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108" w:type="dxa"/>
        <w:tblLayout w:type="fixed"/>
        <w:tblLook w:val="01E0" w:firstRow="1" w:lastRow="1" w:firstColumn="1" w:lastColumn="1" w:noHBand="0" w:noVBand="0"/>
      </w:tblPr>
      <w:tblGrid>
        <w:gridCol w:w="4513"/>
        <w:gridCol w:w="4337"/>
        <w:gridCol w:w="506"/>
      </w:tblGrid>
      <w:tr w:rsidR="00780FD9" w:rsidRPr="00F63F52" w:rsidTr="00F63F52">
        <w:tc>
          <w:tcPr>
            <w:tcW w:w="4513" w:type="dxa"/>
            <w:tcBorders>
              <w:bottom w:val="single" w:sz="4" w:space="0" w:color="auto"/>
            </w:tcBorders>
            <w:tcMar>
              <w:bottom w:w="170" w:type="dxa"/>
            </w:tcMar>
          </w:tcPr>
          <w:p w:rsidR="00780FD9" w:rsidRPr="00F63F52" w:rsidRDefault="00780FD9" w:rsidP="00F63F52">
            <w:pPr>
              <w:rPr>
                <w:lang w:val="fr-FR"/>
              </w:rPr>
            </w:pPr>
            <w:bookmarkStart w:id="0" w:name="TitleOfDoc"/>
            <w:bookmarkEnd w:id="0"/>
          </w:p>
        </w:tc>
        <w:tc>
          <w:tcPr>
            <w:tcW w:w="4337" w:type="dxa"/>
            <w:tcBorders>
              <w:bottom w:val="single" w:sz="4" w:space="0" w:color="auto"/>
            </w:tcBorders>
            <w:tcMar>
              <w:left w:w="0" w:type="dxa"/>
              <w:right w:w="0" w:type="dxa"/>
            </w:tcMar>
          </w:tcPr>
          <w:p w:rsidR="00780FD9" w:rsidRPr="00F63F52" w:rsidRDefault="00780FD9" w:rsidP="00F63F52">
            <w:pPr>
              <w:rPr>
                <w:lang w:val="fr-FR"/>
              </w:rPr>
            </w:pPr>
            <w:r w:rsidRPr="00F63F52">
              <w:rPr>
                <w:noProof/>
                <w:lang w:val="fr-CH" w:eastAsia="fr-CH"/>
              </w:rPr>
              <w:drawing>
                <wp:inline distT="0" distB="0" distL="0" distR="0" wp14:anchorId="69799694" wp14:editId="78929FD4">
                  <wp:extent cx="1857375" cy="1323975"/>
                  <wp:effectExtent l="0" t="0" r="9525" b="9525"/>
                  <wp:docPr id="1" name="Picture 1" descr="WIPO-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780FD9" w:rsidRPr="00F63F52" w:rsidRDefault="00780FD9" w:rsidP="00F63F52">
            <w:pPr>
              <w:jc w:val="right"/>
              <w:rPr>
                <w:lang w:val="fr-FR"/>
              </w:rPr>
            </w:pPr>
            <w:r w:rsidRPr="00F63F52">
              <w:rPr>
                <w:b/>
                <w:sz w:val="40"/>
                <w:szCs w:val="40"/>
                <w:lang w:val="fr-FR"/>
              </w:rPr>
              <w:t>F</w:t>
            </w:r>
          </w:p>
        </w:tc>
      </w:tr>
      <w:tr w:rsidR="00780FD9" w:rsidRPr="00F63F52" w:rsidTr="00F63F52">
        <w:trPr>
          <w:trHeight w:hRule="exact" w:val="357"/>
        </w:trPr>
        <w:tc>
          <w:tcPr>
            <w:tcW w:w="9356" w:type="dxa"/>
            <w:gridSpan w:val="3"/>
            <w:tcBorders>
              <w:top w:val="single" w:sz="4" w:space="0" w:color="auto"/>
            </w:tcBorders>
            <w:tcMar>
              <w:top w:w="170" w:type="dxa"/>
              <w:left w:w="0" w:type="dxa"/>
              <w:right w:w="0" w:type="dxa"/>
            </w:tcMar>
            <w:vAlign w:val="bottom"/>
          </w:tcPr>
          <w:p w:rsidR="00780FD9" w:rsidRPr="00F63F52" w:rsidRDefault="00780FD9" w:rsidP="00F63F52">
            <w:pPr>
              <w:jc w:val="right"/>
              <w:rPr>
                <w:rFonts w:ascii="Arial Black" w:hAnsi="Arial Black"/>
                <w:caps/>
                <w:sz w:val="15"/>
                <w:lang w:val="fr-FR"/>
              </w:rPr>
            </w:pPr>
            <w:r w:rsidRPr="00F63F52">
              <w:rPr>
                <w:rFonts w:ascii="Arial Black" w:hAnsi="Arial Black"/>
                <w:caps/>
                <w:sz w:val="15"/>
                <w:lang w:val="fr-FR"/>
              </w:rPr>
              <w:t>WIPO/GRTKF/IC/40/</w:t>
            </w:r>
            <w:bookmarkStart w:id="1" w:name="Code"/>
            <w:bookmarkEnd w:id="1"/>
            <w:r w:rsidRPr="00F63F52">
              <w:rPr>
                <w:rFonts w:ascii="Arial Black" w:hAnsi="Arial Black"/>
                <w:caps/>
                <w:sz w:val="15"/>
                <w:lang w:val="fr-FR"/>
              </w:rPr>
              <w:t>3</w:t>
            </w:r>
          </w:p>
        </w:tc>
      </w:tr>
      <w:tr w:rsidR="00780FD9" w:rsidRPr="00F63F52" w:rsidTr="00F63F52">
        <w:trPr>
          <w:trHeight w:hRule="exact" w:val="170"/>
        </w:trPr>
        <w:tc>
          <w:tcPr>
            <w:tcW w:w="9356" w:type="dxa"/>
            <w:gridSpan w:val="3"/>
            <w:noWrap/>
            <w:tcMar>
              <w:left w:w="0" w:type="dxa"/>
              <w:right w:w="0" w:type="dxa"/>
            </w:tcMar>
            <w:vAlign w:val="bottom"/>
          </w:tcPr>
          <w:p w:rsidR="00780FD9" w:rsidRPr="00F63F52" w:rsidRDefault="00780FD9" w:rsidP="00F63F52">
            <w:pPr>
              <w:jc w:val="right"/>
              <w:rPr>
                <w:rFonts w:ascii="Arial Black" w:hAnsi="Arial Black"/>
                <w:caps/>
                <w:sz w:val="15"/>
                <w:lang w:val="fr-FR"/>
              </w:rPr>
            </w:pPr>
            <w:r w:rsidRPr="00F63F52">
              <w:rPr>
                <w:rFonts w:ascii="Arial Black" w:hAnsi="Arial Black"/>
                <w:caps/>
                <w:sz w:val="15"/>
                <w:lang w:val="fr-FR"/>
              </w:rPr>
              <w:t>ORIGINAL</w:t>
            </w:r>
            <w:r w:rsidR="0094761F">
              <w:rPr>
                <w:rFonts w:ascii="Arial Black" w:hAnsi="Arial Black"/>
                <w:caps/>
                <w:sz w:val="15"/>
                <w:lang w:val="fr-FR"/>
              </w:rPr>
              <w:t> :</w:t>
            </w:r>
            <w:r w:rsidRPr="00F63F52">
              <w:rPr>
                <w:rFonts w:ascii="Arial Black" w:hAnsi="Arial Black"/>
                <w:caps/>
                <w:sz w:val="15"/>
                <w:lang w:val="fr-FR"/>
              </w:rPr>
              <w:t xml:space="preserve"> </w:t>
            </w:r>
            <w:bookmarkStart w:id="2" w:name="Original"/>
            <w:bookmarkEnd w:id="2"/>
            <w:r w:rsidRPr="00F63F52">
              <w:rPr>
                <w:rFonts w:ascii="Arial Black" w:hAnsi="Arial Black"/>
                <w:caps/>
                <w:sz w:val="15"/>
                <w:lang w:val="fr-FR"/>
              </w:rPr>
              <w:t xml:space="preserve">anglais </w:t>
            </w:r>
          </w:p>
        </w:tc>
      </w:tr>
      <w:tr w:rsidR="00780FD9" w:rsidRPr="00F63F52" w:rsidTr="00F63F52">
        <w:trPr>
          <w:trHeight w:hRule="exact" w:val="198"/>
        </w:trPr>
        <w:tc>
          <w:tcPr>
            <w:tcW w:w="9356" w:type="dxa"/>
            <w:gridSpan w:val="3"/>
            <w:tcMar>
              <w:left w:w="0" w:type="dxa"/>
              <w:right w:w="0" w:type="dxa"/>
            </w:tcMar>
            <w:vAlign w:val="bottom"/>
          </w:tcPr>
          <w:p w:rsidR="00780FD9" w:rsidRPr="00F63F52" w:rsidRDefault="00780FD9" w:rsidP="00F63F52">
            <w:pPr>
              <w:jc w:val="right"/>
              <w:rPr>
                <w:rFonts w:ascii="Arial Black" w:hAnsi="Arial Black"/>
                <w:caps/>
                <w:sz w:val="15"/>
                <w:lang w:val="fr-FR"/>
              </w:rPr>
            </w:pPr>
            <w:r w:rsidRPr="00F63F52">
              <w:rPr>
                <w:rFonts w:ascii="Arial Black" w:hAnsi="Arial Black"/>
                <w:caps/>
                <w:sz w:val="15"/>
                <w:lang w:val="fr-FR"/>
              </w:rPr>
              <w:t>DATE</w:t>
            </w:r>
            <w:r w:rsidR="0094761F">
              <w:rPr>
                <w:rFonts w:ascii="Arial Black" w:hAnsi="Arial Black"/>
                <w:caps/>
                <w:sz w:val="15"/>
                <w:lang w:val="fr-FR"/>
              </w:rPr>
              <w:t> :</w:t>
            </w:r>
            <w:r w:rsidRPr="00F63F52">
              <w:rPr>
                <w:rFonts w:ascii="Arial Black" w:hAnsi="Arial Black"/>
                <w:caps/>
                <w:sz w:val="15"/>
                <w:lang w:val="fr-FR"/>
              </w:rPr>
              <w:t xml:space="preserve"> </w:t>
            </w:r>
            <w:bookmarkStart w:id="3" w:name="Date"/>
            <w:bookmarkEnd w:id="3"/>
            <w:r w:rsidRPr="00F63F52">
              <w:rPr>
                <w:rFonts w:ascii="Arial Black" w:hAnsi="Arial Black"/>
                <w:caps/>
                <w:sz w:val="15"/>
                <w:lang w:val="fr-FR"/>
              </w:rPr>
              <w:t>1</w:t>
            </w:r>
            <w:r w:rsidR="00920906" w:rsidRPr="00F63F52">
              <w:rPr>
                <w:rFonts w:ascii="Arial Black" w:hAnsi="Arial Black"/>
                <w:caps/>
                <w:sz w:val="15"/>
                <w:lang w:val="fr-FR"/>
              </w:rPr>
              <w:t>3 mai 20</w:t>
            </w:r>
            <w:r w:rsidRPr="00F63F52">
              <w:rPr>
                <w:rFonts w:ascii="Arial Black" w:hAnsi="Arial Black"/>
                <w:caps/>
                <w:sz w:val="15"/>
                <w:lang w:val="fr-FR"/>
              </w:rPr>
              <w:t xml:space="preserve">19 </w:t>
            </w:r>
          </w:p>
        </w:tc>
      </w:tr>
    </w:tbl>
    <w:p w:rsidR="002A0EA6" w:rsidRPr="00F63F52" w:rsidRDefault="002A0EA6" w:rsidP="00780FD9">
      <w:pPr>
        <w:rPr>
          <w:lang w:val="fr-FR"/>
        </w:rPr>
      </w:pPr>
    </w:p>
    <w:p w:rsidR="002A0EA6" w:rsidRPr="00F63F52" w:rsidRDefault="002A0EA6" w:rsidP="00780FD9">
      <w:pPr>
        <w:rPr>
          <w:lang w:val="fr-FR"/>
        </w:rPr>
      </w:pPr>
    </w:p>
    <w:p w:rsidR="002A0EA6" w:rsidRPr="00F63F52" w:rsidRDefault="002A0EA6" w:rsidP="00780FD9">
      <w:pPr>
        <w:rPr>
          <w:lang w:val="fr-FR"/>
        </w:rPr>
      </w:pPr>
    </w:p>
    <w:p w:rsidR="002A0EA6" w:rsidRPr="00F63F52" w:rsidRDefault="002A0EA6" w:rsidP="00780FD9">
      <w:pPr>
        <w:rPr>
          <w:lang w:val="fr-FR"/>
        </w:rPr>
      </w:pPr>
    </w:p>
    <w:p w:rsidR="002A0EA6" w:rsidRPr="00F63F52" w:rsidRDefault="002A0EA6" w:rsidP="00780FD9">
      <w:pPr>
        <w:rPr>
          <w:lang w:val="fr-FR"/>
        </w:rPr>
      </w:pPr>
    </w:p>
    <w:p w:rsidR="002A0EA6" w:rsidRPr="00F63F52" w:rsidRDefault="0094761F" w:rsidP="00780FD9">
      <w:pPr>
        <w:rPr>
          <w:b/>
          <w:sz w:val="28"/>
          <w:szCs w:val="28"/>
          <w:lang w:val="fr-FR"/>
        </w:rPr>
      </w:pPr>
      <w:r>
        <w:rPr>
          <w:b/>
          <w:sz w:val="28"/>
          <w:szCs w:val="28"/>
          <w:lang w:val="fr-FR"/>
        </w:rPr>
        <w:t xml:space="preserve">Comité intergouvernemental de la propriété intellectuelle relative aux </w:t>
      </w:r>
      <w:proofErr w:type="gramStart"/>
      <w:r>
        <w:rPr>
          <w:b/>
          <w:sz w:val="28"/>
          <w:szCs w:val="28"/>
          <w:lang w:val="fr-FR"/>
        </w:rPr>
        <w:t>ressources</w:t>
      </w:r>
      <w:proofErr w:type="gramEnd"/>
      <w:r>
        <w:rPr>
          <w:b/>
          <w:sz w:val="28"/>
          <w:szCs w:val="28"/>
          <w:lang w:val="fr-FR"/>
        </w:rPr>
        <w:t xml:space="preserve"> génétiques, aux savoirs traditionnels et au folklore</w:t>
      </w:r>
    </w:p>
    <w:p w:rsidR="002A0EA6" w:rsidRPr="00F63F52" w:rsidRDefault="002A0EA6" w:rsidP="00780FD9">
      <w:pPr>
        <w:rPr>
          <w:lang w:val="fr-FR"/>
        </w:rPr>
      </w:pPr>
    </w:p>
    <w:p w:rsidR="002A0EA6" w:rsidRPr="00F63F52" w:rsidRDefault="002A0EA6" w:rsidP="00780FD9">
      <w:pPr>
        <w:rPr>
          <w:lang w:val="fr-FR"/>
        </w:rPr>
      </w:pPr>
    </w:p>
    <w:p w:rsidR="002A0EA6" w:rsidRPr="00F63F52" w:rsidRDefault="00780FD9" w:rsidP="00780FD9">
      <w:pPr>
        <w:rPr>
          <w:b/>
          <w:sz w:val="24"/>
          <w:szCs w:val="24"/>
          <w:lang w:val="fr-FR"/>
        </w:rPr>
      </w:pPr>
      <w:r w:rsidRPr="00F63F52">
        <w:rPr>
          <w:b/>
          <w:sz w:val="24"/>
          <w:szCs w:val="24"/>
          <w:lang w:val="fr-FR"/>
        </w:rPr>
        <w:t>Quarant</w:t>
      </w:r>
      <w:r w:rsidR="002A794E">
        <w:rPr>
          <w:b/>
          <w:sz w:val="24"/>
          <w:szCs w:val="24"/>
          <w:lang w:val="fr-FR"/>
        </w:rPr>
        <w:t>ième session</w:t>
      </w:r>
    </w:p>
    <w:p w:rsidR="002A0EA6" w:rsidRPr="00F63F52" w:rsidRDefault="00780FD9" w:rsidP="00780FD9">
      <w:pPr>
        <w:rPr>
          <w:b/>
          <w:sz w:val="24"/>
          <w:szCs w:val="24"/>
          <w:lang w:val="fr-FR"/>
        </w:rPr>
      </w:pPr>
      <w:r w:rsidRPr="00F63F52">
        <w:rPr>
          <w:b/>
          <w:sz w:val="24"/>
          <w:szCs w:val="24"/>
          <w:lang w:val="fr-FR"/>
        </w:rPr>
        <w:t>Genève, 17 – 2</w:t>
      </w:r>
      <w:r w:rsidR="00920906" w:rsidRPr="00F63F52">
        <w:rPr>
          <w:b/>
          <w:sz w:val="24"/>
          <w:szCs w:val="24"/>
          <w:lang w:val="fr-FR"/>
        </w:rPr>
        <w:t>1 juin 20</w:t>
      </w:r>
      <w:r w:rsidRPr="00F63F52">
        <w:rPr>
          <w:b/>
          <w:sz w:val="24"/>
          <w:szCs w:val="24"/>
          <w:lang w:val="fr-FR"/>
        </w:rPr>
        <w:t>19</w:t>
      </w:r>
    </w:p>
    <w:p w:rsidR="002A0EA6" w:rsidRPr="00F63F52" w:rsidRDefault="002A0EA6" w:rsidP="00780FD9">
      <w:pPr>
        <w:rPr>
          <w:lang w:val="fr-FR"/>
        </w:rPr>
      </w:pPr>
    </w:p>
    <w:p w:rsidR="002A0EA6" w:rsidRPr="00F63F52" w:rsidRDefault="002A0EA6" w:rsidP="00780FD9">
      <w:pPr>
        <w:rPr>
          <w:lang w:val="fr-FR"/>
        </w:rPr>
      </w:pPr>
    </w:p>
    <w:p w:rsidR="002A0EA6" w:rsidRPr="00F63F52" w:rsidRDefault="002A0EA6" w:rsidP="00780FD9">
      <w:pPr>
        <w:rPr>
          <w:lang w:val="fr-FR"/>
        </w:rPr>
      </w:pPr>
    </w:p>
    <w:p w:rsidR="002A0EA6" w:rsidRPr="00F63F52" w:rsidRDefault="00C36C33" w:rsidP="00C36C33">
      <w:pPr>
        <w:rPr>
          <w:caps/>
          <w:sz w:val="24"/>
          <w:lang w:val="fr-FR"/>
        </w:rPr>
      </w:pPr>
      <w:r w:rsidRPr="00416258">
        <w:rPr>
          <w:caps/>
          <w:sz w:val="24"/>
          <w:lang w:val="fr-FR"/>
        </w:rPr>
        <w:t>Participation des communautés autochtones et locales</w:t>
      </w:r>
      <w:r w:rsidR="0094761F">
        <w:rPr>
          <w:caps/>
          <w:sz w:val="24"/>
          <w:lang w:val="fr-FR"/>
        </w:rPr>
        <w:t> :</w:t>
      </w:r>
      <w:r w:rsidRPr="00416258">
        <w:rPr>
          <w:caps/>
          <w:sz w:val="24"/>
          <w:lang w:val="fr-FR"/>
        </w:rPr>
        <w:t xml:space="preserve"> Fonds de contributions volontaires</w:t>
      </w:r>
    </w:p>
    <w:p w:rsidR="002A0EA6" w:rsidRPr="00F63F52" w:rsidRDefault="002A0EA6" w:rsidP="009D123C">
      <w:pPr>
        <w:rPr>
          <w:lang w:val="fr-FR"/>
        </w:rPr>
      </w:pPr>
    </w:p>
    <w:p w:rsidR="002A0EA6" w:rsidRPr="00F63F52" w:rsidRDefault="00D167E5" w:rsidP="00D167E5">
      <w:pPr>
        <w:rPr>
          <w:i/>
          <w:lang w:val="fr-FR"/>
        </w:rPr>
      </w:pPr>
      <w:bookmarkStart w:id="4" w:name="Prepared"/>
      <w:bookmarkEnd w:id="4"/>
      <w:r w:rsidRPr="00416258">
        <w:rPr>
          <w:i/>
          <w:lang w:val="fr-FR"/>
        </w:rPr>
        <w:t>Document établi par le Secrétariat</w:t>
      </w:r>
    </w:p>
    <w:p w:rsidR="002A0EA6" w:rsidRPr="00F63F52" w:rsidRDefault="002A0EA6" w:rsidP="009D123C">
      <w:pPr>
        <w:rPr>
          <w:lang w:val="fr-FR"/>
        </w:rPr>
      </w:pPr>
    </w:p>
    <w:p w:rsidR="002A0EA6" w:rsidRPr="00F63F52" w:rsidRDefault="002A0EA6" w:rsidP="009D123C">
      <w:pPr>
        <w:rPr>
          <w:lang w:val="fr-FR"/>
        </w:rPr>
      </w:pPr>
    </w:p>
    <w:p w:rsidR="002A0EA6" w:rsidRPr="00F63F52" w:rsidRDefault="002A0EA6" w:rsidP="009D123C">
      <w:pPr>
        <w:rPr>
          <w:lang w:val="fr-FR"/>
        </w:rPr>
      </w:pPr>
    </w:p>
    <w:p w:rsidR="002A0EA6" w:rsidRPr="00F63F52" w:rsidRDefault="002A0EA6" w:rsidP="009D123C">
      <w:pPr>
        <w:rPr>
          <w:lang w:val="fr-FR"/>
        </w:rPr>
      </w:pPr>
    </w:p>
    <w:p w:rsidR="002A0EA6" w:rsidRPr="00F63F52" w:rsidRDefault="00D167E5" w:rsidP="00D167E5">
      <w:pPr>
        <w:keepNext/>
        <w:outlineLvl w:val="1"/>
        <w:rPr>
          <w:bCs/>
          <w:iCs/>
          <w:caps/>
          <w:szCs w:val="28"/>
          <w:lang w:val="fr-FR"/>
        </w:rPr>
      </w:pPr>
      <w:r w:rsidRPr="00416258">
        <w:rPr>
          <w:bCs/>
          <w:iCs/>
          <w:caps/>
          <w:szCs w:val="28"/>
          <w:lang w:val="fr-FR"/>
        </w:rPr>
        <w:t>Reconstitution des avoirs du Fonds de contributions volontaires</w:t>
      </w:r>
    </w:p>
    <w:p w:rsidR="002A0EA6" w:rsidRPr="00F63F52" w:rsidRDefault="002A0EA6" w:rsidP="00276939">
      <w:pPr>
        <w:rPr>
          <w:sz w:val="20"/>
          <w:lang w:val="fr-FR"/>
        </w:rPr>
      </w:pPr>
    </w:p>
    <w:p w:rsidR="002A0EA6" w:rsidRPr="00F63F52" w:rsidRDefault="00D167E5" w:rsidP="00722440">
      <w:pPr>
        <w:pStyle w:val="ONUMFS"/>
        <w:rPr>
          <w:lang w:val="fr-FR"/>
        </w:rPr>
      </w:pPr>
      <w:r w:rsidRPr="00416258">
        <w:rPr>
          <w:lang w:val="fr-FR"/>
        </w:rPr>
        <w:t xml:space="preserve">Au </w:t>
      </w:r>
      <w:r w:rsidRPr="00F63F52">
        <w:rPr>
          <w:color w:val="000000"/>
          <w:lang w:val="fr-FR"/>
        </w:rPr>
        <w:t>8</w:t>
      </w:r>
      <w:r w:rsidRPr="00416258">
        <w:rPr>
          <w:lang w:val="fr-FR"/>
        </w:rPr>
        <w:t> </w:t>
      </w:r>
      <w:r w:rsidR="00920906" w:rsidRPr="00F63F52">
        <w:rPr>
          <w:color w:val="000000"/>
          <w:lang w:val="fr-FR"/>
        </w:rPr>
        <w:t>mai </w:t>
      </w:r>
      <w:r w:rsidR="00920906" w:rsidRPr="00416258">
        <w:rPr>
          <w:lang w:val="fr-FR"/>
        </w:rPr>
        <w:t>20</w:t>
      </w:r>
      <w:r w:rsidRPr="00416258">
        <w:rPr>
          <w:lang w:val="fr-FR"/>
        </w:rPr>
        <w:t>19, le montant disponible au titre du Fonds de contributions volontaires de l</w:t>
      </w:r>
      <w:r w:rsidR="002A794E">
        <w:rPr>
          <w:lang w:val="fr-FR"/>
        </w:rPr>
        <w:t>’</w:t>
      </w:r>
      <w:r w:rsidRPr="00416258">
        <w:rPr>
          <w:lang w:val="fr-FR"/>
        </w:rPr>
        <w:t>OMPI pour les communautés autochtones et locales accréditées (ci</w:t>
      </w:r>
      <w:r w:rsidR="002A794E">
        <w:rPr>
          <w:lang w:val="fr-FR"/>
        </w:rPr>
        <w:t>-</w:t>
      </w:r>
      <w:r w:rsidRPr="00416258">
        <w:rPr>
          <w:lang w:val="fr-FR"/>
        </w:rPr>
        <w:t>après dénommé “Fonds”) s</w:t>
      </w:r>
      <w:r w:rsidR="002A794E">
        <w:rPr>
          <w:lang w:val="fr-FR"/>
        </w:rPr>
        <w:t>’</w:t>
      </w:r>
      <w:r w:rsidRPr="00416258">
        <w:rPr>
          <w:lang w:val="fr-FR"/>
        </w:rPr>
        <w:t>élevait à 18 365,25 francs suisses.</w:t>
      </w:r>
    </w:p>
    <w:p w:rsidR="002A0EA6" w:rsidRPr="00F63F52" w:rsidRDefault="002A0EA6" w:rsidP="00276939">
      <w:pPr>
        <w:contextualSpacing/>
        <w:rPr>
          <w:lang w:val="fr-FR"/>
        </w:rPr>
      </w:pPr>
    </w:p>
    <w:p w:rsidR="002A0EA6" w:rsidRPr="00F63F52" w:rsidRDefault="004E085A" w:rsidP="00722440">
      <w:pPr>
        <w:pStyle w:val="ONUMFS"/>
        <w:rPr>
          <w:lang w:val="fr-FR"/>
        </w:rPr>
      </w:pPr>
      <w:r w:rsidRPr="00F63F52">
        <w:rPr>
          <w:color w:val="000000"/>
          <w:lang w:val="fr-FR"/>
        </w:rPr>
        <w:t>Comme suite à</w:t>
      </w:r>
      <w:r w:rsidRPr="00416258">
        <w:rPr>
          <w:lang w:val="fr-FR"/>
        </w:rPr>
        <w:t xml:space="preserve"> un engagement </w:t>
      </w:r>
      <w:r w:rsidR="00683278" w:rsidRPr="00416258">
        <w:rPr>
          <w:lang w:val="fr-FR"/>
        </w:rPr>
        <w:t>reçu</w:t>
      </w:r>
      <w:r w:rsidRPr="00416258">
        <w:rPr>
          <w:lang w:val="fr-FR"/>
        </w:rPr>
        <w:t xml:space="preserve"> à la trente</w:t>
      </w:r>
      <w:r w:rsidR="002A794E">
        <w:rPr>
          <w:lang w:val="fr-FR"/>
        </w:rPr>
        <w:t>-</w:t>
      </w:r>
      <w:r w:rsidRPr="00416258">
        <w:rPr>
          <w:lang w:val="fr-FR"/>
        </w:rPr>
        <w:t>neuv</w:t>
      </w:r>
      <w:r w:rsidR="002A794E">
        <w:rPr>
          <w:lang w:val="fr-FR"/>
        </w:rPr>
        <w:t>ième session</w:t>
      </w:r>
      <w:r w:rsidRPr="00416258">
        <w:rPr>
          <w:lang w:val="fr-FR"/>
        </w:rPr>
        <w:t xml:space="preserve"> du comité, </w:t>
      </w:r>
      <w:r w:rsidRPr="00F63F52">
        <w:rPr>
          <w:color w:val="000000"/>
          <w:lang w:val="fr-FR"/>
        </w:rPr>
        <w:t>le 2</w:t>
      </w:r>
      <w:r w:rsidR="00920906" w:rsidRPr="00F63F52">
        <w:rPr>
          <w:color w:val="000000"/>
          <w:lang w:val="fr-FR"/>
        </w:rPr>
        <w:t>7 mars 20</w:t>
      </w:r>
      <w:r w:rsidRPr="00F63F52">
        <w:rPr>
          <w:color w:val="000000"/>
          <w:lang w:val="fr-FR"/>
        </w:rPr>
        <w:t>19, l</w:t>
      </w:r>
      <w:r w:rsidRPr="00416258">
        <w:rPr>
          <w:lang w:val="fr-FR"/>
        </w:rPr>
        <w:t xml:space="preserve">e </w:t>
      </w:r>
      <w:r w:rsidR="0094761F">
        <w:rPr>
          <w:lang w:val="fr-FR"/>
        </w:rPr>
        <w:t xml:space="preserve">Gouvernement du </w:t>
      </w:r>
      <w:r w:rsidR="0094761F" w:rsidRPr="00416258">
        <w:rPr>
          <w:lang w:val="fr-FR"/>
        </w:rPr>
        <w:t>C</w:t>
      </w:r>
      <w:r w:rsidRPr="00416258">
        <w:rPr>
          <w:lang w:val="fr-FR"/>
        </w:rPr>
        <w:t xml:space="preserve">anada a versé </w:t>
      </w:r>
      <w:r w:rsidRPr="00F63F52">
        <w:rPr>
          <w:color w:val="000000"/>
          <w:lang w:val="fr-FR"/>
        </w:rPr>
        <w:t xml:space="preserve">au Fonds </w:t>
      </w:r>
      <w:r w:rsidRPr="00416258">
        <w:rPr>
          <w:lang w:val="fr-FR"/>
        </w:rPr>
        <w:t xml:space="preserve">une contribution </w:t>
      </w:r>
      <w:r w:rsidRPr="00F63F52">
        <w:rPr>
          <w:color w:val="000000"/>
          <w:lang w:val="fr-FR"/>
        </w:rPr>
        <w:t>importante de</w:t>
      </w:r>
      <w:r w:rsidRPr="00416258">
        <w:rPr>
          <w:lang w:val="fr-FR"/>
        </w:rPr>
        <w:t xml:space="preserve"> </w:t>
      </w:r>
      <w:r w:rsidR="00F57D9F" w:rsidRPr="00416258">
        <w:rPr>
          <w:lang w:val="fr-FR"/>
        </w:rPr>
        <w:t>18 268</w:t>
      </w:r>
      <w:r w:rsidRPr="00416258">
        <w:rPr>
          <w:lang w:val="fr-FR"/>
        </w:rPr>
        <w:t>,7</w:t>
      </w:r>
      <w:r w:rsidR="00920906" w:rsidRPr="00416258">
        <w:rPr>
          <w:lang w:val="fr-FR"/>
        </w:rPr>
        <w:t>5 franc</w:t>
      </w:r>
      <w:r w:rsidRPr="00416258">
        <w:rPr>
          <w:lang w:val="fr-FR"/>
        </w:rPr>
        <w:t>s suisses (soit l</w:t>
      </w:r>
      <w:r w:rsidR="002A794E">
        <w:rPr>
          <w:lang w:val="fr-FR"/>
        </w:rPr>
        <w:t>’</w:t>
      </w:r>
      <w:r w:rsidRPr="00416258">
        <w:rPr>
          <w:lang w:val="fr-FR"/>
        </w:rPr>
        <w:t xml:space="preserve">équivalent de </w:t>
      </w:r>
      <w:r w:rsidR="00F57D9F" w:rsidRPr="00416258">
        <w:rPr>
          <w:lang w:val="fr-FR"/>
        </w:rPr>
        <w:t>25 000</w:t>
      </w:r>
      <w:r w:rsidR="00920906" w:rsidRPr="00416258">
        <w:rPr>
          <w:lang w:val="fr-FR"/>
        </w:rPr>
        <w:t> dollar</w:t>
      </w:r>
      <w:r w:rsidRPr="00416258">
        <w:rPr>
          <w:lang w:val="fr-FR"/>
        </w:rPr>
        <w:t xml:space="preserve">s </w:t>
      </w:r>
      <w:r w:rsidRPr="00F63F52">
        <w:rPr>
          <w:color w:val="000000"/>
          <w:lang w:val="fr-FR"/>
        </w:rPr>
        <w:t xml:space="preserve">canadiens </w:t>
      </w:r>
      <w:r w:rsidRPr="00416258">
        <w:rPr>
          <w:lang w:val="fr-FR"/>
        </w:rPr>
        <w:t xml:space="preserve">à </w:t>
      </w:r>
      <w:r w:rsidRPr="00F63F52">
        <w:rPr>
          <w:color w:val="000000"/>
          <w:lang w:val="fr-FR"/>
        </w:rPr>
        <w:t>cette date</w:t>
      </w:r>
      <w:r w:rsidRPr="00416258">
        <w:rPr>
          <w:lang w:val="fr-FR"/>
        </w:rPr>
        <w:t>)</w:t>
      </w:r>
      <w:r w:rsidR="0094761F">
        <w:rPr>
          <w:lang w:val="fr-FR"/>
        </w:rPr>
        <w:t xml:space="preserve">.  </w:t>
      </w:r>
      <w:r w:rsidRPr="00F63F52">
        <w:rPr>
          <w:color w:val="000000"/>
          <w:lang w:val="fr-FR"/>
        </w:rPr>
        <w:t>Il s</w:t>
      </w:r>
      <w:r w:rsidR="002A794E">
        <w:rPr>
          <w:color w:val="000000"/>
          <w:lang w:val="fr-FR"/>
        </w:rPr>
        <w:t>’</w:t>
      </w:r>
      <w:r w:rsidRPr="00F63F52">
        <w:rPr>
          <w:color w:val="000000"/>
          <w:lang w:val="fr-FR"/>
        </w:rPr>
        <w:t xml:space="preserve">agit de </w:t>
      </w:r>
      <w:r w:rsidRPr="00416258">
        <w:rPr>
          <w:lang w:val="fr-FR"/>
        </w:rPr>
        <w:t xml:space="preserve">la contribution la plus récente </w:t>
      </w:r>
      <w:r w:rsidRPr="00F63F52">
        <w:rPr>
          <w:color w:val="000000"/>
          <w:lang w:val="fr-FR"/>
        </w:rPr>
        <w:t xml:space="preserve">faite par un </w:t>
      </w:r>
      <w:r w:rsidRPr="00416258">
        <w:rPr>
          <w:lang w:val="fr-FR"/>
        </w:rPr>
        <w:t xml:space="preserve">donateur, après une troisième contribution </w:t>
      </w:r>
      <w:r w:rsidRPr="00F63F52">
        <w:rPr>
          <w:color w:val="000000"/>
          <w:lang w:val="fr-FR"/>
        </w:rPr>
        <w:t xml:space="preserve">versée </w:t>
      </w:r>
      <w:r w:rsidRPr="00416258">
        <w:rPr>
          <w:lang w:val="fr-FR"/>
        </w:rPr>
        <w:t xml:space="preserve">par le </w:t>
      </w:r>
      <w:r w:rsidR="0094761F">
        <w:rPr>
          <w:lang w:val="fr-FR"/>
        </w:rPr>
        <w:t>Gouvernement de l’</w:t>
      </w:r>
      <w:r w:rsidR="0094761F" w:rsidRPr="00416258">
        <w:rPr>
          <w:lang w:val="fr-FR"/>
        </w:rPr>
        <w:t>A</w:t>
      </w:r>
      <w:r w:rsidRPr="00416258">
        <w:rPr>
          <w:lang w:val="fr-FR"/>
        </w:rPr>
        <w:t>ustralie le 2</w:t>
      </w:r>
      <w:r w:rsidR="00920906" w:rsidRPr="00416258">
        <w:rPr>
          <w:lang w:val="fr-FR"/>
        </w:rPr>
        <w:t>8 février 20</w:t>
      </w:r>
      <w:r w:rsidRPr="00416258">
        <w:rPr>
          <w:lang w:val="fr-FR"/>
        </w:rPr>
        <w:t>17.</w:t>
      </w:r>
    </w:p>
    <w:p w:rsidR="002A0EA6" w:rsidRPr="00F63F52" w:rsidRDefault="002A0EA6" w:rsidP="00276939">
      <w:pPr>
        <w:contextualSpacing/>
        <w:rPr>
          <w:szCs w:val="22"/>
          <w:lang w:val="fr-FR"/>
        </w:rPr>
      </w:pPr>
    </w:p>
    <w:p w:rsidR="00920906" w:rsidRPr="00F63F52" w:rsidRDefault="004E085A" w:rsidP="00722440">
      <w:pPr>
        <w:pStyle w:val="ONUMFS"/>
        <w:rPr>
          <w:lang w:val="fr-FR"/>
        </w:rPr>
      </w:pPr>
      <w:r w:rsidRPr="00416258">
        <w:rPr>
          <w:lang w:val="fr-FR"/>
        </w:rPr>
        <w:t>Compte tenu de l</w:t>
      </w:r>
      <w:r w:rsidR="002A794E">
        <w:rPr>
          <w:lang w:val="fr-FR"/>
        </w:rPr>
        <w:t>’</w:t>
      </w:r>
      <w:r w:rsidRPr="00416258">
        <w:rPr>
          <w:lang w:val="fr-FR"/>
        </w:rPr>
        <w:t>expérience acquise et de l</w:t>
      </w:r>
      <w:r w:rsidR="002A794E">
        <w:rPr>
          <w:lang w:val="fr-FR"/>
        </w:rPr>
        <w:t>’</w:t>
      </w:r>
      <w:r w:rsidRPr="00416258">
        <w:rPr>
          <w:lang w:val="fr-FR"/>
        </w:rPr>
        <w:t xml:space="preserve">évolution prévisible des frais de voyage, </w:t>
      </w:r>
      <w:r w:rsidRPr="00F63F52">
        <w:rPr>
          <w:lang w:val="fr-FR"/>
        </w:rPr>
        <w:t xml:space="preserve">ce </w:t>
      </w:r>
      <w:r w:rsidRPr="00416258">
        <w:rPr>
          <w:lang w:val="fr-FR"/>
        </w:rPr>
        <w:t>montant</w:t>
      </w:r>
      <w:r w:rsidRPr="00F63F52">
        <w:rPr>
          <w:lang w:val="fr-FR"/>
        </w:rPr>
        <w:t xml:space="preserve"> sera suffisant pour couvrir partiellement les dépenses afférentes à la recommandation adoptée par le Conseil consultatif du Fonds en marge de la trente</w:t>
      </w:r>
      <w:r w:rsidR="002A794E">
        <w:rPr>
          <w:lang w:val="fr-FR"/>
        </w:rPr>
        <w:t>-</w:t>
      </w:r>
      <w:r w:rsidRPr="00F63F52">
        <w:rPr>
          <w:lang w:val="fr-FR"/>
        </w:rPr>
        <w:t>neuv</w:t>
      </w:r>
      <w:r w:rsidR="002A794E">
        <w:rPr>
          <w:lang w:val="fr-FR"/>
        </w:rPr>
        <w:t>ième session</w:t>
      </w:r>
      <w:r w:rsidRPr="00F63F52">
        <w:rPr>
          <w:lang w:val="fr-FR"/>
        </w:rPr>
        <w:t xml:space="preserve"> du comité (voir l</w:t>
      </w:r>
      <w:r w:rsidR="002A794E">
        <w:rPr>
          <w:lang w:val="fr-FR"/>
        </w:rPr>
        <w:t>’</w:t>
      </w:r>
      <w:r w:rsidRPr="00F63F52">
        <w:rPr>
          <w:lang w:val="fr-FR"/>
        </w:rPr>
        <w:t xml:space="preserve">annexe du </w:t>
      </w:r>
      <w:r w:rsidR="002A794E" w:rsidRPr="00416258">
        <w:rPr>
          <w:lang w:val="fr-FR"/>
        </w:rPr>
        <w:t>document</w:t>
      </w:r>
      <w:r w:rsidR="002A794E">
        <w:rPr>
          <w:lang w:val="fr-FR"/>
        </w:rPr>
        <w:t xml:space="preserve"> </w:t>
      </w:r>
      <w:r w:rsidR="002A794E" w:rsidRPr="00416258">
        <w:rPr>
          <w:lang w:val="fr-FR"/>
        </w:rPr>
        <w:t>WI</w:t>
      </w:r>
      <w:r w:rsidRPr="00416258">
        <w:rPr>
          <w:lang w:val="fr-FR"/>
        </w:rPr>
        <w:t xml:space="preserve">PO/GRTKF/IC/39/INF/6) </w:t>
      </w:r>
      <w:r w:rsidRPr="00F63F52">
        <w:rPr>
          <w:lang w:val="fr-FR"/>
        </w:rPr>
        <w:t xml:space="preserve">en </w:t>
      </w:r>
      <w:r w:rsidRPr="00416258">
        <w:rPr>
          <w:lang w:val="fr-FR"/>
        </w:rPr>
        <w:t>vue de la quarant</w:t>
      </w:r>
      <w:r w:rsidR="002A794E">
        <w:rPr>
          <w:lang w:val="fr-FR"/>
        </w:rPr>
        <w:t>ième session</w:t>
      </w:r>
      <w:r w:rsidRPr="00416258">
        <w:rPr>
          <w:lang w:val="fr-FR"/>
        </w:rPr>
        <w:t xml:space="preserve"> du comité</w:t>
      </w:r>
      <w:r w:rsidRPr="00F63F52">
        <w:rPr>
          <w:lang w:val="fr-FR"/>
        </w:rPr>
        <w:t>,</w:t>
      </w:r>
      <w:r w:rsidRPr="00416258">
        <w:rPr>
          <w:lang w:val="fr-FR"/>
        </w:rPr>
        <w:t xml:space="preserve"> conformément aux règles</w:t>
      </w:r>
      <w:r w:rsidRPr="00F63F52">
        <w:rPr>
          <w:lang w:val="fr-FR"/>
        </w:rPr>
        <w:t xml:space="preserve"> régissant le Fonds</w:t>
      </w:r>
      <w:r w:rsidRPr="00416258">
        <w:rPr>
          <w:lang w:val="fr-FR"/>
        </w:rPr>
        <w:t xml:space="preserve"> (figurant </w:t>
      </w:r>
      <w:r w:rsidRPr="00F63F52">
        <w:rPr>
          <w:lang w:val="fr-FR"/>
        </w:rPr>
        <w:t xml:space="preserve">à </w:t>
      </w:r>
      <w:r w:rsidRPr="00416258">
        <w:rPr>
          <w:lang w:val="fr-FR"/>
        </w:rPr>
        <w:t>l</w:t>
      </w:r>
      <w:r w:rsidR="002A794E">
        <w:rPr>
          <w:lang w:val="fr-FR"/>
        </w:rPr>
        <w:t>’</w:t>
      </w:r>
      <w:r w:rsidR="00920906" w:rsidRPr="00416258">
        <w:rPr>
          <w:lang w:val="fr-FR"/>
        </w:rPr>
        <w:t>annexe I</w:t>
      </w:r>
      <w:r w:rsidRPr="00416258">
        <w:rPr>
          <w:rStyle w:val="Appelnotedebasdep"/>
          <w:lang w:val="fr-FR"/>
        </w:rPr>
        <w:footnoteReference w:id="2"/>
      </w:r>
      <w:r w:rsidRPr="00416258">
        <w:rPr>
          <w:lang w:val="fr-FR"/>
        </w:rPr>
        <w:t>).</w:t>
      </w:r>
    </w:p>
    <w:p w:rsidR="00920906" w:rsidRPr="00F63F52" w:rsidRDefault="00B731AA" w:rsidP="00722440">
      <w:pPr>
        <w:pStyle w:val="ONUMFS"/>
        <w:rPr>
          <w:lang w:val="fr-FR" w:eastAsia="en-US"/>
        </w:rPr>
      </w:pPr>
      <w:r w:rsidRPr="00F63F52">
        <w:rPr>
          <w:lang w:val="fr-FR" w:eastAsia="en-US"/>
        </w:rPr>
        <w:lastRenderedPageBreak/>
        <w:t>Une fois couvertes toutes les dépenses afférentes à la quarant</w:t>
      </w:r>
      <w:r w:rsidR="002A794E">
        <w:rPr>
          <w:lang w:val="fr-FR" w:eastAsia="en-US"/>
        </w:rPr>
        <w:t>ième session</w:t>
      </w:r>
      <w:r w:rsidRPr="00F63F52">
        <w:rPr>
          <w:lang w:val="fr-FR" w:eastAsia="en-US"/>
        </w:rPr>
        <w:t>, le solde ne permettra pas de prendre en charge tous les frais liés au financement de la participation d</w:t>
      </w:r>
      <w:r w:rsidR="002A794E">
        <w:rPr>
          <w:lang w:val="fr-FR" w:eastAsia="en-US"/>
        </w:rPr>
        <w:t>’</w:t>
      </w:r>
      <w:r w:rsidRPr="00F63F52">
        <w:rPr>
          <w:lang w:val="fr-FR" w:eastAsia="en-US"/>
        </w:rPr>
        <w:t>un demandeur qui pourrait être recommandé par le Conseil consultatif du Fonds en vue de la prochaine session du comité, si l</w:t>
      </w:r>
      <w:r w:rsidR="002A794E">
        <w:rPr>
          <w:lang w:val="fr-FR" w:eastAsia="en-US"/>
        </w:rPr>
        <w:t>’</w:t>
      </w:r>
      <w:r w:rsidRPr="00F63F52">
        <w:rPr>
          <w:lang w:val="fr-FR" w:eastAsia="en-US"/>
        </w:rPr>
        <w:t>Assemblée générale de l</w:t>
      </w:r>
      <w:r w:rsidR="002A794E">
        <w:rPr>
          <w:lang w:val="fr-FR" w:eastAsia="en-US"/>
        </w:rPr>
        <w:t>’</w:t>
      </w:r>
      <w:r w:rsidRPr="00F63F52">
        <w:rPr>
          <w:lang w:val="fr-FR" w:eastAsia="en-US"/>
        </w:rPr>
        <w:t>OMPI devait renouveler le mandat du comité.</w:t>
      </w:r>
    </w:p>
    <w:p w:rsidR="002A0EA6" w:rsidRPr="00F63F52" w:rsidRDefault="002A0EA6" w:rsidP="00276939">
      <w:pPr>
        <w:contextualSpacing/>
        <w:rPr>
          <w:lang w:val="fr-FR"/>
        </w:rPr>
      </w:pPr>
    </w:p>
    <w:p w:rsidR="002A0EA6" w:rsidRPr="00F63F52" w:rsidRDefault="00B731AA" w:rsidP="00722440">
      <w:pPr>
        <w:pStyle w:val="ONUMFS"/>
        <w:rPr>
          <w:lang w:val="fr-FR"/>
        </w:rPr>
      </w:pPr>
      <w:r w:rsidRPr="00416258">
        <w:rPr>
          <w:lang w:val="fr-FR"/>
        </w:rPr>
        <w:t>Selon le règlement actuel, qui figure à l</w:t>
      </w:r>
      <w:r w:rsidR="002A794E">
        <w:rPr>
          <w:lang w:val="fr-FR"/>
        </w:rPr>
        <w:t>’</w:t>
      </w:r>
      <w:r w:rsidRPr="00416258">
        <w:rPr>
          <w:lang w:val="fr-FR"/>
        </w:rPr>
        <w:t>annexe I</w:t>
      </w:r>
      <w:r w:rsidRPr="00416258">
        <w:rPr>
          <w:rStyle w:val="Appelnotedebasdep"/>
          <w:lang w:val="fr-FR"/>
        </w:rPr>
        <w:footnoteReference w:id="3"/>
      </w:r>
      <w:r w:rsidRPr="00416258">
        <w:rPr>
          <w:lang w:val="fr-FR"/>
        </w:rPr>
        <w:t>, le montant de l</w:t>
      </w:r>
      <w:r w:rsidR="002A794E">
        <w:rPr>
          <w:lang w:val="fr-FR"/>
        </w:rPr>
        <w:t>’</w:t>
      </w:r>
      <w:r w:rsidRPr="00416258">
        <w:rPr>
          <w:lang w:val="fr-FR"/>
        </w:rPr>
        <w:t>assistance pouvant être fourni au titre du Fonds dépend exclusivement des contributions volontaires de ses donateurs</w:t>
      </w:r>
      <w:r w:rsidR="0094761F">
        <w:rPr>
          <w:lang w:val="fr-FR"/>
        </w:rPr>
        <w:t xml:space="preserve">.  </w:t>
      </w:r>
      <w:r w:rsidRPr="00416258">
        <w:rPr>
          <w:lang w:val="fr-FR"/>
        </w:rPr>
        <w:t>Il convient de rappeler à cet égard que, après des années d</w:t>
      </w:r>
      <w:r w:rsidR="002A794E">
        <w:rPr>
          <w:lang w:val="fr-FR"/>
        </w:rPr>
        <w:t>’</w:t>
      </w:r>
      <w:r w:rsidRPr="00416258">
        <w:rPr>
          <w:lang w:val="fr-FR"/>
        </w:rPr>
        <w:t>existence, le Fonds n</w:t>
      </w:r>
      <w:r w:rsidR="002A794E">
        <w:rPr>
          <w:lang w:val="fr-FR"/>
        </w:rPr>
        <w:t>’</w:t>
      </w:r>
      <w:r w:rsidRPr="00416258">
        <w:rPr>
          <w:lang w:val="fr-FR"/>
        </w:rPr>
        <w:t>a été en mesure de financer la participation d</w:t>
      </w:r>
      <w:r w:rsidR="002A794E">
        <w:rPr>
          <w:lang w:val="fr-FR"/>
        </w:rPr>
        <w:t>’</w:t>
      </w:r>
      <w:r w:rsidRPr="00416258">
        <w:rPr>
          <w:lang w:val="fr-FR"/>
        </w:rPr>
        <w:t>aucun demandeur recommandé, respectivement, entre la vingt</w:t>
      </w:r>
      <w:r w:rsidR="002A794E">
        <w:rPr>
          <w:lang w:val="fr-FR"/>
        </w:rPr>
        <w:t>-</w:t>
      </w:r>
      <w:r w:rsidRPr="00416258">
        <w:rPr>
          <w:lang w:val="fr-FR"/>
        </w:rPr>
        <w:t>sept</w:t>
      </w:r>
      <w:r w:rsidR="002A794E">
        <w:rPr>
          <w:lang w:val="fr-FR"/>
        </w:rPr>
        <w:t>ième session</w:t>
      </w:r>
      <w:r w:rsidRPr="00416258">
        <w:rPr>
          <w:lang w:val="fr-FR"/>
        </w:rPr>
        <w:t xml:space="preserve"> et la trente</w:t>
      </w:r>
      <w:r w:rsidR="002A794E">
        <w:rPr>
          <w:lang w:val="fr-FR"/>
        </w:rPr>
        <w:t>-</w:t>
      </w:r>
      <w:r w:rsidRPr="00416258">
        <w:rPr>
          <w:lang w:val="fr-FR"/>
        </w:rPr>
        <w:t>trois</w:t>
      </w:r>
      <w:r w:rsidR="002A794E">
        <w:rPr>
          <w:lang w:val="fr-FR"/>
        </w:rPr>
        <w:t>ième session</w:t>
      </w:r>
      <w:r w:rsidRPr="00416258">
        <w:rPr>
          <w:lang w:val="fr-FR"/>
        </w:rPr>
        <w:t xml:space="preserve"> du comité incluse et </w:t>
      </w:r>
      <w:r w:rsidR="007137ED" w:rsidRPr="00416258">
        <w:rPr>
          <w:lang w:val="fr-FR"/>
        </w:rPr>
        <w:t>entre la</w:t>
      </w:r>
      <w:r w:rsidR="003C547A" w:rsidRPr="00416258">
        <w:rPr>
          <w:lang w:val="fr-FR"/>
        </w:rPr>
        <w:t xml:space="preserve"> trente</w:t>
      </w:r>
      <w:r w:rsidR="002A794E">
        <w:rPr>
          <w:lang w:val="fr-FR"/>
        </w:rPr>
        <w:t>-</w:t>
      </w:r>
      <w:r w:rsidR="003C547A" w:rsidRPr="00416258">
        <w:rPr>
          <w:lang w:val="fr-FR"/>
        </w:rPr>
        <w:t xml:space="preserve">septième et </w:t>
      </w:r>
      <w:r w:rsidR="007137ED" w:rsidRPr="00416258">
        <w:rPr>
          <w:lang w:val="fr-FR"/>
        </w:rPr>
        <w:t xml:space="preserve">la </w:t>
      </w:r>
      <w:r w:rsidRPr="00416258">
        <w:rPr>
          <w:lang w:val="fr-FR"/>
        </w:rPr>
        <w:t>trente</w:t>
      </w:r>
      <w:r w:rsidR="002A794E">
        <w:rPr>
          <w:lang w:val="fr-FR"/>
        </w:rPr>
        <w:t>-</w:t>
      </w:r>
      <w:r w:rsidRPr="00F63F52">
        <w:rPr>
          <w:color w:val="000000"/>
          <w:lang w:val="fr-FR"/>
        </w:rPr>
        <w:t>neuv</w:t>
      </w:r>
      <w:r w:rsidR="002A794E">
        <w:rPr>
          <w:color w:val="000000"/>
          <w:lang w:val="fr-FR"/>
        </w:rPr>
        <w:t>ième session</w:t>
      </w:r>
      <w:r w:rsidRPr="00416258">
        <w:rPr>
          <w:lang w:val="fr-FR"/>
        </w:rPr>
        <w:t xml:space="preserve"> en raison du manque de nouvelles contributions</w:t>
      </w:r>
      <w:r w:rsidR="0094761F">
        <w:rPr>
          <w:lang w:val="fr-FR"/>
        </w:rPr>
        <w:t xml:space="preserve">.  </w:t>
      </w:r>
      <w:r w:rsidRPr="00416258">
        <w:rPr>
          <w:rFonts w:eastAsiaTheme="minorHAnsi"/>
          <w:szCs w:val="22"/>
          <w:lang w:val="fr-FR" w:eastAsia="en-US"/>
        </w:rPr>
        <w:t>Le Fonds n</w:t>
      </w:r>
      <w:r w:rsidR="002A794E">
        <w:rPr>
          <w:rFonts w:eastAsiaTheme="minorHAnsi"/>
          <w:szCs w:val="22"/>
          <w:lang w:val="fr-FR" w:eastAsia="en-US"/>
        </w:rPr>
        <w:t>’</w:t>
      </w:r>
      <w:r w:rsidRPr="00416258">
        <w:rPr>
          <w:rFonts w:eastAsiaTheme="minorHAnsi"/>
          <w:szCs w:val="22"/>
          <w:lang w:val="fr-FR" w:eastAsia="en-US"/>
        </w:rPr>
        <w:t>a pu financer qu</w:t>
      </w:r>
      <w:r w:rsidR="002A794E">
        <w:rPr>
          <w:rFonts w:eastAsiaTheme="minorHAnsi"/>
          <w:szCs w:val="22"/>
          <w:lang w:val="fr-FR" w:eastAsia="en-US"/>
        </w:rPr>
        <w:t>’</w:t>
      </w:r>
      <w:r w:rsidRPr="00416258">
        <w:rPr>
          <w:rFonts w:eastAsiaTheme="minorHAnsi"/>
          <w:szCs w:val="22"/>
          <w:lang w:val="fr-FR" w:eastAsia="en-US"/>
        </w:rPr>
        <w:t>une partie de la participation d</w:t>
      </w:r>
      <w:r w:rsidR="002A794E">
        <w:rPr>
          <w:rFonts w:eastAsiaTheme="minorHAnsi"/>
          <w:szCs w:val="22"/>
          <w:lang w:val="fr-FR" w:eastAsia="en-US"/>
        </w:rPr>
        <w:t>’</w:t>
      </w:r>
      <w:r w:rsidRPr="00416258">
        <w:rPr>
          <w:rFonts w:eastAsiaTheme="minorHAnsi"/>
          <w:szCs w:val="22"/>
          <w:lang w:val="fr-FR" w:eastAsia="en-US"/>
        </w:rPr>
        <w:t>un demandeur recommandé en vue de la trente</w:t>
      </w:r>
      <w:r w:rsidR="002A794E">
        <w:rPr>
          <w:rFonts w:eastAsiaTheme="minorHAnsi"/>
          <w:szCs w:val="22"/>
          <w:lang w:val="fr-FR" w:eastAsia="en-US"/>
        </w:rPr>
        <w:t>-</w:t>
      </w:r>
      <w:r w:rsidRPr="00416258">
        <w:rPr>
          <w:rFonts w:eastAsiaTheme="minorHAnsi"/>
          <w:szCs w:val="22"/>
          <w:lang w:val="fr-FR" w:eastAsia="en-US"/>
        </w:rPr>
        <w:t>huit</w:t>
      </w:r>
      <w:r w:rsidR="002A794E">
        <w:rPr>
          <w:rFonts w:eastAsiaTheme="minorHAnsi"/>
          <w:szCs w:val="22"/>
          <w:lang w:val="fr-FR" w:eastAsia="en-US"/>
        </w:rPr>
        <w:t>ième session</w:t>
      </w:r>
      <w:r w:rsidRPr="00416258">
        <w:rPr>
          <w:rFonts w:eastAsiaTheme="minorHAnsi"/>
          <w:szCs w:val="22"/>
          <w:lang w:val="fr-FR" w:eastAsia="en-US"/>
        </w:rPr>
        <w:t>.</w:t>
      </w:r>
    </w:p>
    <w:p w:rsidR="002A0EA6" w:rsidRPr="00F63F52" w:rsidRDefault="002A0EA6" w:rsidP="00276939">
      <w:pPr>
        <w:contextualSpacing/>
        <w:rPr>
          <w:lang w:val="fr-FR"/>
        </w:rPr>
      </w:pPr>
    </w:p>
    <w:p w:rsidR="002A0EA6" w:rsidRPr="00F63F52" w:rsidRDefault="00B731AA" w:rsidP="00722440">
      <w:pPr>
        <w:pStyle w:val="ONUMFS"/>
        <w:rPr>
          <w:lang w:val="fr-FR"/>
        </w:rPr>
      </w:pPr>
      <w:r w:rsidRPr="00416258">
        <w:rPr>
          <w:lang w:val="fr-FR"/>
        </w:rPr>
        <w:t>Au cours des exercices biennaux 2012</w:t>
      </w:r>
      <w:r w:rsidR="002A794E">
        <w:rPr>
          <w:lang w:val="fr-FR"/>
        </w:rPr>
        <w:t>-</w:t>
      </w:r>
      <w:r w:rsidRPr="00416258">
        <w:rPr>
          <w:lang w:val="fr-FR"/>
        </w:rPr>
        <w:t>2013, 2014</w:t>
      </w:r>
      <w:r w:rsidR="002A794E">
        <w:rPr>
          <w:lang w:val="fr-FR"/>
        </w:rPr>
        <w:t>-</w:t>
      </w:r>
      <w:r w:rsidRPr="00416258">
        <w:rPr>
          <w:lang w:val="fr-FR"/>
        </w:rPr>
        <w:t>2015 et 2016</w:t>
      </w:r>
      <w:r w:rsidR="002A794E">
        <w:rPr>
          <w:lang w:val="fr-FR"/>
        </w:rPr>
        <w:t>-</w:t>
      </w:r>
      <w:r w:rsidRPr="00416258">
        <w:rPr>
          <w:lang w:val="fr-FR"/>
        </w:rPr>
        <w:t>2017, ainsi qu</w:t>
      </w:r>
      <w:r w:rsidR="002A794E">
        <w:rPr>
          <w:lang w:val="fr-FR"/>
        </w:rPr>
        <w:t>’</w:t>
      </w:r>
      <w:r w:rsidRPr="00416258">
        <w:rPr>
          <w:lang w:val="fr-FR"/>
        </w:rPr>
        <w:t>aux trente</w:t>
      </w:r>
      <w:r w:rsidR="002A794E">
        <w:rPr>
          <w:lang w:val="fr-FR"/>
        </w:rPr>
        <w:t>-</w:t>
      </w:r>
      <w:r w:rsidRPr="00416258">
        <w:rPr>
          <w:lang w:val="fr-FR"/>
        </w:rPr>
        <w:t>cinquième, trente</w:t>
      </w:r>
      <w:r w:rsidR="002A794E">
        <w:rPr>
          <w:lang w:val="fr-FR"/>
        </w:rPr>
        <w:t>-</w:t>
      </w:r>
      <w:r w:rsidRPr="00416258">
        <w:rPr>
          <w:lang w:val="fr-FR"/>
        </w:rPr>
        <w:t>sixième, trente</w:t>
      </w:r>
      <w:r w:rsidR="002A794E">
        <w:rPr>
          <w:lang w:val="fr-FR"/>
        </w:rPr>
        <w:t>-</w:t>
      </w:r>
      <w:r w:rsidRPr="00416258">
        <w:rPr>
          <w:lang w:val="fr-FR"/>
        </w:rPr>
        <w:t>septième</w:t>
      </w:r>
      <w:r w:rsidRPr="00F63F52">
        <w:rPr>
          <w:color w:val="000000"/>
          <w:lang w:val="fr-FR"/>
        </w:rPr>
        <w:t>,</w:t>
      </w:r>
      <w:r w:rsidRPr="00416258">
        <w:rPr>
          <w:lang w:val="fr-FR"/>
        </w:rPr>
        <w:t xml:space="preserve"> trente</w:t>
      </w:r>
      <w:r w:rsidR="002A794E">
        <w:rPr>
          <w:lang w:val="fr-FR"/>
        </w:rPr>
        <w:t>-</w:t>
      </w:r>
      <w:r w:rsidRPr="00416258">
        <w:rPr>
          <w:lang w:val="fr-FR"/>
        </w:rPr>
        <w:t>huitième</w:t>
      </w:r>
      <w:r w:rsidRPr="00F63F52">
        <w:rPr>
          <w:color w:val="000000"/>
          <w:lang w:val="fr-FR"/>
        </w:rPr>
        <w:t xml:space="preserve"> et trente</w:t>
      </w:r>
      <w:r w:rsidR="002A794E">
        <w:rPr>
          <w:color w:val="000000"/>
          <w:lang w:val="fr-FR"/>
        </w:rPr>
        <w:t>-</w:t>
      </w:r>
      <w:r w:rsidRPr="00F63F52">
        <w:rPr>
          <w:color w:val="000000"/>
          <w:lang w:val="fr-FR"/>
        </w:rPr>
        <w:t>neuv</w:t>
      </w:r>
      <w:r w:rsidR="002A794E">
        <w:rPr>
          <w:color w:val="000000"/>
          <w:lang w:val="fr-FR"/>
        </w:rPr>
        <w:t>ième session</w:t>
      </w:r>
      <w:r w:rsidRPr="00416258">
        <w:rPr>
          <w:lang w:val="fr-FR"/>
        </w:rPr>
        <w:t>s, le Directeur général de l</w:t>
      </w:r>
      <w:r w:rsidR="002A794E">
        <w:rPr>
          <w:lang w:val="fr-FR"/>
        </w:rPr>
        <w:t>’</w:t>
      </w:r>
      <w:r w:rsidRPr="00416258">
        <w:rPr>
          <w:lang w:val="fr-FR"/>
        </w:rPr>
        <w:t xml:space="preserve">OMPI et les présidents du comité ont à </w:t>
      </w:r>
      <w:proofErr w:type="gramStart"/>
      <w:r w:rsidRPr="00416258">
        <w:rPr>
          <w:lang w:val="fr-FR"/>
        </w:rPr>
        <w:t>maintes reprises encouragé</w:t>
      </w:r>
      <w:proofErr w:type="gramEnd"/>
      <w:r w:rsidRPr="00416258">
        <w:rPr>
          <w:lang w:val="fr-FR"/>
        </w:rPr>
        <w:t xml:space="preserve"> vivement les membres du comité et les entités publiques ou privées intéressées à contribuer au Fonds compte tenu de la nécessité absolue et reconnue d</w:t>
      </w:r>
      <w:r w:rsidR="002A794E">
        <w:rPr>
          <w:lang w:val="fr-FR"/>
        </w:rPr>
        <w:t>’</w:t>
      </w:r>
      <w:r w:rsidRPr="00416258">
        <w:rPr>
          <w:lang w:val="fr-FR"/>
        </w:rPr>
        <w:t>assurer la participation des communautés autochtones et locales</w:t>
      </w:r>
      <w:r w:rsidR="0094761F">
        <w:rPr>
          <w:lang w:val="fr-FR"/>
        </w:rPr>
        <w:t xml:space="preserve">.  </w:t>
      </w:r>
      <w:r w:rsidRPr="00416258">
        <w:rPr>
          <w:lang w:val="fr-FR"/>
        </w:rPr>
        <w:t>Dans son dernier rapport, le Conseil consultatif du Fonds, “[n]otant que le Fonds serait dans l</w:t>
      </w:r>
      <w:r w:rsidR="002A794E">
        <w:rPr>
          <w:lang w:val="fr-FR"/>
        </w:rPr>
        <w:t>’</w:t>
      </w:r>
      <w:r w:rsidRPr="00416258">
        <w:rPr>
          <w:lang w:val="fr-FR"/>
        </w:rPr>
        <w:t>incapacité de prendre en charge financièrement plus d</w:t>
      </w:r>
      <w:r w:rsidR="002A794E">
        <w:rPr>
          <w:lang w:val="fr-FR"/>
        </w:rPr>
        <w:t>’</w:t>
      </w:r>
      <w:r w:rsidRPr="00416258">
        <w:rPr>
          <w:lang w:val="fr-FR"/>
        </w:rPr>
        <w:t>un candidat recommandé en vue des prochaines sessions du comité s</w:t>
      </w:r>
      <w:r w:rsidR="002A794E">
        <w:rPr>
          <w:lang w:val="fr-FR"/>
        </w:rPr>
        <w:t>’</w:t>
      </w:r>
      <w:r w:rsidRPr="00416258">
        <w:rPr>
          <w:lang w:val="fr-FR"/>
        </w:rPr>
        <w:t>il ne recevait pas de nouvelles contributions de donateurs, […] a vivement encouragé les États membres de l</w:t>
      </w:r>
      <w:r w:rsidR="002A794E">
        <w:rPr>
          <w:lang w:val="fr-FR"/>
        </w:rPr>
        <w:t>’</w:t>
      </w:r>
      <w:r w:rsidRPr="00416258">
        <w:rPr>
          <w:lang w:val="fr-FR"/>
        </w:rPr>
        <w:t>OMPI et autres donateurs potentiels à contribuer davantage au Fonds” (voir l</w:t>
      </w:r>
      <w:r w:rsidR="002A794E">
        <w:rPr>
          <w:lang w:val="fr-FR"/>
        </w:rPr>
        <w:t>’</w:t>
      </w:r>
      <w:r w:rsidRPr="00416258">
        <w:rPr>
          <w:lang w:val="fr-FR"/>
        </w:rPr>
        <w:t xml:space="preserve">annexe du </w:t>
      </w:r>
      <w:r w:rsidR="002A794E" w:rsidRPr="00416258">
        <w:rPr>
          <w:lang w:val="fr-FR"/>
        </w:rPr>
        <w:t>document</w:t>
      </w:r>
      <w:r w:rsidR="002A794E">
        <w:rPr>
          <w:lang w:val="fr-FR"/>
        </w:rPr>
        <w:t xml:space="preserve"> </w:t>
      </w:r>
      <w:r w:rsidR="002A794E" w:rsidRPr="00416258">
        <w:rPr>
          <w:lang w:val="fr-FR"/>
        </w:rPr>
        <w:t>WI</w:t>
      </w:r>
      <w:r w:rsidRPr="00416258">
        <w:rPr>
          <w:lang w:val="fr-FR"/>
        </w:rPr>
        <w:t>PO/GRTKF/IC/39/INF/6).</w:t>
      </w:r>
    </w:p>
    <w:p w:rsidR="002A0EA6" w:rsidRPr="00F63F52" w:rsidRDefault="002A0EA6" w:rsidP="00276939">
      <w:pPr>
        <w:contextualSpacing/>
        <w:rPr>
          <w:lang w:val="fr-FR"/>
        </w:rPr>
      </w:pPr>
    </w:p>
    <w:p w:rsidR="002A0EA6" w:rsidRPr="00F63F52" w:rsidRDefault="00B731AA" w:rsidP="00722440">
      <w:pPr>
        <w:pStyle w:val="ONUMFS"/>
        <w:rPr>
          <w:lang w:val="fr-FR"/>
        </w:rPr>
      </w:pPr>
      <w:r w:rsidRPr="00416258">
        <w:rPr>
          <w:lang w:val="fr-FR" w:eastAsia="en-US"/>
        </w:rPr>
        <w:t>L</w:t>
      </w:r>
      <w:r w:rsidR="002A794E">
        <w:rPr>
          <w:lang w:val="fr-FR" w:eastAsia="en-US"/>
        </w:rPr>
        <w:t>’</w:t>
      </w:r>
      <w:r w:rsidRPr="00416258">
        <w:rPr>
          <w:lang w:val="fr-FR" w:eastAsia="en-US"/>
        </w:rPr>
        <w:t xml:space="preserve">Instance permanente des </w:t>
      </w:r>
      <w:r w:rsidR="002A794E">
        <w:rPr>
          <w:lang w:val="fr-FR" w:eastAsia="en-US"/>
        </w:rPr>
        <w:t>Nations Unies</w:t>
      </w:r>
      <w:r w:rsidRPr="00416258">
        <w:rPr>
          <w:lang w:val="fr-FR" w:eastAsia="en-US"/>
        </w:rPr>
        <w:t xml:space="preserve"> sur les questions autochtones a pour sa part indiqué, dans son Rapport sur les travaux de la dix</w:t>
      </w:r>
      <w:r w:rsidR="002A794E">
        <w:rPr>
          <w:lang w:val="fr-FR" w:eastAsia="en-US"/>
        </w:rPr>
        <w:t>-</w:t>
      </w:r>
      <w:r w:rsidRPr="00416258">
        <w:rPr>
          <w:lang w:val="fr-FR" w:eastAsia="en-US"/>
        </w:rPr>
        <w:t>sept</w:t>
      </w:r>
      <w:r w:rsidR="002A794E">
        <w:rPr>
          <w:lang w:val="fr-FR" w:eastAsia="en-US"/>
        </w:rPr>
        <w:t>ième session</w:t>
      </w:r>
      <w:r w:rsidRPr="00416258">
        <w:rPr>
          <w:lang w:val="fr-FR" w:eastAsia="en-US"/>
        </w:rPr>
        <w:t>, qui s</w:t>
      </w:r>
      <w:r w:rsidR="002A794E">
        <w:rPr>
          <w:lang w:val="fr-FR" w:eastAsia="en-US"/>
        </w:rPr>
        <w:t>’</w:t>
      </w:r>
      <w:r w:rsidRPr="00416258">
        <w:rPr>
          <w:lang w:val="fr-FR" w:eastAsia="en-US"/>
        </w:rPr>
        <w:t>est tenue du 16 au 27 avril 2018 (voir le paragraphe 58 du document E/2018/43* – E/C.19/2018/11* du Conseil économique et social de l</w:t>
      </w:r>
      <w:r w:rsidR="002A794E">
        <w:rPr>
          <w:lang w:val="fr-FR" w:eastAsia="en-US"/>
        </w:rPr>
        <w:t>’</w:t>
      </w:r>
      <w:r w:rsidRPr="00416258">
        <w:rPr>
          <w:lang w:val="fr-FR" w:eastAsia="en-US"/>
        </w:rPr>
        <w:t xml:space="preserve">Organisation des </w:t>
      </w:r>
      <w:r w:rsidR="002A794E">
        <w:rPr>
          <w:lang w:val="fr-FR" w:eastAsia="en-US"/>
        </w:rPr>
        <w:t>Nations Unies</w:t>
      </w:r>
      <w:r w:rsidRPr="00416258">
        <w:rPr>
          <w:lang w:val="fr-FR" w:eastAsia="en-US"/>
        </w:rPr>
        <w:t>) “[être] préoccupée par l</w:t>
      </w:r>
      <w:r w:rsidR="002A794E">
        <w:rPr>
          <w:lang w:val="fr-FR" w:eastAsia="en-US"/>
        </w:rPr>
        <w:t>’</w:t>
      </w:r>
      <w:r w:rsidRPr="00416258">
        <w:rPr>
          <w:lang w:val="fr-FR" w:eastAsia="en-US"/>
        </w:rPr>
        <w:t>épuisement du Fonds de contributions volontaires pour les communautés autochtones et locales accréditées de l</w:t>
      </w:r>
      <w:r w:rsidR="002A794E">
        <w:rPr>
          <w:lang w:val="fr-FR" w:eastAsia="en-US"/>
        </w:rPr>
        <w:t>’</w:t>
      </w:r>
      <w:r w:rsidRPr="00416258">
        <w:rPr>
          <w:lang w:val="fr-FR" w:eastAsia="en-US"/>
        </w:rPr>
        <w:t>Organisation Mondiale de la Propriété Intellectuelle (OMPI) et souligne l</w:t>
      </w:r>
      <w:r w:rsidR="002A794E">
        <w:rPr>
          <w:lang w:val="fr-FR" w:eastAsia="en-US"/>
        </w:rPr>
        <w:t>’</w:t>
      </w:r>
      <w:r w:rsidRPr="00416258">
        <w:rPr>
          <w:lang w:val="fr-FR" w:eastAsia="en-US"/>
        </w:rPr>
        <w:t>importance d</w:t>
      </w:r>
      <w:r w:rsidR="002A794E">
        <w:rPr>
          <w:lang w:val="fr-FR" w:eastAsia="en-US"/>
        </w:rPr>
        <w:t>’</w:t>
      </w:r>
      <w:r w:rsidRPr="00416258">
        <w:rPr>
          <w:lang w:val="fr-FR" w:eastAsia="en-US"/>
        </w:rPr>
        <w:t xml:space="preserve">une participation pleine et effective des peuples autochtones et des collectivités locales aux négociations du </w:t>
      </w:r>
      <w:r w:rsidR="0094761F">
        <w:rPr>
          <w:lang w:val="fr-FR" w:eastAsia="en-US"/>
        </w:rPr>
        <w:t>Comité intergouvernemental de la propriété intellectuelle relative aux ressources génétiques, aux savoirs traditionnels et au folklore</w:t>
      </w:r>
      <w:r w:rsidRPr="00416258">
        <w:rPr>
          <w:lang w:val="fr-FR" w:eastAsia="en-US"/>
        </w:rPr>
        <w:t xml:space="preserve"> de l</w:t>
      </w:r>
      <w:r w:rsidR="002A794E">
        <w:rPr>
          <w:lang w:val="fr-FR" w:eastAsia="en-US"/>
        </w:rPr>
        <w:t>’</w:t>
      </w:r>
      <w:r w:rsidRPr="00416258">
        <w:rPr>
          <w:lang w:val="fr-FR" w:eastAsia="en-US"/>
        </w:rPr>
        <w:t>OMPI, conformément à l</w:t>
      </w:r>
      <w:r w:rsidR="002A794E">
        <w:rPr>
          <w:lang w:val="fr-FR" w:eastAsia="en-US"/>
        </w:rPr>
        <w:t>’</w:t>
      </w:r>
      <w:r w:rsidRPr="00416258">
        <w:rPr>
          <w:lang w:val="fr-FR" w:eastAsia="en-US"/>
        </w:rPr>
        <w:t xml:space="preserve">article 41 de la [Déclaration des </w:t>
      </w:r>
      <w:r w:rsidR="002A794E">
        <w:rPr>
          <w:lang w:val="fr-FR" w:eastAsia="en-US"/>
        </w:rPr>
        <w:t>Nations Unies</w:t>
      </w:r>
      <w:r w:rsidRPr="00416258">
        <w:rPr>
          <w:lang w:val="fr-FR" w:eastAsia="en-US"/>
        </w:rPr>
        <w:t xml:space="preserve"> sur les droits des peuples autochtones]</w:t>
      </w:r>
      <w:r w:rsidR="0094761F">
        <w:rPr>
          <w:lang w:val="fr-FR" w:eastAsia="en-US"/>
        </w:rPr>
        <w:t xml:space="preserve">.  </w:t>
      </w:r>
      <w:r w:rsidRPr="00416258">
        <w:rPr>
          <w:lang w:val="fr-FR" w:eastAsia="en-US"/>
        </w:rPr>
        <w:t>À cette fin, elle encourage fortement les États membres de l</w:t>
      </w:r>
      <w:r w:rsidR="002A794E">
        <w:rPr>
          <w:lang w:val="fr-FR" w:eastAsia="en-US"/>
        </w:rPr>
        <w:t>’</w:t>
      </w:r>
      <w:r w:rsidRPr="00416258">
        <w:rPr>
          <w:lang w:val="fr-FR" w:eastAsia="en-US"/>
        </w:rPr>
        <w:t>OMPI à contribuer au Fonds de contributions volontaires et les invite à étudier et identifier de nouveaux moyens de lever des fonds pour le Fonds, notamment en utilisant le budget ordinaire de l</w:t>
      </w:r>
      <w:r w:rsidR="002A794E">
        <w:rPr>
          <w:lang w:val="fr-FR" w:eastAsia="en-US"/>
        </w:rPr>
        <w:t>’</w:t>
      </w:r>
      <w:r w:rsidRPr="00416258">
        <w:rPr>
          <w:lang w:val="fr-FR" w:eastAsia="en-US"/>
        </w:rPr>
        <w:t>OMPI</w:t>
      </w:r>
      <w:r w:rsidR="0094761F">
        <w:rPr>
          <w:lang w:val="fr-FR" w:eastAsia="en-US"/>
        </w:rPr>
        <w:t xml:space="preserve">.  </w:t>
      </w:r>
      <w:r w:rsidRPr="00416258">
        <w:rPr>
          <w:lang w:val="fr-FR" w:eastAsia="en-US"/>
        </w:rPr>
        <w:t>L</w:t>
      </w:r>
      <w:r w:rsidR="002A794E">
        <w:rPr>
          <w:lang w:val="fr-FR" w:eastAsia="en-US"/>
        </w:rPr>
        <w:t>’</w:t>
      </w:r>
      <w:r w:rsidRPr="00416258">
        <w:rPr>
          <w:lang w:val="fr-FR" w:eastAsia="en-US"/>
        </w:rPr>
        <w:t>Instance permanente recommande à l</w:t>
      </w:r>
      <w:r w:rsidR="002A794E">
        <w:rPr>
          <w:lang w:val="fr-FR" w:eastAsia="en-US"/>
        </w:rPr>
        <w:t>’</w:t>
      </w:r>
      <w:r w:rsidRPr="00416258">
        <w:rPr>
          <w:lang w:val="fr-FR" w:eastAsia="en-US"/>
        </w:rPr>
        <w:t>OMPI d</w:t>
      </w:r>
      <w:r w:rsidR="002A794E">
        <w:rPr>
          <w:lang w:val="fr-FR" w:eastAsia="en-US"/>
        </w:rPr>
        <w:t>’</w:t>
      </w:r>
      <w:r w:rsidRPr="00416258">
        <w:rPr>
          <w:lang w:val="fr-FR" w:eastAsia="en-US"/>
        </w:rPr>
        <w:t>accroître le nombre de participants autochtones au moyen du budget ordinaire et de permettre leur participation pleine et effective aux négociations”.</w:t>
      </w:r>
    </w:p>
    <w:p w:rsidR="002A0EA6" w:rsidRPr="00F63F52" w:rsidRDefault="002A0EA6" w:rsidP="00276939">
      <w:pPr>
        <w:contextualSpacing/>
        <w:rPr>
          <w:lang w:val="fr-FR"/>
        </w:rPr>
      </w:pPr>
    </w:p>
    <w:p w:rsidR="00920906" w:rsidRPr="00F63F52" w:rsidRDefault="00443D34" w:rsidP="00722440">
      <w:pPr>
        <w:pStyle w:val="ONUMFS"/>
        <w:rPr>
          <w:lang w:val="fr-FR" w:eastAsia="en-US"/>
        </w:rPr>
      </w:pPr>
      <w:r w:rsidRPr="00416258">
        <w:rPr>
          <w:lang w:val="fr-FR" w:eastAsia="en-US"/>
        </w:rPr>
        <w:t>Il est rappelé que, compte tenu de la situation financière du Fonds à cette période, le président de l</w:t>
      </w:r>
      <w:r w:rsidR="002A794E">
        <w:rPr>
          <w:lang w:val="fr-FR" w:eastAsia="en-US"/>
        </w:rPr>
        <w:t>’</w:t>
      </w:r>
      <w:r w:rsidRPr="00416258">
        <w:rPr>
          <w:lang w:val="fr-FR" w:eastAsia="en-US"/>
        </w:rPr>
        <w:t>IGC a invité le comité, à ses vingt</w:t>
      </w:r>
      <w:r w:rsidR="002A794E">
        <w:rPr>
          <w:lang w:val="fr-FR" w:eastAsia="en-US"/>
        </w:rPr>
        <w:t>-</w:t>
      </w:r>
      <w:r w:rsidRPr="00416258">
        <w:rPr>
          <w:lang w:val="fr-FR" w:eastAsia="en-US"/>
        </w:rPr>
        <w:t>septième et vingt</w:t>
      </w:r>
      <w:r w:rsidR="002A794E">
        <w:rPr>
          <w:lang w:val="fr-FR" w:eastAsia="en-US"/>
        </w:rPr>
        <w:t>-</w:t>
      </w:r>
      <w:r w:rsidRPr="00416258">
        <w:rPr>
          <w:lang w:val="fr-FR" w:eastAsia="en-US"/>
        </w:rPr>
        <w:t>huit</w:t>
      </w:r>
      <w:r w:rsidR="002A794E">
        <w:rPr>
          <w:lang w:val="fr-FR" w:eastAsia="en-US"/>
        </w:rPr>
        <w:t>ième session</w:t>
      </w:r>
      <w:r w:rsidRPr="00416258">
        <w:rPr>
          <w:lang w:val="fr-FR" w:eastAsia="en-US"/>
        </w:rPr>
        <w:t xml:space="preserve">s, à réfléchir à des solutions nouvelles pour reconstituer les avoirs du Fonds (voir le </w:t>
      </w:r>
      <w:r w:rsidR="002A794E" w:rsidRPr="00416258">
        <w:rPr>
          <w:lang w:val="fr-FR" w:eastAsia="en-US"/>
        </w:rPr>
        <w:t>document</w:t>
      </w:r>
      <w:r w:rsidR="002A794E">
        <w:rPr>
          <w:lang w:val="fr-FR" w:eastAsia="en-US"/>
        </w:rPr>
        <w:t xml:space="preserve"> </w:t>
      </w:r>
      <w:r w:rsidR="002A794E" w:rsidRPr="00416258">
        <w:rPr>
          <w:lang w:val="fr-FR" w:eastAsia="en-US"/>
        </w:rPr>
        <w:t>WI</w:t>
      </w:r>
      <w:r w:rsidRPr="00416258">
        <w:rPr>
          <w:lang w:val="fr-FR" w:eastAsia="en-US"/>
        </w:rPr>
        <w:t>PO/GRTKF/IC/29/3).</w:t>
      </w:r>
    </w:p>
    <w:p w:rsidR="002A0EA6" w:rsidRPr="00380DB9" w:rsidRDefault="00443D34" w:rsidP="00722440">
      <w:pPr>
        <w:pStyle w:val="ONUMFS"/>
        <w:rPr>
          <w:lang w:val="fr-FR"/>
        </w:rPr>
      </w:pPr>
      <w:r w:rsidRPr="00416258">
        <w:rPr>
          <w:lang w:val="fr-FR"/>
        </w:rPr>
        <w:lastRenderedPageBreak/>
        <w:t>Conformément aux recommandations formulées par le comité à sa trente</w:t>
      </w:r>
      <w:r w:rsidR="002A794E">
        <w:rPr>
          <w:lang w:val="fr-FR"/>
        </w:rPr>
        <w:t>-</w:t>
      </w:r>
      <w:r w:rsidRPr="00416258">
        <w:rPr>
          <w:lang w:val="fr-FR"/>
        </w:rPr>
        <w:t>sept</w:t>
      </w:r>
      <w:r w:rsidR="002A794E">
        <w:rPr>
          <w:lang w:val="fr-FR"/>
        </w:rPr>
        <w:t>ième session</w:t>
      </w:r>
      <w:r w:rsidRPr="00416258">
        <w:rPr>
          <w:lang w:val="fr-FR"/>
        </w:rPr>
        <w:t>, l</w:t>
      </w:r>
      <w:r w:rsidR="002A794E">
        <w:rPr>
          <w:lang w:val="fr-FR"/>
        </w:rPr>
        <w:t>’</w:t>
      </w:r>
      <w:r w:rsidRPr="00416258">
        <w:rPr>
          <w:lang w:val="fr-FR"/>
        </w:rPr>
        <w:t>Assemblée générale de l</w:t>
      </w:r>
      <w:r w:rsidR="002A794E">
        <w:rPr>
          <w:lang w:val="fr-FR"/>
        </w:rPr>
        <w:t>’</w:t>
      </w:r>
      <w:r w:rsidRPr="00416258">
        <w:rPr>
          <w:lang w:val="fr-FR"/>
        </w:rPr>
        <w:t>OMPI, à sa session de 2018, a “prié l</w:t>
      </w:r>
      <w:r w:rsidR="002A794E">
        <w:rPr>
          <w:lang w:val="fr-FR"/>
        </w:rPr>
        <w:t>’</w:t>
      </w:r>
      <w:r w:rsidRPr="00416258">
        <w:rPr>
          <w:lang w:val="fr-FR"/>
        </w:rPr>
        <w:t>IGC, compte tenu des progrès accomplis, d</w:t>
      </w:r>
      <w:r w:rsidR="002A794E">
        <w:rPr>
          <w:lang w:val="fr-FR"/>
        </w:rPr>
        <w:t>’</w:t>
      </w:r>
      <w:r w:rsidRPr="00416258">
        <w:rPr>
          <w:lang w:val="fr-FR"/>
        </w:rPr>
        <w:t>accélérer ses travaux conformément au mandat de l</w:t>
      </w:r>
      <w:r w:rsidR="002A794E">
        <w:rPr>
          <w:lang w:val="fr-FR"/>
        </w:rPr>
        <w:t>’</w:t>
      </w:r>
      <w:r w:rsidRPr="00416258">
        <w:rPr>
          <w:lang w:val="fr-FR"/>
        </w:rPr>
        <w:t>IGC pour l</w:t>
      </w:r>
      <w:r w:rsidR="002A794E">
        <w:rPr>
          <w:lang w:val="fr-FR"/>
        </w:rPr>
        <w:t>’</w:t>
      </w:r>
      <w:r w:rsidRPr="00416258">
        <w:rPr>
          <w:lang w:val="fr-FR"/>
        </w:rPr>
        <w:t>exercice biennal 2018</w:t>
      </w:r>
      <w:r w:rsidR="002A794E">
        <w:rPr>
          <w:lang w:val="fr-FR"/>
        </w:rPr>
        <w:t>-</w:t>
      </w:r>
      <w:r w:rsidRPr="00416258">
        <w:rPr>
          <w:lang w:val="fr-FR"/>
        </w:rPr>
        <w:t>2019, […] f) reconnaissant l</w:t>
      </w:r>
      <w:r w:rsidR="002A794E">
        <w:rPr>
          <w:lang w:val="fr-FR"/>
        </w:rPr>
        <w:t>’</w:t>
      </w:r>
      <w:r w:rsidRPr="00416258">
        <w:rPr>
          <w:lang w:val="fr-FR"/>
        </w:rPr>
        <w:t>importance de la participation des peuples autochtones et des communautés locales aux travaux de l</w:t>
      </w:r>
      <w:r w:rsidR="002A794E">
        <w:rPr>
          <w:lang w:val="fr-FR"/>
        </w:rPr>
        <w:t>’</w:t>
      </w:r>
      <w:r w:rsidRPr="00416258">
        <w:rPr>
          <w:lang w:val="fr-FR"/>
        </w:rPr>
        <w:t>IGC, notant que le Fonds de contributions volontaires de l</w:t>
      </w:r>
      <w:r w:rsidR="002A794E">
        <w:rPr>
          <w:lang w:val="fr-FR"/>
        </w:rPr>
        <w:t>’</w:t>
      </w:r>
      <w:r w:rsidRPr="00416258">
        <w:rPr>
          <w:lang w:val="fr-FR"/>
        </w:rPr>
        <w:t>OMPI est épuisé, et encourageant les États membres à envisager de contribuer au Fonds et à examiner d</w:t>
      </w:r>
      <w:r w:rsidR="002A794E">
        <w:rPr>
          <w:lang w:val="fr-FR"/>
        </w:rPr>
        <w:t>’</w:t>
      </w:r>
      <w:r w:rsidRPr="00416258">
        <w:rPr>
          <w:lang w:val="fr-FR"/>
        </w:rPr>
        <w:t>autres modalités de financement” (voir le paragraphe 43 du document A/58/10).</w:t>
      </w:r>
    </w:p>
    <w:p w:rsidR="002A0EA6" w:rsidRPr="00F63F52" w:rsidRDefault="002A0EA6" w:rsidP="00276939">
      <w:pPr>
        <w:contextualSpacing/>
        <w:rPr>
          <w:lang w:val="fr-FR"/>
        </w:rPr>
      </w:pPr>
    </w:p>
    <w:p w:rsidR="002A0EA6" w:rsidRPr="00F63F52" w:rsidRDefault="00443D34" w:rsidP="00722440">
      <w:pPr>
        <w:pStyle w:val="ONUMFS"/>
        <w:rPr>
          <w:u w:val="single"/>
          <w:lang w:val="fr-FR"/>
        </w:rPr>
      </w:pPr>
      <w:r w:rsidRPr="00416258">
        <w:rPr>
          <w:lang w:val="fr-FR"/>
        </w:rPr>
        <w:t>Conformément aux règles régissant le Fonds, une note d</w:t>
      </w:r>
      <w:r w:rsidR="002A794E">
        <w:rPr>
          <w:lang w:val="fr-FR"/>
        </w:rPr>
        <w:t>’</w:t>
      </w:r>
      <w:r w:rsidRPr="00416258">
        <w:rPr>
          <w:lang w:val="fr-FR"/>
        </w:rPr>
        <w:t xml:space="preserve">information </w:t>
      </w:r>
      <w:r w:rsidRPr="00F63F52">
        <w:rPr>
          <w:color w:val="000000"/>
          <w:lang w:val="fr-FR"/>
        </w:rPr>
        <w:t xml:space="preserve">(WIPO/GRTKF/IC/40/INF/4) </w:t>
      </w:r>
      <w:r w:rsidRPr="00416258">
        <w:rPr>
          <w:lang w:val="fr-FR"/>
        </w:rPr>
        <w:t>contenant d</w:t>
      </w:r>
      <w:r w:rsidR="002A794E">
        <w:rPr>
          <w:lang w:val="fr-FR"/>
        </w:rPr>
        <w:t>’</w:t>
      </w:r>
      <w:r w:rsidRPr="00416258">
        <w:rPr>
          <w:lang w:val="fr-FR"/>
        </w:rPr>
        <w:t>autres informations actualisées sera transmise au comité avant sa session</w:t>
      </w:r>
      <w:r w:rsidR="0094761F">
        <w:rPr>
          <w:lang w:val="fr-FR"/>
        </w:rPr>
        <w:t xml:space="preserve">.  </w:t>
      </w:r>
      <w:r w:rsidRPr="00416258">
        <w:rPr>
          <w:lang w:val="fr-FR"/>
        </w:rPr>
        <w:t>Cette note d</w:t>
      </w:r>
      <w:r w:rsidR="002A794E">
        <w:rPr>
          <w:lang w:val="fr-FR"/>
        </w:rPr>
        <w:t>’</w:t>
      </w:r>
      <w:r w:rsidRPr="00416258">
        <w:rPr>
          <w:lang w:val="fr-FR"/>
        </w:rPr>
        <w:t>information indiquera notamment le montant des contributions et des annonces de contributions à la date d</w:t>
      </w:r>
      <w:r w:rsidR="002A794E">
        <w:rPr>
          <w:lang w:val="fr-FR"/>
        </w:rPr>
        <w:t>’</w:t>
      </w:r>
      <w:r w:rsidRPr="00416258">
        <w:rPr>
          <w:lang w:val="fr-FR"/>
        </w:rPr>
        <w:t>établissement du document, le montant disponible au titre du Fonds, le nom des donateurs, le nom de la ou des personnes ayant bénéficié d</w:t>
      </w:r>
      <w:r w:rsidR="002A794E">
        <w:rPr>
          <w:lang w:val="fr-FR"/>
        </w:rPr>
        <w:t>’</w:t>
      </w:r>
      <w:r w:rsidRPr="00416258">
        <w:rPr>
          <w:lang w:val="fr-FR"/>
        </w:rPr>
        <w:t>une assistance financière pour leur participation aux trente</w:t>
      </w:r>
      <w:r w:rsidR="002A794E">
        <w:rPr>
          <w:lang w:val="fr-FR"/>
        </w:rPr>
        <w:t>-</w:t>
      </w:r>
      <w:r w:rsidRPr="00416258">
        <w:rPr>
          <w:lang w:val="fr-FR"/>
        </w:rPr>
        <w:t>neuvième</w:t>
      </w:r>
      <w:r w:rsidRPr="00F63F52">
        <w:rPr>
          <w:color w:val="000000"/>
          <w:lang w:val="fr-FR"/>
        </w:rPr>
        <w:t xml:space="preserve"> et quarant</w:t>
      </w:r>
      <w:r w:rsidR="002A794E">
        <w:rPr>
          <w:color w:val="000000"/>
          <w:lang w:val="fr-FR"/>
        </w:rPr>
        <w:t>ième session</w:t>
      </w:r>
      <w:r w:rsidRPr="00F63F52">
        <w:rPr>
          <w:color w:val="000000"/>
          <w:lang w:val="fr-FR"/>
        </w:rPr>
        <w:t xml:space="preserve">s </w:t>
      </w:r>
      <w:r w:rsidRPr="00416258">
        <w:rPr>
          <w:lang w:val="fr-FR"/>
        </w:rPr>
        <w:t>(le cas échéant) et, enfin, le nom des personnes qui ont présenté une demande en vue de leur participation à la prochaine session du comité.</w:t>
      </w:r>
    </w:p>
    <w:p w:rsidR="002A0EA6" w:rsidRPr="00F63F52" w:rsidRDefault="002A0EA6" w:rsidP="00276939">
      <w:pPr>
        <w:contextualSpacing/>
        <w:rPr>
          <w:lang w:val="fr-FR"/>
        </w:rPr>
      </w:pPr>
    </w:p>
    <w:p w:rsidR="002A0EA6" w:rsidRPr="00F63F52" w:rsidRDefault="00443D34" w:rsidP="00443D34">
      <w:pPr>
        <w:keepNext/>
        <w:outlineLvl w:val="1"/>
        <w:rPr>
          <w:bCs/>
          <w:iCs/>
          <w:caps/>
          <w:szCs w:val="28"/>
          <w:lang w:val="fr-FR"/>
        </w:rPr>
      </w:pPr>
      <w:r w:rsidRPr="00416258">
        <w:rPr>
          <w:bCs/>
          <w:iCs/>
          <w:caps/>
          <w:szCs w:val="28"/>
          <w:lang w:val="fr-FR"/>
        </w:rPr>
        <w:t>Élection des membres du conseil consultatif</w:t>
      </w:r>
    </w:p>
    <w:p w:rsidR="002A0EA6" w:rsidRPr="00F63F52" w:rsidRDefault="002A0EA6" w:rsidP="00276939">
      <w:pPr>
        <w:keepNext/>
        <w:rPr>
          <w:sz w:val="20"/>
          <w:lang w:val="fr-FR"/>
        </w:rPr>
      </w:pPr>
    </w:p>
    <w:p w:rsidR="002A0EA6" w:rsidRPr="00F63F52" w:rsidRDefault="00443D34" w:rsidP="00722440">
      <w:pPr>
        <w:pStyle w:val="ONUMFS"/>
        <w:rPr>
          <w:lang w:val="fr-FR"/>
        </w:rPr>
      </w:pPr>
      <w:r w:rsidRPr="00416258">
        <w:rPr>
          <w:lang w:val="fr-FR"/>
        </w:rPr>
        <w:t>Conformément à la décision définissant les objectifs et le fonctionnement du Fonds, “mis à part le membre désigné d</w:t>
      </w:r>
      <w:r w:rsidR="002A794E">
        <w:rPr>
          <w:lang w:val="fr-FR"/>
        </w:rPr>
        <w:t>’</w:t>
      </w:r>
      <w:r w:rsidRPr="00416258">
        <w:rPr>
          <w:lang w:val="fr-FR"/>
        </w:rPr>
        <w:t>office, les membres du Conseil consultatif sont élus par le comité le deuxième jour de chaque session, sur proposition de son président après consultation des États membres et de leurs groupes régionaux et, d</w:t>
      </w:r>
      <w:r w:rsidR="002A794E">
        <w:rPr>
          <w:lang w:val="fr-FR"/>
        </w:rPr>
        <w:t>’</w:t>
      </w:r>
      <w:r w:rsidRPr="00416258">
        <w:rPr>
          <w:lang w:val="fr-FR"/>
        </w:rPr>
        <w:t>autre part, des représentants des observateurs accrédités</w:t>
      </w:r>
      <w:r w:rsidR="0094761F">
        <w:rPr>
          <w:lang w:val="fr-FR"/>
        </w:rPr>
        <w:t xml:space="preserve">.  </w:t>
      </w:r>
      <w:r w:rsidRPr="00416258">
        <w:rPr>
          <w:lang w:val="fr-FR"/>
        </w:rPr>
        <w:t>Leur mandat, à l</w:t>
      </w:r>
      <w:r w:rsidR="002A794E">
        <w:rPr>
          <w:lang w:val="fr-FR"/>
        </w:rPr>
        <w:t>’</w:t>
      </w:r>
      <w:r w:rsidRPr="00416258">
        <w:rPr>
          <w:lang w:val="fr-FR"/>
        </w:rPr>
        <w:t>exception de celui du membre désigné d</w:t>
      </w:r>
      <w:r w:rsidR="002A794E">
        <w:rPr>
          <w:lang w:val="fr-FR"/>
        </w:rPr>
        <w:t>’</w:t>
      </w:r>
      <w:r w:rsidRPr="00416258">
        <w:rPr>
          <w:lang w:val="fr-FR"/>
        </w:rPr>
        <w:t>office, expire à l</w:t>
      </w:r>
      <w:r w:rsidR="002A794E">
        <w:rPr>
          <w:lang w:val="fr-FR"/>
        </w:rPr>
        <w:t>’</w:t>
      </w:r>
      <w:r w:rsidRPr="00416258">
        <w:rPr>
          <w:lang w:val="fr-FR"/>
        </w:rPr>
        <w:t>ouverture de la session suivante du comité” (article 8).</w:t>
      </w:r>
    </w:p>
    <w:p w:rsidR="002A0EA6" w:rsidRPr="00F63F52" w:rsidRDefault="002A0EA6" w:rsidP="00276939">
      <w:pPr>
        <w:contextualSpacing/>
        <w:rPr>
          <w:lang w:val="fr-FR"/>
        </w:rPr>
      </w:pPr>
    </w:p>
    <w:p w:rsidR="002A0EA6" w:rsidRPr="00F63F52" w:rsidRDefault="00443D34" w:rsidP="00722440">
      <w:pPr>
        <w:pStyle w:val="ONUMFS"/>
        <w:rPr>
          <w:lang w:val="fr-FR"/>
        </w:rPr>
      </w:pPr>
      <w:r w:rsidRPr="00416258">
        <w:rPr>
          <w:lang w:val="fr-FR"/>
        </w:rPr>
        <w:t>À la trente</w:t>
      </w:r>
      <w:r w:rsidR="002A794E">
        <w:rPr>
          <w:lang w:val="fr-FR"/>
        </w:rPr>
        <w:t>-</w:t>
      </w:r>
      <w:r w:rsidRPr="00F63F52">
        <w:rPr>
          <w:color w:val="000000"/>
          <w:lang w:val="fr-FR"/>
        </w:rPr>
        <w:t>neuv</w:t>
      </w:r>
      <w:r w:rsidR="002A794E">
        <w:rPr>
          <w:color w:val="000000"/>
          <w:lang w:val="fr-FR"/>
        </w:rPr>
        <w:t>ième session</w:t>
      </w:r>
      <w:r w:rsidRPr="00416258">
        <w:rPr>
          <w:lang w:val="fr-FR"/>
        </w:rPr>
        <w:t>, le président a proposé les</w:t>
      </w:r>
      <w:r w:rsidR="0094761F">
        <w:rPr>
          <w:lang w:val="fr-FR"/>
        </w:rPr>
        <w:t xml:space="preserve"> huit </w:t>
      </w:r>
      <w:r w:rsidRPr="00416258">
        <w:rPr>
          <w:lang w:val="fr-FR"/>
        </w:rPr>
        <w:t>membres ci</w:t>
      </w:r>
      <w:r w:rsidR="002A794E">
        <w:rPr>
          <w:lang w:val="fr-FR"/>
        </w:rPr>
        <w:t>-</w:t>
      </w:r>
      <w:r w:rsidRPr="00416258">
        <w:rPr>
          <w:lang w:val="fr-FR"/>
        </w:rPr>
        <w:t>après pour siéger à titre individuel au Conseil consultatif, et le comité les a élus par acclamation</w:t>
      </w:r>
      <w:r w:rsidR="0094761F">
        <w:rPr>
          <w:lang w:val="fr-FR"/>
        </w:rPr>
        <w:t> :</w:t>
      </w:r>
    </w:p>
    <w:p w:rsidR="002A0EA6" w:rsidRPr="00F63F52" w:rsidRDefault="00443D34" w:rsidP="00443D34">
      <w:pPr>
        <w:ind w:left="1100" w:hanging="550"/>
        <w:rPr>
          <w:rFonts w:eastAsiaTheme="minorHAnsi"/>
          <w:szCs w:val="22"/>
          <w:lang w:val="fr-FR" w:eastAsia="en-US"/>
        </w:rPr>
      </w:pPr>
      <w:r w:rsidRPr="00416258">
        <w:rPr>
          <w:rFonts w:eastAsiaTheme="minorHAnsi"/>
          <w:szCs w:val="22"/>
          <w:lang w:val="fr-FR" w:eastAsia="en-US"/>
        </w:rPr>
        <w:t>i)</w:t>
      </w:r>
      <w:r w:rsidRPr="00F63F52">
        <w:rPr>
          <w:rFonts w:eastAsiaTheme="minorHAnsi"/>
          <w:color w:val="000000"/>
          <w:szCs w:val="22"/>
          <w:lang w:val="fr-FR" w:eastAsia="en-US"/>
        </w:rPr>
        <w:tab/>
      </w:r>
      <w:r w:rsidRPr="00416258">
        <w:rPr>
          <w:rFonts w:eastAsiaTheme="minorHAnsi"/>
          <w:szCs w:val="22"/>
          <w:lang w:val="fr-FR" w:eastAsia="en-US"/>
        </w:rPr>
        <w:t>en tant que membres de délégations des États membres de l</w:t>
      </w:r>
      <w:r w:rsidR="002A794E">
        <w:rPr>
          <w:rFonts w:eastAsiaTheme="minorHAnsi"/>
          <w:szCs w:val="22"/>
          <w:lang w:val="fr-FR" w:eastAsia="en-US"/>
        </w:rPr>
        <w:t>’</w:t>
      </w:r>
      <w:r w:rsidRPr="00416258">
        <w:rPr>
          <w:rFonts w:eastAsiaTheme="minorHAnsi"/>
          <w:szCs w:val="22"/>
          <w:lang w:val="fr-FR" w:eastAsia="en-US"/>
        </w:rPr>
        <w:t>OMPI</w:t>
      </w:r>
      <w:r w:rsidR="0094761F">
        <w:rPr>
          <w:rFonts w:eastAsiaTheme="minorHAnsi"/>
          <w:szCs w:val="22"/>
          <w:lang w:val="fr-FR" w:eastAsia="en-US"/>
        </w:rPr>
        <w:t> : M. </w:t>
      </w:r>
      <w:r w:rsidRPr="00416258">
        <w:rPr>
          <w:rFonts w:eastAsiaTheme="minorHAnsi"/>
          <w:szCs w:val="22"/>
          <w:lang w:val="fr-FR" w:eastAsia="en-US"/>
        </w:rPr>
        <w:t>Martín</w:t>
      </w:r>
      <w:r w:rsidR="00AE7A5D" w:rsidRPr="00416258">
        <w:rPr>
          <w:rFonts w:eastAsiaTheme="minorHAnsi"/>
          <w:szCs w:val="22"/>
          <w:lang w:val="fr-FR" w:eastAsia="en-US"/>
        </w:rPr>
        <w:t> </w:t>
      </w:r>
      <w:r w:rsidRPr="00416258">
        <w:rPr>
          <w:rFonts w:eastAsiaTheme="minorHAnsi"/>
          <w:szCs w:val="22"/>
          <w:lang w:val="fr-FR" w:eastAsia="en-US"/>
        </w:rPr>
        <w:t>CORREA, conseiller, Mission permanente du Chili à Genève</w:t>
      </w:r>
      <w:r w:rsidR="0094761F">
        <w:rPr>
          <w:rFonts w:eastAsiaTheme="minorHAnsi"/>
          <w:szCs w:val="22"/>
          <w:lang w:val="fr-FR" w:eastAsia="en-US"/>
        </w:rPr>
        <w:t>;  M. </w:t>
      </w:r>
      <w:r w:rsidRPr="00416258">
        <w:rPr>
          <w:rFonts w:eastAsiaTheme="minorHAnsi"/>
          <w:szCs w:val="22"/>
          <w:lang w:val="fr-FR" w:eastAsia="en-US"/>
        </w:rPr>
        <w:t xml:space="preserve">Alexander DA COSTA, </w:t>
      </w:r>
      <w:r w:rsidRPr="00F63F52">
        <w:rPr>
          <w:rFonts w:eastAsiaTheme="minorHAnsi"/>
          <w:color w:val="000000"/>
          <w:szCs w:val="22"/>
          <w:lang w:val="fr-FR" w:eastAsia="en-US"/>
        </w:rPr>
        <w:t xml:space="preserve">ministre conseiller </w:t>
      </w:r>
      <w:r w:rsidRPr="00416258">
        <w:rPr>
          <w:rFonts w:eastAsiaTheme="minorHAnsi"/>
          <w:szCs w:val="22"/>
          <w:lang w:val="fr-FR" w:eastAsia="en-US"/>
        </w:rPr>
        <w:t xml:space="preserve">et représentant </w:t>
      </w:r>
      <w:r w:rsidRPr="00F63F52">
        <w:rPr>
          <w:rFonts w:eastAsiaTheme="minorHAnsi"/>
          <w:color w:val="000000"/>
          <w:szCs w:val="22"/>
          <w:lang w:val="fr-FR" w:eastAsia="en-US"/>
        </w:rPr>
        <w:t>p</w:t>
      </w:r>
      <w:r w:rsidRPr="00416258">
        <w:rPr>
          <w:rFonts w:eastAsiaTheme="minorHAnsi"/>
          <w:szCs w:val="22"/>
          <w:lang w:val="fr-FR" w:eastAsia="en-US"/>
        </w:rPr>
        <w:t>ermanent adjoint de l</w:t>
      </w:r>
      <w:r w:rsidR="002A794E">
        <w:rPr>
          <w:rFonts w:eastAsiaTheme="minorHAnsi"/>
          <w:szCs w:val="22"/>
          <w:lang w:val="fr-FR" w:eastAsia="en-US"/>
        </w:rPr>
        <w:t>’</w:t>
      </w:r>
      <w:r w:rsidRPr="00416258">
        <w:rPr>
          <w:rFonts w:eastAsiaTheme="minorHAnsi"/>
          <w:szCs w:val="22"/>
          <w:lang w:val="fr-FR" w:eastAsia="en-US"/>
        </w:rPr>
        <w:t xml:space="preserve">ambassade de la Gambie </w:t>
      </w:r>
      <w:r w:rsidRPr="00F63F52">
        <w:rPr>
          <w:rFonts w:eastAsiaTheme="minorHAnsi"/>
          <w:color w:val="000000"/>
          <w:szCs w:val="22"/>
          <w:lang w:val="fr-FR" w:eastAsia="en-US"/>
        </w:rPr>
        <w:t>auprès de</w:t>
      </w:r>
      <w:r w:rsidRPr="00416258">
        <w:rPr>
          <w:rFonts w:eastAsiaTheme="minorHAnsi"/>
          <w:szCs w:val="22"/>
          <w:lang w:val="fr-FR" w:eastAsia="en-US"/>
        </w:rPr>
        <w:t xml:space="preserve"> la Suisse et</w:t>
      </w:r>
      <w:r w:rsidRPr="00F63F52">
        <w:rPr>
          <w:rFonts w:eastAsiaTheme="minorHAnsi"/>
          <w:color w:val="000000"/>
          <w:szCs w:val="22"/>
          <w:lang w:val="fr-FR" w:eastAsia="en-US"/>
        </w:rPr>
        <w:t xml:space="preserve"> de la</w:t>
      </w:r>
      <w:r w:rsidRPr="00416258">
        <w:rPr>
          <w:rFonts w:eastAsiaTheme="minorHAnsi"/>
          <w:szCs w:val="22"/>
          <w:lang w:val="fr-FR" w:eastAsia="en-US"/>
        </w:rPr>
        <w:t xml:space="preserve"> Mission permanente de la Gambie, Genève</w:t>
      </w:r>
      <w:r w:rsidR="0094761F">
        <w:rPr>
          <w:rFonts w:eastAsiaTheme="minorHAnsi"/>
          <w:szCs w:val="22"/>
          <w:lang w:val="fr-FR" w:eastAsia="en-US"/>
        </w:rPr>
        <w:t>;  Mme </w:t>
      </w:r>
      <w:r w:rsidRPr="00416258">
        <w:rPr>
          <w:rFonts w:eastAsiaTheme="minorHAnsi"/>
          <w:szCs w:val="22"/>
          <w:lang w:val="fr-FR" w:eastAsia="en-US"/>
        </w:rPr>
        <w:t xml:space="preserve">Shelley ROWE, </w:t>
      </w:r>
      <w:r w:rsidRPr="00F63F52">
        <w:rPr>
          <w:rFonts w:eastAsiaTheme="minorHAnsi"/>
          <w:color w:val="000000"/>
          <w:szCs w:val="22"/>
          <w:lang w:val="fr-FR" w:eastAsia="en-US"/>
        </w:rPr>
        <w:t>chef principal de projet</w:t>
      </w:r>
      <w:r w:rsidRPr="00416258">
        <w:rPr>
          <w:rFonts w:eastAsiaTheme="minorHAnsi"/>
          <w:szCs w:val="22"/>
          <w:lang w:val="fr-FR" w:eastAsia="en-US"/>
        </w:rPr>
        <w:t xml:space="preserve">, Innovation, Science </w:t>
      </w:r>
      <w:r w:rsidRPr="00F63F52">
        <w:rPr>
          <w:rFonts w:eastAsiaTheme="minorHAnsi"/>
          <w:color w:val="000000"/>
          <w:szCs w:val="22"/>
          <w:lang w:val="fr-FR" w:eastAsia="en-US"/>
        </w:rPr>
        <w:t>et</w:t>
      </w:r>
      <w:r w:rsidRPr="00416258">
        <w:rPr>
          <w:rFonts w:eastAsiaTheme="minorHAnsi"/>
          <w:szCs w:val="22"/>
          <w:lang w:val="fr-FR" w:eastAsia="en-US"/>
        </w:rPr>
        <w:t xml:space="preserve"> D</w:t>
      </w:r>
      <w:r w:rsidRPr="00F63F52">
        <w:rPr>
          <w:rFonts w:eastAsiaTheme="minorHAnsi"/>
          <w:color w:val="000000"/>
          <w:szCs w:val="22"/>
          <w:lang w:val="fr-FR" w:eastAsia="en-US"/>
        </w:rPr>
        <w:t>é</w:t>
      </w:r>
      <w:r w:rsidRPr="00416258">
        <w:rPr>
          <w:rFonts w:eastAsiaTheme="minorHAnsi"/>
          <w:szCs w:val="22"/>
          <w:lang w:val="fr-FR" w:eastAsia="en-US"/>
        </w:rPr>
        <w:t>velop</w:t>
      </w:r>
      <w:r w:rsidRPr="00F63F52">
        <w:rPr>
          <w:rFonts w:eastAsiaTheme="minorHAnsi"/>
          <w:color w:val="000000"/>
          <w:szCs w:val="22"/>
          <w:lang w:val="fr-FR" w:eastAsia="en-US"/>
        </w:rPr>
        <w:t>pem</w:t>
      </w:r>
      <w:r w:rsidRPr="00416258">
        <w:rPr>
          <w:rFonts w:eastAsiaTheme="minorHAnsi"/>
          <w:szCs w:val="22"/>
          <w:lang w:val="fr-FR" w:eastAsia="en-US"/>
        </w:rPr>
        <w:t xml:space="preserve">ent </w:t>
      </w:r>
      <w:r w:rsidRPr="00F63F52">
        <w:rPr>
          <w:rFonts w:eastAsiaTheme="minorHAnsi"/>
          <w:color w:val="000000"/>
          <w:szCs w:val="22"/>
          <w:lang w:val="fr-FR" w:eastAsia="en-US"/>
        </w:rPr>
        <w:t xml:space="preserve">économique </w:t>
      </w:r>
      <w:r w:rsidRPr="00416258">
        <w:rPr>
          <w:rFonts w:eastAsiaTheme="minorHAnsi"/>
          <w:szCs w:val="22"/>
          <w:lang w:val="fr-FR" w:eastAsia="en-US"/>
        </w:rPr>
        <w:t>Canada (IS</w:t>
      </w:r>
      <w:r w:rsidRPr="00F63F52">
        <w:rPr>
          <w:rFonts w:eastAsiaTheme="minorHAnsi"/>
          <w:color w:val="000000"/>
          <w:szCs w:val="22"/>
          <w:lang w:val="fr-FR" w:eastAsia="en-US"/>
        </w:rPr>
        <w:t>DE</w:t>
      </w:r>
      <w:r w:rsidRPr="00416258">
        <w:rPr>
          <w:rFonts w:eastAsiaTheme="minorHAnsi"/>
          <w:szCs w:val="22"/>
          <w:lang w:val="fr-FR" w:eastAsia="en-US"/>
        </w:rPr>
        <w:t>), Canada</w:t>
      </w:r>
      <w:r w:rsidR="0094761F">
        <w:rPr>
          <w:rFonts w:eastAsiaTheme="minorHAnsi"/>
          <w:szCs w:val="22"/>
          <w:lang w:val="fr-FR" w:eastAsia="en-US"/>
        </w:rPr>
        <w:t>;  M. </w:t>
      </w:r>
      <w:r w:rsidRPr="00416258">
        <w:rPr>
          <w:rFonts w:eastAsiaTheme="minorHAnsi"/>
          <w:szCs w:val="22"/>
          <w:lang w:val="fr-FR" w:eastAsia="en-US"/>
        </w:rPr>
        <w:t>Gaziz SEITZHANOV, troisième secrétaire, Mission permanente du Kazakhstan, Genève</w:t>
      </w:r>
      <w:r w:rsidR="0094761F">
        <w:rPr>
          <w:rFonts w:eastAsiaTheme="minorHAnsi"/>
          <w:szCs w:val="22"/>
          <w:lang w:val="fr-FR" w:eastAsia="en-US"/>
        </w:rPr>
        <w:t>;  Mme </w:t>
      </w:r>
      <w:r w:rsidRPr="00416258">
        <w:rPr>
          <w:rFonts w:eastAsiaTheme="minorHAnsi"/>
          <w:szCs w:val="22"/>
          <w:lang w:val="fr-FR" w:eastAsia="en-US"/>
        </w:rPr>
        <w:t>Navarat TANKAMALAS,</w:t>
      </w:r>
      <w:r w:rsidRPr="00F63F52">
        <w:rPr>
          <w:rFonts w:eastAsiaTheme="minorHAnsi"/>
          <w:color w:val="000000"/>
          <w:szCs w:val="22"/>
          <w:lang w:val="fr-FR" w:eastAsia="en-US"/>
        </w:rPr>
        <w:t xml:space="preserve"> ministre conseillère</w:t>
      </w:r>
      <w:r w:rsidRPr="00416258">
        <w:rPr>
          <w:rFonts w:eastAsiaTheme="minorHAnsi"/>
          <w:szCs w:val="22"/>
          <w:lang w:val="fr-FR" w:eastAsia="en-US"/>
        </w:rPr>
        <w:t>, Mission permanente de la Thaïlande</w:t>
      </w:r>
      <w:r w:rsidRPr="00F63F52">
        <w:rPr>
          <w:rFonts w:eastAsiaTheme="minorHAnsi"/>
          <w:color w:val="000000"/>
          <w:szCs w:val="22"/>
          <w:lang w:val="fr-FR" w:eastAsia="en-US"/>
        </w:rPr>
        <w:t>,</w:t>
      </w:r>
      <w:r w:rsidRPr="00416258">
        <w:rPr>
          <w:rFonts w:eastAsiaTheme="minorHAnsi"/>
          <w:szCs w:val="22"/>
          <w:lang w:val="fr-FR" w:eastAsia="en-US"/>
        </w:rPr>
        <w:t xml:space="preserve"> Genève;</w:t>
      </w:r>
    </w:p>
    <w:p w:rsidR="002A0EA6" w:rsidRPr="00F63F52" w:rsidRDefault="002A0EA6" w:rsidP="00276939">
      <w:pPr>
        <w:ind w:left="550" w:hanging="566"/>
        <w:rPr>
          <w:sz w:val="20"/>
          <w:lang w:val="fr-FR"/>
        </w:rPr>
      </w:pPr>
    </w:p>
    <w:p w:rsidR="002A0EA6" w:rsidRPr="00F63F52" w:rsidRDefault="008379F4" w:rsidP="008379F4">
      <w:pPr>
        <w:ind w:left="1100" w:hanging="550"/>
        <w:rPr>
          <w:rFonts w:eastAsiaTheme="minorHAnsi"/>
          <w:szCs w:val="22"/>
          <w:lang w:val="fr-FR" w:eastAsia="en-US"/>
        </w:rPr>
      </w:pPr>
      <w:r w:rsidRPr="00416258">
        <w:rPr>
          <w:rFonts w:eastAsiaTheme="minorHAnsi"/>
          <w:szCs w:val="22"/>
          <w:lang w:val="fr-FR" w:eastAsia="en-US"/>
        </w:rPr>
        <w:t>ii)</w:t>
      </w:r>
      <w:r w:rsidRPr="00F63F52">
        <w:rPr>
          <w:rFonts w:eastAsiaTheme="minorHAnsi"/>
          <w:color w:val="000000"/>
          <w:szCs w:val="22"/>
          <w:lang w:val="fr-FR" w:eastAsia="en-US"/>
        </w:rPr>
        <w:tab/>
      </w:r>
      <w:r w:rsidRPr="00416258">
        <w:rPr>
          <w:rFonts w:eastAsiaTheme="minorHAnsi"/>
          <w:szCs w:val="22"/>
          <w:lang w:val="fr-FR" w:eastAsia="en-US"/>
        </w:rPr>
        <w:t>en tant que membres d</w:t>
      </w:r>
      <w:r w:rsidR="002A794E">
        <w:rPr>
          <w:rFonts w:eastAsiaTheme="minorHAnsi"/>
          <w:szCs w:val="22"/>
          <w:lang w:val="fr-FR" w:eastAsia="en-US"/>
        </w:rPr>
        <w:t>’</w:t>
      </w:r>
      <w:r w:rsidRPr="00416258">
        <w:rPr>
          <w:rFonts w:eastAsiaTheme="minorHAnsi"/>
          <w:szCs w:val="22"/>
          <w:lang w:val="fr-FR" w:eastAsia="en-US"/>
        </w:rPr>
        <w:t>organisations observatrices accréditées représentant des communautés autochtones et locales ou d</w:t>
      </w:r>
      <w:r w:rsidR="002A794E">
        <w:rPr>
          <w:rFonts w:eastAsiaTheme="minorHAnsi"/>
          <w:szCs w:val="22"/>
          <w:lang w:val="fr-FR" w:eastAsia="en-US"/>
        </w:rPr>
        <w:t>’</w:t>
      </w:r>
      <w:r w:rsidRPr="00416258">
        <w:rPr>
          <w:rFonts w:eastAsiaTheme="minorHAnsi"/>
          <w:szCs w:val="22"/>
          <w:lang w:val="fr-FR" w:eastAsia="en-US"/>
        </w:rPr>
        <w:t xml:space="preserve">autres détenteurs ou dépositaires </w:t>
      </w:r>
      <w:r w:rsidRPr="00F63F52">
        <w:rPr>
          <w:rFonts w:eastAsiaTheme="minorHAnsi"/>
          <w:color w:val="000000"/>
          <w:szCs w:val="22"/>
          <w:lang w:val="fr-FR" w:eastAsia="en-US"/>
        </w:rPr>
        <w:t xml:space="preserve">coutumiers </w:t>
      </w:r>
      <w:r w:rsidRPr="00416258">
        <w:rPr>
          <w:rFonts w:eastAsiaTheme="minorHAnsi"/>
          <w:szCs w:val="22"/>
          <w:lang w:val="fr-FR" w:eastAsia="en-US"/>
        </w:rPr>
        <w:t>de savoirs traditionnels ou d</w:t>
      </w:r>
      <w:r w:rsidR="002A794E">
        <w:rPr>
          <w:rFonts w:eastAsiaTheme="minorHAnsi"/>
          <w:szCs w:val="22"/>
          <w:lang w:val="fr-FR" w:eastAsia="en-US"/>
        </w:rPr>
        <w:t>’</w:t>
      </w:r>
      <w:r w:rsidRPr="00416258">
        <w:rPr>
          <w:rFonts w:eastAsiaTheme="minorHAnsi"/>
          <w:szCs w:val="22"/>
          <w:lang w:val="fr-FR" w:eastAsia="en-US"/>
        </w:rPr>
        <w:t>expressions culturelles traditionnelles</w:t>
      </w:r>
      <w:r w:rsidR="0094761F">
        <w:rPr>
          <w:rFonts w:eastAsiaTheme="minorHAnsi"/>
          <w:szCs w:val="22"/>
          <w:lang w:val="fr-FR" w:eastAsia="en-US"/>
        </w:rPr>
        <w:t> :</w:t>
      </w:r>
      <w:r w:rsidRPr="00416258">
        <w:rPr>
          <w:rFonts w:eastAsiaTheme="minorHAnsi"/>
          <w:szCs w:val="22"/>
          <w:lang w:val="fr-FR" w:eastAsia="en-US"/>
        </w:rPr>
        <w:t xml:space="preserve"> </w:t>
      </w:r>
      <w:r w:rsidR="0094761F">
        <w:rPr>
          <w:rFonts w:eastAsiaTheme="minorHAnsi"/>
          <w:szCs w:val="22"/>
          <w:lang w:val="fr-FR" w:eastAsia="en-US"/>
        </w:rPr>
        <w:t>Mme </w:t>
      </w:r>
      <w:r w:rsidRPr="00416258">
        <w:rPr>
          <w:rFonts w:eastAsiaTheme="minorHAnsi"/>
          <w:szCs w:val="22"/>
          <w:lang w:val="fr-FR" w:eastAsia="en-US"/>
        </w:rPr>
        <w:t>Jessica FORERO, représentante, Comisión Jurídica para el Autodesarrollo de los Pueblos Originarios Andinos (CAPAJ)</w:t>
      </w:r>
      <w:r w:rsidRPr="00F63F52">
        <w:rPr>
          <w:rFonts w:eastAsiaTheme="minorHAnsi"/>
          <w:color w:val="000000"/>
          <w:szCs w:val="22"/>
          <w:lang w:val="fr-FR" w:eastAsia="en-US"/>
        </w:rPr>
        <w:t>,</w:t>
      </w:r>
      <w:r w:rsidRPr="00416258">
        <w:rPr>
          <w:rFonts w:eastAsiaTheme="minorHAnsi"/>
          <w:szCs w:val="22"/>
          <w:lang w:val="fr-FR" w:eastAsia="en-US"/>
        </w:rPr>
        <w:t xml:space="preserve"> Pérou</w:t>
      </w:r>
      <w:r w:rsidR="0094761F">
        <w:rPr>
          <w:rFonts w:eastAsiaTheme="minorHAnsi"/>
          <w:szCs w:val="22"/>
          <w:lang w:val="fr-FR" w:eastAsia="en-US"/>
        </w:rPr>
        <w:t>;  M. </w:t>
      </w:r>
      <w:r w:rsidRPr="00416258">
        <w:rPr>
          <w:rFonts w:eastAsiaTheme="minorHAnsi"/>
          <w:szCs w:val="22"/>
          <w:lang w:val="fr-FR" w:eastAsia="en-US"/>
        </w:rPr>
        <w:t>Jeremy KOLODZIEJ, représentant, Assemblée des Premières nations, Canad</w:t>
      </w:r>
      <w:r w:rsidRPr="00F63F52">
        <w:rPr>
          <w:rFonts w:eastAsiaTheme="minorHAnsi"/>
          <w:color w:val="000000"/>
          <w:szCs w:val="22"/>
          <w:lang w:val="fr-FR" w:eastAsia="en-US"/>
        </w:rPr>
        <w:t>a</w:t>
      </w:r>
      <w:r w:rsidR="0094761F">
        <w:rPr>
          <w:rFonts w:eastAsiaTheme="minorHAnsi"/>
          <w:szCs w:val="22"/>
          <w:lang w:val="fr-FR" w:eastAsia="en-US"/>
        </w:rPr>
        <w:t>;  Mme </w:t>
      </w:r>
      <w:r w:rsidRPr="00416258">
        <w:rPr>
          <w:rFonts w:eastAsiaTheme="minorHAnsi"/>
          <w:szCs w:val="22"/>
          <w:lang w:val="fr-FR" w:eastAsia="en-US"/>
        </w:rPr>
        <w:t>Geise PERRELET, représentante,</w:t>
      </w:r>
      <w:r w:rsidRPr="00F63F52">
        <w:rPr>
          <w:rFonts w:eastAsiaTheme="minorHAnsi"/>
          <w:color w:val="000000"/>
          <w:szCs w:val="22"/>
          <w:lang w:val="fr-FR" w:eastAsia="en-US"/>
        </w:rPr>
        <w:t xml:space="preserve"> </w:t>
      </w:r>
      <w:r w:rsidRPr="00416258">
        <w:rPr>
          <w:rFonts w:eastAsiaTheme="minorHAnsi"/>
          <w:szCs w:val="22"/>
          <w:lang w:val="fr-FR" w:eastAsia="en-US"/>
        </w:rPr>
        <w:t>Conseil indien d</w:t>
      </w:r>
      <w:r w:rsidR="002A794E">
        <w:rPr>
          <w:rFonts w:eastAsiaTheme="minorHAnsi"/>
          <w:szCs w:val="22"/>
          <w:lang w:val="fr-FR" w:eastAsia="en-US"/>
        </w:rPr>
        <w:t>’</w:t>
      </w:r>
      <w:r w:rsidRPr="00416258">
        <w:rPr>
          <w:rFonts w:eastAsiaTheme="minorHAnsi"/>
          <w:szCs w:val="22"/>
          <w:lang w:val="fr-FR" w:eastAsia="en-US"/>
        </w:rPr>
        <w:t>Amérique du Sud (CISA)</w:t>
      </w:r>
      <w:r w:rsidRPr="00F63F52">
        <w:rPr>
          <w:rFonts w:eastAsiaTheme="minorHAnsi"/>
          <w:color w:val="000000"/>
          <w:szCs w:val="22"/>
          <w:lang w:val="fr-FR" w:eastAsia="en-US"/>
        </w:rPr>
        <w:t xml:space="preserve">, </w:t>
      </w:r>
      <w:r w:rsidRPr="00416258">
        <w:rPr>
          <w:rFonts w:eastAsiaTheme="minorHAnsi"/>
          <w:szCs w:val="22"/>
          <w:lang w:val="fr-FR" w:eastAsia="en-US"/>
        </w:rPr>
        <w:t>Suisse.</w:t>
      </w:r>
    </w:p>
    <w:p w:rsidR="002A0EA6" w:rsidRPr="00F63F52" w:rsidRDefault="002A0EA6" w:rsidP="00276939">
      <w:pPr>
        <w:ind w:left="1100" w:hanging="550"/>
        <w:rPr>
          <w:lang w:val="fr-FR"/>
        </w:rPr>
      </w:pPr>
    </w:p>
    <w:p w:rsidR="002A0EA6" w:rsidRPr="00E966D2" w:rsidRDefault="008379F4" w:rsidP="00722440">
      <w:pPr>
        <w:pStyle w:val="ONUMFS"/>
        <w:rPr>
          <w:lang w:val="fr-FR"/>
        </w:rPr>
      </w:pPr>
      <w:r w:rsidRPr="00416258">
        <w:rPr>
          <w:lang w:val="fr-FR"/>
        </w:rPr>
        <w:t>Le président du comité a désigné</w:t>
      </w:r>
      <w:r w:rsidR="0094761F">
        <w:rPr>
          <w:lang w:val="fr-FR"/>
        </w:rPr>
        <w:t xml:space="preserve"> M. </w:t>
      </w:r>
      <w:r w:rsidRPr="00416258">
        <w:rPr>
          <w:lang w:val="fr-FR"/>
        </w:rPr>
        <w:t>Faizal Chery SIDHARTA, ministre conseiller à la Mission permanente de l</w:t>
      </w:r>
      <w:r w:rsidR="002A794E">
        <w:rPr>
          <w:lang w:val="fr-FR"/>
        </w:rPr>
        <w:t>’</w:t>
      </w:r>
      <w:r w:rsidRPr="00416258">
        <w:rPr>
          <w:lang w:val="fr-FR"/>
        </w:rPr>
        <w:t>Indonésie à Genève, vice</w:t>
      </w:r>
      <w:r w:rsidR="002A794E">
        <w:rPr>
          <w:lang w:val="fr-FR"/>
        </w:rPr>
        <w:t>-</w:t>
      </w:r>
      <w:r w:rsidRPr="00416258">
        <w:rPr>
          <w:lang w:val="fr-FR"/>
        </w:rPr>
        <w:t>président du comité, pour présider le Conseil consultatif.</w:t>
      </w:r>
    </w:p>
    <w:p w:rsidR="002A0EA6" w:rsidRPr="00F63F52" w:rsidRDefault="002A0EA6" w:rsidP="00276939">
      <w:pPr>
        <w:rPr>
          <w:sz w:val="20"/>
          <w:lang w:val="fr-FR"/>
        </w:rPr>
      </w:pPr>
    </w:p>
    <w:p w:rsidR="002A0EA6" w:rsidRPr="00F63F52" w:rsidRDefault="008379F4" w:rsidP="00722440">
      <w:pPr>
        <w:pStyle w:val="ONUMFS"/>
        <w:rPr>
          <w:lang w:val="fr-FR"/>
        </w:rPr>
      </w:pPr>
      <w:r w:rsidRPr="00416258">
        <w:rPr>
          <w:lang w:val="fr-FR"/>
        </w:rPr>
        <w:lastRenderedPageBreak/>
        <w:t xml:space="preserve">Étant donné que le mandat des membres siégeant actuellement au Conseil consultatif expire au début de la </w:t>
      </w:r>
      <w:r w:rsidRPr="00F63F52">
        <w:rPr>
          <w:color w:val="000000"/>
          <w:lang w:val="fr-FR"/>
        </w:rPr>
        <w:t>quarant</w:t>
      </w:r>
      <w:r w:rsidR="002A794E">
        <w:rPr>
          <w:color w:val="000000"/>
          <w:lang w:val="fr-FR"/>
        </w:rPr>
        <w:t>ième session</w:t>
      </w:r>
      <w:r w:rsidRPr="00416258">
        <w:rPr>
          <w:lang w:val="fr-FR"/>
        </w:rPr>
        <w:t>, le comité devra, au plus tard le deuxième jour de ladite session, élire les membres du Conseil consultatif</w:t>
      </w:r>
      <w:r w:rsidR="0094761F">
        <w:rPr>
          <w:lang w:val="fr-FR"/>
        </w:rPr>
        <w:t xml:space="preserve">.  </w:t>
      </w:r>
      <w:r w:rsidRPr="00416258">
        <w:rPr>
          <w:lang w:val="fr-FR"/>
        </w:rPr>
        <w:t>Conformément aux règles régissant le fonctionnement du Fonds, les personnes ayant déjà siégé au Conseil peuvent être réélues.</w:t>
      </w:r>
    </w:p>
    <w:p w:rsidR="002A0EA6" w:rsidRPr="00F63F52" w:rsidRDefault="002A0EA6" w:rsidP="00276939">
      <w:pPr>
        <w:rPr>
          <w:lang w:val="fr-FR"/>
        </w:rPr>
      </w:pPr>
    </w:p>
    <w:p w:rsidR="00920906" w:rsidRPr="00722440" w:rsidRDefault="008379F4" w:rsidP="00722440">
      <w:pPr>
        <w:pStyle w:val="ONUMFS"/>
        <w:ind w:left="5533"/>
        <w:rPr>
          <w:i/>
          <w:lang w:val="fr-FR"/>
        </w:rPr>
      </w:pPr>
      <w:r w:rsidRPr="00722440">
        <w:rPr>
          <w:i/>
          <w:lang w:val="fr-FR"/>
        </w:rPr>
        <w:t>Le comité est invité</w:t>
      </w:r>
    </w:p>
    <w:p w:rsidR="002A0EA6" w:rsidRPr="00F63F52" w:rsidRDefault="002A0EA6" w:rsidP="00B60664">
      <w:pPr>
        <w:tabs>
          <w:tab w:val="left" w:pos="5940"/>
        </w:tabs>
        <w:ind w:left="5533" w:hanging="33"/>
        <w:rPr>
          <w:i/>
          <w:szCs w:val="22"/>
          <w:lang w:val="fr-FR"/>
        </w:rPr>
      </w:pPr>
    </w:p>
    <w:p w:rsidR="002A0EA6" w:rsidRPr="00F63F52" w:rsidRDefault="008379F4" w:rsidP="008379F4">
      <w:pPr>
        <w:ind w:left="5533"/>
        <w:rPr>
          <w:i/>
          <w:szCs w:val="22"/>
          <w:lang w:val="fr-FR"/>
        </w:rPr>
      </w:pPr>
      <w:r w:rsidRPr="00F63F52">
        <w:rPr>
          <w:i/>
          <w:color w:val="000000"/>
          <w:szCs w:val="22"/>
          <w:lang w:val="fr-FR"/>
        </w:rPr>
        <w:t>i)</w:t>
      </w:r>
      <w:r w:rsidRPr="00F63F52">
        <w:rPr>
          <w:i/>
          <w:color w:val="000000"/>
          <w:szCs w:val="22"/>
          <w:lang w:val="fr-FR"/>
        </w:rPr>
        <w:tab/>
      </w:r>
      <w:r w:rsidRPr="00416258">
        <w:rPr>
          <w:i/>
          <w:szCs w:val="22"/>
          <w:lang w:val="fr-FR"/>
        </w:rPr>
        <w:t>à encourager vivement ses membres et toutes les entités publiques ou privées intéressées à contribuer au Fonds afin d</w:t>
      </w:r>
      <w:r w:rsidR="002A794E">
        <w:rPr>
          <w:i/>
          <w:szCs w:val="22"/>
          <w:lang w:val="fr-FR"/>
        </w:rPr>
        <w:t>’</w:t>
      </w:r>
      <w:r w:rsidRPr="00416258">
        <w:rPr>
          <w:i/>
          <w:szCs w:val="22"/>
          <w:lang w:val="fr-FR"/>
        </w:rPr>
        <w:t>en assurer le fonctionnement et</w:t>
      </w:r>
    </w:p>
    <w:p w:rsidR="002A0EA6" w:rsidRPr="00F63F52" w:rsidRDefault="002A0EA6" w:rsidP="00B60664">
      <w:pPr>
        <w:ind w:left="5533" w:hanging="33"/>
        <w:rPr>
          <w:i/>
          <w:szCs w:val="22"/>
          <w:lang w:val="fr-FR"/>
        </w:rPr>
      </w:pPr>
    </w:p>
    <w:p w:rsidR="002A0EA6" w:rsidRPr="00F63F52" w:rsidRDefault="008379F4" w:rsidP="008379F4">
      <w:pPr>
        <w:tabs>
          <w:tab w:val="left" w:pos="540"/>
        </w:tabs>
        <w:ind w:left="5533"/>
        <w:rPr>
          <w:i/>
          <w:szCs w:val="22"/>
          <w:lang w:val="fr-FR"/>
        </w:rPr>
      </w:pPr>
      <w:r w:rsidRPr="00F63F52">
        <w:rPr>
          <w:i/>
          <w:color w:val="000000"/>
          <w:szCs w:val="22"/>
          <w:lang w:val="fr-FR"/>
        </w:rPr>
        <w:t>ii)</w:t>
      </w:r>
      <w:r w:rsidRPr="00F63F52">
        <w:rPr>
          <w:i/>
          <w:color w:val="000000"/>
          <w:szCs w:val="22"/>
          <w:lang w:val="fr-FR"/>
        </w:rPr>
        <w:tab/>
      </w:r>
      <w:r w:rsidRPr="00416258">
        <w:rPr>
          <w:i/>
          <w:szCs w:val="22"/>
          <w:lang w:val="fr-FR"/>
        </w:rPr>
        <w:t>à procéder à l</w:t>
      </w:r>
      <w:r w:rsidR="002A794E">
        <w:rPr>
          <w:i/>
          <w:szCs w:val="22"/>
          <w:lang w:val="fr-FR"/>
        </w:rPr>
        <w:t>’</w:t>
      </w:r>
      <w:r w:rsidRPr="00416258">
        <w:rPr>
          <w:i/>
          <w:szCs w:val="22"/>
          <w:lang w:val="fr-FR"/>
        </w:rPr>
        <w:t>élection des membres du Conseil consultatif du Fonds sur la base de la proposition du président au plus tard le deuxième jour de sa session.</w:t>
      </w:r>
    </w:p>
    <w:p w:rsidR="002A0EA6" w:rsidRPr="00F63F52" w:rsidRDefault="002A0EA6" w:rsidP="00B60664">
      <w:pPr>
        <w:ind w:left="774" w:hanging="1275"/>
        <w:rPr>
          <w:i/>
          <w:szCs w:val="22"/>
          <w:lang w:val="fr-FR"/>
        </w:rPr>
      </w:pPr>
    </w:p>
    <w:p w:rsidR="00920906" w:rsidRPr="00F63F52" w:rsidRDefault="008379F4" w:rsidP="00D33D8E">
      <w:pPr>
        <w:pStyle w:val="Endofdocument-Annex"/>
        <w:rPr>
          <w:lang w:val="fr-FR" w:eastAsia="en-US"/>
        </w:rPr>
      </w:pPr>
      <w:r w:rsidRPr="00416258">
        <w:rPr>
          <w:lang w:val="fr-FR" w:eastAsia="en-US"/>
        </w:rPr>
        <w:t>[Les annexes suivent]</w:t>
      </w:r>
    </w:p>
    <w:p w:rsidR="00F20045" w:rsidRPr="00F63F52" w:rsidRDefault="00F20045" w:rsidP="00276939">
      <w:pPr>
        <w:ind w:left="5529"/>
        <w:rPr>
          <w:sz w:val="20"/>
          <w:lang w:val="fr-FR"/>
        </w:rPr>
        <w:sectPr w:rsidR="00F20045" w:rsidRPr="00F63F52" w:rsidSect="00F63F52">
          <w:headerReference w:type="even" r:id="rId9"/>
          <w:headerReference w:type="default" r:id="rId10"/>
          <w:footerReference w:type="even" r:id="rId11"/>
          <w:footerReference w:type="default" r:id="rId12"/>
          <w:headerReference w:type="first" r:id="rId13"/>
          <w:footerReference w:type="first" r:id="rId14"/>
          <w:pgSz w:w="11907" w:h="16840" w:code="9"/>
          <w:pgMar w:top="510" w:right="850" w:bottom="1418" w:left="1418" w:header="510" w:footer="1021" w:gutter="0"/>
          <w:pgNumType w:start="1"/>
          <w:cols w:space="720"/>
          <w:titlePg/>
        </w:sectPr>
      </w:pPr>
    </w:p>
    <w:p w:rsidR="00107B7D" w:rsidRPr="00F63F52" w:rsidRDefault="00107B7D" w:rsidP="00276939">
      <w:pPr>
        <w:keepNext/>
        <w:jc w:val="center"/>
        <w:outlineLvl w:val="6"/>
        <w:rPr>
          <w:rFonts w:eastAsia="Times New Roman"/>
          <w:sz w:val="20"/>
          <w:u w:val="single"/>
          <w:lang w:val="fr-FR" w:eastAsia="en-US"/>
        </w:rPr>
        <w:sectPr w:rsidR="00107B7D" w:rsidRPr="00F63F52" w:rsidSect="00F63F52">
          <w:headerReference w:type="default" r:id="rId15"/>
          <w:headerReference w:type="first" r:id="rId16"/>
          <w:footnotePr>
            <w:numRestart w:val="eachSect"/>
          </w:footnotePr>
          <w:type w:val="continuous"/>
          <w:pgSz w:w="11907" w:h="16840" w:code="9"/>
          <w:pgMar w:top="1440" w:right="851" w:bottom="1440" w:left="1430" w:header="709" w:footer="709" w:gutter="0"/>
          <w:pgNumType w:start="2"/>
          <w:cols w:space="708"/>
          <w:titlePg/>
          <w:docGrid w:linePitch="360"/>
        </w:sectPr>
      </w:pPr>
    </w:p>
    <w:p w:rsidR="002A0EA6" w:rsidRPr="00F63F52" w:rsidRDefault="00BB3016" w:rsidP="00BB3016">
      <w:pPr>
        <w:keepNext/>
        <w:jc w:val="center"/>
        <w:outlineLvl w:val="6"/>
        <w:rPr>
          <w:rFonts w:eastAsia="Times New Roman"/>
          <w:szCs w:val="22"/>
          <w:u w:val="single"/>
          <w:lang w:val="fr-FR" w:eastAsia="en-US"/>
        </w:rPr>
      </w:pPr>
      <w:r w:rsidRPr="00416258">
        <w:rPr>
          <w:rFonts w:eastAsia="Times New Roman"/>
          <w:szCs w:val="22"/>
          <w:u w:val="single"/>
          <w:lang w:val="fr-FR" w:eastAsia="en-US"/>
        </w:rPr>
        <w:lastRenderedPageBreak/>
        <w:t>Création du Fonds de contributions volontaires de l</w:t>
      </w:r>
      <w:r w:rsidR="002A794E">
        <w:rPr>
          <w:rFonts w:eastAsia="Times New Roman"/>
          <w:szCs w:val="22"/>
          <w:u w:val="single"/>
          <w:lang w:val="fr-FR" w:eastAsia="en-US"/>
        </w:rPr>
        <w:t>’</w:t>
      </w:r>
      <w:r w:rsidRPr="00416258">
        <w:rPr>
          <w:rFonts w:eastAsia="Times New Roman"/>
          <w:szCs w:val="22"/>
          <w:u w:val="single"/>
          <w:lang w:val="fr-FR" w:eastAsia="en-US"/>
        </w:rPr>
        <w:t>OMPI</w:t>
      </w:r>
    </w:p>
    <w:p w:rsidR="002A0EA6" w:rsidRPr="00F63F52" w:rsidRDefault="00BB3016" w:rsidP="00BB3016">
      <w:pPr>
        <w:keepNext/>
        <w:jc w:val="center"/>
        <w:outlineLvl w:val="6"/>
        <w:rPr>
          <w:rFonts w:eastAsia="Times New Roman"/>
          <w:szCs w:val="22"/>
          <w:u w:val="single"/>
          <w:lang w:val="fr-FR" w:eastAsia="en-US"/>
        </w:rPr>
      </w:pPr>
      <w:proofErr w:type="gramStart"/>
      <w:r w:rsidRPr="00416258">
        <w:rPr>
          <w:rFonts w:eastAsia="Times New Roman"/>
          <w:szCs w:val="22"/>
          <w:u w:val="single"/>
          <w:lang w:val="fr-FR" w:eastAsia="en-US"/>
        </w:rPr>
        <w:t>pour</w:t>
      </w:r>
      <w:proofErr w:type="gramEnd"/>
      <w:r w:rsidRPr="00416258">
        <w:rPr>
          <w:rFonts w:eastAsia="Times New Roman"/>
          <w:szCs w:val="22"/>
          <w:u w:val="single"/>
          <w:lang w:val="fr-FR" w:eastAsia="en-US"/>
        </w:rPr>
        <w:t xml:space="preserve"> les communautés autochtones et locales accréditées,</w:t>
      </w:r>
    </w:p>
    <w:p w:rsidR="002A0EA6" w:rsidRPr="00F63F52" w:rsidRDefault="00BB3016" w:rsidP="00BB3016">
      <w:pPr>
        <w:jc w:val="center"/>
        <w:rPr>
          <w:rFonts w:eastAsia="Times New Roman"/>
          <w:szCs w:val="22"/>
          <w:u w:val="single"/>
          <w:lang w:val="fr-FR" w:eastAsia="en-US"/>
        </w:rPr>
      </w:pPr>
      <w:proofErr w:type="gramStart"/>
      <w:r w:rsidRPr="00416258">
        <w:rPr>
          <w:rFonts w:eastAsia="Times New Roman"/>
          <w:szCs w:val="22"/>
          <w:u w:val="single"/>
          <w:lang w:val="fr-FR" w:eastAsia="en-US"/>
        </w:rPr>
        <w:t>comme</w:t>
      </w:r>
      <w:proofErr w:type="gramEnd"/>
      <w:r w:rsidRPr="00416258">
        <w:rPr>
          <w:rFonts w:eastAsia="Times New Roman"/>
          <w:szCs w:val="22"/>
          <w:u w:val="single"/>
          <w:lang w:val="fr-FR" w:eastAsia="en-US"/>
        </w:rPr>
        <w:t xml:space="preserve"> approuvé par l</w:t>
      </w:r>
      <w:r w:rsidR="002A794E">
        <w:rPr>
          <w:rFonts w:eastAsia="Times New Roman"/>
          <w:szCs w:val="22"/>
          <w:u w:val="single"/>
          <w:lang w:val="fr-FR" w:eastAsia="en-US"/>
        </w:rPr>
        <w:t>’</w:t>
      </w:r>
      <w:r w:rsidRPr="00416258">
        <w:rPr>
          <w:rFonts w:eastAsia="Times New Roman"/>
          <w:szCs w:val="22"/>
          <w:u w:val="single"/>
          <w:lang w:val="fr-FR" w:eastAsia="en-US"/>
        </w:rPr>
        <w:t>Assemblée générale de l</w:t>
      </w:r>
      <w:r w:rsidR="002A794E">
        <w:rPr>
          <w:rFonts w:eastAsia="Times New Roman"/>
          <w:szCs w:val="22"/>
          <w:u w:val="single"/>
          <w:lang w:val="fr-FR" w:eastAsia="en-US"/>
        </w:rPr>
        <w:t>’</w:t>
      </w:r>
      <w:r w:rsidRPr="00416258">
        <w:rPr>
          <w:rFonts w:eastAsia="Times New Roman"/>
          <w:szCs w:val="22"/>
          <w:u w:val="single"/>
          <w:lang w:val="fr-FR" w:eastAsia="en-US"/>
        </w:rPr>
        <w:t>OMPI (à sa trente</w:t>
      </w:r>
      <w:r w:rsidR="002A794E">
        <w:rPr>
          <w:rFonts w:eastAsia="Times New Roman"/>
          <w:szCs w:val="22"/>
          <w:u w:val="single"/>
          <w:lang w:val="fr-FR" w:eastAsia="en-US"/>
        </w:rPr>
        <w:t>-</w:t>
      </w:r>
      <w:r w:rsidRPr="00416258">
        <w:rPr>
          <w:rFonts w:eastAsia="Times New Roman"/>
          <w:szCs w:val="22"/>
          <w:u w:val="single"/>
          <w:lang w:val="fr-FR" w:eastAsia="en-US"/>
        </w:rPr>
        <w:t>deux</w:t>
      </w:r>
      <w:r w:rsidR="002A794E">
        <w:rPr>
          <w:rFonts w:eastAsia="Times New Roman"/>
          <w:szCs w:val="22"/>
          <w:u w:val="single"/>
          <w:lang w:val="fr-FR" w:eastAsia="en-US"/>
        </w:rPr>
        <w:t>ième session</w:t>
      </w:r>
      <w:r w:rsidRPr="00416258">
        <w:rPr>
          <w:rFonts w:eastAsia="Times New Roman"/>
          <w:szCs w:val="22"/>
          <w:u w:val="single"/>
          <w:lang w:val="fr-FR" w:eastAsia="en-US"/>
        </w:rPr>
        <w:t>) et comme modifié ultérieurement par l</w:t>
      </w:r>
      <w:r w:rsidR="002A794E">
        <w:rPr>
          <w:rFonts w:eastAsia="Times New Roman"/>
          <w:szCs w:val="22"/>
          <w:u w:val="single"/>
          <w:lang w:val="fr-FR" w:eastAsia="en-US"/>
        </w:rPr>
        <w:t>’</w:t>
      </w:r>
      <w:r w:rsidRPr="00416258">
        <w:rPr>
          <w:rFonts w:eastAsia="Times New Roman"/>
          <w:szCs w:val="22"/>
          <w:u w:val="single"/>
          <w:lang w:val="fr-FR" w:eastAsia="en-US"/>
        </w:rPr>
        <w:t>Assemblée générale de l</w:t>
      </w:r>
      <w:r w:rsidR="002A794E">
        <w:rPr>
          <w:rFonts w:eastAsia="Times New Roman"/>
          <w:szCs w:val="22"/>
          <w:u w:val="single"/>
          <w:lang w:val="fr-FR" w:eastAsia="en-US"/>
        </w:rPr>
        <w:t>’</w:t>
      </w:r>
      <w:r w:rsidRPr="00416258">
        <w:rPr>
          <w:rFonts w:eastAsia="Times New Roman"/>
          <w:szCs w:val="22"/>
          <w:u w:val="single"/>
          <w:lang w:val="fr-FR" w:eastAsia="en-US"/>
        </w:rPr>
        <w:t>OMPI (à sa trente</w:t>
      </w:r>
      <w:r w:rsidR="002A794E">
        <w:rPr>
          <w:rFonts w:eastAsia="Times New Roman"/>
          <w:szCs w:val="22"/>
          <w:u w:val="single"/>
          <w:lang w:val="fr-FR" w:eastAsia="en-US"/>
        </w:rPr>
        <w:t>-</w:t>
      </w:r>
      <w:r w:rsidRPr="00416258">
        <w:rPr>
          <w:rFonts w:eastAsia="Times New Roman"/>
          <w:szCs w:val="22"/>
          <w:u w:val="single"/>
          <w:lang w:val="fr-FR" w:eastAsia="en-US"/>
        </w:rPr>
        <w:t>neuv</w:t>
      </w:r>
      <w:r w:rsidR="002A794E">
        <w:rPr>
          <w:rFonts w:eastAsia="Times New Roman"/>
          <w:szCs w:val="22"/>
          <w:u w:val="single"/>
          <w:lang w:val="fr-FR" w:eastAsia="en-US"/>
        </w:rPr>
        <w:t>ième session</w:t>
      </w:r>
      <w:r w:rsidRPr="00416258">
        <w:rPr>
          <w:rFonts w:eastAsia="Times New Roman"/>
          <w:szCs w:val="22"/>
          <w:u w:val="single"/>
          <w:lang w:val="fr-FR" w:eastAsia="en-US"/>
        </w:rPr>
        <w:t>)</w:t>
      </w:r>
    </w:p>
    <w:p w:rsidR="002A0EA6" w:rsidRPr="00F63F52" w:rsidRDefault="002A0EA6" w:rsidP="00276939">
      <w:pPr>
        <w:rPr>
          <w:szCs w:val="22"/>
          <w:lang w:val="fr-FR"/>
        </w:rPr>
      </w:pPr>
    </w:p>
    <w:p w:rsidR="002A0EA6" w:rsidRPr="00F63F52" w:rsidRDefault="002A0EA6" w:rsidP="00276939">
      <w:pPr>
        <w:rPr>
          <w:i/>
          <w:szCs w:val="22"/>
          <w:lang w:val="fr-FR"/>
        </w:rPr>
      </w:pPr>
    </w:p>
    <w:p w:rsidR="002A0EA6" w:rsidRPr="00F63F52" w:rsidRDefault="00BB3016" w:rsidP="00BB3016">
      <w:pPr>
        <w:rPr>
          <w:lang w:val="fr-FR"/>
        </w:rPr>
      </w:pPr>
      <w:r w:rsidRPr="00416258">
        <w:rPr>
          <w:i/>
          <w:lang w:val="fr-FR"/>
        </w:rPr>
        <w:t xml:space="preserve">Résolu </w:t>
      </w:r>
      <w:r w:rsidRPr="00416258">
        <w:rPr>
          <w:lang w:val="fr-FR"/>
        </w:rPr>
        <w:t>à prendre des mesures appropriées pour faciliter et encourager la participation des communautés autochtones et locales et d</w:t>
      </w:r>
      <w:r w:rsidR="002A794E">
        <w:rPr>
          <w:lang w:val="fr-FR"/>
        </w:rPr>
        <w:t>’</w:t>
      </w:r>
      <w:r w:rsidRPr="00416258">
        <w:rPr>
          <w:lang w:val="fr-FR"/>
        </w:rPr>
        <w:t>autres détenteurs ou dépositaires traditionnels de savoirs traditionnels ou d</w:t>
      </w:r>
      <w:r w:rsidR="002A794E">
        <w:rPr>
          <w:lang w:val="fr-FR"/>
        </w:rPr>
        <w:t>’</w:t>
      </w:r>
      <w:r w:rsidRPr="00416258">
        <w:rPr>
          <w:lang w:val="fr-FR"/>
        </w:rPr>
        <w:t>expressions culturelles traditionnelles aux travaux de l</w:t>
      </w:r>
      <w:r w:rsidR="002A794E">
        <w:rPr>
          <w:lang w:val="fr-FR"/>
        </w:rPr>
        <w:t>’</w:t>
      </w:r>
      <w:r w:rsidRPr="00416258">
        <w:rPr>
          <w:lang w:val="fr-FR"/>
        </w:rPr>
        <w:t>OMPI concernant la propriété intellectuelle relative aux ressources génétiques, aux savoirs traditionnels et au folklore;</w:t>
      </w:r>
    </w:p>
    <w:p w:rsidR="002A0EA6" w:rsidRPr="00F63F52" w:rsidRDefault="002A0EA6" w:rsidP="00276939">
      <w:pPr>
        <w:rPr>
          <w:lang w:val="fr-FR"/>
        </w:rPr>
      </w:pPr>
    </w:p>
    <w:p w:rsidR="002A0EA6" w:rsidRPr="00F63F52" w:rsidRDefault="00BB3016" w:rsidP="00BB3016">
      <w:pPr>
        <w:rPr>
          <w:lang w:val="fr-FR"/>
        </w:rPr>
      </w:pPr>
      <w:r w:rsidRPr="00416258">
        <w:rPr>
          <w:i/>
          <w:lang w:val="fr-FR"/>
        </w:rPr>
        <w:t xml:space="preserve">Reconnaissant </w:t>
      </w:r>
      <w:r w:rsidRPr="00416258">
        <w:rPr>
          <w:lang w:val="fr-FR"/>
        </w:rPr>
        <w:t>que l</w:t>
      </w:r>
      <w:r w:rsidR="002A794E">
        <w:rPr>
          <w:lang w:val="fr-FR"/>
        </w:rPr>
        <w:t>’</w:t>
      </w:r>
      <w:r w:rsidRPr="00416258">
        <w:rPr>
          <w:lang w:val="fr-FR"/>
        </w:rPr>
        <w:t>efficacité de ces mesures dépend notamment d</w:t>
      </w:r>
      <w:r w:rsidR="002A794E">
        <w:rPr>
          <w:lang w:val="fr-FR"/>
        </w:rPr>
        <w:t>’</w:t>
      </w:r>
      <w:r w:rsidRPr="00416258">
        <w:rPr>
          <w:lang w:val="fr-FR"/>
        </w:rPr>
        <w:t>un appui financier suffisant;</w:t>
      </w:r>
    </w:p>
    <w:p w:rsidR="002A0EA6" w:rsidRPr="00F63F52" w:rsidRDefault="002A0EA6" w:rsidP="00276939">
      <w:pPr>
        <w:rPr>
          <w:lang w:val="fr-FR"/>
        </w:rPr>
      </w:pPr>
    </w:p>
    <w:p w:rsidR="002A0EA6" w:rsidRPr="00F63F52" w:rsidRDefault="00BB3016" w:rsidP="00BB3016">
      <w:pPr>
        <w:rPr>
          <w:lang w:val="fr-FR"/>
        </w:rPr>
      </w:pPr>
      <w:r w:rsidRPr="00416258">
        <w:rPr>
          <w:i/>
          <w:lang w:val="fr-FR"/>
        </w:rPr>
        <w:t xml:space="preserve">Reconnaissant </w:t>
      </w:r>
      <w:r w:rsidRPr="00416258">
        <w:rPr>
          <w:lang w:val="fr-FR"/>
        </w:rPr>
        <w:t>en outre que l</w:t>
      </w:r>
      <w:r w:rsidR="002A794E">
        <w:rPr>
          <w:lang w:val="fr-FR"/>
        </w:rPr>
        <w:t>’</w:t>
      </w:r>
      <w:r w:rsidRPr="00416258">
        <w:rPr>
          <w:lang w:val="fr-FR"/>
        </w:rPr>
        <w:t>existence d</w:t>
      </w:r>
      <w:r w:rsidR="002A794E">
        <w:rPr>
          <w:lang w:val="fr-FR"/>
        </w:rPr>
        <w:t>’</w:t>
      </w:r>
      <w:r w:rsidRPr="00416258">
        <w:rPr>
          <w:lang w:val="fr-FR"/>
        </w:rPr>
        <w:t>un cadre adéquat et coordonné visant à financer cette participation encouragerait les contributions à cet effet;</w:t>
      </w:r>
    </w:p>
    <w:p w:rsidR="002A0EA6" w:rsidRPr="00F63F52" w:rsidRDefault="002A0EA6" w:rsidP="00276939">
      <w:pPr>
        <w:rPr>
          <w:lang w:val="fr-FR"/>
        </w:rPr>
      </w:pPr>
    </w:p>
    <w:p w:rsidR="00920906" w:rsidRPr="00F63F52" w:rsidRDefault="00BB3016" w:rsidP="00BB3016">
      <w:pPr>
        <w:rPr>
          <w:lang w:val="fr-FR"/>
        </w:rPr>
      </w:pPr>
      <w:r w:rsidRPr="00416258">
        <w:rPr>
          <w:lang w:val="fr-FR"/>
        </w:rPr>
        <w:t>[</w:t>
      </w:r>
      <w:r w:rsidRPr="00416258">
        <w:rPr>
          <w:i/>
          <w:lang w:val="fr-FR"/>
        </w:rPr>
        <w:t>Dans le cas où</w:t>
      </w:r>
      <w:r w:rsidRPr="00416258">
        <w:rPr>
          <w:lang w:val="fr-FR"/>
        </w:rPr>
        <w:t xml:space="preserve"> l</w:t>
      </w:r>
      <w:r w:rsidR="002A794E">
        <w:rPr>
          <w:lang w:val="fr-FR"/>
        </w:rPr>
        <w:t>’</w:t>
      </w:r>
      <w:r w:rsidRPr="00416258">
        <w:rPr>
          <w:lang w:val="fr-FR"/>
        </w:rPr>
        <w:t>Assemblée générale de l</w:t>
      </w:r>
      <w:r w:rsidR="002A794E">
        <w:rPr>
          <w:lang w:val="fr-FR"/>
        </w:rPr>
        <w:t>’</w:t>
      </w:r>
      <w:r w:rsidRPr="00416258">
        <w:rPr>
          <w:lang w:val="fr-FR"/>
        </w:rPr>
        <w:t xml:space="preserve">OMPI déciderait de renouveler le mandat du </w:t>
      </w:r>
      <w:r w:rsidR="0094761F">
        <w:rPr>
          <w:lang w:val="fr-FR"/>
        </w:rPr>
        <w:t>Comité intergouvernemental de la propriété intellectuelle relative aux ressources génétiques, aux savoirs traditionnels et au folklore</w:t>
      </w:r>
      <w:r w:rsidRPr="00416258">
        <w:rPr>
          <w:lang w:val="fr-FR"/>
        </w:rPr>
        <w:t xml:space="preserve"> sous sa forme actuelle ou sous une autre forme, ou de créer un nouvel organe chargé des questions qui relèvent du mandat du comité intergouvernemental dans sa forme actuelle (ces organismes étant dénommés ci</w:t>
      </w:r>
      <w:r w:rsidR="002A794E">
        <w:rPr>
          <w:lang w:val="fr-FR"/>
        </w:rPr>
        <w:t>-</w:t>
      </w:r>
      <w:r w:rsidRPr="00416258">
        <w:rPr>
          <w:lang w:val="fr-FR"/>
        </w:rPr>
        <w:t>après “comité”)]</w:t>
      </w:r>
      <w:r w:rsidRPr="00416258">
        <w:rPr>
          <w:rStyle w:val="Appelnotedebasdep"/>
          <w:lang w:val="fr-FR"/>
        </w:rPr>
        <w:footnoteReference w:id="4"/>
      </w:r>
      <w:r w:rsidRPr="00416258">
        <w:rPr>
          <w:lang w:val="fr-FR"/>
        </w:rPr>
        <w:t xml:space="preserve"> il est </w:t>
      </w:r>
      <w:r w:rsidRPr="00416258">
        <w:rPr>
          <w:i/>
          <w:u w:val="single"/>
          <w:lang w:val="fr-FR"/>
        </w:rPr>
        <w:t>alors</w:t>
      </w:r>
      <w:r w:rsidRPr="00416258">
        <w:rPr>
          <w:lang w:val="fr-FR"/>
        </w:rPr>
        <w:t xml:space="preserve"> recommandé à l</w:t>
      </w:r>
      <w:r w:rsidR="002A794E">
        <w:rPr>
          <w:lang w:val="fr-FR"/>
        </w:rPr>
        <w:t>’</w:t>
      </w:r>
      <w:r w:rsidRPr="00416258">
        <w:rPr>
          <w:lang w:val="fr-FR"/>
        </w:rPr>
        <w:t>Assemblée [de décider]</w:t>
      </w:r>
      <w:r w:rsidRPr="00416258">
        <w:rPr>
          <w:rStyle w:val="Appelnotedebasdep"/>
          <w:lang w:val="fr-FR"/>
        </w:rPr>
        <w:footnoteReference w:id="5"/>
      </w:r>
      <w:r w:rsidRPr="00416258">
        <w:rPr>
          <w:lang w:val="fr-FR"/>
        </w:rPr>
        <w:t xml:space="preserve"> de créer un Fonds de contributions volontaires dont le nom, le but, les critères d</w:t>
      </w:r>
      <w:r w:rsidR="002A794E">
        <w:rPr>
          <w:lang w:val="fr-FR"/>
        </w:rPr>
        <w:t>’</w:t>
      </w:r>
      <w:r w:rsidRPr="00416258">
        <w:rPr>
          <w:lang w:val="fr-FR"/>
        </w:rPr>
        <w:t>intervention et le fonctionnement seraient déterminés comme suit</w:t>
      </w:r>
      <w:r w:rsidR="0094761F">
        <w:rPr>
          <w:lang w:val="fr-FR"/>
        </w:rPr>
        <w:t> :</w:t>
      </w:r>
    </w:p>
    <w:p w:rsidR="002A0EA6" w:rsidRPr="00F63F52" w:rsidRDefault="002A0EA6" w:rsidP="00276939">
      <w:pPr>
        <w:rPr>
          <w:lang w:val="fr-FR"/>
        </w:rPr>
      </w:pPr>
    </w:p>
    <w:p w:rsidR="002A0EA6" w:rsidRPr="00F63F52" w:rsidRDefault="00107B7D" w:rsidP="00BB3016">
      <w:pPr>
        <w:rPr>
          <w:lang w:val="fr-FR"/>
        </w:rPr>
      </w:pPr>
      <w:r w:rsidRPr="00F63F52">
        <w:rPr>
          <w:lang w:val="fr-FR"/>
        </w:rPr>
        <w:t>I.</w:t>
      </w:r>
      <w:r w:rsidRPr="00F63F52">
        <w:rPr>
          <w:lang w:val="fr-FR"/>
        </w:rPr>
        <w:tab/>
      </w:r>
      <w:r w:rsidR="00BB3016" w:rsidRPr="006F0FD5">
        <w:rPr>
          <w:caps/>
          <w:color w:val="000000"/>
          <w:lang w:val="fr-FR"/>
        </w:rPr>
        <w:t>N</w:t>
      </w:r>
      <w:r w:rsidR="006F0FD5" w:rsidRPr="006F0FD5">
        <w:rPr>
          <w:caps/>
          <w:color w:val="000000"/>
          <w:lang w:val="fr-FR"/>
        </w:rPr>
        <w:t>om</w:t>
      </w:r>
    </w:p>
    <w:p w:rsidR="002A0EA6" w:rsidRPr="00F63F52" w:rsidRDefault="002A0EA6" w:rsidP="00276939">
      <w:pPr>
        <w:rPr>
          <w:szCs w:val="22"/>
          <w:lang w:val="fr-FR"/>
        </w:rPr>
      </w:pPr>
    </w:p>
    <w:p w:rsidR="002A0EA6" w:rsidRPr="00F63F52" w:rsidRDefault="00BB3016" w:rsidP="00BB3016">
      <w:pPr>
        <w:numPr>
          <w:ilvl w:val="0"/>
          <w:numId w:val="20"/>
        </w:numPr>
        <w:tabs>
          <w:tab w:val="clear" w:pos="360"/>
        </w:tabs>
        <w:ind w:left="0" w:firstLine="0"/>
        <w:rPr>
          <w:lang w:val="fr-FR"/>
        </w:rPr>
      </w:pPr>
      <w:r w:rsidRPr="00416258">
        <w:rPr>
          <w:lang w:val="fr-FR"/>
        </w:rPr>
        <w:t>Le Fonds est intitulé “Fonds de contributions volontaires de l</w:t>
      </w:r>
      <w:r w:rsidR="002A794E">
        <w:rPr>
          <w:lang w:val="fr-FR"/>
        </w:rPr>
        <w:t>’</w:t>
      </w:r>
      <w:r w:rsidRPr="00416258">
        <w:rPr>
          <w:lang w:val="fr-FR"/>
        </w:rPr>
        <w:t>OMPI pour les communautés autochtones et locales accréditées” (ci</w:t>
      </w:r>
      <w:r w:rsidR="002A794E">
        <w:rPr>
          <w:lang w:val="fr-FR"/>
        </w:rPr>
        <w:t>-</w:t>
      </w:r>
      <w:r w:rsidRPr="00416258">
        <w:rPr>
          <w:lang w:val="fr-FR"/>
        </w:rPr>
        <w:t>après dénommé “Fonds”).</w:t>
      </w:r>
    </w:p>
    <w:p w:rsidR="002A0EA6" w:rsidRPr="00F63F52" w:rsidRDefault="002A0EA6" w:rsidP="00276939">
      <w:pPr>
        <w:rPr>
          <w:lang w:val="fr-FR"/>
        </w:rPr>
      </w:pPr>
    </w:p>
    <w:p w:rsidR="002A0EA6" w:rsidRPr="00F63F52" w:rsidRDefault="00BB3016" w:rsidP="00BB3016">
      <w:pPr>
        <w:rPr>
          <w:lang w:val="fr-FR"/>
        </w:rPr>
      </w:pPr>
      <w:r w:rsidRPr="00F63F52">
        <w:rPr>
          <w:color w:val="000000"/>
          <w:lang w:val="fr-FR"/>
        </w:rPr>
        <w:t>II.</w:t>
      </w:r>
      <w:r w:rsidRPr="00F63F52">
        <w:rPr>
          <w:color w:val="000000"/>
          <w:lang w:val="fr-FR"/>
        </w:rPr>
        <w:tab/>
      </w:r>
      <w:r w:rsidR="006F0FD5" w:rsidRPr="006F0FD5">
        <w:rPr>
          <w:caps/>
          <w:color w:val="000000"/>
          <w:lang w:val="fr-FR"/>
        </w:rPr>
        <w:t>But et champ d</w:t>
      </w:r>
      <w:r w:rsidR="002A794E">
        <w:rPr>
          <w:caps/>
          <w:color w:val="000000"/>
          <w:lang w:val="fr-FR"/>
        </w:rPr>
        <w:t>’</w:t>
      </w:r>
      <w:r w:rsidR="006F0FD5" w:rsidRPr="006F0FD5">
        <w:rPr>
          <w:caps/>
          <w:color w:val="000000"/>
          <w:lang w:val="fr-FR"/>
        </w:rPr>
        <w:t>application</w:t>
      </w:r>
    </w:p>
    <w:p w:rsidR="002A0EA6" w:rsidRPr="00F63F52" w:rsidRDefault="002A0EA6" w:rsidP="00276939">
      <w:pPr>
        <w:rPr>
          <w:lang w:val="fr-FR"/>
        </w:rPr>
      </w:pPr>
    </w:p>
    <w:p w:rsidR="002A0EA6" w:rsidRPr="00F63F52" w:rsidRDefault="00BB3016" w:rsidP="00BB3016">
      <w:pPr>
        <w:tabs>
          <w:tab w:val="left" w:pos="550"/>
        </w:tabs>
        <w:rPr>
          <w:lang w:val="fr-FR"/>
        </w:rPr>
      </w:pPr>
      <w:r w:rsidRPr="00F63F52">
        <w:rPr>
          <w:color w:val="000000"/>
          <w:lang w:val="fr-FR"/>
        </w:rPr>
        <w:t>2.</w:t>
      </w:r>
      <w:r w:rsidRPr="00F63F52">
        <w:rPr>
          <w:color w:val="000000"/>
          <w:lang w:val="fr-FR"/>
        </w:rPr>
        <w:tab/>
      </w:r>
      <w:r w:rsidRPr="00416258">
        <w:rPr>
          <w:lang w:val="fr-FR"/>
        </w:rPr>
        <w:t>Le Fonds vise exclusivement à financer la participation aux travaux du comité et à d</w:t>
      </w:r>
      <w:r w:rsidR="002A794E">
        <w:rPr>
          <w:lang w:val="fr-FR"/>
        </w:rPr>
        <w:t>’</w:t>
      </w:r>
      <w:r w:rsidRPr="00416258">
        <w:rPr>
          <w:lang w:val="fr-FR"/>
        </w:rPr>
        <w:t>autres activités connexes de l</w:t>
      </w:r>
      <w:r w:rsidR="002A794E">
        <w:rPr>
          <w:lang w:val="fr-FR"/>
        </w:rPr>
        <w:t>’</w:t>
      </w:r>
      <w:r w:rsidRPr="00416258">
        <w:rPr>
          <w:lang w:val="fr-FR"/>
        </w:rPr>
        <w:t>OMPI des représentants désignés par les observateurs accrédités qui représentent les communautés locales et autochtones ou qui représentent les détenteurs ou dépositaires traditionnels de savoirs traditionnels ou d</w:t>
      </w:r>
      <w:r w:rsidR="002A794E">
        <w:rPr>
          <w:lang w:val="fr-FR"/>
        </w:rPr>
        <w:t>’</w:t>
      </w:r>
      <w:r w:rsidRPr="00416258">
        <w:rPr>
          <w:lang w:val="fr-FR"/>
        </w:rPr>
        <w:t>expressions culturelles traditionnelles.</w:t>
      </w:r>
    </w:p>
    <w:p w:rsidR="002A0EA6" w:rsidRPr="00F63F52" w:rsidRDefault="002A0EA6" w:rsidP="00276939">
      <w:pPr>
        <w:rPr>
          <w:szCs w:val="22"/>
          <w:lang w:val="fr-FR"/>
        </w:rPr>
      </w:pPr>
    </w:p>
    <w:p w:rsidR="002A0EA6" w:rsidRPr="00F63F52" w:rsidRDefault="00BB3016" w:rsidP="00BB3016">
      <w:pPr>
        <w:rPr>
          <w:lang w:val="fr-FR"/>
        </w:rPr>
      </w:pPr>
      <w:r w:rsidRPr="00416258">
        <w:rPr>
          <w:lang w:val="fr-FR"/>
        </w:rPr>
        <w:t xml:space="preserve">2 </w:t>
      </w:r>
      <w:r w:rsidRPr="00416258">
        <w:rPr>
          <w:i/>
          <w:lang w:val="fr-FR"/>
        </w:rPr>
        <w:t>bis</w:t>
      </w:r>
      <w:r w:rsidRPr="00F63F52">
        <w:rPr>
          <w:i/>
          <w:color w:val="000000"/>
          <w:lang w:val="fr-FR"/>
        </w:rPr>
        <w:t>.</w:t>
      </w:r>
      <w:r w:rsidRPr="00F63F52">
        <w:rPr>
          <w:i/>
          <w:color w:val="000000"/>
          <w:lang w:val="fr-FR"/>
        </w:rPr>
        <w:tab/>
      </w:r>
      <w:r w:rsidRPr="00416258">
        <w:rPr>
          <w:lang w:val="fr-FR"/>
        </w:rPr>
        <w:t>Les réunions des groupes de travail intersessions qui s</w:t>
      </w:r>
      <w:r w:rsidR="002A794E">
        <w:rPr>
          <w:lang w:val="fr-FR"/>
        </w:rPr>
        <w:t>’</w:t>
      </w:r>
      <w:r w:rsidRPr="00416258">
        <w:rPr>
          <w:lang w:val="fr-FR"/>
        </w:rPr>
        <w:t>inscrivent dans le cadre du programme de travail du comité mentionné par l</w:t>
      </w:r>
      <w:r w:rsidR="002A794E">
        <w:rPr>
          <w:lang w:val="fr-FR"/>
        </w:rPr>
        <w:t>’</w:t>
      </w:r>
      <w:r w:rsidRPr="00416258">
        <w:rPr>
          <w:lang w:val="fr-FR"/>
        </w:rPr>
        <w:t>Assemblée générale, ci</w:t>
      </w:r>
      <w:r w:rsidR="002A794E">
        <w:rPr>
          <w:lang w:val="fr-FR"/>
        </w:rPr>
        <w:t>-</w:t>
      </w:r>
      <w:r w:rsidRPr="00416258">
        <w:rPr>
          <w:lang w:val="fr-FR"/>
        </w:rPr>
        <w:t>après dénommées “réunions IWG”, sont considérées comme une activité connexe de l</w:t>
      </w:r>
      <w:r w:rsidR="002A794E">
        <w:rPr>
          <w:lang w:val="fr-FR"/>
        </w:rPr>
        <w:t>’</w:t>
      </w:r>
      <w:r w:rsidRPr="00416258">
        <w:rPr>
          <w:lang w:val="fr-FR"/>
        </w:rPr>
        <w:t>OMPI dans le cadre de l</w:t>
      </w:r>
      <w:r w:rsidR="002A794E">
        <w:rPr>
          <w:lang w:val="fr-FR"/>
        </w:rPr>
        <w:t>’</w:t>
      </w:r>
      <w:r w:rsidRPr="00416258">
        <w:rPr>
          <w:lang w:val="fr-FR"/>
        </w:rPr>
        <w:t>article 2.</w:t>
      </w:r>
    </w:p>
    <w:p w:rsidR="002A0EA6" w:rsidRPr="00F63F52" w:rsidRDefault="002A0EA6" w:rsidP="00276939">
      <w:pPr>
        <w:rPr>
          <w:szCs w:val="22"/>
          <w:lang w:val="fr-FR"/>
        </w:rPr>
      </w:pPr>
    </w:p>
    <w:p w:rsidR="002A0EA6" w:rsidRPr="00F63F52" w:rsidRDefault="00107B7D" w:rsidP="00BB3016">
      <w:pPr>
        <w:rPr>
          <w:lang w:val="fr-FR"/>
        </w:rPr>
      </w:pPr>
      <w:r w:rsidRPr="00F63F52">
        <w:rPr>
          <w:szCs w:val="22"/>
          <w:lang w:val="fr-FR"/>
        </w:rPr>
        <w:t>3.</w:t>
      </w:r>
      <w:r w:rsidRPr="00F63F52">
        <w:rPr>
          <w:szCs w:val="22"/>
          <w:lang w:val="fr-FR"/>
        </w:rPr>
        <w:tab/>
      </w:r>
      <w:r w:rsidR="00BB3016" w:rsidRPr="00416258">
        <w:rPr>
          <w:szCs w:val="22"/>
          <w:lang w:val="fr-FR"/>
        </w:rPr>
        <w:t>Étant donné que le règlement intérieur du comité limite la participation à ses travaux à ses membres et aux observateurs accrédités, et afin de leur permettre de participer pleinement aux travaux du comité, seuls les représentants désignés par des observateurs qui ont été dûment et préalablement accrédités auprès du comité, soit à titre d</w:t>
      </w:r>
      <w:r w:rsidR="002A794E">
        <w:rPr>
          <w:szCs w:val="22"/>
          <w:lang w:val="fr-FR"/>
        </w:rPr>
        <w:t>’</w:t>
      </w:r>
      <w:r w:rsidR="00BB3016" w:rsidRPr="00416258">
        <w:rPr>
          <w:szCs w:val="22"/>
          <w:lang w:val="fr-FR"/>
        </w:rPr>
        <w:t xml:space="preserve">observateurs </w:t>
      </w:r>
      <w:r w:rsidR="0094761F">
        <w:rPr>
          <w:szCs w:val="22"/>
          <w:lang w:val="fr-FR"/>
        </w:rPr>
        <w:t>ad hoc</w:t>
      </w:r>
      <w:r w:rsidR="00BB3016" w:rsidRPr="00416258">
        <w:rPr>
          <w:szCs w:val="22"/>
          <w:lang w:val="fr-FR"/>
        </w:rPr>
        <w:t xml:space="preserve"> auprès du comité, soit à titre d</w:t>
      </w:r>
      <w:r w:rsidR="002A794E">
        <w:rPr>
          <w:szCs w:val="22"/>
          <w:lang w:val="fr-FR"/>
        </w:rPr>
        <w:t>’</w:t>
      </w:r>
      <w:r w:rsidR="00BB3016" w:rsidRPr="00416258">
        <w:rPr>
          <w:szCs w:val="22"/>
          <w:lang w:val="fr-FR"/>
        </w:rPr>
        <w:t>observateurs accrédités auprès de l</w:t>
      </w:r>
      <w:r w:rsidR="002A794E">
        <w:rPr>
          <w:szCs w:val="22"/>
          <w:lang w:val="fr-FR"/>
        </w:rPr>
        <w:t>’</w:t>
      </w:r>
      <w:r w:rsidR="00BB3016" w:rsidRPr="00416258">
        <w:rPr>
          <w:szCs w:val="22"/>
          <w:lang w:val="fr-FR"/>
        </w:rPr>
        <w:t>OMPI, devraient bénéficier d</w:t>
      </w:r>
      <w:r w:rsidR="002A794E">
        <w:rPr>
          <w:szCs w:val="22"/>
          <w:lang w:val="fr-FR"/>
        </w:rPr>
        <w:t>’</w:t>
      </w:r>
      <w:r w:rsidR="00BB3016" w:rsidRPr="00416258">
        <w:rPr>
          <w:szCs w:val="22"/>
          <w:lang w:val="fr-FR"/>
        </w:rPr>
        <w:t>une prise en charge.</w:t>
      </w:r>
    </w:p>
    <w:p w:rsidR="002A0EA6" w:rsidRPr="00F63F52" w:rsidRDefault="002A0EA6" w:rsidP="00276939">
      <w:pPr>
        <w:ind w:left="567" w:hanging="567"/>
        <w:rPr>
          <w:szCs w:val="22"/>
          <w:lang w:val="fr-FR"/>
        </w:rPr>
      </w:pPr>
    </w:p>
    <w:p w:rsidR="002A0EA6" w:rsidRPr="00F63F52" w:rsidRDefault="00BB3016" w:rsidP="00BB3016">
      <w:pPr>
        <w:rPr>
          <w:lang w:val="fr-FR"/>
        </w:rPr>
      </w:pPr>
      <w:r w:rsidRPr="00F63F52">
        <w:rPr>
          <w:color w:val="000000"/>
          <w:lang w:val="fr-FR"/>
        </w:rPr>
        <w:lastRenderedPageBreak/>
        <w:t>4.</w:t>
      </w:r>
      <w:r w:rsidRPr="00F63F52">
        <w:rPr>
          <w:color w:val="000000"/>
          <w:lang w:val="fr-FR"/>
        </w:rPr>
        <w:tab/>
      </w:r>
      <w:r w:rsidRPr="00416258">
        <w:rPr>
          <w:lang w:val="fr-FR"/>
        </w:rPr>
        <w:t>L</w:t>
      </w:r>
      <w:r w:rsidR="002A794E">
        <w:rPr>
          <w:lang w:val="fr-FR"/>
        </w:rPr>
        <w:t>’</w:t>
      </w:r>
      <w:r w:rsidRPr="00416258">
        <w:rPr>
          <w:lang w:val="fr-FR"/>
        </w:rPr>
        <w:t>établissement du Fonds et son fonctionnement sont sans préjudice des procédures fixées par ailleurs, en particulier par les</w:t>
      </w:r>
      <w:r w:rsidR="0094761F">
        <w:rPr>
          <w:lang w:val="fr-FR"/>
        </w:rPr>
        <w:t xml:space="preserve"> Règles générales de procédure</w:t>
      </w:r>
      <w:r w:rsidRPr="00416258">
        <w:rPr>
          <w:lang w:val="fr-FR"/>
        </w:rPr>
        <w:t xml:space="preserve"> de l</w:t>
      </w:r>
      <w:r w:rsidR="002A794E">
        <w:rPr>
          <w:lang w:val="fr-FR"/>
        </w:rPr>
        <w:t>’</w:t>
      </w:r>
      <w:r w:rsidRPr="00416258">
        <w:rPr>
          <w:lang w:val="fr-FR"/>
        </w:rPr>
        <w:t xml:space="preserve">OMPI (publication OMPI 399 (FE) Rev.3) mises en œuvre par le </w:t>
      </w:r>
      <w:r w:rsidR="002A794E" w:rsidRPr="00416258">
        <w:rPr>
          <w:lang w:val="fr-FR"/>
        </w:rPr>
        <w:t>document</w:t>
      </w:r>
      <w:r w:rsidR="002A794E">
        <w:rPr>
          <w:lang w:val="fr-FR"/>
        </w:rPr>
        <w:t xml:space="preserve"> </w:t>
      </w:r>
      <w:r w:rsidR="002A794E" w:rsidRPr="00416258">
        <w:rPr>
          <w:lang w:val="fr-FR"/>
        </w:rPr>
        <w:t>WI</w:t>
      </w:r>
      <w:r w:rsidRPr="00416258">
        <w:rPr>
          <w:lang w:val="fr-FR"/>
        </w:rPr>
        <w:t>PO/GRTKF/IC/1/2, pour l</w:t>
      </w:r>
      <w:r w:rsidR="002A794E">
        <w:rPr>
          <w:lang w:val="fr-FR"/>
        </w:rPr>
        <w:t>’</w:t>
      </w:r>
      <w:r w:rsidRPr="00416258">
        <w:rPr>
          <w:lang w:val="fr-FR"/>
        </w:rPr>
        <w:t>accréditation des communautés autochtones et locales et d</w:t>
      </w:r>
      <w:r w:rsidR="002A794E">
        <w:rPr>
          <w:lang w:val="fr-FR"/>
        </w:rPr>
        <w:t>’</w:t>
      </w:r>
      <w:r w:rsidRPr="00416258">
        <w:rPr>
          <w:lang w:val="fr-FR"/>
        </w:rPr>
        <w:t>autres observateurs, ou pour l</w:t>
      </w:r>
      <w:r w:rsidR="002A794E">
        <w:rPr>
          <w:lang w:val="fr-FR"/>
        </w:rPr>
        <w:t>’</w:t>
      </w:r>
      <w:r w:rsidRPr="00416258">
        <w:rPr>
          <w:lang w:val="fr-FR"/>
        </w:rPr>
        <w:t>organisation de la participation effective de leurs membres aux sessions</w:t>
      </w:r>
      <w:r w:rsidR="0094761F">
        <w:rPr>
          <w:lang w:val="fr-FR"/>
        </w:rPr>
        <w:t xml:space="preserve">.  </w:t>
      </w:r>
      <w:r w:rsidRPr="00416258">
        <w:rPr>
          <w:lang w:val="fr-FR"/>
        </w:rPr>
        <w:t>Le fonctionnement du Fonds ne saurait préjuger ni aller à l</w:t>
      </w:r>
      <w:r w:rsidR="002A794E">
        <w:rPr>
          <w:lang w:val="fr-FR"/>
        </w:rPr>
        <w:t>’</w:t>
      </w:r>
      <w:r w:rsidRPr="00416258">
        <w:rPr>
          <w:lang w:val="fr-FR"/>
        </w:rPr>
        <w:t>encontre des décisions prises par les membres du comité concernant l</w:t>
      </w:r>
      <w:r w:rsidR="002A794E">
        <w:rPr>
          <w:lang w:val="fr-FR"/>
        </w:rPr>
        <w:t>’</w:t>
      </w:r>
      <w:r w:rsidRPr="00416258">
        <w:rPr>
          <w:lang w:val="fr-FR"/>
        </w:rPr>
        <w:t>accréditation et la participation à ses travaux</w:t>
      </w:r>
      <w:r w:rsidR="0094761F">
        <w:rPr>
          <w:lang w:val="fr-FR"/>
        </w:rPr>
        <w:t xml:space="preserve">.  </w:t>
      </w:r>
      <w:r w:rsidRPr="00416258">
        <w:rPr>
          <w:lang w:val="fr-FR"/>
        </w:rPr>
        <w:t>Il est entendu que les contributions directes et toutes les autres formes envisageables d</w:t>
      </w:r>
      <w:r w:rsidR="002A794E">
        <w:rPr>
          <w:lang w:val="fr-FR"/>
        </w:rPr>
        <w:t>’</w:t>
      </w:r>
      <w:r w:rsidRPr="00416258">
        <w:rPr>
          <w:lang w:val="fr-FR"/>
        </w:rPr>
        <w:t>assistance directe, existantes ou à venir, pour financer ou faciliter cette participation peuvent être mises en œuvre en dehors du cadre du Fonds, au choix du donateur.</w:t>
      </w:r>
    </w:p>
    <w:p w:rsidR="002A0EA6" w:rsidRPr="00F63F52" w:rsidRDefault="002A0EA6" w:rsidP="00276939">
      <w:pPr>
        <w:rPr>
          <w:lang w:val="fr-FR"/>
        </w:rPr>
      </w:pPr>
    </w:p>
    <w:p w:rsidR="002A0EA6" w:rsidRPr="00F63F52" w:rsidRDefault="00107B7D" w:rsidP="00BB3016">
      <w:pPr>
        <w:rPr>
          <w:lang w:val="fr-FR"/>
        </w:rPr>
      </w:pPr>
      <w:r w:rsidRPr="00F63F52">
        <w:rPr>
          <w:lang w:val="fr-FR"/>
        </w:rPr>
        <w:t>III.</w:t>
      </w:r>
      <w:r w:rsidRPr="00F63F52">
        <w:rPr>
          <w:lang w:val="fr-FR"/>
        </w:rPr>
        <w:tab/>
      </w:r>
      <w:r w:rsidR="0019063D" w:rsidRPr="0019063D">
        <w:rPr>
          <w:caps/>
          <w:color w:val="000000"/>
          <w:lang w:val="fr-FR"/>
        </w:rPr>
        <w:t>Critères d</w:t>
      </w:r>
      <w:r w:rsidR="002A794E">
        <w:rPr>
          <w:caps/>
          <w:color w:val="000000"/>
          <w:lang w:val="fr-FR"/>
        </w:rPr>
        <w:t>’</w:t>
      </w:r>
      <w:r w:rsidR="0019063D" w:rsidRPr="0019063D">
        <w:rPr>
          <w:caps/>
          <w:color w:val="000000"/>
          <w:lang w:val="fr-FR"/>
        </w:rPr>
        <w:t>octroi de l</w:t>
      </w:r>
      <w:r w:rsidR="002A794E">
        <w:rPr>
          <w:caps/>
          <w:color w:val="000000"/>
          <w:lang w:val="fr-FR"/>
        </w:rPr>
        <w:t>’</w:t>
      </w:r>
      <w:r w:rsidR="0019063D" w:rsidRPr="0019063D">
        <w:rPr>
          <w:caps/>
          <w:color w:val="000000"/>
          <w:lang w:val="fr-FR"/>
        </w:rPr>
        <w:t>assistance financière</w:t>
      </w:r>
    </w:p>
    <w:p w:rsidR="002A0EA6" w:rsidRPr="00F63F52" w:rsidRDefault="002A0EA6" w:rsidP="00276939">
      <w:pPr>
        <w:rPr>
          <w:lang w:val="fr-FR"/>
        </w:rPr>
      </w:pPr>
    </w:p>
    <w:p w:rsidR="00920906" w:rsidRPr="00F63F52" w:rsidRDefault="00BB3016" w:rsidP="00BB3016">
      <w:pPr>
        <w:rPr>
          <w:lang w:val="fr-FR"/>
        </w:rPr>
      </w:pPr>
      <w:r w:rsidRPr="00F63F52">
        <w:rPr>
          <w:color w:val="000000"/>
          <w:lang w:val="fr-FR"/>
        </w:rPr>
        <w:t>5.</w:t>
      </w:r>
      <w:r w:rsidRPr="00F63F52">
        <w:rPr>
          <w:color w:val="000000"/>
          <w:lang w:val="fr-FR"/>
        </w:rPr>
        <w:tab/>
      </w:r>
      <w:r w:rsidRPr="00416258">
        <w:rPr>
          <w:lang w:val="fr-FR"/>
        </w:rPr>
        <w:t>L</w:t>
      </w:r>
      <w:r w:rsidR="002A794E">
        <w:rPr>
          <w:lang w:val="fr-FR"/>
        </w:rPr>
        <w:t>’</w:t>
      </w:r>
      <w:r w:rsidRPr="00416258">
        <w:rPr>
          <w:lang w:val="fr-FR"/>
        </w:rPr>
        <w:t xml:space="preserve">assistance financière au titre du Fonds vise exclusivement le but indiqué aux articles 2 et </w:t>
      </w:r>
      <w:r w:rsidR="0094761F" w:rsidRPr="00416258">
        <w:rPr>
          <w:lang w:val="fr-FR"/>
        </w:rPr>
        <w:t>2</w:t>
      </w:r>
      <w:r w:rsidR="0094761F" w:rsidRPr="0094761F">
        <w:rPr>
          <w:i/>
          <w:lang w:val="fr-FR"/>
        </w:rPr>
        <w:t>bis</w:t>
      </w:r>
      <w:r w:rsidRPr="00416258">
        <w:rPr>
          <w:lang w:val="fr-FR"/>
        </w:rPr>
        <w:t xml:space="preserve"> et elle est subordonnée aux conditions suivantes</w:t>
      </w:r>
      <w:r w:rsidR="0094761F">
        <w:rPr>
          <w:lang w:val="fr-FR"/>
        </w:rPr>
        <w:t> :</w:t>
      </w:r>
    </w:p>
    <w:p w:rsidR="002A0EA6" w:rsidRPr="00F63F52" w:rsidRDefault="002A0EA6" w:rsidP="00276939">
      <w:pPr>
        <w:rPr>
          <w:szCs w:val="22"/>
          <w:lang w:val="fr-FR"/>
        </w:rPr>
      </w:pPr>
    </w:p>
    <w:p w:rsidR="002A0EA6" w:rsidRPr="00F63F52" w:rsidRDefault="00BB3016" w:rsidP="00BB3016">
      <w:pPr>
        <w:ind w:left="1134" w:hanging="568"/>
        <w:rPr>
          <w:lang w:val="fr-FR"/>
        </w:rPr>
      </w:pPr>
      <w:r w:rsidRPr="00F63F52">
        <w:rPr>
          <w:color w:val="000000"/>
          <w:lang w:val="fr-FR"/>
        </w:rPr>
        <w:t>a)</w:t>
      </w:r>
      <w:r w:rsidRPr="00F63F52">
        <w:rPr>
          <w:color w:val="000000"/>
          <w:lang w:val="fr-FR"/>
        </w:rPr>
        <w:tab/>
      </w:r>
      <w:r w:rsidRPr="00416258">
        <w:rPr>
          <w:lang w:val="fr-FR"/>
        </w:rPr>
        <w:t>l</w:t>
      </w:r>
      <w:r w:rsidR="002A794E">
        <w:rPr>
          <w:lang w:val="fr-FR"/>
        </w:rPr>
        <w:t>’</w:t>
      </w:r>
      <w:r w:rsidRPr="00416258">
        <w:rPr>
          <w:lang w:val="fr-FR"/>
        </w:rPr>
        <w:t>assistance financière est strictement limitée au montant des ressources effectivement disponibles au titre du Fonds;</w:t>
      </w:r>
    </w:p>
    <w:p w:rsidR="002A0EA6" w:rsidRPr="00F63F52" w:rsidRDefault="002A0EA6" w:rsidP="00276939">
      <w:pPr>
        <w:ind w:left="849" w:hanging="283"/>
        <w:rPr>
          <w:lang w:val="fr-FR"/>
        </w:rPr>
      </w:pPr>
    </w:p>
    <w:p w:rsidR="002A0EA6" w:rsidRPr="00416258" w:rsidRDefault="00BB3016" w:rsidP="00BB3016">
      <w:pPr>
        <w:ind w:left="1134" w:hanging="584"/>
        <w:rPr>
          <w:lang w:val="fr-FR"/>
        </w:rPr>
      </w:pPr>
      <w:r w:rsidRPr="00416258">
        <w:rPr>
          <w:lang w:val="fr-FR"/>
        </w:rPr>
        <w:t>b)</w:t>
      </w:r>
      <w:r w:rsidRPr="00416258">
        <w:rPr>
          <w:lang w:val="fr-FR"/>
        </w:rPr>
        <w:tab/>
        <w:t>l</w:t>
      </w:r>
      <w:r w:rsidR="002A794E">
        <w:rPr>
          <w:lang w:val="fr-FR"/>
        </w:rPr>
        <w:t>’</w:t>
      </w:r>
      <w:r w:rsidRPr="00416258">
        <w:rPr>
          <w:lang w:val="fr-FR"/>
        </w:rPr>
        <w:t>assistance financière octroyée à une occasion vaut pour une seule session du comité et pour toute activité connexe précédant ou suivant immédiatement ladite session, ou pour une seule réunion IWG, sans préjudice toutefois de la possibilité d</w:t>
      </w:r>
      <w:r w:rsidR="002A794E">
        <w:rPr>
          <w:lang w:val="fr-FR"/>
        </w:rPr>
        <w:t>’</w:t>
      </w:r>
      <w:r w:rsidRPr="00416258">
        <w:rPr>
          <w:lang w:val="fr-FR"/>
        </w:rPr>
        <w:t>obtenir une assistance pour la participation d</w:t>
      </w:r>
      <w:r w:rsidR="002A794E">
        <w:rPr>
          <w:lang w:val="fr-FR"/>
        </w:rPr>
        <w:t>’</w:t>
      </w:r>
      <w:r w:rsidRPr="00416258">
        <w:rPr>
          <w:lang w:val="fr-FR"/>
        </w:rPr>
        <w:t>un même bénéficiaire à plusieurs sessions du comité ou plusieurs réunions IWG;</w:t>
      </w:r>
    </w:p>
    <w:p w:rsidR="002A0EA6" w:rsidRPr="00F63F52" w:rsidRDefault="002A0EA6" w:rsidP="00276939">
      <w:pPr>
        <w:ind w:left="849" w:hanging="283"/>
        <w:rPr>
          <w:lang w:val="fr-FR"/>
        </w:rPr>
      </w:pPr>
    </w:p>
    <w:p w:rsidR="002A0EA6" w:rsidRPr="00F63F52" w:rsidRDefault="00BB3016" w:rsidP="00BB3016">
      <w:pPr>
        <w:ind w:left="1100" w:hanging="534"/>
        <w:rPr>
          <w:lang w:val="fr-FR"/>
        </w:rPr>
      </w:pPr>
      <w:r w:rsidRPr="00F63F52">
        <w:rPr>
          <w:color w:val="000000"/>
          <w:lang w:val="fr-FR"/>
        </w:rPr>
        <w:t>c)</w:t>
      </w:r>
      <w:r w:rsidRPr="00F63F52">
        <w:rPr>
          <w:color w:val="000000"/>
          <w:lang w:val="fr-FR"/>
        </w:rPr>
        <w:tab/>
      </w:r>
      <w:r w:rsidRPr="00416258">
        <w:rPr>
          <w:lang w:val="fr-FR"/>
        </w:rPr>
        <w:t>pour bénéficier d</w:t>
      </w:r>
      <w:r w:rsidR="002A794E">
        <w:rPr>
          <w:lang w:val="fr-FR"/>
        </w:rPr>
        <w:t>’</w:t>
      </w:r>
      <w:r w:rsidRPr="00416258">
        <w:rPr>
          <w:lang w:val="fr-FR"/>
        </w:rPr>
        <w:t>une assistance financière au titre du Fonds, il convient de satisfaire à l</w:t>
      </w:r>
      <w:r w:rsidR="002A794E">
        <w:rPr>
          <w:lang w:val="fr-FR"/>
        </w:rPr>
        <w:t>’</w:t>
      </w:r>
      <w:r w:rsidRPr="00416258">
        <w:rPr>
          <w:lang w:val="fr-FR"/>
        </w:rPr>
        <w:t>ensemble des critères suivants</w:t>
      </w:r>
      <w:r w:rsidR="0094761F">
        <w:rPr>
          <w:lang w:val="fr-FR"/>
        </w:rPr>
        <w:t> :</w:t>
      </w:r>
    </w:p>
    <w:p w:rsidR="002A0EA6" w:rsidRPr="00F63F52" w:rsidRDefault="002A0EA6" w:rsidP="00276939">
      <w:pPr>
        <w:ind w:left="1701"/>
        <w:rPr>
          <w:szCs w:val="22"/>
          <w:lang w:val="fr-FR"/>
        </w:rPr>
      </w:pPr>
    </w:p>
    <w:p w:rsidR="002A0EA6" w:rsidRPr="00F63F52" w:rsidRDefault="00CB584C" w:rsidP="00CB584C">
      <w:pPr>
        <w:numPr>
          <w:ilvl w:val="0"/>
          <w:numId w:val="16"/>
        </w:numPr>
        <w:tabs>
          <w:tab w:val="num" w:pos="1004"/>
        </w:tabs>
        <w:ind w:left="1710" w:hanging="630"/>
        <w:rPr>
          <w:szCs w:val="22"/>
          <w:lang w:val="fr-FR"/>
        </w:rPr>
      </w:pPr>
      <w:proofErr w:type="gramStart"/>
      <w:r w:rsidRPr="00416258">
        <w:rPr>
          <w:szCs w:val="22"/>
          <w:lang w:val="fr-FR"/>
        </w:rPr>
        <w:t>être</w:t>
      </w:r>
      <w:proofErr w:type="gramEnd"/>
      <w:r w:rsidRPr="00416258">
        <w:rPr>
          <w:szCs w:val="22"/>
          <w:lang w:val="fr-FR"/>
        </w:rPr>
        <w:t xml:space="preserve"> une personne physique;</w:t>
      </w:r>
    </w:p>
    <w:p w:rsidR="002A0EA6" w:rsidRPr="00F63F52" w:rsidRDefault="002A0EA6" w:rsidP="00276939">
      <w:pPr>
        <w:ind w:left="1100"/>
        <w:rPr>
          <w:szCs w:val="22"/>
          <w:lang w:val="fr-FR"/>
        </w:rPr>
      </w:pPr>
    </w:p>
    <w:p w:rsidR="002A0EA6" w:rsidRPr="00F63F52" w:rsidRDefault="00CB584C" w:rsidP="00CB584C">
      <w:pPr>
        <w:numPr>
          <w:ilvl w:val="0"/>
          <w:numId w:val="16"/>
        </w:numPr>
        <w:ind w:left="1701" w:hanging="601"/>
        <w:rPr>
          <w:szCs w:val="22"/>
          <w:lang w:val="fr-FR"/>
        </w:rPr>
      </w:pPr>
      <w:proofErr w:type="gramStart"/>
      <w:r w:rsidRPr="00416258">
        <w:rPr>
          <w:szCs w:val="22"/>
          <w:lang w:val="fr-FR"/>
        </w:rPr>
        <w:t>appartenir</w:t>
      </w:r>
      <w:proofErr w:type="gramEnd"/>
      <w:r w:rsidRPr="00416258">
        <w:rPr>
          <w:szCs w:val="22"/>
          <w:lang w:val="fr-FR"/>
        </w:rPr>
        <w:t>, à titre de membre, à une organisation observatrice accréditée représentant une communauté locale ou autochtone ou représentant les détenteurs ou dépositaires traditionnels de savoirs traditionnels ou d</w:t>
      </w:r>
      <w:r w:rsidR="002A794E">
        <w:rPr>
          <w:szCs w:val="22"/>
          <w:lang w:val="fr-FR"/>
        </w:rPr>
        <w:t>’</w:t>
      </w:r>
      <w:r w:rsidRPr="00416258">
        <w:rPr>
          <w:szCs w:val="22"/>
          <w:lang w:val="fr-FR"/>
        </w:rPr>
        <w:t>expressions culturelles traditionnelles;</w:t>
      </w:r>
    </w:p>
    <w:p w:rsidR="002A0EA6" w:rsidRPr="00F63F52" w:rsidRDefault="002A0EA6" w:rsidP="00276939">
      <w:pPr>
        <w:tabs>
          <w:tab w:val="left" w:pos="1701"/>
        </w:tabs>
        <w:ind w:left="1100"/>
        <w:rPr>
          <w:szCs w:val="22"/>
          <w:lang w:val="fr-FR"/>
        </w:rPr>
      </w:pPr>
    </w:p>
    <w:p w:rsidR="002A0EA6" w:rsidRPr="00F63F52" w:rsidRDefault="00CB584C" w:rsidP="00CB584C">
      <w:pPr>
        <w:numPr>
          <w:ilvl w:val="0"/>
          <w:numId w:val="16"/>
        </w:numPr>
        <w:ind w:left="1710" w:hanging="610"/>
        <w:rPr>
          <w:szCs w:val="22"/>
          <w:lang w:val="fr-FR"/>
        </w:rPr>
      </w:pPr>
      <w:proofErr w:type="gramStart"/>
      <w:r w:rsidRPr="00416258">
        <w:rPr>
          <w:szCs w:val="22"/>
          <w:lang w:val="fr-FR"/>
        </w:rPr>
        <w:t>avoir</w:t>
      </w:r>
      <w:proofErr w:type="gramEnd"/>
      <w:r w:rsidRPr="00416258">
        <w:rPr>
          <w:szCs w:val="22"/>
          <w:lang w:val="fr-FR"/>
        </w:rPr>
        <w:t xml:space="preserve"> été dûment désigné par écrit par l</w:t>
      </w:r>
      <w:r w:rsidR="002A794E">
        <w:rPr>
          <w:szCs w:val="22"/>
          <w:lang w:val="fr-FR"/>
        </w:rPr>
        <w:t>’</w:t>
      </w:r>
      <w:r w:rsidRPr="00416258">
        <w:rPr>
          <w:szCs w:val="22"/>
          <w:lang w:val="fr-FR"/>
        </w:rPr>
        <w:t>observateur en qualité de représentant à la session du comité ou à la réunion IWG considérée et de bénéficiaire potentiel d</w:t>
      </w:r>
      <w:r w:rsidR="002A794E">
        <w:rPr>
          <w:szCs w:val="22"/>
          <w:lang w:val="fr-FR"/>
        </w:rPr>
        <w:t>’</w:t>
      </w:r>
      <w:r w:rsidRPr="00416258">
        <w:rPr>
          <w:szCs w:val="22"/>
          <w:lang w:val="fr-FR"/>
        </w:rPr>
        <w:t>une assistance au titre du Fonds;</w:t>
      </w:r>
    </w:p>
    <w:p w:rsidR="002A0EA6" w:rsidRPr="00F63F52" w:rsidRDefault="002A0EA6" w:rsidP="00276939">
      <w:pPr>
        <w:tabs>
          <w:tab w:val="left" w:pos="1701"/>
        </w:tabs>
        <w:ind w:left="1100"/>
        <w:rPr>
          <w:szCs w:val="22"/>
          <w:lang w:val="fr-FR"/>
        </w:rPr>
      </w:pPr>
    </w:p>
    <w:p w:rsidR="002A0EA6" w:rsidRPr="00F63F52" w:rsidRDefault="00CB584C" w:rsidP="00CB584C">
      <w:pPr>
        <w:numPr>
          <w:ilvl w:val="0"/>
          <w:numId w:val="16"/>
        </w:numPr>
        <w:ind w:left="1710" w:hanging="610"/>
        <w:rPr>
          <w:szCs w:val="22"/>
          <w:lang w:val="fr-FR"/>
        </w:rPr>
      </w:pPr>
      <w:proofErr w:type="gramStart"/>
      <w:r w:rsidRPr="00416258">
        <w:rPr>
          <w:szCs w:val="22"/>
          <w:lang w:val="fr-FR"/>
        </w:rPr>
        <w:t>être</w:t>
      </w:r>
      <w:proofErr w:type="gramEnd"/>
      <w:r w:rsidRPr="00416258">
        <w:rPr>
          <w:szCs w:val="22"/>
          <w:lang w:val="fr-FR"/>
        </w:rPr>
        <w:t xml:space="preserve"> en mesure de participer efficacement et de contribuer à la session du comité ou à la réunion IWG considérée, en justifiant par exemple d</w:t>
      </w:r>
      <w:r w:rsidR="002A794E">
        <w:rPr>
          <w:szCs w:val="22"/>
          <w:lang w:val="fr-FR"/>
        </w:rPr>
        <w:t>’</w:t>
      </w:r>
      <w:r w:rsidRPr="00416258">
        <w:rPr>
          <w:szCs w:val="22"/>
          <w:lang w:val="fr-FR"/>
        </w:rPr>
        <w:t>une expérience dans ce domaine et en faisant état des préoccupations des communautés locales et autochtones ou d</w:t>
      </w:r>
      <w:r w:rsidR="002A794E">
        <w:rPr>
          <w:szCs w:val="22"/>
          <w:lang w:val="fr-FR"/>
        </w:rPr>
        <w:t>’</w:t>
      </w:r>
      <w:r w:rsidRPr="00416258">
        <w:rPr>
          <w:szCs w:val="22"/>
          <w:lang w:val="fr-FR"/>
        </w:rPr>
        <w:t>autres détenteurs ou dépositaires traditionnels de savoirs traditionnels ou d</w:t>
      </w:r>
      <w:r w:rsidR="002A794E">
        <w:rPr>
          <w:szCs w:val="22"/>
          <w:lang w:val="fr-FR"/>
        </w:rPr>
        <w:t>’</w:t>
      </w:r>
      <w:r w:rsidRPr="00416258">
        <w:rPr>
          <w:szCs w:val="22"/>
          <w:lang w:val="fr-FR"/>
        </w:rPr>
        <w:t>expressions culturelles traditionnelles</w:t>
      </w:r>
      <w:r w:rsidR="0094761F">
        <w:rPr>
          <w:szCs w:val="22"/>
          <w:lang w:val="fr-FR"/>
        </w:rPr>
        <w:t xml:space="preserve">;  </w:t>
      </w:r>
      <w:r w:rsidRPr="00416258">
        <w:rPr>
          <w:szCs w:val="22"/>
          <w:lang w:val="fr-FR"/>
        </w:rPr>
        <w:t>et</w:t>
      </w:r>
    </w:p>
    <w:p w:rsidR="002A0EA6" w:rsidRPr="00F63F52" w:rsidRDefault="002A0EA6" w:rsidP="00276939">
      <w:pPr>
        <w:tabs>
          <w:tab w:val="left" w:pos="1701"/>
        </w:tabs>
        <w:ind w:left="1100"/>
        <w:rPr>
          <w:szCs w:val="22"/>
          <w:lang w:val="fr-FR"/>
        </w:rPr>
      </w:pPr>
    </w:p>
    <w:p w:rsidR="002A0EA6" w:rsidRPr="00F63F52" w:rsidRDefault="00CB584C" w:rsidP="00CB584C">
      <w:pPr>
        <w:numPr>
          <w:ilvl w:val="0"/>
          <w:numId w:val="16"/>
        </w:numPr>
        <w:ind w:left="1710" w:hanging="630"/>
        <w:rPr>
          <w:szCs w:val="22"/>
          <w:lang w:val="fr-FR"/>
        </w:rPr>
      </w:pPr>
      <w:proofErr w:type="gramStart"/>
      <w:r w:rsidRPr="00416258">
        <w:rPr>
          <w:szCs w:val="22"/>
          <w:lang w:val="fr-FR"/>
        </w:rPr>
        <w:t>convaincre</w:t>
      </w:r>
      <w:proofErr w:type="gramEnd"/>
      <w:r w:rsidRPr="00416258">
        <w:rPr>
          <w:szCs w:val="22"/>
          <w:lang w:val="fr-FR"/>
        </w:rPr>
        <w:t xml:space="preserve"> le Conseil consultatif de son impossibilité de participer à la session du comité ou à la réunion IWG considérée sans l</w:t>
      </w:r>
      <w:r w:rsidR="002A794E">
        <w:rPr>
          <w:szCs w:val="22"/>
          <w:lang w:val="fr-FR"/>
        </w:rPr>
        <w:t>’</w:t>
      </w:r>
      <w:r w:rsidRPr="00416258">
        <w:rPr>
          <w:szCs w:val="22"/>
          <w:lang w:val="fr-FR"/>
        </w:rPr>
        <w:t>intervention du Fonds, faute d</w:t>
      </w:r>
      <w:r w:rsidR="002A794E">
        <w:rPr>
          <w:szCs w:val="22"/>
          <w:lang w:val="fr-FR"/>
        </w:rPr>
        <w:t>’</w:t>
      </w:r>
      <w:r w:rsidRPr="00416258">
        <w:rPr>
          <w:szCs w:val="22"/>
          <w:lang w:val="fr-FR"/>
        </w:rPr>
        <w:t>autres ressources financières.</w:t>
      </w:r>
    </w:p>
    <w:p w:rsidR="002A0EA6" w:rsidRPr="00F63F52" w:rsidRDefault="002A0EA6" w:rsidP="00276939">
      <w:pPr>
        <w:ind w:left="550"/>
        <w:rPr>
          <w:szCs w:val="22"/>
          <w:lang w:val="fr-FR"/>
        </w:rPr>
      </w:pPr>
    </w:p>
    <w:p w:rsidR="00276939" w:rsidRPr="00F63F52" w:rsidRDefault="00276939" w:rsidP="00276939">
      <w:pPr>
        <w:ind w:left="550"/>
        <w:rPr>
          <w:szCs w:val="22"/>
          <w:lang w:val="fr-FR"/>
        </w:rPr>
        <w:sectPr w:rsidR="00276939" w:rsidRPr="00F63F52" w:rsidSect="00F63F52">
          <w:footnotePr>
            <w:numRestart w:val="eachSect"/>
          </w:footnotePr>
          <w:pgSz w:w="11907" w:h="16840" w:code="9"/>
          <w:pgMar w:top="1440" w:right="851" w:bottom="1440" w:left="1430" w:header="709" w:footer="709" w:gutter="0"/>
          <w:pgNumType w:start="2"/>
          <w:cols w:space="708"/>
          <w:titlePg/>
          <w:docGrid w:linePitch="360"/>
        </w:sectPr>
      </w:pPr>
    </w:p>
    <w:p w:rsidR="002A0EA6" w:rsidRPr="00F63F52" w:rsidRDefault="00CB584C" w:rsidP="00CB584C">
      <w:pPr>
        <w:ind w:left="1100" w:hanging="550"/>
        <w:rPr>
          <w:lang w:val="fr-FR"/>
        </w:rPr>
      </w:pPr>
      <w:r w:rsidRPr="00F63F52">
        <w:rPr>
          <w:color w:val="000000"/>
          <w:lang w:val="fr-FR"/>
        </w:rPr>
        <w:lastRenderedPageBreak/>
        <w:t>d)</w:t>
      </w:r>
      <w:r w:rsidRPr="00F63F52">
        <w:rPr>
          <w:color w:val="000000"/>
          <w:lang w:val="fr-FR"/>
        </w:rPr>
        <w:tab/>
      </w:r>
      <w:r w:rsidRPr="00416258">
        <w:rPr>
          <w:lang w:val="fr-FR"/>
        </w:rPr>
        <w:t>Pour assurer une large répartition géographique des</w:t>
      </w:r>
      <w:r w:rsidR="0094761F">
        <w:rPr>
          <w:lang w:val="fr-FR"/>
        </w:rPr>
        <w:t xml:space="preserve"> sept </w:t>
      </w:r>
      <w:r w:rsidRPr="00416258">
        <w:rPr>
          <w:lang w:val="fr-FR"/>
        </w:rPr>
        <w:t>régions géoculturelles reconnues par l</w:t>
      </w:r>
      <w:r w:rsidR="002A794E">
        <w:rPr>
          <w:lang w:val="fr-FR"/>
        </w:rPr>
        <w:t>’</w:t>
      </w:r>
      <w:r w:rsidRPr="00416258">
        <w:rPr>
          <w:lang w:val="fr-FR"/>
        </w:rPr>
        <w:t xml:space="preserve">Instance permanente des </w:t>
      </w:r>
      <w:r w:rsidR="002A794E">
        <w:rPr>
          <w:lang w:val="fr-FR"/>
        </w:rPr>
        <w:t>Nations Unies</w:t>
      </w:r>
      <w:r w:rsidRPr="00416258">
        <w:rPr>
          <w:lang w:val="fr-FR"/>
        </w:rPr>
        <w:t xml:space="preserve"> sur les questions autochtones, le Conseil consultatif tient dûment compte de la nécessité d</w:t>
      </w:r>
      <w:r w:rsidR="002A794E">
        <w:rPr>
          <w:lang w:val="fr-FR"/>
        </w:rPr>
        <w:t>’</w:t>
      </w:r>
      <w:r w:rsidRPr="00416258">
        <w:rPr>
          <w:lang w:val="fr-FR"/>
        </w:rPr>
        <w:t>assister ceux des observateurs à qui les ressources financières font défaut, notamment ceux dont le siège se trouve dans les pays en développement, dans les pays les moins avancés et dans les petits pays insulaires en développement.</w:t>
      </w:r>
    </w:p>
    <w:p w:rsidR="002A0EA6" w:rsidRPr="00F63F52" w:rsidRDefault="002A0EA6" w:rsidP="00276939">
      <w:pPr>
        <w:ind w:left="550"/>
        <w:rPr>
          <w:szCs w:val="22"/>
          <w:lang w:val="fr-FR"/>
        </w:rPr>
      </w:pPr>
    </w:p>
    <w:p w:rsidR="002A0EA6" w:rsidRPr="00F63F52" w:rsidRDefault="00CB584C" w:rsidP="00CB584C">
      <w:pPr>
        <w:tabs>
          <w:tab w:val="left" w:pos="1080"/>
        </w:tabs>
        <w:ind w:left="567" w:hanging="17"/>
        <w:rPr>
          <w:szCs w:val="22"/>
          <w:lang w:val="fr-FR"/>
        </w:rPr>
      </w:pPr>
      <w:r w:rsidRPr="00F63F52">
        <w:rPr>
          <w:color w:val="000000"/>
          <w:szCs w:val="22"/>
          <w:lang w:val="fr-FR"/>
        </w:rPr>
        <w:t>e)</w:t>
      </w:r>
      <w:r w:rsidRPr="00F63F52">
        <w:rPr>
          <w:color w:val="000000"/>
          <w:szCs w:val="22"/>
          <w:lang w:val="fr-FR"/>
        </w:rPr>
        <w:tab/>
      </w:r>
      <w:r w:rsidRPr="00416258">
        <w:rPr>
          <w:szCs w:val="22"/>
          <w:lang w:val="fr-FR"/>
        </w:rPr>
        <w:t>L</w:t>
      </w:r>
      <w:r w:rsidR="002A794E">
        <w:rPr>
          <w:szCs w:val="22"/>
          <w:lang w:val="fr-FR"/>
        </w:rPr>
        <w:t>’</w:t>
      </w:r>
      <w:r w:rsidRPr="00416258">
        <w:rPr>
          <w:szCs w:val="22"/>
          <w:lang w:val="fr-FR"/>
        </w:rPr>
        <w:t>assistance financière octroyée dans le cadre du Fonds couvre</w:t>
      </w:r>
      <w:r w:rsidR="0094761F">
        <w:rPr>
          <w:szCs w:val="22"/>
          <w:lang w:val="fr-FR"/>
        </w:rPr>
        <w:t> :</w:t>
      </w:r>
    </w:p>
    <w:p w:rsidR="002A0EA6" w:rsidRPr="00F63F52" w:rsidRDefault="002A0EA6" w:rsidP="00276939">
      <w:pPr>
        <w:ind w:left="567" w:firstLine="567"/>
        <w:rPr>
          <w:szCs w:val="22"/>
          <w:lang w:val="fr-FR"/>
        </w:rPr>
      </w:pPr>
    </w:p>
    <w:p w:rsidR="002A0EA6" w:rsidRPr="00F63F52" w:rsidRDefault="00CB584C" w:rsidP="00CB584C">
      <w:pPr>
        <w:ind w:left="1650" w:hanging="550"/>
        <w:rPr>
          <w:szCs w:val="22"/>
          <w:lang w:val="fr-FR"/>
        </w:rPr>
      </w:pPr>
      <w:r w:rsidRPr="00F63F52">
        <w:rPr>
          <w:color w:val="000000"/>
          <w:szCs w:val="22"/>
          <w:lang w:val="fr-FR"/>
        </w:rPr>
        <w:t>i)</w:t>
      </w:r>
      <w:r w:rsidRPr="00F63F52">
        <w:rPr>
          <w:color w:val="000000"/>
          <w:szCs w:val="22"/>
          <w:lang w:val="fr-FR"/>
        </w:rPr>
        <w:tab/>
      </w:r>
      <w:r w:rsidRPr="00416258">
        <w:rPr>
          <w:szCs w:val="22"/>
          <w:lang w:val="fr-FR"/>
        </w:rPr>
        <w:t>en ce qui concerne les sessions du comité ou les réunions IWG, l</w:t>
      </w:r>
      <w:r w:rsidR="002A794E">
        <w:rPr>
          <w:szCs w:val="22"/>
          <w:lang w:val="fr-FR"/>
        </w:rPr>
        <w:t>’</w:t>
      </w:r>
      <w:r w:rsidRPr="00416258">
        <w:rPr>
          <w:szCs w:val="22"/>
          <w:lang w:val="fr-FR"/>
        </w:rPr>
        <w:t>achat d</w:t>
      </w:r>
      <w:r w:rsidR="002A794E">
        <w:rPr>
          <w:szCs w:val="22"/>
          <w:lang w:val="fr-FR"/>
        </w:rPr>
        <w:t>’</w:t>
      </w:r>
      <w:r w:rsidRPr="00416258">
        <w:rPr>
          <w:szCs w:val="22"/>
          <w:lang w:val="fr-FR"/>
        </w:rPr>
        <w:t>un billet d</w:t>
      </w:r>
      <w:r w:rsidR="002A794E">
        <w:rPr>
          <w:szCs w:val="22"/>
          <w:lang w:val="fr-FR"/>
        </w:rPr>
        <w:t>’</w:t>
      </w:r>
      <w:r w:rsidRPr="00416258">
        <w:rPr>
          <w:szCs w:val="22"/>
          <w:lang w:val="fr-FR"/>
        </w:rPr>
        <w:t>avion aller</w:t>
      </w:r>
      <w:r w:rsidR="002A794E">
        <w:rPr>
          <w:szCs w:val="22"/>
          <w:lang w:val="fr-FR"/>
        </w:rPr>
        <w:t>-</w:t>
      </w:r>
      <w:r w:rsidRPr="00416258">
        <w:rPr>
          <w:szCs w:val="22"/>
          <w:lang w:val="fr-FR"/>
        </w:rPr>
        <w:t>retour en classe économique, ainsi que les taxes correspondantes, entre le domicile du bénéficiaire et Genève ou tout autre lieu de réunion, par l</w:t>
      </w:r>
      <w:r w:rsidR="002A794E">
        <w:rPr>
          <w:szCs w:val="22"/>
          <w:lang w:val="fr-FR"/>
        </w:rPr>
        <w:t>’</w:t>
      </w:r>
      <w:r w:rsidRPr="00416258">
        <w:rPr>
          <w:szCs w:val="22"/>
          <w:lang w:val="fr-FR"/>
        </w:rPr>
        <w:t>itinéraire le plus direct et le moins onéreux;</w:t>
      </w:r>
    </w:p>
    <w:p w:rsidR="002A0EA6" w:rsidRPr="00F63F52" w:rsidRDefault="002A0EA6" w:rsidP="00276939">
      <w:pPr>
        <w:ind w:left="1100"/>
        <w:rPr>
          <w:szCs w:val="22"/>
          <w:lang w:val="fr-FR"/>
        </w:rPr>
      </w:pPr>
    </w:p>
    <w:p w:rsidR="002A0EA6" w:rsidRPr="00F63F52" w:rsidRDefault="00CB584C" w:rsidP="00CB584C">
      <w:pPr>
        <w:ind w:left="1650" w:hanging="550"/>
        <w:rPr>
          <w:szCs w:val="22"/>
          <w:lang w:val="fr-FR"/>
        </w:rPr>
      </w:pPr>
      <w:r w:rsidRPr="00F63F52">
        <w:rPr>
          <w:color w:val="000000"/>
          <w:szCs w:val="22"/>
          <w:lang w:val="fr-FR"/>
        </w:rPr>
        <w:t>ii)</w:t>
      </w:r>
      <w:r w:rsidRPr="00F63F52">
        <w:rPr>
          <w:color w:val="000000"/>
          <w:szCs w:val="22"/>
          <w:lang w:val="fr-FR"/>
        </w:rPr>
        <w:tab/>
      </w:r>
      <w:r w:rsidRPr="00416258">
        <w:rPr>
          <w:szCs w:val="22"/>
          <w:lang w:val="fr-FR"/>
        </w:rPr>
        <w:t>en ce qui concerne les sessions du comité exclusivement, les frais de séjour sous la forme d</w:t>
      </w:r>
      <w:r w:rsidR="002A794E">
        <w:rPr>
          <w:szCs w:val="22"/>
          <w:lang w:val="fr-FR"/>
        </w:rPr>
        <w:t>’</w:t>
      </w:r>
      <w:r w:rsidRPr="00416258">
        <w:rPr>
          <w:szCs w:val="22"/>
          <w:lang w:val="fr-FR"/>
        </w:rPr>
        <w:t xml:space="preserve">une indemnité journalière de subsistance au taux des </w:t>
      </w:r>
      <w:r w:rsidR="002A794E">
        <w:rPr>
          <w:szCs w:val="22"/>
          <w:lang w:val="fr-FR"/>
        </w:rPr>
        <w:t>Nations Unies</w:t>
      </w:r>
      <w:r w:rsidRPr="00416258">
        <w:rPr>
          <w:szCs w:val="22"/>
          <w:lang w:val="fr-FR"/>
        </w:rPr>
        <w:t xml:space="preserve"> en vigueur pour Genève ou pour la ville où se tient ladite réunion, à laquelle s</w:t>
      </w:r>
      <w:r w:rsidR="002A794E">
        <w:rPr>
          <w:szCs w:val="22"/>
          <w:lang w:val="fr-FR"/>
        </w:rPr>
        <w:t>’</w:t>
      </w:r>
      <w:r w:rsidRPr="00416258">
        <w:rPr>
          <w:szCs w:val="22"/>
          <w:lang w:val="fr-FR"/>
        </w:rPr>
        <w:t>ajoute une somme couvrant les faux frais au départ et à l</w:t>
      </w:r>
      <w:r w:rsidR="002A794E">
        <w:rPr>
          <w:szCs w:val="22"/>
          <w:lang w:val="fr-FR"/>
        </w:rPr>
        <w:t>’</w:t>
      </w:r>
      <w:r w:rsidRPr="00416258">
        <w:rPr>
          <w:szCs w:val="22"/>
          <w:lang w:val="fr-FR"/>
        </w:rPr>
        <w:t xml:space="preserve">arrivée au taux applicable au sein du système des </w:t>
      </w:r>
      <w:r w:rsidR="002A794E">
        <w:rPr>
          <w:szCs w:val="22"/>
          <w:lang w:val="fr-FR"/>
        </w:rPr>
        <w:t>Nations Unies</w:t>
      </w:r>
      <w:r w:rsidRPr="00416258">
        <w:rPr>
          <w:szCs w:val="22"/>
          <w:lang w:val="fr-FR"/>
        </w:rPr>
        <w:t>;</w:t>
      </w:r>
    </w:p>
    <w:p w:rsidR="002A0EA6" w:rsidRPr="00F63F52" w:rsidRDefault="002A0EA6" w:rsidP="00276939">
      <w:pPr>
        <w:ind w:left="1100"/>
        <w:rPr>
          <w:szCs w:val="22"/>
          <w:lang w:val="fr-FR"/>
        </w:rPr>
      </w:pPr>
    </w:p>
    <w:p w:rsidR="002A0EA6" w:rsidRPr="00F63F52" w:rsidRDefault="00CB584C" w:rsidP="00CB584C">
      <w:pPr>
        <w:ind w:left="1650" w:hanging="550"/>
        <w:rPr>
          <w:szCs w:val="22"/>
          <w:lang w:val="fr-FR"/>
        </w:rPr>
      </w:pPr>
      <w:r w:rsidRPr="00F63F52">
        <w:rPr>
          <w:color w:val="000000"/>
          <w:szCs w:val="22"/>
          <w:lang w:val="fr-FR"/>
        </w:rPr>
        <w:t>iii)</w:t>
      </w:r>
      <w:r w:rsidRPr="00F63F52">
        <w:rPr>
          <w:color w:val="000000"/>
          <w:szCs w:val="22"/>
          <w:lang w:val="fr-FR"/>
        </w:rPr>
        <w:tab/>
      </w:r>
      <w:r w:rsidRPr="00416258">
        <w:rPr>
          <w:szCs w:val="22"/>
          <w:lang w:val="fr-FR"/>
        </w:rPr>
        <w:t>en ce qui concerne l</w:t>
      </w:r>
      <w:r w:rsidR="002A794E">
        <w:rPr>
          <w:szCs w:val="22"/>
          <w:lang w:val="fr-FR"/>
        </w:rPr>
        <w:t>’</w:t>
      </w:r>
      <w:r w:rsidRPr="00416258">
        <w:rPr>
          <w:szCs w:val="22"/>
          <w:lang w:val="fr-FR"/>
        </w:rPr>
        <w:t>hébergement à l</w:t>
      </w:r>
      <w:r w:rsidR="002A794E">
        <w:rPr>
          <w:szCs w:val="22"/>
          <w:lang w:val="fr-FR"/>
        </w:rPr>
        <w:t>’</w:t>
      </w:r>
      <w:r w:rsidRPr="00416258">
        <w:rPr>
          <w:szCs w:val="22"/>
          <w:lang w:val="fr-FR"/>
        </w:rPr>
        <w:t>hôtel et l</w:t>
      </w:r>
      <w:r w:rsidR="002A794E">
        <w:rPr>
          <w:szCs w:val="22"/>
          <w:lang w:val="fr-FR"/>
        </w:rPr>
        <w:t>’</w:t>
      </w:r>
      <w:r w:rsidRPr="00416258">
        <w:rPr>
          <w:szCs w:val="22"/>
          <w:lang w:val="fr-FR"/>
        </w:rPr>
        <w:t>allocation journalière pour toute réunion IWG, le Directeur général de l</w:t>
      </w:r>
      <w:r w:rsidR="002A794E">
        <w:rPr>
          <w:szCs w:val="22"/>
          <w:lang w:val="fr-FR"/>
        </w:rPr>
        <w:t>’</w:t>
      </w:r>
      <w:r w:rsidRPr="00416258">
        <w:rPr>
          <w:szCs w:val="22"/>
          <w:lang w:val="fr-FR"/>
        </w:rPr>
        <w:t>OMPI, agissant en sa qualité d</w:t>
      </w:r>
      <w:r w:rsidR="002A794E">
        <w:rPr>
          <w:szCs w:val="22"/>
          <w:lang w:val="fr-FR"/>
        </w:rPr>
        <w:t>’</w:t>
      </w:r>
      <w:r w:rsidRPr="00416258">
        <w:rPr>
          <w:szCs w:val="22"/>
          <w:lang w:val="fr-FR"/>
        </w:rPr>
        <w:t xml:space="preserve">administrateur du Fonds et utilisant exclusivement les ressources du Fonds, applique les mêmes modalités de financement que pour la participation des représentants des États à la même réunion </w:t>
      </w:r>
      <w:proofErr w:type="gramStart"/>
      <w:r w:rsidRPr="00416258">
        <w:rPr>
          <w:szCs w:val="22"/>
          <w:lang w:val="fr-FR"/>
        </w:rPr>
        <w:t>IWG</w:t>
      </w:r>
      <w:r w:rsidR="0094761F">
        <w:rPr>
          <w:szCs w:val="22"/>
          <w:lang w:val="fr-FR"/>
        </w:rPr>
        <w:t xml:space="preserve">;  </w:t>
      </w:r>
      <w:r w:rsidRPr="00416258">
        <w:rPr>
          <w:szCs w:val="22"/>
          <w:lang w:val="fr-FR"/>
        </w:rPr>
        <w:t>et</w:t>
      </w:r>
      <w:proofErr w:type="gramEnd"/>
    </w:p>
    <w:p w:rsidR="002A0EA6" w:rsidRPr="00F63F52" w:rsidRDefault="002A0EA6" w:rsidP="00276939">
      <w:pPr>
        <w:ind w:left="1100"/>
        <w:rPr>
          <w:szCs w:val="22"/>
          <w:lang w:val="fr-FR"/>
        </w:rPr>
      </w:pPr>
    </w:p>
    <w:p w:rsidR="002A0EA6" w:rsidRPr="00F63F52" w:rsidRDefault="00CB584C" w:rsidP="00CB584C">
      <w:pPr>
        <w:ind w:left="1650" w:hanging="550"/>
        <w:rPr>
          <w:szCs w:val="22"/>
          <w:lang w:val="fr-FR"/>
        </w:rPr>
      </w:pPr>
      <w:r w:rsidRPr="00F63F52">
        <w:rPr>
          <w:color w:val="000000"/>
          <w:szCs w:val="22"/>
          <w:lang w:val="fr-FR"/>
        </w:rPr>
        <w:t>iv)</w:t>
      </w:r>
      <w:r w:rsidRPr="00F63F52">
        <w:rPr>
          <w:color w:val="000000"/>
          <w:szCs w:val="22"/>
          <w:lang w:val="fr-FR"/>
        </w:rPr>
        <w:tab/>
      </w:r>
      <w:r w:rsidRPr="00416258">
        <w:rPr>
          <w:szCs w:val="22"/>
          <w:lang w:val="fr-FR"/>
        </w:rPr>
        <w:t>les autres dépenses afférentes à la participation des bénéficiaires à la session du comité ou à la réunion IWG considérée ne sont pas prises en charge par le Fonds.</w:t>
      </w:r>
    </w:p>
    <w:p w:rsidR="002A0EA6" w:rsidRPr="00F63F52" w:rsidRDefault="002A0EA6" w:rsidP="00276939">
      <w:pPr>
        <w:ind w:left="1134"/>
        <w:rPr>
          <w:szCs w:val="22"/>
          <w:lang w:val="fr-FR"/>
        </w:rPr>
      </w:pPr>
    </w:p>
    <w:p w:rsidR="002A0EA6" w:rsidRPr="00F63F52" w:rsidRDefault="00CB584C" w:rsidP="00CB584C">
      <w:pPr>
        <w:ind w:left="1100" w:hanging="550"/>
        <w:rPr>
          <w:szCs w:val="22"/>
          <w:lang w:val="fr-FR"/>
        </w:rPr>
      </w:pPr>
      <w:r w:rsidRPr="00F63F52">
        <w:rPr>
          <w:color w:val="000000"/>
          <w:szCs w:val="22"/>
          <w:lang w:val="fr-FR"/>
        </w:rPr>
        <w:t>f)</w:t>
      </w:r>
      <w:r w:rsidRPr="00F63F52">
        <w:rPr>
          <w:color w:val="000000"/>
          <w:szCs w:val="22"/>
          <w:lang w:val="fr-FR"/>
        </w:rPr>
        <w:tab/>
      </w:r>
      <w:r w:rsidRPr="00416258">
        <w:rPr>
          <w:szCs w:val="22"/>
          <w:lang w:val="fr-FR"/>
        </w:rPr>
        <w:t>Lorsqu</w:t>
      </w:r>
      <w:r w:rsidR="002A794E">
        <w:rPr>
          <w:szCs w:val="22"/>
          <w:lang w:val="fr-FR"/>
        </w:rPr>
        <w:t>’</w:t>
      </w:r>
      <w:r w:rsidRPr="00416258">
        <w:rPr>
          <w:szCs w:val="22"/>
          <w:lang w:val="fr-FR"/>
        </w:rPr>
        <w:t>un demandeur admis à bénéficier d</w:t>
      </w:r>
      <w:r w:rsidR="002A794E">
        <w:rPr>
          <w:szCs w:val="22"/>
          <w:lang w:val="fr-FR"/>
        </w:rPr>
        <w:t>’</w:t>
      </w:r>
      <w:r w:rsidRPr="00416258">
        <w:rPr>
          <w:szCs w:val="22"/>
          <w:lang w:val="fr-FR"/>
        </w:rPr>
        <w:t>une assistance financière se désiste ou se trouve dans l</w:t>
      </w:r>
      <w:r w:rsidR="002A794E">
        <w:rPr>
          <w:szCs w:val="22"/>
          <w:lang w:val="fr-FR"/>
        </w:rPr>
        <w:t>’</w:t>
      </w:r>
      <w:r w:rsidRPr="00416258">
        <w:rPr>
          <w:szCs w:val="22"/>
          <w:lang w:val="fr-FR"/>
        </w:rPr>
        <w:t>impossibilité de participer à la session du comité ou à la réunion IWG considérée, les sommes non dépensées et recouvrées, à l</w:t>
      </w:r>
      <w:r w:rsidR="002A794E">
        <w:rPr>
          <w:szCs w:val="22"/>
          <w:lang w:val="fr-FR"/>
        </w:rPr>
        <w:t>’</w:t>
      </w:r>
      <w:r w:rsidRPr="00416258">
        <w:rPr>
          <w:szCs w:val="22"/>
          <w:lang w:val="fr-FR"/>
        </w:rPr>
        <w:t>exception des éventuelles taxes d</w:t>
      </w:r>
      <w:r w:rsidR="002A794E">
        <w:rPr>
          <w:szCs w:val="22"/>
          <w:lang w:val="fr-FR"/>
        </w:rPr>
        <w:t>’</w:t>
      </w:r>
      <w:r w:rsidRPr="00416258">
        <w:rPr>
          <w:szCs w:val="22"/>
          <w:lang w:val="fr-FR"/>
        </w:rPr>
        <w:t>annulation, sont reversées au chapitre des ressources disponibles du Fonds et la décision d</w:t>
      </w:r>
      <w:r w:rsidR="002A794E">
        <w:rPr>
          <w:szCs w:val="22"/>
          <w:lang w:val="fr-FR"/>
        </w:rPr>
        <w:t>’</w:t>
      </w:r>
      <w:r w:rsidRPr="00416258">
        <w:rPr>
          <w:szCs w:val="22"/>
          <w:lang w:val="fr-FR"/>
        </w:rPr>
        <w:t>octroi d</w:t>
      </w:r>
      <w:r w:rsidR="002A794E">
        <w:rPr>
          <w:szCs w:val="22"/>
          <w:lang w:val="fr-FR"/>
        </w:rPr>
        <w:t>’</w:t>
      </w:r>
      <w:r w:rsidRPr="00416258">
        <w:rPr>
          <w:szCs w:val="22"/>
          <w:lang w:val="fr-FR"/>
        </w:rPr>
        <w:t>une assistance financière à ce demandeur est réputée nulle</w:t>
      </w:r>
      <w:r w:rsidR="0094761F">
        <w:rPr>
          <w:szCs w:val="22"/>
          <w:lang w:val="fr-FR"/>
        </w:rPr>
        <w:t xml:space="preserve">.  </w:t>
      </w:r>
      <w:proofErr w:type="gramStart"/>
      <w:r w:rsidRPr="00416258">
        <w:rPr>
          <w:szCs w:val="22"/>
          <w:lang w:val="fr-FR"/>
        </w:rPr>
        <w:t>Ce dernier conserve</w:t>
      </w:r>
      <w:proofErr w:type="gramEnd"/>
      <w:r w:rsidRPr="00416258">
        <w:rPr>
          <w:szCs w:val="22"/>
          <w:lang w:val="fr-FR"/>
        </w:rPr>
        <w:t xml:space="preserve"> toutefois la faculté de présenter une nouvelle demande pour la ou les sessions suivantes du comité ou la ou les réunions IWG suivantes, à condition d</w:t>
      </w:r>
      <w:r w:rsidR="002A794E">
        <w:rPr>
          <w:szCs w:val="22"/>
          <w:lang w:val="fr-FR"/>
        </w:rPr>
        <w:t>’</w:t>
      </w:r>
      <w:r w:rsidRPr="00416258">
        <w:rPr>
          <w:szCs w:val="22"/>
          <w:lang w:val="fr-FR"/>
        </w:rPr>
        <w:t>indiquer la raison de son désistement ou la nature de l</w:t>
      </w:r>
      <w:r w:rsidR="002A794E">
        <w:rPr>
          <w:szCs w:val="22"/>
          <w:lang w:val="fr-FR"/>
        </w:rPr>
        <w:t>’</w:t>
      </w:r>
      <w:r w:rsidRPr="00416258">
        <w:rPr>
          <w:szCs w:val="22"/>
          <w:lang w:val="fr-FR"/>
        </w:rPr>
        <w:t>événement qui a rendu sa participation impossible.</w:t>
      </w:r>
    </w:p>
    <w:p w:rsidR="002A0EA6" w:rsidRPr="00F63F52" w:rsidRDefault="002A0EA6" w:rsidP="00276939">
      <w:pPr>
        <w:rPr>
          <w:szCs w:val="22"/>
          <w:lang w:val="fr-FR"/>
        </w:rPr>
      </w:pPr>
    </w:p>
    <w:p w:rsidR="002A0EA6" w:rsidRPr="00F63F52" w:rsidRDefault="00CB584C" w:rsidP="00CB584C">
      <w:pPr>
        <w:keepNext/>
        <w:outlineLvl w:val="1"/>
        <w:rPr>
          <w:bCs/>
          <w:iCs/>
          <w:caps/>
          <w:szCs w:val="22"/>
          <w:lang w:val="fr-FR"/>
        </w:rPr>
      </w:pPr>
      <w:r w:rsidRPr="00416258">
        <w:rPr>
          <w:bCs/>
          <w:iCs/>
          <w:caps/>
          <w:szCs w:val="22"/>
          <w:lang w:val="fr-FR"/>
        </w:rPr>
        <w:t>IV</w:t>
      </w:r>
      <w:r w:rsidRPr="00F63F52">
        <w:rPr>
          <w:bCs/>
          <w:iCs/>
          <w:caps/>
          <w:color w:val="000000"/>
          <w:szCs w:val="22"/>
          <w:lang w:val="fr-FR"/>
        </w:rPr>
        <w:t>.</w:t>
      </w:r>
      <w:r w:rsidRPr="00F63F52">
        <w:rPr>
          <w:bCs/>
          <w:iCs/>
          <w:caps/>
          <w:color w:val="000000"/>
          <w:szCs w:val="22"/>
          <w:lang w:val="fr-FR"/>
        </w:rPr>
        <w:tab/>
      </w:r>
      <w:r w:rsidR="00BD0E54" w:rsidRPr="00BD0E54">
        <w:rPr>
          <w:bCs/>
          <w:iCs/>
          <w:caps/>
          <w:color w:val="000000"/>
          <w:szCs w:val="22"/>
          <w:lang w:val="fr-FR"/>
        </w:rPr>
        <w:t>Mécanisme de fonctionnement</w:t>
      </w:r>
    </w:p>
    <w:p w:rsidR="002A0EA6" w:rsidRPr="00F63F52" w:rsidRDefault="002A0EA6" w:rsidP="00276939">
      <w:pPr>
        <w:rPr>
          <w:szCs w:val="22"/>
          <w:lang w:val="fr-FR"/>
        </w:rPr>
      </w:pPr>
    </w:p>
    <w:p w:rsidR="002A0EA6" w:rsidRPr="00F63F52" w:rsidRDefault="00CB584C" w:rsidP="00CB584C">
      <w:pPr>
        <w:rPr>
          <w:szCs w:val="22"/>
          <w:lang w:val="fr-FR"/>
        </w:rPr>
      </w:pPr>
      <w:r w:rsidRPr="00F63F52">
        <w:rPr>
          <w:color w:val="000000"/>
          <w:szCs w:val="22"/>
          <w:lang w:val="fr-FR"/>
        </w:rPr>
        <w:t>6.</w:t>
      </w:r>
      <w:r w:rsidRPr="00F63F52">
        <w:rPr>
          <w:color w:val="000000"/>
          <w:szCs w:val="22"/>
          <w:lang w:val="fr-FR"/>
        </w:rPr>
        <w:tab/>
      </w:r>
      <w:r w:rsidRPr="00416258">
        <w:rPr>
          <w:szCs w:val="22"/>
          <w:lang w:val="fr-FR"/>
        </w:rPr>
        <w:t>Le Fonds fonctionne selon les modalités suivantes</w:t>
      </w:r>
      <w:r w:rsidR="0094761F">
        <w:rPr>
          <w:szCs w:val="22"/>
          <w:lang w:val="fr-FR"/>
        </w:rPr>
        <w:t> :</w:t>
      </w:r>
    </w:p>
    <w:p w:rsidR="002A0EA6" w:rsidRPr="00F63F52" w:rsidRDefault="002A0EA6" w:rsidP="00276939">
      <w:pPr>
        <w:ind w:left="567"/>
        <w:rPr>
          <w:szCs w:val="22"/>
          <w:lang w:val="fr-FR"/>
        </w:rPr>
      </w:pPr>
    </w:p>
    <w:p w:rsidR="002A0EA6" w:rsidRPr="00F63F52" w:rsidRDefault="00CB584C" w:rsidP="00CB584C">
      <w:pPr>
        <w:ind w:left="1100" w:hanging="550"/>
        <w:rPr>
          <w:szCs w:val="22"/>
          <w:lang w:val="fr-FR"/>
        </w:rPr>
      </w:pPr>
      <w:r w:rsidRPr="00F63F52">
        <w:rPr>
          <w:color w:val="000000"/>
          <w:szCs w:val="22"/>
          <w:lang w:val="fr-FR"/>
        </w:rPr>
        <w:t>a)</w:t>
      </w:r>
      <w:r w:rsidRPr="00F63F52">
        <w:rPr>
          <w:color w:val="000000"/>
          <w:szCs w:val="22"/>
          <w:lang w:val="fr-FR"/>
        </w:rPr>
        <w:tab/>
      </w:r>
      <w:r w:rsidRPr="00416258">
        <w:rPr>
          <w:szCs w:val="22"/>
          <w:lang w:val="fr-FR"/>
        </w:rPr>
        <w:t>les ressources du Fonds proviennent exclusivement des contributions volontaires de gouvernements, d</w:t>
      </w:r>
      <w:r w:rsidR="002A794E">
        <w:rPr>
          <w:szCs w:val="22"/>
          <w:lang w:val="fr-FR"/>
        </w:rPr>
        <w:t>’</w:t>
      </w:r>
      <w:r w:rsidRPr="00416258">
        <w:rPr>
          <w:szCs w:val="22"/>
          <w:lang w:val="fr-FR"/>
        </w:rPr>
        <w:t>organisations non gouvernementales et d</w:t>
      </w:r>
      <w:r w:rsidR="002A794E">
        <w:rPr>
          <w:szCs w:val="22"/>
          <w:lang w:val="fr-FR"/>
        </w:rPr>
        <w:t>’</w:t>
      </w:r>
      <w:r w:rsidRPr="00416258">
        <w:rPr>
          <w:szCs w:val="22"/>
          <w:lang w:val="fr-FR"/>
        </w:rPr>
        <w:t>autres entités publiques ou privées et ne sont notamment pas imputées au budget ordinaire de l</w:t>
      </w:r>
      <w:r w:rsidR="002A794E">
        <w:rPr>
          <w:szCs w:val="22"/>
          <w:lang w:val="fr-FR"/>
        </w:rPr>
        <w:t>’</w:t>
      </w:r>
      <w:r w:rsidRPr="00416258">
        <w:rPr>
          <w:szCs w:val="22"/>
          <w:lang w:val="fr-FR"/>
        </w:rPr>
        <w:t>OMPI;</w:t>
      </w:r>
    </w:p>
    <w:p w:rsidR="002A0EA6" w:rsidRPr="00F63F52" w:rsidRDefault="002A0EA6" w:rsidP="00276939">
      <w:pPr>
        <w:ind w:left="550"/>
        <w:rPr>
          <w:szCs w:val="22"/>
          <w:lang w:val="fr-FR"/>
        </w:rPr>
      </w:pPr>
    </w:p>
    <w:p w:rsidR="002A0EA6" w:rsidRPr="00F63F52" w:rsidRDefault="00CB584C" w:rsidP="00CB584C">
      <w:pPr>
        <w:ind w:left="1100" w:hanging="550"/>
        <w:rPr>
          <w:szCs w:val="22"/>
          <w:lang w:val="fr-FR"/>
        </w:rPr>
      </w:pPr>
      <w:r w:rsidRPr="00F63F52">
        <w:rPr>
          <w:color w:val="000000"/>
          <w:szCs w:val="22"/>
          <w:lang w:val="fr-FR"/>
        </w:rPr>
        <w:t>b)</w:t>
      </w:r>
      <w:r w:rsidRPr="00F63F52">
        <w:rPr>
          <w:color w:val="000000"/>
          <w:szCs w:val="22"/>
          <w:lang w:val="fr-FR"/>
        </w:rPr>
        <w:tab/>
      </w:r>
      <w:r w:rsidRPr="00416258">
        <w:rPr>
          <w:szCs w:val="22"/>
          <w:lang w:val="fr-FR"/>
        </w:rPr>
        <w:t>les coûts administratifs afférents au fonctionnement du fonds sont réduits au strict minimum et ne sauraient entraîner l</w:t>
      </w:r>
      <w:r w:rsidR="002A794E">
        <w:rPr>
          <w:szCs w:val="22"/>
          <w:lang w:val="fr-FR"/>
        </w:rPr>
        <w:t>’</w:t>
      </w:r>
      <w:r w:rsidRPr="00416258">
        <w:rPr>
          <w:szCs w:val="22"/>
          <w:lang w:val="fr-FR"/>
        </w:rPr>
        <w:t>ouverture d</w:t>
      </w:r>
      <w:r w:rsidR="002A794E">
        <w:rPr>
          <w:szCs w:val="22"/>
          <w:lang w:val="fr-FR"/>
        </w:rPr>
        <w:t>’</w:t>
      </w:r>
      <w:r w:rsidRPr="00416258">
        <w:rPr>
          <w:szCs w:val="22"/>
          <w:lang w:val="fr-FR"/>
        </w:rPr>
        <w:t>une ligne de crédit spécifique dans le budget ordinaire de l</w:t>
      </w:r>
      <w:r w:rsidR="002A794E">
        <w:rPr>
          <w:szCs w:val="22"/>
          <w:lang w:val="fr-FR"/>
        </w:rPr>
        <w:t>’</w:t>
      </w:r>
      <w:r w:rsidRPr="00416258">
        <w:rPr>
          <w:szCs w:val="22"/>
          <w:lang w:val="fr-FR"/>
        </w:rPr>
        <w:t>OMPI;</w:t>
      </w:r>
    </w:p>
    <w:p w:rsidR="002A0EA6" w:rsidRPr="00F63F52" w:rsidRDefault="002A0EA6" w:rsidP="00276939">
      <w:pPr>
        <w:ind w:left="550"/>
        <w:rPr>
          <w:szCs w:val="22"/>
          <w:lang w:val="fr-FR"/>
        </w:rPr>
      </w:pPr>
    </w:p>
    <w:p w:rsidR="002A0EA6" w:rsidRPr="00F63F52" w:rsidRDefault="00CB584C" w:rsidP="00CB584C">
      <w:pPr>
        <w:ind w:left="1100" w:hanging="550"/>
        <w:rPr>
          <w:szCs w:val="22"/>
          <w:lang w:val="fr-FR"/>
        </w:rPr>
      </w:pPr>
      <w:r w:rsidRPr="00F63F52">
        <w:rPr>
          <w:color w:val="000000"/>
          <w:szCs w:val="22"/>
          <w:lang w:val="fr-FR"/>
        </w:rPr>
        <w:t>c)</w:t>
      </w:r>
      <w:r w:rsidRPr="00F63F52">
        <w:rPr>
          <w:color w:val="000000"/>
          <w:szCs w:val="22"/>
          <w:lang w:val="fr-FR"/>
        </w:rPr>
        <w:tab/>
      </w:r>
      <w:r w:rsidRPr="00416258">
        <w:rPr>
          <w:szCs w:val="22"/>
          <w:lang w:val="fr-FR"/>
        </w:rPr>
        <w:t>les contributions volontaires versées sur le Fonds sont administrées par le Directeur général de l</w:t>
      </w:r>
      <w:r w:rsidR="002A794E">
        <w:rPr>
          <w:szCs w:val="22"/>
          <w:lang w:val="fr-FR"/>
        </w:rPr>
        <w:t>’</w:t>
      </w:r>
      <w:r w:rsidRPr="00416258">
        <w:rPr>
          <w:szCs w:val="22"/>
          <w:lang w:val="fr-FR"/>
        </w:rPr>
        <w:t>OMPI, assisté d</w:t>
      </w:r>
      <w:r w:rsidR="002A794E">
        <w:rPr>
          <w:szCs w:val="22"/>
          <w:lang w:val="fr-FR"/>
        </w:rPr>
        <w:t>’</w:t>
      </w:r>
      <w:r w:rsidRPr="00416258">
        <w:rPr>
          <w:szCs w:val="22"/>
          <w:lang w:val="fr-FR"/>
        </w:rPr>
        <w:t>un Conseil consultatif</w:t>
      </w:r>
      <w:r w:rsidR="0094761F">
        <w:rPr>
          <w:szCs w:val="22"/>
          <w:lang w:val="fr-FR"/>
        </w:rPr>
        <w:t xml:space="preserve">.  </w:t>
      </w:r>
      <w:r w:rsidRPr="00416258">
        <w:rPr>
          <w:szCs w:val="22"/>
          <w:lang w:val="fr-FR"/>
        </w:rPr>
        <w:t xml:space="preserve">À cet égard, la gestion financière </w:t>
      </w:r>
      <w:r w:rsidRPr="00416258">
        <w:rPr>
          <w:szCs w:val="22"/>
          <w:lang w:val="fr-FR"/>
        </w:rPr>
        <w:lastRenderedPageBreak/>
        <w:t>assurée par le Directeur général de l</w:t>
      </w:r>
      <w:r w:rsidR="002A794E">
        <w:rPr>
          <w:szCs w:val="22"/>
          <w:lang w:val="fr-FR"/>
        </w:rPr>
        <w:t>’</w:t>
      </w:r>
      <w:r w:rsidRPr="00416258">
        <w:rPr>
          <w:szCs w:val="22"/>
          <w:lang w:val="fr-FR"/>
        </w:rPr>
        <w:t>OMPI et la vérification des comptes du Fonds par le vérificateur des comptes de l</w:t>
      </w:r>
      <w:r w:rsidR="002A794E">
        <w:rPr>
          <w:szCs w:val="22"/>
          <w:lang w:val="fr-FR"/>
        </w:rPr>
        <w:t>’</w:t>
      </w:r>
      <w:r w:rsidRPr="00416258">
        <w:rPr>
          <w:szCs w:val="22"/>
          <w:lang w:val="fr-FR"/>
        </w:rPr>
        <w:t xml:space="preserve">OMPI sont effectuées selon les procédures établies, conformément au </w:t>
      </w:r>
      <w:r w:rsidR="0094761F">
        <w:rPr>
          <w:szCs w:val="22"/>
          <w:lang w:val="fr-FR"/>
        </w:rPr>
        <w:t>Règlement financier</w:t>
      </w:r>
      <w:r w:rsidRPr="00416258">
        <w:rPr>
          <w:szCs w:val="22"/>
          <w:lang w:val="fr-FR"/>
        </w:rPr>
        <w:t xml:space="preserve"> de l</w:t>
      </w:r>
      <w:r w:rsidR="002A794E">
        <w:rPr>
          <w:szCs w:val="22"/>
          <w:lang w:val="fr-FR"/>
        </w:rPr>
        <w:t>’</w:t>
      </w:r>
      <w:r w:rsidRPr="00416258">
        <w:rPr>
          <w:szCs w:val="22"/>
          <w:lang w:val="fr-FR"/>
        </w:rPr>
        <w:t xml:space="preserve">OMPI, pour les fonds fiduciaires mis en place pour financer certaines activités de coopération pour </w:t>
      </w:r>
      <w:proofErr w:type="gramStart"/>
      <w:r w:rsidRPr="00416258">
        <w:rPr>
          <w:szCs w:val="22"/>
          <w:lang w:val="fr-FR"/>
        </w:rPr>
        <w:t>le développement menées</w:t>
      </w:r>
      <w:proofErr w:type="gramEnd"/>
      <w:r w:rsidRPr="00416258">
        <w:rPr>
          <w:szCs w:val="22"/>
          <w:lang w:val="fr-FR"/>
        </w:rPr>
        <w:t xml:space="preserve"> par l</w:t>
      </w:r>
      <w:r w:rsidR="002A794E">
        <w:rPr>
          <w:szCs w:val="22"/>
          <w:lang w:val="fr-FR"/>
        </w:rPr>
        <w:t>’</w:t>
      </w:r>
      <w:r w:rsidRPr="00416258">
        <w:rPr>
          <w:szCs w:val="22"/>
          <w:lang w:val="fr-FR"/>
        </w:rPr>
        <w:t>OMPI;</w:t>
      </w:r>
    </w:p>
    <w:p w:rsidR="002A0EA6" w:rsidRPr="00F63F52" w:rsidRDefault="002A0EA6" w:rsidP="00276939">
      <w:pPr>
        <w:ind w:left="1134"/>
        <w:rPr>
          <w:szCs w:val="22"/>
          <w:lang w:val="fr-FR"/>
        </w:rPr>
      </w:pPr>
    </w:p>
    <w:p w:rsidR="002A0EA6" w:rsidRPr="00F63F52" w:rsidRDefault="00CB584C" w:rsidP="00CB584C">
      <w:pPr>
        <w:ind w:left="1100" w:hanging="550"/>
        <w:rPr>
          <w:szCs w:val="22"/>
          <w:lang w:val="fr-FR"/>
        </w:rPr>
      </w:pPr>
      <w:r w:rsidRPr="00F63F52">
        <w:rPr>
          <w:color w:val="000000"/>
          <w:szCs w:val="22"/>
          <w:lang w:val="fr-FR"/>
        </w:rPr>
        <w:t>d)</w:t>
      </w:r>
      <w:r w:rsidRPr="00F63F52">
        <w:rPr>
          <w:color w:val="000000"/>
          <w:szCs w:val="22"/>
          <w:lang w:val="fr-FR"/>
        </w:rPr>
        <w:tab/>
      </w:r>
      <w:r w:rsidRPr="00416258">
        <w:rPr>
          <w:szCs w:val="22"/>
          <w:lang w:val="fr-FR"/>
        </w:rPr>
        <w:t>les décisions d</w:t>
      </w:r>
      <w:r w:rsidR="002A794E">
        <w:rPr>
          <w:szCs w:val="22"/>
          <w:lang w:val="fr-FR"/>
        </w:rPr>
        <w:t>’</w:t>
      </w:r>
      <w:r w:rsidRPr="00416258">
        <w:rPr>
          <w:szCs w:val="22"/>
          <w:lang w:val="fr-FR"/>
        </w:rPr>
        <w:t>assistance financière sont prises formellement par le Directeur général de l</w:t>
      </w:r>
      <w:r w:rsidR="002A794E">
        <w:rPr>
          <w:szCs w:val="22"/>
          <w:lang w:val="fr-FR"/>
        </w:rPr>
        <w:t>’</w:t>
      </w:r>
      <w:r w:rsidRPr="00416258">
        <w:rPr>
          <w:szCs w:val="22"/>
          <w:lang w:val="fr-FR"/>
        </w:rPr>
        <w:t>OMPI sur recommandation expresse du Conseil consultatif</w:t>
      </w:r>
      <w:r w:rsidR="0094761F">
        <w:rPr>
          <w:szCs w:val="22"/>
          <w:lang w:val="fr-FR"/>
        </w:rPr>
        <w:t xml:space="preserve">.  </w:t>
      </w:r>
      <w:r w:rsidRPr="00416258">
        <w:rPr>
          <w:szCs w:val="22"/>
          <w:lang w:val="fr-FR"/>
        </w:rPr>
        <w:t xml:space="preserve">Les recommandations faites par le Conseil consultatif concernant le choix des bénéficiaires sont contraignantes pour le Directeur général et sont sans </w:t>
      </w:r>
      <w:proofErr w:type="gramStart"/>
      <w:r w:rsidRPr="00416258">
        <w:rPr>
          <w:szCs w:val="22"/>
          <w:lang w:val="fr-FR"/>
        </w:rPr>
        <w:t>appel</w:t>
      </w:r>
      <w:r w:rsidR="0094761F">
        <w:rPr>
          <w:szCs w:val="22"/>
          <w:lang w:val="fr-FR"/>
        </w:rPr>
        <w:t xml:space="preserve">;  </w:t>
      </w:r>
      <w:r w:rsidRPr="00416258">
        <w:rPr>
          <w:szCs w:val="22"/>
          <w:lang w:val="fr-FR"/>
        </w:rPr>
        <w:t>et</w:t>
      </w:r>
      <w:proofErr w:type="gramEnd"/>
    </w:p>
    <w:p w:rsidR="002A0EA6" w:rsidRPr="00F63F52" w:rsidRDefault="002A0EA6" w:rsidP="00276939">
      <w:pPr>
        <w:ind w:left="550"/>
        <w:rPr>
          <w:szCs w:val="22"/>
          <w:lang w:val="fr-FR"/>
        </w:rPr>
      </w:pPr>
    </w:p>
    <w:p w:rsidR="00920906" w:rsidRPr="00F63F52" w:rsidRDefault="00CB584C" w:rsidP="00CB584C">
      <w:pPr>
        <w:tabs>
          <w:tab w:val="left" w:pos="1080"/>
        </w:tabs>
        <w:ind w:left="550"/>
        <w:rPr>
          <w:szCs w:val="22"/>
          <w:lang w:val="fr-FR"/>
        </w:rPr>
      </w:pPr>
      <w:r w:rsidRPr="00F63F52">
        <w:rPr>
          <w:color w:val="000000"/>
          <w:szCs w:val="22"/>
          <w:lang w:val="fr-FR"/>
        </w:rPr>
        <w:t>e)</w:t>
      </w:r>
      <w:r w:rsidRPr="00F63F52">
        <w:rPr>
          <w:color w:val="000000"/>
          <w:szCs w:val="22"/>
          <w:lang w:val="fr-FR"/>
        </w:rPr>
        <w:tab/>
      </w:r>
      <w:r w:rsidRPr="00416258">
        <w:rPr>
          <w:szCs w:val="22"/>
          <w:lang w:val="fr-FR"/>
        </w:rPr>
        <w:t>le délai pour le dépôt des demandes d</w:t>
      </w:r>
      <w:r w:rsidR="002A794E">
        <w:rPr>
          <w:szCs w:val="22"/>
          <w:lang w:val="fr-FR"/>
        </w:rPr>
        <w:t>’</w:t>
      </w:r>
      <w:r w:rsidRPr="00416258">
        <w:rPr>
          <w:szCs w:val="22"/>
          <w:lang w:val="fr-FR"/>
        </w:rPr>
        <w:t>assistance financière est fixé comme suit</w:t>
      </w:r>
      <w:r w:rsidR="0094761F">
        <w:rPr>
          <w:szCs w:val="22"/>
          <w:lang w:val="fr-FR"/>
        </w:rPr>
        <w:t> :</w:t>
      </w:r>
    </w:p>
    <w:p w:rsidR="002A0EA6" w:rsidRPr="00F63F52" w:rsidRDefault="002A0EA6" w:rsidP="00276939">
      <w:pPr>
        <w:ind w:left="567" w:firstLine="567"/>
        <w:rPr>
          <w:szCs w:val="22"/>
          <w:lang w:val="fr-FR"/>
        </w:rPr>
      </w:pPr>
    </w:p>
    <w:p w:rsidR="002A0EA6" w:rsidRPr="00F63F52" w:rsidRDefault="00CB584C" w:rsidP="00CB584C">
      <w:pPr>
        <w:numPr>
          <w:ilvl w:val="0"/>
          <w:numId w:val="19"/>
        </w:numPr>
        <w:ind w:left="1650" w:hanging="550"/>
        <w:rPr>
          <w:szCs w:val="22"/>
          <w:lang w:val="fr-FR"/>
        </w:rPr>
      </w:pPr>
      <w:proofErr w:type="gramStart"/>
      <w:r w:rsidRPr="00416258">
        <w:rPr>
          <w:szCs w:val="22"/>
          <w:lang w:val="fr-FR"/>
        </w:rPr>
        <w:t>les</w:t>
      </w:r>
      <w:proofErr w:type="gramEnd"/>
      <w:r w:rsidRPr="00416258">
        <w:rPr>
          <w:szCs w:val="22"/>
          <w:lang w:val="fr-FR"/>
        </w:rPr>
        <w:t xml:space="preserve"> demandes d</w:t>
      </w:r>
      <w:r w:rsidR="002A794E">
        <w:rPr>
          <w:szCs w:val="22"/>
          <w:lang w:val="fr-FR"/>
        </w:rPr>
        <w:t>’</w:t>
      </w:r>
      <w:r w:rsidRPr="00416258">
        <w:rPr>
          <w:szCs w:val="22"/>
          <w:lang w:val="fr-FR"/>
        </w:rPr>
        <w:t>assistance financière dûment complétées en vue de la participation à une session du comité doivent être adressées au Directeur général de l</w:t>
      </w:r>
      <w:r w:rsidR="002A794E">
        <w:rPr>
          <w:szCs w:val="22"/>
          <w:lang w:val="fr-FR"/>
        </w:rPr>
        <w:t>’</w:t>
      </w:r>
      <w:r w:rsidRPr="00416258">
        <w:rPr>
          <w:szCs w:val="22"/>
          <w:lang w:val="fr-FR"/>
        </w:rPr>
        <w:t>OMPI par les demandeurs en leur nom propre de manière à parvenir au moins 60 jours avant l</w:t>
      </w:r>
      <w:r w:rsidR="002A794E">
        <w:rPr>
          <w:szCs w:val="22"/>
          <w:lang w:val="fr-FR"/>
        </w:rPr>
        <w:t>’</w:t>
      </w:r>
      <w:r w:rsidRPr="00416258">
        <w:rPr>
          <w:szCs w:val="22"/>
          <w:lang w:val="fr-FR"/>
        </w:rPr>
        <w:t>ouverture de la session du comité qui précède la session du comité visée, faute de quoi elles seront traitées lors de la session suivante du comité et</w:t>
      </w:r>
    </w:p>
    <w:p w:rsidR="002A0EA6" w:rsidRPr="00F63F52" w:rsidRDefault="002A0EA6" w:rsidP="00276939">
      <w:pPr>
        <w:ind w:left="1100"/>
        <w:rPr>
          <w:szCs w:val="22"/>
          <w:lang w:val="fr-FR"/>
        </w:rPr>
      </w:pPr>
    </w:p>
    <w:p w:rsidR="002A0EA6" w:rsidRPr="00F63F52" w:rsidRDefault="00CB584C" w:rsidP="00CB584C">
      <w:pPr>
        <w:numPr>
          <w:ilvl w:val="0"/>
          <w:numId w:val="19"/>
        </w:numPr>
        <w:ind w:left="1650" w:hanging="550"/>
        <w:rPr>
          <w:szCs w:val="22"/>
          <w:lang w:val="fr-FR"/>
        </w:rPr>
      </w:pPr>
      <w:proofErr w:type="gramStart"/>
      <w:r w:rsidRPr="00416258">
        <w:rPr>
          <w:szCs w:val="22"/>
          <w:lang w:val="fr-FR"/>
        </w:rPr>
        <w:t>les</w:t>
      </w:r>
      <w:proofErr w:type="gramEnd"/>
      <w:r w:rsidRPr="00416258">
        <w:rPr>
          <w:szCs w:val="22"/>
          <w:lang w:val="fr-FR"/>
        </w:rPr>
        <w:t xml:space="preserve"> demandes d</w:t>
      </w:r>
      <w:r w:rsidR="002A794E">
        <w:rPr>
          <w:szCs w:val="22"/>
          <w:lang w:val="fr-FR"/>
        </w:rPr>
        <w:t>’</w:t>
      </w:r>
      <w:r w:rsidRPr="00416258">
        <w:rPr>
          <w:szCs w:val="22"/>
          <w:lang w:val="fr-FR"/>
        </w:rPr>
        <w:t>assistance financière séparées et dûment complétées en vue de la participation à une réunion IWG doivent être adressées au Directeur général de l</w:t>
      </w:r>
      <w:r w:rsidR="002A794E">
        <w:rPr>
          <w:szCs w:val="22"/>
          <w:lang w:val="fr-FR"/>
        </w:rPr>
        <w:t>’</w:t>
      </w:r>
      <w:r w:rsidRPr="00416258">
        <w:rPr>
          <w:szCs w:val="22"/>
          <w:lang w:val="fr-FR"/>
        </w:rPr>
        <w:t>OMPI par les demandeurs en leur nom propre de manière à parvenir au moins 60 jours avant l</w:t>
      </w:r>
      <w:r w:rsidR="002A794E">
        <w:rPr>
          <w:szCs w:val="22"/>
          <w:lang w:val="fr-FR"/>
        </w:rPr>
        <w:t>’</w:t>
      </w:r>
      <w:r w:rsidRPr="00416258">
        <w:rPr>
          <w:szCs w:val="22"/>
          <w:lang w:val="fr-FR"/>
        </w:rPr>
        <w:t>ouverture de la session du comité qui précède la réunion IWG, ou à toute date antérieure que le Secrétariat peut, pour des raisons pratiques, fixer et annoncer, faute de quoi elles seront traitées à la session suivante du comité.</w:t>
      </w:r>
    </w:p>
    <w:p w:rsidR="002A0EA6" w:rsidRPr="00F63F52" w:rsidRDefault="002A0EA6" w:rsidP="00276939">
      <w:pPr>
        <w:ind w:left="550"/>
        <w:rPr>
          <w:szCs w:val="22"/>
          <w:lang w:val="fr-FR"/>
        </w:rPr>
      </w:pPr>
    </w:p>
    <w:p w:rsidR="002A0EA6" w:rsidRPr="00F63F52" w:rsidRDefault="00CB584C" w:rsidP="00CB584C">
      <w:pPr>
        <w:numPr>
          <w:ilvl w:val="0"/>
          <w:numId w:val="18"/>
        </w:numPr>
        <w:ind w:left="1100" w:hanging="550"/>
        <w:rPr>
          <w:rFonts w:eastAsia="Times New Roman"/>
          <w:szCs w:val="22"/>
          <w:lang w:val="fr-FR" w:eastAsia="en-US"/>
        </w:rPr>
      </w:pPr>
      <w:r w:rsidRPr="00416258">
        <w:rPr>
          <w:rFonts w:eastAsia="Times New Roman"/>
          <w:szCs w:val="22"/>
          <w:lang w:val="fr-FR" w:eastAsia="en-US"/>
        </w:rPr>
        <w:t>Avant chaque session du comité, le Directeur général de l</w:t>
      </w:r>
      <w:r w:rsidR="002A794E">
        <w:rPr>
          <w:rFonts w:eastAsia="Times New Roman"/>
          <w:szCs w:val="22"/>
          <w:lang w:val="fr-FR" w:eastAsia="en-US"/>
        </w:rPr>
        <w:t>’</w:t>
      </w:r>
      <w:r w:rsidRPr="00416258">
        <w:rPr>
          <w:rFonts w:eastAsia="Times New Roman"/>
          <w:szCs w:val="22"/>
          <w:lang w:val="fr-FR" w:eastAsia="en-US"/>
        </w:rPr>
        <w:t>OMPI communique aux participants une note d</w:t>
      </w:r>
      <w:r w:rsidR="002A794E">
        <w:rPr>
          <w:rFonts w:eastAsia="Times New Roman"/>
          <w:szCs w:val="22"/>
          <w:lang w:val="fr-FR" w:eastAsia="en-US"/>
        </w:rPr>
        <w:t>’</w:t>
      </w:r>
      <w:r w:rsidRPr="00416258">
        <w:rPr>
          <w:rFonts w:eastAsia="Times New Roman"/>
          <w:szCs w:val="22"/>
          <w:lang w:val="fr-FR" w:eastAsia="en-US"/>
        </w:rPr>
        <w:t>information indiquant</w:t>
      </w:r>
      <w:r w:rsidR="0094761F">
        <w:rPr>
          <w:rFonts w:eastAsia="Times New Roman"/>
          <w:szCs w:val="22"/>
          <w:lang w:val="fr-FR" w:eastAsia="en-US"/>
        </w:rPr>
        <w:t> :</w:t>
      </w:r>
    </w:p>
    <w:p w:rsidR="002A0EA6" w:rsidRPr="00F63F52" w:rsidRDefault="002A0EA6" w:rsidP="00276939">
      <w:pPr>
        <w:ind w:left="1100"/>
        <w:rPr>
          <w:rFonts w:eastAsia="Times New Roman"/>
          <w:szCs w:val="22"/>
          <w:lang w:val="fr-FR" w:eastAsia="en-US"/>
        </w:rPr>
      </w:pPr>
    </w:p>
    <w:p w:rsidR="002A0EA6" w:rsidRPr="00F63F52" w:rsidRDefault="00CB584C" w:rsidP="00CB584C">
      <w:pPr>
        <w:numPr>
          <w:ilvl w:val="2"/>
          <w:numId w:val="17"/>
        </w:numPr>
        <w:ind w:left="1650" w:hanging="550"/>
        <w:rPr>
          <w:szCs w:val="22"/>
          <w:lang w:val="fr-FR"/>
        </w:rPr>
      </w:pPr>
      <w:proofErr w:type="gramStart"/>
      <w:r w:rsidRPr="00416258">
        <w:rPr>
          <w:szCs w:val="22"/>
          <w:lang w:val="fr-FR"/>
        </w:rPr>
        <w:t>le</w:t>
      </w:r>
      <w:proofErr w:type="gramEnd"/>
      <w:r w:rsidRPr="00416258">
        <w:rPr>
          <w:szCs w:val="22"/>
          <w:lang w:val="fr-FR"/>
        </w:rPr>
        <w:t xml:space="preserve"> relevé des contributions volontaires versées au Fonds à la date de la rédaction du document;</w:t>
      </w:r>
    </w:p>
    <w:p w:rsidR="002A0EA6" w:rsidRPr="00F63F52" w:rsidRDefault="002A0EA6" w:rsidP="00276939">
      <w:pPr>
        <w:tabs>
          <w:tab w:val="left" w:pos="2410"/>
        </w:tabs>
        <w:ind w:left="1100"/>
        <w:rPr>
          <w:szCs w:val="22"/>
          <w:lang w:val="fr-FR"/>
        </w:rPr>
      </w:pPr>
    </w:p>
    <w:p w:rsidR="002A0EA6" w:rsidRPr="00F63F52" w:rsidRDefault="00CB584C" w:rsidP="00CB584C">
      <w:pPr>
        <w:numPr>
          <w:ilvl w:val="2"/>
          <w:numId w:val="17"/>
        </w:numPr>
        <w:ind w:left="1650" w:hanging="550"/>
        <w:rPr>
          <w:szCs w:val="22"/>
          <w:lang w:val="fr-FR"/>
        </w:rPr>
      </w:pPr>
      <w:proofErr w:type="gramStart"/>
      <w:r w:rsidRPr="00416258">
        <w:rPr>
          <w:szCs w:val="22"/>
          <w:lang w:val="fr-FR"/>
        </w:rPr>
        <w:t>l</w:t>
      </w:r>
      <w:r w:rsidR="002A794E">
        <w:rPr>
          <w:szCs w:val="22"/>
          <w:lang w:val="fr-FR"/>
        </w:rPr>
        <w:t>’</w:t>
      </w:r>
      <w:r w:rsidRPr="00416258">
        <w:rPr>
          <w:szCs w:val="22"/>
          <w:lang w:val="fr-FR"/>
        </w:rPr>
        <w:t>identité</w:t>
      </w:r>
      <w:proofErr w:type="gramEnd"/>
      <w:r w:rsidRPr="00416258">
        <w:rPr>
          <w:szCs w:val="22"/>
          <w:lang w:val="fr-FR"/>
        </w:rPr>
        <w:t xml:space="preserve"> des donateurs (à l</w:t>
      </w:r>
      <w:r w:rsidR="002A794E">
        <w:rPr>
          <w:szCs w:val="22"/>
          <w:lang w:val="fr-FR"/>
        </w:rPr>
        <w:t>’</w:t>
      </w:r>
      <w:r w:rsidRPr="00416258">
        <w:rPr>
          <w:szCs w:val="22"/>
          <w:lang w:val="fr-FR"/>
        </w:rPr>
        <w:t>exception de ceux qui auront expressément demandé l</w:t>
      </w:r>
      <w:r w:rsidR="002A794E">
        <w:rPr>
          <w:szCs w:val="22"/>
          <w:lang w:val="fr-FR"/>
        </w:rPr>
        <w:t>’</w:t>
      </w:r>
      <w:r w:rsidRPr="00416258">
        <w:rPr>
          <w:szCs w:val="22"/>
          <w:lang w:val="fr-FR"/>
        </w:rPr>
        <w:t>anonymat);</w:t>
      </w:r>
    </w:p>
    <w:p w:rsidR="002A0EA6" w:rsidRPr="00F63F52" w:rsidRDefault="002A0EA6" w:rsidP="00276939">
      <w:pPr>
        <w:tabs>
          <w:tab w:val="left" w:pos="2410"/>
        </w:tabs>
        <w:ind w:left="1100"/>
        <w:rPr>
          <w:szCs w:val="22"/>
          <w:lang w:val="fr-FR"/>
        </w:rPr>
      </w:pPr>
    </w:p>
    <w:p w:rsidR="002A0EA6" w:rsidRPr="00F63F52" w:rsidRDefault="00CB584C" w:rsidP="00CB584C">
      <w:pPr>
        <w:numPr>
          <w:ilvl w:val="2"/>
          <w:numId w:val="17"/>
        </w:numPr>
        <w:ind w:left="1100" w:hanging="20"/>
        <w:rPr>
          <w:szCs w:val="22"/>
          <w:lang w:val="fr-FR"/>
        </w:rPr>
      </w:pPr>
      <w:proofErr w:type="gramStart"/>
      <w:r w:rsidRPr="00416258">
        <w:rPr>
          <w:szCs w:val="22"/>
          <w:lang w:val="fr-FR"/>
        </w:rPr>
        <w:t>le</w:t>
      </w:r>
      <w:proofErr w:type="gramEnd"/>
      <w:r w:rsidRPr="00416258">
        <w:rPr>
          <w:szCs w:val="22"/>
          <w:lang w:val="fr-FR"/>
        </w:rPr>
        <w:t xml:space="preserve"> montant des ressources disponibles compte tenu des sommes déboursées;</w:t>
      </w:r>
    </w:p>
    <w:p w:rsidR="002A0EA6" w:rsidRPr="00F63F52" w:rsidRDefault="002A0EA6" w:rsidP="00276939">
      <w:pPr>
        <w:tabs>
          <w:tab w:val="left" w:pos="2410"/>
        </w:tabs>
        <w:ind w:left="1100"/>
        <w:rPr>
          <w:szCs w:val="22"/>
          <w:lang w:val="fr-FR"/>
        </w:rPr>
      </w:pPr>
    </w:p>
    <w:p w:rsidR="002A0EA6" w:rsidRPr="00F63F52" w:rsidRDefault="00CB584C" w:rsidP="00CB584C">
      <w:pPr>
        <w:numPr>
          <w:ilvl w:val="2"/>
          <w:numId w:val="17"/>
        </w:numPr>
        <w:ind w:left="1650" w:hanging="550"/>
        <w:rPr>
          <w:szCs w:val="22"/>
          <w:lang w:val="fr-FR"/>
        </w:rPr>
      </w:pPr>
      <w:proofErr w:type="gramStart"/>
      <w:r w:rsidRPr="00416258">
        <w:rPr>
          <w:szCs w:val="22"/>
          <w:lang w:val="fr-FR"/>
        </w:rPr>
        <w:t>la</w:t>
      </w:r>
      <w:proofErr w:type="gramEnd"/>
      <w:r w:rsidRPr="00416258">
        <w:rPr>
          <w:szCs w:val="22"/>
          <w:lang w:val="fr-FR"/>
        </w:rPr>
        <w:t xml:space="preserve"> liste des personnes ayant bénéficié d</w:t>
      </w:r>
      <w:r w:rsidR="002A794E">
        <w:rPr>
          <w:szCs w:val="22"/>
          <w:lang w:val="fr-FR"/>
        </w:rPr>
        <w:t>’</w:t>
      </w:r>
      <w:r w:rsidRPr="00416258">
        <w:rPr>
          <w:szCs w:val="22"/>
          <w:lang w:val="fr-FR"/>
        </w:rPr>
        <w:t>une assistance au titre du Fonds depuis le document d</w:t>
      </w:r>
      <w:r w:rsidR="002A794E">
        <w:rPr>
          <w:szCs w:val="22"/>
          <w:lang w:val="fr-FR"/>
        </w:rPr>
        <w:t>’</w:t>
      </w:r>
      <w:r w:rsidRPr="00416258">
        <w:rPr>
          <w:szCs w:val="22"/>
          <w:lang w:val="fr-FR"/>
        </w:rPr>
        <w:t>information précédent;</w:t>
      </w:r>
    </w:p>
    <w:p w:rsidR="002A0EA6" w:rsidRPr="00F63F52" w:rsidRDefault="002A0EA6" w:rsidP="00276939">
      <w:pPr>
        <w:tabs>
          <w:tab w:val="left" w:pos="2410"/>
        </w:tabs>
        <w:ind w:left="1100"/>
        <w:rPr>
          <w:szCs w:val="22"/>
          <w:lang w:val="fr-FR"/>
        </w:rPr>
      </w:pPr>
    </w:p>
    <w:p w:rsidR="002A0EA6" w:rsidRPr="00F63F52" w:rsidRDefault="00CB584C" w:rsidP="00CB584C">
      <w:pPr>
        <w:numPr>
          <w:ilvl w:val="2"/>
          <w:numId w:val="17"/>
        </w:numPr>
        <w:ind w:left="1100" w:hanging="20"/>
        <w:rPr>
          <w:szCs w:val="22"/>
          <w:lang w:val="fr-FR"/>
        </w:rPr>
      </w:pPr>
      <w:proofErr w:type="gramStart"/>
      <w:r w:rsidRPr="00416258">
        <w:rPr>
          <w:szCs w:val="22"/>
          <w:lang w:val="fr-FR"/>
        </w:rPr>
        <w:t>les</w:t>
      </w:r>
      <w:proofErr w:type="gramEnd"/>
      <w:r w:rsidRPr="00416258">
        <w:rPr>
          <w:szCs w:val="22"/>
          <w:lang w:val="fr-FR"/>
        </w:rPr>
        <w:t xml:space="preserve"> personnes admises au bénéfice d</w:t>
      </w:r>
      <w:r w:rsidR="002A794E">
        <w:rPr>
          <w:szCs w:val="22"/>
          <w:lang w:val="fr-FR"/>
        </w:rPr>
        <w:t>’</w:t>
      </w:r>
      <w:r w:rsidRPr="00416258">
        <w:rPr>
          <w:szCs w:val="22"/>
          <w:lang w:val="fr-FR"/>
        </w:rPr>
        <w:t>une assistance qui se sont désistées;</w:t>
      </w:r>
    </w:p>
    <w:p w:rsidR="002A0EA6" w:rsidRPr="00F63F52" w:rsidRDefault="002A0EA6" w:rsidP="00276939">
      <w:pPr>
        <w:tabs>
          <w:tab w:val="left" w:pos="2410"/>
        </w:tabs>
        <w:ind w:left="1100"/>
        <w:rPr>
          <w:szCs w:val="22"/>
          <w:lang w:val="fr-FR"/>
        </w:rPr>
      </w:pPr>
    </w:p>
    <w:p w:rsidR="002A0EA6" w:rsidRPr="00F63F52" w:rsidRDefault="00CB584C" w:rsidP="00CB584C">
      <w:pPr>
        <w:numPr>
          <w:ilvl w:val="2"/>
          <w:numId w:val="17"/>
        </w:numPr>
        <w:ind w:left="1100" w:hanging="20"/>
        <w:rPr>
          <w:szCs w:val="22"/>
          <w:lang w:val="fr-FR"/>
        </w:rPr>
      </w:pPr>
      <w:proofErr w:type="gramStart"/>
      <w:r w:rsidRPr="00416258">
        <w:rPr>
          <w:szCs w:val="22"/>
          <w:lang w:val="fr-FR"/>
        </w:rPr>
        <w:t>le</w:t>
      </w:r>
      <w:proofErr w:type="gramEnd"/>
      <w:r w:rsidRPr="00416258">
        <w:rPr>
          <w:szCs w:val="22"/>
          <w:lang w:val="fr-FR"/>
        </w:rPr>
        <w:t xml:space="preserve"> montant alloué à chaque bénéficiaire</w:t>
      </w:r>
      <w:r w:rsidR="0094761F">
        <w:rPr>
          <w:szCs w:val="22"/>
          <w:lang w:val="fr-FR"/>
        </w:rPr>
        <w:t xml:space="preserve">;  </w:t>
      </w:r>
      <w:r w:rsidRPr="00416258">
        <w:rPr>
          <w:szCs w:val="22"/>
          <w:lang w:val="fr-FR"/>
        </w:rPr>
        <w:t>et</w:t>
      </w:r>
    </w:p>
    <w:p w:rsidR="002A0EA6" w:rsidRPr="00F63F52" w:rsidRDefault="002A0EA6" w:rsidP="00276939">
      <w:pPr>
        <w:tabs>
          <w:tab w:val="left" w:pos="2410"/>
        </w:tabs>
        <w:ind w:left="1100"/>
        <w:rPr>
          <w:szCs w:val="22"/>
          <w:lang w:val="fr-FR"/>
        </w:rPr>
      </w:pPr>
    </w:p>
    <w:p w:rsidR="002A0EA6" w:rsidRPr="00F63F52" w:rsidRDefault="00CB584C" w:rsidP="00CB584C">
      <w:pPr>
        <w:numPr>
          <w:ilvl w:val="2"/>
          <w:numId w:val="17"/>
        </w:numPr>
        <w:ind w:left="1650" w:hanging="550"/>
        <w:rPr>
          <w:szCs w:val="22"/>
          <w:lang w:val="fr-FR"/>
        </w:rPr>
      </w:pPr>
      <w:proofErr w:type="gramStart"/>
      <w:r w:rsidRPr="00416258">
        <w:rPr>
          <w:szCs w:val="22"/>
          <w:lang w:val="fr-FR"/>
        </w:rPr>
        <w:t>une</w:t>
      </w:r>
      <w:proofErr w:type="gramEnd"/>
      <w:r w:rsidRPr="00416258">
        <w:rPr>
          <w:szCs w:val="22"/>
          <w:lang w:val="fr-FR"/>
        </w:rPr>
        <w:t xml:space="preserve"> description suffisamment circonstanciée des personnes ayant présenté une demande d</w:t>
      </w:r>
      <w:r w:rsidR="002A794E">
        <w:rPr>
          <w:szCs w:val="22"/>
          <w:lang w:val="fr-FR"/>
        </w:rPr>
        <w:t>’</w:t>
      </w:r>
      <w:r w:rsidRPr="00416258">
        <w:rPr>
          <w:szCs w:val="22"/>
          <w:lang w:val="fr-FR"/>
        </w:rPr>
        <w:t>assistance pour la session suivante ou la ou les réunions IWG suivantes.</w:t>
      </w:r>
    </w:p>
    <w:p w:rsidR="002A0EA6" w:rsidRPr="00F63F52" w:rsidRDefault="002A0EA6" w:rsidP="00276939">
      <w:pPr>
        <w:ind w:left="1100"/>
        <w:rPr>
          <w:szCs w:val="22"/>
          <w:lang w:val="fr-FR"/>
        </w:rPr>
      </w:pPr>
    </w:p>
    <w:p w:rsidR="002A0EA6" w:rsidRPr="00F63F52" w:rsidRDefault="00CB584C" w:rsidP="00CB584C">
      <w:pPr>
        <w:rPr>
          <w:szCs w:val="22"/>
          <w:lang w:val="fr-FR"/>
        </w:rPr>
      </w:pPr>
      <w:r w:rsidRPr="00416258">
        <w:rPr>
          <w:szCs w:val="22"/>
          <w:lang w:val="fr-FR"/>
        </w:rPr>
        <w:t>Ce document est en outre adressé nominativement aux membres du Conseil consultatif pour examen et délibération.</w:t>
      </w:r>
    </w:p>
    <w:p w:rsidR="00107B7D" w:rsidRPr="00F63F52" w:rsidRDefault="00107B7D" w:rsidP="00276939">
      <w:pPr>
        <w:ind w:left="1701" w:hanging="567"/>
        <w:rPr>
          <w:szCs w:val="22"/>
          <w:lang w:val="fr-FR"/>
        </w:rPr>
        <w:sectPr w:rsidR="00107B7D" w:rsidRPr="00F63F52" w:rsidSect="00F63F52">
          <w:headerReference w:type="default" r:id="rId17"/>
          <w:headerReference w:type="first" r:id="rId18"/>
          <w:pgSz w:w="11907" w:h="16840" w:code="9"/>
          <w:pgMar w:top="1440" w:right="851" w:bottom="1440" w:left="1430" w:header="709" w:footer="709" w:gutter="0"/>
          <w:pgNumType w:start="2"/>
          <w:cols w:space="708"/>
          <w:titlePg/>
          <w:docGrid w:linePitch="360"/>
        </w:sectPr>
      </w:pPr>
    </w:p>
    <w:p w:rsidR="002A0EA6" w:rsidRPr="00F63F52" w:rsidRDefault="00CB584C" w:rsidP="00CB584C">
      <w:pPr>
        <w:ind w:left="1100" w:hanging="550"/>
        <w:rPr>
          <w:szCs w:val="22"/>
          <w:lang w:val="fr-FR"/>
        </w:rPr>
      </w:pPr>
      <w:r w:rsidRPr="00F63F52">
        <w:rPr>
          <w:color w:val="000000"/>
          <w:szCs w:val="22"/>
          <w:lang w:val="fr-FR"/>
        </w:rPr>
        <w:lastRenderedPageBreak/>
        <w:t>g)</w:t>
      </w:r>
      <w:r w:rsidRPr="00F63F52">
        <w:rPr>
          <w:color w:val="000000"/>
          <w:szCs w:val="22"/>
          <w:lang w:val="fr-FR"/>
        </w:rPr>
        <w:tab/>
      </w:r>
      <w:r w:rsidRPr="00416258">
        <w:rPr>
          <w:szCs w:val="22"/>
          <w:lang w:val="fr-FR"/>
        </w:rPr>
        <w:t>Suite à l</w:t>
      </w:r>
      <w:r w:rsidR="002A794E">
        <w:rPr>
          <w:szCs w:val="22"/>
          <w:lang w:val="fr-FR"/>
        </w:rPr>
        <w:t>’</w:t>
      </w:r>
      <w:r w:rsidRPr="00416258">
        <w:rPr>
          <w:szCs w:val="22"/>
          <w:lang w:val="fr-FR"/>
        </w:rPr>
        <w:t>élection de ses membres, le Conseil consultatif est convoqué en réunion par le Directeur général de l</w:t>
      </w:r>
      <w:r w:rsidR="002A794E">
        <w:rPr>
          <w:szCs w:val="22"/>
          <w:lang w:val="fr-FR"/>
        </w:rPr>
        <w:t>’</w:t>
      </w:r>
      <w:r w:rsidRPr="00416258">
        <w:rPr>
          <w:szCs w:val="22"/>
          <w:lang w:val="fr-FR"/>
        </w:rPr>
        <w:t>OMPI en marge de la session du comité qui précède la session du comité ou la ou les réunions IWG pour laquelle ou lesquelles une assistance est envisagée, sans préjudice du droit des membres de s</w:t>
      </w:r>
      <w:r w:rsidR="002A794E">
        <w:rPr>
          <w:szCs w:val="22"/>
          <w:lang w:val="fr-FR"/>
        </w:rPr>
        <w:t>’</w:t>
      </w:r>
      <w:r w:rsidRPr="00416258">
        <w:rPr>
          <w:szCs w:val="22"/>
          <w:lang w:val="fr-FR"/>
        </w:rPr>
        <w:t>entretenir de manière informelle, entre les sessions du comité, de toute question relevant de leur mandat.</w:t>
      </w:r>
    </w:p>
    <w:p w:rsidR="002A0EA6" w:rsidRPr="00F63F52" w:rsidRDefault="002A0EA6" w:rsidP="00276939">
      <w:pPr>
        <w:ind w:left="1100" w:hanging="550"/>
        <w:rPr>
          <w:szCs w:val="22"/>
          <w:lang w:val="fr-FR"/>
        </w:rPr>
      </w:pPr>
    </w:p>
    <w:p w:rsidR="002A0EA6" w:rsidRPr="00F63F52" w:rsidRDefault="00CB584C" w:rsidP="00CB584C">
      <w:pPr>
        <w:ind w:left="1100" w:hanging="550"/>
        <w:rPr>
          <w:szCs w:val="22"/>
          <w:lang w:val="fr-FR"/>
        </w:rPr>
      </w:pPr>
      <w:r w:rsidRPr="00F63F52">
        <w:rPr>
          <w:color w:val="000000"/>
          <w:szCs w:val="22"/>
          <w:lang w:val="fr-FR"/>
        </w:rPr>
        <w:t>h)</w:t>
      </w:r>
      <w:r w:rsidRPr="00F63F52">
        <w:rPr>
          <w:color w:val="000000"/>
          <w:szCs w:val="22"/>
          <w:lang w:val="fr-FR"/>
        </w:rPr>
        <w:tab/>
      </w:r>
      <w:r w:rsidRPr="00416258">
        <w:rPr>
          <w:szCs w:val="22"/>
          <w:lang w:val="fr-FR"/>
        </w:rPr>
        <w:t>Au cours de ses délibérations, le Conseil consultatif s</w:t>
      </w:r>
      <w:r w:rsidR="002A794E">
        <w:rPr>
          <w:szCs w:val="22"/>
          <w:lang w:val="fr-FR"/>
        </w:rPr>
        <w:t>’</w:t>
      </w:r>
      <w:r w:rsidRPr="00416258">
        <w:rPr>
          <w:szCs w:val="22"/>
          <w:lang w:val="fr-FR"/>
        </w:rPr>
        <w:t>assure que les demandeurs satisfont à tous les critères indiqués ci</w:t>
      </w:r>
      <w:r w:rsidR="002A794E">
        <w:rPr>
          <w:szCs w:val="22"/>
          <w:lang w:val="fr-FR"/>
        </w:rPr>
        <w:t>-</w:t>
      </w:r>
      <w:r w:rsidRPr="00416258">
        <w:rPr>
          <w:szCs w:val="22"/>
          <w:lang w:val="fr-FR"/>
        </w:rPr>
        <w:t>dessus, notamment à l</w:t>
      </w:r>
      <w:r w:rsidR="002A794E">
        <w:rPr>
          <w:szCs w:val="22"/>
          <w:lang w:val="fr-FR"/>
        </w:rPr>
        <w:t>’</w:t>
      </w:r>
      <w:r w:rsidRPr="00416258">
        <w:rPr>
          <w:szCs w:val="22"/>
          <w:lang w:val="fr-FR"/>
        </w:rPr>
        <w:t>article 5, et convient de recommander dans la liste des demandeurs remplissant les conditions requises ceux qui devraient bénéficier d</w:t>
      </w:r>
      <w:r w:rsidR="002A794E">
        <w:rPr>
          <w:szCs w:val="22"/>
          <w:lang w:val="fr-FR"/>
        </w:rPr>
        <w:t>’</w:t>
      </w:r>
      <w:r w:rsidRPr="00416258">
        <w:rPr>
          <w:szCs w:val="22"/>
          <w:lang w:val="fr-FR"/>
        </w:rPr>
        <w:t>une assistance au titre du Fonds</w:t>
      </w:r>
      <w:r w:rsidR="0094761F">
        <w:rPr>
          <w:szCs w:val="22"/>
          <w:lang w:val="fr-FR"/>
        </w:rPr>
        <w:t xml:space="preserve">.  </w:t>
      </w:r>
      <w:r w:rsidRPr="00416258">
        <w:rPr>
          <w:szCs w:val="22"/>
          <w:lang w:val="fr-FR"/>
        </w:rPr>
        <w:t>Dans ses recommandations, le Conseil consultatif veille en outre</w:t>
      </w:r>
      <w:r w:rsidR="0094761F">
        <w:rPr>
          <w:szCs w:val="22"/>
          <w:lang w:val="fr-FR"/>
        </w:rPr>
        <w:t> :</w:t>
      </w:r>
    </w:p>
    <w:p w:rsidR="002A0EA6" w:rsidRPr="00F63F52" w:rsidRDefault="002A0EA6" w:rsidP="00276939">
      <w:pPr>
        <w:tabs>
          <w:tab w:val="left" w:pos="1560"/>
        </w:tabs>
        <w:ind w:left="550"/>
        <w:rPr>
          <w:szCs w:val="22"/>
          <w:lang w:val="fr-FR"/>
        </w:rPr>
      </w:pPr>
    </w:p>
    <w:p w:rsidR="002A0EA6" w:rsidRPr="00F63F52" w:rsidRDefault="00CB584C" w:rsidP="00CB584C">
      <w:pPr>
        <w:numPr>
          <w:ilvl w:val="0"/>
          <w:numId w:val="14"/>
        </w:numPr>
        <w:ind w:left="1650" w:hanging="550"/>
        <w:rPr>
          <w:szCs w:val="22"/>
          <w:lang w:val="fr-FR"/>
        </w:rPr>
      </w:pPr>
      <w:proofErr w:type="gramStart"/>
      <w:r w:rsidRPr="00416258">
        <w:rPr>
          <w:szCs w:val="22"/>
          <w:lang w:val="fr-FR"/>
        </w:rPr>
        <w:t>à</w:t>
      </w:r>
      <w:proofErr w:type="gramEnd"/>
      <w:r w:rsidRPr="00416258">
        <w:rPr>
          <w:szCs w:val="22"/>
          <w:lang w:val="fr-FR"/>
        </w:rPr>
        <w:t xml:space="preserve"> préserver au fil des sessions du comité ou des réunions IWG, dans la mesure du possible, un équilibre entre les bénéficiaires hommes et les bénéficiaires femmes et entre les régions géoculturelles dont ils proviennent</w:t>
      </w:r>
      <w:r w:rsidR="0094761F">
        <w:rPr>
          <w:szCs w:val="22"/>
          <w:lang w:val="fr-FR"/>
        </w:rPr>
        <w:t xml:space="preserve">;  </w:t>
      </w:r>
      <w:r w:rsidRPr="00416258">
        <w:rPr>
          <w:szCs w:val="22"/>
          <w:lang w:val="fr-FR"/>
        </w:rPr>
        <w:t>et</w:t>
      </w:r>
    </w:p>
    <w:p w:rsidR="002A0EA6" w:rsidRPr="00F63F52" w:rsidRDefault="002A0EA6" w:rsidP="00276939">
      <w:pPr>
        <w:ind w:left="1100"/>
        <w:rPr>
          <w:szCs w:val="22"/>
          <w:lang w:val="fr-FR"/>
        </w:rPr>
      </w:pPr>
    </w:p>
    <w:p w:rsidR="002A0EA6" w:rsidRPr="00F63F52" w:rsidRDefault="00CB584C" w:rsidP="00CB584C">
      <w:pPr>
        <w:numPr>
          <w:ilvl w:val="0"/>
          <w:numId w:val="14"/>
        </w:numPr>
        <w:ind w:left="1650" w:hanging="550"/>
        <w:rPr>
          <w:szCs w:val="22"/>
          <w:lang w:val="fr-FR"/>
        </w:rPr>
      </w:pPr>
      <w:proofErr w:type="gramStart"/>
      <w:r w:rsidRPr="00416258">
        <w:rPr>
          <w:szCs w:val="22"/>
          <w:lang w:val="fr-FR"/>
        </w:rPr>
        <w:t>à</w:t>
      </w:r>
      <w:proofErr w:type="gramEnd"/>
      <w:r w:rsidRPr="00416258">
        <w:rPr>
          <w:szCs w:val="22"/>
          <w:lang w:val="fr-FR"/>
        </w:rPr>
        <w:t xml:space="preserve"> tenir compte, le cas échéant, des avantages que les travaux du comité pourraient tirer de la participation répétée à ses sessions d</w:t>
      </w:r>
      <w:r w:rsidR="002A794E">
        <w:rPr>
          <w:szCs w:val="22"/>
          <w:lang w:val="fr-FR"/>
        </w:rPr>
        <w:t>’</w:t>
      </w:r>
      <w:r w:rsidRPr="00416258">
        <w:rPr>
          <w:szCs w:val="22"/>
          <w:lang w:val="fr-FR"/>
        </w:rPr>
        <w:t>un même bénéficiaire.</w:t>
      </w:r>
    </w:p>
    <w:p w:rsidR="002A0EA6" w:rsidRPr="00F63F52" w:rsidRDefault="002A0EA6" w:rsidP="00276939">
      <w:pPr>
        <w:ind w:left="567"/>
        <w:rPr>
          <w:szCs w:val="22"/>
          <w:lang w:val="fr-FR"/>
        </w:rPr>
      </w:pPr>
    </w:p>
    <w:p w:rsidR="002A0EA6" w:rsidRPr="00F63F52" w:rsidRDefault="00CB584C" w:rsidP="00CB584C">
      <w:pPr>
        <w:rPr>
          <w:szCs w:val="22"/>
          <w:lang w:val="fr-FR"/>
        </w:rPr>
      </w:pPr>
      <w:r w:rsidRPr="00416258">
        <w:rPr>
          <w:szCs w:val="22"/>
          <w:lang w:val="fr-FR"/>
        </w:rPr>
        <w:t>Enfin, le Conseil consultatif tient compte dans ses recommandations des ressources disponibles indiquées par le Directeur général dans la note d</w:t>
      </w:r>
      <w:r w:rsidR="002A794E">
        <w:rPr>
          <w:szCs w:val="22"/>
          <w:lang w:val="fr-FR"/>
        </w:rPr>
        <w:t>’</w:t>
      </w:r>
      <w:r w:rsidRPr="00416258">
        <w:rPr>
          <w:szCs w:val="22"/>
          <w:lang w:val="fr-FR"/>
        </w:rPr>
        <w:t>information mentionnée à l</w:t>
      </w:r>
      <w:r w:rsidR="002A794E">
        <w:rPr>
          <w:szCs w:val="22"/>
          <w:lang w:val="fr-FR"/>
        </w:rPr>
        <w:t>’</w:t>
      </w:r>
      <w:r w:rsidRPr="00416258">
        <w:rPr>
          <w:szCs w:val="22"/>
          <w:lang w:val="fr-FR"/>
        </w:rPr>
        <w:t>article 6.f) et distingue en particulier parmi les demandeurs retenus ceux pour qui des fonds sont disponibles et ceux retenus en principe pour qui les fonds nécessaires ne sont pas disponibles</w:t>
      </w:r>
      <w:r w:rsidR="0094761F">
        <w:rPr>
          <w:szCs w:val="22"/>
          <w:lang w:val="fr-FR"/>
        </w:rPr>
        <w:t xml:space="preserve">.  </w:t>
      </w:r>
      <w:r w:rsidRPr="00416258">
        <w:rPr>
          <w:szCs w:val="22"/>
          <w:lang w:val="fr-FR"/>
        </w:rPr>
        <w:t>Ces derniers devront bénéficier d</w:t>
      </w:r>
      <w:r w:rsidR="002A794E">
        <w:rPr>
          <w:szCs w:val="22"/>
          <w:lang w:val="fr-FR"/>
        </w:rPr>
        <w:t>’</w:t>
      </w:r>
      <w:r w:rsidRPr="00416258">
        <w:rPr>
          <w:szCs w:val="22"/>
          <w:lang w:val="fr-FR"/>
        </w:rPr>
        <w:t>une priorité lorsque le conseil fera ses recommandations en vue des sessions ultérieures du comité.</w:t>
      </w:r>
    </w:p>
    <w:p w:rsidR="002A0EA6" w:rsidRPr="00F63F52" w:rsidRDefault="002A0EA6" w:rsidP="00276939">
      <w:pPr>
        <w:rPr>
          <w:szCs w:val="22"/>
          <w:lang w:val="fr-FR"/>
        </w:rPr>
      </w:pPr>
    </w:p>
    <w:p w:rsidR="002A0EA6" w:rsidRPr="00F63F52" w:rsidRDefault="00CB584C" w:rsidP="00CB584C">
      <w:pPr>
        <w:rPr>
          <w:szCs w:val="22"/>
          <w:lang w:val="fr-FR"/>
        </w:rPr>
      </w:pPr>
      <w:r w:rsidRPr="00416258">
        <w:rPr>
          <w:szCs w:val="22"/>
          <w:lang w:val="fr-FR"/>
        </w:rPr>
        <w:t>Le Conseil consultatif bénéficie pour ses délibérations d</w:t>
      </w:r>
      <w:r w:rsidR="002A794E">
        <w:rPr>
          <w:szCs w:val="22"/>
          <w:lang w:val="fr-FR"/>
        </w:rPr>
        <w:t>’</w:t>
      </w:r>
      <w:r w:rsidRPr="00416258">
        <w:rPr>
          <w:szCs w:val="22"/>
          <w:lang w:val="fr-FR"/>
        </w:rPr>
        <w:t>une assistance administrative assurée par Bureau international de l</w:t>
      </w:r>
      <w:r w:rsidR="002A794E">
        <w:rPr>
          <w:szCs w:val="22"/>
          <w:lang w:val="fr-FR"/>
        </w:rPr>
        <w:t>’</w:t>
      </w:r>
      <w:r w:rsidRPr="00416258">
        <w:rPr>
          <w:szCs w:val="22"/>
          <w:lang w:val="fr-FR"/>
        </w:rPr>
        <w:t>OMPI, conformément à l</w:t>
      </w:r>
      <w:r w:rsidR="002A794E">
        <w:rPr>
          <w:szCs w:val="22"/>
          <w:lang w:val="fr-FR"/>
        </w:rPr>
        <w:t>’</w:t>
      </w:r>
      <w:r w:rsidRPr="00416258">
        <w:rPr>
          <w:szCs w:val="22"/>
          <w:lang w:val="fr-FR"/>
        </w:rPr>
        <w:t>article 6.b).</w:t>
      </w:r>
    </w:p>
    <w:p w:rsidR="002A0EA6" w:rsidRPr="00F63F52" w:rsidRDefault="002A0EA6" w:rsidP="00276939">
      <w:pPr>
        <w:ind w:left="567"/>
        <w:rPr>
          <w:szCs w:val="22"/>
          <w:lang w:val="fr-FR"/>
        </w:rPr>
      </w:pPr>
    </w:p>
    <w:p w:rsidR="002A0EA6" w:rsidRPr="00F63F52" w:rsidRDefault="00786A36" w:rsidP="00786A36">
      <w:pPr>
        <w:ind w:left="1100" w:hanging="533"/>
        <w:rPr>
          <w:szCs w:val="22"/>
          <w:lang w:val="fr-FR"/>
        </w:rPr>
      </w:pPr>
      <w:r w:rsidRPr="00F63F52">
        <w:rPr>
          <w:color w:val="000000"/>
          <w:szCs w:val="22"/>
          <w:lang w:val="fr-FR"/>
        </w:rPr>
        <w:t>i)</w:t>
      </w:r>
      <w:r w:rsidRPr="00F63F52">
        <w:rPr>
          <w:color w:val="000000"/>
          <w:szCs w:val="22"/>
          <w:lang w:val="fr-FR"/>
        </w:rPr>
        <w:tab/>
      </w:r>
      <w:r w:rsidRPr="00416258">
        <w:rPr>
          <w:szCs w:val="22"/>
          <w:lang w:val="fr-FR"/>
        </w:rPr>
        <w:t>Le Conseil consultatif adopte sa recommandation avant la fin de la session du comité en marge de laquelle il se réunit</w:t>
      </w:r>
      <w:r w:rsidR="0094761F">
        <w:rPr>
          <w:szCs w:val="22"/>
          <w:lang w:val="fr-FR"/>
        </w:rPr>
        <w:t xml:space="preserve">.  </w:t>
      </w:r>
      <w:r w:rsidRPr="00416258">
        <w:rPr>
          <w:szCs w:val="22"/>
          <w:lang w:val="fr-FR"/>
        </w:rPr>
        <w:t>Cette recommandation indique</w:t>
      </w:r>
      <w:r w:rsidR="0094761F">
        <w:rPr>
          <w:szCs w:val="22"/>
          <w:lang w:val="fr-FR"/>
        </w:rPr>
        <w:t> :</w:t>
      </w:r>
    </w:p>
    <w:p w:rsidR="002A0EA6" w:rsidRPr="00F63F52" w:rsidRDefault="002A0EA6" w:rsidP="00276939">
      <w:pPr>
        <w:tabs>
          <w:tab w:val="left" w:pos="1100"/>
        </w:tabs>
        <w:ind w:left="1100"/>
        <w:rPr>
          <w:szCs w:val="22"/>
          <w:lang w:val="fr-FR"/>
        </w:rPr>
      </w:pPr>
    </w:p>
    <w:p w:rsidR="002A0EA6" w:rsidRPr="00F63F52" w:rsidRDefault="00786A36" w:rsidP="00786A36">
      <w:pPr>
        <w:numPr>
          <w:ilvl w:val="1"/>
          <w:numId w:val="18"/>
        </w:numPr>
        <w:ind w:left="1650" w:hanging="550"/>
        <w:rPr>
          <w:szCs w:val="22"/>
          <w:lang w:val="fr-FR"/>
        </w:rPr>
      </w:pPr>
      <w:proofErr w:type="gramStart"/>
      <w:r w:rsidRPr="00416258">
        <w:rPr>
          <w:szCs w:val="22"/>
          <w:lang w:val="fr-FR"/>
        </w:rPr>
        <w:t>la</w:t>
      </w:r>
      <w:proofErr w:type="gramEnd"/>
      <w:r w:rsidRPr="00416258">
        <w:rPr>
          <w:szCs w:val="22"/>
          <w:lang w:val="fr-FR"/>
        </w:rPr>
        <w:t xml:space="preserve"> session suivante du comité et, le cas échéant, la ou les réunions du groupe de travail intersessions visées par l</w:t>
      </w:r>
      <w:r w:rsidR="002A794E">
        <w:rPr>
          <w:szCs w:val="22"/>
          <w:lang w:val="fr-FR"/>
        </w:rPr>
        <w:t>’</w:t>
      </w:r>
      <w:r w:rsidRPr="00416258">
        <w:rPr>
          <w:szCs w:val="22"/>
          <w:lang w:val="fr-FR"/>
        </w:rPr>
        <w:t>assistance financière (c</w:t>
      </w:r>
      <w:r w:rsidR="002A794E">
        <w:rPr>
          <w:szCs w:val="22"/>
          <w:lang w:val="fr-FR"/>
        </w:rPr>
        <w:t>’</w:t>
      </w:r>
      <w:r w:rsidRPr="00416258">
        <w:rPr>
          <w:szCs w:val="22"/>
          <w:lang w:val="fr-FR"/>
        </w:rPr>
        <w:t>est</w:t>
      </w:r>
      <w:r w:rsidR="002A794E">
        <w:rPr>
          <w:szCs w:val="22"/>
          <w:lang w:val="fr-FR"/>
        </w:rPr>
        <w:t>-</w:t>
      </w:r>
      <w:r w:rsidRPr="00416258">
        <w:rPr>
          <w:szCs w:val="22"/>
          <w:lang w:val="fr-FR"/>
        </w:rPr>
        <w:t>à</w:t>
      </w:r>
      <w:r w:rsidR="002A794E">
        <w:rPr>
          <w:szCs w:val="22"/>
          <w:lang w:val="fr-FR"/>
        </w:rPr>
        <w:t>-</w:t>
      </w:r>
      <w:r w:rsidRPr="00416258">
        <w:rPr>
          <w:szCs w:val="22"/>
          <w:lang w:val="fr-FR"/>
        </w:rPr>
        <w:t>dire la session suivante du comité);</w:t>
      </w:r>
    </w:p>
    <w:p w:rsidR="002A0EA6" w:rsidRPr="00F63F52" w:rsidRDefault="002A0EA6" w:rsidP="00276939">
      <w:pPr>
        <w:tabs>
          <w:tab w:val="left" w:pos="1100"/>
          <w:tab w:val="num" w:pos="3141"/>
        </w:tabs>
        <w:ind w:left="1100"/>
        <w:rPr>
          <w:szCs w:val="22"/>
          <w:lang w:val="fr-FR"/>
        </w:rPr>
      </w:pPr>
    </w:p>
    <w:p w:rsidR="002A0EA6" w:rsidRPr="00F63F52" w:rsidRDefault="00786A36" w:rsidP="00786A36">
      <w:pPr>
        <w:numPr>
          <w:ilvl w:val="1"/>
          <w:numId w:val="18"/>
        </w:numPr>
        <w:ind w:left="1650" w:hanging="550"/>
        <w:rPr>
          <w:szCs w:val="22"/>
          <w:lang w:val="fr-FR"/>
        </w:rPr>
      </w:pPr>
      <w:proofErr w:type="gramStart"/>
      <w:r w:rsidRPr="00416258">
        <w:rPr>
          <w:szCs w:val="22"/>
          <w:lang w:val="fr-FR"/>
        </w:rPr>
        <w:t>les</w:t>
      </w:r>
      <w:proofErr w:type="gramEnd"/>
      <w:r w:rsidRPr="00416258">
        <w:rPr>
          <w:szCs w:val="22"/>
          <w:lang w:val="fr-FR"/>
        </w:rPr>
        <w:t xml:space="preserve"> demandeurs qui, de l</w:t>
      </w:r>
      <w:r w:rsidR="002A794E">
        <w:rPr>
          <w:szCs w:val="22"/>
          <w:lang w:val="fr-FR"/>
        </w:rPr>
        <w:t>’</w:t>
      </w:r>
      <w:r w:rsidRPr="00416258">
        <w:rPr>
          <w:szCs w:val="22"/>
          <w:lang w:val="fr-FR"/>
        </w:rPr>
        <w:t>avis du conseil, devraient bénéficier d</w:t>
      </w:r>
      <w:r w:rsidR="002A794E">
        <w:rPr>
          <w:szCs w:val="22"/>
          <w:lang w:val="fr-FR"/>
        </w:rPr>
        <w:t>’</w:t>
      </w:r>
      <w:r w:rsidRPr="00416258">
        <w:rPr>
          <w:szCs w:val="22"/>
          <w:lang w:val="fr-FR"/>
        </w:rPr>
        <w:t>une assistance pour la session du comité ou la ou les réunions IWG considérées et pour lesquels des fonds suffisants sont disponibles;</w:t>
      </w:r>
    </w:p>
    <w:p w:rsidR="002A0EA6" w:rsidRPr="00F63F52" w:rsidRDefault="002A0EA6" w:rsidP="00276939">
      <w:pPr>
        <w:tabs>
          <w:tab w:val="left" w:pos="1100"/>
          <w:tab w:val="num" w:pos="3141"/>
        </w:tabs>
        <w:ind w:left="1100"/>
        <w:rPr>
          <w:szCs w:val="22"/>
          <w:lang w:val="fr-FR"/>
        </w:rPr>
      </w:pPr>
    </w:p>
    <w:p w:rsidR="002A0EA6" w:rsidRPr="00F63F52" w:rsidRDefault="00786A36" w:rsidP="00786A36">
      <w:pPr>
        <w:numPr>
          <w:ilvl w:val="1"/>
          <w:numId w:val="18"/>
        </w:numPr>
        <w:ind w:left="1650" w:hanging="550"/>
        <w:rPr>
          <w:szCs w:val="22"/>
          <w:lang w:val="fr-FR"/>
        </w:rPr>
      </w:pPr>
      <w:proofErr w:type="gramStart"/>
      <w:r w:rsidRPr="00416258">
        <w:rPr>
          <w:szCs w:val="22"/>
          <w:lang w:val="fr-FR"/>
        </w:rPr>
        <w:t>les</w:t>
      </w:r>
      <w:proofErr w:type="gramEnd"/>
      <w:r w:rsidRPr="00416258">
        <w:rPr>
          <w:szCs w:val="22"/>
          <w:lang w:val="fr-FR"/>
        </w:rPr>
        <w:t xml:space="preserve"> demandeurs éventuels qui, de l</w:t>
      </w:r>
      <w:r w:rsidR="002A794E">
        <w:rPr>
          <w:szCs w:val="22"/>
          <w:lang w:val="fr-FR"/>
        </w:rPr>
        <w:t>’</w:t>
      </w:r>
      <w:r w:rsidRPr="00416258">
        <w:rPr>
          <w:szCs w:val="22"/>
          <w:lang w:val="fr-FR"/>
        </w:rPr>
        <w:t>avis du conseil, devraient en principe bénéficier d</w:t>
      </w:r>
      <w:r w:rsidR="002A794E">
        <w:rPr>
          <w:szCs w:val="22"/>
          <w:lang w:val="fr-FR"/>
        </w:rPr>
        <w:t>’</w:t>
      </w:r>
      <w:r w:rsidRPr="00416258">
        <w:rPr>
          <w:szCs w:val="22"/>
          <w:lang w:val="fr-FR"/>
        </w:rPr>
        <w:t>une assistance, mais pour lesquels les fonds nécessaires ne sont pas disponibles;</w:t>
      </w:r>
    </w:p>
    <w:p w:rsidR="002A0EA6" w:rsidRPr="00F63F52" w:rsidRDefault="002A0EA6" w:rsidP="00276939">
      <w:pPr>
        <w:tabs>
          <w:tab w:val="num" w:pos="3141"/>
        </w:tabs>
        <w:ind w:left="1650" w:hanging="550"/>
        <w:rPr>
          <w:szCs w:val="22"/>
          <w:lang w:val="fr-FR"/>
        </w:rPr>
      </w:pPr>
    </w:p>
    <w:p w:rsidR="002A0EA6" w:rsidRPr="00F63F52" w:rsidRDefault="00786A36" w:rsidP="00786A36">
      <w:pPr>
        <w:numPr>
          <w:ilvl w:val="1"/>
          <w:numId w:val="18"/>
        </w:numPr>
        <w:ind w:left="1650" w:hanging="550"/>
        <w:rPr>
          <w:szCs w:val="22"/>
          <w:lang w:val="fr-FR"/>
        </w:rPr>
      </w:pPr>
      <w:proofErr w:type="gramStart"/>
      <w:r w:rsidRPr="00416258">
        <w:rPr>
          <w:szCs w:val="22"/>
          <w:lang w:val="fr-FR"/>
        </w:rPr>
        <w:t>les</w:t>
      </w:r>
      <w:proofErr w:type="gramEnd"/>
      <w:r w:rsidRPr="00416258">
        <w:rPr>
          <w:szCs w:val="22"/>
          <w:lang w:val="fr-FR"/>
        </w:rPr>
        <w:t xml:space="preserve"> demandeurs éventuels dont la demande d</w:t>
      </w:r>
      <w:r w:rsidR="002A794E">
        <w:rPr>
          <w:szCs w:val="22"/>
          <w:lang w:val="fr-FR"/>
        </w:rPr>
        <w:t>’</w:t>
      </w:r>
      <w:r w:rsidRPr="00416258">
        <w:rPr>
          <w:szCs w:val="22"/>
          <w:lang w:val="fr-FR"/>
        </w:rPr>
        <w:t>assistance a été rejetée conformément à la procédure décrite à l</w:t>
      </w:r>
      <w:r w:rsidR="002A794E">
        <w:rPr>
          <w:szCs w:val="22"/>
          <w:lang w:val="fr-FR"/>
        </w:rPr>
        <w:t>’</w:t>
      </w:r>
      <w:r w:rsidRPr="00416258">
        <w:rPr>
          <w:szCs w:val="22"/>
          <w:lang w:val="fr-FR"/>
        </w:rPr>
        <w:t>article 10</w:t>
      </w:r>
      <w:r w:rsidR="0094761F">
        <w:rPr>
          <w:szCs w:val="22"/>
          <w:lang w:val="fr-FR"/>
        </w:rPr>
        <w:t xml:space="preserve">;  </w:t>
      </w:r>
      <w:r w:rsidRPr="00416258">
        <w:rPr>
          <w:szCs w:val="22"/>
          <w:lang w:val="fr-FR"/>
        </w:rPr>
        <w:t>et</w:t>
      </w:r>
    </w:p>
    <w:p w:rsidR="002A0EA6" w:rsidRPr="00F63F52" w:rsidRDefault="002A0EA6" w:rsidP="00276939">
      <w:pPr>
        <w:tabs>
          <w:tab w:val="left" w:pos="1100"/>
          <w:tab w:val="num" w:pos="2727"/>
        </w:tabs>
        <w:ind w:left="1100"/>
        <w:rPr>
          <w:szCs w:val="22"/>
          <w:lang w:val="fr-FR"/>
        </w:rPr>
      </w:pPr>
    </w:p>
    <w:p w:rsidR="002A0EA6" w:rsidRPr="00F63F52" w:rsidRDefault="00786A36" w:rsidP="00786A36">
      <w:pPr>
        <w:numPr>
          <w:ilvl w:val="1"/>
          <w:numId w:val="18"/>
        </w:numPr>
        <w:ind w:left="1650" w:hanging="550"/>
        <w:rPr>
          <w:szCs w:val="22"/>
          <w:lang w:val="fr-FR"/>
        </w:rPr>
      </w:pPr>
      <w:proofErr w:type="gramStart"/>
      <w:r w:rsidRPr="00416258">
        <w:rPr>
          <w:szCs w:val="22"/>
          <w:lang w:val="fr-FR"/>
        </w:rPr>
        <w:t>les</w:t>
      </w:r>
      <w:proofErr w:type="gramEnd"/>
      <w:r w:rsidRPr="00416258">
        <w:rPr>
          <w:szCs w:val="22"/>
          <w:lang w:val="fr-FR"/>
        </w:rPr>
        <w:t xml:space="preserve"> demandeurs éventuels dont la demande a été reportée à la prochaine session du comité pour un nouvel examen, conformément à la procédure décrite à l</w:t>
      </w:r>
      <w:r w:rsidR="002A794E">
        <w:rPr>
          <w:szCs w:val="22"/>
          <w:lang w:val="fr-FR"/>
        </w:rPr>
        <w:t>’</w:t>
      </w:r>
      <w:r w:rsidRPr="00416258">
        <w:rPr>
          <w:szCs w:val="22"/>
          <w:lang w:val="fr-FR"/>
        </w:rPr>
        <w:t>article 10.</w:t>
      </w:r>
    </w:p>
    <w:p w:rsidR="002A0EA6" w:rsidRPr="00F63F52" w:rsidRDefault="002A0EA6" w:rsidP="00276939">
      <w:pPr>
        <w:ind w:left="567"/>
        <w:rPr>
          <w:szCs w:val="22"/>
          <w:lang w:val="fr-FR"/>
        </w:rPr>
      </w:pPr>
    </w:p>
    <w:p w:rsidR="00920906" w:rsidRPr="00F63F52" w:rsidRDefault="00786A36" w:rsidP="00786A36">
      <w:pPr>
        <w:rPr>
          <w:szCs w:val="22"/>
          <w:lang w:val="fr-FR"/>
        </w:rPr>
      </w:pPr>
      <w:r w:rsidRPr="00416258">
        <w:rPr>
          <w:szCs w:val="22"/>
          <w:lang w:val="fr-FR"/>
        </w:rPr>
        <w:t>Le Conseil consultatif transmet sans délai le contenu de sa recommandation au Directeur général de l</w:t>
      </w:r>
      <w:r w:rsidR="002A794E">
        <w:rPr>
          <w:szCs w:val="22"/>
          <w:lang w:val="fr-FR"/>
        </w:rPr>
        <w:t>’</w:t>
      </w:r>
      <w:r w:rsidRPr="00416258">
        <w:rPr>
          <w:szCs w:val="22"/>
          <w:lang w:val="fr-FR"/>
        </w:rPr>
        <w:t>OMPI, qui prend une décision conforme à cette recommandation</w:t>
      </w:r>
      <w:r w:rsidR="0094761F">
        <w:rPr>
          <w:szCs w:val="22"/>
          <w:lang w:val="fr-FR"/>
        </w:rPr>
        <w:t xml:space="preserve">.  </w:t>
      </w:r>
      <w:r w:rsidRPr="00416258">
        <w:rPr>
          <w:szCs w:val="22"/>
          <w:lang w:val="fr-FR"/>
        </w:rPr>
        <w:t>Celui</w:t>
      </w:r>
      <w:r w:rsidR="002A794E">
        <w:rPr>
          <w:szCs w:val="22"/>
          <w:lang w:val="fr-FR"/>
        </w:rPr>
        <w:t>-</w:t>
      </w:r>
      <w:r w:rsidRPr="00416258">
        <w:rPr>
          <w:szCs w:val="22"/>
          <w:lang w:val="fr-FR"/>
        </w:rPr>
        <w:t xml:space="preserve">ci en informe le </w:t>
      </w:r>
      <w:r w:rsidRPr="00416258">
        <w:rPr>
          <w:szCs w:val="22"/>
          <w:lang w:val="fr-FR"/>
        </w:rPr>
        <w:lastRenderedPageBreak/>
        <w:t>comité sans tarder, en tout état de cause avant la fin de sa session en cours, sous couvert d</w:t>
      </w:r>
      <w:r w:rsidR="002A794E">
        <w:rPr>
          <w:szCs w:val="22"/>
          <w:lang w:val="fr-FR"/>
        </w:rPr>
        <w:t>’</w:t>
      </w:r>
      <w:r w:rsidRPr="00416258">
        <w:rPr>
          <w:szCs w:val="22"/>
          <w:lang w:val="fr-FR"/>
        </w:rPr>
        <w:t>une note d</w:t>
      </w:r>
      <w:r w:rsidR="002A794E">
        <w:rPr>
          <w:szCs w:val="22"/>
          <w:lang w:val="fr-FR"/>
        </w:rPr>
        <w:t>’</w:t>
      </w:r>
      <w:r w:rsidRPr="00416258">
        <w:rPr>
          <w:szCs w:val="22"/>
          <w:lang w:val="fr-FR"/>
        </w:rPr>
        <w:t xml:space="preserve">information précisant la décision prise </w:t>
      </w:r>
      <w:r w:rsidR="002A794E">
        <w:rPr>
          <w:szCs w:val="22"/>
          <w:lang w:val="fr-FR"/>
        </w:rPr>
        <w:t>à l’égard</w:t>
      </w:r>
      <w:r w:rsidRPr="00416258">
        <w:rPr>
          <w:szCs w:val="22"/>
          <w:lang w:val="fr-FR"/>
        </w:rPr>
        <w:t xml:space="preserve"> de chaque demandeur.</w:t>
      </w:r>
    </w:p>
    <w:p w:rsidR="00107B7D" w:rsidRPr="00F63F52" w:rsidRDefault="00107B7D" w:rsidP="00276939">
      <w:pPr>
        <w:ind w:left="567"/>
        <w:rPr>
          <w:szCs w:val="22"/>
          <w:lang w:val="fr-FR"/>
        </w:rPr>
        <w:sectPr w:rsidR="00107B7D" w:rsidRPr="00F63F52" w:rsidSect="00F63F52">
          <w:headerReference w:type="default" r:id="rId19"/>
          <w:headerReference w:type="first" r:id="rId20"/>
          <w:pgSz w:w="11907" w:h="16840" w:code="9"/>
          <w:pgMar w:top="1440" w:right="851" w:bottom="1440" w:left="1430" w:header="709" w:footer="709" w:gutter="0"/>
          <w:pgNumType w:start="2"/>
          <w:cols w:space="708"/>
          <w:titlePg/>
          <w:docGrid w:linePitch="360"/>
        </w:sectPr>
      </w:pPr>
    </w:p>
    <w:p w:rsidR="002A0EA6" w:rsidRPr="00F63F52" w:rsidRDefault="00786A36" w:rsidP="00786A36">
      <w:pPr>
        <w:ind w:left="1100" w:hanging="550"/>
        <w:rPr>
          <w:szCs w:val="22"/>
          <w:lang w:val="fr-FR"/>
        </w:rPr>
      </w:pPr>
      <w:r w:rsidRPr="00F63F52">
        <w:rPr>
          <w:color w:val="000000"/>
          <w:szCs w:val="22"/>
          <w:lang w:val="fr-FR"/>
        </w:rPr>
        <w:t>j)</w:t>
      </w:r>
      <w:r w:rsidRPr="00F63F52">
        <w:rPr>
          <w:color w:val="000000"/>
          <w:szCs w:val="22"/>
          <w:lang w:val="fr-FR"/>
        </w:rPr>
        <w:tab/>
      </w:r>
      <w:r w:rsidRPr="00416258">
        <w:rPr>
          <w:szCs w:val="22"/>
          <w:lang w:val="fr-FR"/>
        </w:rPr>
        <w:t>Le Directeur général de l</w:t>
      </w:r>
      <w:r w:rsidR="002A794E">
        <w:rPr>
          <w:szCs w:val="22"/>
          <w:lang w:val="fr-FR"/>
        </w:rPr>
        <w:t>’</w:t>
      </w:r>
      <w:r w:rsidRPr="00416258">
        <w:rPr>
          <w:szCs w:val="22"/>
          <w:lang w:val="fr-FR"/>
        </w:rPr>
        <w:t>OMPI prend les mesures administratives nécessaires pour mettre en œuvre la décision en vue de la session du comité et, le cas échéant, de la ou des réunions IWG, conformément à l</w:t>
      </w:r>
      <w:r w:rsidR="002A794E">
        <w:rPr>
          <w:szCs w:val="22"/>
          <w:lang w:val="fr-FR"/>
        </w:rPr>
        <w:t>’</w:t>
      </w:r>
      <w:r w:rsidRPr="00416258">
        <w:rPr>
          <w:szCs w:val="22"/>
          <w:lang w:val="fr-FR"/>
        </w:rPr>
        <w:t>article 6.b).</w:t>
      </w:r>
    </w:p>
    <w:p w:rsidR="002A0EA6" w:rsidRPr="00F63F52" w:rsidRDefault="002A0EA6" w:rsidP="00276939">
      <w:pPr>
        <w:ind w:left="567"/>
        <w:rPr>
          <w:szCs w:val="22"/>
          <w:lang w:val="fr-FR"/>
        </w:rPr>
      </w:pPr>
    </w:p>
    <w:p w:rsidR="002A0EA6" w:rsidRPr="00F63F52" w:rsidRDefault="00786A36" w:rsidP="00786A36">
      <w:pPr>
        <w:keepNext/>
        <w:outlineLvl w:val="1"/>
        <w:rPr>
          <w:bCs/>
          <w:iCs/>
          <w:caps/>
          <w:szCs w:val="22"/>
          <w:lang w:val="fr-FR"/>
        </w:rPr>
      </w:pPr>
      <w:r w:rsidRPr="00F63F52">
        <w:rPr>
          <w:bCs/>
          <w:iCs/>
          <w:caps/>
          <w:color w:val="000000"/>
          <w:szCs w:val="22"/>
          <w:lang w:val="fr-FR"/>
        </w:rPr>
        <w:t>V.</w:t>
      </w:r>
      <w:r w:rsidRPr="00F63F52">
        <w:rPr>
          <w:bCs/>
          <w:iCs/>
          <w:caps/>
          <w:color w:val="000000"/>
          <w:szCs w:val="22"/>
          <w:lang w:val="fr-FR"/>
        </w:rPr>
        <w:tab/>
      </w:r>
      <w:r w:rsidR="00482E52" w:rsidRPr="00482E52">
        <w:rPr>
          <w:bCs/>
          <w:iCs/>
          <w:caps/>
          <w:color w:val="000000"/>
          <w:szCs w:val="22"/>
          <w:lang w:val="fr-FR"/>
        </w:rPr>
        <w:t>Autres dispositions relatives au Conseil consultatif</w:t>
      </w:r>
    </w:p>
    <w:p w:rsidR="002A0EA6" w:rsidRPr="00F63F52" w:rsidRDefault="002A0EA6" w:rsidP="00276939">
      <w:pPr>
        <w:keepNext/>
        <w:rPr>
          <w:szCs w:val="22"/>
          <w:lang w:val="fr-FR"/>
        </w:rPr>
      </w:pPr>
    </w:p>
    <w:p w:rsidR="002A0EA6" w:rsidRPr="00F63F52" w:rsidRDefault="00786A36" w:rsidP="00786A36">
      <w:pPr>
        <w:rPr>
          <w:szCs w:val="22"/>
          <w:lang w:val="fr-FR"/>
        </w:rPr>
      </w:pPr>
      <w:r w:rsidRPr="00F63F52">
        <w:rPr>
          <w:color w:val="000000"/>
          <w:szCs w:val="22"/>
          <w:lang w:val="fr-FR"/>
        </w:rPr>
        <w:t>7.</w:t>
      </w:r>
      <w:r w:rsidRPr="00F63F52">
        <w:rPr>
          <w:color w:val="000000"/>
          <w:szCs w:val="22"/>
          <w:lang w:val="fr-FR"/>
        </w:rPr>
        <w:tab/>
      </w:r>
      <w:r w:rsidRPr="00416258">
        <w:rPr>
          <w:szCs w:val="22"/>
          <w:lang w:val="fr-FR"/>
        </w:rPr>
        <w:t>Le Conseil consultatif est composé de</w:t>
      </w:r>
      <w:r w:rsidR="0094761F">
        <w:rPr>
          <w:szCs w:val="22"/>
          <w:lang w:val="fr-FR"/>
        </w:rPr>
        <w:t xml:space="preserve"> neuf </w:t>
      </w:r>
      <w:r w:rsidRPr="00416258">
        <w:rPr>
          <w:szCs w:val="22"/>
          <w:lang w:val="fr-FR"/>
        </w:rPr>
        <w:t xml:space="preserve">membres, </w:t>
      </w:r>
      <w:r w:rsidR="002A794E">
        <w:rPr>
          <w:szCs w:val="22"/>
          <w:lang w:val="fr-FR"/>
        </w:rPr>
        <w:t>à savoir</w:t>
      </w:r>
      <w:r w:rsidR="0094761F">
        <w:rPr>
          <w:szCs w:val="22"/>
          <w:lang w:val="fr-FR"/>
        </w:rPr>
        <w:t> :</w:t>
      </w:r>
    </w:p>
    <w:p w:rsidR="002A0EA6" w:rsidRPr="00F63F52" w:rsidRDefault="002A0EA6" w:rsidP="00276939">
      <w:pPr>
        <w:rPr>
          <w:szCs w:val="22"/>
          <w:lang w:val="fr-FR"/>
        </w:rPr>
      </w:pPr>
    </w:p>
    <w:p w:rsidR="00920906" w:rsidRPr="00F63F52" w:rsidRDefault="00786A36" w:rsidP="00786A36">
      <w:pPr>
        <w:numPr>
          <w:ilvl w:val="2"/>
          <w:numId w:val="15"/>
        </w:numPr>
        <w:tabs>
          <w:tab w:val="num" w:pos="1100"/>
        </w:tabs>
        <w:ind w:left="1100" w:hanging="550"/>
        <w:rPr>
          <w:szCs w:val="22"/>
          <w:lang w:val="fr-FR"/>
        </w:rPr>
      </w:pPr>
      <w:proofErr w:type="gramStart"/>
      <w:r w:rsidRPr="00416258">
        <w:rPr>
          <w:szCs w:val="22"/>
          <w:lang w:val="fr-FR"/>
        </w:rPr>
        <w:t>le</w:t>
      </w:r>
      <w:proofErr w:type="gramEnd"/>
      <w:r w:rsidRPr="00416258">
        <w:rPr>
          <w:szCs w:val="22"/>
          <w:lang w:val="fr-FR"/>
        </w:rPr>
        <w:t xml:space="preserve"> président du comité, désigné d</w:t>
      </w:r>
      <w:r w:rsidR="002A794E">
        <w:rPr>
          <w:szCs w:val="22"/>
          <w:lang w:val="fr-FR"/>
        </w:rPr>
        <w:t>’</w:t>
      </w:r>
      <w:r w:rsidRPr="00416258">
        <w:rPr>
          <w:szCs w:val="22"/>
          <w:lang w:val="fr-FR"/>
        </w:rPr>
        <w:t>office, ou, si celui</w:t>
      </w:r>
      <w:r w:rsidR="002A794E">
        <w:rPr>
          <w:szCs w:val="22"/>
          <w:lang w:val="fr-FR"/>
        </w:rPr>
        <w:t>-</w:t>
      </w:r>
      <w:r w:rsidRPr="00416258">
        <w:rPr>
          <w:szCs w:val="22"/>
          <w:lang w:val="fr-FR"/>
        </w:rPr>
        <w:t>ci est empêché, l</w:t>
      </w:r>
      <w:r w:rsidR="002A794E">
        <w:rPr>
          <w:szCs w:val="22"/>
          <w:lang w:val="fr-FR"/>
        </w:rPr>
        <w:t>’</w:t>
      </w:r>
      <w:r w:rsidRPr="00416258">
        <w:rPr>
          <w:szCs w:val="22"/>
          <w:lang w:val="fr-FR"/>
        </w:rPr>
        <w:t>un des vice</w:t>
      </w:r>
      <w:r w:rsidR="002A794E">
        <w:rPr>
          <w:szCs w:val="22"/>
          <w:lang w:val="fr-FR"/>
        </w:rPr>
        <w:t>-</w:t>
      </w:r>
      <w:r w:rsidRPr="00416258">
        <w:rPr>
          <w:szCs w:val="22"/>
          <w:lang w:val="fr-FR"/>
        </w:rPr>
        <w:t>présidents qu</w:t>
      </w:r>
      <w:r w:rsidR="002A794E">
        <w:rPr>
          <w:szCs w:val="22"/>
          <w:lang w:val="fr-FR"/>
        </w:rPr>
        <w:t>’</w:t>
      </w:r>
      <w:r w:rsidRPr="00416258">
        <w:rPr>
          <w:szCs w:val="22"/>
          <w:lang w:val="fr-FR"/>
        </w:rPr>
        <w:t>il aura désigné comme suppléant;</w:t>
      </w:r>
    </w:p>
    <w:p w:rsidR="002A0EA6" w:rsidRPr="00F63F52" w:rsidRDefault="002A0EA6" w:rsidP="00276939">
      <w:pPr>
        <w:tabs>
          <w:tab w:val="num" w:pos="1100"/>
        </w:tabs>
        <w:ind w:left="550"/>
        <w:rPr>
          <w:szCs w:val="22"/>
          <w:lang w:val="fr-FR"/>
        </w:rPr>
      </w:pPr>
    </w:p>
    <w:p w:rsidR="002A0EA6" w:rsidRPr="00F63F52" w:rsidRDefault="00786A36" w:rsidP="00786A36">
      <w:pPr>
        <w:numPr>
          <w:ilvl w:val="1"/>
          <w:numId w:val="15"/>
        </w:numPr>
        <w:tabs>
          <w:tab w:val="num" w:pos="1100"/>
        </w:tabs>
        <w:ind w:left="1100" w:hanging="550"/>
        <w:rPr>
          <w:szCs w:val="22"/>
          <w:lang w:val="fr-FR"/>
        </w:rPr>
      </w:pPr>
      <w:proofErr w:type="gramStart"/>
      <w:r w:rsidRPr="00416258">
        <w:rPr>
          <w:szCs w:val="22"/>
          <w:lang w:val="fr-FR"/>
        </w:rPr>
        <w:t>cinq</w:t>
      </w:r>
      <w:proofErr w:type="gramEnd"/>
      <w:r w:rsidRPr="00416258">
        <w:rPr>
          <w:szCs w:val="22"/>
          <w:lang w:val="fr-FR"/>
        </w:rPr>
        <w:t> membres issus des délégations des États membres de l</w:t>
      </w:r>
      <w:r w:rsidR="002A794E">
        <w:rPr>
          <w:szCs w:val="22"/>
          <w:lang w:val="fr-FR"/>
        </w:rPr>
        <w:t>’</w:t>
      </w:r>
      <w:r w:rsidRPr="00416258">
        <w:rPr>
          <w:szCs w:val="22"/>
          <w:lang w:val="fr-FR"/>
        </w:rPr>
        <w:t>OMPI auprès du comité, compte tenu du principe de répartition géographique équitable</w:t>
      </w:r>
      <w:r w:rsidR="0094761F">
        <w:rPr>
          <w:szCs w:val="22"/>
          <w:lang w:val="fr-FR"/>
        </w:rPr>
        <w:t xml:space="preserve">;  </w:t>
      </w:r>
      <w:r w:rsidRPr="00416258">
        <w:rPr>
          <w:szCs w:val="22"/>
          <w:lang w:val="fr-FR"/>
        </w:rPr>
        <w:t>et</w:t>
      </w:r>
    </w:p>
    <w:p w:rsidR="002A0EA6" w:rsidRPr="00F63F52" w:rsidRDefault="002A0EA6" w:rsidP="00276939">
      <w:pPr>
        <w:tabs>
          <w:tab w:val="num" w:pos="1100"/>
        </w:tabs>
        <w:ind w:left="550"/>
        <w:rPr>
          <w:szCs w:val="22"/>
          <w:lang w:val="fr-FR"/>
        </w:rPr>
      </w:pPr>
    </w:p>
    <w:p w:rsidR="002A0EA6" w:rsidRPr="00F63F52" w:rsidRDefault="00786A36" w:rsidP="00786A36">
      <w:pPr>
        <w:numPr>
          <w:ilvl w:val="1"/>
          <w:numId w:val="15"/>
        </w:numPr>
        <w:tabs>
          <w:tab w:val="num" w:pos="1100"/>
        </w:tabs>
        <w:ind w:left="1100" w:hanging="550"/>
        <w:rPr>
          <w:szCs w:val="22"/>
          <w:lang w:val="fr-FR"/>
        </w:rPr>
      </w:pPr>
      <w:proofErr w:type="gramStart"/>
      <w:r w:rsidRPr="00416258">
        <w:rPr>
          <w:szCs w:val="22"/>
          <w:lang w:val="fr-FR"/>
        </w:rPr>
        <w:t>trois</w:t>
      </w:r>
      <w:proofErr w:type="gramEnd"/>
      <w:r w:rsidRPr="00416258">
        <w:rPr>
          <w:szCs w:val="22"/>
          <w:lang w:val="fr-FR"/>
        </w:rPr>
        <w:t> membres issus d</w:t>
      </w:r>
      <w:r w:rsidR="002A794E">
        <w:rPr>
          <w:szCs w:val="22"/>
          <w:lang w:val="fr-FR"/>
        </w:rPr>
        <w:t>’</w:t>
      </w:r>
      <w:r w:rsidRPr="00416258">
        <w:rPr>
          <w:szCs w:val="22"/>
          <w:lang w:val="fr-FR"/>
        </w:rPr>
        <w:t>organisations observatrices accréditées représentant une communauté locale ou autochtone ou d</w:t>
      </w:r>
      <w:r w:rsidR="002A794E">
        <w:rPr>
          <w:szCs w:val="22"/>
          <w:lang w:val="fr-FR"/>
        </w:rPr>
        <w:t>’</w:t>
      </w:r>
      <w:r w:rsidRPr="00416258">
        <w:rPr>
          <w:szCs w:val="22"/>
          <w:lang w:val="fr-FR"/>
        </w:rPr>
        <w:t>autres détenteurs ou dépositaires traditionnels de savoirs traditionnels ou d</w:t>
      </w:r>
      <w:r w:rsidR="002A794E">
        <w:rPr>
          <w:szCs w:val="22"/>
          <w:lang w:val="fr-FR"/>
        </w:rPr>
        <w:t>’</w:t>
      </w:r>
      <w:r w:rsidRPr="00416258">
        <w:rPr>
          <w:szCs w:val="22"/>
          <w:lang w:val="fr-FR"/>
        </w:rPr>
        <w:t>expressions culturelles traditionnelles.</w:t>
      </w:r>
    </w:p>
    <w:p w:rsidR="002A0EA6" w:rsidRPr="00F63F52" w:rsidRDefault="002A0EA6" w:rsidP="00276939">
      <w:pPr>
        <w:rPr>
          <w:szCs w:val="22"/>
          <w:lang w:val="fr-FR"/>
        </w:rPr>
      </w:pPr>
    </w:p>
    <w:p w:rsidR="002A0EA6" w:rsidRPr="00F63F52" w:rsidRDefault="00786A36" w:rsidP="00786A36">
      <w:pPr>
        <w:rPr>
          <w:szCs w:val="22"/>
          <w:lang w:val="fr-FR"/>
        </w:rPr>
      </w:pPr>
      <w:r w:rsidRPr="00416258">
        <w:rPr>
          <w:szCs w:val="22"/>
          <w:lang w:val="fr-FR"/>
        </w:rPr>
        <w:t>Les membres siègent à titre individuel et délibèrent en toute indépendance, sans préjudice des consultations qu</w:t>
      </w:r>
      <w:r w:rsidR="002A794E">
        <w:rPr>
          <w:szCs w:val="22"/>
          <w:lang w:val="fr-FR"/>
        </w:rPr>
        <w:t>’</w:t>
      </w:r>
      <w:r w:rsidRPr="00416258">
        <w:rPr>
          <w:szCs w:val="22"/>
          <w:lang w:val="fr-FR"/>
        </w:rPr>
        <w:t>ils jugent appropriées.</w:t>
      </w:r>
    </w:p>
    <w:p w:rsidR="002A0EA6" w:rsidRPr="00F63F52" w:rsidRDefault="002A0EA6" w:rsidP="00276939">
      <w:pPr>
        <w:rPr>
          <w:szCs w:val="22"/>
          <w:lang w:val="fr-FR"/>
        </w:rPr>
      </w:pPr>
    </w:p>
    <w:p w:rsidR="002A0EA6" w:rsidRPr="00F63F52" w:rsidRDefault="00786A36" w:rsidP="00786A36">
      <w:pPr>
        <w:rPr>
          <w:szCs w:val="22"/>
          <w:lang w:val="fr-FR"/>
        </w:rPr>
      </w:pPr>
      <w:r w:rsidRPr="00F63F52">
        <w:rPr>
          <w:color w:val="000000"/>
          <w:szCs w:val="22"/>
          <w:lang w:val="fr-FR"/>
        </w:rPr>
        <w:t>8.</w:t>
      </w:r>
      <w:r w:rsidRPr="00F63F52">
        <w:rPr>
          <w:color w:val="000000"/>
          <w:szCs w:val="22"/>
          <w:lang w:val="fr-FR"/>
        </w:rPr>
        <w:tab/>
      </w:r>
      <w:r w:rsidRPr="00416258">
        <w:rPr>
          <w:szCs w:val="22"/>
          <w:lang w:val="fr-FR"/>
        </w:rPr>
        <w:t>Mis à part le membre désigné d</w:t>
      </w:r>
      <w:r w:rsidR="002A794E">
        <w:rPr>
          <w:szCs w:val="22"/>
          <w:lang w:val="fr-FR"/>
        </w:rPr>
        <w:t>’</w:t>
      </w:r>
      <w:r w:rsidRPr="00416258">
        <w:rPr>
          <w:szCs w:val="22"/>
          <w:lang w:val="fr-FR"/>
        </w:rPr>
        <w:t>office, les membres du Conseil consultatif sont élus par le comité le deuxième jour de chaque session, sur proposition de son président après consultation des États membres et de leurs groupes régionaux et, d</w:t>
      </w:r>
      <w:r w:rsidR="002A794E">
        <w:rPr>
          <w:szCs w:val="22"/>
          <w:lang w:val="fr-FR"/>
        </w:rPr>
        <w:t>’</w:t>
      </w:r>
      <w:r w:rsidRPr="00416258">
        <w:rPr>
          <w:szCs w:val="22"/>
          <w:lang w:val="fr-FR"/>
        </w:rPr>
        <w:t>autre part, des représentants des observateurs accrédités</w:t>
      </w:r>
      <w:r w:rsidR="0094761F">
        <w:rPr>
          <w:szCs w:val="22"/>
          <w:lang w:val="fr-FR"/>
        </w:rPr>
        <w:t xml:space="preserve">.  </w:t>
      </w:r>
      <w:r w:rsidRPr="00416258">
        <w:rPr>
          <w:szCs w:val="22"/>
          <w:lang w:val="fr-FR"/>
        </w:rPr>
        <w:t>Leur mandat, à l</w:t>
      </w:r>
      <w:r w:rsidR="002A794E">
        <w:rPr>
          <w:szCs w:val="22"/>
          <w:lang w:val="fr-FR"/>
        </w:rPr>
        <w:t>’</w:t>
      </w:r>
      <w:r w:rsidRPr="00416258">
        <w:rPr>
          <w:szCs w:val="22"/>
          <w:lang w:val="fr-FR"/>
        </w:rPr>
        <w:t>exception de celui du membre désigné d</w:t>
      </w:r>
      <w:r w:rsidR="002A794E">
        <w:rPr>
          <w:szCs w:val="22"/>
          <w:lang w:val="fr-FR"/>
        </w:rPr>
        <w:t>’</w:t>
      </w:r>
      <w:r w:rsidRPr="00416258">
        <w:rPr>
          <w:szCs w:val="22"/>
          <w:lang w:val="fr-FR"/>
        </w:rPr>
        <w:t>office, expire à l</w:t>
      </w:r>
      <w:r w:rsidR="002A794E">
        <w:rPr>
          <w:szCs w:val="22"/>
          <w:lang w:val="fr-FR"/>
        </w:rPr>
        <w:t>’</w:t>
      </w:r>
      <w:r w:rsidRPr="00416258">
        <w:rPr>
          <w:szCs w:val="22"/>
          <w:lang w:val="fr-FR"/>
        </w:rPr>
        <w:t>ouverture de la session suivante du comité.</w:t>
      </w:r>
    </w:p>
    <w:p w:rsidR="002A0EA6" w:rsidRPr="00F63F52" w:rsidRDefault="002A0EA6" w:rsidP="00276939">
      <w:pPr>
        <w:rPr>
          <w:szCs w:val="22"/>
          <w:lang w:val="fr-FR"/>
        </w:rPr>
      </w:pPr>
    </w:p>
    <w:p w:rsidR="002A0EA6" w:rsidRPr="00F63F52" w:rsidRDefault="00786A36" w:rsidP="00786A36">
      <w:pPr>
        <w:rPr>
          <w:szCs w:val="22"/>
          <w:lang w:val="fr-FR"/>
        </w:rPr>
      </w:pPr>
      <w:r w:rsidRPr="00F63F52">
        <w:rPr>
          <w:color w:val="000000"/>
          <w:szCs w:val="22"/>
          <w:lang w:val="fr-FR"/>
        </w:rPr>
        <w:t>9.</w:t>
      </w:r>
      <w:r w:rsidRPr="00F63F52">
        <w:rPr>
          <w:color w:val="000000"/>
          <w:szCs w:val="22"/>
          <w:lang w:val="fr-FR"/>
        </w:rPr>
        <w:tab/>
      </w:r>
      <w:r w:rsidRPr="00416258">
        <w:rPr>
          <w:szCs w:val="22"/>
          <w:lang w:val="fr-FR"/>
        </w:rPr>
        <w:t>Le Conseil consultatif se réunit régulièrement en marge des sessions du comité dès lors qu</w:t>
      </w:r>
      <w:r w:rsidR="002A794E">
        <w:rPr>
          <w:szCs w:val="22"/>
          <w:lang w:val="fr-FR"/>
        </w:rPr>
        <w:t>’</w:t>
      </w:r>
      <w:r w:rsidRPr="00416258">
        <w:rPr>
          <w:szCs w:val="22"/>
          <w:lang w:val="fr-FR"/>
        </w:rPr>
        <w:t>un quorum de</w:t>
      </w:r>
      <w:r w:rsidR="0094761F">
        <w:rPr>
          <w:szCs w:val="22"/>
          <w:lang w:val="fr-FR"/>
        </w:rPr>
        <w:t xml:space="preserve"> sept </w:t>
      </w:r>
      <w:r w:rsidRPr="00416258">
        <w:rPr>
          <w:szCs w:val="22"/>
          <w:lang w:val="fr-FR"/>
        </w:rPr>
        <w:t xml:space="preserve">membres, </w:t>
      </w:r>
      <w:r w:rsidR="002A794E">
        <w:rPr>
          <w:szCs w:val="22"/>
          <w:lang w:val="fr-FR"/>
        </w:rPr>
        <w:t>y compris</w:t>
      </w:r>
      <w:r w:rsidRPr="00416258">
        <w:rPr>
          <w:szCs w:val="22"/>
          <w:lang w:val="fr-FR"/>
        </w:rPr>
        <w:t xml:space="preserve"> le président ou l</w:t>
      </w:r>
      <w:r w:rsidR="002A794E">
        <w:rPr>
          <w:szCs w:val="22"/>
          <w:lang w:val="fr-FR"/>
        </w:rPr>
        <w:t>’</w:t>
      </w:r>
      <w:r w:rsidRPr="00416258">
        <w:rPr>
          <w:szCs w:val="22"/>
          <w:lang w:val="fr-FR"/>
        </w:rPr>
        <w:t>un des vice</w:t>
      </w:r>
      <w:r w:rsidR="002A794E">
        <w:rPr>
          <w:szCs w:val="22"/>
          <w:lang w:val="fr-FR"/>
        </w:rPr>
        <w:t>-</w:t>
      </w:r>
      <w:r w:rsidRPr="00416258">
        <w:rPr>
          <w:szCs w:val="22"/>
          <w:lang w:val="fr-FR"/>
        </w:rPr>
        <w:t>présidents, est atteint.</w:t>
      </w:r>
    </w:p>
    <w:p w:rsidR="002A0EA6" w:rsidRPr="00F63F52" w:rsidRDefault="002A0EA6" w:rsidP="00276939">
      <w:pPr>
        <w:rPr>
          <w:szCs w:val="22"/>
          <w:lang w:val="fr-FR"/>
        </w:rPr>
      </w:pPr>
    </w:p>
    <w:p w:rsidR="00920906" w:rsidRPr="00F63F52" w:rsidRDefault="00786A36" w:rsidP="00786A36">
      <w:pPr>
        <w:rPr>
          <w:szCs w:val="22"/>
          <w:lang w:val="fr-FR"/>
        </w:rPr>
      </w:pPr>
      <w:r w:rsidRPr="00F63F52">
        <w:rPr>
          <w:color w:val="000000"/>
          <w:szCs w:val="22"/>
          <w:lang w:val="fr-FR"/>
        </w:rPr>
        <w:t>10.</w:t>
      </w:r>
      <w:r w:rsidRPr="00F63F52">
        <w:rPr>
          <w:color w:val="000000"/>
          <w:szCs w:val="22"/>
          <w:lang w:val="fr-FR"/>
        </w:rPr>
        <w:tab/>
      </w:r>
      <w:r w:rsidRPr="00416258">
        <w:rPr>
          <w:szCs w:val="22"/>
          <w:lang w:val="fr-FR"/>
        </w:rPr>
        <w:t>L</w:t>
      </w:r>
      <w:r w:rsidR="002A794E">
        <w:rPr>
          <w:szCs w:val="22"/>
          <w:lang w:val="fr-FR"/>
        </w:rPr>
        <w:t>’</w:t>
      </w:r>
      <w:r w:rsidRPr="00416258">
        <w:rPr>
          <w:szCs w:val="22"/>
          <w:lang w:val="fr-FR"/>
        </w:rPr>
        <w:t>adoption d</w:t>
      </w:r>
      <w:r w:rsidR="002A794E">
        <w:rPr>
          <w:szCs w:val="22"/>
          <w:lang w:val="fr-FR"/>
        </w:rPr>
        <w:t>’</w:t>
      </w:r>
      <w:r w:rsidRPr="00416258">
        <w:rPr>
          <w:szCs w:val="22"/>
          <w:lang w:val="fr-FR"/>
        </w:rPr>
        <w:t>une recommandation en faveur d</w:t>
      </w:r>
      <w:r w:rsidR="002A794E">
        <w:rPr>
          <w:szCs w:val="22"/>
          <w:lang w:val="fr-FR"/>
        </w:rPr>
        <w:t>’</w:t>
      </w:r>
      <w:r w:rsidRPr="00416258">
        <w:rPr>
          <w:szCs w:val="22"/>
          <w:lang w:val="fr-FR"/>
        </w:rPr>
        <w:t>un ou plusieurs bénéficiaires requiert les voix de</w:t>
      </w:r>
      <w:r w:rsidR="0094761F">
        <w:rPr>
          <w:szCs w:val="22"/>
          <w:lang w:val="fr-FR"/>
        </w:rPr>
        <w:t xml:space="preserve"> sept </w:t>
      </w:r>
      <w:r w:rsidRPr="00416258">
        <w:rPr>
          <w:szCs w:val="22"/>
          <w:lang w:val="fr-FR"/>
        </w:rPr>
        <w:t>membres du Conseil consultatif</w:t>
      </w:r>
      <w:r w:rsidR="0094761F">
        <w:rPr>
          <w:szCs w:val="22"/>
          <w:lang w:val="fr-FR"/>
        </w:rPr>
        <w:t xml:space="preserve">.  </w:t>
      </w:r>
      <w:r w:rsidRPr="00416258">
        <w:rPr>
          <w:szCs w:val="22"/>
          <w:lang w:val="fr-FR"/>
        </w:rPr>
        <w:t>Si une demande n</w:t>
      </w:r>
      <w:r w:rsidR="002A794E">
        <w:rPr>
          <w:szCs w:val="22"/>
          <w:lang w:val="fr-FR"/>
        </w:rPr>
        <w:t>’</w:t>
      </w:r>
      <w:r w:rsidRPr="00416258">
        <w:rPr>
          <w:szCs w:val="22"/>
          <w:lang w:val="fr-FR"/>
        </w:rPr>
        <w:t>est pas acceptée, elle peut être examinée de nouveau à la session suivante, à moins de n</w:t>
      </w:r>
      <w:r w:rsidR="002A794E">
        <w:rPr>
          <w:szCs w:val="22"/>
          <w:lang w:val="fr-FR"/>
        </w:rPr>
        <w:t>’</w:t>
      </w:r>
      <w:r w:rsidRPr="00416258">
        <w:rPr>
          <w:szCs w:val="22"/>
          <w:lang w:val="fr-FR"/>
        </w:rPr>
        <w:t>avoir pas reçu plus de</w:t>
      </w:r>
      <w:r w:rsidR="0094761F">
        <w:rPr>
          <w:szCs w:val="22"/>
          <w:lang w:val="fr-FR"/>
        </w:rPr>
        <w:t xml:space="preserve"> trois </w:t>
      </w:r>
      <w:r w:rsidRPr="00416258">
        <w:rPr>
          <w:szCs w:val="22"/>
          <w:lang w:val="fr-FR"/>
        </w:rPr>
        <w:t>voix</w:t>
      </w:r>
      <w:r w:rsidR="0094761F">
        <w:rPr>
          <w:szCs w:val="22"/>
          <w:lang w:val="fr-FR"/>
        </w:rPr>
        <w:t xml:space="preserve">.  </w:t>
      </w:r>
      <w:r w:rsidRPr="00416258">
        <w:rPr>
          <w:szCs w:val="22"/>
          <w:lang w:val="fr-FR"/>
        </w:rPr>
        <w:t>Dans ce dernier cas, la demande est considérée comme rejetée, sans préjudice du droit du demandeur de présenter une nouvelle demande ultérieurement.</w:t>
      </w:r>
    </w:p>
    <w:p w:rsidR="002A0EA6" w:rsidRPr="00F63F52" w:rsidRDefault="002A0EA6" w:rsidP="00276939">
      <w:pPr>
        <w:rPr>
          <w:szCs w:val="22"/>
          <w:lang w:val="fr-FR"/>
        </w:rPr>
      </w:pPr>
    </w:p>
    <w:p w:rsidR="002A0EA6" w:rsidRPr="00F63F52" w:rsidRDefault="00786A36" w:rsidP="00786A36">
      <w:pPr>
        <w:rPr>
          <w:szCs w:val="22"/>
          <w:lang w:val="fr-FR"/>
        </w:rPr>
      </w:pPr>
      <w:r w:rsidRPr="00F63F52">
        <w:rPr>
          <w:color w:val="000000"/>
          <w:szCs w:val="22"/>
          <w:lang w:val="fr-FR"/>
        </w:rPr>
        <w:t>11.</w:t>
      </w:r>
      <w:r w:rsidRPr="00F63F52">
        <w:rPr>
          <w:color w:val="000000"/>
          <w:szCs w:val="22"/>
          <w:lang w:val="fr-FR"/>
        </w:rPr>
        <w:tab/>
      </w:r>
      <w:r w:rsidRPr="00416258">
        <w:rPr>
          <w:szCs w:val="22"/>
          <w:lang w:val="fr-FR"/>
        </w:rPr>
        <w:t>Tout membre du Conseil consultatif qui a un lien direct avec un observateur ayant demandé une assistance financière pour l</w:t>
      </w:r>
      <w:r w:rsidR="002A794E">
        <w:rPr>
          <w:szCs w:val="22"/>
          <w:lang w:val="fr-FR"/>
        </w:rPr>
        <w:t>’</w:t>
      </w:r>
      <w:r w:rsidRPr="00416258">
        <w:rPr>
          <w:szCs w:val="22"/>
          <w:lang w:val="fr-FR"/>
        </w:rPr>
        <w:t>un de ses membres doit faire état de ce lien au conseil et s</w:t>
      </w:r>
      <w:r w:rsidR="002A794E">
        <w:rPr>
          <w:szCs w:val="22"/>
          <w:lang w:val="fr-FR"/>
        </w:rPr>
        <w:t>’</w:t>
      </w:r>
      <w:r w:rsidRPr="00416258">
        <w:rPr>
          <w:szCs w:val="22"/>
          <w:lang w:val="fr-FR"/>
        </w:rPr>
        <w:t>abstenir de participer à tout vote concernant ce membre.</w:t>
      </w:r>
    </w:p>
    <w:p w:rsidR="002A0EA6" w:rsidRPr="00F63F52" w:rsidRDefault="002A0EA6" w:rsidP="00276939">
      <w:pPr>
        <w:ind w:left="567"/>
        <w:rPr>
          <w:szCs w:val="22"/>
          <w:lang w:val="fr-FR"/>
        </w:rPr>
      </w:pPr>
    </w:p>
    <w:p w:rsidR="002A0EA6" w:rsidRPr="00F63F52" w:rsidRDefault="00786A36" w:rsidP="00D33D8E">
      <w:pPr>
        <w:pStyle w:val="Endofdocument-Annex"/>
        <w:rPr>
          <w:lang w:val="fr-FR" w:eastAsia="en-US"/>
        </w:rPr>
      </w:pPr>
      <w:r w:rsidRPr="00416258">
        <w:rPr>
          <w:lang w:val="fr-FR" w:eastAsia="en-US"/>
        </w:rPr>
        <w:t>[L</w:t>
      </w:r>
      <w:r w:rsidR="002A794E">
        <w:rPr>
          <w:lang w:val="fr-FR" w:eastAsia="en-US"/>
        </w:rPr>
        <w:t>’</w:t>
      </w:r>
      <w:r w:rsidRPr="00416258">
        <w:rPr>
          <w:lang w:val="fr-FR" w:eastAsia="en-US"/>
        </w:rPr>
        <w:t>annexe II suit]</w:t>
      </w:r>
    </w:p>
    <w:p w:rsidR="00107B7D" w:rsidRPr="00F63F52" w:rsidRDefault="00107B7D" w:rsidP="00276939">
      <w:pPr>
        <w:ind w:left="567"/>
        <w:jc w:val="center"/>
        <w:rPr>
          <w:szCs w:val="22"/>
          <w:lang w:val="fr-FR"/>
        </w:rPr>
        <w:sectPr w:rsidR="00107B7D" w:rsidRPr="00F63F52" w:rsidSect="00F63F52">
          <w:headerReference w:type="default" r:id="rId21"/>
          <w:headerReference w:type="first" r:id="rId22"/>
          <w:footnotePr>
            <w:numRestart w:val="eachSect"/>
          </w:footnotePr>
          <w:endnotePr>
            <w:numFmt w:val="decimal"/>
          </w:endnotePr>
          <w:type w:val="continuous"/>
          <w:pgSz w:w="11907" w:h="16840" w:code="9"/>
          <w:pgMar w:top="567" w:right="797" w:bottom="1418" w:left="1418" w:header="510" w:footer="1021" w:gutter="0"/>
          <w:cols w:space="720"/>
          <w:titlePg/>
          <w:docGrid w:linePitch="299"/>
        </w:sectPr>
      </w:pPr>
    </w:p>
    <w:p w:rsidR="002A0EA6" w:rsidRPr="00F63F52" w:rsidRDefault="002A0EA6" w:rsidP="00276939">
      <w:pPr>
        <w:ind w:left="567"/>
        <w:jc w:val="center"/>
        <w:rPr>
          <w:szCs w:val="22"/>
          <w:lang w:val="fr-FR"/>
        </w:rPr>
      </w:pPr>
    </w:p>
    <w:p w:rsidR="002A0EA6" w:rsidRPr="00F63F52" w:rsidRDefault="00DF4695" w:rsidP="00DF4695">
      <w:pPr>
        <w:jc w:val="center"/>
        <w:rPr>
          <w:szCs w:val="22"/>
          <w:u w:val="single"/>
          <w:lang w:val="fr-FR"/>
        </w:rPr>
      </w:pPr>
      <w:r w:rsidRPr="00416258">
        <w:rPr>
          <w:szCs w:val="22"/>
          <w:u w:val="single"/>
          <w:lang w:val="fr-FR"/>
        </w:rPr>
        <w:t>Fonds de contributions volontaires de l</w:t>
      </w:r>
      <w:r w:rsidR="002A794E">
        <w:rPr>
          <w:szCs w:val="22"/>
          <w:u w:val="single"/>
          <w:lang w:val="fr-FR"/>
        </w:rPr>
        <w:t>’</w:t>
      </w:r>
      <w:r w:rsidRPr="00416258">
        <w:rPr>
          <w:szCs w:val="22"/>
          <w:u w:val="single"/>
          <w:lang w:val="fr-FR"/>
        </w:rPr>
        <w:t>OMPI pour les communautés autochtones et locales accréditées</w:t>
      </w:r>
    </w:p>
    <w:p w:rsidR="002A0EA6" w:rsidRPr="00F63F52" w:rsidRDefault="002A0EA6" w:rsidP="00276939">
      <w:pPr>
        <w:jc w:val="center"/>
        <w:rPr>
          <w:szCs w:val="22"/>
          <w:u w:val="single"/>
          <w:lang w:val="fr-FR"/>
        </w:rPr>
      </w:pPr>
    </w:p>
    <w:p w:rsidR="002A0EA6" w:rsidRPr="00F63F52" w:rsidRDefault="00DF4695" w:rsidP="00DF4695">
      <w:pPr>
        <w:jc w:val="center"/>
        <w:rPr>
          <w:szCs w:val="22"/>
          <w:u w:val="single"/>
          <w:lang w:val="fr-FR"/>
        </w:rPr>
      </w:pPr>
      <w:r w:rsidRPr="00416258">
        <w:rPr>
          <w:szCs w:val="22"/>
          <w:u w:val="single"/>
          <w:lang w:val="fr-FR"/>
        </w:rPr>
        <w:t>ARGUMENTS EN FAVEUR D</w:t>
      </w:r>
      <w:r w:rsidR="002A794E">
        <w:rPr>
          <w:szCs w:val="22"/>
          <w:u w:val="single"/>
          <w:lang w:val="fr-FR"/>
        </w:rPr>
        <w:t>’</w:t>
      </w:r>
      <w:r w:rsidRPr="00416258">
        <w:rPr>
          <w:szCs w:val="22"/>
          <w:u w:val="single"/>
          <w:lang w:val="fr-FR"/>
        </w:rPr>
        <w:t>UN APPEL À CONTRIBUTIONS</w:t>
      </w:r>
    </w:p>
    <w:p w:rsidR="002A0EA6" w:rsidRPr="00F63F52" w:rsidRDefault="002A0EA6" w:rsidP="00276939">
      <w:pPr>
        <w:jc w:val="center"/>
        <w:rPr>
          <w:szCs w:val="22"/>
          <w:u w:val="single"/>
          <w:lang w:val="fr-FR"/>
        </w:rPr>
      </w:pPr>
    </w:p>
    <w:p w:rsidR="002A0EA6" w:rsidRPr="00F63F52" w:rsidRDefault="002A0EA6" w:rsidP="00276939">
      <w:pPr>
        <w:jc w:val="center"/>
        <w:rPr>
          <w:szCs w:val="22"/>
          <w:u w:val="single"/>
          <w:lang w:val="fr-FR"/>
        </w:rPr>
      </w:pPr>
    </w:p>
    <w:p w:rsidR="002A0EA6" w:rsidRPr="00F63F52" w:rsidRDefault="002A0EA6" w:rsidP="00276939">
      <w:pPr>
        <w:jc w:val="center"/>
        <w:rPr>
          <w:szCs w:val="22"/>
          <w:u w:val="single"/>
          <w:lang w:val="fr-FR"/>
        </w:rPr>
      </w:pPr>
    </w:p>
    <w:p w:rsidR="002A0EA6" w:rsidRPr="00F63F52" w:rsidRDefault="00107B7D" w:rsidP="00276939">
      <w:pPr>
        <w:rPr>
          <w:szCs w:val="22"/>
          <w:u w:val="single"/>
          <w:lang w:val="fr-FR"/>
        </w:rPr>
      </w:pPr>
      <w:r w:rsidRPr="00F63F52">
        <w:rPr>
          <w:szCs w:val="22"/>
          <w:lang w:val="fr-FR"/>
        </w:rPr>
        <w:t>I.</w:t>
      </w:r>
      <w:r w:rsidRPr="00F63F52">
        <w:rPr>
          <w:szCs w:val="22"/>
          <w:lang w:val="fr-FR"/>
        </w:rPr>
        <w:tab/>
      </w:r>
      <w:r w:rsidRPr="00B026AC">
        <w:rPr>
          <w:b/>
          <w:caps/>
          <w:szCs w:val="22"/>
          <w:lang w:val="fr-FR"/>
        </w:rPr>
        <w:t>C</w:t>
      </w:r>
      <w:r w:rsidR="00B026AC" w:rsidRPr="00B026AC">
        <w:rPr>
          <w:b/>
          <w:caps/>
          <w:szCs w:val="22"/>
          <w:lang w:val="fr-FR"/>
        </w:rPr>
        <w:t>ontexte</w:t>
      </w:r>
    </w:p>
    <w:p w:rsidR="002A0EA6" w:rsidRPr="00F63F52" w:rsidRDefault="002A0EA6" w:rsidP="00276939">
      <w:pPr>
        <w:rPr>
          <w:szCs w:val="22"/>
          <w:lang w:val="fr-FR"/>
        </w:rPr>
      </w:pPr>
    </w:p>
    <w:p w:rsidR="00920906" w:rsidRPr="008F1D55" w:rsidRDefault="002A0EA6" w:rsidP="002A0EA6">
      <w:pPr>
        <w:rPr>
          <w:szCs w:val="22"/>
          <w:lang w:val="fr-FR"/>
        </w:rPr>
      </w:pPr>
      <w:r w:rsidRPr="00416258">
        <w:rPr>
          <w:szCs w:val="22"/>
          <w:lang w:val="fr-FR"/>
        </w:rPr>
        <w:t>En 1998, l</w:t>
      </w:r>
      <w:r w:rsidR="002A794E">
        <w:rPr>
          <w:szCs w:val="22"/>
          <w:lang w:val="fr-FR"/>
        </w:rPr>
        <w:t>’</w:t>
      </w:r>
      <w:r w:rsidRPr="00416258">
        <w:rPr>
          <w:szCs w:val="22"/>
          <w:lang w:val="fr-FR"/>
        </w:rPr>
        <w:t>OMPI a lancé une nouvelle action de politique générale visant à protéger les connaissances traditionnelles et les expressions culturelles traditionnelles (ou expressions du folklore) contre l</w:t>
      </w:r>
      <w:r w:rsidR="002A794E">
        <w:rPr>
          <w:szCs w:val="22"/>
          <w:lang w:val="fr-FR"/>
        </w:rPr>
        <w:t>’</w:t>
      </w:r>
      <w:r w:rsidRPr="00416258">
        <w:rPr>
          <w:szCs w:val="22"/>
          <w:lang w:val="fr-FR"/>
        </w:rPr>
        <w:t>utilisation abusive et la diffusion inadéquate, et à gérer l</w:t>
      </w:r>
      <w:r w:rsidR="002A794E">
        <w:rPr>
          <w:szCs w:val="22"/>
          <w:lang w:val="fr-FR"/>
        </w:rPr>
        <w:t>’</w:t>
      </w:r>
      <w:r w:rsidRPr="00416258">
        <w:rPr>
          <w:szCs w:val="22"/>
          <w:lang w:val="fr-FR"/>
        </w:rPr>
        <w:t>interface entre la propriété intellectuelle et les ressources génétiques</w:t>
      </w:r>
      <w:r w:rsidR="0094761F">
        <w:rPr>
          <w:szCs w:val="22"/>
          <w:lang w:val="fr-FR"/>
        </w:rPr>
        <w:t xml:space="preserve">.  </w:t>
      </w:r>
      <w:r w:rsidRPr="00416258">
        <w:rPr>
          <w:szCs w:val="22"/>
          <w:lang w:val="fr-FR"/>
        </w:rPr>
        <w:t>Les peuples autochtones et les communautés locales sont particulièrement concernés puisque leurs traditions, leurs systèmes de connaissances et leurs expressions culturelles forment la base de leur identité et de leur développement futur</w:t>
      </w:r>
      <w:r w:rsidR="0094761F">
        <w:rPr>
          <w:szCs w:val="22"/>
          <w:lang w:val="fr-FR"/>
        </w:rPr>
        <w:t xml:space="preserve">.  </w:t>
      </w:r>
      <w:r w:rsidRPr="00416258">
        <w:rPr>
          <w:szCs w:val="22"/>
          <w:lang w:val="fr-FR"/>
        </w:rPr>
        <w:t>Une protection appropriée et efficace nécessite la mise en place d</w:t>
      </w:r>
      <w:r w:rsidR="002A794E">
        <w:rPr>
          <w:szCs w:val="22"/>
          <w:lang w:val="fr-FR"/>
        </w:rPr>
        <w:t>’</w:t>
      </w:r>
      <w:r w:rsidRPr="00416258">
        <w:rPr>
          <w:szCs w:val="22"/>
          <w:lang w:val="fr-FR"/>
        </w:rPr>
        <w:t>une approche concertée entre les États</w:t>
      </w:r>
      <w:r w:rsidR="0094761F">
        <w:rPr>
          <w:szCs w:val="22"/>
          <w:lang w:val="fr-FR"/>
        </w:rPr>
        <w:t xml:space="preserve">.  </w:t>
      </w:r>
      <w:r w:rsidRPr="00416258">
        <w:rPr>
          <w:szCs w:val="22"/>
          <w:lang w:val="fr-FR"/>
        </w:rPr>
        <w:t>C</w:t>
      </w:r>
      <w:r w:rsidR="002A794E">
        <w:rPr>
          <w:szCs w:val="22"/>
          <w:lang w:val="fr-FR"/>
        </w:rPr>
        <w:t>’</w:t>
      </w:r>
      <w:r w:rsidRPr="00416258">
        <w:rPr>
          <w:szCs w:val="22"/>
          <w:lang w:val="fr-FR"/>
        </w:rPr>
        <w:t>est pourquoi les États membres de l</w:t>
      </w:r>
      <w:r w:rsidR="002A794E">
        <w:rPr>
          <w:szCs w:val="22"/>
          <w:lang w:val="fr-FR"/>
        </w:rPr>
        <w:t>’</w:t>
      </w:r>
      <w:r w:rsidRPr="00416258">
        <w:rPr>
          <w:szCs w:val="22"/>
          <w:lang w:val="fr-FR"/>
        </w:rPr>
        <w:t>OMPI ont décidé de créer un organe qui serait expressément chargé d</w:t>
      </w:r>
      <w:r w:rsidR="002A794E">
        <w:rPr>
          <w:szCs w:val="22"/>
          <w:lang w:val="fr-FR"/>
        </w:rPr>
        <w:t>’</w:t>
      </w:r>
      <w:r w:rsidRPr="00416258">
        <w:rPr>
          <w:szCs w:val="22"/>
          <w:lang w:val="fr-FR"/>
        </w:rPr>
        <w:t>examiner les normes susceptibles d</w:t>
      </w:r>
      <w:r w:rsidR="002A794E">
        <w:rPr>
          <w:szCs w:val="22"/>
          <w:lang w:val="fr-FR"/>
        </w:rPr>
        <w:t>’</w:t>
      </w:r>
      <w:r w:rsidRPr="00416258">
        <w:rPr>
          <w:szCs w:val="22"/>
          <w:lang w:val="fr-FR"/>
        </w:rPr>
        <w:t>être adoptées au niveau international pour garantir cette protection</w:t>
      </w:r>
      <w:r w:rsidR="0094761F">
        <w:rPr>
          <w:szCs w:val="22"/>
          <w:lang w:val="fr-FR"/>
        </w:rPr>
        <w:t xml:space="preserve">.  </w:t>
      </w:r>
      <w:r w:rsidRPr="00416258">
        <w:rPr>
          <w:szCs w:val="22"/>
          <w:lang w:val="fr-FR"/>
        </w:rPr>
        <w:t xml:space="preserve">Cet organe est le </w:t>
      </w:r>
      <w:r w:rsidR="0094761F">
        <w:rPr>
          <w:szCs w:val="22"/>
          <w:lang w:val="fr-FR"/>
        </w:rPr>
        <w:t>Comité intergouvernemental de la propriété intellectuelle relative aux ressources génétiques, aux savoirs traditionnels et au folklore</w:t>
      </w:r>
      <w:r w:rsidRPr="00416258">
        <w:rPr>
          <w:szCs w:val="22"/>
          <w:lang w:val="fr-FR"/>
        </w:rPr>
        <w:t xml:space="preserve"> (IGC).</w:t>
      </w:r>
    </w:p>
    <w:p w:rsidR="002A0EA6" w:rsidRPr="00F63F52" w:rsidRDefault="002A0EA6" w:rsidP="00276939">
      <w:pPr>
        <w:rPr>
          <w:szCs w:val="22"/>
          <w:lang w:val="fr-FR"/>
        </w:rPr>
      </w:pPr>
    </w:p>
    <w:p w:rsidR="002A0EA6" w:rsidRPr="00F63F52" w:rsidRDefault="002A0EA6" w:rsidP="002A0EA6">
      <w:pPr>
        <w:rPr>
          <w:b/>
          <w:szCs w:val="22"/>
          <w:lang w:val="fr-FR"/>
        </w:rPr>
      </w:pPr>
      <w:r w:rsidRPr="00416258">
        <w:rPr>
          <w:b/>
          <w:i/>
          <w:szCs w:val="22"/>
          <w:lang w:val="fr-FR"/>
        </w:rPr>
        <w:t>Nécessité de faciliter la participation effective des peuples autochtones et des communautés locales aux travaux de l</w:t>
      </w:r>
      <w:r w:rsidR="002A794E">
        <w:rPr>
          <w:b/>
          <w:i/>
          <w:szCs w:val="22"/>
          <w:lang w:val="fr-FR"/>
        </w:rPr>
        <w:t>’</w:t>
      </w:r>
      <w:r w:rsidRPr="00416258">
        <w:rPr>
          <w:b/>
          <w:i/>
          <w:szCs w:val="22"/>
          <w:lang w:val="fr-FR"/>
        </w:rPr>
        <w:t>IGC</w:t>
      </w:r>
    </w:p>
    <w:p w:rsidR="002A0EA6" w:rsidRPr="00F63F52" w:rsidRDefault="002A0EA6" w:rsidP="00276939">
      <w:pPr>
        <w:rPr>
          <w:szCs w:val="22"/>
          <w:lang w:val="fr-FR"/>
        </w:rPr>
      </w:pPr>
    </w:p>
    <w:p w:rsidR="002A0EA6" w:rsidRPr="00F63F52" w:rsidRDefault="002A0EA6" w:rsidP="002A0EA6">
      <w:pPr>
        <w:rPr>
          <w:szCs w:val="22"/>
          <w:lang w:val="fr-FR"/>
        </w:rPr>
      </w:pPr>
      <w:r w:rsidRPr="00416258">
        <w:rPr>
          <w:szCs w:val="22"/>
          <w:lang w:val="fr-FR"/>
        </w:rPr>
        <w:t>Les peuples autochtones et les communautés locales estiment à juste titre qu</w:t>
      </w:r>
      <w:r w:rsidR="002A794E">
        <w:rPr>
          <w:szCs w:val="22"/>
          <w:lang w:val="fr-FR"/>
        </w:rPr>
        <w:t>’</w:t>
      </w:r>
      <w:r w:rsidRPr="00416258">
        <w:rPr>
          <w:szCs w:val="22"/>
          <w:lang w:val="fr-FR"/>
        </w:rPr>
        <w:t>ils devraient pouvoir participer aux processus de prise de décisions relatifs aux questions les touchant</w:t>
      </w:r>
      <w:r w:rsidR="0094761F">
        <w:rPr>
          <w:szCs w:val="22"/>
          <w:lang w:val="fr-FR"/>
        </w:rPr>
        <w:t xml:space="preserve">.  </w:t>
      </w:r>
      <w:r w:rsidRPr="00416258">
        <w:rPr>
          <w:szCs w:val="22"/>
          <w:lang w:val="fr-FR"/>
        </w:rPr>
        <w:t>L</w:t>
      </w:r>
      <w:r w:rsidR="002A794E">
        <w:rPr>
          <w:szCs w:val="22"/>
          <w:lang w:val="fr-FR"/>
        </w:rPr>
        <w:t>’</w:t>
      </w:r>
      <w:r w:rsidRPr="00416258">
        <w:rPr>
          <w:szCs w:val="22"/>
          <w:lang w:val="fr-FR"/>
        </w:rPr>
        <w:t xml:space="preserve">article 18 de la Déclaration des </w:t>
      </w:r>
      <w:r w:rsidR="002A794E">
        <w:rPr>
          <w:szCs w:val="22"/>
          <w:lang w:val="fr-FR"/>
        </w:rPr>
        <w:t>Nations Unies</w:t>
      </w:r>
      <w:r w:rsidRPr="00416258">
        <w:rPr>
          <w:szCs w:val="22"/>
          <w:lang w:val="fr-FR"/>
        </w:rPr>
        <w:t xml:space="preserve"> sur les droits des peuples autochtones, qui a été adoptée par l</w:t>
      </w:r>
      <w:r w:rsidR="002A794E">
        <w:rPr>
          <w:szCs w:val="22"/>
          <w:lang w:val="fr-FR"/>
        </w:rPr>
        <w:t>’</w:t>
      </w:r>
      <w:r w:rsidRPr="00416258">
        <w:rPr>
          <w:szCs w:val="22"/>
          <w:lang w:val="fr-FR"/>
        </w:rPr>
        <w:t xml:space="preserve">Assemblée générale des </w:t>
      </w:r>
      <w:r w:rsidR="002A794E">
        <w:rPr>
          <w:szCs w:val="22"/>
          <w:lang w:val="fr-FR"/>
        </w:rPr>
        <w:t>Nations Unies</w:t>
      </w:r>
      <w:r w:rsidRPr="00416258">
        <w:rPr>
          <w:szCs w:val="22"/>
          <w:lang w:val="fr-FR"/>
        </w:rPr>
        <w:t xml:space="preserve"> le 13 septembre 2007, stipule également que les “peuples autochtones ont le droit de participer à la prise de décisions sur des questions qui peuvent concerner leurs droits…”.</w:t>
      </w:r>
    </w:p>
    <w:p w:rsidR="002A0EA6" w:rsidRPr="00F63F52" w:rsidRDefault="002A0EA6" w:rsidP="00276939">
      <w:pPr>
        <w:rPr>
          <w:szCs w:val="22"/>
          <w:lang w:val="fr-FR"/>
        </w:rPr>
      </w:pPr>
    </w:p>
    <w:p w:rsidR="002A0EA6" w:rsidRPr="00F63F52" w:rsidRDefault="002A0EA6" w:rsidP="002A0EA6">
      <w:pPr>
        <w:rPr>
          <w:szCs w:val="22"/>
          <w:lang w:val="fr-FR"/>
        </w:rPr>
      </w:pPr>
      <w:r w:rsidRPr="00416258">
        <w:rPr>
          <w:szCs w:val="22"/>
          <w:lang w:val="fr-FR"/>
        </w:rPr>
        <w:t>Les peuples autochtones et les communautés locales offrent à l</w:t>
      </w:r>
      <w:r w:rsidR="002A794E">
        <w:rPr>
          <w:szCs w:val="22"/>
          <w:lang w:val="fr-FR"/>
        </w:rPr>
        <w:t>’</w:t>
      </w:r>
      <w:r w:rsidRPr="00416258">
        <w:rPr>
          <w:szCs w:val="22"/>
          <w:lang w:val="fr-FR"/>
        </w:rPr>
        <w:t>IGC leur expérience, des informations, des observations et des suggestions qui sont essentielles à la prise de décisions répondant aux besoins et aux attentes des bénéficiaires.</w:t>
      </w:r>
    </w:p>
    <w:p w:rsidR="002A0EA6" w:rsidRPr="00F63F52" w:rsidRDefault="002A0EA6" w:rsidP="00276939">
      <w:pPr>
        <w:rPr>
          <w:szCs w:val="22"/>
          <w:lang w:val="fr-FR"/>
        </w:rPr>
      </w:pPr>
    </w:p>
    <w:p w:rsidR="002A0EA6" w:rsidRPr="00F63F52" w:rsidRDefault="002A0EA6" w:rsidP="002A0EA6">
      <w:pPr>
        <w:rPr>
          <w:szCs w:val="22"/>
          <w:lang w:val="fr-FR"/>
        </w:rPr>
      </w:pPr>
      <w:r w:rsidRPr="00416258">
        <w:rPr>
          <w:szCs w:val="22"/>
          <w:lang w:val="fr-FR"/>
        </w:rPr>
        <w:t>Par conséquent, les délégations gouvernementales au sein de l</w:t>
      </w:r>
      <w:r w:rsidR="002A794E">
        <w:rPr>
          <w:szCs w:val="22"/>
          <w:lang w:val="fr-FR"/>
        </w:rPr>
        <w:t>’</w:t>
      </w:r>
      <w:r w:rsidRPr="00416258">
        <w:rPr>
          <w:szCs w:val="22"/>
          <w:lang w:val="fr-FR"/>
        </w:rPr>
        <w:t>IGC ont reconnu à l</w:t>
      </w:r>
      <w:r w:rsidR="002A794E">
        <w:rPr>
          <w:szCs w:val="22"/>
          <w:lang w:val="fr-FR"/>
        </w:rPr>
        <w:t>’</w:t>
      </w:r>
      <w:r w:rsidRPr="00416258">
        <w:rPr>
          <w:szCs w:val="22"/>
          <w:lang w:val="fr-FR"/>
        </w:rPr>
        <w:t>unanimité que “la participation des communautés locales et autochtones est d</w:t>
      </w:r>
      <w:r w:rsidR="002A794E">
        <w:rPr>
          <w:szCs w:val="22"/>
          <w:lang w:val="fr-FR"/>
        </w:rPr>
        <w:t>’</w:t>
      </w:r>
      <w:r w:rsidRPr="00416258">
        <w:rPr>
          <w:szCs w:val="22"/>
          <w:lang w:val="fr-FR"/>
        </w:rPr>
        <w:t>une grande importance pour les travaux du comité”.</w:t>
      </w:r>
    </w:p>
    <w:p w:rsidR="002A0EA6" w:rsidRPr="00F63F52" w:rsidRDefault="002A0EA6" w:rsidP="00276939">
      <w:pPr>
        <w:rPr>
          <w:szCs w:val="22"/>
          <w:lang w:val="fr-FR"/>
        </w:rPr>
      </w:pPr>
    </w:p>
    <w:p w:rsidR="002A0EA6" w:rsidRPr="00F63F52" w:rsidRDefault="002A0EA6" w:rsidP="002A0EA6">
      <w:pPr>
        <w:rPr>
          <w:szCs w:val="22"/>
          <w:lang w:val="fr-FR"/>
        </w:rPr>
      </w:pPr>
      <w:r w:rsidRPr="00416258">
        <w:rPr>
          <w:szCs w:val="22"/>
          <w:lang w:val="fr-FR"/>
        </w:rPr>
        <w:t>La nécessité de faciliter cette participation est plus pressante encore depuis décembre 2009, moment auquel l</w:t>
      </w:r>
      <w:r w:rsidR="002A794E">
        <w:rPr>
          <w:szCs w:val="22"/>
          <w:lang w:val="fr-FR"/>
        </w:rPr>
        <w:t>’</w:t>
      </w:r>
      <w:r w:rsidRPr="00416258">
        <w:rPr>
          <w:szCs w:val="22"/>
          <w:lang w:val="fr-FR"/>
        </w:rPr>
        <w:t xml:space="preserve">IGC a entamé des </w:t>
      </w:r>
      <w:r w:rsidRPr="00416258">
        <w:rPr>
          <w:b/>
          <w:szCs w:val="22"/>
          <w:lang w:val="fr-FR"/>
        </w:rPr>
        <w:t>négociations intensives</w:t>
      </w:r>
      <w:r w:rsidRPr="00416258">
        <w:rPr>
          <w:szCs w:val="22"/>
          <w:lang w:val="fr-FR"/>
        </w:rPr>
        <w:t xml:space="preserve"> concernant un ou plusieurs instruments juridiques internationaux qui assureront une protection efficace.</w:t>
      </w:r>
    </w:p>
    <w:p w:rsidR="002A0EA6" w:rsidRPr="00F63F52" w:rsidRDefault="00107B7D" w:rsidP="00276939">
      <w:pPr>
        <w:rPr>
          <w:szCs w:val="22"/>
          <w:lang w:val="fr-FR"/>
        </w:rPr>
      </w:pPr>
      <w:r w:rsidRPr="00F63F52">
        <w:rPr>
          <w:szCs w:val="22"/>
          <w:lang w:val="fr-FR"/>
        </w:rPr>
        <w:br w:type="page"/>
      </w:r>
    </w:p>
    <w:p w:rsidR="002A0EA6" w:rsidRPr="00F63F52" w:rsidRDefault="002A0EA6" w:rsidP="002A0EA6">
      <w:pPr>
        <w:rPr>
          <w:szCs w:val="22"/>
          <w:u w:val="single"/>
          <w:lang w:val="fr-FR"/>
        </w:rPr>
      </w:pPr>
      <w:r w:rsidRPr="00416258">
        <w:rPr>
          <w:szCs w:val="22"/>
          <w:lang w:val="fr-FR"/>
        </w:rPr>
        <w:lastRenderedPageBreak/>
        <w:t>II.</w:t>
      </w:r>
      <w:r w:rsidRPr="00F63F52">
        <w:rPr>
          <w:color w:val="000000"/>
          <w:szCs w:val="22"/>
          <w:lang w:val="fr-FR"/>
        </w:rPr>
        <w:tab/>
      </w:r>
      <w:r w:rsidRPr="00416258">
        <w:rPr>
          <w:b/>
          <w:caps/>
          <w:szCs w:val="22"/>
          <w:lang w:val="fr-FR"/>
        </w:rPr>
        <w:t>Le fonds de contributions volontaires de l</w:t>
      </w:r>
      <w:r w:rsidR="002A794E">
        <w:rPr>
          <w:b/>
          <w:caps/>
          <w:szCs w:val="22"/>
          <w:lang w:val="fr-FR"/>
        </w:rPr>
        <w:t>’</w:t>
      </w:r>
      <w:r w:rsidRPr="00416258">
        <w:rPr>
          <w:b/>
          <w:caps/>
          <w:szCs w:val="22"/>
          <w:lang w:val="fr-FR"/>
        </w:rPr>
        <w:t>OMPI</w:t>
      </w:r>
      <w:r w:rsidR="0094761F">
        <w:rPr>
          <w:b/>
          <w:caps/>
          <w:szCs w:val="22"/>
          <w:lang w:val="fr-FR"/>
        </w:rPr>
        <w:t> :</w:t>
      </w:r>
      <w:r w:rsidRPr="00416258">
        <w:rPr>
          <w:b/>
          <w:caps/>
          <w:szCs w:val="22"/>
          <w:lang w:val="fr-FR"/>
        </w:rPr>
        <w:t xml:space="preserve"> objectifs, modalités de fonctionnement et résultats</w:t>
      </w:r>
    </w:p>
    <w:p w:rsidR="002A0EA6" w:rsidRPr="00F63F52" w:rsidRDefault="002A0EA6" w:rsidP="00276939">
      <w:pPr>
        <w:rPr>
          <w:i/>
          <w:szCs w:val="22"/>
          <w:lang w:val="fr-FR"/>
        </w:rPr>
      </w:pPr>
    </w:p>
    <w:p w:rsidR="002A0EA6" w:rsidRPr="00F63F52" w:rsidRDefault="002A0EA6" w:rsidP="002A0EA6">
      <w:pPr>
        <w:rPr>
          <w:szCs w:val="22"/>
          <w:lang w:val="fr-FR"/>
        </w:rPr>
      </w:pPr>
      <w:r w:rsidRPr="00416258">
        <w:rPr>
          <w:szCs w:val="22"/>
          <w:lang w:val="fr-FR"/>
        </w:rPr>
        <w:t>Des mesures concrètes ont été prises par les États membres de l</w:t>
      </w:r>
      <w:r w:rsidR="002A794E">
        <w:rPr>
          <w:szCs w:val="22"/>
          <w:lang w:val="fr-FR"/>
        </w:rPr>
        <w:t>’</w:t>
      </w:r>
      <w:r w:rsidRPr="00416258">
        <w:rPr>
          <w:szCs w:val="22"/>
          <w:lang w:val="fr-FR"/>
        </w:rPr>
        <w:t>OMPI afin de garantir la participation effective et active des peuples autochtones et des communautés locales en tant qu</w:t>
      </w:r>
      <w:r w:rsidR="002A794E">
        <w:rPr>
          <w:szCs w:val="22"/>
          <w:lang w:val="fr-FR"/>
        </w:rPr>
        <w:t>’</w:t>
      </w:r>
      <w:r w:rsidRPr="00416258">
        <w:rPr>
          <w:szCs w:val="22"/>
          <w:lang w:val="fr-FR"/>
        </w:rPr>
        <w:t>observateurs au sein de l</w:t>
      </w:r>
      <w:r w:rsidR="002A794E">
        <w:rPr>
          <w:szCs w:val="22"/>
          <w:lang w:val="fr-FR"/>
        </w:rPr>
        <w:t>’</w:t>
      </w:r>
      <w:r w:rsidRPr="00416258">
        <w:rPr>
          <w:szCs w:val="22"/>
          <w:lang w:val="fr-FR"/>
        </w:rPr>
        <w:t>IGC.</w:t>
      </w:r>
    </w:p>
    <w:p w:rsidR="002A0EA6" w:rsidRPr="00F63F52" w:rsidRDefault="002A0EA6" w:rsidP="00276939">
      <w:pPr>
        <w:rPr>
          <w:szCs w:val="22"/>
          <w:lang w:val="fr-FR"/>
        </w:rPr>
      </w:pPr>
    </w:p>
    <w:p w:rsidR="002A0EA6" w:rsidRPr="00F63F52" w:rsidRDefault="002A0EA6" w:rsidP="002A0EA6">
      <w:pPr>
        <w:rPr>
          <w:szCs w:val="22"/>
          <w:lang w:val="fr-FR"/>
        </w:rPr>
      </w:pPr>
      <w:r w:rsidRPr="00416258">
        <w:rPr>
          <w:szCs w:val="22"/>
          <w:lang w:val="fr-FR"/>
        </w:rPr>
        <w:t>Depuis avril 2001, une procédure d</w:t>
      </w:r>
      <w:r w:rsidR="002A794E">
        <w:rPr>
          <w:szCs w:val="22"/>
          <w:lang w:val="fr-FR"/>
        </w:rPr>
        <w:t>’</w:t>
      </w:r>
      <w:r w:rsidRPr="00416258">
        <w:rPr>
          <w:szCs w:val="22"/>
          <w:lang w:val="fr-FR"/>
        </w:rPr>
        <w:t>accréditation accélérée fonctionne au sein de l</w:t>
      </w:r>
      <w:r w:rsidR="002A794E">
        <w:rPr>
          <w:szCs w:val="22"/>
          <w:lang w:val="fr-FR"/>
        </w:rPr>
        <w:t>’</w:t>
      </w:r>
      <w:r w:rsidRPr="00416258">
        <w:rPr>
          <w:szCs w:val="22"/>
          <w:lang w:val="fr-FR"/>
        </w:rPr>
        <w:t xml:space="preserve">IGC pour toutes les organisations non gouvernementales et </w:t>
      </w:r>
      <w:proofErr w:type="gramStart"/>
      <w:r w:rsidRPr="00416258">
        <w:rPr>
          <w:szCs w:val="22"/>
          <w:lang w:val="fr-FR"/>
        </w:rPr>
        <w:t>intergouvernementales</w:t>
      </w:r>
      <w:r w:rsidR="0094761F">
        <w:rPr>
          <w:szCs w:val="22"/>
          <w:lang w:val="fr-FR"/>
        </w:rPr>
        <w:t xml:space="preserve">;  </w:t>
      </w:r>
      <w:r w:rsidRPr="00416258">
        <w:rPr>
          <w:szCs w:val="22"/>
          <w:lang w:val="fr-FR"/>
        </w:rPr>
        <w:t>l</w:t>
      </w:r>
      <w:r w:rsidR="002A794E">
        <w:rPr>
          <w:szCs w:val="22"/>
          <w:lang w:val="fr-FR"/>
        </w:rPr>
        <w:t>’</w:t>
      </w:r>
      <w:r w:rsidRPr="00416258">
        <w:rPr>
          <w:szCs w:val="22"/>
          <w:lang w:val="fr-FR"/>
        </w:rPr>
        <w:t>IGC</w:t>
      </w:r>
      <w:proofErr w:type="gramEnd"/>
      <w:r w:rsidRPr="00416258">
        <w:rPr>
          <w:szCs w:val="22"/>
          <w:lang w:val="fr-FR"/>
        </w:rPr>
        <w:t xml:space="preserve"> compte actuellement plus de 300 observateurs accrédités, dont bon nombre représentent des communautés autochtones et locales</w:t>
      </w:r>
      <w:r w:rsidR="0094761F">
        <w:rPr>
          <w:szCs w:val="22"/>
          <w:lang w:val="fr-FR"/>
        </w:rPr>
        <w:t xml:space="preserve">.  </w:t>
      </w:r>
      <w:r w:rsidRPr="00416258">
        <w:rPr>
          <w:szCs w:val="22"/>
          <w:lang w:val="fr-FR"/>
        </w:rPr>
        <w:t>Les sessions de l</w:t>
      </w:r>
      <w:r w:rsidR="002A794E">
        <w:rPr>
          <w:szCs w:val="22"/>
          <w:lang w:val="fr-FR"/>
        </w:rPr>
        <w:t>’</w:t>
      </w:r>
      <w:r w:rsidRPr="00416258">
        <w:rPr>
          <w:szCs w:val="22"/>
          <w:lang w:val="fr-FR"/>
        </w:rPr>
        <w:t>IGC s</w:t>
      </w:r>
      <w:r w:rsidR="002A794E">
        <w:rPr>
          <w:szCs w:val="22"/>
          <w:lang w:val="fr-FR"/>
        </w:rPr>
        <w:t>’</w:t>
      </w:r>
      <w:r w:rsidRPr="00416258">
        <w:rPr>
          <w:szCs w:val="22"/>
          <w:lang w:val="fr-FR"/>
        </w:rPr>
        <w:t>ouvrent par un débat d</w:t>
      </w:r>
      <w:r w:rsidR="002A794E">
        <w:rPr>
          <w:szCs w:val="22"/>
          <w:lang w:val="fr-FR"/>
        </w:rPr>
        <w:t>’</w:t>
      </w:r>
      <w:r w:rsidRPr="00416258">
        <w:rPr>
          <w:szCs w:val="22"/>
          <w:lang w:val="fr-FR"/>
        </w:rPr>
        <w:t>experts autochtones, lors duquel des membres de communautés autochtones et locales font part de leur expérience et de leurs perspectives</w:t>
      </w:r>
      <w:r w:rsidR="0094761F">
        <w:rPr>
          <w:szCs w:val="22"/>
          <w:lang w:val="fr-FR"/>
        </w:rPr>
        <w:t xml:space="preserve">.  </w:t>
      </w:r>
      <w:r w:rsidRPr="00416258">
        <w:rPr>
          <w:szCs w:val="22"/>
          <w:lang w:val="fr-FR"/>
        </w:rPr>
        <w:t>En 2011, l</w:t>
      </w:r>
      <w:r w:rsidR="002A794E">
        <w:rPr>
          <w:szCs w:val="22"/>
          <w:lang w:val="fr-FR"/>
        </w:rPr>
        <w:t>’</w:t>
      </w:r>
      <w:r w:rsidRPr="00416258">
        <w:rPr>
          <w:szCs w:val="22"/>
          <w:lang w:val="fr-FR"/>
        </w:rPr>
        <w:t>Assemblée générale de l</w:t>
      </w:r>
      <w:r w:rsidR="002A794E">
        <w:rPr>
          <w:szCs w:val="22"/>
          <w:lang w:val="fr-FR"/>
        </w:rPr>
        <w:t>’</w:t>
      </w:r>
      <w:r w:rsidRPr="00416258">
        <w:rPr>
          <w:szCs w:val="22"/>
          <w:lang w:val="fr-FR"/>
        </w:rPr>
        <w:t>OMPI a demandé à l</w:t>
      </w:r>
      <w:r w:rsidR="002A794E">
        <w:rPr>
          <w:szCs w:val="22"/>
          <w:lang w:val="fr-FR"/>
        </w:rPr>
        <w:t>’</w:t>
      </w:r>
      <w:r w:rsidRPr="00416258">
        <w:rPr>
          <w:szCs w:val="22"/>
          <w:lang w:val="fr-FR"/>
        </w:rPr>
        <w:t>IGC de revoir ses procédures en vue de “renforcer la contribution des observateurs” aux travaux du comité</w:t>
      </w:r>
      <w:r w:rsidR="0094761F">
        <w:rPr>
          <w:szCs w:val="22"/>
          <w:lang w:val="fr-FR"/>
        </w:rPr>
        <w:t xml:space="preserve">.  </w:t>
      </w:r>
      <w:r w:rsidRPr="00416258">
        <w:rPr>
          <w:szCs w:val="22"/>
          <w:lang w:val="fr-FR"/>
        </w:rPr>
        <w:t>En février 2012, l</w:t>
      </w:r>
      <w:r w:rsidR="002A794E">
        <w:rPr>
          <w:szCs w:val="22"/>
          <w:lang w:val="fr-FR"/>
        </w:rPr>
        <w:t>’</w:t>
      </w:r>
      <w:r w:rsidRPr="00416258">
        <w:rPr>
          <w:szCs w:val="22"/>
          <w:lang w:val="fr-FR"/>
        </w:rPr>
        <w:t>IGC a adopté différentes initiatives concrètes à cet égard.</w:t>
      </w:r>
    </w:p>
    <w:p w:rsidR="002A0EA6" w:rsidRPr="00F63F52" w:rsidRDefault="002A0EA6" w:rsidP="00276939">
      <w:pPr>
        <w:rPr>
          <w:szCs w:val="22"/>
          <w:lang w:val="fr-FR"/>
        </w:rPr>
      </w:pPr>
    </w:p>
    <w:p w:rsidR="002A0EA6" w:rsidRPr="00F63F52" w:rsidRDefault="002A0EA6" w:rsidP="002A0EA6">
      <w:pPr>
        <w:rPr>
          <w:szCs w:val="22"/>
          <w:lang w:val="fr-FR"/>
        </w:rPr>
      </w:pPr>
      <w:r w:rsidRPr="00416258">
        <w:rPr>
          <w:szCs w:val="22"/>
          <w:lang w:val="fr-FR"/>
        </w:rPr>
        <w:t>Parallèlement, bon nombre de peuples autochtones et communautés locales ont souligné et continuent de souligner qu</w:t>
      </w:r>
      <w:r w:rsidR="002A794E">
        <w:rPr>
          <w:szCs w:val="22"/>
          <w:lang w:val="fr-FR"/>
        </w:rPr>
        <w:t>’</w:t>
      </w:r>
      <w:r w:rsidRPr="00416258">
        <w:rPr>
          <w:szCs w:val="22"/>
          <w:lang w:val="fr-FR"/>
        </w:rPr>
        <w:t xml:space="preserve">elles ont rencontré des </w:t>
      </w:r>
      <w:r w:rsidRPr="00416258">
        <w:rPr>
          <w:b/>
          <w:szCs w:val="22"/>
          <w:lang w:val="fr-FR"/>
        </w:rPr>
        <w:t>difficultés insurmontables pour financer les frais de voyage et d</w:t>
      </w:r>
      <w:r w:rsidR="002A794E">
        <w:rPr>
          <w:b/>
          <w:szCs w:val="22"/>
          <w:lang w:val="fr-FR"/>
        </w:rPr>
        <w:t>’</w:t>
      </w:r>
      <w:r w:rsidRPr="00416258">
        <w:rPr>
          <w:b/>
          <w:szCs w:val="22"/>
          <w:lang w:val="fr-FR"/>
        </w:rPr>
        <w:t>hébergement</w:t>
      </w:r>
      <w:r w:rsidRPr="00416258">
        <w:rPr>
          <w:szCs w:val="22"/>
          <w:lang w:val="fr-FR"/>
        </w:rPr>
        <w:t xml:space="preserve"> de leurs représentants durant les réunions de l</w:t>
      </w:r>
      <w:r w:rsidR="002A794E">
        <w:rPr>
          <w:szCs w:val="22"/>
          <w:lang w:val="fr-FR"/>
        </w:rPr>
        <w:t>’</w:t>
      </w:r>
      <w:r w:rsidRPr="00416258">
        <w:rPr>
          <w:szCs w:val="22"/>
          <w:lang w:val="fr-FR"/>
        </w:rPr>
        <w:t>IGC, et que ces frais font obstacle à leur participation effective.</w:t>
      </w:r>
    </w:p>
    <w:p w:rsidR="002A0EA6" w:rsidRPr="00F63F52" w:rsidRDefault="002A0EA6" w:rsidP="00276939">
      <w:pPr>
        <w:rPr>
          <w:szCs w:val="22"/>
          <w:lang w:val="fr-FR"/>
        </w:rPr>
      </w:pPr>
    </w:p>
    <w:p w:rsidR="002A0EA6" w:rsidRPr="00F63F52" w:rsidRDefault="002A0EA6" w:rsidP="002A0EA6">
      <w:pPr>
        <w:rPr>
          <w:szCs w:val="22"/>
          <w:lang w:val="fr-FR"/>
        </w:rPr>
      </w:pPr>
      <w:r w:rsidRPr="00416258">
        <w:rPr>
          <w:szCs w:val="22"/>
          <w:lang w:val="fr-FR"/>
        </w:rPr>
        <w:t>Afin de répondre à cette préoccupation légitime, et à la suite de consultations approfondies et d</w:t>
      </w:r>
      <w:r w:rsidR="002A794E">
        <w:rPr>
          <w:szCs w:val="22"/>
          <w:lang w:val="fr-FR"/>
        </w:rPr>
        <w:t>’</w:t>
      </w:r>
      <w:r w:rsidRPr="00416258">
        <w:rPr>
          <w:szCs w:val="22"/>
          <w:lang w:val="fr-FR"/>
        </w:rPr>
        <w:t xml:space="preserve">un examen des pratiques recommandées en vigueur dans le système des </w:t>
      </w:r>
      <w:r w:rsidR="002A794E">
        <w:rPr>
          <w:szCs w:val="22"/>
          <w:lang w:val="fr-FR"/>
        </w:rPr>
        <w:t>Nations Unies</w:t>
      </w:r>
      <w:r w:rsidRPr="00416258">
        <w:rPr>
          <w:szCs w:val="22"/>
          <w:lang w:val="fr-FR"/>
        </w:rPr>
        <w:t xml:space="preserve">, </w:t>
      </w:r>
      <w:r w:rsidRPr="00416258">
        <w:rPr>
          <w:b/>
          <w:szCs w:val="22"/>
          <w:lang w:val="fr-FR"/>
        </w:rPr>
        <w:t>l</w:t>
      </w:r>
      <w:r w:rsidR="002A794E">
        <w:rPr>
          <w:b/>
          <w:szCs w:val="22"/>
          <w:lang w:val="fr-FR"/>
        </w:rPr>
        <w:t>’</w:t>
      </w:r>
      <w:r w:rsidRPr="00416258">
        <w:rPr>
          <w:b/>
          <w:szCs w:val="22"/>
          <w:lang w:val="fr-FR"/>
        </w:rPr>
        <w:t>Assemblée générale de l</w:t>
      </w:r>
      <w:r w:rsidR="002A794E">
        <w:rPr>
          <w:b/>
          <w:szCs w:val="22"/>
          <w:lang w:val="fr-FR"/>
        </w:rPr>
        <w:t>’</w:t>
      </w:r>
      <w:r w:rsidRPr="00416258">
        <w:rPr>
          <w:b/>
          <w:szCs w:val="22"/>
          <w:lang w:val="fr-FR"/>
        </w:rPr>
        <w:t>OMPI a pris la décision, en 2005, de créer le Fonds de contributions volontaires de l</w:t>
      </w:r>
      <w:r w:rsidR="002A794E">
        <w:rPr>
          <w:b/>
          <w:szCs w:val="22"/>
          <w:lang w:val="fr-FR"/>
        </w:rPr>
        <w:t>’</w:t>
      </w:r>
      <w:r w:rsidRPr="00416258">
        <w:rPr>
          <w:b/>
          <w:szCs w:val="22"/>
          <w:lang w:val="fr-FR"/>
        </w:rPr>
        <w:t>OMPI</w:t>
      </w:r>
      <w:r w:rsidRPr="00416258">
        <w:rPr>
          <w:szCs w:val="22"/>
          <w:lang w:val="fr-FR"/>
        </w:rPr>
        <w:t xml:space="preserve"> pour les communautés autochtones et locales accréditées afin de financer la participation à l</w:t>
      </w:r>
      <w:r w:rsidR="002A794E">
        <w:rPr>
          <w:szCs w:val="22"/>
          <w:lang w:val="fr-FR"/>
        </w:rPr>
        <w:t>’</w:t>
      </w:r>
      <w:r w:rsidRPr="00416258">
        <w:rPr>
          <w:szCs w:val="22"/>
          <w:lang w:val="fr-FR"/>
        </w:rPr>
        <w:t>IGC d</w:t>
      </w:r>
      <w:r w:rsidR="002A794E">
        <w:rPr>
          <w:szCs w:val="22"/>
          <w:lang w:val="fr-FR"/>
        </w:rPr>
        <w:t>’</w:t>
      </w:r>
      <w:r w:rsidRPr="00416258">
        <w:rPr>
          <w:szCs w:val="22"/>
          <w:lang w:val="fr-FR"/>
        </w:rPr>
        <w:t>organisations observatrices accréditées représentant des communautés autochtones et locales.</w:t>
      </w:r>
    </w:p>
    <w:p w:rsidR="002A0EA6" w:rsidRPr="00F63F52" w:rsidRDefault="002A0EA6" w:rsidP="00276939">
      <w:pPr>
        <w:rPr>
          <w:szCs w:val="22"/>
          <w:lang w:val="fr-FR"/>
        </w:rPr>
      </w:pPr>
    </w:p>
    <w:p w:rsidR="002A0EA6" w:rsidRPr="00F63F52" w:rsidRDefault="0006533E" w:rsidP="0006533E">
      <w:pPr>
        <w:rPr>
          <w:szCs w:val="22"/>
          <w:lang w:val="fr-FR"/>
        </w:rPr>
      </w:pPr>
      <w:r w:rsidRPr="00416258">
        <w:rPr>
          <w:szCs w:val="22"/>
          <w:lang w:val="fr-FR"/>
        </w:rPr>
        <w:t>L</w:t>
      </w:r>
      <w:r w:rsidR="002A794E">
        <w:rPr>
          <w:szCs w:val="22"/>
          <w:lang w:val="fr-FR"/>
        </w:rPr>
        <w:t>’</w:t>
      </w:r>
      <w:r w:rsidRPr="00416258">
        <w:rPr>
          <w:szCs w:val="22"/>
          <w:lang w:val="fr-FR"/>
        </w:rPr>
        <w:t>objectif de cet instrument de financement indispensable et ses règles de fonctionnement ont été clairement énoncés par l</w:t>
      </w:r>
      <w:r w:rsidR="002A794E">
        <w:rPr>
          <w:szCs w:val="22"/>
          <w:lang w:val="fr-FR"/>
        </w:rPr>
        <w:t>’</w:t>
      </w:r>
      <w:r w:rsidRPr="00416258">
        <w:rPr>
          <w:szCs w:val="22"/>
          <w:lang w:val="fr-FR"/>
        </w:rPr>
        <w:t>Assemblée générale, dans des décisions formelles qui constituent la base juridique du Fonds</w:t>
      </w:r>
      <w:r w:rsidRPr="00416258">
        <w:rPr>
          <w:rStyle w:val="Appelnotedebasdep"/>
          <w:szCs w:val="22"/>
          <w:lang w:val="fr-FR"/>
        </w:rPr>
        <w:footnoteReference w:id="6"/>
      </w:r>
      <w:r w:rsidRPr="00416258">
        <w:rPr>
          <w:szCs w:val="22"/>
          <w:lang w:val="fr-FR"/>
        </w:rPr>
        <w:t>.</w:t>
      </w:r>
    </w:p>
    <w:p w:rsidR="002A0EA6" w:rsidRPr="00F63F52" w:rsidRDefault="002A0EA6" w:rsidP="00276939">
      <w:pPr>
        <w:rPr>
          <w:szCs w:val="22"/>
          <w:lang w:val="fr-FR"/>
        </w:rPr>
      </w:pPr>
    </w:p>
    <w:p w:rsidR="002A0EA6" w:rsidRPr="00273D27" w:rsidRDefault="0006533E" w:rsidP="0006533E">
      <w:pPr>
        <w:rPr>
          <w:i/>
          <w:szCs w:val="22"/>
          <w:lang w:val="fr-FR"/>
        </w:rPr>
      </w:pPr>
      <w:r w:rsidRPr="00416258">
        <w:rPr>
          <w:i/>
          <w:szCs w:val="22"/>
          <w:lang w:val="fr-FR"/>
        </w:rPr>
        <w:t>Objectif du Fonds</w:t>
      </w:r>
    </w:p>
    <w:p w:rsidR="002A0EA6" w:rsidRPr="00F63F52" w:rsidRDefault="002A0EA6" w:rsidP="00276939">
      <w:pPr>
        <w:rPr>
          <w:szCs w:val="22"/>
          <w:lang w:val="fr-FR"/>
        </w:rPr>
      </w:pPr>
    </w:p>
    <w:p w:rsidR="002A0EA6" w:rsidRPr="00F63F52" w:rsidRDefault="0006533E" w:rsidP="0006533E">
      <w:pPr>
        <w:rPr>
          <w:szCs w:val="22"/>
          <w:lang w:val="fr-FR"/>
        </w:rPr>
      </w:pPr>
      <w:r w:rsidRPr="00416258">
        <w:rPr>
          <w:szCs w:val="22"/>
          <w:lang w:val="fr-FR"/>
        </w:rPr>
        <w:t>Le Fonds est exclusivement destiné à apporter une assistance financière aux organisations observatrices accréditées représentant des communautés autochtones et locales en prenant en charge l</w:t>
      </w:r>
      <w:r w:rsidR="002A794E">
        <w:rPr>
          <w:szCs w:val="22"/>
          <w:lang w:val="fr-FR"/>
        </w:rPr>
        <w:t>’</w:t>
      </w:r>
      <w:r w:rsidRPr="00416258">
        <w:rPr>
          <w:szCs w:val="22"/>
          <w:lang w:val="fr-FR"/>
        </w:rPr>
        <w:t>achat par leurs représentants d</w:t>
      </w:r>
      <w:r w:rsidR="002A794E">
        <w:rPr>
          <w:szCs w:val="22"/>
          <w:lang w:val="fr-FR"/>
        </w:rPr>
        <w:t>’</w:t>
      </w:r>
      <w:r w:rsidRPr="00416258">
        <w:rPr>
          <w:szCs w:val="22"/>
          <w:lang w:val="fr-FR"/>
        </w:rPr>
        <w:t>un billet d</w:t>
      </w:r>
      <w:r w:rsidR="002A794E">
        <w:rPr>
          <w:szCs w:val="22"/>
          <w:lang w:val="fr-FR"/>
        </w:rPr>
        <w:t>’</w:t>
      </w:r>
      <w:r w:rsidRPr="00416258">
        <w:rPr>
          <w:szCs w:val="22"/>
          <w:lang w:val="fr-FR"/>
        </w:rPr>
        <w:t>avion aller</w:t>
      </w:r>
      <w:r w:rsidR="002A794E">
        <w:rPr>
          <w:szCs w:val="22"/>
          <w:lang w:val="fr-FR"/>
        </w:rPr>
        <w:t>-</w:t>
      </w:r>
      <w:r w:rsidRPr="00416258">
        <w:rPr>
          <w:szCs w:val="22"/>
          <w:lang w:val="fr-FR"/>
        </w:rPr>
        <w:t>retour en classe économique par l</w:t>
      </w:r>
      <w:r w:rsidR="002A794E">
        <w:rPr>
          <w:szCs w:val="22"/>
          <w:lang w:val="fr-FR"/>
        </w:rPr>
        <w:t>’</w:t>
      </w:r>
      <w:r w:rsidRPr="00416258">
        <w:rPr>
          <w:szCs w:val="22"/>
          <w:lang w:val="fr-FR"/>
        </w:rPr>
        <w:t>itinéraire le moins onéreux et en leur accordant une indemnité journalière et, dans certains cas, un montant forfaitaire prévu au titre des faux frais encourus par le participant bénéficiant d</w:t>
      </w:r>
      <w:r w:rsidR="002A794E">
        <w:rPr>
          <w:szCs w:val="22"/>
          <w:lang w:val="fr-FR"/>
        </w:rPr>
        <w:t>’</w:t>
      </w:r>
      <w:r w:rsidRPr="00416258">
        <w:rPr>
          <w:szCs w:val="22"/>
          <w:lang w:val="fr-FR"/>
        </w:rPr>
        <w:t>une prise en charge au départ et à l</w:t>
      </w:r>
      <w:r w:rsidR="002A794E">
        <w:rPr>
          <w:szCs w:val="22"/>
          <w:lang w:val="fr-FR"/>
        </w:rPr>
        <w:t>’</w:t>
      </w:r>
      <w:r w:rsidRPr="00416258">
        <w:rPr>
          <w:szCs w:val="22"/>
          <w:lang w:val="fr-FR"/>
        </w:rPr>
        <w:t>arrivée.</w:t>
      </w:r>
    </w:p>
    <w:p w:rsidR="002A0EA6" w:rsidRPr="00F63F52" w:rsidRDefault="002A0EA6" w:rsidP="00276939">
      <w:pPr>
        <w:rPr>
          <w:szCs w:val="22"/>
          <w:lang w:val="fr-FR"/>
        </w:rPr>
      </w:pPr>
    </w:p>
    <w:p w:rsidR="002A0EA6" w:rsidRPr="00F63F52" w:rsidRDefault="0006533E" w:rsidP="0006533E">
      <w:pPr>
        <w:rPr>
          <w:i/>
          <w:szCs w:val="22"/>
          <w:lang w:val="fr-FR"/>
        </w:rPr>
      </w:pPr>
      <w:r w:rsidRPr="00416258">
        <w:rPr>
          <w:i/>
          <w:szCs w:val="22"/>
          <w:lang w:val="fr-FR"/>
        </w:rPr>
        <w:t>Source de financement</w:t>
      </w:r>
    </w:p>
    <w:p w:rsidR="002A0EA6" w:rsidRPr="00F63F52" w:rsidRDefault="002A0EA6" w:rsidP="00276939">
      <w:pPr>
        <w:rPr>
          <w:i/>
          <w:szCs w:val="22"/>
          <w:lang w:val="fr-FR"/>
        </w:rPr>
      </w:pPr>
    </w:p>
    <w:p w:rsidR="00920906" w:rsidRPr="00F63F52" w:rsidRDefault="0006533E" w:rsidP="0006533E">
      <w:pPr>
        <w:rPr>
          <w:szCs w:val="22"/>
          <w:lang w:val="fr-FR"/>
        </w:rPr>
      </w:pPr>
      <w:r w:rsidRPr="00416258">
        <w:rPr>
          <w:szCs w:val="22"/>
          <w:lang w:val="fr-FR"/>
        </w:rPr>
        <w:t>Le Secrétariat de l</w:t>
      </w:r>
      <w:r w:rsidR="002A794E">
        <w:rPr>
          <w:szCs w:val="22"/>
          <w:lang w:val="fr-FR"/>
        </w:rPr>
        <w:t>’</w:t>
      </w:r>
      <w:r w:rsidRPr="00416258">
        <w:rPr>
          <w:szCs w:val="22"/>
          <w:lang w:val="fr-FR"/>
        </w:rPr>
        <w:t>OMPI n</w:t>
      </w:r>
      <w:r w:rsidR="002A794E">
        <w:rPr>
          <w:szCs w:val="22"/>
          <w:lang w:val="fr-FR"/>
        </w:rPr>
        <w:t>’</w:t>
      </w:r>
      <w:r w:rsidRPr="00416258">
        <w:rPr>
          <w:szCs w:val="22"/>
          <w:lang w:val="fr-FR"/>
        </w:rPr>
        <w:t>est pas autorisé à prélever des fonds dans le budget de l</w:t>
      </w:r>
      <w:r w:rsidR="002A794E">
        <w:rPr>
          <w:szCs w:val="22"/>
          <w:lang w:val="fr-FR"/>
        </w:rPr>
        <w:t>’</w:t>
      </w:r>
      <w:r w:rsidRPr="00416258">
        <w:rPr>
          <w:szCs w:val="22"/>
          <w:lang w:val="fr-FR"/>
        </w:rPr>
        <w:t>OMPI pour continuer d</w:t>
      </w:r>
      <w:r w:rsidR="002A794E">
        <w:rPr>
          <w:szCs w:val="22"/>
          <w:lang w:val="fr-FR"/>
        </w:rPr>
        <w:t>’</w:t>
      </w:r>
      <w:r w:rsidRPr="00416258">
        <w:rPr>
          <w:szCs w:val="22"/>
          <w:lang w:val="fr-FR"/>
        </w:rPr>
        <w:t>assurer le fonctionnement du Fonds</w:t>
      </w:r>
      <w:r w:rsidR="0094761F">
        <w:rPr>
          <w:szCs w:val="22"/>
          <w:lang w:val="fr-FR"/>
        </w:rPr>
        <w:t xml:space="preserve">.  </w:t>
      </w:r>
      <w:r w:rsidRPr="00416258">
        <w:rPr>
          <w:b/>
          <w:szCs w:val="22"/>
          <w:lang w:val="fr-FR"/>
        </w:rPr>
        <w:t>Le Fonds dépend exclusivement des contributions volontaires</w:t>
      </w:r>
      <w:r w:rsidR="0094761F">
        <w:rPr>
          <w:b/>
          <w:szCs w:val="22"/>
          <w:lang w:val="fr-FR"/>
        </w:rPr>
        <w:t xml:space="preserve">.  </w:t>
      </w:r>
      <w:r w:rsidRPr="00416258">
        <w:rPr>
          <w:szCs w:val="22"/>
          <w:lang w:val="fr-FR"/>
        </w:rPr>
        <w:t>Cela signifie que le Fonds ne peut pas fonctionner sans les contributions des donateurs.</w:t>
      </w:r>
    </w:p>
    <w:p w:rsidR="002A0EA6" w:rsidRPr="00F63F52" w:rsidRDefault="002A0EA6" w:rsidP="00276939">
      <w:pPr>
        <w:rPr>
          <w:szCs w:val="22"/>
          <w:lang w:val="fr-FR"/>
        </w:rPr>
      </w:pPr>
    </w:p>
    <w:p w:rsidR="00D33D8E" w:rsidRDefault="00D33D8E">
      <w:pPr>
        <w:rPr>
          <w:i/>
          <w:szCs w:val="22"/>
          <w:lang w:val="fr-FR"/>
        </w:rPr>
      </w:pPr>
      <w:r>
        <w:rPr>
          <w:i/>
          <w:szCs w:val="22"/>
          <w:lang w:val="fr-FR"/>
        </w:rPr>
        <w:br w:type="page"/>
      </w:r>
    </w:p>
    <w:p w:rsidR="002A0EA6" w:rsidRPr="00FE1D73" w:rsidRDefault="0006533E" w:rsidP="0006533E">
      <w:pPr>
        <w:rPr>
          <w:i/>
          <w:szCs w:val="22"/>
          <w:lang w:val="fr-FR"/>
        </w:rPr>
      </w:pPr>
      <w:r w:rsidRPr="00416258">
        <w:rPr>
          <w:i/>
          <w:szCs w:val="22"/>
          <w:lang w:val="fr-FR"/>
        </w:rPr>
        <w:lastRenderedPageBreak/>
        <w:t>Fonctionnement du Fonds</w:t>
      </w:r>
    </w:p>
    <w:p w:rsidR="002A0EA6" w:rsidRPr="00F63F52" w:rsidRDefault="002A0EA6" w:rsidP="00276939">
      <w:pPr>
        <w:rPr>
          <w:szCs w:val="22"/>
          <w:lang w:val="fr-FR"/>
        </w:rPr>
      </w:pPr>
    </w:p>
    <w:p w:rsidR="002A0EA6" w:rsidRPr="00FE1D73" w:rsidRDefault="0006533E" w:rsidP="0006533E">
      <w:pPr>
        <w:numPr>
          <w:ilvl w:val="0"/>
          <w:numId w:val="7"/>
        </w:numPr>
        <w:ind w:left="540" w:hanging="540"/>
        <w:rPr>
          <w:b/>
          <w:szCs w:val="22"/>
          <w:lang w:val="fr-FR"/>
        </w:rPr>
      </w:pPr>
      <w:r w:rsidRPr="00416258">
        <w:rPr>
          <w:b/>
          <w:szCs w:val="22"/>
          <w:lang w:val="fr-FR"/>
        </w:rPr>
        <w:t>La transparence</w:t>
      </w:r>
    </w:p>
    <w:p w:rsidR="002A0EA6" w:rsidRPr="00F63F52" w:rsidRDefault="002A0EA6" w:rsidP="00276939">
      <w:pPr>
        <w:rPr>
          <w:szCs w:val="22"/>
          <w:lang w:val="fr-FR"/>
        </w:rPr>
      </w:pPr>
    </w:p>
    <w:p w:rsidR="002A0EA6" w:rsidRPr="00F63F52" w:rsidRDefault="0006533E" w:rsidP="0006533E">
      <w:pPr>
        <w:numPr>
          <w:ilvl w:val="1"/>
          <w:numId w:val="21"/>
        </w:numPr>
        <w:tabs>
          <w:tab w:val="num" w:pos="567"/>
        </w:tabs>
        <w:rPr>
          <w:szCs w:val="22"/>
          <w:lang w:val="fr-FR"/>
        </w:rPr>
      </w:pPr>
      <w:r w:rsidRPr="00416258">
        <w:rPr>
          <w:szCs w:val="22"/>
          <w:lang w:val="fr-FR"/>
        </w:rPr>
        <w:t>La liste des contributeurs et le montant des dons, la situation financière du Fonds, la liste des candidats à une assistance financière et la liste des participants bénéficiant d</w:t>
      </w:r>
      <w:r w:rsidR="002A794E">
        <w:rPr>
          <w:szCs w:val="22"/>
          <w:lang w:val="fr-FR"/>
        </w:rPr>
        <w:t>’</w:t>
      </w:r>
      <w:r w:rsidRPr="00416258">
        <w:rPr>
          <w:szCs w:val="22"/>
          <w:lang w:val="fr-FR"/>
        </w:rPr>
        <w:t>un financement ainsi que la somme dépensée pour chacun d</w:t>
      </w:r>
      <w:r w:rsidR="002A794E">
        <w:rPr>
          <w:szCs w:val="22"/>
          <w:lang w:val="fr-FR"/>
        </w:rPr>
        <w:t>’</w:t>
      </w:r>
      <w:r w:rsidRPr="00416258">
        <w:rPr>
          <w:szCs w:val="22"/>
          <w:lang w:val="fr-FR"/>
        </w:rPr>
        <w:t>eux sont communiquées à l</w:t>
      </w:r>
      <w:r w:rsidR="002A794E">
        <w:rPr>
          <w:szCs w:val="22"/>
          <w:lang w:val="fr-FR"/>
        </w:rPr>
        <w:t>’</w:t>
      </w:r>
      <w:r w:rsidRPr="00416258">
        <w:rPr>
          <w:szCs w:val="22"/>
          <w:lang w:val="fr-FR"/>
        </w:rPr>
        <w:t>IGC à chacune de ses sessions au moyen d</w:t>
      </w:r>
      <w:r w:rsidR="002A794E">
        <w:rPr>
          <w:szCs w:val="22"/>
          <w:lang w:val="fr-FR"/>
        </w:rPr>
        <w:t>’</w:t>
      </w:r>
      <w:r w:rsidRPr="00416258">
        <w:rPr>
          <w:szCs w:val="22"/>
          <w:lang w:val="fr-FR"/>
        </w:rPr>
        <w:t>une note d</w:t>
      </w:r>
      <w:r w:rsidR="002A794E">
        <w:rPr>
          <w:szCs w:val="22"/>
          <w:lang w:val="fr-FR"/>
        </w:rPr>
        <w:t>’</w:t>
      </w:r>
      <w:r w:rsidRPr="00416258">
        <w:rPr>
          <w:szCs w:val="22"/>
          <w:lang w:val="fr-FR"/>
        </w:rPr>
        <w:t>information officielle</w:t>
      </w:r>
      <w:r w:rsidRPr="00416258">
        <w:rPr>
          <w:rStyle w:val="Appelnotedebasdep"/>
          <w:szCs w:val="22"/>
          <w:lang w:val="fr-FR"/>
        </w:rPr>
        <w:footnoteReference w:id="7"/>
      </w:r>
      <w:r w:rsidRPr="00416258">
        <w:rPr>
          <w:szCs w:val="22"/>
          <w:lang w:val="fr-FR"/>
        </w:rPr>
        <w:t>;</w:t>
      </w:r>
    </w:p>
    <w:p w:rsidR="002A0EA6" w:rsidRPr="00F63F52" w:rsidRDefault="002A0EA6" w:rsidP="00276939">
      <w:pPr>
        <w:rPr>
          <w:szCs w:val="22"/>
          <w:lang w:val="fr-FR"/>
        </w:rPr>
      </w:pPr>
    </w:p>
    <w:p w:rsidR="00920906" w:rsidRPr="00F63F52" w:rsidRDefault="0006533E" w:rsidP="0006533E">
      <w:pPr>
        <w:numPr>
          <w:ilvl w:val="1"/>
          <w:numId w:val="21"/>
        </w:numPr>
        <w:tabs>
          <w:tab w:val="num" w:pos="567"/>
        </w:tabs>
        <w:rPr>
          <w:szCs w:val="22"/>
          <w:lang w:val="fr-FR"/>
        </w:rPr>
      </w:pPr>
      <w:proofErr w:type="gramStart"/>
      <w:r w:rsidRPr="00416258">
        <w:rPr>
          <w:szCs w:val="22"/>
          <w:lang w:val="fr-FR"/>
        </w:rPr>
        <w:t>les</w:t>
      </w:r>
      <w:proofErr w:type="gramEnd"/>
      <w:r w:rsidR="0094761F">
        <w:rPr>
          <w:szCs w:val="22"/>
          <w:lang w:val="fr-FR"/>
        </w:rPr>
        <w:t xml:space="preserve"> neuf </w:t>
      </w:r>
      <w:r w:rsidRPr="00416258">
        <w:rPr>
          <w:szCs w:val="22"/>
          <w:lang w:val="fr-FR"/>
        </w:rPr>
        <w:t>membres du Conseil consultatif du Fonds, qui sélectionnent les candidats retenus pour un financement, sont élus par la plénière de l</w:t>
      </w:r>
      <w:r w:rsidR="002A794E">
        <w:rPr>
          <w:szCs w:val="22"/>
          <w:lang w:val="fr-FR"/>
        </w:rPr>
        <w:t>’</w:t>
      </w:r>
      <w:r w:rsidRPr="00416258">
        <w:rPr>
          <w:szCs w:val="22"/>
          <w:lang w:val="fr-FR"/>
        </w:rPr>
        <w:t>IGC, sur proposition de son président</w:t>
      </w:r>
      <w:r w:rsidR="0094761F">
        <w:rPr>
          <w:szCs w:val="22"/>
          <w:lang w:val="fr-FR"/>
        </w:rPr>
        <w:t xml:space="preserve">.  </w:t>
      </w:r>
      <w:r w:rsidRPr="00416258">
        <w:rPr>
          <w:szCs w:val="22"/>
          <w:lang w:val="fr-FR"/>
        </w:rPr>
        <w:t>Leur mandat expire, en pratique, à la fin de la session de l</w:t>
      </w:r>
      <w:r w:rsidR="002A794E">
        <w:rPr>
          <w:szCs w:val="22"/>
          <w:lang w:val="fr-FR"/>
        </w:rPr>
        <w:t>’</w:t>
      </w:r>
      <w:r w:rsidRPr="00416258">
        <w:rPr>
          <w:szCs w:val="22"/>
          <w:lang w:val="fr-FR"/>
        </w:rPr>
        <w:t>IGC lors de laquelle ils ont été élus;</w:t>
      </w:r>
    </w:p>
    <w:p w:rsidR="002A0EA6" w:rsidRPr="00F63F52" w:rsidRDefault="002A0EA6" w:rsidP="00276939">
      <w:pPr>
        <w:rPr>
          <w:szCs w:val="22"/>
          <w:lang w:val="fr-FR"/>
        </w:rPr>
      </w:pPr>
    </w:p>
    <w:p w:rsidR="002A0EA6" w:rsidRPr="00F63F52" w:rsidRDefault="0006533E" w:rsidP="0006533E">
      <w:pPr>
        <w:numPr>
          <w:ilvl w:val="1"/>
          <w:numId w:val="21"/>
        </w:numPr>
        <w:tabs>
          <w:tab w:val="num" w:pos="567"/>
        </w:tabs>
        <w:rPr>
          <w:szCs w:val="22"/>
          <w:lang w:val="fr-FR"/>
        </w:rPr>
      </w:pPr>
      <w:proofErr w:type="gramStart"/>
      <w:r w:rsidRPr="00416258">
        <w:rPr>
          <w:szCs w:val="22"/>
          <w:lang w:val="fr-FR"/>
        </w:rPr>
        <w:t>les</w:t>
      </w:r>
      <w:proofErr w:type="gramEnd"/>
      <w:r w:rsidRPr="00416258">
        <w:rPr>
          <w:szCs w:val="22"/>
          <w:lang w:val="fr-FR"/>
        </w:rPr>
        <w:t xml:space="preserve"> critères de financement, notamment les critères de répartition géographique équitable, ainsi que les conditions régissant l</w:t>
      </w:r>
      <w:r w:rsidR="002A794E">
        <w:rPr>
          <w:szCs w:val="22"/>
          <w:lang w:val="fr-FR"/>
        </w:rPr>
        <w:t>’</w:t>
      </w:r>
      <w:r w:rsidRPr="00416258">
        <w:rPr>
          <w:szCs w:val="22"/>
          <w:lang w:val="fr-FR"/>
        </w:rPr>
        <w:t>assistance financière octroyée au titre du Fonds, sont clairement établis par le règlement du Fonds;</w:t>
      </w:r>
    </w:p>
    <w:p w:rsidR="002A0EA6" w:rsidRPr="00F63F52" w:rsidRDefault="002A0EA6" w:rsidP="00276939">
      <w:pPr>
        <w:rPr>
          <w:szCs w:val="22"/>
          <w:lang w:val="fr-FR"/>
        </w:rPr>
      </w:pPr>
    </w:p>
    <w:p w:rsidR="002A0EA6" w:rsidRPr="00F63F52" w:rsidRDefault="0006533E" w:rsidP="0006533E">
      <w:pPr>
        <w:numPr>
          <w:ilvl w:val="1"/>
          <w:numId w:val="21"/>
        </w:numPr>
        <w:tabs>
          <w:tab w:val="num" w:pos="567"/>
        </w:tabs>
        <w:rPr>
          <w:szCs w:val="22"/>
          <w:lang w:val="fr-FR"/>
        </w:rPr>
      </w:pPr>
      <w:r w:rsidRPr="00416258">
        <w:rPr>
          <w:szCs w:val="22"/>
          <w:lang w:val="fr-FR"/>
        </w:rPr>
        <w:t>le Conseil consultatif adopte un rapport officiel à la fin de chacune de ses réunions</w:t>
      </w:r>
      <w:r w:rsidR="0094761F">
        <w:rPr>
          <w:szCs w:val="22"/>
          <w:lang w:val="fr-FR"/>
        </w:rPr>
        <w:t xml:space="preserve">;  </w:t>
      </w:r>
      <w:r w:rsidRPr="00416258">
        <w:rPr>
          <w:szCs w:val="22"/>
          <w:lang w:val="fr-FR"/>
        </w:rPr>
        <w:t>le contenu de ce rapport est envoyé au Directeur général de l</w:t>
      </w:r>
      <w:r w:rsidR="002A794E">
        <w:rPr>
          <w:szCs w:val="22"/>
          <w:lang w:val="fr-FR"/>
        </w:rPr>
        <w:t>’</w:t>
      </w:r>
      <w:r w:rsidRPr="00416258">
        <w:rPr>
          <w:szCs w:val="22"/>
          <w:lang w:val="fr-FR"/>
        </w:rPr>
        <w:t>OMPI, qui le communique sans tarder à l</w:t>
      </w:r>
      <w:r w:rsidR="002A794E">
        <w:rPr>
          <w:szCs w:val="22"/>
          <w:lang w:val="fr-FR"/>
        </w:rPr>
        <w:t>’</w:t>
      </w:r>
      <w:r w:rsidRPr="00416258">
        <w:rPr>
          <w:szCs w:val="22"/>
          <w:lang w:val="fr-FR"/>
        </w:rPr>
        <w:t>IGC sous couvert d</w:t>
      </w:r>
      <w:r w:rsidR="002A794E">
        <w:rPr>
          <w:szCs w:val="22"/>
          <w:lang w:val="fr-FR"/>
        </w:rPr>
        <w:t>’</w:t>
      </w:r>
      <w:r w:rsidRPr="00416258">
        <w:rPr>
          <w:szCs w:val="22"/>
          <w:lang w:val="fr-FR"/>
        </w:rPr>
        <w:t>une note d</w:t>
      </w:r>
      <w:r w:rsidR="002A794E">
        <w:rPr>
          <w:szCs w:val="22"/>
          <w:lang w:val="fr-FR"/>
        </w:rPr>
        <w:t>’</w:t>
      </w:r>
      <w:r w:rsidRPr="00416258">
        <w:rPr>
          <w:szCs w:val="22"/>
          <w:lang w:val="fr-FR"/>
        </w:rPr>
        <w:t>information officielle</w:t>
      </w:r>
      <w:r w:rsidRPr="00416258">
        <w:rPr>
          <w:rStyle w:val="Appelnotedebasdep"/>
          <w:szCs w:val="22"/>
          <w:lang w:val="fr-FR"/>
        </w:rPr>
        <w:footnoteReference w:id="8"/>
      </w:r>
      <w:r w:rsidRPr="00416258">
        <w:rPr>
          <w:szCs w:val="22"/>
          <w:lang w:val="fr-FR"/>
        </w:rPr>
        <w:t>.</w:t>
      </w:r>
    </w:p>
    <w:p w:rsidR="002A0EA6" w:rsidRPr="00F63F52" w:rsidRDefault="002A0EA6" w:rsidP="00276939">
      <w:pPr>
        <w:rPr>
          <w:szCs w:val="22"/>
          <w:lang w:val="fr-FR"/>
        </w:rPr>
      </w:pPr>
    </w:p>
    <w:p w:rsidR="002A0EA6" w:rsidRPr="0080407F" w:rsidRDefault="0006533E" w:rsidP="0006533E">
      <w:pPr>
        <w:numPr>
          <w:ilvl w:val="0"/>
          <w:numId w:val="8"/>
        </w:numPr>
        <w:ind w:left="540" w:hanging="540"/>
        <w:rPr>
          <w:b/>
          <w:szCs w:val="22"/>
          <w:lang w:val="fr-FR"/>
        </w:rPr>
      </w:pPr>
      <w:r w:rsidRPr="00416258">
        <w:rPr>
          <w:b/>
          <w:szCs w:val="22"/>
          <w:lang w:val="fr-FR"/>
        </w:rPr>
        <w:t>Indépendance et intégration</w:t>
      </w:r>
    </w:p>
    <w:p w:rsidR="002A0EA6" w:rsidRPr="00F63F52" w:rsidRDefault="002A0EA6" w:rsidP="00276939">
      <w:pPr>
        <w:rPr>
          <w:szCs w:val="22"/>
          <w:lang w:val="fr-FR"/>
        </w:rPr>
      </w:pPr>
    </w:p>
    <w:p w:rsidR="00920906" w:rsidRPr="00F63F52" w:rsidRDefault="0006533E" w:rsidP="0006533E">
      <w:pPr>
        <w:numPr>
          <w:ilvl w:val="1"/>
          <w:numId w:val="21"/>
        </w:numPr>
        <w:tabs>
          <w:tab w:val="num" w:pos="567"/>
        </w:tabs>
        <w:rPr>
          <w:szCs w:val="22"/>
          <w:lang w:val="fr-FR"/>
        </w:rPr>
      </w:pPr>
      <w:r w:rsidRPr="00416258">
        <w:rPr>
          <w:szCs w:val="22"/>
          <w:lang w:val="fr-FR"/>
        </w:rPr>
        <w:t>Les</w:t>
      </w:r>
      <w:r w:rsidR="0094761F">
        <w:rPr>
          <w:szCs w:val="22"/>
          <w:lang w:val="fr-FR"/>
        </w:rPr>
        <w:t xml:space="preserve"> neuf </w:t>
      </w:r>
      <w:r w:rsidRPr="00416258">
        <w:rPr>
          <w:szCs w:val="22"/>
          <w:lang w:val="fr-FR"/>
        </w:rPr>
        <w:t>membres du Conseil consultatif du Fonds exercent leurs fonctions en toute indépendance et prennent les décisions à titre personnel;</w:t>
      </w:r>
    </w:p>
    <w:p w:rsidR="002A0EA6" w:rsidRPr="00F63F52" w:rsidRDefault="002A0EA6" w:rsidP="00276939">
      <w:pPr>
        <w:rPr>
          <w:szCs w:val="22"/>
          <w:lang w:val="fr-FR"/>
        </w:rPr>
      </w:pPr>
    </w:p>
    <w:p w:rsidR="002A0EA6" w:rsidRPr="00F63F52" w:rsidRDefault="0006533E" w:rsidP="0006533E">
      <w:pPr>
        <w:numPr>
          <w:ilvl w:val="1"/>
          <w:numId w:val="21"/>
        </w:numPr>
        <w:tabs>
          <w:tab w:val="num" w:pos="567"/>
        </w:tabs>
        <w:rPr>
          <w:szCs w:val="22"/>
          <w:lang w:val="fr-FR"/>
        </w:rPr>
      </w:pPr>
      <w:proofErr w:type="gramStart"/>
      <w:r w:rsidRPr="00416258">
        <w:rPr>
          <w:szCs w:val="22"/>
          <w:lang w:val="fr-FR"/>
        </w:rPr>
        <w:t>les</w:t>
      </w:r>
      <w:proofErr w:type="gramEnd"/>
      <w:r w:rsidRPr="00416258">
        <w:rPr>
          <w:szCs w:val="22"/>
          <w:lang w:val="fr-FR"/>
        </w:rPr>
        <w:t xml:space="preserve"> candidats à un financement doivent fournir des documents pour étayer leur demande, sous la forme d</w:t>
      </w:r>
      <w:r w:rsidR="002A794E">
        <w:rPr>
          <w:szCs w:val="22"/>
          <w:lang w:val="fr-FR"/>
        </w:rPr>
        <w:t>’</w:t>
      </w:r>
      <w:r w:rsidRPr="00416258">
        <w:rPr>
          <w:szCs w:val="22"/>
          <w:lang w:val="fr-FR"/>
        </w:rPr>
        <w:t>un formulaire de demande et d</w:t>
      </w:r>
      <w:r w:rsidR="002A794E">
        <w:rPr>
          <w:szCs w:val="22"/>
          <w:lang w:val="fr-FR"/>
        </w:rPr>
        <w:t>’</w:t>
      </w:r>
      <w:r w:rsidRPr="00416258">
        <w:rPr>
          <w:szCs w:val="22"/>
          <w:lang w:val="fr-FR"/>
        </w:rPr>
        <w:t>un curriculum vitae, afin de faciliter l</w:t>
      </w:r>
      <w:r w:rsidR="002A794E">
        <w:rPr>
          <w:szCs w:val="22"/>
          <w:lang w:val="fr-FR"/>
        </w:rPr>
        <w:t>’</w:t>
      </w:r>
      <w:r w:rsidRPr="00416258">
        <w:rPr>
          <w:szCs w:val="22"/>
          <w:lang w:val="fr-FR"/>
        </w:rPr>
        <w:t>examen de leur demande à la lumière des critères de financement;</w:t>
      </w:r>
    </w:p>
    <w:p w:rsidR="002A0EA6" w:rsidRPr="00F63F52" w:rsidRDefault="002A0EA6" w:rsidP="00276939">
      <w:pPr>
        <w:rPr>
          <w:szCs w:val="22"/>
          <w:lang w:val="fr-FR"/>
        </w:rPr>
      </w:pPr>
    </w:p>
    <w:p w:rsidR="002A0EA6" w:rsidRPr="00F63F52" w:rsidRDefault="0006533E" w:rsidP="0006533E">
      <w:pPr>
        <w:numPr>
          <w:ilvl w:val="1"/>
          <w:numId w:val="21"/>
        </w:numPr>
        <w:tabs>
          <w:tab w:val="num" w:pos="567"/>
        </w:tabs>
        <w:rPr>
          <w:szCs w:val="22"/>
          <w:lang w:val="fr-FR"/>
        </w:rPr>
      </w:pPr>
      <w:proofErr w:type="gramStart"/>
      <w:r w:rsidRPr="00416258">
        <w:rPr>
          <w:szCs w:val="22"/>
          <w:lang w:val="fr-FR"/>
        </w:rPr>
        <w:t>les</w:t>
      </w:r>
      <w:proofErr w:type="gramEnd"/>
      <w:r w:rsidRPr="00416258">
        <w:rPr>
          <w:szCs w:val="22"/>
          <w:lang w:val="fr-FR"/>
        </w:rPr>
        <w:t xml:space="preserve"> recommandations du Conseil consultatif sont contraignantes pour le Secrétariat de l</w:t>
      </w:r>
      <w:r w:rsidR="002A794E">
        <w:rPr>
          <w:szCs w:val="22"/>
          <w:lang w:val="fr-FR"/>
        </w:rPr>
        <w:t>’</w:t>
      </w:r>
      <w:r w:rsidRPr="00416258">
        <w:rPr>
          <w:szCs w:val="22"/>
          <w:lang w:val="fr-FR"/>
        </w:rPr>
        <w:t>OMPI, qui fournit simplement le soutien administratif nécessaire et met en œuvre ces recommandations en stricte conformité avec les règles de fonctionnement du Fonds</w:t>
      </w:r>
      <w:r w:rsidR="0094761F">
        <w:rPr>
          <w:szCs w:val="22"/>
          <w:lang w:val="fr-FR"/>
        </w:rPr>
        <w:t xml:space="preserve">;  </w:t>
      </w:r>
      <w:r w:rsidRPr="00416258">
        <w:rPr>
          <w:szCs w:val="22"/>
          <w:lang w:val="fr-FR"/>
        </w:rPr>
        <w:t>et</w:t>
      </w:r>
    </w:p>
    <w:p w:rsidR="002A0EA6" w:rsidRPr="00F63F52" w:rsidRDefault="002A0EA6" w:rsidP="00276939">
      <w:pPr>
        <w:rPr>
          <w:szCs w:val="22"/>
          <w:lang w:val="fr-FR"/>
        </w:rPr>
      </w:pPr>
    </w:p>
    <w:p w:rsidR="002A0EA6" w:rsidRPr="00F63F52" w:rsidRDefault="0006533E" w:rsidP="0006533E">
      <w:pPr>
        <w:numPr>
          <w:ilvl w:val="1"/>
          <w:numId w:val="21"/>
        </w:numPr>
        <w:tabs>
          <w:tab w:val="num" w:pos="567"/>
        </w:tabs>
        <w:rPr>
          <w:szCs w:val="22"/>
          <w:lang w:val="fr-FR"/>
        </w:rPr>
      </w:pPr>
      <w:proofErr w:type="gramStart"/>
      <w:r w:rsidRPr="00416258">
        <w:rPr>
          <w:szCs w:val="22"/>
          <w:lang w:val="fr-FR"/>
        </w:rPr>
        <w:t>trois</w:t>
      </w:r>
      <w:proofErr w:type="gramEnd"/>
      <w:r w:rsidRPr="00416258">
        <w:rPr>
          <w:szCs w:val="22"/>
          <w:lang w:val="fr-FR"/>
        </w:rPr>
        <w:t> membres du Conseil consultatif sont issus d</w:t>
      </w:r>
      <w:r w:rsidR="002A794E">
        <w:rPr>
          <w:szCs w:val="22"/>
          <w:lang w:val="fr-FR"/>
        </w:rPr>
        <w:t>’</w:t>
      </w:r>
      <w:r w:rsidRPr="00416258">
        <w:rPr>
          <w:szCs w:val="22"/>
          <w:lang w:val="fr-FR"/>
        </w:rPr>
        <w:t>organisations observatrices accréditées représentant une ou plusieurs communautés autochtones ou locales.</w:t>
      </w:r>
    </w:p>
    <w:p w:rsidR="002A0EA6" w:rsidRPr="00F63F52" w:rsidRDefault="002A0EA6" w:rsidP="00276939">
      <w:pPr>
        <w:rPr>
          <w:szCs w:val="22"/>
          <w:lang w:val="fr-FR"/>
        </w:rPr>
      </w:pPr>
    </w:p>
    <w:p w:rsidR="002A0EA6" w:rsidRPr="0080407F" w:rsidRDefault="0006533E" w:rsidP="0006533E">
      <w:pPr>
        <w:numPr>
          <w:ilvl w:val="0"/>
          <w:numId w:val="9"/>
        </w:numPr>
        <w:ind w:left="540" w:hanging="540"/>
        <w:rPr>
          <w:b/>
          <w:szCs w:val="22"/>
          <w:lang w:val="fr-FR"/>
        </w:rPr>
      </w:pPr>
      <w:r w:rsidRPr="00416258">
        <w:rPr>
          <w:b/>
          <w:szCs w:val="22"/>
          <w:lang w:val="fr-FR"/>
        </w:rPr>
        <w:t>Efficacité</w:t>
      </w:r>
      <w:r w:rsidR="0094761F">
        <w:rPr>
          <w:b/>
          <w:szCs w:val="22"/>
          <w:lang w:val="fr-FR"/>
        </w:rPr>
        <w:t> :</w:t>
      </w:r>
      <w:r w:rsidRPr="00416258">
        <w:rPr>
          <w:b/>
          <w:szCs w:val="22"/>
          <w:lang w:val="fr-FR"/>
        </w:rPr>
        <w:t xml:space="preserve"> aucune prise en charge des coûts administratifs</w:t>
      </w:r>
    </w:p>
    <w:p w:rsidR="002A0EA6" w:rsidRPr="00F63F52" w:rsidRDefault="002A0EA6" w:rsidP="00276939">
      <w:pPr>
        <w:rPr>
          <w:szCs w:val="22"/>
          <w:lang w:val="fr-FR"/>
        </w:rPr>
      </w:pPr>
    </w:p>
    <w:p w:rsidR="002A0EA6" w:rsidRPr="00F63F52" w:rsidRDefault="0006533E" w:rsidP="0006533E">
      <w:pPr>
        <w:numPr>
          <w:ilvl w:val="1"/>
          <w:numId w:val="21"/>
        </w:numPr>
        <w:tabs>
          <w:tab w:val="num" w:pos="567"/>
        </w:tabs>
        <w:rPr>
          <w:szCs w:val="22"/>
          <w:lang w:val="fr-FR"/>
        </w:rPr>
      </w:pPr>
      <w:r w:rsidRPr="00416258">
        <w:rPr>
          <w:szCs w:val="22"/>
          <w:lang w:val="fr-FR"/>
        </w:rPr>
        <w:t>Les membres du Conseil consultatif se réunissent en marge de la session de l</w:t>
      </w:r>
      <w:r w:rsidR="002A794E">
        <w:rPr>
          <w:szCs w:val="22"/>
          <w:lang w:val="fr-FR"/>
        </w:rPr>
        <w:t>’</w:t>
      </w:r>
      <w:r w:rsidRPr="00416258">
        <w:rPr>
          <w:szCs w:val="22"/>
          <w:lang w:val="fr-FR"/>
        </w:rPr>
        <w:t>IGC à laquelle ils participent</w:t>
      </w:r>
      <w:r w:rsidR="0094761F">
        <w:rPr>
          <w:szCs w:val="22"/>
          <w:lang w:val="fr-FR"/>
        </w:rPr>
        <w:t xml:space="preserve">.  </w:t>
      </w:r>
      <w:r w:rsidRPr="00416258">
        <w:rPr>
          <w:szCs w:val="22"/>
          <w:lang w:val="fr-FR"/>
        </w:rPr>
        <w:t>Ils ne reçoivent ni salaire ni compensation au titre des tâches effectuées;</w:t>
      </w:r>
    </w:p>
    <w:p w:rsidR="002A0EA6" w:rsidRPr="00F63F52" w:rsidRDefault="002A0EA6" w:rsidP="00276939">
      <w:pPr>
        <w:rPr>
          <w:szCs w:val="22"/>
          <w:lang w:val="fr-FR"/>
        </w:rPr>
      </w:pPr>
    </w:p>
    <w:p w:rsidR="002A0EA6" w:rsidRPr="00F63F52" w:rsidRDefault="0006533E" w:rsidP="0006533E">
      <w:pPr>
        <w:numPr>
          <w:ilvl w:val="1"/>
          <w:numId w:val="21"/>
        </w:numPr>
        <w:tabs>
          <w:tab w:val="num" w:pos="567"/>
        </w:tabs>
        <w:rPr>
          <w:szCs w:val="22"/>
          <w:lang w:val="fr-FR"/>
        </w:rPr>
      </w:pPr>
      <w:proofErr w:type="gramStart"/>
      <w:r w:rsidRPr="00416258">
        <w:rPr>
          <w:szCs w:val="22"/>
          <w:lang w:val="fr-FR"/>
        </w:rPr>
        <w:t>le</w:t>
      </w:r>
      <w:proofErr w:type="gramEnd"/>
      <w:r w:rsidRPr="00416258">
        <w:rPr>
          <w:szCs w:val="22"/>
          <w:lang w:val="fr-FR"/>
        </w:rPr>
        <w:t xml:space="preserve"> Conseil consultatif doit conclure ses délibérations avant la fin de la session pendant laquelle il se réunit;</w:t>
      </w:r>
    </w:p>
    <w:p w:rsidR="002A0EA6" w:rsidRPr="00F63F52" w:rsidRDefault="002A0EA6" w:rsidP="00276939">
      <w:pPr>
        <w:rPr>
          <w:szCs w:val="22"/>
          <w:lang w:val="fr-FR"/>
        </w:rPr>
      </w:pPr>
    </w:p>
    <w:p w:rsidR="002A0EA6" w:rsidRPr="00F63F52" w:rsidRDefault="0006533E" w:rsidP="0006533E">
      <w:pPr>
        <w:numPr>
          <w:ilvl w:val="1"/>
          <w:numId w:val="21"/>
        </w:numPr>
        <w:tabs>
          <w:tab w:val="num" w:pos="567"/>
        </w:tabs>
        <w:rPr>
          <w:szCs w:val="22"/>
          <w:lang w:val="fr-FR"/>
        </w:rPr>
      </w:pPr>
      <w:proofErr w:type="gramStart"/>
      <w:r w:rsidRPr="00416258">
        <w:rPr>
          <w:szCs w:val="22"/>
          <w:lang w:val="fr-FR"/>
        </w:rPr>
        <w:lastRenderedPageBreak/>
        <w:t>l</w:t>
      </w:r>
      <w:r w:rsidR="002A794E">
        <w:rPr>
          <w:szCs w:val="22"/>
          <w:lang w:val="fr-FR"/>
        </w:rPr>
        <w:t>’</w:t>
      </w:r>
      <w:r w:rsidRPr="00416258">
        <w:rPr>
          <w:szCs w:val="22"/>
          <w:lang w:val="fr-FR"/>
        </w:rPr>
        <w:t>OMPI</w:t>
      </w:r>
      <w:proofErr w:type="gramEnd"/>
      <w:r w:rsidRPr="00416258">
        <w:rPr>
          <w:szCs w:val="22"/>
          <w:lang w:val="fr-FR"/>
        </w:rPr>
        <w:t xml:space="preserve"> ne peut prélever aucune redevance administrative sur le Fonds</w:t>
      </w:r>
      <w:r w:rsidR="0094761F">
        <w:rPr>
          <w:szCs w:val="22"/>
          <w:lang w:val="fr-FR"/>
        </w:rPr>
        <w:t xml:space="preserve">;  </w:t>
      </w:r>
      <w:r w:rsidRPr="00416258">
        <w:rPr>
          <w:szCs w:val="22"/>
          <w:lang w:val="fr-FR"/>
        </w:rPr>
        <w:t>et,</w:t>
      </w:r>
    </w:p>
    <w:p w:rsidR="002A0EA6" w:rsidRPr="00F63F52" w:rsidRDefault="002A0EA6" w:rsidP="00276939">
      <w:pPr>
        <w:rPr>
          <w:szCs w:val="22"/>
          <w:lang w:val="fr-FR"/>
        </w:rPr>
      </w:pPr>
    </w:p>
    <w:p w:rsidR="002A0EA6" w:rsidRPr="00F63F52" w:rsidRDefault="0006533E" w:rsidP="0006533E">
      <w:pPr>
        <w:numPr>
          <w:ilvl w:val="1"/>
          <w:numId w:val="21"/>
        </w:numPr>
        <w:tabs>
          <w:tab w:val="num" w:pos="567"/>
        </w:tabs>
        <w:rPr>
          <w:szCs w:val="22"/>
          <w:lang w:val="fr-FR"/>
        </w:rPr>
      </w:pPr>
      <w:proofErr w:type="gramStart"/>
      <w:r w:rsidRPr="00416258">
        <w:rPr>
          <w:szCs w:val="22"/>
          <w:lang w:val="fr-FR"/>
        </w:rPr>
        <w:t>une</w:t>
      </w:r>
      <w:proofErr w:type="gramEnd"/>
      <w:r w:rsidRPr="00416258">
        <w:rPr>
          <w:szCs w:val="22"/>
          <w:lang w:val="fr-FR"/>
        </w:rPr>
        <w:t xml:space="preserve"> clause particulière du règlement du Fonds vise à maintenir les coûts administratifs à un strict minimum.</w:t>
      </w:r>
    </w:p>
    <w:p w:rsidR="002A0EA6" w:rsidRPr="00F63F52" w:rsidRDefault="002A0EA6" w:rsidP="00276939">
      <w:pPr>
        <w:rPr>
          <w:szCs w:val="22"/>
          <w:lang w:val="fr-FR"/>
        </w:rPr>
      </w:pPr>
    </w:p>
    <w:p w:rsidR="002A0EA6" w:rsidRPr="0059023C" w:rsidRDefault="0006533E" w:rsidP="0006533E">
      <w:pPr>
        <w:rPr>
          <w:i/>
          <w:szCs w:val="22"/>
          <w:lang w:val="fr-FR"/>
        </w:rPr>
      </w:pPr>
      <w:r w:rsidRPr="00416258">
        <w:rPr>
          <w:b/>
          <w:i/>
          <w:szCs w:val="22"/>
          <w:lang w:val="fr-FR"/>
        </w:rPr>
        <w:t>Résultats</w:t>
      </w:r>
      <w:r w:rsidRPr="00416258">
        <w:rPr>
          <w:i/>
          <w:szCs w:val="22"/>
          <w:lang w:val="fr-FR"/>
        </w:rPr>
        <w:t xml:space="preserve"> (avril 2006 – 8 </w:t>
      </w:r>
      <w:r w:rsidRPr="0059023C">
        <w:rPr>
          <w:i/>
          <w:color w:val="000000"/>
          <w:szCs w:val="22"/>
          <w:lang w:val="fr-FR"/>
        </w:rPr>
        <w:t>mai</w:t>
      </w:r>
      <w:r w:rsidRPr="00416258">
        <w:rPr>
          <w:i/>
          <w:szCs w:val="22"/>
          <w:lang w:val="fr-FR"/>
        </w:rPr>
        <w:t> 2019)</w:t>
      </w:r>
    </w:p>
    <w:p w:rsidR="002A0EA6" w:rsidRPr="00F63F52" w:rsidRDefault="002A0EA6" w:rsidP="00BE534B">
      <w:pPr>
        <w:rPr>
          <w:i/>
          <w:szCs w:val="22"/>
          <w:lang w:val="fr-FR"/>
        </w:rPr>
      </w:pPr>
    </w:p>
    <w:p w:rsidR="00920906" w:rsidRPr="00F63F52" w:rsidRDefault="0006533E" w:rsidP="0006533E">
      <w:pPr>
        <w:ind w:left="720"/>
        <w:rPr>
          <w:szCs w:val="22"/>
          <w:lang w:val="fr-FR"/>
        </w:rPr>
      </w:pPr>
      <w:r w:rsidRPr="00416258">
        <w:rPr>
          <w:szCs w:val="22"/>
          <w:lang w:val="fr-FR"/>
        </w:rPr>
        <w:t>Au total, 642 demandes</w:t>
      </w:r>
      <w:r w:rsidRPr="00416258">
        <w:rPr>
          <w:rStyle w:val="Appelnotedebasdep"/>
          <w:szCs w:val="22"/>
          <w:lang w:val="fr-FR"/>
        </w:rPr>
        <w:footnoteReference w:id="9"/>
      </w:r>
      <w:r w:rsidRPr="00416258">
        <w:rPr>
          <w:szCs w:val="22"/>
          <w:lang w:val="fr-FR"/>
        </w:rPr>
        <w:t xml:space="preserve"> de financement en vue de 31 sessions de l</w:t>
      </w:r>
      <w:r w:rsidR="002A794E">
        <w:rPr>
          <w:szCs w:val="22"/>
          <w:lang w:val="fr-FR"/>
        </w:rPr>
        <w:t>’</w:t>
      </w:r>
      <w:r w:rsidRPr="00416258">
        <w:rPr>
          <w:szCs w:val="22"/>
          <w:lang w:val="fr-FR"/>
        </w:rPr>
        <w:t>IGC (</w:t>
      </w:r>
      <w:r w:rsidR="002A794E">
        <w:rPr>
          <w:szCs w:val="22"/>
          <w:lang w:val="fr-FR"/>
        </w:rPr>
        <w:t>y compris</w:t>
      </w:r>
      <w:r w:rsidRPr="00416258">
        <w:rPr>
          <w:szCs w:val="22"/>
          <w:lang w:val="fr-FR"/>
        </w:rPr>
        <w:t xml:space="preserve"> la </w:t>
      </w:r>
      <w:r w:rsidRPr="00F63F52">
        <w:rPr>
          <w:color w:val="000000"/>
          <w:szCs w:val="22"/>
          <w:lang w:val="fr-FR"/>
        </w:rPr>
        <w:t>quarant</w:t>
      </w:r>
      <w:r w:rsidR="002A794E">
        <w:rPr>
          <w:color w:val="000000"/>
          <w:szCs w:val="22"/>
          <w:lang w:val="fr-FR"/>
        </w:rPr>
        <w:t>ième session</w:t>
      </w:r>
      <w:r w:rsidRPr="00416258">
        <w:rPr>
          <w:szCs w:val="22"/>
          <w:lang w:val="fr-FR"/>
        </w:rPr>
        <w:t xml:space="preserve"> de l</w:t>
      </w:r>
      <w:r w:rsidR="002A794E">
        <w:rPr>
          <w:szCs w:val="22"/>
          <w:lang w:val="fr-FR"/>
        </w:rPr>
        <w:t>’</w:t>
      </w:r>
      <w:r w:rsidRPr="00416258">
        <w:rPr>
          <w:szCs w:val="22"/>
          <w:lang w:val="fr-FR"/>
        </w:rPr>
        <w:t>IGC) et 2 réunions du Groupe de travail intersessions (IWG) ont été traitées jusqu</w:t>
      </w:r>
      <w:r w:rsidR="002A794E">
        <w:rPr>
          <w:szCs w:val="22"/>
          <w:lang w:val="fr-FR"/>
        </w:rPr>
        <w:t>’</w:t>
      </w:r>
      <w:r w:rsidRPr="00416258">
        <w:rPr>
          <w:szCs w:val="22"/>
          <w:lang w:val="fr-FR"/>
        </w:rPr>
        <w:t>ici au cours de 31 réunions du Conseil consultatif du Fonds.</w:t>
      </w:r>
    </w:p>
    <w:p w:rsidR="002A0EA6" w:rsidRPr="00416258" w:rsidRDefault="002A0EA6" w:rsidP="00BE534B">
      <w:pPr>
        <w:ind w:left="720"/>
        <w:rPr>
          <w:szCs w:val="22"/>
          <w:lang w:val="fr-FR"/>
        </w:rPr>
      </w:pPr>
    </w:p>
    <w:p w:rsidR="002A0EA6" w:rsidRPr="00F63F52" w:rsidRDefault="0006533E" w:rsidP="0006533E">
      <w:pPr>
        <w:ind w:left="720"/>
        <w:rPr>
          <w:szCs w:val="22"/>
          <w:lang w:val="fr-FR"/>
        </w:rPr>
      </w:pPr>
      <w:r w:rsidRPr="00416258">
        <w:rPr>
          <w:szCs w:val="22"/>
          <w:lang w:val="fr-FR"/>
        </w:rPr>
        <w:t>De la dixième à la trente</w:t>
      </w:r>
      <w:r w:rsidR="002A794E">
        <w:rPr>
          <w:szCs w:val="22"/>
          <w:lang w:val="fr-FR"/>
        </w:rPr>
        <w:t>-</w:t>
      </w:r>
      <w:r w:rsidRPr="00F63F52">
        <w:rPr>
          <w:color w:val="000000"/>
          <w:szCs w:val="22"/>
          <w:lang w:val="fr-FR"/>
        </w:rPr>
        <w:t>neuv</w:t>
      </w:r>
      <w:r w:rsidR="002A794E">
        <w:rPr>
          <w:color w:val="000000"/>
          <w:szCs w:val="22"/>
          <w:lang w:val="fr-FR"/>
        </w:rPr>
        <w:t>ième session</w:t>
      </w:r>
      <w:r w:rsidRPr="00416258">
        <w:rPr>
          <w:szCs w:val="22"/>
          <w:lang w:val="fr-FR"/>
        </w:rPr>
        <w:t xml:space="preserve"> de l</w:t>
      </w:r>
      <w:r w:rsidR="002A794E">
        <w:rPr>
          <w:szCs w:val="22"/>
          <w:lang w:val="fr-FR"/>
        </w:rPr>
        <w:t>’</w:t>
      </w:r>
      <w:r w:rsidRPr="00416258">
        <w:rPr>
          <w:szCs w:val="22"/>
          <w:lang w:val="fr-FR"/>
        </w:rPr>
        <w:t>IGC incluse et</w:t>
      </w:r>
      <w:r w:rsidR="0094761F">
        <w:rPr>
          <w:szCs w:val="22"/>
          <w:lang w:val="fr-FR"/>
        </w:rPr>
        <w:t xml:space="preserve"> deux </w:t>
      </w:r>
      <w:r w:rsidRPr="00416258">
        <w:rPr>
          <w:szCs w:val="22"/>
          <w:lang w:val="fr-FR"/>
        </w:rPr>
        <w:t>réunions du Groupe de travail intersessions, sur les 209 demandes ayant fait l</w:t>
      </w:r>
      <w:r w:rsidR="002A794E">
        <w:rPr>
          <w:szCs w:val="22"/>
          <w:lang w:val="fr-FR"/>
        </w:rPr>
        <w:t>’</w:t>
      </w:r>
      <w:r w:rsidRPr="00416258">
        <w:rPr>
          <w:szCs w:val="22"/>
          <w:lang w:val="fr-FR"/>
        </w:rPr>
        <w:t>objet d</w:t>
      </w:r>
      <w:r w:rsidR="002A794E">
        <w:rPr>
          <w:szCs w:val="22"/>
          <w:lang w:val="fr-FR"/>
        </w:rPr>
        <w:t>’</w:t>
      </w:r>
      <w:r w:rsidRPr="00416258">
        <w:rPr>
          <w:szCs w:val="22"/>
          <w:lang w:val="fr-FR"/>
        </w:rPr>
        <w:t>une recommandation favorable du Conseil consultatif aux fins de leur financement, 146 ont donné lieu à un financement par le Fonds de contributions volontaires en vue de la participation de 75 représentants de différentes communautés autochtones et locales</w:t>
      </w:r>
      <w:r w:rsidRPr="00416258">
        <w:rPr>
          <w:rStyle w:val="Appelnotedebasdep"/>
          <w:szCs w:val="22"/>
          <w:lang w:val="fr-FR"/>
        </w:rPr>
        <w:footnoteReference w:id="10"/>
      </w:r>
      <w:r w:rsidRPr="00416258">
        <w:rPr>
          <w:szCs w:val="22"/>
          <w:lang w:val="fr-FR"/>
        </w:rPr>
        <w:t>.</w:t>
      </w:r>
    </w:p>
    <w:p w:rsidR="002A0EA6" w:rsidRPr="00F63F52" w:rsidRDefault="002A0EA6" w:rsidP="00BE534B">
      <w:pPr>
        <w:ind w:left="720"/>
        <w:rPr>
          <w:szCs w:val="22"/>
          <w:lang w:val="fr-FR"/>
        </w:rPr>
      </w:pPr>
    </w:p>
    <w:p w:rsidR="002A0EA6" w:rsidRPr="00F63F52" w:rsidRDefault="00107B7D" w:rsidP="00E346F6">
      <w:pPr>
        <w:rPr>
          <w:szCs w:val="22"/>
          <w:u w:val="single"/>
          <w:lang w:val="fr-FR"/>
        </w:rPr>
      </w:pPr>
      <w:r w:rsidRPr="00F63F52">
        <w:rPr>
          <w:szCs w:val="22"/>
          <w:lang w:val="fr-FR"/>
        </w:rPr>
        <w:t>III.</w:t>
      </w:r>
      <w:r w:rsidRPr="00F63F52">
        <w:rPr>
          <w:szCs w:val="22"/>
          <w:lang w:val="fr-FR"/>
        </w:rPr>
        <w:tab/>
      </w:r>
      <w:r w:rsidR="00B36620" w:rsidRPr="00B36620">
        <w:rPr>
          <w:b/>
          <w:caps/>
          <w:color w:val="000000"/>
          <w:szCs w:val="22"/>
          <w:lang w:val="fr-FR"/>
        </w:rPr>
        <w:t>Contributions au fonds</w:t>
      </w:r>
    </w:p>
    <w:p w:rsidR="002A0EA6" w:rsidRPr="00F63F52" w:rsidRDefault="002A0EA6" w:rsidP="00276939">
      <w:pPr>
        <w:rPr>
          <w:szCs w:val="22"/>
          <w:lang w:val="fr-FR"/>
        </w:rPr>
      </w:pPr>
    </w:p>
    <w:p w:rsidR="002A0EA6" w:rsidRPr="00F63F52" w:rsidRDefault="00E346F6" w:rsidP="00E346F6">
      <w:pPr>
        <w:rPr>
          <w:i/>
          <w:szCs w:val="22"/>
          <w:lang w:val="fr-FR"/>
        </w:rPr>
      </w:pPr>
      <w:r w:rsidRPr="00416258">
        <w:rPr>
          <w:i/>
          <w:szCs w:val="22"/>
          <w:lang w:val="fr-FR"/>
        </w:rPr>
        <w:t>Dispositions relatives aux contributions</w:t>
      </w:r>
    </w:p>
    <w:p w:rsidR="002A0EA6" w:rsidRPr="00F63F52" w:rsidRDefault="002A0EA6" w:rsidP="00276939">
      <w:pPr>
        <w:rPr>
          <w:i/>
          <w:szCs w:val="22"/>
          <w:lang w:val="fr-FR"/>
        </w:rPr>
      </w:pPr>
    </w:p>
    <w:p w:rsidR="002A0EA6" w:rsidRPr="00F63F52" w:rsidRDefault="00E346F6" w:rsidP="00E346F6">
      <w:pPr>
        <w:numPr>
          <w:ilvl w:val="0"/>
          <w:numId w:val="11"/>
        </w:numPr>
        <w:tabs>
          <w:tab w:val="left" w:pos="567"/>
          <w:tab w:val="num" w:pos="1350"/>
        </w:tabs>
        <w:ind w:left="1350" w:hanging="630"/>
        <w:rPr>
          <w:szCs w:val="22"/>
          <w:lang w:val="fr-FR"/>
        </w:rPr>
      </w:pPr>
      <w:r w:rsidRPr="00416258">
        <w:rPr>
          <w:szCs w:val="22"/>
          <w:lang w:val="fr-FR"/>
        </w:rPr>
        <w:t>Il n</w:t>
      </w:r>
      <w:r w:rsidR="002A794E">
        <w:rPr>
          <w:szCs w:val="22"/>
          <w:lang w:val="fr-FR"/>
        </w:rPr>
        <w:t>’</w:t>
      </w:r>
      <w:r w:rsidRPr="00416258">
        <w:rPr>
          <w:szCs w:val="22"/>
          <w:lang w:val="fr-FR"/>
        </w:rPr>
        <w:t>existe aucune restriction concernant le montant minimal ou maximal d</w:t>
      </w:r>
      <w:r w:rsidR="002A794E">
        <w:rPr>
          <w:szCs w:val="22"/>
          <w:lang w:val="fr-FR"/>
        </w:rPr>
        <w:t>’</w:t>
      </w:r>
      <w:r w:rsidRPr="00416258">
        <w:rPr>
          <w:szCs w:val="22"/>
          <w:lang w:val="fr-FR"/>
        </w:rPr>
        <w:t>une donation;</w:t>
      </w:r>
    </w:p>
    <w:p w:rsidR="002A0EA6" w:rsidRPr="00F63F52" w:rsidRDefault="002A0EA6" w:rsidP="00276939">
      <w:pPr>
        <w:tabs>
          <w:tab w:val="num" w:pos="1350"/>
        </w:tabs>
        <w:ind w:left="1350" w:hanging="630"/>
        <w:rPr>
          <w:szCs w:val="22"/>
          <w:lang w:val="fr-FR"/>
        </w:rPr>
      </w:pPr>
    </w:p>
    <w:p w:rsidR="002A0EA6" w:rsidRPr="00F63F52" w:rsidRDefault="00E708BC" w:rsidP="00E346F6">
      <w:pPr>
        <w:numPr>
          <w:ilvl w:val="0"/>
          <w:numId w:val="11"/>
        </w:numPr>
        <w:tabs>
          <w:tab w:val="num" w:pos="1350"/>
        </w:tabs>
        <w:ind w:left="1350" w:hanging="630"/>
        <w:rPr>
          <w:szCs w:val="22"/>
          <w:lang w:val="fr-FR"/>
        </w:rPr>
      </w:pPr>
      <w:proofErr w:type="gramStart"/>
      <w:r w:rsidRPr="00416258">
        <w:rPr>
          <w:szCs w:val="22"/>
          <w:lang w:val="fr-FR"/>
        </w:rPr>
        <w:t>l</w:t>
      </w:r>
      <w:r w:rsidR="00E346F6" w:rsidRPr="00416258">
        <w:rPr>
          <w:szCs w:val="22"/>
          <w:lang w:val="fr-FR"/>
        </w:rPr>
        <w:t>e</w:t>
      </w:r>
      <w:proofErr w:type="gramEnd"/>
      <w:r w:rsidR="00E346F6" w:rsidRPr="00416258">
        <w:rPr>
          <w:szCs w:val="22"/>
          <w:lang w:val="fr-FR"/>
        </w:rPr>
        <w:t xml:space="preserve"> nom des donateurs et le montant des contributions et des engagements reçus sont communiqués par le Directeur général de l</w:t>
      </w:r>
      <w:r w:rsidR="002A794E">
        <w:rPr>
          <w:szCs w:val="22"/>
          <w:lang w:val="fr-FR"/>
        </w:rPr>
        <w:t>’</w:t>
      </w:r>
      <w:r w:rsidR="00E346F6" w:rsidRPr="00416258">
        <w:rPr>
          <w:szCs w:val="22"/>
          <w:lang w:val="fr-FR"/>
        </w:rPr>
        <w:t>OMPI avant chaque session de l</w:t>
      </w:r>
      <w:r w:rsidR="002A794E">
        <w:rPr>
          <w:szCs w:val="22"/>
          <w:lang w:val="fr-FR"/>
        </w:rPr>
        <w:t>’</w:t>
      </w:r>
      <w:r w:rsidR="00E346F6" w:rsidRPr="00416258">
        <w:rPr>
          <w:szCs w:val="22"/>
          <w:lang w:val="fr-FR"/>
        </w:rPr>
        <w:t>IGC au moyen d</w:t>
      </w:r>
      <w:r w:rsidR="002A794E">
        <w:rPr>
          <w:szCs w:val="22"/>
          <w:lang w:val="fr-FR"/>
        </w:rPr>
        <w:t>’</w:t>
      </w:r>
      <w:r w:rsidR="00E346F6" w:rsidRPr="00416258">
        <w:rPr>
          <w:szCs w:val="22"/>
          <w:lang w:val="fr-FR"/>
        </w:rPr>
        <w:t>une note d</w:t>
      </w:r>
      <w:r w:rsidR="002A794E">
        <w:rPr>
          <w:szCs w:val="22"/>
          <w:lang w:val="fr-FR"/>
        </w:rPr>
        <w:t>’</w:t>
      </w:r>
      <w:r w:rsidR="00E346F6" w:rsidRPr="00416258">
        <w:rPr>
          <w:szCs w:val="22"/>
          <w:lang w:val="fr-FR"/>
        </w:rPr>
        <w:t>information</w:t>
      </w:r>
      <w:r w:rsidR="0094761F">
        <w:rPr>
          <w:szCs w:val="22"/>
          <w:lang w:val="fr-FR"/>
        </w:rPr>
        <w:t xml:space="preserve">.  </w:t>
      </w:r>
      <w:r w:rsidR="00E346F6" w:rsidRPr="00416258">
        <w:rPr>
          <w:szCs w:val="22"/>
          <w:lang w:val="fr-FR"/>
        </w:rPr>
        <w:t>D</w:t>
      </w:r>
      <w:r w:rsidR="002A794E">
        <w:rPr>
          <w:szCs w:val="22"/>
          <w:lang w:val="fr-FR"/>
        </w:rPr>
        <w:t>’</w:t>
      </w:r>
      <w:r w:rsidR="00E346F6" w:rsidRPr="00416258">
        <w:rPr>
          <w:szCs w:val="22"/>
          <w:lang w:val="fr-FR"/>
        </w:rPr>
        <w:t>autres modalités de témoignage de reconnaissance peuvent être examinées avec les donateurs</w:t>
      </w:r>
      <w:r w:rsidR="0094761F">
        <w:rPr>
          <w:szCs w:val="22"/>
          <w:lang w:val="fr-FR"/>
        </w:rPr>
        <w:t xml:space="preserve">.  </w:t>
      </w:r>
      <w:r w:rsidR="00E346F6" w:rsidRPr="00416258">
        <w:rPr>
          <w:szCs w:val="22"/>
          <w:lang w:val="fr-FR"/>
        </w:rPr>
        <w:t>Toutefois, si ces derniers le souhaitent, ils peuvent conserver l</w:t>
      </w:r>
      <w:r w:rsidR="002A794E">
        <w:rPr>
          <w:szCs w:val="22"/>
          <w:lang w:val="fr-FR"/>
        </w:rPr>
        <w:t>’</w:t>
      </w:r>
      <w:r w:rsidR="00E346F6" w:rsidRPr="00416258">
        <w:rPr>
          <w:szCs w:val="22"/>
          <w:lang w:val="fr-FR"/>
        </w:rPr>
        <w:t>anonymat;</w:t>
      </w:r>
    </w:p>
    <w:p w:rsidR="002A0EA6" w:rsidRPr="00F63F52" w:rsidRDefault="002A0EA6" w:rsidP="00276939">
      <w:pPr>
        <w:tabs>
          <w:tab w:val="num" w:pos="1350"/>
        </w:tabs>
        <w:ind w:left="1350" w:hanging="630"/>
        <w:rPr>
          <w:szCs w:val="22"/>
          <w:lang w:val="fr-FR"/>
        </w:rPr>
      </w:pPr>
    </w:p>
    <w:p w:rsidR="002A0EA6" w:rsidRPr="00F63F52" w:rsidRDefault="00E708BC" w:rsidP="00E346F6">
      <w:pPr>
        <w:numPr>
          <w:ilvl w:val="0"/>
          <w:numId w:val="12"/>
        </w:numPr>
        <w:tabs>
          <w:tab w:val="num" w:pos="1350"/>
        </w:tabs>
        <w:ind w:left="1350" w:hanging="630"/>
        <w:rPr>
          <w:szCs w:val="22"/>
          <w:lang w:val="fr-FR"/>
        </w:rPr>
      </w:pPr>
      <w:proofErr w:type="gramStart"/>
      <w:r w:rsidRPr="00416258">
        <w:rPr>
          <w:szCs w:val="22"/>
          <w:lang w:val="fr-FR"/>
        </w:rPr>
        <w:t>t</w:t>
      </w:r>
      <w:r w:rsidR="00E346F6" w:rsidRPr="00416258">
        <w:rPr>
          <w:szCs w:val="22"/>
          <w:lang w:val="fr-FR"/>
        </w:rPr>
        <w:t>outes</w:t>
      </w:r>
      <w:proofErr w:type="gramEnd"/>
      <w:r w:rsidR="00E346F6" w:rsidRPr="00416258">
        <w:rPr>
          <w:szCs w:val="22"/>
          <w:lang w:val="fr-FR"/>
        </w:rPr>
        <w:t xml:space="preserve"> les contributions sont affectées directement au financement de la participation des communautés autochtones et locales accréditées aux sessions de l</w:t>
      </w:r>
      <w:r w:rsidR="002A794E">
        <w:rPr>
          <w:szCs w:val="22"/>
          <w:lang w:val="fr-FR"/>
        </w:rPr>
        <w:t>’</w:t>
      </w:r>
      <w:r w:rsidR="00E346F6" w:rsidRPr="00416258">
        <w:rPr>
          <w:szCs w:val="22"/>
          <w:lang w:val="fr-FR"/>
        </w:rPr>
        <w:t>IGC</w:t>
      </w:r>
      <w:r w:rsidR="0094761F">
        <w:rPr>
          <w:szCs w:val="22"/>
          <w:lang w:val="fr-FR"/>
        </w:rPr>
        <w:t xml:space="preserve">;  </w:t>
      </w:r>
      <w:r w:rsidR="00E346F6" w:rsidRPr="00416258">
        <w:rPr>
          <w:szCs w:val="22"/>
          <w:lang w:val="fr-FR"/>
        </w:rPr>
        <w:t>aucune dépense administrative n</w:t>
      </w:r>
      <w:r w:rsidR="002A794E">
        <w:rPr>
          <w:szCs w:val="22"/>
          <w:lang w:val="fr-FR"/>
        </w:rPr>
        <w:t>’</w:t>
      </w:r>
      <w:r w:rsidR="00E346F6" w:rsidRPr="00416258">
        <w:rPr>
          <w:szCs w:val="22"/>
          <w:lang w:val="fr-FR"/>
        </w:rPr>
        <w:t>est supportée par le Fonds;</w:t>
      </w:r>
    </w:p>
    <w:p w:rsidR="002A0EA6" w:rsidRPr="00F63F52" w:rsidRDefault="002A0EA6" w:rsidP="00276939">
      <w:pPr>
        <w:tabs>
          <w:tab w:val="num" w:pos="1350"/>
        </w:tabs>
        <w:ind w:left="1350" w:hanging="630"/>
        <w:rPr>
          <w:szCs w:val="22"/>
          <w:lang w:val="fr-FR"/>
        </w:rPr>
      </w:pPr>
    </w:p>
    <w:p w:rsidR="002A0EA6" w:rsidRPr="00F63F52" w:rsidRDefault="00E708BC" w:rsidP="00E346F6">
      <w:pPr>
        <w:numPr>
          <w:ilvl w:val="0"/>
          <w:numId w:val="12"/>
        </w:numPr>
        <w:tabs>
          <w:tab w:val="num" w:pos="1350"/>
        </w:tabs>
        <w:ind w:left="1350" w:hanging="630"/>
        <w:rPr>
          <w:szCs w:val="22"/>
          <w:lang w:val="fr-FR"/>
        </w:rPr>
      </w:pPr>
      <w:proofErr w:type="gramStart"/>
      <w:r w:rsidRPr="00416258">
        <w:rPr>
          <w:szCs w:val="22"/>
          <w:lang w:val="fr-FR"/>
        </w:rPr>
        <w:t>p</w:t>
      </w:r>
      <w:r w:rsidR="00E346F6" w:rsidRPr="00416258">
        <w:rPr>
          <w:szCs w:val="22"/>
          <w:lang w:val="fr-FR"/>
        </w:rPr>
        <w:t>uisqu</w:t>
      </w:r>
      <w:r w:rsidR="002A794E">
        <w:rPr>
          <w:szCs w:val="22"/>
          <w:lang w:val="fr-FR"/>
        </w:rPr>
        <w:t>’</w:t>
      </w:r>
      <w:r w:rsidR="00E346F6" w:rsidRPr="00416258">
        <w:rPr>
          <w:szCs w:val="22"/>
          <w:lang w:val="fr-FR"/>
        </w:rPr>
        <w:t>il</w:t>
      </w:r>
      <w:proofErr w:type="gramEnd"/>
      <w:r w:rsidR="00E346F6" w:rsidRPr="00416258">
        <w:rPr>
          <w:szCs w:val="22"/>
          <w:lang w:val="fr-FR"/>
        </w:rPr>
        <w:t xml:space="preserve"> s</w:t>
      </w:r>
      <w:r w:rsidR="002A794E">
        <w:rPr>
          <w:szCs w:val="22"/>
          <w:lang w:val="fr-FR"/>
        </w:rPr>
        <w:t>’</w:t>
      </w:r>
      <w:r w:rsidR="00E346F6" w:rsidRPr="00416258">
        <w:rPr>
          <w:szCs w:val="22"/>
          <w:lang w:val="fr-FR"/>
        </w:rPr>
        <w:t>agit d</w:t>
      </w:r>
      <w:r w:rsidR="002A794E">
        <w:rPr>
          <w:szCs w:val="22"/>
          <w:lang w:val="fr-FR"/>
        </w:rPr>
        <w:t>’</w:t>
      </w:r>
      <w:r w:rsidR="00E346F6" w:rsidRPr="00416258">
        <w:rPr>
          <w:szCs w:val="22"/>
          <w:lang w:val="fr-FR"/>
        </w:rPr>
        <w:t>un fonds collectif, il est impossible de déroger au règlement du Fonds pour une contribution particulière</w:t>
      </w:r>
      <w:r w:rsidR="0094761F">
        <w:rPr>
          <w:szCs w:val="22"/>
          <w:lang w:val="fr-FR"/>
        </w:rPr>
        <w:t xml:space="preserve">;  </w:t>
      </w:r>
      <w:r w:rsidR="00E346F6" w:rsidRPr="00416258">
        <w:rPr>
          <w:szCs w:val="22"/>
          <w:lang w:val="fr-FR"/>
        </w:rPr>
        <w:t>aucune contribution ne peut être affectée par le donateur à une catégorie particulière de bénéficiaires ou de dépenses;</w:t>
      </w:r>
    </w:p>
    <w:p w:rsidR="002A0EA6" w:rsidRPr="00F63F52" w:rsidRDefault="002A0EA6" w:rsidP="00276939">
      <w:pPr>
        <w:tabs>
          <w:tab w:val="num" w:pos="1350"/>
        </w:tabs>
        <w:ind w:left="1350" w:hanging="630"/>
        <w:rPr>
          <w:szCs w:val="22"/>
          <w:lang w:val="fr-FR"/>
        </w:rPr>
      </w:pPr>
    </w:p>
    <w:p w:rsidR="002A0EA6" w:rsidRPr="00F63F52" w:rsidRDefault="00E708BC" w:rsidP="00E346F6">
      <w:pPr>
        <w:numPr>
          <w:ilvl w:val="0"/>
          <w:numId w:val="13"/>
        </w:numPr>
        <w:tabs>
          <w:tab w:val="num" w:pos="1350"/>
        </w:tabs>
        <w:ind w:left="1350" w:hanging="630"/>
        <w:rPr>
          <w:szCs w:val="22"/>
          <w:lang w:val="fr-FR"/>
        </w:rPr>
      </w:pPr>
      <w:proofErr w:type="gramStart"/>
      <w:r w:rsidRPr="00416258">
        <w:rPr>
          <w:szCs w:val="22"/>
          <w:lang w:val="fr-FR"/>
        </w:rPr>
        <w:t>l</w:t>
      </w:r>
      <w:r w:rsidR="00E346F6" w:rsidRPr="00416258">
        <w:rPr>
          <w:szCs w:val="22"/>
          <w:lang w:val="fr-FR"/>
        </w:rPr>
        <w:t>e</w:t>
      </w:r>
      <w:proofErr w:type="gramEnd"/>
      <w:r w:rsidR="00E346F6" w:rsidRPr="00416258">
        <w:rPr>
          <w:szCs w:val="22"/>
          <w:lang w:val="fr-FR"/>
        </w:rPr>
        <w:t xml:space="preserve"> Conseil consultatif du Fonds sélectionne de manière indépendante les candidats qui bénéficieront d</w:t>
      </w:r>
      <w:r w:rsidR="002A794E">
        <w:rPr>
          <w:szCs w:val="22"/>
          <w:lang w:val="fr-FR"/>
        </w:rPr>
        <w:t>’</w:t>
      </w:r>
      <w:r w:rsidR="00E346F6" w:rsidRPr="00416258">
        <w:rPr>
          <w:szCs w:val="22"/>
          <w:lang w:val="fr-FR"/>
        </w:rPr>
        <w:t>une assistance financière</w:t>
      </w:r>
      <w:r w:rsidR="0094761F">
        <w:rPr>
          <w:szCs w:val="22"/>
          <w:lang w:val="fr-FR"/>
        </w:rPr>
        <w:t xml:space="preserve">;  </w:t>
      </w:r>
      <w:r w:rsidR="00E346F6" w:rsidRPr="00416258">
        <w:rPr>
          <w:szCs w:val="22"/>
          <w:lang w:val="fr-FR"/>
        </w:rPr>
        <w:t>si le donateur est représenté au sein de l</w:t>
      </w:r>
      <w:r w:rsidR="002A794E">
        <w:rPr>
          <w:szCs w:val="22"/>
          <w:lang w:val="fr-FR"/>
        </w:rPr>
        <w:t>’</w:t>
      </w:r>
      <w:r w:rsidR="00E346F6" w:rsidRPr="00416258">
        <w:rPr>
          <w:szCs w:val="22"/>
          <w:lang w:val="fr-FR"/>
        </w:rPr>
        <w:t>IGC en tant qu</w:t>
      </w:r>
      <w:r w:rsidR="002A794E">
        <w:rPr>
          <w:szCs w:val="22"/>
          <w:lang w:val="fr-FR"/>
        </w:rPr>
        <w:t>’</w:t>
      </w:r>
      <w:r w:rsidR="00E346F6" w:rsidRPr="00416258">
        <w:rPr>
          <w:szCs w:val="22"/>
          <w:lang w:val="fr-FR"/>
        </w:rPr>
        <w:t>État membre, il peut être élu en tant que membre du Conseil consultatif du Fonds;</w:t>
      </w:r>
    </w:p>
    <w:p w:rsidR="002A0EA6" w:rsidRPr="00F63F52" w:rsidRDefault="002A0EA6" w:rsidP="00276939">
      <w:pPr>
        <w:tabs>
          <w:tab w:val="num" w:pos="1350"/>
        </w:tabs>
        <w:ind w:left="1350" w:hanging="630"/>
        <w:rPr>
          <w:szCs w:val="22"/>
          <w:lang w:val="fr-FR"/>
        </w:rPr>
      </w:pPr>
    </w:p>
    <w:p w:rsidR="002A0EA6" w:rsidRPr="00F63F52" w:rsidRDefault="00E708BC" w:rsidP="00E346F6">
      <w:pPr>
        <w:numPr>
          <w:ilvl w:val="0"/>
          <w:numId w:val="13"/>
        </w:numPr>
        <w:tabs>
          <w:tab w:val="num" w:pos="1350"/>
        </w:tabs>
        <w:ind w:left="1350" w:hanging="630"/>
        <w:rPr>
          <w:szCs w:val="22"/>
          <w:lang w:val="fr-FR"/>
        </w:rPr>
      </w:pPr>
      <w:proofErr w:type="gramStart"/>
      <w:r w:rsidRPr="00416258">
        <w:rPr>
          <w:szCs w:val="22"/>
          <w:lang w:val="fr-FR"/>
        </w:rPr>
        <w:t>l</w:t>
      </w:r>
      <w:r w:rsidR="00E346F6" w:rsidRPr="00416258">
        <w:rPr>
          <w:szCs w:val="22"/>
          <w:lang w:val="fr-FR"/>
        </w:rPr>
        <w:t>es</w:t>
      </w:r>
      <w:proofErr w:type="gramEnd"/>
      <w:r w:rsidR="00E346F6" w:rsidRPr="00416258">
        <w:rPr>
          <w:szCs w:val="22"/>
          <w:lang w:val="fr-FR"/>
        </w:rPr>
        <w:t xml:space="preserve"> contributions sont utilisées dans l</w:t>
      </w:r>
      <w:r w:rsidR="002A794E">
        <w:rPr>
          <w:szCs w:val="22"/>
          <w:lang w:val="fr-FR"/>
        </w:rPr>
        <w:t>’</w:t>
      </w:r>
      <w:r w:rsidR="00E346F6" w:rsidRPr="00416258">
        <w:rPr>
          <w:szCs w:val="22"/>
          <w:lang w:val="fr-FR"/>
        </w:rPr>
        <w:t>ordre dans lequel elles sont déposées sur le compte bancaire du Fonds.</w:t>
      </w:r>
    </w:p>
    <w:p w:rsidR="002A0EA6" w:rsidRPr="00F63F52" w:rsidRDefault="002A0EA6" w:rsidP="00276939">
      <w:pPr>
        <w:rPr>
          <w:szCs w:val="22"/>
          <w:lang w:val="fr-FR"/>
        </w:rPr>
      </w:pPr>
    </w:p>
    <w:p w:rsidR="002A0EA6" w:rsidRPr="00F63F52" w:rsidRDefault="00E346F6" w:rsidP="00E346F6">
      <w:pPr>
        <w:rPr>
          <w:b/>
          <w:i/>
          <w:szCs w:val="22"/>
          <w:lang w:val="fr-FR"/>
        </w:rPr>
      </w:pPr>
      <w:r w:rsidRPr="00416258">
        <w:rPr>
          <w:b/>
          <w:i/>
          <w:szCs w:val="22"/>
          <w:lang w:val="fr-FR"/>
        </w:rPr>
        <w:t>Rapports établis à l</w:t>
      </w:r>
      <w:r w:rsidR="002A794E">
        <w:rPr>
          <w:b/>
          <w:i/>
          <w:szCs w:val="22"/>
          <w:lang w:val="fr-FR"/>
        </w:rPr>
        <w:t>’</w:t>
      </w:r>
      <w:r w:rsidRPr="00416258">
        <w:rPr>
          <w:b/>
          <w:i/>
          <w:szCs w:val="22"/>
          <w:lang w:val="fr-FR"/>
        </w:rPr>
        <w:t>intention des donateurs</w:t>
      </w:r>
    </w:p>
    <w:p w:rsidR="002A0EA6" w:rsidRPr="00F63F52" w:rsidRDefault="002A0EA6" w:rsidP="00276939">
      <w:pPr>
        <w:rPr>
          <w:szCs w:val="22"/>
          <w:lang w:val="fr-FR"/>
        </w:rPr>
      </w:pPr>
    </w:p>
    <w:p w:rsidR="002A0EA6" w:rsidRPr="00F63F52" w:rsidRDefault="00E346F6" w:rsidP="00E346F6">
      <w:pPr>
        <w:rPr>
          <w:szCs w:val="22"/>
          <w:lang w:val="fr-FR"/>
        </w:rPr>
      </w:pPr>
      <w:r w:rsidRPr="00416258">
        <w:rPr>
          <w:szCs w:val="22"/>
          <w:lang w:val="fr-FR"/>
        </w:rPr>
        <w:t>Des rapports standard et publics concernant l</w:t>
      </w:r>
      <w:r w:rsidR="002A794E">
        <w:rPr>
          <w:szCs w:val="22"/>
          <w:lang w:val="fr-FR"/>
        </w:rPr>
        <w:t>’</w:t>
      </w:r>
      <w:r w:rsidRPr="00416258">
        <w:rPr>
          <w:szCs w:val="22"/>
          <w:lang w:val="fr-FR"/>
        </w:rPr>
        <w:t>utilisation du Fonds sont diffusés au moyen d</w:t>
      </w:r>
      <w:r w:rsidR="002A794E">
        <w:rPr>
          <w:szCs w:val="22"/>
          <w:lang w:val="fr-FR"/>
        </w:rPr>
        <w:t>’</w:t>
      </w:r>
      <w:r w:rsidRPr="00416258">
        <w:rPr>
          <w:szCs w:val="22"/>
          <w:lang w:val="fr-FR"/>
        </w:rPr>
        <w:t>une note d</w:t>
      </w:r>
      <w:r w:rsidR="002A794E">
        <w:rPr>
          <w:szCs w:val="22"/>
          <w:lang w:val="fr-FR"/>
        </w:rPr>
        <w:t>’</w:t>
      </w:r>
      <w:r w:rsidRPr="00416258">
        <w:rPr>
          <w:szCs w:val="22"/>
          <w:lang w:val="fr-FR"/>
        </w:rPr>
        <w:t>information.</w:t>
      </w:r>
    </w:p>
    <w:p w:rsidR="002A0EA6" w:rsidRPr="00F63F52" w:rsidRDefault="002A0EA6" w:rsidP="00276939">
      <w:pPr>
        <w:rPr>
          <w:szCs w:val="22"/>
          <w:lang w:val="fr-FR"/>
        </w:rPr>
      </w:pPr>
    </w:p>
    <w:p w:rsidR="002A0EA6" w:rsidRPr="00F63F52" w:rsidRDefault="00E346F6" w:rsidP="00E346F6">
      <w:pPr>
        <w:rPr>
          <w:szCs w:val="22"/>
          <w:lang w:val="fr-FR"/>
        </w:rPr>
      </w:pPr>
      <w:r w:rsidRPr="00416258">
        <w:rPr>
          <w:szCs w:val="22"/>
          <w:lang w:val="fr-FR"/>
        </w:rPr>
        <w:t>En outre, l</w:t>
      </w:r>
      <w:r w:rsidR="002A794E">
        <w:rPr>
          <w:szCs w:val="22"/>
          <w:lang w:val="fr-FR"/>
        </w:rPr>
        <w:t>’</w:t>
      </w:r>
      <w:r w:rsidRPr="00416258">
        <w:rPr>
          <w:szCs w:val="22"/>
          <w:lang w:val="fr-FR"/>
        </w:rPr>
        <w:t>échange de correspondance officialisant l</w:t>
      </w:r>
      <w:r w:rsidR="002A794E">
        <w:rPr>
          <w:szCs w:val="22"/>
          <w:lang w:val="fr-FR"/>
        </w:rPr>
        <w:t>’</w:t>
      </w:r>
      <w:r w:rsidRPr="00416258">
        <w:rPr>
          <w:szCs w:val="22"/>
          <w:lang w:val="fr-FR"/>
        </w:rPr>
        <w:t>accord de contribution entre le donateur et l</w:t>
      </w:r>
      <w:r w:rsidR="002A794E">
        <w:rPr>
          <w:szCs w:val="22"/>
          <w:lang w:val="fr-FR"/>
        </w:rPr>
        <w:t>’</w:t>
      </w:r>
      <w:r w:rsidRPr="00416258">
        <w:rPr>
          <w:szCs w:val="22"/>
          <w:lang w:val="fr-FR"/>
        </w:rPr>
        <w:t>OMPI peut comporter une clause spécifique prévoyant la communication d</w:t>
      </w:r>
      <w:r w:rsidR="002A794E">
        <w:rPr>
          <w:szCs w:val="22"/>
          <w:lang w:val="fr-FR"/>
        </w:rPr>
        <w:t>’</w:t>
      </w:r>
      <w:r w:rsidRPr="00416258">
        <w:rPr>
          <w:szCs w:val="22"/>
          <w:lang w:val="fr-FR"/>
        </w:rPr>
        <w:t>un rapport financier périodique plus détaillé sur l</w:t>
      </w:r>
      <w:r w:rsidR="002A794E">
        <w:rPr>
          <w:szCs w:val="22"/>
          <w:lang w:val="fr-FR"/>
        </w:rPr>
        <w:t>’</w:t>
      </w:r>
      <w:r w:rsidRPr="00416258">
        <w:rPr>
          <w:szCs w:val="22"/>
          <w:lang w:val="fr-FR"/>
        </w:rPr>
        <w:t>utilisation des contributions.</w:t>
      </w:r>
    </w:p>
    <w:p w:rsidR="002A0EA6" w:rsidRPr="00F63F52" w:rsidRDefault="002A0EA6" w:rsidP="00276939">
      <w:pPr>
        <w:rPr>
          <w:szCs w:val="22"/>
          <w:lang w:val="fr-FR"/>
        </w:rPr>
      </w:pPr>
    </w:p>
    <w:p w:rsidR="00920906" w:rsidRPr="00F63F52" w:rsidRDefault="00E346F6" w:rsidP="00E346F6">
      <w:pPr>
        <w:rPr>
          <w:szCs w:val="22"/>
          <w:lang w:val="fr-FR"/>
        </w:rPr>
      </w:pPr>
      <w:r w:rsidRPr="00416258">
        <w:rPr>
          <w:szCs w:val="22"/>
          <w:lang w:val="fr-FR"/>
        </w:rPr>
        <w:t>Le fonctionnement du Fonds fait aussi l</w:t>
      </w:r>
      <w:r w:rsidR="002A794E">
        <w:rPr>
          <w:szCs w:val="22"/>
          <w:lang w:val="fr-FR"/>
        </w:rPr>
        <w:t>’</w:t>
      </w:r>
      <w:r w:rsidRPr="00416258">
        <w:rPr>
          <w:szCs w:val="22"/>
          <w:lang w:val="fr-FR"/>
        </w:rPr>
        <w:t>objet d</w:t>
      </w:r>
      <w:r w:rsidR="002A794E">
        <w:rPr>
          <w:szCs w:val="22"/>
          <w:lang w:val="fr-FR"/>
        </w:rPr>
        <w:t>’</w:t>
      </w:r>
      <w:r w:rsidRPr="00416258">
        <w:rPr>
          <w:szCs w:val="22"/>
          <w:lang w:val="fr-FR"/>
        </w:rPr>
        <w:t>un audit interne.</w:t>
      </w:r>
    </w:p>
    <w:p w:rsidR="002A0EA6" w:rsidRPr="00F63F52" w:rsidRDefault="002A0EA6" w:rsidP="00276939">
      <w:pPr>
        <w:rPr>
          <w:szCs w:val="22"/>
          <w:lang w:val="fr-FR"/>
        </w:rPr>
      </w:pPr>
    </w:p>
    <w:p w:rsidR="002A0EA6" w:rsidRPr="00F63F52" w:rsidRDefault="00E346F6" w:rsidP="00E346F6">
      <w:pPr>
        <w:rPr>
          <w:szCs w:val="22"/>
          <w:lang w:val="fr-FR"/>
        </w:rPr>
      </w:pPr>
      <w:r w:rsidRPr="00416258">
        <w:rPr>
          <w:szCs w:val="22"/>
          <w:lang w:val="fr-FR"/>
        </w:rPr>
        <w:t>IV.</w:t>
      </w:r>
      <w:r w:rsidRPr="00F63F52">
        <w:rPr>
          <w:color w:val="000000"/>
          <w:szCs w:val="22"/>
          <w:lang w:val="fr-FR"/>
        </w:rPr>
        <w:tab/>
      </w:r>
      <w:r w:rsidRPr="00416258">
        <w:rPr>
          <w:b/>
          <w:caps/>
          <w:szCs w:val="22"/>
          <w:lang w:val="fr-FR"/>
        </w:rPr>
        <w:t>Nécessité d</w:t>
      </w:r>
      <w:r w:rsidR="002A794E">
        <w:rPr>
          <w:b/>
          <w:caps/>
          <w:szCs w:val="22"/>
          <w:lang w:val="fr-FR"/>
        </w:rPr>
        <w:t>’</w:t>
      </w:r>
      <w:r w:rsidRPr="00416258">
        <w:rPr>
          <w:b/>
          <w:caps/>
          <w:szCs w:val="22"/>
          <w:lang w:val="fr-FR"/>
        </w:rPr>
        <w:t>une reconstitution des avoirs du Fonds de contributions volontaires</w:t>
      </w:r>
    </w:p>
    <w:p w:rsidR="002A0EA6" w:rsidRPr="00F63F52" w:rsidRDefault="002A0EA6" w:rsidP="00276939">
      <w:pPr>
        <w:rPr>
          <w:szCs w:val="22"/>
          <w:lang w:val="fr-FR"/>
        </w:rPr>
      </w:pPr>
    </w:p>
    <w:p w:rsidR="00920906" w:rsidRPr="00F63F52" w:rsidRDefault="00E346F6" w:rsidP="00E346F6">
      <w:pPr>
        <w:rPr>
          <w:szCs w:val="22"/>
          <w:lang w:val="fr-FR"/>
        </w:rPr>
      </w:pPr>
      <w:r w:rsidRPr="00416258">
        <w:rPr>
          <w:szCs w:val="22"/>
          <w:lang w:val="fr-FR"/>
        </w:rPr>
        <w:t xml:space="preserve">Depuis sa création en 2005, le Fonds de contributions volontaires </w:t>
      </w:r>
      <w:r w:rsidRPr="00416258">
        <w:rPr>
          <w:b/>
          <w:szCs w:val="22"/>
          <w:lang w:val="fr-FR"/>
        </w:rPr>
        <w:t>a bénéficié d</w:t>
      </w:r>
      <w:r w:rsidR="002A794E">
        <w:rPr>
          <w:b/>
          <w:szCs w:val="22"/>
          <w:lang w:val="fr-FR"/>
        </w:rPr>
        <w:t>’</w:t>
      </w:r>
      <w:r w:rsidRPr="00416258">
        <w:rPr>
          <w:b/>
          <w:szCs w:val="22"/>
          <w:lang w:val="fr-FR"/>
        </w:rPr>
        <w:t>un large éventail de donations</w:t>
      </w:r>
      <w:r w:rsidRPr="00416258">
        <w:rPr>
          <w:szCs w:val="22"/>
          <w:lang w:val="fr-FR"/>
        </w:rPr>
        <w:t>.</w:t>
      </w:r>
    </w:p>
    <w:p w:rsidR="002A0EA6" w:rsidRPr="00F63F52" w:rsidRDefault="002A0EA6" w:rsidP="00276939">
      <w:pPr>
        <w:rPr>
          <w:szCs w:val="22"/>
          <w:lang w:val="fr-FR"/>
        </w:rPr>
      </w:pPr>
    </w:p>
    <w:p w:rsidR="00920906" w:rsidRPr="00F63F52" w:rsidRDefault="00E346F6" w:rsidP="00E346F6">
      <w:pPr>
        <w:rPr>
          <w:szCs w:val="22"/>
          <w:lang w:val="fr-FR"/>
        </w:rPr>
      </w:pPr>
      <w:r w:rsidRPr="00416258">
        <w:rPr>
          <w:szCs w:val="22"/>
          <w:lang w:val="fr-FR"/>
        </w:rPr>
        <w:t>Dans l</w:t>
      </w:r>
      <w:r w:rsidR="002A794E">
        <w:rPr>
          <w:szCs w:val="22"/>
          <w:lang w:val="fr-FR"/>
        </w:rPr>
        <w:t>’</w:t>
      </w:r>
      <w:r w:rsidRPr="00416258">
        <w:rPr>
          <w:szCs w:val="22"/>
          <w:lang w:val="fr-FR"/>
        </w:rPr>
        <w:t>ordre chronologique</w:t>
      </w:r>
      <w:r w:rsidR="0094761F">
        <w:rPr>
          <w:szCs w:val="22"/>
          <w:lang w:val="fr-FR"/>
        </w:rPr>
        <w:t> :</w:t>
      </w:r>
    </w:p>
    <w:p w:rsidR="002A0EA6" w:rsidRPr="00F63F52" w:rsidRDefault="002A0EA6" w:rsidP="00276939">
      <w:pPr>
        <w:rPr>
          <w:szCs w:val="22"/>
          <w:lang w:val="fr-FR"/>
        </w:rPr>
      </w:pPr>
    </w:p>
    <w:p w:rsidR="002A0EA6" w:rsidRPr="00F63F52" w:rsidRDefault="00E346F6" w:rsidP="00E346F6">
      <w:pPr>
        <w:numPr>
          <w:ilvl w:val="2"/>
          <w:numId w:val="10"/>
        </w:numPr>
        <w:tabs>
          <w:tab w:val="num" w:pos="1260"/>
        </w:tabs>
        <w:ind w:left="1170" w:hanging="450"/>
        <w:rPr>
          <w:szCs w:val="22"/>
          <w:lang w:val="fr-FR"/>
        </w:rPr>
      </w:pPr>
      <w:r w:rsidRPr="00416258">
        <w:rPr>
          <w:szCs w:val="22"/>
          <w:lang w:val="fr-FR"/>
        </w:rPr>
        <w:t>Programme suédois pour la biodiversité internationale (SwedBio/CBM) (pour l</w:t>
      </w:r>
      <w:r w:rsidR="002A794E">
        <w:rPr>
          <w:szCs w:val="22"/>
          <w:lang w:val="fr-FR"/>
        </w:rPr>
        <w:t>’</w:t>
      </w:r>
      <w:r w:rsidRPr="00416258">
        <w:rPr>
          <w:szCs w:val="22"/>
          <w:lang w:val="fr-FR"/>
        </w:rPr>
        <w:t>équivalent de 86 092,60 francs suisses)</w:t>
      </w:r>
    </w:p>
    <w:p w:rsidR="002A0EA6" w:rsidRPr="00F63F52" w:rsidRDefault="00E346F6" w:rsidP="00E346F6">
      <w:pPr>
        <w:numPr>
          <w:ilvl w:val="2"/>
          <w:numId w:val="10"/>
        </w:numPr>
        <w:tabs>
          <w:tab w:val="num" w:pos="440"/>
          <w:tab w:val="num" w:pos="1260"/>
        </w:tabs>
        <w:ind w:left="1170" w:hanging="450"/>
        <w:rPr>
          <w:szCs w:val="22"/>
          <w:lang w:val="fr-FR"/>
        </w:rPr>
      </w:pPr>
      <w:r w:rsidRPr="00416258">
        <w:rPr>
          <w:szCs w:val="22"/>
          <w:lang w:val="fr-FR"/>
        </w:rPr>
        <w:t>France (l</w:t>
      </w:r>
      <w:r w:rsidR="002A794E">
        <w:rPr>
          <w:szCs w:val="22"/>
          <w:lang w:val="fr-FR"/>
        </w:rPr>
        <w:t>’</w:t>
      </w:r>
      <w:r w:rsidRPr="00416258">
        <w:rPr>
          <w:szCs w:val="22"/>
          <w:lang w:val="fr-FR"/>
        </w:rPr>
        <w:t>équivalent de 31 684 francs suisses)</w:t>
      </w:r>
    </w:p>
    <w:p w:rsidR="002A0EA6" w:rsidRPr="00F63F52" w:rsidRDefault="00E346F6" w:rsidP="00E346F6">
      <w:pPr>
        <w:numPr>
          <w:ilvl w:val="2"/>
          <w:numId w:val="10"/>
        </w:numPr>
        <w:tabs>
          <w:tab w:val="num" w:pos="440"/>
          <w:tab w:val="num" w:pos="1260"/>
        </w:tabs>
        <w:ind w:left="1170" w:hanging="450"/>
        <w:rPr>
          <w:szCs w:val="22"/>
          <w:lang w:val="fr-FR"/>
        </w:rPr>
      </w:pPr>
      <w:r w:rsidRPr="00416258">
        <w:rPr>
          <w:szCs w:val="22"/>
          <w:lang w:val="fr-FR"/>
        </w:rPr>
        <w:t>Fondation Christensen (l</w:t>
      </w:r>
      <w:r w:rsidR="002A794E">
        <w:rPr>
          <w:szCs w:val="22"/>
          <w:lang w:val="fr-FR"/>
        </w:rPr>
        <w:t>’</w:t>
      </w:r>
      <w:r w:rsidRPr="00416258">
        <w:rPr>
          <w:szCs w:val="22"/>
          <w:lang w:val="fr-FR"/>
        </w:rPr>
        <w:t>équivalent de 29 992</w:t>
      </w:r>
      <w:r w:rsidRPr="00F63F52">
        <w:rPr>
          <w:color w:val="000000"/>
          <w:szCs w:val="22"/>
          <w:lang w:val="fr-FR"/>
        </w:rPr>
        <w:t>,</w:t>
      </w:r>
      <w:r w:rsidRPr="00416258">
        <w:rPr>
          <w:szCs w:val="22"/>
          <w:lang w:val="fr-FR"/>
        </w:rPr>
        <w:t>50 francs suisses)</w:t>
      </w:r>
    </w:p>
    <w:p w:rsidR="002A0EA6" w:rsidRPr="00F63F52" w:rsidRDefault="00E346F6" w:rsidP="00E346F6">
      <w:pPr>
        <w:numPr>
          <w:ilvl w:val="2"/>
          <w:numId w:val="10"/>
        </w:numPr>
        <w:tabs>
          <w:tab w:val="num" w:pos="1260"/>
        </w:tabs>
        <w:ind w:left="1170" w:hanging="450"/>
        <w:rPr>
          <w:szCs w:val="22"/>
          <w:lang w:val="fr-FR"/>
        </w:rPr>
      </w:pPr>
      <w:r w:rsidRPr="00416258">
        <w:rPr>
          <w:szCs w:val="22"/>
          <w:lang w:val="fr-FR"/>
        </w:rPr>
        <w:t>Suisse (Institut fédéral de la propriété intellectuelle)</w:t>
      </w:r>
      <w:r w:rsidR="00F57D9F" w:rsidRPr="00416258">
        <w:rPr>
          <w:szCs w:val="22"/>
          <w:lang w:val="fr-FR"/>
        </w:rPr>
        <w:t xml:space="preserve"> </w:t>
      </w:r>
      <w:r w:rsidRPr="00416258">
        <w:rPr>
          <w:szCs w:val="22"/>
          <w:lang w:val="fr-FR"/>
        </w:rPr>
        <w:t>(250 000 francs suisses)</w:t>
      </w:r>
    </w:p>
    <w:p w:rsidR="002A0EA6" w:rsidRPr="00F63F52" w:rsidRDefault="00E346F6" w:rsidP="00E346F6">
      <w:pPr>
        <w:numPr>
          <w:ilvl w:val="2"/>
          <w:numId w:val="10"/>
        </w:numPr>
        <w:tabs>
          <w:tab w:val="num" w:pos="440"/>
          <w:tab w:val="num" w:pos="1260"/>
        </w:tabs>
        <w:ind w:left="1170" w:hanging="450"/>
        <w:rPr>
          <w:szCs w:val="22"/>
          <w:lang w:val="fr-FR"/>
        </w:rPr>
      </w:pPr>
      <w:r w:rsidRPr="00416258">
        <w:rPr>
          <w:szCs w:val="22"/>
          <w:lang w:val="fr-FR"/>
        </w:rPr>
        <w:t>Afrique du Sud (l</w:t>
      </w:r>
      <w:r w:rsidR="002A794E">
        <w:rPr>
          <w:szCs w:val="22"/>
          <w:lang w:val="fr-FR"/>
        </w:rPr>
        <w:t>’</w:t>
      </w:r>
      <w:r w:rsidRPr="00416258">
        <w:rPr>
          <w:szCs w:val="22"/>
          <w:lang w:val="fr-FR"/>
        </w:rPr>
        <w:t>équivalent de 18 465,27 francs suisses)</w:t>
      </w:r>
    </w:p>
    <w:p w:rsidR="00920906" w:rsidRPr="00F63F52" w:rsidRDefault="00E346F6" w:rsidP="00E346F6">
      <w:pPr>
        <w:numPr>
          <w:ilvl w:val="2"/>
          <w:numId w:val="10"/>
        </w:numPr>
        <w:tabs>
          <w:tab w:val="num" w:pos="440"/>
          <w:tab w:val="num" w:pos="1260"/>
        </w:tabs>
        <w:ind w:left="1170" w:hanging="450"/>
        <w:rPr>
          <w:szCs w:val="22"/>
          <w:lang w:val="fr-FR"/>
        </w:rPr>
      </w:pPr>
      <w:r w:rsidRPr="00416258">
        <w:rPr>
          <w:szCs w:val="22"/>
          <w:lang w:val="fr-FR"/>
        </w:rPr>
        <w:t>Norvège (l</w:t>
      </w:r>
      <w:r w:rsidR="002A794E">
        <w:rPr>
          <w:szCs w:val="22"/>
          <w:lang w:val="fr-FR"/>
        </w:rPr>
        <w:t>’</w:t>
      </w:r>
      <w:r w:rsidRPr="00416258">
        <w:rPr>
          <w:szCs w:val="22"/>
          <w:lang w:val="fr-FR"/>
        </w:rPr>
        <w:t>équivalent de 98 255,16 francs suisses)</w:t>
      </w:r>
    </w:p>
    <w:p w:rsidR="002A0EA6" w:rsidRPr="00F63F52" w:rsidRDefault="00E346F6" w:rsidP="00E346F6">
      <w:pPr>
        <w:numPr>
          <w:ilvl w:val="2"/>
          <w:numId w:val="10"/>
        </w:numPr>
        <w:tabs>
          <w:tab w:val="num" w:pos="440"/>
          <w:tab w:val="num" w:pos="1260"/>
        </w:tabs>
        <w:ind w:left="1170" w:hanging="450"/>
        <w:rPr>
          <w:szCs w:val="22"/>
          <w:lang w:val="fr-FR"/>
        </w:rPr>
      </w:pPr>
      <w:proofErr w:type="gramStart"/>
      <w:r w:rsidRPr="00416258">
        <w:rPr>
          <w:szCs w:val="22"/>
          <w:lang w:val="fr-FR"/>
        </w:rPr>
        <w:t>donateur</w:t>
      </w:r>
      <w:proofErr w:type="gramEnd"/>
      <w:r w:rsidRPr="00416258">
        <w:rPr>
          <w:szCs w:val="22"/>
          <w:lang w:val="fr-FR"/>
        </w:rPr>
        <w:t xml:space="preserve"> anonyme (500 francs suisses)</w:t>
      </w:r>
    </w:p>
    <w:p w:rsidR="002A0EA6" w:rsidRPr="00F63F52" w:rsidRDefault="00E346F6" w:rsidP="00E346F6">
      <w:pPr>
        <w:numPr>
          <w:ilvl w:val="2"/>
          <w:numId w:val="10"/>
        </w:numPr>
        <w:tabs>
          <w:tab w:val="num" w:pos="440"/>
          <w:tab w:val="num" w:pos="1260"/>
        </w:tabs>
        <w:ind w:left="1170" w:hanging="450"/>
        <w:rPr>
          <w:szCs w:val="22"/>
          <w:lang w:val="fr-FR"/>
        </w:rPr>
      </w:pPr>
      <w:r w:rsidRPr="00416258">
        <w:rPr>
          <w:szCs w:val="22"/>
          <w:lang w:val="fr-FR"/>
        </w:rPr>
        <w:t>Australie (l</w:t>
      </w:r>
      <w:r w:rsidR="002A794E">
        <w:rPr>
          <w:szCs w:val="22"/>
          <w:lang w:val="fr-FR"/>
        </w:rPr>
        <w:t>’</w:t>
      </w:r>
      <w:r w:rsidRPr="00416258">
        <w:rPr>
          <w:szCs w:val="22"/>
          <w:lang w:val="fr-FR"/>
        </w:rPr>
        <w:t>équivalent de 89 500 francs suisses)</w:t>
      </w:r>
    </w:p>
    <w:p w:rsidR="002A0EA6" w:rsidRPr="00F63F52" w:rsidRDefault="00E346F6" w:rsidP="00E346F6">
      <w:pPr>
        <w:numPr>
          <w:ilvl w:val="2"/>
          <w:numId w:val="10"/>
        </w:numPr>
        <w:tabs>
          <w:tab w:val="num" w:pos="440"/>
          <w:tab w:val="num" w:pos="1260"/>
        </w:tabs>
        <w:ind w:left="1170" w:hanging="450"/>
        <w:rPr>
          <w:szCs w:val="22"/>
          <w:lang w:val="fr-FR"/>
        </w:rPr>
      </w:pPr>
      <w:r w:rsidRPr="00416258">
        <w:rPr>
          <w:szCs w:val="22"/>
          <w:lang w:val="fr-FR"/>
        </w:rPr>
        <w:t>Australie (l</w:t>
      </w:r>
      <w:r w:rsidR="002A794E">
        <w:rPr>
          <w:szCs w:val="22"/>
          <w:lang w:val="fr-FR"/>
        </w:rPr>
        <w:t>’</w:t>
      </w:r>
      <w:r w:rsidRPr="00416258">
        <w:rPr>
          <w:szCs w:val="22"/>
          <w:lang w:val="fr-FR"/>
        </w:rPr>
        <w:t>équivalent de 14 217,78 francs suisses)</w:t>
      </w:r>
    </w:p>
    <w:p w:rsidR="002A0EA6" w:rsidRPr="00F63F52" w:rsidRDefault="00E346F6" w:rsidP="00E346F6">
      <w:pPr>
        <w:numPr>
          <w:ilvl w:val="2"/>
          <w:numId w:val="10"/>
        </w:numPr>
        <w:tabs>
          <w:tab w:val="num" w:pos="440"/>
          <w:tab w:val="num" w:pos="1260"/>
        </w:tabs>
        <w:ind w:left="1170" w:hanging="450"/>
        <w:rPr>
          <w:szCs w:val="22"/>
          <w:lang w:val="fr-FR"/>
        </w:rPr>
      </w:pPr>
      <w:r w:rsidRPr="00416258">
        <w:rPr>
          <w:szCs w:val="22"/>
          <w:lang w:val="fr-FR"/>
        </w:rPr>
        <w:t>Nouvelle</w:t>
      </w:r>
      <w:r w:rsidR="002A794E">
        <w:rPr>
          <w:szCs w:val="22"/>
          <w:lang w:val="fr-FR"/>
        </w:rPr>
        <w:t>-</w:t>
      </w:r>
      <w:r w:rsidRPr="00416258">
        <w:rPr>
          <w:szCs w:val="22"/>
          <w:lang w:val="fr-FR"/>
        </w:rPr>
        <w:t>Zélande (l</w:t>
      </w:r>
      <w:r w:rsidR="002A794E">
        <w:rPr>
          <w:szCs w:val="22"/>
          <w:lang w:val="fr-FR"/>
        </w:rPr>
        <w:t>’</w:t>
      </w:r>
      <w:r w:rsidRPr="00416258">
        <w:rPr>
          <w:szCs w:val="22"/>
          <w:lang w:val="fr-FR"/>
        </w:rPr>
        <w:t>équivalent de 4694 francs suisses</w:t>
      </w:r>
      <w:proofErr w:type="gramStart"/>
      <w:r w:rsidRPr="00416258">
        <w:rPr>
          <w:szCs w:val="22"/>
          <w:lang w:val="fr-FR"/>
        </w:rPr>
        <w:t>)</w:t>
      </w:r>
      <w:r w:rsidR="0094761F">
        <w:rPr>
          <w:szCs w:val="22"/>
          <w:lang w:val="fr-FR"/>
        </w:rPr>
        <w:t xml:space="preserve">;  </w:t>
      </w:r>
      <w:r w:rsidRPr="00416258">
        <w:rPr>
          <w:szCs w:val="22"/>
          <w:lang w:val="fr-FR"/>
        </w:rPr>
        <w:t>et</w:t>
      </w:r>
      <w:proofErr w:type="gramEnd"/>
    </w:p>
    <w:p w:rsidR="002A0EA6" w:rsidRPr="00F63F52" w:rsidRDefault="00E346F6" w:rsidP="00E346F6">
      <w:pPr>
        <w:numPr>
          <w:ilvl w:val="2"/>
          <w:numId w:val="10"/>
        </w:numPr>
        <w:tabs>
          <w:tab w:val="num" w:pos="440"/>
          <w:tab w:val="num" w:pos="1260"/>
        </w:tabs>
        <w:ind w:left="1170" w:hanging="450"/>
        <w:rPr>
          <w:szCs w:val="22"/>
          <w:lang w:val="fr-FR"/>
        </w:rPr>
      </w:pPr>
      <w:r w:rsidRPr="00416258">
        <w:rPr>
          <w:szCs w:val="22"/>
          <w:lang w:val="fr-FR"/>
        </w:rPr>
        <w:t>Australie (l</w:t>
      </w:r>
      <w:r w:rsidR="002A794E">
        <w:rPr>
          <w:szCs w:val="22"/>
          <w:lang w:val="fr-FR"/>
        </w:rPr>
        <w:t>’</w:t>
      </w:r>
      <w:r w:rsidRPr="00416258">
        <w:rPr>
          <w:szCs w:val="22"/>
          <w:lang w:val="fr-FR"/>
        </w:rPr>
        <w:t>équivalent de 37 835 francs suisses)</w:t>
      </w:r>
    </w:p>
    <w:p w:rsidR="002A0EA6" w:rsidRPr="00F63F52" w:rsidRDefault="00E346F6" w:rsidP="00E346F6">
      <w:pPr>
        <w:numPr>
          <w:ilvl w:val="2"/>
          <w:numId w:val="10"/>
        </w:numPr>
        <w:tabs>
          <w:tab w:val="num" w:pos="440"/>
          <w:tab w:val="num" w:pos="1260"/>
        </w:tabs>
        <w:ind w:left="1170" w:hanging="450"/>
        <w:rPr>
          <w:szCs w:val="22"/>
          <w:lang w:val="fr-FR"/>
        </w:rPr>
      </w:pPr>
      <w:r w:rsidRPr="00416258">
        <w:rPr>
          <w:szCs w:val="22"/>
          <w:lang w:val="fr-FR"/>
        </w:rPr>
        <w:t>Canada (l</w:t>
      </w:r>
      <w:r w:rsidR="002A794E">
        <w:rPr>
          <w:szCs w:val="22"/>
          <w:lang w:val="fr-FR"/>
        </w:rPr>
        <w:t>’</w:t>
      </w:r>
      <w:r w:rsidRPr="00416258">
        <w:rPr>
          <w:szCs w:val="22"/>
          <w:lang w:val="fr-FR"/>
        </w:rPr>
        <w:t xml:space="preserve">équivalent de </w:t>
      </w:r>
      <w:r w:rsidR="00F57D9F" w:rsidRPr="00416258">
        <w:rPr>
          <w:szCs w:val="22"/>
          <w:lang w:val="fr-FR"/>
        </w:rPr>
        <w:t>18 268</w:t>
      </w:r>
      <w:r w:rsidRPr="00416258">
        <w:rPr>
          <w:szCs w:val="22"/>
          <w:lang w:val="fr-FR"/>
        </w:rPr>
        <w:t>,7</w:t>
      </w:r>
      <w:r w:rsidR="00920906" w:rsidRPr="00416258">
        <w:rPr>
          <w:szCs w:val="22"/>
          <w:lang w:val="fr-FR"/>
        </w:rPr>
        <w:t>5 franc</w:t>
      </w:r>
      <w:r w:rsidRPr="00416258">
        <w:rPr>
          <w:szCs w:val="22"/>
          <w:lang w:val="fr-FR"/>
        </w:rPr>
        <w:t>s suisses)</w:t>
      </w:r>
    </w:p>
    <w:p w:rsidR="002A0EA6" w:rsidRPr="00F63F52" w:rsidRDefault="002A0EA6" w:rsidP="00276939">
      <w:pPr>
        <w:rPr>
          <w:szCs w:val="22"/>
          <w:lang w:val="fr-FR"/>
        </w:rPr>
      </w:pPr>
    </w:p>
    <w:p w:rsidR="002A0EA6" w:rsidRPr="00F63F52" w:rsidRDefault="00486DE7" w:rsidP="00E346F6">
      <w:pPr>
        <w:rPr>
          <w:szCs w:val="22"/>
          <w:lang w:val="fr-FR"/>
        </w:rPr>
      </w:pPr>
      <w:proofErr w:type="gramStart"/>
      <w:r w:rsidRPr="00416258">
        <w:rPr>
          <w:szCs w:val="22"/>
          <w:lang w:val="fr-FR"/>
        </w:rPr>
        <w:t>soit</w:t>
      </w:r>
      <w:proofErr w:type="gramEnd"/>
      <w:r w:rsidRPr="00416258">
        <w:rPr>
          <w:szCs w:val="22"/>
          <w:lang w:val="fr-FR"/>
        </w:rPr>
        <w:t xml:space="preserve"> au total</w:t>
      </w:r>
      <w:r w:rsidR="00E346F6" w:rsidRPr="00416258">
        <w:rPr>
          <w:szCs w:val="22"/>
          <w:lang w:val="fr-FR"/>
        </w:rPr>
        <w:t xml:space="preserve"> </w:t>
      </w:r>
      <w:r w:rsidR="00F57D9F" w:rsidRPr="00416258">
        <w:rPr>
          <w:szCs w:val="22"/>
          <w:lang w:val="fr-FR"/>
        </w:rPr>
        <w:t>679 505</w:t>
      </w:r>
      <w:r w:rsidR="00E346F6" w:rsidRPr="00416258">
        <w:rPr>
          <w:szCs w:val="22"/>
          <w:lang w:val="fr-FR"/>
        </w:rPr>
        <w:t>,4</w:t>
      </w:r>
      <w:r w:rsidR="00920906" w:rsidRPr="00416258">
        <w:rPr>
          <w:szCs w:val="22"/>
          <w:lang w:val="fr-FR"/>
        </w:rPr>
        <w:t>6 franc</w:t>
      </w:r>
      <w:r w:rsidR="00E346F6" w:rsidRPr="00416258">
        <w:rPr>
          <w:szCs w:val="22"/>
          <w:lang w:val="fr-FR"/>
        </w:rPr>
        <w:t>s suisses.</w:t>
      </w:r>
    </w:p>
    <w:p w:rsidR="002A0EA6" w:rsidRPr="00F63F52" w:rsidRDefault="002A0EA6" w:rsidP="00276939">
      <w:pPr>
        <w:rPr>
          <w:szCs w:val="22"/>
          <w:lang w:val="fr-FR"/>
        </w:rPr>
      </w:pPr>
    </w:p>
    <w:p w:rsidR="002A0EA6" w:rsidRPr="00F63F52" w:rsidRDefault="002A0EA6" w:rsidP="00276939">
      <w:pPr>
        <w:pBdr>
          <w:top w:val="single" w:sz="8" w:space="1" w:color="auto"/>
          <w:left w:val="single" w:sz="8" w:space="4" w:color="auto"/>
          <w:bottom w:val="single" w:sz="8" w:space="1" w:color="auto"/>
          <w:right w:val="single" w:sz="8" w:space="4" w:color="auto"/>
        </w:pBdr>
        <w:rPr>
          <w:b/>
          <w:szCs w:val="22"/>
          <w:lang w:val="fr-FR"/>
        </w:rPr>
      </w:pPr>
    </w:p>
    <w:p w:rsidR="002A0EA6" w:rsidRPr="00F63F52" w:rsidRDefault="00E346F6" w:rsidP="00E346F6">
      <w:pPr>
        <w:pBdr>
          <w:top w:val="single" w:sz="8" w:space="1" w:color="auto"/>
          <w:left w:val="single" w:sz="8" w:space="4" w:color="auto"/>
          <w:bottom w:val="single" w:sz="8" w:space="1" w:color="auto"/>
          <w:right w:val="single" w:sz="8" w:space="4" w:color="auto"/>
        </w:pBdr>
        <w:rPr>
          <w:b/>
          <w:szCs w:val="22"/>
          <w:lang w:val="fr-FR"/>
        </w:rPr>
      </w:pPr>
      <w:r w:rsidRPr="00416258">
        <w:rPr>
          <w:b/>
          <w:szCs w:val="22"/>
          <w:lang w:val="fr-FR"/>
        </w:rPr>
        <w:t>Le solde du Fonds au 8 </w:t>
      </w:r>
      <w:r w:rsidRPr="00F63F52">
        <w:rPr>
          <w:b/>
          <w:color w:val="000000"/>
          <w:szCs w:val="22"/>
          <w:lang w:val="fr-FR"/>
        </w:rPr>
        <w:t>mai</w:t>
      </w:r>
      <w:r w:rsidRPr="00416258">
        <w:rPr>
          <w:b/>
          <w:szCs w:val="22"/>
          <w:lang w:val="fr-FR"/>
        </w:rPr>
        <w:t> 2019 était de 18 365,25 francs suisses.</w:t>
      </w:r>
    </w:p>
    <w:p w:rsidR="002A0EA6" w:rsidRPr="00F63F52" w:rsidRDefault="002A0EA6" w:rsidP="00276939">
      <w:pPr>
        <w:pBdr>
          <w:top w:val="single" w:sz="8" w:space="1" w:color="auto"/>
          <w:left w:val="single" w:sz="8" w:space="4" w:color="auto"/>
          <w:bottom w:val="single" w:sz="8" w:space="1" w:color="auto"/>
          <w:right w:val="single" w:sz="8" w:space="4" w:color="auto"/>
        </w:pBdr>
        <w:rPr>
          <w:b/>
          <w:szCs w:val="22"/>
          <w:lang w:val="fr-FR"/>
        </w:rPr>
      </w:pPr>
    </w:p>
    <w:p w:rsidR="002A0EA6" w:rsidRPr="00F63F52" w:rsidRDefault="00F032B2" w:rsidP="00F032B2">
      <w:pPr>
        <w:pBdr>
          <w:top w:val="single" w:sz="8" w:space="1" w:color="auto"/>
          <w:left w:val="single" w:sz="8" w:space="4" w:color="auto"/>
          <w:bottom w:val="single" w:sz="8" w:space="1" w:color="auto"/>
          <w:right w:val="single" w:sz="8" w:space="4" w:color="auto"/>
        </w:pBdr>
        <w:rPr>
          <w:b/>
          <w:szCs w:val="22"/>
          <w:lang w:val="fr-FR"/>
        </w:rPr>
      </w:pPr>
      <w:r w:rsidRPr="00F63F52">
        <w:rPr>
          <w:color w:val="000000"/>
          <w:szCs w:val="22"/>
          <w:lang w:val="fr-FR"/>
        </w:rPr>
        <w:t xml:space="preserve">Au vu </w:t>
      </w:r>
      <w:r w:rsidRPr="00416258">
        <w:rPr>
          <w:szCs w:val="22"/>
          <w:lang w:val="fr-FR"/>
        </w:rPr>
        <w:t>des dépenses</w:t>
      </w:r>
      <w:r w:rsidRPr="00F63F52">
        <w:rPr>
          <w:color w:val="000000"/>
          <w:szCs w:val="22"/>
          <w:lang w:val="fr-FR"/>
        </w:rPr>
        <w:t xml:space="preserve"> qui seront engagées au titre du</w:t>
      </w:r>
      <w:r w:rsidRPr="00416258">
        <w:rPr>
          <w:szCs w:val="22"/>
          <w:lang w:val="fr-FR"/>
        </w:rPr>
        <w:t xml:space="preserve"> Fonds en vue de la quarant</w:t>
      </w:r>
      <w:r w:rsidR="002A794E">
        <w:rPr>
          <w:szCs w:val="22"/>
          <w:lang w:val="fr-FR"/>
        </w:rPr>
        <w:t>ième session</w:t>
      </w:r>
      <w:r w:rsidRPr="00416258">
        <w:rPr>
          <w:szCs w:val="22"/>
          <w:lang w:val="fr-FR"/>
        </w:rPr>
        <w:t xml:space="preserve">, </w:t>
      </w:r>
      <w:r w:rsidRPr="00416258">
        <w:rPr>
          <w:b/>
          <w:szCs w:val="22"/>
          <w:lang w:val="fr-FR"/>
        </w:rPr>
        <w:t>celui</w:t>
      </w:r>
      <w:r w:rsidR="002A794E">
        <w:rPr>
          <w:b/>
          <w:szCs w:val="22"/>
          <w:lang w:val="fr-FR"/>
        </w:rPr>
        <w:t>-</w:t>
      </w:r>
      <w:r w:rsidRPr="00416258">
        <w:rPr>
          <w:b/>
          <w:szCs w:val="22"/>
          <w:lang w:val="fr-FR"/>
        </w:rPr>
        <w:t>ci ne pourra financer la participation d</w:t>
      </w:r>
      <w:r w:rsidR="002A794E">
        <w:rPr>
          <w:b/>
          <w:szCs w:val="22"/>
          <w:lang w:val="fr-FR"/>
        </w:rPr>
        <w:t>’</w:t>
      </w:r>
      <w:r w:rsidRPr="00416258">
        <w:rPr>
          <w:b/>
          <w:szCs w:val="22"/>
          <w:lang w:val="fr-FR"/>
        </w:rPr>
        <w:t>aucun demandeur qui est ou pourrait être recommandé par le Conseil consultatif du Fonds en vue de la prochaine session ou au</w:t>
      </w:r>
      <w:r w:rsidR="002A794E">
        <w:rPr>
          <w:b/>
          <w:szCs w:val="22"/>
          <w:lang w:val="fr-FR"/>
        </w:rPr>
        <w:t>-</w:t>
      </w:r>
      <w:r w:rsidRPr="00416258">
        <w:rPr>
          <w:b/>
          <w:szCs w:val="22"/>
          <w:lang w:val="fr-FR"/>
        </w:rPr>
        <w:t>delà, à moins que de nouvelles contributions lui soient versées en temps utile.</w:t>
      </w:r>
    </w:p>
    <w:p w:rsidR="002A0EA6" w:rsidRPr="00F63F52" w:rsidRDefault="002A0EA6" w:rsidP="00276939">
      <w:pPr>
        <w:pBdr>
          <w:top w:val="single" w:sz="8" w:space="1" w:color="auto"/>
          <w:left w:val="single" w:sz="8" w:space="4" w:color="auto"/>
          <w:bottom w:val="single" w:sz="8" w:space="1" w:color="auto"/>
          <w:right w:val="single" w:sz="8" w:space="4" w:color="auto"/>
        </w:pBdr>
        <w:rPr>
          <w:b/>
          <w:szCs w:val="22"/>
          <w:lang w:val="fr-FR"/>
        </w:rPr>
      </w:pPr>
    </w:p>
    <w:p w:rsidR="002A0EA6" w:rsidRPr="00F63F52" w:rsidRDefault="00107B7D" w:rsidP="00F032B2">
      <w:pPr>
        <w:rPr>
          <w:rFonts w:eastAsia="Times New Roman" w:cs="Times New Roman"/>
          <w:i/>
          <w:iCs/>
          <w:szCs w:val="22"/>
          <w:lang w:val="fr-FR" w:eastAsia="en-US"/>
        </w:rPr>
      </w:pPr>
      <w:r w:rsidRPr="00F63F52">
        <w:rPr>
          <w:rFonts w:eastAsia="Times New Roman" w:cs="Times New Roman"/>
          <w:i/>
          <w:iCs/>
          <w:szCs w:val="22"/>
          <w:lang w:val="fr-FR" w:eastAsia="en-US"/>
        </w:rPr>
        <w:br w:type="page"/>
      </w:r>
      <w:r w:rsidR="00F032B2" w:rsidRPr="00416258">
        <w:rPr>
          <w:rFonts w:eastAsia="Times New Roman" w:cs="Times New Roman"/>
          <w:i/>
          <w:iCs/>
          <w:szCs w:val="22"/>
          <w:lang w:val="fr-FR" w:eastAsia="en-US"/>
        </w:rPr>
        <w:lastRenderedPageBreak/>
        <w:t>Pour plus d</w:t>
      </w:r>
      <w:r w:rsidR="002A794E">
        <w:rPr>
          <w:rFonts w:eastAsia="Times New Roman" w:cs="Times New Roman"/>
          <w:i/>
          <w:iCs/>
          <w:szCs w:val="22"/>
          <w:lang w:val="fr-FR" w:eastAsia="en-US"/>
        </w:rPr>
        <w:t>’</w:t>
      </w:r>
      <w:r w:rsidR="00F032B2" w:rsidRPr="00416258">
        <w:rPr>
          <w:rFonts w:eastAsia="Times New Roman" w:cs="Times New Roman"/>
          <w:i/>
          <w:iCs/>
          <w:szCs w:val="22"/>
          <w:lang w:val="fr-FR" w:eastAsia="en-US"/>
        </w:rPr>
        <w:t>informations</w:t>
      </w:r>
    </w:p>
    <w:p w:rsidR="002A0EA6" w:rsidRPr="00F63F52" w:rsidRDefault="002A0EA6" w:rsidP="00276939">
      <w:pPr>
        <w:contextualSpacing/>
        <w:rPr>
          <w:rFonts w:eastAsia="Times New Roman" w:cs="Times New Roman"/>
          <w:i/>
          <w:iCs/>
          <w:szCs w:val="22"/>
          <w:lang w:val="fr-FR" w:eastAsia="en-US"/>
        </w:rPr>
      </w:pPr>
    </w:p>
    <w:p w:rsidR="002A0EA6" w:rsidRPr="00D5620F" w:rsidRDefault="00F032B2" w:rsidP="00F032B2">
      <w:pPr>
        <w:contextualSpacing/>
        <w:rPr>
          <w:rFonts w:eastAsia="Times New Roman" w:cs="Times New Roman"/>
          <w:iCs/>
          <w:szCs w:val="22"/>
          <w:u w:val="single"/>
          <w:lang w:val="fr-FR" w:eastAsia="en-US"/>
        </w:rPr>
      </w:pPr>
      <w:r w:rsidRPr="00416258">
        <w:rPr>
          <w:rFonts w:eastAsia="Times New Roman" w:cs="Times New Roman"/>
          <w:iCs/>
          <w:szCs w:val="22"/>
          <w:u w:val="single"/>
          <w:lang w:val="fr-FR" w:eastAsia="en-US"/>
        </w:rPr>
        <w:t>Règlement relatif à l</w:t>
      </w:r>
      <w:r w:rsidR="002A794E">
        <w:rPr>
          <w:rFonts w:eastAsia="Times New Roman" w:cs="Times New Roman"/>
          <w:iCs/>
          <w:szCs w:val="22"/>
          <w:u w:val="single"/>
          <w:lang w:val="fr-FR" w:eastAsia="en-US"/>
        </w:rPr>
        <w:t>’</w:t>
      </w:r>
      <w:r w:rsidRPr="00416258">
        <w:rPr>
          <w:rFonts w:eastAsia="Times New Roman" w:cs="Times New Roman"/>
          <w:iCs/>
          <w:szCs w:val="22"/>
          <w:u w:val="single"/>
          <w:lang w:val="fr-FR" w:eastAsia="en-US"/>
        </w:rPr>
        <w:t>objectif et au fonctionnement du Fonds de contributions volontaires</w:t>
      </w:r>
    </w:p>
    <w:p w:rsidR="002A0EA6" w:rsidRPr="00F63F52" w:rsidRDefault="002A0EA6" w:rsidP="00276939">
      <w:pPr>
        <w:contextualSpacing/>
        <w:rPr>
          <w:rFonts w:eastAsia="Times New Roman" w:cs="Times New Roman"/>
          <w:iCs/>
          <w:szCs w:val="22"/>
          <w:lang w:val="fr-FR" w:eastAsia="en-US"/>
        </w:rPr>
      </w:pPr>
    </w:p>
    <w:p w:rsidR="002A0EA6" w:rsidRPr="00F63F52" w:rsidRDefault="0094761F" w:rsidP="00F032B2">
      <w:pPr>
        <w:contextualSpacing/>
        <w:rPr>
          <w:rFonts w:eastAsia="Times New Roman" w:cs="Times New Roman"/>
          <w:iCs/>
          <w:szCs w:val="22"/>
          <w:lang w:val="fr-FR" w:eastAsia="en-US"/>
        </w:rPr>
      </w:pPr>
      <w:r>
        <w:rPr>
          <w:rFonts w:eastAsia="Times New Roman" w:cs="Times New Roman"/>
          <w:iCs/>
          <w:szCs w:val="22"/>
          <w:lang w:val="fr-FR" w:eastAsia="en-US"/>
        </w:rPr>
        <w:t>https:</w:t>
      </w:r>
      <w:r w:rsidR="00F032B2" w:rsidRPr="00416258">
        <w:rPr>
          <w:rFonts w:eastAsia="Times New Roman" w:cs="Times New Roman"/>
          <w:iCs/>
          <w:szCs w:val="22"/>
          <w:lang w:val="fr-FR" w:eastAsia="en-US"/>
        </w:rPr>
        <w:t>//www.wipo.int/export/sites/www/tk/</w:t>
      </w:r>
      <w:r w:rsidR="00F032B2" w:rsidRPr="00F63F52">
        <w:rPr>
          <w:rFonts w:eastAsia="Times New Roman" w:cs="Times New Roman"/>
          <w:iCs/>
          <w:color w:val="000000"/>
          <w:szCs w:val="22"/>
          <w:lang w:val="fr-FR" w:eastAsia="en-US"/>
        </w:rPr>
        <w:t>fr</w:t>
      </w:r>
      <w:r w:rsidR="00F032B2" w:rsidRPr="00416258">
        <w:rPr>
          <w:rFonts w:eastAsia="Times New Roman" w:cs="Times New Roman"/>
          <w:iCs/>
          <w:szCs w:val="22"/>
          <w:lang w:val="fr-FR" w:eastAsia="en-US"/>
        </w:rPr>
        <w:t>/igc/pdf/vf_rules.pdf</w:t>
      </w:r>
    </w:p>
    <w:p w:rsidR="002A0EA6" w:rsidRPr="00F63F52" w:rsidRDefault="002A0EA6" w:rsidP="00276939">
      <w:pPr>
        <w:contextualSpacing/>
        <w:rPr>
          <w:rFonts w:eastAsia="Times New Roman" w:cs="Times New Roman"/>
          <w:i/>
          <w:iCs/>
          <w:szCs w:val="22"/>
          <w:lang w:val="fr-FR" w:eastAsia="en-US"/>
        </w:rPr>
      </w:pPr>
    </w:p>
    <w:p w:rsidR="002A0EA6" w:rsidRPr="00F63F52" w:rsidRDefault="00F032B2" w:rsidP="00F032B2">
      <w:pPr>
        <w:contextualSpacing/>
        <w:rPr>
          <w:rFonts w:eastAsia="Times New Roman" w:cs="Times New Roman"/>
          <w:szCs w:val="22"/>
          <w:u w:val="single"/>
          <w:lang w:val="fr-FR" w:eastAsia="en-US"/>
        </w:rPr>
      </w:pPr>
      <w:r w:rsidRPr="00416258">
        <w:rPr>
          <w:rFonts w:eastAsia="Times New Roman" w:cs="Times New Roman"/>
          <w:szCs w:val="22"/>
          <w:u w:val="single"/>
          <w:lang w:val="fr-FR" w:eastAsia="en-US"/>
        </w:rPr>
        <w:t>Informations sur le Fonds de contributions volontaires accessibles en ligne</w:t>
      </w:r>
    </w:p>
    <w:p w:rsidR="002A0EA6" w:rsidRPr="00F63F52" w:rsidRDefault="002A0EA6" w:rsidP="00276939">
      <w:pPr>
        <w:contextualSpacing/>
        <w:rPr>
          <w:rFonts w:eastAsia="Times New Roman" w:cs="Times New Roman"/>
          <w:i/>
          <w:iCs/>
          <w:szCs w:val="22"/>
          <w:u w:val="single"/>
          <w:lang w:val="fr-FR" w:eastAsia="en-US"/>
        </w:rPr>
      </w:pPr>
    </w:p>
    <w:p w:rsidR="00920906" w:rsidRPr="00F63F52" w:rsidRDefault="0094761F" w:rsidP="00F032B2">
      <w:pPr>
        <w:contextualSpacing/>
        <w:rPr>
          <w:rFonts w:eastAsiaTheme="minorHAnsi"/>
          <w:szCs w:val="22"/>
          <w:lang w:val="fr-FR" w:eastAsia="en-US"/>
        </w:rPr>
      </w:pPr>
      <w:r>
        <w:rPr>
          <w:rFonts w:eastAsiaTheme="minorHAnsi"/>
          <w:szCs w:val="22"/>
          <w:lang w:val="fr-FR" w:eastAsia="en-US"/>
        </w:rPr>
        <w:t>https:</w:t>
      </w:r>
      <w:r w:rsidR="00F032B2" w:rsidRPr="00416258">
        <w:rPr>
          <w:rFonts w:eastAsiaTheme="minorHAnsi"/>
          <w:szCs w:val="22"/>
          <w:lang w:val="fr-FR" w:eastAsia="en-US"/>
        </w:rPr>
        <w:t>//www.wipo.int/tk/</w:t>
      </w:r>
      <w:r w:rsidR="00F032B2" w:rsidRPr="00F63F52">
        <w:rPr>
          <w:rFonts w:eastAsiaTheme="minorHAnsi"/>
          <w:color w:val="000000"/>
          <w:szCs w:val="22"/>
          <w:lang w:val="fr-FR" w:eastAsia="en-US"/>
        </w:rPr>
        <w:t>fr</w:t>
      </w:r>
      <w:r w:rsidR="00F032B2" w:rsidRPr="00416258">
        <w:rPr>
          <w:rFonts w:eastAsiaTheme="minorHAnsi"/>
          <w:szCs w:val="22"/>
          <w:lang w:val="fr-FR" w:eastAsia="en-US"/>
        </w:rPr>
        <w:t>/igc/participation.html</w:t>
      </w:r>
    </w:p>
    <w:p w:rsidR="002A0EA6" w:rsidRPr="00F63F52" w:rsidRDefault="002A0EA6" w:rsidP="00276939">
      <w:pPr>
        <w:contextualSpacing/>
        <w:rPr>
          <w:rFonts w:eastAsia="Times New Roman" w:cs="Times New Roman"/>
          <w:szCs w:val="22"/>
          <w:u w:val="single"/>
          <w:lang w:val="fr-FR" w:eastAsia="en-US"/>
        </w:rPr>
      </w:pPr>
    </w:p>
    <w:p w:rsidR="002A0EA6" w:rsidRPr="00F63F52" w:rsidRDefault="002A0EA6" w:rsidP="00276939">
      <w:pPr>
        <w:contextualSpacing/>
        <w:rPr>
          <w:rFonts w:eastAsia="Times New Roman" w:cs="Times New Roman"/>
          <w:szCs w:val="22"/>
          <w:u w:val="single"/>
          <w:lang w:val="fr-FR" w:eastAsia="en-US"/>
        </w:rPr>
      </w:pPr>
    </w:p>
    <w:p w:rsidR="002A0EA6" w:rsidRPr="00F63F52" w:rsidRDefault="002A0EA6" w:rsidP="00276939">
      <w:pPr>
        <w:rPr>
          <w:szCs w:val="22"/>
          <w:lang w:val="fr-FR"/>
        </w:rPr>
      </w:pPr>
    </w:p>
    <w:p w:rsidR="002A0EA6" w:rsidRPr="00CC65AB" w:rsidRDefault="00F032B2" w:rsidP="00D33D8E">
      <w:pPr>
        <w:pStyle w:val="Endofdocument-Annex"/>
        <w:rPr>
          <w:lang w:val="fr-FR" w:eastAsia="en-US"/>
        </w:rPr>
      </w:pPr>
      <w:r w:rsidRPr="00416258">
        <w:rPr>
          <w:lang w:val="fr-FR" w:eastAsia="en-US"/>
        </w:rPr>
        <w:t>[Fin de</w:t>
      </w:r>
      <w:r w:rsidRPr="00CC65AB">
        <w:rPr>
          <w:color w:val="000000"/>
          <w:lang w:val="fr-FR" w:eastAsia="en-US"/>
        </w:rPr>
        <w:t>s</w:t>
      </w:r>
      <w:r w:rsidRPr="00416258">
        <w:rPr>
          <w:lang w:val="fr-FR" w:eastAsia="en-US"/>
        </w:rPr>
        <w:t xml:space="preserve"> annexe</w:t>
      </w:r>
      <w:r w:rsidRPr="00CC65AB">
        <w:rPr>
          <w:color w:val="000000"/>
          <w:lang w:val="fr-FR" w:eastAsia="en-US"/>
        </w:rPr>
        <w:t>s</w:t>
      </w:r>
      <w:r w:rsidRPr="00416258">
        <w:rPr>
          <w:lang w:val="fr-FR" w:eastAsia="en-US"/>
        </w:rPr>
        <w:t xml:space="preserve"> et du document]</w:t>
      </w:r>
    </w:p>
    <w:p w:rsidR="002A0EA6" w:rsidRPr="00F63F52" w:rsidRDefault="002A0EA6" w:rsidP="00276939">
      <w:pPr>
        <w:rPr>
          <w:lang w:val="fr-FR"/>
        </w:rPr>
      </w:pPr>
    </w:p>
    <w:p w:rsidR="002A0EA6" w:rsidRPr="00F63F52" w:rsidRDefault="002A0EA6" w:rsidP="00276939">
      <w:pPr>
        <w:rPr>
          <w:lang w:val="fr-FR"/>
        </w:rPr>
      </w:pPr>
    </w:p>
    <w:p w:rsidR="002A0EA6" w:rsidRPr="00F63F52" w:rsidRDefault="002A0EA6" w:rsidP="00276939">
      <w:pPr>
        <w:rPr>
          <w:lang w:val="fr-FR"/>
        </w:rPr>
      </w:pPr>
    </w:p>
    <w:p w:rsidR="002A0EA6" w:rsidRPr="00F63F52" w:rsidRDefault="002A0EA6" w:rsidP="00276939">
      <w:pPr>
        <w:rPr>
          <w:lang w:val="fr-FR"/>
        </w:rPr>
      </w:pPr>
    </w:p>
    <w:p w:rsidR="002A0EA6" w:rsidRPr="00F63F52" w:rsidRDefault="002A0EA6" w:rsidP="00276939">
      <w:pPr>
        <w:rPr>
          <w:lang w:val="fr-FR"/>
        </w:rPr>
      </w:pPr>
    </w:p>
    <w:p w:rsidR="002A0EA6" w:rsidRPr="00F63F52" w:rsidRDefault="002A0EA6" w:rsidP="00276939">
      <w:pPr>
        <w:rPr>
          <w:lang w:val="fr-FR"/>
        </w:rPr>
      </w:pPr>
    </w:p>
    <w:p w:rsidR="002A0EA6" w:rsidRPr="00F63F52" w:rsidRDefault="002A0EA6" w:rsidP="00276939">
      <w:pPr>
        <w:rPr>
          <w:lang w:val="fr-FR"/>
        </w:rPr>
      </w:pPr>
    </w:p>
    <w:p w:rsidR="002A0EA6" w:rsidRPr="00F63F52" w:rsidRDefault="002A0EA6" w:rsidP="00276939">
      <w:pPr>
        <w:rPr>
          <w:lang w:val="fr-FR"/>
        </w:rPr>
      </w:pPr>
    </w:p>
    <w:p w:rsidR="002A0EA6" w:rsidRPr="00F63F52" w:rsidRDefault="002A0EA6" w:rsidP="00276939">
      <w:pPr>
        <w:rPr>
          <w:lang w:val="fr-FR"/>
        </w:rPr>
      </w:pPr>
    </w:p>
    <w:p w:rsidR="002A0EA6" w:rsidRPr="00F63F52" w:rsidRDefault="002A0EA6" w:rsidP="00276939">
      <w:pPr>
        <w:rPr>
          <w:lang w:val="fr-FR"/>
        </w:rPr>
      </w:pPr>
    </w:p>
    <w:p w:rsidR="002928D3" w:rsidRPr="00F63F52" w:rsidRDefault="002928D3" w:rsidP="00276939">
      <w:pPr>
        <w:rPr>
          <w:lang w:val="fr-FR"/>
        </w:rPr>
      </w:pPr>
    </w:p>
    <w:sectPr w:rsidR="002928D3" w:rsidRPr="00F63F52" w:rsidSect="00081ABF">
      <w:headerReference w:type="default" r:id="rId23"/>
      <w:headerReference w:type="first" r:id="rId24"/>
      <w:footnotePr>
        <w:numRestart w:val="eachSect"/>
      </w:footnotePr>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63F52" w:rsidRDefault="00F63F52">
      <w:r>
        <w:separator/>
      </w:r>
    </w:p>
  </w:endnote>
  <w:endnote w:type="continuationSeparator" w:id="0">
    <w:p w:rsidR="00F63F52" w:rsidRDefault="00F63F52" w:rsidP="003B38C1">
      <w:r>
        <w:separator/>
      </w:r>
    </w:p>
    <w:p w:rsidR="00F63F52" w:rsidRPr="003B38C1" w:rsidRDefault="00F63F52" w:rsidP="003B38C1">
      <w:pPr>
        <w:spacing w:after="60"/>
        <w:rPr>
          <w:sz w:val="17"/>
        </w:rPr>
      </w:pPr>
      <w:r>
        <w:rPr>
          <w:sz w:val="17"/>
        </w:rPr>
        <w:t>[Endnote continued from previous page]</w:t>
      </w:r>
    </w:p>
  </w:endnote>
  <w:endnote w:type="continuationNotice" w:id="1">
    <w:p w:rsidR="00F63F52" w:rsidRPr="003B38C1" w:rsidRDefault="00F63F52"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7A5D" w:rsidRDefault="00AE7A5D">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7A5D" w:rsidRDefault="00AE7A5D">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7A5D" w:rsidRDefault="00AE7A5D">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63F52" w:rsidRDefault="00F63F52">
      <w:r>
        <w:separator/>
      </w:r>
    </w:p>
  </w:footnote>
  <w:footnote w:type="continuationSeparator" w:id="0">
    <w:p w:rsidR="00F63F52" w:rsidRDefault="00F63F52" w:rsidP="008B60B2">
      <w:r>
        <w:separator/>
      </w:r>
    </w:p>
    <w:p w:rsidR="00F63F52" w:rsidRPr="00ED77FB" w:rsidRDefault="00F63F52" w:rsidP="008B60B2">
      <w:pPr>
        <w:spacing w:after="60"/>
        <w:rPr>
          <w:sz w:val="17"/>
          <w:szCs w:val="17"/>
        </w:rPr>
      </w:pPr>
      <w:r w:rsidRPr="00ED77FB">
        <w:rPr>
          <w:sz w:val="17"/>
          <w:szCs w:val="17"/>
        </w:rPr>
        <w:t>[Footnote continued from previous page]</w:t>
      </w:r>
    </w:p>
  </w:footnote>
  <w:footnote w:type="continuationNotice" w:id="1">
    <w:p w:rsidR="00F63F52" w:rsidRPr="00ED77FB" w:rsidRDefault="00F63F52" w:rsidP="008B60B2">
      <w:pPr>
        <w:spacing w:before="60"/>
        <w:jc w:val="right"/>
        <w:rPr>
          <w:sz w:val="17"/>
          <w:szCs w:val="17"/>
        </w:rPr>
      </w:pPr>
      <w:r w:rsidRPr="00ED77FB">
        <w:rPr>
          <w:sz w:val="17"/>
          <w:szCs w:val="17"/>
        </w:rPr>
        <w:t>[Footnote continued on next page]</w:t>
      </w:r>
    </w:p>
  </w:footnote>
  <w:footnote w:id="2">
    <w:p w:rsidR="00F63F52" w:rsidRPr="0085008A" w:rsidRDefault="00F63F52" w:rsidP="004E085A">
      <w:pPr>
        <w:pStyle w:val="Notedebasdepage"/>
        <w:rPr>
          <w:lang w:val="fr-FR"/>
        </w:rPr>
      </w:pPr>
      <w:r w:rsidRPr="0085008A">
        <w:rPr>
          <w:rStyle w:val="Appelnotedebasdep"/>
          <w:lang w:val="fr-FR"/>
        </w:rPr>
        <w:footnoteRef/>
      </w:r>
      <w:r w:rsidRPr="0085008A">
        <w:rPr>
          <w:lang w:val="fr-FR"/>
        </w:rPr>
        <w:t xml:space="preserve"> </w:t>
      </w:r>
      <w:r w:rsidRPr="00416258">
        <w:rPr>
          <w:lang w:val="fr-FR"/>
        </w:rPr>
        <w:t>On trouvera le règlement du Fonds, tous les renseignements pratiques sur le Fonds, ses modalités de fonctionnement et la procédure à suivre pour déposer une demande d</w:t>
      </w:r>
      <w:r w:rsidR="008619A7">
        <w:rPr>
          <w:lang w:val="fr-FR"/>
        </w:rPr>
        <w:t>’</w:t>
      </w:r>
      <w:r w:rsidRPr="00416258">
        <w:rPr>
          <w:lang w:val="fr-FR"/>
        </w:rPr>
        <w:t xml:space="preserve">assistance financière sur le </w:t>
      </w:r>
      <w:r w:rsidR="0094761F">
        <w:rPr>
          <w:lang w:val="fr-FR"/>
        </w:rPr>
        <w:t>site Web</w:t>
      </w:r>
      <w:r w:rsidRPr="00416258">
        <w:rPr>
          <w:lang w:val="fr-FR"/>
        </w:rPr>
        <w:t xml:space="preserve"> de l</w:t>
      </w:r>
      <w:r w:rsidR="008619A7">
        <w:rPr>
          <w:lang w:val="fr-FR"/>
        </w:rPr>
        <w:t>’</w:t>
      </w:r>
      <w:r w:rsidRPr="00416258">
        <w:rPr>
          <w:lang w:val="fr-FR"/>
        </w:rPr>
        <w:t>OMPI à l</w:t>
      </w:r>
      <w:r w:rsidR="008619A7">
        <w:rPr>
          <w:lang w:val="fr-FR"/>
        </w:rPr>
        <w:t>’</w:t>
      </w:r>
      <w:r w:rsidRPr="00416258">
        <w:rPr>
          <w:lang w:val="fr-FR"/>
        </w:rPr>
        <w:t xml:space="preserve">adresse </w:t>
      </w:r>
      <w:r w:rsidR="0094761F">
        <w:rPr>
          <w:lang w:val="fr-FR"/>
        </w:rPr>
        <w:t>https:</w:t>
      </w:r>
      <w:r w:rsidRPr="00416258">
        <w:rPr>
          <w:lang w:val="fr-FR"/>
        </w:rPr>
        <w:t>//www.wipo.int/tk/fr/igc/participation.html.</w:t>
      </w:r>
    </w:p>
  </w:footnote>
  <w:footnote w:id="3">
    <w:p w:rsidR="00F63F52" w:rsidRPr="0085008A" w:rsidRDefault="00F63F52" w:rsidP="00B731AA">
      <w:pPr>
        <w:pStyle w:val="Notedebasdepage"/>
        <w:rPr>
          <w:lang w:val="fr-FR"/>
        </w:rPr>
      </w:pPr>
      <w:r w:rsidRPr="0085008A">
        <w:rPr>
          <w:rStyle w:val="Appelnotedebasdep"/>
          <w:lang w:val="fr-FR"/>
        </w:rPr>
        <w:footnoteRef/>
      </w:r>
      <w:r w:rsidRPr="0085008A">
        <w:rPr>
          <w:lang w:val="fr-FR"/>
        </w:rPr>
        <w:t xml:space="preserve"> </w:t>
      </w:r>
      <w:r w:rsidRPr="00416258">
        <w:rPr>
          <w:lang w:val="fr-FR"/>
        </w:rPr>
        <w:t>On trouvera le règlement du Fonds, tous les renseignements pratiques sur le Fonds, ses modalités de fonctionnement et la procédure à suivre pour déposer une demande d</w:t>
      </w:r>
      <w:r w:rsidR="008619A7">
        <w:rPr>
          <w:lang w:val="fr-FR"/>
        </w:rPr>
        <w:t>’</w:t>
      </w:r>
      <w:r w:rsidRPr="00416258">
        <w:rPr>
          <w:lang w:val="fr-FR"/>
        </w:rPr>
        <w:t xml:space="preserve">assistance financière sur le </w:t>
      </w:r>
      <w:r w:rsidR="0094761F">
        <w:rPr>
          <w:lang w:val="fr-FR"/>
        </w:rPr>
        <w:t>site Web</w:t>
      </w:r>
      <w:r w:rsidRPr="00416258">
        <w:rPr>
          <w:lang w:val="fr-FR"/>
        </w:rPr>
        <w:t xml:space="preserve"> de l</w:t>
      </w:r>
      <w:r w:rsidR="008619A7">
        <w:rPr>
          <w:lang w:val="fr-FR"/>
        </w:rPr>
        <w:t>’</w:t>
      </w:r>
      <w:r w:rsidRPr="00416258">
        <w:rPr>
          <w:lang w:val="fr-FR"/>
        </w:rPr>
        <w:t>OMPI à l</w:t>
      </w:r>
      <w:r w:rsidR="008619A7">
        <w:rPr>
          <w:lang w:val="fr-FR"/>
        </w:rPr>
        <w:t>’</w:t>
      </w:r>
      <w:r w:rsidRPr="00416258">
        <w:rPr>
          <w:lang w:val="fr-FR"/>
        </w:rPr>
        <w:t xml:space="preserve">adresse </w:t>
      </w:r>
      <w:r w:rsidR="0094761F">
        <w:rPr>
          <w:lang w:val="fr-FR"/>
        </w:rPr>
        <w:t>https:</w:t>
      </w:r>
      <w:r w:rsidRPr="00416258">
        <w:rPr>
          <w:lang w:val="fr-FR"/>
        </w:rPr>
        <w:t>//www.wipo.int/tk/fr/igc/participation.html.</w:t>
      </w:r>
    </w:p>
  </w:footnote>
  <w:footnote w:id="4">
    <w:p w:rsidR="00F63F52" w:rsidRPr="0085008A" w:rsidRDefault="00F63F52" w:rsidP="00BB3016">
      <w:pPr>
        <w:pStyle w:val="Notedebasdepage"/>
        <w:rPr>
          <w:lang w:val="fr-FR"/>
        </w:rPr>
      </w:pPr>
      <w:r w:rsidRPr="0085008A">
        <w:rPr>
          <w:rStyle w:val="Appelnotedebasdep"/>
          <w:lang w:val="fr-FR"/>
        </w:rPr>
        <w:footnoteRef/>
      </w:r>
      <w:r w:rsidRPr="0085008A">
        <w:rPr>
          <w:lang w:val="fr-FR"/>
        </w:rPr>
        <w:t xml:space="preserve"> </w:t>
      </w:r>
      <w:r w:rsidRPr="00416258">
        <w:rPr>
          <w:lang w:val="fr-FR"/>
        </w:rPr>
        <w:t>Note du Secrétariat</w:t>
      </w:r>
      <w:r w:rsidR="0094761F">
        <w:rPr>
          <w:lang w:val="fr-FR"/>
        </w:rPr>
        <w:t> :</w:t>
      </w:r>
      <w:r w:rsidRPr="00416258">
        <w:rPr>
          <w:lang w:val="fr-FR"/>
        </w:rPr>
        <w:t xml:space="preserve"> l</w:t>
      </w:r>
      <w:r w:rsidR="008619A7">
        <w:rPr>
          <w:lang w:val="fr-FR"/>
        </w:rPr>
        <w:t>’</w:t>
      </w:r>
      <w:r w:rsidRPr="00416258">
        <w:rPr>
          <w:lang w:val="fr-FR"/>
        </w:rPr>
        <w:t>Assemblée générale a pris une telle décision</w:t>
      </w:r>
      <w:r w:rsidR="0094761F">
        <w:rPr>
          <w:lang w:val="fr-FR"/>
        </w:rPr>
        <w:t xml:space="preserve">.  </w:t>
      </w:r>
      <w:r w:rsidRPr="00416258">
        <w:rPr>
          <w:lang w:val="fr-FR"/>
        </w:rPr>
        <w:t>Voir le</w:t>
      </w:r>
      <w:r w:rsidRPr="0085008A">
        <w:rPr>
          <w:lang w:val="fr-FR"/>
        </w:rPr>
        <w:t xml:space="preserve"> </w:t>
      </w:r>
      <w:r w:rsidRPr="00416258">
        <w:rPr>
          <w:lang w:val="fr-FR"/>
        </w:rPr>
        <w:t>paragraphe 202 du rapport de sa trente</w:t>
      </w:r>
      <w:r w:rsidR="008619A7">
        <w:rPr>
          <w:lang w:val="fr-FR"/>
        </w:rPr>
        <w:t>-</w:t>
      </w:r>
      <w:r w:rsidRPr="00416258">
        <w:rPr>
          <w:lang w:val="fr-FR"/>
        </w:rPr>
        <w:t>deux</w:t>
      </w:r>
      <w:r w:rsidR="008619A7">
        <w:rPr>
          <w:lang w:val="fr-FR"/>
        </w:rPr>
        <w:t>ième session</w:t>
      </w:r>
      <w:r w:rsidRPr="00416258">
        <w:rPr>
          <w:lang w:val="fr-FR"/>
        </w:rPr>
        <w:t xml:space="preserve"> (</w:t>
      </w:r>
      <w:r w:rsidR="008619A7" w:rsidRPr="00416258">
        <w:rPr>
          <w:lang w:val="fr-FR"/>
        </w:rPr>
        <w:t>document</w:t>
      </w:r>
      <w:r w:rsidR="008619A7">
        <w:rPr>
          <w:lang w:val="fr-FR"/>
        </w:rPr>
        <w:t xml:space="preserve"> </w:t>
      </w:r>
      <w:r w:rsidR="008619A7" w:rsidRPr="00416258">
        <w:rPr>
          <w:lang w:val="fr-FR"/>
        </w:rPr>
        <w:t>WO</w:t>
      </w:r>
      <w:r w:rsidRPr="00416258">
        <w:rPr>
          <w:lang w:val="fr-FR"/>
        </w:rPr>
        <w:t>/GA/32/13)</w:t>
      </w:r>
      <w:r w:rsidR="0094761F">
        <w:rPr>
          <w:lang w:val="fr-FR"/>
        </w:rPr>
        <w:t xml:space="preserve">.  </w:t>
      </w:r>
    </w:p>
  </w:footnote>
  <w:footnote w:id="5">
    <w:p w:rsidR="00F63F52" w:rsidRPr="0085008A" w:rsidRDefault="00F63F52" w:rsidP="00BB3016">
      <w:pPr>
        <w:pStyle w:val="Notedebasdepage"/>
        <w:rPr>
          <w:lang w:val="fr-FR"/>
        </w:rPr>
      </w:pPr>
      <w:r w:rsidRPr="0085008A">
        <w:rPr>
          <w:rStyle w:val="Appelnotedebasdep"/>
          <w:lang w:val="fr-FR"/>
        </w:rPr>
        <w:footnoteRef/>
      </w:r>
      <w:r w:rsidRPr="0085008A">
        <w:rPr>
          <w:lang w:val="fr-FR"/>
        </w:rPr>
        <w:t xml:space="preserve"> </w:t>
      </w:r>
      <w:r w:rsidRPr="00416258">
        <w:rPr>
          <w:lang w:val="fr-FR"/>
        </w:rPr>
        <w:t>Note du Secrétariat</w:t>
      </w:r>
      <w:r w:rsidR="0094761F">
        <w:rPr>
          <w:lang w:val="fr-FR"/>
        </w:rPr>
        <w:t> :</w:t>
      </w:r>
      <w:r w:rsidRPr="00416258">
        <w:rPr>
          <w:lang w:val="fr-FR"/>
        </w:rPr>
        <w:t xml:space="preserve"> l</w:t>
      </w:r>
      <w:r w:rsidR="008619A7">
        <w:rPr>
          <w:lang w:val="fr-FR"/>
        </w:rPr>
        <w:t>’</w:t>
      </w:r>
      <w:r w:rsidRPr="00416258">
        <w:rPr>
          <w:lang w:val="fr-FR"/>
        </w:rPr>
        <w:t>Assemblée générale a pris une telle décision</w:t>
      </w:r>
      <w:r w:rsidR="0094761F">
        <w:rPr>
          <w:lang w:val="fr-FR"/>
        </w:rPr>
        <w:t xml:space="preserve">.  </w:t>
      </w:r>
      <w:r w:rsidRPr="00416258">
        <w:rPr>
          <w:lang w:val="fr-FR"/>
        </w:rPr>
        <w:t>Voir le</w:t>
      </w:r>
      <w:r w:rsidRPr="0085008A">
        <w:rPr>
          <w:lang w:val="fr-FR"/>
        </w:rPr>
        <w:t xml:space="preserve"> </w:t>
      </w:r>
      <w:r w:rsidRPr="00416258">
        <w:rPr>
          <w:lang w:val="fr-FR"/>
        </w:rPr>
        <w:t>paragraphe 168 du rapport de sa trente</w:t>
      </w:r>
      <w:r w:rsidR="008619A7">
        <w:rPr>
          <w:lang w:val="fr-FR"/>
        </w:rPr>
        <w:t>-</w:t>
      </w:r>
      <w:r w:rsidRPr="00416258">
        <w:rPr>
          <w:lang w:val="fr-FR"/>
        </w:rPr>
        <w:t>deux</w:t>
      </w:r>
      <w:r w:rsidR="008619A7">
        <w:rPr>
          <w:lang w:val="fr-FR"/>
        </w:rPr>
        <w:t>ième session</w:t>
      </w:r>
      <w:r w:rsidRPr="00416258">
        <w:rPr>
          <w:lang w:val="fr-FR"/>
        </w:rPr>
        <w:t xml:space="preserve"> (</w:t>
      </w:r>
      <w:r w:rsidR="008619A7" w:rsidRPr="00416258">
        <w:rPr>
          <w:lang w:val="fr-FR"/>
        </w:rPr>
        <w:t>document</w:t>
      </w:r>
      <w:r w:rsidR="008619A7">
        <w:rPr>
          <w:lang w:val="fr-FR"/>
        </w:rPr>
        <w:t xml:space="preserve"> </w:t>
      </w:r>
      <w:r w:rsidR="008619A7" w:rsidRPr="00416258">
        <w:rPr>
          <w:lang w:val="fr-FR"/>
        </w:rPr>
        <w:t>WO</w:t>
      </w:r>
      <w:r w:rsidRPr="00416258">
        <w:rPr>
          <w:lang w:val="fr-FR"/>
        </w:rPr>
        <w:t>/GA/32/13)</w:t>
      </w:r>
      <w:r w:rsidR="0094761F">
        <w:rPr>
          <w:lang w:val="fr-FR"/>
        </w:rPr>
        <w:t xml:space="preserve">.  </w:t>
      </w:r>
    </w:p>
  </w:footnote>
  <w:footnote w:id="6">
    <w:p w:rsidR="00F63F52" w:rsidRPr="0085008A" w:rsidRDefault="00F63F52" w:rsidP="0006533E">
      <w:pPr>
        <w:pStyle w:val="Notedebasdepage"/>
        <w:rPr>
          <w:lang w:val="fr-FR"/>
        </w:rPr>
      </w:pPr>
      <w:r w:rsidRPr="0085008A">
        <w:rPr>
          <w:rStyle w:val="Appelnotedebasdep"/>
          <w:lang w:val="fr-FR"/>
        </w:rPr>
        <w:footnoteRef/>
      </w:r>
      <w:r w:rsidRPr="0085008A">
        <w:rPr>
          <w:lang w:val="fr-FR"/>
        </w:rPr>
        <w:t xml:space="preserve"> </w:t>
      </w:r>
      <w:r w:rsidRPr="00416258">
        <w:rPr>
          <w:lang w:val="fr-FR"/>
        </w:rPr>
        <w:t>Voir l</w:t>
      </w:r>
      <w:r w:rsidR="008619A7">
        <w:rPr>
          <w:lang w:val="fr-FR"/>
        </w:rPr>
        <w:t>’</w:t>
      </w:r>
      <w:r w:rsidRPr="00416258">
        <w:rPr>
          <w:lang w:val="fr-FR"/>
        </w:rPr>
        <w:t xml:space="preserve">annexe du </w:t>
      </w:r>
      <w:r w:rsidR="008619A7" w:rsidRPr="00416258">
        <w:rPr>
          <w:lang w:val="fr-FR"/>
        </w:rPr>
        <w:t>document</w:t>
      </w:r>
      <w:r w:rsidR="008619A7">
        <w:rPr>
          <w:lang w:val="fr-FR"/>
        </w:rPr>
        <w:t xml:space="preserve"> </w:t>
      </w:r>
      <w:r w:rsidR="008619A7" w:rsidRPr="00416258">
        <w:rPr>
          <w:lang w:val="fr-FR"/>
        </w:rPr>
        <w:t>WO</w:t>
      </w:r>
      <w:r w:rsidRPr="00416258">
        <w:rPr>
          <w:lang w:val="fr-FR"/>
        </w:rPr>
        <w:t>/GA/32/6 approuvé par l</w:t>
      </w:r>
      <w:r w:rsidR="008619A7">
        <w:rPr>
          <w:lang w:val="fr-FR"/>
        </w:rPr>
        <w:t>’</w:t>
      </w:r>
      <w:r w:rsidRPr="00416258">
        <w:rPr>
          <w:lang w:val="fr-FR"/>
        </w:rPr>
        <w:t>Assemblée générale de l</w:t>
      </w:r>
      <w:r w:rsidR="008619A7">
        <w:rPr>
          <w:lang w:val="fr-FR"/>
        </w:rPr>
        <w:t>’</w:t>
      </w:r>
      <w:r w:rsidRPr="00416258">
        <w:rPr>
          <w:lang w:val="fr-FR"/>
        </w:rPr>
        <w:t>OMPI (à sa trente</w:t>
      </w:r>
      <w:r w:rsidR="008619A7">
        <w:rPr>
          <w:lang w:val="fr-FR"/>
        </w:rPr>
        <w:t>-</w:t>
      </w:r>
      <w:r w:rsidRPr="00416258">
        <w:rPr>
          <w:lang w:val="fr-FR"/>
        </w:rPr>
        <w:t>deux</w:t>
      </w:r>
      <w:r w:rsidR="008619A7">
        <w:rPr>
          <w:lang w:val="fr-FR"/>
        </w:rPr>
        <w:t>ième session</w:t>
      </w:r>
      <w:r w:rsidRPr="00416258">
        <w:rPr>
          <w:lang w:val="fr-FR"/>
        </w:rPr>
        <w:t>) et modifié ultérieurement par l</w:t>
      </w:r>
      <w:r w:rsidR="008619A7">
        <w:rPr>
          <w:lang w:val="fr-FR"/>
        </w:rPr>
        <w:t>’</w:t>
      </w:r>
      <w:r w:rsidRPr="00416258">
        <w:rPr>
          <w:lang w:val="fr-FR"/>
        </w:rPr>
        <w:t>Assemblée générale de l</w:t>
      </w:r>
      <w:r w:rsidR="008619A7">
        <w:rPr>
          <w:lang w:val="fr-FR"/>
        </w:rPr>
        <w:t>’</w:t>
      </w:r>
      <w:r w:rsidRPr="00416258">
        <w:rPr>
          <w:lang w:val="fr-FR"/>
        </w:rPr>
        <w:t>OMPI (à sa trente</w:t>
      </w:r>
      <w:r w:rsidR="008619A7">
        <w:rPr>
          <w:lang w:val="fr-FR"/>
        </w:rPr>
        <w:t>-</w:t>
      </w:r>
      <w:r w:rsidRPr="00416258">
        <w:rPr>
          <w:lang w:val="fr-FR"/>
        </w:rPr>
        <w:t>neuv</w:t>
      </w:r>
      <w:r w:rsidR="008619A7">
        <w:rPr>
          <w:lang w:val="fr-FR"/>
        </w:rPr>
        <w:t>ième session</w:t>
      </w:r>
      <w:r w:rsidRPr="00416258">
        <w:rPr>
          <w:lang w:val="fr-FR"/>
        </w:rPr>
        <w:t>)</w:t>
      </w:r>
      <w:r w:rsidR="0094761F">
        <w:rPr>
          <w:lang w:val="fr-FR"/>
        </w:rPr>
        <w:t xml:space="preserve">.  </w:t>
      </w:r>
      <w:r w:rsidRPr="00416258">
        <w:rPr>
          <w:lang w:val="fr-FR"/>
        </w:rPr>
        <w:t>Le règlement du Fonds est disponible à l</w:t>
      </w:r>
      <w:r w:rsidR="008619A7">
        <w:rPr>
          <w:lang w:val="fr-FR"/>
        </w:rPr>
        <w:t>’</w:t>
      </w:r>
      <w:r w:rsidRPr="00416258">
        <w:rPr>
          <w:lang w:val="fr-FR"/>
        </w:rPr>
        <w:t xml:space="preserve">adresse </w:t>
      </w:r>
      <w:r w:rsidR="0094761F">
        <w:rPr>
          <w:lang w:val="fr-FR"/>
        </w:rPr>
        <w:t>http:</w:t>
      </w:r>
      <w:r w:rsidRPr="00416258">
        <w:rPr>
          <w:lang w:val="fr-FR"/>
        </w:rPr>
        <w:t>//www.wipo.int/export/sites/www/tk/fr/igc/pdf/vf_rules.pdf</w:t>
      </w:r>
      <w:r w:rsidR="0094761F">
        <w:rPr>
          <w:lang w:val="fr-FR"/>
        </w:rPr>
        <w:t xml:space="preserve">.  </w:t>
      </w:r>
    </w:p>
  </w:footnote>
  <w:footnote w:id="7">
    <w:p w:rsidR="00F63F52" w:rsidRPr="0085008A" w:rsidRDefault="00F63F52" w:rsidP="0006533E">
      <w:pPr>
        <w:pStyle w:val="Notedebasdepage"/>
        <w:rPr>
          <w:lang w:val="fr-FR"/>
        </w:rPr>
      </w:pPr>
      <w:r w:rsidRPr="0085008A">
        <w:rPr>
          <w:rStyle w:val="Appelnotedebasdep"/>
          <w:lang w:val="fr-FR"/>
        </w:rPr>
        <w:footnoteRef/>
      </w:r>
      <w:r w:rsidRPr="0085008A">
        <w:rPr>
          <w:lang w:val="fr-FR"/>
        </w:rPr>
        <w:t xml:space="preserve"> </w:t>
      </w:r>
      <w:r w:rsidRPr="00416258">
        <w:rPr>
          <w:lang w:val="fr-FR"/>
        </w:rPr>
        <w:t>Voir, par exemple, la note d</w:t>
      </w:r>
      <w:r w:rsidR="008619A7">
        <w:rPr>
          <w:lang w:val="fr-FR"/>
        </w:rPr>
        <w:t>’</w:t>
      </w:r>
      <w:r w:rsidRPr="00416258">
        <w:rPr>
          <w:lang w:val="fr-FR"/>
        </w:rPr>
        <w:t>information de l</w:t>
      </w:r>
      <w:r w:rsidR="008619A7">
        <w:rPr>
          <w:lang w:val="fr-FR"/>
        </w:rPr>
        <w:t>’</w:t>
      </w:r>
      <w:r w:rsidR="00953A32">
        <w:rPr>
          <w:lang w:val="fr-FR"/>
        </w:rPr>
        <w:t>OMPI WIPO/GRTKF/IC/39</w:t>
      </w:r>
      <w:r w:rsidRPr="00416258">
        <w:rPr>
          <w:lang w:val="fr-FR"/>
        </w:rPr>
        <w:t xml:space="preserve">/INF/4 </w:t>
      </w:r>
      <w:bookmarkStart w:id="5" w:name="_GoBack"/>
      <w:bookmarkEnd w:id="5"/>
      <w:r w:rsidRPr="00416258">
        <w:rPr>
          <w:lang w:val="fr-FR"/>
        </w:rPr>
        <w:t xml:space="preserve">date du </w:t>
      </w:r>
      <w:r w:rsidRPr="0085008A">
        <w:rPr>
          <w:color w:val="000000"/>
          <w:lang w:val="fr-FR"/>
        </w:rPr>
        <w:t>4 février </w:t>
      </w:r>
      <w:r w:rsidRPr="00416258">
        <w:rPr>
          <w:lang w:val="fr-FR"/>
        </w:rPr>
        <w:t>201</w:t>
      </w:r>
      <w:r w:rsidRPr="0085008A">
        <w:rPr>
          <w:color w:val="000000"/>
          <w:lang w:val="fr-FR"/>
        </w:rPr>
        <w:t>9</w:t>
      </w:r>
      <w:r w:rsidRPr="00416258">
        <w:rPr>
          <w:lang w:val="fr-FR"/>
        </w:rPr>
        <w:t xml:space="preserve"> disp</w:t>
      </w:r>
      <w:r w:rsidR="00AE7A5D" w:rsidRPr="00416258">
        <w:rPr>
          <w:lang w:val="fr-FR"/>
        </w:rPr>
        <w:t>onib</w:t>
      </w:r>
      <w:r w:rsidRPr="00416258">
        <w:rPr>
          <w:lang w:val="fr-FR"/>
        </w:rPr>
        <w:t>le à l</w:t>
      </w:r>
      <w:r w:rsidR="008619A7">
        <w:rPr>
          <w:lang w:val="fr-FR"/>
        </w:rPr>
        <w:t>’</w:t>
      </w:r>
      <w:r w:rsidRPr="00416258">
        <w:rPr>
          <w:lang w:val="fr-FR"/>
        </w:rPr>
        <w:t>adresse </w:t>
      </w:r>
      <w:r w:rsidR="0094761F">
        <w:rPr>
          <w:lang w:val="fr-FR"/>
        </w:rPr>
        <w:t>https:</w:t>
      </w:r>
      <w:r w:rsidRPr="00416258">
        <w:rPr>
          <w:lang w:val="fr-FR"/>
        </w:rPr>
        <w:t>//www.wipo.int/edocs/mdocs/tk/en/wipo_grtkf_ic_3</w:t>
      </w:r>
      <w:r w:rsidRPr="0085008A">
        <w:rPr>
          <w:color w:val="000000"/>
          <w:lang w:val="fr-FR"/>
        </w:rPr>
        <w:t>9</w:t>
      </w:r>
      <w:r w:rsidRPr="00416258">
        <w:rPr>
          <w:lang w:val="fr-FR"/>
        </w:rPr>
        <w:t>/wipo_grtkf_ic_3</w:t>
      </w:r>
      <w:r w:rsidRPr="0085008A">
        <w:rPr>
          <w:color w:val="000000"/>
          <w:lang w:val="fr-FR"/>
        </w:rPr>
        <w:t>9</w:t>
      </w:r>
      <w:r w:rsidRPr="00416258">
        <w:rPr>
          <w:lang w:val="fr-FR"/>
        </w:rPr>
        <w:t>_inf_4.pdf</w:t>
      </w:r>
      <w:r w:rsidR="0094761F">
        <w:rPr>
          <w:lang w:val="fr-FR"/>
        </w:rPr>
        <w:t xml:space="preserve">.  </w:t>
      </w:r>
    </w:p>
  </w:footnote>
  <w:footnote w:id="8">
    <w:p w:rsidR="00F63F52" w:rsidRPr="0085008A" w:rsidRDefault="00F63F52" w:rsidP="0006533E">
      <w:pPr>
        <w:pStyle w:val="Notedebasdepage"/>
        <w:rPr>
          <w:lang w:val="fr-FR"/>
        </w:rPr>
      </w:pPr>
      <w:r w:rsidRPr="0085008A">
        <w:rPr>
          <w:rStyle w:val="Appelnotedebasdep"/>
          <w:lang w:val="fr-FR"/>
        </w:rPr>
        <w:footnoteRef/>
      </w:r>
      <w:r w:rsidRPr="0085008A">
        <w:rPr>
          <w:lang w:val="fr-FR"/>
        </w:rPr>
        <w:t xml:space="preserve"> </w:t>
      </w:r>
      <w:r w:rsidRPr="00416258">
        <w:rPr>
          <w:lang w:val="fr-FR"/>
        </w:rPr>
        <w:t>Voir, par exemple, la note d</w:t>
      </w:r>
      <w:r w:rsidR="008619A7">
        <w:rPr>
          <w:lang w:val="fr-FR"/>
        </w:rPr>
        <w:t>’</w:t>
      </w:r>
      <w:r w:rsidRPr="00416258">
        <w:rPr>
          <w:lang w:val="fr-FR"/>
        </w:rPr>
        <w:t>information de l</w:t>
      </w:r>
      <w:r w:rsidR="008619A7">
        <w:rPr>
          <w:lang w:val="fr-FR"/>
        </w:rPr>
        <w:t>’</w:t>
      </w:r>
      <w:r w:rsidRPr="00416258">
        <w:rPr>
          <w:lang w:val="fr-FR"/>
        </w:rPr>
        <w:t>OMPI WIPO/GRTKF/IC/39/INF/6 en date du 21 </w:t>
      </w:r>
      <w:r w:rsidRPr="0085008A">
        <w:rPr>
          <w:color w:val="000000"/>
          <w:lang w:val="fr-FR"/>
        </w:rPr>
        <w:t>mars </w:t>
      </w:r>
      <w:r w:rsidRPr="00416258">
        <w:rPr>
          <w:lang w:val="fr-FR"/>
        </w:rPr>
        <w:t>2019 disponible à l</w:t>
      </w:r>
      <w:r w:rsidR="008619A7">
        <w:rPr>
          <w:lang w:val="fr-FR"/>
        </w:rPr>
        <w:t>’</w:t>
      </w:r>
      <w:r w:rsidRPr="00416258">
        <w:rPr>
          <w:lang w:val="fr-FR"/>
        </w:rPr>
        <w:t>adresse </w:t>
      </w:r>
    </w:p>
    <w:p w:rsidR="00F63F52" w:rsidRPr="0085008A" w:rsidRDefault="0094761F" w:rsidP="0006533E">
      <w:pPr>
        <w:pStyle w:val="Notedebasdepage"/>
        <w:rPr>
          <w:lang w:val="fr-FR"/>
        </w:rPr>
      </w:pPr>
      <w:r>
        <w:rPr>
          <w:lang w:val="fr-FR"/>
        </w:rPr>
        <w:t>https:</w:t>
      </w:r>
      <w:r w:rsidR="00F63F52" w:rsidRPr="00416258">
        <w:rPr>
          <w:lang w:val="fr-FR"/>
        </w:rPr>
        <w:t>//www.wipo.int/edocs/mdocs/tk/</w:t>
      </w:r>
      <w:r w:rsidR="00F63F52" w:rsidRPr="0085008A">
        <w:rPr>
          <w:color w:val="000000"/>
          <w:lang w:val="fr-FR"/>
        </w:rPr>
        <w:t>fr</w:t>
      </w:r>
      <w:r w:rsidR="00F63F52" w:rsidRPr="00416258">
        <w:rPr>
          <w:lang w:val="fr-FR"/>
        </w:rPr>
        <w:t>/wipo_grtkf_ic_39/wipo_grtkf_ic_39_inf_6.pdf</w:t>
      </w:r>
      <w:r w:rsidR="00F63F52" w:rsidRPr="0085008A">
        <w:rPr>
          <w:lang w:val="fr-FR"/>
        </w:rPr>
        <w:t xml:space="preserve"> </w:t>
      </w:r>
    </w:p>
  </w:footnote>
  <w:footnote w:id="9">
    <w:p w:rsidR="00F63F52" w:rsidRPr="0085008A" w:rsidRDefault="00F63F52" w:rsidP="0006533E">
      <w:pPr>
        <w:pStyle w:val="Notedebasdepage"/>
        <w:rPr>
          <w:lang w:val="fr-FR"/>
        </w:rPr>
      </w:pPr>
      <w:r w:rsidRPr="0085008A">
        <w:rPr>
          <w:rStyle w:val="Appelnotedebasdep"/>
          <w:lang w:val="fr-FR"/>
        </w:rPr>
        <w:footnoteRef/>
      </w:r>
      <w:r w:rsidRPr="0085008A">
        <w:rPr>
          <w:lang w:val="fr-FR"/>
        </w:rPr>
        <w:t xml:space="preserve"> </w:t>
      </w:r>
      <w:r w:rsidRPr="00416258">
        <w:rPr>
          <w:lang w:val="fr-FR"/>
        </w:rPr>
        <w:t>Aux fins du présent “argumentaire”, toute demande soumise à nouveau au Conseil consultatif suite au report de son examen est assimilée à une nouvelle demande</w:t>
      </w:r>
      <w:r w:rsidR="0094761F">
        <w:rPr>
          <w:lang w:val="fr-FR"/>
        </w:rPr>
        <w:t xml:space="preserve">.  </w:t>
      </w:r>
    </w:p>
  </w:footnote>
  <w:footnote w:id="10">
    <w:p w:rsidR="00F63F52" w:rsidRPr="0085008A" w:rsidRDefault="00F63F52" w:rsidP="00E346F6">
      <w:pPr>
        <w:pStyle w:val="Notedebasdepage"/>
        <w:rPr>
          <w:lang w:val="fr-FR"/>
        </w:rPr>
      </w:pPr>
      <w:r w:rsidRPr="0085008A">
        <w:rPr>
          <w:rStyle w:val="Appelnotedebasdep"/>
          <w:lang w:val="fr-FR"/>
        </w:rPr>
        <w:footnoteRef/>
      </w:r>
      <w:r w:rsidRPr="0085008A">
        <w:rPr>
          <w:lang w:val="fr-FR"/>
        </w:rPr>
        <w:t xml:space="preserve"> </w:t>
      </w:r>
      <w:r w:rsidR="00636E4F">
        <w:rPr>
          <w:lang w:val="fr-FR"/>
        </w:rPr>
        <w:t>Au cours de cette période, 24 demandes ont été retirées par les demandeurs concernés</w:t>
      </w:r>
      <w:r w:rsidR="0094761F">
        <w:rPr>
          <w:lang w:val="fr-FR"/>
        </w:rPr>
        <w:t xml:space="preserve">.  </w:t>
      </w:r>
      <w:r w:rsidRPr="00416258">
        <w:rPr>
          <w:lang w:val="fr-FR"/>
        </w:rPr>
        <w:t>Trente</w:t>
      </w:r>
      <w:r w:rsidR="008619A7">
        <w:rPr>
          <w:lang w:val="fr-FR"/>
        </w:rPr>
        <w:t>-</w:t>
      </w:r>
      <w:r w:rsidR="001279D0">
        <w:rPr>
          <w:lang w:val="fr-FR"/>
        </w:rPr>
        <w:t>sept</w:t>
      </w:r>
      <w:r w:rsidRPr="00416258">
        <w:rPr>
          <w:lang w:val="fr-FR"/>
        </w:rPr>
        <w:t xml:space="preserve"> demandes ayant fait l</w:t>
      </w:r>
      <w:r w:rsidR="008619A7">
        <w:rPr>
          <w:lang w:val="fr-FR"/>
        </w:rPr>
        <w:t>’</w:t>
      </w:r>
      <w:r w:rsidRPr="00416258">
        <w:rPr>
          <w:lang w:val="fr-FR"/>
        </w:rPr>
        <w:t>objet d</w:t>
      </w:r>
      <w:r w:rsidR="008619A7">
        <w:rPr>
          <w:lang w:val="fr-FR"/>
        </w:rPr>
        <w:t>’</w:t>
      </w:r>
      <w:r w:rsidRPr="00416258">
        <w:rPr>
          <w:lang w:val="fr-FR"/>
        </w:rPr>
        <w:t>une recommandation favorable du Conseil consultatif n</w:t>
      </w:r>
      <w:r w:rsidR="008619A7">
        <w:rPr>
          <w:lang w:val="fr-FR"/>
        </w:rPr>
        <w:t>’</w:t>
      </w:r>
      <w:r w:rsidRPr="00416258">
        <w:rPr>
          <w:lang w:val="fr-FR"/>
        </w:rPr>
        <w:t>ont pu être financées en raison d</w:t>
      </w:r>
      <w:r w:rsidR="008619A7">
        <w:rPr>
          <w:lang w:val="fr-FR"/>
        </w:rPr>
        <w:t>’</w:t>
      </w:r>
      <w:r w:rsidRPr="00416258">
        <w:rPr>
          <w:lang w:val="fr-FR"/>
        </w:rPr>
        <w:t>avoirs insuffisants au titre du Fonds pour la dix</w:t>
      </w:r>
      <w:r w:rsidR="008619A7">
        <w:rPr>
          <w:lang w:val="fr-FR"/>
        </w:rPr>
        <w:t>-</w:t>
      </w:r>
      <w:r w:rsidRPr="00416258">
        <w:rPr>
          <w:lang w:val="fr-FR"/>
        </w:rPr>
        <w:t>neuv</w:t>
      </w:r>
      <w:r w:rsidR="008619A7">
        <w:rPr>
          <w:lang w:val="fr-FR"/>
        </w:rPr>
        <w:t>ième session</w:t>
      </w:r>
      <w:r w:rsidRPr="00416258">
        <w:rPr>
          <w:lang w:val="fr-FR"/>
        </w:rPr>
        <w:t xml:space="preserve"> (un demandeur), la vingt</w:t>
      </w:r>
      <w:r w:rsidR="008619A7">
        <w:rPr>
          <w:lang w:val="fr-FR"/>
        </w:rPr>
        <w:t>-</w:t>
      </w:r>
      <w:r w:rsidRPr="00416258">
        <w:rPr>
          <w:lang w:val="fr-FR"/>
        </w:rPr>
        <w:t>quatr</w:t>
      </w:r>
      <w:r w:rsidR="008619A7">
        <w:rPr>
          <w:lang w:val="fr-FR"/>
        </w:rPr>
        <w:t>ième session</w:t>
      </w:r>
      <w:r w:rsidRPr="00416258">
        <w:rPr>
          <w:lang w:val="fr-FR"/>
        </w:rPr>
        <w:t xml:space="preserve"> (un demandeur), la vingt</w:t>
      </w:r>
      <w:r w:rsidR="008619A7">
        <w:rPr>
          <w:lang w:val="fr-FR"/>
        </w:rPr>
        <w:t>-</w:t>
      </w:r>
      <w:r w:rsidRPr="00416258">
        <w:rPr>
          <w:lang w:val="fr-FR"/>
        </w:rPr>
        <w:t>six</w:t>
      </w:r>
      <w:r w:rsidR="008619A7">
        <w:rPr>
          <w:lang w:val="fr-FR"/>
        </w:rPr>
        <w:t>ième session</w:t>
      </w:r>
      <w:r w:rsidRPr="00416258">
        <w:rPr>
          <w:lang w:val="fr-FR"/>
        </w:rPr>
        <w:t xml:space="preserve"> (quatre demandeurs), de la vingt</w:t>
      </w:r>
      <w:r w:rsidR="008619A7">
        <w:rPr>
          <w:lang w:val="fr-FR"/>
        </w:rPr>
        <w:t>-</w:t>
      </w:r>
      <w:r w:rsidRPr="00416258">
        <w:rPr>
          <w:lang w:val="fr-FR"/>
        </w:rPr>
        <w:t>huitième à la trente</w:t>
      </w:r>
      <w:r w:rsidR="008619A7">
        <w:rPr>
          <w:lang w:val="fr-FR"/>
        </w:rPr>
        <w:t>-</w:t>
      </w:r>
      <w:r w:rsidRPr="00416258">
        <w:rPr>
          <w:lang w:val="fr-FR"/>
        </w:rPr>
        <w:t>trois</w:t>
      </w:r>
      <w:r w:rsidR="008619A7">
        <w:rPr>
          <w:lang w:val="fr-FR"/>
        </w:rPr>
        <w:t>ième session</w:t>
      </w:r>
      <w:r w:rsidRPr="00416258">
        <w:rPr>
          <w:lang w:val="fr-FR"/>
        </w:rPr>
        <w:t xml:space="preserve"> (21 demandeurs), la trente</w:t>
      </w:r>
      <w:r w:rsidR="008619A7">
        <w:rPr>
          <w:lang w:val="fr-FR"/>
        </w:rPr>
        <w:t>-</w:t>
      </w:r>
      <w:r w:rsidRPr="00416258">
        <w:rPr>
          <w:lang w:val="fr-FR"/>
        </w:rPr>
        <w:t>six</w:t>
      </w:r>
      <w:r w:rsidR="008619A7">
        <w:rPr>
          <w:lang w:val="fr-FR"/>
        </w:rPr>
        <w:t>ième session</w:t>
      </w:r>
      <w:r w:rsidRPr="00416258">
        <w:rPr>
          <w:lang w:val="fr-FR"/>
        </w:rPr>
        <w:t xml:space="preserve"> (trois demandeurs), la trente</w:t>
      </w:r>
      <w:r w:rsidR="008619A7">
        <w:rPr>
          <w:lang w:val="fr-FR"/>
        </w:rPr>
        <w:t>-</w:t>
      </w:r>
      <w:r w:rsidRPr="00416258">
        <w:rPr>
          <w:lang w:val="fr-FR"/>
        </w:rPr>
        <w:t>sept</w:t>
      </w:r>
      <w:r w:rsidR="008619A7">
        <w:rPr>
          <w:lang w:val="fr-FR"/>
        </w:rPr>
        <w:t>ième session</w:t>
      </w:r>
      <w:r w:rsidRPr="00416258">
        <w:rPr>
          <w:lang w:val="fr-FR"/>
        </w:rPr>
        <w:t xml:space="preserve"> (trois demandeurs)</w:t>
      </w:r>
      <w:r w:rsidR="00E9778F" w:rsidRPr="00416258">
        <w:rPr>
          <w:lang w:val="fr-FR"/>
        </w:rPr>
        <w:t>,</w:t>
      </w:r>
      <w:r w:rsidRPr="00416258">
        <w:rPr>
          <w:lang w:val="fr-FR"/>
        </w:rPr>
        <w:t xml:space="preserve"> la trente</w:t>
      </w:r>
      <w:r w:rsidR="008619A7">
        <w:rPr>
          <w:lang w:val="fr-FR"/>
        </w:rPr>
        <w:t>-</w:t>
      </w:r>
      <w:r w:rsidRPr="00416258">
        <w:rPr>
          <w:lang w:val="fr-FR"/>
        </w:rPr>
        <w:t>huit</w:t>
      </w:r>
      <w:r w:rsidR="008619A7">
        <w:rPr>
          <w:lang w:val="fr-FR"/>
        </w:rPr>
        <w:t>ième session</w:t>
      </w:r>
      <w:r w:rsidRPr="00416258">
        <w:rPr>
          <w:lang w:val="fr-FR"/>
        </w:rPr>
        <w:t xml:space="preserve"> (deux demandeurs)</w:t>
      </w:r>
      <w:r w:rsidRPr="0085008A">
        <w:rPr>
          <w:color w:val="000000"/>
          <w:lang w:val="fr-FR"/>
        </w:rPr>
        <w:t xml:space="preserve"> et la trente</w:t>
      </w:r>
      <w:r w:rsidR="008619A7">
        <w:rPr>
          <w:color w:val="000000"/>
          <w:lang w:val="fr-FR"/>
        </w:rPr>
        <w:t>-</w:t>
      </w:r>
      <w:r w:rsidRPr="0085008A">
        <w:rPr>
          <w:color w:val="000000"/>
          <w:lang w:val="fr-FR"/>
        </w:rPr>
        <w:t>neuv</w:t>
      </w:r>
      <w:r w:rsidR="008619A7">
        <w:rPr>
          <w:color w:val="000000"/>
          <w:lang w:val="fr-FR"/>
        </w:rPr>
        <w:t>ième session</w:t>
      </w:r>
      <w:r w:rsidRPr="0085008A">
        <w:rPr>
          <w:color w:val="000000"/>
          <w:lang w:val="fr-FR"/>
        </w:rPr>
        <w:t xml:space="preserve"> (deux demandeurs)</w:t>
      </w:r>
      <w:r w:rsidR="0094761F">
        <w:rPr>
          <w:lang w:val="fr-FR"/>
        </w:rPr>
        <w:t xml:space="preserve">.  </w:t>
      </w:r>
      <w:r w:rsidRPr="00416258">
        <w:rPr>
          <w:lang w:val="fr-FR"/>
        </w:rPr>
        <w:t>Un demandeur recommandé, qui était premier par ordre de priorité, s</w:t>
      </w:r>
      <w:r w:rsidR="008619A7">
        <w:rPr>
          <w:lang w:val="fr-FR"/>
        </w:rPr>
        <w:t>’</w:t>
      </w:r>
      <w:r w:rsidRPr="00416258">
        <w:rPr>
          <w:lang w:val="fr-FR"/>
        </w:rPr>
        <w:t>est vu propos</w:t>
      </w:r>
      <w:r w:rsidR="00AE7A5D" w:rsidRPr="00416258">
        <w:rPr>
          <w:lang w:val="fr-FR"/>
        </w:rPr>
        <w:t>er</w:t>
      </w:r>
      <w:r w:rsidRPr="00416258">
        <w:rPr>
          <w:lang w:val="fr-FR"/>
        </w:rPr>
        <w:t xml:space="preserve"> un financement partiel en vue de sa participation à la trente</w:t>
      </w:r>
      <w:r w:rsidR="008619A7">
        <w:rPr>
          <w:lang w:val="fr-FR"/>
        </w:rPr>
        <w:t>-</w:t>
      </w:r>
      <w:r w:rsidRPr="00416258">
        <w:rPr>
          <w:lang w:val="fr-FR"/>
        </w:rPr>
        <w:t>huit</w:t>
      </w:r>
      <w:r w:rsidR="008619A7">
        <w:rPr>
          <w:lang w:val="fr-FR"/>
        </w:rPr>
        <w:t>ième session</w:t>
      </w:r>
      <w:r w:rsidRPr="00416258">
        <w:rPr>
          <w:lang w:val="fr-FR"/>
        </w:rPr>
        <w:t xml:space="preserve"> mais il a décliné l</w:t>
      </w:r>
      <w:r w:rsidR="008619A7">
        <w:rPr>
          <w:lang w:val="fr-FR"/>
        </w:rPr>
        <w:t>’</w:t>
      </w:r>
      <w:r w:rsidRPr="00416258">
        <w:rPr>
          <w:lang w:val="fr-FR"/>
        </w:rPr>
        <w:t>offre et n</w:t>
      </w:r>
      <w:r w:rsidR="008619A7">
        <w:rPr>
          <w:lang w:val="fr-FR"/>
        </w:rPr>
        <w:t>’</w:t>
      </w:r>
      <w:r w:rsidRPr="00416258">
        <w:rPr>
          <w:lang w:val="fr-FR"/>
        </w:rPr>
        <w:t>a bénéficié d</w:t>
      </w:r>
      <w:r w:rsidR="008619A7">
        <w:rPr>
          <w:lang w:val="fr-FR"/>
        </w:rPr>
        <w:t>’</w:t>
      </w:r>
      <w:r w:rsidRPr="00416258">
        <w:rPr>
          <w:lang w:val="fr-FR"/>
        </w:rPr>
        <w:t>aucune assistance</w:t>
      </w:r>
      <w:r w:rsidR="0094761F">
        <w:rPr>
          <w:lang w:val="fr-FR"/>
        </w:rPr>
        <w:t xml:space="preserve">.  </w:t>
      </w:r>
      <w:r w:rsidRPr="00416258">
        <w:rPr>
          <w:lang w:val="fr-FR"/>
        </w:rPr>
        <w:t>Le demandeur recommandé qui était deuxième par ordre de priorité a accepté l</w:t>
      </w:r>
      <w:r w:rsidR="008619A7">
        <w:rPr>
          <w:lang w:val="fr-FR"/>
        </w:rPr>
        <w:t>’</w:t>
      </w:r>
      <w:r w:rsidRPr="00416258">
        <w:rPr>
          <w:lang w:val="fr-FR"/>
        </w:rPr>
        <w:t>offre et a bénéficié d</w:t>
      </w:r>
      <w:r w:rsidR="008619A7">
        <w:rPr>
          <w:lang w:val="fr-FR"/>
        </w:rPr>
        <w:t>’</w:t>
      </w:r>
      <w:r w:rsidRPr="00416258">
        <w:rPr>
          <w:lang w:val="fr-FR"/>
        </w:rPr>
        <w:t>une assistance partielle en vue de sa participation à la trente</w:t>
      </w:r>
      <w:r w:rsidR="008619A7">
        <w:rPr>
          <w:lang w:val="fr-FR"/>
        </w:rPr>
        <w:t>-</w:t>
      </w:r>
      <w:r w:rsidRPr="00416258">
        <w:rPr>
          <w:lang w:val="fr-FR"/>
        </w:rPr>
        <w:t>huit</w:t>
      </w:r>
      <w:r w:rsidR="008619A7">
        <w:rPr>
          <w:lang w:val="fr-FR"/>
        </w:rPr>
        <w:t>ième session</w:t>
      </w:r>
      <w:r w:rsidR="0094761F">
        <w:rPr>
          <w:lang w:val="fr-FR"/>
        </w:rPr>
        <w:t xml:space="preserve">.  </w:t>
      </w:r>
      <w:r w:rsidRPr="00416258">
        <w:rPr>
          <w:lang w:val="fr-FR"/>
        </w:rPr>
        <w:t>Un demandeur recommandé est décédé avant d</w:t>
      </w:r>
      <w:r w:rsidR="008619A7">
        <w:rPr>
          <w:lang w:val="fr-FR"/>
        </w:rPr>
        <w:t>’</w:t>
      </w:r>
      <w:r w:rsidRPr="00416258">
        <w:rPr>
          <w:lang w:val="fr-FR"/>
        </w:rPr>
        <w:t>avoir pu bénéficier du soutien du Fonds.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7A5D" w:rsidRDefault="00AE7A5D">
    <w:pPr>
      <w:pStyle w:val="En-tte"/>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3F52" w:rsidRPr="002526D0" w:rsidRDefault="00F63F52" w:rsidP="00F63F52">
    <w:pPr>
      <w:jc w:val="right"/>
    </w:pPr>
    <w:r w:rsidRPr="002526D0">
      <w:t>WIPO/GRTKF/IC/</w:t>
    </w:r>
    <w:r>
      <w:t>37</w:t>
    </w:r>
    <w:r w:rsidRPr="002526D0">
      <w:t>/3</w:t>
    </w:r>
  </w:p>
  <w:p w:rsidR="00F63F52" w:rsidRPr="002526D0" w:rsidRDefault="00F63F52" w:rsidP="00F63F52">
    <w:pPr>
      <w:jc w:val="right"/>
    </w:pPr>
    <w:r w:rsidRPr="002526D0">
      <w:t xml:space="preserve">Annex II, page </w:t>
    </w:r>
    <w:r w:rsidRPr="002526D0">
      <w:rPr>
        <w:rStyle w:val="Numrodepage"/>
      </w:rPr>
      <w:fldChar w:fldCharType="begin"/>
    </w:r>
    <w:r w:rsidRPr="002526D0">
      <w:rPr>
        <w:rStyle w:val="Numrodepage"/>
      </w:rPr>
      <w:instrText xml:space="preserve"> PAGE </w:instrText>
    </w:r>
    <w:r w:rsidRPr="002526D0">
      <w:rPr>
        <w:rStyle w:val="Numrodepage"/>
      </w:rPr>
      <w:fldChar w:fldCharType="separate"/>
    </w:r>
    <w:r w:rsidR="00D33D8E">
      <w:rPr>
        <w:rStyle w:val="Numrodepage"/>
        <w:noProof/>
      </w:rPr>
      <w:t>5</w:t>
    </w:r>
    <w:r w:rsidRPr="002526D0">
      <w:rPr>
        <w:rStyle w:val="Numrodepage"/>
      </w:rPr>
      <w:fldChar w:fldCharType="end"/>
    </w:r>
  </w:p>
  <w:p w:rsidR="00F63F52" w:rsidRDefault="00F63F52" w:rsidP="00F63F52">
    <w:pPr>
      <w:jc w:val="right"/>
    </w:pP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3F52" w:rsidRPr="002526D0" w:rsidRDefault="00F63F52" w:rsidP="00F63F52">
    <w:pPr>
      <w:pStyle w:val="En-tte"/>
      <w:jc w:val="right"/>
      <w:rPr>
        <w:rStyle w:val="Numrodepage"/>
      </w:rPr>
    </w:pPr>
    <w:r w:rsidRPr="002526D0">
      <w:rPr>
        <w:rStyle w:val="Numrodepage"/>
      </w:rPr>
      <w:t>WIPO/GRTKF/IC/</w:t>
    </w:r>
    <w:r>
      <w:rPr>
        <w:rStyle w:val="Numrodepage"/>
      </w:rPr>
      <w:t>40</w:t>
    </w:r>
    <w:r w:rsidRPr="002526D0">
      <w:rPr>
        <w:rStyle w:val="Numrodepage"/>
      </w:rPr>
      <w:t>/3</w:t>
    </w:r>
  </w:p>
  <w:p w:rsidR="00F63F52" w:rsidRPr="002526D0" w:rsidRDefault="00F63F52" w:rsidP="00F63F52">
    <w:pPr>
      <w:pStyle w:val="En-tte"/>
      <w:jc w:val="right"/>
      <w:rPr>
        <w:sz w:val="20"/>
      </w:rPr>
    </w:pPr>
    <w:r w:rsidRPr="002526D0">
      <w:rPr>
        <w:rStyle w:val="Numrodepage"/>
      </w:rPr>
      <w:t>Annex</w:t>
    </w:r>
    <w:r>
      <w:rPr>
        <w:rStyle w:val="Numrodepage"/>
      </w:rPr>
      <w:t>e</w:t>
    </w:r>
    <w:r w:rsidRPr="002526D0">
      <w:rPr>
        <w:rStyle w:val="Numrodepage"/>
      </w:rPr>
      <w:t xml:space="preserve"> I, page 6</w:t>
    </w:r>
  </w:p>
  <w:p w:rsidR="00F63F52" w:rsidRPr="00FD1CA9" w:rsidRDefault="00F63F52" w:rsidP="00F63F52">
    <w:pPr>
      <w:pStyle w:val="En-tte"/>
      <w:jc w:val="right"/>
      <w:rPr>
        <w:sz w:val="20"/>
      </w:rPr>
    </w:pPr>
  </w:p>
  <w:p w:rsidR="00F63F52" w:rsidRPr="00FD1CA9" w:rsidRDefault="00F63F52" w:rsidP="00F63F52">
    <w:pPr>
      <w:pStyle w:val="En-tte"/>
      <w:jc w:val="right"/>
      <w:rPr>
        <w:sz w:val="20"/>
      </w:rPr>
    </w:pP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3F52" w:rsidRPr="00336BAA" w:rsidRDefault="00F63F52" w:rsidP="00477D6B">
    <w:pPr>
      <w:jc w:val="right"/>
      <w:rPr>
        <w:lang w:val="fr-CH"/>
      </w:rPr>
    </w:pPr>
    <w:bookmarkStart w:id="6" w:name="Code2"/>
    <w:bookmarkEnd w:id="6"/>
    <w:r w:rsidRPr="00336BAA">
      <w:rPr>
        <w:lang w:val="fr-CH"/>
      </w:rPr>
      <w:t>W</w:t>
    </w:r>
    <w:r>
      <w:rPr>
        <w:lang w:val="fr-CH"/>
      </w:rPr>
      <w:t>IPO/G</w:t>
    </w:r>
    <w:r w:rsidRPr="00336BAA">
      <w:rPr>
        <w:lang w:val="fr-CH"/>
      </w:rPr>
      <w:t>RTKF/IC/</w:t>
    </w:r>
    <w:r>
      <w:rPr>
        <w:lang w:val="fr-CH"/>
      </w:rPr>
      <w:t>40</w:t>
    </w:r>
    <w:r w:rsidRPr="00336BAA">
      <w:rPr>
        <w:lang w:val="fr-CH"/>
      </w:rPr>
      <w:t>/3</w:t>
    </w:r>
  </w:p>
  <w:p w:rsidR="00F63F52" w:rsidRPr="00336BAA" w:rsidRDefault="00F63F52" w:rsidP="00477D6B">
    <w:pPr>
      <w:jc w:val="right"/>
      <w:rPr>
        <w:lang w:val="fr-CH"/>
      </w:rPr>
    </w:pPr>
    <w:r w:rsidRPr="00336BAA">
      <w:rPr>
        <w:lang w:val="fr-CH"/>
      </w:rPr>
      <w:t>Annex</w:t>
    </w:r>
    <w:r>
      <w:rPr>
        <w:lang w:val="fr-CH"/>
      </w:rPr>
      <w:t>e</w:t>
    </w:r>
    <w:r w:rsidRPr="00336BAA">
      <w:rPr>
        <w:lang w:val="fr-CH"/>
      </w:rPr>
      <w:t xml:space="preserve"> II, page </w:t>
    </w:r>
    <w:r>
      <w:fldChar w:fldCharType="begin"/>
    </w:r>
    <w:r w:rsidRPr="00336BAA">
      <w:rPr>
        <w:lang w:val="fr-CH"/>
      </w:rPr>
      <w:instrText xml:space="preserve"> PAGE  \* MERGEFORMAT </w:instrText>
    </w:r>
    <w:r>
      <w:fldChar w:fldCharType="separate"/>
    </w:r>
    <w:r w:rsidR="00953A32">
      <w:rPr>
        <w:noProof/>
        <w:lang w:val="fr-CH"/>
      </w:rPr>
      <w:t>6</w:t>
    </w:r>
    <w:r>
      <w:fldChar w:fldCharType="end"/>
    </w:r>
  </w:p>
  <w:p w:rsidR="00F63F52" w:rsidRPr="00336BAA" w:rsidRDefault="00F63F52" w:rsidP="00477D6B">
    <w:pPr>
      <w:jc w:val="right"/>
      <w:rPr>
        <w:lang w:val="fr-CH"/>
      </w:rPr>
    </w:pPr>
  </w:p>
  <w:p w:rsidR="00F63F52" w:rsidRPr="00336BAA" w:rsidRDefault="00F63F52" w:rsidP="00477D6B">
    <w:pPr>
      <w:jc w:val="right"/>
      <w:rPr>
        <w:lang w:val="fr-CH"/>
      </w:rPr>
    </w:pP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3F52" w:rsidRPr="002526D0" w:rsidRDefault="00F63F52" w:rsidP="00F63F52">
    <w:pPr>
      <w:pStyle w:val="En-tte"/>
      <w:jc w:val="right"/>
      <w:rPr>
        <w:rStyle w:val="Numrodepage"/>
      </w:rPr>
    </w:pPr>
    <w:r w:rsidRPr="002526D0">
      <w:rPr>
        <w:rStyle w:val="Numrodepage"/>
      </w:rPr>
      <w:t>WIPO/GRTKF/IC/</w:t>
    </w:r>
    <w:r>
      <w:rPr>
        <w:rStyle w:val="Numrodepage"/>
      </w:rPr>
      <w:t>40</w:t>
    </w:r>
    <w:r w:rsidRPr="002526D0">
      <w:rPr>
        <w:rStyle w:val="Numrodepage"/>
      </w:rPr>
      <w:t>/3</w:t>
    </w:r>
  </w:p>
  <w:p w:rsidR="00F63F52" w:rsidRPr="002526D0" w:rsidRDefault="00F63F52" w:rsidP="00F63F52">
    <w:pPr>
      <w:pStyle w:val="En-tte"/>
      <w:jc w:val="right"/>
      <w:rPr>
        <w:sz w:val="20"/>
      </w:rPr>
    </w:pPr>
    <w:r>
      <w:rPr>
        <w:rStyle w:val="Numrodepage"/>
      </w:rPr>
      <w:t>ANNEXE II</w:t>
    </w:r>
  </w:p>
  <w:p w:rsidR="00F63F52" w:rsidRPr="00FD1CA9" w:rsidRDefault="00F63F52" w:rsidP="00F63F52">
    <w:pPr>
      <w:pStyle w:val="En-tte"/>
      <w:jc w:val="right"/>
      <w:rPr>
        <w:sz w:val="20"/>
      </w:rPr>
    </w:pPr>
  </w:p>
  <w:p w:rsidR="00F63F52" w:rsidRPr="00FD1CA9" w:rsidRDefault="00F63F52" w:rsidP="00F63F52">
    <w:pPr>
      <w:pStyle w:val="En-tte"/>
      <w:jc w:val="right"/>
      <w:rPr>
        <w:sz w:val="2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3F52" w:rsidRPr="009B5123" w:rsidRDefault="00F63F52" w:rsidP="00F63F52">
    <w:pPr>
      <w:pStyle w:val="En-tte"/>
      <w:jc w:val="right"/>
      <w:rPr>
        <w:rStyle w:val="Numrodepage"/>
      </w:rPr>
    </w:pPr>
    <w:r w:rsidRPr="009B5123">
      <w:rPr>
        <w:rStyle w:val="Numrodepage"/>
      </w:rPr>
      <w:t>WIPO/GRTKF/IC/</w:t>
    </w:r>
    <w:r>
      <w:rPr>
        <w:rStyle w:val="Numrodepage"/>
      </w:rPr>
      <w:t>40</w:t>
    </w:r>
    <w:r w:rsidRPr="009B5123">
      <w:rPr>
        <w:rStyle w:val="Numrodepage"/>
      </w:rPr>
      <w:t>/3</w:t>
    </w:r>
  </w:p>
  <w:p w:rsidR="00F63F52" w:rsidRPr="009B5123" w:rsidRDefault="00F63F52" w:rsidP="00F63F52">
    <w:pPr>
      <w:pStyle w:val="En-tte"/>
      <w:jc w:val="right"/>
      <w:rPr>
        <w:rStyle w:val="Numrodepage"/>
      </w:rPr>
    </w:pPr>
    <w:proofErr w:type="gramStart"/>
    <w:r w:rsidRPr="009B5123">
      <w:rPr>
        <w:rStyle w:val="Numrodepage"/>
      </w:rPr>
      <w:t>page</w:t>
    </w:r>
    <w:proofErr w:type="gramEnd"/>
    <w:r w:rsidR="00AE7A5D">
      <w:rPr>
        <w:rStyle w:val="Numrodepage"/>
      </w:rPr>
      <w:t> </w:t>
    </w:r>
    <w:r w:rsidRPr="009B5123">
      <w:rPr>
        <w:rStyle w:val="Numrodepage"/>
      </w:rPr>
      <w:fldChar w:fldCharType="begin"/>
    </w:r>
    <w:r w:rsidRPr="009B5123">
      <w:rPr>
        <w:rStyle w:val="Numrodepage"/>
      </w:rPr>
      <w:instrText xml:space="preserve"> PAGE </w:instrText>
    </w:r>
    <w:r w:rsidRPr="009B5123">
      <w:rPr>
        <w:rStyle w:val="Numrodepage"/>
      </w:rPr>
      <w:fldChar w:fldCharType="separate"/>
    </w:r>
    <w:r w:rsidR="00953A32">
      <w:rPr>
        <w:rStyle w:val="Numrodepage"/>
        <w:noProof/>
      </w:rPr>
      <w:t>4</w:t>
    </w:r>
    <w:r w:rsidRPr="009B5123">
      <w:rPr>
        <w:rStyle w:val="Numrodepage"/>
      </w:rPr>
      <w:fldChar w:fldCharType="end"/>
    </w:r>
  </w:p>
  <w:p w:rsidR="00F63F52" w:rsidRDefault="00F63F52" w:rsidP="00F63F52">
    <w:pPr>
      <w:pStyle w:val="En-tte"/>
      <w:jc w:val="right"/>
      <w:rPr>
        <w:rStyle w:val="Numrodepage"/>
      </w:rPr>
    </w:pPr>
  </w:p>
  <w:p w:rsidR="00F63F52" w:rsidRDefault="00F63F52" w:rsidP="00F63F52">
    <w:pPr>
      <w:pStyle w:val="En-tte"/>
      <w:jc w:val="right"/>
      <w:rPr>
        <w:rStyle w:val="Numrodepage"/>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7A5D" w:rsidRDefault="00AE7A5D">
    <w:pPr>
      <w:pStyle w:val="En-tte"/>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3F52" w:rsidRPr="002526D0" w:rsidRDefault="00F63F52" w:rsidP="00F63F52">
    <w:pPr>
      <w:pStyle w:val="En-tte"/>
      <w:jc w:val="right"/>
      <w:rPr>
        <w:rStyle w:val="Numrodepage"/>
      </w:rPr>
    </w:pPr>
    <w:r w:rsidRPr="002526D0">
      <w:rPr>
        <w:rStyle w:val="Numrodepage"/>
      </w:rPr>
      <w:t>WIPO/GRTKF/IC/</w:t>
    </w:r>
    <w:r>
      <w:rPr>
        <w:rStyle w:val="Numrodepage"/>
      </w:rPr>
      <w:t>40</w:t>
    </w:r>
    <w:r w:rsidRPr="002526D0">
      <w:rPr>
        <w:rStyle w:val="Numrodepage"/>
      </w:rPr>
      <w:t>/3</w:t>
    </w:r>
  </w:p>
  <w:p w:rsidR="00F63F52" w:rsidRPr="002526D0" w:rsidRDefault="00F63F52" w:rsidP="00F63F52">
    <w:pPr>
      <w:pStyle w:val="En-tte"/>
      <w:jc w:val="right"/>
      <w:rPr>
        <w:rStyle w:val="Numrodepage"/>
        <w:sz w:val="20"/>
      </w:rPr>
    </w:pPr>
    <w:r w:rsidRPr="002526D0">
      <w:rPr>
        <w:rStyle w:val="Numrodepage"/>
      </w:rPr>
      <w:t>Annex</w:t>
    </w:r>
    <w:r>
      <w:rPr>
        <w:rStyle w:val="Numrodepage"/>
      </w:rPr>
      <w:t>e</w:t>
    </w:r>
    <w:r w:rsidRPr="002526D0">
      <w:rPr>
        <w:rStyle w:val="Numrodepage"/>
      </w:rPr>
      <w:t xml:space="preserve"> I, page 2</w:t>
    </w:r>
  </w:p>
  <w:p w:rsidR="00F63F52" w:rsidRDefault="00F63F52" w:rsidP="00F63F52">
    <w:pPr>
      <w:pStyle w:val="En-tte"/>
      <w:jc w:val="right"/>
      <w:rPr>
        <w:rStyle w:val="Numrodepage"/>
      </w:rPr>
    </w:pPr>
  </w:p>
  <w:p w:rsidR="00F63F52" w:rsidRDefault="00F63F52" w:rsidP="00F63F52">
    <w:pPr>
      <w:pStyle w:val="En-tte"/>
      <w:jc w:val="right"/>
      <w:rPr>
        <w:rStyle w:val="Numrodepage"/>
      </w:rP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3F52" w:rsidRPr="009B5123" w:rsidRDefault="00F63F52" w:rsidP="00F63F52">
    <w:pPr>
      <w:pStyle w:val="En-tte"/>
      <w:jc w:val="right"/>
      <w:rPr>
        <w:rStyle w:val="Numrodepage"/>
      </w:rPr>
    </w:pPr>
    <w:r w:rsidRPr="009B5123">
      <w:rPr>
        <w:rStyle w:val="Numrodepage"/>
      </w:rPr>
      <w:t>WIPO/GRTKF/IC/</w:t>
    </w:r>
    <w:r>
      <w:rPr>
        <w:rStyle w:val="Numrodepage"/>
      </w:rPr>
      <w:t>40</w:t>
    </w:r>
    <w:r w:rsidRPr="009B5123">
      <w:rPr>
        <w:rStyle w:val="Numrodepage"/>
      </w:rPr>
      <w:t>/3</w:t>
    </w:r>
  </w:p>
  <w:p w:rsidR="00F63F52" w:rsidRPr="009B5123" w:rsidRDefault="00F63F52" w:rsidP="00F63F52">
    <w:pPr>
      <w:pStyle w:val="En-tte"/>
      <w:jc w:val="right"/>
      <w:rPr>
        <w:sz w:val="20"/>
      </w:rPr>
    </w:pPr>
    <w:r w:rsidRPr="009B5123">
      <w:rPr>
        <w:rStyle w:val="Numrodepage"/>
      </w:rPr>
      <w:t>ANNEX</w:t>
    </w:r>
    <w:r>
      <w:rPr>
        <w:rStyle w:val="Numrodepage"/>
      </w:rPr>
      <w:t>E</w:t>
    </w:r>
    <w:r w:rsidRPr="009B5123">
      <w:rPr>
        <w:rStyle w:val="Numrodepage"/>
      </w:rPr>
      <w:t xml:space="preserve"> I</w:t>
    </w:r>
  </w:p>
  <w:p w:rsidR="00F63F52" w:rsidRPr="00FD1CA9" w:rsidRDefault="00F63F52" w:rsidP="00F63F52">
    <w:pPr>
      <w:pStyle w:val="En-tte"/>
      <w:jc w:val="right"/>
      <w:rPr>
        <w:sz w:val="20"/>
      </w:rPr>
    </w:pPr>
  </w:p>
  <w:p w:rsidR="00F63F52" w:rsidRPr="00FD1CA9" w:rsidRDefault="00F63F52" w:rsidP="00F63F52">
    <w:pPr>
      <w:pStyle w:val="En-tte"/>
      <w:jc w:val="right"/>
      <w:rPr>
        <w:sz w:val="20"/>
      </w:rP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3F52" w:rsidRPr="002526D0" w:rsidRDefault="00F63F52" w:rsidP="00F63F52">
    <w:pPr>
      <w:pStyle w:val="En-tte"/>
      <w:jc w:val="right"/>
      <w:rPr>
        <w:rStyle w:val="Numrodepage"/>
      </w:rPr>
    </w:pPr>
    <w:r w:rsidRPr="002526D0">
      <w:rPr>
        <w:rStyle w:val="Numrodepage"/>
      </w:rPr>
      <w:t>WIPO/GRTKF/IC/</w:t>
    </w:r>
    <w:r>
      <w:rPr>
        <w:rStyle w:val="Numrodepage"/>
      </w:rPr>
      <w:t>40</w:t>
    </w:r>
    <w:r w:rsidRPr="002526D0">
      <w:rPr>
        <w:rStyle w:val="Numrodepage"/>
      </w:rPr>
      <w:t>/3</w:t>
    </w:r>
  </w:p>
  <w:p w:rsidR="00F63F52" w:rsidRPr="002526D0" w:rsidRDefault="00F63F52" w:rsidP="00F63F52">
    <w:pPr>
      <w:pStyle w:val="En-tte"/>
      <w:jc w:val="right"/>
      <w:rPr>
        <w:rStyle w:val="Numrodepage"/>
        <w:sz w:val="20"/>
      </w:rPr>
    </w:pPr>
    <w:r w:rsidRPr="002526D0">
      <w:rPr>
        <w:rStyle w:val="Numrodepage"/>
      </w:rPr>
      <w:t>Annex</w:t>
    </w:r>
    <w:r>
      <w:rPr>
        <w:rStyle w:val="Numrodepage"/>
      </w:rPr>
      <w:t>e</w:t>
    </w:r>
    <w:r w:rsidRPr="002526D0">
      <w:rPr>
        <w:rStyle w:val="Numrodepage"/>
      </w:rPr>
      <w:t xml:space="preserve"> I, page 4</w:t>
    </w:r>
  </w:p>
  <w:p w:rsidR="00F63F52" w:rsidRDefault="00F63F52" w:rsidP="00F63F52">
    <w:pPr>
      <w:pStyle w:val="En-tte"/>
      <w:jc w:val="right"/>
      <w:rPr>
        <w:rStyle w:val="Numrodepage"/>
      </w:rPr>
    </w:pPr>
  </w:p>
  <w:p w:rsidR="00F63F52" w:rsidRDefault="00F63F52" w:rsidP="00F63F52">
    <w:pPr>
      <w:pStyle w:val="En-tte"/>
      <w:jc w:val="right"/>
      <w:rPr>
        <w:rStyle w:val="Numrodepage"/>
      </w:rP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3F52" w:rsidRPr="002526D0" w:rsidRDefault="00F63F52" w:rsidP="00F63F52">
    <w:pPr>
      <w:pStyle w:val="En-tte"/>
      <w:jc w:val="right"/>
      <w:rPr>
        <w:rStyle w:val="Numrodepage"/>
      </w:rPr>
    </w:pPr>
    <w:r w:rsidRPr="002526D0">
      <w:rPr>
        <w:rStyle w:val="Numrodepage"/>
      </w:rPr>
      <w:t>WIPO/GRTKF/IC/</w:t>
    </w:r>
    <w:r>
      <w:rPr>
        <w:rStyle w:val="Numrodepage"/>
      </w:rPr>
      <w:t>40</w:t>
    </w:r>
    <w:r w:rsidRPr="002526D0">
      <w:rPr>
        <w:rStyle w:val="Numrodepage"/>
      </w:rPr>
      <w:t>/3</w:t>
    </w:r>
  </w:p>
  <w:p w:rsidR="00F63F52" w:rsidRPr="00FD1CA9" w:rsidRDefault="00F63F52" w:rsidP="00F63F52">
    <w:pPr>
      <w:pStyle w:val="En-tte"/>
      <w:jc w:val="right"/>
      <w:rPr>
        <w:sz w:val="20"/>
      </w:rPr>
    </w:pPr>
    <w:r w:rsidRPr="002526D0">
      <w:rPr>
        <w:rStyle w:val="Numrodepage"/>
      </w:rPr>
      <w:t>Annex</w:t>
    </w:r>
    <w:r>
      <w:rPr>
        <w:rStyle w:val="Numrodepage"/>
      </w:rPr>
      <w:t>e</w:t>
    </w:r>
    <w:r w:rsidRPr="002526D0">
      <w:rPr>
        <w:rStyle w:val="Numrodepage"/>
      </w:rPr>
      <w:t xml:space="preserve"> I, page 3 </w:t>
    </w:r>
  </w:p>
  <w:p w:rsidR="00F63F52" w:rsidRPr="00FD1CA9" w:rsidRDefault="00F63F52" w:rsidP="00F63F52">
    <w:pPr>
      <w:pStyle w:val="En-tte"/>
      <w:jc w:val="right"/>
      <w:rPr>
        <w:sz w:val="20"/>
      </w:rPr>
    </w:pPr>
  </w:p>
  <w:p w:rsidR="00F63F52" w:rsidRPr="00FD1CA9" w:rsidRDefault="00F63F52" w:rsidP="00F63F52">
    <w:pPr>
      <w:pStyle w:val="En-tte"/>
      <w:jc w:val="right"/>
      <w:rPr>
        <w:sz w:val="20"/>
      </w:rP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3F52" w:rsidRPr="001B214B" w:rsidRDefault="00F63F52" w:rsidP="00F63F52">
    <w:pPr>
      <w:pStyle w:val="En-tte"/>
      <w:jc w:val="right"/>
      <w:rPr>
        <w:rStyle w:val="Numrodepage"/>
      </w:rPr>
    </w:pPr>
    <w:r w:rsidRPr="001B214B">
      <w:rPr>
        <w:rStyle w:val="Numrodepage"/>
      </w:rPr>
      <w:t>WIPO/GRTKF/IC/20/3</w:t>
    </w:r>
  </w:p>
  <w:p w:rsidR="00F63F52" w:rsidRPr="0094363B" w:rsidRDefault="00F63F52" w:rsidP="00F63F52">
    <w:pPr>
      <w:pStyle w:val="En-tte"/>
      <w:jc w:val="right"/>
      <w:rPr>
        <w:rStyle w:val="Numrodepage"/>
        <w:sz w:val="20"/>
      </w:rPr>
    </w:pPr>
    <w:r w:rsidRPr="001B214B">
      <w:rPr>
        <w:rStyle w:val="Numrodepage"/>
      </w:rPr>
      <w:t>Annex</w:t>
    </w:r>
    <w:r w:rsidR="00887633">
      <w:rPr>
        <w:rStyle w:val="Numrodepage"/>
      </w:rPr>
      <w:t>e</w:t>
    </w:r>
    <w:r w:rsidRPr="001B214B">
      <w:rPr>
        <w:rStyle w:val="Numrodepage"/>
      </w:rPr>
      <w:t xml:space="preserve"> I, page </w:t>
    </w:r>
    <w:r w:rsidR="00887633">
      <w:rPr>
        <w:rStyle w:val="Numrodepage"/>
      </w:rPr>
      <w:t>6</w:t>
    </w:r>
  </w:p>
  <w:p w:rsidR="00F63F52" w:rsidRDefault="00F63F52" w:rsidP="00F63F52">
    <w:pPr>
      <w:pStyle w:val="En-tte"/>
      <w:jc w:val="right"/>
      <w:rPr>
        <w:rStyle w:val="Numrodepage"/>
      </w:rPr>
    </w:pPr>
  </w:p>
  <w:p w:rsidR="00F63F52" w:rsidRDefault="00F63F52" w:rsidP="00F63F52">
    <w:pPr>
      <w:pStyle w:val="En-tte"/>
      <w:jc w:val="right"/>
      <w:rPr>
        <w:rStyle w:val="Numrodepage"/>
      </w:rPr>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3F52" w:rsidRPr="00A843EA" w:rsidRDefault="00F63F52" w:rsidP="00F63F52">
    <w:pPr>
      <w:pStyle w:val="En-tte"/>
      <w:jc w:val="right"/>
      <w:rPr>
        <w:rStyle w:val="Numrodepage"/>
      </w:rPr>
    </w:pPr>
    <w:r w:rsidRPr="00A843EA">
      <w:rPr>
        <w:rStyle w:val="Numrodepage"/>
      </w:rPr>
      <w:t>WIPO/GRTKF/IC/</w:t>
    </w:r>
    <w:r>
      <w:rPr>
        <w:rStyle w:val="Numrodepage"/>
      </w:rPr>
      <w:t>40</w:t>
    </w:r>
    <w:r w:rsidRPr="00A843EA">
      <w:rPr>
        <w:rStyle w:val="Numrodepage"/>
      </w:rPr>
      <w:t>/3</w:t>
    </w:r>
  </w:p>
  <w:p w:rsidR="00F63F52" w:rsidRPr="00A843EA" w:rsidRDefault="00F63F52" w:rsidP="00F63F52">
    <w:pPr>
      <w:pStyle w:val="En-tte"/>
      <w:jc w:val="right"/>
      <w:rPr>
        <w:sz w:val="20"/>
      </w:rPr>
    </w:pPr>
    <w:r w:rsidRPr="00A843EA">
      <w:rPr>
        <w:rStyle w:val="Numrodepage"/>
      </w:rPr>
      <w:t>Annex</w:t>
    </w:r>
    <w:r>
      <w:rPr>
        <w:rStyle w:val="Numrodepage"/>
      </w:rPr>
      <w:t>e</w:t>
    </w:r>
    <w:r w:rsidRPr="00A843EA">
      <w:rPr>
        <w:rStyle w:val="Numrodepage"/>
      </w:rPr>
      <w:t xml:space="preserve"> I, page 5</w:t>
    </w:r>
  </w:p>
  <w:p w:rsidR="00F63F52" w:rsidRPr="00FD1CA9" w:rsidRDefault="00F63F52" w:rsidP="00F63F52">
    <w:pPr>
      <w:pStyle w:val="En-tte"/>
      <w:jc w:val="right"/>
      <w:rPr>
        <w:sz w:val="20"/>
      </w:rPr>
    </w:pPr>
  </w:p>
  <w:p w:rsidR="00F63F52" w:rsidRPr="00FD1CA9" w:rsidRDefault="00F63F52" w:rsidP="00F63F52">
    <w:pPr>
      <w:pStyle w:val="En-tte"/>
      <w:jc w:val="right"/>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097E57EE"/>
    <w:multiLevelType w:val="hybridMultilevel"/>
    <w:tmpl w:val="57C80AF4"/>
    <w:lvl w:ilvl="0" w:tplc="7EF04E02">
      <w:numFmt w:val="bullet"/>
      <w:lvlText w:val="–"/>
      <w:lvlJc w:val="left"/>
      <w:pPr>
        <w:tabs>
          <w:tab w:val="num" w:pos="3195"/>
        </w:tabs>
        <w:ind w:left="3195" w:hanging="360"/>
      </w:pPr>
      <w:rPr>
        <w:rFonts w:ascii="Tahoma" w:eastAsia="Times New Roman" w:hAnsi="Tahoma" w:hint="default"/>
        <w:b w:val="0"/>
        <w:sz w:val="20"/>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0E1A28CE"/>
    <w:multiLevelType w:val="hybridMultilevel"/>
    <w:tmpl w:val="3AF419DC"/>
    <w:lvl w:ilvl="0" w:tplc="EFAC626E">
      <w:start w:val="1"/>
      <w:numFmt w:val="lowerRoman"/>
      <w:lvlText w:val="%1)"/>
      <w:lvlJc w:val="left"/>
      <w:pPr>
        <w:tabs>
          <w:tab w:val="num" w:pos="2421"/>
        </w:tabs>
        <w:ind w:left="2421" w:hanging="720"/>
      </w:pPr>
      <w:rPr>
        <w:rFonts w:cs="Times New Roman" w:hint="default"/>
      </w:rPr>
    </w:lvl>
    <w:lvl w:ilvl="1" w:tplc="04090019" w:tentative="1">
      <w:start w:val="1"/>
      <w:numFmt w:val="lowerLetter"/>
      <w:lvlText w:val="%2."/>
      <w:lvlJc w:val="left"/>
      <w:pPr>
        <w:tabs>
          <w:tab w:val="num" w:pos="2781"/>
        </w:tabs>
        <w:ind w:left="2781" w:hanging="360"/>
      </w:pPr>
      <w:rPr>
        <w:rFonts w:cs="Times New Roman"/>
      </w:rPr>
    </w:lvl>
    <w:lvl w:ilvl="2" w:tplc="0409001B" w:tentative="1">
      <w:start w:val="1"/>
      <w:numFmt w:val="lowerRoman"/>
      <w:lvlText w:val="%3."/>
      <w:lvlJc w:val="right"/>
      <w:pPr>
        <w:tabs>
          <w:tab w:val="num" w:pos="3501"/>
        </w:tabs>
        <w:ind w:left="3501" w:hanging="180"/>
      </w:pPr>
      <w:rPr>
        <w:rFonts w:cs="Times New Roman"/>
      </w:rPr>
    </w:lvl>
    <w:lvl w:ilvl="3" w:tplc="0409000F" w:tentative="1">
      <w:start w:val="1"/>
      <w:numFmt w:val="decimal"/>
      <w:lvlText w:val="%4."/>
      <w:lvlJc w:val="left"/>
      <w:pPr>
        <w:tabs>
          <w:tab w:val="num" w:pos="4221"/>
        </w:tabs>
        <w:ind w:left="4221" w:hanging="360"/>
      </w:pPr>
      <w:rPr>
        <w:rFonts w:cs="Times New Roman"/>
      </w:rPr>
    </w:lvl>
    <w:lvl w:ilvl="4" w:tplc="04090019" w:tentative="1">
      <w:start w:val="1"/>
      <w:numFmt w:val="lowerLetter"/>
      <w:lvlText w:val="%5."/>
      <w:lvlJc w:val="left"/>
      <w:pPr>
        <w:tabs>
          <w:tab w:val="num" w:pos="4941"/>
        </w:tabs>
        <w:ind w:left="4941" w:hanging="360"/>
      </w:pPr>
      <w:rPr>
        <w:rFonts w:cs="Times New Roman"/>
      </w:rPr>
    </w:lvl>
    <w:lvl w:ilvl="5" w:tplc="0409001B" w:tentative="1">
      <w:start w:val="1"/>
      <w:numFmt w:val="lowerRoman"/>
      <w:lvlText w:val="%6."/>
      <w:lvlJc w:val="right"/>
      <w:pPr>
        <w:tabs>
          <w:tab w:val="num" w:pos="5661"/>
        </w:tabs>
        <w:ind w:left="5661" w:hanging="180"/>
      </w:pPr>
      <w:rPr>
        <w:rFonts w:cs="Times New Roman"/>
      </w:rPr>
    </w:lvl>
    <w:lvl w:ilvl="6" w:tplc="0409000F" w:tentative="1">
      <w:start w:val="1"/>
      <w:numFmt w:val="decimal"/>
      <w:lvlText w:val="%7."/>
      <w:lvlJc w:val="left"/>
      <w:pPr>
        <w:tabs>
          <w:tab w:val="num" w:pos="6381"/>
        </w:tabs>
        <w:ind w:left="6381" w:hanging="360"/>
      </w:pPr>
      <w:rPr>
        <w:rFonts w:cs="Times New Roman"/>
      </w:rPr>
    </w:lvl>
    <w:lvl w:ilvl="7" w:tplc="04090019" w:tentative="1">
      <w:start w:val="1"/>
      <w:numFmt w:val="lowerLetter"/>
      <w:lvlText w:val="%8."/>
      <w:lvlJc w:val="left"/>
      <w:pPr>
        <w:tabs>
          <w:tab w:val="num" w:pos="7101"/>
        </w:tabs>
        <w:ind w:left="7101" w:hanging="360"/>
      </w:pPr>
      <w:rPr>
        <w:rFonts w:cs="Times New Roman"/>
      </w:rPr>
    </w:lvl>
    <w:lvl w:ilvl="8" w:tplc="0409001B" w:tentative="1">
      <w:start w:val="1"/>
      <w:numFmt w:val="lowerRoman"/>
      <w:lvlText w:val="%9."/>
      <w:lvlJc w:val="right"/>
      <w:pPr>
        <w:tabs>
          <w:tab w:val="num" w:pos="7821"/>
        </w:tabs>
        <w:ind w:left="7821" w:hanging="180"/>
      </w:pPr>
      <w:rPr>
        <w:rFonts w:cs="Times New Roman"/>
      </w:rPr>
    </w:lvl>
  </w:abstractNum>
  <w:abstractNum w:abstractNumId="4"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1781643A"/>
    <w:multiLevelType w:val="hybridMultilevel"/>
    <w:tmpl w:val="C3423B2E"/>
    <w:lvl w:ilvl="0" w:tplc="07A818A2">
      <w:start w:val="1"/>
      <w:numFmt w:val="decimal"/>
      <w:lvlText w:val="%1."/>
      <w:lvlJc w:val="left"/>
      <w:pPr>
        <w:ind w:left="6253" w:hanging="360"/>
      </w:pPr>
      <w:rPr>
        <w:sz w:val="22"/>
        <w:szCs w:val="22"/>
      </w:rPr>
    </w:lvl>
    <w:lvl w:ilvl="1" w:tplc="04090019" w:tentative="1">
      <w:start w:val="1"/>
      <w:numFmt w:val="lowerLetter"/>
      <w:lvlText w:val="%2."/>
      <w:lvlJc w:val="left"/>
      <w:pPr>
        <w:ind w:left="6973" w:hanging="360"/>
      </w:pPr>
    </w:lvl>
    <w:lvl w:ilvl="2" w:tplc="0409001B" w:tentative="1">
      <w:start w:val="1"/>
      <w:numFmt w:val="lowerRoman"/>
      <w:lvlText w:val="%3."/>
      <w:lvlJc w:val="right"/>
      <w:pPr>
        <w:ind w:left="7693" w:hanging="180"/>
      </w:pPr>
    </w:lvl>
    <w:lvl w:ilvl="3" w:tplc="0409000F" w:tentative="1">
      <w:start w:val="1"/>
      <w:numFmt w:val="decimal"/>
      <w:lvlText w:val="%4."/>
      <w:lvlJc w:val="left"/>
      <w:pPr>
        <w:ind w:left="8413" w:hanging="360"/>
      </w:pPr>
    </w:lvl>
    <w:lvl w:ilvl="4" w:tplc="04090019" w:tentative="1">
      <w:start w:val="1"/>
      <w:numFmt w:val="lowerLetter"/>
      <w:lvlText w:val="%5."/>
      <w:lvlJc w:val="left"/>
      <w:pPr>
        <w:ind w:left="9133" w:hanging="360"/>
      </w:pPr>
    </w:lvl>
    <w:lvl w:ilvl="5" w:tplc="0409001B" w:tentative="1">
      <w:start w:val="1"/>
      <w:numFmt w:val="lowerRoman"/>
      <w:lvlText w:val="%6."/>
      <w:lvlJc w:val="right"/>
      <w:pPr>
        <w:ind w:left="9853" w:hanging="180"/>
      </w:pPr>
    </w:lvl>
    <w:lvl w:ilvl="6" w:tplc="0409000F" w:tentative="1">
      <w:start w:val="1"/>
      <w:numFmt w:val="decimal"/>
      <w:lvlText w:val="%7."/>
      <w:lvlJc w:val="left"/>
      <w:pPr>
        <w:ind w:left="10573" w:hanging="360"/>
      </w:pPr>
    </w:lvl>
    <w:lvl w:ilvl="7" w:tplc="04090019" w:tentative="1">
      <w:start w:val="1"/>
      <w:numFmt w:val="lowerLetter"/>
      <w:lvlText w:val="%8."/>
      <w:lvlJc w:val="left"/>
      <w:pPr>
        <w:ind w:left="11293" w:hanging="360"/>
      </w:pPr>
    </w:lvl>
    <w:lvl w:ilvl="8" w:tplc="0409001B" w:tentative="1">
      <w:start w:val="1"/>
      <w:numFmt w:val="lowerRoman"/>
      <w:lvlText w:val="%9."/>
      <w:lvlJc w:val="right"/>
      <w:pPr>
        <w:ind w:left="12013" w:hanging="180"/>
      </w:pPr>
    </w:lvl>
  </w:abstractNum>
  <w:abstractNum w:abstractNumId="6"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7" w15:restartNumberingAfterBreak="0">
    <w:nsid w:val="3394718C"/>
    <w:multiLevelType w:val="hybridMultilevel"/>
    <w:tmpl w:val="CC742684"/>
    <w:lvl w:ilvl="0" w:tplc="448AE26E">
      <w:numFmt w:val="bullet"/>
      <w:lvlText w:val="–"/>
      <w:lvlJc w:val="left"/>
      <w:pPr>
        <w:tabs>
          <w:tab w:val="num" w:pos="3195"/>
        </w:tabs>
        <w:ind w:left="3195" w:hanging="360"/>
      </w:pPr>
      <w:rPr>
        <w:rFonts w:ascii="Tahoma" w:eastAsia="Times New Roman" w:hAnsi="Tahoma"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1">
      <w:start w:val="1"/>
      <w:numFmt w:val="bullet"/>
      <w:lvlText w:val=""/>
      <w:lvlJc w:val="left"/>
      <w:pPr>
        <w:tabs>
          <w:tab w:val="num" w:pos="2250"/>
        </w:tabs>
        <w:ind w:left="2250" w:hanging="360"/>
      </w:pPr>
      <w:rPr>
        <w:rFonts w:ascii="Symbol" w:hAnsi="Symbol"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43C19AA"/>
    <w:multiLevelType w:val="hybridMultilevel"/>
    <w:tmpl w:val="A2EE3046"/>
    <w:lvl w:ilvl="0" w:tplc="52445666">
      <w:numFmt w:val="bullet"/>
      <w:lvlText w:val="–"/>
      <w:lvlJc w:val="left"/>
      <w:pPr>
        <w:tabs>
          <w:tab w:val="num" w:pos="3195"/>
        </w:tabs>
        <w:ind w:left="3195" w:hanging="360"/>
      </w:pPr>
      <w:rPr>
        <w:rFonts w:ascii="Tahoma" w:eastAsia="Times New Roman" w:hAnsi="Tahoma" w:hint="default"/>
        <w:b w:val="0"/>
        <w:sz w:val="20"/>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34DD3A28"/>
    <w:multiLevelType w:val="multilevel"/>
    <w:tmpl w:val="20E68AB2"/>
    <w:lvl w:ilvl="0">
      <w:start w:val="1"/>
      <w:numFmt w:val="decimal"/>
      <w:lvlText w:val="%1."/>
      <w:lvlJc w:val="left"/>
      <w:pPr>
        <w:tabs>
          <w:tab w:val="num" w:pos="567"/>
        </w:tabs>
      </w:pPr>
      <w:rPr>
        <w:rFonts w:cs="Times New Roman" w:hint="default"/>
      </w:rPr>
    </w:lvl>
    <w:lvl w:ilvl="1">
      <w:start w:val="1"/>
      <w:numFmt w:val="lowerLetter"/>
      <w:lvlText w:val="(%2)"/>
      <w:lvlJc w:val="left"/>
      <w:pPr>
        <w:tabs>
          <w:tab w:val="num" w:pos="1134"/>
        </w:tabs>
        <w:ind w:firstLine="567"/>
      </w:pPr>
      <w:rPr>
        <w:rFonts w:cs="Times New Roman" w:hint="default"/>
      </w:rPr>
    </w:lvl>
    <w:lvl w:ilvl="2">
      <w:start w:val="1"/>
      <w:numFmt w:val="lowerRoman"/>
      <w:lvlText w:val="%3)"/>
      <w:lvlJc w:val="left"/>
      <w:pPr>
        <w:tabs>
          <w:tab w:val="num" w:pos="1701"/>
        </w:tabs>
        <w:ind w:firstLine="1134"/>
      </w:pPr>
      <w:rPr>
        <w:rFonts w:cs="Times New Roman" w:hint="default"/>
      </w:rPr>
    </w:lvl>
    <w:lvl w:ilvl="3">
      <w:start w:val="1"/>
      <w:numFmt w:val="bullet"/>
      <w:lvlText w:val=""/>
      <w:lvlJc w:val="left"/>
      <w:pPr>
        <w:tabs>
          <w:tab w:val="num" w:pos="2268"/>
        </w:tabs>
        <w:ind w:firstLine="1701"/>
      </w:pPr>
      <w:rPr>
        <w:rFonts w:hint="default"/>
      </w:rPr>
    </w:lvl>
    <w:lvl w:ilvl="4">
      <w:start w:val="1"/>
      <w:numFmt w:val="bullet"/>
      <w:lvlText w:val=""/>
      <w:lvlJc w:val="left"/>
      <w:pPr>
        <w:tabs>
          <w:tab w:val="num" w:pos="2835"/>
        </w:tabs>
        <w:ind w:firstLine="2268"/>
      </w:pPr>
      <w:rPr>
        <w:rFonts w:hint="default"/>
      </w:rPr>
    </w:lvl>
    <w:lvl w:ilvl="5">
      <w:start w:val="1"/>
      <w:numFmt w:val="bullet"/>
      <w:lvlText w:val=""/>
      <w:lvlJc w:val="left"/>
      <w:pPr>
        <w:tabs>
          <w:tab w:val="num" w:pos="3402"/>
        </w:tabs>
        <w:ind w:firstLine="2835"/>
      </w:pPr>
      <w:rPr>
        <w:rFonts w:hint="default"/>
      </w:rPr>
    </w:lvl>
    <w:lvl w:ilvl="6">
      <w:start w:val="1"/>
      <w:numFmt w:val="bullet"/>
      <w:lvlText w:val=""/>
      <w:lvlJc w:val="left"/>
      <w:pPr>
        <w:tabs>
          <w:tab w:val="num" w:pos="3969"/>
        </w:tabs>
        <w:ind w:firstLine="3402"/>
      </w:pPr>
      <w:rPr>
        <w:rFonts w:hint="default"/>
      </w:rPr>
    </w:lvl>
    <w:lvl w:ilvl="7">
      <w:start w:val="1"/>
      <w:numFmt w:val="bullet"/>
      <w:lvlText w:val=""/>
      <w:lvlJc w:val="left"/>
      <w:pPr>
        <w:tabs>
          <w:tab w:val="num" w:pos="4535"/>
        </w:tabs>
        <w:ind w:firstLine="3969"/>
      </w:pPr>
      <w:rPr>
        <w:rFonts w:hint="default"/>
      </w:rPr>
    </w:lvl>
    <w:lvl w:ilvl="8">
      <w:start w:val="1"/>
      <w:numFmt w:val="bullet"/>
      <w:lvlText w:val=""/>
      <w:lvlJc w:val="left"/>
      <w:pPr>
        <w:tabs>
          <w:tab w:val="num" w:pos="5102"/>
        </w:tabs>
        <w:ind w:firstLine="4535"/>
      </w:pPr>
      <w:rPr>
        <w:rFonts w:hint="default"/>
      </w:rPr>
    </w:lvl>
  </w:abstractNum>
  <w:abstractNum w:abstractNumId="10" w15:restartNumberingAfterBreak="0">
    <w:nsid w:val="34F4426D"/>
    <w:multiLevelType w:val="multilevel"/>
    <w:tmpl w:val="C212DBF4"/>
    <w:lvl w:ilvl="0">
      <w:start w:val="1"/>
      <w:numFmt w:val="bullet"/>
      <w:lvlText w:val="-"/>
      <w:lvlJc w:val="left"/>
      <w:pPr>
        <w:tabs>
          <w:tab w:val="num" w:pos="567"/>
        </w:tabs>
      </w:pPr>
      <w:rPr>
        <w:rFonts w:ascii="Symbol" w:hAnsi="Symbol" w:hint="default"/>
      </w:rPr>
    </w:lvl>
    <w:lvl w:ilvl="1">
      <w:start w:val="1"/>
      <w:numFmt w:val="bullet"/>
      <w:lvlText w:val="-"/>
      <w:lvlJc w:val="left"/>
      <w:pPr>
        <w:tabs>
          <w:tab w:val="num" w:pos="1134"/>
        </w:tabs>
        <w:ind w:firstLine="567"/>
      </w:pPr>
      <w:rPr>
        <w:rFonts w:ascii="Symbol" w:hAnsi="Symbol" w:hint="default"/>
      </w:rPr>
    </w:lvl>
    <w:lvl w:ilvl="2">
      <w:start w:val="1"/>
      <w:numFmt w:val="bullet"/>
      <w:lvlText w:val="-"/>
      <w:lvlJc w:val="left"/>
      <w:pPr>
        <w:tabs>
          <w:tab w:val="num" w:pos="1701"/>
        </w:tabs>
        <w:ind w:firstLine="1134"/>
      </w:pPr>
      <w:rPr>
        <w:rFonts w:ascii="Symbol" w:hAnsi="Symbol" w:hint="default"/>
      </w:rPr>
    </w:lvl>
    <w:lvl w:ilvl="3">
      <w:start w:val="1"/>
      <w:numFmt w:val="bullet"/>
      <w:lvlText w:val="-"/>
      <w:lvlJc w:val="left"/>
      <w:pPr>
        <w:tabs>
          <w:tab w:val="num" w:pos="2268"/>
        </w:tabs>
        <w:ind w:firstLine="1701"/>
      </w:pPr>
      <w:rPr>
        <w:rFonts w:ascii="Symbol" w:hAnsi="Symbol" w:hint="default"/>
      </w:rPr>
    </w:lvl>
    <w:lvl w:ilvl="4">
      <w:start w:val="1"/>
      <w:numFmt w:val="bullet"/>
      <w:lvlText w:val="-"/>
      <w:lvlJc w:val="left"/>
      <w:pPr>
        <w:tabs>
          <w:tab w:val="num" w:pos="2835"/>
        </w:tabs>
        <w:ind w:firstLine="2268"/>
      </w:pPr>
      <w:rPr>
        <w:rFonts w:ascii="Symbol" w:hAnsi="Symbol" w:hint="default"/>
      </w:rPr>
    </w:lvl>
    <w:lvl w:ilvl="5">
      <w:start w:val="1"/>
      <w:numFmt w:val="bullet"/>
      <w:lvlText w:val="-"/>
      <w:lvlJc w:val="left"/>
      <w:pPr>
        <w:tabs>
          <w:tab w:val="num" w:pos="3402"/>
        </w:tabs>
        <w:ind w:firstLine="2835"/>
      </w:pPr>
      <w:rPr>
        <w:rFonts w:ascii="Symbol" w:hAnsi="Symbol" w:hint="default"/>
      </w:rPr>
    </w:lvl>
    <w:lvl w:ilvl="6">
      <w:start w:val="1"/>
      <w:numFmt w:val="bullet"/>
      <w:lvlText w:val="-"/>
      <w:lvlJc w:val="left"/>
      <w:pPr>
        <w:tabs>
          <w:tab w:val="num" w:pos="3969"/>
        </w:tabs>
        <w:ind w:firstLine="3402"/>
      </w:pPr>
      <w:rPr>
        <w:rFonts w:ascii="Symbol" w:hAnsi="Symbol" w:hint="default"/>
      </w:rPr>
    </w:lvl>
    <w:lvl w:ilvl="7">
      <w:start w:val="1"/>
      <w:numFmt w:val="bullet"/>
      <w:lvlText w:val="-"/>
      <w:lvlJc w:val="left"/>
      <w:pPr>
        <w:tabs>
          <w:tab w:val="num" w:pos="4535"/>
        </w:tabs>
        <w:ind w:firstLine="3969"/>
      </w:pPr>
      <w:rPr>
        <w:rFonts w:ascii="Symbol" w:hAnsi="Symbol" w:hint="default"/>
      </w:rPr>
    </w:lvl>
    <w:lvl w:ilvl="8">
      <w:start w:val="1"/>
      <w:numFmt w:val="bullet"/>
      <w:lvlText w:val="-"/>
      <w:lvlJc w:val="left"/>
      <w:pPr>
        <w:tabs>
          <w:tab w:val="num" w:pos="5102"/>
        </w:tabs>
        <w:ind w:firstLine="4535"/>
      </w:pPr>
      <w:rPr>
        <w:rFonts w:ascii="Symbol" w:hAnsi="Symbol" w:hint="default"/>
      </w:rPr>
    </w:lvl>
  </w:abstractNum>
  <w:abstractNum w:abstractNumId="11" w15:restartNumberingAfterBreak="0">
    <w:nsid w:val="3D773DCD"/>
    <w:multiLevelType w:val="hybridMultilevel"/>
    <w:tmpl w:val="34EA64E8"/>
    <w:lvl w:ilvl="0" w:tplc="CEDEA5A6">
      <w:start w:val="6"/>
      <w:numFmt w:val="lowerLetter"/>
      <w:lvlText w:val="%1)"/>
      <w:lvlJc w:val="left"/>
      <w:pPr>
        <w:tabs>
          <w:tab w:val="num" w:pos="1494"/>
        </w:tabs>
        <w:ind w:left="1494" w:hanging="360"/>
      </w:pPr>
      <w:rPr>
        <w:rFonts w:cs="Times New Roman" w:hint="default"/>
      </w:rPr>
    </w:lvl>
    <w:lvl w:ilvl="1" w:tplc="EFAC626E">
      <w:start w:val="1"/>
      <w:numFmt w:val="lowerRoman"/>
      <w:lvlText w:val="%2)"/>
      <w:lvlJc w:val="left"/>
      <w:pPr>
        <w:tabs>
          <w:tab w:val="num" w:pos="2574"/>
        </w:tabs>
        <w:ind w:left="2574" w:hanging="720"/>
      </w:pPr>
      <w:rPr>
        <w:rFonts w:cs="Times New Roman" w:hint="default"/>
        <w:color w:val="auto"/>
      </w:rPr>
    </w:lvl>
    <w:lvl w:ilvl="2" w:tplc="0409001B" w:tentative="1">
      <w:start w:val="1"/>
      <w:numFmt w:val="lowerRoman"/>
      <w:lvlText w:val="%3."/>
      <w:lvlJc w:val="right"/>
      <w:pPr>
        <w:tabs>
          <w:tab w:val="num" w:pos="2934"/>
        </w:tabs>
        <w:ind w:left="2934" w:hanging="180"/>
      </w:pPr>
      <w:rPr>
        <w:rFonts w:cs="Times New Roman"/>
      </w:rPr>
    </w:lvl>
    <w:lvl w:ilvl="3" w:tplc="0409000F" w:tentative="1">
      <w:start w:val="1"/>
      <w:numFmt w:val="decimal"/>
      <w:lvlText w:val="%4."/>
      <w:lvlJc w:val="left"/>
      <w:pPr>
        <w:tabs>
          <w:tab w:val="num" w:pos="3654"/>
        </w:tabs>
        <w:ind w:left="3654" w:hanging="360"/>
      </w:pPr>
      <w:rPr>
        <w:rFonts w:cs="Times New Roman"/>
      </w:rPr>
    </w:lvl>
    <w:lvl w:ilvl="4" w:tplc="04090019" w:tentative="1">
      <w:start w:val="1"/>
      <w:numFmt w:val="lowerLetter"/>
      <w:lvlText w:val="%5."/>
      <w:lvlJc w:val="left"/>
      <w:pPr>
        <w:tabs>
          <w:tab w:val="num" w:pos="4374"/>
        </w:tabs>
        <w:ind w:left="4374" w:hanging="360"/>
      </w:pPr>
      <w:rPr>
        <w:rFonts w:cs="Times New Roman"/>
      </w:rPr>
    </w:lvl>
    <w:lvl w:ilvl="5" w:tplc="0409001B" w:tentative="1">
      <w:start w:val="1"/>
      <w:numFmt w:val="lowerRoman"/>
      <w:lvlText w:val="%6."/>
      <w:lvlJc w:val="right"/>
      <w:pPr>
        <w:tabs>
          <w:tab w:val="num" w:pos="5094"/>
        </w:tabs>
        <w:ind w:left="5094" w:hanging="180"/>
      </w:pPr>
      <w:rPr>
        <w:rFonts w:cs="Times New Roman"/>
      </w:rPr>
    </w:lvl>
    <w:lvl w:ilvl="6" w:tplc="0409000F" w:tentative="1">
      <w:start w:val="1"/>
      <w:numFmt w:val="decimal"/>
      <w:lvlText w:val="%7."/>
      <w:lvlJc w:val="left"/>
      <w:pPr>
        <w:tabs>
          <w:tab w:val="num" w:pos="5814"/>
        </w:tabs>
        <w:ind w:left="5814" w:hanging="360"/>
      </w:pPr>
      <w:rPr>
        <w:rFonts w:cs="Times New Roman"/>
      </w:rPr>
    </w:lvl>
    <w:lvl w:ilvl="7" w:tplc="04090019" w:tentative="1">
      <w:start w:val="1"/>
      <w:numFmt w:val="lowerLetter"/>
      <w:lvlText w:val="%8."/>
      <w:lvlJc w:val="left"/>
      <w:pPr>
        <w:tabs>
          <w:tab w:val="num" w:pos="6534"/>
        </w:tabs>
        <w:ind w:left="6534" w:hanging="360"/>
      </w:pPr>
      <w:rPr>
        <w:rFonts w:cs="Times New Roman"/>
      </w:rPr>
    </w:lvl>
    <w:lvl w:ilvl="8" w:tplc="0409001B" w:tentative="1">
      <w:start w:val="1"/>
      <w:numFmt w:val="lowerRoman"/>
      <w:lvlText w:val="%9."/>
      <w:lvlJc w:val="right"/>
      <w:pPr>
        <w:tabs>
          <w:tab w:val="num" w:pos="7254"/>
        </w:tabs>
        <w:ind w:left="7254" w:hanging="180"/>
      </w:pPr>
      <w:rPr>
        <w:rFonts w:cs="Times New Roman"/>
      </w:rPr>
    </w:lvl>
  </w:abstractNum>
  <w:abstractNum w:abstractNumId="12"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4C8B3C46"/>
    <w:multiLevelType w:val="hybridMultilevel"/>
    <w:tmpl w:val="799E19C6"/>
    <w:lvl w:ilvl="0" w:tplc="AEB04A72">
      <w:start w:val="1"/>
      <w:numFmt w:val="decimal"/>
      <w:lvlRestart w:val="0"/>
      <w:pStyle w:val="Listenumros"/>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CA107AE"/>
    <w:multiLevelType w:val="hybridMultilevel"/>
    <w:tmpl w:val="097E7F96"/>
    <w:lvl w:ilvl="0" w:tplc="07A818A2">
      <w:start w:val="1"/>
      <w:numFmt w:val="decimal"/>
      <w:lvlText w:val="%1."/>
      <w:lvlJc w:val="left"/>
      <w:pPr>
        <w:ind w:left="360" w:hanging="360"/>
      </w:pPr>
      <w:rPr>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56F8217C"/>
    <w:multiLevelType w:val="multilevel"/>
    <w:tmpl w:val="C212DBF4"/>
    <w:lvl w:ilvl="0">
      <w:start w:val="1"/>
      <w:numFmt w:val="bullet"/>
      <w:lvlText w:val="-"/>
      <w:lvlJc w:val="left"/>
      <w:pPr>
        <w:tabs>
          <w:tab w:val="num" w:pos="567"/>
        </w:tabs>
      </w:pPr>
      <w:rPr>
        <w:rFonts w:ascii="Symbol" w:hAnsi="Symbol" w:hint="default"/>
      </w:rPr>
    </w:lvl>
    <w:lvl w:ilvl="1">
      <w:start w:val="1"/>
      <w:numFmt w:val="bullet"/>
      <w:lvlText w:val="-"/>
      <w:lvlJc w:val="left"/>
      <w:pPr>
        <w:tabs>
          <w:tab w:val="num" w:pos="1134"/>
        </w:tabs>
        <w:ind w:firstLine="567"/>
      </w:pPr>
      <w:rPr>
        <w:rFonts w:ascii="Symbol" w:hAnsi="Symbol" w:hint="default"/>
      </w:rPr>
    </w:lvl>
    <w:lvl w:ilvl="2">
      <w:start w:val="1"/>
      <w:numFmt w:val="bullet"/>
      <w:lvlText w:val="-"/>
      <w:lvlJc w:val="left"/>
      <w:pPr>
        <w:tabs>
          <w:tab w:val="num" w:pos="1701"/>
        </w:tabs>
        <w:ind w:firstLine="1134"/>
      </w:pPr>
      <w:rPr>
        <w:rFonts w:ascii="Symbol" w:hAnsi="Symbol" w:hint="default"/>
      </w:rPr>
    </w:lvl>
    <w:lvl w:ilvl="3">
      <w:start w:val="1"/>
      <w:numFmt w:val="bullet"/>
      <w:lvlText w:val="-"/>
      <w:lvlJc w:val="left"/>
      <w:pPr>
        <w:tabs>
          <w:tab w:val="num" w:pos="2268"/>
        </w:tabs>
        <w:ind w:firstLine="1701"/>
      </w:pPr>
      <w:rPr>
        <w:rFonts w:ascii="Symbol" w:hAnsi="Symbol" w:hint="default"/>
      </w:rPr>
    </w:lvl>
    <w:lvl w:ilvl="4">
      <w:start w:val="1"/>
      <w:numFmt w:val="bullet"/>
      <w:lvlText w:val="-"/>
      <w:lvlJc w:val="left"/>
      <w:pPr>
        <w:tabs>
          <w:tab w:val="num" w:pos="2835"/>
        </w:tabs>
        <w:ind w:firstLine="2268"/>
      </w:pPr>
      <w:rPr>
        <w:rFonts w:ascii="Symbol" w:hAnsi="Symbol" w:hint="default"/>
      </w:rPr>
    </w:lvl>
    <w:lvl w:ilvl="5">
      <w:start w:val="1"/>
      <w:numFmt w:val="bullet"/>
      <w:lvlText w:val="-"/>
      <w:lvlJc w:val="left"/>
      <w:pPr>
        <w:tabs>
          <w:tab w:val="num" w:pos="3402"/>
        </w:tabs>
        <w:ind w:firstLine="2835"/>
      </w:pPr>
      <w:rPr>
        <w:rFonts w:ascii="Symbol" w:hAnsi="Symbol" w:hint="default"/>
      </w:rPr>
    </w:lvl>
    <w:lvl w:ilvl="6">
      <w:start w:val="1"/>
      <w:numFmt w:val="bullet"/>
      <w:lvlText w:val="-"/>
      <w:lvlJc w:val="left"/>
      <w:pPr>
        <w:tabs>
          <w:tab w:val="num" w:pos="3969"/>
        </w:tabs>
        <w:ind w:firstLine="3402"/>
      </w:pPr>
      <w:rPr>
        <w:rFonts w:ascii="Symbol" w:hAnsi="Symbol" w:hint="default"/>
      </w:rPr>
    </w:lvl>
    <w:lvl w:ilvl="7">
      <w:start w:val="1"/>
      <w:numFmt w:val="bullet"/>
      <w:lvlText w:val="-"/>
      <w:lvlJc w:val="left"/>
      <w:pPr>
        <w:tabs>
          <w:tab w:val="num" w:pos="4535"/>
        </w:tabs>
        <w:ind w:firstLine="3969"/>
      </w:pPr>
      <w:rPr>
        <w:rFonts w:ascii="Symbol" w:hAnsi="Symbol" w:hint="default"/>
      </w:rPr>
    </w:lvl>
    <w:lvl w:ilvl="8">
      <w:start w:val="1"/>
      <w:numFmt w:val="bullet"/>
      <w:lvlText w:val="-"/>
      <w:lvlJc w:val="left"/>
      <w:pPr>
        <w:tabs>
          <w:tab w:val="num" w:pos="5102"/>
        </w:tabs>
        <w:ind w:firstLine="4535"/>
      </w:pPr>
      <w:rPr>
        <w:rFonts w:ascii="Symbol" w:hAnsi="Symbol" w:hint="default"/>
      </w:rPr>
    </w:lvl>
  </w:abstractNum>
  <w:abstractNum w:abstractNumId="16" w15:restartNumberingAfterBreak="0">
    <w:nsid w:val="593A4074"/>
    <w:multiLevelType w:val="hybridMultilevel"/>
    <w:tmpl w:val="CF78C3D8"/>
    <w:lvl w:ilvl="0" w:tplc="448AE26E">
      <w:numFmt w:val="bullet"/>
      <w:lvlText w:val="–"/>
      <w:lvlJc w:val="left"/>
      <w:pPr>
        <w:tabs>
          <w:tab w:val="num" w:pos="3305"/>
        </w:tabs>
        <w:ind w:left="3305" w:hanging="360"/>
      </w:pPr>
      <w:rPr>
        <w:rFonts w:ascii="Tahoma" w:eastAsia="Times New Roman" w:hAnsi="Tahoma" w:hint="default"/>
      </w:rPr>
    </w:lvl>
    <w:lvl w:ilvl="1" w:tplc="04090003">
      <w:start w:val="1"/>
      <w:numFmt w:val="bullet"/>
      <w:lvlText w:val="o"/>
      <w:lvlJc w:val="left"/>
      <w:pPr>
        <w:tabs>
          <w:tab w:val="num" w:pos="1190"/>
        </w:tabs>
        <w:ind w:left="1190" w:hanging="360"/>
      </w:pPr>
      <w:rPr>
        <w:rFonts w:ascii="Courier New" w:hAnsi="Courier New" w:hint="default"/>
      </w:rPr>
    </w:lvl>
    <w:lvl w:ilvl="2" w:tplc="04090005">
      <w:start w:val="1"/>
      <w:numFmt w:val="bullet"/>
      <w:lvlText w:val=""/>
      <w:lvlJc w:val="left"/>
      <w:pPr>
        <w:tabs>
          <w:tab w:val="num" w:pos="1910"/>
        </w:tabs>
        <w:ind w:left="1910" w:hanging="360"/>
      </w:pPr>
      <w:rPr>
        <w:rFonts w:ascii="Wingdings" w:hAnsi="Wingdings" w:hint="default"/>
      </w:rPr>
    </w:lvl>
    <w:lvl w:ilvl="3" w:tplc="04090001" w:tentative="1">
      <w:start w:val="1"/>
      <w:numFmt w:val="bullet"/>
      <w:lvlText w:val=""/>
      <w:lvlJc w:val="left"/>
      <w:pPr>
        <w:tabs>
          <w:tab w:val="num" w:pos="2630"/>
        </w:tabs>
        <w:ind w:left="2630" w:hanging="360"/>
      </w:pPr>
      <w:rPr>
        <w:rFonts w:ascii="Symbol" w:hAnsi="Symbol" w:hint="default"/>
      </w:rPr>
    </w:lvl>
    <w:lvl w:ilvl="4" w:tplc="04090003" w:tentative="1">
      <w:start w:val="1"/>
      <w:numFmt w:val="bullet"/>
      <w:lvlText w:val="o"/>
      <w:lvlJc w:val="left"/>
      <w:pPr>
        <w:tabs>
          <w:tab w:val="num" w:pos="3350"/>
        </w:tabs>
        <w:ind w:left="3350" w:hanging="360"/>
      </w:pPr>
      <w:rPr>
        <w:rFonts w:ascii="Courier New" w:hAnsi="Courier New" w:hint="default"/>
      </w:rPr>
    </w:lvl>
    <w:lvl w:ilvl="5" w:tplc="04090005" w:tentative="1">
      <w:start w:val="1"/>
      <w:numFmt w:val="bullet"/>
      <w:lvlText w:val=""/>
      <w:lvlJc w:val="left"/>
      <w:pPr>
        <w:tabs>
          <w:tab w:val="num" w:pos="4070"/>
        </w:tabs>
        <w:ind w:left="4070" w:hanging="360"/>
      </w:pPr>
      <w:rPr>
        <w:rFonts w:ascii="Wingdings" w:hAnsi="Wingdings" w:hint="default"/>
      </w:rPr>
    </w:lvl>
    <w:lvl w:ilvl="6" w:tplc="04090001" w:tentative="1">
      <w:start w:val="1"/>
      <w:numFmt w:val="bullet"/>
      <w:lvlText w:val=""/>
      <w:lvlJc w:val="left"/>
      <w:pPr>
        <w:tabs>
          <w:tab w:val="num" w:pos="4790"/>
        </w:tabs>
        <w:ind w:left="4790" w:hanging="360"/>
      </w:pPr>
      <w:rPr>
        <w:rFonts w:ascii="Symbol" w:hAnsi="Symbol" w:hint="default"/>
      </w:rPr>
    </w:lvl>
    <w:lvl w:ilvl="7" w:tplc="04090003" w:tentative="1">
      <w:start w:val="1"/>
      <w:numFmt w:val="bullet"/>
      <w:lvlText w:val="o"/>
      <w:lvlJc w:val="left"/>
      <w:pPr>
        <w:tabs>
          <w:tab w:val="num" w:pos="5510"/>
        </w:tabs>
        <w:ind w:left="5510" w:hanging="360"/>
      </w:pPr>
      <w:rPr>
        <w:rFonts w:ascii="Courier New" w:hAnsi="Courier New" w:hint="default"/>
      </w:rPr>
    </w:lvl>
    <w:lvl w:ilvl="8" w:tplc="04090005" w:tentative="1">
      <w:start w:val="1"/>
      <w:numFmt w:val="bullet"/>
      <w:lvlText w:val=""/>
      <w:lvlJc w:val="left"/>
      <w:pPr>
        <w:tabs>
          <w:tab w:val="num" w:pos="6230"/>
        </w:tabs>
        <w:ind w:left="6230" w:hanging="360"/>
      </w:pPr>
      <w:rPr>
        <w:rFonts w:ascii="Wingdings" w:hAnsi="Wingdings" w:hint="default"/>
      </w:rPr>
    </w:lvl>
  </w:abstractNum>
  <w:abstractNum w:abstractNumId="17" w15:restartNumberingAfterBreak="0">
    <w:nsid w:val="59CF1E62"/>
    <w:multiLevelType w:val="singleLevel"/>
    <w:tmpl w:val="EFAC626E"/>
    <w:lvl w:ilvl="0">
      <w:start w:val="1"/>
      <w:numFmt w:val="lowerRoman"/>
      <w:lvlText w:val="%1)"/>
      <w:lvlJc w:val="left"/>
      <w:pPr>
        <w:tabs>
          <w:tab w:val="num" w:pos="644"/>
        </w:tabs>
        <w:ind w:left="0" w:firstLine="284"/>
      </w:pPr>
      <w:rPr>
        <w:rFonts w:cs="Times New Roman" w:hint="default"/>
      </w:rPr>
    </w:lvl>
  </w:abstractNum>
  <w:abstractNum w:abstractNumId="18" w15:restartNumberingAfterBreak="0">
    <w:nsid w:val="6E8A6D5F"/>
    <w:multiLevelType w:val="hybridMultilevel"/>
    <w:tmpl w:val="32DED336"/>
    <w:lvl w:ilvl="0" w:tplc="448AE26E">
      <w:numFmt w:val="bullet"/>
      <w:lvlText w:val="–"/>
      <w:lvlJc w:val="left"/>
      <w:pPr>
        <w:tabs>
          <w:tab w:val="num" w:pos="3195"/>
        </w:tabs>
        <w:ind w:left="3195" w:hanging="360"/>
      </w:pPr>
      <w:rPr>
        <w:rFonts w:ascii="Tahoma" w:eastAsia="Times New Roman" w:hAnsi="Tahoma"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70A418E6"/>
    <w:multiLevelType w:val="hybridMultilevel"/>
    <w:tmpl w:val="BEEA86D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71C5616C"/>
    <w:multiLevelType w:val="hybridMultilevel"/>
    <w:tmpl w:val="3926D828"/>
    <w:lvl w:ilvl="0" w:tplc="BA141BC8">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1" w15:restartNumberingAfterBreak="0">
    <w:nsid w:val="76445E86"/>
    <w:multiLevelType w:val="hybridMultilevel"/>
    <w:tmpl w:val="FB744170"/>
    <w:lvl w:ilvl="0" w:tplc="448AE26E">
      <w:numFmt w:val="bullet"/>
      <w:lvlText w:val="–"/>
      <w:lvlJc w:val="left"/>
      <w:pPr>
        <w:tabs>
          <w:tab w:val="num" w:pos="3195"/>
        </w:tabs>
        <w:ind w:left="3195" w:hanging="360"/>
      </w:pPr>
      <w:rPr>
        <w:rFonts w:ascii="Tahoma" w:eastAsia="Times New Roman" w:hAnsi="Tahoma"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2" w15:restartNumberingAfterBreak="0">
    <w:nsid w:val="79533B85"/>
    <w:multiLevelType w:val="hybridMultilevel"/>
    <w:tmpl w:val="3C04BC98"/>
    <w:lvl w:ilvl="0" w:tplc="448AE26E">
      <w:numFmt w:val="bullet"/>
      <w:lvlText w:val="–"/>
      <w:lvlJc w:val="left"/>
      <w:pPr>
        <w:tabs>
          <w:tab w:val="num" w:pos="3195"/>
        </w:tabs>
        <w:ind w:left="3195" w:hanging="360"/>
      </w:pPr>
      <w:rPr>
        <w:rFonts w:ascii="Tahoma" w:eastAsia="Times New Roman" w:hAnsi="Tahoma"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4"/>
  </w:num>
  <w:num w:numId="2">
    <w:abstractNumId w:val="12"/>
  </w:num>
  <w:num w:numId="3">
    <w:abstractNumId w:val="0"/>
  </w:num>
  <w:num w:numId="4">
    <w:abstractNumId w:val="13"/>
  </w:num>
  <w:num w:numId="5">
    <w:abstractNumId w:val="1"/>
  </w:num>
  <w:num w:numId="6">
    <w:abstractNumId w:val="6"/>
  </w:num>
  <w:num w:numId="7">
    <w:abstractNumId w:val="16"/>
  </w:num>
  <w:num w:numId="8">
    <w:abstractNumId w:val="22"/>
  </w:num>
  <w:num w:numId="9">
    <w:abstractNumId w:val="18"/>
  </w:num>
  <w:num w:numId="10">
    <w:abstractNumId w:val="7"/>
  </w:num>
  <w:num w:numId="11">
    <w:abstractNumId w:val="21"/>
  </w:num>
  <w:num w:numId="12">
    <w:abstractNumId w:val="2"/>
  </w:num>
  <w:num w:numId="13">
    <w:abstractNumId w:val="8"/>
  </w:num>
  <w:num w:numId="14">
    <w:abstractNumId w:val="15"/>
  </w:num>
  <w:num w:numId="15">
    <w:abstractNumId w:val="10"/>
  </w:num>
  <w:num w:numId="16">
    <w:abstractNumId w:val="17"/>
  </w:num>
  <w:num w:numId="17">
    <w:abstractNumId w:val="9"/>
  </w:num>
  <w:num w:numId="18">
    <w:abstractNumId w:val="11"/>
  </w:num>
  <w:num w:numId="19">
    <w:abstractNumId w:val="3"/>
  </w:num>
  <w:num w:numId="20">
    <w:abstractNumId w:val="20"/>
  </w:num>
  <w:num w:numId="21">
    <w:abstractNumId w:val="19"/>
  </w:num>
  <w:num w:numId="22">
    <w:abstractNumId w:val="14"/>
  </w:num>
  <w:num w:numId="2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48"/>
  <w:proofState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2"/>
  <w:hyphenationZone w:val="425"/>
  <w:displayHorizontalDrawingGridEvery w:val="0"/>
  <w:displayVerticalDrawingGridEvery w:val="0"/>
  <w:doNotUseMarginsForDrawingGridOrigin/>
  <w:noPunctuationKerning/>
  <w:characterSpacingControl w:val="doNotCompress"/>
  <w:hdrShapeDefaults>
    <o:shapedefaults v:ext="edit" spidmax="552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ourceLng" w:val="eng"/>
    <w:docVar w:name="TargetLng" w:val="fra"/>
    <w:docVar w:name="TermBases" w:val="WIPOLDTERM|UPOV_Beta|UPOVOld"/>
    <w:docVar w:name="TermBaseURL" w:val="empty"/>
    <w:docVar w:name="TextBases" w:val="TextBase TMs\grtkf403"/>
    <w:docVar w:name="TextBaseURL" w:val="empty"/>
    <w:docVar w:name="UILng" w:val="en"/>
  </w:docVars>
  <w:rsids>
    <w:rsidRoot w:val="00107B7D"/>
    <w:rsid w:val="00001E20"/>
    <w:rsid w:val="00007B74"/>
    <w:rsid w:val="000364F0"/>
    <w:rsid w:val="00043CAA"/>
    <w:rsid w:val="0006533E"/>
    <w:rsid w:val="00075432"/>
    <w:rsid w:val="00075D95"/>
    <w:rsid w:val="00081ABF"/>
    <w:rsid w:val="00086640"/>
    <w:rsid w:val="000968ED"/>
    <w:rsid w:val="00096D8F"/>
    <w:rsid w:val="000A3B72"/>
    <w:rsid w:val="000F5E56"/>
    <w:rsid w:val="00107B7D"/>
    <w:rsid w:val="001279D0"/>
    <w:rsid w:val="001362EE"/>
    <w:rsid w:val="00137303"/>
    <w:rsid w:val="001832A6"/>
    <w:rsid w:val="0019063D"/>
    <w:rsid w:val="00191A8C"/>
    <w:rsid w:val="001C6003"/>
    <w:rsid w:val="001F6FE6"/>
    <w:rsid w:val="002060DE"/>
    <w:rsid w:val="00207F08"/>
    <w:rsid w:val="0021217E"/>
    <w:rsid w:val="0021747D"/>
    <w:rsid w:val="002634C4"/>
    <w:rsid w:val="002736F5"/>
    <w:rsid w:val="00273D27"/>
    <w:rsid w:val="00276939"/>
    <w:rsid w:val="002928D3"/>
    <w:rsid w:val="002A0EA6"/>
    <w:rsid w:val="002A794E"/>
    <w:rsid w:val="002B706E"/>
    <w:rsid w:val="002D28BF"/>
    <w:rsid w:val="002F1FE6"/>
    <w:rsid w:val="002F4E68"/>
    <w:rsid w:val="00303188"/>
    <w:rsid w:val="00312F7F"/>
    <w:rsid w:val="00336BAA"/>
    <w:rsid w:val="003528F1"/>
    <w:rsid w:val="003563CF"/>
    <w:rsid w:val="00361450"/>
    <w:rsid w:val="003673CF"/>
    <w:rsid w:val="003720B3"/>
    <w:rsid w:val="00373217"/>
    <w:rsid w:val="00376992"/>
    <w:rsid w:val="00377B19"/>
    <w:rsid w:val="00380DB9"/>
    <w:rsid w:val="003845C1"/>
    <w:rsid w:val="0039072F"/>
    <w:rsid w:val="003A6F89"/>
    <w:rsid w:val="003B38C1"/>
    <w:rsid w:val="003C547A"/>
    <w:rsid w:val="00410ED8"/>
    <w:rsid w:val="00413570"/>
    <w:rsid w:val="004135A0"/>
    <w:rsid w:val="00416258"/>
    <w:rsid w:val="00423E3E"/>
    <w:rsid w:val="00427AF4"/>
    <w:rsid w:val="00433DD9"/>
    <w:rsid w:val="00443D34"/>
    <w:rsid w:val="004647DA"/>
    <w:rsid w:val="00474062"/>
    <w:rsid w:val="00477D6B"/>
    <w:rsid w:val="00482E52"/>
    <w:rsid w:val="00483295"/>
    <w:rsid w:val="00486DE7"/>
    <w:rsid w:val="004E085A"/>
    <w:rsid w:val="005019FF"/>
    <w:rsid w:val="00505238"/>
    <w:rsid w:val="0053057A"/>
    <w:rsid w:val="00531970"/>
    <w:rsid w:val="00534B39"/>
    <w:rsid w:val="0053591E"/>
    <w:rsid w:val="00541478"/>
    <w:rsid w:val="00560A29"/>
    <w:rsid w:val="005750D4"/>
    <w:rsid w:val="0059023C"/>
    <w:rsid w:val="005A5117"/>
    <w:rsid w:val="005C6649"/>
    <w:rsid w:val="005F13F9"/>
    <w:rsid w:val="005F4435"/>
    <w:rsid w:val="006027FD"/>
    <w:rsid w:val="00602CB3"/>
    <w:rsid w:val="00605827"/>
    <w:rsid w:val="00623167"/>
    <w:rsid w:val="00636E4F"/>
    <w:rsid w:val="00646050"/>
    <w:rsid w:val="00650F5B"/>
    <w:rsid w:val="00664707"/>
    <w:rsid w:val="00664F25"/>
    <w:rsid w:val="00671205"/>
    <w:rsid w:val="006713CA"/>
    <w:rsid w:val="0067626F"/>
    <w:rsid w:val="00676C5C"/>
    <w:rsid w:val="00683278"/>
    <w:rsid w:val="00690D83"/>
    <w:rsid w:val="00693370"/>
    <w:rsid w:val="006A104D"/>
    <w:rsid w:val="006A1FBF"/>
    <w:rsid w:val="006A3F6E"/>
    <w:rsid w:val="006C074B"/>
    <w:rsid w:val="006E3A1F"/>
    <w:rsid w:val="006F0FD5"/>
    <w:rsid w:val="006F6E18"/>
    <w:rsid w:val="007137ED"/>
    <w:rsid w:val="00722440"/>
    <w:rsid w:val="00755262"/>
    <w:rsid w:val="007708F4"/>
    <w:rsid w:val="00780FD9"/>
    <w:rsid w:val="00785CBC"/>
    <w:rsid w:val="00786A36"/>
    <w:rsid w:val="007B77DA"/>
    <w:rsid w:val="007C4025"/>
    <w:rsid w:val="007D1613"/>
    <w:rsid w:val="007D2522"/>
    <w:rsid w:val="007E4C0E"/>
    <w:rsid w:val="0080407F"/>
    <w:rsid w:val="0080735E"/>
    <w:rsid w:val="00833F04"/>
    <w:rsid w:val="00836A1E"/>
    <w:rsid w:val="008379F4"/>
    <w:rsid w:val="0085008A"/>
    <w:rsid w:val="00852DBE"/>
    <w:rsid w:val="008619A7"/>
    <w:rsid w:val="00887633"/>
    <w:rsid w:val="008B2CC1"/>
    <w:rsid w:val="008B60B2"/>
    <w:rsid w:val="008F1D55"/>
    <w:rsid w:val="0090731E"/>
    <w:rsid w:val="00916EE2"/>
    <w:rsid w:val="00920906"/>
    <w:rsid w:val="00934115"/>
    <w:rsid w:val="0094761F"/>
    <w:rsid w:val="00947674"/>
    <w:rsid w:val="00953A32"/>
    <w:rsid w:val="00966A22"/>
    <w:rsid w:val="0096722F"/>
    <w:rsid w:val="00980843"/>
    <w:rsid w:val="009B75B8"/>
    <w:rsid w:val="009D123C"/>
    <w:rsid w:val="009E2791"/>
    <w:rsid w:val="009E3F6F"/>
    <w:rsid w:val="009F499F"/>
    <w:rsid w:val="00A262A3"/>
    <w:rsid w:val="00A42DAF"/>
    <w:rsid w:val="00A45BD8"/>
    <w:rsid w:val="00A46CD4"/>
    <w:rsid w:val="00A869B7"/>
    <w:rsid w:val="00A87025"/>
    <w:rsid w:val="00AC205C"/>
    <w:rsid w:val="00AD4CD3"/>
    <w:rsid w:val="00AD6A7D"/>
    <w:rsid w:val="00AE7A5D"/>
    <w:rsid w:val="00AF0A6B"/>
    <w:rsid w:val="00B00650"/>
    <w:rsid w:val="00B026AC"/>
    <w:rsid w:val="00B05A69"/>
    <w:rsid w:val="00B11D12"/>
    <w:rsid w:val="00B20E20"/>
    <w:rsid w:val="00B24747"/>
    <w:rsid w:val="00B36620"/>
    <w:rsid w:val="00B43B21"/>
    <w:rsid w:val="00B45F34"/>
    <w:rsid w:val="00B60664"/>
    <w:rsid w:val="00B731AA"/>
    <w:rsid w:val="00B806C1"/>
    <w:rsid w:val="00B83F13"/>
    <w:rsid w:val="00B91711"/>
    <w:rsid w:val="00B9439A"/>
    <w:rsid w:val="00B9734B"/>
    <w:rsid w:val="00BA30E2"/>
    <w:rsid w:val="00BA504B"/>
    <w:rsid w:val="00BB3016"/>
    <w:rsid w:val="00BC7F72"/>
    <w:rsid w:val="00BD0E54"/>
    <w:rsid w:val="00BE3DDE"/>
    <w:rsid w:val="00BE534B"/>
    <w:rsid w:val="00BF7A8C"/>
    <w:rsid w:val="00C0122A"/>
    <w:rsid w:val="00C041BD"/>
    <w:rsid w:val="00C11BFE"/>
    <w:rsid w:val="00C36C33"/>
    <w:rsid w:val="00C47A9D"/>
    <w:rsid w:val="00C5068F"/>
    <w:rsid w:val="00C54AB4"/>
    <w:rsid w:val="00C82668"/>
    <w:rsid w:val="00CB1DF6"/>
    <w:rsid w:val="00CB584C"/>
    <w:rsid w:val="00CB7EAA"/>
    <w:rsid w:val="00CC65AB"/>
    <w:rsid w:val="00CD04F1"/>
    <w:rsid w:val="00CD07E1"/>
    <w:rsid w:val="00CD29E7"/>
    <w:rsid w:val="00CE56D2"/>
    <w:rsid w:val="00D167E5"/>
    <w:rsid w:val="00D33D8E"/>
    <w:rsid w:val="00D435F2"/>
    <w:rsid w:val="00D45252"/>
    <w:rsid w:val="00D5620F"/>
    <w:rsid w:val="00D64F61"/>
    <w:rsid w:val="00D71B4D"/>
    <w:rsid w:val="00D769D9"/>
    <w:rsid w:val="00D93D55"/>
    <w:rsid w:val="00D964DD"/>
    <w:rsid w:val="00DB28AD"/>
    <w:rsid w:val="00DC4FB4"/>
    <w:rsid w:val="00DE2DC9"/>
    <w:rsid w:val="00DF19B2"/>
    <w:rsid w:val="00DF4695"/>
    <w:rsid w:val="00E101F4"/>
    <w:rsid w:val="00E15015"/>
    <w:rsid w:val="00E24F39"/>
    <w:rsid w:val="00E2731B"/>
    <w:rsid w:val="00E335FE"/>
    <w:rsid w:val="00E346F6"/>
    <w:rsid w:val="00E421FE"/>
    <w:rsid w:val="00E708BC"/>
    <w:rsid w:val="00E966D2"/>
    <w:rsid w:val="00E96CCE"/>
    <w:rsid w:val="00E9778F"/>
    <w:rsid w:val="00EB1AB9"/>
    <w:rsid w:val="00EC4E49"/>
    <w:rsid w:val="00EC4F9C"/>
    <w:rsid w:val="00EC52A7"/>
    <w:rsid w:val="00ED77FB"/>
    <w:rsid w:val="00EE45FA"/>
    <w:rsid w:val="00EE7362"/>
    <w:rsid w:val="00EF5034"/>
    <w:rsid w:val="00F006E3"/>
    <w:rsid w:val="00F032B2"/>
    <w:rsid w:val="00F20045"/>
    <w:rsid w:val="00F23512"/>
    <w:rsid w:val="00F57D9F"/>
    <w:rsid w:val="00F63F52"/>
    <w:rsid w:val="00F660C6"/>
    <w:rsid w:val="00F66152"/>
    <w:rsid w:val="00F868A4"/>
    <w:rsid w:val="00F91799"/>
    <w:rsid w:val="00FA6782"/>
    <w:rsid w:val="00FE1D73"/>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5297"/>
    <o:shapelayout v:ext="edit">
      <o:idmap v:ext="edit" data="1"/>
    </o:shapelayout>
  </w:shapeDefaults>
  <w:decimalSymbol w:val=","/>
  <w:listSeparator w:val=";"/>
  <w14:docId w14:val="4E8B4851"/>
  <w15:docId w15:val="{51B6A26A-626A-466F-9CA5-E82E41A827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val="en-US" w:eastAsia="zh-CN"/>
    </w:rPr>
  </w:style>
  <w:style w:type="paragraph" w:styleId="Titre1">
    <w:name w:val="heading 1"/>
    <w:basedOn w:val="Normal"/>
    <w:next w:val="Normal"/>
    <w:qFormat/>
    <w:rsid w:val="00676C5C"/>
    <w:pPr>
      <w:keepNext/>
      <w:spacing w:before="240" w:after="60"/>
      <w:outlineLvl w:val="0"/>
    </w:pPr>
    <w:rPr>
      <w:b/>
      <w:bCs/>
      <w:caps/>
      <w:kern w:val="32"/>
      <w:szCs w:val="32"/>
    </w:rPr>
  </w:style>
  <w:style w:type="paragraph" w:styleId="Titre2">
    <w:name w:val="heading 2"/>
    <w:basedOn w:val="Normal"/>
    <w:next w:val="Normal"/>
    <w:qFormat/>
    <w:rsid w:val="00676C5C"/>
    <w:pPr>
      <w:keepNext/>
      <w:spacing w:before="240" w:after="60"/>
      <w:outlineLvl w:val="1"/>
    </w:pPr>
    <w:rPr>
      <w:bCs/>
      <w:iCs/>
      <w:caps/>
      <w:szCs w:val="28"/>
    </w:rPr>
  </w:style>
  <w:style w:type="paragraph" w:styleId="Titre3">
    <w:name w:val="heading 3"/>
    <w:basedOn w:val="Normal"/>
    <w:next w:val="Normal"/>
    <w:qFormat/>
    <w:rsid w:val="00676C5C"/>
    <w:pPr>
      <w:keepNext/>
      <w:spacing w:before="240" w:after="60"/>
      <w:outlineLvl w:val="2"/>
    </w:pPr>
    <w:rPr>
      <w:bCs/>
      <w:szCs w:val="26"/>
      <w:u w:val="single"/>
    </w:rPr>
  </w:style>
  <w:style w:type="paragraph" w:styleId="Titre4">
    <w:name w:val="heading 4"/>
    <w:basedOn w:val="Normal"/>
    <w:next w:val="Normal"/>
    <w:qFormat/>
    <w:rsid w:val="00676C5C"/>
    <w:pPr>
      <w:keepNext/>
      <w:spacing w:before="240" w:after="60"/>
      <w:outlineLvl w:val="3"/>
    </w:pPr>
    <w:rPr>
      <w:bCs/>
      <w:i/>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Endofdocument-Annex">
    <w:name w:val="[End of document - Annex]"/>
    <w:basedOn w:val="Normal"/>
    <w:rsid w:val="0053057A"/>
    <w:pPr>
      <w:ind w:left="5534"/>
    </w:pPr>
  </w:style>
  <w:style w:type="paragraph" w:styleId="Corpsdetexte">
    <w:name w:val="Body Text"/>
    <w:basedOn w:val="Normal"/>
    <w:rsid w:val="00676C5C"/>
    <w:pPr>
      <w:spacing w:after="220"/>
    </w:pPr>
  </w:style>
  <w:style w:type="paragraph" w:styleId="Lgende">
    <w:name w:val="caption"/>
    <w:basedOn w:val="Normal"/>
    <w:next w:val="Normal"/>
    <w:qFormat/>
    <w:rsid w:val="00676C5C"/>
    <w:rPr>
      <w:b/>
      <w:bCs/>
      <w:sz w:val="18"/>
    </w:rPr>
  </w:style>
  <w:style w:type="paragraph" w:styleId="Commentaire">
    <w:name w:val="annotation text"/>
    <w:basedOn w:val="Normal"/>
    <w:semiHidden/>
    <w:rsid w:val="00676C5C"/>
    <w:rPr>
      <w:sz w:val="18"/>
    </w:rPr>
  </w:style>
  <w:style w:type="paragraph" w:styleId="Notedefin">
    <w:name w:val="endnote text"/>
    <w:basedOn w:val="Normal"/>
    <w:semiHidden/>
    <w:rsid w:val="00676C5C"/>
    <w:rPr>
      <w:sz w:val="18"/>
    </w:rPr>
  </w:style>
  <w:style w:type="paragraph" w:styleId="Pieddepage">
    <w:name w:val="footer"/>
    <w:basedOn w:val="Normal"/>
    <w:semiHidden/>
    <w:rsid w:val="00676C5C"/>
    <w:pPr>
      <w:tabs>
        <w:tab w:val="center" w:pos="4320"/>
        <w:tab w:val="right" w:pos="8640"/>
      </w:tabs>
    </w:pPr>
  </w:style>
  <w:style w:type="paragraph" w:styleId="Notedebasdepage">
    <w:name w:val="footnote text"/>
    <w:basedOn w:val="Normal"/>
    <w:link w:val="NotedebasdepageCar"/>
    <w:uiPriority w:val="99"/>
    <w:semiHidden/>
    <w:rsid w:val="00676C5C"/>
    <w:rPr>
      <w:sz w:val="18"/>
    </w:rPr>
  </w:style>
  <w:style w:type="paragraph" w:styleId="En-tte">
    <w:name w:val="header"/>
    <w:basedOn w:val="Normal"/>
    <w:semiHidden/>
    <w:rsid w:val="00676C5C"/>
    <w:pPr>
      <w:tabs>
        <w:tab w:val="center" w:pos="4536"/>
        <w:tab w:val="right" w:pos="9072"/>
      </w:tabs>
    </w:pPr>
  </w:style>
  <w:style w:type="paragraph" w:styleId="Listenumros">
    <w:name w:val="List Number"/>
    <w:basedOn w:val="Normal"/>
    <w:semiHidden/>
    <w:rsid w:val="00676C5C"/>
    <w:pPr>
      <w:numPr>
        <w:numId w:val="4"/>
      </w:numPr>
    </w:pPr>
  </w:style>
  <w:style w:type="paragraph" w:customStyle="1" w:styleId="ONUME">
    <w:name w:val="ONUM E"/>
    <w:basedOn w:val="Corpsdetexte"/>
    <w:rsid w:val="00676C5C"/>
    <w:pPr>
      <w:numPr>
        <w:numId w:val="5"/>
      </w:numPr>
    </w:pPr>
  </w:style>
  <w:style w:type="paragraph" w:customStyle="1" w:styleId="ONUMFS">
    <w:name w:val="ONUM FS"/>
    <w:basedOn w:val="Corpsdetexte"/>
    <w:rsid w:val="00676C5C"/>
    <w:pPr>
      <w:numPr>
        <w:numId w:val="6"/>
      </w:numPr>
    </w:pPr>
  </w:style>
  <w:style w:type="paragraph" w:styleId="Salutations">
    <w:name w:val="Salutation"/>
    <w:basedOn w:val="Normal"/>
    <w:next w:val="Normal"/>
    <w:semiHidden/>
    <w:rsid w:val="00676C5C"/>
  </w:style>
  <w:style w:type="paragraph" w:styleId="Signature">
    <w:name w:val="Signature"/>
    <w:basedOn w:val="Normal"/>
    <w:semiHidden/>
    <w:rsid w:val="00676C5C"/>
    <w:pPr>
      <w:ind w:left="5250"/>
    </w:pPr>
  </w:style>
  <w:style w:type="paragraph" w:styleId="Textedebulles">
    <w:name w:val="Balloon Text"/>
    <w:basedOn w:val="Normal"/>
    <w:link w:val="TextedebullesCar"/>
    <w:rsid w:val="00CB1DF6"/>
    <w:rPr>
      <w:rFonts w:ascii="Tahoma" w:hAnsi="Tahoma" w:cs="Tahoma"/>
      <w:sz w:val="16"/>
      <w:szCs w:val="16"/>
    </w:rPr>
  </w:style>
  <w:style w:type="character" w:customStyle="1" w:styleId="TextedebullesCar">
    <w:name w:val="Texte de bulles Car"/>
    <w:basedOn w:val="Policepardfaut"/>
    <w:link w:val="Textedebulles"/>
    <w:rsid w:val="00CB1DF6"/>
    <w:rPr>
      <w:rFonts w:ascii="Tahoma" w:eastAsia="SimSun" w:hAnsi="Tahoma" w:cs="Tahoma"/>
      <w:sz w:val="16"/>
      <w:szCs w:val="16"/>
      <w:lang w:val="en-US" w:eastAsia="zh-CN"/>
    </w:rPr>
  </w:style>
  <w:style w:type="character" w:styleId="Appelnotedebasdep">
    <w:name w:val="footnote reference"/>
    <w:basedOn w:val="Policepardfaut"/>
    <w:semiHidden/>
    <w:rsid w:val="00107B7D"/>
    <w:rPr>
      <w:rFonts w:cs="Times New Roman"/>
      <w:vertAlign w:val="superscript"/>
    </w:rPr>
  </w:style>
  <w:style w:type="character" w:styleId="Numrodepage">
    <w:name w:val="page number"/>
    <w:basedOn w:val="Policepardfaut"/>
    <w:rsid w:val="00107B7D"/>
    <w:rPr>
      <w:rFonts w:cs="Times New Roman"/>
    </w:rPr>
  </w:style>
  <w:style w:type="character" w:styleId="Lienhypertexte">
    <w:name w:val="Hyperlink"/>
    <w:basedOn w:val="Policepardfaut"/>
    <w:rsid w:val="00107B7D"/>
    <w:rPr>
      <w:rFonts w:cs="Times New Roman"/>
      <w:color w:val="0000FF"/>
      <w:u w:val="single"/>
    </w:rPr>
  </w:style>
  <w:style w:type="paragraph" w:styleId="Paragraphedeliste">
    <w:name w:val="List Paragraph"/>
    <w:basedOn w:val="Normal"/>
    <w:uiPriority w:val="34"/>
    <w:qFormat/>
    <w:rsid w:val="00B60664"/>
    <w:pPr>
      <w:ind w:left="720"/>
      <w:contextualSpacing/>
    </w:pPr>
  </w:style>
  <w:style w:type="character" w:customStyle="1" w:styleId="UnresolvedMention">
    <w:name w:val="Unresolved Mention"/>
    <w:basedOn w:val="Policepardfaut"/>
    <w:uiPriority w:val="99"/>
    <w:semiHidden/>
    <w:unhideWhenUsed/>
    <w:rsid w:val="00541478"/>
    <w:rPr>
      <w:color w:val="605E5C"/>
      <w:shd w:val="clear" w:color="auto" w:fill="E1DFDD"/>
    </w:rPr>
  </w:style>
  <w:style w:type="character" w:customStyle="1" w:styleId="NotedebasdepageCar">
    <w:name w:val="Note de bas de page Car"/>
    <w:basedOn w:val="Policepardfaut"/>
    <w:link w:val="Notedebasdepage"/>
    <w:uiPriority w:val="99"/>
    <w:semiHidden/>
    <w:rsid w:val="00BE534B"/>
    <w:rPr>
      <w:rFonts w:ascii="Arial" w:eastAsia="SimSun" w:hAnsi="Arial" w:cs="Arial"/>
      <w:sz w:val="18"/>
      <w:lang w:val="en-US" w:eastAsia="zh-CN"/>
    </w:rPr>
  </w:style>
  <w:style w:type="paragraph" w:customStyle="1" w:styleId="CarCar1CharChar">
    <w:name w:val="Car Car1 Char Char"/>
    <w:basedOn w:val="Normal"/>
    <w:rsid w:val="00FA6782"/>
    <w:pPr>
      <w:spacing w:after="160" w:line="240" w:lineRule="exact"/>
    </w:pPr>
    <w:rPr>
      <w:rFonts w:ascii="Verdana" w:eastAsia="PMingLiU" w:hAnsi="Verdana" w:cs="Times New Roman"/>
      <w:sz w:val="20"/>
      <w:lang w:eastAsia="en-US"/>
    </w:rPr>
  </w:style>
  <w:style w:type="character" w:styleId="Lienhypertextesuivivisit">
    <w:name w:val="FollowedHyperlink"/>
    <w:basedOn w:val="Policepardfaut"/>
    <w:semiHidden/>
    <w:unhideWhenUsed/>
    <w:rsid w:val="007708F4"/>
    <w:rPr>
      <w:color w:val="800080" w:themeColor="followedHyperlink"/>
      <w:u w:val="single"/>
    </w:rPr>
  </w:style>
  <w:style w:type="paragraph" w:customStyle="1" w:styleId="CarCar1CharChar0">
    <w:name w:val="Car Car1 Char Char"/>
    <w:basedOn w:val="Normal"/>
    <w:rsid w:val="00376992"/>
    <w:pPr>
      <w:spacing w:after="160" w:line="240" w:lineRule="exact"/>
    </w:pPr>
    <w:rPr>
      <w:rFonts w:ascii="Verdana" w:eastAsia="PMingLiU" w:hAnsi="Verdana" w:cs="Times New Roman"/>
      <w:sz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18" Type="http://schemas.openxmlformats.org/officeDocument/2006/relationships/header" Target="header7.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10.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6.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13.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eader" Target="header12.xml"/><Relationship Id="rId10" Type="http://schemas.openxmlformats.org/officeDocument/2006/relationships/header" Target="header2.xml"/><Relationship Id="rId19" Type="http://schemas.openxmlformats.org/officeDocument/2006/relationships/header" Target="header8.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1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634034-5E85-4C57-9CDA-52D62BD69A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373</TotalTime>
  <Pages>16</Pages>
  <Words>5698</Words>
  <Characters>32838</Characters>
  <Application>Microsoft Office Word</Application>
  <DocSecurity>0</DocSecurity>
  <Lines>521</Lines>
  <Paragraphs>251</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WIPO/CRTKF/IC/37/</vt:lpstr>
      <vt:lpstr>WIPO/CRTKF/IC/37/</vt:lpstr>
    </vt:vector>
  </TitlesOfParts>
  <Company>WIPO</Company>
  <LinksUpToDate>false</LinksUpToDate>
  <CharactersWithSpaces>38285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WIPO/CRTKF/IC/37/</dc:title>
  <dc:creator>MORENO PALESTINI Maria Del Pilar</dc:creator>
  <cp:lastModifiedBy>PLUMLEY Mauricio</cp:lastModifiedBy>
  <cp:revision>90</cp:revision>
  <cp:lastPrinted>2019-05-24T12:46:00Z</cp:lastPrinted>
  <dcterms:created xsi:type="dcterms:W3CDTF">2019-05-24T07:34:00Z</dcterms:created>
  <dcterms:modified xsi:type="dcterms:W3CDTF">2019-05-24T14:57:00Z</dcterms:modified>
</cp:coreProperties>
</file>