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223B6" w:rsidRPr="000223B6" w:rsidTr="007610D2">
        <w:tc>
          <w:tcPr>
            <w:tcW w:w="4594" w:type="dxa"/>
            <w:tcBorders>
              <w:bottom w:val="single" w:sz="4" w:space="0" w:color="auto"/>
            </w:tcBorders>
            <w:tcMar>
              <w:bottom w:w="170" w:type="dxa"/>
            </w:tcMar>
          </w:tcPr>
          <w:p w:rsidR="00D52AC7" w:rsidRPr="000223B6" w:rsidRDefault="00D52AC7" w:rsidP="007610D2">
            <w:bookmarkStart w:id="0" w:name="TitleOfDoc"/>
            <w:bookmarkEnd w:id="0"/>
          </w:p>
        </w:tc>
        <w:tc>
          <w:tcPr>
            <w:tcW w:w="4337" w:type="dxa"/>
            <w:tcBorders>
              <w:bottom w:val="single" w:sz="4" w:space="0" w:color="auto"/>
            </w:tcBorders>
            <w:tcMar>
              <w:left w:w="0" w:type="dxa"/>
              <w:right w:w="0" w:type="dxa"/>
            </w:tcMar>
          </w:tcPr>
          <w:p w:rsidR="00D52AC7" w:rsidRPr="000223B6" w:rsidRDefault="00D52AC7" w:rsidP="007610D2">
            <w:r w:rsidRPr="000223B6">
              <w:rPr>
                <w:noProof/>
                <w:lang w:val="en-US" w:eastAsia="en-US"/>
              </w:rPr>
              <w:drawing>
                <wp:inline distT="0" distB="0" distL="0" distR="0" wp14:anchorId="0B640F31" wp14:editId="18A78819">
                  <wp:extent cx="1858010" cy="1323975"/>
                  <wp:effectExtent l="0" t="0" r="889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52AC7" w:rsidRPr="000223B6" w:rsidRDefault="00D52AC7" w:rsidP="007610D2">
            <w:pPr>
              <w:jc w:val="right"/>
            </w:pPr>
            <w:r w:rsidRPr="000223B6">
              <w:rPr>
                <w:b/>
                <w:sz w:val="40"/>
                <w:szCs w:val="40"/>
              </w:rPr>
              <w:t>F</w:t>
            </w:r>
          </w:p>
        </w:tc>
      </w:tr>
      <w:tr w:rsidR="000223B6" w:rsidRPr="000223B6" w:rsidTr="007610D2">
        <w:trPr>
          <w:trHeight w:hRule="exact" w:val="340"/>
        </w:trPr>
        <w:tc>
          <w:tcPr>
            <w:tcW w:w="9356" w:type="dxa"/>
            <w:gridSpan w:val="3"/>
            <w:tcBorders>
              <w:top w:val="single" w:sz="4" w:space="0" w:color="auto"/>
            </w:tcBorders>
            <w:tcMar>
              <w:top w:w="170" w:type="dxa"/>
              <w:left w:w="0" w:type="dxa"/>
              <w:right w:w="0" w:type="dxa"/>
            </w:tcMar>
            <w:vAlign w:val="bottom"/>
          </w:tcPr>
          <w:p w:rsidR="00D52AC7" w:rsidRPr="000223B6" w:rsidRDefault="00D52AC7" w:rsidP="007610D2">
            <w:pPr>
              <w:jc w:val="right"/>
              <w:rPr>
                <w:rFonts w:ascii="Arial Black" w:hAnsi="Arial Black"/>
                <w:sz w:val="15"/>
              </w:rPr>
            </w:pPr>
          </w:p>
        </w:tc>
      </w:tr>
      <w:tr w:rsidR="000223B6" w:rsidRPr="000223B6" w:rsidTr="007610D2">
        <w:trPr>
          <w:trHeight w:hRule="exact" w:val="170"/>
        </w:trPr>
        <w:tc>
          <w:tcPr>
            <w:tcW w:w="9356" w:type="dxa"/>
            <w:gridSpan w:val="3"/>
            <w:noWrap/>
            <w:tcMar>
              <w:left w:w="0" w:type="dxa"/>
              <w:right w:w="0" w:type="dxa"/>
            </w:tcMar>
            <w:vAlign w:val="bottom"/>
          </w:tcPr>
          <w:p w:rsidR="00D52AC7" w:rsidRPr="000223B6" w:rsidRDefault="00D52AC7" w:rsidP="007610D2">
            <w:pPr>
              <w:jc w:val="right"/>
              <w:rPr>
                <w:rFonts w:ascii="Arial Black" w:hAnsi="Arial Black"/>
                <w:caps/>
                <w:sz w:val="15"/>
              </w:rPr>
            </w:pPr>
            <w:r w:rsidRPr="000223B6">
              <w:rPr>
                <w:rFonts w:ascii="Arial Black" w:hAnsi="Arial Black"/>
                <w:caps/>
                <w:sz w:val="15"/>
              </w:rPr>
              <w:t>ORIGINAL</w:t>
            </w:r>
            <w:r w:rsidR="000C3DA0" w:rsidRPr="000223B6">
              <w:rPr>
                <w:rFonts w:ascii="Arial Black" w:hAnsi="Arial Black"/>
                <w:caps/>
                <w:sz w:val="15"/>
              </w:rPr>
              <w:t> :</w:t>
            </w:r>
            <w:r w:rsidRPr="000223B6">
              <w:rPr>
                <w:rFonts w:ascii="Arial Black" w:hAnsi="Arial Black"/>
                <w:caps/>
                <w:sz w:val="15"/>
              </w:rPr>
              <w:t xml:space="preserve"> anglais</w:t>
            </w:r>
          </w:p>
        </w:tc>
      </w:tr>
      <w:tr w:rsidR="00D52AC7" w:rsidRPr="000223B6" w:rsidTr="007610D2">
        <w:trPr>
          <w:trHeight w:hRule="exact" w:val="198"/>
        </w:trPr>
        <w:tc>
          <w:tcPr>
            <w:tcW w:w="9356" w:type="dxa"/>
            <w:gridSpan w:val="3"/>
            <w:tcMar>
              <w:left w:w="0" w:type="dxa"/>
              <w:right w:w="0" w:type="dxa"/>
            </w:tcMar>
            <w:vAlign w:val="bottom"/>
          </w:tcPr>
          <w:p w:rsidR="00D52AC7" w:rsidRPr="000223B6" w:rsidRDefault="00D52AC7" w:rsidP="007610D2">
            <w:pPr>
              <w:jc w:val="right"/>
              <w:rPr>
                <w:rFonts w:ascii="Arial Black" w:hAnsi="Arial Black"/>
                <w:caps/>
                <w:sz w:val="15"/>
              </w:rPr>
            </w:pPr>
            <w:r w:rsidRPr="000223B6">
              <w:rPr>
                <w:rFonts w:ascii="Arial Black" w:hAnsi="Arial Black"/>
                <w:caps/>
                <w:sz w:val="15"/>
              </w:rPr>
              <w:t>DATE</w:t>
            </w:r>
            <w:r w:rsidR="000C3DA0" w:rsidRPr="000223B6">
              <w:rPr>
                <w:rFonts w:ascii="Arial Black" w:hAnsi="Arial Black"/>
                <w:caps/>
                <w:sz w:val="15"/>
              </w:rPr>
              <w:t> :</w:t>
            </w:r>
            <w:r w:rsidRPr="000223B6">
              <w:rPr>
                <w:rFonts w:ascii="Arial Black" w:hAnsi="Arial Black"/>
                <w:caps/>
                <w:sz w:val="15"/>
              </w:rPr>
              <w:t xml:space="preserve"> 3</w:t>
            </w:r>
            <w:r w:rsidR="00082E0C" w:rsidRPr="000223B6">
              <w:rPr>
                <w:rFonts w:ascii="Arial Black" w:hAnsi="Arial Black"/>
                <w:caps/>
                <w:sz w:val="15"/>
              </w:rPr>
              <w:t>1 août 20</w:t>
            </w:r>
            <w:r w:rsidRPr="000223B6">
              <w:rPr>
                <w:rFonts w:ascii="Arial Black" w:hAnsi="Arial Black"/>
                <w:caps/>
                <w:sz w:val="15"/>
              </w:rPr>
              <w:t>18</w:t>
            </w:r>
          </w:p>
        </w:tc>
      </w:tr>
    </w:tbl>
    <w:p w:rsidR="000B26C0" w:rsidRPr="000223B6" w:rsidRDefault="000B26C0" w:rsidP="00D52AC7"/>
    <w:p w:rsidR="000B26C0" w:rsidRPr="000223B6" w:rsidRDefault="000B26C0" w:rsidP="00D52AC7"/>
    <w:p w:rsidR="000B26C0" w:rsidRPr="000223B6" w:rsidRDefault="000B26C0" w:rsidP="00D52AC7"/>
    <w:p w:rsidR="000B26C0" w:rsidRPr="000223B6" w:rsidRDefault="000B26C0" w:rsidP="00D52AC7"/>
    <w:p w:rsidR="000B26C0" w:rsidRPr="000223B6" w:rsidRDefault="000B26C0" w:rsidP="00D52AC7"/>
    <w:p w:rsidR="000B26C0" w:rsidRPr="000223B6" w:rsidRDefault="00D52AC7" w:rsidP="00D52AC7">
      <w:pPr>
        <w:rPr>
          <w:b/>
          <w:sz w:val="28"/>
          <w:szCs w:val="28"/>
        </w:rPr>
      </w:pPr>
      <w:r w:rsidRPr="000223B6">
        <w:rPr>
          <w:b/>
          <w:sz w:val="28"/>
          <w:szCs w:val="28"/>
          <w:lang w:val="fr-FR"/>
        </w:rPr>
        <w:t>Comité intergouvernemental de la propriété intellectuelle relative aux</w:t>
      </w:r>
      <w:r w:rsidR="005E44CE" w:rsidRPr="000223B6">
        <w:rPr>
          <w:b/>
          <w:sz w:val="28"/>
          <w:szCs w:val="28"/>
          <w:lang w:val="fr-FR"/>
        </w:rPr>
        <w:t xml:space="preserve"> </w:t>
      </w:r>
      <w:r w:rsidRPr="000223B6">
        <w:rPr>
          <w:b/>
          <w:sz w:val="28"/>
          <w:szCs w:val="28"/>
          <w:lang w:val="fr-FR"/>
        </w:rPr>
        <w:t>ressources génétiques, aux savoirs traditionnels et au folklore</w:t>
      </w:r>
    </w:p>
    <w:p w:rsidR="000B26C0" w:rsidRPr="000223B6" w:rsidRDefault="000B26C0" w:rsidP="00D52AC7"/>
    <w:p w:rsidR="000B26C0" w:rsidRPr="000223B6" w:rsidRDefault="000B26C0" w:rsidP="00D52AC7"/>
    <w:p w:rsidR="000B26C0" w:rsidRPr="000223B6" w:rsidRDefault="00D52AC7" w:rsidP="00D52AC7">
      <w:pPr>
        <w:rPr>
          <w:b/>
          <w:sz w:val="24"/>
          <w:szCs w:val="24"/>
        </w:rPr>
      </w:pPr>
      <w:r w:rsidRPr="000223B6">
        <w:rPr>
          <w:b/>
          <w:sz w:val="24"/>
          <w:szCs w:val="24"/>
          <w:lang w:val="fr-FR"/>
        </w:rPr>
        <w:t>Trente</w:t>
      </w:r>
      <w:r w:rsidR="00840767">
        <w:rPr>
          <w:b/>
          <w:sz w:val="24"/>
          <w:szCs w:val="24"/>
          <w:lang w:val="fr-FR"/>
        </w:rPr>
        <w:noBreakHyphen/>
      </w:r>
      <w:r w:rsidRPr="000223B6">
        <w:rPr>
          <w:b/>
          <w:sz w:val="24"/>
          <w:szCs w:val="24"/>
          <w:lang w:val="fr-FR"/>
        </w:rPr>
        <w:t>sept</w:t>
      </w:r>
      <w:r w:rsidR="000C3DA0" w:rsidRPr="000223B6">
        <w:rPr>
          <w:b/>
          <w:sz w:val="24"/>
          <w:szCs w:val="24"/>
          <w:lang w:val="fr-FR"/>
        </w:rPr>
        <w:t>ième session</w:t>
      </w:r>
    </w:p>
    <w:p w:rsidR="000B26C0" w:rsidRPr="000223B6" w:rsidRDefault="00D52AC7" w:rsidP="00D52AC7">
      <w:pPr>
        <w:rPr>
          <w:b/>
          <w:sz w:val="24"/>
          <w:szCs w:val="24"/>
        </w:rPr>
      </w:pPr>
      <w:r w:rsidRPr="000223B6">
        <w:rPr>
          <w:b/>
          <w:sz w:val="24"/>
          <w:szCs w:val="24"/>
        </w:rPr>
        <w:t>Genève, 27 – 3</w:t>
      </w:r>
      <w:r w:rsidR="00082E0C" w:rsidRPr="000223B6">
        <w:rPr>
          <w:b/>
          <w:sz w:val="24"/>
          <w:szCs w:val="24"/>
        </w:rPr>
        <w:t>1 août 20</w:t>
      </w:r>
      <w:r w:rsidRPr="000223B6">
        <w:rPr>
          <w:b/>
          <w:sz w:val="24"/>
          <w:szCs w:val="24"/>
        </w:rPr>
        <w:t>18</w:t>
      </w:r>
    </w:p>
    <w:p w:rsidR="000B26C0" w:rsidRPr="000223B6" w:rsidRDefault="000B26C0" w:rsidP="00D52AC7"/>
    <w:p w:rsidR="000B26C0" w:rsidRPr="000223B6" w:rsidRDefault="000B26C0" w:rsidP="00D52AC7"/>
    <w:p w:rsidR="000B26C0" w:rsidRPr="000223B6" w:rsidRDefault="000B26C0" w:rsidP="00D52AC7"/>
    <w:p w:rsidR="000B26C0" w:rsidRPr="000223B6" w:rsidRDefault="003E2A3B" w:rsidP="0002095A">
      <w:pPr>
        <w:rPr>
          <w:caps/>
          <w:sz w:val="24"/>
          <w:lang w:val="fr-FR"/>
        </w:rPr>
      </w:pPr>
      <w:r w:rsidRPr="000223B6">
        <w:rPr>
          <w:caps/>
          <w:sz w:val="24"/>
          <w:lang w:val="fr-FR"/>
        </w:rPr>
        <w:t>décisions de la trente</w:t>
      </w:r>
      <w:r w:rsidR="00840767">
        <w:rPr>
          <w:caps/>
          <w:sz w:val="24"/>
          <w:lang w:val="fr-FR"/>
        </w:rPr>
        <w:noBreakHyphen/>
      </w:r>
      <w:r w:rsidRPr="000223B6">
        <w:rPr>
          <w:caps/>
          <w:sz w:val="24"/>
          <w:lang w:val="fr-FR"/>
        </w:rPr>
        <w:t>sept</w:t>
      </w:r>
      <w:r w:rsidR="000C3DA0" w:rsidRPr="000223B6">
        <w:rPr>
          <w:caps/>
          <w:sz w:val="24"/>
          <w:lang w:val="fr-FR"/>
        </w:rPr>
        <w:t>ième session</w:t>
      </w:r>
      <w:r w:rsidRPr="000223B6">
        <w:rPr>
          <w:caps/>
          <w:sz w:val="24"/>
          <w:lang w:val="fr-FR"/>
        </w:rPr>
        <w:t xml:space="preserve"> du comité</w:t>
      </w:r>
    </w:p>
    <w:p w:rsidR="000B26C0" w:rsidRPr="000223B6" w:rsidRDefault="000B26C0" w:rsidP="0002095A">
      <w:pPr>
        <w:rPr>
          <w:lang w:val="fr-FR"/>
        </w:rPr>
      </w:pPr>
    </w:p>
    <w:p w:rsidR="00B20D81" w:rsidRPr="002C0D31" w:rsidRDefault="00B20D81" w:rsidP="00B20D81">
      <w:pPr>
        <w:rPr>
          <w:i/>
          <w:lang w:val="fr-FR"/>
        </w:rPr>
      </w:pPr>
      <w:proofErr w:type="gramStart"/>
      <w:r>
        <w:rPr>
          <w:i/>
          <w:lang w:val="fr-FR"/>
        </w:rPr>
        <w:t>adopt</w:t>
      </w:r>
      <w:bookmarkStart w:id="1" w:name="_GoBack"/>
      <w:bookmarkEnd w:id="1"/>
      <w:r>
        <w:rPr>
          <w:i/>
          <w:lang w:val="fr-FR"/>
        </w:rPr>
        <w:t>ées</w:t>
      </w:r>
      <w:proofErr w:type="gramEnd"/>
      <w:r w:rsidRPr="002C0D31">
        <w:rPr>
          <w:i/>
          <w:lang w:val="fr-FR"/>
        </w:rPr>
        <w:t xml:space="preserve"> par le </w:t>
      </w:r>
      <w:r>
        <w:rPr>
          <w:i/>
          <w:lang w:val="fr-FR"/>
        </w:rPr>
        <w:t>comité</w:t>
      </w:r>
    </w:p>
    <w:p w:rsidR="000B26C0" w:rsidRPr="000223B6" w:rsidRDefault="000B26C0">
      <w:pPr>
        <w:rPr>
          <w:lang w:val="fr-FR"/>
        </w:rPr>
      </w:pPr>
    </w:p>
    <w:p w:rsidR="000B26C0" w:rsidRPr="000223B6" w:rsidRDefault="000B26C0">
      <w:pPr>
        <w:rPr>
          <w:lang w:val="fr-FR"/>
        </w:rPr>
      </w:pPr>
    </w:p>
    <w:p w:rsidR="000B26C0" w:rsidRPr="000223B6" w:rsidRDefault="0002095A">
      <w:pPr>
        <w:rPr>
          <w:lang w:val="fr-FR"/>
        </w:rPr>
      </w:pPr>
      <w:r w:rsidRPr="000223B6">
        <w:rPr>
          <w:lang w:val="fr-FR"/>
        </w:rPr>
        <w:br w:type="page"/>
      </w:r>
    </w:p>
    <w:p w:rsidR="000B26C0" w:rsidRPr="000223B6" w:rsidRDefault="00D52AC7" w:rsidP="00D52AC7">
      <w:pPr>
        <w:pStyle w:val="Heading2"/>
        <w:rPr>
          <w:lang w:val="fr-FR"/>
        </w:rPr>
      </w:pPr>
      <w:r w:rsidRPr="000223B6">
        <w:rPr>
          <w:lang w:val="fr-FR"/>
        </w:rPr>
        <w:lastRenderedPageBreak/>
        <w:t xml:space="preserve">Décision en ce qui concerne le </w:t>
      </w:r>
      <w:r w:rsidR="00082E0C" w:rsidRPr="000223B6">
        <w:rPr>
          <w:lang w:val="fr-FR"/>
        </w:rPr>
        <w:t>point 2</w:t>
      </w:r>
      <w:r w:rsidRPr="000223B6">
        <w:rPr>
          <w:lang w:val="fr-FR"/>
        </w:rPr>
        <w:t xml:space="preserve"> de l</w:t>
      </w:r>
      <w:r w:rsidR="000C3DA0" w:rsidRPr="000223B6">
        <w:rPr>
          <w:lang w:val="fr-FR"/>
        </w:rPr>
        <w:t>’</w:t>
      </w:r>
      <w:r w:rsidRPr="000223B6">
        <w:rPr>
          <w:lang w:val="fr-FR"/>
        </w:rPr>
        <w:t>ordre du jour</w:t>
      </w:r>
      <w:r w:rsidR="000C3DA0" w:rsidRPr="000223B6">
        <w:rPr>
          <w:lang w:val="fr-FR"/>
        </w:rPr>
        <w:t> :</w:t>
      </w:r>
    </w:p>
    <w:p w:rsidR="000B26C0" w:rsidRPr="000223B6" w:rsidRDefault="00D52AC7" w:rsidP="00D52AC7">
      <w:pPr>
        <w:pStyle w:val="Heading2"/>
        <w:rPr>
          <w:lang w:val="fr-FR"/>
        </w:rPr>
      </w:pPr>
      <w:r w:rsidRPr="000223B6">
        <w:rPr>
          <w:lang w:val="fr-FR"/>
        </w:rPr>
        <w:t>Adoption de l</w:t>
      </w:r>
      <w:r w:rsidR="000C3DA0" w:rsidRPr="000223B6">
        <w:rPr>
          <w:lang w:val="fr-FR"/>
        </w:rPr>
        <w:t>’</w:t>
      </w:r>
      <w:r w:rsidRPr="000223B6">
        <w:rPr>
          <w:lang w:val="fr-FR"/>
        </w:rPr>
        <w:t>ordre du jour</w:t>
      </w:r>
    </w:p>
    <w:p w:rsidR="000B26C0" w:rsidRPr="000223B6" w:rsidRDefault="000B26C0" w:rsidP="00D52AC7">
      <w:pPr>
        <w:rPr>
          <w:lang w:val="fr-FR"/>
        </w:rPr>
      </w:pPr>
    </w:p>
    <w:p w:rsidR="000B26C0" w:rsidRPr="000223B6" w:rsidRDefault="003E2A3B" w:rsidP="00840767">
      <w:pPr>
        <w:pStyle w:val="ONUMFS"/>
        <w:numPr>
          <w:ilvl w:val="0"/>
          <w:numId w:val="0"/>
        </w:numPr>
        <w:rPr>
          <w:lang w:val="fr-FR"/>
        </w:rPr>
      </w:pPr>
      <w:r w:rsidRPr="000223B6">
        <w:rPr>
          <w:lang w:val="fr-FR"/>
        </w:rPr>
        <w:t>Le président a soumis pour adoption le projet d</w:t>
      </w:r>
      <w:r w:rsidR="000C3DA0" w:rsidRPr="000223B6">
        <w:rPr>
          <w:lang w:val="fr-FR"/>
        </w:rPr>
        <w:t>’</w:t>
      </w:r>
      <w:r w:rsidRPr="000223B6">
        <w:rPr>
          <w:lang w:val="fr-FR"/>
        </w:rPr>
        <w:t>ordre du jour diffusé sous la cote</w:t>
      </w:r>
      <w:r w:rsidR="00F40601" w:rsidRPr="000223B6">
        <w:rPr>
          <w:lang w:val="fr-FR"/>
        </w:rPr>
        <w:t> </w:t>
      </w:r>
      <w:r w:rsidRPr="000223B6">
        <w:rPr>
          <w:lang w:val="fr-FR"/>
        </w:rPr>
        <w:t>WIPO/GRTKF/IC/37/1</w:t>
      </w:r>
      <w:r w:rsidR="008837C9" w:rsidRPr="000223B6">
        <w:rPr>
          <w:lang w:val="fr-FR"/>
        </w:rPr>
        <w:t> </w:t>
      </w:r>
      <w:r w:rsidRPr="000223B6">
        <w:rPr>
          <w:lang w:val="fr-FR"/>
        </w:rPr>
        <w:t>Prov.2, qui a été adopté</w:t>
      </w:r>
      <w:r w:rsidR="0002095A" w:rsidRPr="000223B6">
        <w:rPr>
          <w:lang w:val="fr-FR"/>
        </w:rPr>
        <w:t>.</w:t>
      </w:r>
    </w:p>
    <w:p w:rsidR="000B26C0" w:rsidRPr="000223B6" w:rsidRDefault="00D52AC7" w:rsidP="00D52AC7">
      <w:pPr>
        <w:pStyle w:val="Heading2"/>
        <w:rPr>
          <w:lang w:val="fr-FR"/>
        </w:rPr>
      </w:pPr>
      <w:r w:rsidRPr="000223B6">
        <w:rPr>
          <w:lang w:val="fr-FR"/>
        </w:rPr>
        <w:t xml:space="preserve">Décision en ce qui concerne le </w:t>
      </w:r>
      <w:r w:rsidR="00082E0C" w:rsidRPr="000223B6">
        <w:rPr>
          <w:lang w:val="fr-FR"/>
        </w:rPr>
        <w:t>point 3</w:t>
      </w:r>
      <w:r w:rsidRPr="000223B6">
        <w:rPr>
          <w:lang w:val="fr-FR"/>
        </w:rPr>
        <w:t xml:space="preserve"> de l</w:t>
      </w:r>
      <w:r w:rsidR="000C3DA0" w:rsidRPr="000223B6">
        <w:rPr>
          <w:lang w:val="fr-FR"/>
        </w:rPr>
        <w:t>’</w:t>
      </w:r>
      <w:r w:rsidRPr="000223B6">
        <w:rPr>
          <w:lang w:val="fr-FR"/>
        </w:rPr>
        <w:t>ordre du jour</w:t>
      </w:r>
      <w:r w:rsidR="000C3DA0" w:rsidRPr="000223B6">
        <w:rPr>
          <w:lang w:val="fr-FR"/>
        </w:rPr>
        <w:t> :</w:t>
      </w:r>
    </w:p>
    <w:p w:rsidR="000B26C0" w:rsidRPr="000223B6" w:rsidRDefault="00D52AC7" w:rsidP="00D52AC7">
      <w:pPr>
        <w:pStyle w:val="Heading2"/>
        <w:rPr>
          <w:lang w:val="fr-FR"/>
        </w:rPr>
      </w:pPr>
      <w:r w:rsidRPr="000223B6">
        <w:rPr>
          <w:lang w:val="fr-FR"/>
        </w:rPr>
        <w:t>Accréditation de certaines organisations</w:t>
      </w:r>
    </w:p>
    <w:p w:rsidR="000B26C0" w:rsidRPr="000223B6" w:rsidRDefault="000B26C0" w:rsidP="0002095A">
      <w:pPr>
        <w:spacing w:after="120" w:line="260" w:lineRule="atLeast"/>
        <w:rPr>
          <w:szCs w:val="22"/>
          <w:lang w:val="fr-FR"/>
        </w:rPr>
      </w:pPr>
    </w:p>
    <w:p w:rsidR="000B26C0" w:rsidRPr="000223B6" w:rsidRDefault="003E2A3B" w:rsidP="00D52AC7">
      <w:pPr>
        <w:pStyle w:val="ONUMFS"/>
        <w:numPr>
          <w:ilvl w:val="0"/>
          <w:numId w:val="0"/>
        </w:numPr>
        <w:rPr>
          <w:lang w:val="fr-FR"/>
        </w:rPr>
      </w:pPr>
      <w:r w:rsidRPr="000223B6">
        <w:rPr>
          <w:lang w:val="fr-FR"/>
        </w:rPr>
        <w:t>Le comité a approuvé à l</w:t>
      </w:r>
      <w:r w:rsidR="000C3DA0" w:rsidRPr="000223B6">
        <w:rPr>
          <w:lang w:val="fr-FR"/>
        </w:rPr>
        <w:t>’</w:t>
      </w:r>
      <w:r w:rsidRPr="000223B6">
        <w:rPr>
          <w:lang w:val="fr-FR"/>
        </w:rPr>
        <w:t>unanimité l</w:t>
      </w:r>
      <w:r w:rsidR="000C3DA0" w:rsidRPr="000223B6">
        <w:rPr>
          <w:lang w:val="fr-FR"/>
        </w:rPr>
        <w:t>’</w:t>
      </w:r>
      <w:r w:rsidRPr="000223B6">
        <w:rPr>
          <w:lang w:val="fr-FR"/>
        </w:rPr>
        <w:t>accréditation des neuf organisations ci</w:t>
      </w:r>
      <w:r w:rsidR="00840767">
        <w:rPr>
          <w:lang w:val="fr-FR"/>
        </w:rPr>
        <w:noBreakHyphen/>
      </w:r>
      <w:r w:rsidRPr="000223B6">
        <w:rPr>
          <w:lang w:val="fr-FR"/>
        </w:rPr>
        <w:t>après en qualité d</w:t>
      </w:r>
      <w:r w:rsidR="000C3DA0" w:rsidRPr="000223B6">
        <w:rPr>
          <w:lang w:val="fr-FR"/>
        </w:rPr>
        <w:t>’</w:t>
      </w:r>
      <w:r w:rsidRPr="000223B6">
        <w:rPr>
          <w:lang w:val="fr-FR"/>
        </w:rPr>
        <w:t>observatrices ad</w:t>
      </w:r>
      <w:r w:rsidR="008837C9" w:rsidRPr="000223B6">
        <w:rPr>
          <w:lang w:val="fr-FR"/>
        </w:rPr>
        <w:t> </w:t>
      </w:r>
      <w:r w:rsidRPr="000223B6">
        <w:rPr>
          <w:lang w:val="fr-FR"/>
        </w:rPr>
        <w:t>hoc</w:t>
      </w:r>
      <w:r w:rsidR="000C3DA0" w:rsidRPr="000223B6">
        <w:rPr>
          <w:lang w:val="fr-FR"/>
        </w:rPr>
        <w:t> :</w:t>
      </w:r>
      <w:r w:rsidR="0002095A" w:rsidRPr="000223B6">
        <w:rPr>
          <w:lang w:val="fr-FR"/>
        </w:rPr>
        <w:t xml:space="preserve"> Cross River </w:t>
      </w:r>
      <w:proofErr w:type="spellStart"/>
      <w:r w:rsidR="0002095A" w:rsidRPr="000223B6">
        <w:rPr>
          <w:lang w:val="fr-FR"/>
        </w:rPr>
        <w:t>Biodiversity</w:t>
      </w:r>
      <w:proofErr w:type="spellEnd"/>
      <w:r w:rsidR="0002095A" w:rsidRPr="000223B6">
        <w:rPr>
          <w:lang w:val="fr-FR"/>
        </w:rPr>
        <w:t>, Marine Protection and Conservation (CRBMPC);  ILEX</w:t>
      </w:r>
      <w:r w:rsidR="00840767">
        <w:rPr>
          <w:lang w:val="fr-FR"/>
        </w:rPr>
        <w:noBreakHyphen/>
      </w:r>
      <w:proofErr w:type="spellStart"/>
      <w:r w:rsidR="0002095A" w:rsidRPr="000223B6">
        <w:rPr>
          <w:i/>
          <w:lang w:val="fr-FR"/>
        </w:rPr>
        <w:t>Acción</w:t>
      </w:r>
      <w:proofErr w:type="spellEnd"/>
      <w:r w:rsidR="00F40601" w:rsidRPr="000223B6">
        <w:rPr>
          <w:i/>
          <w:lang w:val="fr-FR"/>
        </w:rPr>
        <w:t> </w:t>
      </w:r>
      <w:proofErr w:type="spellStart"/>
      <w:r w:rsidR="0002095A" w:rsidRPr="000223B6">
        <w:rPr>
          <w:i/>
          <w:lang w:val="fr-FR"/>
        </w:rPr>
        <w:t>Jurídica</w:t>
      </w:r>
      <w:proofErr w:type="spellEnd"/>
      <w:r w:rsidR="0002095A" w:rsidRPr="000223B6">
        <w:rPr>
          <w:lang w:val="fr-FR"/>
        </w:rPr>
        <w:t xml:space="preserve">;  </w:t>
      </w:r>
      <w:r w:rsidRPr="000223B6">
        <w:rPr>
          <w:lang w:val="fr-FR"/>
        </w:rPr>
        <w:t>Chambre islamique de commerce et d</w:t>
      </w:r>
      <w:r w:rsidR="000C3DA0" w:rsidRPr="000223B6">
        <w:rPr>
          <w:lang w:val="fr-FR"/>
        </w:rPr>
        <w:t>’</w:t>
      </w:r>
      <w:r w:rsidRPr="000223B6">
        <w:rPr>
          <w:lang w:val="fr-FR"/>
        </w:rPr>
        <w:t>industrie Inde</w:t>
      </w:r>
      <w:r w:rsidR="00840767">
        <w:rPr>
          <w:lang w:val="fr-FR"/>
        </w:rPr>
        <w:noBreakHyphen/>
      </w:r>
      <w:r w:rsidRPr="000223B6">
        <w:rPr>
          <w:lang w:val="fr-FR"/>
        </w:rPr>
        <w:t xml:space="preserve">OCI </w:t>
      </w:r>
      <w:r w:rsidR="0002095A" w:rsidRPr="000223B6">
        <w:rPr>
          <w:lang w:val="fr-FR"/>
        </w:rPr>
        <w:t xml:space="preserve">(IICCI);  </w:t>
      </w:r>
      <w:proofErr w:type="spellStart"/>
      <w:r w:rsidR="0002095A" w:rsidRPr="000223B6">
        <w:rPr>
          <w:i/>
          <w:lang w:val="fr-FR"/>
        </w:rPr>
        <w:t>Inspiración</w:t>
      </w:r>
      <w:proofErr w:type="spellEnd"/>
      <w:r w:rsidR="0002095A" w:rsidRPr="000223B6">
        <w:rPr>
          <w:i/>
          <w:lang w:val="fr-FR"/>
        </w:rPr>
        <w:t xml:space="preserve"> </w:t>
      </w:r>
      <w:proofErr w:type="spellStart"/>
      <w:r w:rsidR="0002095A" w:rsidRPr="000223B6">
        <w:rPr>
          <w:i/>
          <w:lang w:val="fr-FR"/>
        </w:rPr>
        <w:t>Colombia</w:t>
      </w:r>
      <w:proofErr w:type="spellEnd"/>
      <w:r w:rsidR="0002095A" w:rsidRPr="000223B6">
        <w:rPr>
          <w:i/>
          <w:lang w:val="fr-FR"/>
        </w:rPr>
        <w:t xml:space="preserve">;  </w:t>
      </w:r>
      <w:proofErr w:type="spellStart"/>
      <w:r w:rsidR="0002095A" w:rsidRPr="000223B6">
        <w:rPr>
          <w:i/>
          <w:lang w:val="fr-FR"/>
        </w:rPr>
        <w:t>Red</w:t>
      </w:r>
      <w:proofErr w:type="spellEnd"/>
      <w:r w:rsidR="0002095A" w:rsidRPr="000223B6">
        <w:rPr>
          <w:i/>
          <w:lang w:val="fr-FR"/>
        </w:rPr>
        <w:t xml:space="preserve"> </w:t>
      </w:r>
      <w:proofErr w:type="spellStart"/>
      <w:r w:rsidR="0002095A" w:rsidRPr="000223B6">
        <w:rPr>
          <w:i/>
          <w:lang w:val="fr-FR"/>
        </w:rPr>
        <w:t>Mujeres</w:t>
      </w:r>
      <w:proofErr w:type="spellEnd"/>
      <w:r w:rsidR="0002095A" w:rsidRPr="000223B6">
        <w:rPr>
          <w:i/>
          <w:lang w:val="fr-FR"/>
        </w:rPr>
        <w:t xml:space="preserve"> </w:t>
      </w:r>
      <w:proofErr w:type="spellStart"/>
      <w:r w:rsidR="0002095A" w:rsidRPr="000223B6">
        <w:rPr>
          <w:i/>
          <w:lang w:val="fr-FR"/>
        </w:rPr>
        <w:t>Indígenas</w:t>
      </w:r>
      <w:proofErr w:type="spellEnd"/>
      <w:r w:rsidR="0002095A" w:rsidRPr="000223B6">
        <w:rPr>
          <w:i/>
          <w:lang w:val="fr-FR"/>
        </w:rPr>
        <w:t xml:space="preserve"> sobre </w:t>
      </w:r>
      <w:proofErr w:type="spellStart"/>
      <w:r w:rsidR="0002095A" w:rsidRPr="000223B6">
        <w:rPr>
          <w:i/>
          <w:lang w:val="fr-FR"/>
        </w:rPr>
        <w:t>Biodiversidad</w:t>
      </w:r>
      <w:proofErr w:type="spellEnd"/>
      <w:r w:rsidR="0002095A" w:rsidRPr="000223B6">
        <w:rPr>
          <w:lang w:val="fr-FR"/>
        </w:rPr>
        <w:t xml:space="preserve"> (RMIB);  Regroupement</w:t>
      </w:r>
      <w:r w:rsidR="00B82893" w:rsidRPr="000223B6">
        <w:rPr>
          <w:lang w:val="fr-FR"/>
        </w:rPr>
        <w:t xml:space="preserve"> des mamans de </w:t>
      </w:r>
      <w:proofErr w:type="spellStart"/>
      <w:r w:rsidR="00B82893" w:rsidRPr="000223B6">
        <w:rPr>
          <w:lang w:val="fr-FR"/>
        </w:rPr>
        <w:t>K</w:t>
      </w:r>
      <w:r w:rsidR="0002095A" w:rsidRPr="000223B6">
        <w:rPr>
          <w:lang w:val="fr-FR"/>
        </w:rPr>
        <w:t>amituga</w:t>
      </w:r>
      <w:proofErr w:type="spellEnd"/>
      <w:r w:rsidR="0002095A" w:rsidRPr="000223B6">
        <w:rPr>
          <w:lang w:val="fr-FR"/>
        </w:rPr>
        <w:t xml:space="preserve"> (REMAK);  San </w:t>
      </w:r>
      <w:proofErr w:type="spellStart"/>
      <w:r w:rsidR="0002095A" w:rsidRPr="000223B6">
        <w:rPr>
          <w:lang w:val="fr-FR"/>
        </w:rPr>
        <w:t>Youth</w:t>
      </w:r>
      <w:proofErr w:type="spellEnd"/>
      <w:r w:rsidR="0002095A" w:rsidRPr="000223B6">
        <w:rPr>
          <w:lang w:val="fr-FR"/>
        </w:rPr>
        <w:t xml:space="preserve"> Network;  </w:t>
      </w:r>
      <w:proofErr w:type="spellStart"/>
      <w:r w:rsidR="0002095A" w:rsidRPr="000223B6">
        <w:rPr>
          <w:lang w:val="fr-FR"/>
        </w:rPr>
        <w:t>Universi</w:t>
      </w:r>
      <w:r w:rsidR="00B82893" w:rsidRPr="000223B6">
        <w:rPr>
          <w:lang w:val="fr-FR"/>
        </w:rPr>
        <w:t>dad</w:t>
      </w:r>
      <w:proofErr w:type="spellEnd"/>
      <w:r w:rsidR="0002095A" w:rsidRPr="000223B6">
        <w:rPr>
          <w:lang w:val="fr-FR"/>
        </w:rPr>
        <w:t xml:space="preserve"> </w:t>
      </w:r>
      <w:proofErr w:type="spellStart"/>
      <w:r w:rsidR="00B82893" w:rsidRPr="000223B6">
        <w:rPr>
          <w:lang w:val="fr-FR"/>
        </w:rPr>
        <w:t>del</w:t>
      </w:r>
      <w:proofErr w:type="spellEnd"/>
      <w:r w:rsidR="0002095A" w:rsidRPr="000223B6">
        <w:rPr>
          <w:lang w:val="fr-FR"/>
        </w:rPr>
        <w:t xml:space="preserve"> Rosario;  </w:t>
      </w:r>
      <w:r w:rsidR="00B82893" w:rsidRPr="000223B6">
        <w:rPr>
          <w:lang w:val="fr-FR"/>
        </w:rPr>
        <w:t>et</w:t>
      </w:r>
      <w:r w:rsidR="0002095A" w:rsidRPr="000223B6">
        <w:rPr>
          <w:lang w:val="fr-FR"/>
        </w:rPr>
        <w:t xml:space="preserve"> Union des peuples autochtones pour le </w:t>
      </w:r>
      <w:r w:rsidR="00F24A78" w:rsidRPr="000223B6">
        <w:rPr>
          <w:lang w:val="fr-FR"/>
        </w:rPr>
        <w:t>réveil</w:t>
      </w:r>
      <w:r w:rsidR="0002095A" w:rsidRPr="000223B6">
        <w:rPr>
          <w:lang w:val="fr-FR"/>
        </w:rPr>
        <w:t xml:space="preserve"> au </w:t>
      </w:r>
      <w:r w:rsidR="00F24A78" w:rsidRPr="000223B6">
        <w:rPr>
          <w:lang w:val="fr-FR"/>
        </w:rPr>
        <w:t>développement</w:t>
      </w:r>
      <w:r w:rsidR="0002095A" w:rsidRPr="000223B6">
        <w:rPr>
          <w:lang w:val="fr-FR"/>
        </w:rPr>
        <w:t xml:space="preserve"> (UPARED).</w:t>
      </w:r>
    </w:p>
    <w:p w:rsidR="000B26C0" w:rsidRPr="000223B6" w:rsidRDefault="00D52AC7" w:rsidP="00D52AC7">
      <w:pPr>
        <w:pStyle w:val="Heading2"/>
        <w:rPr>
          <w:lang w:val="fr-FR"/>
        </w:rPr>
      </w:pPr>
      <w:r w:rsidRPr="000223B6">
        <w:rPr>
          <w:lang w:val="fr-FR"/>
        </w:rPr>
        <w:t xml:space="preserve">Décision en ce qui concerne le </w:t>
      </w:r>
      <w:r w:rsidR="00082E0C" w:rsidRPr="000223B6">
        <w:rPr>
          <w:lang w:val="fr-FR"/>
        </w:rPr>
        <w:t>point 4</w:t>
      </w:r>
      <w:r w:rsidRPr="000223B6">
        <w:rPr>
          <w:lang w:val="fr-FR"/>
        </w:rPr>
        <w:t xml:space="preserve"> de l</w:t>
      </w:r>
      <w:r w:rsidR="000C3DA0" w:rsidRPr="000223B6">
        <w:rPr>
          <w:lang w:val="fr-FR"/>
        </w:rPr>
        <w:t>’</w:t>
      </w:r>
      <w:r w:rsidRPr="000223B6">
        <w:rPr>
          <w:lang w:val="fr-FR"/>
        </w:rPr>
        <w:t>ordre du jour</w:t>
      </w:r>
      <w:r w:rsidR="000C3DA0" w:rsidRPr="000223B6">
        <w:rPr>
          <w:lang w:val="fr-FR"/>
        </w:rPr>
        <w:t> :</w:t>
      </w:r>
    </w:p>
    <w:p w:rsidR="000B26C0" w:rsidRPr="000223B6" w:rsidRDefault="00D52AC7" w:rsidP="00D52AC7">
      <w:pPr>
        <w:pStyle w:val="Heading2"/>
        <w:rPr>
          <w:lang w:val="fr-FR"/>
        </w:rPr>
      </w:pPr>
      <w:r w:rsidRPr="000223B6">
        <w:rPr>
          <w:lang w:val="fr-FR"/>
        </w:rPr>
        <w:t>Participation des communautés autochtones et locales</w:t>
      </w:r>
    </w:p>
    <w:p w:rsidR="000B26C0" w:rsidRPr="000223B6" w:rsidRDefault="000B26C0" w:rsidP="0002095A">
      <w:pPr>
        <w:spacing w:line="260" w:lineRule="atLeast"/>
        <w:rPr>
          <w:szCs w:val="22"/>
          <w:lang w:val="fr-FR"/>
        </w:rPr>
      </w:pPr>
    </w:p>
    <w:p w:rsidR="000B26C0" w:rsidRPr="000223B6" w:rsidRDefault="00B82893" w:rsidP="00D52AC7">
      <w:pPr>
        <w:pStyle w:val="ONUMFS"/>
        <w:numPr>
          <w:ilvl w:val="0"/>
          <w:numId w:val="0"/>
        </w:numPr>
        <w:rPr>
          <w:lang w:val="fr-FR"/>
        </w:rPr>
      </w:pPr>
      <w:r w:rsidRPr="000223B6">
        <w:rPr>
          <w:lang w:val="fr-FR"/>
        </w:rPr>
        <w:t xml:space="preserve">Le comité a pris note des </w:t>
      </w:r>
      <w:r w:rsidR="000C3DA0" w:rsidRPr="000223B6">
        <w:rPr>
          <w:lang w:val="fr-FR"/>
        </w:rPr>
        <w:t>documents WI</w:t>
      </w:r>
      <w:r w:rsidR="0002095A" w:rsidRPr="000223B6">
        <w:rPr>
          <w:lang w:val="fr-FR"/>
        </w:rPr>
        <w:t xml:space="preserve">PO/GRTKF/IC/37/3, WIPO/GRTKF/IC/37/INF/4 </w:t>
      </w:r>
      <w:r w:rsidRPr="000223B6">
        <w:rPr>
          <w:lang w:val="fr-FR"/>
        </w:rPr>
        <w:t>et</w:t>
      </w:r>
      <w:r w:rsidR="0002095A" w:rsidRPr="000223B6">
        <w:rPr>
          <w:lang w:val="fr-FR"/>
        </w:rPr>
        <w:t xml:space="preserve"> WIPO/GRTKF/IC/37/INF/6.</w:t>
      </w:r>
    </w:p>
    <w:p w:rsidR="000B26C0" w:rsidRPr="000223B6" w:rsidRDefault="00B82893" w:rsidP="00D52AC7">
      <w:pPr>
        <w:pStyle w:val="ONUMFS"/>
        <w:numPr>
          <w:ilvl w:val="0"/>
          <w:numId w:val="0"/>
        </w:numPr>
        <w:rPr>
          <w:lang w:val="fr-FR"/>
        </w:rPr>
      </w:pPr>
      <w:r w:rsidRPr="000223B6">
        <w:rPr>
          <w:lang w:val="fr-FR"/>
        </w:rPr>
        <w:t>Le comité a vivement encouragé et invité les membres du comité et tous les organismes publics ou privés intéressés à contribuer au Fonds de contributions volontaires de l</w:t>
      </w:r>
      <w:r w:rsidR="000C3DA0" w:rsidRPr="000223B6">
        <w:rPr>
          <w:lang w:val="fr-FR"/>
        </w:rPr>
        <w:t>’</w:t>
      </w:r>
      <w:r w:rsidRPr="000223B6">
        <w:rPr>
          <w:lang w:val="fr-FR"/>
        </w:rPr>
        <w:t>OMPI pour les communautés autochtones et locales accréditées</w:t>
      </w:r>
      <w:r w:rsidR="0002095A" w:rsidRPr="000223B6">
        <w:rPr>
          <w:lang w:val="fr-FR"/>
        </w:rPr>
        <w:t>.</w:t>
      </w:r>
    </w:p>
    <w:p w:rsidR="000B26C0" w:rsidRPr="000223B6" w:rsidRDefault="00105632" w:rsidP="00210871">
      <w:pPr>
        <w:spacing w:line="260" w:lineRule="atLeast"/>
        <w:rPr>
          <w:szCs w:val="22"/>
          <w:highlight w:val="yellow"/>
        </w:rPr>
      </w:pPr>
      <w:r w:rsidRPr="000223B6">
        <w:rPr>
          <w:lang w:val="fr-FR"/>
        </w:rPr>
        <w:t>Le président a proposé les huit</w:t>
      </w:r>
      <w:r w:rsidR="008837C9" w:rsidRPr="000223B6">
        <w:rPr>
          <w:lang w:val="fr-FR"/>
        </w:rPr>
        <w:t> </w:t>
      </w:r>
      <w:r w:rsidRPr="000223B6">
        <w:rPr>
          <w:lang w:val="fr-FR"/>
        </w:rPr>
        <w:t>membres ci</w:t>
      </w:r>
      <w:r w:rsidR="00840767">
        <w:rPr>
          <w:lang w:val="fr-FR"/>
        </w:rPr>
        <w:noBreakHyphen/>
      </w:r>
      <w:r w:rsidRPr="000223B6">
        <w:rPr>
          <w:lang w:val="fr-FR"/>
        </w:rPr>
        <w:t>après qui siégeront à titre personnel au Conseil consultatif et le comité les a élus par acclamation</w:t>
      </w:r>
      <w:r w:rsidR="000C3DA0" w:rsidRPr="000223B6">
        <w:rPr>
          <w:lang w:val="fr-FR"/>
        </w:rPr>
        <w:t> :</w:t>
      </w:r>
      <w:r w:rsidR="00210871" w:rsidRPr="000223B6">
        <w:rPr>
          <w:lang w:val="fr-FR"/>
        </w:rPr>
        <w:t xml:space="preserve"> Mme</w:t>
      </w:r>
      <w:r w:rsidR="005E44CE" w:rsidRPr="000223B6">
        <w:rPr>
          <w:lang w:val="fr-FR"/>
        </w:rPr>
        <w:t> </w:t>
      </w:r>
      <w:r w:rsidR="00F40601" w:rsidRPr="000223B6">
        <w:rPr>
          <w:lang w:val="fr-FR"/>
        </w:rPr>
        <w:t>Patricia </w:t>
      </w:r>
      <w:proofErr w:type="spellStart"/>
      <w:r w:rsidR="00210871" w:rsidRPr="000223B6">
        <w:rPr>
          <w:lang w:val="fr-FR"/>
        </w:rPr>
        <w:t>Adjei</w:t>
      </w:r>
      <w:proofErr w:type="spellEnd"/>
      <w:r w:rsidR="00210871" w:rsidRPr="000223B6">
        <w:rPr>
          <w:lang w:val="fr-FR"/>
        </w:rPr>
        <w:t>, représentante de l</w:t>
      </w:r>
      <w:r w:rsidR="000C3DA0" w:rsidRPr="000223B6">
        <w:rPr>
          <w:lang w:val="fr-FR"/>
        </w:rPr>
        <w:t>’</w:t>
      </w:r>
      <w:r w:rsidR="00210871" w:rsidRPr="000223B6">
        <w:rPr>
          <w:lang w:val="fr-FR"/>
        </w:rPr>
        <w:t>Arts Law Centre, Australie;  M.</w:t>
      </w:r>
      <w:r w:rsidR="005E44CE" w:rsidRPr="000223B6">
        <w:rPr>
          <w:lang w:val="fr-FR"/>
        </w:rPr>
        <w:t> </w:t>
      </w:r>
      <w:r w:rsidR="00F40601" w:rsidRPr="000223B6">
        <w:rPr>
          <w:lang w:val="fr-FR"/>
        </w:rPr>
        <w:t>Martin </w:t>
      </w:r>
      <w:r w:rsidR="00A90744">
        <w:rPr>
          <w:lang w:val="fr-FR"/>
        </w:rPr>
        <w:t>De</w:t>
      </w:r>
      <w:r w:rsidR="00210871" w:rsidRPr="000223B6">
        <w:rPr>
          <w:lang w:val="fr-FR"/>
        </w:rPr>
        <w:t>v</w:t>
      </w:r>
      <w:r w:rsidR="00A90744">
        <w:rPr>
          <w:lang w:val="fr-FR"/>
        </w:rPr>
        <w:t>l</w:t>
      </w:r>
      <w:r w:rsidR="00210871" w:rsidRPr="000223B6">
        <w:rPr>
          <w:lang w:val="fr-FR"/>
        </w:rPr>
        <w:t>in, directeur adjoint, Section de la politique et de la coopération internationales, IP</w:t>
      </w:r>
      <w:r w:rsidR="005E44CE" w:rsidRPr="000223B6">
        <w:rPr>
          <w:lang w:val="fr-FR"/>
        </w:rPr>
        <w:t> </w:t>
      </w:r>
      <w:proofErr w:type="spellStart"/>
      <w:r w:rsidR="00210871" w:rsidRPr="000223B6">
        <w:rPr>
          <w:lang w:val="fr-FR"/>
        </w:rPr>
        <w:t>Australia</w:t>
      </w:r>
      <w:proofErr w:type="spellEnd"/>
      <w:r w:rsidR="00210871" w:rsidRPr="000223B6">
        <w:rPr>
          <w:lang w:val="fr-FR"/>
        </w:rPr>
        <w:t>, Australie;  Mme</w:t>
      </w:r>
      <w:r w:rsidR="005E44CE" w:rsidRPr="000223B6">
        <w:rPr>
          <w:lang w:val="fr-FR"/>
        </w:rPr>
        <w:t> </w:t>
      </w:r>
      <w:r w:rsidR="00210871" w:rsidRPr="000223B6">
        <w:rPr>
          <w:lang w:val="fr-FR"/>
        </w:rPr>
        <w:t>María</w:t>
      </w:r>
      <w:r w:rsidR="00F40601" w:rsidRPr="000223B6">
        <w:rPr>
          <w:lang w:val="fr-FR"/>
        </w:rPr>
        <w:t> </w:t>
      </w:r>
      <w:proofErr w:type="spellStart"/>
      <w:r w:rsidR="00F40601" w:rsidRPr="000223B6">
        <w:rPr>
          <w:lang w:val="fr-FR"/>
        </w:rPr>
        <w:t>del</w:t>
      </w:r>
      <w:proofErr w:type="spellEnd"/>
      <w:r w:rsidR="00F40601" w:rsidRPr="000223B6">
        <w:rPr>
          <w:lang w:val="fr-FR"/>
        </w:rPr>
        <w:t> Pilar Escobar </w:t>
      </w:r>
      <w:r w:rsidR="00210871" w:rsidRPr="000223B6">
        <w:rPr>
          <w:lang w:val="fr-FR"/>
        </w:rPr>
        <w:t>Bautista, conseillère, Mission permanente du Mexique, Genève;  M.</w:t>
      </w:r>
      <w:r w:rsidR="005E44CE" w:rsidRPr="000223B6">
        <w:rPr>
          <w:lang w:val="fr-FR"/>
        </w:rPr>
        <w:t> </w:t>
      </w:r>
      <w:r w:rsidR="00210871" w:rsidRPr="000223B6">
        <w:rPr>
          <w:lang w:val="fr-FR"/>
        </w:rPr>
        <w:t>Frank</w:t>
      </w:r>
      <w:r w:rsidR="00F40601" w:rsidRPr="000223B6">
        <w:rPr>
          <w:lang w:val="fr-FR"/>
        </w:rPr>
        <w:t> </w:t>
      </w:r>
      <w:proofErr w:type="spellStart"/>
      <w:r w:rsidR="00210871" w:rsidRPr="000223B6">
        <w:rPr>
          <w:lang w:val="fr-FR"/>
        </w:rPr>
        <w:t>Ettawageshik</w:t>
      </w:r>
      <w:proofErr w:type="spellEnd"/>
      <w:r w:rsidR="00210871" w:rsidRPr="000223B6">
        <w:rPr>
          <w:lang w:val="fr-FR"/>
        </w:rPr>
        <w:t xml:space="preserve">, représentant du Native American </w:t>
      </w:r>
      <w:proofErr w:type="spellStart"/>
      <w:r w:rsidR="00210871" w:rsidRPr="000223B6">
        <w:rPr>
          <w:lang w:val="fr-FR"/>
        </w:rPr>
        <w:t>Rights</w:t>
      </w:r>
      <w:proofErr w:type="spellEnd"/>
      <w:r w:rsidR="00210871" w:rsidRPr="000223B6">
        <w:rPr>
          <w:lang w:val="fr-FR"/>
        </w:rPr>
        <w:t xml:space="preserve"> </w:t>
      </w:r>
      <w:proofErr w:type="spellStart"/>
      <w:r w:rsidR="00210871" w:rsidRPr="000223B6">
        <w:rPr>
          <w:lang w:val="fr-FR"/>
        </w:rPr>
        <w:t>Fund</w:t>
      </w:r>
      <w:proofErr w:type="spellEnd"/>
      <w:r w:rsidR="00210871" w:rsidRPr="000223B6">
        <w:rPr>
          <w:lang w:val="fr-FR"/>
        </w:rPr>
        <w:t>, États</w:t>
      </w:r>
      <w:r w:rsidR="00840767">
        <w:rPr>
          <w:lang w:val="fr-FR"/>
        </w:rPr>
        <w:noBreakHyphen/>
      </w:r>
      <w:r w:rsidR="00210871" w:rsidRPr="000223B6">
        <w:rPr>
          <w:lang w:val="fr-FR"/>
        </w:rPr>
        <w:t>Unis d</w:t>
      </w:r>
      <w:r w:rsidR="000C3DA0" w:rsidRPr="000223B6">
        <w:rPr>
          <w:lang w:val="fr-FR"/>
        </w:rPr>
        <w:t>’</w:t>
      </w:r>
      <w:r w:rsidR="00210871" w:rsidRPr="000223B6">
        <w:rPr>
          <w:lang w:val="fr-FR"/>
        </w:rPr>
        <w:t>Amérique;  M.</w:t>
      </w:r>
      <w:r w:rsidR="005E44CE" w:rsidRPr="000223B6">
        <w:rPr>
          <w:lang w:val="fr-FR"/>
        </w:rPr>
        <w:t> </w:t>
      </w:r>
      <w:proofErr w:type="spellStart"/>
      <w:r w:rsidR="00210871" w:rsidRPr="000223B6">
        <w:rPr>
          <w:lang w:val="fr-FR"/>
        </w:rPr>
        <w:t>Ashish</w:t>
      </w:r>
      <w:proofErr w:type="spellEnd"/>
      <w:r w:rsidR="00F40601" w:rsidRPr="000223B6">
        <w:rPr>
          <w:lang w:val="fr-FR"/>
        </w:rPr>
        <w:t> </w:t>
      </w:r>
      <w:r w:rsidR="00210871" w:rsidRPr="000223B6">
        <w:rPr>
          <w:lang w:val="fr-FR"/>
        </w:rPr>
        <w:t>Kumar, haut fonctionnaire chargé des questions de développement, Département de la politique industrielle et de la promotion, Ministère du commerce et de l</w:t>
      </w:r>
      <w:r w:rsidR="000C3DA0" w:rsidRPr="000223B6">
        <w:rPr>
          <w:lang w:val="fr-FR"/>
        </w:rPr>
        <w:t>’</w:t>
      </w:r>
      <w:r w:rsidR="00210871" w:rsidRPr="000223B6">
        <w:rPr>
          <w:lang w:val="fr-FR"/>
        </w:rPr>
        <w:t>industrie, Inde;  M.</w:t>
      </w:r>
      <w:r w:rsidR="005E44CE" w:rsidRPr="000223B6">
        <w:rPr>
          <w:lang w:val="fr-FR"/>
        </w:rPr>
        <w:t> </w:t>
      </w:r>
      <w:proofErr w:type="spellStart"/>
      <w:r w:rsidR="00210871" w:rsidRPr="000223B6">
        <w:rPr>
          <w:lang w:val="fr-FR"/>
        </w:rPr>
        <w:t>Evžen</w:t>
      </w:r>
      <w:proofErr w:type="spellEnd"/>
      <w:r w:rsidR="00F40601" w:rsidRPr="000223B6">
        <w:rPr>
          <w:lang w:val="fr-FR"/>
        </w:rPr>
        <w:t> </w:t>
      </w:r>
      <w:proofErr w:type="spellStart"/>
      <w:r w:rsidR="00210871" w:rsidRPr="000223B6">
        <w:rPr>
          <w:lang w:val="fr-FR"/>
        </w:rPr>
        <w:t>Martínek</w:t>
      </w:r>
      <w:proofErr w:type="spellEnd"/>
      <w:r w:rsidR="00210871" w:rsidRPr="000223B6">
        <w:rPr>
          <w:lang w:val="fr-FR"/>
        </w:rPr>
        <w:t>, avocat, Département des affaires internationales, Office de la propriété industrielle de la République tchèque;  M.</w:t>
      </w:r>
      <w:r w:rsidR="005E44CE" w:rsidRPr="000223B6">
        <w:rPr>
          <w:lang w:val="fr-FR"/>
        </w:rPr>
        <w:t> </w:t>
      </w:r>
      <w:r w:rsidR="00210871" w:rsidRPr="000223B6">
        <w:rPr>
          <w:lang w:val="fr-FR"/>
        </w:rPr>
        <w:t>Lamine</w:t>
      </w:r>
      <w:r w:rsidR="00F40601" w:rsidRPr="000223B6">
        <w:rPr>
          <w:lang w:val="fr-FR"/>
        </w:rPr>
        <w:t> </w:t>
      </w:r>
      <w:r w:rsidR="00210871" w:rsidRPr="000223B6">
        <w:rPr>
          <w:lang w:val="fr-FR"/>
        </w:rPr>
        <w:t>Ka</w:t>
      </w:r>
      <w:r w:rsidR="00F40601" w:rsidRPr="000223B6">
        <w:rPr>
          <w:lang w:val="fr-FR"/>
        </w:rPr>
        <w:t> </w:t>
      </w:r>
      <w:r w:rsidR="00210871" w:rsidRPr="000223B6">
        <w:rPr>
          <w:lang w:val="fr-FR"/>
        </w:rPr>
        <w:t>Mbaye, première secrétaire, Mission permanente du Sénégal, Genève;  et M.</w:t>
      </w:r>
      <w:r w:rsidR="005E44CE" w:rsidRPr="000223B6">
        <w:rPr>
          <w:lang w:val="fr-FR"/>
        </w:rPr>
        <w:t> </w:t>
      </w:r>
      <w:r w:rsidR="00210871" w:rsidRPr="000223B6">
        <w:rPr>
          <w:lang w:val="fr-FR"/>
        </w:rPr>
        <w:t>Manuel</w:t>
      </w:r>
      <w:r w:rsidR="00F40601" w:rsidRPr="000223B6">
        <w:rPr>
          <w:lang w:val="fr-FR"/>
        </w:rPr>
        <w:t> </w:t>
      </w:r>
      <w:r w:rsidR="00210871" w:rsidRPr="000223B6">
        <w:rPr>
          <w:lang w:val="fr-FR"/>
        </w:rPr>
        <w:t>Orantes, représentant de</w:t>
      </w:r>
      <w:r w:rsidR="00114CFB" w:rsidRPr="000223B6">
        <w:rPr>
          <w:lang w:val="fr-FR"/>
        </w:rPr>
        <w:t xml:space="preserve"> la CAP</w:t>
      </w:r>
      <w:r w:rsidR="00210871" w:rsidRPr="000223B6">
        <w:rPr>
          <w:lang w:val="fr-FR"/>
        </w:rPr>
        <w:t>AJ, Pérou.</w:t>
      </w:r>
    </w:p>
    <w:p w:rsidR="000B26C0" w:rsidRPr="000223B6" w:rsidRDefault="000B26C0" w:rsidP="00210871">
      <w:pPr>
        <w:spacing w:line="260" w:lineRule="atLeast"/>
        <w:rPr>
          <w:szCs w:val="22"/>
        </w:rPr>
      </w:pPr>
    </w:p>
    <w:p w:rsidR="000B26C0" w:rsidRPr="000223B6" w:rsidRDefault="00105632" w:rsidP="00D52AC7">
      <w:pPr>
        <w:pStyle w:val="ONUMFS"/>
        <w:numPr>
          <w:ilvl w:val="0"/>
          <w:numId w:val="0"/>
        </w:numPr>
        <w:rPr>
          <w:lang w:val="fr-FR"/>
        </w:rPr>
      </w:pPr>
      <w:r w:rsidRPr="000223B6">
        <w:rPr>
          <w:lang w:val="fr-FR"/>
        </w:rPr>
        <w:t>Le président a désigné M.</w:t>
      </w:r>
      <w:r w:rsidR="008837C9" w:rsidRPr="000223B6">
        <w:rPr>
          <w:lang w:val="fr-FR"/>
        </w:rPr>
        <w:t> </w:t>
      </w:r>
      <w:proofErr w:type="spellStart"/>
      <w:r w:rsidRPr="000223B6">
        <w:rPr>
          <w:lang w:val="fr-FR"/>
        </w:rPr>
        <w:t>Faizal</w:t>
      </w:r>
      <w:proofErr w:type="spellEnd"/>
      <w:r w:rsidRPr="000223B6">
        <w:rPr>
          <w:lang w:val="fr-FR"/>
        </w:rPr>
        <w:t> </w:t>
      </w:r>
      <w:proofErr w:type="spellStart"/>
      <w:r w:rsidRPr="000223B6">
        <w:rPr>
          <w:lang w:val="fr-FR"/>
        </w:rPr>
        <w:t>Chery</w:t>
      </w:r>
      <w:proofErr w:type="spellEnd"/>
      <w:r w:rsidRPr="000223B6">
        <w:rPr>
          <w:lang w:val="fr-FR"/>
        </w:rPr>
        <w:t> </w:t>
      </w:r>
      <w:proofErr w:type="spellStart"/>
      <w:r w:rsidRPr="000223B6">
        <w:rPr>
          <w:lang w:val="fr-FR"/>
        </w:rPr>
        <w:t>Sidharta</w:t>
      </w:r>
      <w:proofErr w:type="spellEnd"/>
      <w:r w:rsidRPr="000223B6">
        <w:rPr>
          <w:lang w:val="fr-FR"/>
        </w:rPr>
        <w:t>, vice</w:t>
      </w:r>
      <w:r w:rsidR="00840767">
        <w:rPr>
          <w:lang w:val="fr-FR"/>
        </w:rPr>
        <w:noBreakHyphen/>
      </w:r>
      <w:r w:rsidRPr="000223B6">
        <w:rPr>
          <w:lang w:val="fr-FR"/>
        </w:rPr>
        <w:t>président du comité, comme président du Conseil consultatif</w:t>
      </w:r>
      <w:r w:rsidR="0002095A" w:rsidRPr="000223B6">
        <w:rPr>
          <w:lang w:val="fr-FR"/>
        </w:rPr>
        <w:t>.</w:t>
      </w:r>
    </w:p>
    <w:p w:rsidR="000B26C0" w:rsidRPr="000223B6" w:rsidRDefault="00D52AC7" w:rsidP="00D52AC7">
      <w:pPr>
        <w:pStyle w:val="Heading2"/>
        <w:rPr>
          <w:lang w:val="fr-FR"/>
        </w:rPr>
      </w:pPr>
      <w:r w:rsidRPr="000223B6">
        <w:rPr>
          <w:lang w:val="fr-FR"/>
        </w:rPr>
        <w:t>Décision en ce qui concerne le point 5 de l</w:t>
      </w:r>
      <w:r w:rsidR="000C3DA0" w:rsidRPr="000223B6">
        <w:rPr>
          <w:lang w:val="fr-FR"/>
        </w:rPr>
        <w:t>’</w:t>
      </w:r>
      <w:r w:rsidRPr="000223B6">
        <w:rPr>
          <w:lang w:val="fr-FR"/>
        </w:rPr>
        <w:t>ordre du jour</w:t>
      </w:r>
      <w:r w:rsidR="000C3DA0" w:rsidRPr="000223B6">
        <w:rPr>
          <w:lang w:val="fr-FR"/>
        </w:rPr>
        <w:t> :</w:t>
      </w:r>
    </w:p>
    <w:p w:rsidR="000B26C0" w:rsidRPr="000223B6" w:rsidRDefault="00D52AC7" w:rsidP="00D52AC7">
      <w:pPr>
        <w:pStyle w:val="Heading2"/>
        <w:rPr>
          <w:lang w:val="fr-FR"/>
        </w:rPr>
      </w:pPr>
      <w:r w:rsidRPr="000223B6">
        <w:rPr>
          <w:lang w:val="fr-FR"/>
        </w:rPr>
        <w:t>Savoirs traditionnels/expressions culturelles traditionnelles</w:t>
      </w:r>
    </w:p>
    <w:p w:rsidR="000B26C0" w:rsidRPr="000223B6" w:rsidRDefault="000B26C0" w:rsidP="00D52AC7">
      <w:pPr>
        <w:rPr>
          <w:lang w:val="fr-FR"/>
        </w:rPr>
      </w:pPr>
    </w:p>
    <w:p w:rsidR="000B26C0" w:rsidRPr="000223B6" w:rsidRDefault="00105632" w:rsidP="00D52AC7">
      <w:pPr>
        <w:pStyle w:val="ONUMFS"/>
        <w:numPr>
          <w:ilvl w:val="0"/>
          <w:numId w:val="0"/>
        </w:numPr>
        <w:rPr>
          <w:lang w:val="fr-FR"/>
        </w:rPr>
      </w:pPr>
      <w:r w:rsidRPr="000223B6">
        <w:rPr>
          <w:lang w:val="fr-FR"/>
        </w:rPr>
        <w:t xml:space="preserve">Le comité a élaboré, sur la base du </w:t>
      </w:r>
      <w:r w:rsidR="000C3DA0" w:rsidRPr="000223B6">
        <w:rPr>
          <w:lang w:val="fr-FR"/>
        </w:rPr>
        <w:t>document WI</w:t>
      </w:r>
      <w:r w:rsidRPr="000223B6">
        <w:rPr>
          <w:lang w:val="fr-FR"/>
        </w:rPr>
        <w:t>PO/GRTKF/IC/37/4, un nouveau texte intitulé</w:t>
      </w:r>
      <w:r w:rsidR="00425D1C" w:rsidRPr="000223B6">
        <w:rPr>
          <w:lang w:val="fr-FR"/>
        </w:rPr>
        <w:t xml:space="preserve"> “</w:t>
      </w:r>
      <w:r w:rsidRPr="000223B6">
        <w:rPr>
          <w:lang w:val="fr-FR"/>
        </w:rPr>
        <w:t>La p</w:t>
      </w:r>
      <w:r w:rsidR="00425D1C" w:rsidRPr="000223B6">
        <w:rPr>
          <w:lang w:val="fr-FR"/>
        </w:rPr>
        <w:t xml:space="preserve">rotection </w:t>
      </w:r>
      <w:r w:rsidRPr="000223B6">
        <w:rPr>
          <w:lang w:val="fr-FR"/>
        </w:rPr>
        <w:t>des savoirs traditionnels</w:t>
      </w:r>
      <w:r w:rsidR="000C3DA0" w:rsidRPr="000223B6">
        <w:rPr>
          <w:lang w:val="fr-FR"/>
        </w:rPr>
        <w:t> :</w:t>
      </w:r>
      <w:r w:rsidRPr="000223B6">
        <w:rPr>
          <w:lang w:val="fr-FR"/>
        </w:rPr>
        <w:t xml:space="preserve"> projets </w:t>
      </w:r>
      <w:r w:rsidR="00B83D2D" w:rsidRPr="000223B6">
        <w:rPr>
          <w:lang w:val="fr-FR"/>
        </w:rPr>
        <w:t>d</w:t>
      </w:r>
      <w:r w:rsidR="000C3DA0" w:rsidRPr="000223B6">
        <w:rPr>
          <w:lang w:val="fr-FR"/>
        </w:rPr>
        <w:t>’</w:t>
      </w:r>
      <w:r w:rsidR="00082E0C" w:rsidRPr="000223B6">
        <w:rPr>
          <w:lang w:val="fr-FR"/>
        </w:rPr>
        <w:t>articles R</w:t>
      </w:r>
      <w:r w:rsidR="00B83D2D" w:rsidRPr="000223B6">
        <w:rPr>
          <w:lang w:val="fr-FR"/>
        </w:rPr>
        <w:t>ev.</w:t>
      </w:r>
      <w:r w:rsidR="00425D1C" w:rsidRPr="000223B6">
        <w:rPr>
          <w:lang w:val="fr-FR"/>
        </w:rPr>
        <w:t>2”</w:t>
      </w:r>
      <w:r w:rsidR="00B83D2D" w:rsidRPr="000223B6">
        <w:rPr>
          <w:lang w:val="fr-FR"/>
        </w:rPr>
        <w:t xml:space="preserve"> et</w:t>
      </w:r>
      <w:r w:rsidR="00425D1C" w:rsidRPr="000223B6">
        <w:rPr>
          <w:lang w:val="fr-FR"/>
        </w:rPr>
        <w:t xml:space="preserve">, </w:t>
      </w:r>
      <w:r w:rsidR="00B83D2D" w:rsidRPr="000223B6">
        <w:rPr>
          <w:lang w:val="fr-FR"/>
        </w:rPr>
        <w:t>sur la base du</w:t>
      </w:r>
      <w:r w:rsidR="00425D1C" w:rsidRPr="000223B6">
        <w:rPr>
          <w:lang w:val="fr-FR"/>
        </w:rPr>
        <w:t xml:space="preserve"> </w:t>
      </w:r>
      <w:r w:rsidR="000C3DA0" w:rsidRPr="000223B6">
        <w:rPr>
          <w:lang w:val="fr-FR"/>
        </w:rPr>
        <w:t>document WI</w:t>
      </w:r>
      <w:r w:rsidR="00425D1C" w:rsidRPr="000223B6">
        <w:rPr>
          <w:lang w:val="fr-FR"/>
        </w:rPr>
        <w:t xml:space="preserve">PO/GRTKF/IC/37/5, </w:t>
      </w:r>
      <w:r w:rsidR="00B83D2D" w:rsidRPr="000223B6">
        <w:rPr>
          <w:lang w:val="fr-FR"/>
        </w:rPr>
        <w:t xml:space="preserve">un nouveau texte intitulé </w:t>
      </w:r>
      <w:r w:rsidR="00425D1C" w:rsidRPr="000223B6">
        <w:rPr>
          <w:lang w:val="fr-FR"/>
        </w:rPr>
        <w:t>“</w:t>
      </w:r>
      <w:r w:rsidR="00B83D2D" w:rsidRPr="000223B6">
        <w:rPr>
          <w:lang w:val="fr-FR"/>
        </w:rPr>
        <w:t>La p</w:t>
      </w:r>
      <w:r w:rsidR="00425D1C" w:rsidRPr="000223B6">
        <w:rPr>
          <w:szCs w:val="22"/>
          <w:lang w:val="fr-FR"/>
        </w:rPr>
        <w:t xml:space="preserve">rotection </w:t>
      </w:r>
      <w:r w:rsidR="00B83D2D" w:rsidRPr="000223B6">
        <w:rPr>
          <w:szCs w:val="22"/>
          <w:lang w:val="fr-FR"/>
        </w:rPr>
        <w:t xml:space="preserve">des expressions culturelles </w:t>
      </w:r>
      <w:r w:rsidR="00B83D2D" w:rsidRPr="000223B6">
        <w:rPr>
          <w:szCs w:val="22"/>
          <w:lang w:val="fr-FR"/>
        </w:rPr>
        <w:lastRenderedPageBreak/>
        <w:t>traditionnelles</w:t>
      </w:r>
      <w:r w:rsidR="000C3DA0" w:rsidRPr="000223B6">
        <w:rPr>
          <w:szCs w:val="22"/>
          <w:lang w:val="fr-FR"/>
        </w:rPr>
        <w:t> :</w:t>
      </w:r>
      <w:r w:rsidR="00B83D2D" w:rsidRPr="000223B6">
        <w:rPr>
          <w:szCs w:val="22"/>
          <w:lang w:val="fr-FR"/>
        </w:rPr>
        <w:t xml:space="preserve"> projets d</w:t>
      </w:r>
      <w:r w:rsidR="000C3DA0" w:rsidRPr="000223B6">
        <w:rPr>
          <w:szCs w:val="22"/>
          <w:lang w:val="fr-FR"/>
        </w:rPr>
        <w:t>’</w:t>
      </w:r>
      <w:r w:rsidR="00082E0C" w:rsidRPr="000223B6">
        <w:rPr>
          <w:szCs w:val="22"/>
          <w:lang w:val="fr-FR"/>
        </w:rPr>
        <w:t>articles R</w:t>
      </w:r>
      <w:r w:rsidR="00425D1C" w:rsidRPr="000223B6">
        <w:rPr>
          <w:szCs w:val="22"/>
          <w:lang w:val="fr-FR"/>
        </w:rPr>
        <w:t>ev.2</w:t>
      </w:r>
      <w:r w:rsidR="00425D1C" w:rsidRPr="000223B6">
        <w:rPr>
          <w:lang w:val="fr-FR"/>
        </w:rPr>
        <w:t xml:space="preserve">”.  </w:t>
      </w:r>
      <w:r w:rsidR="00B83D2D" w:rsidRPr="000223B6">
        <w:rPr>
          <w:lang w:val="fr-FR"/>
        </w:rPr>
        <w:t>Le comité a décidé que ces textes, tels qu</w:t>
      </w:r>
      <w:r w:rsidR="000C3DA0" w:rsidRPr="000223B6">
        <w:rPr>
          <w:lang w:val="fr-FR"/>
        </w:rPr>
        <w:t>’</w:t>
      </w:r>
      <w:r w:rsidR="00B83D2D" w:rsidRPr="000223B6">
        <w:rPr>
          <w:lang w:val="fr-FR"/>
        </w:rPr>
        <w:t xml:space="preserve">ils se présenteraient à </w:t>
      </w:r>
      <w:r w:rsidR="00243753" w:rsidRPr="000223B6">
        <w:rPr>
          <w:lang w:val="fr-FR"/>
        </w:rPr>
        <w:t>la clôture de ce point de l</w:t>
      </w:r>
      <w:r w:rsidR="000C3DA0" w:rsidRPr="000223B6">
        <w:rPr>
          <w:lang w:val="fr-FR"/>
        </w:rPr>
        <w:t>’</w:t>
      </w:r>
      <w:r w:rsidR="00243753" w:rsidRPr="000223B6">
        <w:rPr>
          <w:lang w:val="fr-FR"/>
        </w:rPr>
        <w:t>ordre du jour le 31 août </w:t>
      </w:r>
      <w:r w:rsidR="00425D1C" w:rsidRPr="000223B6">
        <w:rPr>
          <w:lang w:val="fr-FR"/>
        </w:rPr>
        <w:t xml:space="preserve">2018, </w:t>
      </w:r>
      <w:r w:rsidR="00243753" w:rsidRPr="000223B6">
        <w:rPr>
          <w:lang w:val="fr-FR"/>
        </w:rPr>
        <w:t>seraient transmis à la trente</w:t>
      </w:r>
      <w:r w:rsidR="00840767">
        <w:rPr>
          <w:lang w:val="fr-FR"/>
        </w:rPr>
        <w:noBreakHyphen/>
      </w:r>
      <w:r w:rsidR="00243753" w:rsidRPr="000223B6">
        <w:rPr>
          <w:lang w:val="fr-FR"/>
        </w:rPr>
        <w:t>huit</w:t>
      </w:r>
      <w:r w:rsidR="000C3DA0" w:rsidRPr="000223B6">
        <w:rPr>
          <w:lang w:val="fr-FR"/>
        </w:rPr>
        <w:t>ième session</w:t>
      </w:r>
      <w:r w:rsidR="00243753" w:rsidRPr="000223B6">
        <w:rPr>
          <w:lang w:val="fr-FR"/>
        </w:rPr>
        <w:t xml:space="preserve"> du comité</w:t>
      </w:r>
      <w:r w:rsidR="00425D1C" w:rsidRPr="000223B6">
        <w:rPr>
          <w:lang w:val="fr-FR"/>
        </w:rPr>
        <w:t xml:space="preserve">, </w:t>
      </w:r>
      <w:r w:rsidR="00243753" w:rsidRPr="000223B6">
        <w:rPr>
          <w:lang w:val="fr-FR"/>
        </w:rPr>
        <w:t>conformément au mandat du comité pour l</w:t>
      </w:r>
      <w:r w:rsidR="000C3DA0" w:rsidRPr="000223B6">
        <w:rPr>
          <w:lang w:val="fr-FR"/>
        </w:rPr>
        <w:t>’</w:t>
      </w:r>
      <w:r w:rsidR="00243753" w:rsidRPr="000223B6">
        <w:rPr>
          <w:lang w:val="fr-FR"/>
        </w:rPr>
        <w:t xml:space="preserve">exercice </w:t>
      </w:r>
      <w:r w:rsidR="00082E0C" w:rsidRPr="000223B6">
        <w:rPr>
          <w:lang w:val="fr-FR"/>
        </w:rPr>
        <w:t>biennal 2018</w:t>
      </w:r>
      <w:r w:rsidR="00840767">
        <w:rPr>
          <w:lang w:val="fr-FR"/>
        </w:rPr>
        <w:noBreakHyphen/>
      </w:r>
      <w:r w:rsidR="00425D1C" w:rsidRPr="000223B6">
        <w:rPr>
          <w:lang w:val="fr-FR"/>
        </w:rPr>
        <w:t xml:space="preserve">2019 </w:t>
      </w:r>
      <w:r w:rsidR="00243753" w:rsidRPr="000223B6">
        <w:rPr>
          <w:lang w:val="fr-FR"/>
        </w:rPr>
        <w:t xml:space="preserve">et au programme de travail </w:t>
      </w:r>
      <w:r w:rsidR="00082E0C" w:rsidRPr="000223B6">
        <w:rPr>
          <w:lang w:val="fr-FR"/>
        </w:rPr>
        <w:t>pour 2018</w:t>
      </w:r>
      <w:r w:rsidR="0098253E" w:rsidRPr="000223B6">
        <w:rPr>
          <w:lang w:val="fr-FR"/>
        </w:rPr>
        <w:t xml:space="preserve"> </w:t>
      </w:r>
      <w:r w:rsidR="00243753" w:rsidRPr="000223B6">
        <w:rPr>
          <w:lang w:val="fr-FR"/>
        </w:rPr>
        <w:t xml:space="preserve">figurant dans le </w:t>
      </w:r>
      <w:r w:rsidR="000C3DA0" w:rsidRPr="000223B6">
        <w:rPr>
          <w:lang w:val="fr-FR"/>
        </w:rPr>
        <w:t>document WO</w:t>
      </w:r>
      <w:r w:rsidR="00425D1C" w:rsidRPr="000223B6">
        <w:rPr>
          <w:lang w:val="fr-FR"/>
        </w:rPr>
        <w:t>/GA/49/21.</w:t>
      </w:r>
    </w:p>
    <w:p w:rsidR="000B26C0" w:rsidRPr="000223B6" w:rsidRDefault="00243753" w:rsidP="00D52AC7">
      <w:pPr>
        <w:pStyle w:val="ONUMFS"/>
        <w:numPr>
          <w:ilvl w:val="0"/>
          <w:numId w:val="0"/>
        </w:numPr>
        <w:rPr>
          <w:szCs w:val="22"/>
          <w:lang w:val="fr-FR"/>
        </w:rPr>
      </w:pPr>
      <w:r w:rsidRPr="000223B6">
        <w:rPr>
          <w:lang w:val="fr-FR"/>
        </w:rPr>
        <w:t xml:space="preserve">Le comité a pris note et débattu des </w:t>
      </w:r>
      <w:r w:rsidR="000C3DA0" w:rsidRPr="000223B6">
        <w:rPr>
          <w:lang w:val="fr-FR"/>
        </w:rPr>
        <w:t>documents WI</w:t>
      </w:r>
      <w:r w:rsidR="00425D1C" w:rsidRPr="000223B6">
        <w:rPr>
          <w:lang w:val="fr-FR"/>
        </w:rPr>
        <w:t>PO/GRTKF/IC/37/6, WIPO/GRTKF/IC/37/7, WIPO/GRTKF/IC/37/8, WIPO/GRTKF/IC/37/9, WIPO/GRTKF/IC/37/10, WIPO/GRTKF/IC/37/11, WIPO/GRTKF/IC/37/12, WIPO/GRTKF/IC/37/13, WIPO/GRTKF/IC/37/14, WIPO/GRTKF/IC/37/15</w:t>
      </w:r>
      <w:r w:rsidR="000B26C0" w:rsidRPr="000223B6">
        <w:rPr>
          <w:lang w:val="fr-FR"/>
        </w:rPr>
        <w:t xml:space="preserve">, </w:t>
      </w:r>
      <w:r w:rsidR="000B26C0" w:rsidRPr="000223B6">
        <w:t xml:space="preserve">WIPO/GRTKF/IC/37/16 </w:t>
      </w:r>
      <w:r w:rsidRPr="000223B6">
        <w:rPr>
          <w:lang w:val="fr-FR"/>
        </w:rPr>
        <w:t>et</w:t>
      </w:r>
      <w:r w:rsidR="00425D1C" w:rsidRPr="000223B6">
        <w:rPr>
          <w:lang w:val="fr-FR"/>
        </w:rPr>
        <w:t xml:space="preserve"> WIPO/GRTKF/IC/37/INF/7.</w:t>
      </w:r>
    </w:p>
    <w:p w:rsidR="000B26C0" w:rsidRPr="000223B6" w:rsidRDefault="00D52AC7" w:rsidP="00D52AC7">
      <w:pPr>
        <w:pStyle w:val="Heading2"/>
        <w:rPr>
          <w:lang w:val="fr-FR"/>
        </w:rPr>
      </w:pPr>
      <w:r w:rsidRPr="000223B6">
        <w:rPr>
          <w:lang w:val="fr-FR"/>
        </w:rPr>
        <w:t>Décision en ce qui concerne le point 6 de l</w:t>
      </w:r>
      <w:r w:rsidR="000C3DA0" w:rsidRPr="000223B6">
        <w:rPr>
          <w:lang w:val="fr-FR"/>
        </w:rPr>
        <w:t>’</w:t>
      </w:r>
      <w:r w:rsidRPr="000223B6">
        <w:rPr>
          <w:lang w:val="fr-FR"/>
        </w:rPr>
        <w:t>ordre du jour</w:t>
      </w:r>
      <w:r w:rsidR="000C3DA0" w:rsidRPr="000223B6">
        <w:rPr>
          <w:lang w:val="fr-FR"/>
        </w:rPr>
        <w:t> :</w:t>
      </w:r>
    </w:p>
    <w:p w:rsidR="000B26C0" w:rsidRPr="000223B6" w:rsidRDefault="00D52AC7" w:rsidP="00D52AC7">
      <w:pPr>
        <w:pStyle w:val="Heading2"/>
        <w:rPr>
          <w:lang w:val="fr-FR"/>
        </w:rPr>
      </w:pPr>
      <w:r w:rsidRPr="000223B6">
        <w:rPr>
          <w:lang w:val="fr-FR"/>
        </w:rPr>
        <w:t>Création d</w:t>
      </w:r>
      <w:r w:rsidR="000C3DA0" w:rsidRPr="000223B6">
        <w:rPr>
          <w:lang w:val="fr-FR"/>
        </w:rPr>
        <w:t>’</w:t>
      </w:r>
      <w:r w:rsidRPr="000223B6">
        <w:rPr>
          <w:lang w:val="fr-FR"/>
        </w:rPr>
        <w:t>un ou plusieurs groupes spéciaux d</w:t>
      </w:r>
      <w:r w:rsidR="000C3DA0" w:rsidRPr="000223B6">
        <w:rPr>
          <w:lang w:val="fr-FR"/>
        </w:rPr>
        <w:t>’</w:t>
      </w:r>
      <w:r w:rsidRPr="000223B6">
        <w:rPr>
          <w:lang w:val="fr-FR"/>
        </w:rPr>
        <w:t>experts</w:t>
      </w:r>
    </w:p>
    <w:p w:rsidR="000B26C0" w:rsidRPr="000223B6" w:rsidRDefault="000B26C0" w:rsidP="00D52AC7">
      <w:pPr>
        <w:rPr>
          <w:lang w:val="fr-FR"/>
        </w:rPr>
      </w:pPr>
    </w:p>
    <w:p w:rsidR="000B26C0" w:rsidRPr="000223B6" w:rsidRDefault="00342C0D" w:rsidP="00D52AC7">
      <w:pPr>
        <w:pStyle w:val="ONUMFS"/>
        <w:numPr>
          <w:ilvl w:val="0"/>
          <w:numId w:val="0"/>
        </w:numPr>
        <w:rPr>
          <w:lang w:val="fr-FR" w:eastAsia="en-US"/>
        </w:rPr>
      </w:pPr>
      <w:r w:rsidRPr="000223B6">
        <w:rPr>
          <w:lang w:val="fr-FR" w:eastAsia="en-US"/>
        </w:rPr>
        <w:t>Le mandat du Comité intergouvernemental de la propriété intellectuelle relative aux ressources génétiques, aux savoirs traditionnels et au folklore (ci</w:t>
      </w:r>
      <w:r w:rsidR="00840767">
        <w:rPr>
          <w:lang w:val="fr-FR" w:eastAsia="en-US"/>
        </w:rPr>
        <w:noBreakHyphen/>
      </w:r>
      <w:r w:rsidRPr="000223B6">
        <w:rPr>
          <w:lang w:val="fr-FR" w:eastAsia="en-US"/>
        </w:rPr>
        <w:t>après dénommé “IGC” ou “comité”) pour l</w:t>
      </w:r>
      <w:r w:rsidR="000C3DA0" w:rsidRPr="000223B6">
        <w:rPr>
          <w:lang w:val="fr-FR" w:eastAsia="en-US"/>
        </w:rPr>
        <w:t>’</w:t>
      </w:r>
      <w:r w:rsidRPr="000223B6">
        <w:rPr>
          <w:lang w:val="fr-FR" w:eastAsia="en-US"/>
        </w:rPr>
        <w:t>exercice biennal 2018</w:t>
      </w:r>
      <w:r w:rsidR="00840767">
        <w:rPr>
          <w:lang w:val="fr-FR" w:eastAsia="en-US"/>
        </w:rPr>
        <w:noBreakHyphen/>
      </w:r>
      <w:r w:rsidRPr="000223B6">
        <w:rPr>
          <w:lang w:val="fr-FR" w:eastAsia="en-US"/>
        </w:rPr>
        <w:t>2019 stipule que l</w:t>
      </w:r>
      <w:r w:rsidR="000C3DA0" w:rsidRPr="000223B6">
        <w:rPr>
          <w:lang w:val="fr-FR" w:eastAsia="en-US"/>
        </w:rPr>
        <w:t>’</w:t>
      </w:r>
      <w:r w:rsidRPr="000223B6">
        <w:rPr>
          <w:lang w:val="fr-FR" w:eastAsia="en-US"/>
        </w:rPr>
        <w:t>IGC “peut créer un ou plusieurs groupes spéciaux d</w:t>
      </w:r>
      <w:r w:rsidR="000C3DA0" w:rsidRPr="000223B6">
        <w:rPr>
          <w:lang w:val="fr-FR" w:eastAsia="en-US"/>
        </w:rPr>
        <w:t>’</w:t>
      </w:r>
      <w:r w:rsidRPr="000223B6">
        <w:rPr>
          <w:lang w:val="fr-FR" w:eastAsia="en-US"/>
        </w:rPr>
        <w:t>experts pour traiter d</w:t>
      </w:r>
      <w:r w:rsidR="000C3DA0" w:rsidRPr="000223B6">
        <w:rPr>
          <w:lang w:val="fr-FR" w:eastAsia="en-US"/>
        </w:rPr>
        <w:t>’</w:t>
      </w:r>
      <w:r w:rsidRPr="000223B6">
        <w:rPr>
          <w:lang w:val="fr-FR" w:eastAsia="en-US"/>
        </w:rPr>
        <w:t>une question juridique, politique ou technique précise” et que “les résultats des travaux de chaque groupe seront présentés au comité pour examen”.  Le mandat stipule également que “le ou les groupes d</w:t>
      </w:r>
      <w:r w:rsidR="000C3DA0" w:rsidRPr="000223B6">
        <w:rPr>
          <w:lang w:val="fr-FR" w:eastAsia="en-US"/>
        </w:rPr>
        <w:t>’</w:t>
      </w:r>
      <w:r w:rsidRPr="000223B6">
        <w:rPr>
          <w:lang w:val="fr-FR" w:eastAsia="en-US"/>
        </w:rPr>
        <w:t>experts auront une représentation régionale équilibrée et appliqueront une méthode de travail efficace” et qu</w:t>
      </w:r>
      <w:r w:rsidR="000C3DA0" w:rsidRPr="000223B6">
        <w:rPr>
          <w:lang w:val="fr-FR" w:eastAsia="en-US"/>
        </w:rPr>
        <w:t>’</w:t>
      </w:r>
      <w:r w:rsidRPr="000223B6">
        <w:rPr>
          <w:lang w:val="fr-FR" w:eastAsia="en-US"/>
        </w:rPr>
        <w:t>ils “se réuniront les semaines au cours desquelles se tiendront les sessions de l</w:t>
      </w:r>
      <w:r w:rsidR="000C3DA0" w:rsidRPr="000223B6">
        <w:rPr>
          <w:lang w:val="fr-FR" w:eastAsia="en-US"/>
        </w:rPr>
        <w:t>’</w:t>
      </w:r>
      <w:r w:rsidRPr="000223B6">
        <w:rPr>
          <w:lang w:val="fr-FR" w:eastAsia="en-US"/>
        </w:rPr>
        <w:t>IGC</w:t>
      </w:r>
      <w:r w:rsidR="00E22057" w:rsidRPr="000223B6">
        <w:rPr>
          <w:lang w:val="fr-FR" w:eastAsia="en-US"/>
        </w:rPr>
        <w:t>”.</w:t>
      </w:r>
    </w:p>
    <w:p w:rsidR="000B26C0" w:rsidRPr="000223B6" w:rsidRDefault="00342C0D" w:rsidP="00D52AC7">
      <w:pPr>
        <w:pStyle w:val="ONUMFS"/>
        <w:numPr>
          <w:ilvl w:val="0"/>
          <w:numId w:val="0"/>
        </w:numPr>
        <w:rPr>
          <w:lang w:val="fr-FR" w:eastAsia="en-US"/>
        </w:rPr>
      </w:pPr>
      <w:r w:rsidRPr="000223B6">
        <w:rPr>
          <w:lang w:val="fr-FR" w:eastAsia="en-US"/>
        </w:rPr>
        <w:t>Compte tenu de ce qui précède, il est proposé de créer un groupe spécial d</w:t>
      </w:r>
      <w:r w:rsidR="000C3DA0" w:rsidRPr="000223B6">
        <w:rPr>
          <w:lang w:val="fr-FR" w:eastAsia="en-US"/>
        </w:rPr>
        <w:t>’</w:t>
      </w:r>
      <w:r w:rsidRPr="000223B6">
        <w:rPr>
          <w:lang w:val="fr-FR" w:eastAsia="en-US"/>
        </w:rPr>
        <w:t>experts sur les savoirs traditionnels et les expressions culturelles traditionnelles organisé comme suit</w:t>
      </w:r>
      <w:r w:rsidR="000C3DA0" w:rsidRPr="000223B6">
        <w:rPr>
          <w:lang w:val="fr-FR" w:eastAsia="en-US"/>
        </w:rPr>
        <w:t> :</w:t>
      </w:r>
    </w:p>
    <w:p w:rsidR="000B26C0" w:rsidRPr="000223B6" w:rsidRDefault="00342C0D" w:rsidP="00D52AC7">
      <w:pPr>
        <w:pStyle w:val="Heading3"/>
        <w:rPr>
          <w:lang w:val="fr-FR" w:eastAsia="en-US"/>
        </w:rPr>
      </w:pPr>
      <w:r w:rsidRPr="000223B6">
        <w:rPr>
          <w:lang w:val="fr-FR" w:eastAsia="en-US"/>
        </w:rPr>
        <w:t>Mandat</w:t>
      </w:r>
    </w:p>
    <w:p w:rsidR="000B26C0" w:rsidRPr="000223B6" w:rsidRDefault="000B26C0" w:rsidP="00D52AC7">
      <w:pPr>
        <w:rPr>
          <w:lang w:val="fr-FR" w:eastAsia="en-US"/>
        </w:rPr>
      </w:pPr>
    </w:p>
    <w:p w:rsidR="000B26C0" w:rsidRPr="000223B6" w:rsidRDefault="00342C0D" w:rsidP="00D52AC7">
      <w:pPr>
        <w:pStyle w:val="ONUMFS"/>
        <w:numPr>
          <w:ilvl w:val="0"/>
          <w:numId w:val="0"/>
        </w:numPr>
        <w:rPr>
          <w:lang w:val="fr-FR" w:eastAsia="en-US"/>
        </w:rPr>
      </w:pPr>
      <w:r w:rsidRPr="000223B6">
        <w:rPr>
          <w:lang w:val="fr-FR" w:eastAsia="en-US"/>
        </w:rPr>
        <w:t>La session plénière de l</w:t>
      </w:r>
      <w:r w:rsidR="000C3DA0" w:rsidRPr="000223B6">
        <w:rPr>
          <w:lang w:val="fr-FR" w:eastAsia="en-US"/>
        </w:rPr>
        <w:t>’</w:t>
      </w:r>
      <w:r w:rsidRPr="000223B6">
        <w:rPr>
          <w:lang w:val="fr-FR" w:eastAsia="en-US"/>
        </w:rPr>
        <w:t>IGC est l</w:t>
      </w:r>
      <w:r w:rsidR="000C3DA0" w:rsidRPr="000223B6">
        <w:rPr>
          <w:lang w:val="fr-FR" w:eastAsia="en-US"/>
        </w:rPr>
        <w:t>’</w:t>
      </w:r>
      <w:r w:rsidRPr="000223B6">
        <w:rPr>
          <w:lang w:val="fr-FR" w:eastAsia="en-US"/>
        </w:rPr>
        <w:t>organe de négociation et de décisi</w:t>
      </w:r>
      <w:r w:rsidR="00083BDD" w:rsidRPr="000223B6">
        <w:rPr>
          <w:lang w:val="fr-FR" w:eastAsia="en-US"/>
        </w:rPr>
        <w:t>on.  Le</w:t>
      </w:r>
      <w:r w:rsidRPr="000223B6">
        <w:rPr>
          <w:lang w:val="fr-FR" w:eastAsia="en-US"/>
        </w:rPr>
        <w:t xml:space="preserve"> groupe spécial d</w:t>
      </w:r>
      <w:r w:rsidR="000C3DA0" w:rsidRPr="000223B6">
        <w:rPr>
          <w:lang w:val="fr-FR" w:eastAsia="en-US"/>
        </w:rPr>
        <w:t>’</w:t>
      </w:r>
      <w:r w:rsidRPr="000223B6">
        <w:rPr>
          <w:lang w:val="fr-FR" w:eastAsia="en-US"/>
        </w:rPr>
        <w:t>experts est chargé d</w:t>
      </w:r>
      <w:r w:rsidR="000C3DA0" w:rsidRPr="000223B6">
        <w:rPr>
          <w:lang w:val="fr-FR" w:eastAsia="en-US"/>
        </w:rPr>
        <w:t>’</w:t>
      </w:r>
      <w:r w:rsidRPr="000223B6">
        <w:rPr>
          <w:lang w:val="fr-FR" w:eastAsia="en-US"/>
        </w:rPr>
        <w:t>appuyer et de faciliter les négociations dans le cadre de l</w:t>
      </w:r>
      <w:r w:rsidR="000C3DA0" w:rsidRPr="000223B6">
        <w:rPr>
          <w:lang w:val="fr-FR" w:eastAsia="en-US"/>
        </w:rPr>
        <w:t>’</w:t>
      </w:r>
      <w:r w:rsidRPr="000223B6">
        <w:rPr>
          <w:lang w:val="fr-FR" w:eastAsia="en-US"/>
        </w:rPr>
        <w:t>IGC</w:t>
      </w:r>
      <w:r w:rsidR="00E22057" w:rsidRPr="000223B6">
        <w:rPr>
          <w:lang w:val="fr-FR" w:eastAsia="en-US"/>
        </w:rPr>
        <w:t>.</w:t>
      </w:r>
    </w:p>
    <w:p w:rsidR="000B26C0" w:rsidRPr="000223B6" w:rsidRDefault="00125FBB" w:rsidP="00D52AC7">
      <w:pPr>
        <w:pStyle w:val="ONUMFS"/>
        <w:numPr>
          <w:ilvl w:val="0"/>
          <w:numId w:val="0"/>
        </w:numPr>
        <w:rPr>
          <w:lang w:val="fr-FR" w:eastAsia="en-US"/>
        </w:rPr>
      </w:pPr>
      <w:r w:rsidRPr="000223B6">
        <w:rPr>
          <w:lang w:val="fr-FR" w:eastAsia="en-US"/>
        </w:rPr>
        <w:t>Le groupe spécial d</w:t>
      </w:r>
      <w:r w:rsidR="000C3DA0" w:rsidRPr="000223B6">
        <w:rPr>
          <w:lang w:val="fr-FR" w:eastAsia="en-US"/>
        </w:rPr>
        <w:t>’</w:t>
      </w:r>
      <w:r w:rsidRPr="000223B6">
        <w:rPr>
          <w:lang w:val="fr-FR" w:eastAsia="en-US"/>
        </w:rPr>
        <w:t>experts fournira des conseils et des analyses sur des questions d</w:t>
      </w:r>
      <w:r w:rsidR="000C3DA0" w:rsidRPr="000223B6">
        <w:rPr>
          <w:lang w:val="fr-FR" w:eastAsia="en-US"/>
        </w:rPr>
        <w:t>’</w:t>
      </w:r>
      <w:r w:rsidRPr="000223B6">
        <w:rPr>
          <w:lang w:val="fr-FR" w:eastAsia="en-US"/>
        </w:rPr>
        <w:t>ordre juridique, politique ou techniq</w:t>
      </w:r>
      <w:r w:rsidR="00083BDD" w:rsidRPr="000223B6">
        <w:rPr>
          <w:lang w:val="fr-FR" w:eastAsia="en-US"/>
        </w:rPr>
        <w:t>ue.  Le</w:t>
      </w:r>
      <w:r w:rsidRPr="000223B6">
        <w:rPr>
          <w:lang w:val="fr-FR" w:eastAsia="en-US"/>
        </w:rPr>
        <w:t>s États membres, par l</w:t>
      </w:r>
      <w:r w:rsidR="000C3DA0" w:rsidRPr="000223B6">
        <w:rPr>
          <w:lang w:val="fr-FR" w:eastAsia="en-US"/>
        </w:rPr>
        <w:t>’</w:t>
      </w:r>
      <w:r w:rsidRPr="000223B6">
        <w:rPr>
          <w:lang w:val="fr-FR" w:eastAsia="en-US"/>
        </w:rPr>
        <w:t>intermédiaire des coordonnateurs régionaux, seront invités à suggérer des questions précises à soumettre à l</w:t>
      </w:r>
      <w:r w:rsidR="000C3DA0" w:rsidRPr="000223B6">
        <w:rPr>
          <w:lang w:val="fr-FR" w:eastAsia="en-US"/>
        </w:rPr>
        <w:t>’</w:t>
      </w:r>
      <w:r w:rsidRPr="000223B6">
        <w:rPr>
          <w:lang w:val="fr-FR" w:eastAsia="en-US"/>
        </w:rPr>
        <w:t>examen du groupe spécial d</w:t>
      </w:r>
      <w:r w:rsidR="000C3DA0" w:rsidRPr="000223B6">
        <w:rPr>
          <w:lang w:val="fr-FR" w:eastAsia="en-US"/>
        </w:rPr>
        <w:t>’</w:t>
      </w:r>
      <w:r w:rsidRPr="000223B6">
        <w:rPr>
          <w:lang w:val="fr-FR" w:eastAsia="en-US"/>
        </w:rPr>
        <w:t>exper</w:t>
      </w:r>
      <w:r w:rsidR="00083BDD" w:rsidRPr="000223B6">
        <w:rPr>
          <w:lang w:val="fr-FR" w:eastAsia="en-US"/>
        </w:rPr>
        <w:t>ts.  Le</w:t>
      </w:r>
      <w:r w:rsidRPr="000223B6">
        <w:rPr>
          <w:lang w:val="fr-FR" w:eastAsia="en-US"/>
        </w:rPr>
        <w:t xml:space="preserve"> président et les vice</w:t>
      </w:r>
      <w:r w:rsidR="00840767">
        <w:rPr>
          <w:lang w:val="fr-FR" w:eastAsia="en-US"/>
        </w:rPr>
        <w:noBreakHyphen/>
      </w:r>
      <w:r w:rsidRPr="000223B6">
        <w:rPr>
          <w:lang w:val="fr-FR" w:eastAsia="en-US"/>
        </w:rPr>
        <w:t>présidents de l</w:t>
      </w:r>
      <w:r w:rsidR="000C3DA0" w:rsidRPr="000223B6">
        <w:rPr>
          <w:lang w:val="fr-FR" w:eastAsia="en-US"/>
        </w:rPr>
        <w:t>’</w:t>
      </w:r>
      <w:r w:rsidRPr="000223B6">
        <w:rPr>
          <w:lang w:val="fr-FR" w:eastAsia="en-US"/>
        </w:rPr>
        <w:t>IGC établiront une liste de questions précises à partir des suggestions formulées par les États membr</w:t>
      </w:r>
      <w:r w:rsidR="00083BDD" w:rsidRPr="000223B6">
        <w:rPr>
          <w:lang w:val="fr-FR" w:eastAsia="en-US"/>
        </w:rPr>
        <w:t>es.  La</w:t>
      </w:r>
      <w:r w:rsidRPr="000223B6">
        <w:rPr>
          <w:lang w:val="fr-FR" w:eastAsia="en-US"/>
        </w:rPr>
        <w:t xml:space="preserve"> liste doit être équilibrée et aussi succincte et ciblée que possib</w:t>
      </w:r>
      <w:r w:rsidR="00083BDD" w:rsidRPr="000223B6">
        <w:rPr>
          <w:lang w:val="fr-FR" w:eastAsia="en-US"/>
        </w:rPr>
        <w:t>le.  La</w:t>
      </w:r>
      <w:r w:rsidRPr="000223B6">
        <w:rPr>
          <w:lang w:val="fr-FR" w:eastAsia="en-US"/>
        </w:rPr>
        <w:t xml:space="preserve"> liste provisoire sera transmise par le président de l</w:t>
      </w:r>
      <w:r w:rsidR="000C3DA0" w:rsidRPr="000223B6">
        <w:rPr>
          <w:lang w:val="fr-FR" w:eastAsia="en-US"/>
        </w:rPr>
        <w:t>’</w:t>
      </w:r>
      <w:r w:rsidRPr="000223B6">
        <w:rPr>
          <w:lang w:val="fr-FR" w:eastAsia="en-US"/>
        </w:rPr>
        <w:t>IGC aux coordonnateurs régionaux pour commentaires, et aux experts avant la réunion du groupe</w:t>
      </w:r>
      <w:r w:rsidR="00E22057" w:rsidRPr="000223B6">
        <w:rPr>
          <w:lang w:val="fr-FR" w:eastAsia="en-US"/>
        </w:rPr>
        <w:t>.</w:t>
      </w:r>
    </w:p>
    <w:p w:rsidR="000B26C0" w:rsidRPr="000223B6" w:rsidRDefault="00125FBB" w:rsidP="00D52AC7">
      <w:pPr>
        <w:pStyle w:val="ONUMFS"/>
        <w:numPr>
          <w:ilvl w:val="0"/>
          <w:numId w:val="0"/>
        </w:numPr>
        <w:rPr>
          <w:lang w:val="fr-FR" w:eastAsia="en-US"/>
        </w:rPr>
      </w:pPr>
      <w:r w:rsidRPr="000223B6">
        <w:rPr>
          <w:lang w:val="fr-FR" w:eastAsia="en-US"/>
        </w:rPr>
        <w:t>Lors de la trente</w:t>
      </w:r>
      <w:r w:rsidR="00840767">
        <w:rPr>
          <w:lang w:val="fr-FR" w:eastAsia="en-US"/>
        </w:rPr>
        <w:noBreakHyphen/>
      </w:r>
      <w:r w:rsidRPr="000223B6">
        <w:rPr>
          <w:lang w:val="fr-FR" w:eastAsia="en-US"/>
        </w:rPr>
        <w:t>huit</w:t>
      </w:r>
      <w:r w:rsidR="000C3DA0" w:rsidRPr="000223B6">
        <w:rPr>
          <w:lang w:val="fr-FR" w:eastAsia="en-US"/>
        </w:rPr>
        <w:t>ième session</w:t>
      </w:r>
      <w:r w:rsidRPr="000223B6">
        <w:rPr>
          <w:lang w:val="fr-FR" w:eastAsia="en-US"/>
        </w:rPr>
        <w:t xml:space="preserve"> de l</w:t>
      </w:r>
      <w:r w:rsidR="000C3DA0" w:rsidRPr="000223B6">
        <w:rPr>
          <w:lang w:val="fr-FR" w:eastAsia="en-US"/>
        </w:rPr>
        <w:t>’</w:t>
      </w:r>
      <w:r w:rsidRPr="000223B6">
        <w:rPr>
          <w:lang w:val="fr-FR" w:eastAsia="en-US"/>
        </w:rPr>
        <w:t>IGC, le groupe présentera à la session plénière de l</w:t>
      </w:r>
      <w:r w:rsidR="000C3DA0" w:rsidRPr="000223B6">
        <w:rPr>
          <w:lang w:val="fr-FR" w:eastAsia="en-US"/>
        </w:rPr>
        <w:t>’</w:t>
      </w:r>
      <w:r w:rsidRPr="000223B6">
        <w:rPr>
          <w:lang w:val="fr-FR" w:eastAsia="en-US"/>
        </w:rPr>
        <w:t>IGC un rapport sur les résultats de ses travaux</w:t>
      </w:r>
      <w:r w:rsidR="00E22057" w:rsidRPr="000223B6">
        <w:rPr>
          <w:lang w:val="fr-FR" w:eastAsia="en-US"/>
        </w:rPr>
        <w:t>.</w:t>
      </w:r>
    </w:p>
    <w:p w:rsidR="000B26C0" w:rsidRPr="000223B6" w:rsidRDefault="00125FBB" w:rsidP="00D52AC7">
      <w:pPr>
        <w:pStyle w:val="ONUMFS"/>
        <w:numPr>
          <w:ilvl w:val="0"/>
          <w:numId w:val="0"/>
        </w:numPr>
        <w:rPr>
          <w:lang w:val="fr-FR" w:eastAsia="en-US"/>
        </w:rPr>
      </w:pPr>
      <w:r w:rsidRPr="000223B6">
        <w:rPr>
          <w:lang w:val="fr-FR" w:eastAsia="en-US"/>
        </w:rPr>
        <w:t>La présentation de ce rapport par le président ou les vice</w:t>
      </w:r>
      <w:r w:rsidR="00840767">
        <w:rPr>
          <w:lang w:val="fr-FR" w:eastAsia="en-US"/>
        </w:rPr>
        <w:noBreakHyphen/>
      </w:r>
      <w:r w:rsidRPr="000223B6">
        <w:rPr>
          <w:lang w:val="fr-FR" w:eastAsia="en-US"/>
        </w:rPr>
        <w:t>présidents du groupe spécial d</w:t>
      </w:r>
      <w:r w:rsidR="000C3DA0" w:rsidRPr="000223B6">
        <w:rPr>
          <w:lang w:val="fr-FR" w:eastAsia="en-US"/>
        </w:rPr>
        <w:t>’</w:t>
      </w:r>
      <w:r w:rsidRPr="000223B6">
        <w:rPr>
          <w:lang w:val="fr-FR" w:eastAsia="en-US"/>
        </w:rPr>
        <w:t>experts sera inscrite à l</w:t>
      </w:r>
      <w:r w:rsidR="000C3DA0" w:rsidRPr="000223B6">
        <w:rPr>
          <w:lang w:val="fr-FR" w:eastAsia="en-US"/>
        </w:rPr>
        <w:t>’</w:t>
      </w:r>
      <w:r w:rsidRPr="000223B6">
        <w:rPr>
          <w:lang w:val="fr-FR" w:eastAsia="en-US"/>
        </w:rPr>
        <w:t>ordre du jour de la trente</w:t>
      </w:r>
      <w:r w:rsidR="00840767">
        <w:rPr>
          <w:lang w:val="fr-FR" w:eastAsia="en-US"/>
        </w:rPr>
        <w:noBreakHyphen/>
      </w:r>
      <w:r w:rsidRPr="000223B6">
        <w:rPr>
          <w:lang w:val="fr-FR" w:eastAsia="en-US"/>
        </w:rPr>
        <w:t>huit</w:t>
      </w:r>
      <w:r w:rsidR="000C3DA0" w:rsidRPr="000223B6">
        <w:rPr>
          <w:lang w:val="fr-FR" w:eastAsia="en-US"/>
        </w:rPr>
        <w:t>ième session</w:t>
      </w:r>
      <w:r w:rsidRPr="000223B6">
        <w:rPr>
          <w:lang w:val="fr-FR" w:eastAsia="en-US"/>
        </w:rPr>
        <w:t xml:space="preserve"> de l</w:t>
      </w:r>
      <w:r w:rsidR="000C3DA0" w:rsidRPr="000223B6">
        <w:rPr>
          <w:lang w:val="fr-FR" w:eastAsia="en-US"/>
        </w:rPr>
        <w:t>’</w:t>
      </w:r>
      <w:r w:rsidRPr="000223B6">
        <w:rPr>
          <w:lang w:val="fr-FR" w:eastAsia="en-US"/>
        </w:rPr>
        <w:t>IGC et sera incluse dans le rapport de la trente</w:t>
      </w:r>
      <w:r w:rsidR="00840767">
        <w:rPr>
          <w:lang w:val="fr-FR" w:eastAsia="en-US"/>
        </w:rPr>
        <w:noBreakHyphen/>
      </w:r>
      <w:r w:rsidRPr="000223B6">
        <w:rPr>
          <w:lang w:val="fr-FR" w:eastAsia="en-US"/>
        </w:rPr>
        <w:t>huit</w:t>
      </w:r>
      <w:r w:rsidR="000C3DA0" w:rsidRPr="000223B6">
        <w:rPr>
          <w:lang w:val="fr-FR" w:eastAsia="en-US"/>
        </w:rPr>
        <w:t>ième session</w:t>
      </w:r>
      <w:r w:rsidRPr="000223B6">
        <w:rPr>
          <w:lang w:val="fr-FR" w:eastAsia="en-US"/>
        </w:rPr>
        <w:t xml:space="preserve"> de l</w:t>
      </w:r>
      <w:r w:rsidR="000C3DA0" w:rsidRPr="000223B6">
        <w:rPr>
          <w:lang w:val="fr-FR" w:eastAsia="en-US"/>
        </w:rPr>
        <w:t>’</w:t>
      </w:r>
      <w:r w:rsidRPr="000223B6">
        <w:rPr>
          <w:lang w:val="fr-FR" w:eastAsia="en-US"/>
        </w:rPr>
        <w:t>IGC</w:t>
      </w:r>
      <w:r w:rsidR="00E22057" w:rsidRPr="000223B6">
        <w:rPr>
          <w:lang w:val="fr-FR" w:eastAsia="en-US"/>
        </w:rPr>
        <w:t>.</w:t>
      </w:r>
    </w:p>
    <w:p w:rsidR="000B26C0" w:rsidRPr="000223B6" w:rsidRDefault="00E22057" w:rsidP="00D52AC7">
      <w:pPr>
        <w:pStyle w:val="Heading3"/>
        <w:rPr>
          <w:lang w:val="fr-FR" w:eastAsia="en-US"/>
        </w:rPr>
      </w:pPr>
      <w:r w:rsidRPr="000223B6">
        <w:rPr>
          <w:lang w:val="fr-FR" w:eastAsia="en-US"/>
        </w:rPr>
        <w:t>Composition</w:t>
      </w:r>
    </w:p>
    <w:p w:rsidR="000B26C0" w:rsidRPr="000223B6" w:rsidRDefault="000B26C0" w:rsidP="00965336">
      <w:pPr>
        <w:keepNext/>
        <w:rPr>
          <w:lang w:val="fr-FR" w:eastAsia="en-US"/>
        </w:rPr>
      </w:pPr>
    </w:p>
    <w:p w:rsidR="000B26C0" w:rsidRPr="000223B6" w:rsidRDefault="00125FBB" w:rsidP="00D52AC7">
      <w:pPr>
        <w:pStyle w:val="ONUMFS"/>
        <w:numPr>
          <w:ilvl w:val="0"/>
          <w:numId w:val="0"/>
        </w:numPr>
        <w:rPr>
          <w:lang w:val="fr-FR" w:eastAsia="en-US"/>
        </w:rPr>
      </w:pPr>
      <w:r w:rsidRPr="000223B6">
        <w:rPr>
          <w:lang w:val="fr-FR" w:eastAsia="en-US"/>
        </w:rPr>
        <w:t xml:space="preserve">Chaque groupe régional sera représenté par </w:t>
      </w:r>
      <w:r w:rsidR="00210871" w:rsidRPr="000223B6">
        <w:rPr>
          <w:lang w:val="fr-FR" w:eastAsia="en-US"/>
        </w:rPr>
        <w:t>cinq</w:t>
      </w:r>
      <w:r w:rsidR="008837C9" w:rsidRPr="000223B6">
        <w:rPr>
          <w:lang w:val="fr-FR" w:eastAsia="en-US"/>
        </w:rPr>
        <w:t> </w:t>
      </w:r>
      <w:r w:rsidRPr="000223B6">
        <w:rPr>
          <w:lang w:val="fr-FR" w:eastAsia="en-US"/>
        </w:rPr>
        <w:t>experts au maximum.  L</w:t>
      </w:r>
      <w:r w:rsidR="000C3DA0" w:rsidRPr="000223B6">
        <w:rPr>
          <w:lang w:val="fr-FR" w:eastAsia="en-US"/>
        </w:rPr>
        <w:t>’</w:t>
      </w:r>
      <w:r w:rsidRPr="000223B6">
        <w:rPr>
          <w:lang w:val="fr-FR" w:eastAsia="en-US"/>
        </w:rPr>
        <w:t>Union européenne (UE) et les pays ayant une position commune seront invités à désigner deux</w:t>
      </w:r>
      <w:r w:rsidR="008837C9" w:rsidRPr="000223B6">
        <w:rPr>
          <w:lang w:val="fr-FR" w:eastAsia="en-US"/>
        </w:rPr>
        <w:t> </w:t>
      </w:r>
      <w:r w:rsidRPr="000223B6">
        <w:rPr>
          <w:lang w:val="fr-FR" w:eastAsia="en-US"/>
        </w:rPr>
        <w:t>experts, sans exigences supplémentaires en matière de financeme</w:t>
      </w:r>
      <w:r w:rsidR="00083BDD" w:rsidRPr="000223B6">
        <w:rPr>
          <w:lang w:val="fr-FR" w:eastAsia="en-US"/>
        </w:rPr>
        <w:t>nt.  Le</w:t>
      </w:r>
      <w:r w:rsidRPr="000223B6">
        <w:rPr>
          <w:lang w:val="fr-FR" w:eastAsia="en-US"/>
        </w:rPr>
        <w:t xml:space="preserve"> groupe de travail autochtone sera </w:t>
      </w:r>
      <w:r w:rsidRPr="000223B6">
        <w:rPr>
          <w:lang w:val="fr-FR" w:eastAsia="en-US"/>
        </w:rPr>
        <w:lastRenderedPageBreak/>
        <w:t>invité à désigner deux</w:t>
      </w:r>
      <w:r w:rsidR="008837C9" w:rsidRPr="000223B6">
        <w:rPr>
          <w:lang w:val="fr-FR" w:eastAsia="en-US"/>
        </w:rPr>
        <w:t> </w:t>
      </w:r>
      <w:r w:rsidRPr="000223B6">
        <w:rPr>
          <w:lang w:val="fr-FR" w:eastAsia="en-US"/>
        </w:rPr>
        <w:t>experts qui participeront aux travaux du grou</w:t>
      </w:r>
      <w:r w:rsidR="00083BDD" w:rsidRPr="000223B6">
        <w:rPr>
          <w:lang w:val="fr-FR" w:eastAsia="en-US"/>
        </w:rPr>
        <w:t>pe.  Le</w:t>
      </w:r>
      <w:r w:rsidRPr="000223B6">
        <w:rPr>
          <w:lang w:val="fr-FR" w:eastAsia="en-US"/>
        </w:rPr>
        <w:t>s experts qui, de préférence, seront des spécialistes des questions traitées participeront à titre personnel</w:t>
      </w:r>
      <w:r w:rsidR="00E22057" w:rsidRPr="000223B6">
        <w:rPr>
          <w:lang w:val="fr-FR" w:eastAsia="en-US"/>
        </w:rPr>
        <w:t>.</w:t>
      </w:r>
    </w:p>
    <w:p w:rsidR="000B26C0" w:rsidRPr="000223B6" w:rsidRDefault="00125FBB" w:rsidP="00D52AC7">
      <w:pPr>
        <w:pStyle w:val="ONUMFS"/>
        <w:numPr>
          <w:ilvl w:val="0"/>
          <w:numId w:val="0"/>
        </w:numPr>
        <w:rPr>
          <w:lang w:val="fr-FR" w:eastAsia="en-US"/>
        </w:rPr>
      </w:pPr>
      <w:r w:rsidRPr="000223B6">
        <w:rPr>
          <w:lang w:val="fr-FR" w:eastAsia="en-US"/>
        </w:rPr>
        <w:t>Les groupes régionaux, l</w:t>
      </w:r>
      <w:r w:rsidR="000C3DA0" w:rsidRPr="000223B6">
        <w:rPr>
          <w:lang w:val="fr-FR" w:eastAsia="en-US"/>
        </w:rPr>
        <w:t>’</w:t>
      </w:r>
      <w:r w:rsidRPr="000223B6">
        <w:rPr>
          <w:lang w:val="fr-FR" w:eastAsia="en-US"/>
        </w:rPr>
        <w:t>UE, les pays ayant une position commune et le groupe de travail autochtone seront invités par le Secrétariat à désigner leurs experts d</w:t>
      </w:r>
      <w:r w:rsidR="000C3DA0" w:rsidRPr="000223B6">
        <w:rPr>
          <w:lang w:val="fr-FR" w:eastAsia="en-US"/>
        </w:rPr>
        <w:t>’</w:t>
      </w:r>
      <w:r w:rsidRPr="000223B6">
        <w:rPr>
          <w:lang w:val="fr-FR" w:eastAsia="en-US"/>
        </w:rPr>
        <w:t>ici une date à préciser, de sorte que les dispositions nécessaires puissent être prises</w:t>
      </w:r>
      <w:r w:rsidR="00E22057" w:rsidRPr="000223B6">
        <w:rPr>
          <w:lang w:val="fr-FR" w:eastAsia="en-US"/>
        </w:rPr>
        <w:t>.</w:t>
      </w:r>
    </w:p>
    <w:p w:rsidR="000B26C0" w:rsidRPr="000223B6" w:rsidRDefault="00125FBB" w:rsidP="00D52AC7">
      <w:pPr>
        <w:pStyle w:val="ONUMFS"/>
        <w:numPr>
          <w:ilvl w:val="0"/>
          <w:numId w:val="0"/>
        </w:numPr>
        <w:rPr>
          <w:lang w:val="fr-FR" w:eastAsia="en-US"/>
        </w:rPr>
      </w:pPr>
      <w:r w:rsidRPr="000223B6">
        <w:rPr>
          <w:lang w:val="fr-FR" w:eastAsia="en-US"/>
        </w:rPr>
        <w:t>Le Secrétariat est autorisé à inviter au maximum trois</w:t>
      </w:r>
      <w:r w:rsidR="008837C9" w:rsidRPr="000223B6">
        <w:rPr>
          <w:lang w:val="fr-FR" w:eastAsia="en-US"/>
        </w:rPr>
        <w:t> </w:t>
      </w:r>
      <w:r w:rsidRPr="000223B6">
        <w:rPr>
          <w:lang w:val="fr-FR" w:eastAsia="en-US"/>
        </w:rPr>
        <w:t>experts des milieux universitaire, de la société civile et du monde de l</w:t>
      </w:r>
      <w:r w:rsidR="000C3DA0" w:rsidRPr="000223B6">
        <w:rPr>
          <w:lang w:val="fr-FR" w:eastAsia="en-US"/>
        </w:rPr>
        <w:t>’</w:t>
      </w:r>
      <w:r w:rsidRPr="000223B6">
        <w:rPr>
          <w:lang w:val="fr-FR" w:eastAsia="en-US"/>
        </w:rPr>
        <w:t>entreprise et d</w:t>
      </w:r>
      <w:r w:rsidR="000C3DA0" w:rsidRPr="000223B6">
        <w:rPr>
          <w:lang w:val="fr-FR" w:eastAsia="en-US"/>
        </w:rPr>
        <w:t>’</w:t>
      </w:r>
      <w:r w:rsidRPr="000223B6">
        <w:rPr>
          <w:lang w:val="fr-FR" w:eastAsia="en-US"/>
        </w:rPr>
        <w:t>autres parties prenantes à contribuer aux travaux du groupe spécial d</w:t>
      </w:r>
      <w:r w:rsidR="000C3DA0" w:rsidRPr="000223B6">
        <w:rPr>
          <w:lang w:val="fr-FR" w:eastAsia="en-US"/>
        </w:rPr>
        <w:t>’</w:t>
      </w:r>
      <w:r w:rsidRPr="000223B6">
        <w:rPr>
          <w:lang w:val="fr-FR" w:eastAsia="en-US"/>
        </w:rPr>
        <w:t>experts en présentant, par exemple, des exposés ou en répondant à des questions techniqu</w:t>
      </w:r>
      <w:r w:rsidR="00083BDD" w:rsidRPr="000223B6">
        <w:rPr>
          <w:lang w:val="fr-FR" w:eastAsia="en-US"/>
        </w:rPr>
        <w:t>es.  Il</w:t>
      </w:r>
      <w:r w:rsidRPr="000223B6">
        <w:rPr>
          <w:lang w:val="fr-FR" w:eastAsia="en-US"/>
        </w:rPr>
        <w:t>s participeront également à titre personnel</w:t>
      </w:r>
      <w:r w:rsidR="00E22057" w:rsidRPr="000223B6">
        <w:rPr>
          <w:lang w:val="fr-FR" w:eastAsia="en-US"/>
        </w:rPr>
        <w:t>.</w:t>
      </w:r>
    </w:p>
    <w:p w:rsidR="000B26C0" w:rsidRPr="000223B6" w:rsidRDefault="002B7674" w:rsidP="00D52AC7">
      <w:pPr>
        <w:pStyle w:val="ONUMFS"/>
        <w:numPr>
          <w:ilvl w:val="0"/>
          <w:numId w:val="0"/>
        </w:numPr>
        <w:rPr>
          <w:lang w:val="fr-FR" w:eastAsia="en-US"/>
        </w:rPr>
      </w:pPr>
      <w:r w:rsidRPr="000223B6">
        <w:rPr>
          <w:lang w:val="fr-FR" w:eastAsia="en-US"/>
        </w:rPr>
        <w:t>Le président et les vice</w:t>
      </w:r>
      <w:r w:rsidR="00840767">
        <w:rPr>
          <w:lang w:val="fr-FR" w:eastAsia="en-US"/>
        </w:rPr>
        <w:noBreakHyphen/>
      </w:r>
      <w:r w:rsidRPr="000223B6">
        <w:rPr>
          <w:lang w:val="fr-FR" w:eastAsia="en-US"/>
        </w:rPr>
        <w:t>présidents de l</w:t>
      </w:r>
      <w:r w:rsidR="000C3DA0" w:rsidRPr="000223B6">
        <w:rPr>
          <w:lang w:val="fr-FR" w:eastAsia="en-US"/>
        </w:rPr>
        <w:t>’</w:t>
      </w:r>
      <w:r w:rsidRPr="000223B6">
        <w:rPr>
          <w:lang w:val="fr-FR" w:eastAsia="en-US"/>
        </w:rPr>
        <w:t>IGC seront invités à assister à la réunion du groupe spécial d</w:t>
      </w:r>
      <w:r w:rsidR="000C3DA0" w:rsidRPr="000223B6">
        <w:rPr>
          <w:lang w:val="fr-FR" w:eastAsia="en-US"/>
        </w:rPr>
        <w:t>’</w:t>
      </w:r>
      <w:r w:rsidRPr="000223B6">
        <w:rPr>
          <w:lang w:val="fr-FR" w:eastAsia="en-US"/>
        </w:rPr>
        <w:t>experts</w:t>
      </w:r>
      <w:r w:rsidR="00E22057" w:rsidRPr="000223B6">
        <w:rPr>
          <w:lang w:val="fr-FR" w:eastAsia="en-US"/>
        </w:rPr>
        <w:t>.</w:t>
      </w:r>
    </w:p>
    <w:p w:rsidR="000B26C0" w:rsidRPr="000223B6" w:rsidRDefault="00E22057" w:rsidP="00D52AC7">
      <w:pPr>
        <w:pStyle w:val="Heading3"/>
        <w:rPr>
          <w:lang w:val="fr-FR" w:eastAsia="en-US"/>
        </w:rPr>
      </w:pPr>
      <w:r w:rsidRPr="000223B6">
        <w:rPr>
          <w:lang w:val="fr-FR" w:eastAsia="en-US"/>
        </w:rPr>
        <w:t xml:space="preserve">Date </w:t>
      </w:r>
      <w:r w:rsidR="002B7674" w:rsidRPr="000223B6">
        <w:rPr>
          <w:lang w:val="fr-FR" w:eastAsia="en-US"/>
        </w:rPr>
        <w:t>et lieu</w:t>
      </w:r>
    </w:p>
    <w:p w:rsidR="000B26C0" w:rsidRPr="000223B6" w:rsidRDefault="000B26C0" w:rsidP="00D52AC7">
      <w:pPr>
        <w:rPr>
          <w:lang w:val="fr-FR" w:eastAsia="en-US"/>
        </w:rPr>
      </w:pPr>
    </w:p>
    <w:p w:rsidR="000B26C0" w:rsidRPr="000223B6" w:rsidRDefault="002B7674" w:rsidP="00D52AC7">
      <w:pPr>
        <w:pStyle w:val="ONUMFS"/>
        <w:numPr>
          <w:ilvl w:val="0"/>
          <w:numId w:val="0"/>
        </w:numPr>
        <w:rPr>
          <w:lang w:val="fr-FR" w:eastAsia="en-US"/>
        </w:rPr>
      </w:pPr>
      <w:r w:rsidRPr="000223B6">
        <w:rPr>
          <w:lang w:val="fr-FR" w:eastAsia="en-US"/>
        </w:rPr>
        <w:t>Le groupe spécial d</w:t>
      </w:r>
      <w:r w:rsidR="000C3DA0" w:rsidRPr="000223B6">
        <w:rPr>
          <w:lang w:val="fr-FR" w:eastAsia="en-US"/>
        </w:rPr>
        <w:t>’</w:t>
      </w:r>
      <w:r w:rsidRPr="000223B6">
        <w:rPr>
          <w:lang w:val="fr-FR" w:eastAsia="en-US"/>
        </w:rPr>
        <w:t>experts sur les savoirs traditionnels et les expressions culturelles traditionnelles se réunira le dimanche 9 décembre 2018 de 9 heures à 16 h 30 dans la salle NB 0.107, au siège de l</w:t>
      </w:r>
      <w:r w:rsidR="000C3DA0" w:rsidRPr="000223B6">
        <w:rPr>
          <w:lang w:val="fr-FR" w:eastAsia="en-US"/>
        </w:rPr>
        <w:t>’</w:t>
      </w:r>
      <w:r w:rsidRPr="000223B6">
        <w:rPr>
          <w:lang w:val="fr-FR" w:eastAsia="en-US"/>
        </w:rPr>
        <w:t>OMPI à Genève</w:t>
      </w:r>
      <w:r w:rsidR="00E22057" w:rsidRPr="000223B6">
        <w:rPr>
          <w:lang w:val="fr-FR" w:eastAsia="en-US"/>
        </w:rPr>
        <w:t>.</w:t>
      </w:r>
    </w:p>
    <w:p w:rsidR="000B26C0" w:rsidRPr="000223B6" w:rsidRDefault="002B7674" w:rsidP="00D52AC7">
      <w:pPr>
        <w:pStyle w:val="Heading3"/>
        <w:rPr>
          <w:lang w:val="fr-FR" w:eastAsia="en-US"/>
        </w:rPr>
      </w:pPr>
      <w:r w:rsidRPr="000223B6">
        <w:rPr>
          <w:lang w:val="fr-FR" w:eastAsia="en-US"/>
        </w:rPr>
        <w:t>Financement</w:t>
      </w:r>
    </w:p>
    <w:p w:rsidR="000B26C0" w:rsidRPr="000223B6" w:rsidRDefault="000B26C0" w:rsidP="00D52AC7">
      <w:pPr>
        <w:rPr>
          <w:lang w:val="fr-FR" w:eastAsia="en-US"/>
        </w:rPr>
      </w:pPr>
    </w:p>
    <w:p w:rsidR="000B26C0" w:rsidRPr="000223B6" w:rsidRDefault="002B7674" w:rsidP="00D52AC7">
      <w:pPr>
        <w:pStyle w:val="ONUMFS"/>
        <w:numPr>
          <w:ilvl w:val="0"/>
          <w:numId w:val="0"/>
        </w:numPr>
        <w:rPr>
          <w:lang w:val="fr-FR" w:eastAsia="en-US"/>
        </w:rPr>
      </w:pPr>
      <w:r w:rsidRPr="000223B6">
        <w:rPr>
          <w:lang w:val="fr-FR" w:eastAsia="en-US"/>
        </w:rPr>
        <w:t>Conformément au mécanisme de financement approuvé dans le cadre de l</w:t>
      </w:r>
      <w:r w:rsidR="000C3DA0" w:rsidRPr="000223B6">
        <w:rPr>
          <w:lang w:val="fr-FR" w:eastAsia="en-US"/>
        </w:rPr>
        <w:t>’</w:t>
      </w:r>
      <w:r w:rsidRPr="000223B6">
        <w:rPr>
          <w:lang w:val="fr-FR" w:eastAsia="en-US"/>
        </w:rPr>
        <w:t>IGC, la participation d</w:t>
      </w:r>
      <w:r w:rsidR="000C3DA0" w:rsidRPr="000223B6">
        <w:rPr>
          <w:lang w:val="fr-FR" w:eastAsia="en-US"/>
        </w:rPr>
        <w:t>’</w:t>
      </w:r>
      <w:r w:rsidRPr="000223B6">
        <w:rPr>
          <w:lang w:val="fr-FR" w:eastAsia="en-US"/>
        </w:rPr>
        <w:t>un représentant de chacun des 36 pays retenus (sept pays de chaque région plus la Chine) à la trente</w:t>
      </w:r>
      <w:r w:rsidR="00840767">
        <w:rPr>
          <w:lang w:val="fr-FR" w:eastAsia="en-US"/>
        </w:rPr>
        <w:noBreakHyphen/>
      </w:r>
      <w:r w:rsidRPr="000223B6">
        <w:rPr>
          <w:lang w:val="fr-FR" w:eastAsia="en-US"/>
        </w:rPr>
        <w:t>huit</w:t>
      </w:r>
      <w:r w:rsidR="000C3DA0" w:rsidRPr="000223B6">
        <w:rPr>
          <w:lang w:val="fr-FR" w:eastAsia="en-US"/>
        </w:rPr>
        <w:t>ième session</w:t>
      </w:r>
      <w:r w:rsidRPr="000223B6">
        <w:rPr>
          <w:lang w:val="fr-FR" w:eastAsia="en-US"/>
        </w:rPr>
        <w:t xml:space="preserve"> de l</w:t>
      </w:r>
      <w:r w:rsidR="000C3DA0" w:rsidRPr="000223B6">
        <w:rPr>
          <w:lang w:val="fr-FR" w:eastAsia="en-US"/>
        </w:rPr>
        <w:t>’</w:t>
      </w:r>
      <w:r w:rsidRPr="000223B6">
        <w:rPr>
          <w:lang w:val="fr-FR" w:eastAsia="en-US"/>
        </w:rPr>
        <w:t>IGC sera prise en char</w:t>
      </w:r>
      <w:r w:rsidR="00083BDD" w:rsidRPr="000223B6">
        <w:rPr>
          <w:lang w:val="fr-FR" w:eastAsia="en-US"/>
        </w:rPr>
        <w:t>ge.  Co</w:t>
      </w:r>
      <w:r w:rsidRPr="000223B6">
        <w:rPr>
          <w:lang w:val="fr-FR" w:eastAsia="en-US"/>
        </w:rPr>
        <w:t>mme d</w:t>
      </w:r>
      <w:r w:rsidR="000C3DA0" w:rsidRPr="000223B6">
        <w:rPr>
          <w:lang w:val="fr-FR" w:eastAsia="en-US"/>
        </w:rPr>
        <w:t>’</w:t>
      </w:r>
      <w:r w:rsidRPr="000223B6">
        <w:rPr>
          <w:lang w:val="fr-FR" w:eastAsia="en-US"/>
        </w:rPr>
        <w:t>habitude, les coordonnateurs régionaux seront invités à indiquer le nom des pays qui bénéficieront de ce financeme</w:t>
      </w:r>
      <w:r w:rsidR="00083BDD" w:rsidRPr="000223B6">
        <w:rPr>
          <w:lang w:val="fr-FR" w:eastAsia="en-US"/>
        </w:rPr>
        <w:t>nt.  Le</w:t>
      </w:r>
      <w:r w:rsidRPr="000223B6">
        <w:rPr>
          <w:lang w:val="fr-FR" w:eastAsia="en-US"/>
        </w:rPr>
        <w:t>s pays concernés seront par la suite invités à désigner leurs représentants dont la participation aux travaux de l</w:t>
      </w:r>
      <w:r w:rsidR="000C3DA0" w:rsidRPr="000223B6">
        <w:rPr>
          <w:lang w:val="fr-FR" w:eastAsia="en-US"/>
        </w:rPr>
        <w:t>’</w:t>
      </w:r>
      <w:r w:rsidRPr="000223B6">
        <w:rPr>
          <w:lang w:val="fr-FR" w:eastAsia="en-US"/>
        </w:rPr>
        <w:t>IGC sera prise en charge</w:t>
      </w:r>
      <w:r w:rsidR="00E22057" w:rsidRPr="000223B6">
        <w:rPr>
          <w:lang w:val="fr-FR" w:eastAsia="en-US"/>
        </w:rPr>
        <w:t>.</w:t>
      </w:r>
    </w:p>
    <w:p w:rsidR="000B26C0" w:rsidRPr="000223B6" w:rsidRDefault="002B7674" w:rsidP="00D52AC7">
      <w:pPr>
        <w:pStyle w:val="ONUMFS"/>
        <w:numPr>
          <w:ilvl w:val="0"/>
          <w:numId w:val="0"/>
        </w:numPr>
        <w:rPr>
          <w:lang w:val="fr-FR" w:eastAsia="en-US"/>
        </w:rPr>
      </w:pPr>
      <w:r w:rsidRPr="000223B6">
        <w:rPr>
          <w:lang w:val="fr-FR" w:eastAsia="en-US"/>
        </w:rPr>
        <w:t>L</w:t>
      </w:r>
      <w:r w:rsidR="000C3DA0" w:rsidRPr="000223B6">
        <w:rPr>
          <w:lang w:val="fr-FR" w:eastAsia="en-US"/>
        </w:rPr>
        <w:t>’</w:t>
      </w:r>
      <w:r w:rsidRPr="000223B6">
        <w:rPr>
          <w:lang w:val="fr-FR" w:eastAsia="en-US"/>
        </w:rPr>
        <w:t>OMPI versera aux experts de chaque groupe régional participant aux travaux du groupe spécial d</w:t>
      </w:r>
      <w:r w:rsidR="000C3DA0" w:rsidRPr="000223B6">
        <w:rPr>
          <w:lang w:val="fr-FR" w:eastAsia="en-US"/>
        </w:rPr>
        <w:t>’</w:t>
      </w:r>
      <w:r w:rsidRPr="000223B6">
        <w:rPr>
          <w:lang w:val="fr-FR" w:eastAsia="en-US"/>
        </w:rPr>
        <w:t>experts qui bénéficient également de la prise en charge de leurs frais de participation aux travaux de l</w:t>
      </w:r>
      <w:r w:rsidR="000C3DA0" w:rsidRPr="000223B6">
        <w:rPr>
          <w:lang w:val="fr-FR" w:eastAsia="en-US"/>
        </w:rPr>
        <w:t>’</w:t>
      </w:r>
      <w:r w:rsidRPr="000223B6">
        <w:rPr>
          <w:lang w:val="fr-FR" w:eastAsia="en-US"/>
        </w:rPr>
        <w:t>IGC une indemnité journalière de subsistance supplémentaire, au taux généralement applicable pour l</w:t>
      </w:r>
      <w:r w:rsidR="000C3DA0" w:rsidRPr="000223B6">
        <w:rPr>
          <w:lang w:val="fr-FR" w:eastAsia="en-US"/>
        </w:rPr>
        <w:t>’</w:t>
      </w:r>
      <w:r w:rsidRPr="000223B6">
        <w:rPr>
          <w:lang w:val="fr-FR" w:eastAsia="en-US"/>
        </w:rPr>
        <w:t>IGC.  L</w:t>
      </w:r>
      <w:r w:rsidR="000C3DA0" w:rsidRPr="000223B6">
        <w:rPr>
          <w:lang w:val="fr-FR" w:eastAsia="en-US"/>
        </w:rPr>
        <w:t>’</w:t>
      </w:r>
      <w:r w:rsidRPr="000223B6">
        <w:rPr>
          <w:lang w:val="fr-FR" w:eastAsia="en-US"/>
        </w:rPr>
        <w:t>OMPI ne prendra pas en charge les dépenses des autres experts ou d</w:t>
      </w:r>
      <w:r w:rsidR="000C3DA0" w:rsidRPr="000223B6">
        <w:rPr>
          <w:lang w:val="fr-FR" w:eastAsia="en-US"/>
        </w:rPr>
        <w:t>’</w:t>
      </w:r>
      <w:r w:rsidRPr="000223B6">
        <w:rPr>
          <w:lang w:val="fr-FR" w:eastAsia="en-US"/>
        </w:rPr>
        <w:t>autres frais supplémentaires</w:t>
      </w:r>
      <w:r w:rsidR="00E22057" w:rsidRPr="000223B6">
        <w:rPr>
          <w:lang w:val="fr-FR" w:eastAsia="en-US"/>
        </w:rPr>
        <w:t>.</w:t>
      </w:r>
    </w:p>
    <w:p w:rsidR="000B26C0" w:rsidRPr="000223B6" w:rsidRDefault="002B7674" w:rsidP="00D52AC7">
      <w:pPr>
        <w:pStyle w:val="ONUMFS"/>
        <w:numPr>
          <w:ilvl w:val="0"/>
          <w:numId w:val="0"/>
        </w:numPr>
        <w:rPr>
          <w:lang w:val="fr-FR" w:eastAsia="en-US"/>
        </w:rPr>
      </w:pPr>
      <w:r w:rsidRPr="000223B6">
        <w:rPr>
          <w:lang w:val="fr-FR" w:eastAsia="en-US"/>
        </w:rPr>
        <w:t>Ce mécanisme de financement applicable au groupe spécial d</w:t>
      </w:r>
      <w:r w:rsidR="000C3DA0" w:rsidRPr="000223B6">
        <w:rPr>
          <w:lang w:val="fr-FR" w:eastAsia="en-US"/>
        </w:rPr>
        <w:t>’</w:t>
      </w:r>
      <w:r w:rsidRPr="000223B6">
        <w:rPr>
          <w:lang w:val="fr-FR" w:eastAsia="en-US"/>
        </w:rPr>
        <w:t>experts ne constitue pas un précédent en ce qui concerne les autres réunions de l</w:t>
      </w:r>
      <w:r w:rsidR="000C3DA0" w:rsidRPr="000223B6">
        <w:rPr>
          <w:lang w:val="fr-FR" w:eastAsia="en-US"/>
        </w:rPr>
        <w:t>’</w:t>
      </w:r>
      <w:r w:rsidRPr="000223B6">
        <w:rPr>
          <w:lang w:val="fr-FR" w:eastAsia="en-US"/>
        </w:rPr>
        <w:t>OMPI</w:t>
      </w:r>
      <w:r w:rsidR="00E22057" w:rsidRPr="000223B6">
        <w:rPr>
          <w:lang w:val="fr-FR" w:eastAsia="en-US"/>
        </w:rPr>
        <w:t>.</w:t>
      </w:r>
    </w:p>
    <w:p w:rsidR="000B26C0" w:rsidRPr="000223B6" w:rsidRDefault="002B7674" w:rsidP="00D52AC7">
      <w:pPr>
        <w:pStyle w:val="ONUMFS"/>
        <w:numPr>
          <w:ilvl w:val="0"/>
          <w:numId w:val="0"/>
        </w:numPr>
        <w:rPr>
          <w:lang w:val="fr-FR" w:eastAsia="en-US"/>
        </w:rPr>
      </w:pPr>
      <w:r w:rsidRPr="000223B6">
        <w:rPr>
          <w:lang w:val="fr-FR" w:eastAsia="en-US"/>
        </w:rPr>
        <w:t>Si les experts autochtones devant participer aux travaux du groupe spécial d</w:t>
      </w:r>
      <w:r w:rsidR="000C3DA0" w:rsidRPr="000223B6">
        <w:rPr>
          <w:lang w:val="fr-FR" w:eastAsia="en-US"/>
        </w:rPr>
        <w:t>’</w:t>
      </w:r>
      <w:r w:rsidRPr="000223B6">
        <w:rPr>
          <w:lang w:val="fr-FR" w:eastAsia="en-US"/>
        </w:rPr>
        <w:t>experts bénéficient d</w:t>
      </w:r>
      <w:r w:rsidR="000C3DA0" w:rsidRPr="000223B6">
        <w:rPr>
          <w:lang w:val="fr-FR" w:eastAsia="en-US"/>
        </w:rPr>
        <w:t>’</w:t>
      </w:r>
      <w:r w:rsidRPr="000223B6">
        <w:rPr>
          <w:lang w:val="fr-FR" w:eastAsia="en-US"/>
        </w:rPr>
        <w:t>un financement du Fonds de contributions volontaires sur décision du Conseil consultatif ou sont invités à participer aux débats du groupe de travail autochtone en marge de la trente</w:t>
      </w:r>
      <w:r w:rsidR="00840767">
        <w:rPr>
          <w:lang w:val="fr-FR" w:eastAsia="en-US"/>
        </w:rPr>
        <w:noBreakHyphen/>
      </w:r>
      <w:r w:rsidRPr="000223B6">
        <w:rPr>
          <w:lang w:val="fr-FR" w:eastAsia="en-US"/>
        </w:rPr>
        <w:t>huit</w:t>
      </w:r>
      <w:r w:rsidR="000C3DA0" w:rsidRPr="000223B6">
        <w:rPr>
          <w:lang w:val="fr-FR" w:eastAsia="en-US"/>
        </w:rPr>
        <w:t>ième session</w:t>
      </w:r>
      <w:r w:rsidRPr="000223B6">
        <w:rPr>
          <w:lang w:val="fr-FR" w:eastAsia="en-US"/>
        </w:rPr>
        <w:t xml:space="preserve"> de l</w:t>
      </w:r>
      <w:r w:rsidR="000C3DA0" w:rsidRPr="000223B6">
        <w:rPr>
          <w:lang w:val="fr-FR" w:eastAsia="en-US"/>
        </w:rPr>
        <w:t>’</w:t>
      </w:r>
      <w:r w:rsidRPr="000223B6">
        <w:rPr>
          <w:lang w:val="fr-FR" w:eastAsia="en-US"/>
        </w:rPr>
        <w:t>IGC, l</w:t>
      </w:r>
      <w:r w:rsidR="000C3DA0" w:rsidRPr="000223B6">
        <w:rPr>
          <w:lang w:val="fr-FR" w:eastAsia="en-US"/>
        </w:rPr>
        <w:t>’</w:t>
      </w:r>
      <w:r w:rsidRPr="000223B6">
        <w:rPr>
          <w:lang w:val="fr-FR" w:eastAsia="en-US"/>
        </w:rPr>
        <w:t>OMPI versera une indemnité journalière de subsistance au taux généralement applicable pour l</w:t>
      </w:r>
      <w:r w:rsidR="000C3DA0" w:rsidRPr="000223B6">
        <w:rPr>
          <w:lang w:val="fr-FR" w:eastAsia="en-US"/>
        </w:rPr>
        <w:t>’</w:t>
      </w:r>
      <w:r w:rsidRPr="000223B6">
        <w:rPr>
          <w:lang w:val="fr-FR" w:eastAsia="en-US"/>
        </w:rPr>
        <w:t>IGC.  L</w:t>
      </w:r>
      <w:r w:rsidR="000C3DA0" w:rsidRPr="000223B6">
        <w:rPr>
          <w:lang w:val="fr-FR" w:eastAsia="en-US"/>
        </w:rPr>
        <w:t>’</w:t>
      </w:r>
      <w:r w:rsidRPr="000223B6">
        <w:rPr>
          <w:lang w:val="fr-FR" w:eastAsia="en-US"/>
        </w:rPr>
        <w:t>OMPI ne prendra pas en charge les dépenses des autres experts autochtones ou d</w:t>
      </w:r>
      <w:r w:rsidR="000C3DA0" w:rsidRPr="000223B6">
        <w:rPr>
          <w:lang w:val="fr-FR" w:eastAsia="en-US"/>
        </w:rPr>
        <w:t>’</w:t>
      </w:r>
      <w:r w:rsidRPr="000223B6">
        <w:rPr>
          <w:lang w:val="fr-FR" w:eastAsia="en-US"/>
        </w:rPr>
        <w:t>autres frais supplémentaires</w:t>
      </w:r>
      <w:r w:rsidR="00E22057" w:rsidRPr="000223B6">
        <w:rPr>
          <w:lang w:val="fr-FR" w:eastAsia="en-US"/>
        </w:rPr>
        <w:t>.</w:t>
      </w:r>
    </w:p>
    <w:p w:rsidR="000B26C0" w:rsidRPr="000223B6" w:rsidRDefault="002B7674" w:rsidP="00D52AC7">
      <w:pPr>
        <w:pStyle w:val="Heading3"/>
        <w:rPr>
          <w:lang w:val="fr-FR" w:eastAsia="en-US"/>
        </w:rPr>
      </w:pPr>
      <w:r w:rsidRPr="000223B6">
        <w:rPr>
          <w:lang w:val="fr-FR" w:eastAsia="en-US"/>
        </w:rPr>
        <w:t>Langues</w:t>
      </w:r>
    </w:p>
    <w:p w:rsidR="000B26C0" w:rsidRPr="000223B6" w:rsidRDefault="000B26C0" w:rsidP="00D52AC7">
      <w:pPr>
        <w:rPr>
          <w:lang w:val="fr-FR" w:eastAsia="en-US"/>
        </w:rPr>
      </w:pPr>
    </w:p>
    <w:p w:rsidR="000B26C0" w:rsidRPr="000223B6" w:rsidRDefault="002B7674" w:rsidP="00D52AC7">
      <w:pPr>
        <w:pStyle w:val="ONUMFS"/>
        <w:numPr>
          <w:ilvl w:val="0"/>
          <w:numId w:val="0"/>
        </w:numPr>
        <w:rPr>
          <w:lang w:val="fr-FR" w:eastAsia="en-US"/>
        </w:rPr>
      </w:pPr>
      <w:r w:rsidRPr="000223B6">
        <w:rPr>
          <w:lang w:val="fr-FR" w:eastAsia="en-US"/>
        </w:rPr>
        <w:t>Les langues de travail du groupe spécial d</w:t>
      </w:r>
      <w:r w:rsidR="000C3DA0" w:rsidRPr="000223B6">
        <w:rPr>
          <w:lang w:val="fr-FR" w:eastAsia="en-US"/>
        </w:rPr>
        <w:t>’</w:t>
      </w:r>
      <w:r w:rsidRPr="000223B6">
        <w:rPr>
          <w:lang w:val="fr-FR" w:eastAsia="en-US"/>
        </w:rPr>
        <w:t>experts seront le français, l</w:t>
      </w:r>
      <w:r w:rsidR="000C3DA0" w:rsidRPr="000223B6">
        <w:rPr>
          <w:lang w:val="fr-FR" w:eastAsia="en-US"/>
        </w:rPr>
        <w:t>’</w:t>
      </w:r>
      <w:r w:rsidRPr="000223B6">
        <w:rPr>
          <w:lang w:val="fr-FR" w:eastAsia="en-US"/>
        </w:rPr>
        <w:t>anglais et l</w:t>
      </w:r>
      <w:r w:rsidR="000C3DA0" w:rsidRPr="000223B6">
        <w:rPr>
          <w:lang w:val="fr-FR" w:eastAsia="en-US"/>
        </w:rPr>
        <w:t>’</w:t>
      </w:r>
      <w:r w:rsidRPr="000223B6">
        <w:rPr>
          <w:lang w:val="fr-FR" w:eastAsia="en-US"/>
        </w:rPr>
        <w:t>espagnol</w:t>
      </w:r>
      <w:r w:rsidR="00E22057" w:rsidRPr="000223B6">
        <w:rPr>
          <w:lang w:val="fr-FR" w:eastAsia="en-US"/>
        </w:rPr>
        <w:t>.</w:t>
      </w:r>
    </w:p>
    <w:p w:rsidR="000B26C0" w:rsidRPr="000223B6" w:rsidRDefault="002B7674" w:rsidP="00D52AC7">
      <w:pPr>
        <w:pStyle w:val="Heading3"/>
        <w:rPr>
          <w:lang w:val="fr-FR" w:eastAsia="en-US"/>
        </w:rPr>
      </w:pPr>
      <w:r w:rsidRPr="000223B6">
        <w:rPr>
          <w:lang w:val="fr-FR" w:eastAsia="en-US"/>
        </w:rPr>
        <w:lastRenderedPageBreak/>
        <w:t>Président ou vice</w:t>
      </w:r>
      <w:r w:rsidR="00840767">
        <w:rPr>
          <w:lang w:val="fr-FR" w:eastAsia="en-US"/>
        </w:rPr>
        <w:noBreakHyphen/>
      </w:r>
      <w:r w:rsidRPr="000223B6">
        <w:rPr>
          <w:lang w:val="fr-FR" w:eastAsia="en-US"/>
        </w:rPr>
        <w:t>présidents du groupe spécial d</w:t>
      </w:r>
      <w:r w:rsidR="000C3DA0" w:rsidRPr="000223B6">
        <w:rPr>
          <w:lang w:val="fr-FR" w:eastAsia="en-US"/>
        </w:rPr>
        <w:t>’</w:t>
      </w:r>
      <w:r w:rsidRPr="000223B6">
        <w:rPr>
          <w:lang w:val="fr-FR" w:eastAsia="en-US"/>
        </w:rPr>
        <w:t>experts</w:t>
      </w:r>
    </w:p>
    <w:p w:rsidR="000B26C0" w:rsidRPr="000223B6" w:rsidRDefault="000B26C0" w:rsidP="00840767">
      <w:pPr>
        <w:keepNext/>
        <w:rPr>
          <w:lang w:val="fr-FR" w:eastAsia="en-US"/>
        </w:rPr>
      </w:pPr>
    </w:p>
    <w:p w:rsidR="000B26C0" w:rsidRPr="000223B6" w:rsidRDefault="002B7674" w:rsidP="00D52AC7">
      <w:pPr>
        <w:pStyle w:val="ONUMFS"/>
        <w:numPr>
          <w:ilvl w:val="0"/>
          <w:numId w:val="0"/>
        </w:numPr>
        <w:rPr>
          <w:lang w:val="fr-FR" w:eastAsia="en-US"/>
        </w:rPr>
      </w:pPr>
      <w:r w:rsidRPr="000223B6">
        <w:rPr>
          <w:lang w:val="fr-FR" w:eastAsia="en-US"/>
        </w:rPr>
        <w:t>Le président ou les vice</w:t>
      </w:r>
      <w:r w:rsidR="00840767">
        <w:rPr>
          <w:lang w:val="fr-FR" w:eastAsia="en-US"/>
        </w:rPr>
        <w:noBreakHyphen/>
      </w:r>
      <w:r w:rsidRPr="000223B6">
        <w:rPr>
          <w:lang w:val="fr-FR" w:eastAsia="en-US"/>
        </w:rPr>
        <w:t>présidents seront désignés par le président de l</w:t>
      </w:r>
      <w:r w:rsidR="000C3DA0" w:rsidRPr="000223B6">
        <w:rPr>
          <w:lang w:val="fr-FR" w:eastAsia="en-US"/>
        </w:rPr>
        <w:t>’</w:t>
      </w:r>
      <w:r w:rsidRPr="000223B6">
        <w:rPr>
          <w:lang w:val="fr-FR" w:eastAsia="en-US"/>
        </w:rPr>
        <w:t>IGC parmi les experts participant aux travaux avant la réunion du groupe spécial d</w:t>
      </w:r>
      <w:r w:rsidR="000C3DA0" w:rsidRPr="000223B6">
        <w:rPr>
          <w:lang w:val="fr-FR" w:eastAsia="en-US"/>
        </w:rPr>
        <w:t>’</w:t>
      </w:r>
      <w:r w:rsidRPr="000223B6">
        <w:rPr>
          <w:lang w:val="fr-FR" w:eastAsia="en-US"/>
        </w:rPr>
        <w:t>experts, afin qu</w:t>
      </w:r>
      <w:r w:rsidR="000C3DA0" w:rsidRPr="000223B6">
        <w:rPr>
          <w:lang w:val="fr-FR" w:eastAsia="en-US"/>
        </w:rPr>
        <w:t>’</w:t>
      </w:r>
      <w:r w:rsidRPr="000223B6">
        <w:rPr>
          <w:lang w:val="fr-FR" w:eastAsia="en-US"/>
        </w:rPr>
        <w:t>ils aient suffisamment de temps pour prendre les dispositions nécessaires</w:t>
      </w:r>
      <w:r w:rsidR="00E22057" w:rsidRPr="000223B6">
        <w:rPr>
          <w:lang w:val="fr-FR" w:eastAsia="en-US"/>
        </w:rPr>
        <w:t>.</w:t>
      </w:r>
    </w:p>
    <w:p w:rsidR="000B26C0" w:rsidRPr="000223B6" w:rsidRDefault="002B7674" w:rsidP="00D52AC7">
      <w:pPr>
        <w:pStyle w:val="Heading3"/>
        <w:rPr>
          <w:lang w:val="fr-FR" w:eastAsia="en-US"/>
        </w:rPr>
      </w:pPr>
      <w:r w:rsidRPr="000223B6">
        <w:rPr>
          <w:lang w:val="fr-FR" w:eastAsia="en-US"/>
        </w:rPr>
        <w:t>Caractère officieux</w:t>
      </w:r>
    </w:p>
    <w:p w:rsidR="000B26C0" w:rsidRPr="000223B6" w:rsidRDefault="000B26C0" w:rsidP="00D52AC7">
      <w:pPr>
        <w:keepNext/>
        <w:rPr>
          <w:lang w:val="fr-FR" w:eastAsia="en-US"/>
        </w:rPr>
      </w:pPr>
    </w:p>
    <w:p w:rsidR="000B26C0" w:rsidRPr="000223B6" w:rsidRDefault="002B7674" w:rsidP="00D52AC7">
      <w:pPr>
        <w:pStyle w:val="ONUMFS"/>
        <w:numPr>
          <w:ilvl w:val="0"/>
          <w:numId w:val="0"/>
        </w:numPr>
        <w:rPr>
          <w:lang w:val="fr-FR" w:eastAsia="en-US"/>
        </w:rPr>
      </w:pPr>
      <w:r w:rsidRPr="000223B6">
        <w:rPr>
          <w:lang w:val="fr-FR" w:eastAsia="en-US"/>
        </w:rPr>
        <w:t>Les travaux du groupe spécial d</w:t>
      </w:r>
      <w:r w:rsidR="000C3DA0" w:rsidRPr="000223B6">
        <w:rPr>
          <w:lang w:val="fr-FR" w:eastAsia="en-US"/>
        </w:rPr>
        <w:t>’</w:t>
      </w:r>
      <w:r w:rsidRPr="000223B6">
        <w:rPr>
          <w:lang w:val="fr-FR" w:eastAsia="en-US"/>
        </w:rPr>
        <w:t>experts ne seront pas diffusés sur le Web, ni ne feront l</w:t>
      </w:r>
      <w:r w:rsidR="000C3DA0" w:rsidRPr="000223B6">
        <w:rPr>
          <w:lang w:val="fr-FR" w:eastAsia="en-US"/>
        </w:rPr>
        <w:t>’</w:t>
      </w:r>
      <w:r w:rsidRPr="000223B6">
        <w:rPr>
          <w:lang w:val="fr-FR" w:eastAsia="en-US"/>
        </w:rPr>
        <w:t>objet d</w:t>
      </w:r>
      <w:r w:rsidR="000C3DA0" w:rsidRPr="000223B6">
        <w:rPr>
          <w:lang w:val="fr-FR" w:eastAsia="en-US"/>
        </w:rPr>
        <w:t>’</w:t>
      </w:r>
      <w:r w:rsidRPr="000223B6">
        <w:rPr>
          <w:lang w:val="fr-FR" w:eastAsia="en-US"/>
        </w:rPr>
        <w:t>un rapport au même titre que les sessions plénières de l</w:t>
      </w:r>
      <w:r w:rsidR="000C3DA0" w:rsidRPr="000223B6">
        <w:rPr>
          <w:lang w:val="fr-FR" w:eastAsia="en-US"/>
        </w:rPr>
        <w:t>’</w:t>
      </w:r>
      <w:r w:rsidRPr="000223B6">
        <w:rPr>
          <w:lang w:val="fr-FR" w:eastAsia="en-US"/>
        </w:rPr>
        <w:t>IGC</w:t>
      </w:r>
      <w:r w:rsidR="00E22057" w:rsidRPr="000223B6">
        <w:rPr>
          <w:lang w:val="fr-FR" w:eastAsia="en-US"/>
        </w:rPr>
        <w:t>.</w:t>
      </w:r>
    </w:p>
    <w:p w:rsidR="000B26C0" w:rsidRPr="000223B6" w:rsidRDefault="002B7674" w:rsidP="00D52AC7">
      <w:pPr>
        <w:pStyle w:val="ONUMFS"/>
        <w:numPr>
          <w:ilvl w:val="0"/>
          <w:numId w:val="0"/>
        </w:numPr>
        <w:rPr>
          <w:lang w:val="fr-FR" w:eastAsia="en-US"/>
        </w:rPr>
      </w:pPr>
      <w:r w:rsidRPr="000223B6">
        <w:rPr>
          <w:lang w:val="fr-FR" w:eastAsia="en-US"/>
        </w:rPr>
        <w:t>Tous les participants sont priés de respecter le caractère officieux des travaux du groupe et de s</w:t>
      </w:r>
      <w:r w:rsidR="000C3DA0" w:rsidRPr="000223B6">
        <w:rPr>
          <w:lang w:val="fr-FR" w:eastAsia="en-US"/>
        </w:rPr>
        <w:t>’</w:t>
      </w:r>
      <w:r w:rsidRPr="000223B6">
        <w:rPr>
          <w:lang w:val="fr-FR" w:eastAsia="en-US"/>
        </w:rPr>
        <w:t>abstenir de divulguer au public, que ce soit “en direct” ou à tout moment ultérieur, le contenu ou la nature des discussions qui ont lieu durant les travaux du groupe, ni en termes généraux ni en citant les propos d</w:t>
      </w:r>
      <w:r w:rsidR="000C3DA0" w:rsidRPr="000223B6">
        <w:rPr>
          <w:lang w:val="fr-FR" w:eastAsia="en-US"/>
        </w:rPr>
        <w:t>’</w:t>
      </w:r>
      <w:r w:rsidRPr="000223B6">
        <w:rPr>
          <w:lang w:val="fr-FR" w:eastAsia="en-US"/>
        </w:rPr>
        <w:t>un expert en particuli</w:t>
      </w:r>
      <w:r w:rsidR="00083BDD" w:rsidRPr="000223B6">
        <w:rPr>
          <w:lang w:val="fr-FR" w:eastAsia="en-US"/>
        </w:rPr>
        <w:t>er.  Ce</w:t>
      </w:r>
      <w:r w:rsidRPr="000223B6">
        <w:rPr>
          <w:lang w:val="fr-FR" w:eastAsia="en-US"/>
        </w:rPr>
        <w:t>la vaut également pour les tweets, blogs, articles de presse et listes de diffusion électroniques</w:t>
      </w:r>
      <w:r w:rsidR="00E22057" w:rsidRPr="000223B6">
        <w:rPr>
          <w:lang w:val="fr-FR" w:eastAsia="en-US"/>
        </w:rPr>
        <w:t>.</w:t>
      </w:r>
    </w:p>
    <w:p w:rsidR="000B26C0" w:rsidRPr="000223B6" w:rsidRDefault="002B7674" w:rsidP="00D52AC7">
      <w:pPr>
        <w:pStyle w:val="Heading3"/>
        <w:rPr>
          <w:lang w:val="fr-FR" w:eastAsia="en-US"/>
        </w:rPr>
      </w:pPr>
      <w:r w:rsidRPr="000223B6">
        <w:rPr>
          <w:lang w:val="fr-FR" w:eastAsia="en-US"/>
        </w:rPr>
        <w:t>Services de secrétariat</w:t>
      </w:r>
    </w:p>
    <w:p w:rsidR="000B26C0" w:rsidRPr="000223B6" w:rsidRDefault="000B26C0" w:rsidP="00D52AC7">
      <w:pPr>
        <w:rPr>
          <w:lang w:val="fr-FR" w:eastAsia="en-US"/>
        </w:rPr>
      </w:pPr>
    </w:p>
    <w:p w:rsidR="000B26C0" w:rsidRPr="000223B6" w:rsidRDefault="002B7674" w:rsidP="00D52AC7">
      <w:pPr>
        <w:pStyle w:val="ONUMFS"/>
        <w:numPr>
          <w:ilvl w:val="0"/>
          <w:numId w:val="0"/>
        </w:numPr>
        <w:rPr>
          <w:lang w:val="fr-FR" w:eastAsia="en-US"/>
        </w:rPr>
      </w:pPr>
      <w:r w:rsidRPr="000223B6">
        <w:rPr>
          <w:lang w:val="fr-FR" w:eastAsia="en-US"/>
        </w:rPr>
        <w:t>Le Secrétariat de l</w:t>
      </w:r>
      <w:r w:rsidR="000C3DA0" w:rsidRPr="000223B6">
        <w:rPr>
          <w:lang w:val="fr-FR" w:eastAsia="en-US"/>
        </w:rPr>
        <w:t>’</w:t>
      </w:r>
      <w:r w:rsidRPr="000223B6">
        <w:rPr>
          <w:lang w:val="fr-FR" w:eastAsia="en-US"/>
        </w:rPr>
        <w:t>OMPI facilitera le bon déroulement de la réunion et en assurera le secrétariat</w:t>
      </w:r>
      <w:r w:rsidR="00E22057" w:rsidRPr="000223B6">
        <w:rPr>
          <w:lang w:val="fr-FR" w:eastAsia="en-US"/>
        </w:rPr>
        <w:t>.</w:t>
      </w:r>
    </w:p>
    <w:p w:rsidR="000B26C0" w:rsidRPr="000223B6" w:rsidRDefault="00D52AC7" w:rsidP="00D52AC7">
      <w:pPr>
        <w:pStyle w:val="Heading2"/>
        <w:rPr>
          <w:lang w:val="fr-FR"/>
        </w:rPr>
      </w:pPr>
      <w:r w:rsidRPr="000223B6">
        <w:rPr>
          <w:lang w:val="fr-FR"/>
        </w:rPr>
        <w:t>Décision en ce qui concerne le point 7 de l</w:t>
      </w:r>
      <w:r w:rsidR="000C3DA0" w:rsidRPr="000223B6">
        <w:rPr>
          <w:lang w:val="fr-FR"/>
        </w:rPr>
        <w:t>’</w:t>
      </w:r>
      <w:r w:rsidRPr="000223B6">
        <w:rPr>
          <w:lang w:val="fr-FR"/>
        </w:rPr>
        <w:t>ordre du jour</w:t>
      </w:r>
      <w:r w:rsidR="000C3DA0" w:rsidRPr="000223B6">
        <w:rPr>
          <w:lang w:val="fr-FR"/>
        </w:rPr>
        <w:t> :</w:t>
      </w:r>
    </w:p>
    <w:p w:rsidR="000B26C0" w:rsidRPr="000223B6" w:rsidRDefault="00D52AC7" w:rsidP="00D52AC7">
      <w:pPr>
        <w:pStyle w:val="Heading2"/>
        <w:rPr>
          <w:rFonts w:cs="Tahoma"/>
          <w:lang w:val="fr-FR"/>
        </w:rPr>
      </w:pPr>
      <w:r w:rsidRPr="000223B6">
        <w:rPr>
          <w:rFonts w:cs="Tahoma"/>
          <w:lang w:val="fr-FR"/>
        </w:rPr>
        <w:t xml:space="preserve">Éventuelles recommandations à la session </w:t>
      </w:r>
      <w:r w:rsidR="00082E0C" w:rsidRPr="000223B6">
        <w:rPr>
          <w:rFonts w:cs="Tahoma"/>
          <w:lang w:val="fr-FR"/>
        </w:rPr>
        <w:t>de 2018</w:t>
      </w:r>
      <w:r w:rsidRPr="000223B6">
        <w:rPr>
          <w:rFonts w:cs="Tahoma"/>
          <w:lang w:val="fr-FR"/>
        </w:rPr>
        <w:t xml:space="preserve"> de l</w:t>
      </w:r>
      <w:r w:rsidR="000C3DA0" w:rsidRPr="000223B6">
        <w:rPr>
          <w:rFonts w:cs="Tahoma"/>
          <w:lang w:val="fr-FR"/>
        </w:rPr>
        <w:t>’</w:t>
      </w:r>
      <w:r w:rsidRPr="000223B6">
        <w:rPr>
          <w:rFonts w:cs="Tahoma"/>
          <w:lang w:val="fr-FR"/>
        </w:rPr>
        <w:t>Assemblée générale</w:t>
      </w:r>
    </w:p>
    <w:p w:rsidR="000B26C0" w:rsidRPr="000223B6" w:rsidRDefault="000B26C0" w:rsidP="000B26C0">
      <w:pPr>
        <w:rPr>
          <w:lang w:val="fr-FR"/>
        </w:rPr>
      </w:pPr>
    </w:p>
    <w:p w:rsidR="000B26C0" w:rsidRPr="000223B6" w:rsidRDefault="000B26C0" w:rsidP="000B26C0">
      <w:pPr>
        <w:spacing w:after="120" w:line="260" w:lineRule="atLeast"/>
        <w:rPr>
          <w:rFonts w:eastAsia="Times New Roman" w:cs="Tahoma"/>
          <w:szCs w:val="22"/>
        </w:rPr>
      </w:pPr>
      <w:r w:rsidRPr="000223B6">
        <w:rPr>
          <w:rFonts w:eastAsia="Times New Roman" w:cs="Tahoma"/>
          <w:szCs w:val="22"/>
        </w:rPr>
        <w:t>Le comité est convenu des recommandations ci</w:t>
      </w:r>
      <w:r w:rsidR="00840767">
        <w:rPr>
          <w:rFonts w:eastAsia="Times New Roman" w:cs="Tahoma"/>
          <w:szCs w:val="22"/>
        </w:rPr>
        <w:noBreakHyphen/>
      </w:r>
      <w:r w:rsidRPr="000223B6">
        <w:rPr>
          <w:rFonts w:eastAsia="Times New Roman" w:cs="Tahoma"/>
          <w:szCs w:val="22"/>
        </w:rPr>
        <w:t>après à l</w:t>
      </w:r>
      <w:r w:rsidR="000C3DA0" w:rsidRPr="000223B6">
        <w:rPr>
          <w:rFonts w:eastAsia="Times New Roman" w:cs="Tahoma"/>
          <w:szCs w:val="22"/>
        </w:rPr>
        <w:t>’</w:t>
      </w:r>
      <w:r w:rsidRPr="000223B6">
        <w:rPr>
          <w:rFonts w:eastAsia="Times New Roman" w:cs="Tahoma"/>
          <w:szCs w:val="22"/>
        </w:rPr>
        <w:t xml:space="preserve">Assemblée générale </w:t>
      </w:r>
      <w:r w:rsidR="000C3DA0" w:rsidRPr="000223B6">
        <w:rPr>
          <w:rFonts w:eastAsia="Times New Roman" w:cs="Tahoma"/>
          <w:szCs w:val="22"/>
        </w:rPr>
        <w:t>de 2018 :</w:t>
      </w:r>
    </w:p>
    <w:p w:rsidR="000C3DA0" w:rsidRPr="000223B6" w:rsidRDefault="000B26C0" w:rsidP="000B26C0">
      <w:pPr>
        <w:spacing w:after="120" w:line="260" w:lineRule="atLeast"/>
        <w:rPr>
          <w:rFonts w:eastAsia="Times New Roman" w:cs="Tahoma"/>
          <w:szCs w:val="22"/>
        </w:rPr>
      </w:pPr>
      <w:r w:rsidRPr="000223B6">
        <w:rPr>
          <w:rFonts w:eastAsia="Times New Roman" w:cs="Tahoma"/>
          <w:szCs w:val="22"/>
        </w:rPr>
        <w:t>“L</w:t>
      </w:r>
      <w:r w:rsidR="000C3DA0" w:rsidRPr="000223B6">
        <w:rPr>
          <w:rFonts w:eastAsia="Times New Roman" w:cs="Tahoma"/>
          <w:szCs w:val="22"/>
        </w:rPr>
        <w:t>’</w:t>
      </w:r>
      <w:r w:rsidRPr="000223B6">
        <w:rPr>
          <w:rFonts w:eastAsia="Times New Roman" w:cs="Tahoma"/>
          <w:szCs w:val="22"/>
        </w:rPr>
        <w:t>Assemblée générale de l</w:t>
      </w:r>
      <w:r w:rsidR="000C3DA0" w:rsidRPr="000223B6">
        <w:rPr>
          <w:rFonts w:eastAsia="Times New Roman" w:cs="Tahoma"/>
          <w:szCs w:val="22"/>
        </w:rPr>
        <w:t>’</w:t>
      </w:r>
      <w:r w:rsidRPr="000223B6">
        <w:rPr>
          <w:rFonts w:eastAsia="Times New Roman" w:cs="Tahoma"/>
          <w:szCs w:val="22"/>
        </w:rPr>
        <w:t xml:space="preserve">OMPI est invitée à </w:t>
      </w:r>
      <w:r w:rsidRPr="000223B6">
        <w:rPr>
          <w:rFonts w:eastAsia="Times New Roman" w:cs="Tahoma"/>
          <w:b/>
          <w:szCs w:val="22"/>
        </w:rPr>
        <w:t>examiner</w:t>
      </w:r>
      <w:r w:rsidRPr="000223B6">
        <w:rPr>
          <w:rFonts w:eastAsia="Times New Roman" w:cs="Tahoma"/>
          <w:szCs w:val="22"/>
        </w:rPr>
        <w:t xml:space="preserve"> le </w:t>
      </w:r>
      <w:r w:rsidR="000223B6">
        <w:rPr>
          <w:rFonts w:eastAsia="Times New Roman" w:cs="Tahoma"/>
          <w:szCs w:val="22"/>
        </w:rPr>
        <w:t>‘</w:t>
      </w:r>
      <w:r w:rsidRPr="000223B6">
        <w:rPr>
          <w:rFonts w:eastAsia="Times New Roman" w:cs="Tahoma"/>
          <w:szCs w:val="22"/>
        </w:rPr>
        <w:t xml:space="preserve">Rapport </w:t>
      </w:r>
      <w:r w:rsidR="00722FF4" w:rsidRPr="000223B6">
        <w:rPr>
          <w:rFonts w:eastAsia="Times New Roman" w:cs="Tahoma"/>
          <w:szCs w:val="22"/>
        </w:rPr>
        <w:t>sur le</w:t>
      </w:r>
      <w:r w:rsidRPr="000223B6">
        <w:rPr>
          <w:rFonts w:eastAsia="Times New Roman" w:cs="Tahoma"/>
          <w:szCs w:val="22"/>
        </w:rPr>
        <w:t xml:space="preserve"> Comité intergouvernemental de la propriété intellectuelle relative aux ressources génétiques, aux savoirs traditionnels et au folklore (IGC)</w:t>
      </w:r>
      <w:r w:rsidR="000223B6">
        <w:rPr>
          <w:rFonts w:eastAsia="Times New Roman" w:cs="Tahoma"/>
          <w:szCs w:val="22"/>
        </w:rPr>
        <w:t>’</w:t>
      </w:r>
      <w:r w:rsidRPr="000223B6">
        <w:rPr>
          <w:rFonts w:eastAsia="Times New Roman" w:cs="Tahoma"/>
          <w:szCs w:val="22"/>
        </w:rPr>
        <w:t xml:space="preserve"> (voir le document WO/GA/50/8) et à </w:t>
      </w:r>
      <w:r w:rsidR="00722FF4" w:rsidRPr="000223B6">
        <w:rPr>
          <w:rFonts w:eastAsia="Times New Roman" w:cs="Tahoma"/>
          <w:szCs w:val="22"/>
        </w:rPr>
        <w:t>prier</w:t>
      </w:r>
      <w:r w:rsidRPr="000223B6">
        <w:rPr>
          <w:rFonts w:eastAsia="Times New Roman" w:cs="Tahoma"/>
          <w:szCs w:val="22"/>
        </w:rPr>
        <w:t xml:space="preserve"> l</w:t>
      </w:r>
      <w:r w:rsidR="000C3DA0" w:rsidRPr="000223B6">
        <w:rPr>
          <w:rFonts w:eastAsia="Times New Roman" w:cs="Tahoma"/>
          <w:szCs w:val="22"/>
        </w:rPr>
        <w:t>’</w:t>
      </w:r>
      <w:r w:rsidRPr="000223B6">
        <w:rPr>
          <w:rFonts w:eastAsia="Times New Roman" w:cs="Tahoma"/>
          <w:szCs w:val="22"/>
        </w:rPr>
        <w:t xml:space="preserve">IGC, compte tenu des progrès accomplis, </w:t>
      </w:r>
      <w:r w:rsidR="00722FF4" w:rsidRPr="000223B6">
        <w:rPr>
          <w:rFonts w:eastAsia="Times New Roman" w:cs="Tahoma"/>
          <w:szCs w:val="22"/>
        </w:rPr>
        <w:t>d</w:t>
      </w:r>
      <w:r w:rsidR="000C3DA0" w:rsidRPr="000223B6">
        <w:rPr>
          <w:rFonts w:eastAsia="Times New Roman" w:cs="Tahoma"/>
          <w:szCs w:val="22"/>
        </w:rPr>
        <w:t>’</w:t>
      </w:r>
      <w:r w:rsidRPr="000223B6">
        <w:rPr>
          <w:rFonts w:eastAsia="Times New Roman" w:cs="Tahoma"/>
          <w:b/>
          <w:szCs w:val="22"/>
        </w:rPr>
        <w:t>accélérer</w:t>
      </w:r>
      <w:r w:rsidRPr="000223B6">
        <w:rPr>
          <w:rFonts w:eastAsia="Times New Roman" w:cs="Tahoma"/>
          <w:szCs w:val="22"/>
        </w:rPr>
        <w:t xml:space="preserve"> ses travaux conformément au mandat de l</w:t>
      </w:r>
      <w:r w:rsidR="000C3DA0" w:rsidRPr="000223B6">
        <w:rPr>
          <w:rFonts w:eastAsia="Times New Roman" w:cs="Tahoma"/>
          <w:szCs w:val="22"/>
        </w:rPr>
        <w:t>’</w:t>
      </w:r>
      <w:r w:rsidRPr="000223B6">
        <w:rPr>
          <w:rFonts w:eastAsia="Times New Roman" w:cs="Tahoma"/>
          <w:szCs w:val="22"/>
        </w:rPr>
        <w:t>IGC pour l</w:t>
      </w:r>
      <w:r w:rsidR="000C3DA0" w:rsidRPr="000223B6">
        <w:rPr>
          <w:rFonts w:eastAsia="Times New Roman" w:cs="Tahoma"/>
          <w:szCs w:val="22"/>
        </w:rPr>
        <w:t>’</w:t>
      </w:r>
      <w:r w:rsidRPr="000223B6">
        <w:rPr>
          <w:rFonts w:eastAsia="Times New Roman" w:cs="Tahoma"/>
          <w:szCs w:val="22"/>
        </w:rPr>
        <w:t xml:space="preserve">exercice </w:t>
      </w:r>
      <w:r w:rsidR="000C3DA0" w:rsidRPr="000223B6">
        <w:rPr>
          <w:rFonts w:eastAsia="Times New Roman" w:cs="Tahoma"/>
          <w:szCs w:val="22"/>
        </w:rPr>
        <w:t>biennal 2018</w:t>
      </w:r>
      <w:r w:rsidR="00840767">
        <w:rPr>
          <w:rFonts w:eastAsia="Times New Roman" w:cs="Tahoma"/>
          <w:szCs w:val="22"/>
        </w:rPr>
        <w:noBreakHyphen/>
      </w:r>
      <w:r w:rsidRPr="000223B6">
        <w:rPr>
          <w:rFonts w:eastAsia="Times New Roman" w:cs="Tahoma"/>
          <w:szCs w:val="22"/>
        </w:rPr>
        <w:t>2019</w:t>
      </w:r>
      <w:r w:rsidR="000C3DA0" w:rsidRPr="000223B6">
        <w:rPr>
          <w:rFonts w:eastAsia="Times New Roman" w:cs="Tahoma"/>
          <w:szCs w:val="22"/>
        </w:rPr>
        <w:t> :</w:t>
      </w:r>
    </w:p>
    <w:p w:rsidR="000B26C0" w:rsidRPr="000223B6" w:rsidRDefault="000223B6" w:rsidP="002F5DC0">
      <w:pPr>
        <w:spacing w:after="120" w:line="260" w:lineRule="atLeast"/>
        <w:ind w:left="567"/>
        <w:rPr>
          <w:rFonts w:eastAsia="Times New Roman" w:cs="Tahoma"/>
          <w:szCs w:val="22"/>
        </w:rPr>
      </w:pPr>
      <w:r>
        <w:rPr>
          <w:rFonts w:eastAsia="Times New Roman" w:cs="Tahoma"/>
          <w:szCs w:val="22"/>
        </w:rPr>
        <w:t>“</w:t>
      </w:r>
      <w:r w:rsidR="002F5DC0" w:rsidRPr="000223B6">
        <w:rPr>
          <w:rFonts w:eastAsia="Times New Roman" w:cs="Tahoma"/>
          <w:szCs w:val="22"/>
        </w:rPr>
        <w:t>a)</w:t>
      </w:r>
      <w:r w:rsidR="00965336" w:rsidRPr="000223B6">
        <w:rPr>
          <w:rFonts w:eastAsia="Times New Roman" w:cs="Tahoma"/>
          <w:szCs w:val="22"/>
        </w:rPr>
        <w:tab/>
      </w:r>
      <w:r w:rsidR="002F5DC0" w:rsidRPr="000223B6">
        <w:rPr>
          <w:rFonts w:eastAsia="Times New Roman" w:cs="Tahoma"/>
          <w:b/>
          <w:szCs w:val="22"/>
        </w:rPr>
        <w:t xml:space="preserve">Notant </w:t>
      </w:r>
      <w:r w:rsidR="002F5DC0" w:rsidRPr="000223B6">
        <w:rPr>
          <w:rFonts w:eastAsia="Times New Roman" w:cs="Tahoma"/>
          <w:szCs w:val="22"/>
        </w:rPr>
        <w:t>qu</w:t>
      </w:r>
      <w:r w:rsidR="000C3DA0" w:rsidRPr="000223B6">
        <w:rPr>
          <w:rFonts w:eastAsia="Times New Roman" w:cs="Tahoma"/>
          <w:szCs w:val="22"/>
        </w:rPr>
        <w:t>’</w:t>
      </w:r>
      <w:r w:rsidR="002F5DC0" w:rsidRPr="000223B6">
        <w:rPr>
          <w:rFonts w:eastAsia="Times New Roman" w:cs="Tahoma"/>
          <w:szCs w:val="22"/>
        </w:rPr>
        <w:t>à l</w:t>
      </w:r>
      <w:r w:rsidR="000C3DA0" w:rsidRPr="000223B6">
        <w:rPr>
          <w:rFonts w:eastAsia="Times New Roman" w:cs="Tahoma"/>
          <w:szCs w:val="22"/>
        </w:rPr>
        <w:t>’</w:t>
      </w:r>
      <w:r w:rsidR="002F5DC0" w:rsidRPr="000223B6">
        <w:rPr>
          <w:rFonts w:eastAsia="Times New Roman" w:cs="Tahoma"/>
          <w:szCs w:val="22"/>
        </w:rPr>
        <w:t>issue de la trente</w:t>
      </w:r>
      <w:r w:rsidR="00840767">
        <w:rPr>
          <w:rFonts w:eastAsia="Times New Roman" w:cs="Tahoma"/>
          <w:szCs w:val="22"/>
        </w:rPr>
        <w:noBreakHyphen/>
      </w:r>
      <w:r w:rsidR="002F5DC0" w:rsidRPr="000223B6">
        <w:rPr>
          <w:rFonts w:eastAsia="Times New Roman" w:cs="Tahoma"/>
          <w:szCs w:val="22"/>
        </w:rPr>
        <w:t>sept</w:t>
      </w:r>
      <w:r w:rsidR="000C3DA0" w:rsidRPr="000223B6">
        <w:rPr>
          <w:rFonts w:eastAsia="Times New Roman" w:cs="Tahoma"/>
          <w:szCs w:val="22"/>
        </w:rPr>
        <w:t>ième session</w:t>
      </w:r>
      <w:r w:rsidR="002F5DC0" w:rsidRPr="000223B6">
        <w:rPr>
          <w:rFonts w:eastAsia="Times New Roman" w:cs="Tahoma"/>
          <w:szCs w:val="22"/>
        </w:rPr>
        <w:t>, tous les membres de l</w:t>
      </w:r>
      <w:r w:rsidR="000C3DA0" w:rsidRPr="000223B6">
        <w:rPr>
          <w:rFonts w:eastAsia="Times New Roman" w:cs="Tahoma"/>
          <w:szCs w:val="22"/>
        </w:rPr>
        <w:t>’</w:t>
      </w:r>
      <w:r w:rsidR="002F5DC0" w:rsidRPr="000223B6">
        <w:rPr>
          <w:rFonts w:eastAsia="Times New Roman" w:cs="Tahoma"/>
          <w:szCs w:val="22"/>
        </w:rPr>
        <w:t>IGC ont réaffirmé leur engagement, compte tenu des progrès accomplis, à accélérer les travaux du comité, afin de parvenir à un accord sur un ou plusieurs instruments juridiques, sans préjuger de la nature du ou des résultats, relatifs à la propriété intellectuelle, propres à garantir une protection équilibrée et effective des ressources génétiques, des savoirs traditionnels et des expressions culturelles traditionnelles;  et à œuvrer dans un esprit constructif et d</w:t>
      </w:r>
      <w:r w:rsidR="000C3DA0" w:rsidRPr="000223B6">
        <w:rPr>
          <w:rFonts w:eastAsia="Times New Roman" w:cs="Tahoma"/>
          <w:szCs w:val="22"/>
        </w:rPr>
        <w:t>’</w:t>
      </w:r>
      <w:r w:rsidR="002F5DC0" w:rsidRPr="000223B6">
        <w:rPr>
          <w:rFonts w:eastAsia="Times New Roman" w:cs="Tahoma"/>
          <w:szCs w:val="22"/>
        </w:rPr>
        <w:t>ouverture, selon des méthodes de travail viables.</w:t>
      </w:r>
    </w:p>
    <w:p w:rsidR="000B26C0" w:rsidRPr="000223B6" w:rsidRDefault="000223B6" w:rsidP="002F5DC0">
      <w:pPr>
        <w:spacing w:after="120" w:line="260" w:lineRule="atLeast"/>
        <w:ind w:left="567"/>
        <w:rPr>
          <w:rFonts w:eastAsia="Times New Roman" w:cs="Tahoma"/>
          <w:szCs w:val="22"/>
        </w:rPr>
      </w:pPr>
      <w:r>
        <w:rPr>
          <w:rFonts w:eastAsia="Times New Roman" w:cs="Tahoma"/>
          <w:szCs w:val="22"/>
        </w:rPr>
        <w:t>“</w:t>
      </w:r>
      <w:proofErr w:type="gramStart"/>
      <w:r w:rsidR="002F5DC0" w:rsidRPr="000223B6">
        <w:rPr>
          <w:rFonts w:eastAsia="Times New Roman" w:cs="Tahoma"/>
          <w:szCs w:val="22"/>
        </w:rPr>
        <w:t>b</w:t>
      </w:r>
      <w:proofErr w:type="gramEnd"/>
      <w:r w:rsidR="002F5DC0" w:rsidRPr="000223B6">
        <w:rPr>
          <w:rFonts w:eastAsia="Times New Roman" w:cs="Tahoma"/>
          <w:szCs w:val="22"/>
        </w:rPr>
        <w:t>)</w:t>
      </w:r>
      <w:r w:rsidR="00965336" w:rsidRPr="000223B6">
        <w:rPr>
          <w:rFonts w:eastAsia="Times New Roman" w:cs="Tahoma"/>
          <w:szCs w:val="22"/>
        </w:rPr>
        <w:tab/>
      </w:r>
      <w:r w:rsidR="002F5DC0" w:rsidRPr="000223B6">
        <w:rPr>
          <w:rFonts w:eastAsia="Times New Roman" w:cs="Tahoma"/>
          <w:b/>
          <w:szCs w:val="22"/>
        </w:rPr>
        <w:t xml:space="preserve">Reconnaissant </w:t>
      </w:r>
      <w:r w:rsidR="002F5DC0" w:rsidRPr="000223B6">
        <w:rPr>
          <w:rFonts w:eastAsia="Times New Roman" w:cs="Tahoma"/>
          <w:szCs w:val="22"/>
        </w:rPr>
        <w:t>les progrès effectués aux trente</w:t>
      </w:r>
      <w:r w:rsidR="00840767">
        <w:rPr>
          <w:rFonts w:eastAsia="Times New Roman" w:cs="Tahoma"/>
          <w:szCs w:val="22"/>
        </w:rPr>
        <w:noBreakHyphen/>
      </w:r>
      <w:r w:rsidR="002F5DC0" w:rsidRPr="000223B6">
        <w:rPr>
          <w:rFonts w:eastAsia="Times New Roman" w:cs="Tahoma"/>
          <w:szCs w:val="22"/>
        </w:rPr>
        <w:t>cinquième et trente</w:t>
      </w:r>
      <w:r w:rsidR="00840767">
        <w:rPr>
          <w:rFonts w:eastAsia="Times New Roman" w:cs="Tahoma"/>
          <w:szCs w:val="22"/>
        </w:rPr>
        <w:noBreakHyphen/>
      </w:r>
      <w:r w:rsidR="002F5DC0" w:rsidRPr="000223B6">
        <w:rPr>
          <w:rFonts w:eastAsia="Times New Roman" w:cs="Tahoma"/>
          <w:szCs w:val="22"/>
        </w:rPr>
        <w:t>six</w:t>
      </w:r>
      <w:r w:rsidR="000C3DA0" w:rsidRPr="000223B6">
        <w:rPr>
          <w:rFonts w:eastAsia="Times New Roman" w:cs="Tahoma"/>
          <w:szCs w:val="22"/>
        </w:rPr>
        <w:t>ième session</w:t>
      </w:r>
      <w:r w:rsidR="002F5DC0" w:rsidRPr="000223B6">
        <w:rPr>
          <w:rFonts w:eastAsia="Times New Roman" w:cs="Tahoma"/>
          <w:szCs w:val="22"/>
        </w:rPr>
        <w:t xml:space="preserve">s consacrées aux ressources génétiques, indiqués dans le rapport et le </w:t>
      </w:r>
      <w:r w:rsidR="00722FF4" w:rsidRPr="000223B6">
        <w:rPr>
          <w:rFonts w:eastAsia="Times New Roman" w:cs="Tahoma"/>
          <w:szCs w:val="22"/>
        </w:rPr>
        <w:t xml:space="preserve">projet de </w:t>
      </w:r>
      <w:r w:rsidR="002F5DC0" w:rsidRPr="000223B6">
        <w:rPr>
          <w:rFonts w:eastAsia="Times New Roman" w:cs="Tahoma"/>
          <w:szCs w:val="22"/>
        </w:rPr>
        <w:t>rapport de ces sessions respectivement (voir les documents WIPO/GRTKF/IC/35/10 et WIPO/GRTKF/IC/36/11</w:t>
      </w:r>
      <w:r w:rsidR="002623DC" w:rsidRPr="000223B6">
        <w:rPr>
          <w:rFonts w:eastAsia="Times New Roman" w:cs="Tahoma"/>
          <w:szCs w:val="22"/>
        </w:rPr>
        <w:t> </w:t>
      </w:r>
      <w:proofErr w:type="spellStart"/>
      <w:r w:rsidR="002F5DC0" w:rsidRPr="000223B6">
        <w:rPr>
          <w:rFonts w:eastAsia="Times New Roman" w:cs="Tahoma"/>
          <w:szCs w:val="22"/>
        </w:rPr>
        <w:t>Prov</w:t>
      </w:r>
      <w:proofErr w:type="spellEnd"/>
      <w:r w:rsidR="002F5DC0" w:rsidRPr="000223B6">
        <w:rPr>
          <w:rFonts w:eastAsia="Times New Roman" w:cs="Tahoma"/>
          <w:szCs w:val="22"/>
        </w:rPr>
        <w:t>.).</w:t>
      </w:r>
    </w:p>
    <w:p w:rsidR="000B26C0" w:rsidRPr="000223B6" w:rsidRDefault="000223B6" w:rsidP="002F5DC0">
      <w:pPr>
        <w:spacing w:after="120" w:line="260" w:lineRule="atLeast"/>
        <w:ind w:left="567"/>
        <w:rPr>
          <w:rFonts w:eastAsia="Times New Roman" w:cs="Tahoma"/>
          <w:szCs w:val="22"/>
        </w:rPr>
      </w:pPr>
      <w:r>
        <w:rPr>
          <w:rFonts w:eastAsia="Times New Roman" w:cs="Tahoma"/>
          <w:szCs w:val="22"/>
        </w:rPr>
        <w:t>“</w:t>
      </w:r>
      <w:r w:rsidR="002F5DC0" w:rsidRPr="000223B6">
        <w:rPr>
          <w:rFonts w:eastAsia="Times New Roman" w:cs="Tahoma"/>
          <w:szCs w:val="22"/>
        </w:rPr>
        <w:t>c)</w:t>
      </w:r>
      <w:r w:rsidR="00965336" w:rsidRPr="000223B6">
        <w:rPr>
          <w:rFonts w:eastAsia="Times New Roman" w:cs="Tahoma"/>
          <w:szCs w:val="22"/>
        </w:rPr>
        <w:tab/>
      </w:r>
      <w:r w:rsidR="002F5DC0" w:rsidRPr="000223B6">
        <w:rPr>
          <w:rFonts w:eastAsia="Times New Roman" w:cs="Tahoma"/>
          <w:b/>
          <w:szCs w:val="22"/>
        </w:rPr>
        <w:t xml:space="preserve">Notant </w:t>
      </w:r>
      <w:r w:rsidR="002F5DC0" w:rsidRPr="000223B6">
        <w:rPr>
          <w:rFonts w:eastAsia="Times New Roman" w:cs="Tahoma"/>
          <w:szCs w:val="22"/>
        </w:rPr>
        <w:t>que les ressources génétiques seront ensuite examinées lors du point sur l</w:t>
      </w:r>
      <w:r w:rsidR="000C3DA0" w:rsidRPr="000223B6">
        <w:rPr>
          <w:rFonts w:eastAsia="Times New Roman" w:cs="Tahoma"/>
          <w:szCs w:val="22"/>
        </w:rPr>
        <w:t>’</w:t>
      </w:r>
      <w:r w:rsidR="002F5DC0" w:rsidRPr="000223B6">
        <w:rPr>
          <w:rFonts w:eastAsia="Times New Roman" w:cs="Tahoma"/>
          <w:szCs w:val="22"/>
        </w:rPr>
        <w:t>état d</w:t>
      </w:r>
      <w:r w:rsidR="000C3DA0" w:rsidRPr="000223B6">
        <w:rPr>
          <w:rFonts w:eastAsia="Times New Roman" w:cs="Tahoma"/>
          <w:szCs w:val="22"/>
        </w:rPr>
        <w:t>’</w:t>
      </w:r>
      <w:r w:rsidR="002F5DC0" w:rsidRPr="000223B6">
        <w:rPr>
          <w:rFonts w:eastAsia="Times New Roman" w:cs="Tahoma"/>
          <w:szCs w:val="22"/>
        </w:rPr>
        <w:t>avancement qui sera fait à la quarant</w:t>
      </w:r>
      <w:r w:rsidR="000C3DA0" w:rsidRPr="000223B6">
        <w:rPr>
          <w:rFonts w:eastAsia="Times New Roman" w:cs="Tahoma"/>
          <w:szCs w:val="22"/>
        </w:rPr>
        <w:t>ième session</w:t>
      </w:r>
      <w:r w:rsidR="002F5DC0" w:rsidRPr="000223B6">
        <w:rPr>
          <w:rFonts w:eastAsia="Times New Roman" w:cs="Tahoma"/>
          <w:szCs w:val="22"/>
        </w:rPr>
        <w:t>, lorsque le comité envisagera les étapes suivantes relatives aux ressources génétiques, ainsi qu</w:t>
      </w:r>
      <w:r w:rsidR="000C3DA0" w:rsidRPr="000223B6">
        <w:rPr>
          <w:rFonts w:eastAsia="Times New Roman" w:cs="Tahoma"/>
          <w:szCs w:val="22"/>
        </w:rPr>
        <w:t>’</w:t>
      </w:r>
      <w:r w:rsidR="002F5DC0" w:rsidRPr="000223B6">
        <w:rPr>
          <w:rFonts w:eastAsia="Times New Roman" w:cs="Tahoma"/>
          <w:szCs w:val="22"/>
        </w:rPr>
        <w:t xml:space="preserve">aux savoirs traditionnels et aux expressions culturelles traditionnelles, notamment la question de </w:t>
      </w:r>
      <w:r w:rsidR="002F5DC0" w:rsidRPr="000223B6">
        <w:rPr>
          <w:rFonts w:eastAsia="Times New Roman" w:cs="Tahoma"/>
          <w:szCs w:val="22"/>
        </w:rPr>
        <w:lastRenderedPageBreak/>
        <w:t>savoir s</w:t>
      </w:r>
      <w:r w:rsidR="000C3DA0" w:rsidRPr="000223B6">
        <w:rPr>
          <w:rFonts w:eastAsia="Times New Roman" w:cs="Tahoma"/>
          <w:szCs w:val="22"/>
        </w:rPr>
        <w:t>’</w:t>
      </w:r>
      <w:r w:rsidR="002F5DC0" w:rsidRPr="000223B6">
        <w:rPr>
          <w:rFonts w:eastAsia="Times New Roman" w:cs="Tahoma"/>
          <w:szCs w:val="22"/>
        </w:rPr>
        <w:t>il convient de recommander la convocation d</w:t>
      </w:r>
      <w:r w:rsidR="000C3DA0" w:rsidRPr="000223B6">
        <w:rPr>
          <w:rFonts w:eastAsia="Times New Roman" w:cs="Tahoma"/>
          <w:szCs w:val="22"/>
        </w:rPr>
        <w:t>’</w:t>
      </w:r>
      <w:r w:rsidR="002F5DC0" w:rsidRPr="000223B6">
        <w:rPr>
          <w:rFonts w:eastAsia="Times New Roman" w:cs="Tahoma"/>
          <w:szCs w:val="22"/>
        </w:rPr>
        <w:t>une conférence diplomatique ou de poursuivre les négociations.</w:t>
      </w:r>
    </w:p>
    <w:p w:rsidR="000C3DA0" w:rsidRPr="000223B6" w:rsidRDefault="000223B6" w:rsidP="002F5DC0">
      <w:pPr>
        <w:spacing w:after="120" w:line="260" w:lineRule="atLeast"/>
        <w:ind w:left="567"/>
        <w:rPr>
          <w:rFonts w:eastAsia="Times New Roman" w:cs="Tahoma"/>
          <w:szCs w:val="22"/>
        </w:rPr>
      </w:pPr>
      <w:r>
        <w:rPr>
          <w:rFonts w:eastAsia="Times New Roman" w:cs="Tahoma"/>
          <w:szCs w:val="22"/>
        </w:rPr>
        <w:t>“</w:t>
      </w:r>
      <w:proofErr w:type="gramStart"/>
      <w:r w:rsidR="002F5DC0" w:rsidRPr="000223B6">
        <w:rPr>
          <w:rFonts w:eastAsia="Times New Roman" w:cs="Tahoma"/>
          <w:szCs w:val="22"/>
        </w:rPr>
        <w:t>d</w:t>
      </w:r>
      <w:proofErr w:type="gramEnd"/>
      <w:r w:rsidR="002F5DC0" w:rsidRPr="000223B6">
        <w:rPr>
          <w:rFonts w:eastAsia="Times New Roman" w:cs="Tahoma"/>
          <w:szCs w:val="22"/>
        </w:rPr>
        <w:t>)</w:t>
      </w:r>
      <w:r w:rsidR="00965336" w:rsidRPr="000223B6">
        <w:rPr>
          <w:rFonts w:eastAsia="Times New Roman" w:cs="Tahoma"/>
          <w:szCs w:val="22"/>
        </w:rPr>
        <w:tab/>
      </w:r>
      <w:r w:rsidR="002F5DC0" w:rsidRPr="000223B6">
        <w:rPr>
          <w:rFonts w:eastAsia="Times New Roman" w:cs="Tahoma"/>
          <w:b/>
          <w:szCs w:val="22"/>
        </w:rPr>
        <w:t xml:space="preserve">Notant </w:t>
      </w:r>
      <w:r w:rsidR="002F5DC0" w:rsidRPr="000223B6">
        <w:rPr>
          <w:rFonts w:eastAsia="Times New Roman" w:cs="Tahoma"/>
          <w:szCs w:val="22"/>
        </w:rPr>
        <w:t>les progrès effectués à la trente</w:t>
      </w:r>
      <w:r w:rsidR="00840767">
        <w:rPr>
          <w:rFonts w:eastAsia="Times New Roman" w:cs="Tahoma"/>
          <w:szCs w:val="22"/>
        </w:rPr>
        <w:noBreakHyphen/>
      </w:r>
      <w:r w:rsidR="002F5DC0" w:rsidRPr="000223B6">
        <w:rPr>
          <w:rFonts w:eastAsia="Times New Roman" w:cs="Tahoma"/>
          <w:szCs w:val="22"/>
        </w:rPr>
        <w:t>sept</w:t>
      </w:r>
      <w:r w:rsidR="000C3DA0" w:rsidRPr="000223B6">
        <w:rPr>
          <w:rFonts w:eastAsia="Times New Roman" w:cs="Tahoma"/>
          <w:szCs w:val="22"/>
        </w:rPr>
        <w:t>ième session</w:t>
      </w:r>
      <w:r w:rsidR="002F5DC0" w:rsidRPr="000223B6">
        <w:rPr>
          <w:rFonts w:eastAsia="Times New Roman" w:cs="Tahoma"/>
          <w:szCs w:val="22"/>
        </w:rPr>
        <w:t xml:space="preserve"> sur les savoirs traditionnels et les expressions culturelles traditionnelles, indiqués dans le projet de rapport de session (voir le document WIPO/GRTKF/IC/37/17</w:t>
      </w:r>
      <w:r w:rsidR="002623DC" w:rsidRPr="000223B6">
        <w:rPr>
          <w:rFonts w:eastAsia="Times New Roman" w:cs="Tahoma"/>
          <w:szCs w:val="22"/>
        </w:rPr>
        <w:t> </w:t>
      </w:r>
      <w:proofErr w:type="spellStart"/>
      <w:r w:rsidR="002F5DC0" w:rsidRPr="000223B6">
        <w:rPr>
          <w:rFonts w:eastAsia="Times New Roman" w:cs="Tahoma"/>
          <w:szCs w:val="22"/>
        </w:rPr>
        <w:t>Prov</w:t>
      </w:r>
      <w:proofErr w:type="spellEnd"/>
      <w:r w:rsidR="002F5DC0" w:rsidRPr="000223B6">
        <w:rPr>
          <w:rFonts w:eastAsia="Times New Roman" w:cs="Tahoma"/>
          <w:szCs w:val="22"/>
        </w:rPr>
        <w:t>.).</w:t>
      </w:r>
    </w:p>
    <w:p w:rsidR="00722FF4" w:rsidRPr="000223B6" w:rsidRDefault="000223B6" w:rsidP="00C5530F">
      <w:pPr>
        <w:spacing w:after="120" w:line="260" w:lineRule="atLeast"/>
        <w:ind w:left="567"/>
        <w:rPr>
          <w:rFonts w:eastAsia="Times New Roman" w:cs="Tahoma"/>
          <w:szCs w:val="22"/>
        </w:rPr>
      </w:pPr>
      <w:r>
        <w:rPr>
          <w:rFonts w:eastAsia="Times New Roman" w:cs="Tahoma"/>
          <w:szCs w:val="22"/>
        </w:rPr>
        <w:t>“</w:t>
      </w:r>
      <w:proofErr w:type="gramStart"/>
      <w:r w:rsidR="00C5530F" w:rsidRPr="000223B6">
        <w:rPr>
          <w:rFonts w:eastAsia="Times New Roman" w:cs="Tahoma"/>
          <w:szCs w:val="22"/>
        </w:rPr>
        <w:t>e</w:t>
      </w:r>
      <w:proofErr w:type="gramEnd"/>
      <w:r w:rsidR="00C5530F" w:rsidRPr="000223B6">
        <w:rPr>
          <w:rFonts w:eastAsia="Times New Roman" w:cs="Tahoma"/>
          <w:szCs w:val="22"/>
        </w:rPr>
        <w:t>)</w:t>
      </w:r>
      <w:r w:rsidR="00965336" w:rsidRPr="000223B6">
        <w:rPr>
          <w:rFonts w:eastAsia="Times New Roman" w:cs="Tahoma"/>
          <w:szCs w:val="22"/>
        </w:rPr>
        <w:tab/>
      </w:r>
      <w:r w:rsidR="00C5530F" w:rsidRPr="000223B6">
        <w:rPr>
          <w:rFonts w:eastAsia="Times New Roman" w:cs="Tahoma"/>
          <w:b/>
          <w:szCs w:val="22"/>
        </w:rPr>
        <w:t xml:space="preserve">Notant que durant </w:t>
      </w:r>
      <w:r w:rsidR="00C5530F" w:rsidRPr="000223B6">
        <w:rPr>
          <w:rFonts w:eastAsia="Times New Roman" w:cs="Tahoma"/>
          <w:szCs w:val="22"/>
        </w:rPr>
        <w:t>les trente</w:t>
      </w:r>
      <w:r w:rsidR="00840767">
        <w:rPr>
          <w:rFonts w:eastAsia="Times New Roman" w:cs="Tahoma"/>
          <w:szCs w:val="22"/>
        </w:rPr>
        <w:noBreakHyphen/>
      </w:r>
      <w:r w:rsidR="00C5530F" w:rsidRPr="000223B6">
        <w:rPr>
          <w:rFonts w:eastAsia="Times New Roman" w:cs="Tahoma"/>
          <w:szCs w:val="22"/>
        </w:rPr>
        <w:t>huitième, trente</w:t>
      </w:r>
      <w:r w:rsidR="00840767">
        <w:rPr>
          <w:rFonts w:eastAsia="Times New Roman" w:cs="Tahoma"/>
          <w:szCs w:val="22"/>
        </w:rPr>
        <w:noBreakHyphen/>
      </w:r>
      <w:r w:rsidR="00C5530F" w:rsidRPr="000223B6">
        <w:rPr>
          <w:rFonts w:eastAsia="Times New Roman" w:cs="Tahoma"/>
          <w:szCs w:val="22"/>
        </w:rPr>
        <w:t>neuvième et quarant</w:t>
      </w:r>
      <w:r w:rsidR="000C3DA0" w:rsidRPr="000223B6">
        <w:rPr>
          <w:rFonts w:eastAsia="Times New Roman" w:cs="Tahoma"/>
          <w:szCs w:val="22"/>
        </w:rPr>
        <w:t>ième session</w:t>
      </w:r>
      <w:r w:rsidR="00C5530F" w:rsidRPr="000223B6">
        <w:rPr>
          <w:rFonts w:eastAsia="Times New Roman" w:cs="Tahoma"/>
          <w:szCs w:val="22"/>
        </w:rPr>
        <w:t>s, le comité poursuivra ses travaux relatifs aux savoirs traditionnels et aux expressions culturelles traditionnelles.</w:t>
      </w:r>
    </w:p>
    <w:p w:rsidR="000B26C0" w:rsidRPr="000223B6" w:rsidRDefault="000223B6" w:rsidP="00C5530F">
      <w:pPr>
        <w:spacing w:after="120" w:line="260" w:lineRule="atLeast"/>
        <w:ind w:left="567"/>
        <w:rPr>
          <w:lang w:val="fr-FR"/>
        </w:rPr>
      </w:pPr>
      <w:r>
        <w:rPr>
          <w:rFonts w:eastAsia="Times New Roman" w:cs="Tahoma"/>
          <w:szCs w:val="22"/>
        </w:rPr>
        <w:t>“</w:t>
      </w:r>
      <w:proofErr w:type="gramStart"/>
      <w:r w:rsidR="00C5530F" w:rsidRPr="000223B6">
        <w:rPr>
          <w:rFonts w:eastAsia="Times New Roman" w:cs="Tahoma"/>
          <w:szCs w:val="22"/>
        </w:rPr>
        <w:t>f</w:t>
      </w:r>
      <w:proofErr w:type="gramEnd"/>
      <w:r w:rsidR="00C5530F" w:rsidRPr="000223B6">
        <w:rPr>
          <w:rFonts w:eastAsia="Times New Roman" w:cs="Tahoma"/>
          <w:szCs w:val="22"/>
        </w:rPr>
        <w:t>)</w:t>
      </w:r>
      <w:r w:rsidR="00965336" w:rsidRPr="000223B6">
        <w:rPr>
          <w:rFonts w:eastAsia="Times New Roman" w:cs="Tahoma"/>
          <w:szCs w:val="22"/>
        </w:rPr>
        <w:tab/>
      </w:r>
      <w:r w:rsidR="00C5530F" w:rsidRPr="000223B6">
        <w:rPr>
          <w:rFonts w:eastAsia="Times New Roman" w:cs="Tahoma"/>
          <w:b/>
          <w:szCs w:val="22"/>
        </w:rPr>
        <w:t xml:space="preserve">Reconnaissant </w:t>
      </w:r>
      <w:r w:rsidR="00C5530F" w:rsidRPr="000223B6">
        <w:rPr>
          <w:rFonts w:eastAsia="Times New Roman" w:cs="Tahoma"/>
          <w:szCs w:val="22"/>
        </w:rPr>
        <w:t>l</w:t>
      </w:r>
      <w:r w:rsidR="000C3DA0" w:rsidRPr="000223B6">
        <w:rPr>
          <w:rFonts w:eastAsia="Times New Roman" w:cs="Tahoma"/>
          <w:szCs w:val="22"/>
        </w:rPr>
        <w:t>’</w:t>
      </w:r>
      <w:r w:rsidR="00C5530F" w:rsidRPr="000223B6">
        <w:rPr>
          <w:rFonts w:eastAsia="Times New Roman" w:cs="Tahoma"/>
          <w:szCs w:val="22"/>
        </w:rPr>
        <w:t>importance de la participation des peuples autochtones et des communautés locales aux travaux de l</w:t>
      </w:r>
      <w:r w:rsidR="000C3DA0" w:rsidRPr="000223B6">
        <w:rPr>
          <w:rFonts w:eastAsia="Times New Roman" w:cs="Tahoma"/>
          <w:szCs w:val="22"/>
        </w:rPr>
        <w:t>’</w:t>
      </w:r>
      <w:r w:rsidR="00C5530F" w:rsidRPr="000223B6">
        <w:rPr>
          <w:rFonts w:eastAsia="Times New Roman" w:cs="Tahoma"/>
          <w:szCs w:val="22"/>
        </w:rPr>
        <w:t xml:space="preserve">IGC, </w:t>
      </w:r>
      <w:r w:rsidR="00C5530F" w:rsidRPr="000223B6">
        <w:rPr>
          <w:rFonts w:eastAsia="Times New Roman" w:cs="Tahoma"/>
          <w:b/>
          <w:szCs w:val="22"/>
        </w:rPr>
        <w:t xml:space="preserve">notant </w:t>
      </w:r>
      <w:r w:rsidR="00C5530F" w:rsidRPr="000223B6">
        <w:rPr>
          <w:rFonts w:eastAsia="Times New Roman" w:cs="Tahoma"/>
          <w:szCs w:val="22"/>
        </w:rPr>
        <w:t>que le Fonds de contributions volontaires de l</w:t>
      </w:r>
      <w:r w:rsidR="000C3DA0" w:rsidRPr="000223B6">
        <w:rPr>
          <w:rFonts w:eastAsia="Times New Roman" w:cs="Tahoma"/>
          <w:szCs w:val="22"/>
        </w:rPr>
        <w:t>’</w:t>
      </w:r>
      <w:r w:rsidR="00C5530F" w:rsidRPr="000223B6">
        <w:rPr>
          <w:rFonts w:eastAsia="Times New Roman" w:cs="Tahoma"/>
          <w:szCs w:val="22"/>
        </w:rPr>
        <w:t xml:space="preserve">OMPI est épuisé, et </w:t>
      </w:r>
      <w:r w:rsidR="00C5530F" w:rsidRPr="000223B6">
        <w:rPr>
          <w:rFonts w:eastAsia="Times New Roman" w:cs="Tahoma"/>
          <w:b/>
          <w:szCs w:val="22"/>
        </w:rPr>
        <w:t xml:space="preserve">encourageant </w:t>
      </w:r>
      <w:r w:rsidR="00C5530F" w:rsidRPr="000223B6">
        <w:rPr>
          <w:rFonts w:eastAsia="Times New Roman" w:cs="Tahoma"/>
          <w:szCs w:val="22"/>
        </w:rPr>
        <w:t>les États membres à envisager de contribuer au Fonds et à examiner d</w:t>
      </w:r>
      <w:r w:rsidR="000C3DA0" w:rsidRPr="000223B6">
        <w:rPr>
          <w:rFonts w:eastAsia="Times New Roman" w:cs="Tahoma"/>
          <w:szCs w:val="22"/>
        </w:rPr>
        <w:t>’</w:t>
      </w:r>
      <w:r w:rsidR="00C5530F" w:rsidRPr="000223B6">
        <w:rPr>
          <w:rFonts w:eastAsia="Times New Roman" w:cs="Tahoma"/>
          <w:szCs w:val="22"/>
        </w:rPr>
        <w:t>autres modalités de financement.</w:t>
      </w:r>
      <w:r>
        <w:rPr>
          <w:rFonts w:eastAsia="Times New Roman" w:cs="Tahoma"/>
          <w:szCs w:val="22"/>
        </w:rPr>
        <w:t>”</w:t>
      </w:r>
    </w:p>
    <w:p w:rsidR="000B26C0" w:rsidRPr="000223B6" w:rsidRDefault="00D52AC7" w:rsidP="00D52AC7">
      <w:pPr>
        <w:pStyle w:val="Heading2"/>
        <w:rPr>
          <w:lang w:val="fr-FR" w:eastAsia="en-US"/>
        </w:rPr>
      </w:pPr>
      <w:r w:rsidRPr="000223B6">
        <w:rPr>
          <w:lang w:val="fr-FR" w:eastAsia="en-US"/>
        </w:rPr>
        <w:t>Décision en ce qui concerne le point 8 de l</w:t>
      </w:r>
      <w:r w:rsidR="000C3DA0" w:rsidRPr="000223B6">
        <w:rPr>
          <w:lang w:val="fr-FR" w:eastAsia="en-US"/>
        </w:rPr>
        <w:t>’</w:t>
      </w:r>
      <w:r w:rsidRPr="000223B6">
        <w:rPr>
          <w:lang w:val="fr-FR" w:eastAsia="en-US"/>
        </w:rPr>
        <w:t>ordre du jour</w:t>
      </w:r>
      <w:r w:rsidR="000C3DA0" w:rsidRPr="000223B6">
        <w:rPr>
          <w:lang w:val="fr-FR" w:eastAsia="en-US"/>
        </w:rPr>
        <w:t> :</w:t>
      </w:r>
    </w:p>
    <w:p w:rsidR="000B26C0" w:rsidRPr="000223B6" w:rsidRDefault="00D52AC7" w:rsidP="00D52AC7">
      <w:pPr>
        <w:pStyle w:val="Heading2"/>
        <w:rPr>
          <w:lang w:val="fr-FR" w:eastAsia="en-US"/>
        </w:rPr>
      </w:pPr>
      <w:r w:rsidRPr="000223B6">
        <w:rPr>
          <w:lang w:val="fr-FR" w:eastAsia="en-US"/>
        </w:rPr>
        <w:t>Contribution du Comité intergouvernemental de la propriété intellectuelle relative aux ressources génétiques, aux savoirs traditionnels et au folklore (IGC) à la mise en œuvre des recommandations du plan d</w:t>
      </w:r>
      <w:r w:rsidR="000C3DA0" w:rsidRPr="000223B6">
        <w:rPr>
          <w:lang w:val="fr-FR" w:eastAsia="en-US"/>
        </w:rPr>
        <w:t>’</w:t>
      </w:r>
      <w:r w:rsidRPr="000223B6">
        <w:rPr>
          <w:lang w:val="fr-FR" w:eastAsia="en-US"/>
        </w:rPr>
        <w:t>action pour le développement qui le concernent</w:t>
      </w:r>
    </w:p>
    <w:p w:rsidR="000B26C0" w:rsidRPr="000223B6" w:rsidRDefault="000B26C0" w:rsidP="00E22057">
      <w:pPr>
        <w:spacing w:after="120" w:line="260" w:lineRule="atLeast"/>
        <w:rPr>
          <w:rFonts w:eastAsia="Times New Roman"/>
          <w:bCs/>
          <w:szCs w:val="22"/>
          <w:lang w:val="fr-FR" w:eastAsia="en-US"/>
        </w:rPr>
      </w:pPr>
    </w:p>
    <w:p w:rsidR="000B26C0" w:rsidRPr="000223B6" w:rsidRDefault="00FE5A68" w:rsidP="00D52AC7">
      <w:pPr>
        <w:pStyle w:val="ONUMFS"/>
        <w:numPr>
          <w:ilvl w:val="0"/>
          <w:numId w:val="0"/>
        </w:numPr>
        <w:rPr>
          <w:lang w:val="fr-FR" w:eastAsia="en-US"/>
        </w:rPr>
      </w:pPr>
      <w:r w:rsidRPr="000223B6">
        <w:rPr>
          <w:lang w:val="fr-FR" w:eastAsia="en-US"/>
        </w:rPr>
        <w:t>Le comité a tenu une discussion sur ce poi</w:t>
      </w:r>
      <w:r w:rsidR="00083BDD" w:rsidRPr="000223B6">
        <w:rPr>
          <w:lang w:val="fr-FR" w:eastAsia="en-US"/>
        </w:rPr>
        <w:t>nt.  Il</w:t>
      </w:r>
      <w:r w:rsidRPr="000223B6">
        <w:rPr>
          <w:lang w:val="fr-FR" w:eastAsia="en-US"/>
        </w:rPr>
        <w:t xml:space="preserve"> a décidé que toutes les déclarations faites en la matière seraient consignées dans le rapport du comité et qu</w:t>
      </w:r>
      <w:r w:rsidR="000C3DA0" w:rsidRPr="000223B6">
        <w:rPr>
          <w:lang w:val="fr-FR" w:eastAsia="en-US"/>
        </w:rPr>
        <w:t>’</w:t>
      </w:r>
      <w:r w:rsidRPr="000223B6">
        <w:rPr>
          <w:lang w:val="fr-FR" w:eastAsia="en-US"/>
        </w:rPr>
        <w:t>elles seraient également transmises à l</w:t>
      </w:r>
      <w:r w:rsidR="000C3DA0" w:rsidRPr="000223B6">
        <w:rPr>
          <w:lang w:val="fr-FR" w:eastAsia="en-US"/>
        </w:rPr>
        <w:t>’</w:t>
      </w:r>
      <w:r w:rsidRPr="000223B6">
        <w:rPr>
          <w:lang w:val="fr-FR" w:eastAsia="en-US"/>
        </w:rPr>
        <w:t>Assemblée générale de l</w:t>
      </w:r>
      <w:r w:rsidR="000C3DA0" w:rsidRPr="000223B6">
        <w:rPr>
          <w:lang w:val="fr-FR" w:eastAsia="en-US"/>
        </w:rPr>
        <w:t>’</w:t>
      </w:r>
      <w:r w:rsidRPr="000223B6">
        <w:rPr>
          <w:lang w:val="fr-FR" w:eastAsia="en-US"/>
        </w:rPr>
        <w:t>OMPI à sa session prévue du 24 septembre au 2 octobre 2018, conformément à la décision prise par l</w:t>
      </w:r>
      <w:r w:rsidR="000C3DA0" w:rsidRPr="000223B6">
        <w:rPr>
          <w:lang w:val="fr-FR" w:eastAsia="en-US"/>
        </w:rPr>
        <w:t>’</w:t>
      </w:r>
      <w:r w:rsidRPr="000223B6">
        <w:rPr>
          <w:lang w:val="fr-FR" w:eastAsia="en-US"/>
        </w:rPr>
        <w:t xml:space="preserve">Assemblée générale </w:t>
      </w:r>
      <w:r w:rsidR="00082E0C" w:rsidRPr="000223B6">
        <w:rPr>
          <w:lang w:val="fr-FR" w:eastAsia="en-US"/>
        </w:rPr>
        <w:t>en 2010</w:t>
      </w:r>
      <w:r w:rsidRPr="000223B6">
        <w:rPr>
          <w:lang w:val="fr-FR" w:eastAsia="en-US"/>
        </w:rPr>
        <w:t xml:space="preserve"> concernant le mécanisme de coordination du Plan d</w:t>
      </w:r>
      <w:r w:rsidR="000C3DA0" w:rsidRPr="000223B6">
        <w:rPr>
          <w:lang w:val="fr-FR" w:eastAsia="en-US"/>
        </w:rPr>
        <w:t>’</w:t>
      </w:r>
      <w:r w:rsidRPr="000223B6">
        <w:rPr>
          <w:lang w:val="fr-FR" w:eastAsia="en-US"/>
        </w:rPr>
        <w:t>action pour le développement</w:t>
      </w:r>
      <w:r w:rsidR="00E22057" w:rsidRPr="000223B6">
        <w:rPr>
          <w:lang w:val="fr-FR" w:eastAsia="en-US"/>
        </w:rPr>
        <w:t>.</w:t>
      </w:r>
    </w:p>
    <w:p w:rsidR="000B26C0" w:rsidRPr="000223B6" w:rsidRDefault="00D52AC7" w:rsidP="00D52AC7">
      <w:pPr>
        <w:pStyle w:val="Heading2"/>
        <w:rPr>
          <w:lang w:val="fr-FR"/>
        </w:rPr>
      </w:pPr>
      <w:r w:rsidRPr="000223B6">
        <w:rPr>
          <w:lang w:val="fr-FR"/>
        </w:rPr>
        <w:t>Décision en ce qui concerne le point 9 de l</w:t>
      </w:r>
      <w:r w:rsidR="000C3DA0" w:rsidRPr="000223B6">
        <w:rPr>
          <w:lang w:val="fr-FR"/>
        </w:rPr>
        <w:t>’</w:t>
      </w:r>
      <w:r w:rsidRPr="000223B6">
        <w:rPr>
          <w:lang w:val="fr-FR"/>
        </w:rPr>
        <w:t>ordre du jour</w:t>
      </w:r>
      <w:r w:rsidR="000C3DA0" w:rsidRPr="000223B6">
        <w:rPr>
          <w:lang w:val="fr-FR"/>
        </w:rPr>
        <w:t> :</w:t>
      </w:r>
    </w:p>
    <w:p w:rsidR="000B26C0" w:rsidRPr="000223B6" w:rsidRDefault="00D52AC7" w:rsidP="00D52AC7">
      <w:pPr>
        <w:pStyle w:val="Heading2"/>
        <w:rPr>
          <w:rFonts w:cs="Tahoma"/>
          <w:lang w:val="fr-FR"/>
        </w:rPr>
      </w:pPr>
      <w:r w:rsidRPr="000223B6">
        <w:rPr>
          <w:rFonts w:cs="Tahoma"/>
          <w:lang w:val="fr-FR"/>
        </w:rPr>
        <w:t>Questions diverses</w:t>
      </w:r>
    </w:p>
    <w:p w:rsidR="000B26C0" w:rsidRPr="000223B6" w:rsidRDefault="000B26C0" w:rsidP="00E22057">
      <w:pPr>
        <w:spacing w:after="120" w:line="260" w:lineRule="atLeast"/>
        <w:rPr>
          <w:rFonts w:eastAsia="Times New Roman" w:cs="Tahoma"/>
          <w:szCs w:val="22"/>
          <w:lang w:val="fr-FR"/>
        </w:rPr>
      </w:pPr>
    </w:p>
    <w:p w:rsidR="000B26C0" w:rsidRPr="000223B6" w:rsidRDefault="00243753" w:rsidP="00D52AC7">
      <w:pPr>
        <w:pStyle w:val="ONUMFS"/>
        <w:numPr>
          <w:ilvl w:val="0"/>
          <w:numId w:val="0"/>
        </w:numPr>
        <w:rPr>
          <w:lang w:val="fr-FR"/>
        </w:rPr>
      </w:pPr>
      <w:r w:rsidRPr="000223B6">
        <w:rPr>
          <w:lang w:val="fr-FR"/>
        </w:rPr>
        <w:t>Ce point de l</w:t>
      </w:r>
      <w:r w:rsidR="000C3DA0" w:rsidRPr="000223B6">
        <w:rPr>
          <w:lang w:val="fr-FR"/>
        </w:rPr>
        <w:t>’</w:t>
      </w:r>
      <w:r w:rsidRPr="000223B6">
        <w:rPr>
          <w:lang w:val="fr-FR"/>
        </w:rPr>
        <w:t>ordre du jour n</w:t>
      </w:r>
      <w:r w:rsidR="000C3DA0" w:rsidRPr="000223B6">
        <w:rPr>
          <w:lang w:val="fr-FR"/>
        </w:rPr>
        <w:t>’</w:t>
      </w:r>
      <w:r w:rsidRPr="000223B6">
        <w:rPr>
          <w:lang w:val="fr-FR"/>
        </w:rPr>
        <w:t>a fait l</w:t>
      </w:r>
      <w:r w:rsidR="000C3DA0" w:rsidRPr="000223B6">
        <w:rPr>
          <w:lang w:val="fr-FR"/>
        </w:rPr>
        <w:t>’</w:t>
      </w:r>
      <w:r w:rsidRPr="000223B6">
        <w:rPr>
          <w:lang w:val="fr-FR"/>
        </w:rPr>
        <w:t>objet d</w:t>
      </w:r>
      <w:r w:rsidR="000C3DA0" w:rsidRPr="000223B6">
        <w:rPr>
          <w:lang w:val="fr-FR"/>
        </w:rPr>
        <w:t>’</w:t>
      </w:r>
      <w:r w:rsidRPr="000223B6">
        <w:rPr>
          <w:lang w:val="fr-FR"/>
        </w:rPr>
        <w:t>aucune discussion</w:t>
      </w:r>
      <w:r w:rsidR="00E22057" w:rsidRPr="000223B6">
        <w:rPr>
          <w:lang w:val="fr-FR"/>
        </w:rPr>
        <w:t>.</w:t>
      </w:r>
    </w:p>
    <w:p w:rsidR="000B26C0" w:rsidRPr="000223B6" w:rsidRDefault="00D52AC7" w:rsidP="00D52AC7">
      <w:pPr>
        <w:pStyle w:val="Heading2"/>
        <w:rPr>
          <w:lang w:val="fr-FR"/>
        </w:rPr>
      </w:pPr>
      <w:r w:rsidRPr="000223B6">
        <w:rPr>
          <w:lang w:val="fr-FR"/>
        </w:rPr>
        <w:t>Décision en ce qui concerne le point 10 de l</w:t>
      </w:r>
      <w:r w:rsidR="000C3DA0" w:rsidRPr="000223B6">
        <w:rPr>
          <w:lang w:val="fr-FR"/>
        </w:rPr>
        <w:t>’</w:t>
      </w:r>
      <w:r w:rsidRPr="000223B6">
        <w:rPr>
          <w:lang w:val="fr-FR"/>
        </w:rPr>
        <w:t>ordre du jour</w:t>
      </w:r>
      <w:r w:rsidR="000C3DA0" w:rsidRPr="000223B6">
        <w:rPr>
          <w:lang w:val="fr-FR"/>
        </w:rPr>
        <w:t> :</w:t>
      </w:r>
    </w:p>
    <w:p w:rsidR="000B26C0" w:rsidRPr="000223B6" w:rsidRDefault="00D52AC7" w:rsidP="00D52AC7">
      <w:pPr>
        <w:pStyle w:val="Heading2"/>
        <w:rPr>
          <w:lang w:val="fr-FR"/>
        </w:rPr>
      </w:pPr>
      <w:r w:rsidRPr="000223B6">
        <w:rPr>
          <w:lang w:val="fr-FR"/>
        </w:rPr>
        <w:t>Clôture de la session</w:t>
      </w:r>
    </w:p>
    <w:p w:rsidR="000B26C0" w:rsidRPr="000223B6" w:rsidRDefault="000B26C0" w:rsidP="00D52AC7">
      <w:pPr>
        <w:keepNext/>
        <w:rPr>
          <w:lang w:val="fr-FR"/>
        </w:rPr>
      </w:pPr>
    </w:p>
    <w:p w:rsidR="000B26C0" w:rsidRPr="000223B6" w:rsidRDefault="00243753" w:rsidP="00D52AC7">
      <w:pPr>
        <w:pStyle w:val="ONUMFS"/>
        <w:numPr>
          <w:ilvl w:val="0"/>
          <w:numId w:val="0"/>
        </w:numPr>
        <w:rPr>
          <w:lang w:val="fr-FR"/>
        </w:rPr>
      </w:pPr>
      <w:r w:rsidRPr="000223B6">
        <w:rPr>
          <w:lang w:val="fr-FR"/>
        </w:rPr>
        <w:t xml:space="preserve">Le comité a adopté ses décisions relatives aux </w:t>
      </w:r>
      <w:r w:rsidR="00082E0C" w:rsidRPr="000223B6">
        <w:rPr>
          <w:lang w:val="fr-FR"/>
        </w:rPr>
        <w:t>points 2</w:t>
      </w:r>
      <w:r w:rsidRPr="000223B6">
        <w:rPr>
          <w:lang w:val="fr-FR"/>
        </w:rPr>
        <w:t>, 3, 4, 5, 6</w:t>
      </w:r>
      <w:r w:rsidR="00B44CEF" w:rsidRPr="000223B6">
        <w:rPr>
          <w:lang w:val="fr-FR"/>
        </w:rPr>
        <w:t>,</w:t>
      </w:r>
      <w:r w:rsidRPr="000223B6">
        <w:rPr>
          <w:lang w:val="fr-FR"/>
        </w:rPr>
        <w:t xml:space="preserve"> 7 </w:t>
      </w:r>
      <w:r w:rsidR="00B44CEF" w:rsidRPr="000223B6">
        <w:rPr>
          <w:lang w:val="fr-FR"/>
        </w:rPr>
        <w:t xml:space="preserve">et 8 </w:t>
      </w:r>
      <w:r w:rsidRPr="000223B6">
        <w:rPr>
          <w:lang w:val="fr-FR"/>
        </w:rPr>
        <w:t>de l</w:t>
      </w:r>
      <w:r w:rsidR="000C3DA0" w:rsidRPr="000223B6">
        <w:rPr>
          <w:lang w:val="fr-FR"/>
        </w:rPr>
        <w:t>’</w:t>
      </w:r>
      <w:r w:rsidRPr="000223B6">
        <w:rPr>
          <w:lang w:val="fr-FR"/>
        </w:rPr>
        <w:t xml:space="preserve">ordre du jour le 31 août 2018. </w:t>
      </w:r>
      <w:r w:rsidR="00FE5A68" w:rsidRPr="000223B6">
        <w:rPr>
          <w:lang w:val="fr-FR"/>
        </w:rPr>
        <w:t xml:space="preserve"> </w:t>
      </w:r>
      <w:r w:rsidRPr="000223B6">
        <w:rPr>
          <w:lang w:val="fr-FR"/>
        </w:rPr>
        <w:t>Il est convenu qu</w:t>
      </w:r>
      <w:r w:rsidR="000C3DA0" w:rsidRPr="000223B6">
        <w:rPr>
          <w:lang w:val="fr-FR"/>
        </w:rPr>
        <w:t>’</w:t>
      </w:r>
      <w:r w:rsidRPr="000223B6">
        <w:rPr>
          <w:lang w:val="fr-FR"/>
        </w:rPr>
        <w:t>un projet de rapport écrit contenant le texte de ces décisions ayant fait l</w:t>
      </w:r>
      <w:r w:rsidR="000C3DA0" w:rsidRPr="000223B6">
        <w:rPr>
          <w:lang w:val="fr-FR"/>
        </w:rPr>
        <w:t>’</w:t>
      </w:r>
      <w:r w:rsidRPr="000223B6">
        <w:rPr>
          <w:lang w:val="fr-FR"/>
        </w:rPr>
        <w:t>objet d</w:t>
      </w:r>
      <w:r w:rsidR="000C3DA0" w:rsidRPr="000223B6">
        <w:rPr>
          <w:lang w:val="fr-FR"/>
        </w:rPr>
        <w:t>’</w:t>
      </w:r>
      <w:r w:rsidRPr="000223B6">
        <w:rPr>
          <w:lang w:val="fr-FR"/>
        </w:rPr>
        <w:t>un accord et toutes les interventions prononcées devant le comité serait établi et diffusé d</w:t>
      </w:r>
      <w:r w:rsidR="000C3DA0" w:rsidRPr="000223B6">
        <w:rPr>
          <w:lang w:val="fr-FR"/>
        </w:rPr>
        <w:t>’</w:t>
      </w:r>
      <w:r w:rsidRPr="000223B6">
        <w:rPr>
          <w:lang w:val="fr-FR"/>
        </w:rPr>
        <w:t xml:space="preserve">ici le </w:t>
      </w:r>
      <w:r w:rsidR="00342C0D" w:rsidRPr="000223B6">
        <w:rPr>
          <w:lang w:val="fr-FR"/>
        </w:rPr>
        <w:t>5 novembre </w:t>
      </w:r>
      <w:r w:rsidRPr="000223B6">
        <w:rPr>
          <w:lang w:val="fr-FR"/>
        </w:rPr>
        <w:t xml:space="preserve">2018. </w:t>
      </w:r>
      <w:r w:rsidR="00FE5A68" w:rsidRPr="000223B6">
        <w:rPr>
          <w:lang w:val="fr-FR"/>
        </w:rPr>
        <w:t xml:space="preserve"> </w:t>
      </w:r>
      <w:r w:rsidRPr="000223B6">
        <w:rPr>
          <w:lang w:val="fr-FR"/>
        </w:rPr>
        <w:t>Les participants du comité seraient invités à soumettre des corrections écrites relatives à leurs interventions figurant dans le projet de rapport avant qu</w:t>
      </w:r>
      <w:r w:rsidR="000C3DA0" w:rsidRPr="000223B6">
        <w:rPr>
          <w:lang w:val="fr-FR"/>
        </w:rPr>
        <w:t>’</w:t>
      </w:r>
      <w:r w:rsidRPr="000223B6">
        <w:rPr>
          <w:lang w:val="fr-FR"/>
        </w:rPr>
        <w:t>une version finale du projet de rapport soit distribuée aux participants du comité pour adoption à la trente</w:t>
      </w:r>
      <w:r w:rsidR="00840767">
        <w:rPr>
          <w:lang w:val="fr-FR"/>
        </w:rPr>
        <w:noBreakHyphen/>
      </w:r>
      <w:r w:rsidRPr="000223B6">
        <w:rPr>
          <w:lang w:val="fr-FR"/>
        </w:rPr>
        <w:t>huit</w:t>
      </w:r>
      <w:r w:rsidR="000C3DA0" w:rsidRPr="000223B6">
        <w:rPr>
          <w:lang w:val="fr-FR"/>
        </w:rPr>
        <w:t>ième session</w:t>
      </w:r>
      <w:r w:rsidRPr="000223B6">
        <w:rPr>
          <w:lang w:val="fr-FR"/>
        </w:rPr>
        <w:t xml:space="preserve"> du comité</w:t>
      </w:r>
      <w:r w:rsidR="00E22057" w:rsidRPr="000223B6">
        <w:rPr>
          <w:lang w:val="fr-FR"/>
        </w:rPr>
        <w:t>.</w:t>
      </w:r>
    </w:p>
    <w:p w:rsidR="000B26C0" w:rsidRPr="000223B6" w:rsidRDefault="000B26C0" w:rsidP="00E22057">
      <w:pPr>
        <w:rPr>
          <w:lang w:val="fr-FR"/>
        </w:rPr>
      </w:pPr>
    </w:p>
    <w:p w:rsidR="000B26C0" w:rsidRPr="000223B6" w:rsidRDefault="000B26C0" w:rsidP="00E22057">
      <w:pPr>
        <w:rPr>
          <w:lang w:val="fr-FR"/>
        </w:rPr>
      </w:pPr>
    </w:p>
    <w:p w:rsidR="000B26C0" w:rsidRPr="000223B6" w:rsidRDefault="00D52AC7">
      <w:pPr>
        <w:pStyle w:val="Endofdocument-Annex"/>
      </w:pPr>
      <w:r w:rsidRPr="000223B6">
        <w:t>[Fin du document]</w:t>
      </w:r>
    </w:p>
    <w:sectPr w:rsidR="000B26C0" w:rsidRPr="000223B6" w:rsidSect="00D52AC7">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94" w:rsidRDefault="002D1794">
      <w:r>
        <w:separator/>
      </w:r>
    </w:p>
  </w:endnote>
  <w:endnote w:type="continuationSeparator" w:id="0">
    <w:p w:rsidR="002D1794" w:rsidRDefault="002D1794" w:rsidP="003B38C1">
      <w:r>
        <w:separator/>
      </w:r>
    </w:p>
    <w:p w:rsidR="002D1794" w:rsidRPr="00114CFB" w:rsidRDefault="002D1794" w:rsidP="003B38C1">
      <w:pPr>
        <w:spacing w:after="60"/>
        <w:rPr>
          <w:sz w:val="17"/>
          <w:lang w:val="en-US"/>
        </w:rPr>
      </w:pPr>
      <w:r w:rsidRPr="00114CFB">
        <w:rPr>
          <w:sz w:val="17"/>
          <w:lang w:val="en-US"/>
        </w:rPr>
        <w:t>[Endnote continued from previous page]</w:t>
      </w:r>
    </w:p>
  </w:endnote>
  <w:endnote w:type="continuationNotice" w:id="1">
    <w:p w:rsidR="002D1794" w:rsidRPr="00114CFB" w:rsidRDefault="002D1794" w:rsidP="003B38C1">
      <w:pPr>
        <w:spacing w:before="60"/>
        <w:jc w:val="right"/>
        <w:rPr>
          <w:sz w:val="17"/>
          <w:szCs w:val="17"/>
          <w:lang w:val="en-US"/>
        </w:rPr>
      </w:pPr>
      <w:r w:rsidRPr="00114CF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94" w:rsidRDefault="002D1794">
      <w:r>
        <w:separator/>
      </w:r>
    </w:p>
  </w:footnote>
  <w:footnote w:type="continuationSeparator" w:id="0">
    <w:p w:rsidR="002D1794" w:rsidRDefault="002D1794" w:rsidP="008B60B2">
      <w:r>
        <w:separator/>
      </w:r>
    </w:p>
    <w:p w:rsidR="002D1794" w:rsidRPr="00114CFB" w:rsidRDefault="002D1794" w:rsidP="008B60B2">
      <w:pPr>
        <w:spacing w:after="60"/>
        <w:rPr>
          <w:sz w:val="17"/>
          <w:szCs w:val="17"/>
          <w:lang w:val="en-US"/>
        </w:rPr>
      </w:pPr>
      <w:r w:rsidRPr="00114CFB">
        <w:rPr>
          <w:sz w:val="17"/>
          <w:szCs w:val="17"/>
          <w:lang w:val="en-US"/>
        </w:rPr>
        <w:t>[Footnote continued from previous page]</w:t>
      </w:r>
    </w:p>
  </w:footnote>
  <w:footnote w:type="continuationNotice" w:id="1">
    <w:p w:rsidR="002D1794" w:rsidRPr="00114CFB" w:rsidRDefault="002D1794" w:rsidP="008B60B2">
      <w:pPr>
        <w:spacing w:before="60"/>
        <w:jc w:val="right"/>
        <w:rPr>
          <w:sz w:val="17"/>
          <w:szCs w:val="17"/>
          <w:lang w:val="en-US"/>
        </w:rPr>
      </w:pPr>
      <w:r w:rsidRPr="00114CFB">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C4E49" w:rsidP="00477D6B">
    <w:pPr>
      <w:jc w:val="right"/>
    </w:pPr>
  </w:p>
  <w:p w:rsidR="00EC4E49" w:rsidRDefault="00EC4E49" w:rsidP="00477D6B">
    <w:pPr>
      <w:jc w:val="right"/>
    </w:pPr>
    <w:proofErr w:type="gramStart"/>
    <w:r>
      <w:t>page</w:t>
    </w:r>
    <w:proofErr w:type="gramEnd"/>
    <w:r w:rsidR="0098253E">
      <w:t> </w:t>
    </w:r>
    <w:r>
      <w:fldChar w:fldCharType="begin"/>
    </w:r>
    <w:r>
      <w:instrText xml:space="preserve"> PAGE  \* MERGEFORMAT </w:instrText>
    </w:r>
    <w:r>
      <w:fldChar w:fldCharType="separate"/>
    </w:r>
    <w:r w:rsidR="008C133E">
      <w:rPr>
        <w:noProof/>
      </w:rPr>
      <w:t>6</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6"/>
  </w:num>
  <w:num w:numId="9">
    <w:abstractNumId w:val="7"/>
  </w:num>
  <w:num w:numId="10">
    <w:abstractNumId w:val="8"/>
  </w:num>
  <w:num w:numId="11">
    <w:abstractNumId w:val="5"/>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D1794"/>
    <w:rsid w:val="0002095A"/>
    <w:rsid w:val="000223B6"/>
    <w:rsid w:val="0002546C"/>
    <w:rsid w:val="00043CAA"/>
    <w:rsid w:val="00075432"/>
    <w:rsid w:val="00082E0C"/>
    <w:rsid w:val="00083BDD"/>
    <w:rsid w:val="000968ED"/>
    <w:rsid w:val="000B26C0"/>
    <w:rsid w:val="000C3DA0"/>
    <w:rsid w:val="000F02EE"/>
    <w:rsid w:val="000F5E56"/>
    <w:rsid w:val="00105632"/>
    <w:rsid w:val="00114CFB"/>
    <w:rsid w:val="00125FBB"/>
    <w:rsid w:val="001362EE"/>
    <w:rsid w:val="001647D5"/>
    <w:rsid w:val="001832A6"/>
    <w:rsid w:val="00194AF8"/>
    <w:rsid w:val="001C1ADD"/>
    <w:rsid w:val="001D2F9C"/>
    <w:rsid w:val="001D7B4D"/>
    <w:rsid w:val="00210871"/>
    <w:rsid w:val="0021217E"/>
    <w:rsid w:val="00243753"/>
    <w:rsid w:val="002623DC"/>
    <w:rsid w:val="002634C4"/>
    <w:rsid w:val="002928D3"/>
    <w:rsid w:val="002B7674"/>
    <w:rsid w:val="002D1794"/>
    <w:rsid w:val="002F1FE6"/>
    <w:rsid w:val="002F4E68"/>
    <w:rsid w:val="002F5DC0"/>
    <w:rsid w:val="00312079"/>
    <w:rsid w:val="00312F7F"/>
    <w:rsid w:val="00342C0D"/>
    <w:rsid w:val="00346A21"/>
    <w:rsid w:val="00361450"/>
    <w:rsid w:val="003673CF"/>
    <w:rsid w:val="003845C1"/>
    <w:rsid w:val="003A6F89"/>
    <w:rsid w:val="003B38C1"/>
    <w:rsid w:val="003E2A3B"/>
    <w:rsid w:val="00423E3E"/>
    <w:rsid w:val="00425D1C"/>
    <w:rsid w:val="00427AF4"/>
    <w:rsid w:val="004647DA"/>
    <w:rsid w:val="00474062"/>
    <w:rsid w:val="00477D6B"/>
    <w:rsid w:val="004B64F6"/>
    <w:rsid w:val="004C2019"/>
    <w:rsid w:val="005019FF"/>
    <w:rsid w:val="0053057A"/>
    <w:rsid w:val="00560A29"/>
    <w:rsid w:val="005C1D37"/>
    <w:rsid w:val="005C6649"/>
    <w:rsid w:val="005E44CE"/>
    <w:rsid w:val="00605827"/>
    <w:rsid w:val="00646050"/>
    <w:rsid w:val="006713CA"/>
    <w:rsid w:val="006730C6"/>
    <w:rsid w:val="00676C5C"/>
    <w:rsid w:val="00722FF4"/>
    <w:rsid w:val="007D1613"/>
    <w:rsid w:val="007E4C0E"/>
    <w:rsid w:val="00840767"/>
    <w:rsid w:val="008450F9"/>
    <w:rsid w:val="008837C9"/>
    <w:rsid w:val="008A134B"/>
    <w:rsid w:val="008B2CC1"/>
    <w:rsid w:val="008B60B2"/>
    <w:rsid w:val="008B6A85"/>
    <w:rsid w:val="008C133E"/>
    <w:rsid w:val="008F2C86"/>
    <w:rsid w:val="0090731E"/>
    <w:rsid w:val="00916EE2"/>
    <w:rsid w:val="00953985"/>
    <w:rsid w:val="00965336"/>
    <w:rsid w:val="00966A22"/>
    <w:rsid w:val="0096722F"/>
    <w:rsid w:val="00980843"/>
    <w:rsid w:val="0098253E"/>
    <w:rsid w:val="009C5369"/>
    <w:rsid w:val="009E2791"/>
    <w:rsid w:val="009E3F6F"/>
    <w:rsid w:val="009F499F"/>
    <w:rsid w:val="00A37342"/>
    <w:rsid w:val="00A42DAF"/>
    <w:rsid w:val="00A45BD8"/>
    <w:rsid w:val="00A869B7"/>
    <w:rsid w:val="00A90744"/>
    <w:rsid w:val="00AC205C"/>
    <w:rsid w:val="00AF0A6B"/>
    <w:rsid w:val="00B05A69"/>
    <w:rsid w:val="00B20D81"/>
    <w:rsid w:val="00B44CEF"/>
    <w:rsid w:val="00B82893"/>
    <w:rsid w:val="00B83D2D"/>
    <w:rsid w:val="00B9734B"/>
    <w:rsid w:val="00BA30E2"/>
    <w:rsid w:val="00C11BFE"/>
    <w:rsid w:val="00C5068F"/>
    <w:rsid w:val="00C5530F"/>
    <w:rsid w:val="00C86D74"/>
    <w:rsid w:val="00CD04F1"/>
    <w:rsid w:val="00D45252"/>
    <w:rsid w:val="00D52AC7"/>
    <w:rsid w:val="00D71B4D"/>
    <w:rsid w:val="00D93D55"/>
    <w:rsid w:val="00E15015"/>
    <w:rsid w:val="00E22057"/>
    <w:rsid w:val="00E335FE"/>
    <w:rsid w:val="00EA7D6E"/>
    <w:rsid w:val="00EC4E49"/>
    <w:rsid w:val="00ED77FB"/>
    <w:rsid w:val="00EE45FA"/>
    <w:rsid w:val="00F24A78"/>
    <w:rsid w:val="00F40601"/>
    <w:rsid w:val="00F66152"/>
    <w:rsid w:val="00FB0841"/>
    <w:rsid w:val="00FB28D7"/>
    <w:rsid w:val="00FE5A6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AC7"/>
    <w:rPr>
      <w:rFonts w:ascii="Arial" w:eastAsia="SimSun" w:hAnsi="Arial" w:cs="Arial"/>
      <w:sz w:val="22"/>
      <w:lang w:eastAsia="zh-CN"/>
    </w:rPr>
  </w:style>
  <w:style w:type="paragraph" w:styleId="Heading1">
    <w:name w:val="heading 1"/>
    <w:basedOn w:val="Normal"/>
    <w:next w:val="Normal"/>
    <w:qFormat/>
    <w:rsid w:val="00D52AC7"/>
    <w:pPr>
      <w:keepNext/>
      <w:spacing w:before="240" w:after="60"/>
      <w:outlineLvl w:val="0"/>
    </w:pPr>
    <w:rPr>
      <w:b/>
      <w:bCs/>
      <w:caps/>
      <w:kern w:val="32"/>
      <w:szCs w:val="32"/>
    </w:rPr>
  </w:style>
  <w:style w:type="paragraph" w:styleId="Heading2">
    <w:name w:val="heading 2"/>
    <w:basedOn w:val="Normal"/>
    <w:next w:val="Normal"/>
    <w:qFormat/>
    <w:rsid w:val="00D52AC7"/>
    <w:pPr>
      <w:keepNext/>
      <w:spacing w:before="240" w:after="60"/>
      <w:outlineLvl w:val="1"/>
    </w:pPr>
    <w:rPr>
      <w:bCs/>
      <w:iCs/>
      <w:caps/>
      <w:szCs w:val="28"/>
    </w:rPr>
  </w:style>
  <w:style w:type="paragraph" w:styleId="Heading3">
    <w:name w:val="heading 3"/>
    <w:basedOn w:val="Normal"/>
    <w:next w:val="Normal"/>
    <w:qFormat/>
    <w:rsid w:val="00D52AC7"/>
    <w:pPr>
      <w:keepNext/>
      <w:spacing w:before="240" w:after="60"/>
      <w:outlineLvl w:val="2"/>
    </w:pPr>
    <w:rPr>
      <w:bCs/>
      <w:i/>
      <w:szCs w:val="26"/>
      <w:u w:val="single"/>
    </w:rPr>
  </w:style>
  <w:style w:type="paragraph" w:styleId="Heading4">
    <w:name w:val="heading 4"/>
    <w:basedOn w:val="Normal"/>
    <w:next w:val="Normal"/>
    <w:qFormat/>
    <w:rsid w:val="00D52AC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52AC7"/>
    <w:pPr>
      <w:ind w:left="5534"/>
    </w:pPr>
    <w:rPr>
      <w:lang w:val="en-US"/>
    </w:rPr>
  </w:style>
  <w:style w:type="paragraph" w:styleId="BodyText">
    <w:name w:val="Body Text"/>
    <w:basedOn w:val="Normal"/>
    <w:rsid w:val="00D52AC7"/>
    <w:pPr>
      <w:spacing w:after="220"/>
    </w:pPr>
  </w:style>
  <w:style w:type="paragraph" w:styleId="Caption">
    <w:name w:val="caption"/>
    <w:basedOn w:val="Normal"/>
    <w:next w:val="Normal"/>
    <w:qFormat/>
    <w:rsid w:val="00D52AC7"/>
    <w:rPr>
      <w:b/>
      <w:bCs/>
      <w:sz w:val="18"/>
    </w:rPr>
  </w:style>
  <w:style w:type="paragraph" w:styleId="CommentText">
    <w:name w:val="annotation text"/>
    <w:basedOn w:val="Normal"/>
    <w:semiHidden/>
    <w:rsid w:val="00D52AC7"/>
    <w:rPr>
      <w:sz w:val="18"/>
    </w:rPr>
  </w:style>
  <w:style w:type="paragraph" w:styleId="EndnoteText">
    <w:name w:val="endnote text"/>
    <w:basedOn w:val="Normal"/>
    <w:semiHidden/>
    <w:rsid w:val="00D52AC7"/>
    <w:rPr>
      <w:sz w:val="18"/>
    </w:rPr>
  </w:style>
  <w:style w:type="paragraph" w:styleId="Footer">
    <w:name w:val="footer"/>
    <w:basedOn w:val="Normal"/>
    <w:semiHidden/>
    <w:rsid w:val="00D52AC7"/>
    <w:pPr>
      <w:tabs>
        <w:tab w:val="center" w:pos="4320"/>
        <w:tab w:val="right" w:pos="8640"/>
      </w:tabs>
    </w:pPr>
  </w:style>
  <w:style w:type="paragraph" w:styleId="FootnoteText">
    <w:name w:val="footnote text"/>
    <w:basedOn w:val="Normal"/>
    <w:semiHidden/>
    <w:rsid w:val="00D52AC7"/>
    <w:rPr>
      <w:sz w:val="18"/>
    </w:rPr>
  </w:style>
  <w:style w:type="paragraph" w:styleId="Header">
    <w:name w:val="header"/>
    <w:basedOn w:val="Normal"/>
    <w:semiHidden/>
    <w:rsid w:val="00D52AC7"/>
    <w:pPr>
      <w:tabs>
        <w:tab w:val="center" w:pos="4536"/>
        <w:tab w:val="right" w:pos="9072"/>
      </w:tabs>
    </w:pPr>
  </w:style>
  <w:style w:type="paragraph" w:styleId="ListNumber">
    <w:name w:val="List Number"/>
    <w:basedOn w:val="Normal"/>
    <w:semiHidden/>
    <w:rsid w:val="00D52AC7"/>
    <w:pPr>
      <w:numPr>
        <w:numId w:val="11"/>
      </w:numPr>
    </w:pPr>
  </w:style>
  <w:style w:type="paragraph" w:customStyle="1" w:styleId="ONUME">
    <w:name w:val="ONUM E"/>
    <w:basedOn w:val="BodyText"/>
    <w:rsid w:val="00D52AC7"/>
    <w:pPr>
      <w:numPr>
        <w:numId w:val="12"/>
      </w:numPr>
    </w:pPr>
  </w:style>
  <w:style w:type="paragraph" w:customStyle="1" w:styleId="ONUMFS">
    <w:name w:val="ONUM FS"/>
    <w:basedOn w:val="BodyText"/>
    <w:rsid w:val="00D52AC7"/>
    <w:pPr>
      <w:numPr>
        <w:numId w:val="13"/>
      </w:numPr>
    </w:pPr>
  </w:style>
  <w:style w:type="paragraph" w:styleId="Salutation">
    <w:name w:val="Salutation"/>
    <w:basedOn w:val="Normal"/>
    <w:next w:val="Normal"/>
    <w:semiHidden/>
    <w:rsid w:val="00D52AC7"/>
  </w:style>
  <w:style w:type="paragraph" w:styleId="Signature">
    <w:name w:val="Signature"/>
    <w:basedOn w:val="Normal"/>
    <w:semiHidden/>
    <w:rsid w:val="00D52AC7"/>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styleId="ListParagraph">
    <w:name w:val="List Paragraph"/>
    <w:basedOn w:val="Normal"/>
    <w:uiPriority w:val="34"/>
    <w:qFormat/>
    <w:rsid w:val="00D52AC7"/>
    <w:pPr>
      <w:ind w:left="720"/>
      <w:contextualSpacing/>
    </w:pPr>
  </w:style>
  <w:style w:type="paragraph" w:customStyle="1" w:styleId="Meetingplacedate">
    <w:name w:val="Meeting place &amp; date"/>
    <w:basedOn w:val="Normal"/>
    <w:next w:val="Normal"/>
    <w:rsid w:val="00D52AC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52AC7"/>
    <w:pPr>
      <w:spacing w:line="336" w:lineRule="exact"/>
      <w:ind w:left="1021"/>
    </w:pPr>
    <w:rPr>
      <w:rFonts w:eastAsia="Times New Roman" w:cs="Times New Roman"/>
      <w:b/>
      <w:sz w:val="28"/>
      <w:lang w:val="fr-FR" w:eastAsia="en-US"/>
    </w:rPr>
  </w:style>
  <w:style w:type="character" w:styleId="Hyperlink">
    <w:name w:val="Hyperlink"/>
    <w:basedOn w:val="DefaultParagraphFont"/>
    <w:semiHidden/>
    <w:unhideWhenUsed/>
    <w:rsid w:val="001D2F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AC7"/>
    <w:rPr>
      <w:rFonts w:ascii="Arial" w:eastAsia="SimSun" w:hAnsi="Arial" w:cs="Arial"/>
      <w:sz w:val="22"/>
      <w:lang w:eastAsia="zh-CN"/>
    </w:rPr>
  </w:style>
  <w:style w:type="paragraph" w:styleId="Heading1">
    <w:name w:val="heading 1"/>
    <w:basedOn w:val="Normal"/>
    <w:next w:val="Normal"/>
    <w:qFormat/>
    <w:rsid w:val="00D52AC7"/>
    <w:pPr>
      <w:keepNext/>
      <w:spacing w:before="240" w:after="60"/>
      <w:outlineLvl w:val="0"/>
    </w:pPr>
    <w:rPr>
      <w:b/>
      <w:bCs/>
      <w:caps/>
      <w:kern w:val="32"/>
      <w:szCs w:val="32"/>
    </w:rPr>
  </w:style>
  <w:style w:type="paragraph" w:styleId="Heading2">
    <w:name w:val="heading 2"/>
    <w:basedOn w:val="Normal"/>
    <w:next w:val="Normal"/>
    <w:qFormat/>
    <w:rsid w:val="00D52AC7"/>
    <w:pPr>
      <w:keepNext/>
      <w:spacing w:before="240" w:after="60"/>
      <w:outlineLvl w:val="1"/>
    </w:pPr>
    <w:rPr>
      <w:bCs/>
      <w:iCs/>
      <w:caps/>
      <w:szCs w:val="28"/>
    </w:rPr>
  </w:style>
  <w:style w:type="paragraph" w:styleId="Heading3">
    <w:name w:val="heading 3"/>
    <w:basedOn w:val="Normal"/>
    <w:next w:val="Normal"/>
    <w:qFormat/>
    <w:rsid w:val="00D52AC7"/>
    <w:pPr>
      <w:keepNext/>
      <w:spacing w:before="240" w:after="60"/>
      <w:outlineLvl w:val="2"/>
    </w:pPr>
    <w:rPr>
      <w:bCs/>
      <w:i/>
      <w:szCs w:val="26"/>
      <w:u w:val="single"/>
    </w:rPr>
  </w:style>
  <w:style w:type="paragraph" w:styleId="Heading4">
    <w:name w:val="heading 4"/>
    <w:basedOn w:val="Normal"/>
    <w:next w:val="Normal"/>
    <w:qFormat/>
    <w:rsid w:val="00D52AC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52AC7"/>
    <w:pPr>
      <w:ind w:left="5534"/>
    </w:pPr>
    <w:rPr>
      <w:lang w:val="en-US"/>
    </w:rPr>
  </w:style>
  <w:style w:type="paragraph" w:styleId="BodyText">
    <w:name w:val="Body Text"/>
    <w:basedOn w:val="Normal"/>
    <w:rsid w:val="00D52AC7"/>
    <w:pPr>
      <w:spacing w:after="220"/>
    </w:pPr>
  </w:style>
  <w:style w:type="paragraph" w:styleId="Caption">
    <w:name w:val="caption"/>
    <w:basedOn w:val="Normal"/>
    <w:next w:val="Normal"/>
    <w:qFormat/>
    <w:rsid w:val="00D52AC7"/>
    <w:rPr>
      <w:b/>
      <w:bCs/>
      <w:sz w:val="18"/>
    </w:rPr>
  </w:style>
  <w:style w:type="paragraph" w:styleId="CommentText">
    <w:name w:val="annotation text"/>
    <w:basedOn w:val="Normal"/>
    <w:semiHidden/>
    <w:rsid w:val="00D52AC7"/>
    <w:rPr>
      <w:sz w:val="18"/>
    </w:rPr>
  </w:style>
  <w:style w:type="paragraph" w:styleId="EndnoteText">
    <w:name w:val="endnote text"/>
    <w:basedOn w:val="Normal"/>
    <w:semiHidden/>
    <w:rsid w:val="00D52AC7"/>
    <w:rPr>
      <w:sz w:val="18"/>
    </w:rPr>
  </w:style>
  <w:style w:type="paragraph" w:styleId="Footer">
    <w:name w:val="footer"/>
    <w:basedOn w:val="Normal"/>
    <w:semiHidden/>
    <w:rsid w:val="00D52AC7"/>
    <w:pPr>
      <w:tabs>
        <w:tab w:val="center" w:pos="4320"/>
        <w:tab w:val="right" w:pos="8640"/>
      </w:tabs>
    </w:pPr>
  </w:style>
  <w:style w:type="paragraph" w:styleId="FootnoteText">
    <w:name w:val="footnote text"/>
    <w:basedOn w:val="Normal"/>
    <w:semiHidden/>
    <w:rsid w:val="00D52AC7"/>
    <w:rPr>
      <w:sz w:val="18"/>
    </w:rPr>
  </w:style>
  <w:style w:type="paragraph" w:styleId="Header">
    <w:name w:val="header"/>
    <w:basedOn w:val="Normal"/>
    <w:semiHidden/>
    <w:rsid w:val="00D52AC7"/>
    <w:pPr>
      <w:tabs>
        <w:tab w:val="center" w:pos="4536"/>
        <w:tab w:val="right" w:pos="9072"/>
      </w:tabs>
    </w:pPr>
  </w:style>
  <w:style w:type="paragraph" w:styleId="ListNumber">
    <w:name w:val="List Number"/>
    <w:basedOn w:val="Normal"/>
    <w:semiHidden/>
    <w:rsid w:val="00D52AC7"/>
    <w:pPr>
      <w:numPr>
        <w:numId w:val="11"/>
      </w:numPr>
    </w:pPr>
  </w:style>
  <w:style w:type="paragraph" w:customStyle="1" w:styleId="ONUME">
    <w:name w:val="ONUM E"/>
    <w:basedOn w:val="BodyText"/>
    <w:rsid w:val="00D52AC7"/>
    <w:pPr>
      <w:numPr>
        <w:numId w:val="12"/>
      </w:numPr>
    </w:pPr>
  </w:style>
  <w:style w:type="paragraph" w:customStyle="1" w:styleId="ONUMFS">
    <w:name w:val="ONUM FS"/>
    <w:basedOn w:val="BodyText"/>
    <w:rsid w:val="00D52AC7"/>
    <w:pPr>
      <w:numPr>
        <w:numId w:val="13"/>
      </w:numPr>
    </w:pPr>
  </w:style>
  <w:style w:type="paragraph" w:styleId="Salutation">
    <w:name w:val="Salutation"/>
    <w:basedOn w:val="Normal"/>
    <w:next w:val="Normal"/>
    <w:semiHidden/>
    <w:rsid w:val="00D52AC7"/>
  </w:style>
  <w:style w:type="paragraph" w:styleId="Signature">
    <w:name w:val="Signature"/>
    <w:basedOn w:val="Normal"/>
    <w:semiHidden/>
    <w:rsid w:val="00D52AC7"/>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styleId="ListParagraph">
    <w:name w:val="List Paragraph"/>
    <w:basedOn w:val="Normal"/>
    <w:uiPriority w:val="34"/>
    <w:qFormat/>
    <w:rsid w:val="00D52AC7"/>
    <w:pPr>
      <w:ind w:left="720"/>
      <w:contextualSpacing/>
    </w:pPr>
  </w:style>
  <w:style w:type="paragraph" w:customStyle="1" w:styleId="Meetingplacedate">
    <w:name w:val="Meeting place &amp; date"/>
    <w:basedOn w:val="Normal"/>
    <w:next w:val="Normal"/>
    <w:rsid w:val="00D52AC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52AC7"/>
    <w:pPr>
      <w:spacing w:line="336" w:lineRule="exact"/>
      <w:ind w:left="1021"/>
    </w:pPr>
    <w:rPr>
      <w:rFonts w:eastAsia="Times New Roman" w:cs="Times New Roman"/>
      <w:b/>
      <w:sz w:val="28"/>
      <w:lang w:val="fr-FR" w:eastAsia="en-US"/>
    </w:rPr>
  </w:style>
  <w:style w:type="character" w:styleId="Hyperlink">
    <w:name w:val="Hyperlink"/>
    <w:basedOn w:val="DefaultParagraphFont"/>
    <w:semiHidden/>
    <w:unhideWhenUsed/>
    <w:rsid w:val="001D2F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2136</Words>
  <Characters>12369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4</cp:revision>
  <cp:lastPrinted>2018-08-31T15:57:00Z</cp:lastPrinted>
  <dcterms:created xsi:type="dcterms:W3CDTF">2018-08-31T15:56:00Z</dcterms:created>
  <dcterms:modified xsi:type="dcterms:W3CDTF">2018-08-31T15:57:00Z</dcterms:modified>
</cp:coreProperties>
</file>