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484C62" w:rsidRPr="00A9423D" w14:paraId="231CADAD" w14:textId="77777777" w:rsidTr="00CC3BA2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2513805" w14:textId="77777777" w:rsidR="00484C62" w:rsidRPr="00A9423D" w:rsidRDefault="00484C62" w:rsidP="00CC3BA2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0DEFB52" w14:textId="77777777" w:rsidR="00484C62" w:rsidRPr="00A9423D" w:rsidRDefault="00484C62" w:rsidP="00CC3BA2">
            <w:pPr>
              <w:rPr>
                <w:lang w:val="fr-FR"/>
              </w:rPr>
            </w:pPr>
            <w:r w:rsidRPr="00A9423D">
              <w:rPr>
                <w:noProof/>
                <w:lang w:val="fr-FR" w:eastAsia="fr-FR"/>
              </w:rPr>
              <w:drawing>
                <wp:inline distT="0" distB="0" distL="0" distR="0" wp14:anchorId="005BB5F9" wp14:editId="5960C66E">
                  <wp:extent cx="1854835" cy="1326515"/>
                  <wp:effectExtent l="0" t="0" r="0" b="698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55C5B05" w14:textId="77777777" w:rsidR="00484C62" w:rsidRPr="00A9423D" w:rsidRDefault="00484C62" w:rsidP="00CC3BA2">
            <w:pPr>
              <w:jc w:val="right"/>
              <w:rPr>
                <w:lang w:val="fr-FR"/>
              </w:rPr>
            </w:pPr>
            <w:r w:rsidRPr="00A9423D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484C62" w:rsidRPr="00A9423D" w14:paraId="099EB775" w14:textId="77777777" w:rsidTr="00CC3BA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1E3F9E0A" w14:textId="77777777" w:rsidR="00484C62" w:rsidRPr="00A9423D" w:rsidRDefault="00484C62" w:rsidP="00CC3BA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</w:p>
        </w:tc>
      </w:tr>
      <w:tr w:rsidR="00484C62" w:rsidRPr="00A9423D" w14:paraId="37ADF594" w14:textId="77777777" w:rsidTr="00CC3BA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28F0C478" w14:textId="77777777" w:rsidR="00484C62" w:rsidRPr="00A9423D" w:rsidRDefault="00484C62" w:rsidP="00CC3BA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9423D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F51FB7" w:rsidRPr="00A9423D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A9423D">
              <w:rPr>
                <w:rFonts w:ascii="Arial Black" w:hAnsi="Arial Black"/>
                <w:caps/>
                <w:sz w:val="15"/>
                <w:lang w:val="fr-FR"/>
              </w:rPr>
              <w:t xml:space="preserve"> anglais</w:t>
            </w:r>
          </w:p>
        </w:tc>
      </w:tr>
      <w:tr w:rsidR="00484C62" w:rsidRPr="00A9423D" w14:paraId="185E4B01" w14:textId="77777777" w:rsidTr="00CC3BA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27B2FB45" w14:textId="77777777" w:rsidR="00484C62" w:rsidRPr="00A9423D" w:rsidRDefault="00484C62" w:rsidP="00484C6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9423D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F51FB7" w:rsidRPr="00A9423D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A9423D">
              <w:rPr>
                <w:rFonts w:ascii="Arial Black" w:hAnsi="Arial Black"/>
                <w:caps/>
                <w:sz w:val="15"/>
                <w:lang w:val="fr-FR"/>
              </w:rPr>
              <w:t xml:space="preserve"> 3 mars 2017</w:t>
            </w:r>
          </w:p>
        </w:tc>
      </w:tr>
    </w:tbl>
    <w:p w14:paraId="74701D08" w14:textId="77777777" w:rsidR="00484C62" w:rsidRPr="00A9423D" w:rsidRDefault="00484C62" w:rsidP="00484C62">
      <w:pPr>
        <w:rPr>
          <w:lang w:val="fr-FR"/>
        </w:rPr>
      </w:pPr>
    </w:p>
    <w:p w14:paraId="0C16BA8A" w14:textId="77777777" w:rsidR="00484C62" w:rsidRPr="00A9423D" w:rsidRDefault="00484C62" w:rsidP="00484C62">
      <w:pPr>
        <w:rPr>
          <w:lang w:val="fr-FR"/>
        </w:rPr>
      </w:pPr>
    </w:p>
    <w:p w14:paraId="5EFEF28F" w14:textId="77777777" w:rsidR="00484C62" w:rsidRPr="00A9423D" w:rsidRDefault="00484C62" w:rsidP="00484C62">
      <w:pPr>
        <w:rPr>
          <w:lang w:val="fr-FR"/>
        </w:rPr>
      </w:pPr>
    </w:p>
    <w:p w14:paraId="75AC3B27" w14:textId="77777777" w:rsidR="00484C62" w:rsidRPr="00A9423D" w:rsidRDefault="00484C62" w:rsidP="00484C62">
      <w:pPr>
        <w:rPr>
          <w:lang w:val="fr-FR"/>
        </w:rPr>
      </w:pPr>
      <w:bookmarkStart w:id="1" w:name="_GoBack"/>
      <w:bookmarkEnd w:id="1"/>
    </w:p>
    <w:p w14:paraId="6B6633E3" w14:textId="77777777" w:rsidR="00484C62" w:rsidRPr="00A9423D" w:rsidRDefault="00484C62" w:rsidP="00484C62">
      <w:pPr>
        <w:rPr>
          <w:lang w:val="fr-FR"/>
        </w:rPr>
      </w:pPr>
    </w:p>
    <w:p w14:paraId="4AE17AE2" w14:textId="77777777" w:rsidR="00484C62" w:rsidRPr="00A9423D" w:rsidRDefault="00484C62" w:rsidP="00484C62">
      <w:pPr>
        <w:rPr>
          <w:b/>
          <w:sz w:val="28"/>
          <w:szCs w:val="28"/>
          <w:lang w:val="fr-FR"/>
        </w:rPr>
      </w:pPr>
      <w:r w:rsidRPr="00A9423D">
        <w:rPr>
          <w:b/>
          <w:sz w:val="28"/>
          <w:szCs w:val="28"/>
          <w:lang w:val="fr-FR"/>
        </w:rPr>
        <w:t>Comité intergouvernemental de la propriété intellectuelle relative aux ressources génétiques, aux savoirs traditionnels et au folklore</w:t>
      </w:r>
    </w:p>
    <w:p w14:paraId="47340DD6" w14:textId="77777777" w:rsidR="00484C62" w:rsidRPr="00A9423D" w:rsidRDefault="00484C62" w:rsidP="00484C62">
      <w:pPr>
        <w:rPr>
          <w:lang w:val="fr-FR"/>
        </w:rPr>
      </w:pPr>
    </w:p>
    <w:p w14:paraId="3303AD80" w14:textId="77777777" w:rsidR="00484C62" w:rsidRPr="00A9423D" w:rsidRDefault="00484C62" w:rsidP="00484C62">
      <w:pPr>
        <w:rPr>
          <w:lang w:val="fr-FR"/>
        </w:rPr>
      </w:pPr>
    </w:p>
    <w:p w14:paraId="2F23CA6A" w14:textId="6C97C3F0" w:rsidR="00484C62" w:rsidRPr="00A9423D" w:rsidRDefault="00484C62" w:rsidP="00484C62">
      <w:pPr>
        <w:rPr>
          <w:b/>
          <w:sz w:val="24"/>
          <w:szCs w:val="24"/>
          <w:lang w:val="fr-FR"/>
        </w:rPr>
      </w:pPr>
      <w:r w:rsidRPr="00A9423D">
        <w:rPr>
          <w:b/>
          <w:sz w:val="24"/>
          <w:szCs w:val="24"/>
          <w:lang w:val="fr-FR"/>
        </w:rPr>
        <w:t>Trente</w:t>
      </w:r>
      <w:r w:rsidR="00D13F13">
        <w:rPr>
          <w:b/>
          <w:sz w:val="24"/>
          <w:szCs w:val="24"/>
          <w:lang w:val="fr-FR"/>
        </w:rPr>
        <w:noBreakHyphen/>
      </w:r>
      <w:r w:rsidRPr="00A9423D">
        <w:rPr>
          <w:b/>
          <w:sz w:val="24"/>
          <w:szCs w:val="24"/>
          <w:lang w:val="fr-FR"/>
        </w:rPr>
        <w:t>trois</w:t>
      </w:r>
      <w:r w:rsidR="00F51FB7" w:rsidRPr="00A9423D">
        <w:rPr>
          <w:b/>
          <w:sz w:val="24"/>
          <w:szCs w:val="24"/>
          <w:lang w:val="fr-FR"/>
        </w:rPr>
        <w:t>ième session</w:t>
      </w:r>
    </w:p>
    <w:p w14:paraId="0B18FFDB" w14:textId="77777777" w:rsidR="00484C62" w:rsidRPr="00A9423D" w:rsidRDefault="00484C62" w:rsidP="00484C62">
      <w:pPr>
        <w:rPr>
          <w:b/>
          <w:sz w:val="24"/>
          <w:szCs w:val="24"/>
          <w:lang w:val="fr-FR"/>
        </w:rPr>
      </w:pPr>
      <w:r w:rsidRPr="00A9423D">
        <w:rPr>
          <w:b/>
          <w:sz w:val="24"/>
          <w:szCs w:val="24"/>
          <w:lang w:val="fr-FR"/>
        </w:rPr>
        <w:t>Genève, 27 février – 3 mars 2017</w:t>
      </w:r>
    </w:p>
    <w:p w14:paraId="591C22A3" w14:textId="77777777" w:rsidR="00484C62" w:rsidRPr="00A9423D" w:rsidRDefault="00484C62" w:rsidP="00484C62">
      <w:pPr>
        <w:rPr>
          <w:lang w:val="fr-FR"/>
        </w:rPr>
      </w:pPr>
    </w:p>
    <w:p w14:paraId="2769BC41" w14:textId="77777777" w:rsidR="00484C62" w:rsidRPr="00A9423D" w:rsidRDefault="00484C62" w:rsidP="00484C62">
      <w:pPr>
        <w:rPr>
          <w:lang w:val="fr-FR"/>
        </w:rPr>
      </w:pPr>
    </w:p>
    <w:p w14:paraId="1E67D8D1" w14:textId="77777777" w:rsidR="00484C62" w:rsidRPr="00A9423D" w:rsidRDefault="00484C62" w:rsidP="00484C62">
      <w:pPr>
        <w:rPr>
          <w:lang w:val="fr-FR"/>
        </w:rPr>
      </w:pPr>
    </w:p>
    <w:p w14:paraId="10F57D2E" w14:textId="06F47A9A" w:rsidR="004117C7" w:rsidRPr="00A9423D" w:rsidRDefault="00484C62" w:rsidP="00242255">
      <w:pPr>
        <w:rPr>
          <w:caps/>
          <w:sz w:val="24"/>
          <w:lang w:val="fr-FR"/>
        </w:rPr>
      </w:pPr>
      <w:r w:rsidRPr="00A9423D">
        <w:rPr>
          <w:caps/>
          <w:sz w:val="24"/>
          <w:lang w:val="fr-FR"/>
        </w:rPr>
        <w:t>d</w:t>
      </w:r>
      <w:r w:rsidR="00242255" w:rsidRPr="00A9423D">
        <w:rPr>
          <w:caps/>
          <w:sz w:val="24"/>
          <w:lang w:val="fr-FR"/>
        </w:rPr>
        <w:t>écisions de la trente</w:t>
      </w:r>
      <w:r w:rsidR="00D13F13">
        <w:rPr>
          <w:caps/>
          <w:sz w:val="24"/>
          <w:lang w:val="fr-FR"/>
        </w:rPr>
        <w:noBreakHyphen/>
      </w:r>
      <w:r w:rsidR="00242255" w:rsidRPr="00A9423D">
        <w:rPr>
          <w:caps/>
          <w:sz w:val="24"/>
          <w:lang w:val="fr-FR"/>
        </w:rPr>
        <w:t>trois</w:t>
      </w:r>
      <w:r w:rsidR="00F51FB7" w:rsidRPr="00A9423D">
        <w:rPr>
          <w:caps/>
          <w:sz w:val="24"/>
          <w:lang w:val="fr-FR"/>
        </w:rPr>
        <w:t>ième session</w:t>
      </w:r>
      <w:r w:rsidR="00242255" w:rsidRPr="00A9423D">
        <w:rPr>
          <w:caps/>
          <w:sz w:val="24"/>
          <w:lang w:val="fr-FR"/>
        </w:rPr>
        <w:t xml:space="preserve"> du comité</w:t>
      </w:r>
    </w:p>
    <w:p w14:paraId="34D00A7B" w14:textId="77777777" w:rsidR="004117C7" w:rsidRPr="00A9423D" w:rsidRDefault="004117C7" w:rsidP="008B2CC1">
      <w:pPr>
        <w:rPr>
          <w:lang w:val="fr-FR"/>
        </w:rPr>
      </w:pPr>
    </w:p>
    <w:p w14:paraId="2C2ED013" w14:textId="4165DD19" w:rsidR="004117C7" w:rsidRPr="00A9423D" w:rsidRDefault="006D37CC" w:rsidP="00242255">
      <w:pPr>
        <w:rPr>
          <w:i/>
          <w:lang w:val="fr-FR"/>
        </w:rPr>
      </w:pPr>
      <w:bookmarkStart w:id="2" w:name="Prepared"/>
      <w:bookmarkEnd w:id="2"/>
      <w:proofErr w:type="gramStart"/>
      <w:r>
        <w:rPr>
          <w:i/>
          <w:lang w:val="fr-FR"/>
        </w:rPr>
        <w:t>adoptées</w:t>
      </w:r>
      <w:proofErr w:type="gramEnd"/>
      <w:r w:rsidR="00242255" w:rsidRPr="00A9423D">
        <w:rPr>
          <w:i/>
          <w:lang w:val="fr-FR"/>
        </w:rPr>
        <w:t xml:space="preserve"> par le </w:t>
      </w:r>
      <w:r>
        <w:rPr>
          <w:i/>
          <w:lang w:val="fr-FR"/>
        </w:rPr>
        <w:t>comité</w:t>
      </w:r>
    </w:p>
    <w:p w14:paraId="1AF13602" w14:textId="77777777" w:rsidR="004117C7" w:rsidRPr="00A9423D" w:rsidRDefault="004117C7">
      <w:pPr>
        <w:rPr>
          <w:lang w:val="fr-FR"/>
        </w:rPr>
      </w:pPr>
    </w:p>
    <w:p w14:paraId="32B19AAF" w14:textId="77777777" w:rsidR="004117C7" w:rsidRPr="00A9423D" w:rsidRDefault="004117C7">
      <w:pPr>
        <w:rPr>
          <w:lang w:val="fr-FR"/>
        </w:rPr>
      </w:pPr>
    </w:p>
    <w:p w14:paraId="6287E8A4" w14:textId="77777777" w:rsidR="004117C7" w:rsidRPr="00A9423D" w:rsidRDefault="005428C9" w:rsidP="000A2DC0">
      <w:pPr>
        <w:pStyle w:val="Heading2"/>
        <w:rPr>
          <w:szCs w:val="22"/>
          <w:lang w:val="fr-FR"/>
        </w:rPr>
      </w:pPr>
      <w:r w:rsidRPr="00A9423D">
        <w:rPr>
          <w:lang w:val="fr-FR"/>
        </w:rPr>
        <w:br w:type="page"/>
      </w:r>
      <w:r w:rsidR="00605506" w:rsidRPr="00A9423D">
        <w:rPr>
          <w:lang w:val="fr-FR"/>
        </w:rPr>
        <w:lastRenderedPageBreak/>
        <w:t>Décision en ce qui concerne le point 2 de l</w:t>
      </w:r>
      <w:r w:rsidR="00F51FB7" w:rsidRPr="00A9423D">
        <w:rPr>
          <w:lang w:val="fr-FR"/>
        </w:rPr>
        <w:t>’</w:t>
      </w:r>
      <w:r w:rsidR="00605506" w:rsidRPr="00A9423D">
        <w:rPr>
          <w:lang w:val="fr-FR"/>
        </w:rPr>
        <w:t>ordre du jour</w:t>
      </w:r>
      <w:r w:rsidR="00F51FB7" w:rsidRPr="00A9423D">
        <w:rPr>
          <w:lang w:val="fr-FR"/>
        </w:rPr>
        <w:t> :</w:t>
      </w:r>
    </w:p>
    <w:p w14:paraId="12F4B6D8" w14:textId="77777777" w:rsidR="004117C7" w:rsidRPr="00A9423D" w:rsidRDefault="00605506" w:rsidP="000A2DC0">
      <w:pPr>
        <w:pStyle w:val="Heading2"/>
        <w:rPr>
          <w:szCs w:val="22"/>
          <w:lang w:val="fr-FR"/>
        </w:rPr>
      </w:pPr>
      <w:r w:rsidRPr="00A9423D">
        <w:rPr>
          <w:szCs w:val="22"/>
          <w:lang w:val="fr-FR"/>
        </w:rPr>
        <w:t>adoption de l</w:t>
      </w:r>
      <w:r w:rsidR="00F51FB7" w:rsidRPr="00A9423D">
        <w:rPr>
          <w:szCs w:val="22"/>
          <w:lang w:val="fr-FR"/>
        </w:rPr>
        <w:t>’</w:t>
      </w:r>
      <w:r w:rsidRPr="00A9423D">
        <w:rPr>
          <w:szCs w:val="22"/>
          <w:lang w:val="fr-FR"/>
        </w:rPr>
        <w:t>ordre du jour</w:t>
      </w:r>
    </w:p>
    <w:p w14:paraId="51173916" w14:textId="77777777" w:rsidR="00605506" w:rsidRPr="00A9423D" w:rsidRDefault="00605506" w:rsidP="000A2DC0">
      <w:pPr>
        <w:rPr>
          <w:lang w:val="fr-FR"/>
        </w:rPr>
      </w:pPr>
    </w:p>
    <w:p w14:paraId="02F5D8D0" w14:textId="77777777" w:rsidR="00484C62" w:rsidRPr="00A9423D" w:rsidRDefault="00316493" w:rsidP="000A2DC0">
      <w:pPr>
        <w:rPr>
          <w:szCs w:val="22"/>
          <w:lang w:val="fr-FR"/>
        </w:rPr>
      </w:pPr>
      <w:r w:rsidRPr="00A9423D">
        <w:rPr>
          <w:szCs w:val="22"/>
          <w:lang w:val="fr-FR"/>
        </w:rPr>
        <w:t>Le président a soumis pour adoption le projet d</w:t>
      </w:r>
      <w:r w:rsidR="00F51FB7" w:rsidRPr="00A9423D">
        <w:rPr>
          <w:szCs w:val="22"/>
          <w:lang w:val="fr-FR"/>
        </w:rPr>
        <w:t>’</w:t>
      </w:r>
      <w:r w:rsidRPr="00A9423D">
        <w:rPr>
          <w:szCs w:val="22"/>
          <w:lang w:val="fr-FR"/>
        </w:rPr>
        <w:t>ordre du jour diffusé sous la cote WIPO/GRTKF/IC/33/1</w:t>
      </w:r>
      <w:r w:rsidR="00051968" w:rsidRPr="00A9423D">
        <w:rPr>
          <w:szCs w:val="22"/>
          <w:lang w:val="fr-FR"/>
        </w:rPr>
        <w:t> </w:t>
      </w:r>
      <w:r w:rsidRPr="00A9423D">
        <w:rPr>
          <w:lang w:val="fr-FR"/>
        </w:rPr>
        <w:t>Prov.</w:t>
      </w:r>
      <w:r w:rsidR="002D7473">
        <w:rPr>
          <w:lang w:val="fr-FR"/>
        </w:rPr>
        <w:t>2</w:t>
      </w:r>
      <w:r w:rsidRPr="00A9423D">
        <w:rPr>
          <w:szCs w:val="22"/>
          <w:lang w:val="fr-FR"/>
        </w:rPr>
        <w:t>, qui a été adopté.</w:t>
      </w:r>
    </w:p>
    <w:p w14:paraId="2C8B528B" w14:textId="77777777" w:rsidR="004117C7" w:rsidRPr="00A9423D" w:rsidRDefault="004117C7" w:rsidP="000A2DC0">
      <w:pPr>
        <w:rPr>
          <w:szCs w:val="22"/>
          <w:lang w:val="fr-FR"/>
        </w:rPr>
      </w:pPr>
    </w:p>
    <w:p w14:paraId="77EA7410" w14:textId="77777777" w:rsidR="004117C7" w:rsidRPr="00A9423D" w:rsidRDefault="00605506" w:rsidP="000A2DC0">
      <w:pPr>
        <w:pStyle w:val="Heading2"/>
        <w:rPr>
          <w:lang w:val="fr-FR"/>
        </w:rPr>
      </w:pPr>
      <w:r w:rsidRPr="00A9423D">
        <w:rPr>
          <w:lang w:val="fr-FR"/>
        </w:rPr>
        <w:t>Décision en ce qui concerne le point 3 de l</w:t>
      </w:r>
      <w:r w:rsidR="00F51FB7" w:rsidRPr="00A9423D">
        <w:rPr>
          <w:lang w:val="fr-FR"/>
        </w:rPr>
        <w:t>’</w:t>
      </w:r>
      <w:r w:rsidRPr="00A9423D">
        <w:rPr>
          <w:lang w:val="fr-FR"/>
        </w:rPr>
        <w:t>ordre du jour</w:t>
      </w:r>
      <w:r w:rsidR="00F51FB7" w:rsidRPr="00A9423D">
        <w:rPr>
          <w:lang w:val="fr-FR"/>
        </w:rPr>
        <w:t> :</w:t>
      </w:r>
    </w:p>
    <w:p w14:paraId="78738B49" w14:textId="3E3C51F8" w:rsidR="004117C7" w:rsidRPr="00A9423D" w:rsidRDefault="00605506" w:rsidP="000A2DC0">
      <w:pPr>
        <w:pStyle w:val="Heading2"/>
        <w:rPr>
          <w:lang w:val="fr-FR"/>
        </w:rPr>
      </w:pPr>
      <w:r w:rsidRPr="00A9423D">
        <w:rPr>
          <w:lang w:val="fr-FR"/>
        </w:rPr>
        <w:t>a</w:t>
      </w:r>
      <w:r w:rsidR="00316493" w:rsidRPr="00A9423D">
        <w:rPr>
          <w:lang w:val="fr-FR"/>
        </w:rPr>
        <w:t>doption du rapport de la trente</w:t>
      </w:r>
      <w:r w:rsidR="00D13F13">
        <w:rPr>
          <w:lang w:val="fr-FR"/>
        </w:rPr>
        <w:noBreakHyphen/>
      </w:r>
      <w:r w:rsidR="00316493" w:rsidRPr="00A9423D">
        <w:rPr>
          <w:lang w:val="fr-FR"/>
        </w:rPr>
        <w:t>deux</w:t>
      </w:r>
      <w:r w:rsidR="00F51FB7" w:rsidRPr="00A9423D">
        <w:rPr>
          <w:lang w:val="fr-FR"/>
        </w:rPr>
        <w:t>ième session</w:t>
      </w:r>
    </w:p>
    <w:p w14:paraId="03B36AEE" w14:textId="77777777" w:rsidR="00605506" w:rsidRPr="00A9423D" w:rsidRDefault="00605506" w:rsidP="000A2DC0">
      <w:pPr>
        <w:rPr>
          <w:lang w:val="fr-FR"/>
        </w:rPr>
      </w:pPr>
    </w:p>
    <w:p w14:paraId="1519E63C" w14:textId="3EB0FE95" w:rsidR="004117C7" w:rsidRPr="00A9423D" w:rsidRDefault="00316493" w:rsidP="000A2DC0">
      <w:pPr>
        <w:rPr>
          <w:szCs w:val="22"/>
          <w:lang w:val="fr-FR"/>
        </w:rPr>
      </w:pPr>
      <w:r w:rsidRPr="00A9423D">
        <w:rPr>
          <w:szCs w:val="22"/>
          <w:lang w:val="fr-FR"/>
        </w:rPr>
        <w:t xml:space="preserve">Le président a soumis pour adoption le projet de rapport de la </w:t>
      </w:r>
      <w:r w:rsidR="000811D0" w:rsidRPr="00A9423D">
        <w:rPr>
          <w:szCs w:val="22"/>
          <w:lang w:val="fr-FR"/>
        </w:rPr>
        <w:t>trente</w:t>
      </w:r>
      <w:r w:rsidR="00D13F13">
        <w:rPr>
          <w:szCs w:val="22"/>
          <w:lang w:val="fr-FR"/>
        </w:rPr>
        <w:noBreakHyphen/>
      </w:r>
      <w:r w:rsidRPr="00A9423D">
        <w:rPr>
          <w:szCs w:val="22"/>
          <w:lang w:val="fr-FR"/>
        </w:rPr>
        <w:t>deux</w:t>
      </w:r>
      <w:r w:rsidR="00F51FB7" w:rsidRPr="00A9423D">
        <w:rPr>
          <w:szCs w:val="22"/>
          <w:lang w:val="fr-FR"/>
        </w:rPr>
        <w:t>ième session</w:t>
      </w:r>
      <w:r w:rsidRPr="00A9423D">
        <w:rPr>
          <w:szCs w:val="22"/>
          <w:lang w:val="fr-FR"/>
        </w:rPr>
        <w:t xml:space="preserve"> du comité (WIPO/GRTKF/IC/32/11 Prov.2), qui a été adopté.</w:t>
      </w:r>
    </w:p>
    <w:p w14:paraId="1DA24100" w14:textId="77777777" w:rsidR="004117C7" w:rsidRPr="00A9423D" w:rsidRDefault="004117C7" w:rsidP="000A2DC0">
      <w:pPr>
        <w:rPr>
          <w:szCs w:val="22"/>
          <w:lang w:val="fr-FR"/>
        </w:rPr>
      </w:pPr>
    </w:p>
    <w:p w14:paraId="74A44F20" w14:textId="77777777" w:rsidR="00484C62" w:rsidRPr="00A9423D" w:rsidRDefault="00316493" w:rsidP="000A2DC0">
      <w:pPr>
        <w:pStyle w:val="Heading2"/>
        <w:rPr>
          <w:lang w:val="fr-FR"/>
        </w:rPr>
      </w:pPr>
      <w:r w:rsidRPr="00A9423D">
        <w:rPr>
          <w:lang w:val="fr-FR"/>
        </w:rPr>
        <w:t xml:space="preserve">Décision en ce qui concerne le </w:t>
      </w:r>
      <w:r w:rsidR="00484C62" w:rsidRPr="00A9423D">
        <w:rPr>
          <w:lang w:val="fr-FR"/>
        </w:rPr>
        <w:t>point 4</w:t>
      </w:r>
      <w:r w:rsidRPr="00A9423D">
        <w:rPr>
          <w:lang w:val="fr-FR"/>
        </w:rPr>
        <w:t xml:space="preserve"> de l</w:t>
      </w:r>
      <w:r w:rsidR="00F51FB7" w:rsidRPr="00A9423D">
        <w:rPr>
          <w:lang w:val="fr-FR"/>
        </w:rPr>
        <w:t>’</w:t>
      </w:r>
      <w:r w:rsidRPr="00A9423D">
        <w:rPr>
          <w:lang w:val="fr-FR"/>
        </w:rPr>
        <w:t>ordre du jour</w:t>
      </w:r>
      <w:r w:rsidR="00F51FB7" w:rsidRPr="00A9423D">
        <w:rPr>
          <w:lang w:val="fr-FR"/>
        </w:rPr>
        <w:t> :</w:t>
      </w:r>
    </w:p>
    <w:p w14:paraId="5E7C6C52" w14:textId="77777777" w:rsidR="004117C7" w:rsidRPr="00A9423D" w:rsidRDefault="00605506" w:rsidP="000A2DC0">
      <w:pPr>
        <w:pStyle w:val="Heading2"/>
        <w:rPr>
          <w:lang w:val="fr-FR"/>
        </w:rPr>
      </w:pPr>
      <w:r w:rsidRPr="00A9423D">
        <w:rPr>
          <w:lang w:val="fr-FR"/>
        </w:rPr>
        <w:t>a</w:t>
      </w:r>
      <w:r w:rsidR="00316493" w:rsidRPr="00A9423D">
        <w:rPr>
          <w:lang w:val="fr-FR"/>
        </w:rPr>
        <w:t>ccréditation de certaines organisations</w:t>
      </w:r>
    </w:p>
    <w:p w14:paraId="66545CA1" w14:textId="77777777" w:rsidR="00605506" w:rsidRPr="00A9423D" w:rsidRDefault="00605506" w:rsidP="000A2DC0">
      <w:pPr>
        <w:rPr>
          <w:lang w:val="fr-FR"/>
        </w:rPr>
      </w:pPr>
    </w:p>
    <w:p w14:paraId="4D727A55" w14:textId="77777777" w:rsidR="004117C7" w:rsidRPr="00A9423D" w:rsidRDefault="00555C96" w:rsidP="000A2DC0">
      <w:pPr>
        <w:rPr>
          <w:szCs w:val="22"/>
          <w:lang w:val="fr-FR"/>
        </w:rPr>
      </w:pPr>
      <w:r w:rsidRPr="00A9423D">
        <w:rPr>
          <w:szCs w:val="22"/>
          <w:lang w:val="fr-FR"/>
        </w:rPr>
        <w:t>Le comité a approuvé à l</w:t>
      </w:r>
      <w:r w:rsidR="00F51FB7" w:rsidRPr="00A9423D">
        <w:rPr>
          <w:szCs w:val="22"/>
          <w:lang w:val="fr-FR"/>
        </w:rPr>
        <w:t>’</w:t>
      </w:r>
      <w:r w:rsidRPr="00A9423D">
        <w:rPr>
          <w:szCs w:val="22"/>
          <w:lang w:val="fr-FR"/>
        </w:rPr>
        <w:t>unanimité l</w:t>
      </w:r>
      <w:r w:rsidR="00F51FB7" w:rsidRPr="00A9423D">
        <w:rPr>
          <w:szCs w:val="22"/>
          <w:lang w:val="fr-FR"/>
        </w:rPr>
        <w:t>’</w:t>
      </w:r>
      <w:r w:rsidRPr="00A9423D">
        <w:rPr>
          <w:szCs w:val="22"/>
          <w:lang w:val="fr-FR"/>
        </w:rPr>
        <w:t>accréditation de l</w:t>
      </w:r>
      <w:r w:rsidR="00F51FB7" w:rsidRPr="00A9423D">
        <w:rPr>
          <w:szCs w:val="22"/>
          <w:lang w:val="fr-FR"/>
        </w:rPr>
        <w:t>’</w:t>
      </w:r>
      <w:r w:rsidRPr="00A9423D">
        <w:rPr>
          <w:szCs w:val="22"/>
          <w:lang w:val="fr-FR"/>
        </w:rPr>
        <w:t>Université de Lausanne en tant qu</w:t>
      </w:r>
      <w:r w:rsidR="00F51FB7" w:rsidRPr="00A9423D">
        <w:rPr>
          <w:szCs w:val="22"/>
          <w:lang w:val="fr-FR"/>
        </w:rPr>
        <w:t>’</w:t>
      </w:r>
      <w:r w:rsidRPr="00A9423D">
        <w:rPr>
          <w:szCs w:val="22"/>
          <w:lang w:val="fr-FR"/>
        </w:rPr>
        <w:t>observateur ad</w:t>
      </w:r>
      <w:r w:rsidR="00051968" w:rsidRPr="00A9423D">
        <w:rPr>
          <w:szCs w:val="22"/>
          <w:lang w:val="fr-FR"/>
        </w:rPr>
        <w:t> </w:t>
      </w:r>
      <w:r w:rsidRPr="00A9423D">
        <w:rPr>
          <w:szCs w:val="22"/>
          <w:lang w:val="fr-FR"/>
        </w:rPr>
        <w:t>hoc (voir l</w:t>
      </w:r>
      <w:r w:rsidR="00F51FB7" w:rsidRPr="00A9423D">
        <w:rPr>
          <w:szCs w:val="22"/>
          <w:lang w:val="fr-FR"/>
        </w:rPr>
        <w:t>’</w:t>
      </w:r>
      <w:r w:rsidRPr="00A9423D">
        <w:rPr>
          <w:szCs w:val="22"/>
          <w:lang w:val="fr-FR"/>
        </w:rPr>
        <w:t>annexe du document WIPO/GRTKF/IC/33/2)</w:t>
      </w:r>
      <w:r w:rsidR="009874D0" w:rsidRPr="00A9423D">
        <w:rPr>
          <w:szCs w:val="22"/>
          <w:lang w:val="fr-FR"/>
        </w:rPr>
        <w:t>.</w:t>
      </w:r>
    </w:p>
    <w:p w14:paraId="3BCBF3A8" w14:textId="77777777" w:rsidR="004117C7" w:rsidRPr="00A9423D" w:rsidRDefault="004117C7" w:rsidP="000A2DC0">
      <w:pPr>
        <w:rPr>
          <w:lang w:val="fr-FR"/>
        </w:rPr>
      </w:pPr>
    </w:p>
    <w:p w14:paraId="1A4F59A3" w14:textId="77777777" w:rsidR="004117C7" w:rsidRPr="00A9423D" w:rsidRDefault="00555C96" w:rsidP="000A2DC0">
      <w:pPr>
        <w:pStyle w:val="Heading2"/>
        <w:rPr>
          <w:lang w:val="fr-FR"/>
        </w:rPr>
      </w:pPr>
      <w:r w:rsidRPr="00A9423D">
        <w:rPr>
          <w:lang w:val="fr-FR"/>
        </w:rPr>
        <w:t xml:space="preserve">Décision en ce qui concerne le </w:t>
      </w:r>
      <w:r w:rsidR="00484C62" w:rsidRPr="00A9423D">
        <w:rPr>
          <w:lang w:val="fr-FR"/>
        </w:rPr>
        <w:t>point 5</w:t>
      </w:r>
      <w:r w:rsidRPr="00A9423D">
        <w:rPr>
          <w:lang w:val="fr-FR"/>
        </w:rPr>
        <w:t xml:space="preserve"> de l</w:t>
      </w:r>
      <w:r w:rsidR="00F51FB7" w:rsidRPr="00A9423D">
        <w:rPr>
          <w:lang w:val="fr-FR"/>
        </w:rPr>
        <w:t>’</w:t>
      </w:r>
      <w:r w:rsidRPr="00A9423D">
        <w:rPr>
          <w:lang w:val="fr-FR"/>
        </w:rPr>
        <w:t>ordre du jour</w:t>
      </w:r>
      <w:r w:rsidR="00F51FB7" w:rsidRPr="00A9423D">
        <w:rPr>
          <w:lang w:val="fr-FR"/>
        </w:rPr>
        <w:t> :</w:t>
      </w:r>
    </w:p>
    <w:p w14:paraId="712E8160" w14:textId="77777777" w:rsidR="004117C7" w:rsidRPr="00A9423D" w:rsidRDefault="00605506" w:rsidP="000A2DC0">
      <w:pPr>
        <w:pStyle w:val="Heading2"/>
        <w:rPr>
          <w:lang w:val="fr-FR"/>
        </w:rPr>
      </w:pPr>
      <w:r w:rsidRPr="00A9423D">
        <w:rPr>
          <w:lang w:val="fr-FR"/>
        </w:rPr>
        <w:t>p</w:t>
      </w:r>
      <w:r w:rsidR="00555C96" w:rsidRPr="00A9423D">
        <w:rPr>
          <w:lang w:val="fr-FR"/>
        </w:rPr>
        <w:t>articipation des communautés autochtones et locales</w:t>
      </w:r>
    </w:p>
    <w:p w14:paraId="202644CD" w14:textId="77777777" w:rsidR="00605506" w:rsidRPr="00A9423D" w:rsidRDefault="00605506" w:rsidP="000A2DC0">
      <w:pPr>
        <w:rPr>
          <w:lang w:val="fr-FR"/>
        </w:rPr>
      </w:pPr>
    </w:p>
    <w:p w14:paraId="772A28C9" w14:textId="77777777" w:rsidR="004117C7" w:rsidRPr="00A9423D" w:rsidRDefault="00555C96" w:rsidP="000A2DC0">
      <w:pPr>
        <w:rPr>
          <w:szCs w:val="22"/>
          <w:lang w:val="fr-FR"/>
        </w:rPr>
      </w:pPr>
      <w:r w:rsidRPr="00A9423D">
        <w:rPr>
          <w:szCs w:val="22"/>
          <w:lang w:val="fr-FR"/>
        </w:rPr>
        <w:t>Le comité a pris note des documents WIPO/GRTKF/IC/33/3, WIPO/GRTKF/IC/33/INF/4 et WIPO/GRTKF/IC/33/INF/6.</w:t>
      </w:r>
    </w:p>
    <w:p w14:paraId="276BAFB1" w14:textId="77777777" w:rsidR="00605506" w:rsidRPr="00A9423D" w:rsidRDefault="00605506" w:rsidP="000A2DC0">
      <w:pPr>
        <w:rPr>
          <w:szCs w:val="22"/>
          <w:lang w:val="fr-FR"/>
        </w:rPr>
      </w:pPr>
    </w:p>
    <w:p w14:paraId="693FD8C3" w14:textId="77777777" w:rsidR="004117C7" w:rsidRPr="00A9423D" w:rsidRDefault="00555C96" w:rsidP="000A2DC0">
      <w:pPr>
        <w:rPr>
          <w:szCs w:val="22"/>
          <w:lang w:val="fr-FR"/>
        </w:rPr>
      </w:pPr>
      <w:r w:rsidRPr="00A9423D">
        <w:rPr>
          <w:szCs w:val="22"/>
          <w:lang w:val="fr-FR"/>
        </w:rPr>
        <w:t xml:space="preserve">Le comité </w:t>
      </w:r>
      <w:r w:rsidR="00654BAD" w:rsidRPr="00A9423D">
        <w:rPr>
          <w:szCs w:val="22"/>
          <w:lang w:val="fr-FR"/>
        </w:rPr>
        <w:t>s</w:t>
      </w:r>
      <w:r w:rsidR="00F51FB7" w:rsidRPr="00A9423D">
        <w:rPr>
          <w:szCs w:val="22"/>
          <w:lang w:val="fr-FR"/>
        </w:rPr>
        <w:t>’</w:t>
      </w:r>
      <w:r w:rsidR="00654BAD" w:rsidRPr="00A9423D">
        <w:rPr>
          <w:szCs w:val="22"/>
          <w:lang w:val="fr-FR"/>
        </w:rPr>
        <w:t>est félicité du versement par le Gouvernement australien d</w:t>
      </w:r>
      <w:r w:rsidR="00F51FB7" w:rsidRPr="00A9423D">
        <w:rPr>
          <w:szCs w:val="22"/>
          <w:lang w:val="fr-FR"/>
        </w:rPr>
        <w:t>’</w:t>
      </w:r>
      <w:r w:rsidR="00654BAD" w:rsidRPr="00A9423D">
        <w:rPr>
          <w:szCs w:val="22"/>
          <w:lang w:val="fr-FR"/>
        </w:rPr>
        <w:t>une contribution au Fonds de contributions volontaires de l</w:t>
      </w:r>
      <w:r w:rsidR="00F51FB7" w:rsidRPr="00A9423D">
        <w:rPr>
          <w:szCs w:val="22"/>
          <w:lang w:val="fr-FR"/>
        </w:rPr>
        <w:t>’</w:t>
      </w:r>
      <w:r w:rsidR="00654BAD" w:rsidRPr="00A9423D">
        <w:rPr>
          <w:szCs w:val="22"/>
          <w:lang w:val="fr-FR"/>
        </w:rPr>
        <w:t xml:space="preserve">OMPI pour les communautés autochtones et locales accréditées et </w:t>
      </w:r>
      <w:r w:rsidRPr="00A9423D">
        <w:rPr>
          <w:szCs w:val="22"/>
          <w:lang w:val="fr-FR"/>
        </w:rPr>
        <w:t>a vivement encouragé et invité les membres du comité et tous les organismes publics ou privés intéressés à contribuer au Fonds de contributions volontaires de l</w:t>
      </w:r>
      <w:r w:rsidR="00F51FB7" w:rsidRPr="00A9423D">
        <w:rPr>
          <w:szCs w:val="22"/>
          <w:lang w:val="fr-FR"/>
        </w:rPr>
        <w:t>’</w:t>
      </w:r>
      <w:r w:rsidRPr="00A9423D">
        <w:rPr>
          <w:szCs w:val="22"/>
          <w:lang w:val="fr-FR"/>
        </w:rPr>
        <w:t>OMPI pour les communautés autochtones et locales accréditées.</w:t>
      </w:r>
    </w:p>
    <w:p w14:paraId="516BAB46" w14:textId="77777777" w:rsidR="00605506" w:rsidRPr="00A9423D" w:rsidRDefault="00605506" w:rsidP="000A2DC0">
      <w:pPr>
        <w:rPr>
          <w:szCs w:val="22"/>
          <w:lang w:val="fr-FR"/>
        </w:rPr>
      </w:pPr>
    </w:p>
    <w:p w14:paraId="2A966EA1" w14:textId="12F4677F" w:rsidR="003F406A" w:rsidRPr="00A9423D" w:rsidRDefault="00555C96" w:rsidP="000A2DC0">
      <w:pPr>
        <w:rPr>
          <w:szCs w:val="22"/>
          <w:lang w:val="fr-FR"/>
        </w:rPr>
      </w:pPr>
      <w:r w:rsidRPr="00A9423D">
        <w:rPr>
          <w:szCs w:val="22"/>
          <w:lang w:val="fr-FR"/>
        </w:rPr>
        <w:t>Le président a proposé les huit membres ci</w:t>
      </w:r>
      <w:r w:rsidR="00D13F13">
        <w:rPr>
          <w:szCs w:val="22"/>
          <w:lang w:val="fr-FR"/>
        </w:rPr>
        <w:noBreakHyphen/>
      </w:r>
      <w:r w:rsidRPr="00A9423D">
        <w:rPr>
          <w:szCs w:val="22"/>
          <w:lang w:val="fr-FR"/>
        </w:rPr>
        <w:t>après qui siégeront à titre personnel au Conseil consultatif et le comité les a élus par acclamation</w:t>
      </w:r>
      <w:r w:rsidR="00F51FB7" w:rsidRPr="00A9423D">
        <w:rPr>
          <w:szCs w:val="22"/>
          <w:lang w:val="fr-FR"/>
        </w:rPr>
        <w:t> :</w:t>
      </w:r>
      <w:r w:rsidRPr="00A9423D">
        <w:rPr>
          <w:szCs w:val="22"/>
          <w:lang w:val="fr-FR"/>
        </w:rPr>
        <w:t xml:space="preserve"> </w:t>
      </w:r>
      <w:r w:rsidR="00654BAD" w:rsidRPr="00A9423D">
        <w:rPr>
          <w:szCs w:val="22"/>
          <w:lang w:val="fr-FR"/>
        </w:rPr>
        <w:t>M. Tomas </w:t>
      </w:r>
      <w:proofErr w:type="spellStart"/>
      <w:r w:rsidR="00654BAD" w:rsidRPr="00A9423D">
        <w:rPr>
          <w:szCs w:val="22"/>
          <w:lang w:val="fr-FR"/>
        </w:rPr>
        <w:t>Alarcón</w:t>
      </w:r>
      <w:proofErr w:type="spellEnd"/>
      <w:r w:rsidR="00654BAD" w:rsidRPr="00A9423D">
        <w:rPr>
          <w:szCs w:val="22"/>
          <w:lang w:val="fr-FR"/>
        </w:rPr>
        <w:t xml:space="preserve">, </w:t>
      </w:r>
      <w:r w:rsidR="00362370" w:rsidRPr="00A9423D">
        <w:rPr>
          <w:szCs w:val="22"/>
          <w:lang w:val="fr-FR"/>
        </w:rPr>
        <w:t>représentant</w:t>
      </w:r>
      <w:r w:rsidR="00654BAD" w:rsidRPr="00A9423D">
        <w:rPr>
          <w:szCs w:val="22"/>
          <w:lang w:val="fr-FR"/>
        </w:rPr>
        <w:t xml:space="preserve"> de la </w:t>
      </w:r>
      <w:proofErr w:type="spellStart"/>
      <w:r w:rsidR="00654BAD" w:rsidRPr="00A9423D">
        <w:rPr>
          <w:szCs w:val="22"/>
          <w:lang w:val="fr-FR"/>
        </w:rPr>
        <w:t>Comisión</w:t>
      </w:r>
      <w:proofErr w:type="spellEnd"/>
      <w:r w:rsidR="00654BAD" w:rsidRPr="00A9423D">
        <w:rPr>
          <w:szCs w:val="22"/>
          <w:lang w:val="fr-FR"/>
        </w:rPr>
        <w:t xml:space="preserve"> </w:t>
      </w:r>
      <w:proofErr w:type="spellStart"/>
      <w:r w:rsidR="00654BAD" w:rsidRPr="00A9423D">
        <w:rPr>
          <w:szCs w:val="22"/>
          <w:lang w:val="fr-FR"/>
        </w:rPr>
        <w:t>Jurídica</w:t>
      </w:r>
      <w:proofErr w:type="spellEnd"/>
      <w:r w:rsidR="00654BAD" w:rsidRPr="00A9423D">
        <w:rPr>
          <w:szCs w:val="22"/>
          <w:lang w:val="fr-FR"/>
        </w:rPr>
        <w:t xml:space="preserve"> para el </w:t>
      </w:r>
      <w:proofErr w:type="spellStart"/>
      <w:r w:rsidR="00654BAD" w:rsidRPr="00A9423D">
        <w:rPr>
          <w:szCs w:val="22"/>
          <w:lang w:val="fr-FR"/>
        </w:rPr>
        <w:t>Autodesarrollo</w:t>
      </w:r>
      <w:proofErr w:type="spellEnd"/>
      <w:r w:rsidR="00654BAD" w:rsidRPr="00A9423D">
        <w:rPr>
          <w:szCs w:val="22"/>
          <w:lang w:val="fr-FR"/>
        </w:rPr>
        <w:t xml:space="preserve"> de los Pueblos </w:t>
      </w:r>
      <w:proofErr w:type="spellStart"/>
      <w:r w:rsidR="00654BAD" w:rsidRPr="00A9423D">
        <w:rPr>
          <w:szCs w:val="22"/>
          <w:lang w:val="fr-FR"/>
        </w:rPr>
        <w:t>Or</w:t>
      </w:r>
      <w:r w:rsidR="009D3BA5" w:rsidRPr="00A9423D">
        <w:rPr>
          <w:szCs w:val="22"/>
          <w:lang w:val="fr-FR"/>
        </w:rPr>
        <w:t>i</w:t>
      </w:r>
      <w:r w:rsidR="00654BAD" w:rsidRPr="00A9423D">
        <w:rPr>
          <w:szCs w:val="22"/>
          <w:lang w:val="fr-FR"/>
        </w:rPr>
        <w:t>ginarios</w:t>
      </w:r>
      <w:proofErr w:type="spellEnd"/>
      <w:r w:rsidR="00654BAD" w:rsidRPr="00A9423D">
        <w:rPr>
          <w:szCs w:val="22"/>
          <w:lang w:val="fr-FR"/>
        </w:rPr>
        <w:t xml:space="preserve"> </w:t>
      </w:r>
      <w:proofErr w:type="spellStart"/>
      <w:r w:rsidR="00654BAD" w:rsidRPr="00A9423D">
        <w:rPr>
          <w:szCs w:val="22"/>
          <w:lang w:val="fr-FR"/>
        </w:rPr>
        <w:t>Andinos</w:t>
      </w:r>
      <w:proofErr w:type="spellEnd"/>
      <w:r w:rsidR="00654BAD" w:rsidRPr="00A9423D">
        <w:rPr>
          <w:szCs w:val="22"/>
          <w:lang w:val="fr-FR"/>
        </w:rPr>
        <w:t xml:space="preserve"> (</w:t>
      </w:r>
      <w:proofErr w:type="spellStart"/>
      <w:r w:rsidR="00654BAD" w:rsidRPr="00A9423D">
        <w:rPr>
          <w:szCs w:val="22"/>
          <w:lang w:val="fr-FR"/>
        </w:rPr>
        <w:t>CAPAJ</w:t>
      </w:r>
      <w:proofErr w:type="spellEnd"/>
      <w:r w:rsidR="00654BAD" w:rsidRPr="00A9423D">
        <w:rPr>
          <w:szCs w:val="22"/>
          <w:lang w:val="fr-FR"/>
        </w:rPr>
        <w:t>)</w:t>
      </w:r>
      <w:r w:rsidR="00362370" w:rsidRPr="00A9423D">
        <w:rPr>
          <w:szCs w:val="22"/>
          <w:lang w:val="fr-FR"/>
        </w:rPr>
        <w:t xml:space="preserve"> (Pérou)</w:t>
      </w:r>
      <w:r w:rsidR="00654BAD" w:rsidRPr="00A9423D">
        <w:rPr>
          <w:szCs w:val="22"/>
          <w:lang w:val="fr-FR"/>
        </w:rPr>
        <w:t>;  Mme </w:t>
      </w:r>
      <w:proofErr w:type="spellStart"/>
      <w:r w:rsidR="00654BAD" w:rsidRPr="00A9423D">
        <w:rPr>
          <w:szCs w:val="22"/>
          <w:lang w:val="fr-FR"/>
        </w:rPr>
        <w:t>Eselealofa</w:t>
      </w:r>
      <w:proofErr w:type="spellEnd"/>
      <w:r w:rsidR="00654BAD" w:rsidRPr="00A9423D">
        <w:rPr>
          <w:szCs w:val="22"/>
          <w:lang w:val="fr-FR"/>
        </w:rPr>
        <w:t> </w:t>
      </w:r>
      <w:proofErr w:type="spellStart"/>
      <w:r w:rsidR="00654BAD" w:rsidRPr="00A9423D">
        <w:rPr>
          <w:szCs w:val="22"/>
          <w:lang w:val="fr-FR"/>
        </w:rPr>
        <w:t>Apinelu</w:t>
      </w:r>
      <w:proofErr w:type="spellEnd"/>
      <w:r w:rsidR="00654BAD" w:rsidRPr="00A9423D">
        <w:rPr>
          <w:szCs w:val="22"/>
          <w:lang w:val="fr-FR"/>
        </w:rPr>
        <w:t xml:space="preserve">, procureur général, </w:t>
      </w:r>
      <w:r w:rsidR="00362370" w:rsidRPr="00A9423D">
        <w:rPr>
          <w:szCs w:val="22"/>
          <w:lang w:val="fr-FR"/>
        </w:rPr>
        <w:t xml:space="preserve">service juridique, </w:t>
      </w:r>
      <w:r w:rsidR="00654BAD" w:rsidRPr="00A9423D">
        <w:rPr>
          <w:szCs w:val="22"/>
          <w:lang w:val="fr-FR"/>
        </w:rPr>
        <w:t>Bureau du procureur général (Tuvalu);  Mme </w:t>
      </w:r>
      <w:proofErr w:type="spellStart"/>
      <w:r w:rsidR="00654BAD" w:rsidRPr="00A9423D">
        <w:rPr>
          <w:szCs w:val="22"/>
          <w:lang w:val="fr-FR"/>
        </w:rPr>
        <w:t>Aideen</w:t>
      </w:r>
      <w:proofErr w:type="spellEnd"/>
      <w:r w:rsidR="00654BAD" w:rsidRPr="00A9423D">
        <w:rPr>
          <w:szCs w:val="22"/>
          <w:lang w:val="fr-FR"/>
        </w:rPr>
        <w:t xml:space="preserve"> Fitzgerald, responsable des politiques, </w:t>
      </w:r>
      <w:r w:rsidR="00362370" w:rsidRPr="00A9423D">
        <w:rPr>
          <w:szCs w:val="22"/>
          <w:lang w:val="fr-FR"/>
        </w:rPr>
        <w:t xml:space="preserve">Section des politiques et de la coopération internationale, </w:t>
      </w:r>
      <w:r w:rsidR="00654BAD" w:rsidRPr="00A9423D">
        <w:rPr>
          <w:szCs w:val="22"/>
          <w:lang w:val="fr-FR"/>
        </w:rPr>
        <w:t>IP</w:t>
      </w:r>
      <w:r w:rsidR="00196FFE" w:rsidRPr="00A9423D">
        <w:rPr>
          <w:szCs w:val="22"/>
          <w:lang w:val="fr-FR"/>
        </w:rPr>
        <w:t> </w:t>
      </w:r>
      <w:r w:rsidR="00654BAD" w:rsidRPr="00A9423D">
        <w:rPr>
          <w:szCs w:val="22"/>
          <w:lang w:val="fr-FR"/>
        </w:rPr>
        <w:t>Australia (Australie);  Mme Lucia </w:t>
      </w:r>
      <w:proofErr w:type="spellStart"/>
      <w:r w:rsidR="00654BAD" w:rsidRPr="00A9423D">
        <w:rPr>
          <w:szCs w:val="22"/>
          <w:lang w:val="fr-FR"/>
        </w:rPr>
        <w:t>Fernanda</w:t>
      </w:r>
      <w:proofErr w:type="spellEnd"/>
      <w:r w:rsidR="00654BAD" w:rsidRPr="00A9423D">
        <w:rPr>
          <w:szCs w:val="22"/>
          <w:lang w:val="fr-FR"/>
        </w:rPr>
        <w:t> </w:t>
      </w:r>
      <w:proofErr w:type="spellStart"/>
      <w:r w:rsidR="00654BAD" w:rsidRPr="00A9423D">
        <w:rPr>
          <w:szCs w:val="22"/>
          <w:lang w:val="fr-FR"/>
        </w:rPr>
        <w:t>Inacio</w:t>
      </w:r>
      <w:proofErr w:type="spellEnd"/>
      <w:r w:rsidR="00654BAD" w:rsidRPr="00A9423D">
        <w:rPr>
          <w:szCs w:val="22"/>
          <w:lang w:val="fr-FR"/>
        </w:rPr>
        <w:t xml:space="preserve"> Belfort, </w:t>
      </w:r>
      <w:r w:rsidR="00362370" w:rsidRPr="00A9423D">
        <w:rPr>
          <w:szCs w:val="22"/>
          <w:lang w:val="fr-FR"/>
        </w:rPr>
        <w:t>représentante</w:t>
      </w:r>
      <w:r w:rsidR="00654BAD" w:rsidRPr="00A9423D">
        <w:rPr>
          <w:szCs w:val="22"/>
          <w:lang w:val="fr-FR"/>
        </w:rPr>
        <w:t xml:space="preserve"> de l</w:t>
      </w:r>
      <w:r w:rsidR="00F51FB7" w:rsidRPr="00A9423D">
        <w:rPr>
          <w:szCs w:val="22"/>
          <w:lang w:val="fr-FR"/>
        </w:rPr>
        <w:t>’</w:t>
      </w:r>
      <w:proofErr w:type="spellStart"/>
      <w:r w:rsidR="00654BAD" w:rsidRPr="00A9423D">
        <w:rPr>
          <w:szCs w:val="22"/>
          <w:lang w:val="fr-FR"/>
        </w:rPr>
        <w:t>Instituto</w:t>
      </w:r>
      <w:proofErr w:type="spellEnd"/>
      <w:r w:rsidR="00654BAD" w:rsidRPr="00A9423D">
        <w:rPr>
          <w:szCs w:val="22"/>
          <w:lang w:val="fr-FR"/>
        </w:rPr>
        <w:t xml:space="preserve"> </w:t>
      </w:r>
      <w:proofErr w:type="spellStart"/>
      <w:r w:rsidR="00654BAD" w:rsidRPr="00A9423D">
        <w:rPr>
          <w:szCs w:val="22"/>
          <w:lang w:val="fr-FR"/>
        </w:rPr>
        <w:t>Indígena</w:t>
      </w:r>
      <w:proofErr w:type="spellEnd"/>
      <w:r w:rsidR="00654BAD" w:rsidRPr="00A9423D">
        <w:rPr>
          <w:szCs w:val="22"/>
          <w:lang w:val="fr-FR"/>
        </w:rPr>
        <w:t xml:space="preserve"> </w:t>
      </w:r>
      <w:proofErr w:type="spellStart"/>
      <w:r w:rsidR="00654BAD" w:rsidRPr="00A9423D">
        <w:rPr>
          <w:szCs w:val="22"/>
          <w:lang w:val="fr-FR"/>
        </w:rPr>
        <w:t>Brasilero</w:t>
      </w:r>
      <w:proofErr w:type="spellEnd"/>
      <w:r w:rsidR="00654BAD" w:rsidRPr="00A9423D">
        <w:rPr>
          <w:szCs w:val="22"/>
          <w:lang w:val="fr-FR"/>
        </w:rPr>
        <w:t xml:space="preserve"> da </w:t>
      </w:r>
      <w:proofErr w:type="spellStart"/>
      <w:r w:rsidR="00654BAD" w:rsidRPr="00A9423D">
        <w:rPr>
          <w:szCs w:val="22"/>
          <w:lang w:val="fr-FR"/>
        </w:rPr>
        <w:t>Prop</w:t>
      </w:r>
      <w:r w:rsidR="00C172C9" w:rsidRPr="00A9423D">
        <w:rPr>
          <w:szCs w:val="22"/>
          <w:lang w:val="fr-FR"/>
        </w:rPr>
        <w:t>r</w:t>
      </w:r>
      <w:r w:rsidR="00654BAD" w:rsidRPr="00A9423D">
        <w:rPr>
          <w:szCs w:val="22"/>
          <w:lang w:val="fr-FR"/>
        </w:rPr>
        <w:t>iedade</w:t>
      </w:r>
      <w:proofErr w:type="spellEnd"/>
      <w:r w:rsidR="00654BAD" w:rsidRPr="00A9423D">
        <w:rPr>
          <w:szCs w:val="22"/>
          <w:lang w:val="fr-FR"/>
        </w:rPr>
        <w:t xml:space="preserve"> </w:t>
      </w:r>
      <w:proofErr w:type="spellStart"/>
      <w:r w:rsidR="00654BAD" w:rsidRPr="00A9423D">
        <w:rPr>
          <w:szCs w:val="22"/>
          <w:lang w:val="fr-FR"/>
        </w:rPr>
        <w:t>Intelectual</w:t>
      </w:r>
      <w:proofErr w:type="spellEnd"/>
      <w:r w:rsidR="00654BAD" w:rsidRPr="00A9423D">
        <w:rPr>
          <w:szCs w:val="22"/>
          <w:lang w:val="fr-FR"/>
        </w:rPr>
        <w:t xml:space="preserve"> (</w:t>
      </w:r>
      <w:proofErr w:type="spellStart"/>
      <w:r w:rsidR="00654BAD" w:rsidRPr="00A9423D">
        <w:rPr>
          <w:szCs w:val="22"/>
          <w:lang w:val="fr-FR"/>
        </w:rPr>
        <w:t>InBraPi</w:t>
      </w:r>
      <w:proofErr w:type="spellEnd"/>
      <w:r w:rsidR="00654BAD" w:rsidRPr="00A9423D">
        <w:rPr>
          <w:szCs w:val="22"/>
          <w:lang w:val="fr-FR"/>
        </w:rPr>
        <w:t>)</w:t>
      </w:r>
      <w:r w:rsidR="00362370" w:rsidRPr="00A9423D">
        <w:rPr>
          <w:szCs w:val="22"/>
          <w:lang w:val="fr-FR"/>
        </w:rPr>
        <w:t xml:space="preserve"> (Brésil)</w:t>
      </w:r>
      <w:r w:rsidR="00654BAD" w:rsidRPr="00A9423D">
        <w:rPr>
          <w:szCs w:val="22"/>
          <w:lang w:val="fr-FR"/>
        </w:rPr>
        <w:t>;  Mme Galina </w:t>
      </w:r>
      <w:proofErr w:type="spellStart"/>
      <w:r w:rsidR="00654BAD" w:rsidRPr="00A9423D">
        <w:rPr>
          <w:szCs w:val="22"/>
          <w:lang w:val="fr-FR"/>
        </w:rPr>
        <w:t>Mikheeva</w:t>
      </w:r>
      <w:proofErr w:type="spellEnd"/>
      <w:r w:rsidR="00654BAD" w:rsidRPr="00A9423D">
        <w:rPr>
          <w:szCs w:val="22"/>
          <w:lang w:val="fr-FR"/>
        </w:rPr>
        <w:t>, chef de la Division de la coopération multilatérale, Département de la coopération internationale du Service fédéral pour la propriété intellectuelle (ROSPATENT) (Fédération de Russie</w:t>
      </w:r>
      <w:r w:rsidR="008D526E" w:rsidRPr="00A9423D">
        <w:rPr>
          <w:szCs w:val="22"/>
          <w:lang w:val="fr-FR"/>
        </w:rPr>
        <w:t>)</w:t>
      </w:r>
      <w:r w:rsidR="00654BAD" w:rsidRPr="00A9423D">
        <w:rPr>
          <w:szCs w:val="22"/>
          <w:lang w:val="fr-FR"/>
        </w:rPr>
        <w:t>;  Mme Daniela Rodriguez </w:t>
      </w:r>
      <w:proofErr w:type="spellStart"/>
      <w:r w:rsidR="00654BAD" w:rsidRPr="00A9423D">
        <w:rPr>
          <w:szCs w:val="22"/>
          <w:lang w:val="fr-FR"/>
        </w:rPr>
        <w:t>Uribe</w:t>
      </w:r>
      <w:proofErr w:type="spellEnd"/>
      <w:r w:rsidR="00654BAD" w:rsidRPr="00A9423D">
        <w:rPr>
          <w:szCs w:val="22"/>
          <w:lang w:val="fr-FR"/>
        </w:rPr>
        <w:t>, conseillère, Ministère de la culture (Colombie);  Mme Jennifer </w:t>
      </w:r>
      <w:proofErr w:type="spellStart"/>
      <w:r w:rsidR="00654BAD" w:rsidRPr="00A9423D">
        <w:rPr>
          <w:szCs w:val="22"/>
          <w:lang w:val="fr-FR"/>
        </w:rPr>
        <w:t>Tauli</w:t>
      </w:r>
      <w:proofErr w:type="spellEnd"/>
      <w:r w:rsidR="00654BAD" w:rsidRPr="00A9423D">
        <w:rPr>
          <w:szCs w:val="22"/>
          <w:lang w:val="fr-FR"/>
        </w:rPr>
        <w:t> </w:t>
      </w:r>
      <w:proofErr w:type="spellStart"/>
      <w:r w:rsidR="00654BAD" w:rsidRPr="00A9423D">
        <w:rPr>
          <w:szCs w:val="22"/>
          <w:lang w:val="fr-FR"/>
        </w:rPr>
        <w:t>Corpuz</w:t>
      </w:r>
      <w:proofErr w:type="spellEnd"/>
      <w:r w:rsidR="00654BAD" w:rsidRPr="00A9423D">
        <w:rPr>
          <w:szCs w:val="22"/>
          <w:lang w:val="fr-FR"/>
        </w:rPr>
        <w:t xml:space="preserve">, </w:t>
      </w:r>
      <w:r w:rsidR="00362370" w:rsidRPr="00A9423D">
        <w:rPr>
          <w:szCs w:val="22"/>
          <w:lang w:val="fr-FR"/>
        </w:rPr>
        <w:t>représentante de la</w:t>
      </w:r>
      <w:r w:rsidR="00654BAD" w:rsidRPr="00A9423D">
        <w:rPr>
          <w:szCs w:val="22"/>
          <w:lang w:val="fr-FR"/>
        </w:rPr>
        <w:t xml:space="preserve"> </w:t>
      </w:r>
      <w:r w:rsidR="00362370" w:rsidRPr="00A9423D">
        <w:rPr>
          <w:szCs w:val="22"/>
          <w:lang w:val="fr-FR"/>
        </w:rPr>
        <w:t xml:space="preserve">Fondation </w:t>
      </w:r>
      <w:proofErr w:type="spellStart"/>
      <w:r w:rsidR="00362370" w:rsidRPr="00A9423D">
        <w:rPr>
          <w:szCs w:val="22"/>
          <w:lang w:val="fr-FR"/>
        </w:rPr>
        <w:t>Tebtebba</w:t>
      </w:r>
      <w:proofErr w:type="spellEnd"/>
      <w:r w:rsidR="00362370" w:rsidRPr="00A9423D">
        <w:rPr>
          <w:szCs w:val="22"/>
          <w:lang w:val="fr-FR"/>
        </w:rPr>
        <w:t xml:space="preserve"> – Centre international des peuples autochtones pour la recherche et l</w:t>
      </w:r>
      <w:r w:rsidR="00F51FB7" w:rsidRPr="00A9423D">
        <w:rPr>
          <w:szCs w:val="22"/>
          <w:lang w:val="fr-FR"/>
        </w:rPr>
        <w:t>’</w:t>
      </w:r>
      <w:r w:rsidR="00362370" w:rsidRPr="00A9423D">
        <w:rPr>
          <w:szCs w:val="22"/>
          <w:lang w:val="fr-FR"/>
        </w:rPr>
        <w:t>éducation (</w:t>
      </w:r>
      <w:r w:rsidR="00C172C9" w:rsidRPr="00A9423D">
        <w:rPr>
          <w:szCs w:val="22"/>
          <w:lang w:val="fr-FR"/>
        </w:rPr>
        <w:t>Philippines)</w:t>
      </w:r>
      <w:r w:rsidR="00654BAD" w:rsidRPr="00A9423D">
        <w:rPr>
          <w:szCs w:val="22"/>
          <w:lang w:val="fr-FR"/>
        </w:rPr>
        <w:t>;  et M. George </w:t>
      </w:r>
      <w:proofErr w:type="spellStart"/>
      <w:r w:rsidR="00654BAD" w:rsidRPr="00A9423D">
        <w:rPr>
          <w:szCs w:val="22"/>
          <w:lang w:val="fr-FR"/>
        </w:rPr>
        <w:t>Tebagana</w:t>
      </w:r>
      <w:proofErr w:type="spellEnd"/>
      <w:r w:rsidR="00654BAD" w:rsidRPr="00A9423D">
        <w:rPr>
          <w:szCs w:val="22"/>
          <w:lang w:val="fr-FR"/>
        </w:rPr>
        <w:t>, troisième secrétaire, Mission permanente de l</w:t>
      </w:r>
      <w:r w:rsidR="00F51FB7" w:rsidRPr="00A9423D">
        <w:rPr>
          <w:szCs w:val="22"/>
          <w:lang w:val="fr-FR"/>
        </w:rPr>
        <w:t>’</w:t>
      </w:r>
      <w:r w:rsidR="00654BAD" w:rsidRPr="00A9423D">
        <w:rPr>
          <w:szCs w:val="22"/>
          <w:lang w:val="fr-FR"/>
        </w:rPr>
        <w:t>Ouganda</w:t>
      </w:r>
      <w:r w:rsidR="009D3BA5" w:rsidRPr="00A9423D">
        <w:rPr>
          <w:szCs w:val="22"/>
          <w:lang w:val="fr-FR"/>
        </w:rPr>
        <w:t xml:space="preserve"> à Genève.</w:t>
      </w:r>
    </w:p>
    <w:p w14:paraId="681ED3ED" w14:textId="77777777" w:rsidR="004117C7" w:rsidRPr="00A9423D" w:rsidRDefault="004117C7" w:rsidP="000A2DC0">
      <w:pPr>
        <w:rPr>
          <w:szCs w:val="22"/>
          <w:lang w:val="fr-FR"/>
        </w:rPr>
      </w:pPr>
    </w:p>
    <w:p w14:paraId="01B52935" w14:textId="593745DB" w:rsidR="004117C7" w:rsidRPr="00A9423D" w:rsidRDefault="00555C96" w:rsidP="000A2DC0">
      <w:pPr>
        <w:rPr>
          <w:szCs w:val="22"/>
          <w:lang w:val="fr-FR"/>
        </w:rPr>
      </w:pPr>
      <w:r w:rsidRPr="00A9423D">
        <w:rPr>
          <w:szCs w:val="22"/>
          <w:lang w:val="fr-FR"/>
        </w:rPr>
        <w:t>Le président a désigné M.</w:t>
      </w:r>
      <w:r w:rsidR="00051968" w:rsidRPr="00A9423D">
        <w:rPr>
          <w:szCs w:val="22"/>
          <w:lang w:val="fr-FR"/>
        </w:rPr>
        <w:t> </w:t>
      </w:r>
      <w:r w:rsidRPr="00A9423D">
        <w:rPr>
          <w:szCs w:val="22"/>
          <w:lang w:val="fr-FR"/>
        </w:rPr>
        <w:t>l</w:t>
      </w:r>
      <w:r w:rsidR="00F51FB7" w:rsidRPr="00A9423D">
        <w:rPr>
          <w:szCs w:val="22"/>
          <w:lang w:val="fr-FR"/>
        </w:rPr>
        <w:t>’</w:t>
      </w:r>
      <w:r w:rsidR="00605506" w:rsidRPr="00A9423D">
        <w:rPr>
          <w:szCs w:val="22"/>
          <w:lang w:val="fr-FR"/>
        </w:rPr>
        <w:t>Ambassadeur Robert </w:t>
      </w:r>
      <w:proofErr w:type="spellStart"/>
      <w:r w:rsidR="00605506" w:rsidRPr="00A9423D">
        <w:rPr>
          <w:szCs w:val="22"/>
          <w:lang w:val="fr-FR"/>
        </w:rPr>
        <w:t>Matheus</w:t>
      </w:r>
      <w:proofErr w:type="spellEnd"/>
      <w:r w:rsidR="00605506" w:rsidRPr="00A9423D">
        <w:rPr>
          <w:szCs w:val="22"/>
          <w:lang w:val="fr-FR"/>
        </w:rPr>
        <w:t> Michael </w:t>
      </w:r>
      <w:proofErr w:type="spellStart"/>
      <w:r w:rsidRPr="00A9423D">
        <w:rPr>
          <w:szCs w:val="22"/>
          <w:lang w:val="fr-FR"/>
        </w:rPr>
        <w:t>Tene</w:t>
      </w:r>
      <w:proofErr w:type="spellEnd"/>
      <w:r w:rsidRPr="00A9423D">
        <w:rPr>
          <w:szCs w:val="22"/>
          <w:lang w:val="fr-FR"/>
        </w:rPr>
        <w:t>, vice</w:t>
      </w:r>
      <w:r w:rsidR="00D13F13">
        <w:rPr>
          <w:szCs w:val="22"/>
          <w:lang w:val="fr-FR"/>
        </w:rPr>
        <w:noBreakHyphen/>
      </w:r>
      <w:r w:rsidRPr="00A9423D">
        <w:rPr>
          <w:szCs w:val="22"/>
          <w:lang w:val="fr-FR"/>
        </w:rPr>
        <w:t>président du comité, comme président du Conseil consultatif.</w:t>
      </w:r>
    </w:p>
    <w:p w14:paraId="1DFA7E45" w14:textId="77777777" w:rsidR="004117C7" w:rsidRPr="00A9423D" w:rsidRDefault="004117C7" w:rsidP="000A2DC0">
      <w:pPr>
        <w:rPr>
          <w:szCs w:val="22"/>
          <w:lang w:val="fr-FR"/>
        </w:rPr>
      </w:pPr>
    </w:p>
    <w:p w14:paraId="2DCAD065" w14:textId="77777777" w:rsidR="004117C7" w:rsidRPr="00A9423D" w:rsidRDefault="00555C96" w:rsidP="000A2DC0">
      <w:pPr>
        <w:pStyle w:val="Heading2"/>
        <w:rPr>
          <w:lang w:val="fr-FR"/>
        </w:rPr>
      </w:pPr>
      <w:r w:rsidRPr="00A9423D">
        <w:rPr>
          <w:lang w:val="fr-FR"/>
        </w:rPr>
        <w:lastRenderedPageBreak/>
        <w:t xml:space="preserve">Décision en ce qui concerne le </w:t>
      </w:r>
      <w:r w:rsidR="00484C62" w:rsidRPr="00A9423D">
        <w:rPr>
          <w:lang w:val="fr-FR"/>
        </w:rPr>
        <w:t>point 6</w:t>
      </w:r>
      <w:r w:rsidRPr="00A9423D">
        <w:rPr>
          <w:lang w:val="fr-FR"/>
        </w:rPr>
        <w:t xml:space="preserve"> de l</w:t>
      </w:r>
      <w:r w:rsidR="00F51FB7" w:rsidRPr="00A9423D">
        <w:rPr>
          <w:lang w:val="fr-FR"/>
        </w:rPr>
        <w:t>’</w:t>
      </w:r>
      <w:r w:rsidRPr="00A9423D">
        <w:rPr>
          <w:lang w:val="fr-FR"/>
        </w:rPr>
        <w:t>ordre du jour</w:t>
      </w:r>
      <w:r w:rsidR="00F51FB7" w:rsidRPr="00A9423D">
        <w:rPr>
          <w:lang w:val="fr-FR"/>
        </w:rPr>
        <w:t> :</w:t>
      </w:r>
    </w:p>
    <w:p w14:paraId="58A98D6E" w14:textId="77777777" w:rsidR="004117C7" w:rsidRPr="00A9423D" w:rsidRDefault="004117C7" w:rsidP="000A2DC0">
      <w:pPr>
        <w:pStyle w:val="Heading2"/>
        <w:rPr>
          <w:lang w:val="fr-FR"/>
        </w:rPr>
      </w:pPr>
      <w:r w:rsidRPr="00A9423D">
        <w:rPr>
          <w:lang w:val="fr-FR"/>
        </w:rPr>
        <w:t>expressions culturelles traditionnelles</w:t>
      </w:r>
    </w:p>
    <w:p w14:paraId="7BA38D86" w14:textId="77777777" w:rsidR="00605506" w:rsidRPr="00A9423D" w:rsidRDefault="00605506" w:rsidP="000A2DC0">
      <w:pPr>
        <w:rPr>
          <w:lang w:val="fr-FR"/>
        </w:rPr>
      </w:pPr>
    </w:p>
    <w:p w14:paraId="4C794258" w14:textId="6F3E6296" w:rsidR="004117C7" w:rsidRPr="00A9423D" w:rsidRDefault="004117C7" w:rsidP="000A2DC0">
      <w:pPr>
        <w:rPr>
          <w:rFonts w:eastAsia="Times New Roman"/>
          <w:szCs w:val="22"/>
          <w:lang w:val="fr-FR" w:eastAsia="en-US"/>
        </w:rPr>
      </w:pPr>
      <w:r w:rsidRPr="00A9423D">
        <w:rPr>
          <w:rFonts w:eastAsia="Times New Roman"/>
          <w:szCs w:val="22"/>
          <w:lang w:val="fr-FR" w:eastAsia="en-US"/>
        </w:rPr>
        <w:t>Le comité a élaboré, sur la base du document WIPO/GRTKF/IC/33/4, un nouveau texte intitulé “La protection des expressions culturelles traditionnelles</w:t>
      </w:r>
      <w:r w:rsidR="00F51FB7" w:rsidRPr="00A9423D">
        <w:rPr>
          <w:rFonts w:eastAsia="Times New Roman"/>
          <w:szCs w:val="22"/>
          <w:lang w:val="fr-FR" w:eastAsia="en-US"/>
        </w:rPr>
        <w:t> :</w:t>
      </w:r>
      <w:r w:rsidRPr="00A9423D">
        <w:rPr>
          <w:rFonts w:eastAsia="Times New Roman"/>
          <w:szCs w:val="22"/>
          <w:lang w:val="fr-FR" w:eastAsia="en-US"/>
        </w:rPr>
        <w:t xml:space="preserve"> projets d</w:t>
      </w:r>
      <w:r w:rsidR="00F51FB7" w:rsidRPr="00A9423D">
        <w:rPr>
          <w:rFonts w:eastAsia="Times New Roman"/>
          <w:szCs w:val="22"/>
          <w:lang w:val="fr-FR" w:eastAsia="en-US"/>
        </w:rPr>
        <w:t>’</w:t>
      </w:r>
      <w:r w:rsidRPr="00A9423D">
        <w:rPr>
          <w:rFonts w:eastAsia="Times New Roman"/>
          <w:szCs w:val="22"/>
          <w:lang w:val="fr-FR" w:eastAsia="en-US"/>
        </w:rPr>
        <w:t>articles Rev.2”.</w:t>
      </w:r>
      <w:r w:rsidR="00A57769" w:rsidRPr="00A9423D">
        <w:rPr>
          <w:lang w:val="fr-FR"/>
        </w:rPr>
        <w:t xml:space="preserve">  </w:t>
      </w:r>
      <w:r w:rsidRPr="00A9423D">
        <w:rPr>
          <w:rFonts w:eastAsia="Times New Roman"/>
          <w:szCs w:val="22"/>
          <w:lang w:val="fr-FR" w:eastAsia="en-US"/>
        </w:rPr>
        <w:t>Il a décidé que, à la clôture de ce point de l</w:t>
      </w:r>
      <w:r w:rsidR="00F51FB7" w:rsidRPr="00A9423D">
        <w:rPr>
          <w:rFonts w:eastAsia="Times New Roman"/>
          <w:szCs w:val="22"/>
          <w:lang w:val="fr-FR" w:eastAsia="en-US"/>
        </w:rPr>
        <w:t>’</w:t>
      </w:r>
      <w:r w:rsidRPr="00A9423D">
        <w:rPr>
          <w:rFonts w:eastAsia="Times New Roman"/>
          <w:szCs w:val="22"/>
          <w:lang w:val="fr-FR" w:eastAsia="en-US"/>
        </w:rPr>
        <w:t xml:space="preserve">ordre du jour le </w:t>
      </w:r>
      <w:r w:rsidR="00484C62" w:rsidRPr="00A9423D">
        <w:rPr>
          <w:rFonts w:eastAsia="Times New Roman"/>
          <w:szCs w:val="22"/>
          <w:lang w:val="fr-FR" w:eastAsia="en-US"/>
        </w:rPr>
        <w:t>3 mars 20</w:t>
      </w:r>
      <w:r w:rsidRPr="00A9423D">
        <w:rPr>
          <w:rFonts w:eastAsia="Times New Roman"/>
          <w:szCs w:val="22"/>
          <w:lang w:val="fr-FR" w:eastAsia="en-US"/>
        </w:rPr>
        <w:t>17, le texte serait transmis à la trente</w:t>
      </w:r>
      <w:r w:rsidR="00D13F13">
        <w:rPr>
          <w:rFonts w:eastAsia="Times New Roman"/>
          <w:szCs w:val="22"/>
          <w:lang w:val="fr-FR" w:eastAsia="en-US"/>
        </w:rPr>
        <w:noBreakHyphen/>
      </w:r>
      <w:r w:rsidRPr="00A9423D">
        <w:rPr>
          <w:rFonts w:eastAsia="Times New Roman"/>
          <w:szCs w:val="22"/>
          <w:lang w:val="fr-FR" w:eastAsia="en-US"/>
        </w:rPr>
        <w:t>quatr</w:t>
      </w:r>
      <w:r w:rsidR="00F51FB7" w:rsidRPr="00A9423D">
        <w:rPr>
          <w:rFonts w:eastAsia="Times New Roman"/>
          <w:szCs w:val="22"/>
          <w:lang w:val="fr-FR" w:eastAsia="en-US"/>
        </w:rPr>
        <w:t>ième session</w:t>
      </w:r>
      <w:r w:rsidRPr="00A9423D">
        <w:rPr>
          <w:rFonts w:eastAsia="Times New Roman"/>
          <w:szCs w:val="22"/>
          <w:lang w:val="fr-FR" w:eastAsia="en-US"/>
        </w:rPr>
        <w:t xml:space="preserve"> du comité, conformément au mandat du comité pour l</w:t>
      </w:r>
      <w:r w:rsidR="00F51FB7" w:rsidRPr="00A9423D">
        <w:rPr>
          <w:rFonts w:eastAsia="Times New Roman"/>
          <w:szCs w:val="22"/>
          <w:lang w:val="fr-FR" w:eastAsia="en-US"/>
        </w:rPr>
        <w:t>’</w:t>
      </w:r>
      <w:r w:rsidRPr="00A9423D">
        <w:rPr>
          <w:rFonts w:eastAsia="Times New Roman"/>
          <w:szCs w:val="22"/>
          <w:lang w:val="fr-FR" w:eastAsia="en-US"/>
        </w:rPr>
        <w:t xml:space="preserve">exercice </w:t>
      </w:r>
      <w:r w:rsidR="00484C62" w:rsidRPr="00A9423D">
        <w:rPr>
          <w:rFonts w:eastAsia="Times New Roman"/>
          <w:szCs w:val="22"/>
          <w:lang w:val="fr-FR" w:eastAsia="en-US"/>
        </w:rPr>
        <w:t>biennal 2016</w:t>
      </w:r>
      <w:r w:rsidR="00D13F13">
        <w:rPr>
          <w:rFonts w:eastAsia="Times New Roman"/>
          <w:szCs w:val="22"/>
          <w:lang w:val="fr-FR" w:eastAsia="en-US"/>
        </w:rPr>
        <w:noBreakHyphen/>
      </w:r>
      <w:r w:rsidRPr="00A9423D">
        <w:rPr>
          <w:rFonts w:eastAsia="Times New Roman"/>
          <w:szCs w:val="22"/>
          <w:lang w:val="fr-FR" w:eastAsia="en-US"/>
        </w:rPr>
        <w:t xml:space="preserve">2017 et au programme de travail </w:t>
      </w:r>
      <w:r w:rsidR="00484C62" w:rsidRPr="00A9423D">
        <w:rPr>
          <w:rFonts w:eastAsia="Times New Roman"/>
          <w:szCs w:val="22"/>
          <w:lang w:val="fr-FR" w:eastAsia="en-US"/>
        </w:rPr>
        <w:t>pour 2017</w:t>
      </w:r>
      <w:r w:rsidRPr="00A9423D">
        <w:rPr>
          <w:rFonts w:eastAsia="Times New Roman"/>
          <w:szCs w:val="22"/>
          <w:lang w:val="fr-FR" w:eastAsia="en-US"/>
        </w:rPr>
        <w:t xml:space="preserve"> figurant dans le document WO/GA/47/19.</w:t>
      </w:r>
    </w:p>
    <w:p w14:paraId="62F2FCC3" w14:textId="77777777" w:rsidR="00605506" w:rsidRPr="00A9423D" w:rsidRDefault="00605506" w:rsidP="000A2DC0">
      <w:pPr>
        <w:rPr>
          <w:rFonts w:eastAsia="Times New Roman"/>
          <w:szCs w:val="22"/>
          <w:lang w:val="fr-FR" w:eastAsia="en-US"/>
        </w:rPr>
      </w:pPr>
    </w:p>
    <w:p w14:paraId="1ED7BA08" w14:textId="77777777" w:rsidR="004117C7" w:rsidRPr="00A9423D" w:rsidRDefault="004117C7" w:rsidP="000A2DC0">
      <w:pPr>
        <w:rPr>
          <w:rFonts w:eastAsia="Times New Roman"/>
          <w:szCs w:val="22"/>
          <w:lang w:val="fr-FR" w:eastAsia="en-US"/>
        </w:rPr>
      </w:pPr>
      <w:r w:rsidRPr="00A9423D">
        <w:rPr>
          <w:rFonts w:eastAsia="Times New Roman"/>
          <w:szCs w:val="22"/>
          <w:lang w:val="fr-FR" w:eastAsia="en-US"/>
        </w:rPr>
        <w:t>Le comité a aussi décidé de transmettre à la session suivante du comité une “Liste indicative des questions non résolues ou en suspens à traiter ou régler à la prochaine session”, dont une copie figure en annexe.</w:t>
      </w:r>
    </w:p>
    <w:p w14:paraId="55087BAE" w14:textId="77777777" w:rsidR="00605506" w:rsidRPr="00A9423D" w:rsidRDefault="00605506" w:rsidP="000A2DC0">
      <w:pPr>
        <w:rPr>
          <w:rFonts w:eastAsia="Times New Roman"/>
          <w:szCs w:val="22"/>
          <w:lang w:val="fr-FR" w:eastAsia="en-US"/>
        </w:rPr>
      </w:pPr>
    </w:p>
    <w:p w14:paraId="417D9395" w14:textId="77777777" w:rsidR="004117C7" w:rsidRPr="00A9423D" w:rsidRDefault="004117C7" w:rsidP="000A2DC0">
      <w:pPr>
        <w:rPr>
          <w:rFonts w:eastAsia="Times New Roman"/>
          <w:szCs w:val="22"/>
          <w:lang w:val="fr-FR" w:eastAsia="en-US"/>
        </w:rPr>
      </w:pPr>
      <w:r w:rsidRPr="00A9423D">
        <w:rPr>
          <w:rFonts w:eastAsia="Times New Roman"/>
          <w:szCs w:val="22"/>
          <w:lang w:val="fr-FR" w:eastAsia="en-US"/>
        </w:rPr>
        <w:t xml:space="preserve">Le comité a aussi pris note </w:t>
      </w:r>
      <w:r w:rsidR="000A2DC0" w:rsidRPr="00A9423D">
        <w:rPr>
          <w:rFonts w:eastAsia="Times New Roman"/>
          <w:szCs w:val="22"/>
          <w:lang w:val="fr-FR" w:eastAsia="en-US"/>
        </w:rPr>
        <w:t>après</w:t>
      </w:r>
      <w:r w:rsidR="000811D0" w:rsidRPr="00A9423D">
        <w:rPr>
          <w:rFonts w:eastAsia="Times New Roman"/>
          <w:szCs w:val="22"/>
          <w:lang w:val="fr-FR" w:eastAsia="en-US"/>
        </w:rPr>
        <w:t xml:space="preserve"> exam</w:t>
      </w:r>
      <w:r w:rsidR="000A2DC0" w:rsidRPr="00A9423D">
        <w:rPr>
          <w:rFonts w:eastAsia="Times New Roman"/>
          <w:szCs w:val="22"/>
          <w:lang w:val="fr-FR" w:eastAsia="en-US"/>
        </w:rPr>
        <w:t>en</w:t>
      </w:r>
      <w:r w:rsidR="000811D0" w:rsidRPr="00A9423D">
        <w:rPr>
          <w:rFonts w:eastAsia="Times New Roman"/>
          <w:szCs w:val="22"/>
          <w:lang w:val="fr-FR" w:eastAsia="en-US"/>
        </w:rPr>
        <w:t xml:space="preserve"> </w:t>
      </w:r>
      <w:r w:rsidRPr="00A9423D">
        <w:rPr>
          <w:rFonts w:eastAsia="Times New Roman"/>
          <w:szCs w:val="22"/>
          <w:lang w:val="fr-FR" w:eastAsia="en-US"/>
        </w:rPr>
        <w:t>des documents WIPO/GRTKF/IC/33/5, WIPO/GRTKF/IC/33/6, WIPO/GRTKF/IC/33/INF</w:t>
      </w:r>
      <w:r w:rsidR="000811D0" w:rsidRPr="00A9423D">
        <w:rPr>
          <w:rFonts w:eastAsia="Times New Roman"/>
          <w:szCs w:val="22"/>
          <w:lang w:val="fr-FR" w:eastAsia="en-US"/>
        </w:rPr>
        <w:t>/7, WIPO/GRTKF/IC/33/INF/8 et </w:t>
      </w:r>
      <w:r w:rsidRPr="00A9423D">
        <w:rPr>
          <w:rFonts w:eastAsia="Times New Roman"/>
          <w:szCs w:val="22"/>
          <w:lang w:val="fr-FR" w:eastAsia="en-US"/>
        </w:rPr>
        <w:t>WIPO/GRTKF/IC/33/INF/9.</w:t>
      </w:r>
    </w:p>
    <w:p w14:paraId="09939F03" w14:textId="77777777" w:rsidR="004117C7" w:rsidRPr="00A9423D" w:rsidRDefault="004117C7" w:rsidP="000A2DC0">
      <w:pPr>
        <w:rPr>
          <w:rFonts w:eastAsia="Times New Roman"/>
          <w:szCs w:val="22"/>
          <w:lang w:val="fr-FR"/>
        </w:rPr>
      </w:pPr>
    </w:p>
    <w:p w14:paraId="7F47EE6F" w14:textId="77777777" w:rsidR="004117C7" w:rsidRPr="00A9423D" w:rsidRDefault="004117C7" w:rsidP="000A2DC0">
      <w:pPr>
        <w:pStyle w:val="Heading2"/>
        <w:rPr>
          <w:lang w:val="fr-FR"/>
        </w:rPr>
      </w:pPr>
      <w:r w:rsidRPr="00A9423D">
        <w:rPr>
          <w:lang w:val="fr-FR"/>
        </w:rPr>
        <w:t xml:space="preserve">Décision en ce qui concerne le </w:t>
      </w:r>
      <w:r w:rsidR="00484C62" w:rsidRPr="00A9423D">
        <w:rPr>
          <w:lang w:val="fr-FR"/>
        </w:rPr>
        <w:t>point 7</w:t>
      </w:r>
      <w:r w:rsidRPr="00A9423D">
        <w:rPr>
          <w:lang w:val="fr-FR"/>
        </w:rPr>
        <w:t xml:space="preserve"> de l</w:t>
      </w:r>
      <w:r w:rsidR="00F51FB7" w:rsidRPr="00A9423D">
        <w:rPr>
          <w:lang w:val="fr-FR"/>
        </w:rPr>
        <w:t>’</w:t>
      </w:r>
      <w:r w:rsidRPr="00A9423D">
        <w:rPr>
          <w:lang w:val="fr-FR"/>
        </w:rPr>
        <w:t>ordre du jour</w:t>
      </w:r>
      <w:r w:rsidR="00F51FB7" w:rsidRPr="00A9423D">
        <w:rPr>
          <w:lang w:val="fr-FR"/>
        </w:rPr>
        <w:t> :</w:t>
      </w:r>
    </w:p>
    <w:p w14:paraId="059308F2" w14:textId="77777777" w:rsidR="004117C7" w:rsidRPr="00A9423D" w:rsidRDefault="004117C7" w:rsidP="000A2DC0">
      <w:pPr>
        <w:pStyle w:val="Heading2"/>
        <w:rPr>
          <w:rFonts w:cs="Tahoma"/>
          <w:lang w:val="fr-FR"/>
        </w:rPr>
      </w:pPr>
      <w:r w:rsidRPr="00A9423D">
        <w:rPr>
          <w:rFonts w:cs="Tahoma"/>
          <w:lang w:val="fr-FR"/>
        </w:rPr>
        <w:t>questions diverses</w:t>
      </w:r>
    </w:p>
    <w:p w14:paraId="74CADFB0" w14:textId="77777777" w:rsidR="00605506" w:rsidRPr="00A9423D" w:rsidRDefault="00605506" w:rsidP="000A2DC0">
      <w:pPr>
        <w:rPr>
          <w:lang w:val="fr-FR"/>
        </w:rPr>
      </w:pPr>
    </w:p>
    <w:p w14:paraId="25F4507C" w14:textId="77777777" w:rsidR="004117C7" w:rsidRPr="00A9423D" w:rsidRDefault="004117C7" w:rsidP="000A2DC0">
      <w:pPr>
        <w:rPr>
          <w:rFonts w:eastAsia="Times New Roman" w:cs="Tahoma"/>
          <w:szCs w:val="22"/>
          <w:lang w:val="fr-FR"/>
        </w:rPr>
      </w:pPr>
      <w:r w:rsidRPr="00A9423D">
        <w:rPr>
          <w:rFonts w:eastAsia="Times New Roman" w:cs="Tahoma"/>
          <w:szCs w:val="22"/>
          <w:lang w:val="fr-FR"/>
        </w:rPr>
        <w:t>Ce point de l</w:t>
      </w:r>
      <w:r w:rsidR="00F51FB7" w:rsidRPr="00A9423D">
        <w:rPr>
          <w:rFonts w:eastAsia="Times New Roman" w:cs="Tahoma"/>
          <w:szCs w:val="22"/>
          <w:lang w:val="fr-FR"/>
        </w:rPr>
        <w:t>’</w:t>
      </w:r>
      <w:r w:rsidRPr="00A9423D">
        <w:rPr>
          <w:rFonts w:eastAsia="Times New Roman" w:cs="Tahoma"/>
          <w:szCs w:val="22"/>
          <w:lang w:val="fr-FR"/>
        </w:rPr>
        <w:t>ordre du jour n</w:t>
      </w:r>
      <w:r w:rsidR="00F51FB7" w:rsidRPr="00A9423D">
        <w:rPr>
          <w:rFonts w:eastAsia="Times New Roman" w:cs="Tahoma"/>
          <w:szCs w:val="22"/>
          <w:lang w:val="fr-FR"/>
        </w:rPr>
        <w:t>’</w:t>
      </w:r>
      <w:r w:rsidRPr="00A9423D">
        <w:rPr>
          <w:rFonts w:eastAsia="Times New Roman" w:cs="Tahoma"/>
          <w:szCs w:val="22"/>
          <w:lang w:val="fr-FR"/>
        </w:rPr>
        <w:t>a fait l</w:t>
      </w:r>
      <w:r w:rsidR="00F51FB7" w:rsidRPr="00A9423D">
        <w:rPr>
          <w:rFonts w:eastAsia="Times New Roman" w:cs="Tahoma"/>
          <w:szCs w:val="22"/>
          <w:lang w:val="fr-FR"/>
        </w:rPr>
        <w:t>’</w:t>
      </w:r>
      <w:r w:rsidRPr="00A9423D">
        <w:rPr>
          <w:rFonts w:eastAsia="Times New Roman" w:cs="Tahoma"/>
          <w:szCs w:val="22"/>
          <w:lang w:val="fr-FR"/>
        </w:rPr>
        <w:t>objet d</w:t>
      </w:r>
      <w:r w:rsidR="00F51FB7" w:rsidRPr="00A9423D">
        <w:rPr>
          <w:rFonts w:eastAsia="Times New Roman" w:cs="Tahoma"/>
          <w:szCs w:val="22"/>
          <w:lang w:val="fr-FR"/>
        </w:rPr>
        <w:t>’</w:t>
      </w:r>
      <w:r w:rsidRPr="00A9423D">
        <w:rPr>
          <w:rFonts w:eastAsia="Times New Roman" w:cs="Tahoma"/>
          <w:szCs w:val="22"/>
          <w:lang w:val="fr-FR"/>
        </w:rPr>
        <w:t>aucune discussion.</w:t>
      </w:r>
    </w:p>
    <w:p w14:paraId="28C06DF4" w14:textId="77777777" w:rsidR="004117C7" w:rsidRPr="00A9423D" w:rsidRDefault="004117C7" w:rsidP="000A2DC0">
      <w:pPr>
        <w:rPr>
          <w:rFonts w:eastAsia="Times New Roman" w:cs="Tahoma"/>
          <w:szCs w:val="22"/>
          <w:lang w:val="fr-FR"/>
        </w:rPr>
      </w:pPr>
    </w:p>
    <w:p w14:paraId="7946F95C" w14:textId="77777777" w:rsidR="004117C7" w:rsidRPr="00A9423D" w:rsidRDefault="004117C7" w:rsidP="000A2DC0">
      <w:pPr>
        <w:pStyle w:val="Heading2"/>
        <w:rPr>
          <w:lang w:val="fr-FR"/>
        </w:rPr>
      </w:pPr>
      <w:r w:rsidRPr="00A9423D">
        <w:rPr>
          <w:lang w:val="fr-FR"/>
        </w:rPr>
        <w:t xml:space="preserve">Décision en ce qui concerne le </w:t>
      </w:r>
      <w:r w:rsidR="00484C62" w:rsidRPr="00A9423D">
        <w:rPr>
          <w:lang w:val="fr-FR"/>
        </w:rPr>
        <w:t>point 8</w:t>
      </w:r>
      <w:r w:rsidRPr="00A9423D">
        <w:rPr>
          <w:lang w:val="fr-FR"/>
        </w:rPr>
        <w:t xml:space="preserve"> de l</w:t>
      </w:r>
      <w:r w:rsidR="00F51FB7" w:rsidRPr="00A9423D">
        <w:rPr>
          <w:lang w:val="fr-FR"/>
        </w:rPr>
        <w:t>’</w:t>
      </w:r>
      <w:r w:rsidRPr="00A9423D">
        <w:rPr>
          <w:lang w:val="fr-FR"/>
        </w:rPr>
        <w:t>ordre du jour</w:t>
      </w:r>
      <w:r w:rsidR="00F51FB7" w:rsidRPr="00A9423D">
        <w:rPr>
          <w:lang w:val="fr-FR"/>
        </w:rPr>
        <w:t> :</w:t>
      </w:r>
    </w:p>
    <w:p w14:paraId="32D948D1" w14:textId="77777777" w:rsidR="004117C7" w:rsidRPr="00A9423D" w:rsidRDefault="00605506" w:rsidP="000A2DC0">
      <w:pPr>
        <w:pStyle w:val="Heading2"/>
        <w:rPr>
          <w:lang w:val="fr-FR"/>
        </w:rPr>
      </w:pPr>
      <w:r w:rsidRPr="00A9423D">
        <w:rPr>
          <w:lang w:val="fr-FR"/>
        </w:rPr>
        <w:t>c</w:t>
      </w:r>
      <w:r w:rsidR="004117C7" w:rsidRPr="00A9423D">
        <w:rPr>
          <w:lang w:val="fr-FR"/>
        </w:rPr>
        <w:t>lôture de la session</w:t>
      </w:r>
    </w:p>
    <w:p w14:paraId="54CB4048" w14:textId="77777777" w:rsidR="00605506" w:rsidRPr="00A9423D" w:rsidRDefault="00605506" w:rsidP="000A2DC0">
      <w:pPr>
        <w:rPr>
          <w:lang w:val="fr-FR"/>
        </w:rPr>
      </w:pPr>
    </w:p>
    <w:p w14:paraId="146DF981" w14:textId="77777777" w:rsidR="004117C7" w:rsidRPr="00A9423D" w:rsidRDefault="004117C7" w:rsidP="000A2DC0">
      <w:pPr>
        <w:rPr>
          <w:szCs w:val="22"/>
          <w:lang w:val="fr-FR"/>
        </w:rPr>
      </w:pPr>
      <w:r w:rsidRPr="00A9423D">
        <w:rPr>
          <w:szCs w:val="22"/>
          <w:lang w:val="fr-FR"/>
        </w:rPr>
        <w:t xml:space="preserve">Le comité a adopté ses décisions relatives aux </w:t>
      </w:r>
      <w:r w:rsidR="00484C62" w:rsidRPr="00A9423D">
        <w:rPr>
          <w:szCs w:val="22"/>
          <w:lang w:val="fr-FR"/>
        </w:rPr>
        <w:t>points 2</w:t>
      </w:r>
      <w:r w:rsidR="00605506" w:rsidRPr="00A9423D">
        <w:rPr>
          <w:szCs w:val="22"/>
          <w:lang w:val="fr-FR"/>
        </w:rPr>
        <w:t>, 3, 4, 5 et </w:t>
      </w:r>
      <w:r w:rsidRPr="00A9423D">
        <w:rPr>
          <w:szCs w:val="22"/>
          <w:lang w:val="fr-FR"/>
        </w:rPr>
        <w:t>6 de l</w:t>
      </w:r>
      <w:r w:rsidR="00F51FB7" w:rsidRPr="00A9423D">
        <w:rPr>
          <w:szCs w:val="22"/>
          <w:lang w:val="fr-FR"/>
        </w:rPr>
        <w:t>’</w:t>
      </w:r>
      <w:r w:rsidRPr="00A9423D">
        <w:rPr>
          <w:szCs w:val="22"/>
          <w:lang w:val="fr-FR"/>
        </w:rPr>
        <w:t xml:space="preserve">ordre du jour le </w:t>
      </w:r>
      <w:r w:rsidR="00484C62" w:rsidRPr="00A9423D">
        <w:rPr>
          <w:szCs w:val="22"/>
          <w:lang w:val="fr-FR"/>
        </w:rPr>
        <w:t>3 mars 20</w:t>
      </w:r>
      <w:r w:rsidRPr="00A9423D">
        <w:rPr>
          <w:szCs w:val="22"/>
          <w:lang w:val="fr-FR"/>
        </w:rPr>
        <w:t>17.</w:t>
      </w:r>
      <w:r w:rsidR="00D71E80" w:rsidRPr="00A9423D">
        <w:rPr>
          <w:lang w:val="fr-FR"/>
        </w:rPr>
        <w:t xml:space="preserve"> </w:t>
      </w:r>
      <w:r w:rsidR="00E200A2" w:rsidRPr="00A9423D">
        <w:rPr>
          <w:lang w:val="fr-FR"/>
        </w:rPr>
        <w:t xml:space="preserve"> </w:t>
      </w:r>
      <w:r w:rsidRPr="00A9423D">
        <w:rPr>
          <w:szCs w:val="22"/>
          <w:lang w:val="fr-FR"/>
        </w:rPr>
        <w:t>Il est convenu qu</w:t>
      </w:r>
      <w:r w:rsidR="00F51FB7" w:rsidRPr="00A9423D">
        <w:rPr>
          <w:szCs w:val="22"/>
          <w:lang w:val="fr-FR"/>
        </w:rPr>
        <w:t>’</w:t>
      </w:r>
      <w:r w:rsidRPr="00A9423D">
        <w:rPr>
          <w:szCs w:val="22"/>
          <w:lang w:val="fr-FR"/>
        </w:rPr>
        <w:t>un projet de rapport écrit contenant le texte de ces décisions ayant fait l</w:t>
      </w:r>
      <w:r w:rsidR="00F51FB7" w:rsidRPr="00A9423D">
        <w:rPr>
          <w:szCs w:val="22"/>
          <w:lang w:val="fr-FR"/>
        </w:rPr>
        <w:t>’</w:t>
      </w:r>
      <w:r w:rsidRPr="00A9423D">
        <w:rPr>
          <w:szCs w:val="22"/>
          <w:lang w:val="fr-FR"/>
        </w:rPr>
        <w:t>objet d</w:t>
      </w:r>
      <w:r w:rsidR="00F51FB7" w:rsidRPr="00A9423D">
        <w:rPr>
          <w:szCs w:val="22"/>
          <w:lang w:val="fr-FR"/>
        </w:rPr>
        <w:t>’</w:t>
      </w:r>
      <w:r w:rsidRPr="00A9423D">
        <w:rPr>
          <w:szCs w:val="22"/>
          <w:lang w:val="fr-FR"/>
        </w:rPr>
        <w:t xml:space="preserve">un accord et toutes les interventions prononcées devant le comité serait établi et diffusé </w:t>
      </w:r>
      <w:r w:rsidR="000811D0" w:rsidRPr="00A9423D">
        <w:rPr>
          <w:szCs w:val="22"/>
          <w:lang w:val="fr-FR"/>
        </w:rPr>
        <w:t>d</w:t>
      </w:r>
      <w:r w:rsidR="00F51FB7" w:rsidRPr="00A9423D">
        <w:rPr>
          <w:szCs w:val="22"/>
          <w:lang w:val="fr-FR"/>
        </w:rPr>
        <w:t>’</w:t>
      </w:r>
      <w:r w:rsidR="000811D0" w:rsidRPr="00A9423D">
        <w:rPr>
          <w:szCs w:val="22"/>
          <w:lang w:val="fr-FR"/>
        </w:rPr>
        <w:t xml:space="preserve">ici </w:t>
      </w:r>
      <w:r w:rsidRPr="00A9423D">
        <w:rPr>
          <w:szCs w:val="22"/>
          <w:lang w:val="fr-FR"/>
        </w:rPr>
        <w:t>le 2</w:t>
      </w:r>
      <w:r w:rsidR="00484C62" w:rsidRPr="00A9423D">
        <w:rPr>
          <w:szCs w:val="22"/>
          <w:lang w:val="fr-FR"/>
        </w:rPr>
        <w:t>1 avril 20</w:t>
      </w:r>
      <w:r w:rsidRPr="00A9423D">
        <w:rPr>
          <w:szCs w:val="22"/>
          <w:lang w:val="fr-FR"/>
        </w:rPr>
        <w:t>17.</w:t>
      </w:r>
      <w:r w:rsidR="00D71E80" w:rsidRPr="00A9423D">
        <w:rPr>
          <w:lang w:val="fr-FR"/>
        </w:rPr>
        <w:t xml:space="preserve">  </w:t>
      </w:r>
      <w:r w:rsidRPr="00A9423D">
        <w:rPr>
          <w:szCs w:val="22"/>
          <w:lang w:val="fr-FR"/>
        </w:rPr>
        <w:t>Les participants du comité seraient invités à soumettre des corrections écrites relatives à leurs interventions figurant dans le projet de rapport avant qu</w:t>
      </w:r>
      <w:r w:rsidR="00F51FB7" w:rsidRPr="00A9423D">
        <w:rPr>
          <w:szCs w:val="22"/>
          <w:lang w:val="fr-FR"/>
        </w:rPr>
        <w:t>’</w:t>
      </w:r>
      <w:r w:rsidRPr="00A9423D">
        <w:rPr>
          <w:szCs w:val="22"/>
          <w:lang w:val="fr-FR"/>
        </w:rPr>
        <w:t>une version finale du projet de rapport soit distribuée aux participants du comité pour adoption à la prochaine session du comité.</w:t>
      </w:r>
    </w:p>
    <w:p w14:paraId="5A097A31" w14:textId="77777777" w:rsidR="004117C7" w:rsidRPr="00A9423D" w:rsidRDefault="004117C7" w:rsidP="000A2DC0">
      <w:pPr>
        <w:rPr>
          <w:szCs w:val="22"/>
          <w:lang w:val="fr-FR"/>
        </w:rPr>
      </w:pPr>
    </w:p>
    <w:p w14:paraId="38A189B6" w14:textId="77777777" w:rsidR="004117C7" w:rsidRPr="00A9423D" w:rsidRDefault="004117C7" w:rsidP="000A2DC0">
      <w:pPr>
        <w:rPr>
          <w:szCs w:val="22"/>
          <w:lang w:val="fr-FR"/>
        </w:rPr>
      </w:pPr>
    </w:p>
    <w:p w14:paraId="282CD1C7" w14:textId="77777777" w:rsidR="00605506" w:rsidRPr="00A9423D" w:rsidRDefault="00605506" w:rsidP="000A2DC0">
      <w:pPr>
        <w:rPr>
          <w:szCs w:val="22"/>
          <w:lang w:val="fr-FR"/>
        </w:rPr>
      </w:pPr>
    </w:p>
    <w:p w14:paraId="5A787DC8" w14:textId="566EF367" w:rsidR="003C1DED" w:rsidRDefault="004117C7" w:rsidP="003E43DD">
      <w:pPr>
        <w:ind w:left="5610"/>
        <w:jc w:val="both"/>
        <w:rPr>
          <w:iCs/>
          <w:szCs w:val="22"/>
          <w:lang w:val="fr-FR"/>
        </w:rPr>
      </w:pPr>
      <w:r w:rsidRPr="00A9423D">
        <w:rPr>
          <w:iCs/>
          <w:szCs w:val="22"/>
          <w:lang w:val="fr-FR"/>
        </w:rPr>
        <w:t>[</w:t>
      </w:r>
      <w:r w:rsidR="006D37CC">
        <w:rPr>
          <w:iCs/>
          <w:szCs w:val="22"/>
          <w:lang w:val="fr-FR"/>
        </w:rPr>
        <w:t>L’annexe suit</w:t>
      </w:r>
      <w:r w:rsidRPr="00A9423D">
        <w:rPr>
          <w:iCs/>
          <w:szCs w:val="22"/>
          <w:lang w:val="fr-FR"/>
        </w:rPr>
        <w:t>]</w:t>
      </w:r>
    </w:p>
    <w:p w14:paraId="797C9832" w14:textId="77777777" w:rsidR="000271A2" w:rsidRDefault="000271A2" w:rsidP="000271A2">
      <w:pPr>
        <w:rPr>
          <w:lang w:val="fr-FR"/>
        </w:rPr>
      </w:pPr>
    </w:p>
    <w:p w14:paraId="2A825481" w14:textId="77777777" w:rsidR="00D13F13" w:rsidRDefault="00D13F13" w:rsidP="000271A2">
      <w:pPr>
        <w:rPr>
          <w:lang w:val="fr-FR"/>
        </w:rPr>
        <w:sectPr w:rsidR="00D13F13" w:rsidSect="00D13F13">
          <w:headerReference w:type="default" r:id="rId10"/>
          <w:foot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394F31A8" w14:textId="3D1A5DD4" w:rsidR="00D13F13" w:rsidRPr="00A9423D" w:rsidRDefault="00D13F13" w:rsidP="00D13F13">
      <w:pPr>
        <w:jc w:val="center"/>
        <w:rPr>
          <w:b/>
          <w:szCs w:val="22"/>
          <w:lang w:val="fr-FR"/>
        </w:rPr>
      </w:pPr>
      <w:r w:rsidRPr="00A9423D">
        <w:rPr>
          <w:b/>
          <w:iCs/>
          <w:szCs w:val="22"/>
          <w:lang w:val="fr-FR"/>
        </w:rPr>
        <w:t>Trente</w:t>
      </w:r>
      <w:r>
        <w:rPr>
          <w:b/>
          <w:iCs/>
          <w:szCs w:val="22"/>
          <w:lang w:val="fr-FR"/>
        </w:rPr>
        <w:noBreakHyphen/>
      </w:r>
      <w:r w:rsidRPr="00A9423D">
        <w:rPr>
          <w:b/>
          <w:iCs/>
          <w:szCs w:val="22"/>
          <w:lang w:val="fr-FR"/>
        </w:rPr>
        <w:t>troisième session de l’IGC</w:t>
      </w:r>
    </w:p>
    <w:p w14:paraId="2E30DAC4" w14:textId="77777777" w:rsidR="00D13F13" w:rsidRPr="00A9423D" w:rsidRDefault="00D13F13" w:rsidP="00D13F13">
      <w:pPr>
        <w:jc w:val="center"/>
        <w:rPr>
          <w:b/>
          <w:szCs w:val="22"/>
          <w:lang w:val="fr-FR"/>
        </w:rPr>
      </w:pPr>
    </w:p>
    <w:p w14:paraId="234557CA" w14:textId="77777777" w:rsidR="00D13F13" w:rsidRPr="00A9423D" w:rsidRDefault="00D13F13" w:rsidP="00D13F13">
      <w:pPr>
        <w:jc w:val="center"/>
        <w:rPr>
          <w:b/>
          <w:szCs w:val="22"/>
          <w:lang w:val="fr-FR"/>
        </w:rPr>
      </w:pPr>
      <w:r w:rsidRPr="00A9423D">
        <w:rPr>
          <w:b/>
          <w:szCs w:val="22"/>
          <w:lang w:val="fr-FR"/>
        </w:rPr>
        <w:t xml:space="preserve">Liste indicative de questions en suspens </w:t>
      </w:r>
      <w:r w:rsidRPr="00A9423D">
        <w:rPr>
          <w:b/>
          <w:szCs w:val="22"/>
          <w:lang w:val="fr-FR"/>
        </w:rPr>
        <w:br/>
        <w:t>à aborder/régler à la prochaine session</w:t>
      </w:r>
    </w:p>
    <w:p w14:paraId="364597E8" w14:textId="77777777" w:rsidR="00D13F13" w:rsidRPr="00A9423D" w:rsidRDefault="00D13F13" w:rsidP="00D13F13">
      <w:pPr>
        <w:rPr>
          <w:b/>
          <w:szCs w:val="22"/>
          <w:lang w:val="fr-FR"/>
        </w:rPr>
      </w:pPr>
    </w:p>
    <w:p w14:paraId="26E1699D" w14:textId="77777777" w:rsidR="00D13F13" w:rsidRPr="00A9423D" w:rsidRDefault="00D13F13" w:rsidP="00D13F13">
      <w:pPr>
        <w:rPr>
          <w:b/>
          <w:szCs w:val="22"/>
          <w:lang w:val="fr-FR"/>
        </w:rPr>
      </w:pPr>
    </w:p>
    <w:p w14:paraId="309D66B5" w14:textId="77777777" w:rsidR="00D13F13" w:rsidRPr="00A9423D" w:rsidRDefault="00D13F13" w:rsidP="00D13F13">
      <w:pPr>
        <w:numPr>
          <w:ilvl w:val="0"/>
          <w:numId w:val="10"/>
        </w:numPr>
        <w:ind w:left="0" w:firstLine="0"/>
        <w:rPr>
          <w:b/>
          <w:szCs w:val="22"/>
          <w:lang w:val="fr-FR"/>
        </w:rPr>
      </w:pPr>
      <w:r w:rsidRPr="00A9423D">
        <w:rPr>
          <w:b/>
          <w:szCs w:val="22"/>
          <w:lang w:val="fr-FR"/>
        </w:rPr>
        <w:t>Objectifs de politique générale</w:t>
      </w:r>
    </w:p>
    <w:p w14:paraId="2179E9D9" w14:textId="77777777" w:rsidR="00D13F13" w:rsidRPr="00A9423D" w:rsidRDefault="00D13F13" w:rsidP="00D13F13">
      <w:pPr>
        <w:rPr>
          <w:b/>
          <w:szCs w:val="22"/>
          <w:lang w:val="fr-FR"/>
        </w:rPr>
      </w:pPr>
    </w:p>
    <w:p w14:paraId="5D0CF73B" w14:textId="77777777" w:rsidR="00D13F13" w:rsidRPr="00A9423D" w:rsidRDefault="00D13F13" w:rsidP="00D13F13">
      <w:pPr>
        <w:rPr>
          <w:szCs w:val="22"/>
          <w:lang w:val="fr-FR"/>
        </w:rPr>
      </w:pPr>
      <w:r w:rsidRPr="00A9423D">
        <w:rPr>
          <w:szCs w:val="22"/>
          <w:lang w:val="fr-FR"/>
        </w:rPr>
        <w:t>Utilisation des termes “appropriation illicite” et/ou “[utilisation abusive]</w:t>
      </w:r>
      <w:proofErr w:type="gramStart"/>
      <w:r w:rsidRPr="00A9423D">
        <w:rPr>
          <w:szCs w:val="22"/>
          <w:lang w:val="fr-FR"/>
        </w:rPr>
        <w:t>/[</w:t>
      </w:r>
      <w:proofErr w:type="gramEnd"/>
      <w:r w:rsidRPr="00A9423D">
        <w:rPr>
          <w:szCs w:val="22"/>
          <w:lang w:val="fr-FR"/>
        </w:rPr>
        <w:t>appropriation illégale]”.</w:t>
      </w:r>
    </w:p>
    <w:p w14:paraId="557584A0" w14:textId="77777777" w:rsidR="00D13F13" w:rsidRPr="00A9423D" w:rsidRDefault="00D13F13" w:rsidP="00D13F13">
      <w:pPr>
        <w:rPr>
          <w:szCs w:val="22"/>
          <w:lang w:val="fr-FR"/>
        </w:rPr>
      </w:pPr>
    </w:p>
    <w:p w14:paraId="186DC113" w14:textId="77777777" w:rsidR="00D13F13" w:rsidRPr="00A9423D" w:rsidRDefault="00D13F13" w:rsidP="00D13F13">
      <w:pPr>
        <w:rPr>
          <w:szCs w:val="22"/>
          <w:lang w:val="fr-FR"/>
        </w:rPr>
      </w:pPr>
      <w:r w:rsidRPr="00A9423D">
        <w:rPr>
          <w:szCs w:val="22"/>
          <w:lang w:val="fr-FR"/>
        </w:rPr>
        <w:t>Reconnaissance des droits antérieurs acquis par des tiers.</w:t>
      </w:r>
    </w:p>
    <w:p w14:paraId="4594AC4D" w14:textId="77777777" w:rsidR="00D13F13" w:rsidRPr="00A9423D" w:rsidRDefault="00D13F13" w:rsidP="00D13F13">
      <w:pPr>
        <w:rPr>
          <w:szCs w:val="22"/>
          <w:lang w:val="fr-FR"/>
        </w:rPr>
      </w:pPr>
    </w:p>
    <w:p w14:paraId="73A2DADD" w14:textId="77777777" w:rsidR="00D13F13" w:rsidRPr="00A9423D" w:rsidRDefault="00D13F13" w:rsidP="00D13F13">
      <w:pPr>
        <w:numPr>
          <w:ilvl w:val="0"/>
          <w:numId w:val="10"/>
        </w:numPr>
        <w:ind w:left="0" w:firstLine="0"/>
        <w:rPr>
          <w:b/>
          <w:szCs w:val="22"/>
          <w:lang w:val="fr-FR"/>
        </w:rPr>
      </w:pPr>
      <w:r w:rsidRPr="00A9423D">
        <w:rPr>
          <w:b/>
          <w:szCs w:val="22"/>
          <w:lang w:val="fr-FR"/>
        </w:rPr>
        <w:t>Objet</w:t>
      </w:r>
    </w:p>
    <w:p w14:paraId="49B348C5" w14:textId="77777777" w:rsidR="00D13F13" w:rsidRPr="00A9423D" w:rsidRDefault="00D13F13" w:rsidP="00D13F13">
      <w:pPr>
        <w:rPr>
          <w:szCs w:val="22"/>
          <w:lang w:val="fr-FR"/>
        </w:rPr>
      </w:pPr>
    </w:p>
    <w:p w14:paraId="7DFB8A66" w14:textId="77777777" w:rsidR="00D13F13" w:rsidRPr="00A9423D" w:rsidRDefault="00D13F13" w:rsidP="00D13F13">
      <w:pPr>
        <w:rPr>
          <w:szCs w:val="22"/>
          <w:lang w:val="fr-FR"/>
        </w:rPr>
      </w:pPr>
      <w:r w:rsidRPr="00A9423D">
        <w:rPr>
          <w:szCs w:val="22"/>
          <w:lang w:val="fr-FR"/>
        </w:rPr>
        <w:t>Question de savoir s’il convient d’inclure des critères à remplir et à quel endroit.</w:t>
      </w:r>
    </w:p>
    <w:p w14:paraId="35F96D48" w14:textId="77777777" w:rsidR="00D13F13" w:rsidRPr="00A9423D" w:rsidRDefault="00D13F13" w:rsidP="00D13F13">
      <w:pPr>
        <w:rPr>
          <w:szCs w:val="22"/>
          <w:lang w:val="fr-FR"/>
        </w:rPr>
      </w:pPr>
    </w:p>
    <w:p w14:paraId="3CE23128" w14:textId="77777777" w:rsidR="00D13F13" w:rsidRPr="00A9423D" w:rsidRDefault="00D13F13" w:rsidP="00D13F13">
      <w:pPr>
        <w:rPr>
          <w:b/>
          <w:szCs w:val="22"/>
          <w:lang w:val="fr-FR"/>
        </w:rPr>
      </w:pPr>
      <w:r w:rsidRPr="00A9423D">
        <w:rPr>
          <w:szCs w:val="22"/>
          <w:lang w:val="fr-FR"/>
        </w:rPr>
        <w:t>Référence à une période où les expressions culturelles traditionnelles auraient dû être utilisées pour pouvoir bénéficier de la protection.</w:t>
      </w:r>
    </w:p>
    <w:p w14:paraId="4C84A8BE" w14:textId="77777777" w:rsidR="00D13F13" w:rsidRPr="00A9423D" w:rsidRDefault="00D13F13" w:rsidP="00D13F13">
      <w:pPr>
        <w:rPr>
          <w:b/>
          <w:szCs w:val="22"/>
          <w:lang w:val="fr-FR"/>
        </w:rPr>
      </w:pPr>
    </w:p>
    <w:p w14:paraId="184A595E" w14:textId="77777777" w:rsidR="00D13F13" w:rsidRPr="00A9423D" w:rsidRDefault="00D13F13" w:rsidP="00D13F13">
      <w:pPr>
        <w:numPr>
          <w:ilvl w:val="0"/>
          <w:numId w:val="10"/>
        </w:numPr>
        <w:ind w:left="0" w:firstLine="0"/>
        <w:rPr>
          <w:b/>
          <w:szCs w:val="22"/>
          <w:lang w:val="fr-FR"/>
        </w:rPr>
      </w:pPr>
      <w:r w:rsidRPr="00A9423D">
        <w:rPr>
          <w:b/>
          <w:szCs w:val="22"/>
          <w:lang w:val="fr-FR"/>
        </w:rPr>
        <w:t>Étendue de la protection</w:t>
      </w:r>
    </w:p>
    <w:p w14:paraId="7753248A" w14:textId="77777777" w:rsidR="00D13F13" w:rsidRPr="00A9423D" w:rsidRDefault="00D13F13" w:rsidP="00D13F13">
      <w:pPr>
        <w:rPr>
          <w:szCs w:val="22"/>
          <w:lang w:val="fr-FR"/>
        </w:rPr>
      </w:pPr>
    </w:p>
    <w:p w14:paraId="4BADC794" w14:textId="77777777" w:rsidR="00D13F13" w:rsidRPr="00A9423D" w:rsidRDefault="00D13F13" w:rsidP="00D13F13">
      <w:pPr>
        <w:rPr>
          <w:szCs w:val="22"/>
          <w:lang w:val="fr-FR"/>
        </w:rPr>
      </w:pPr>
      <w:r w:rsidRPr="00A9423D">
        <w:rPr>
          <w:szCs w:val="22"/>
          <w:lang w:val="fr-FR"/>
        </w:rPr>
        <w:t>Options “fondées sur des droits” et/ou “fondées sur des mesures”.</w:t>
      </w:r>
    </w:p>
    <w:p w14:paraId="64CE65EF" w14:textId="77777777" w:rsidR="00D13F13" w:rsidRPr="00A9423D" w:rsidRDefault="00D13F13" w:rsidP="00D13F13">
      <w:pPr>
        <w:rPr>
          <w:szCs w:val="22"/>
          <w:lang w:val="fr-FR"/>
        </w:rPr>
      </w:pPr>
    </w:p>
    <w:p w14:paraId="5D29749D" w14:textId="77777777" w:rsidR="00D13F13" w:rsidRPr="00A9423D" w:rsidRDefault="00D13F13" w:rsidP="00D13F13">
      <w:pPr>
        <w:rPr>
          <w:szCs w:val="22"/>
          <w:lang w:val="fr-FR"/>
        </w:rPr>
      </w:pPr>
      <w:r w:rsidRPr="00A9423D">
        <w:rPr>
          <w:szCs w:val="22"/>
          <w:lang w:val="fr-FR"/>
        </w:rPr>
        <w:t>Question de savoir si une “approche progressive” est envisageable et, dans l’affirmative, comment il convient de la formuler.</w:t>
      </w:r>
    </w:p>
    <w:p w14:paraId="1A6B8F5E" w14:textId="77777777" w:rsidR="00D13F13" w:rsidRPr="00A9423D" w:rsidRDefault="00D13F13" w:rsidP="00D13F13">
      <w:pPr>
        <w:rPr>
          <w:szCs w:val="22"/>
          <w:lang w:val="fr-FR"/>
        </w:rPr>
      </w:pPr>
    </w:p>
    <w:p w14:paraId="2B67C4F1" w14:textId="77777777" w:rsidR="00D13F13" w:rsidRPr="00A9423D" w:rsidRDefault="00D13F13" w:rsidP="00D13F13">
      <w:pPr>
        <w:rPr>
          <w:szCs w:val="22"/>
          <w:lang w:val="fr-FR"/>
        </w:rPr>
      </w:pPr>
      <w:r w:rsidRPr="00A9423D">
        <w:rPr>
          <w:szCs w:val="22"/>
          <w:lang w:val="fr-FR"/>
        </w:rPr>
        <w:t>Droits patrimoniaux et/ou droit moral, ainsi que d’autres droits.</w:t>
      </w:r>
    </w:p>
    <w:p w14:paraId="46FB2971" w14:textId="77777777" w:rsidR="00D13F13" w:rsidRPr="00A9423D" w:rsidRDefault="00D13F13" w:rsidP="00D13F13">
      <w:pPr>
        <w:rPr>
          <w:szCs w:val="22"/>
          <w:lang w:val="fr-FR"/>
        </w:rPr>
      </w:pPr>
    </w:p>
    <w:p w14:paraId="2C71B05D" w14:textId="77777777" w:rsidR="00D13F13" w:rsidRPr="00A9423D" w:rsidRDefault="00D13F13" w:rsidP="00D13F13">
      <w:pPr>
        <w:numPr>
          <w:ilvl w:val="0"/>
          <w:numId w:val="10"/>
        </w:numPr>
        <w:ind w:left="0" w:firstLine="0"/>
        <w:rPr>
          <w:b/>
          <w:szCs w:val="22"/>
          <w:lang w:val="fr-FR"/>
        </w:rPr>
      </w:pPr>
      <w:r w:rsidRPr="00A9423D">
        <w:rPr>
          <w:b/>
          <w:szCs w:val="22"/>
          <w:lang w:val="fr-FR"/>
        </w:rPr>
        <w:t>Bénéficiaires</w:t>
      </w:r>
    </w:p>
    <w:p w14:paraId="2087B13C" w14:textId="77777777" w:rsidR="00D13F13" w:rsidRPr="00A9423D" w:rsidRDefault="00D13F13" w:rsidP="00D13F13">
      <w:pPr>
        <w:rPr>
          <w:szCs w:val="22"/>
          <w:lang w:val="fr-FR"/>
        </w:rPr>
      </w:pPr>
    </w:p>
    <w:p w14:paraId="10A70F49" w14:textId="77777777" w:rsidR="00D13F13" w:rsidRPr="00A9423D" w:rsidRDefault="00D13F13" w:rsidP="00D13F13">
      <w:pPr>
        <w:rPr>
          <w:szCs w:val="22"/>
          <w:lang w:val="fr-FR"/>
        </w:rPr>
      </w:pPr>
      <w:r w:rsidRPr="00A9423D">
        <w:rPr>
          <w:szCs w:val="22"/>
          <w:lang w:val="fr-FR"/>
        </w:rPr>
        <w:t>Question de savoir s’il convient d’inclure des bénéficiaires autres que les [peuples] autochtones et les communautés locales.</w:t>
      </w:r>
    </w:p>
    <w:p w14:paraId="740217BE" w14:textId="77777777" w:rsidR="00D13F13" w:rsidRPr="00A9423D" w:rsidRDefault="00D13F13" w:rsidP="00D13F13">
      <w:pPr>
        <w:rPr>
          <w:szCs w:val="22"/>
          <w:lang w:val="fr-FR"/>
        </w:rPr>
      </w:pPr>
    </w:p>
    <w:p w14:paraId="0F55C505" w14:textId="77777777" w:rsidR="00D13F13" w:rsidRPr="00A9423D" w:rsidRDefault="00D13F13" w:rsidP="00D13F13">
      <w:pPr>
        <w:numPr>
          <w:ilvl w:val="0"/>
          <w:numId w:val="10"/>
        </w:numPr>
        <w:ind w:left="0" w:firstLine="0"/>
        <w:rPr>
          <w:b/>
          <w:szCs w:val="22"/>
          <w:lang w:val="fr-FR"/>
        </w:rPr>
      </w:pPr>
      <w:r w:rsidRPr="00A9423D">
        <w:rPr>
          <w:b/>
          <w:szCs w:val="22"/>
          <w:lang w:val="fr-FR"/>
        </w:rPr>
        <w:t>Usage et signification de certains termes et concepts</w:t>
      </w:r>
    </w:p>
    <w:p w14:paraId="687400FE" w14:textId="77777777" w:rsidR="00D13F13" w:rsidRPr="00A9423D" w:rsidRDefault="00D13F13" w:rsidP="00D13F13">
      <w:pPr>
        <w:rPr>
          <w:szCs w:val="22"/>
          <w:lang w:val="fr-FR"/>
        </w:rPr>
      </w:pPr>
    </w:p>
    <w:p w14:paraId="4557089C" w14:textId="77777777" w:rsidR="00D13F13" w:rsidRPr="00A9423D" w:rsidRDefault="00D13F13" w:rsidP="00D13F13">
      <w:pPr>
        <w:rPr>
          <w:szCs w:val="22"/>
          <w:lang w:val="fr-FR"/>
        </w:rPr>
      </w:pPr>
      <w:r w:rsidRPr="00A9423D">
        <w:rPr>
          <w:szCs w:val="22"/>
          <w:lang w:val="fr-FR"/>
        </w:rPr>
        <w:t>Références à la “protection” et aux expressions culturelles traditionnelles “protégées” et lien avec les critères à remplir/l’étendue de la protection.</w:t>
      </w:r>
    </w:p>
    <w:p w14:paraId="36F21792" w14:textId="77777777" w:rsidR="00D13F13" w:rsidRPr="00A9423D" w:rsidRDefault="00D13F13" w:rsidP="00D13F13">
      <w:pPr>
        <w:rPr>
          <w:szCs w:val="22"/>
          <w:lang w:val="fr-FR"/>
        </w:rPr>
      </w:pPr>
    </w:p>
    <w:p w14:paraId="007F2026" w14:textId="77777777" w:rsidR="00D13F13" w:rsidRPr="00A9423D" w:rsidRDefault="00D13F13" w:rsidP="00D13F13">
      <w:pPr>
        <w:rPr>
          <w:szCs w:val="22"/>
          <w:lang w:val="fr-FR"/>
        </w:rPr>
      </w:pPr>
      <w:r w:rsidRPr="00A9423D">
        <w:rPr>
          <w:szCs w:val="22"/>
          <w:lang w:val="fr-FR"/>
        </w:rPr>
        <w:t>Référence à la “préservation” des expressions culturelles traditionnelles.</w:t>
      </w:r>
    </w:p>
    <w:p w14:paraId="2800F8B2" w14:textId="77777777" w:rsidR="00D13F13" w:rsidRPr="00A9423D" w:rsidRDefault="00D13F13" w:rsidP="00D13F13">
      <w:pPr>
        <w:rPr>
          <w:szCs w:val="22"/>
          <w:lang w:val="fr-FR"/>
        </w:rPr>
      </w:pPr>
    </w:p>
    <w:p w14:paraId="4851828E" w14:textId="77777777" w:rsidR="00D13F13" w:rsidRPr="00A9423D" w:rsidRDefault="00D13F13" w:rsidP="00D13F13">
      <w:pPr>
        <w:rPr>
          <w:szCs w:val="22"/>
          <w:lang w:val="fr-FR"/>
        </w:rPr>
      </w:pPr>
      <w:r w:rsidRPr="00A9423D">
        <w:rPr>
          <w:szCs w:val="22"/>
          <w:lang w:val="fr-FR"/>
        </w:rPr>
        <w:t>Termes désignant la nature du dommage contre lequel une protection peut être demandée, tels qu’“appropriation illicite”.</w:t>
      </w:r>
    </w:p>
    <w:p w14:paraId="7A0A6846" w14:textId="77777777" w:rsidR="00D13F13" w:rsidRPr="00A9423D" w:rsidRDefault="00D13F13" w:rsidP="00D13F13">
      <w:pPr>
        <w:rPr>
          <w:szCs w:val="22"/>
          <w:lang w:val="fr-FR"/>
        </w:rPr>
      </w:pPr>
    </w:p>
    <w:p w14:paraId="7C4F3020" w14:textId="77777777" w:rsidR="00D13F13" w:rsidRPr="00A9423D" w:rsidRDefault="00D13F13" w:rsidP="00D13F13">
      <w:pPr>
        <w:rPr>
          <w:szCs w:val="22"/>
          <w:lang w:val="fr-FR"/>
        </w:rPr>
      </w:pPr>
      <w:r w:rsidRPr="00A9423D">
        <w:rPr>
          <w:szCs w:val="22"/>
          <w:lang w:val="fr-FR"/>
        </w:rPr>
        <w:t>Termes décrivant ou concernant la qualité ou l’importance de la diffusion des expressions culturelles traditionnelles, tels que “domaine public”, “librement accessible”, “secret” ou “sacré”.</w:t>
      </w:r>
    </w:p>
    <w:p w14:paraId="04F62EA5" w14:textId="77777777" w:rsidR="00D13F13" w:rsidRPr="00A9423D" w:rsidRDefault="00D13F13" w:rsidP="00D13F13">
      <w:pPr>
        <w:rPr>
          <w:szCs w:val="22"/>
          <w:lang w:val="fr-FR"/>
        </w:rPr>
      </w:pPr>
    </w:p>
    <w:p w14:paraId="73681C85" w14:textId="77777777" w:rsidR="00D13F13" w:rsidRPr="00A9423D" w:rsidRDefault="00D13F13" w:rsidP="00D13F13">
      <w:pPr>
        <w:rPr>
          <w:szCs w:val="22"/>
          <w:lang w:val="fr-FR"/>
        </w:rPr>
      </w:pPr>
      <w:r w:rsidRPr="00A9423D">
        <w:rPr>
          <w:szCs w:val="22"/>
          <w:lang w:val="fr-FR"/>
        </w:rPr>
        <w:t>Termes concernant les bénéficiaires, tels que “peuples autochtones”.</w:t>
      </w:r>
    </w:p>
    <w:p w14:paraId="7C1B1D70" w14:textId="77777777" w:rsidR="00D13F13" w:rsidRPr="00A9423D" w:rsidRDefault="00D13F13" w:rsidP="00D13F13">
      <w:pPr>
        <w:rPr>
          <w:szCs w:val="22"/>
          <w:lang w:val="fr-FR"/>
        </w:rPr>
      </w:pPr>
    </w:p>
    <w:p w14:paraId="37454CF2" w14:textId="77777777" w:rsidR="00D13F13" w:rsidRPr="00A9423D" w:rsidRDefault="00D13F13" w:rsidP="00D13F13">
      <w:pPr>
        <w:numPr>
          <w:ilvl w:val="0"/>
          <w:numId w:val="10"/>
        </w:numPr>
        <w:ind w:left="0" w:firstLine="0"/>
        <w:rPr>
          <w:b/>
          <w:szCs w:val="22"/>
          <w:lang w:val="fr-FR"/>
        </w:rPr>
      </w:pPr>
      <w:r w:rsidRPr="00A9423D">
        <w:rPr>
          <w:b/>
          <w:szCs w:val="22"/>
          <w:lang w:val="fr-FR"/>
        </w:rPr>
        <w:t>Administration des droits/intérêts</w:t>
      </w:r>
    </w:p>
    <w:p w14:paraId="78A5B21B" w14:textId="77777777" w:rsidR="00D13F13" w:rsidRPr="00A9423D" w:rsidRDefault="00D13F13" w:rsidP="00D13F13">
      <w:pPr>
        <w:rPr>
          <w:b/>
          <w:szCs w:val="22"/>
          <w:lang w:val="fr-FR"/>
        </w:rPr>
      </w:pPr>
    </w:p>
    <w:p w14:paraId="07AEBFFB" w14:textId="77777777" w:rsidR="00D13F13" w:rsidRPr="00A9423D" w:rsidRDefault="00D13F13" w:rsidP="00D13F13">
      <w:pPr>
        <w:rPr>
          <w:szCs w:val="22"/>
          <w:lang w:val="fr-FR"/>
        </w:rPr>
      </w:pPr>
      <w:r w:rsidRPr="00A9423D">
        <w:rPr>
          <w:szCs w:val="22"/>
          <w:lang w:val="fr-FR"/>
        </w:rPr>
        <w:t>Rôle et nature d’“une ou plusieurs autorités compétentes”.</w:t>
      </w:r>
      <w:r w:rsidRPr="00A9423D">
        <w:rPr>
          <w:szCs w:val="22"/>
          <w:lang w:val="fr-FR"/>
        </w:rPr>
        <w:br w:type="page"/>
      </w:r>
    </w:p>
    <w:p w14:paraId="5607B18F" w14:textId="77777777" w:rsidR="00D13F13" w:rsidRPr="00A9423D" w:rsidRDefault="00D13F13" w:rsidP="00D13F13">
      <w:pPr>
        <w:numPr>
          <w:ilvl w:val="0"/>
          <w:numId w:val="10"/>
        </w:numPr>
        <w:ind w:left="0" w:firstLine="0"/>
        <w:rPr>
          <w:b/>
          <w:szCs w:val="22"/>
          <w:lang w:val="fr-FR"/>
        </w:rPr>
      </w:pPr>
      <w:r w:rsidRPr="00A9423D">
        <w:rPr>
          <w:b/>
          <w:szCs w:val="22"/>
          <w:lang w:val="fr-FR"/>
        </w:rPr>
        <w:t>Exceptions et limitations</w:t>
      </w:r>
    </w:p>
    <w:p w14:paraId="0033AFB1" w14:textId="77777777" w:rsidR="00D13F13" w:rsidRPr="00A9423D" w:rsidRDefault="00D13F13" w:rsidP="00D13F13">
      <w:pPr>
        <w:rPr>
          <w:szCs w:val="22"/>
          <w:lang w:val="fr-FR"/>
        </w:rPr>
      </w:pPr>
    </w:p>
    <w:p w14:paraId="59E7CCA0" w14:textId="77777777" w:rsidR="00D13F13" w:rsidRPr="00A9423D" w:rsidRDefault="00D13F13" w:rsidP="00D13F13">
      <w:pPr>
        <w:rPr>
          <w:szCs w:val="22"/>
          <w:lang w:val="fr-FR"/>
        </w:rPr>
      </w:pPr>
      <w:r w:rsidRPr="00A9423D">
        <w:rPr>
          <w:szCs w:val="22"/>
          <w:lang w:val="fr-FR"/>
        </w:rPr>
        <w:t>Question de savoir si les exceptions et limitations doivent être établies au niveau national ou s’il convient de prévoir un ensemble d’exceptions générales et/ou particulières.</w:t>
      </w:r>
    </w:p>
    <w:p w14:paraId="2CA2003A" w14:textId="77777777" w:rsidR="00D13F13" w:rsidRPr="00A9423D" w:rsidRDefault="00D13F13" w:rsidP="00D13F13">
      <w:pPr>
        <w:rPr>
          <w:szCs w:val="22"/>
          <w:lang w:val="fr-FR"/>
        </w:rPr>
      </w:pPr>
    </w:p>
    <w:p w14:paraId="5DEF7AB9" w14:textId="77777777" w:rsidR="00D13F13" w:rsidRPr="00A9423D" w:rsidRDefault="00D13F13" w:rsidP="00D13F13">
      <w:pPr>
        <w:numPr>
          <w:ilvl w:val="0"/>
          <w:numId w:val="10"/>
        </w:numPr>
        <w:ind w:left="0" w:firstLine="0"/>
        <w:rPr>
          <w:b/>
          <w:szCs w:val="22"/>
          <w:lang w:val="fr-FR"/>
        </w:rPr>
      </w:pPr>
      <w:r w:rsidRPr="00A9423D">
        <w:rPr>
          <w:b/>
          <w:szCs w:val="22"/>
          <w:lang w:val="fr-FR"/>
        </w:rPr>
        <w:t>Rapports avec le domaine public</w:t>
      </w:r>
    </w:p>
    <w:p w14:paraId="4743FA40" w14:textId="77777777" w:rsidR="00D13F13" w:rsidRPr="00A9423D" w:rsidRDefault="00D13F13" w:rsidP="00D13F13">
      <w:pPr>
        <w:rPr>
          <w:b/>
          <w:szCs w:val="22"/>
          <w:lang w:val="fr-FR"/>
        </w:rPr>
      </w:pPr>
    </w:p>
    <w:p w14:paraId="15E44A6F" w14:textId="77777777" w:rsidR="00D13F13" w:rsidRPr="00A9423D" w:rsidRDefault="00D13F13" w:rsidP="00D13F13">
      <w:pPr>
        <w:numPr>
          <w:ilvl w:val="0"/>
          <w:numId w:val="10"/>
        </w:numPr>
        <w:ind w:left="0" w:firstLine="0"/>
        <w:rPr>
          <w:b/>
          <w:szCs w:val="22"/>
          <w:lang w:val="fr-FR"/>
        </w:rPr>
      </w:pPr>
      <w:r w:rsidRPr="00A9423D">
        <w:rPr>
          <w:b/>
          <w:szCs w:val="22"/>
          <w:lang w:val="fr-FR"/>
        </w:rPr>
        <w:t>Sanctions, moyens de recours et exercice des droits/intérêts</w:t>
      </w:r>
    </w:p>
    <w:p w14:paraId="72084E5A" w14:textId="77777777" w:rsidR="00D13F13" w:rsidRPr="00A9423D" w:rsidRDefault="00D13F13" w:rsidP="00D13F13">
      <w:pPr>
        <w:rPr>
          <w:b/>
          <w:szCs w:val="22"/>
          <w:lang w:val="fr-FR"/>
        </w:rPr>
      </w:pPr>
    </w:p>
    <w:p w14:paraId="43B2BE38" w14:textId="77777777" w:rsidR="00D13F13" w:rsidRPr="00A9423D" w:rsidRDefault="00D13F13" w:rsidP="00D13F13">
      <w:pPr>
        <w:numPr>
          <w:ilvl w:val="0"/>
          <w:numId w:val="10"/>
        </w:numPr>
        <w:ind w:left="0" w:firstLine="0"/>
        <w:rPr>
          <w:b/>
          <w:szCs w:val="22"/>
          <w:lang w:val="fr-FR"/>
        </w:rPr>
      </w:pPr>
      <w:r w:rsidRPr="00A9423D">
        <w:rPr>
          <w:b/>
          <w:szCs w:val="22"/>
          <w:lang w:val="fr-FR"/>
        </w:rPr>
        <w:t>Durée de la protection/préservation</w:t>
      </w:r>
    </w:p>
    <w:p w14:paraId="3B3836FF" w14:textId="77777777" w:rsidR="00D13F13" w:rsidRPr="00A9423D" w:rsidRDefault="00D13F13" w:rsidP="00D13F13">
      <w:pPr>
        <w:rPr>
          <w:b/>
          <w:szCs w:val="22"/>
          <w:lang w:val="fr-FR"/>
        </w:rPr>
      </w:pPr>
    </w:p>
    <w:p w14:paraId="76A2A781" w14:textId="77777777" w:rsidR="00D13F13" w:rsidRPr="00A9423D" w:rsidRDefault="00D13F13" w:rsidP="00D13F13">
      <w:pPr>
        <w:numPr>
          <w:ilvl w:val="0"/>
          <w:numId w:val="10"/>
        </w:numPr>
        <w:ind w:left="0" w:firstLine="0"/>
        <w:rPr>
          <w:b/>
          <w:szCs w:val="22"/>
          <w:lang w:val="fr-FR"/>
        </w:rPr>
      </w:pPr>
      <w:r w:rsidRPr="00A9423D">
        <w:rPr>
          <w:b/>
          <w:szCs w:val="22"/>
          <w:lang w:val="fr-FR"/>
        </w:rPr>
        <w:t>Formalités</w:t>
      </w:r>
    </w:p>
    <w:p w14:paraId="5900FC05" w14:textId="77777777" w:rsidR="00D13F13" w:rsidRPr="00A9423D" w:rsidRDefault="00D13F13" w:rsidP="00D13F13">
      <w:pPr>
        <w:rPr>
          <w:b/>
          <w:szCs w:val="22"/>
          <w:lang w:val="fr-FR"/>
        </w:rPr>
      </w:pPr>
    </w:p>
    <w:p w14:paraId="15D124E9" w14:textId="77777777" w:rsidR="00D13F13" w:rsidRPr="00A9423D" w:rsidRDefault="00D13F13" w:rsidP="00D13F13">
      <w:pPr>
        <w:numPr>
          <w:ilvl w:val="0"/>
          <w:numId w:val="10"/>
        </w:numPr>
        <w:ind w:left="0" w:firstLine="0"/>
        <w:rPr>
          <w:b/>
          <w:szCs w:val="22"/>
          <w:lang w:val="fr-FR"/>
        </w:rPr>
      </w:pPr>
      <w:r w:rsidRPr="00A9423D">
        <w:rPr>
          <w:b/>
          <w:szCs w:val="22"/>
          <w:lang w:val="fr-FR"/>
        </w:rPr>
        <w:t>Mesures transitoires</w:t>
      </w:r>
    </w:p>
    <w:p w14:paraId="1381B100" w14:textId="77777777" w:rsidR="00D13F13" w:rsidRPr="00A9423D" w:rsidRDefault="00D13F13" w:rsidP="00D13F13">
      <w:pPr>
        <w:rPr>
          <w:b/>
          <w:szCs w:val="22"/>
          <w:lang w:val="fr-FR"/>
        </w:rPr>
      </w:pPr>
    </w:p>
    <w:p w14:paraId="717002DF" w14:textId="77777777" w:rsidR="00D13F13" w:rsidRPr="00A9423D" w:rsidRDefault="00D13F13" w:rsidP="00D13F13">
      <w:pPr>
        <w:numPr>
          <w:ilvl w:val="0"/>
          <w:numId w:val="10"/>
        </w:numPr>
        <w:ind w:left="0" w:firstLine="0"/>
        <w:rPr>
          <w:b/>
          <w:szCs w:val="22"/>
          <w:lang w:val="fr-FR"/>
        </w:rPr>
      </w:pPr>
      <w:r w:rsidRPr="00A9423D">
        <w:rPr>
          <w:b/>
          <w:szCs w:val="22"/>
          <w:lang w:val="fr-FR"/>
        </w:rPr>
        <w:t>Relation avec d’autres accords internationaux</w:t>
      </w:r>
    </w:p>
    <w:p w14:paraId="712B15DA" w14:textId="77777777" w:rsidR="00D13F13" w:rsidRPr="00A9423D" w:rsidRDefault="00D13F13" w:rsidP="00D13F13">
      <w:pPr>
        <w:rPr>
          <w:b/>
          <w:szCs w:val="22"/>
          <w:lang w:val="fr-FR"/>
        </w:rPr>
      </w:pPr>
    </w:p>
    <w:p w14:paraId="1CF23B2B" w14:textId="77777777" w:rsidR="00D13F13" w:rsidRPr="00A9423D" w:rsidRDefault="00D13F13" w:rsidP="00D13F13">
      <w:pPr>
        <w:numPr>
          <w:ilvl w:val="0"/>
          <w:numId w:val="10"/>
        </w:numPr>
        <w:ind w:left="0" w:firstLine="0"/>
        <w:rPr>
          <w:b/>
          <w:szCs w:val="22"/>
          <w:lang w:val="fr-FR"/>
        </w:rPr>
      </w:pPr>
      <w:r w:rsidRPr="00A9423D">
        <w:rPr>
          <w:b/>
          <w:szCs w:val="22"/>
          <w:lang w:val="fr-FR"/>
        </w:rPr>
        <w:t>Traitement national</w:t>
      </w:r>
    </w:p>
    <w:p w14:paraId="13D4948D" w14:textId="77777777" w:rsidR="00D13F13" w:rsidRPr="00A9423D" w:rsidRDefault="00D13F13" w:rsidP="00D13F13">
      <w:pPr>
        <w:rPr>
          <w:b/>
          <w:szCs w:val="22"/>
          <w:lang w:val="fr-FR"/>
        </w:rPr>
      </w:pPr>
    </w:p>
    <w:p w14:paraId="5D5393FA" w14:textId="77777777" w:rsidR="00D13F13" w:rsidRPr="00A9423D" w:rsidRDefault="00D13F13" w:rsidP="00D13F13">
      <w:pPr>
        <w:numPr>
          <w:ilvl w:val="0"/>
          <w:numId w:val="10"/>
        </w:numPr>
        <w:ind w:left="0" w:firstLine="0"/>
        <w:rPr>
          <w:b/>
          <w:szCs w:val="22"/>
          <w:lang w:val="fr-FR"/>
        </w:rPr>
      </w:pPr>
      <w:r w:rsidRPr="00A9423D">
        <w:rPr>
          <w:b/>
          <w:szCs w:val="22"/>
          <w:lang w:val="fr-FR"/>
        </w:rPr>
        <w:t>Coopération transfrontière</w:t>
      </w:r>
    </w:p>
    <w:p w14:paraId="6A60C4D8" w14:textId="77777777" w:rsidR="00D13F13" w:rsidRPr="00A9423D" w:rsidRDefault="00D13F13" w:rsidP="00D13F13">
      <w:pPr>
        <w:rPr>
          <w:b/>
          <w:szCs w:val="22"/>
          <w:lang w:val="fr-FR"/>
        </w:rPr>
      </w:pPr>
    </w:p>
    <w:p w14:paraId="1D6C894F" w14:textId="77777777" w:rsidR="00D13F13" w:rsidRPr="00A9423D" w:rsidRDefault="00D13F13" w:rsidP="00D13F13">
      <w:pPr>
        <w:numPr>
          <w:ilvl w:val="0"/>
          <w:numId w:val="10"/>
        </w:numPr>
        <w:ind w:left="0" w:firstLine="0"/>
        <w:rPr>
          <w:b/>
          <w:szCs w:val="22"/>
          <w:lang w:val="fr-FR"/>
        </w:rPr>
      </w:pPr>
      <w:r w:rsidRPr="00A9423D">
        <w:rPr>
          <w:b/>
          <w:szCs w:val="22"/>
          <w:lang w:val="fr-FR"/>
        </w:rPr>
        <w:t>Renforcement des capacités et sensibilisation</w:t>
      </w:r>
    </w:p>
    <w:p w14:paraId="67DC5252" w14:textId="77777777" w:rsidR="00D13F13" w:rsidRPr="00BA7892" w:rsidRDefault="00D13F13" w:rsidP="00D13F13">
      <w:pPr>
        <w:rPr>
          <w:b/>
          <w:szCs w:val="22"/>
          <w:lang w:val="fr-FR"/>
        </w:rPr>
      </w:pPr>
    </w:p>
    <w:p w14:paraId="0A4EFD97" w14:textId="77777777" w:rsidR="00D13F13" w:rsidRPr="00A9423D" w:rsidRDefault="00D13F13" w:rsidP="00D13F13">
      <w:pPr>
        <w:numPr>
          <w:ilvl w:val="0"/>
          <w:numId w:val="10"/>
        </w:numPr>
        <w:ind w:left="0" w:firstLine="0"/>
        <w:rPr>
          <w:b/>
          <w:szCs w:val="22"/>
          <w:lang w:val="fr-FR"/>
        </w:rPr>
      </w:pPr>
      <w:r w:rsidRPr="00A9423D">
        <w:rPr>
          <w:b/>
          <w:szCs w:val="22"/>
          <w:lang w:val="fr-FR"/>
        </w:rPr>
        <w:t>Principes/préambule/introduction</w:t>
      </w:r>
    </w:p>
    <w:p w14:paraId="13634F9E" w14:textId="77777777" w:rsidR="00D13F13" w:rsidRPr="00A9423D" w:rsidRDefault="00D13F13" w:rsidP="00D13F13">
      <w:pPr>
        <w:rPr>
          <w:szCs w:val="22"/>
          <w:lang w:val="fr-FR"/>
        </w:rPr>
      </w:pPr>
    </w:p>
    <w:p w14:paraId="63F217FE" w14:textId="77777777" w:rsidR="00D13F13" w:rsidRPr="00A9423D" w:rsidRDefault="00D13F13" w:rsidP="00D13F13">
      <w:pPr>
        <w:rPr>
          <w:szCs w:val="22"/>
          <w:lang w:val="fr-FR"/>
        </w:rPr>
      </w:pPr>
    </w:p>
    <w:p w14:paraId="598F62EF" w14:textId="77777777" w:rsidR="00D13F13" w:rsidRPr="00A9423D" w:rsidRDefault="00D13F13" w:rsidP="00D13F13">
      <w:pPr>
        <w:rPr>
          <w:szCs w:val="22"/>
          <w:lang w:val="fr-FR"/>
        </w:rPr>
      </w:pPr>
    </w:p>
    <w:p w14:paraId="6CD347BC" w14:textId="77777777" w:rsidR="00D13F13" w:rsidRPr="00A9423D" w:rsidRDefault="00D13F13" w:rsidP="00D13F13">
      <w:pPr>
        <w:pStyle w:val="Endofdocument-Annex"/>
        <w:rPr>
          <w:lang w:val="fr-FR"/>
        </w:rPr>
      </w:pPr>
      <w:r w:rsidRPr="00A9423D">
        <w:rPr>
          <w:lang w:val="fr-FR"/>
        </w:rPr>
        <w:t>[Fin de l’annexe et du document]</w:t>
      </w:r>
    </w:p>
    <w:p w14:paraId="3BE7B7F1" w14:textId="0929FAAC" w:rsidR="000271A2" w:rsidRPr="00A9423D" w:rsidRDefault="000271A2" w:rsidP="000271A2">
      <w:pPr>
        <w:rPr>
          <w:lang w:val="fr-FR"/>
        </w:rPr>
      </w:pPr>
    </w:p>
    <w:sectPr w:rsidR="000271A2" w:rsidRPr="00A9423D" w:rsidSect="00D13F13">
      <w:head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F13575" w14:textId="77777777" w:rsidR="000271A2" w:rsidRDefault="000271A2">
      <w:r>
        <w:separator/>
      </w:r>
    </w:p>
  </w:endnote>
  <w:endnote w:type="continuationSeparator" w:id="0">
    <w:p w14:paraId="4AD0A37D" w14:textId="77777777" w:rsidR="000271A2" w:rsidRDefault="000271A2" w:rsidP="003B38C1">
      <w:r>
        <w:separator/>
      </w:r>
    </w:p>
    <w:p w14:paraId="411CC608" w14:textId="77777777" w:rsidR="000271A2" w:rsidRPr="003B38C1" w:rsidRDefault="000271A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B27D634" w14:textId="77777777" w:rsidR="000271A2" w:rsidRPr="003B38C1" w:rsidRDefault="000271A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8A076" w14:textId="5FBAD809" w:rsidR="00D13F13" w:rsidRDefault="00D13F13" w:rsidP="00D13F13">
    <w:pPr>
      <w:pStyle w:val="Footer"/>
      <w:tabs>
        <w:tab w:val="clear" w:pos="4320"/>
        <w:tab w:val="clear" w:pos="8640"/>
        <w:tab w:val="right" w:pos="8504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>
      <w:rPr>
        <w:noProof/>
        <w:sz w:val="16"/>
      </w:rPr>
      <w:t>n:\orglan\aem\pool\wipo_grtkf_ic_33_decisions_41542_fr.docx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  <w:t>(ST/</w:t>
    </w:r>
    <w:proofErr w:type="spellStart"/>
    <w:r>
      <w:rPr>
        <w:sz w:val="16"/>
      </w:rPr>
      <w:t>sc</w:t>
    </w:r>
    <w:proofErr w:type="spellEnd"/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"d-MMM-yy" </w:instrText>
    </w:r>
    <w:r>
      <w:rPr>
        <w:sz w:val="16"/>
      </w:rPr>
      <w:fldChar w:fldCharType="separate"/>
    </w:r>
    <w:r>
      <w:rPr>
        <w:noProof/>
        <w:sz w:val="16"/>
      </w:rPr>
      <w:t>7-Mar-17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"h:mm" </w:instrText>
    </w:r>
    <w:r>
      <w:rPr>
        <w:sz w:val="16"/>
      </w:rPr>
      <w:fldChar w:fldCharType="separate"/>
    </w:r>
    <w:r>
      <w:rPr>
        <w:noProof/>
        <w:sz w:val="16"/>
      </w:rPr>
      <w:t>10:35</w:t>
    </w:r>
    <w:r>
      <w:rPr>
        <w:sz w:val="16"/>
      </w:rPr>
      <w:fldChar w:fldCharType="end"/>
    </w:r>
    <w:r>
      <w:rPr>
        <w:sz w:val="16"/>
      </w:rPr>
      <w:t>)</w:t>
    </w:r>
  </w:p>
  <w:p w14:paraId="1DFEB886" w14:textId="08448772" w:rsidR="00D13F13" w:rsidRPr="00D13F13" w:rsidRDefault="00D13F13" w:rsidP="00D13F13">
    <w:pPr>
      <w:pStyle w:val="Footer"/>
      <w:tabs>
        <w:tab w:val="clear" w:pos="4320"/>
        <w:tab w:val="clear" w:pos="8640"/>
        <w:tab w:val="right" w:pos="8504"/>
      </w:tabs>
      <w:jc w:val="center"/>
      <w:rPr>
        <w:rFonts w:ascii="Times New Roman" w:hAnsi="Times New Roman" w:cs="Times New Roman"/>
        <w:b/>
        <w:sz w:val="24"/>
      </w:rPr>
    </w:pPr>
    <w:r>
      <w:rPr>
        <w:rFonts w:ascii="Wingdings" w:hAnsi="Wingdings"/>
        <w:b/>
        <w:sz w:val="24"/>
      </w:rPr>
      <w:t></w:t>
    </w:r>
    <w:r>
      <w:rPr>
        <w:rFonts w:ascii="Times New Roman" w:hAnsi="Times New Roman" w:cs="Times New Roman"/>
        <w:b/>
        <w:sz w:val="24"/>
      </w:rPr>
      <w:t xml:space="preserve"> TO BE RENAMED BEFORE PRINTING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177B1" w14:textId="77777777" w:rsidR="0085192A" w:rsidRPr="0085192A" w:rsidRDefault="0085192A" w:rsidP="008519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F1025D" w14:textId="77777777" w:rsidR="000271A2" w:rsidRDefault="000271A2">
      <w:r>
        <w:separator/>
      </w:r>
    </w:p>
  </w:footnote>
  <w:footnote w:type="continuationSeparator" w:id="0">
    <w:p w14:paraId="581D48D1" w14:textId="77777777" w:rsidR="000271A2" w:rsidRDefault="000271A2" w:rsidP="008B60B2">
      <w:r>
        <w:separator/>
      </w:r>
    </w:p>
    <w:p w14:paraId="767F69A4" w14:textId="77777777" w:rsidR="000271A2" w:rsidRPr="00ED77FB" w:rsidRDefault="000271A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C31CDD6" w14:textId="77777777" w:rsidR="000271A2" w:rsidRPr="00ED77FB" w:rsidRDefault="000271A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E4E3A" w14:textId="77777777" w:rsidR="0085192A" w:rsidRPr="0085192A" w:rsidRDefault="0085192A">
    <w:pPr>
      <w:pStyle w:val="Header"/>
      <w:jc w:val="right"/>
      <w:rPr>
        <w:lang w:val="fr-FR"/>
      </w:rPr>
    </w:pPr>
  </w:p>
  <w:p w14:paraId="178BE87B" w14:textId="77777777" w:rsidR="0085192A" w:rsidRPr="0085192A" w:rsidRDefault="0085192A">
    <w:pPr>
      <w:pStyle w:val="Header"/>
      <w:jc w:val="right"/>
      <w:rPr>
        <w:lang w:val="fr-FR"/>
      </w:rPr>
    </w:pPr>
    <w:proofErr w:type="gramStart"/>
    <w:r w:rsidRPr="0085192A">
      <w:rPr>
        <w:lang w:val="fr-FR"/>
      </w:rPr>
      <w:t>page</w:t>
    </w:r>
    <w:proofErr w:type="gramEnd"/>
    <w:r w:rsidRPr="0085192A">
      <w:rPr>
        <w:lang w:val="fr-FR"/>
      </w:rPr>
      <w:t> </w:t>
    </w:r>
    <w:r w:rsidRPr="0085192A">
      <w:rPr>
        <w:lang w:val="fr-FR"/>
      </w:rPr>
      <w:fldChar w:fldCharType="begin"/>
    </w:r>
    <w:r w:rsidRPr="0085192A">
      <w:rPr>
        <w:lang w:val="fr-FR"/>
      </w:rPr>
      <w:instrText xml:space="preserve"> PAGE   \* MERGEFORMAT </w:instrText>
    </w:r>
    <w:r w:rsidRPr="0085192A">
      <w:rPr>
        <w:lang w:val="fr-FR"/>
      </w:rPr>
      <w:fldChar w:fldCharType="separate"/>
    </w:r>
    <w:r w:rsidR="00D13F13">
      <w:rPr>
        <w:noProof/>
        <w:lang w:val="fr-FR"/>
      </w:rPr>
      <w:t>3</w:t>
    </w:r>
    <w:r w:rsidRPr="0085192A">
      <w:rPr>
        <w:noProof/>
        <w:lang w:val="fr-FR"/>
      </w:rPr>
      <w:fldChar w:fldCharType="end"/>
    </w:r>
  </w:p>
  <w:p w14:paraId="6D626F41" w14:textId="77777777" w:rsidR="0085192A" w:rsidRPr="0085192A" w:rsidRDefault="0085192A" w:rsidP="00477D6B">
    <w:pPr>
      <w:jc w:val="right"/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3DA22" w14:textId="77777777" w:rsidR="0085192A" w:rsidRPr="0085192A" w:rsidRDefault="0085192A">
    <w:pPr>
      <w:pStyle w:val="Header"/>
      <w:jc w:val="right"/>
      <w:rPr>
        <w:lang w:val="fr-FR"/>
      </w:rPr>
    </w:pPr>
  </w:p>
  <w:p w14:paraId="7783EDF0" w14:textId="77777777" w:rsidR="0085192A" w:rsidRPr="0085192A" w:rsidRDefault="0085192A">
    <w:pPr>
      <w:pStyle w:val="Header"/>
      <w:jc w:val="right"/>
      <w:rPr>
        <w:lang w:val="fr-FR"/>
      </w:rPr>
    </w:pPr>
    <w:r w:rsidRPr="0085192A">
      <w:rPr>
        <w:lang w:val="fr-FR"/>
      </w:rPr>
      <w:t>Annexe, page </w:t>
    </w:r>
    <w:r w:rsidRPr="0085192A">
      <w:rPr>
        <w:lang w:val="fr-FR"/>
      </w:rPr>
      <w:fldChar w:fldCharType="begin"/>
    </w:r>
    <w:r w:rsidRPr="0085192A">
      <w:rPr>
        <w:lang w:val="fr-FR"/>
      </w:rPr>
      <w:instrText xml:space="preserve"> PAGE   \* MERGEFORMAT </w:instrText>
    </w:r>
    <w:r w:rsidRPr="0085192A">
      <w:rPr>
        <w:lang w:val="fr-FR"/>
      </w:rPr>
      <w:fldChar w:fldCharType="separate"/>
    </w:r>
    <w:r w:rsidR="00D13F13">
      <w:rPr>
        <w:noProof/>
        <w:lang w:val="fr-FR"/>
      </w:rPr>
      <w:t>2</w:t>
    </w:r>
    <w:r w:rsidRPr="0085192A">
      <w:rPr>
        <w:noProof/>
        <w:lang w:val="fr-FR"/>
      </w:rPr>
      <w:fldChar w:fldCharType="end"/>
    </w:r>
  </w:p>
  <w:p w14:paraId="1B4C1B1C" w14:textId="77777777" w:rsidR="0085192A" w:rsidRPr="0085192A" w:rsidRDefault="0085192A" w:rsidP="00477D6B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311D7" w14:textId="77777777" w:rsidR="0085192A" w:rsidRDefault="0085192A" w:rsidP="006726DF">
    <w:pPr>
      <w:pStyle w:val="Header"/>
      <w:jc w:val="right"/>
      <w:rPr>
        <w:lang w:val="fr-FR"/>
      </w:rPr>
    </w:pPr>
  </w:p>
  <w:p w14:paraId="2BE02DB6" w14:textId="77777777" w:rsidR="0085192A" w:rsidRPr="0085192A" w:rsidRDefault="0085192A" w:rsidP="006726DF">
    <w:pPr>
      <w:pStyle w:val="Header"/>
      <w:jc w:val="right"/>
      <w:rPr>
        <w:lang w:val="fr-FR"/>
      </w:rPr>
    </w:pPr>
    <w:r w:rsidRPr="0085192A">
      <w:rPr>
        <w:lang w:val="fr-FR"/>
      </w:rPr>
      <w:t>ANNEXE</w:t>
    </w:r>
  </w:p>
  <w:p w14:paraId="52467954" w14:textId="77777777" w:rsidR="0085192A" w:rsidRPr="0085192A" w:rsidRDefault="0085192A" w:rsidP="006726DF">
    <w:pPr>
      <w:pStyle w:val="Header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8A08D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B559ED"/>
    <w:multiLevelType w:val="hybridMultilevel"/>
    <w:tmpl w:val="3E468B0E"/>
    <w:lvl w:ilvl="0" w:tplc="5A8C0F0A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DC6126"/>
    <w:multiLevelType w:val="hybridMultilevel"/>
    <w:tmpl w:val="80A4A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AC3BAB"/>
    <w:multiLevelType w:val="hybridMultilevel"/>
    <w:tmpl w:val="AC024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UPOV\TGs|TextBase TMs\WorkspaceFTS\UPOV\UPOV"/>
    <w:docVar w:name="TextBaseURL" w:val="empty"/>
    <w:docVar w:name="UILng" w:val="en"/>
  </w:docVars>
  <w:rsids>
    <w:rsidRoot w:val="005428C9"/>
    <w:rsid w:val="00001932"/>
    <w:rsid w:val="00001BEF"/>
    <w:rsid w:val="00005DC2"/>
    <w:rsid w:val="00020B0B"/>
    <w:rsid w:val="00025798"/>
    <w:rsid w:val="000271A2"/>
    <w:rsid w:val="00034F1B"/>
    <w:rsid w:val="000350CA"/>
    <w:rsid w:val="000362A5"/>
    <w:rsid w:val="00043CAA"/>
    <w:rsid w:val="00047DF0"/>
    <w:rsid w:val="00051968"/>
    <w:rsid w:val="0005374D"/>
    <w:rsid w:val="000565C4"/>
    <w:rsid w:val="00062057"/>
    <w:rsid w:val="00065E90"/>
    <w:rsid w:val="00071A99"/>
    <w:rsid w:val="00073BBA"/>
    <w:rsid w:val="00073E67"/>
    <w:rsid w:val="00075432"/>
    <w:rsid w:val="000768CA"/>
    <w:rsid w:val="00080964"/>
    <w:rsid w:val="000811D0"/>
    <w:rsid w:val="00082E60"/>
    <w:rsid w:val="0008488C"/>
    <w:rsid w:val="0008523C"/>
    <w:rsid w:val="000921DC"/>
    <w:rsid w:val="00095BB5"/>
    <w:rsid w:val="000968ED"/>
    <w:rsid w:val="000A107C"/>
    <w:rsid w:val="000A1944"/>
    <w:rsid w:val="000A2DC0"/>
    <w:rsid w:val="000A60FB"/>
    <w:rsid w:val="000B007D"/>
    <w:rsid w:val="000B214E"/>
    <w:rsid w:val="000B2978"/>
    <w:rsid w:val="000B58ED"/>
    <w:rsid w:val="000D1B54"/>
    <w:rsid w:val="000D3909"/>
    <w:rsid w:val="000E39B1"/>
    <w:rsid w:val="000F5E56"/>
    <w:rsid w:val="0010308B"/>
    <w:rsid w:val="00121780"/>
    <w:rsid w:val="0013083C"/>
    <w:rsid w:val="001362EE"/>
    <w:rsid w:val="001442D3"/>
    <w:rsid w:val="00146DA5"/>
    <w:rsid w:val="001470CC"/>
    <w:rsid w:val="0015134A"/>
    <w:rsid w:val="00151441"/>
    <w:rsid w:val="00152411"/>
    <w:rsid w:val="00154FB1"/>
    <w:rsid w:val="00163E57"/>
    <w:rsid w:val="001709F8"/>
    <w:rsid w:val="0017247F"/>
    <w:rsid w:val="00181D8F"/>
    <w:rsid w:val="001832A6"/>
    <w:rsid w:val="001876C3"/>
    <w:rsid w:val="00196FFE"/>
    <w:rsid w:val="001A07C7"/>
    <w:rsid w:val="001A3A17"/>
    <w:rsid w:val="001C2F18"/>
    <w:rsid w:val="001C455B"/>
    <w:rsid w:val="001D5E3A"/>
    <w:rsid w:val="001D770C"/>
    <w:rsid w:val="001E1F6E"/>
    <w:rsid w:val="001E6FC1"/>
    <w:rsid w:val="001F1EC2"/>
    <w:rsid w:val="00202976"/>
    <w:rsid w:val="0020336C"/>
    <w:rsid w:val="00206D37"/>
    <w:rsid w:val="00207E92"/>
    <w:rsid w:val="002134B9"/>
    <w:rsid w:val="00214A3C"/>
    <w:rsid w:val="00216048"/>
    <w:rsid w:val="00231B6C"/>
    <w:rsid w:val="00233BAF"/>
    <w:rsid w:val="00240A58"/>
    <w:rsid w:val="00242255"/>
    <w:rsid w:val="00252AB2"/>
    <w:rsid w:val="0025530F"/>
    <w:rsid w:val="00255D22"/>
    <w:rsid w:val="002564D5"/>
    <w:rsid w:val="00256FAF"/>
    <w:rsid w:val="00262AA8"/>
    <w:rsid w:val="002634C4"/>
    <w:rsid w:val="002638FD"/>
    <w:rsid w:val="00264F7E"/>
    <w:rsid w:val="002814AB"/>
    <w:rsid w:val="002824FB"/>
    <w:rsid w:val="00287BFD"/>
    <w:rsid w:val="00291B10"/>
    <w:rsid w:val="002928D3"/>
    <w:rsid w:val="002953D8"/>
    <w:rsid w:val="00295DD3"/>
    <w:rsid w:val="0029778A"/>
    <w:rsid w:val="002A43DB"/>
    <w:rsid w:val="002B3B55"/>
    <w:rsid w:val="002C0313"/>
    <w:rsid w:val="002C2355"/>
    <w:rsid w:val="002C3382"/>
    <w:rsid w:val="002C5548"/>
    <w:rsid w:val="002C62CF"/>
    <w:rsid w:val="002D404E"/>
    <w:rsid w:val="002D5DFF"/>
    <w:rsid w:val="002D7473"/>
    <w:rsid w:val="002F0DB8"/>
    <w:rsid w:val="002F1FE6"/>
    <w:rsid w:val="002F4E68"/>
    <w:rsid w:val="002F5463"/>
    <w:rsid w:val="002F799C"/>
    <w:rsid w:val="003126FA"/>
    <w:rsid w:val="00312F7F"/>
    <w:rsid w:val="00316493"/>
    <w:rsid w:val="0031723F"/>
    <w:rsid w:val="003306CE"/>
    <w:rsid w:val="003333F0"/>
    <w:rsid w:val="003347B5"/>
    <w:rsid w:val="00337195"/>
    <w:rsid w:val="00343D20"/>
    <w:rsid w:val="00346218"/>
    <w:rsid w:val="00350495"/>
    <w:rsid w:val="00352782"/>
    <w:rsid w:val="003558D6"/>
    <w:rsid w:val="00361450"/>
    <w:rsid w:val="00362370"/>
    <w:rsid w:val="003651B6"/>
    <w:rsid w:val="003673CF"/>
    <w:rsid w:val="00373C09"/>
    <w:rsid w:val="00373EA5"/>
    <w:rsid w:val="00374100"/>
    <w:rsid w:val="00381777"/>
    <w:rsid w:val="003845C1"/>
    <w:rsid w:val="003A6F89"/>
    <w:rsid w:val="003B055B"/>
    <w:rsid w:val="003B3135"/>
    <w:rsid w:val="003B38C1"/>
    <w:rsid w:val="003C1DED"/>
    <w:rsid w:val="003C6B19"/>
    <w:rsid w:val="003D144A"/>
    <w:rsid w:val="003D4844"/>
    <w:rsid w:val="003E1392"/>
    <w:rsid w:val="003E2A86"/>
    <w:rsid w:val="003E43DD"/>
    <w:rsid w:val="003E5833"/>
    <w:rsid w:val="003F406A"/>
    <w:rsid w:val="003F613B"/>
    <w:rsid w:val="00401142"/>
    <w:rsid w:val="00403790"/>
    <w:rsid w:val="0041001F"/>
    <w:rsid w:val="00410621"/>
    <w:rsid w:val="004117C7"/>
    <w:rsid w:val="004202B6"/>
    <w:rsid w:val="00423E3E"/>
    <w:rsid w:val="004245AC"/>
    <w:rsid w:val="00427AF4"/>
    <w:rsid w:val="0043552C"/>
    <w:rsid w:val="004375EF"/>
    <w:rsid w:val="00445410"/>
    <w:rsid w:val="00450B59"/>
    <w:rsid w:val="004519BD"/>
    <w:rsid w:val="00461D05"/>
    <w:rsid w:val="004647DA"/>
    <w:rsid w:val="00474062"/>
    <w:rsid w:val="00476942"/>
    <w:rsid w:val="00477D6B"/>
    <w:rsid w:val="00484901"/>
    <w:rsid w:val="00484C62"/>
    <w:rsid w:val="0049441E"/>
    <w:rsid w:val="00497B02"/>
    <w:rsid w:val="004A1E14"/>
    <w:rsid w:val="004A2E56"/>
    <w:rsid w:val="004B02C3"/>
    <w:rsid w:val="004C3CE5"/>
    <w:rsid w:val="004C4279"/>
    <w:rsid w:val="004C4411"/>
    <w:rsid w:val="004C47FC"/>
    <w:rsid w:val="004C594C"/>
    <w:rsid w:val="004C5DA2"/>
    <w:rsid w:val="004D129B"/>
    <w:rsid w:val="004F6DF5"/>
    <w:rsid w:val="005019FF"/>
    <w:rsid w:val="005045E7"/>
    <w:rsid w:val="005056A1"/>
    <w:rsid w:val="00511661"/>
    <w:rsid w:val="00511974"/>
    <w:rsid w:val="00513B37"/>
    <w:rsid w:val="00517162"/>
    <w:rsid w:val="00517365"/>
    <w:rsid w:val="0051793A"/>
    <w:rsid w:val="00520987"/>
    <w:rsid w:val="00530547"/>
    <w:rsid w:val="0053057A"/>
    <w:rsid w:val="005342A9"/>
    <w:rsid w:val="0053669E"/>
    <w:rsid w:val="005367E7"/>
    <w:rsid w:val="005371E6"/>
    <w:rsid w:val="005375DC"/>
    <w:rsid w:val="005428C9"/>
    <w:rsid w:val="00545480"/>
    <w:rsid w:val="005454CD"/>
    <w:rsid w:val="00555C96"/>
    <w:rsid w:val="00560A29"/>
    <w:rsid w:val="00572C50"/>
    <w:rsid w:val="00583C53"/>
    <w:rsid w:val="00585336"/>
    <w:rsid w:val="00597848"/>
    <w:rsid w:val="005A172D"/>
    <w:rsid w:val="005B0853"/>
    <w:rsid w:val="005B50D4"/>
    <w:rsid w:val="005B7568"/>
    <w:rsid w:val="005C6649"/>
    <w:rsid w:val="005D0849"/>
    <w:rsid w:val="005E2009"/>
    <w:rsid w:val="005E4C5C"/>
    <w:rsid w:val="005E799A"/>
    <w:rsid w:val="00603028"/>
    <w:rsid w:val="00605506"/>
    <w:rsid w:val="00605827"/>
    <w:rsid w:val="00610221"/>
    <w:rsid w:val="00611867"/>
    <w:rsid w:val="00613C99"/>
    <w:rsid w:val="00616F75"/>
    <w:rsid w:val="00620560"/>
    <w:rsid w:val="00622E8E"/>
    <w:rsid w:val="0062784B"/>
    <w:rsid w:val="00640082"/>
    <w:rsid w:val="00646050"/>
    <w:rsid w:val="00646181"/>
    <w:rsid w:val="00651B39"/>
    <w:rsid w:val="00654BAD"/>
    <w:rsid w:val="00656E99"/>
    <w:rsid w:val="00661DD3"/>
    <w:rsid w:val="006644FF"/>
    <w:rsid w:val="006713CA"/>
    <w:rsid w:val="006726DF"/>
    <w:rsid w:val="006766A7"/>
    <w:rsid w:val="00676C5C"/>
    <w:rsid w:val="006861AD"/>
    <w:rsid w:val="0069066E"/>
    <w:rsid w:val="006A5A26"/>
    <w:rsid w:val="006B0BA2"/>
    <w:rsid w:val="006B4280"/>
    <w:rsid w:val="006B5AB0"/>
    <w:rsid w:val="006B77F9"/>
    <w:rsid w:val="006B7929"/>
    <w:rsid w:val="006C6AAD"/>
    <w:rsid w:val="006C6D91"/>
    <w:rsid w:val="006D081C"/>
    <w:rsid w:val="006D37CC"/>
    <w:rsid w:val="006D3AD2"/>
    <w:rsid w:val="006D5F74"/>
    <w:rsid w:val="006E75EB"/>
    <w:rsid w:val="006F52FF"/>
    <w:rsid w:val="006F7496"/>
    <w:rsid w:val="00703430"/>
    <w:rsid w:val="00707D36"/>
    <w:rsid w:val="00713832"/>
    <w:rsid w:val="00716C2E"/>
    <w:rsid w:val="00717B47"/>
    <w:rsid w:val="007257DE"/>
    <w:rsid w:val="00731136"/>
    <w:rsid w:val="00736C15"/>
    <w:rsid w:val="007410AD"/>
    <w:rsid w:val="007448CF"/>
    <w:rsid w:val="00754813"/>
    <w:rsid w:val="00761013"/>
    <w:rsid w:val="0076116D"/>
    <w:rsid w:val="007652D3"/>
    <w:rsid w:val="00767182"/>
    <w:rsid w:val="0077451F"/>
    <w:rsid w:val="00777C94"/>
    <w:rsid w:val="00785D7F"/>
    <w:rsid w:val="007907BE"/>
    <w:rsid w:val="00791AC0"/>
    <w:rsid w:val="007A0F4B"/>
    <w:rsid w:val="007A1190"/>
    <w:rsid w:val="007A23EF"/>
    <w:rsid w:val="007A4161"/>
    <w:rsid w:val="007A56BA"/>
    <w:rsid w:val="007B0983"/>
    <w:rsid w:val="007B13D7"/>
    <w:rsid w:val="007B4D11"/>
    <w:rsid w:val="007C3BCD"/>
    <w:rsid w:val="007D1613"/>
    <w:rsid w:val="007D271A"/>
    <w:rsid w:val="007D4F65"/>
    <w:rsid w:val="007E152B"/>
    <w:rsid w:val="007E3DB7"/>
    <w:rsid w:val="007E3DEA"/>
    <w:rsid w:val="007F1E05"/>
    <w:rsid w:val="007F2974"/>
    <w:rsid w:val="00812ACF"/>
    <w:rsid w:val="00824C70"/>
    <w:rsid w:val="0083577D"/>
    <w:rsid w:val="00836C9F"/>
    <w:rsid w:val="00840EAF"/>
    <w:rsid w:val="00845876"/>
    <w:rsid w:val="00850AB4"/>
    <w:rsid w:val="0085192A"/>
    <w:rsid w:val="008558CD"/>
    <w:rsid w:val="008671C7"/>
    <w:rsid w:val="008753B7"/>
    <w:rsid w:val="008754C4"/>
    <w:rsid w:val="008843F7"/>
    <w:rsid w:val="00891C8C"/>
    <w:rsid w:val="00893CD6"/>
    <w:rsid w:val="008A6397"/>
    <w:rsid w:val="008A74D8"/>
    <w:rsid w:val="008B2CC1"/>
    <w:rsid w:val="008B58C5"/>
    <w:rsid w:val="008B60B2"/>
    <w:rsid w:val="008B7FB6"/>
    <w:rsid w:val="008C2F88"/>
    <w:rsid w:val="008D2E95"/>
    <w:rsid w:val="008D526E"/>
    <w:rsid w:val="008D6B5A"/>
    <w:rsid w:val="008E053C"/>
    <w:rsid w:val="008E65FB"/>
    <w:rsid w:val="008F030D"/>
    <w:rsid w:val="008F37E1"/>
    <w:rsid w:val="009040E2"/>
    <w:rsid w:val="0090731E"/>
    <w:rsid w:val="009074EA"/>
    <w:rsid w:val="00910004"/>
    <w:rsid w:val="0091074A"/>
    <w:rsid w:val="00912D7E"/>
    <w:rsid w:val="00916EE2"/>
    <w:rsid w:val="009206E9"/>
    <w:rsid w:val="0092199F"/>
    <w:rsid w:val="00924CB0"/>
    <w:rsid w:val="00927CAE"/>
    <w:rsid w:val="00931A71"/>
    <w:rsid w:val="00932A5B"/>
    <w:rsid w:val="009516EA"/>
    <w:rsid w:val="009604A8"/>
    <w:rsid w:val="00966890"/>
    <w:rsid w:val="00966A22"/>
    <w:rsid w:val="0096722F"/>
    <w:rsid w:val="00980843"/>
    <w:rsid w:val="00985AE3"/>
    <w:rsid w:val="009862B2"/>
    <w:rsid w:val="00986C5A"/>
    <w:rsid w:val="009874D0"/>
    <w:rsid w:val="009929DE"/>
    <w:rsid w:val="00992B8B"/>
    <w:rsid w:val="00992D0C"/>
    <w:rsid w:val="009940CA"/>
    <w:rsid w:val="0099438E"/>
    <w:rsid w:val="009944AB"/>
    <w:rsid w:val="00994B55"/>
    <w:rsid w:val="009959AF"/>
    <w:rsid w:val="009A56D4"/>
    <w:rsid w:val="009A5997"/>
    <w:rsid w:val="009A6282"/>
    <w:rsid w:val="009C53E2"/>
    <w:rsid w:val="009C63E7"/>
    <w:rsid w:val="009D2695"/>
    <w:rsid w:val="009D2AA7"/>
    <w:rsid w:val="009D3BA5"/>
    <w:rsid w:val="009D47F6"/>
    <w:rsid w:val="009D78E5"/>
    <w:rsid w:val="009E2373"/>
    <w:rsid w:val="009E2791"/>
    <w:rsid w:val="009E3F6F"/>
    <w:rsid w:val="009E659F"/>
    <w:rsid w:val="009E6A37"/>
    <w:rsid w:val="009F0025"/>
    <w:rsid w:val="009F3043"/>
    <w:rsid w:val="009F499F"/>
    <w:rsid w:val="009F4CC2"/>
    <w:rsid w:val="00A0009C"/>
    <w:rsid w:val="00A0168C"/>
    <w:rsid w:val="00A01897"/>
    <w:rsid w:val="00A02910"/>
    <w:rsid w:val="00A12500"/>
    <w:rsid w:val="00A13EE3"/>
    <w:rsid w:val="00A1732B"/>
    <w:rsid w:val="00A177D3"/>
    <w:rsid w:val="00A21927"/>
    <w:rsid w:val="00A23D8A"/>
    <w:rsid w:val="00A42DAF"/>
    <w:rsid w:val="00A430D9"/>
    <w:rsid w:val="00A45BD8"/>
    <w:rsid w:val="00A5375D"/>
    <w:rsid w:val="00A57769"/>
    <w:rsid w:val="00A57F96"/>
    <w:rsid w:val="00A71AAA"/>
    <w:rsid w:val="00A732C6"/>
    <w:rsid w:val="00A73D1B"/>
    <w:rsid w:val="00A74A6B"/>
    <w:rsid w:val="00A77E14"/>
    <w:rsid w:val="00A81870"/>
    <w:rsid w:val="00A84CB3"/>
    <w:rsid w:val="00A869B7"/>
    <w:rsid w:val="00A87BB8"/>
    <w:rsid w:val="00A90C28"/>
    <w:rsid w:val="00A923B9"/>
    <w:rsid w:val="00A93823"/>
    <w:rsid w:val="00A9423D"/>
    <w:rsid w:val="00A97B48"/>
    <w:rsid w:val="00AB12FB"/>
    <w:rsid w:val="00AB5611"/>
    <w:rsid w:val="00AC068F"/>
    <w:rsid w:val="00AC07C0"/>
    <w:rsid w:val="00AC1225"/>
    <w:rsid w:val="00AC205C"/>
    <w:rsid w:val="00AC2965"/>
    <w:rsid w:val="00AD0492"/>
    <w:rsid w:val="00AD4BEE"/>
    <w:rsid w:val="00AD5B1F"/>
    <w:rsid w:val="00AE36F3"/>
    <w:rsid w:val="00AE75B1"/>
    <w:rsid w:val="00AF0A6B"/>
    <w:rsid w:val="00AF5B08"/>
    <w:rsid w:val="00AF656F"/>
    <w:rsid w:val="00AF7468"/>
    <w:rsid w:val="00B05A69"/>
    <w:rsid w:val="00B22ECE"/>
    <w:rsid w:val="00B248D7"/>
    <w:rsid w:val="00B352AA"/>
    <w:rsid w:val="00B4161B"/>
    <w:rsid w:val="00B4750F"/>
    <w:rsid w:val="00B5215E"/>
    <w:rsid w:val="00B5262E"/>
    <w:rsid w:val="00B63F7F"/>
    <w:rsid w:val="00B66E59"/>
    <w:rsid w:val="00B66E89"/>
    <w:rsid w:val="00B85E2E"/>
    <w:rsid w:val="00B860C6"/>
    <w:rsid w:val="00B87F6E"/>
    <w:rsid w:val="00B87FAD"/>
    <w:rsid w:val="00B9430B"/>
    <w:rsid w:val="00B94C3E"/>
    <w:rsid w:val="00B94DD1"/>
    <w:rsid w:val="00B9734B"/>
    <w:rsid w:val="00BA664E"/>
    <w:rsid w:val="00BA7892"/>
    <w:rsid w:val="00BB17C8"/>
    <w:rsid w:val="00BB482D"/>
    <w:rsid w:val="00BC11D9"/>
    <w:rsid w:val="00BC3598"/>
    <w:rsid w:val="00BE2615"/>
    <w:rsid w:val="00BE6033"/>
    <w:rsid w:val="00BE79B1"/>
    <w:rsid w:val="00BF15C7"/>
    <w:rsid w:val="00BF2338"/>
    <w:rsid w:val="00BF522C"/>
    <w:rsid w:val="00C015C1"/>
    <w:rsid w:val="00C073D1"/>
    <w:rsid w:val="00C11BFE"/>
    <w:rsid w:val="00C11FA8"/>
    <w:rsid w:val="00C172C9"/>
    <w:rsid w:val="00C172FF"/>
    <w:rsid w:val="00C234BB"/>
    <w:rsid w:val="00C24327"/>
    <w:rsid w:val="00C277B0"/>
    <w:rsid w:val="00C278C7"/>
    <w:rsid w:val="00C36834"/>
    <w:rsid w:val="00C5604A"/>
    <w:rsid w:val="00C62DA1"/>
    <w:rsid w:val="00C65076"/>
    <w:rsid w:val="00C7075A"/>
    <w:rsid w:val="00C73B54"/>
    <w:rsid w:val="00C759E1"/>
    <w:rsid w:val="00C75B46"/>
    <w:rsid w:val="00C76E73"/>
    <w:rsid w:val="00C80AC6"/>
    <w:rsid w:val="00C818F2"/>
    <w:rsid w:val="00C907E8"/>
    <w:rsid w:val="00C90F37"/>
    <w:rsid w:val="00C93098"/>
    <w:rsid w:val="00C9761E"/>
    <w:rsid w:val="00CA04EB"/>
    <w:rsid w:val="00CA053D"/>
    <w:rsid w:val="00CA4785"/>
    <w:rsid w:val="00CA7149"/>
    <w:rsid w:val="00CB03EB"/>
    <w:rsid w:val="00CB05E0"/>
    <w:rsid w:val="00CB550F"/>
    <w:rsid w:val="00CC0A5A"/>
    <w:rsid w:val="00CC162F"/>
    <w:rsid w:val="00CC4E12"/>
    <w:rsid w:val="00CC4E81"/>
    <w:rsid w:val="00CD1800"/>
    <w:rsid w:val="00CD2228"/>
    <w:rsid w:val="00CD3B25"/>
    <w:rsid w:val="00CD728A"/>
    <w:rsid w:val="00CE05A6"/>
    <w:rsid w:val="00CE76CD"/>
    <w:rsid w:val="00D06510"/>
    <w:rsid w:val="00D107D4"/>
    <w:rsid w:val="00D11513"/>
    <w:rsid w:val="00D12F49"/>
    <w:rsid w:val="00D13F13"/>
    <w:rsid w:val="00D337A7"/>
    <w:rsid w:val="00D44E92"/>
    <w:rsid w:val="00D45252"/>
    <w:rsid w:val="00D50FFC"/>
    <w:rsid w:val="00D5795C"/>
    <w:rsid w:val="00D629A8"/>
    <w:rsid w:val="00D6405C"/>
    <w:rsid w:val="00D71B4D"/>
    <w:rsid w:val="00D71E80"/>
    <w:rsid w:val="00D721E6"/>
    <w:rsid w:val="00D762E1"/>
    <w:rsid w:val="00D91B6D"/>
    <w:rsid w:val="00D91C44"/>
    <w:rsid w:val="00D93D55"/>
    <w:rsid w:val="00D944C6"/>
    <w:rsid w:val="00D967DA"/>
    <w:rsid w:val="00DB0C7F"/>
    <w:rsid w:val="00DC1FE9"/>
    <w:rsid w:val="00DC35AB"/>
    <w:rsid w:val="00DC46BA"/>
    <w:rsid w:val="00DC76D0"/>
    <w:rsid w:val="00DD4024"/>
    <w:rsid w:val="00DD64A4"/>
    <w:rsid w:val="00DE65E4"/>
    <w:rsid w:val="00DE6A3B"/>
    <w:rsid w:val="00E00F56"/>
    <w:rsid w:val="00E02191"/>
    <w:rsid w:val="00E05E88"/>
    <w:rsid w:val="00E15BDB"/>
    <w:rsid w:val="00E17970"/>
    <w:rsid w:val="00E200A2"/>
    <w:rsid w:val="00E2611A"/>
    <w:rsid w:val="00E335FE"/>
    <w:rsid w:val="00E35FA5"/>
    <w:rsid w:val="00E40D96"/>
    <w:rsid w:val="00E43669"/>
    <w:rsid w:val="00E51DA6"/>
    <w:rsid w:val="00E53A26"/>
    <w:rsid w:val="00E543EE"/>
    <w:rsid w:val="00E65B9B"/>
    <w:rsid w:val="00E91D11"/>
    <w:rsid w:val="00EA016E"/>
    <w:rsid w:val="00EA1CEF"/>
    <w:rsid w:val="00EA3B25"/>
    <w:rsid w:val="00EB0034"/>
    <w:rsid w:val="00EC4E49"/>
    <w:rsid w:val="00EC5340"/>
    <w:rsid w:val="00ED3330"/>
    <w:rsid w:val="00ED77FB"/>
    <w:rsid w:val="00EE021F"/>
    <w:rsid w:val="00EE45FA"/>
    <w:rsid w:val="00EE4D2D"/>
    <w:rsid w:val="00EF4BBD"/>
    <w:rsid w:val="00EF5F08"/>
    <w:rsid w:val="00F01DED"/>
    <w:rsid w:val="00F03A64"/>
    <w:rsid w:val="00F1492B"/>
    <w:rsid w:val="00F16585"/>
    <w:rsid w:val="00F22343"/>
    <w:rsid w:val="00F230F1"/>
    <w:rsid w:val="00F2335C"/>
    <w:rsid w:val="00F25AB5"/>
    <w:rsid w:val="00F3092E"/>
    <w:rsid w:val="00F311CD"/>
    <w:rsid w:val="00F32FDB"/>
    <w:rsid w:val="00F33D45"/>
    <w:rsid w:val="00F343A0"/>
    <w:rsid w:val="00F3602C"/>
    <w:rsid w:val="00F47246"/>
    <w:rsid w:val="00F50008"/>
    <w:rsid w:val="00F51FB7"/>
    <w:rsid w:val="00F538D9"/>
    <w:rsid w:val="00F640E1"/>
    <w:rsid w:val="00F66152"/>
    <w:rsid w:val="00F70171"/>
    <w:rsid w:val="00F70CF7"/>
    <w:rsid w:val="00F76A1B"/>
    <w:rsid w:val="00F77A10"/>
    <w:rsid w:val="00F826ED"/>
    <w:rsid w:val="00F9034C"/>
    <w:rsid w:val="00F97667"/>
    <w:rsid w:val="00F97E43"/>
    <w:rsid w:val="00FA4164"/>
    <w:rsid w:val="00FB0A2C"/>
    <w:rsid w:val="00FB3F63"/>
    <w:rsid w:val="00FB511D"/>
    <w:rsid w:val="00FC12E3"/>
    <w:rsid w:val="00FD4FAB"/>
    <w:rsid w:val="00FD576E"/>
    <w:rsid w:val="00FD6AA5"/>
    <w:rsid w:val="00FE1763"/>
    <w:rsid w:val="00FE33BA"/>
    <w:rsid w:val="00FE46F6"/>
    <w:rsid w:val="00FE5F59"/>
    <w:rsid w:val="00FF06B1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 w:eastAsia="en-US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en-US" w:eastAsia="zh-CN"/>
    </w:rPr>
  </w:style>
  <w:style w:type="paragraph" w:customStyle="1" w:styleId="MediumList2-Accent41">
    <w:name w:val="Medium List 2 - Accent 41"/>
    <w:basedOn w:val="Normal"/>
    <w:uiPriority w:val="34"/>
    <w:qFormat/>
    <w:rsid w:val="00A77E14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character" w:customStyle="1" w:styleId="HeaderChar">
    <w:name w:val="Header Char"/>
    <w:link w:val="Header"/>
    <w:uiPriority w:val="99"/>
    <w:rsid w:val="006D5F74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343D2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semiHidden/>
    <w:rsid w:val="00D13F13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 w:eastAsia="en-US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en-US" w:eastAsia="zh-CN"/>
    </w:rPr>
  </w:style>
  <w:style w:type="paragraph" w:customStyle="1" w:styleId="MediumList2-Accent41">
    <w:name w:val="Medium List 2 - Accent 41"/>
    <w:basedOn w:val="Normal"/>
    <w:uiPriority w:val="34"/>
    <w:qFormat/>
    <w:rsid w:val="00A77E14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character" w:customStyle="1" w:styleId="HeaderChar">
    <w:name w:val="Header Char"/>
    <w:link w:val="Header"/>
    <w:uiPriority w:val="99"/>
    <w:rsid w:val="006D5F74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343D2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semiHidden/>
    <w:rsid w:val="00D13F13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5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0848A-FE7B-47D1-A51B-F22E956AF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1032</Words>
  <Characters>6134</Characters>
  <Application>Microsoft Office Word</Application>
  <DocSecurity>0</DocSecurity>
  <Lines>197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MOODY Oluwatobiloba</dc:creator>
  <cp:keywords>ST/sc</cp:keywords>
  <cp:lastModifiedBy>COUTURE Sébastien</cp:lastModifiedBy>
  <cp:revision>2</cp:revision>
  <cp:lastPrinted>2017-03-07T09:35:00Z</cp:lastPrinted>
  <dcterms:created xsi:type="dcterms:W3CDTF">2017-03-07T09:12:00Z</dcterms:created>
  <dcterms:modified xsi:type="dcterms:W3CDTF">2017-03-07T09:35:00Z</dcterms:modified>
</cp:coreProperties>
</file>