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417A41" w:rsidRPr="00581B32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95876" w:rsidRPr="00581B32" w:rsidRDefault="00295876" w:rsidP="00243CF5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95876" w:rsidRPr="00581B32" w:rsidRDefault="00295876" w:rsidP="00243CF5">
            <w:pPr>
              <w:rPr>
                <w:lang w:val="fr-FR"/>
              </w:rPr>
            </w:pPr>
            <w:r w:rsidRPr="00581B32">
              <w:rPr>
                <w:noProof/>
                <w:lang w:eastAsia="en-US"/>
              </w:rPr>
              <w:drawing>
                <wp:inline distT="0" distB="0" distL="0" distR="0" wp14:anchorId="43B21DE6" wp14:editId="2331D946">
                  <wp:extent cx="1854835" cy="1326515"/>
                  <wp:effectExtent l="0" t="0" r="0" b="698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95876" w:rsidRPr="00581B32" w:rsidRDefault="00295876" w:rsidP="00243CF5">
            <w:pPr>
              <w:jc w:val="right"/>
              <w:rPr>
                <w:lang w:val="fr-FR"/>
              </w:rPr>
            </w:pPr>
            <w:r w:rsidRPr="00581B32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417A41" w:rsidRPr="00581B3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95876" w:rsidRPr="00581B32" w:rsidRDefault="00295876" w:rsidP="00243CF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</w:p>
        </w:tc>
      </w:tr>
      <w:tr w:rsidR="00417A41" w:rsidRPr="00581B3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95876" w:rsidRPr="00581B32" w:rsidRDefault="00295876" w:rsidP="00243CF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81B32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5C5C71" w:rsidRPr="00581B32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581B32">
              <w:rPr>
                <w:rFonts w:ascii="Arial Black" w:hAnsi="Arial Black"/>
                <w:caps/>
                <w:sz w:val="15"/>
                <w:lang w:val="fr-FR"/>
              </w:rPr>
              <w:t>: anglais</w:t>
            </w:r>
          </w:p>
        </w:tc>
      </w:tr>
      <w:tr w:rsidR="00295876" w:rsidRPr="00581B3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95876" w:rsidRPr="00581B32" w:rsidRDefault="00295876" w:rsidP="00243CF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81B32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5C5C71" w:rsidRPr="00581B32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581B32">
              <w:rPr>
                <w:rFonts w:ascii="Arial Black" w:hAnsi="Arial Black"/>
                <w:caps/>
                <w:sz w:val="15"/>
                <w:lang w:val="fr-FR"/>
              </w:rPr>
              <w:t>: 23 septembre 2016</w:t>
            </w:r>
          </w:p>
        </w:tc>
      </w:tr>
    </w:tbl>
    <w:p w:rsidR="00295876" w:rsidRPr="00581B32" w:rsidRDefault="00295876" w:rsidP="00243CF5">
      <w:pPr>
        <w:rPr>
          <w:lang w:val="fr-FR"/>
        </w:rPr>
      </w:pPr>
    </w:p>
    <w:p w:rsidR="00295876" w:rsidRPr="00581B32" w:rsidRDefault="00295876" w:rsidP="00243CF5">
      <w:pPr>
        <w:rPr>
          <w:lang w:val="fr-FR"/>
        </w:rPr>
      </w:pPr>
    </w:p>
    <w:p w:rsidR="00295876" w:rsidRPr="00581B32" w:rsidRDefault="00295876" w:rsidP="00243CF5">
      <w:pPr>
        <w:rPr>
          <w:lang w:val="fr-FR"/>
        </w:rPr>
      </w:pPr>
    </w:p>
    <w:p w:rsidR="00295876" w:rsidRPr="00581B32" w:rsidRDefault="00295876" w:rsidP="00243CF5">
      <w:pPr>
        <w:rPr>
          <w:lang w:val="fr-FR"/>
        </w:rPr>
      </w:pPr>
    </w:p>
    <w:p w:rsidR="00295876" w:rsidRPr="00581B32" w:rsidRDefault="00295876" w:rsidP="00243CF5">
      <w:pPr>
        <w:rPr>
          <w:lang w:val="fr-FR"/>
        </w:rPr>
      </w:pPr>
    </w:p>
    <w:p w:rsidR="00295876" w:rsidRPr="00581B32" w:rsidRDefault="00295876" w:rsidP="00243CF5">
      <w:pPr>
        <w:rPr>
          <w:b/>
          <w:sz w:val="28"/>
          <w:szCs w:val="28"/>
          <w:lang w:val="fr-FR"/>
        </w:rPr>
      </w:pPr>
      <w:r w:rsidRPr="00581B32">
        <w:rPr>
          <w:b/>
          <w:sz w:val="28"/>
          <w:szCs w:val="28"/>
          <w:lang w:val="fr-FR"/>
        </w:rPr>
        <w:t>Comité intergouvernemental de la propriété intellectuelle relative aux ressources génétiques, aux savoirs traditionnels et au folklore</w:t>
      </w:r>
    </w:p>
    <w:p w:rsidR="00295876" w:rsidRPr="00581B32" w:rsidRDefault="00295876" w:rsidP="00243CF5">
      <w:pPr>
        <w:rPr>
          <w:lang w:val="fr-FR"/>
        </w:rPr>
      </w:pPr>
    </w:p>
    <w:p w:rsidR="00295876" w:rsidRPr="00581B32" w:rsidRDefault="00295876" w:rsidP="00243CF5">
      <w:pPr>
        <w:rPr>
          <w:lang w:val="fr-FR"/>
        </w:rPr>
      </w:pPr>
    </w:p>
    <w:p w:rsidR="00295876" w:rsidRPr="00581B32" w:rsidRDefault="00295876" w:rsidP="00243CF5">
      <w:pPr>
        <w:rPr>
          <w:b/>
          <w:sz w:val="24"/>
          <w:szCs w:val="24"/>
          <w:lang w:val="fr-FR"/>
        </w:rPr>
      </w:pPr>
      <w:r w:rsidRPr="00581B32">
        <w:rPr>
          <w:b/>
          <w:sz w:val="24"/>
          <w:szCs w:val="24"/>
          <w:lang w:val="fr-FR"/>
        </w:rPr>
        <w:t>Trente et unième </w:t>
      </w:r>
      <w:r w:rsidRPr="00581B32">
        <w:rPr>
          <w:b/>
          <w:sz w:val="24"/>
          <w:lang w:val="fr-FR"/>
        </w:rPr>
        <w:t>session</w:t>
      </w:r>
    </w:p>
    <w:p w:rsidR="00295876" w:rsidRPr="00581B32" w:rsidRDefault="00295876" w:rsidP="00243CF5">
      <w:pPr>
        <w:rPr>
          <w:b/>
          <w:sz w:val="24"/>
          <w:szCs w:val="24"/>
          <w:lang w:val="fr-FR"/>
        </w:rPr>
      </w:pPr>
      <w:r w:rsidRPr="00581B32">
        <w:rPr>
          <w:b/>
          <w:sz w:val="24"/>
          <w:szCs w:val="24"/>
          <w:lang w:val="fr-FR"/>
        </w:rPr>
        <w:t>Genève, 19 – 23 septembre 2016</w:t>
      </w:r>
    </w:p>
    <w:p w:rsidR="00295876" w:rsidRPr="00581B32" w:rsidRDefault="00295876" w:rsidP="00243CF5">
      <w:pPr>
        <w:rPr>
          <w:lang w:val="fr-FR"/>
        </w:rPr>
      </w:pPr>
    </w:p>
    <w:p w:rsidR="00295876" w:rsidRPr="00581B32" w:rsidRDefault="00295876" w:rsidP="00243CF5">
      <w:pPr>
        <w:rPr>
          <w:lang w:val="fr-FR"/>
        </w:rPr>
      </w:pPr>
    </w:p>
    <w:p w:rsidR="00295876" w:rsidRPr="00581B32" w:rsidRDefault="00295876" w:rsidP="00243CF5">
      <w:pPr>
        <w:rPr>
          <w:lang w:val="fr-FR"/>
        </w:rPr>
      </w:pPr>
    </w:p>
    <w:p w:rsidR="00274D43" w:rsidRPr="00581B32" w:rsidRDefault="00F61AFE" w:rsidP="00243CF5">
      <w:pPr>
        <w:rPr>
          <w:caps/>
          <w:sz w:val="24"/>
          <w:lang w:val="fr-FR"/>
        </w:rPr>
      </w:pPr>
      <w:bookmarkStart w:id="0" w:name="TitleOfDoc"/>
      <w:bookmarkEnd w:id="0"/>
      <w:r>
        <w:rPr>
          <w:caps/>
          <w:sz w:val="24"/>
          <w:lang w:val="fr-FR"/>
        </w:rPr>
        <w:t>DÉcisions de la trente et uniÈ</w:t>
      </w:r>
      <w:r w:rsidR="00ED2202" w:rsidRPr="00581B32">
        <w:rPr>
          <w:caps/>
          <w:sz w:val="24"/>
          <w:lang w:val="fr-FR"/>
        </w:rPr>
        <w:t>me</w:t>
      </w:r>
      <w:r w:rsidR="00B5353D" w:rsidRPr="00581B32">
        <w:rPr>
          <w:caps/>
          <w:sz w:val="24"/>
          <w:lang w:val="fr-FR"/>
        </w:rPr>
        <w:t> </w:t>
      </w:r>
      <w:r>
        <w:rPr>
          <w:caps/>
          <w:sz w:val="24"/>
          <w:lang w:val="fr-FR"/>
        </w:rPr>
        <w:t>session du comitÉ</w:t>
      </w:r>
    </w:p>
    <w:p w:rsidR="00274D43" w:rsidRPr="00581B32" w:rsidRDefault="00274D43" w:rsidP="00243CF5">
      <w:pPr>
        <w:rPr>
          <w:lang w:val="fr-FR"/>
        </w:rPr>
      </w:pPr>
    </w:p>
    <w:p w:rsidR="00274D43" w:rsidRPr="00581B32" w:rsidRDefault="00A43E82" w:rsidP="00243CF5">
      <w:pPr>
        <w:rPr>
          <w:i/>
          <w:lang w:val="fr-FR"/>
        </w:rPr>
      </w:pPr>
      <w:proofErr w:type="gramStart"/>
      <w:r w:rsidRPr="00581B32">
        <w:rPr>
          <w:i/>
          <w:lang w:val="fr-FR"/>
        </w:rPr>
        <w:t>adopt</w:t>
      </w:r>
      <w:r w:rsidR="00274D43" w:rsidRPr="00581B32">
        <w:rPr>
          <w:i/>
          <w:lang w:val="fr-FR"/>
        </w:rPr>
        <w:t>é</w:t>
      </w:r>
      <w:r w:rsidR="00243CF5">
        <w:rPr>
          <w:i/>
          <w:lang w:val="fr-FR"/>
        </w:rPr>
        <w:t>es</w:t>
      </w:r>
      <w:proofErr w:type="gramEnd"/>
      <w:r w:rsidR="00274D43" w:rsidRPr="00581B32">
        <w:rPr>
          <w:i/>
          <w:lang w:val="fr-FR"/>
        </w:rPr>
        <w:t xml:space="preserve"> par le </w:t>
      </w:r>
      <w:r w:rsidRPr="00581B32">
        <w:rPr>
          <w:i/>
          <w:lang w:val="fr-FR"/>
        </w:rPr>
        <w:t>comité</w:t>
      </w:r>
    </w:p>
    <w:p w:rsidR="00274D43" w:rsidRPr="00581B32" w:rsidRDefault="00274D43" w:rsidP="00243CF5">
      <w:pPr>
        <w:rPr>
          <w:lang w:val="fr-FR"/>
        </w:rPr>
      </w:pPr>
    </w:p>
    <w:p w:rsidR="00274D43" w:rsidRPr="00581B32" w:rsidRDefault="00274D43" w:rsidP="00243CF5">
      <w:pPr>
        <w:rPr>
          <w:lang w:val="fr-FR"/>
        </w:rPr>
      </w:pPr>
    </w:p>
    <w:p w:rsidR="00274D43" w:rsidRPr="00581B32" w:rsidRDefault="005428C9" w:rsidP="00243CF5">
      <w:pPr>
        <w:pStyle w:val="Heading2"/>
        <w:rPr>
          <w:szCs w:val="22"/>
          <w:lang w:val="fr-FR"/>
        </w:rPr>
      </w:pPr>
      <w:r w:rsidRPr="00581B32">
        <w:rPr>
          <w:lang w:val="fr-FR"/>
        </w:rPr>
        <w:br w:type="page"/>
      </w:r>
      <w:r w:rsidR="00621AF6" w:rsidRPr="00581B32">
        <w:rPr>
          <w:lang w:val="fr-FR"/>
        </w:rPr>
        <w:lastRenderedPageBreak/>
        <w:t>Décision en ce qui concerne le point 2 de l</w:t>
      </w:r>
      <w:r w:rsidR="000302D5" w:rsidRPr="00581B32">
        <w:rPr>
          <w:lang w:val="fr-FR"/>
        </w:rPr>
        <w:t>’</w:t>
      </w:r>
      <w:r w:rsidR="00621AF6" w:rsidRPr="00581B32">
        <w:rPr>
          <w:lang w:val="fr-FR"/>
        </w:rPr>
        <w:t>ordre du jour :</w:t>
      </w:r>
    </w:p>
    <w:p w:rsidR="00274D43" w:rsidRPr="00581B32" w:rsidRDefault="00621AF6" w:rsidP="00243CF5">
      <w:pPr>
        <w:pStyle w:val="Heading2"/>
        <w:rPr>
          <w:szCs w:val="22"/>
          <w:lang w:val="fr-FR"/>
        </w:rPr>
      </w:pPr>
      <w:r w:rsidRPr="00581B32">
        <w:rPr>
          <w:szCs w:val="22"/>
          <w:lang w:val="fr-FR"/>
        </w:rPr>
        <w:t>adoption de l</w:t>
      </w:r>
      <w:r w:rsidR="000302D5" w:rsidRPr="00581B32">
        <w:rPr>
          <w:szCs w:val="22"/>
          <w:lang w:val="fr-FR"/>
        </w:rPr>
        <w:t>’</w:t>
      </w:r>
      <w:r w:rsidRPr="00581B32">
        <w:rPr>
          <w:szCs w:val="22"/>
          <w:lang w:val="fr-FR"/>
        </w:rPr>
        <w:t>ordre du jour</w:t>
      </w:r>
    </w:p>
    <w:p w:rsidR="00417A41" w:rsidRPr="00581B32" w:rsidRDefault="00417A41" w:rsidP="00243CF5">
      <w:pPr>
        <w:rPr>
          <w:lang w:val="fr-FR"/>
        </w:rPr>
      </w:pPr>
    </w:p>
    <w:p w:rsidR="00295876" w:rsidRPr="00581B32" w:rsidRDefault="00274D43" w:rsidP="00243CF5">
      <w:pPr>
        <w:pStyle w:val="ONUMFS"/>
        <w:numPr>
          <w:ilvl w:val="0"/>
          <w:numId w:val="0"/>
        </w:numPr>
        <w:rPr>
          <w:lang w:val="fr-FR"/>
        </w:rPr>
      </w:pPr>
      <w:r w:rsidRPr="00581B32">
        <w:rPr>
          <w:lang w:val="fr-FR"/>
        </w:rPr>
        <w:t>Le président a soumis pour adoption le projet d</w:t>
      </w:r>
      <w:r w:rsidR="000302D5" w:rsidRPr="00581B32">
        <w:rPr>
          <w:lang w:val="fr-FR"/>
        </w:rPr>
        <w:t>’</w:t>
      </w:r>
      <w:r w:rsidRPr="00581B32">
        <w:rPr>
          <w:lang w:val="fr-FR"/>
        </w:rPr>
        <w:t>ordre du jour diffusé sous la cote WIPO/GRTKF/IC/31/1 Prov.3, qui a été adopté.</w:t>
      </w:r>
      <w:bookmarkStart w:id="1" w:name="_GoBack"/>
      <w:bookmarkEnd w:id="1"/>
    </w:p>
    <w:p w:rsidR="00274D43" w:rsidRPr="00581B32" w:rsidRDefault="00621AF6" w:rsidP="00243CF5">
      <w:pPr>
        <w:pStyle w:val="Heading2"/>
        <w:rPr>
          <w:lang w:val="fr-FR"/>
        </w:rPr>
      </w:pPr>
      <w:r w:rsidRPr="00581B32">
        <w:rPr>
          <w:lang w:val="fr-FR"/>
        </w:rPr>
        <w:t>Décision concernant le point 3 de l</w:t>
      </w:r>
      <w:r w:rsidR="000302D5" w:rsidRPr="00581B32">
        <w:rPr>
          <w:lang w:val="fr-FR"/>
        </w:rPr>
        <w:t>’</w:t>
      </w:r>
      <w:r w:rsidRPr="00581B32">
        <w:rPr>
          <w:lang w:val="fr-FR"/>
        </w:rPr>
        <w:t>ordre du jour :</w:t>
      </w:r>
    </w:p>
    <w:p w:rsidR="00274D43" w:rsidRPr="00581B32" w:rsidRDefault="00621AF6" w:rsidP="00243CF5">
      <w:pPr>
        <w:pStyle w:val="Heading2"/>
        <w:rPr>
          <w:lang w:val="fr-FR"/>
        </w:rPr>
      </w:pPr>
      <w:r w:rsidRPr="00581B32">
        <w:rPr>
          <w:lang w:val="fr-FR"/>
        </w:rPr>
        <w:t>adoption du rapport de la trentième</w:t>
      </w:r>
      <w:r w:rsidR="00B5353D" w:rsidRPr="00581B32">
        <w:rPr>
          <w:lang w:val="fr-FR"/>
        </w:rPr>
        <w:t> </w:t>
      </w:r>
      <w:r w:rsidRPr="00581B32">
        <w:rPr>
          <w:lang w:val="fr-FR"/>
        </w:rPr>
        <w:t>session</w:t>
      </w:r>
    </w:p>
    <w:p w:rsidR="00417A41" w:rsidRPr="00581B32" w:rsidRDefault="00417A41" w:rsidP="00243CF5">
      <w:pPr>
        <w:rPr>
          <w:lang w:val="fr-FR"/>
        </w:rPr>
      </w:pPr>
    </w:p>
    <w:p w:rsidR="00274D43" w:rsidRPr="00581B32" w:rsidRDefault="00274D43" w:rsidP="00243CF5">
      <w:pPr>
        <w:pStyle w:val="ONUMFS"/>
        <w:numPr>
          <w:ilvl w:val="0"/>
          <w:numId w:val="0"/>
        </w:numPr>
        <w:rPr>
          <w:lang w:val="fr-FR"/>
        </w:rPr>
      </w:pPr>
      <w:r w:rsidRPr="00581B32">
        <w:rPr>
          <w:lang w:val="fr-FR"/>
        </w:rPr>
        <w:t>Le président a soumis pour adoption le projet de rapport révisé de la trentième session du comité (WIPO/GRTKF/IC/30/10</w:t>
      </w:r>
      <w:r w:rsidR="005C5C71" w:rsidRPr="00581B32">
        <w:rPr>
          <w:lang w:val="fr-FR"/>
        </w:rPr>
        <w:t> </w:t>
      </w:r>
      <w:r w:rsidR="00417A41" w:rsidRPr="00581B32">
        <w:rPr>
          <w:lang w:val="fr-FR"/>
        </w:rPr>
        <w:t>Prov.</w:t>
      </w:r>
      <w:r w:rsidRPr="00581B32">
        <w:rPr>
          <w:lang w:val="fr-FR"/>
        </w:rPr>
        <w:t>2), qui a été adopté.</w:t>
      </w:r>
    </w:p>
    <w:p w:rsidR="00295876" w:rsidRPr="00581B32" w:rsidRDefault="00621AF6" w:rsidP="00243CF5">
      <w:pPr>
        <w:pStyle w:val="Heading2"/>
        <w:rPr>
          <w:lang w:val="fr-FR"/>
        </w:rPr>
      </w:pPr>
      <w:r w:rsidRPr="00581B32">
        <w:rPr>
          <w:lang w:val="fr-FR"/>
        </w:rPr>
        <w:t>Décision en ce qui concerne le point 4 de l</w:t>
      </w:r>
      <w:r w:rsidR="000302D5" w:rsidRPr="00581B32">
        <w:rPr>
          <w:lang w:val="fr-FR"/>
        </w:rPr>
        <w:t>’</w:t>
      </w:r>
      <w:r w:rsidRPr="00581B32">
        <w:rPr>
          <w:lang w:val="fr-FR"/>
        </w:rPr>
        <w:t>ordre du jour :</w:t>
      </w:r>
    </w:p>
    <w:p w:rsidR="00274D43" w:rsidRPr="00581B32" w:rsidRDefault="00621AF6" w:rsidP="00243CF5">
      <w:pPr>
        <w:pStyle w:val="Heading2"/>
        <w:rPr>
          <w:lang w:val="fr-FR"/>
        </w:rPr>
      </w:pPr>
      <w:r w:rsidRPr="00581B32">
        <w:rPr>
          <w:lang w:val="fr-FR"/>
        </w:rPr>
        <w:t>accréditation de certaines organisations</w:t>
      </w:r>
    </w:p>
    <w:p w:rsidR="00417A41" w:rsidRPr="00581B32" w:rsidRDefault="00417A41" w:rsidP="00243CF5">
      <w:pPr>
        <w:rPr>
          <w:lang w:val="fr-FR"/>
        </w:rPr>
      </w:pPr>
    </w:p>
    <w:p w:rsidR="00295876" w:rsidRPr="00581B32" w:rsidRDefault="00920081" w:rsidP="00243CF5">
      <w:pPr>
        <w:pStyle w:val="ONUMFS"/>
        <w:numPr>
          <w:ilvl w:val="0"/>
          <w:numId w:val="0"/>
        </w:numPr>
        <w:rPr>
          <w:lang w:val="fr-FR"/>
        </w:rPr>
      </w:pPr>
      <w:r w:rsidRPr="00581B32">
        <w:rPr>
          <w:lang w:val="fr-FR"/>
        </w:rPr>
        <w:t>Le comité a approuvé à l</w:t>
      </w:r>
      <w:r w:rsidR="000302D5" w:rsidRPr="00581B32">
        <w:rPr>
          <w:lang w:val="fr-FR"/>
        </w:rPr>
        <w:t>’</w:t>
      </w:r>
      <w:r w:rsidRPr="00581B32">
        <w:rPr>
          <w:lang w:val="fr-FR"/>
        </w:rPr>
        <w:t>unanimité l</w:t>
      </w:r>
      <w:r w:rsidR="000302D5" w:rsidRPr="00581B32">
        <w:rPr>
          <w:lang w:val="fr-FR"/>
        </w:rPr>
        <w:t>’</w:t>
      </w:r>
      <w:r w:rsidRPr="00581B32">
        <w:rPr>
          <w:lang w:val="fr-FR"/>
        </w:rPr>
        <w:t>accréditation de toutes les organisations énumérées à l</w:t>
      </w:r>
      <w:r w:rsidR="000302D5" w:rsidRPr="00581B32">
        <w:rPr>
          <w:lang w:val="fr-FR"/>
        </w:rPr>
        <w:t>’</w:t>
      </w:r>
      <w:r w:rsidRPr="00581B32">
        <w:rPr>
          <w:lang w:val="fr-FR"/>
        </w:rPr>
        <w:t>annexe du document WIPO/GRTKF/IC/31/2 avec le statut d</w:t>
      </w:r>
      <w:r w:rsidR="000302D5" w:rsidRPr="00581B32">
        <w:rPr>
          <w:lang w:val="fr-FR"/>
        </w:rPr>
        <w:t>’</w:t>
      </w:r>
      <w:r w:rsidRPr="00581B32">
        <w:rPr>
          <w:lang w:val="fr-FR"/>
        </w:rPr>
        <w:t>observateur ad</w:t>
      </w:r>
      <w:r w:rsidR="005C5C71" w:rsidRPr="00581B32">
        <w:rPr>
          <w:lang w:val="fr-FR"/>
        </w:rPr>
        <w:t> </w:t>
      </w:r>
      <w:r w:rsidRPr="00581B32">
        <w:rPr>
          <w:lang w:val="fr-FR"/>
        </w:rPr>
        <w:t xml:space="preserve">hoc, </w:t>
      </w:r>
      <w:r w:rsidR="000302D5" w:rsidRPr="00581B32">
        <w:rPr>
          <w:lang w:val="fr-FR"/>
        </w:rPr>
        <w:t>à savoir</w:t>
      </w:r>
      <w:r w:rsidR="005C5C71" w:rsidRPr="00581B32">
        <w:rPr>
          <w:lang w:val="fr-FR"/>
        </w:rPr>
        <w:t> </w:t>
      </w:r>
      <w:r w:rsidRPr="00581B32">
        <w:rPr>
          <w:lang w:val="fr-FR"/>
        </w:rPr>
        <w:t>: Alliance nationale des autorités traditionnelles du Congo (ANATC);  Jeunesse sans frontières Bénin (JSF Bénin);  Juristes pour l</w:t>
      </w:r>
      <w:r w:rsidR="000302D5" w:rsidRPr="00581B32">
        <w:rPr>
          <w:lang w:val="fr-FR"/>
        </w:rPr>
        <w:t>’</w:t>
      </w:r>
      <w:r w:rsidRPr="00581B32">
        <w:rPr>
          <w:lang w:val="fr-FR"/>
        </w:rPr>
        <w:t xml:space="preserve">Environnement au Congo (JUREC conseil);  </w:t>
      </w:r>
      <w:proofErr w:type="spellStart"/>
      <w:r w:rsidRPr="00581B32">
        <w:rPr>
          <w:lang w:val="fr-FR"/>
        </w:rPr>
        <w:t>Proyecto</w:t>
      </w:r>
      <w:proofErr w:type="spellEnd"/>
      <w:r w:rsidRPr="00581B32">
        <w:rPr>
          <w:lang w:val="fr-FR"/>
        </w:rPr>
        <w:t xml:space="preserve"> ETNOMAT, département d</w:t>
      </w:r>
      <w:r w:rsidR="000302D5" w:rsidRPr="00581B32">
        <w:rPr>
          <w:lang w:val="fr-FR"/>
        </w:rPr>
        <w:t>’</w:t>
      </w:r>
      <w:r w:rsidRPr="00581B32">
        <w:rPr>
          <w:lang w:val="fr-FR"/>
        </w:rPr>
        <w:t xml:space="preserve">anthropologie sociale, Université de Barcelone (Espagne);  Suivi des couvents </w:t>
      </w:r>
      <w:proofErr w:type="spellStart"/>
      <w:r w:rsidRPr="00581B32">
        <w:rPr>
          <w:lang w:val="fr-FR"/>
        </w:rPr>
        <w:t>vodoun</w:t>
      </w:r>
      <w:proofErr w:type="spellEnd"/>
      <w:r w:rsidRPr="00581B32">
        <w:rPr>
          <w:lang w:val="fr-FR"/>
        </w:rPr>
        <w:t xml:space="preserve"> et conservation du patrimoine occulte (SUCOVEPO).</w:t>
      </w:r>
    </w:p>
    <w:p w:rsidR="00295876" w:rsidRPr="00581B32" w:rsidRDefault="00621AF6" w:rsidP="00243CF5">
      <w:pPr>
        <w:pStyle w:val="Heading2"/>
        <w:rPr>
          <w:lang w:val="fr-FR"/>
        </w:rPr>
      </w:pPr>
      <w:r w:rsidRPr="00581B32">
        <w:rPr>
          <w:lang w:val="fr-FR"/>
        </w:rPr>
        <w:t>Décision en ce qui concerne le point 5 de l</w:t>
      </w:r>
      <w:r w:rsidR="000302D5" w:rsidRPr="00581B32">
        <w:rPr>
          <w:lang w:val="fr-FR"/>
        </w:rPr>
        <w:t>’</w:t>
      </w:r>
      <w:r w:rsidRPr="00581B32">
        <w:rPr>
          <w:lang w:val="fr-FR"/>
        </w:rPr>
        <w:t>ordre du jour :</w:t>
      </w:r>
    </w:p>
    <w:p w:rsidR="00274D43" w:rsidRPr="00581B32" w:rsidRDefault="00621AF6" w:rsidP="00243CF5">
      <w:pPr>
        <w:pStyle w:val="Heading2"/>
        <w:rPr>
          <w:lang w:val="fr-FR"/>
        </w:rPr>
      </w:pPr>
      <w:r w:rsidRPr="00581B32">
        <w:rPr>
          <w:lang w:val="fr-FR"/>
        </w:rPr>
        <w:t>participation des communautés autochtones et locales</w:t>
      </w:r>
    </w:p>
    <w:p w:rsidR="00417A41" w:rsidRPr="00581B32" w:rsidRDefault="00417A41" w:rsidP="00243CF5">
      <w:pPr>
        <w:rPr>
          <w:lang w:val="fr-FR"/>
        </w:rPr>
      </w:pPr>
    </w:p>
    <w:p w:rsidR="00274D43" w:rsidRPr="00581B32" w:rsidRDefault="00920081" w:rsidP="00243CF5">
      <w:pPr>
        <w:pStyle w:val="ONUMFS"/>
        <w:numPr>
          <w:ilvl w:val="0"/>
          <w:numId w:val="0"/>
        </w:numPr>
        <w:rPr>
          <w:lang w:val="fr-FR"/>
        </w:rPr>
      </w:pPr>
      <w:r w:rsidRPr="00581B32">
        <w:rPr>
          <w:lang w:val="fr-FR"/>
        </w:rPr>
        <w:t>Le comité a pris note des documents WIPO/GRTKF/IC/</w:t>
      </w:r>
      <w:r w:rsidR="00734E5F">
        <w:rPr>
          <w:lang w:val="fr-FR"/>
        </w:rPr>
        <w:t>31/3, WIPO/GRTKF/IC/31/INF/4 et </w:t>
      </w:r>
      <w:r w:rsidRPr="00581B32">
        <w:rPr>
          <w:lang w:val="fr-FR"/>
        </w:rPr>
        <w:t>WIPO/GRTKF/IC/31/INF/6.</w:t>
      </w:r>
    </w:p>
    <w:p w:rsidR="00274D43" w:rsidRPr="00581B32" w:rsidRDefault="00920081" w:rsidP="00243CF5">
      <w:pPr>
        <w:pStyle w:val="ONUMFS"/>
        <w:numPr>
          <w:ilvl w:val="0"/>
          <w:numId w:val="0"/>
        </w:numPr>
        <w:rPr>
          <w:lang w:val="fr-FR"/>
        </w:rPr>
      </w:pPr>
      <w:r w:rsidRPr="00581B32">
        <w:rPr>
          <w:lang w:val="fr-FR"/>
        </w:rPr>
        <w:t>Le comité a vivement encouragé et invité les membres du comité et tous les organismes publics ou privés intéressés à contribuer au Fonds de contributions volontaires de l</w:t>
      </w:r>
      <w:r w:rsidR="000302D5" w:rsidRPr="00581B32">
        <w:rPr>
          <w:lang w:val="fr-FR"/>
        </w:rPr>
        <w:t>’</w:t>
      </w:r>
      <w:r w:rsidRPr="00581B32">
        <w:rPr>
          <w:lang w:val="fr-FR"/>
        </w:rPr>
        <w:t>OMPI pour les communautés autochtones et locales accréditées.</w:t>
      </w:r>
    </w:p>
    <w:p w:rsidR="00417A41" w:rsidRPr="00581B32" w:rsidRDefault="00920081" w:rsidP="00243CF5">
      <w:pPr>
        <w:pStyle w:val="ONUMFS"/>
        <w:numPr>
          <w:ilvl w:val="0"/>
          <w:numId w:val="0"/>
        </w:numPr>
        <w:rPr>
          <w:lang w:val="fr-FR"/>
        </w:rPr>
      </w:pPr>
      <w:r w:rsidRPr="00581B32">
        <w:rPr>
          <w:lang w:val="fr-FR"/>
        </w:rPr>
        <w:t xml:space="preserve">Le président a proposé les </w:t>
      </w:r>
      <w:r w:rsidR="00ED2202" w:rsidRPr="00581B32">
        <w:rPr>
          <w:lang w:val="fr-FR"/>
        </w:rPr>
        <w:t>huit</w:t>
      </w:r>
      <w:r w:rsidRPr="00581B32">
        <w:rPr>
          <w:lang w:val="fr-FR"/>
        </w:rPr>
        <w:t> membres ci</w:t>
      </w:r>
      <w:r w:rsidR="00581B32" w:rsidRPr="00581B32">
        <w:rPr>
          <w:lang w:val="fr-FR"/>
        </w:rPr>
        <w:noBreakHyphen/>
      </w:r>
      <w:r w:rsidRPr="00581B32">
        <w:rPr>
          <w:lang w:val="fr-FR"/>
        </w:rPr>
        <w:t>après qui siégeront à titre personnel au Conseil consultatif et le comité les a élus par acclamation :</w:t>
      </w:r>
      <w:r w:rsidR="00ED2202" w:rsidRPr="00581B32">
        <w:rPr>
          <w:lang w:val="fr-FR"/>
        </w:rPr>
        <w:t xml:space="preserve"> </w:t>
      </w:r>
      <w:r w:rsidR="00ED2202" w:rsidRPr="00581B32">
        <w:rPr>
          <w:szCs w:val="22"/>
          <w:lang w:val="fr-FR"/>
        </w:rPr>
        <w:t>M.</w:t>
      </w:r>
      <w:r w:rsidR="0026265E" w:rsidRPr="00581B32">
        <w:rPr>
          <w:szCs w:val="22"/>
          <w:lang w:val="fr-FR"/>
        </w:rPr>
        <w:t> </w:t>
      </w:r>
      <w:proofErr w:type="spellStart"/>
      <w:r w:rsidR="00ED2202" w:rsidRPr="00581B32">
        <w:rPr>
          <w:szCs w:val="22"/>
          <w:lang w:val="fr-FR"/>
        </w:rPr>
        <w:t>Babagana</w:t>
      </w:r>
      <w:proofErr w:type="spellEnd"/>
      <w:r w:rsidR="0026265E" w:rsidRPr="00581B32">
        <w:rPr>
          <w:szCs w:val="22"/>
          <w:lang w:val="fr-FR"/>
        </w:rPr>
        <w:t> </w:t>
      </w:r>
      <w:proofErr w:type="spellStart"/>
      <w:r w:rsidR="00ED2202" w:rsidRPr="00581B32">
        <w:rPr>
          <w:szCs w:val="22"/>
          <w:lang w:val="fr-FR"/>
        </w:rPr>
        <w:t>Abubakar</w:t>
      </w:r>
      <w:proofErr w:type="spellEnd"/>
      <w:r w:rsidR="00ED2202" w:rsidRPr="00581B32">
        <w:rPr>
          <w:szCs w:val="22"/>
          <w:lang w:val="fr-FR"/>
        </w:rPr>
        <w:t xml:space="preserve">, </w:t>
      </w:r>
      <w:r w:rsidR="0026265E" w:rsidRPr="00581B32">
        <w:rPr>
          <w:szCs w:val="22"/>
          <w:lang w:val="fr-FR"/>
        </w:rPr>
        <w:t>r</w:t>
      </w:r>
      <w:r w:rsidR="00ED2202" w:rsidRPr="00581B32">
        <w:rPr>
          <w:szCs w:val="22"/>
          <w:lang w:val="fr-FR"/>
        </w:rPr>
        <w:t>epr</w:t>
      </w:r>
      <w:r w:rsidR="0026265E" w:rsidRPr="00581B32">
        <w:rPr>
          <w:szCs w:val="22"/>
          <w:lang w:val="fr-FR"/>
        </w:rPr>
        <w:t>é</w:t>
      </w:r>
      <w:r w:rsidR="00ED2202" w:rsidRPr="00581B32">
        <w:rPr>
          <w:szCs w:val="22"/>
          <w:lang w:val="fr-FR"/>
        </w:rPr>
        <w:t>senta</w:t>
      </w:r>
      <w:r w:rsidR="0026265E" w:rsidRPr="00581B32">
        <w:rPr>
          <w:szCs w:val="22"/>
          <w:lang w:val="fr-FR"/>
        </w:rPr>
        <w:t>n</w:t>
      </w:r>
      <w:r w:rsidR="00ED2202" w:rsidRPr="00581B32">
        <w:rPr>
          <w:szCs w:val="22"/>
          <w:lang w:val="fr-FR"/>
        </w:rPr>
        <w:t>t, Kanuri Development Association</w:t>
      </w:r>
      <w:r w:rsidR="0026265E" w:rsidRPr="00581B32">
        <w:rPr>
          <w:szCs w:val="22"/>
          <w:lang w:val="fr-FR"/>
        </w:rPr>
        <w:t xml:space="preserve"> (</w:t>
      </w:r>
      <w:r w:rsidR="00ED2202" w:rsidRPr="00581B32">
        <w:rPr>
          <w:szCs w:val="22"/>
          <w:lang w:val="fr-FR"/>
        </w:rPr>
        <w:t>Nig</w:t>
      </w:r>
      <w:r w:rsidR="0026265E" w:rsidRPr="00581B32">
        <w:rPr>
          <w:szCs w:val="22"/>
          <w:lang w:val="fr-FR"/>
        </w:rPr>
        <w:t>é</w:t>
      </w:r>
      <w:r w:rsidR="00ED2202" w:rsidRPr="00581B32">
        <w:rPr>
          <w:szCs w:val="22"/>
          <w:lang w:val="fr-FR"/>
        </w:rPr>
        <w:t>ria</w:t>
      </w:r>
      <w:r w:rsidR="0026265E" w:rsidRPr="00581B32">
        <w:rPr>
          <w:szCs w:val="22"/>
          <w:lang w:val="fr-FR"/>
        </w:rPr>
        <w:t xml:space="preserve">); </w:t>
      </w:r>
      <w:r w:rsidR="00ED2202" w:rsidRPr="00581B32">
        <w:rPr>
          <w:szCs w:val="22"/>
          <w:lang w:val="fr-FR"/>
        </w:rPr>
        <w:t xml:space="preserve"> M</w:t>
      </w:r>
      <w:r w:rsidR="00243CF5">
        <w:rPr>
          <w:szCs w:val="22"/>
          <w:lang w:val="fr-FR"/>
        </w:rPr>
        <w:t>.</w:t>
      </w:r>
      <w:r w:rsidR="0026265E" w:rsidRPr="00581B32">
        <w:rPr>
          <w:szCs w:val="22"/>
          <w:lang w:val="fr-FR"/>
        </w:rPr>
        <w:t> </w:t>
      </w:r>
      <w:proofErr w:type="spellStart"/>
      <w:r w:rsidR="0026265E" w:rsidRPr="00581B32">
        <w:rPr>
          <w:szCs w:val="22"/>
          <w:lang w:val="fr-FR"/>
        </w:rPr>
        <w:t>Parviz</w:t>
      </w:r>
      <w:proofErr w:type="spellEnd"/>
      <w:r w:rsidR="0026265E" w:rsidRPr="00581B32">
        <w:rPr>
          <w:szCs w:val="22"/>
          <w:lang w:val="fr-FR"/>
        </w:rPr>
        <w:t> </w:t>
      </w:r>
      <w:proofErr w:type="spellStart"/>
      <w:r w:rsidR="00ED2202" w:rsidRPr="00581B32">
        <w:rPr>
          <w:szCs w:val="22"/>
          <w:lang w:val="fr-FR"/>
        </w:rPr>
        <w:t>Emomov</w:t>
      </w:r>
      <w:proofErr w:type="spellEnd"/>
      <w:r w:rsidR="00ED2202" w:rsidRPr="00581B32">
        <w:rPr>
          <w:szCs w:val="22"/>
          <w:lang w:val="fr-FR"/>
        </w:rPr>
        <w:t xml:space="preserve">, </w:t>
      </w:r>
      <w:r w:rsidR="0026265E" w:rsidRPr="00581B32">
        <w:rPr>
          <w:szCs w:val="22"/>
          <w:lang w:val="fr-FR"/>
        </w:rPr>
        <w:t>deuxième secrétaire</w:t>
      </w:r>
      <w:r w:rsidR="00ED2202" w:rsidRPr="00581B32">
        <w:rPr>
          <w:szCs w:val="22"/>
          <w:lang w:val="fr-FR"/>
        </w:rPr>
        <w:t xml:space="preserve">, </w:t>
      </w:r>
      <w:r w:rsidR="0026265E" w:rsidRPr="00581B32">
        <w:rPr>
          <w:szCs w:val="22"/>
          <w:lang w:val="fr-FR"/>
        </w:rPr>
        <w:t>Mission p</w:t>
      </w:r>
      <w:r w:rsidR="00ED2202" w:rsidRPr="00581B32">
        <w:rPr>
          <w:szCs w:val="22"/>
          <w:lang w:val="fr-FR"/>
        </w:rPr>
        <w:t>ermanent</w:t>
      </w:r>
      <w:r w:rsidR="0026265E" w:rsidRPr="00581B32">
        <w:rPr>
          <w:szCs w:val="22"/>
          <w:lang w:val="fr-FR"/>
        </w:rPr>
        <w:t>e du</w:t>
      </w:r>
      <w:r w:rsidR="00ED2202" w:rsidRPr="00581B32">
        <w:rPr>
          <w:szCs w:val="22"/>
          <w:lang w:val="fr-FR"/>
        </w:rPr>
        <w:t xml:space="preserve"> Ta</w:t>
      </w:r>
      <w:r w:rsidR="0026265E" w:rsidRPr="00581B32">
        <w:rPr>
          <w:szCs w:val="22"/>
          <w:lang w:val="fr-FR"/>
        </w:rPr>
        <w:t>d</w:t>
      </w:r>
      <w:r w:rsidR="00ED2202" w:rsidRPr="00581B32">
        <w:rPr>
          <w:szCs w:val="22"/>
          <w:lang w:val="fr-FR"/>
        </w:rPr>
        <w:t>jikistan</w:t>
      </w:r>
      <w:r w:rsidR="0026265E" w:rsidRPr="00581B32">
        <w:rPr>
          <w:szCs w:val="22"/>
          <w:lang w:val="fr-FR"/>
        </w:rPr>
        <w:t xml:space="preserve">, </w:t>
      </w:r>
      <w:r w:rsidR="00ED2202" w:rsidRPr="00581B32">
        <w:rPr>
          <w:szCs w:val="22"/>
          <w:lang w:val="fr-FR"/>
        </w:rPr>
        <w:t>Gen</w:t>
      </w:r>
      <w:r w:rsidR="0026265E" w:rsidRPr="00581B32">
        <w:rPr>
          <w:szCs w:val="22"/>
          <w:lang w:val="fr-FR"/>
        </w:rPr>
        <w:t>è</w:t>
      </w:r>
      <w:r w:rsidR="00ED2202" w:rsidRPr="00581B32">
        <w:rPr>
          <w:szCs w:val="22"/>
          <w:lang w:val="fr-FR"/>
        </w:rPr>
        <w:t>v</w:t>
      </w:r>
      <w:r w:rsidR="0026265E" w:rsidRPr="00581B32">
        <w:rPr>
          <w:szCs w:val="22"/>
          <w:lang w:val="fr-FR"/>
        </w:rPr>
        <w:t xml:space="preserve">e; </w:t>
      </w:r>
      <w:r w:rsidR="00ED2202" w:rsidRPr="00581B32">
        <w:rPr>
          <w:szCs w:val="22"/>
          <w:lang w:val="fr-FR"/>
        </w:rPr>
        <w:t xml:space="preserve"> M</w:t>
      </w:r>
      <w:r w:rsidR="0026265E" w:rsidRPr="00581B32">
        <w:rPr>
          <w:szCs w:val="22"/>
          <w:lang w:val="fr-FR"/>
        </w:rPr>
        <w:t>me </w:t>
      </w:r>
      <w:proofErr w:type="spellStart"/>
      <w:r w:rsidR="0026265E" w:rsidRPr="00581B32">
        <w:rPr>
          <w:szCs w:val="22"/>
          <w:lang w:val="fr-FR"/>
        </w:rPr>
        <w:t>Ema</w:t>
      </w:r>
      <w:proofErr w:type="spellEnd"/>
      <w:r w:rsidR="0026265E" w:rsidRPr="00581B32">
        <w:rPr>
          <w:szCs w:val="22"/>
          <w:lang w:val="fr-FR"/>
        </w:rPr>
        <w:t> </w:t>
      </w:r>
      <w:proofErr w:type="spellStart"/>
      <w:r w:rsidR="00ED2202" w:rsidRPr="00581B32">
        <w:rPr>
          <w:szCs w:val="22"/>
          <w:lang w:val="fr-FR"/>
        </w:rPr>
        <w:t>Hao</w:t>
      </w:r>
      <w:r w:rsidR="000302D5" w:rsidRPr="00581B32">
        <w:rPr>
          <w:szCs w:val="22"/>
          <w:lang w:val="fr-FR"/>
        </w:rPr>
        <w:t>’</w:t>
      </w:r>
      <w:r w:rsidR="00ED2202" w:rsidRPr="00581B32">
        <w:rPr>
          <w:szCs w:val="22"/>
          <w:lang w:val="fr-FR"/>
        </w:rPr>
        <w:t>uli</w:t>
      </w:r>
      <w:proofErr w:type="spellEnd"/>
      <w:r w:rsidR="00ED2202" w:rsidRPr="00581B32">
        <w:rPr>
          <w:szCs w:val="22"/>
          <w:lang w:val="fr-FR"/>
        </w:rPr>
        <w:t xml:space="preserve">, </w:t>
      </w:r>
      <w:r w:rsidR="0026265E" w:rsidRPr="00581B32">
        <w:rPr>
          <w:szCs w:val="22"/>
          <w:lang w:val="fr-FR"/>
        </w:rPr>
        <w:t>conseillère pour les questions de politique</w:t>
      </w:r>
      <w:r w:rsidR="00ED2202" w:rsidRPr="00581B32">
        <w:rPr>
          <w:szCs w:val="22"/>
          <w:lang w:val="fr-FR"/>
        </w:rPr>
        <w:t xml:space="preserve">, Labour and Commercial </w:t>
      </w:r>
      <w:proofErr w:type="spellStart"/>
      <w:r w:rsidR="00ED2202" w:rsidRPr="00581B32">
        <w:rPr>
          <w:szCs w:val="22"/>
          <w:lang w:val="fr-FR"/>
        </w:rPr>
        <w:t>Environment</w:t>
      </w:r>
      <w:proofErr w:type="spellEnd"/>
      <w:r w:rsidR="00ED2202" w:rsidRPr="00581B32">
        <w:rPr>
          <w:szCs w:val="22"/>
          <w:lang w:val="fr-FR"/>
        </w:rPr>
        <w:t>, Minist</w:t>
      </w:r>
      <w:r w:rsidR="0026265E" w:rsidRPr="00581B32">
        <w:rPr>
          <w:szCs w:val="22"/>
          <w:lang w:val="fr-FR"/>
        </w:rPr>
        <w:t>ère des affaires économiques</w:t>
      </w:r>
      <w:r w:rsidR="00ED2202" w:rsidRPr="00581B32">
        <w:rPr>
          <w:szCs w:val="22"/>
          <w:lang w:val="fr-FR"/>
        </w:rPr>
        <w:t>,</w:t>
      </w:r>
      <w:r w:rsidR="0026265E" w:rsidRPr="00581B32">
        <w:rPr>
          <w:szCs w:val="22"/>
          <w:lang w:val="fr-FR"/>
        </w:rPr>
        <w:t xml:space="preserve"> de l</w:t>
      </w:r>
      <w:r w:rsidR="000302D5" w:rsidRPr="00581B32">
        <w:rPr>
          <w:szCs w:val="22"/>
          <w:lang w:val="fr-FR"/>
        </w:rPr>
        <w:t>’</w:t>
      </w:r>
      <w:r w:rsidR="0026265E" w:rsidRPr="00581B32">
        <w:rPr>
          <w:szCs w:val="22"/>
          <w:lang w:val="fr-FR"/>
        </w:rPr>
        <w:t>i</w:t>
      </w:r>
      <w:r w:rsidR="00ED2202" w:rsidRPr="00581B32">
        <w:rPr>
          <w:szCs w:val="22"/>
          <w:lang w:val="fr-FR"/>
        </w:rPr>
        <w:t xml:space="preserve">nnovation </w:t>
      </w:r>
      <w:r w:rsidR="0026265E" w:rsidRPr="00581B32">
        <w:rPr>
          <w:szCs w:val="22"/>
          <w:lang w:val="fr-FR"/>
        </w:rPr>
        <w:t>et de l</w:t>
      </w:r>
      <w:r w:rsidR="000302D5" w:rsidRPr="00581B32">
        <w:rPr>
          <w:szCs w:val="22"/>
          <w:lang w:val="fr-FR"/>
        </w:rPr>
        <w:t>’</w:t>
      </w:r>
      <w:r w:rsidR="0026265E" w:rsidRPr="00581B32">
        <w:rPr>
          <w:szCs w:val="22"/>
          <w:lang w:val="fr-FR"/>
        </w:rPr>
        <w:t>emploi (Nouvelle</w:t>
      </w:r>
      <w:r w:rsidR="00581B32" w:rsidRPr="00581B32">
        <w:rPr>
          <w:szCs w:val="22"/>
          <w:lang w:val="fr-FR"/>
        </w:rPr>
        <w:noBreakHyphen/>
      </w:r>
      <w:r w:rsidR="0026265E" w:rsidRPr="00581B32">
        <w:rPr>
          <w:szCs w:val="22"/>
          <w:lang w:val="fr-FR"/>
        </w:rPr>
        <w:t>Zélande);  Mme </w:t>
      </w:r>
      <w:r w:rsidR="00ED2202" w:rsidRPr="00581B32">
        <w:rPr>
          <w:szCs w:val="22"/>
          <w:lang w:val="fr-FR"/>
        </w:rPr>
        <w:t>Lucia</w:t>
      </w:r>
      <w:r w:rsidR="0026265E" w:rsidRPr="00581B32">
        <w:rPr>
          <w:szCs w:val="22"/>
          <w:lang w:val="fr-FR"/>
        </w:rPr>
        <w:t> </w:t>
      </w:r>
      <w:proofErr w:type="spellStart"/>
      <w:r w:rsidR="00ED2202" w:rsidRPr="00581B32">
        <w:rPr>
          <w:szCs w:val="22"/>
          <w:lang w:val="fr-FR"/>
        </w:rPr>
        <w:t>Fernanda</w:t>
      </w:r>
      <w:proofErr w:type="spellEnd"/>
      <w:r w:rsidR="0026265E" w:rsidRPr="00581B32">
        <w:rPr>
          <w:szCs w:val="22"/>
          <w:lang w:val="fr-FR"/>
        </w:rPr>
        <w:t> </w:t>
      </w:r>
      <w:proofErr w:type="spellStart"/>
      <w:r w:rsidR="00ED2202" w:rsidRPr="00581B32">
        <w:rPr>
          <w:szCs w:val="22"/>
          <w:lang w:val="fr-FR"/>
        </w:rPr>
        <w:t>Inacio</w:t>
      </w:r>
      <w:proofErr w:type="spellEnd"/>
      <w:r w:rsidR="0026265E" w:rsidRPr="00581B32">
        <w:rPr>
          <w:szCs w:val="22"/>
          <w:lang w:val="fr-FR"/>
        </w:rPr>
        <w:t> </w:t>
      </w:r>
      <w:r w:rsidR="00ED2202" w:rsidRPr="00581B32">
        <w:rPr>
          <w:szCs w:val="22"/>
          <w:lang w:val="fr-FR"/>
        </w:rPr>
        <w:t>Belfort</w:t>
      </w:r>
      <w:r w:rsidR="0026265E" w:rsidRPr="00581B32">
        <w:rPr>
          <w:szCs w:val="22"/>
          <w:lang w:val="fr-FR"/>
        </w:rPr>
        <w:t> </w:t>
      </w:r>
      <w:r w:rsidR="00ED2202" w:rsidRPr="00581B32">
        <w:rPr>
          <w:szCs w:val="22"/>
          <w:lang w:val="fr-FR"/>
        </w:rPr>
        <w:t xml:space="preserve">Sales, </w:t>
      </w:r>
      <w:r w:rsidR="0026265E" w:rsidRPr="00581B32">
        <w:rPr>
          <w:szCs w:val="22"/>
          <w:lang w:val="fr-FR"/>
        </w:rPr>
        <w:t>r</w:t>
      </w:r>
      <w:r w:rsidR="00ED2202" w:rsidRPr="00581B32">
        <w:rPr>
          <w:szCs w:val="22"/>
          <w:lang w:val="fr-FR"/>
        </w:rPr>
        <w:t>epr</w:t>
      </w:r>
      <w:r w:rsidR="0026265E" w:rsidRPr="00581B32">
        <w:rPr>
          <w:szCs w:val="22"/>
          <w:lang w:val="fr-FR"/>
        </w:rPr>
        <w:t>é</w:t>
      </w:r>
      <w:r w:rsidR="00ED2202" w:rsidRPr="00581B32">
        <w:rPr>
          <w:szCs w:val="22"/>
          <w:lang w:val="fr-FR"/>
        </w:rPr>
        <w:t>senta</w:t>
      </w:r>
      <w:r w:rsidR="0026265E" w:rsidRPr="00581B32">
        <w:rPr>
          <w:szCs w:val="22"/>
          <w:lang w:val="fr-FR"/>
        </w:rPr>
        <w:t>nte</w:t>
      </w:r>
      <w:r w:rsidR="00ED2202" w:rsidRPr="00581B32">
        <w:rPr>
          <w:szCs w:val="22"/>
          <w:lang w:val="fr-FR"/>
        </w:rPr>
        <w:t xml:space="preserve">, Institut </w:t>
      </w:r>
      <w:r w:rsidR="00B60439" w:rsidRPr="00581B32">
        <w:rPr>
          <w:szCs w:val="22"/>
          <w:lang w:val="fr-FR"/>
        </w:rPr>
        <w:t xml:space="preserve">brésilien indigène de la propriété intellectuelle </w:t>
      </w:r>
      <w:r w:rsidR="00ED2202" w:rsidRPr="00581B32">
        <w:rPr>
          <w:szCs w:val="22"/>
          <w:lang w:val="fr-FR"/>
        </w:rPr>
        <w:t>(INBRAPI)</w:t>
      </w:r>
      <w:r w:rsidR="0026265E" w:rsidRPr="00581B32">
        <w:rPr>
          <w:szCs w:val="22"/>
          <w:lang w:val="fr-FR"/>
        </w:rPr>
        <w:t xml:space="preserve"> (Brésil)</w:t>
      </w:r>
      <w:r w:rsidR="00B60439" w:rsidRPr="00581B32">
        <w:rPr>
          <w:szCs w:val="22"/>
          <w:lang w:val="fr-FR"/>
        </w:rPr>
        <w:t xml:space="preserve">; </w:t>
      </w:r>
      <w:r w:rsidR="0026265E" w:rsidRPr="00581B32">
        <w:rPr>
          <w:szCs w:val="22"/>
          <w:lang w:val="fr-FR"/>
        </w:rPr>
        <w:t xml:space="preserve"> M</w:t>
      </w:r>
      <w:r w:rsidR="00ED2202" w:rsidRPr="00581B32">
        <w:rPr>
          <w:szCs w:val="22"/>
          <w:lang w:val="fr-FR"/>
        </w:rPr>
        <w:t>.</w:t>
      </w:r>
      <w:r w:rsidR="0026265E" w:rsidRPr="00581B32">
        <w:rPr>
          <w:szCs w:val="22"/>
          <w:lang w:val="fr-FR"/>
        </w:rPr>
        <w:t> </w:t>
      </w:r>
      <w:proofErr w:type="spellStart"/>
      <w:r w:rsidR="0026265E" w:rsidRPr="00581B32">
        <w:rPr>
          <w:szCs w:val="22"/>
          <w:lang w:val="fr-FR"/>
        </w:rPr>
        <w:t>Kumou</w:t>
      </w:r>
      <w:proofErr w:type="spellEnd"/>
      <w:r w:rsidR="0026265E" w:rsidRPr="00581B32">
        <w:rPr>
          <w:szCs w:val="22"/>
          <w:lang w:val="fr-FR"/>
        </w:rPr>
        <w:t> </w:t>
      </w:r>
      <w:proofErr w:type="spellStart"/>
      <w:r w:rsidR="00ED2202" w:rsidRPr="00581B32">
        <w:rPr>
          <w:szCs w:val="22"/>
          <w:lang w:val="fr-FR"/>
        </w:rPr>
        <w:t>Makonga</w:t>
      </w:r>
      <w:proofErr w:type="spellEnd"/>
      <w:r w:rsidR="00ED2202" w:rsidRPr="00581B32">
        <w:rPr>
          <w:szCs w:val="22"/>
          <w:lang w:val="fr-FR"/>
        </w:rPr>
        <w:t xml:space="preserve">, </w:t>
      </w:r>
      <w:r w:rsidR="0026265E" w:rsidRPr="00581B32">
        <w:rPr>
          <w:szCs w:val="22"/>
          <w:lang w:val="fr-FR"/>
        </w:rPr>
        <w:t>premier secrétaire</w:t>
      </w:r>
      <w:r w:rsidR="00ED2202" w:rsidRPr="00581B32">
        <w:rPr>
          <w:szCs w:val="22"/>
          <w:lang w:val="fr-FR"/>
        </w:rPr>
        <w:t xml:space="preserve">, </w:t>
      </w:r>
      <w:r w:rsidR="0026265E" w:rsidRPr="00581B32">
        <w:rPr>
          <w:szCs w:val="22"/>
          <w:lang w:val="fr-FR"/>
        </w:rPr>
        <w:t>Mission p</w:t>
      </w:r>
      <w:r w:rsidR="00ED2202" w:rsidRPr="00581B32">
        <w:rPr>
          <w:szCs w:val="22"/>
          <w:lang w:val="fr-FR"/>
        </w:rPr>
        <w:t>ermanent</w:t>
      </w:r>
      <w:r w:rsidR="0026265E" w:rsidRPr="00581B32">
        <w:rPr>
          <w:szCs w:val="22"/>
          <w:lang w:val="fr-FR"/>
        </w:rPr>
        <w:t>e de la</w:t>
      </w:r>
      <w:r w:rsidR="00ED2202" w:rsidRPr="00581B32">
        <w:rPr>
          <w:szCs w:val="22"/>
          <w:lang w:val="fr-FR"/>
        </w:rPr>
        <w:t xml:space="preserve"> Côte d</w:t>
      </w:r>
      <w:r w:rsidR="000302D5" w:rsidRPr="00581B32">
        <w:rPr>
          <w:szCs w:val="22"/>
          <w:lang w:val="fr-FR"/>
        </w:rPr>
        <w:t>’</w:t>
      </w:r>
      <w:r w:rsidR="00ED2202" w:rsidRPr="00581B32">
        <w:rPr>
          <w:szCs w:val="22"/>
          <w:lang w:val="fr-FR"/>
        </w:rPr>
        <w:t>Ivoire</w:t>
      </w:r>
      <w:r w:rsidR="00B60439" w:rsidRPr="00581B32">
        <w:rPr>
          <w:szCs w:val="22"/>
          <w:lang w:val="fr-FR"/>
        </w:rPr>
        <w:t xml:space="preserve">, </w:t>
      </w:r>
      <w:r w:rsidR="00ED2202" w:rsidRPr="00581B32">
        <w:rPr>
          <w:szCs w:val="22"/>
          <w:lang w:val="fr-FR"/>
        </w:rPr>
        <w:t>Gen</w:t>
      </w:r>
      <w:r w:rsidR="0026265E" w:rsidRPr="00581B32">
        <w:rPr>
          <w:szCs w:val="22"/>
          <w:lang w:val="fr-FR"/>
        </w:rPr>
        <w:t>ève</w:t>
      </w:r>
      <w:r w:rsidR="00B60439" w:rsidRPr="00581B32">
        <w:rPr>
          <w:szCs w:val="22"/>
          <w:lang w:val="fr-FR"/>
        </w:rPr>
        <w:t xml:space="preserve">; </w:t>
      </w:r>
      <w:r w:rsidR="00ED2202" w:rsidRPr="00581B32">
        <w:rPr>
          <w:szCs w:val="22"/>
          <w:lang w:val="fr-FR"/>
        </w:rPr>
        <w:t xml:space="preserve"> M</w:t>
      </w:r>
      <w:r w:rsidR="0026265E" w:rsidRPr="00581B32">
        <w:rPr>
          <w:szCs w:val="22"/>
          <w:lang w:val="fr-FR"/>
        </w:rPr>
        <w:t>me </w:t>
      </w:r>
      <w:r w:rsidR="00ED2202" w:rsidRPr="00581B32">
        <w:rPr>
          <w:szCs w:val="22"/>
          <w:lang w:val="fr-FR"/>
        </w:rPr>
        <w:t>Rosario</w:t>
      </w:r>
      <w:r w:rsidR="0026265E" w:rsidRPr="00581B32">
        <w:rPr>
          <w:szCs w:val="22"/>
          <w:lang w:val="fr-FR"/>
        </w:rPr>
        <w:t> </w:t>
      </w:r>
      <w:proofErr w:type="spellStart"/>
      <w:r w:rsidR="00ED2202" w:rsidRPr="00581B32">
        <w:rPr>
          <w:szCs w:val="22"/>
          <w:lang w:val="fr-FR"/>
        </w:rPr>
        <w:t>Luque</w:t>
      </w:r>
      <w:proofErr w:type="spellEnd"/>
      <w:r w:rsidR="0026265E" w:rsidRPr="00581B32">
        <w:rPr>
          <w:szCs w:val="22"/>
          <w:lang w:val="fr-FR"/>
        </w:rPr>
        <w:t> </w:t>
      </w:r>
      <w:r w:rsidR="00ED2202" w:rsidRPr="00581B32">
        <w:rPr>
          <w:szCs w:val="22"/>
          <w:lang w:val="fr-FR"/>
        </w:rPr>
        <w:t xml:space="preserve">Gil, </w:t>
      </w:r>
      <w:r w:rsidR="0026265E" w:rsidRPr="00581B32">
        <w:rPr>
          <w:szCs w:val="22"/>
          <w:lang w:val="fr-FR"/>
        </w:rPr>
        <w:t>r</w:t>
      </w:r>
      <w:r w:rsidR="00ED2202" w:rsidRPr="00581B32">
        <w:rPr>
          <w:szCs w:val="22"/>
          <w:lang w:val="fr-FR"/>
        </w:rPr>
        <w:t>epr</w:t>
      </w:r>
      <w:r w:rsidR="0026265E" w:rsidRPr="00581B32">
        <w:rPr>
          <w:szCs w:val="22"/>
          <w:lang w:val="fr-FR"/>
        </w:rPr>
        <w:t>é</w:t>
      </w:r>
      <w:r w:rsidR="00ED2202" w:rsidRPr="00581B32">
        <w:rPr>
          <w:szCs w:val="22"/>
          <w:lang w:val="fr-FR"/>
        </w:rPr>
        <w:t>senta</w:t>
      </w:r>
      <w:r w:rsidR="0026265E" w:rsidRPr="00581B32">
        <w:rPr>
          <w:szCs w:val="22"/>
          <w:lang w:val="fr-FR"/>
        </w:rPr>
        <w:t>nte</w:t>
      </w:r>
      <w:r w:rsidR="00ED2202" w:rsidRPr="00581B32">
        <w:rPr>
          <w:szCs w:val="22"/>
          <w:lang w:val="fr-FR"/>
        </w:rPr>
        <w:t xml:space="preserve">, </w:t>
      </w:r>
      <w:proofErr w:type="spellStart"/>
      <w:r w:rsidR="00ED2202" w:rsidRPr="00581B32">
        <w:rPr>
          <w:szCs w:val="22"/>
          <w:lang w:val="fr-FR"/>
        </w:rPr>
        <w:t>Comisión</w:t>
      </w:r>
      <w:proofErr w:type="spellEnd"/>
      <w:r w:rsidR="00ED2202" w:rsidRPr="00581B32">
        <w:rPr>
          <w:szCs w:val="22"/>
          <w:lang w:val="fr-FR"/>
        </w:rPr>
        <w:t xml:space="preserve"> </w:t>
      </w:r>
      <w:proofErr w:type="spellStart"/>
      <w:r w:rsidR="00ED2202" w:rsidRPr="00581B32">
        <w:rPr>
          <w:szCs w:val="22"/>
          <w:lang w:val="fr-FR"/>
        </w:rPr>
        <w:t>Jurídica</w:t>
      </w:r>
      <w:proofErr w:type="spellEnd"/>
      <w:r w:rsidR="00ED2202" w:rsidRPr="00581B32">
        <w:rPr>
          <w:szCs w:val="22"/>
          <w:lang w:val="fr-FR"/>
        </w:rPr>
        <w:t xml:space="preserve"> para el </w:t>
      </w:r>
      <w:proofErr w:type="spellStart"/>
      <w:r w:rsidR="00ED2202" w:rsidRPr="00581B32">
        <w:rPr>
          <w:szCs w:val="22"/>
          <w:lang w:val="fr-FR"/>
        </w:rPr>
        <w:t>Autodesarrollo</w:t>
      </w:r>
      <w:proofErr w:type="spellEnd"/>
      <w:r w:rsidR="00ED2202" w:rsidRPr="00581B32">
        <w:rPr>
          <w:szCs w:val="22"/>
          <w:lang w:val="fr-FR"/>
        </w:rPr>
        <w:t xml:space="preserve"> de los Pueblos </w:t>
      </w:r>
      <w:proofErr w:type="spellStart"/>
      <w:r w:rsidR="00ED2202" w:rsidRPr="00581B32">
        <w:rPr>
          <w:szCs w:val="22"/>
          <w:lang w:val="fr-FR"/>
        </w:rPr>
        <w:t>Orginarios</w:t>
      </w:r>
      <w:proofErr w:type="spellEnd"/>
      <w:r w:rsidR="00ED2202" w:rsidRPr="00581B32">
        <w:rPr>
          <w:szCs w:val="22"/>
          <w:lang w:val="fr-FR"/>
        </w:rPr>
        <w:t xml:space="preserve"> </w:t>
      </w:r>
      <w:proofErr w:type="spellStart"/>
      <w:r w:rsidR="00ED2202" w:rsidRPr="00581B32">
        <w:rPr>
          <w:szCs w:val="22"/>
          <w:lang w:val="fr-FR"/>
        </w:rPr>
        <w:t>Andinos</w:t>
      </w:r>
      <w:proofErr w:type="spellEnd"/>
      <w:r w:rsidR="00ED2202" w:rsidRPr="00581B32">
        <w:rPr>
          <w:szCs w:val="22"/>
          <w:lang w:val="fr-FR"/>
        </w:rPr>
        <w:t xml:space="preserve"> (CAPAJ) </w:t>
      </w:r>
      <w:r w:rsidR="0026265E" w:rsidRPr="00581B32">
        <w:rPr>
          <w:szCs w:val="22"/>
          <w:lang w:val="fr-FR"/>
        </w:rPr>
        <w:t>(</w:t>
      </w:r>
      <w:r w:rsidR="00ED2202" w:rsidRPr="00581B32">
        <w:rPr>
          <w:szCs w:val="22"/>
          <w:lang w:val="fr-FR"/>
        </w:rPr>
        <w:t>P</w:t>
      </w:r>
      <w:r w:rsidR="0026265E" w:rsidRPr="00581B32">
        <w:rPr>
          <w:szCs w:val="22"/>
          <w:lang w:val="fr-FR"/>
        </w:rPr>
        <w:t>é</w:t>
      </w:r>
      <w:r w:rsidR="00ED2202" w:rsidRPr="00581B32">
        <w:rPr>
          <w:szCs w:val="22"/>
          <w:lang w:val="fr-FR"/>
        </w:rPr>
        <w:t>r</w:t>
      </w:r>
      <w:r w:rsidR="0026265E" w:rsidRPr="00581B32">
        <w:rPr>
          <w:szCs w:val="22"/>
          <w:lang w:val="fr-FR"/>
        </w:rPr>
        <w:t>o</w:t>
      </w:r>
      <w:r w:rsidR="00ED2202" w:rsidRPr="00581B32">
        <w:rPr>
          <w:szCs w:val="22"/>
          <w:lang w:val="fr-FR"/>
        </w:rPr>
        <w:t>u</w:t>
      </w:r>
      <w:r w:rsidR="0026265E" w:rsidRPr="00581B32">
        <w:rPr>
          <w:szCs w:val="22"/>
          <w:lang w:val="fr-FR"/>
        </w:rPr>
        <w:t>)</w:t>
      </w:r>
      <w:r w:rsidR="00B60439" w:rsidRPr="00581B32">
        <w:rPr>
          <w:szCs w:val="22"/>
          <w:lang w:val="fr-FR"/>
        </w:rPr>
        <w:t xml:space="preserve">; </w:t>
      </w:r>
      <w:r w:rsidR="00ED2202" w:rsidRPr="00581B32">
        <w:rPr>
          <w:szCs w:val="22"/>
          <w:lang w:val="fr-FR"/>
        </w:rPr>
        <w:t xml:space="preserve"> M</w:t>
      </w:r>
      <w:r w:rsidR="0026265E" w:rsidRPr="00581B32">
        <w:rPr>
          <w:szCs w:val="22"/>
          <w:lang w:val="fr-FR"/>
        </w:rPr>
        <w:t>me </w:t>
      </w:r>
      <w:proofErr w:type="spellStart"/>
      <w:r w:rsidR="00ED2202" w:rsidRPr="00581B32">
        <w:rPr>
          <w:szCs w:val="22"/>
          <w:lang w:val="fr-FR"/>
        </w:rPr>
        <w:t>Ñusta</w:t>
      </w:r>
      <w:proofErr w:type="spellEnd"/>
      <w:r w:rsidR="0026265E" w:rsidRPr="00581B32">
        <w:rPr>
          <w:szCs w:val="22"/>
          <w:lang w:val="fr-FR"/>
        </w:rPr>
        <w:t> </w:t>
      </w:r>
      <w:r w:rsidR="00ED2202" w:rsidRPr="00581B32">
        <w:rPr>
          <w:szCs w:val="22"/>
          <w:lang w:val="fr-FR"/>
        </w:rPr>
        <w:t xml:space="preserve">Maldonado, </w:t>
      </w:r>
      <w:r w:rsidR="0026265E" w:rsidRPr="00581B32">
        <w:rPr>
          <w:szCs w:val="22"/>
          <w:lang w:val="fr-FR"/>
        </w:rPr>
        <w:t>troisième secrétaire</w:t>
      </w:r>
      <w:r w:rsidR="00ED2202" w:rsidRPr="00581B32">
        <w:rPr>
          <w:szCs w:val="22"/>
          <w:lang w:val="fr-FR"/>
        </w:rPr>
        <w:t xml:space="preserve">, </w:t>
      </w:r>
      <w:r w:rsidR="0026265E" w:rsidRPr="00581B32">
        <w:rPr>
          <w:szCs w:val="22"/>
          <w:lang w:val="fr-FR"/>
        </w:rPr>
        <w:t>Mission p</w:t>
      </w:r>
      <w:r w:rsidR="00ED2202" w:rsidRPr="00581B32">
        <w:rPr>
          <w:szCs w:val="22"/>
          <w:lang w:val="fr-FR"/>
        </w:rPr>
        <w:t>ermanent</w:t>
      </w:r>
      <w:r w:rsidR="0026265E" w:rsidRPr="00581B32">
        <w:rPr>
          <w:szCs w:val="22"/>
          <w:lang w:val="fr-FR"/>
        </w:rPr>
        <w:t>e</w:t>
      </w:r>
      <w:r w:rsidR="00ED2202" w:rsidRPr="00581B32">
        <w:rPr>
          <w:szCs w:val="22"/>
          <w:lang w:val="fr-FR"/>
        </w:rPr>
        <w:t xml:space="preserve"> </w:t>
      </w:r>
      <w:r w:rsidR="0026265E" w:rsidRPr="00581B32">
        <w:rPr>
          <w:szCs w:val="22"/>
          <w:lang w:val="fr-FR"/>
        </w:rPr>
        <w:t>de l</w:t>
      </w:r>
      <w:r w:rsidR="000302D5" w:rsidRPr="00581B32">
        <w:rPr>
          <w:szCs w:val="22"/>
          <w:lang w:val="fr-FR"/>
        </w:rPr>
        <w:t>’</w:t>
      </w:r>
      <w:r w:rsidR="0026265E" w:rsidRPr="00581B32">
        <w:rPr>
          <w:szCs w:val="22"/>
          <w:lang w:val="fr-FR"/>
        </w:rPr>
        <w:t>Équateur</w:t>
      </w:r>
      <w:r w:rsidR="00B60439" w:rsidRPr="00581B32">
        <w:rPr>
          <w:szCs w:val="22"/>
          <w:lang w:val="fr-FR"/>
        </w:rPr>
        <w:t xml:space="preserve">, </w:t>
      </w:r>
      <w:r w:rsidR="00ED2202" w:rsidRPr="00581B32">
        <w:rPr>
          <w:szCs w:val="22"/>
          <w:lang w:val="fr-FR"/>
        </w:rPr>
        <w:t>Gen</w:t>
      </w:r>
      <w:r w:rsidR="0026265E" w:rsidRPr="00581B32">
        <w:rPr>
          <w:szCs w:val="22"/>
          <w:lang w:val="fr-FR"/>
        </w:rPr>
        <w:t>è</w:t>
      </w:r>
      <w:r w:rsidR="00ED2202" w:rsidRPr="00581B32">
        <w:rPr>
          <w:szCs w:val="22"/>
          <w:lang w:val="fr-FR"/>
        </w:rPr>
        <w:t>v</w:t>
      </w:r>
      <w:r w:rsidR="0026265E" w:rsidRPr="00581B32">
        <w:rPr>
          <w:szCs w:val="22"/>
          <w:lang w:val="fr-FR"/>
        </w:rPr>
        <w:t>e</w:t>
      </w:r>
      <w:r w:rsidR="00B60439" w:rsidRPr="00581B32">
        <w:rPr>
          <w:szCs w:val="22"/>
          <w:lang w:val="fr-FR"/>
        </w:rPr>
        <w:t xml:space="preserve">; </w:t>
      </w:r>
      <w:r w:rsidR="0026265E" w:rsidRPr="00581B32">
        <w:rPr>
          <w:szCs w:val="22"/>
          <w:lang w:val="fr-FR"/>
        </w:rPr>
        <w:t xml:space="preserve"> </w:t>
      </w:r>
      <w:r w:rsidR="00A43E82" w:rsidRPr="00581B32">
        <w:rPr>
          <w:szCs w:val="22"/>
          <w:lang w:val="fr-FR"/>
        </w:rPr>
        <w:t xml:space="preserve">et </w:t>
      </w:r>
      <w:r w:rsidR="0026265E" w:rsidRPr="00581B32">
        <w:rPr>
          <w:szCs w:val="22"/>
          <w:lang w:val="fr-FR"/>
        </w:rPr>
        <w:t>Mme </w:t>
      </w:r>
      <w:r w:rsidR="00ED2202" w:rsidRPr="00581B32">
        <w:rPr>
          <w:szCs w:val="22"/>
          <w:lang w:val="fr-FR"/>
        </w:rPr>
        <w:t>Priscilla</w:t>
      </w:r>
      <w:r w:rsidR="0026265E" w:rsidRPr="00581B32">
        <w:rPr>
          <w:szCs w:val="22"/>
          <w:lang w:val="fr-FR"/>
        </w:rPr>
        <w:t> </w:t>
      </w:r>
      <w:r w:rsidR="00ED2202" w:rsidRPr="00581B32">
        <w:rPr>
          <w:szCs w:val="22"/>
          <w:lang w:val="fr-FR"/>
        </w:rPr>
        <w:t>Ann</w:t>
      </w:r>
      <w:r w:rsidR="0026265E" w:rsidRPr="00581B32">
        <w:rPr>
          <w:szCs w:val="22"/>
          <w:lang w:val="fr-FR"/>
        </w:rPr>
        <w:t> </w:t>
      </w:r>
      <w:r w:rsidR="00ED2202" w:rsidRPr="00581B32">
        <w:rPr>
          <w:szCs w:val="22"/>
          <w:lang w:val="fr-FR"/>
        </w:rPr>
        <w:t xml:space="preserve">Yap, </w:t>
      </w:r>
      <w:r w:rsidR="0026265E" w:rsidRPr="00581B32">
        <w:rPr>
          <w:szCs w:val="22"/>
          <w:lang w:val="fr-FR"/>
        </w:rPr>
        <w:t>deuxième secrétaire</w:t>
      </w:r>
      <w:r w:rsidR="00ED2202" w:rsidRPr="00581B32">
        <w:rPr>
          <w:szCs w:val="22"/>
          <w:lang w:val="fr-FR"/>
        </w:rPr>
        <w:t xml:space="preserve">, </w:t>
      </w:r>
      <w:r w:rsidR="0026265E" w:rsidRPr="00581B32">
        <w:rPr>
          <w:szCs w:val="22"/>
          <w:lang w:val="fr-FR"/>
        </w:rPr>
        <w:t>Mission p</w:t>
      </w:r>
      <w:r w:rsidR="00ED2202" w:rsidRPr="00581B32">
        <w:rPr>
          <w:szCs w:val="22"/>
          <w:lang w:val="fr-FR"/>
        </w:rPr>
        <w:t>ermanent</w:t>
      </w:r>
      <w:r w:rsidR="0026265E" w:rsidRPr="00581B32">
        <w:rPr>
          <w:szCs w:val="22"/>
          <w:lang w:val="fr-FR"/>
        </w:rPr>
        <w:t>e de la</w:t>
      </w:r>
      <w:r w:rsidR="00ED2202" w:rsidRPr="00581B32">
        <w:rPr>
          <w:szCs w:val="22"/>
          <w:lang w:val="fr-FR"/>
        </w:rPr>
        <w:t xml:space="preserve"> Mala</w:t>
      </w:r>
      <w:r w:rsidR="0026265E" w:rsidRPr="00581B32">
        <w:rPr>
          <w:szCs w:val="22"/>
          <w:lang w:val="fr-FR"/>
        </w:rPr>
        <w:t>i</w:t>
      </w:r>
      <w:r w:rsidR="00ED2202" w:rsidRPr="00581B32">
        <w:rPr>
          <w:szCs w:val="22"/>
          <w:lang w:val="fr-FR"/>
        </w:rPr>
        <w:t>s</w:t>
      </w:r>
      <w:r w:rsidR="0026265E" w:rsidRPr="00581B32">
        <w:rPr>
          <w:szCs w:val="22"/>
          <w:lang w:val="fr-FR"/>
        </w:rPr>
        <w:t>ie</w:t>
      </w:r>
      <w:r w:rsidR="00B60439" w:rsidRPr="00581B32">
        <w:rPr>
          <w:szCs w:val="22"/>
          <w:lang w:val="fr-FR"/>
        </w:rPr>
        <w:t xml:space="preserve">, </w:t>
      </w:r>
      <w:r w:rsidR="00ED2202" w:rsidRPr="00581B32">
        <w:rPr>
          <w:szCs w:val="22"/>
          <w:lang w:val="fr-FR"/>
        </w:rPr>
        <w:t>Gen</w:t>
      </w:r>
      <w:r w:rsidR="0026265E" w:rsidRPr="00581B32">
        <w:rPr>
          <w:szCs w:val="22"/>
          <w:lang w:val="fr-FR"/>
        </w:rPr>
        <w:t>è</w:t>
      </w:r>
      <w:r w:rsidR="00ED2202" w:rsidRPr="00581B32">
        <w:rPr>
          <w:szCs w:val="22"/>
          <w:lang w:val="fr-FR"/>
        </w:rPr>
        <w:t>v</w:t>
      </w:r>
      <w:r w:rsidR="0026265E" w:rsidRPr="00581B32">
        <w:rPr>
          <w:szCs w:val="22"/>
          <w:lang w:val="fr-FR"/>
        </w:rPr>
        <w:t>e.</w:t>
      </w:r>
    </w:p>
    <w:p w:rsidR="00417A41" w:rsidRPr="00581B32" w:rsidRDefault="00920081" w:rsidP="00243CF5">
      <w:pPr>
        <w:pStyle w:val="ONUMFS"/>
        <w:numPr>
          <w:ilvl w:val="0"/>
          <w:numId w:val="0"/>
        </w:numPr>
        <w:rPr>
          <w:lang w:val="fr-FR"/>
        </w:rPr>
      </w:pPr>
      <w:r w:rsidRPr="00581B32">
        <w:rPr>
          <w:lang w:val="fr-FR"/>
        </w:rPr>
        <w:t>Le président a désigné M.</w:t>
      </w:r>
      <w:r w:rsidR="005C5C71" w:rsidRPr="00581B32">
        <w:rPr>
          <w:lang w:val="fr-FR"/>
        </w:rPr>
        <w:t> </w:t>
      </w:r>
      <w:r w:rsidRPr="00581B32">
        <w:rPr>
          <w:lang w:val="fr-FR"/>
        </w:rPr>
        <w:t>l</w:t>
      </w:r>
      <w:r w:rsidR="000302D5" w:rsidRPr="00581B32">
        <w:rPr>
          <w:lang w:val="fr-FR"/>
        </w:rPr>
        <w:t>’</w:t>
      </w:r>
      <w:r w:rsidR="00734E5F">
        <w:rPr>
          <w:lang w:val="fr-FR"/>
        </w:rPr>
        <w:t>Ambassadeur Robert </w:t>
      </w:r>
      <w:proofErr w:type="spellStart"/>
      <w:r w:rsidR="00734E5F">
        <w:rPr>
          <w:lang w:val="fr-FR"/>
        </w:rPr>
        <w:t>Matheus</w:t>
      </w:r>
      <w:proofErr w:type="spellEnd"/>
      <w:r w:rsidR="00734E5F">
        <w:rPr>
          <w:lang w:val="fr-FR"/>
        </w:rPr>
        <w:t> </w:t>
      </w:r>
      <w:r w:rsidRPr="00581B32">
        <w:rPr>
          <w:lang w:val="fr-FR"/>
        </w:rPr>
        <w:t>Michael</w:t>
      </w:r>
      <w:r w:rsidR="00734E5F">
        <w:rPr>
          <w:lang w:val="fr-FR"/>
        </w:rPr>
        <w:t> </w:t>
      </w:r>
      <w:r w:rsidRPr="00581B32">
        <w:rPr>
          <w:lang w:val="fr-FR"/>
        </w:rPr>
        <w:t>Tene, vice</w:t>
      </w:r>
      <w:r w:rsidR="00581B32" w:rsidRPr="00581B32">
        <w:rPr>
          <w:lang w:val="fr-FR"/>
        </w:rPr>
        <w:noBreakHyphen/>
      </w:r>
      <w:r w:rsidRPr="00581B32">
        <w:rPr>
          <w:lang w:val="fr-FR"/>
        </w:rPr>
        <w:t>président du comité, comme président du Conseil consultatif.</w:t>
      </w:r>
    </w:p>
    <w:p w:rsidR="00274D43" w:rsidRPr="00581B32" w:rsidRDefault="00621AF6" w:rsidP="00243CF5">
      <w:pPr>
        <w:pStyle w:val="Heading2"/>
        <w:rPr>
          <w:lang w:val="fr-FR"/>
        </w:rPr>
      </w:pPr>
      <w:r w:rsidRPr="00581B32">
        <w:rPr>
          <w:lang w:val="fr-FR"/>
        </w:rPr>
        <w:lastRenderedPageBreak/>
        <w:t>Décision en ce qui concerne le point 6 de l</w:t>
      </w:r>
      <w:r w:rsidR="000302D5" w:rsidRPr="00581B32">
        <w:rPr>
          <w:lang w:val="fr-FR"/>
        </w:rPr>
        <w:t>’</w:t>
      </w:r>
      <w:r w:rsidRPr="00581B32">
        <w:rPr>
          <w:lang w:val="fr-FR"/>
        </w:rPr>
        <w:t>ordre du jour :</w:t>
      </w:r>
    </w:p>
    <w:p w:rsidR="00274D43" w:rsidRPr="00581B32" w:rsidRDefault="00621AF6" w:rsidP="00243CF5">
      <w:pPr>
        <w:pStyle w:val="Heading2"/>
        <w:rPr>
          <w:lang w:val="fr-FR"/>
        </w:rPr>
      </w:pPr>
      <w:r w:rsidRPr="00581B32">
        <w:rPr>
          <w:lang w:val="fr-FR"/>
        </w:rPr>
        <w:t>savoirs traditionnels</w:t>
      </w:r>
    </w:p>
    <w:p w:rsidR="00274D43" w:rsidRPr="00581B32" w:rsidRDefault="00274D43" w:rsidP="00243CF5">
      <w:pPr>
        <w:rPr>
          <w:lang w:val="fr-FR"/>
        </w:rPr>
      </w:pPr>
    </w:p>
    <w:p w:rsidR="00551387" w:rsidRPr="006E52D8" w:rsidRDefault="00522218" w:rsidP="00243CF5">
      <w:pPr>
        <w:spacing w:after="120"/>
        <w:rPr>
          <w:rFonts w:eastAsia="Times New Roman"/>
          <w:szCs w:val="22"/>
          <w:lang w:val="fr-FR"/>
        </w:rPr>
      </w:pPr>
      <w:r w:rsidRPr="006E52D8">
        <w:rPr>
          <w:rFonts w:eastAsia="Times New Roman"/>
          <w:szCs w:val="22"/>
          <w:lang w:val="fr-FR"/>
        </w:rPr>
        <w:t xml:space="preserve">Le comité a élaboré, sur la base du document </w:t>
      </w:r>
      <w:r w:rsidR="00551387" w:rsidRPr="006E52D8">
        <w:rPr>
          <w:rFonts w:eastAsia="Times New Roman"/>
          <w:szCs w:val="22"/>
          <w:lang w:val="fr-FR"/>
        </w:rPr>
        <w:t xml:space="preserve">WIPO/GRTKF/IC/31/4, </w:t>
      </w:r>
      <w:r w:rsidRPr="006E52D8">
        <w:rPr>
          <w:rFonts w:eastAsia="Times New Roman"/>
          <w:szCs w:val="22"/>
          <w:lang w:val="fr-FR"/>
        </w:rPr>
        <w:t>un nouveau texte intitulé</w:t>
      </w:r>
      <w:r w:rsidR="00551387" w:rsidRPr="006E52D8">
        <w:rPr>
          <w:rFonts w:eastAsia="Times New Roman"/>
          <w:szCs w:val="22"/>
          <w:lang w:val="fr-FR"/>
        </w:rPr>
        <w:t xml:space="preserve"> “</w:t>
      </w:r>
      <w:r w:rsidRPr="006E52D8">
        <w:rPr>
          <w:rFonts w:eastAsia="Times New Roman"/>
          <w:szCs w:val="22"/>
          <w:lang w:val="fr-FR"/>
        </w:rPr>
        <w:t>La protection des savoirs traditionnels : projets d</w:t>
      </w:r>
      <w:r w:rsidR="000302D5" w:rsidRPr="006E52D8">
        <w:rPr>
          <w:rFonts w:eastAsia="Times New Roman"/>
          <w:szCs w:val="22"/>
          <w:lang w:val="fr-FR"/>
        </w:rPr>
        <w:t>’</w:t>
      </w:r>
      <w:r w:rsidRPr="006E52D8">
        <w:rPr>
          <w:rFonts w:eastAsia="Times New Roman"/>
          <w:szCs w:val="22"/>
          <w:lang w:val="fr-FR"/>
        </w:rPr>
        <w:t>articles Rev.2</w:t>
      </w:r>
      <w:r w:rsidR="00551387" w:rsidRPr="006E52D8">
        <w:rPr>
          <w:rFonts w:eastAsia="Times New Roman"/>
          <w:szCs w:val="22"/>
          <w:lang w:val="fr-FR"/>
        </w:rPr>
        <w:t xml:space="preserve">”.  </w:t>
      </w:r>
      <w:r w:rsidRPr="006E52D8">
        <w:rPr>
          <w:rFonts w:eastAsia="Times New Roman"/>
          <w:szCs w:val="22"/>
          <w:lang w:val="fr-FR"/>
        </w:rPr>
        <w:t>Il a décidé que, à la clôture de ce point de l</w:t>
      </w:r>
      <w:r w:rsidR="000302D5" w:rsidRPr="006E52D8">
        <w:rPr>
          <w:rFonts w:eastAsia="Times New Roman"/>
          <w:szCs w:val="22"/>
          <w:lang w:val="fr-FR"/>
        </w:rPr>
        <w:t>’</w:t>
      </w:r>
      <w:r w:rsidRPr="006E52D8">
        <w:rPr>
          <w:rFonts w:eastAsia="Times New Roman"/>
          <w:szCs w:val="22"/>
          <w:lang w:val="fr-FR"/>
        </w:rPr>
        <w:t>ordre du jour le 2</w:t>
      </w:r>
      <w:r w:rsidR="000302D5" w:rsidRPr="006E52D8">
        <w:rPr>
          <w:rFonts w:eastAsia="Times New Roman"/>
          <w:szCs w:val="22"/>
          <w:lang w:val="fr-FR"/>
        </w:rPr>
        <w:t>3 septembre 20</w:t>
      </w:r>
      <w:r w:rsidRPr="006E52D8">
        <w:rPr>
          <w:rFonts w:eastAsia="Times New Roman"/>
          <w:szCs w:val="22"/>
          <w:lang w:val="fr-FR"/>
        </w:rPr>
        <w:t>16, le texte serait transmis à la trente</w:t>
      </w:r>
      <w:r w:rsidR="00581B32" w:rsidRPr="006E52D8">
        <w:rPr>
          <w:rFonts w:eastAsia="Times New Roman"/>
          <w:szCs w:val="22"/>
          <w:lang w:val="fr-FR"/>
        </w:rPr>
        <w:noBreakHyphen/>
      </w:r>
      <w:r w:rsidRPr="006E52D8">
        <w:rPr>
          <w:rFonts w:eastAsia="Times New Roman"/>
          <w:szCs w:val="22"/>
          <w:lang w:val="fr-FR"/>
        </w:rPr>
        <w:t>deuxième</w:t>
      </w:r>
      <w:r w:rsidR="00B5353D" w:rsidRPr="006E52D8">
        <w:rPr>
          <w:rFonts w:eastAsia="Times New Roman"/>
          <w:szCs w:val="22"/>
          <w:lang w:val="fr-FR"/>
        </w:rPr>
        <w:t> </w:t>
      </w:r>
      <w:r w:rsidR="00551387" w:rsidRPr="006E52D8">
        <w:rPr>
          <w:rFonts w:eastAsia="Times New Roman"/>
          <w:szCs w:val="22"/>
          <w:lang w:val="fr-FR"/>
        </w:rPr>
        <w:t xml:space="preserve">session </w:t>
      </w:r>
      <w:r w:rsidRPr="006E52D8">
        <w:rPr>
          <w:rFonts w:eastAsia="Times New Roman"/>
          <w:szCs w:val="22"/>
          <w:lang w:val="fr-FR"/>
        </w:rPr>
        <w:t>du comité</w:t>
      </w:r>
      <w:r w:rsidR="00551387" w:rsidRPr="006E52D8">
        <w:rPr>
          <w:rFonts w:eastAsia="Times New Roman"/>
          <w:szCs w:val="22"/>
          <w:lang w:val="fr-FR"/>
        </w:rPr>
        <w:t xml:space="preserve">, </w:t>
      </w:r>
      <w:r w:rsidRPr="006E52D8">
        <w:rPr>
          <w:rFonts w:eastAsia="Times New Roman"/>
          <w:szCs w:val="22"/>
          <w:lang w:val="fr-FR"/>
        </w:rPr>
        <w:t>conformément au mandat du comi</w:t>
      </w:r>
      <w:r w:rsidR="00DC1D82" w:rsidRPr="006E52D8">
        <w:rPr>
          <w:rFonts w:eastAsia="Times New Roman"/>
          <w:szCs w:val="22"/>
          <w:lang w:val="fr-FR"/>
        </w:rPr>
        <w:t>té pour l</w:t>
      </w:r>
      <w:r w:rsidR="000302D5" w:rsidRPr="006E52D8">
        <w:rPr>
          <w:rFonts w:eastAsia="Times New Roman"/>
          <w:szCs w:val="22"/>
          <w:lang w:val="fr-FR"/>
        </w:rPr>
        <w:t>’</w:t>
      </w:r>
      <w:r w:rsidR="00DC1D82" w:rsidRPr="006E52D8">
        <w:rPr>
          <w:rFonts w:eastAsia="Times New Roman"/>
          <w:szCs w:val="22"/>
          <w:lang w:val="fr-FR"/>
        </w:rPr>
        <w:t>exercice biennal 2016</w:t>
      </w:r>
      <w:r w:rsidR="00581B32" w:rsidRPr="006E52D8">
        <w:rPr>
          <w:rFonts w:eastAsia="Times New Roman"/>
          <w:szCs w:val="22"/>
          <w:lang w:val="fr-FR"/>
        </w:rPr>
        <w:noBreakHyphen/>
      </w:r>
      <w:r w:rsidRPr="006E52D8">
        <w:rPr>
          <w:rFonts w:eastAsia="Times New Roman"/>
          <w:szCs w:val="22"/>
          <w:lang w:val="fr-FR"/>
        </w:rPr>
        <w:t xml:space="preserve">2017 et au programme de travail pour 2017 figurant dans le document </w:t>
      </w:r>
      <w:r w:rsidR="00551387" w:rsidRPr="006E52D8">
        <w:rPr>
          <w:rFonts w:eastAsia="Times New Roman"/>
          <w:szCs w:val="22"/>
          <w:lang w:val="fr-FR"/>
        </w:rPr>
        <w:t>WO/GA/47/19.</w:t>
      </w:r>
    </w:p>
    <w:p w:rsidR="00551387" w:rsidRPr="00581B32" w:rsidRDefault="00522218" w:rsidP="00243CF5">
      <w:pPr>
        <w:spacing w:after="120"/>
        <w:rPr>
          <w:rFonts w:eastAsia="Times New Roman"/>
          <w:szCs w:val="22"/>
          <w:lang w:val="fr-FR"/>
        </w:rPr>
      </w:pPr>
      <w:r w:rsidRPr="00581B32">
        <w:rPr>
          <w:rFonts w:eastAsia="Times New Roman"/>
          <w:szCs w:val="22"/>
          <w:lang w:val="fr-FR"/>
        </w:rPr>
        <w:t>Le comité a aussi décidé</w:t>
      </w:r>
      <w:r w:rsidR="00551387" w:rsidRPr="00581B32">
        <w:rPr>
          <w:rFonts w:eastAsia="Times New Roman"/>
          <w:szCs w:val="22"/>
          <w:lang w:val="fr-FR"/>
        </w:rPr>
        <w:t xml:space="preserve"> </w:t>
      </w:r>
      <w:r w:rsidRPr="00581B32">
        <w:rPr>
          <w:rFonts w:eastAsia="Times New Roman"/>
          <w:szCs w:val="22"/>
          <w:lang w:val="fr-FR"/>
        </w:rPr>
        <w:t xml:space="preserve">de transmettre à la session </w:t>
      </w:r>
      <w:r w:rsidR="00243CF5">
        <w:rPr>
          <w:rFonts w:eastAsia="Times New Roman"/>
          <w:szCs w:val="22"/>
          <w:lang w:val="fr-FR"/>
        </w:rPr>
        <w:t xml:space="preserve">suivante </w:t>
      </w:r>
      <w:r w:rsidRPr="00581B32">
        <w:rPr>
          <w:rFonts w:eastAsia="Times New Roman"/>
          <w:szCs w:val="22"/>
          <w:lang w:val="fr-FR"/>
        </w:rPr>
        <w:t xml:space="preserve">du comité une “Liste indicative des questions </w:t>
      </w:r>
      <w:r w:rsidR="00243CF5">
        <w:rPr>
          <w:rFonts w:eastAsia="Times New Roman"/>
          <w:szCs w:val="22"/>
          <w:lang w:val="fr-FR"/>
        </w:rPr>
        <w:t xml:space="preserve">non résolues ou </w:t>
      </w:r>
      <w:r w:rsidRPr="00581B32">
        <w:rPr>
          <w:rFonts w:eastAsia="Times New Roman"/>
          <w:szCs w:val="22"/>
          <w:lang w:val="fr-FR"/>
        </w:rPr>
        <w:t xml:space="preserve">en suspens à </w:t>
      </w:r>
      <w:r w:rsidR="00243CF5">
        <w:rPr>
          <w:rFonts w:eastAsia="Times New Roman"/>
          <w:szCs w:val="22"/>
          <w:lang w:val="fr-FR"/>
        </w:rPr>
        <w:t xml:space="preserve">traiter </w:t>
      </w:r>
      <w:r w:rsidRPr="00581B32">
        <w:rPr>
          <w:rFonts w:eastAsia="Times New Roman"/>
          <w:szCs w:val="22"/>
          <w:lang w:val="fr-FR"/>
        </w:rPr>
        <w:t xml:space="preserve">ou régler à la </w:t>
      </w:r>
      <w:r w:rsidR="00243CF5">
        <w:rPr>
          <w:rFonts w:eastAsia="Times New Roman"/>
          <w:szCs w:val="22"/>
          <w:lang w:val="fr-FR"/>
        </w:rPr>
        <w:t>prochaine session</w:t>
      </w:r>
      <w:r w:rsidRPr="00581B32">
        <w:rPr>
          <w:rFonts w:eastAsia="Times New Roman"/>
          <w:szCs w:val="22"/>
          <w:lang w:val="fr-FR"/>
        </w:rPr>
        <w:t>”, dont une copie figure en annexe</w:t>
      </w:r>
      <w:r w:rsidR="00551387" w:rsidRPr="00581B32">
        <w:rPr>
          <w:rFonts w:eastAsia="Times New Roman"/>
          <w:szCs w:val="22"/>
          <w:lang w:val="fr-FR"/>
        </w:rPr>
        <w:t>.</w:t>
      </w:r>
    </w:p>
    <w:p w:rsidR="00274D43" w:rsidRPr="00581B32" w:rsidRDefault="00522218" w:rsidP="00243CF5">
      <w:pPr>
        <w:pStyle w:val="ONUMFS"/>
        <w:numPr>
          <w:ilvl w:val="0"/>
          <w:numId w:val="0"/>
        </w:numPr>
        <w:rPr>
          <w:lang w:val="fr-FR"/>
        </w:rPr>
      </w:pPr>
      <w:r w:rsidRPr="00581B32">
        <w:rPr>
          <w:rFonts w:eastAsia="Times New Roman"/>
          <w:szCs w:val="22"/>
          <w:lang w:val="fr-FR"/>
        </w:rPr>
        <w:t>Le comité a</w:t>
      </w:r>
      <w:r w:rsidR="00551387" w:rsidRPr="00581B32">
        <w:rPr>
          <w:rFonts w:eastAsia="Times New Roman"/>
          <w:szCs w:val="22"/>
          <w:lang w:val="fr-FR"/>
        </w:rPr>
        <w:t xml:space="preserve"> </w:t>
      </w:r>
      <w:r w:rsidRPr="00581B32">
        <w:rPr>
          <w:rFonts w:eastAsia="Times New Roman"/>
          <w:szCs w:val="22"/>
          <w:lang w:val="fr-FR"/>
        </w:rPr>
        <w:t>pris</w:t>
      </w:r>
      <w:r w:rsidR="00551387" w:rsidRPr="00581B32">
        <w:rPr>
          <w:rFonts w:eastAsia="Times New Roman"/>
          <w:szCs w:val="22"/>
          <w:lang w:val="fr-FR"/>
        </w:rPr>
        <w:t xml:space="preserve"> note </w:t>
      </w:r>
      <w:r w:rsidRPr="00581B32">
        <w:rPr>
          <w:rFonts w:eastAsia="Times New Roman"/>
          <w:szCs w:val="22"/>
          <w:lang w:val="fr-FR"/>
        </w:rPr>
        <w:t>et débattu des</w:t>
      </w:r>
      <w:r w:rsidR="00551387" w:rsidRPr="00581B32">
        <w:rPr>
          <w:rFonts w:eastAsia="Times New Roman"/>
          <w:szCs w:val="22"/>
          <w:lang w:val="fr-FR"/>
        </w:rPr>
        <w:t xml:space="preserve"> documents WIPO/GRTKF/IC/31/5, WIPO/GRTKF/IC/31/6, WIPO/GRTKF/IC/31/7, WIPO/GRTKF/IC/31/8, WIPO/GRTKF/IC/31/9, WIPO/GRTKF/IC/31/INF/7, WIPO/GRTKF/IC/31/INF/8 </w:t>
      </w:r>
      <w:r w:rsidRPr="00581B32">
        <w:rPr>
          <w:rFonts w:eastAsia="Times New Roman"/>
          <w:szCs w:val="22"/>
          <w:lang w:val="fr-FR"/>
        </w:rPr>
        <w:t>et</w:t>
      </w:r>
      <w:r w:rsidR="00734E5F">
        <w:rPr>
          <w:rFonts w:eastAsia="Times New Roman"/>
          <w:szCs w:val="22"/>
          <w:lang w:val="fr-FR"/>
        </w:rPr>
        <w:t> </w:t>
      </w:r>
      <w:r w:rsidR="00551387" w:rsidRPr="00581B32">
        <w:rPr>
          <w:rFonts w:eastAsia="Times New Roman"/>
          <w:szCs w:val="22"/>
          <w:lang w:val="fr-FR"/>
        </w:rPr>
        <w:t>WIPO/GRTKF/IC/31/INF/9.</w:t>
      </w:r>
    </w:p>
    <w:p w:rsidR="00274D43" w:rsidRPr="00581B32" w:rsidRDefault="00621AF6" w:rsidP="00243CF5">
      <w:pPr>
        <w:pStyle w:val="Heading2"/>
        <w:rPr>
          <w:lang w:val="fr-FR"/>
        </w:rPr>
      </w:pPr>
      <w:r w:rsidRPr="00581B32">
        <w:rPr>
          <w:lang w:val="fr-FR"/>
        </w:rPr>
        <w:t>Décision en ce qui concerne le point 7 de l</w:t>
      </w:r>
      <w:r w:rsidR="000302D5" w:rsidRPr="00581B32">
        <w:rPr>
          <w:lang w:val="fr-FR"/>
        </w:rPr>
        <w:t>’</w:t>
      </w:r>
      <w:r w:rsidRPr="00581B32">
        <w:rPr>
          <w:lang w:val="fr-FR"/>
        </w:rPr>
        <w:t>ordre du jour :</w:t>
      </w:r>
    </w:p>
    <w:p w:rsidR="00274D43" w:rsidRPr="00581B32" w:rsidRDefault="00621AF6" w:rsidP="00243CF5">
      <w:pPr>
        <w:pStyle w:val="Heading2"/>
        <w:rPr>
          <w:lang w:val="fr-FR"/>
        </w:rPr>
      </w:pPr>
      <w:r w:rsidRPr="00581B32">
        <w:rPr>
          <w:lang w:val="fr-FR"/>
        </w:rPr>
        <w:t>contribution du Comité intergouvernemental de la propriété intellectuelle relative aux ressources génétiques, aux savoirs traditionnels et au folklore (IGC) à la mise en œuvre des recommandations du Plan d</w:t>
      </w:r>
      <w:r w:rsidR="000302D5" w:rsidRPr="00581B32">
        <w:rPr>
          <w:lang w:val="fr-FR"/>
        </w:rPr>
        <w:t>’</w:t>
      </w:r>
      <w:r w:rsidRPr="00581B32">
        <w:rPr>
          <w:lang w:val="fr-FR"/>
        </w:rPr>
        <w:t>action pour le développement qui le concernent</w:t>
      </w:r>
    </w:p>
    <w:p w:rsidR="00417A41" w:rsidRPr="00581B32" w:rsidRDefault="00417A41" w:rsidP="00243CF5">
      <w:pPr>
        <w:rPr>
          <w:lang w:val="fr-FR"/>
        </w:rPr>
      </w:pPr>
    </w:p>
    <w:p w:rsidR="00274D43" w:rsidRPr="006E52D8" w:rsidRDefault="00920081" w:rsidP="00243CF5">
      <w:pPr>
        <w:pStyle w:val="ONUMFS"/>
        <w:numPr>
          <w:ilvl w:val="0"/>
          <w:numId w:val="0"/>
        </w:numPr>
        <w:rPr>
          <w:rFonts w:eastAsia="Times New Roman"/>
          <w:szCs w:val="22"/>
          <w:lang w:val="fr-FR" w:eastAsia="en-US"/>
        </w:rPr>
      </w:pPr>
      <w:r w:rsidRPr="006E52D8">
        <w:rPr>
          <w:lang w:val="fr-FR"/>
        </w:rPr>
        <w:t>Le comité a mené des délibérations sur ce poi</w:t>
      </w:r>
      <w:r w:rsidR="00581B32" w:rsidRPr="006E52D8">
        <w:rPr>
          <w:lang w:val="fr-FR"/>
        </w:rPr>
        <w:t>nt.  Le</w:t>
      </w:r>
      <w:r w:rsidRPr="006E52D8">
        <w:rPr>
          <w:lang w:val="fr-FR"/>
        </w:rPr>
        <w:t xml:space="preserve"> comité a décidé que toutes les déclarations faites sur ce point seraient consignées dans le rapport du comité et transmises à l</w:t>
      </w:r>
      <w:r w:rsidR="000302D5" w:rsidRPr="006E52D8">
        <w:rPr>
          <w:lang w:val="fr-FR"/>
        </w:rPr>
        <w:t>’</w:t>
      </w:r>
      <w:r w:rsidRPr="006E52D8">
        <w:rPr>
          <w:lang w:val="fr-FR"/>
        </w:rPr>
        <w:t>Assemblée générale de l</w:t>
      </w:r>
      <w:r w:rsidR="000302D5" w:rsidRPr="006E52D8">
        <w:rPr>
          <w:lang w:val="fr-FR"/>
        </w:rPr>
        <w:t>’</w:t>
      </w:r>
      <w:r w:rsidRPr="006E52D8">
        <w:rPr>
          <w:lang w:val="fr-FR"/>
        </w:rPr>
        <w:t>OMPI qui se réunira du 3 au 1</w:t>
      </w:r>
      <w:r w:rsidR="00295876" w:rsidRPr="006E52D8">
        <w:rPr>
          <w:lang w:val="fr-FR"/>
        </w:rPr>
        <w:t>1 octobre</w:t>
      </w:r>
      <w:r w:rsidRPr="006E52D8">
        <w:rPr>
          <w:lang w:val="fr-FR"/>
        </w:rPr>
        <w:t> 2016, conformément à la décision prise par l</w:t>
      </w:r>
      <w:r w:rsidR="000302D5" w:rsidRPr="006E52D8">
        <w:rPr>
          <w:lang w:val="fr-FR"/>
        </w:rPr>
        <w:t>’</w:t>
      </w:r>
      <w:r w:rsidR="00ED2202" w:rsidRPr="006E52D8">
        <w:rPr>
          <w:lang w:val="fr-FR"/>
        </w:rPr>
        <w:t>Assemblée générale en 2010</w:t>
      </w:r>
      <w:r w:rsidRPr="006E52D8">
        <w:rPr>
          <w:lang w:val="fr-FR"/>
        </w:rPr>
        <w:t xml:space="preserve"> concernant le mécanisme de coordination du Plan d</w:t>
      </w:r>
      <w:r w:rsidR="000302D5" w:rsidRPr="006E52D8">
        <w:rPr>
          <w:lang w:val="fr-FR"/>
        </w:rPr>
        <w:t>’</w:t>
      </w:r>
      <w:r w:rsidRPr="006E52D8">
        <w:rPr>
          <w:lang w:val="fr-FR"/>
        </w:rPr>
        <w:t>action pour le développement.</w:t>
      </w:r>
    </w:p>
    <w:p w:rsidR="00274D43" w:rsidRPr="00581B32" w:rsidRDefault="00621AF6" w:rsidP="00243CF5">
      <w:pPr>
        <w:pStyle w:val="Heading2"/>
        <w:rPr>
          <w:lang w:val="fr-FR"/>
        </w:rPr>
      </w:pPr>
      <w:r w:rsidRPr="00581B32">
        <w:rPr>
          <w:lang w:val="fr-FR"/>
        </w:rPr>
        <w:t>Décision en ce qui concerne le point 8 de l</w:t>
      </w:r>
      <w:r w:rsidR="000302D5" w:rsidRPr="00581B32">
        <w:rPr>
          <w:lang w:val="fr-FR"/>
        </w:rPr>
        <w:t>’</w:t>
      </w:r>
      <w:r w:rsidRPr="00581B32">
        <w:rPr>
          <w:lang w:val="fr-FR"/>
        </w:rPr>
        <w:t>ordre du jour :</w:t>
      </w:r>
    </w:p>
    <w:p w:rsidR="00274D43" w:rsidRPr="00581B32" w:rsidRDefault="00621AF6" w:rsidP="00243CF5">
      <w:pPr>
        <w:pStyle w:val="Heading2"/>
        <w:rPr>
          <w:rFonts w:cs="Tahoma"/>
          <w:lang w:val="fr-FR"/>
        </w:rPr>
      </w:pPr>
      <w:r w:rsidRPr="00581B32">
        <w:rPr>
          <w:rFonts w:cs="Tahoma"/>
          <w:lang w:val="fr-FR"/>
        </w:rPr>
        <w:t>questions diverses</w:t>
      </w:r>
    </w:p>
    <w:p w:rsidR="00417A41" w:rsidRPr="00581B32" w:rsidRDefault="00417A41" w:rsidP="00243CF5">
      <w:pPr>
        <w:rPr>
          <w:lang w:val="fr-FR"/>
        </w:rPr>
      </w:pPr>
    </w:p>
    <w:p w:rsidR="00274D43" w:rsidRPr="00581B32" w:rsidRDefault="00920081" w:rsidP="00243CF5">
      <w:pPr>
        <w:pStyle w:val="ONUMFS"/>
        <w:numPr>
          <w:ilvl w:val="0"/>
          <w:numId w:val="0"/>
        </w:numPr>
        <w:rPr>
          <w:lang w:val="fr-FR"/>
        </w:rPr>
      </w:pPr>
      <w:r w:rsidRPr="00581B32">
        <w:rPr>
          <w:lang w:val="fr-FR"/>
        </w:rPr>
        <w:t>Ce point de l</w:t>
      </w:r>
      <w:r w:rsidR="000302D5" w:rsidRPr="00581B32">
        <w:rPr>
          <w:lang w:val="fr-FR"/>
        </w:rPr>
        <w:t>’</w:t>
      </w:r>
      <w:r w:rsidRPr="00581B32">
        <w:rPr>
          <w:lang w:val="fr-FR"/>
        </w:rPr>
        <w:t>ordre du jour n</w:t>
      </w:r>
      <w:r w:rsidR="000302D5" w:rsidRPr="00581B32">
        <w:rPr>
          <w:lang w:val="fr-FR"/>
        </w:rPr>
        <w:t>’</w:t>
      </w:r>
      <w:r w:rsidRPr="00581B32">
        <w:rPr>
          <w:lang w:val="fr-FR"/>
        </w:rPr>
        <w:t>a fait l</w:t>
      </w:r>
      <w:r w:rsidR="000302D5" w:rsidRPr="00581B32">
        <w:rPr>
          <w:lang w:val="fr-FR"/>
        </w:rPr>
        <w:t>’</w:t>
      </w:r>
      <w:r w:rsidRPr="00581B32">
        <w:rPr>
          <w:lang w:val="fr-FR"/>
        </w:rPr>
        <w:t>objet d</w:t>
      </w:r>
      <w:r w:rsidR="000302D5" w:rsidRPr="00581B32">
        <w:rPr>
          <w:lang w:val="fr-FR"/>
        </w:rPr>
        <w:t>’</w:t>
      </w:r>
      <w:r w:rsidRPr="00581B32">
        <w:rPr>
          <w:lang w:val="fr-FR"/>
        </w:rPr>
        <w:t>aucune discussion.</w:t>
      </w:r>
    </w:p>
    <w:p w:rsidR="00274D43" w:rsidRPr="00581B32" w:rsidRDefault="00621AF6" w:rsidP="00243CF5">
      <w:pPr>
        <w:pStyle w:val="Heading2"/>
        <w:rPr>
          <w:lang w:val="fr-FR"/>
        </w:rPr>
      </w:pPr>
      <w:r w:rsidRPr="00581B32">
        <w:rPr>
          <w:lang w:val="fr-FR"/>
        </w:rPr>
        <w:t>Décision en ce qui concerne le point 9 de l</w:t>
      </w:r>
      <w:r w:rsidR="000302D5" w:rsidRPr="00581B32">
        <w:rPr>
          <w:lang w:val="fr-FR"/>
        </w:rPr>
        <w:t>’</w:t>
      </w:r>
      <w:r w:rsidRPr="00581B32">
        <w:rPr>
          <w:lang w:val="fr-FR"/>
        </w:rPr>
        <w:t>ordre du jour :</w:t>
      </w:r>
    </w:p>
    <w:p w:rsidR="00274D43" w:rsidRPr="00581B32" w:rsidRDefault="00621AF6" w:rsidP="00243CF5">
      <w:pPr>
        <w:pStyle w:val="Heading2"/>
        <w:rPr>
          <w:lang w:val="fr-FR"/>
        </w:rPr>
      </w:pPr>
      <w:r w:rsidRPr="00581B32">
        <w:rPr>
          <w:lang w:val="fr-FR"/>
        </w:rPr>
        <w:t>clôture de la session</w:t>
      </w:r>
    </w:p>
    <w:p w:rsidR="00417A41" w:rsidRPr="00581B32" w:rsidRDefault="00417A41" w:rsidP="00243CF5">
      <w:pPr>
        <w:rPr>
          <w:lang w:val="fr-FR"/>
        </w:rPr>
      </w:pPr>
    </w:p>
    <w:p w:rsidR="00274D43" w:rsidRPr="00581B32" w:rsidRDefault="00920081" w:rsidP="00243CF5">
      <w:pPr>
        <w:pStyle w:val="ONUMFS"/>
        <w:numPr>
          <w:ilvl w:val="0"/>
          <w:numId w:val="0"/>
        </w:numPr>
        <w:rPr>
          <w:lang w:val="fr-FR"/>
        </w:rPr>
      </w:pPr>
      <w:r w:rsidRPr="00581B32">
        <w:rPr>
          <w:lang w:val="fr-FR"/>
        </w:rPr>
        <w:t>Le comité a adopté ses décisions relatives aux points</w:t>
      </w:r>
      <w:r w:rsidR="005C5C71" w:rsidRPr="00581B32">
        <w:rPr>
          <w:lang w:val="fr-FR"/>
        </w:rPr>
        <w:t> </w:t>
      </w:r>
      <w:r w:rsidRPr="00581B32">
        <w:rPr>
          <w:lang w:val="fr-FR"/>
        </w:rPr>
        <w:t xml:space="preserve">2, 3, 4, </w:t>
      </w:r>
      <w:r w:rsidR="00ED2202" w:rsidRPr="00581B32">
        <w:rPr>
          <w:lang w:val="fr-FR"/>
        </w:rPr>
        <w:t>5, 6 et </w:t>
      </w:r>
      <w:r w:rsidRPr="00581B32">
        <w:rPr>
          <w:lang w:val="fr-FR"/>
        </w:rPr>
        <w:t>7 de l</w:t>
      </w:r>
      <w:r w:rsidR="000302D5" w:rsidRPr="00581B32">
        <w:rPr>
          <w:lang w:val="fr-FR"/>
        </w:rPr>
        <w:t>’</w:t>
      </w:r>
      <w:r w:rsidRPr="00581B32">
        <w:rPr>
          <w:lang w:val="fr-FR"/>
        </w:rPr>
        <w:t>ordre du jour le 2</w:t>
      </w:r>
      <w:r w:rsidR="00295876" w:rsidRPr="00581B32">
        <w:rPr>
          <w:lang w:val="fr-FR"/>
        </w:rPr>
        <w:t>3 septembre 20</w:t>
      </w:r>
      <w:r w:rsidRPr="00581B32">
        <w:rPr>
          <w:lang w:val="fr-FR"/>
        </w:rPr>
        <w:t>16.</w:t>
      </w:r>
      <w:r w:rsidR="00D71E80" w:rsidRPr="00581B32">
        <w:rPr>
          <w:lang w:val="fr-FR"/>
        </w:rPr>
        <w:t xml:space="preserve"> </w:t>
      </w:r>
      <w:r w:rsidR="00D7548A" w:rsidRPr="00581B32">
        <w:rPr>
          <w:lang w:val="fr-FR"/>
        </w:rPr>
        <w:t xml:space="preserve"> </w:t>
      </w:r>
      <w:r w:rsidRPr="00581B32">
        <w:rPr>
          <w:lang w:val="fr-FR"/>
        </w:rPr>
        <w:t>Il est convenu qu</w:t>
      </w:r>
      <w:r w:rsidR="000302D5" w:rsidRPr="00581B32">
        <w:rPr>
          <w:lang w:val="fr-FR"/>
        </w:rPr>
        <w:t>’</w:t>
      </w:r>
      <w:r w:rsidRPr="00581B32">
        <w:rPr>
          <w:lang w:val="fr-FR"/>
        </w:rPr>
        <w:t>un projet de rapport écrit contenant le texte de ces décisions ayant fait l</w:t>
      </w:r>
      <w:r w:rsidR="000302D5" w:rsidRPr="00581B32">
        <w:rPr>
          <w:lang w:val="fr-FR"/>
        </w:rPr>
        <w:t>’</w:t>
      </w:r>
      <w:r w:rsidRPr="00581B32">
        <w:rPr>
          <w:lang w:val="fr-FR"/>
        </w:rPr>
        <w:t>objet d</w:t>
      </w:r>
      <w:r w:rsidR="000302D5" w:rsidRPr="00581B32">
        <w:rPr>
          <w:lang w:val="fr-FR"/>
        </w:rPr>
        <w:t>’</w:t>
      </w:r>
      <w:r w:rsidRPr="00581B32">
        <w:rPr>
          <w:lang w:val="fr-FR"/>
        </w:rPr>
        <w:t>un accord et toutes les interventions prononcées devant le comité se</w:t>
      </w:r>
      <w:r w:rsidR="00ED2202" w:rsidRPr="00581B32">
        <w:rPr>
          <w:lang w:val="fr-FR"/>
        </w:rPr>
        <w:t>rait établi et diffusé avant le 28 </w:t>
      </w:r>
      <w:r w:rsidR="00295876" w:rsidRPr="00581B32">
        <w:rPr>
          <w:lang w:val="fr-FR"/>
        </w:rPr>
        <w:t>octobre 20</w:t>
      </w:r>
      <w:r w:rsidRPr="00581B32">
        <w:rPr>
          <w:lang w:val="fr-FR"/>
        </w:rPr>
        <w:t>16.</w:t>
      </w:r>
      <w:r w:rsidR="00D71E80" w:rsidRPr="00581B32">
        <w:rPr>
          <w:lang w:val="fr-FR"/>
        </w:rPr>
        <w:t xml:space="preserve">  </w:t>
      </w:r>
      <w:r w:rsidRPr="00581B32">
        <w:rPr>
          <w:lang w:val="fr-FR"/>
        </w:rPr>
        <w:t>Les participants du comité seraient invités à soumettre des corrections écrites relatives à leurs interventions figurant dans le projet de rapport avant qu</w:t>
      </w:r>
      <w:r w:rsidR="000302D5" w:rsidRPr="00581B32">
        <w:rPr>
          <w:lang w:val="fr-FR"/>
        </w:rPr>
        <w:t>’</w:t>
      </w:r>
      <w:r w:rsidRPr="00581B32">
        <w:rPr>
          <w:lang w:val="fr-FR"/>
        </w:rPr>
        <w:t>une version finale du projet de rapport soit distribuée aux participants du comité pour adoption à la prochaine session du comité.</w:t>
      </w:r>
    </w:p>
    <w:p w:rsidR="00551387" w:rsidRDefault="00920081" w:rsidP="00243CF5">
      <w:pPr>
        <w:pStyle w:val="Endofdocument-Annex"/>
        <w:rPr>
          <w:szCs w:val="22"/>
          <w:lang w:val="fr-FR"/>
        </w:rPr>
      </w:pPr>
      <w:r w:rsidRPr="00581B32">
        <w:rPr>
          <w:iCs/>
          <w:szCs w:val="22"/>
          <w:lang w:val="fr-FR"/>
        </w:rPr>
        <w:t>[</w:t>
      </w:r>
      <w:r w:rsidR="00517310" w:rsidRPr="00581B32">
        <w:rPr>
          <w:lang w:val="fr-FR"/>
        </w:rPr>
        <w:t>L</w:t>
      </w:r>
      <w:r w:rsidR="000302D5" w:rsidRPr="00581B32">
        <w:rPr>
          <w:lang w:val="fr-FR"/>
        </w:rPr>
        <w:t>’</w:t>
      </w:r>
      <w:r w:rsidR="00517310" w:rsidRPr="00581B32">
        <w:rPr>
          <w:lang w:val="fr-FR"/>
        </w:rPr>
        <w:t>annexe suit</w:t>
      </w:r>
      <w:r w:rsidRPr="00581B32">
        <w:rPr>
          <w:iCs/>
          <w:szCs w:val="22"/>
          <w:lang w:val="fr-FR"/>
        </w:rPr>
        <w:t>]</w:t>
      </w:r>
    </w:p>
    <w:p w:rsidR="00734E5F" w:rsidRPr="00581B32" w:rsidRDefault="00734E5F" w:rsidP="00243CF5">
      <w:pPr>
        <w:spacing w:after="120"/>
        <w:rPr>
          <w:szCs w:val="22"/>
          <w:lang w:val="fr-FR"/>
        </w:rPr>
        <w:sectPr w:rsidR="00734E5F" w:rsidRPr="00581B32" w:rsidSect="000302D5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0302D5" w:rsidRPr="00581B32" w:rsidRDefault="00DC1D82" w:rsidP="00243CF5">
      <w:pPr>
        <w:jc w:val="center"/>
        <w:rPr>
          <w:rFonts w:eastAsia="Calibri"/>
          <w:b/>
          <w:szCs w:val="22"/>
          <w:lang w:val="fr-FR" w:eastAsia="en-US"/>
        </w:rPr>
      </w:pPr>
      <w:r w:rsidRPr="00581B32">
        <w:rPr>
          <w:rFonts w:eastAsia="Calibri"/>
          <w:b/>
          <w:szCs w:val="22"/>
          <w:lang w:val="fr-FR" w:eastAsia="en-US"/>
        </w:rPr>
        <w:lastRenderedPageBreak/>
        <w:t>Trente</w:t>
      </w:r>
      <w:r w:rsidR="00B5353D" w:rsidRPr="00581B32">
        <w:rPr>
          <w:rFonts w:eastAsia="Calibri"/>
          <w:b/>
          <w:szCs w:val="22"/>
          <w:lang w:val="fr-FR" w:eastAsia="en-US"/>
        </w:rPr>
        <w:t> </w:t>
      </w:r>
      <w:r w:rsidRPr="00581B32">
        <w:rPr>
          <w:rFonts w:eastAsia="Calibri"/>
          <w:b/>
          <w:szCs w:val="22"/>
          <w:lang w:val="fr-FR" w:eastAsia="en-US"/>
        </w:rPr>
        <w:t>et</w:t>
      </w:r>
      <w:r w:rsidR="00B5353D" w:rsidRPr="00581B32">
        <w:rPr>
          <w:rFonts w:eastAsia="Calibri"/>
          <w:b/>
          <w:szCs w:val="22"/>
          <w:lang w:val="fr-FR" w:eastAsia="en-US"/>
        </w:rPr>
        <w:t> </w:t>
      </w:r>
      <w:r w:rsidRPr="00581B32">
        <w:rPr>
          <w:rFonts w:eastAsia="Calibri"/>
          <w:b/>
          <w:szCs w:val="22"/>
          <w:lang w:val="fr-FR" w:eastAsia="en-US"/>
        </w:rPr>
        <w:t>unième</w:t>
      </w:r>
      <w:r w:rsidR="00B5353D" w:rsidRPr="00581B32">
        <w:rPr>
          <w:rFonts w:eastAsia="Calibri"/>
          <w:b/>
          <w:szCs w:val="22"/>
          <w:lang w:val="fr-FR" w:eastAsia="en-US"/>
        </w:rPr>
        <w:t> </w:t>
      </w:r>
      <w:r w:rsidRPr="00581B32">
        <w:rPr>
          <w:rFonts w:eastAsia="Calibri"/>
          <w:b/>
          <w:szCs w:val="22"/>
          <w:lang w:val="fr-FR" w:eastAsia="en-US"/>
        </w:rPr>
        <w:t>session de l</w:t>
      </w:r>
      <w:r w:rsidR="000302D5" w:rsidRPr="00581B32">
        <w:rPr>
          <w:rFonts w:eastAsia="Calibri"/>
          <w:b/>
          <w:szCs w:val="22"/>
          <w:lang w:val="fr-FR" w:eastAsia="en-US"/>
        </w:rPr>
        <w:t>’</w:t>
      </w:r>
      <w:r w:rsidR="00551387" w:rsidRPr="00581B32">
        <w:rPr>
          <w:rFonts w:eastAsia="Calibri"/>
          <w:b/>
          <w:szCs w:val="22"/>
          <w:lang w:val="fr-FR" w:eastAsia="en-US"/>
        </w:rPr>
        <w:t>IGC</w:t>
      </w:r>
    </w:p>
    <w:p w:rsidR="00551387" w:rsidRPr="00581B32" w:rsidRDefault="00551387" w:rsidP="00243CF5">
      <w:pPr>
        <w:jc w:val="center"/>
        <w:rPr>
          <w:rFonts w:eastAsia="Calibri"/>
          <w:b/>
          <w:szCs w:val="22"/>
          <w:lang w:val="fr-FR" w:eastAsia="en-US"/>
        </w:rPr>
      </w:pPr>
    </w:p>
    <w:p w:rsidR="00551387" w:rsidRPr="00581B32" w:rsidRDefault="00517310" w:rsidP="00243CF5">
      <w:pPr>
        <w:jc w:val="center"/>
        <w:rPr>
          <w:rFonts w:eastAsia="Calibri"/>
          <w:b/>
          <w:szCs w:val="22"/>
          <w:lang w:val="fr-FR" w:eastAsia="en-US"/>
        </w:rPr>
      </w:pPr>
      <w:r w:rsidRPr="00581B32">
        <w:rPr>
          <w:rFonts w:eastAsia="Calibri"/>
          <w:b/>
          <w:szCs w:val="22"/>
          <w:lang w:val="fr-FR" w:eastAsia="en-US"/>
        </w:rPr>
        <w:t>Liste indicative de</w:t>
      </w:r>
      <w:r w:rsidR="00243CF5">
        <w:rPr>
          <w:rFonts w:eastAsia="Calibri"/>
          <w:b/>
          <w:szCs w:val="22"/>
          <w:lang w:val="fr-FR" w:eastAsia="en-US"/>
        </w:rPr>
        <w:t>s</w:t>
      </w:r>
      <w:r w:rsidRPr="00581B32">
        <w:rPr>
          <w:rFonts w:eastAsia="Calibri"/>
          <w:b/>
          <w:szCs w:val="22"/>
          <w:lang w:val="fr-FR" w:eastAsia="en-US"/>
        </w:rPr>
        <w:t xml:space="preserve"> questions </w:t>
      </w:r>
      <w:r w:rsidR="00243CF5">
        <w:rPr>
          <w:rFonts w:eastAsia="Calibri"/>
          <w:b/>
          <w:szCs w:val="22"/>
          <w:lang w:val="fr-FR" w:eastAsia="en-US"/>
        </w:rPr>
        <w:t xml:space="preserve">non résolues ou </w:t>
      </w:r>
      <w:r w:rsidRPr="00581B32">
        <w:rPr>
          <w:rFonts w:eastAsia="Calibri"/>
          <w:b/>
          <w:szCs w:val="22"/>
          <w:lang w:val="fr-FR" w:eastAsia="en-US"/>
        </w:rPr>
        <w:t>en suspens</w:t>
      </w:r>
      <w:r w:rsidR="00243CF5">
        <w:rPr>
          <w:rFonts w:eastAsia="Calibri"/>
          <w:b/>
          <w:szCs w:val="22"/>
          <w:lang w:val="fr-FR" w:eastAsia="en-US"/>
        </w:rPr>
        <w:t xml:space="preserve"> </w:t>
      </w:r>
      <w:r w:rsidR="00243CF5">
        <w:rPr>
          <w:rFonts w:eastAsia="Calibri"/>
          <w:b/>
          <w:szCs w:val="22"/>
          <w:lang w:val="fr-FR" w:eastAsia="en-US"/>
        </w:rPr>
        <w:br/>
      </w:r>
      <w:r w:rsidRPr="00581B32">
        <w:rPr>
          <w:rFonts w:eastAsia="Calibri"/>
          <w:b/>
          <w:szCs w:val="22"/>
          <w:lang w:val="fr-FR" w:eastAsia="en-US"/>
        </w:rPr>
        <w:t xml:space="preserve">à </w:t>
      </w:r>
      <w:r w:rsidR="00243CF5">
        <w:rPr>
          <w:rFonts w:eastAsia="Calibri"/>
          <w:b/>
          <w:szCs w:val="22"/>
          <w:lang w:val="fr-FR" w:eastAsia="en-US"/>
        </w:rPr>
        <w:t xml:space="preserve">traiter ou </w:t>
      </w:r>
      <w:r w:rsidRPr="00581B32">
        <w:rPr>
          <w:rFonts w:eastAsia="Calibri"/>
          <w:b/>
          <w:szCs w:val="22"/>
          <w:lang w:val="fr-FR" w:eastAsia="en-US"/>
        </w:rPr>
        <w:t>régler à la prochaine session</w:t>
      </w:r>
    </w:p>
    <w:p w:rsidR="00551387" w:rsidRPr="00581B32" w:rsidRDefault="00551387" w:rsidP="00243CF5">
      <w:pPr>
        <w:tabs>
          <w:tab w:val="left" w:pos="2238"/>
        </w:tabs>
        <w:rPr>
          <w:rFonts w:eastAsia="Calibri"/>
          <w:szCs w:val="22"/>
          <w:lang w:val="fr-FR" w:eastAsia="en-US"/>
        </w:rPr>
      </w:pPr>
    </w:p>
    <w:p w:rsidR="00551387" w:rsidRPr="00581B32" w:rsidRDefault="00551387" w:rsidP="00243CF5">
      <w:pPr>
        <w:tabs>
          <w:tab w:val="left" w:pos="2238"/>
        </w:tabs>
        <w:rPr>
          <w:rFonts w:eastAsia="Calibri"/>
          <w:szCs w:val="22"/>
          <w:lang w:val="fr-FR" w:eastAsia="en-US"/>
        </w:rPr>
      </w:pPr>
    </w:p>
    <w:p w:rsidR="00551387" w:rsidRDefault="00551387" w:rsidP="00243CF5">
      <w:pPr>
        <w:rPr>
          <w:rFonts w:eastAsia="Calibri"/>
          <w:b/>
          <w:szCs w:val="22"/>
          <w:lang w:val="fr-FR" w:eastAsia="en-US"/>
        </w:rPr>
      </w:pPr>
      <w:r w:rsidRPr="00581B32">
        <w:rPr>
          <w:rFonts w:eastAsia="Calibri"/>
          <w:b/>
          <w:szCs w:val="22"/>
          <w:lang w:val="fr-FR" w:eastAsia="en-US"/>
        </w:rPr>
        <w:fldChar w:fldCharType="begin"/>
      </w:r>
      <w:r w:rsidRPr="00581B32">
        <w:rPr>
          <w:rFonts w:eastAsia="Calibri"/>
          <w:b/>
          <w:szCs w:val="22"/>
          <w:lang w:val="fr-FR" w:eastAsia="en-US"/>
        </w:rPr>
        <w:instrText xml:space="preserve"> AUTONUM  </w:instrText>
      </w:r>
      <w:r w:rsidRPr="00581B32">
        <w:rPr>
          <w:rFonts w:eastAsia="Calibri"/>
          <w:b/>
          <w:szCs w:val="22"/>
          <w:lang w:val="fr-FR" w:eastAsia="en-US"/>
        </w:rPr>
        <w:fldChar w:fldCharType="end"/>
      </w:r>
      <w:r w:rsidRPr="00581B32">
        <w:rPr>
          <w:rFonts w:eastAsia="Calibri"/>
          <w:b/>
          <w:szCs w:val="22"/>
          <w:lang w:val="fr-FR" w:eastAsia="en-US"/>
        </w:rPr>
        <w:tab/>
        <w:t>U</w:t>
      </w:r>
      <w:r w:rsidR="00517310" w:rsidRPr="00581B32">
        <w:rPr>
          <w:rFonts w:eastAsia="Calibri"/>
          <w:b/>
          <w:szCs w:val="22"/>
          <w:lang w:val="fr-FR" w:eastAsia="en-US"/>
        </w:rPr>
        <w:t>sage et signification de</w:t>
      </w:r>
      <w:r w:rsidRPr="00581B32">
        <w:rPr>
          <w:rFonts w:eastAsia="Calibri"/>
          <w:b/>
          <w:szCs w:val="22"/>
          <w:lang w:val="fr-FR" w:eastAsia="en-US"/>
        </w:rPr>
        <w:t xml:space="preserve"> certain</w:t>
      </w:r>
      <w:r w:rsidR="00517310" w:rsidRPr="00581B32">
        <w:rPr>
          <w:rFonts w:eastAsia="Calibri"/>
          <w:b/>
          <w:szCs w:val="22"/>
          <w:lang w:val="fr-FR" w:eastAsia="en-US"/>
        </w:rPr>
        <w:t>s</w:t>
      </w:r>
      <w:r w:rsidRPr="00581B32">
        <w:rPr>
          <w:rFonts w:eastAsia="Calibri"/>
          <w:b/>
          <w:szCs w:val="22"/>
          <w:lang w:val="fr-FR" w:eastAsia="en-US"/>
        </w:rPr>
        <w:t xml:space="preserve"> term</w:t>
      </w:r>
      <w:r w:rsidR="00517310" w:rsidRPr="00581B32">
        <w:rPr>
          <w:rFonts w:eastAsia="Calibri"/>
          <w:b/>
          <w:szCs w:val="22"/>
          <w:lang w:val="fr-FR" w:eastAsia="en-US"/>
        </w:rPr>
        <w:t>e</w:t>
      </w:r>
      <w:r w:rsidRPr="00581B32">
        <w:rPr>
          <w:rFonts w:eastAsia="Calibri"/>
          <w:b/>
          <w:szCs w:val="22"/>
          <w:lang w:val="fr-FR" w:eastAsia="en-US"/>
        </w:rPr>
        <w:t xml:space="preserve">s </w:t>
      </w:r>
      <w:r w:rsidR="00517310" w:rsidRPr="00581B32">
        <w:rPr>
          <w:rFonts w:eastAsia="Calibri"/>
          <w:b/>
          <w:szCs w:val="22"/>
          <w:lang w:val="fr-FR" w:eastAsia="en-US"/>
        </w:rPr>
        <w:t>et</w:t>
      </w:r>
      <w:r w:rsidRPr="00581B32">
        <w:rPr>
          <w:rFonts w:eastAsia="Calibri"/>
          <w:b/>
          <w:szCs w:val="22"/>
          <w:lang w:val="fr-FR" w:eastAsia="en-US"/>
        </w:rPr>
        <w:t xml:space="preserve"> concepts</w:t>
      </w:r>
    </w:p>
    <w:p w:rsidR="00734E5F" w:rsidRPr="00581B32" w:rsidRDefault="00734E5F" w:rsidP="00243CF5">
      <w:pPr>
        <w:rPr>
          <w:rFonts w:eastAsia="Calibri"/>
          <w:szCs w:val="22"/>
          <w:lang w:val="fr-FR" w:eastAsia="en-US"/>
        </w:rPr>
      </w:pPr>
    </w:p>
    <w:p w:rsidR="00551387" w:rsidRPr="00581B32" w:rsidRDefault="00517310" w:rsidP="00243CF5">
      <w:pPr>
        <w:rPr>
          <w:rFonts w:eastAsia="Calibri"/>
          <w:szCs w:val="22"/>
          <w:lang w:val="fr-FR" w:eastAsia="en-US"/>
        </w:rPr>
      </w:pPr>
      <w:r w:rsidRPr="00581B32">
        <w:rPr>
          <w:rFonts w:eastAsia="Calibri"/>
          <w:szCs w:val="22"/>
          <w:lang w:val="fr-FR" w:eastAsia="en-US"/>
        </w:rPr>
        <w:t>Références</w:t>
      </w:r>
      <w:r w:rsidR="00551387" w:rsidRPr="00581B32">
        <w:rPr>
          <w:rFonts w:eastAsia="Calibri"/>
          <w:szCs w:val="22"/>
          <w:lang w:val="fr-FR" w:eastAsia="en-US"/>
        </w:rPr>
        <w:t xml:space="preserve"> </w:t>
      </w:r>
      <w:r w:rsidRPr="00581B32">
        <w:rPr>
          <w:rFonts w:eastAsia="Calibri"/>
          <w:szCs w:val="22"/>
          <w:lang w:val="fr-FR" w:eastAsia="en-US"/>
        </w:rPr>
        <w:t>à la</w:t>
      </w:r>
      <w:r w:rsidR="00551387" w:rsidRPr="00581B32">
        <w:rPr>
          <w:rFonts w:eastAsia="Calibri"/>
          <w:szCs w:val="22"/>
          <w:lang w:val="fr-FR" w:eastAsia="en-US"/>
        </w:rPr>
        <w:t xml:space="preserve"> </w:t>
      </w:r>
      <w:r w:rsidR="00B5353D" w:rsidRPr="00581B32">
        <w:rPr>
          <w:rFonts w:eastAsia="Calibri"/>
          <w:szCs w:val="22"/>
          <w:lang w:val="fr-FR" w:eastAsia="en-US"/>
        </w:rPr>
        <w:t>“</w:t>
      </w:r>
      <w:r w:rsidR="00551387" w:rsidRPr="00581B32">
        <w:rPr>
          <w:rFonts w:eastAsia="Calibri"/>
          <w:szCs w:val="22"/>
          <w:lang w:val="fr-FR" w:eastAsia="en-US"/>
        </w:rPr>
        <w:t>protection</w:t>
      </w:r>
      <w:r w:rsidR="00B5353D" w:rsidRPr="00581B32">
        <w:rPr>
          <w:rFonts w:eastAsia="Calibri"/>
          <w:szCs w:val="22"/>
          <w:lang w:val="fr-FR" w:eastAsia="en-US"/>
        </w:rPr>
        <w:t>”</w:t>
      </w:r>
      <w:r w:rsidR="00551387" w:rsidRPr="00581B32">
        <w:rPr>
          <w:rFonts w:eastAsia="Calibri"/>
          <w:szCs w:val="22"/>
          <w:lang w:val="fr-FR" w:eastAsia="en-US"/>
        </w:rPr>
        <w:t xml:space="preserve"> </w:t>
      </w:r>
      <w:r w:rsidRPr="00581B32">
        <w:rPr>
          <w:rFonts w:eastAsia="Calibri"/>
          <w:szCs w:val="22"/>
          <w:lang w:val="fr-FR" w:eastAsia="en-US"/>
        </w:rPr>
        <w:t xml:space="preserve">et </w:t>
      </w:r>
      <w:r w:rsidR="00CD0CB9" w:rsidRPr="00581B32">
        <w:rPr>
          <w:rFonts w:eastAsia="Calibri"/>
          <w:szCs w:val="22"/>
          <w:lang w:val="fr-FR" w:eastAsia="en-US"/>
        </w:rPr>
        <w:t>aux</w:t>
      </w:r>
      <w:r w:rsidRPr="00581B32">
        <w:rPr>
          <w:rFonts w:eastAsia="Calibri"/>
          <w:szCs w:val="22"/>
          <w:lang w:val="fr-FR" w:eastAsia="en-US"/>
        </w:rPr>
        <w:t xml:space="preserve"> </w:t>
      </w:r>
      <w:r w:rsidR="00B5353D" w:rsidRPr="00581B32">
        <w:rPr>
          <w:rFonts w:eastAsia="Calibri"/>
          <w:szCs w:val="22"/>
          <w:lang w:val="fr-FR" w:eastAsia="en-US"/>
        </w:rPr>
        <w:t>“</w:t>
      </w:r>
      <w:r w:rsidRPr="00581B32">
        <w:rPr>
          <w:rFonts w:eastAsia="Calibri"/>
          <w:szCs w:val="22"/>
          <w:lang w:val="fr-FR" w:eastAsia="en-US"/>
        </w:rPr>
        <w:t>savoirs traditionnels protégés</w:t>
      </w:r>
      <w:r w:rsidR="00B5353D" w:rsidRPr="00581B32">
        <w:rPr>
          <w:rFonts w:eastAsia="Calibri"/>
          <w:szCs w:val="22"/>
          <w:lang w:val="fr-FR" w:eastAsia="en-US"/>
        </w:rPr>
        <w:t>”</w:t>
      </w:r>
      <w:r w:rsidRPr="00581B32">
        <w:rPr>
          <w:rFonts w:eastAsia="Calibri"/>
          <w:szCs w:val="22"/>
          <w:lang w:val="fr-FR" w:eastAsia="en-US"/>
        </w:rPr>
        <w:t xml:space="preserve"> et </w:t>
      </w:r>
      <w:r w:rsidR="00CD0CB9" w:rsidRPr="00581B32">
        <w:rPr>
          <w:rFonts w:eastAsia="Calibri"/>
          <w:szCs w:val="22"/>
          <w:lang w:val="fr-FR" w:eastAsia="en-US"/>
        </w:rPr>
        <w:t>lien</w:t>
      </w:r>
      <w:r w:rsidRPr="00581B32">
        <w:rPr>
          <w:rFonts w:eastAsia="Calibri"/>
          <w:szCs w:val="22"/>
          <w:lang w:val="fr-FR" w:eastAsia="en-US"/>
        </w:rPr>
        <w:t xml:space="preserve"> avec les</w:t>
      </w:r>
      <w:r w:rsidR="00551387" w:rsidRPr="00581B32">
        <w:rPr>
          <w:rFonts w:eastAsia="Calibri"/>
          <w:szCs w:val="22"/>
          <w:lang w:val="fr-FR" w:eastAsia="en-US"/>
        </w:rPr>
        <w:t xml:space="preserve"> </w:t>
      </w:r>
      <w:r w:rsidRPr="00581B32">
        <w:rPr>
          <w:rFonts w:eastAsia="Calibri"/>
          <w:szCs w:val="22"/>
          <w:lang w:val="fr-FR" w:eastAsia="en-US"/>
        </w:rPr>
        <w:t>critères à remplir</w:t>
      </w:r>
      <w:r w:rsidR="006E52D8">
        <w:rPr>
          <w:rFonts w:eastAsia="Calibri"/>
          <w:szCs w:val="22"/>
          <w:lang w:val="fr-FR" w:eastAsia="en-US"/>
        </w:rPr>
        <w:t>/</w:t>
      </w:r>
      <w:r w:rsidR="00CD0CB9" w:rsidRPr="00581B32">
        <w:rPr>
          <w:rFonts w:eastAsia="Calibri"/>
          <w:szCs w:val="22"/>
          <w:lang w:val="fr-FR" w:eastAsia="en-US"/>
        </w:rPr>
        <w:t>l</w:t>
      </w:r>
      <w:r w:rsidR="000302D5" w:rsidRPr="00581B32">
        <w:rPr>
          <w:rFonts w:eastAsia="Calibri"/>
          <w:szCs w:val="22"/>
          <w:lang w:val="fr-FR" w:eastAsia="en-US"/>
        </w:rPr>
        <w:t>’</w:t>
      </w:r>
      <w:r w:rsidR="00CD0CB9" w:rsidRPr="00581B32">
        <w:rPr>
          <w:rFonts w:eastAsia="Calibri"/>
          <w:szCs w:val="22"/>
          <w:lang w:val="fr-FR" w:eastAsia="en-US"/>
        </w:rPr>
        <w:t>étendue</w:t>
      </w:r>
      <w:r w:rsidRPr="00581B32">
        <w:rPr>
          <w:rFonts w:eastAsia="Calibri"/>
          <w:szCs w:val="22"/>
          <w:lang w:val="fr-FR" w:eastAsia="en-US"/>
        </w:rPr>
        <w:t xml:space="preserve"> de la protection</w:t>
      </w:r>
      <w:r w:rsidR="00551387" w:rsidRPr="00581B32">
        <w:rPr>
          <w:rFonts w:eastAsia="Calibri"/>
          <w:szCs w:val="22"/>
          <w:lang w:val="fr-FR" w:eastAsia="en-US"/>
        </w:rPr>
        <w:t>.</w:t>
      </w:r>
    </w:p>
    <w:p w:rsidR="00551387" w:rsidRPr="00581B32" w:rsidRDefault="00551387" w:rsidP="00243CF5">
      <w:pPr>
        <w:rPr>
          <w:rFonts w:eastAsia="Calibri"/>
          <w:szCs w:val="22"/>
          <w:lang w:val="fr-FR" w:eastAsia="en-US"/>
        </w:rPr>
      </w:pPr>
    </w:p>
    <w:p w:rsidR="00551387" w:rsidRDefault="00517310" w:rsidP="00243CF5">
      <w:pPr>
        <w:rPr>
          <w:rFonts w:eastAsia="Calibri"/>
          <w:szCs w:val="22"/>
          <w:lang w:val="fr-FR" w:eastAsia="en-US"/>
        </w:rPr>
      </w:pPr>
      <w:r w:rsidRPr="00581B32">
        <w:rPr>
          <w:rFonts w:eastAsia="Calibri"/>
          <w:szCs w:val="22"/>
          <w:lang w:val="fr-FR" w:eastAsia="en-US"/>
        </w:rPr>
        <w:t>Références</w:t>
      </w:r>
      <w:r w:rsidR="00551387" w:rsidRPr="00581B32">
        <w:rPr>
          <w:rFonts w:eastAsia="Calibri"/>
          <w:szCs w:val="22"/>
          <w:lang w:val="fr-FR" w:eastAsia="en-US"/>
        </w:rPr>
        <w:t xml:space="preserve"> </w:t>
      </w:r>
      <w:r w:rsidRPr="00581B32">
        <w:rPr>
          <w:rFonts w:eastAsia="Calibri"/>
          <w:szCs w:val="22"/>
          <w:lang w:val="fr-FR" w:eastAsia="en-US"/>
        </w:rPr>
        <w:t>à l</w:t>
      </w:r>
      <w:r w:rsidR="000302D5" w:rsidRPr="00581B32">
        <w:rPr>
          <w:rFonts w:eastAsia="Calibri"/>
          <w:szCs w:val="22"/>
          <w:lang w:val="fr-FR" w:eastAsia="en-US"/>
        </w:rPr>
        <w:t>’“</w:t>
      </w:r>
      <w:r w:rsidR="00551387" w:rsidRPr="00581B32">
        <w:rPr>
          <w:rFonts w:eastAsia="Calibri"/>
          <w:szCs w:val="22"/>
          <w:lang w:val="fr-FR" w:eastAsia="en-US"/>
        </w:rPr>
        <w:t>innovation</w:t>
      </w:r>
      <w:r w:rsidR="00B5353D" w:rsidRPr="00581B32">
        <w:rPr>
          <w:rFonts w:eastAsia="Calibri"/>
          <w:szCs w:val="22"/>
          <w:lang w:val="fr-FR" w:eastAsia="en-US"/>
        </w:rPr>
        <w:t>”</w:t>
      </w:r>
      <w:r w:rsidRPr="00581B32">
        <w:rPr>
          <w:rFonts w:eastAsia="Calibri"/>
          <w:szCs w:val="22"/>
          <w:lang w:val="fr-FR" w:eastAsia="en-US"/>
        </w:rPr>
        <w:t xml:space="preserve"> et à </w:t>
      </w:r>
      <w:r w:rsidR="00B5353D" w:rsidRPr="00581B32">
        <w:rPr>
          <w:rFonts w:eastAsia="Calibri"/>
          <w:szCs w:val="22"/>
          <w:lang w:val="fr-FR" w:eastAsia="en-US"/>
        </w:rPr>
        <w:t>“</w:t>
      </w:r>
      <w:r w:rsidRPr="00581B32">
        <w:rPr>
          <w:rFonts w:eastAsia="Calibri"/>
          <w:szCs w:val="22"/>
          <w:lang w:val="fr-FR" w:eastAsia="en-US"/>
        </w:rPr>
        <w:t>la création et l</w:t>
      </w:r>
      <w:r w:rsidR="000302D5" w:rsidRPr="00581B32">
        <w:rPr>
          <w:rFonts w:eastAsia="Calibri"/>
          <w:szCs w:val="22"/>
          <w:lang w:val="fr-FR" w:eastAsia="en-US"/>
        </w:rPr>
        <w:t>’</w:t>
      </w:r>
      <w:r w:rsidRPr="00581B32">
        <w:rPr>
          <w:rFonts w:eastAsia="Calibri"/>
          <w:szCs w:val="22"/>
          <w:lang w:val="fr-FR" w:eastAsia="en-US"/>
        </w:rPr>
        <w:t>innovation fondées sur la tradition</w:t>
      </w:r>
      <w:r w:rsidR="00B5353D" w:rsidRPr="00581B32">
        <w:rPr>
          <w:rFonts w:eastAsia="Calibri"/>
          <w:szCs w:val="22"/>
          <w:lang w:val="fr-FR" w:eastAsia="en-US"/>
        </w:rPr>
        <w:t>”</w:t>
      </w:r>
      <w:r w:rsidR="00551387" w:rsidRPr="00581B32">
        <w:rPr>
          <w:rFonts w:eastAsia="Calibri"/>
          <w:szCs w:val="22"/>
          <w:lang w:val="fr-FR" w:eastAsia="en-US"/>
        </w:rPr>
        <w:t>.</w:t>
      </w:r>
    </w:p>
    <w:p w:rsidR="00734E5F" w:rsidRPr="00581B32" w:rsidRDefault="00734E5F" w:rsidP="00243CF5">
      <w:pPr>
        <w:rPr>
          <w:rFonts w:eastAsia="Calibri"/>
          <w:szCs w:val="22"/>
          <w:lang w:val="fr-FR" w:eastAsia="en-US"/>
        </w:rPr>
      </w:pPr>
    </w:p>
    <w:p w:rsidR="00551387" w:rsidRDefault="00551387" w:rsidP="00243CF5">
      <w:pPr>
        <w:rPr>
          <w:rFonts w:eastAsia="Calibri"/>
          <w:szCs w:val="22"/>
          <w:lang w:val="fr-FR" w:eastAsia="en-US"/>
        </w:rPr>
      </w:pPr>
      <w:r w:rsidRPr="00581B32">
        <w:rPr>
          <w:rFonts w:eastAsia="Calibri"/>
          <w:szCs w:val="22"/>
          <w:lang w:val="fr-FR" w:eastAsia="en-US"/>
        </w:rPr>
        <w:t>Term</w:t>
      </w:r>
      <w:r w:rsidR="00517310" w:rsidRPr="00581B32">
        <w:rPr>
          <w:rFonts w:eastAsia="Calibri"/>
          <w:szCs w:val="22"/>
          <w:lang w:val="fr-FR" w:eastAsia="en-US"/>
        </w:rPr>
        <w:t>e</w:t>
      </w:r>
      <w:r w:rsidRPr="00581B32">
        <w:rPr>
          <w:rFonts w:eastAsia="Calibri"/>
          <w:szCs w:val="22"/>
          <w:lang w:val="fr-FR" w:eastAsia="en-US"/>
        </w:rPr>
        <w:t xml:space="preserve">s </w:t>
      </w:r>
      <w:r w:rsidR="00517310" w:rsidRPr="00581B32">
        <w:rPr>
          <w:rFonts w:eastAsia="Calibri"/>
          <w:szCs w:val="22"/>
          <w:lang w:val="fr-FR" w:eastAsia="en-US"/>
        </w:rPr>
        <w:t>désignant la</w:t>
      </w:r>
      <w:r w:rsidRPr="00581B32">
        <w:rPr>
          <w:rFonts w:eastAsia="Calibri"/>
          <w:szCs w:val="22"/>
          <w:lang w:val="fr-FR" w:eastAsia="en-US"/>
        </w:rPr>
        <w:t xml:space="preserve"> nature </w:t>
      </w:r>
      <w:r w:rsidR="00517310" w:rsidRPr="00581B32">
        <w:rPr>
          <w:rFonts w:eastAsia="Calibri"/>
          <w:szCs w:val="22"/>
          <w:lang w:val="fr-FR" w:eastAsia="en-US"/>
        </w:rPr>
        <w:t xml:space="preserve">du dommage </w:t>
      </w:r>
      <w:r w:rsidR="00FA046F" w:rsidRPr="00581B32">
        <w:rPr>
          <w:rFonts w:eastAsia="Calibri"/>
          <w:szCs w:val="22"/>
          <w:lang w:val="fr-FR" w:eastAsia="en-US"/>
        </w:rPr>
        <w:t>contre</w:t>
      </w:r>
      <w:r w:rsidR="00517310" w:rsidRPr="00581B32">
        <w:rPr>
          <w:rFonts w:eastAsia="Calibri"/>
          <w:szCs w:val="22"/>
          <w:lang w:val="fr-FR" w:eastAsia="en-US"/>
        </w:rPr>
        <w:t xml:space="preserve"> lequel</w:t>
      </w:r>
      <w:r w:rsidRPr="00581B32">
        <w:rPr>
          <w:rFonts w:eastAsia="Calibri"/>
          <w:szCs w:val="22"/>
          <w:lang w:val="fr-FR" w:eastAsia="en-US"/>
        </w:rPr>
        <w:t xml:space="preserve"> </w:t>
      </w:r>
      <w:r w:rsidR="00517310" w:rsidRPr="00581B32">
        <w:rPr>
          <w:rFonts w:eastAsia="Calibri"/>
          <w:szCs w:val="22"/>
          <w:lang w:val="fr-FR" w:eastAsia="en-US"/>
        </w:rPr>
        <w:t>une</w:t>
      </w:r>
      <w:r w:rsidRPr="00581B32">
        <w:rPr>
          <w:rFonts w:eastAsia="Calibri"/>
          <w:szCs w:val="22"/>
          <w:lang w:val="fr-FR" w:eastAsia="en-US"/>
        </w:rPr>
        <w:t xml:space="preserve"> protection </w:t>
      </w:r>
      <w:r w:rsidR="00FA046F" w:rsidRPr="00581B32">
        <w:rPr>
          <w:rFonts w:eastAsia="Calibri"/>
          <w:szCs w:val="22"/>
          <w:lang w:val="fr-FR" w:eastAsia="en-US"/>
        </w:rPr>
        <w:t>peut être demandée</w:t>
      </w:r>
      <w:r w:rsidRPr="00581B32">
        <w:rPr>
          <w:rFonts w:eastAsia="Calibri"/>
          <w:szCs w:val="22"/>
          <w:lang w:val="fr-FR" w:eastAsia="en-US"/>
        </w:rPr>
        <w:t xml:space="preserve">, </w:t>
      </w:r>
      <w:r w:rsidR="00243CF5">
        <w:rPr>
          <w:rFonts w:eastAsia="Calibri"/>
          <w:szCs w:val="22"/>
          <w:lang w:val="fr-FR" w:eastAsia="en-US"/>
        </w:rPr>
        <w:t>tels qu’</w:t>
      </w:r>
      <w:r w:rsidRPr="00581B32">
        <w:rPr>
          <w:rFonts w:eastAsia="Calibri"/>
          <w:szCs w:val="22"/>
          <w:lang w:val="fr-FR" w:eastAsia="en-US"/>
        </w:rPr>
        <w:t>“</w:t>
      </w:r>
      <w:r w:rsidR="00243CF5">
        <w:rPr>
          <w:rFonts w:eastAsia="Calibri"/>
          <w:szCs w:val="22"/>
          <w:lang w:val="fr-FR" w:eastAsia="en-US"/>
        </w:rPr>
        <w:t>appropriation illicite</w:t>
      </w:r>
      <w:r w:rsidRPr="00581B32">
        <w:rPr>
          <w:rFonts w:eastAsia="Calibri"/>
          <w:szCs w:val="22"/>
          <w:lang w:val="fr-FR" w:eastAsia="en-US"/>
        </w:rPr>
        <w:t>”, “</w:t>
      </w:r>
      <w:r w:rsidR="00FA046F" w:rsidRPr="00581B32">
        <w:rPr>
          <w:rFonts w:eastAsia="Calibri"/>
          <w:szCs w:val="22"/>
          <w:lang w:val="fr-FR" w:eastAsia="en-US"/>
        </w:rPr>
        <w:t>utilisation illicite</w:t>
      </w:r>
      <w:r w:rsidRPr="00581B32">
        <w:rPr>
          <w:rFonts w:eastAsia="Calibri"/>
          <w:szCs w:val="22"/>
          <w:lang w:val="fr-FR" w:eastAsia="en-US"/>
        </w:rPr>
        <w:t>”, “</w:t>
      </w:r>
      <w:r w:rsidR="00FA046F" w:rsidRPr="00581B32">
        <w:rPr>
          <w:rFonts w:eastAsia="Calibri"/>
          <w:szCs w:val="22"/>
          <w:lang w:val="fr-FR" w:eastAsia="en-US"/>
        </w:rPr>
        <w:t>usage non autorisé</w:t>
      </w:r>
      <w:r w:rsidRPr="00581B32">
        <w:rPr>
          <w:rFonts w:eastAsia="Calibri"/>
          <w:szCs w:val="22"/>
          <w:lang w:val="fr-FR" w:eastAsia="en-US"/>
        </w:rPr>
        <w:t>”, “</w:t>
      </w:r>
      <w:r w:rsidR="00FA046F" w:rsidRPr="00581B32">
        <w:rPr>
          <w:rFonts w:eastAsia="Calibri"/>
          <w:szCs w:val="22"/>
          <w:lang w:val="fr-FR" w:eastAsia="en-US"/>
        </w:rPr>
        <w:t>appropriation illégale</w:t>
      </w:r>
      <w:r w:rsidRPr="00581B32">
        <w:rPr>
          <w:rFonts w:eastAsia="Calibri"/>
          <w:szCs w:val="22"/>
          <w:lang w:val="fr-FR" w:eastAsia="en-US"/>
        </w:rPr>
        <w:t xml:space="preserve">” </w:t>
      </w:r>
      <w:r w:rsidR="00FA046F" w:rsidRPr="00581B32">
        <w:rPr>
          <w:rFonts w:eastAsia="Calibri"/>
          <w:szCs w:val="22"/>
          <w:lang w:val="fr-FR" w:eastAsia="en-US"/>
        </w:rPr>
        <w:t>et</w:t>
      </w:r>
      <w:r w:rsidRPr="00581B32">
        <w:rPr>
          <w:rFonts w:eastAsia="Calibri"/>
          <w:szCs w:val="22"/>
          <w:lang w:val="fr-FR" w:eastAsia="en-US"/>
        </w:rPr>
        <w:t xml:space="preserve"> “</w:t>
      </w:r>
      <w:r w:rsidR="00FA046F" w:rsidRPr="00581B32">
        <w:rPr>
          <w:rFonts w:eastAsia="Calibri"/>
          <w:szCs w:val="22"/>
          <w:lang w:val="fr-FR" w:eastAsia="en-US"/>
        </w:rPr>
        <w:t>appropriation illégitime</w:t>
      </w:r>
      <w:r w:rsidRPr="00581B32">
        <w:rPr>
          <w:rFonts w:eastAsia="Calibri"/>
          <w:szCs w:val="22"/>
          <w:lang w:val="fr-FR" w:eastAsia="en-US"/>
        </w:rPr>
        <w:t xml:space="preserve">”. </w:t>
      </w:r>
      <w:r w:rsidR="00B5353D" w:rsidRPr="00581B32">
        <w:rPr>
          <w:rFonts w:eastAsia="Calibri"/>
          <w:szCs w:val="22"/>
          <w:lang w:val="fr-FR" w:eastAsia="en-US"/>
        </w:rPr>
        <w:t xml:space="preserve"> </w:t>
      </w:r>
    </w:p>
    <w:p w:rsidR="00734E5F" w:rsidRPr="00581B32" w:rsidRDefault="00734E5F" w:rsidP="00243CF5">
      <w:pPr>
        <w:rPr>
          <w:rFonts w:eastAsia="Calibri"/>
          <w:szCs w:val="22"/>
          <w:lang w:val="fr-FR" w:eastAsia="en-US"/>
        </w:rPr>
      </w:pPr>
    </w:p>
    <w:p w:rsidR="00551387" w:rsidRDefault="00FA046F" w:rsidP="00243CF5">
      <w:pPr>
        <w:rPr>
          <w:rFonts w:eastAsia="Calibri"/>
          <w:szCs w:val="22"/>
          <w:lang w:val="fr-FR" w:eastAsia="en-US"/>
        </w:rPr>
      </w:pPr>
      <w:r w:rsidRPr="00581B32">
        <w:rPr>
          <w:rFonts w:eastAsia="Calibri"/>
          <w:szCs w:val="22"/>
          <w:lang w:val="fr-FR" w:eastAsia="en-US"/>
        </w:rPr>
        <w:t>Termes</w:t>
      </w:r>
      <w:r w:rsidR="00551387" w:rsidRPr="00581B32">
        <w:rPr>
          <w:rFonts w:eastAsia="Calibri"/>
          <w:szCs w:val="22"/>
          <w:lang w:val="fr-FR" w:eastAsia="en-US"/>
        </w:rPr>
        <w:t xml:space="preserve"> </w:t>
      </w:r>
      <w:r w:rsidRPr="00581B32">
        <w:rPr>
          <w:rFonts w:eastAsia="Calibri"/>
          <w:szCs w:val="22"/>
          <w:lang w:val="fr-FR" w:eastAsia="en-US"/>
        </w:rPr>
        <w:t>décrivant ou concernant l</w:t>
      </w:r>
      <w:r w:rsidR="000302D5" w:rsidRPr="00581B32">
        <w:rPr>
          <w:rFonts w:eastAsia="Calibri"/>
          <w:szCs w:val="22"/>
          <w:lang w:val="fr-FR" w:eastAsia="en-US"/>
        </w:rPr>
        <w:t>’</w:t>
      </w:r>
      <w:r w:rsidRPr="00581B32">
        <w:rPr>
          <w:rFonts w:eastAsia="Calibri"/>
          <w:szCs w:val="22"/>
          <w:lang w:val="fr-FR" w:eastAsia="en-US"/>
        </w:rPr>
        <w:t>importance de la</w:t>
      </w:r>
      <w:r w:rsidR="00551387" w:rsidRPr="00581B32">
        <w:rPr>
          <w:rFonts w:eastAsia="Calibri"/>
          <w:szCs w:val="22"/>
          <w:lang w:val="fr-FR" w:eastAsia="en-US"/>
        </w:rPr>
        <w:t xml:space="preserve"> diffusion </w:t>
      </w:r>
      <w:r w:rsidRPr="00581B32">
        <w:rPr>
          <w:rFonts w:eastAsia="Calibri"/>
          <w:szCs w:val="22"/>
          <w:lang w:val="fr-FR" w:eastAsia="en-US"/>
        </w:rPr>
        <w:t>des savoirs traditionnels</w:t>
      </w:r>
      <w:r w:rsidR="00551387" w:rsidRPr="00581B32">
        <w:rPr>
          <w:rFonts w:eastAsia="Calibri"/>
          <w:szCs w:val="22"/>
          <w:lang w:val="fr-FR" w:eastAsia="en-US"/>
        </w:rPr>
        <w:t xml:space="preserve">, </w:t>
      </w:r>
      <w:r w:rsidRPr="00581B32">
        <w:rPr>
          <w:rFonts w:eastAsia="Calibri"/>
          <w:szCs w:val="22"/>
          <w:lang w:val="fr-FR" w:eastAsia="en-US"/>
        </w:rPr>
        <w:t>tels que</w:t>
      </w:r>
      <w:r w:rsidR="00551387" w:rsidRPr="00581B32">
        <w:rPr>
          <w:rFonts w:eastAsia="Calibri"/>
          <w:szCs w:val="22"/>
          <w:lang w:val="fr-FR" w:eastAsia="en-US"/>
        </w:rPr>
        <w:t xml:space="preserve"> “domain</w:t>
      </w:r>
      <w:r w:rsidRPr="00581B32">
        <w:rPr>
          <w:rFonts w:eastAsia="Calibri"/>
          <w:szCs w:val="22"/>
          <w:lang w:val="fr-FR" w:eastAsia="en-US"/>
        </w:rPr>
        <w:t>e publi</w:t>
      </w:r>
      <w:r w:rsidR="00E210EE" w:rsidRPr="00581B32">
        <w:rPr>
          <w:rFonts w:eastAsia="Calibri"/>
          <w:szCs w:val="22"/>
          <w:lang w:val="fr-FR" w:eastAsia="en-US"/>
        </w:rPr>
        <w:t>c</w:t>
      </w:r>
      <w:r w:rsidR="00551387" w:rsidRPr="00581B32">
        <w:rPr>
          <w:rFonts w:eastAsia="Calibri"/>
          <w:szCs w:val="22"/>
          <w:lang w:val="fr-FR" w:eastAsia="en-US"/>
        </w:rPr>
        <w:t>”, “</w:t>
      </w:r>
      <w:r w:rsidRPr="00581B32">
        <w:rPr>
          <w:rFonts w:eastAsia="Calibri"/>
          <w:szCs w:val="22"/>
          <w:lang w:val="fr-FR" w:eastAsia="en-US"/>
        </w:rPr>
        <w:t>librement accessible</w:t>
      </w:r>
      <w:r w:rsidR="00E210EE" w:rsidRPr="00581B32">
        <w:rPr>
          <w:rFonts w:eastAsia="Calibri"/>
          <w:szCs w:val="22"/>
          <w:lang w:val="fr-FR" w:eastAsia="en-US"/>
        </w:rPr>
        <w:t>”, “secret”, “sacré</w:t>
      </w:r>
      <w:r w:rsidR="00551387" w:rsidRPr="00581B32">
        <w:rPr>
          <w:rFonts w:eastAsia="Calibri"/>
          <w:szCs w:val="22"/>
          <w:lang w:val="fr-FR" w:eastAsia="en-US"/>
        </w:rPr>
        <w:t>”, “</w:t>
      </w:r>
      <w:r w:rsidR="00243CF5">
        <w:rPr>
          <w:rFonts w:eastAsia="Calibri"/>
          <w:szCs w:val="22"/>
          <w:lang w:val="fr-FR" w:eastAsia="en-US"/>
        </w:rPr>
        <w:t>peu diffusé</w:t>
      </w:r>
      <w:r w:rsidR="00551387" w:rsidRPr="00581B32">
        <w:rPr>
          <w:rFonts w:eastAsia="Calibri"/>
          <w:szCs w:val="22"/>
          <w:lang w:val="fr-FR" w:eastAsia="en-US"/>
        </w:rPr>
        <w:t xml:space="preserve">” </w:t>
      </w:r>
      <w:r w:rsidR="00CD0CB9" w:rsidRPr="00581B32">
        <w:rPr>
          <w:rFonts w:eastAsia="Calibri"/>
          <w:szCs w:val="22"/>
          <w:lang w:val="fr-FR" w:eastAsia="en-US"/>
        </w:rPr>
        <w:t>et</w:t>
      </w:r>
      <w:r w:rsidR="00551387" w:rsidRPr="00581B32">
        <w:rPr>
          <w:rFonts w:eastAsia="Calibri"/>
          <w:szCs w:val="22"/>
          <w:lang w:val="fr-FR" w:eastAsia="en-US"/>
        </w:rPr>
        <w:t xml:space="preserve"> “</w:t>
      </w:r>
      <w:r w:rsidR="00E210EE" w:rsidRPr="00581B32">
        <w:rPr>
          <w:rFonts w:eastAsia="Calibri"/>
          <w:szCs w:val="22"/>
          <w:lang w:val="fr-FR" w:eastAsia="en-US"/>
        </w:rPr>
        <w:t>largement diffusé</w:t>
      </w:r>
      <w:r w:rsidR="00551387" w:rsidRPr="00581B32">
        <w:rPr>
          <w:rFonts w:eastAsia="Calibri"/>
          <w:szCs w:val="22"/>
          <w:lang w:val="fr-FR" w:eastAsia="en-US"/>
        </w:rPr>
        <w:t>”.</w:t>
      </w:r>
    </w:p>
    <w:p w:rsidR="00734E5F" w:rsidRPr="00581B32" w:rsidRDefault="00734E5F" w:rsidP="00243CF5">
      <w:pPr>
        <w:rPr>
          <w:rFonts w:eastAsia="Calibri"/>
          <w:szCs w:val="22"/>
          <w:lang w:val="fr-FR" w:eastAsia="en-US"/>
        </w:rPr>
      </w:pPr>
    </w:p>
    <w:p w:rsidR="00551387" w:rsidRDefault="00551387" w:rsidP="00243CF5">
      <w:pPr>
        <w:rPr>
          <w:rFonts w:eastAsia="Calibri"/>
          <w:szCs w:val="22"/>
          <w:lang w:val="fr-FR" w:eastAsia="en-US"/>
        </w:rPr>
      </w:pPr>
      <w:r w:rsidRPr="00581B32">
        <w:rPr>
          <w:rFonts w:eastAsia="Calibri"/>
          <w:szCs w:val="22"/>
          <w:lang w:val="fr-FR" w:eastAsia="en-US"/>
        </w:rPr>
        <w:t>Term</w:t>
      </w:r>
      <w:r w:rsidR="00FA046F" w:rsidRPr="00581B32">
        <w:rPr>
          <w:rFonts w:eastAsia="Calibri"/>
          <w:szCs w:val="22"/>
          <w:lang w:val="fr-FR" w:eastAsia="en-US"/>
        </w:rPr>
        <w:t>e</w:t>
      </w:r>
      <w:r w:rsidRPr="00581B32">
        <w:rPr>
          <w:rFonts w:eastAsia="Calibri"/>
          <w:szCs w:val="22"/>
          <w:lang w:val="fr-FR" w:eastAsia="en-US"/>
        </w:rPr>
        <w:t xml:space="preserve">s </w:t>
      </w:r>
      <w:r w:rsidR="00FA046F" w:rsidRPr="00581B32">
        <w:rPr>
          <w:rFonts w:eastAsia="Calibri"/>
          <w:szCs w:val="22"/>
          <w:lang w:val="fr-FR" w:eastAsia="en-US"/>
        </w:rPr>
        <w:t>concernant les bénéficiaires</w:t>
      </w:r>
      <w:r w:rsidRPr="00581B32">
        <w:rPr>
          <w:rFonts w:eastAsia="Calibri"/>
          <w:szCs w:val="22"/>
          <w:lang w:val="fr-FR" w:eastAsia="en-US"/>
        </w:rPr>
        <w:t xml:space="preserve">, </w:t>
      </w:r>
      <w:r w:rsidR="00FA046F" w:rsidRPr="00581B32">
        <w:rPr>
          <w:rFonts w:eastAsia="Calibri"/>
          <w:szCs w:val="22"/>
          <w:lang w:val="fr-FR" w:eastAsia="en-US"/>
        </w:rPr>
        <w:t>tels que</w:t>
      </w:r>
      <w:r w:rsidRPr="00581B32">
        <w:rPr>
          <w:rFonts w:eastAsia="Calibri"/>
          <w:szCs w:val="22"/>
          <w:lang w:val="fr-FR" w:eastAsia="en-US"/>
        </w:rPr>
        <w:t xml:space="preserve"> “[</w:t>
      </w:r>
      <w:r w:rsidR="00CD0CB9" w:rsidRPr="00581B32">
        <w:rPr>
          <w:rFonts w:eastAsia="Calibri"/>
          <w:szCs w:val="22"/>
          <w:lang w:val="fr-FR" w:eastAsia="en-US"/>
        </w:rPr>
        <w:t>P</w:t>
      </w:r>
      <w:r w:rsidR="00FA046F" w:rsidRPr="00581B32">
        <w:rPr>
          <w:rFonts w:eastAsia="Calibri"/>
          <w:szCs w:val="22"/>
          <w:lang w:val="fr-FR" w:eastAsia="en-US"/>
        </w:rPr>
        <w:t>euples</w:t>
      </w:r>
      <w:r w:rsidRPr="00581B32">
        <w:rPr>
          <w:rFonts w:eastAsia="Calibri"/>
          <w:szCs w:val="22"/>
          <w:lang w:val="fr-FR" w:eastAsia="en-US"/>
        </w:rPr>
        <w:t xml:space="preserve"> [</w:t>
      </w:r>
      <w:r w:rsidR="00FA046F" w:rsidRPr="00581B32">
        <w:rPr>
          <w:rFonts w:eastAsia="Calibri"/>
          <w:szCs w:val="22"/>
          <w:lang w:val="fr-FR" w:eastAsia="en-US"/>
        </w:rPr>
        <w:t>autochtones</w:t>
      </w:r>
      <w:r w:rsidRPr="00581B32">
        <w:rPr>
          <w:rFonts w:eastAsia="Calibri"/>
          <w:szCs w:val="22"/>
          <w:lang w:val="fr-FR" w:eastAsia="en-US"/>
        </w:rPr>
        <w:t xml:space="preserve">]]”. </w:t>
      </w:r>
      <w:r w:rsidR="00B5353D" w:rsidRPr="00581B32">
        <w:rPr>
          <w:rFonts w:eastAsia="Calibri"/>
          <w:szCs w:val="22"/>
          <w:lang w:val="fr-FR" w:eastAsia="en-US"/>
        </w:rPr>
        <w:t xml:space="preserve"> </w:t>
      </w:r>
    </w:p>
    <w:p w:rsidR="00734E5F" w:rsidRPr="00581B32" w:rsidRDefault="00734E5F" w:rsidP="00243CF5">
      <w:pPr>
        <w:rPr>
          <w:rFonts w:eastAsia="Calibri"/>
          <w:szCs w:val="22"/>
          <w:lang w:val="fr-FR" w:eastAsia="en-US"/>
        </w:rPr>
      </w:pPr>
    </w:p>
    <w:p w:rsidR="00551387" w:rsidRPr="00581B32" w:rsidRDefault="00551387" w:rsidP="00243CF5">
      <w:pPr>
        <w:rPr>
          <w:rFonts w:eastAsia="Calibri"/>
          <w:szCs w:val="22"/>
          <w:lang w:val="fr-FR" w:eastAsia="en-US"/>
        </w:rPr>
      </w:pPr>
    </w:p>
    <w:p w:rsidR="00551387" w:rsidRPr="00581B32" w:rsidRDefault="00551387" w:rsidP="00243CF5">
      <w:pPr>
        <w:rPr>
          <w:rFonts w:eastAsia="Calibri"/>
          <w:b/>
          <w:szCs w:val="22"/>
          <w:lang w:val="fr-FR" w:eastAsia="en-US"/>
        </w:rPr>
      </w:pPr>
      <w:r w:rsidRPr="00581B32">
        <w:rPr>
          <w:rFonts w:eastAsia="Calibri"/>
          <w:b/>
          <w:szCs w:val="22"/>
          <w:lang w:val="fr-FR" w:eastAsia="en-US"/>
        </w:rPr>
        <w:fldChar w:fldCharType="begin"/>
      </w:r>
      <w:r w:rsidRPr="00581B32">
        <w:rPr>
          <w:rFonts w:eastAsia="Calibri"/>
          <w:b/>
          <w:szCs w:val="22"/>
          <w:lang w:val="fr-FR" w:eastAsia="en-US"/>
        </w:rPr>
        <w:instrText xml:space="preserve"> AUTONUM  </w:instrText>
      </w:r>
      <w:r w:rsidRPr="00581B32">
        <w:rPr>
          <w:rFonts w:eastAsia="Calibri"/>
          <w:b/>
          <w:szCs w:val="22"/>
          <w:lang w:val="fr-FR" w:eastAsia="en-US"/>
        </w:rPr>
        <w:fldChar w:fldCharType="end"/>
      </w:r>
      <w:r w:rsidRPr="00581B32">
        <w:rPr>
          <w:rFonts w:eastAsia="Calibri"/>
          <w:b/>
          <w:szCs w:val="22"/>
          <w:lang w:val="fr-FR" w:eastAsia="en-US"/>
        </w:rPr>
        <w:tab/>
      </w:r>
      <w:r w:rsidR="00E210EE" w:rsidRPr="00581B32">
        <w:rPr>
          <w:rFonts w:eastAsia="Calibri"/>
          <w:b/>
          <w:szCs w:val="22"/>
          <w:lang w:val="fr-FR" w:eastAsia="en-US"/>
        </w:rPr>
        <w:t>Objet</w:t>
      </w:r>
    </w:p>
    <w:p w:rsidR="00551387" w:rsidRPr="00581B32" w:rsidRDefault="00551387" w:rsidP="00243CF5">
      <w:pPr>
        <w:rPr>
          <w:rFonts w:eastAsia="Calibri"/>
          <w:szCs w:val="22"/>
          <w:lang w:val="fr-FR" w:eastAsia="en-US"/>
        </w:rPr>
      </w:pPr>
    </w:p>
    <w:p w:rsidR="00551387" w:rsidRDefault="00243CF5" w:rsidP="00243CF5">
      <w:pPr>
        <w:rPr>
          <w:rFonts w:eastAsia="Calibri"/>
          <w:szCs w:val="22"/>
          <w:lang w:val="fr-FR" w:eastAsia="en-US"/>
        </w:rPr>
      </w:pPr>
      <w:r>
        <w:rPr>
          <w:rFonts w:eastAsia="Calibri"/>
          <w:szCs w:val="22"/>
          <w:lang w:val="fr-FR" w:eastAsia="en-US"/>
        </w:rPr>
        <w:t>Question de savoir où il convient d’inclure des critères à remplir et de quelle manière.</w:t>
      </w:r>
    </w:p>
    <w:p w:rsidR="00734E5F" w:rsidRPr="00581B32" w:rsidRDefault="00734E5F" w:rsidP="00243CF5">
      <w:pPr>
        <w:rPr>
          <w:rFonts w:eastAsia="Calibri"/>
          <w:szCs w:val="22"/>
          <w:lang w:val="fr-FR" w:eastAsia="en-US"/>
        </w:rPr>
      </w:pPr>
    </w:p>
    <w:p w:rsidR="00551387" w:rsidRPr="00581B32" w:rsidRDefault="00243CF5" w:rsidP="00243CF5">
      <w:pPr>
        <w:rPr>
          <w:rFonts w:eastAsia="Calibri"/>
          <w:szCs w:val="22"/>
          <w:lang w:val="fr-FR" w:eastAsia="en-US"/>
        </w:rPr>
      </w:pPr>
      <w:r>
        <w:rPr>
          <w:rFonts w:eastAsia="Calibri"/>
          <w:szCs w:val="22"/>
          <w:lang w:val="fr-FR" w:eastAsia="en-US"/>
        </w:rPr>
        <w:t>Question de savoir s’il convient de prévoir</w:t>
      </w:r>
      <w:r w:rsidR="00E210EE" w:rsidRPr="00581B32">
        <w:rPr>
          <w:rFonts w:eastAsia="Calibri"/>
          <w:szCs w:val="22"/>
          <w:lang w:val="fr-FR" w:eastAsia="en-US"/>
        </w:rPr>
        <w:t xml:space="preserve"> des</w:t>
      </w:r>
      <w:r w:rsidR="00551387" w:rsidRPr="00581B32">
        <w:rPr>
          <w:rFonts w:eastAsia="Calibri"/>
          <w:szCs w:val="22"/>
          <w:lang w:val="fr-FR" w:eastAsia="en-US"/>
        </w:rPr>
        <w:t xml:space="preserve"> </w:t>
      </w:r>
      <w:r w:rsidR="00E210EE" w:rsidRPr="00581B32">
        <w:rPr>
          <w:rFonts w:eastAsia="Calibri"/>
          <w:szCs w:val="22"/>
          <w:lang w:val="fr-FR" w:eastAsia="en-US"/>
        </w:rPr>
        <w:t>exemples</w:t>
      </w:r>
      <w:r w:rsidR="00551387" w:rsidRPr="00581B32">
        <w:rPr>
          <w:rFonts w:eastAsia="Calibri"/>
          <w:szCs w:val="22"/>
          <w:lang w:val="fr-FR" w:eastAsia="en-US"/>
        </w:rPr>
        <w:t xml:space="preserve"> o</w:t>
      </w:r>
      <w:r w:rsidR="00E210EE" w:rsidRPr="00581B32">
        <w:rPr>
          <w:rFonts w:eastAsia="Calibri"/>
          <w:szCs w:val="22"/>
          <w:lang w:val="fr-FR" w:eastAsia="en-US"/>
        </w:rPr>
        <w:t>u des</w:t>
      </w:r>
      <w:r w:rsidR="00551387" w:rsidRPr="00581B32">
        <w:rPr>
          <w:rFonts w:eastAsia="Calibri"/>
          <w:szCs w:val="22"/>
          <w:lang w:val="fr-FR" w:eastAsia="en-US"/>
        </w:rPr>
        <w:t xml:space="preserve"> “</w:t>
      </w:r>
      <w:r w:rsidR="00CD0CB9" w:rsidRPr="00581B32">
        <w:rPr>
          <w:rFonts w:eastAsia="Calibri"/>
          <w:szCs w:val="22"/>
          <w:lang w:val="fr-FR" w:eastAsia="en-US"/>
        </w:rPr>
        <w:t>domaines</w:t>
      </w:r>
      <w:r w:rsidR="00551387" w:rsidRPr="00581B32">
        <w:rPr>
          <w:rFonts w:eastAsia="Calibri"/>
          <w:szCs w:val="22"/>
          <w:lang w:val="fr-FR" w:eastAsia="en-US"/>
        </w:rPr>
        <w:t xml:space="preserve">” </w:t>
      </w:r>
      <w:r w:rsidR="00E210EE" w:rsidRPr="00581B32">
        <w:rPr>
          <w:rFonts w:eastAsia="Calibri"/>
          <w:szCs w:val="22"/>
          <w:lang w:val="fr-FR" w:eastAsia="en-US"/>
        </w:rPr>
        <w:t>de savoirs traditionnels et, dans l</w:t>
      </w:r>
      <w:r w:rsidR="000302D5" w:rsidRPr="00581B32">
        <w:rPr>
          <w:rFonts w:eastAsia="Calibri"/>
          <w:szCs w:val="22"/>
          <w:lang w:val="fr-FR" w:eastAsia="en-US"/>
        </w:rPr>
        <w:t>’</w:t>
      </w:r>
      <w:r w:rsidR="00E210EE" w:rsidRPr="00581B32">
        <w:rPr>
          <w:rFonts w:eastAsia="Calibri"/>
          <w:szCs w:val="22"/>
          <w:lang w:val="fr-FR" w:eastAsia="en-US"/>
        </w:rPr>
        <w:t>affirmative, lesquels</w:t>
      </w:r>
      <w:r>
        <w:rPr>
          <w:rFonts w:eastAsia="Calibri"/>
          <w:szCs w:val="22"/>
          <w:lang w:val="fr-FR" w:eastAsia="en-US"/>
        </w:rPr>
        <w:t>.</w:t>
      </w:r>
    </w:p>
    <w:p w:rsidR="00551387" w:rsidRPr="00581B32" w:rsidRDefault="00551387" w:rsidP="00243CF5">
      <w:pPr>
        <w:rPr>
          <w:rFonts w:eastAsia="Calibri"/>
          <w:szCs w:val="22"/>
          <w:lang w:val="fr-FR" w:eastAsia="en-US"/>
        </w:rPr>
      </w:pPr>
    </w:p>
    <w:p w:rsidR="00551387" w:rsidRPr="00581B32" w:rsidRDefault="00551387" w:rsidP="00243CF5">
      <w:pPr>
        <w:rPr>
          <w:rFonts w:eastAsia="Calibri"/>
          <w:szCs w:val="22"/>
          <w:lang w:val="fr-FR" w:eastAsia="en-US"/>
        </w:rPr>
      </w:pPr>
    </w:p>
    <w:p w:rsidR="00551387" w:rsidRDefault="00551387" w:rsidP="00243CF5">
      <w:pPr>
        <w:rPr>
          <w:rFonts w:eastAsia="Calibri"/>
          <w:b/>
          <w:szCs w:val="22"/>
          <w:lang w:val="fr-FR" w:eastAsia="en-US"/>
        </w:rPr>
      </w:pPr>
      <w:r w:rsidRPr="00581B32">
        <w:rPr>
          <w:rFonts w:eastAsia="Calibri"/>
          <w:b/>
          <w:szCs w:val="22"/>
          <w:lang w:val="fr-FR" w:eastAsia="en-US"/>
        </w:rPr>
        <w:fldChar w:fldCharType="begin"/>
      </w:r>
      <w:r w:rsidRPr="00581B32">
        <w:rPr>
          <w:rFonts w:eastAsia="Calibri"/>
          <w:b/>
          <w:szCs w:val="22"/>
          <w:lang w:val="fr-FR" w:eastAsia="en-US"/>
        </w:rPr>
        <w:instrText xml:space="preserve"> AUTONUM  </w:instrText>
      </w:r>
      <w:r w:rsidRPr="00581B32">
        <w:rPr>
          <w:rFonts w:eastAsia="Calibri"/>
          <w:b/>
          <w:szCs w:val="22"/>
          <w:lang w:val="fr-FR" w:eastAsia="en-US"/>
        </w:rPr>
        <w:fldChar w:fldCharType="end"/>
      </w:r>
      <w:r w:rsidRPr="00581B32">
        <w:rPr>
          <w:rFonts w:eastAsia="Calibri"/>
          <w:b/>
          <w:szCs w:val="22"/>
          <w:lang w:val="fr-FR" w:eastAsia="en-US"/>
        </w:rPr>
        <w:tab/>
      </w:r>
      <w:r w:rsidR="00E210EE" w:rsidRPr="00581B32">
        <w:rPr>
          <w:rFonts w:eastAsia="Calibri"/>
          <w:b/>
          <w:szCs w:val="22"/>
          <w:lang w:val="fr-FR" w:eastAsia="en-US"/>
        </w:rPr>
        <w:t>Bénéficiaires</w:t>
      </w:r>
    </w:p>
    <w:p w:rsidR="00734E5F" w:rsidRPr="00581B32" w:rsidRDefault="00734E5F" w:rsidP="00243CF5">
      <w:pPr>
        <w:rPr>
          <w:rFonts w:eastAsia="Calibri"/>
          <w:b/>
          <w:szCs w:val="22"/>
          <w:lang w:val="fr-FR" w:eastAsia="en-US"/>
        </w:rPr>
      </w:pPr>
    </w:p>
    <w:p w:rsidR="00551387" w:rsidRDefault="00243CF5" w:rsidP="00243CF5">
      <w:pPr>
        <w:rPr>
          <w:rFonts w:eastAsia="Calibri"/>
          <w:szCs w:val="22"/>
          <w:lang w:val="fr-FR" w:eastAsia="en-US"/>
        </w:rPr>
      </w:pPr>
      <w:r>
        <w:rPr>
          <w:rFonts w:eastAsia="Calibri"/>
          <w:szCs w:val="22"/>
          <w:lang w:val="fr-FR" w:eastAsia="en-US"/>
        </w:rPr>
        <w:t>Question de savoir s’il y a lieu d’inclure les termes</w:t>
      </w:r>
      <w:r w:rsidR="00CD0CB9" w:rsidRPr="00581B32">
        <w:rPr>
          <w:rFonts w:eastAsia="Calibri"/>
          <w:szCs w:val="22"/>
          <w:lang w:val="fr-FR" w:eastAsia="en-US"/>
        </w:rPr>
        <w:t xml:space="preserve"> </w:t>
      </w:r>
      <w:r w:rsidR="00551387" w:rsidRPr="00581B32">
        <w:rPr>
          <w:rFonts w:eastAsia="Calibri"/>
          <w:szCs w:val="22"/>
          <w:lang w:val="fr-FR" w:eastAsia="en-US"/>
        </w:rPr>
        <w:t xml:space="preserve">“nations” </w:t>
      </w:r>
      <w:r w:rsidR="00E210EE" w:rsidRPr="00581B32">
        <w:rPr>
          <w:rFonts w:eastAsia="Calibri"/>
          <w:szCs w:val="22"/>
          <w:lang w:val="fr-FR" w:eastAsia="en-US"/>
        </w:rPr>
        <w:t>et/ou</w:t>
      </w:r>
      <w:r w:rsidR="00551387" w:rsidRPr="00581B32">
        <w:rPr>
          <w:rFonts w:eastAsia="Calibri"/>
          <w:szCs w:val="22"/>
          <w:lang w:val="fr-FR" w:eastAsia="en-US"/>
        </w:rPr>
        <w:t xml:space="preserve"> “</w:t>
      </w:r>
      <w:r w:rsidR="00E210EE" w:rsidRPr="00581B32">
        <w:rPr>
          <w:rFonts w:eastAsia="Calibri"/>
          <w:szCs w:val="22"/>
          <w:lang w:val="fr-FR" w:eastAsia="en-US"/>
        </w:rPr>
        <w:t>États</w:t>
      </w:r>
      <w:r w:rsidR="00CD0CB9" w:rsidRPr="00581B32">
        <w:rPr>
          <w:rFonts w:eastAsia="Calibri"/>
          <w:szCs w:val="22"/>
          <w:lang w:val="fr-FR" w:eastAsia="en-US"/>
        </w:rPr>
        <w:t>”</w:t>
      </w:r>
      <w:r>
        <w:rPr>
          <w:rFonts w:eastAsia="Calibri"/>
          <w:szCs w:val="22"/>
          <w:lang w:val="fr-FR" w:eastAsia="en-US"/>
        </w:rPr>
        <w:t>.</w:t>
      </w:r>
    </w:p>
    <w:p w:rsidR="00734E5F" w:rsidRPr="00581B32" w:rsidRDefault="00734E5F" w:rsidP="00243CF5">
      <w:pPr>
        <w:rPr>
          <w:rFonts w:eastAsia="Calibri"/>
          <w:szCs w:val="22"/>
          <w:lang w:val="fr-FR" w:eastAsia="en-US"/>
        </w:rPr>
      </w:pPr>
    </w:p>
    <w:p w:rsidR="000302D5" w:rsidRPr="00581B32" w:rsidRDefault="00E210EE" w:rsidP="00243CF5">
      <w:pPr>
        <w:rPr>
          <w:rFonts w:eastAsia="Calibri"/>
          <w:szCs w:val="22"/>
          <w:lang w:val="fr-FR" w:eastAsia="en-US"/>
        </w:rPr>
      </w:pPr>
      <w:r w:rsidRPr="00581B32">
        <w:rPr>
          <w:rFonts w:eastAsia="Calibri"/>
          <w:szCs w:val="22"/>
          <w:lang w:val="fr-FR" w:eastAsia="en-US"/>
        </w:rPr>
        <w:t>Rôle</w:t>
      </w:r>
      <w:r w:rsidR="00551387" w:rsidRPr="00581B32">
        <w:rPr>
          <w:rFonts w:eastAsia="Calibri"/>
          <w:szCs w:val="22"/>
          <w:lang w:val="fr-FR" w:eastAsia="en-US"/>
        </w:rPr>
        <w:t xml:space="preserve"> </w:t>
      </w:r>
      <w:r w:rsidRPr="00581B32">
        <w:rPr>
          <w:rFonts w:eastAsia="Calibri"/>
          <w:szCs w:val="22"/>
          <w:lang w:val="fr-FR" w:eastAsia="en-US"/>
        </w:rPr>
        <w:t>et</w:t>
      </w:r>
      <w:r w:rsidR="00551387" w:rsidRPr="00581B32">
        <w:rPr>
          <w:rFonts w:eastAsia="Calibri"/>
          <w:szCs w:val="22"/>
          <w:lang w:val="fr-FR" w:eastAsia="en-US"/>
        </w:rPr>
        <w:t xml:space="preserve"> nature </w:t>
      </w:r>
      <w:r w:rsidRPr="00581B32">
        <w:rPr>
          <w:rFonts w:eastAsia="Calibri"/>
          <w:szCs w:val="22"/>
          <w:lang w:val="fr-FR" w:eastAsia="en-US"/>
        </w:rPr>
        <w:t>d</w:t>
      </w:r>
      <w:r w:rsidR="000302D5" w:rsidRPr="00581B32">
        <w:rPr>
          <w:rFonts w:eastAsia="Calibri"/>
          <w:szCs w:val="22"/>
          <w:lang w:val="fr-FR" w:eastAsia="en-US"/>
        </w:rPr>
        <w:t>’</w:t>
      </w:r>
      <w:r w:rsidRPr="00581B32">
        <w:rPr>
          <w:rFonts w:eastAsia="Calibri"/>
          <w:szCs w:val="22"/>
          <w:lang w:val="fr-FR" w:eastAsia="en-US"/>
        </w:rPr>
        <w:t>une</w:t>
      </w:r>
      <w:r w:rsidR="00551387" w:rsidRPr="00581B32">
        <w:rPr>
          <w:rFonts w:eastAsia="Calibri"/>
          <w:szCs w:val="22"/>
          <w:lang w:val="fr-FR" w:eastAsia="en-US"/>
        </w:rPr>
        <w:t xml:space="preserve"> “</w:t>
      </w:r>
      <w:r w:rsidRPr="00581B32">
        <w:rPr>
          <w:rFonts w:eastAsia="Calibri"/>
          <w:szCs w:val="22"/>
          <w:lang w:val="fr-FR" w:eastAsia="en-US"/>
        </w:rPr>
        <w:t>autorité compétente</w:t>
      </w:r>
      <w:r w:rsidR="00551387" w:rsidRPr="00581B32">
        <w:rPr>
          <w:rFonts w:eastAsia="Calibri"/>
          <w:szCs w:val="22"/>
          <w:lang w:val="fr-FR" w:eastAsia="en-US"/>
        </w:rPr>
        <w:t xml:space="preserve">” </w:t>
      </w:r>
      <w:r w:rsidRPr="00581B32">
        <w:rPr>
          <w:rFonts w:eastAsia="Calibri"/>
          <w:szCs w:val="22"/>
          <w:lang w:val="fr-FR" w:eastAsia="en-US"/>
        </w:rPr>
        <w:t>en tant que bénéficiaire</w:t>
      </w:r>
      <w:r w:rsidR="00551387" w:rsidRPr="00581B32">
        <w:rPr>
          <w:rFonts w:eastAsia="Calibri"/>
          <w:szCs w:val="22"/>
          <w:lang w:val="fr-FR" w:eastAsia="en-US"/>
        </w:rPr>
        <w:t xml:space="preserve">, </w:t>
      </w:r>
      <w:r w:rsidRPr="00581B32">
        <w:rPr>
          <w:rFonts w:eastAsia="Calibri"/>
          <w:szCs w:val="22"/>
          <w:lang w:val="fr-FR" w:eastAsia="en-US"/>
        </w:rPr>
        <w:t>le cas échéant</w:t>
      </w:r>
      <w:r w:rsidR="00551387" w:rsidRPr="00581B32">
        <w:rPr>
          <w:rFonts w:eastAsia="Calibri"/>
          <w:szCs w:val="22"/>
          <w:lang w:val="fr-FR" w:eastAsia="en-US"/>
        </w:rPr>
        <w:t>.</w:t>
      </w:r>
    </w:p>
    <w:p w:rsidR="00551387" w:rsidRDefault="00551387" w:rsidP="00243CF5">
      <w:pPr>
        <w:contextualSpacing/>
        <w:rPr>
          <w:rFonts w:eastAsia="Calibri"/>
          <w:szCs w:val="22"/>
          <w:lang w:val="fr-FR" w:eastAsia="en-US"/>
        </w:rPr>
      </w:pPr>
    </w:p>
    <w:p w:rsidR="00734E5F" w:rsidRPr="00581B32" w:rsidRDefault="00734E5F" w:rsidP="00243CF5">
      <w:pPr>
        <w:contextualSpacing/>
        <w:rPr>
          <w:rFonts w:eastAsia="Calibri"/>
          <w:b/>
          <w:szCs w:val="22"/>
          <w:lang w:val="fr-FR" w:eastAsia="en-US"/>
        </w:rPr>
      </w:pPr>
    </w:p>
    <w:p w:rsidR="00551387" w:rsidRPr="00581B32" w:rsidRDefault="00551387" w:rsidP="00243CF5">
      <w:pPr>
        <w:rPr>
          <w:rFonts w:eastAsia="Calibri"/>
          <w:b/>
          <w:szCs w:val="22"/>
          <w:lang w:val="fr-FR" w:eastAsia="en-US"/>
        </w:rPr>
      </w:pPr>
      <w:r w:rsidRPr="00581B32">
        <w:rPr>
          <w:rFonts w:eastAsia="Calibri"/>
          <w:b/>
          <w:szCs w:val="22"/>
          <w:lang w:val="fr-FR" w:eastAsia="en-US"/>
        </w:rPr>
        <w:fldChar w:fldCharType="begin"/>
      </w:r>
      <w:r w:rsidRPr="00581B32">
        <w:rPr>
          <w:rFonts w:eastAsia="Calibri"/>
          <w:b/>
          <w:szCs w:val="22"/>
          <w:lang w:val="fr-FR" w:eastAsia="en-US"/>
        </w:rPr>
        <w:instrText xml:space="preserve"> AUTONUM  </w:instrText>
      </w:r>
      <w:r w:rsidRPr="00581B32">
        <w:rPr>
          <w:rFonts w:eastAsia="Calibri"/>
          <w:b/>
          <w:szCs w:val="22"/>
          <w:lang w:val="fr-FR" w:eastAsia="en-US"/>
        </w:rPr>
        <w:fldChar w:fldCharType="end"/>
      </w:r>
      <w:r w:rsidRPr="00581B32">
        <w:rPr>
          <w:rFonts w:eastAsia="Calibri"/>
          <w:b/>
          <w:szCs w:val="22"/>
          <w:lang w:val="fr-FR" w:eastAsia="en-US"/>
        </w:rPr>
        <w:tab/>
      </w:r>
      <w:r w:rsidR="00E210EE" w:rsidRPr="00581B32">
        <w:rPr>
          <w:rFonts w:eastAsia="Calibri"/>
          <w:b/>
          <w:szCs w:val="22"/>
          <w:lang w:val="fr-FR" w:eastAsia="en-US"/>
        </w:rPr>
        <w:t>Étendue de la</w:t>
      </w:r>
      <w:r w:rsidRPr="00581B32">
        <w:rPr>
          <w:rFonts w:eastAsia="Calibri"/>
          <w:b/>
          <w:szCs w:val="22"/>
          <w:lang w:val="fr-FR" w:eastAsia="en-US"/>
        </w:rPr>
        <w:t xml:space="preserve"> protection</w:t>
      </w:r>
    </w:p>
    <w:p w:rsidR="00551387" w:rsidRPr="00581B32" w:rsidRDefault="00551387" w:rsidP="00243CF5">
      <w:pPr>
        <w:rPr>
          <w:rFonts w:eastAsia="Calibri"/>
          <w:b/>
          <w:szCs w:val="22"/>
          <w:lang w:val="fr-FR" w:eastAsia="en-US"/>
        </w:rPr>
      </w:pPr>
    </w:p>
    <w:p w:rsidR="00551387" w:rsidRPr="00581B32" w:rsidRDefault="003C337E" w:rsidP="00243CF5">
      <w:pPr>
        <w:rPr>
          <w:rFonts w:eastAsia="Calibri"/>
          <w:szCs w:val="22"/>
          <w:lang w:val="fr-FR" w:eastAsia="en-US"/>
        </w:rPr>
      </w:pPr>
      <w:r w:rsidRPr="00581B32">
        <w:rPr>
          <w:rFonts w:eastAsia="Calibri"/>
          <w:szCs w:val="22"/>
          <w:lang w:val="fr-FR" w:eastAsia="en-US"/>
        </w:rPr>
        <w:t xml:space="preserve">Options </w:t>
      </w:r>
      <w:r w:rsidR="00B5353D" w:rsidRPr="00581B32">
        <w:rPr>
          <w:rFonts w:eastAsia="Calibri"/>
          <w:szCs w:val="22"/>
          <w:lang w:val="fr-FR" w:eastAsia="en-US"/>
        </w:rPr>
        <w:t>“</w:t>
      </w:r>
      <w:r w:rsidRPr="00581B32">
        <w:rPr>
          <w:rFonts w:eastAsia="Calibri"/>
          <w:szCs w:val="22"/>
          <w:lang w:val="fr-FR" w:eastAsia="en-US"/>
        </w:rPr>
        <w:t>fondée</w:t>
      </w:r>
      <w:r w:rsidR="00243CF5">
        <w:rPr>
          <w:rFonts w:eastAsia="Calibri"/>
          <w:szCs w:val="22"/>
          <w:lang w:val="fr-FR" w:eastAsia="en-US"/>
        </w:rPr>
        <w:t>s</w:t>
      </w:r>
      <w:r w:rsidRPr="00581B32">
        <w:rPr>
          <w:rFonts w:eastAsia="Calibri"/>
          <w:szCs w:val="22"/>
          <w:lang w:val="fr-FR" w:eastAsia="en-US"/>
        </w:rPr>
        <w:t xml:space="preserve"> sur des mesures</w:t>
      </w:r>
      <w:r w:rsidR="00B5353D" w:rsidRPr="00581B32">
        <w:rPr>
          <w:rFonts w:eastAsia="Calibri"/>
          <w:szCs w:val="22"/>
          <w:lang w:val="fr-FR" w:eastAsia="en-US"/>
        </w:rPr>
        <w:t>”</w:t>
      </w:r>
      <w:r w:rsidRPr="00581B32">
        <w:rPr>
          <w:rFonts w:eastAsia="Calibri"/>
          <w:szCs w:val="22"/>
          <w:lang w:val="fr-FR" w:eastAsia="en-US"/>
        </w:rPr>
        <w:t xml:space="preserve"> et/ou </w:t>
      </w:r>
      <w:r w:rsidR="00B5353D" w:rsidRPr="00581B32">
        <w:rPr>
          <w:rFonts w:eastAsia="Calibri"/>
          <w:szCs w:val="22"/>
          <w:lang w:val="fr-FR" w:eastAsia="en-US"/>
        </w:rPr>
        <w:t>“</w:t>
      </w:r>
      <w:r w:rsidRPr="00581B32">
        <w:rPr>
          <w:rFonts w:eastAsia="Calibri"/>
          <w:szCs w:val="22"/>
          <w:lang w:val="fr-FR" w:eastAsia="en-US"/>
        </w:rPr>
        <w:t>fondée</w:t>
      </w:r>
      <w:r w:rsidR="006E52D8">
        <w:rPr>
          <w:rFonts w:eastAsia="Calibri"/>
          <w:szCs w:val="22"/>
          <w:lang w:val="fr-FR" w:eastAsia="en-US"/>
        </w:rPr>
        <w:t>s</w:t>
      </w:r>
      <w:r w:rsidRPr="00581B32">
        <w:rPr>
          <w:rFonts w:eastAsia="Calibri"/>
          <w:szCs w:val="22"/>
          <w:lang w:val="fr-FR" w:eastAsia="en-US"/>
        </w:rPr>
        <w:t xml:space="preserve"> sur des droits</w:t>
      </w:r>
      <w:r w:rsidR="00B5353D" w:rsidRPr="00581B32">
        <w:rPr>
          <w:rFonts w:eastAsia="Calibri"/>
          <w:szCs w:val="22"/>
          <w:lang w:val="fr-FR" w:eastAsia="en-US"/>
        </w:rPr>
        <w:t>”</w:t>
      </w:r>
      <w:r w:rsidR="00551387" w:rsidRPr="00581B32">
        <w:rPr>
          <w:rFonts w:eastAsia="Calibri"/>
          <w:szCs w:val="22"/>
          <w:lang w:val="fr-FR" w:eastAsia="en-US"/>
        </w:rPr>
        <w:t>.</w:t>
      </w:r>
    </w:p>
    <w:p w:rsidR="00551387" w:rsidRPr="00581B32" w:rsidRDefault="00551387" w:rsidP="00243CF5">
      <w:pPr>
        <w:rPr>
          <w:rFonts w:eastAsia="Calibri"/>
          <w:szCs w:val="22"/>
          <w:lang w:val="fr-FR" w:eastAsia="en-US"/>
        </w:rPr>
      </w:pPr>
    </w:p>
    <w:p w:rsidR="00551387" w:rsidRPr="00581B32" w:rsidRDefault="00243CF5" w:rsidP="00243CF5">
      <w:pPr>
        <w:rPr>
          <w:rFonts w:eastAsia="Calibri"/>
          <w:szCs w:val="22"/>
          <w:lang w:val="fr-FR" w:eastAsia="en-US"/>
        </w:rPr>
      </w:pPr>
      <w:r>
        <w:rPr>
          <w:rFonts w:eastAsia="Calibri"/>
          <w:szCs w:val="22"/>
          <w:lang w:val="fr-FR" w:eastAsia="en-US"/>
        </w:rPr>
        <w:t>Question de savoir si une</w:t>
      </w:r>
      <w:r w:rsidR="003C337E" w:rsidRPr="00581B32">
        <w:rPr>
          <w:rFonts w:eastAsia="Calibri"/>
          <w:szCs w:val="22"/>
          <w:lang w:val="fr-FR" w:eastAsia="en-US"/>
        </w:rPr>
        <w:t xml:space="preserve"> </w:t>
      </w:r>
      <w:r w:rsidR="00B5353D" w:rsidRPr="00581B32">
        <w:rPr>
          <w:rFonts w:eastAsia="Calibri"/>
          <w:szCs w:val="22"/>
          <w:lang w:val="fr-FR" w:eastAsia="en-US"/>
        </w:rPr>
        <w:t>“</w:t>
      </w:r>
      <w:r w:rsidR="003C337E" w:rsidRPr="00581B32">
        <w:rPr>
          <w:rFonts w:eastAsia="Calibri"/>
          <w:szCs w:val="22"/>
          <w:lang w:val="fr-FR" w:eastAsia="en-US"/>
        </w:rPr>
        <w:t>approche progressive</w:t>
      </w:r>
      <w:r w:rsidR="00B5353D" w:rsidRPr="00581B32">
        <w:rPr>
          <w:rFonts w:eastAsia="Calibri"/>
          <w:szCs w:val="22"/>
          <w:lang w:val="fr-FR" w:eastAsia="en-US"/>
        </w:rPr>
        <w:t>”</w:t>
      </w:r>
      <w:r w:rsidR="003C337E" w:rsidRPr="00581B32">
        <w:rPr>
          <w:rFonts w:eastAsia="Calibri"/>
          <w:szCs w:val="22"/>
          <w:lang w:val="fr-FR" w:eastAsia="en-US"/>
        </w:rPr>
        <w:t xml:space="preserve"> est envisageable et, dans l</w:t>
      </w:r>
      <w:r w:rsidR="000302D5" w:rsidRPr="00581B32">
        <w:rPr>
          <w:rFonts w:eastAsia="Calibri"/>
          <w:szCs w:val="22"/>
          <w:lang w:val="fr-FR" w:eastAsia="en-US"/>
        </w:rPr>
        <w:t>’</w:t>
      </w:r>
      <w:r w:rsidR="003C337E" w:rsidRPr="00581B32">
        <w:rPr>
          <w:rFonts w:eastAsia="Calibri"/>
          <w:szCs w:val="22"/>
          <w:lang w:val="fr-FR" w:eastAsia="en-US"/>
        </w:rPr>
        <w:t xml:space="preserve">affirmative, comment </w:t>
      </w:r>
      <w:r>
        <w:rPr>
          <w:rFonts w:eastAsia="Calibri"/>
          <w:szCs w:val="22"/>
          <w:lang w:val="fr-FR" w:eastAsia="en-US"/>
        </w:rPr>
        <w:t>il convient de la formuler.</w:t>
      </w:r>
    </w:p>
    <w:p w:rsidR="00551387" w:rsidRPr="00581B32" w:rsidRDefault="00551387" w:rsidP="00243CF5">
      <w:pPr>
        <w:rPr>
          <w:rFonts w:eastAsia="Calibri"/>
          <w:szCs w:val="22"/>
          <w:lang w:val="fr-FR" w:eastAsia="en-US"/>
        </w:rPr>
      </w:pPr>
    </w:p>
    <w:p w:rsidR="00551387" w:rsidRDefault="003C337E" w:rsidP="00243CF5">
      <w:pPr>
        <w:rPr>
          <w:rFonts w:eastAsia="Calibri"/>
          <w:szCs w:val="22"/>
          <w:lang w:val="fr-FR" w:eastAsia="en-US"/>
        </w:rPr>
      </w:pPr>
      <w:r w:rsidRPr="00581B32">
        <w:rPr>
          <w:rFonts w:eastAsia="Calibri"/>
          <w:szCs w:val="22"/>
          <w:lang w:val="fr-FR" w:eastAsia="en-US"/>
        </w:rPr>
        <w:t>Droits économiques et/ou moraux</w:t>
      </w:r>
      <w:r w:rsidR="00551387" w:rsidRPr="00581B32">
        <w:rPr>
          <w:rFonts w:eastAsia="Calibri"/>
          <w:szCs w:val="22"/>
          <w:lang w:val="fr-FR" w:eastAsia="en-US"/>
        </w:rPr>
        <w:t>.</w:t>
      </w:r>
    </w:p>
    <w:p w:rsidR="00734E5F" w:rsidRPr="00581B32" w:rsidRDefault="00734E5F" w:rsidP="00243CF5">
      <w:pPr>
        <w:rPr>
          <w:rFonts w:eastAsia="Calibri"/>
          <w:szCs w:val="22"/>
          <w:lang w:val="fr-FR" w:eastAsia="en-US"/>
        </w:rPr>
      </w:pPr>
    </w:p>
    <w:p w:rsidR="00551387" w:rsidRPr="00581B32" w:rsidRDefault="003C337E" w:rsidP="00243CF5">
      <w:pPr>
        <w:rPr>
          <w:rFonts w:eastAsia="Calibri"/>
          <w:szCs w:val="22"/>
          <w:lang w:val="fr-FR" w:eastAsia="en-US"/>
        </w:rPr>
      </w:pPr>
      <w:r w:rsidRPr="00581B32">
        <w:rPr>
          <w:rFonts w:eastAsia="Calibri"/>
          <w:szCs w:val="22"/>
          <w:lang w:val="fr-FR" w:eastAsia="en-US"/>
        </w:rPr>
        <w:t>Rôles</w:t>
      </w:r>
      <w:r w:rsidR="00551387" w:rsidRPr="00581B32">
        <w:rPr>
          <w:rFonts w:eastAsia="Calibri"/>
          <w:szCs w:val="22"/>
          <w:lang w:val="fr-FR" w:eastAsia="en-US"/>
        </w:rPr>
        <w:t xml:space="preserve">, nature </w:t>
      </w:r>
      <w:r w:rsidRPr="00581B32">
        <w:rPr>
          <w:rFonts w:eastAsia="Calibri"/>
          <w:szCs w:val="22"/>
          <w:lang w:val="fr-FR" w:eastAsia="en-US"/>
        </w:rPr>
        <w:t>et conception</w:t>
      </w:r>
      <w:r w:rsidR="00551387" w:rsidRPr="00581B32">
        <w:rPr>
          <w:rFonts w:eastAsia="Calibri"/>
          <w:szCs w:val="22"/>
          <w:lang w:val="fr-FR" w:eastAsia="en-US"/>
        </w:rPr>
        <w:t xml:space="preserve"> </w:t>
      </w:r>
      <w:r w:rsidRPr="00581B32">
        <w:rPr>
          <w:rFonts w:eastAsia="Calibri"/>
          <w:szCs w:val="22"/>
          <w:lang w:val="fr-FR" w:eastAsia="en-US"/>
        </w:rPr>
        <w:t>des</w:t>
      </w:r>
      <w:r w:rsidR="00551387" w:rsidRPr="00581B32">
        <w:rPr>
          <w:rFonts w:eastAsia="Calibri"/>
          <w:szCs w:val="22"/>
          <w:lang w:val="fr-FR" w:eastAsia="en-US"/>
        </w:rPr>
        <w:t xml:space="preserve"> “</w:t>
      </w:r>
      <w:r w:rsidRPr="00581B32">
        <w:rPr>
          <w:rFonts w:eastAsia="Calibri"/>
          <w:szCs w:val="22"/>
          <w:lang w:val="fr-FR" w:eastAsia="en-US"/>
        </w:rPr>
        <w:t>mesures complémentaires</w:t>
      </w:r>
      <w:r w:rsidR="00551387" w:rsidRPr="00581B32">
        <w:rPr>
          <w:rFonts w:eastAsia="Calibri"/>
          <w:szCs w:val="22"/>
          <w:lang w:val="fr-FR" w:eastAsia="en-US"/>
        </w:rPr>
        <w:t xml:space="preserve">”, </w:t>
      </w:r>
      <w:r w:rsidR="000302D5" w:rsidRPr="00581B32">
        <w:rPr>
          <w:rFonts w:eastAsia="Calibri"/>
          <w:szCs w:val="22"/>
          <w:lang w:val="fr-FR" w:eastAsia="en-US"/>
        </w:rPr>
        <w:t>y compris</w:t>
      </w:r>
      <w:r w:rsidRPr="00581B32">
        <w:rPr>
          <w:rFonts w:eastAsia="Calibri"/>
          <w:szCs w:val="22"/>
          <w:lang w:val="fr-FR" w:eastAsia="en-US"/>
        </w:rPr>
        <w:t xml:space="preserve"> des bases de données</w:t>
      </w:r>
      <w:r w:rsidR="00551387" w:rsidRPr="00581B32">
        <w:rPr>
          <w:rFonts w:eastAsia="Calibri"/>
          <w:szCs w:val="22"/>
          <w:lang w:val="fr-FR" w:eastAsia="en-US"/>
        </w:rPr>
        <w:t xml:space="preserve">, </w:t>
      </w:r>
      <w:r w:rsidRPr="00581B32">
        <w:rPr>
          <w:rFonts w:eastAsia="Calibri"/>
          <w:szCs w:val="22"/>
          <w:lang w:val="fr-FR" w:eastAsia="en-US"/>
        </w:rPr>
        <w:t>le cas échéant</w:t>
      </w:r>
      <w:r w:rsidR="00551387" w:rsidRPr="00581B32">
        <w:rPr>
          <w:rFonts w:eastAsia="Calibri"/>
          <w:szCs w:val="22"/>
          <w:lang w:val="fr-FR" w:eastAsia="en-US"/>
        </w:rPr>
        <w:t>.</w:t>
      </w:r>
    </w:p>
    <w:p w:rsidR="00551387" w:rsidRPr="00581B32" w:rsidRDefault="00551387" w:rsidP="00243CF5">
      <w:pPr>
        <w:rPr>
          <w:rFonts w:eastAsia="Calibri"/>
          <w:szCs w:val="22"/>
          <w:lang w:val="fr-FR" w:eastAsia="en-US"/>
        </w:rPr>
      </w:pPr>
    </w:p>
    <w:p w:rsidR="00551387" w:rsidRPr="00581B32" w:rsidRDefault="003C337E" w:rsidP="00243CF5">
      <w:pPr>
        <w:rPr>
          <w:rFonts w:eastAsia="Calibri"/>
          <w:szCs w:val="22"/>
          <w:lang w:val="fr-FR" w:eastAsia="en-US"/>
        </w:rPr>
      </w:pPr>
      <w:r w:rsidRPr="00581B32">
        <w:rPr>
          <w:rFonts w:eastAsia="Calibri"/>
          <w:szCs w:val="22"/>
          <w:lang w:val="fr-FR" w:eastAsia="en-US"/>
        </w:rPr>
        <w:t>Exigence de divulgation</w:t>
      </w:r>
      <w:r w:rsidR="00551387" w:rsidRPr="00581B32">
        <w:rPr>
          <w:rFonts w:eastAsia="Calibri"/>
          <w:szCs w:val="22"/>
          <w:lang w:val="fr-FR" w:eastAsia="en-US"/>
        </w:rPr>
        <w:t xml:space="preserve">, </w:t>
      </w:r>
      <w:r w:rsidRPr="00581B32">
        <w:rPr>
          <w:rFonts w:eastAsia="Calibri"/>
          <w:szCs w:val="22"/>
          <w:lang w:val="fr-FR" w:eastAsia="en-US"/>
        </w:rPr>
        <w:t>et lien possible avec le</w:t>
      </w:r>
      <w:r w:rsidR="00551387" w:rsidRPr="00581B32">
        <w:rPr>
          <w:rFonts w:eastAsia="Calibri"/>
          <w:szCs w:val="22"/>
          <w:lang w:val="fr-FR" w:eastAsia="en-US"/>
        </w:rPr>
        <w:t xml:space="preserve"> text</w:t>
      </w:r>
      <w:r w:rsidRPr="00581B32">
        <w:rPr>
          <w:rFonts w:eastAsia="Calibri"/>
          <w:szCs w:val="22"/>
          <w:lang w:val="fr-FR" w:eastAsia="en-US"/>
        </w:rPr>
        <w:t>e</w:t>
      </w:r>
      <w:r w:rsidR="00551387" w:rsidRPr="00581B32">
        <w:rPr>
          <w:rFonts w:eastAsia="Calibri"/>
          <w:szCs w:val="22"/>
          <w:lang w:val="fr-FR" w:eastAsia="en-US"/>
        </w:rPr>
        <w:t xml:space="preserve"> </w:t>
      </w:r>
      <w:r w:rsidRPr="00581B32">
        <w:rPr>
          <w:rFonts w:eastAsia="Calibri"/>
          <w:szCs w:val="22"/>
          <w:lang w:val="fr-FR" w:eastAsia="en-US"/>
        </w:rPr>
        <w:t>relatif aux ressources génétiques</w:t>
      </w:r>
      <w:r w:rsidR="00551387" w:rsidRPr="00581B32">
        <w:rPr>
          <w:rFonts w:eastAsia="Calibri"/>
          <w:szCs w:val="22"/>
          <w:lang w:val="fr-FR" w:eastAsia="en-US"/>
        </w:rPr>
        <w:t>.</w:t>
      </w:r>
    </w:p>
    <w:p w:rsidR="00551387" w:rsidRPr="00581B32" w:rsidRDefault="00551387" w:rsidP="00243CF5">
      <w:pPr>
        <w:rPr>
          <w:rFonts w:eastAsia="Calibri"/>
          <w:szCs w:val="22"/>
          <w:lang w:val="fr-FR" w:eastAsia="en-US"/>
        </w:rPr>
      </w:pPr>
    </w:p>
    <w:p w:rsidR="00551387" w:rsidRPr="00581B32" w:rsidRDefault="00551387" w:rsidP="00243CF5">
      <w:pPr>
        <w:keepNext/>
        <w:rPr>
          <w:rFonts w:eastAsia="Calibri"/>
          <w:b/>
          <w:szCs w:val="22"/>
          <w:lang w:val="fr-FR" w:eastAsia="en-US"/>
        </w:rPr>
      </w:pPr>
      <w:r w:rsidRPr="00581B32">
        <w:rPr>
          <w:rFonts w:eastAsia="Calibri"/>
          <w:b/>
          <w:szCs w:val="22"/>
          <w:lang w:val="fr-FR" w:eastAsia="en-US"/>
        </w:rPr>
        <w:lastRenderedPageBreak/>
        <w:fldChar w:fldCharType="begin"/>
      </w:r>
      <w:r w:rsidRPr="00581B32">
        <w:rPr>
          <w:rFonts w:eastAsia="Calibri"/>
          <w:b/>
          <w:szCs w:val="22"/>
          <w:lang w:val="fr-FR" w:eastAsia="en-US"/>
        </w:rPr>
        <w:instrText xml:space="preserve"> AUTONUM  </w:instrText>
      </w:r>
      <w:r w:rsidRPr="00581B32">
        <w:rPr>
          <w:rFonts w:eastAsia="Calibri"/>
          <w:b/>
          <w:szCs w:val="22"/>
          <w:lang w:val="fr-FR" w:eastAsia="en-US"/>
        </w:rPr>
        <w:fldChar w:fldCharType="end"/>
      </w:r>
      <w:r w:rsidRPr="00581B32">
        <w:rPr>
          <w:rFonts w:eastAsia="Calibri"/>
          <w:b/>
          <w:szCs w:val="22"/>
          <w:lang w:val="fr-FR" w:eastAsia="en-US"/>
        </w:rPr>
        <w:tab/>
        <w:t xml:space="preserve">Exceptions </w:t>
      </w:r>
      <w:r w:rsidR="004F12CB" w:rsidRPr="00581B32">
        <w:rPr>
          <w:rFonts w:eastAsia="Calibri"/>
          <w:b/>
          <w:szCs w:val="22"/>
          <w:lang w:val="fr-FR" w:eastAsia="en-US"/>
        </w:rPr>
        <w:t>et</w:t>
      </w:r>
      <w:r w:rsidRPr="00581B32">
        <w:rPr>
          <w:rFonts w:eastAsia="Calibri"/>
          <w:b/>
          <w:szCs w:val="22"/>
          <w:lang w:val="fr-FR" w:eastAsia="en-US"/>
        </w:rPr>
        <w:t xml:space="preserve"> limitations</w:t>
      </w:r>
      <w:r w:rsidRPr="00581B32">
        <w:rPr>
          <w:rFonts w:eastAsia="Calibri"/>
          <w:b/>
          <w:szCs w:val="22"/>
          <w:vertAlign w:val="superscript"/>
          <w:lang w:val="fr-FR" w:eastAsia="en-US"/>
        </w:rPr>
        <w:footnoteReference w:id="2"/>
      </w:r>
    </w:p>
    <w:p w:rsidR="00551387" w:rsidRPr="00581B32" w:rsidRDefault="00551387" w:rsidP="00243CF5">
      <w:pPr>
        <w:keepNext/>
        <w:contextualSpacing/>
        <w:rPr>
          <w:rFonts w:eastAsia="Calibri"/>
          <w:b/>
          <w:szCs w:val="22"/>
          <w:lang w:val="fr-FR" w:eastAsia="en-US"/>
        </w:rPr>
      </w:pPr>
    </w:p>
    <w:p w:rsidR="00551387" w:rsidRPr="00581B32" w:rsidRDefault="00551387" w:rsidP="00243CF5">
      <w:pPr>
        <w:rPr>
          <w:rFonts w:eastAsia="Calibri"/>
          <w:b/>
          <w:szCs w:val="22"/>
          <w:lang w:val="fr-FR" w:eastAsia="en-US"/>
        </w:rPr>
      </w:pPr>
      <w:r w:rsidRPr="00581B32">
        <w:rPr>
          <w:rFonts w:eastAsia="Calibri"/>
          <w:b/>
          <w:szCs w:val="22"/>
          <w:lang w:val="fr-FR" w:eastAsia="en-US"/>
        </w:rPr>
        <w:fldChar w:fldCharType="begin"/>
      </w:r>
      <w:r w:rsidRPr="00581B32">
        <w:rPr>
          <w:rFonts w:eastAsia="Calibri"/>
          <w:b/>
          <w:szCs w:val="22"/>
          <w:lang w:val="fr-FR" w:eastAsia="en-US"/>
        </w:rPr>
        <w:instrText xml:space="preserve"> AUTONUM  </w:instrText>
      </w:r>
      <w:r w:rsidRPr="00581B32">
        <w:rPr>
          <w:rFonts w:eastAsia="Calibri"/>
          <w:b/>
          <w:szCs w:val="22"/>
          <w:lang w:val="fr-FR" w:eastAsia="en-US"/>
        </w:rPr>
        <w:fldChar w:fldCharType="end"/>
      </w:r>
      <w:r w:rsidRPr="00581B32">
        <w:rPr>
          <w:rFonts w:eastAsia="Calibri"/>
          <w:b/>
          <w:szCs w:val="22"/>
          <w:lang w:val="fr-FR" w:eastAsia="en-US"/>
        </w:rPr>
        <w:tab/>
      </w:r>
      <w:r w:rsidR="00DC1D82" w:rsidRPr="00581B32">
        <w:rPr>
          <w:rFonts w:eastAsia="Calibri"/>
          <w:b/>
          <w:szCs w:val="22"/>
          <w:lang w:val="fr-FR" w:eastAsia="en-US"/>
        </w:rPr>
        <w:t>Sanctions, moyens de recours et exercice/application des droits</w:t>
      </w:r>
    </w:p>
    <w:p w:rsidR="00551387" w:rsidRPr="00581B32" w:rsidRDefault="00551387" w:rsidP="00243CF5">
      <w:pPr>
        <w:rPr>
          <w:rFonts w:eastAsia="Calibri"/>
          <w:b/>
          <w:szCs w:val="22"/>
          <w:lang w:val="fr-FR" w:eastAsia="en-US"/>
        </w:rPr>
      </w:pPr>
    </w:p>
    <w:p w:rsidR="00551387" w:rsidRPr="00581B32" w:rsidRDefault="00551387" w:rsidP="00243CF5">
      <w:pPr>
        <w:rPr>
          <w:rFonts w:eastAsia="Calibri"/>
          <w:b/>
          <w:szCs w:val="22"/>
          <w:lang w:val="fr-FR" w:eastAsia="en-US"/>
        </w:rPr>
      </w:pPr>
      <w:r w:rsidRPr="00581B32">
        <w:rPr>
          <w:rFonts w:eastAsia="Calibri"/>
          <w:b/>
          <w:szCs w:val="22"/>
          <w:lang w:val="fr-FR" w:eastAsia="en-US"/>
        </w:rPr>
        <w:fldChar w:fldCharType="begin"/>
      </w:r>
      <w:r w:rsidRPr="00581B32">
        <w:rPr>
          <w:rFonts w:eastAsia="Calibri"/>
          <w:b/>
          <w:szCs w:val="22"/>
          <w:lang w:val="fr-FR" w:eastAsia="en-US"/>
        </w:rPr>
        <w:instrText xml:space="preserve"> AUTONUM  </w:instrText>
      </w:r>
      <w:r w:rsidRPr="00581B32">
        <w:rPr>
          <w:rFonts w:eastAsia="Calibri"/>
          <w:b/>
          <w:szCs w:val="22"/>
          <w:lang w:val="fr-FR" w:eastAsia="en-US"/>
        </w:rPr>
        <w:fldChar w:fldCharType="end"/>
      </w:r>
      <w:r w:rsidRPr="00581B32">
        <w:rPr>
          <w:rFonts w:eastAsia="Calibri"/>
          <w:b/>
          <w:szCs w:val="22"/>
          <w:lang w:val="fr-FR" w:eastAsia="en-US"/>
        </w:rPr>
        <w:tab/>
        <w:t xml:space="preserve">Administration </w:t>
      </w:r>
      <w:r w:rsidR="00DC1D82" w:rsidRPr="00581B32">
        <w:rPr>
          <w:rFonts w:eastAsia="Calibri"/>
          <w:b/>
          <w:szCs w:val="22"/>
          <w:lang w:val="fr-FR" w:eastAsia="en-US"/>
        </w:rPr>
        <w:t>des droits</w:t>
      </w:r>
      <w:r w:rsidRPr="00581B32">
        <w:rPr>
          <w:rFonts w:eastAsia="Calibri"/>
          <w:b/>
          <w:szCs w:val="22"/>
          <w:lang w:val="fr-FR" w:eastAsia="en-US"/>
        </w:rPr>
        <w:t>/</w:t>
      </w:r>
      <w:r w:rsidR="00DC1D82" w:rsidRPr="00581B32">
        <w:rPr>
          <w:rFonts w:eastAsia="Calibri"/>
          <w:b/>
          <w:szCs w:val="22"/>
          <w:lang w:val="fr-FR" w:eastAsia="en-US"/>
        </w:rPr>
        <w:t>intérêts</w:t>
      </w:r>
    </w:p>
    <w:p w:rsidR="00551387" w:rsidRPr="00581B32" w:rsidRDefault="00551387" w:rsidP="00243CF5">
      <w:pPr>
        <w:contextualSpacing/>
        <w:rPr>
          <w:rFonts w:eastAsia="Calibri"/>
          <w:szCs w:val="22"/>
          <w:lang w:val="fr-FR" w:eastAsia="en-US"/>
        </w:rPr>
      </w:pPr>
    </w:p>
    <w:p w:rsidR="00551387" w:rsidRPr="00581B32" w:rsidRDefault="00551387" w:rsidP="00243CF5">
      <w:pPr>
        <w:rPr>
          <w:rFonts w:eastAsia="Calibri"/>
          <w:b/>
          <w:szCs w:val="22"/>
          <w:lang w:val="fr-FR" w:eastAsia="en-US"/>
        </w:rPr>
      </w:pPr>
      <w:r w:rsidRPr="00581B32">
        <w:rPr>
          <w:rFonts w:eastAsia="Calibri"/>
          <w:b/>
          <w:szCs w:val="22"/>
          <w:lang w:val="fr-FR" w:eastAsia="en-US"/>
        </w:rPr>
        <w:fldChar w:fldCharType="begin"/>
      </w:r>
      <w:r w:rsidRPr="00581B32">
        <w:rPr>
          <w:rFonts w:eastAsia="Calibri"/>
          <w:b/>
          <w:szCs w:val="22"/>
          <w:lang w:val="fr-FR" w:eastAsia="en-US"/>
        </w:rPr>
        <w:instrText xml:space="preserve"> AUTONUM  </w:instrText>
      </w:r>
      <w:r w:rsidRPr="00581B32">
        <w:rPr>
          <w:rFonts w:eastAsia="Calibri"/>
          <w:b/>
          <w:szCs w:val="22"/>
          <w:lang w:val="fr-FR" w:eastAsia="en-US"/>
        </w:rPr>
        <w:fldChar w:fldCharType="end"/>
      </w:r>
      <w:r w:rsidRPr="00581B32">
        <w:rPr>
          <w:rFonts w:eastAsia="Calibri"/>
          <w:b/>
          <w:szCs w:val="22"/>
          <w:lang w:val="fr-FR" w:eastAsia="en-US"/>
        </w:rPr>
        <w:tab/>
      </w:r>
      <w:r w:rsidR="00DC1D82" w:rsidRPr="00581B32">
        <w:rPr>
          <w:rFonts w:eastAsia="Calibri"/>
          <w:b/>
          <w:szCs w:val="22"/>
          <w:lang w:val="fr-FR" w:eastAsia="en-US"/>
        </w:rPr>
        <w:t>Durée de la protection</w:t>
      </w:r>
      <w:r w:rsidR="006E52D8">
        <w:rPr>
          <w:rFonts w:eastAsia="Calibri"/>
          <w:b/>
          <w:szCs w:val="22"/>
          <w:lang w:val="fr-FR" w:eastAsia="en-US"/>
        </w:rPr>
        <w:t>/</w:t>
      </w:r>
      <w:r w:rsidR="00DC1D82" w:rsidRPr="00581B32">
        <w:rPr>
          <w:rFonts w:eastAsia="Calibri"/>
          <w:b/>
          <w:szCs w:val="22"/>
          <w:lang w:val="fr-FR" w:eastAsia="en-US"/>
        </w:rPr>
        <w:t>des droits</w:t>
      </w:r>
    </w:p>
    <w:p w:rsidR="00551387" w:rsidRPr="00581B32" w:rsidRDefault="00551387" w:rsidP="00243CF5">
      <w:pPr>
        <w:contextualSpacing/>
        <w:rPr>
          <w:rFonts w:eastAsia="Calibri"/>
          <w:b/>
          <w:szCs w:val="22"/>
          <w:lang w:val="fr-FR" w:eastAsia="en-US"/>
        </w:rPr>
      </w:pPr>
    </w:p>
    <w:p w:rsidR="00551387" w:rsidRPr="00581B32" w:rsidRDefault="00551387" w:rsidP="00243CF5">
      <w:pPr>
        <w:rPr>
          <w:rFonts w:eastAsia="Calibri"/>
          <w:b/>
          <w:szCs w:val="22"/>
          <w:lang w:val="fr-FR" w:eastAsia="en-US"/>
        </w:rPr>
      </w:pPr>
      <w:r w:rsidRPr="00581B32">
        <w:rPr>
          <w:rFonts w:eastAsia="Calibri"/>
          <w:b/>
          <w:szCs w:val="22"/>
          <w:lang w:val="fr-FR" w:eastAsia="en-US"/>
        </w:rPr>
        <w:fldChar w:fldCharType="begin"/>
      </w:r>
      <w:r w:rsidRPr="00581B32">
        <w:rPr>
          <w:rFonts w:eastAsia="Calibri"/>
          <w:b/>
          <w:szCs w:val="22"/>
          <w:lang w:val="fr-FR" w:eastAsia="en-US"/>
        </w:rPr>
        <w:instrText xml:space="preserve"> AUTONUM  </w:instrText>
      </w:r>
      <w:r w:rsidRPr="00581B32">
        <w:rPr>
          <w:rFonts w:eastAsia="Calibri"/>
          <w:b/>
          <w:szCs w:val="22"/>
          <w:lang w:val="fr-FR" w:eastAsia="en-US"/>
        </w:rPr>
        <w:fldChar w:fldCharType="end"/>
      </w:r>
      <w:r w:rsidRPr="00581B32">
        <w:rPr>
          <w:rFonts w:eastAsia="Calibri"/>
          <w:b/>
          <w:szCs w:val="22"/>
          <w:lang w:val="fr-FR" w:eastAsia="en-US"/>
        </w:rPr>
        <w:tab/>
      </w:r>
      <w:r w:rsidR="00DC1D82" w:rsidRPr="00581B32">
        <w:rPr>
          <w:rFonts w:eastAsia="Calibri"/>
          <w:b/>
          <w:szCs w:val="22"/>
          <w:lang w:val="fr-FR" w:eastAsia="en-US"/>
        </w:rPr>
        <w:t>Formalités</w:t>
      </w:r>
    </w:p>
    <w:p w:rsidR="00551387" w:rsidRPr="00581B32" w:rsidRDefault="00551387" w:rsidP="00243CF5">
      <w:pPr>
        <w:contextualSpacing/>
        <w:rPr>
          <w:rFonts w:eastAsia="Calibri"/>
          <w:b/>
          <w:szCs w:val="22"/>
          <w:lang w:val="fr-FR" w:eastAsia="en-US"/>
        </w:rPr>
      </w:pPr>
    </w:p>
    <w:p w:rsidR="00551387" w:rsidRPr="00581B32" w:rsidRDefault="00551387" w:rsidP="00243CF5">
      <w:pPr>
        <w:rPr>
          <w:rFonts w:eastAsia="Calibri"/>
          <w:b/>
          <w:szCs w:val="22"/>
          <w:lang w:val="fr-FR" w:eastAsia="en-US"/>
        </w:rPr>
      </w:pPr>
      <w:r w:rsidRPr="00581B32">
        <w:rPr>
          <w:rFonts w:eastAsia="Calibri"/>
          <w:b/>
          <w:szCs w:val="22"/>
          <w:lang w:val="fr-FR" w:eastAsia="en-US"/>
        </w:rPr>
        <w:fldChar w:fldCharType="begin"/>
      </w:r>
      <w:r w:rsidRPr="00581B32">
        <w:rPr>
          <w:rFonts w:eastAsia="Calibri"/>
          <w:b/>
          <w:szCs w:val="22"/>
          <w:lang w:val="fr-FR" w:eastAsia="en-US"/>
        </w:rPr>
        <w:instrText xml:space="preserve"> AUTONUM  </w:instrText>
      </w:r>
      <w:r w:rsidRPr="00581B32">
        <w:rPr>
          <w:rFonts w:eastAsia="Calibri"/>
          <w:b/>
          <w:szCs w:val="22"/>
          <w:lang w:val="fr-FR" w:eastAsia="en-US"/>
        </w:rPr>
        <w:fldChar w:fldCharType="end"/>
      </w:r>
      <w:r w:rsidR="00DC1D82" w:rsidRPr="00581B32">
        <w:rPr>
          <w:rFonts w:eastAsia="Calibri"/>
          <w:b/>
          <w:szCs w:val="22"/>
          <w:lang w:val="fr-FR" w:eastAsia="en-US"/>
        </w:rPr>
        <w:tab/>
        <w:t>Mesures de transition</w:t>
      </w:r>
    </w:p>
    <w:p w:rsidR="00551387" w:rsidRPr="00581B32" w:rsidRDefault="00551387" w:rsidP="00243CF5">
      <w:pPr>
        <w:contextualSpacing/>
        <w:rPr>
          <w:rFonts w:eastAsia="Calibri"/>
          <w:b/>
          <w:szCs w:val="22"/>
          <w:lang w:val="fr-FR" w:eastAsia="en-US"/>
        </w:rPr>
      </w:pPr>
    </w:p>
    <w:p w:rsidR="00551387" w:rsidRPr="00581B32" w:rsidRDefault="00551387" w:rsidP="00243CF5">
      <w:pPr>
        <w:rPr>
          <w:rFonts w:eastAsia="Calibri"/>
          <w:b/>
          <w:szCs w:val="22"/>
          <w:lang w:val="fr-FR" w:eastAsia="en-US"/>
        </w:rPr>
      </w:pPr>
      <w:r w:rsidRPr="00581B32">
        <w:rPr>
          <w:rFonts w:eastAsia="Calibri"/>
          <w:b/>
          <w:szCs w:val="22"/>
          <w:lang w:val="fr-FR" w:eastAsia="en-US"/>
        </w:rPr>
        <w:fldChar w:fldCharType="begin"/>
      </w:r>
      <w:r w:rsidRPr="00581B32">
        <w:rPr>
          <w:rFonts w:eastAsia="Calibri"/>
          <w:b/>
          <w:szCs w:val="22"/>
          <w:lang w:val="fr-FR" w:eastAsia="en-US"/>
        </w:rPr>
        <w:instrText xml:space="preserve"> AUTONUM  </w:instrText>
      </w:r>
      <w:r w:rsidRPr="00581B32">
        <w:rPr>
          <w:rFonts w:eastAsia="Calibri"/>
          <w:b/>
          <w:szCs w:val="22"/>
          <w:lang w:val="fr-FR" w:eastAsia="en-US"/>
        </w:rPr>
        <w:fldChar w:fldCharType="end"/>
      </w:r>
      <w:r w:rsidRPr="00581B32">
        <w:rPr>
          <w:rFonts w:eastAsia="Calibri"/>
          <w:b/>
          <w:szCs w:val="22"/>
          <w:lang w:val="fr-FR" w:eastAsia="en-US"/>
        </w:rPr>
        <w:tab/>
      </w:r>
      <w:r w:rsidR="003C337E" w:rsidRPr="00581B32">
        <w:rPr>
          <w:rFonts w:eastAsia="Calibri"/>
          <w:b/>
          <w:szCs w:val="22"/>
          <w:lang w:val="fr-FR" w:eastAsia="en-US"/>
        </w:rPr>
        <w:t>Lien avec d</w:t>
      </w:r>
      <w:r w:rsidR="000302D5" w:rsidRPr="00581B32">
        <w:rPr>
          <w:rFonts w:eastAsia="Calibri"/>
          <w:b/>
          <w:szCs w:val="22"/>
          <w:lang w:val="fr-FR" w:eastAsia="en-US"/>
        </w:rPr>
        <w:t>’</w:t>
      </w:r>
      <w:r w:rsidR="003C337E" w:rsidRPr="00581B32">
        <w:rPr>
          <w:rFonts w:eastAsia="Calibri"/>
          <w:b/>
          <w:szCs w:val="22"/>
          <w:lang w:val="fr-FR" w:eastAsia="en-US"/>
        </w:rPr>
        <w:t>autres arrangements internationaux</w:t>
      </w:r>
    </w:p>
    <w:p w:rsidR="00551387" w:rsidRPr="00581B32" w:rsidRDefault="00551387" w:rsidP="00243CF5">
      <w:pPr>
        <w:contextualSpacing/>
        <w:rPr>
          <w:rFonts w:eastAsia="Calibri"/>
          <w:b/>
          <w:szCs w:val="22"/>
          <w:lang w:val="fr-FR" w:eastAsia="en-US"/>
        </w:rPr>
      </w:pPr>
    </w:p>
    <w:p w:rsidR="00551387" w:rsidRPr="00581B32" w:rsidRDefault="00551387" w:rsidP="00243CF5">
      <w:pPr>
        <w:rPr>
          <w:rFonts w:eastAsia="Calibri"/>
          <w:b/>
          <w:szCs w:val="22"/>
          <w:lang w:val="fr-FR" w:eastAsia="en-US"/>
        </w:rPr>
      </w:pPr>
      <w:r w:rsidRPr="00581B32">
        <w:rPr>
          <w:rFonts w:eastAsia="Calibri"/>
          <w:b/>
          <w:szCs w:val="22"/>
          <w:lang w:val="fr-FR" w:eastAsia="en-US"/>
        </w:rPr>
        <w:fldChar w:fldCharType="begin"/>
      </w:r>
      <w:r w:rsidRPr="00581B32">
        <w:rPr>
          <w:rFonts w:eastAsia="Calibri"/>
          <w:b/>
          <w:szCs w:val="22"/>
          <w:lang w:val="fr-FR" w:eastAsia="en-US"/>
        </w:rPr>
        <w:instrText xml:space="preserve"> AUTONUM  </w:instrText>
      </w:r>
      <w:r w:rsidRPr="00581B32">
        <w:rPr>
          <w:rFonts w:eastAsia="Calibri"/>
          <w:b/>
          <w:szCs w:val="22"/>
          <w:lang w:val="fr-FR" w:eastAsia="en-US"/>
        </w:rPr>
        <w:fldChar w:fldCharType="end"/>
      </w:r>
      <w:r w:rsidRPr="00581B32">
        <w:rPr>
          <w:rFonts w:eastAsia="Calibri"/>
          <w:b/>
          <w:szCs w:val="22"/>
          <w:lang w:val="fr-FR" w:eastAsia="en-US"/>
        </w:rPr>
        <w:tab/>
      </w:r>
      <w:r w:rsidR="003C337E" w:rsidRPr="00581B32">
        <w:rPr>
          <w:rFonts w:eastAsia="Calibri"/>
          <w:b/>
          <w:szCs w:val="22"/>
          <w:lang w:val="fr-FR" w:eastAsia="en-US"/>
        </w:rPr>
        <w:t>Traitement national</w:t>
      </w:r>
    </w:p>
    <w:p w:rsidR="00551387" w:rsidRPr="00581B32" w:rsidRDefault="00551387" w:rsidP="00243CF5">
      <w:pPr>
        <w:contextualSpacing/>
        <w:rPr>
          <w:rFonts w:eastAsia="Calibri"/>
          <w:b/>
          <w:szCs w:val="22"/>
          <w:lang w:val="fr-FR" w:eastAsia="en-US"/>
        </w:rPr>
      </w:pPr>
    </w:p>
    <w:p w:rsidR="00551387" w:rsidRPr="00581B32" w:rsidRDefault="00551387" w:rsidP="00243CF5">
      <w:pPr>
        <w:rPr>
          <w:rFonts w:eastAsia="Calibri"/>
          <w:b/>
          <w:szCs w:val="22"/>
          <w:lang w:val="fr-FR" w:eastAsia="en-US"/>
        </w:rPr>
      </w:pPr>
      <w:r w:rsidRPr="00581B32">
        <w:rPr>
          <w:rFonts w:eastAsia="Calibri"/>
          <w:b/>
          <w:szCs w:val="22"/>
          <w:lang w:val="fr-FR" w:eastAsia="en-US"/>
        </w:rPr>
        <w:fldChar w:fldCharType="begin"/>
      </w:r>
      <w:r w:rsidRPr="00581B32">
        <w:rPr>
          <w:rFonts w:eastAsia="Calibri"/>
          <w:b/>
          <w:szCs w:val="22"/>
          <w:lang w:val="fr-FR" w:eastAsia="en-US"/>
        </w:rPr>
        <w:instrText xml:space="preserve"> AUTONUM  </w:instrText>
      </w:r>
      <w:r w:rsidRPr="00581B32">
        <w:rPr>
          <w:rFonts w:eastAsia="Calibri"/>
          <w:b/>
          <w:szCs w:val="22"/>
          <w:lang w:val="fr-FR" w:eastAsia="en-US"/>
        </w:rPr>
        <w:fldChar w:fldCharType="end"/>
      </w:r>
      <w:r w:rsidRPr="00581B32">
        <w:rPr>
          <w:rFonts w:eastAsia="Calibri"/>
          <w:b/>
          <w:szCs w:val="22"/>
          <w:lang w:val="fr-FR" w:eastAsia="en-US"/>
        </w:rPr>
        <w:tab/>
      </w:r>
      <w:r w:rsidR="003C337E" w:rsidRPr="00581B32">
        <w:rPr>
          <w:rFonts w:eastAsia="Calibri"/>
          <w:b/>
          <w:szCs w:val="22"/>
          <w:lang w:val="fr-FR" w:eastAsia="en-US"/>
        </w:rPr>
        <w:t>Coopération transfrontière</w:t>
      </w:r>
    </w:p>
    <w:p w:rsidR="00551387" w:rsidRPr="00F61AFE" w:rsidRDefault="00551387" w:rsidP="00243CF5">
      <w:pPr>
        <w:rPr>
          <w:lang w:val="fr-FR"/>
        </w:rPr>
      </w:pPr>
    </w:p>
    <w:p w:rsidR="00551387" w:rsidRPr="00F61AFE" w:rsidRDefault="00551387" w:rsidP="00243CF5">
      <w:pPr>
        <w:rPr>
          <w:lang w:val="fr-FR"/>
        </w:rPr>
      </w:pPr>
    </w:p>
    <w:p w:rsidR="00551387" w:rsidRPr="00F61AFE" w:rsidRDefault="00551387" w:rsidP="00243CF5">
      <w:pPr>
        <w:rPr>
          <w:lang w:val="fr-FR"/>
        </w:rPr>
      </w:pPr>
    </w:p>
    <w:p w:rsidR="00274D43" w:rsidRPr="00581B32" w:rsidRDefault="00551387" w:rsidP="00243CF5">
      <w:pPr>
        <w:pStyle w:val="Endofdocument-Annex"/>
        <w:rPr>
          <w:lang w:val="fr-FR"/>
        </w:rPr>
      </w:pPr>
      <w:r w:rsidRPr="00581B32">
        <w:rPr>
          <w:lang w:val="fr-FR"/>
        </w:rPr>
        <w:t>[</w:t>
      </w:r>
      <w:r w:rsidR="00DC1D82" w:rsidRPr="00581B32">
        <w:rPr>
          <w:lang w:val="fr-FR"/>
        </w:rPr>
        <w:t>Fin de l</w:t>
      </w:r>
      <w:r w:rsidR="000302D5" w:rsidRPr="00581B32">
        <w:rPr>
          <w:lang w:val="fr-FR"/>
        </w:rPr>
        <w:t>’</w:t>
      </w:r>
      <w:r w:rsidR="00DC1D82" w:rsidRPr="00581B32">
        <w:rPr>
          <w:lang w:val="fr-FR"/>
        </w:rPr>
        <w:t>annexe et du document</w:t>
      </w:r>
      <w:r w:rsidRPr="00581B32">
        <w:rPr>
          <w:lang w:val="fr-FR"/>
        </w:rPr>
        <w:t>]</w:t>
      </w:r>
    </w:p>
    <w:sectPr w:rsidR="00274D43" w:rsidRPr="00581B32" w:rsidSect="000302D5">
      <w:head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357" w:rsidRDefault="00681357">
      <w:r>
        <w:separator/>
      </w:r>
    </w:p>
  </w:endnote>
  <w:endnote w:type="continuationSeparator" w:id="0">
    <w:p w:rsidR="00681357" w:rsidRDefault="00681357" w:rsidP="003B38C1">
      <w:r>
        <w:separator/>
      </w:r>
    </w:p>
    <w:p w:rsidR="00681357" w:rsidRPr="003B38C1" w:rsidRDefault="0068135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81357" w:rsidRPr="003B38C1" w:rsidRDefault="0068135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E5F" w:rsidRPr="00734E5F" w:rsidRDefault="00734E5F" w:rsidP="00734E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357" w:rsidRDefault="00681357">
      <w:r>
        <w:separator/>
      </w:r>
    </w:p>
  </w:footnote>
  <w:footnote w:type="continuationSeparator" w:id="0">
    <w:p w:rsidR="00681357" w:rsidRDefault="00681357" w:rsidP="008B60B2">
      <w:r>
        <w:separator/>
      </w:r>
    </w:p>
    <w:p w:rsidR="00681357" w:rsidRPr="00ED77FB" w:rsidRDefault="0068135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81357" w:rsidRPr="00ED77FB" w:rsidRDefault="0068135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551387" w:rsidRPr="00DC1D82" w:rsidRDefault="00551387" w:rsidP="00551387">
      <w:pPr>
        <w:pStyle w:val="FootnoteText"/>
        <w:rPr>
          <w:lang w:val="fr-CH"/>
        </w:rPr>
      </w:pPr>
      <w:r w:rsidRPr="00DC1D82">
        <w:rPr>
          <w:rStyle w:val="FootnoteReference"/>
          <w:lang w:val="fr-CH"/>
        </w:rPr>
        <w:footnoteRef/>
      </w:r>
      <w:r w:rsidRPr="00DC1D82">
        <w:rPr>
          <w:lang w:val="fr-CH"/>
        </w:rPr>
        <w:t xml:space="preserve"> </w:t>
      </w:r>
      <w:r w:rsidR="00581B32">
        <w:rPr>
          <w:lang w:val="fr-CH"/>
        </w:rPr>
        <w:tab/>
      </w:r>
      <w:r w:rsidR="00DC1D82" w:rsidRPr="00DC1D82">
        <w:rPr>
          <w:lang w:val="fr-CH"/>
        </w:rPr>
        <w:t>Les points</w:t>
      </w:r>
      <w:r w:rsidR="00B5353D">
        <w:rPr>
          <w:lang w:val="fr-CH"/>
        </w:rPr>
        <w:t> </w:t>
      </w:r>
      <w:r w:rsidRPr="00DC1D82">
        <w:rPr>
          <w:lang w:val="fr-CH"/>
        </w:rPr>
        <w:t xml:space="preserve">5 </w:t>
      </w:r>
      <w:r w:rsidR="00DC1D82" w:rsidRPr="00DC1D82">
        <w:rPr>
          <w:lang w:val="fr-CH"/>
        </w:rPr>
        <w:t>à</w:t>
      </w:r>
      <w:r w:rsidR="00581B32">
        <w:rPr>
          <w:lang w:val="fr-CH"/>
        </w:rPr>
        <w:t> </w:t>
      </w:r>
      <w:r w:rsidRPr="00DC1D82">
        <w:rPr>
          <w:lang w:val="fr-CH"/>
        </w:rPr>
        <w:t xml:space="preserve">13 </w:t>
      </w:r>
      <w:r w:rsidR="00DC1D82" w:rsidRPr="00DC1D82">
        <w:rPr>
          <w:lang w:val="fr-CH"/>
        </w:rPr>
        <w:t>n</w:t>
      </w:r>
      <w:r w:rsidR="00070AD0">
        <w:rPr>
          <w:lang w:val="fr-CH"/>
        </w:rPr>
        <w:t>’</w:t>
      </w:r>
      <w:r w:rsidR="00DC1D82" w:rsidRPr="00DC1D82">
        <w:rPr>
          <w:lang w:val="fr-CH"/>
        </w:rPr>
        <w:t>ont pas été examinés</w:t>
      </w:r>
      <w:r w:rsidRPr="00DC1D82">
        <w:rPr>
          <w:lang w:val="fr-CH"/>
        </w:rPr>
        <w:t xml:space="preserve"> </w:t>
      </w:r>
      <w:r w:rsidR="00DC1D82" w:rsidRPr="00DC1D82">
        <w:rPr>
          <w:lang w:val="fr-CH"/>
        </w:rPr>
        <w:t>à la trente</w:t>
      </w:r>
      <w:r w:rsidR="00B5353D">
        <w:rPr>
          <w:lang w:val="fr-CH"/>
        </w:rPr>
        <w:t> </w:t>
      </w:r>
      <w:r w:rsidR="00DC1D82" w:rsidRPr="00DC1D82">
        <w:rPr>
          <w:lang w:val="fr-CH"/>
        </w:rPr>
        <w:t>et</w:t>
      </w:r>
      <w:r w:rsidR="00B5353D">
        <w:rPr>
          <w:lang w:val="fr-CH"/>
        </w:rPr>
        <w:t> </w:t>
      </w:r>
      <w:r w:rsidR="00DC1D82" w:rsidRPr="00DC1D82">
        <w:rPr>
          <w:lang w:val="fr-CH"/>
        </w:rPr>
        <w:t>unième</w:t>
      </w:r>
      <w:r w:rsidR="00B5353D">
        <w:rPr>
          <w:lang w:val="fr-CH"/>
        </w:rPr>
        <w:t> </w:t>
      </w:r>
      <w:r w:rsidR="00DC1D82" w:rsidRPr="00DC1D82">
        <w:rPr>
          <w:lang w:val="fr-CH"/>
        </w:rPr>
        <w:t>session de l</w:t>
      </w:r>
      <w:r w:rsidR="00070AD0">
        <w:rPr>
          <w:lang w:val="fr-CH"/>
        </w:rPr>
        <w:t>’</w:t>
      </w:r>
      <w:r w:rsidR="00DC1D82" w:rsidRPr="00DC1D82">
        <w:rPr>
          <w:lang w:val="fr-CH"/>
        </w:rPr>
        <w:t>IGC</w:t>
      </w:r>
      <w:r w:rsidRPr="00DC1D82">
        <w:rPr>
          <w:lang w:val="fr-CH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CF5" w:rsidRDefault="00243CF5">
    <w:pPr>
      <w:pStyle w:val="Header"/>
      <w:jc w:val="right"/>
    </w:pPr>
  </w:p>
  <w:p w:rsidR="00551387" w:rsidRDefault="00551387">
    <w:pPr>
      <w:pStyle w:val="Header"/>
      <w:jc w:val="right"/>
    </w:pPr>
    <w:proofErr w:type="gramStart"/>
    <w:r>
      <w:t>page</w:t>
    </w:r>
    <w:proofErr w:type="gramEnd"/>
    <w:r w:rsidR="00734E5F">
      <w:t> </w:t>
    </w:r>
    <w:r>
      <w:fldChar w:fldCharType="begin"/>
    </w:r>
    <w:r>
      <w:instrText xml:space="preserve"> PAGE   \* MERGEFORMAT </w:instrText>
    </w:r>
    <w:r>
      <w:fldChar w:fldCharType="separate"/>
    </w:r>
    <w:r w:rsidR="00F61AFE">
      <w:rPr>
        <w:noProof/>
      </w:rPr>
      <w:t>3</w:t>
    </w:r>
    <w:r>
      <w:rPr>
        <w:noProof/>
      </w:rPr>
      <w:fldChar w:fldCharType="end"/>
    </w:r>
  </w:p>
  <w:p w:rsidR="00551387" w:rsidRDefault="00551387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A41" w:rsidRDefault="00417A41" w:rsidP="00477D6B">
    <w:pPr>
      <w:jc w:val="right"/>
    </w:pPr>
  </w:p>
  <w:p w:rsidR="00597848" w:rsidRDefault="00734E5F" w:rsidP="00477D6B">
    <w:pPr>
      <w:jc w:val="right"/>
    </w:pPr>
    <w:proofErr w:type="spellStart"/>
    <w:r>
      <w:t>Annexe</w:t>
    </w:r>
    <w:proofErr w:type="spellEnd"/>
    <w:r>
      <w:t xml:space="preserve">, </w:t>
    </w:r>
    <w:r w:rsidR="00597848">
      <w:t>page</w:t>
    </w:r>
    <w:r>
      <w:t> </w:t>
    </w:r>
    <w:r w:rsidR="001F173A">
      <w:t>2</w:t>
    </w:r>
  </w:p>
  <w:p w:rsidR="00597848" w:rsidRDefault="00597848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E5F" w:rsidRDefault="00734E5F" w:rsidP="006726DF">
    <w:pPr>
      <w:pStyle w:val="Header"/>
      <w:jc w:val="right"/>
    </w:pPr>
  </w:p>
  <w:p w:rsidR="00597848" w:rsidRDefault="00734E5F" w:rsidP="006726DF">
    <w:pPr>
      <w:pStyle w:val="Header"/>
      <w:jc w:val="right"/>
    </w:pPr>
    <w:r>
      <w:t>ANNEXE</w:t>
    </w:r>
  </w:p>
  <w:p w:rsidR="00734E5F" w:rsidRDefault="00734E5F" w:rsidP="006726D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6386C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B559ED"/>
    <w:multiLevelType w:val="hybridMultilevel"/>
    <w:tmpl w:val="3E468B0E"/>
    <w:lvl w:ilvl="0" w:tplc="5A8C0F0A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DC6126"/>
    <w:multiLevelType w:val="hybridMultilevel"/>
    <w:tmpl w:val="80A4A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56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|FR_TermBase"/>
    <w:docVar w:name="TermBaseURL" w:val="empty"/>
    <w:docVar w:name="TextBases" w:val="TextBase TMs\WorkspaceFTS\EN-FR\Académie|TextBase TMs\WorkspaceFTS\EN-FR\ACE|TextBase TMs\WorkspaceFTS\EN-FR\Administratif|TextBase TMs\WorkspaceFTS\EN-FR\AMC|TextBase TMs\WorkspaceFTS\EN-FR\Assemblées|TextBase TMs\WorkspaceFTS\EN-FR\Budapest|TextBase TMs\WorkspaceFTS\EN-FR\CDIP|TextBase TMs\WorkspaceFTS\EN-FR\Communications|TextBase TMs\WorkspaceFTS\EN-FR\CWS|TextBase TMs\WorkspaceFTS\EN-FR\Divers|TextBase TMs\WorkspaceFTS\EN-FR\Glossaires|TextBase TMs\WorkspaceFTS\EN-FR\GRTKF|TextBase TMs\WorkspaceFTS\EN-FR\IPC|TextBase TMs\WorkspaceFTS\EN-FR\La_Haye|TextBase TMs\WorkspaceFTS\EN-FR\Lisbonne|TextBase TMs\WorkspaceFTS\EN-FR\Madrid|TextBase TMs\WorkspaceFTS\EN-FR\PBC|TextBase TMs\WorkspaceFTS\EN-FR\PCT|TextBase TMs\WorkspaceFTS\EN-FR\PLT|TextBase TMs\WorkspaceFTS\EN-FR\Publications|TextBase TMs\WorkspaceFTS\EN-FR\SCCR|TextBase TMs\WorkspaceFTS\EN-FR\SCP|TextBase TMs\WorkspaceFTS\EN-FR\SCT|TextBase TMs\WorkspaceFTS\EN-FR\Traités|TextBase TMs\WorkspaceFTS\EN-FR\UPOV|TextBase TMs\Glossaries\EN-FR|TextBase TMs\Administrative\Meetings|TextBase TMs\Administrative\Other|TextBase TMs\Administrative\Publications|TextBase TMs\Budget and Finance\Meetings|TextBase TMs\Budget and Finance\Other|TextBase TMs\Budget and Finance\Publications|TextBase TMs\Patents\Meetings|TextBase TMs\Patents\Other|TextBase TMs\Patents\Publications|TextBase TMs\Trademarks\Meetings|TextBase TMs\Trademarks\Other|TextBase TMs\Trademarks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"/>
    <w:docVar w:name="TextBaseURL" w:val="empty"/>
    <w:docVar w:name="UILng" w:val="en"/>
  </w:docVars>
  <w:rsids>
    <w:rsidRoot w:val="005428C9"/>
    <w:rsid w:val="00001932"/>
    <w:rsid w:val="00001BEF"/>
    <w:rsid w:val="00005DC2"/>
    <w:rsid w:val="00020B0B"/>
    <w:rsid w:val="00021CA7"/>
    <w:rsid w:val="00025798"/>
    <w:rsid w:val="000302D5"/>
    <w:rsid w:val="00034F1B"/>
    <w:rsid w:val="000350CA"/>
    <w:rsid w:val="000362A5"/>
    <w:rsid w:val="00043CAA"/>
    <w:rsid w:val="00047DF0"/>
    <w:rsid w:val="0005374D"/>
    <w:rsid w:val="000565C4"/>
    <w:rsid w:val="00062057"/>
    <w:rsid w:val="00065E90"/>
    <w:rsid w:val="00070AD0"/>
    <w:rsid w:val="00071A99"/>
    <w:rsid w:val="00073BBA"/>
    <w:rsid w:val="00073E67"/>
    <w:rsid w:val="00075432"/>
    <w:rsid w:val="00080964"/>
    <w:rsid w:val="0008488C"/>
    <w:rsid w:val="0008523C"/>
    <w:rsid w:val="000921DC"/>
    <w:rsid w:val="00095BB5"/>
    <w:rsid w:val="000968ED"/>
    <w:rsid w:val="000A1944"/>
    <w:rsid w:val="000A60FB"/>
    <w:rsid w:val="000B007D"/>
    <w:rsid w:val="000B214E"/>
    <w:rsid w:val="000B2978"/>
    <w:rsid w:val="000D1B54"/>
    <w:rsid w:val="000D3909"/>
    <w:rsid w:val="000F5E56"/>
    <w:rsid w:val="0010308B"/>
    <w:rsid w:val="00121780"/>
    <w:rsid w:val="001362EE"/>
    <w:rsid w:val="00143A92"/>
    <w:rsid w:val="001442D3"/>
    <w:rsid w:val="00146DA5"/>
    <w:rsid w:val="001470CC"/>
    <w:rsid w:val="0015134A"/>
    <w:rsid w:val="00152411"/>
    <w:rsid w:val="00154FB1"/>
    <w:rsid w:val="00163E57"/>
    <w:rsid w:val="001709F8"/>
    <w:rsid w:val="00181D8F"/>
    <w:rsid w:val="001832A6"/>
    <w:rsid w:val="001876C3"/>
    <w:rsid w:val="00187EEC"/>
    <w:rsid w:val="001A3A17"/>
    <w:rsid w:val="001C2F18"/>
    <w:rsid w:val="001C455B"/>
    <w:rsid w:val="001D5E3A"/>
    <w:rsid w:val="001E1F6E"/>
    <w:rsid w:val="001E6FC1"/>
    <w:rsid w:val="001F173A"/>
    <w:rsid w:val="001F1EC2"/>
    <w:rsid w:val="00202976"/>
    <w:rsid w:val="00206D37"/>
    <w:rsid w:val="00207E92"/>
    <w:rsid w:val="00214A3C"/>
    <w:rsid w:val="00216048"/>
    <w:rsid w:val="00231B6C"/>
    <w:rsid w:val="00240A58"/>
    <w:rsid w:val="00243602"/>
    <w:rsid w:val="00243CF5"/>
    <w:rsid w:val="00252AB2"/>
    <w:rsid w:val="00252D7A"/>
    <w:rsid w:val="00254662"/>
    <w:rsid w:val="0025530F"/>
    <w:rsid w:val="00255D22"/>
    <w:rsid w:val="002564D5"/>
    <w:rsid w:val="00256FAF"/>
    <w:rsid w:val="00260B59"/>
    <w:rsid w:val="0026265E"/>
    <w:rsid w:val="00262AA8"/>
    <w:rsid w:val="002634C4"/>
    <w:rsid w:val="002638FD"/>
    <w:rsid w:val="00274D43"/>
    <w:rsid w:val="002814AB"/>
    <w:rsid w:val="002824FB"/>
    <w:rsid w:val="00287BFD"/>
    <w:rsid w:val="002928D3"/>
    <w:rsid w:val="002953D8"/>
    <w:rsid w:val="00295876"/>
    <w:rsid w:val="002A43DB"/>
    <w:rsid w:val="002B3B55"/>
    <w:rsid w:val="002C0313"/>
    <w:rsid w:val="002C5548"/>
    <w:rsid w:val="002C62CF"/>
    <w:rsid w:val="002D404E"/>
    <w:rsid w:val="002D5DFF"/>
    <w:rsid w:val="002F1FE6"/>
    <w:rsid w:val="002F4E68"/>
    <w:rsid w:val="002F5463"/>
    <w:rsid w:val="002F799C"/>
    <w:rsid w:val="003126FA"/>
    <w:rsid w:val="00312F7F"/>
    <w:rsid w:val="0031723F"/>
    <w:rsid w:val="003306CE"/>
    <w:rsid w:val="003333F0"/>
    <w:rsid w:val="00337195"/>
    <w:rsid w:val="00346218"/>
    <w:rsid w:val="00350495"/>
    <w:rsid w:val="00352782"/>
    <w:rsid w:val="003558D6"/>
    <w:rsid w:val="00361450"/>
    <w:rsid w:val="003651B6"/>
    <w:rsid w:val="003673CF"/>
    <w:rsid w:val="00373C09"/>
    <w:rsid w:val="00373EA5"/>
    <w:rsid w:val="00374100"/>
    <w:rsid w:val="00381777"/>
    <w:rsid w:val="003845C1"/>
    <w:rsid w:val="003A3C07"/>
    <w:rsid w:val="003A6F89"/>
    <w:rsid w:val="003B3135"/>
    <w:rsid w:val="003B38C1"/>
    <w:rsid w:val="003C337E"/>
    <w:rsid w:val="003C6B19"/>
    <w:rsid w:val="003D4844"/>
    <w:rsid w:val="003E1392"/>
    <w:rsid w:val="003E2A86"/>
    <w:rsid w:val="003E5833"/>
    <w:rsid w:val="003F613B"/>
    <w:rsid w:val="00401142"/>
    <w:rsid w:val="00403790"/>
    <w:rsid w:val="0041001F"/>
    <w:rsid w:val="00410621"/>
    <w:rsid w:val="00417A41"/>
    <w:rsid w:val="004202B6"/>
    <w:rsid w:val="00423E3E"/>
    <w:rsid w:val="00427AF4"/>
    <w:rsid w:val="0043552C"/>
    <w:rsid w:val="004375EF"/>
    <w:rsid w:val="00445410"/>
    <w:rsid w:val="00450B59"/>
    <w:rsid w:val="00461D05"/>
    <w:rsid w:val="004647DA"/>
    <w:rsid w:val="00474062"/>
    <w:rsid w:val="00476942"/>
    <w:rsid w:val="00477D6B"/>
    <w:rsid w:val="00484901"/>
    <w:rsid w:val="0049441E"/>
    <w:rsid w:val="00497B02"/>
    <w:rsid w:val="004A1E14"/>
    <w:rsid w:val="004B02C3"/>
    <w:rsid w:val="004C3CE5"/>
    <w:rsid w:val="004C4279"/>
    <w:rsid w:val="004C4411"/>
    <w:rsid w:val="004C47FC"/>
    <w:rsid w:val="004C594C"/>
    <w:rsid w:val="004C5DA2"/>
    <w:rsid w:val="004D129B"/>
    <w:rsid w:val="004F12CB"/>
    <w:rsid w:val="004F6DF5"/>
    <w:rsid w:val="005019FF"/>
    <w:rsid w:val="005045E7"/>
    <w:rsid w:val="005056A1"/>
    <w:rsid w:val="00511661"/>
    <w:rsid w:val="00511974"/>
    <w:rsid w:val="00511E61"/>
    <w:rsid w:val="00513B37"/>
    <w:rsid w:val="00517310"/>
    <w:rsid w:val="0051793A"/>
    <w:rsid w:val="00520987"/>
    <w:rsid w:val="00522218"/>
    <w:rsid w:val="0053057A"/>
    <w:rsid w:val="00530F16"/>
    <w:rsid w:val="005342A9"/>
    <w:rsid w:val="0053669E"/>
    <w:rsid w:val="005367E7"/>
    <w:rsid w:val="005371E6"/>
    <w:rsid w:val="005428C9"/>
    <w:rsid w:val="00545480"/>
    <w:rsid w:val="005454CD"/>
    <w:rsid w:val="00551387"/>
    <w:rsid w:val="00560A29"/>
    <w:rsid w:val="00572C50"/>
    <w:rsid w:val="00581B32"/>
    <w:rsid w:val="00583C53"/>
    <w:rsid w:val="00585336"/>
    <w:rsid w:val="00597848"/>
    <w:rsid w:val="005A172D"/>
    <w:rsid w:val="005B0853"/>
    <w:rsid w:val="005B7568"/>
    <w:rsid w:val="005C5C71"/>
    <w:rsid w:val="005C6649"/>
    <w:rsid w:val="005D0849"/>
    <w:rsid w:val="005D11B6"/>
    <w:rsid w:val="005E2009"/>
    <w:rsid w:val="005E4C5C"/>
    <w:rsid w:val="005E799A"/>
    <w:rsid w:val="00603028"/>
    <w:rsid w:val="00605827"/>
    <w:rsid w:val="00610221"/>
    <w:rsid w:val="00611867"/>
    <w:rsid w:val="00613C99"/>
    <w:rsid w:val="00620560"/>
    <w:rsid w:val="00621AF6"/>
    <w:rsid w:val="0062784B"/>
    <w:rsid w:val="00640082"/>
    <w:rsid w:val="00646050"/>
    <w:rsid w:val="00646181"/>
    <w:rsid w:val="00656E99"/>
    <w:rsid w:val="00661DD3"/>
    <w:rsid w:val="00664D40"/>
    <w:rsid w:val="006713CA"/>
    <w:rsid w:val="006726DF"/>
    <w:rsid w:val="006766A7"/>
    <w:rsid w:val="00676C5C"/>
    <w:rsid w:val="00681357"/>
    <w:rsid w:val="006861AD"/>
    <w:rsid w:val="0069066E"/>
    <w:rsid w:val="006A0870"/>
    <w:rsid w:val="006A5A26"/>
    <w:rsid w:val="006B77F9"/>
    <w:rsid w:val="006B7929"/>
    <w:rsid w:val="006C6AAD"/>
    <w:rsid w:val="006D081C"/>
    <w:rsid w:val="006D3AD2"/>
    <w:rsid w:val="006E52D8"/>
    <w:rsid w:val="006F7496"/>
    <w:rsid w:val="00703430"/>
    <w:rsid w:val="00707D36"/>
    <w:rsid w:val="00713832"/>
    <w:rsid w:val="00716C2E"/>
    <w:rsid w:val="00717B47"/>
    <w:rsid w:val="007257DE"/>
    <w:rsid w:val="00734E5F"/>
    <w:rsid w:val="007448CF"/>
    <w:rsid w:val="00754813"/>
    <w:rsid w:val="00761013"/>
    <w:rsid w:val="0076116D"/>
    <w:rsid w:val="007652D3"/>
    <w:rsid w:val="00767182"/>
    <w:rsid w:val="0077451F"/>
    <w:rsid w:val="00777C94"/>
    <w:rsid w:val="007907BE"/>
    <w:rsid w:val="00791AC0"/>
    <w:rsid w:val="007A0F4B"/>
    <w:rsid w:val="007A1190"/>
    <w:rsid w:val="007A23EF"/>
    <w:rsid w:val="007A4161"/>
    <w:rsid w:val="007A56BA"/>
    <w:rsid w:val="007B0983"/>
    <w:rsid w:val="007C3BCD"/>
    <w:rsid w:val="007D1613"/>
    <w:rsid w:val="007D271A"/>
    <w:rsid w:val="007D4F65"/>
    <w:rsid w:val="007E152B"/>
    <w:rsid w:val="007E3DB7"/>
    <w:rsid w:val="007E3DEA"/>
    <w:rsid w:val="007F1E05"/>
    <w:rsid w:val="007F2974"/>
    <w:rsid w:val="007F798F"/>
    <w:rsid w:val="008055FA"/>
    <w:rsid w:val="00824C70"/>
    <w:rsid w:val="0083577D"/>
    <w:rsid w:val="00836C9F"/>
    <w:rsid w:val="00840EAF"/>
    <w:rsid w:val="00847498"/>
    <w:rsid w:val="008558CD"/>
    <w:rsid w:val="008671C7"/>
    <w:rsid w:val="008754C4"/>
    <w:rsid w:val="00891C8C"/>
    <w:rsid w:val="008A6397"/>
    <w:rsid w:val="008A74D8"/>
    <w:rsid w:val="008B2CC1"/>
    <w:rsid w:val="008B58C5"/>
    <w:rsid w:val="008B60B2"/>
    <w:rsid w:val="008C2F88"/>
    <w:rsid w:val="008D2E95"/>
    <w:rsid w:val="008D6B5A"/>
    <w:rsid w:val="008E053C"/>
    <w:rsid w:val="008F030D"/>
    <w:rsid w:val="009040E2"/>
    <w:rsid w:val="0090731E"/>
    <w:rsid w:val="00910004"/>
    <w:rsid w:val="0091074A"/>
    <w:rsid w:val="00916EE2"/>
    <w:rsid w:val="00920081"/>
    <w:rsid w:val="0092199F"/>
    <w:rsid w:val="00924CB0"/>
    <w:rsid w:val="00927CAE"/>
    <w:rsid w:val="00931A71"/>
    <w:rsid w:val="00932A5B"/>
    <w:rsid w:val="009516EA"/>
    <w:rsid w:val="009604A8"/>
    <w:rsid w:val="00966890"/>
    <w:rsid w:val="00966A22"/>
    <w:rsid w:val="0096722F"/>
    <w:rsid w:val="00980843"/>
    <w:rsid w:val="00985AE3"/>
    <w:rsid w:val="00986C5A"/>
    <w:rsid w:val="009929DE"/>
    <w:rsid w:val="00992D0C"/>
    <w:rsid w:val="0099438E"/>
    <w:rsid w:val="009944AB"/>
    <w:rsid w:val="00994B55"/>
    <w:rsid w:val="009959AF"/>
    <w:rsid w:val="009A56D4"/>
    <w:rsid w:val="009A6282"/>
    <w:rsid w:val="009C53E2"/>
    <w:rsid w:val="009C63E7"/>
    <w:rsid w:val="009D2695"/>
    <w:rsid w:val="009E2373"/>
    <w:rsid w:val="009E2791"/>
    <w:rsid w:val="009E3F6F"/>
    <w:rsid w:val="009E659F"/>
    <w:rsid w:val="009F0025"/>
    <w:rsid w:val="009F3043"/>
    <w:rsid w:val="009F499F"/>
    <w:rsid w:val="009F4CC2"/>
    <w:rsid w:val="00A0009C"/>
    <w:rsid w:val="00A0168C"/>
    <w:rsid w:val="00A01897"/>
    <w:rsid w:val="00A02910"/>
    <w:rsid w:val="00A12500"/>
    <w:rsid w:val="00A13EE3"/>
    <w:rsid w:val="00A1732B"/>
    <w:rsid w:val="00A177D3"/>
    <w:rsid w:val="00A21927"/>
    <w:rsid w:val="00A42DAF"/>
    <w:rsid w:val="00A430D9"/>
    <w:rsid w:val="00A43E82"/>
    <w:rsid w:val="00A45BD8"/>
    <w:rsid w:val="00A5375D"/>
    <w:rsid w:val="00A57769"/>
    <w:rsid w:val="00A57F96"/>
    <w:rsid w:val="00A71AAA"/>
    <w:rsid w:val="00A732C6"/>
    <w:rsid w:val="00A73D1B"/>
    <w:rsid w:val="00A74A6B"/>
    <w:rsid w:val="00A77E14"/>
    <w:rsid w:val="00A81870"/>
    <w:rsid w:val="00A84CB3"/>
    <w:rsid w:val="00A869B7"/>
    <w:rsid w:val="00A87BB8"/>
    <w:rsid w:val="00A90C28"/>
    <w:rsid w:val="00A923B9"/>
    <w:rsid w:val="00A92DBE"/>
    <w:rsid w:val="00A93823"/>
    <w:rsid w:val="00A97B48"/>
    <w:rsid w:val="00AB12FB"/>
    <w:rsid w:val="00AB5611"/>
    <w:rsid w:val="00AC068F"/>
    <w:rsid w:val="00AC07C0"/>
    <w:rsid w:val="00AC1225"/>
    <w:rsid w:val="00AC205C"/>
    <w:rsid w:val="00AD4BEE"/>
    <w:rsid w:val="00AD5B1F"/>
    <w:rsid w:val="00AE75B1"/>
    <w:rsid w:val="00AF0A6B"/>
    <w:rsid w:val="00AF656F"/>
    <w:rsid w:val="00AF7468"/>
    <w:rsid w:val="00B05A69"/>
    <w:rsid w:val="00B22ECE"/>
    <w:rsid w:val="00B248D7"/>
    <w:rsid w:val="00B352AA"/>
    <w:rsid w:val="00B4161B"/>
    <w:rsid w:val="00B4750F"/>
    <w:rsid w:val="00B5262E"/>
    <w:rsid w:val="00B5353D"/>
    <w:rsid w:val="00B60439"/>
    <w:rsid w:val="00B66E59"/>
    <w:rsid w:val="00B66E89"/>
    <w:rsid w:val="00B85E2E"/>
    <w:rsid w:val="00B860C6"/>
    <w:rsid w:val="00B87F6E"/>
    <w:rsid w:val="00B87FAD"/>
    <w:rsid w:val="00B9430B"/>
    <w:rsid w:val="00B94C3E"/>
    <w:rsid w:val="00B94DD1"/>
    <w:rsid w:val="00B9734B"/>
    <w:rsid w:val="00BA664E"/>
    <w:rsid w:val="00BB17C8"/>
    <w:rsid w:val="00BC11D9"/>
    <w:rsid w:val="00BC3598"/>
    <w:rsid w:val="00BE6033"/>
    <w:rsid w:val="00BE79B1"/>
    <w:rsid w:val="00BF15C7"/>
    <w:rsid w:val="00BF2338"/>
    <w:rsid w:val="00BF522C"/>
    <w:rsid w:val="00C015C1"/>
    <w:rsid w:val="00C073D1"/>
    <w:rsid w:val="00C11BFE"/>
    <w:rsid w:val="00C234BB"/>
    <w:rsid w:val="00C24327"/>
    <w:rsid w:val="00C277B0"/>
    <w:rsid w:val="00C278C7"/>
    <w:rsid w:val="00C36834"/>
    <w:rsid w:val="00C5604A"/>
    <w:rsid w:val="00C62DA1"/>
    <w:rsid w:val="00C65076"/>
    <w:rsid w:val="00C7075A"/>
    <w:rsid w:val="00C75B46"/>
    <w:rsid w:val="00C76E73"/>
    <w:rsid w:val="00C818F2"/>
    <w:rsid w:val="00C907E8"/>
    <w:rsid w:val="00C90F37"/>
    <w:rsid w:val="00C93098"/>
    <w:rsid w:val="00C931FF"/>
    <w:rsid w:val="00C9761E"/>
    <w:rsid w:val="00CA04EB"/>
    <w:rsid w:val="00CA4785"/>
    <w:rsid w:val="00CA7149"/>
    <w:rsid w:val="00CB05E0"/>
    <w:rsid w:val="00CB550F"/>
    <w:rsid w:val="00CC0A5A"/>
    <w:rsid w:val="00CC162F"/>
    <w:rsid w:val="00CC4E81"/>
    <w:rsid w:val="00CD0CB9"/>
    <w:rsid w:val="00CD1800"/>
    <w:rsid w:val="00CD3B25"/>
    <w:rsid w:val="00CD728A"/>
    <w:rsid w:val="00CE05A6"/>
    <w:rsid w:val="00CE1FF9"/>
    <w:rsid w:val="00D06510"/>
    <w:rsid w:val="00D11513"/>
    <w:rsid w:val="00D26155"/>
    <w:rsid w:val="00D337A7"/>
    <w:rsid w:val="00D44E92"/>
    <w:rsid w:val="00D45252"/>
    <w:rsid w:val="00D50FFC"/>
    <w:rsid w:val="00D629A8"/>
    <w:rsid w:val="00D6405C"/>
    <w:rsid w:val="00D71B4D"/>
    <w:rsid w:val="00D71E80"/>
    <w:rsid w:val="00D721E6"/>
    <w:rsid w:val="00D7548A"/>
    <w:rsid w:val="00D762E1"/>
    <w:rsid w:val="00D91B6D"/>
    <w:rsid w:val="00D93D55"/>
    <w:rsid w:val="00D967DA"/>
    <w:rsid w:val="00DC1D82"/>
    <w:rsid w:val="00DC35AB"/>
    <w:rsid w:val="00DC46BA"/>
    <w:rsid w:val="00DC76D0"/>
    <w:rsid w:val="00DD4024"/>
    <w:rsid w:val="00DD64A4"/>
    <w:rsid w:val="00DD7DC1"/>
    <w:rsid w:val="00DE6A3B"/>
    <w:rsid w:val="00E00F56"/>
    <w:rsid w:val="00E018CB"/>
    <w:rsid w:val="00E15BDB"/>
    <w:rsid w:val="00E17970"/>
    <w:rsid w:val="00E210EE"/>
    <w:rsid w:val="00E2611A"/>
    <w:rsid w:val="00E335FE"/>
    <w:rsid w:val="00E35FA5"/>
    <w:rsid w:val="00E40D96"/>
    <w:rsid w:val="00E43669"/>
    <w:rsid w:val="00E51DA6"/>
    <w:rsid w:val="00E543EE"/>
    <w:rsid w:val="00E65B9B"/>
    <w:rsid w:val="00E91D11"/>
    <w:rsid w:val="00EA016E"/>
    <w:rsid w:val="00EA1CEF"/>
    <w:rsid w:val="00EB0034"/>
    <w:rsid w:val="00EC4E49"/>
    <w:rsid w:val="00EC5340"/>
    <w:rsid w:val="00ED2202"/>
    <w:rsid w:val="00ED3330"/>
    <w:rsid w:val="00ED77FB"/>
    <w:rsid w:val="00EE021F"/>
    <w:rsid w:val="00EE45FA"/>
    <w:rsid w:val="00EE4D2D"/>
    <w:rsid w:val="00EF4BBD"/>
    <w:rsid w:val="00EF5F08"/>
    <w:rsid w:val="00F01DED"/>
    <w:rsid w:val="00F03A64"/>
    <w:rsid w:val="00F1492B"/>
    <w:rsid w:val="00F16585"/>
    <w:rsid w:val="00F21F3A"/>
    <w:rsid w:val="00F22343"/>
    <w:rsid w:val="00F230F1"/>
    <w:rsid w:val="00F2335C"/>
    <w:rsid w:val="00F3092E"/>
    <w:rsid w:val="00F32FDB"/>
    <w:rsid w:val="00F33D45"/>
    <w:rsid w:val="00F3602C"/>
    <w:rsid w:val="00F47246"/>
    <w:rsid w:val="00F538D9"/>
    <w:rsid w:val="00F61AFE"/>
    <w:rsid w:val="00F640E1"/>
    <w:rsid w:val="00F66152"/>
    <w:rsid w:val="00F70171"/>
    <w:rsid w:val="00F70222"/>
    <w:rsid w:val="00F76A1B"/>
    <w:rsid w:val="00F77A10"/>
    <w:rsid w:val="00F9034C"/>
    <w:rsid w:val="00F97667"/>
    <w:rsid w:val="00FA046F"/>
    <w:rsid w:val="00FA6F83"/>
    <w:rsid w:val="00FB0A2C"/>
    <w:rsid w:val="00FB3F63"/>
    <w:rsid w:val="00FB511D"/>
    <w:rsid w:val="00FD4FAB"/>
    <w:rsid w:val="00FD576E"/>
    <w:rsid w:val="00FD6AA5"/>
    <w:rsid w:val="00FE1763"/>
    <w:rsid w:val="00FE33BA"/>
    <w:rsid w:val="00FE46F6"/>
    <w:rsid w:val="00FE5F59"/>
    <w:rsid w:val="00FF06B1"/>
    <w:rsid w:val="00F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EndnoteTextChar">
    <w:name w:val="Endnote Text Char"/>
    <w:link w:val="EndnoteText"/>
    <w:semiHidden/>
    <w:locked/>
    <w:rsid w:val="00985AE3"/>
    <w:rPr>
      <w:rFonts w:ascii="Arial" w:eastAsia="SimSun" w:hAnsi="Arial" w:cs="Arial"/>
      <w:sz w:val="18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985AE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 w:eastAsia="en-US"/>
    </w:rPr>
  </w:style>
  <w:style w:type="paragraph" w:styleId="BalloonText">
    <w:name w:val="Balloon Text"/>
    <w:basedOn w:val="Normal"/>
    <w:semiHidden/>
    <w:rsid w:val="004D129B"/>
    <w:rPr>
      <w:rFonts w:ascii="Tahoma" w:hAnsi="Tahoma" w:cs="Tahoma"/>
      <w:sz w:val="16"/>
      <w:szCs w:val="16"/>
    </w:rPr>
  </w:style>
  <w:style w:type="character" w:customStyle="1" w:styleId="ft">
    <w:name w:val="ft"/>
    <w:basedOn w:val="DefaultParagraphFont"/>
    <w:uiPriority w:val="99"/>
    <w:rsid w:val="00FD576E"/>
  </w:style>
  <w:style w:type="character" w:styleId="Hyperlink">
    <w:name w:val="Hyperlink"/>
    <w:rsid w:val="00FD576E"/>
    <w:rPr>
      <w:color w:val="0000FF"/>
      <w:u w:val="single"/>
    </w:rPr>
  </w:style>
  <w:style w:type="character" w:styleId="FollowedHyperlink">
    <w:name w:val="FollowedHyperlink"/>
    <w:rsid w:val="00572C50"/>
    <w:rPr>
      <w:color w:val="606420"/>
      <w:u w:val="single"/>
    </w:rPr>
  </w:style>
  <w:style w:type="paragraph" w:customStyle="1" w:styleId="Char">
    <w:name w:val="Char 字元 字元"/>
    <w:basedOn w:val="Normal"/>
    <w:rsid w:val="007E152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2824F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F32FDB"/>
    <w:rPr>
      <w:rFonts w:ascii="Arial" w:eastAsia="SimSun" w:hAnsi="Arial" w:cs="Arial"/>
      <w:sz w:val="22"/>
      <w:lang w:val="en-US" w:eastAsia="zh-CN"/>
    </w:rPr>
  </w:style>
  <w:style w:type="paragraph" w:customStyle="1" w:styleId="ColorfulShading-Accent31">
    <w:name w:val="Colorful Shading - Accent 31"/>
    <w:basedOn w:val="Normal"/>
    <w:uiPriority w:val="34"/>
    <w:qFormat/>
    <w:rsid w:val="00A77E14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character" w:customStyle="1" w:styleId="HeaderChar">
    <w:name w:val="Header Char"/>
    <w:link w:val="Header"/>
    <w:uiPriority w:val="99"/>
    <w:rsid w:val="00551387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uiPriority w:val="99"/>
    <w:unhideWhenUsed/>
    <w:rsid w:val="005513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EndnoteTextChar">
    <w:name w:val="Endnote Text Char"/>
    <w:link w:val="EndnoteText"/>
    <w:semiHidden/>
    <w:locked/>
    <w:rsid w:val="00985AE3"/>
    <w:rPr>
      <w:rFonts w:ascii="Arial" w:eastAsia="SimSun" w:hAnsi="Arial" w:cs="Arial"/>
      <w:sz w:val="18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985AE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 w:eastAsia="en-US"/>
    </w:rPr>
  </w:style>
  <w:style w:type="paragraph" w:styleId="BalloonText">
    <w:name w:val="Balloon Text"/>
    <w:basedOn w:val="Normal"/>
    <w:semiHidden/>
    <w:rsid w:val="004D129B"/>
    <w:rPr>
      <w:rFonts w:ascii="Tahoma" w:hAnsi="Tahoma" w:cs="Tahoma"/>
      <w:sz w:val="16"/>
      <w:szCs w:val="16"/>
    </w:rPr>
  </w:style>
  <w:style w:type="character" w:customStyle="1" w:styleId="ft">
    <w:name w:val="ft"/>
    <w:basedOn w:val="DefaultParagraphFont"/>
    <w:uiPriority w:val="99"/>
    <w:rsid w:val="00FD576E"/>
  </w:style>
  <w:style w:type="character" w:styleId="Hyperlink">
    <w:name w:val="Hyperlink"/>
    <w:rsid w:val="00FD576E"/>
    <w:rPr>
      <w:color w:val="0000FF"/>
      <w:u w:val="single"/>
    </w:rPr>
  </w:style>
  <w:style w:type="character" w:styleId="FollowedHyperlink">
    <w:name w:val="FollowedHyperlink"/>
    <w:rsid w:val="00572C50"/>
    <w:rPr>
      <w:color w:val="606420"/>
      <w:u w:val="single"/>
    </w:rPr>
  </w:style>
  <w:style w:type="paragraph" w:customStyle="1" w:styleId="Char">
    <w:name w:val="Char 字元 字元"/>
    <w:basedOn w:val="Normal"/>
    <w:rsid w:val="007E152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2824F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F32FDB"/>
    <w:rPr>
      <w:rFonts w:ascii="Arial" w:eastAsia="SimSun" w:hAnsi="Arial" w:cs="Arial"/>
      <w:sz w:val="22"/>
      <w:lang w:val="en-US" w:eastAsia="zh-CN"/>
    </w:rPr>
  </w:style>
  <w:style w:type="paragraph" w:customStyle="1" w:styleId="ColorfulShading-Accent31">
    <w:name w:val="Colorful Shading - Accent 31"/>
    <w:basedOn w:val="Normal"/>
    <w:uiPriority w:val="34"/>
    <w:qFormat/>
    <w:rsid w:val="00A77E14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character" w:customStyle="1" w:styleId="HeaderChar">
    <w:name w:val="Header Char"/>
    <w:link w:val="Header"/>
    <w:uiPriority w:val="99"/>
    <w:rsid w:val="00551387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uiPriority w:val="99"/>
    <w:unhideWhenUsed/>
    <w:rsid w:val="005513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5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1172</Words>
  <Characters>6684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7841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MOODY Oluwatobiloba</dc:creator>
  <cp:keywords>LC/ko</cp:keywords>
  <cp:lastModifiedBy>MORENO PALESTINI Maria Del Pilar</cp:lastModifiedBy>
  <cp:revision>2</cp:revision>
  <cp:lastPrinted>2016-09-28T09:15:00Z</cp:lastPrinted>
  <dcterms:created xsi:type="dcterms:W3CDTF">2016-09-28T09:47:00Z</dcterms:created>
  <dcterms:modified xsi:type="dcterms:W3CDTF">2016-09-28T09:47:00Z</dcterms:modified>
</cp:coreProperties>
</file>