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C20CB" w:rsidRPr="00016B40" w:rsidTr="009F0B7F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C20CB" w:rsidRPr="00016B40" w:rsidRDefault="00DC20CB" w:rsidP="009F0B7F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C20CB" w:rsidRPr="00016B40" w:rsidRDefault="00DC20CB" w:rsidP="009F0B7F">
            <w:pPr>
              <w:rPr>
                <w:lang w:val="fr-FR"/>
              </w:rPr>
            </w:pPr>
            <w:r w:rsidRPr="00016B40">
              <w:rPr>
                <w:noProof/>
                <w:lang w:eastAsia="en-US"/>
              </w:rPr>
              <w:drawing>
                <wp:inline distT="0" distB="0" distL="0" distR="0" wp14:anchorId="7CCAB217" wp14:editId="071F0D93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C20CB" w:rsidRPr="00016B40" w:rsidRDefault="00DC20CB" w:rsidP="009F0B7F">
            <w:pPr>
              <w:jc w:val="right"/>
              <w:rPr>
                <w:lang w:val="fr-FR"/>
              </w:rPr>
            </w:pPr>
            <w:r w:rsidRPr="00016B4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C20CB" w:rsidRPr="00016B40" w:rsidTr="009F0B7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C20CB" w:rsidRPr="00016B40" w:rsidRDefault="00DC20CB" w:rsidP="00DC20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16B40">
              <w:rPr>
                <w:rFonts w:ascii="Arial Black" w:hAnsi="Arial Black"/>
                <w:caps/>
                <w:sz w:val="15"/>
                <w:lang w:val="fr-FR"/>
              </w:rPr>
              <w:t xml:space="preserve">WIPO/GRTKF/IC/29/INF/8 </w:t>
            </w:r>
          </w:p>
        </w:tc>
      </w:tr>
      <w:tr w:rsidR="00DC20CB" w:rsidRPr="00016B40" w:rsidTr="009F0B7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C20CB" w:rsidRPr="00016B40" w:rsidRDefault="00DC20CB" w:rsidP="009F0B7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16B40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DC20CB" w:rsidRPr="00016B40" w:rsidTr="009F0B7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C20CB" w:rsidRPr="00016B40" w:rsidRDefault="00DC20CB" w:rsidP="00DC20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16B40">
              <w:rPr>
                <w:rFonts w:ascii="Arial Black" w:hAnsi="Arial Black"/>
                <w:caps/>
                <w:sz w:val="15"/>
                <w:lang w:val="fr-FR"/>
              </w:rPr>
              <w:t>DATE : 14 janvier 2016</w:t>
            </w:r>
          </w:p>
        </w:tc>
      </w:tr>
    </w:tbl>
    <w:p w:rsidR="00DC20CB" w:rsidRPr="00016B40" w:rsidRDefault="00DC20CB" w:rsidP="00DC20CB">
      <w:pPr>
        <w:rPr>
          <w:szCs w:val="22"/>
          <w:lang w:val="fr-FR"/>
        </w:rPr>
      </w:pPr>
    </w:p>
    <w:p w:rsidR="00DC20CB" w:rsidRPr="00016B40" w:rsidRDefault="00DC20CB" w:rsidP="00DC20CB">
      <w:pPr>
        <w:rPr>
          <w:szCs w:val="22"/>
          <w:lang w:val="fr-FR"/>
        </w:rPr>
      </w:pPr>
    </w:p>
    <w:p w:rsidR="00DC20CB" w:rsidRPr="00016B40" w:rsidRDefault="00DC20CB" w:rsidP="00DC20CB">
      <w:pPr>
        <w:rPr>
          <w:szCs w:val="22"/>
          <w:lang w:val="fr-FR"/>
        </w:rPr>
      </w:pPr>
    </w:p>
    <w:p w:rsidR="00DC20CB" w:rsidRPr="00016B40" w:rsidRDefault="00DC20CB" w:rsidP="00DC20CB">
      <w:pPr>
        <w:rPr>
          <w:szCs w:val="22"/>
          <w:lang w:val="fr-FR"/>
        </w:rPr>
      </w:pPr>
    </w:p>
    <w:p w:rsidR="00DC20CB" w:rsidRPr="00016B40" w:rsidRDefault="00DC20CB" w:rsidP="00DC20CB">
      <w:pPr>
        <w:rPr>
          <w:szCs w:val="22"/>
          <w:lang w:val="fr-FR"/>
        </w:rPr>
      </w:pPr>
    </w:p>
    <w:p w:rsidR="00DC20CB" w:rsidRPr="00016B40" w:rsidRDefault="00DC20CB" w:rsidP="00DC20CB">
      <w:pPr>
        <w:rPr>
          <w:b/>
          <w:sz w:val="28"/>
          <w:szCs w:val="28"/>
          <w:lang w:val="fr-FR"/>
        </w:rPr>
      </w:pPr>
      <w:r w:rsidRPr="00016B40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DC20CB" w:rsidRPr="00016B40" w:rsidRDefault="00DC20CB" w:rsidP="00DC20CB">
      <w:pPr>
        <w:rPr>
          <w:szCs w:val="22"/>
          <w:lang w:val="fr-FR"/>
        </w:rPr>
      </w:pPr>
    </w:p>
    <w:p w:rsidR="00DC20CB" w:rsidRPr="00016B40" w:rsidRDefault="00DC20CB" w:rsidP="00DC20CB">
      <w:pPr>
        <w:rPr>
          <w:szCs w:val="22"/>
          <w:lang w:val="fr-FR"/>
        </w:rPr>
      </w:pPr>
    </w:p>
    <w:p w:rsidR="00DC20CB" w:rsidRPr="00016B40" w:rsidRDefault="00DC20CB" w:rsidP="00DC20CB">
      <w:pPr>
        <w:rPr>
          <w:b/>
          <w:sz w:val="24"/>
          <w:szCs w:val="24"/>
          <w:lang w:val="fr-FR"/>
        </w:rPr>
      </w:pPr>
      <w:r w:rsidRPr="00016B40">
        <w:rPr>
          <w:b/>
          <w:sz w:val="24"/>
          <w:szCs w:val="24"/>
          <w:lang w:val="fr-FR"/>
        </w:rPr>
        <w:t>Vingt</w:t>
      </w:r>
      <w:r w:rsidR="00FD28D9" w:rsidRPr="00016B40">
        <w:rPr>
          <w:b/>
          <w:sz w:val="24"/>
          <w:szCs w:val="24"/>
          <w:lang w:val="fr-FR"/>
        </w:rPr>
        <w:t>-</w:t>
      </w:r>
      <w:r w:rsidRPr="00016B40">
        <w:rPr>
          <w:b/>
          <w:sz w:val="24"/>
          <w:szCs w:val="24"/>
          <w:lang w:val="fr-FR"/>
        </w:rPr>
        <w:t>neuvième session</w:t>
      </w:r>
    </w:p>
    <w:p w:rsidR="00DC20CB" w:rsidRPr="00016B40" w:rsidRDefault="00DC20CB" w:rsidP="00DC20CB">
      <w:pPr>
        <w:rPr>
          <w:b/>
          <w:sz w:val="24"/>
          <w:szCs w:val="24"/>
          <w:lang w:val="fr-FR"/>
        </w:rPr>
      </w:pPr>
      <w:r w:rsidRPr="00016B40">
        <w:rPr>
          <w:b/>
          <w:sz w:val="24"/>
          <w:szCs w:val="24"/>
          <w:lang w:val="fr-FR"/>
        </w:rPr>
        <w:t>Genève, 15 – 19 </w:t>
      </w:r>
      <w:r w:rsidR="005B238D" w:rsidRPr="00016B40">
        <w:rPr>
          <w:b/>
          <w:sz w:val="24"/>
          <w:szCs w:val="24"/>
          <w:lang w:val="fr-FR"/>
        </w:rPr>
        <w:t>février 20</w:t>
      </w:r>
      <w:r w:rsidRPr="00016B40">
        <w:rPr>
          <w:b/>
          <w:sz w:val="24"/>
          <w:szCs w:val="24"/>
          <w:lang w:val="fr-FR"/>
        </w:rPr>
        <w:t>16</w:t>
      </w:r>
    </w:p>
    <w:p w:rsidR="00DC20CB" w:rsidRPr="00016B40" w:rsidRDefault="00DC20CB" w:rsidP="00DC20CB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DC20CB" w:rsidRPr="00016B40" w:rsidRDefault="00DC20CB" w:rsidP="00DC20CB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DC20CB" w:rsidRPr="00016B40" w:rsidRDefault="00DC20CB" w:rsidP="00DC20CB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005FBC" w:rsidRPr="00016B40" w:rsidRDefault="00005FBC" w:rsidP="00935B24">
      <w:pPr>
        <w:rPr>
          <w:caps/>
          <w:sz w:val="24"/>
          <w:lang w:val="fr-FR"/>
        </w:rPr>
      </w:pPr>
      <w:r w:rsidRPr="00016B40">
        <w:rPr>
          <w:caps/>
          <w:sz w:val="24"/>
          <w:lang w:val="fr-FR"/>
        </w:rPr>
        <w:t>R</w:t>
      </w:r>
      <w:r w:rsidR="004853AE" w:rsidRPr="00016B40">
        <w:rPr>
          <w:caps/>
          <w:sz w:val="24"/>
          <w:lang w:val="fr-FR"/>
        </w:rPr>
        <w:t>ap</w:t>
      </w:r>
      <w:r w:rsidRPr="00016B40">
        <w:rPr>
          <w:caps/>
          <w:sz w:val="24"/>
          <w:lang w:val="fr-FR"/>
        </w:rPr>
        <w:t xml:space="preserve">PORT </w:t>
      </w:r>
      <w:r w:rsidR="004853AE" w:rsidRPr="00016B40">
        <w:rPr>
          <w:caps/>
          <w:sz w:val="24"/>
          <w:lang w:val="fr-FR"/>
        </w:rPr>
        <w:t xml:space="preserve">sur la mise en œuvre des activités du groupe C </w:t>
      </w:r>
      <w:r w:rsidRPr="00016B40">
        <w:rPr>
          <w:caps/>
          <w:sz w:val="24"/>
          <w:lang w:val="fr-FR"/>
        </w:rPr>
        <w:t xml:space="preserve">(“OPTIONS </w:t>
      </w:r>
      <w:r w:rsidR="004853AE" w:rsidRPr="00016B40">
        <w:rPr>
          <w:caps/>
          <w:sz w:val="24"/>
          <w:lang w:val="fr-FR"/>
        </w:rPr>
        <w:t>concernant les conditions convenues d</w:t>
      </w:r>
      <w:r w:rsidR="005B238D" w:rsidRPr="00016B40">
        <w:rPr>
          <w:caps/>
          <w:sz w:val="24"/>
          <w:lang w:val="fr-FR"/>
        </w:rPr>
        <w:t>’</w:t>
      </w:r>
      <w:r w:rsidR="004853AE" w:rsidRPr="00016B40">
        <w:rPr>
          <w:caps/>
          <w:sz w:val="24"/>
          <w:lang w:val="fr-FR"/>
        </w:rPr>
        <w:t>un commun accord en matière de partage juste et équitable des avantages</w:t>
      </w:r>
      <w:r w:rsidRPr="00016B40">
        <w:rPr>
          <w:caps/>
          <w:sz w:val="24"/>
          <w:lang w:val="fr-FR"/>
        </w:rPr>
        <w:t>”)</w:t>
      </w:r>
    </w:p>
    <w:p w:rsidR="002928D3" w:rsidRPr="00016B40" w:rsidRDefault="002928D3" w:rsidP="00935B24">
      <w:pPr>
        <w:rPr>
          <w:lang w:val="fr-FR"/>
        </w:rPr>
      </w:pPr>
    </w:p>
    <w:p w:rsidR="00005FBC" w:rsidRPr="00016B40" w:rsidRDefault="00005FBC" w:rsidP="00935B24">
      <w:pPr>
        <w:rPr>
          <w:i/>
          <w:lang w:val="fr-FR"/>
        </w:rPr>
      </w:pPr>
      <w:r w:rsidRPr="00016B40">
        <w:rPr>
          <w:i/>
          <w:lang w:val="fr-FR"/>
        </w:rPr>
        <w:t xml:space="preserve">Document </w:t>
      </w:r>
      <w:r w:rsidR="004853AE" w:rsidRPr="00016B40">
        <w:rPr>
          <w:i/>
          <w:lang w:val="fr-FR"/>
        </w:rPr>
        <w:t>établi par le</w:t>
      </w:r>
      <w:r w:rsidRPr="00016B40">
        <w:rPr>
          <w:i/>
          <w:lang w:val="fr-FR"/>
        </w:rPr>
        <w:t xml:space="preserve"> Secr</w:t>
      </w:r>
      <w:r w:rsidR="004853AE" w:rsidRPr="00016B40">
        <w:rPr>
          <w:i/>
          <w:lang w:val="fr-FR"/>
        </w:rPr>
        <w:t>é</w:t>
      </w:r>
      <w:r w:rsidRPr="00016B40">
        <w:rPr>
          <w:i/>
          <w:lang w:val="fr-FR"/>
        </w:rPr>
        <w:t>tariat</w:t>
      </w:r>
    </w:p>
    <w:p w:rsidR="00005FBC" w:rsidRPr="00016B40" w:rsidRDefault="00005FBC" w:rsidP="00935B24">
      <w:pPr>
        <w:rPr>
          <w:lang w:val="fr-FR"/>
        </w:rPr>
      </w:pPr>
    </w:p>
    <w:p w:rsidR="00005FBC" w:rsidRPr="00016B40" w:rsidRDefault="00005FBC" w:rsidP="00935B24">
      <w:pPr>
        <w:rPr>
          <w:lang w:val="fr-FR"/>
        </w:rPr>
      </w:pPr>
    </w:p>
    <w:p w:rsidR="00005FBC" w:rsidRPr="00016B40" w:rsidRDefault="00005FBC" w:rsidP="00935B24">
      <w:pPr>
        <w:rPr>
          <w:lang w:val="fr-FR"/>
        </w:rPr>
      </w:pPr>
    </w:p>
    <w:p w:rsidR="00005FBC" w:rsidRPr="00016B40" w:rsidRDefault="00005FBC" w:rsidP="00935B24">
      <w:pPr>
        <w:rPr>
          <w:lang w:val="fr-FR"/>
        </w:rPr>
      </w:pPr>
    </w:p>
    <w:p w:rsidR="005B238D" w:rsidRPr="00016B40" w:rsidRDefault="004853AE" w:rsidP="00935B24">
      <w:pPr>
        <w:pStyle w:val="ONUMFS"/>
        <w:rPr>
          <w:lang w:val="fr-FR"/>
        </w:rPr>
      </w:pPr>
      <w:r w:rsidRPr="00016B40">
        <w:rPr>
          <w:lang w:val="fr-FR"/>
        </w:rPr>
        <w:t>À sa dix</w:t>
      </w:r>
      <w:r w:rsidR="00FD28D9" w:rsidRPr="00016B40">
        <w:rPr>
          <w:lang w:val="fr-FR"/>
        </w:rPr>
        <w:noBreakHyphen/>
      </w:r>
      <w:r w:rsidRPr="00016B40">
        <w:rPr>
          <w:lang w:val="fr-FR"/>
        </w:rPr>
        <w:t>neuvième </w:t>
      </w:r>
      <w:r w:rsidR="00005FBC" w:rsidRPr="00016B40">
        <w:rPr>
          <w:lang w:val="fr-FR"/>
        </w:rPr>
        <w:t>session</w:t>
      </w:r>
      <w:r w:rsidRPr="00016B40">
        <w:rPr>
          <w:lang w:val="fr-FR"/>
        </w:rPr>
        <w:t xml:space="preserve"> tenue du 18 au 22 juillet </w:t>
      </w:r>
      <w:r w:rsidR="00005FBC" w:rsidRPr="00016B40">
        <w:rPr>
          <w:lang w:val="fr-FR"/>
        </w:rPr>
        <w:t xml:space="preserve">2011, </w:t>
      </w:r>
      <w:r w:rsidRPr="00016B40">
        <w:rPr>
          <w:lang w:val="fr-FR"/>
        </w:rPr>
        <w:t>le Comité intergouvernemental de la propriété intellectuelle relative aux ressources génétiques, aux savoirs traditionnels et au folklore (ci</w:t>
      </w:r>
      <w:r w:rsidR="00FD28D9" w:rsidRPr="00016B40">
        <w:rPr>
          <w:lang w:val="fr-FR"/>
        </w:rPr>
        <w:noBreakHyphen/>
      </w:r>
      <w:r w:rsidRPr="00016B40">
        <w:rPr>
          <w:lang w:val="fr-FR"/>
        </w:rPr>
        <w:t xml:space="preserve">après dénommé “le comité”) a, en ce qui concerne le document WIPO/GRTKF/IC/19/7 intitulé “Options concernant les travaux futurs sur la propriété intellectuelle et les ressources génétiques”, </w:t>
      </w:r>
      <w:r w:rsidR="00005FBC" w:rsidRPr="00016B40">
        <w:rPr>
          <w:lang w:val="fr-FR"/>
        </w:rPr>
        <w:t>“</w:t>
      </w:r>
      <w:r w:rsidRPr="00016B40">
        <w:rPr>
          <w:lang w:val="fr-FR"/>
        </w:rPr>
        <w:t>demandé au Secrétariat de finaliser et d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actualiser régulièrement, selon les besoins, les activités visées dans le groupe</w:t>
      </w:r>
      <w:r w:rsidR="00D00641" w:rsidRPr="00016B40">
        <w:rPr>
          <w:lang w:val="fr-FR"/>
        </w:rPr>
        <w:t> </w:t>
      </w:r>
      <w:r w:rsidRPr="00016B40">
        <w:rPr>
          <w:lang w:val="fr-FR"/>
        </w:rPr>
        <w:t>C (</w:t>
      </w:r>
      <w:r w:rsidR="005B238D" w:rsidRPr="00016B40">
        <w:rPr>
          <w:lang w:val="fr-FR"/>
        </w:rPr>
        <w:t>‘</w:t>
      </w:r>
      <w:r w:rsidRPr="00016B40">
        <w:rPr>
          <w:lang w:val="fr-FR"/>
        </w:rPr>
        <w:t>Options concernant les conditions convenues d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un commun accord en matière de partage juste et équitable des avantages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) et d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en tenir informé le comité à chaque session</w:t>
      </w:r>
      <w:r w:rsidR="00005FBC" w:rsidRPr="00016B40">
        <w:rPr>
          <w:lang w:val="fr-FR"/>
        </w:rPr>
        <w:t>”</w:t>
      </w:r>
      <w:r w:rsidR="00005FBC" w:rsidRPr="00016B40">
        <w:rPr>
          <w:rStyle w:val="FootnoteReference"/>
          <w:lang w:val="fr-FR"/>
        </w:rPr>
        <w:footnoteReference w:id="2"/>
      </w:r>
      <w:r w:rsidR="00D00641" w:rsidRPr="00016B40">
        <w:rPr>
          <w:lang w:val="fr-FR"/>
        </w:rPr>
        <w:t>.</w:t>
      </w:r>
    </w:p>
    <w:p w:rsidR="005B238D" w:rsidRPr="00016B40" w:rsidRDefault="00D00641" w:rsidP="00935B24">
      <w:pPr>
        <w:pStyle w:val="ONUMFS"/>
        <w:rPr>
          <w:lang w:val="fr-FR"/>
        </w:rPr>
      </w:pPr>
      <w:r w:rsidRPr="00016B40">
        <w:rPr>
          <w:lang w:val="fr-FR"/>
        </w:rPr>
        <w:t>Ce rapport a été établi pour la vingtième</w:t>
      </w:r>
      <w:r w:rsidR="004E3DF9" w:rsidRPr="00016B40">
        <w:rPr>
          <w:lang w:val="fr-FR"/>
        </w:rPr>
        <w:t> </w:t>
      </w:r>
      <w:r w:rsidRPr="00016B40">
        <w:rPr>
          <w:lang w:val="fr-FR"/>
        </w:rPr>
        <w:t>session du comité, qui s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est tenue du 14 au 22 février 2012</w:t>
      </w:r>
      <w:r w:rsidR="00005FBC" w:rsidRPr="00016B40">
        <w:rPr>
          <w:lang w:val="fr-FR"/>
        </w:rPr>
        <w:t xml:space="preserve">.  </w:t>
      </w:r>
      <w:r w:rsidRPr="00016B40">
        <w:rPr>
          <w:lang w:val="fr-FR"/>
        </w:rPr>
        <w:t xml:space="preserve">Le </w:t>
      </w:r>
      <w:r w:rsidR="005B238D" w:rsidRPr="00016B40">
        <w:rPr>
          <w:lang w:val="fr-FR"/>
        </w:rPr>
        <w:t>document WI</w:t>
      </w:r>
      <w:r w:rsidRPr="00016B40">
        <w:rPr>
          <w:lang w:val="fr-FR"/>
        </w:rPr>
        <w:t>PO/GRTKF/IC/20/INF/14 fournissait des informations générales sur chacune des options figurant dans le groupe C et décrivait les activités menées par le Secrétariat jusqu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à cette sessi</w:t>
      </w:r>
      <w:r w:rsidR="00FD28D9" w:rsidRPr="00016B40">
        <w:rPr>
          <w:lang w:val="fr-FR"/>
        </w:rPr>
        <w:t>on.  Un</w:t>
      </w:r>
      <w:r w:rsidRPr="00016B40">
        <w:rPr>
          <w:lang w:val="fr-FR"/>
        </w:rPr>
        <w:t xml:space="preserve"> rapport sur la mise en œuvre des activités du groupe C depuis la vingtième</w:t>
      </w:r>
      <w:r w:rsidR="004E3DF9" w:rsidRPr="00016B40">
        <w:rPr>
          <w:lang w:val="fr-FR"/>
        </w:rPr>
        <w:t> </w:t>
      </w:r>
      <w:r w:rsidRPr="00016B40">
        <w:rPr>
          <w:lang w:val="fr-FR"/>
        </w:rPr>
        <w:t>session du comité a par la suite été établi pour la vingt</w:t>
      </w:r>
      <w:r w:rsidR="00FD28D9" w:rsidRPr="00016B40">
        <w:rPr>
          <w:lang w:val="fr-FR"/>
        </w:rPr>
        <w:noBreakHyphen/>
      </w:r>
      <w:r w:rsidRPr="00016B40">
        <w:rPr>
          <w:lang w:val="fr-FR"/>
        </w:rPr>
        <w:t>troisième</w:t>
      </w:r>
      <w:r w:rsidR="004E3DF9" w:rsidRPr="00016B40">
        <w:rPr>
          <w:lang w:val="fr-FR"/>
        </w:rPr>
        <w:t> </w:t>
      </w:r>
      <w:r w:rsidRPr="00016B40">
        <w:rPr>
          <w:lang w:val="fr-FR"/>
        </w:rPr>
        <w:t>session du comité qui s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est tenue du 4 au 8 </w:t>
      </w:r>
      <w:r w:rsidR="005B238D" w:rsidRPr="00016B40">
        <w:rPr>
          <w:lang w:val="fr-FR"/>
        </w:rPr>
        <w:t>février 20</w:t>
      </w:r>
      <w:r w:rsidRPr="00016B40">
        <w:rPr>
          <w:lang w:val="fr-FR"/>
        </w:rPr>
        <w:t xml:space="preserve">13 </w:t>
      </w:r>
      <w:r w:rsidR="00AA61F8" w:rsidRPr="00016B40">
        <w:rPr>
          <w:lang w:val="fr-FR"/>
        </w:rPr>
        <w:t xml:space="preserve">(document WIPO/GRTKF/IC/23/INF/7 REV.) </w:t>
      </w:r>
      <w:r w:rsidRPr="00016B40">
        <w:rPr>
          <w:lang w:val="fr-FR"/>
        </w:rPr>
        <w:t>et pour la vingt</w:t>
      </w:r>
      <w:r w:rsidR="00FD28D9" w:rsidRPr="00016B40">
        <w:rPr>
          <w:lang w:val="fr-FR"/>
        </w:rPr>
        <w:noBreakHyphen/>
      </w:r>
      <w:r w:rsidRPr="00016B40">
        <w:rPr>
          <w:lang w:val="fr-FR"/>
        </w:rPr>
        <w:t>sixième</w:t>
      </w:r>
      <w:r w:rsidR="004E3DF9" w:rsidRPr="00016B40">
        <w:rPr>
          <w:lang w:val="fr-FR"/>
        </w:rPr>
        <w:t> </w:t>
      </w:r>
      <w:r w:rsidRPr="00016B40">
        <w:rPr>
          <w:lang w:val="fr-FR"/>
        </w:rPr>
        <w:t>session du comité tenue du 3 au 7 février </w:t>
      </w:r>
      <w:r w:rsidR="00181135" w:rsidRPr="00016B40">
        <w:rPr>
          <w:lang w:val="fr-FR"/>
        </w:rPr>
        <w:t>2014 (</w:t>
      </w:r>
      <w:r w:rsidR="005B238D" w:rsidRPr="00016B40">
        <w:rPr>
          <w:lang w:val="fr-FR"/>
        </w:rPr>
        <w:t>document WI</w:t>
      </w:r>
      <w:r w:rsidR="00AA61F8" w:rsidRPr="00016B40">
        <w:rPr>
          <w:lang w:val="fr-FR"/>
        </w:rPr>
        <w:t>PO/GRTKF/IC/26/INF/7)</w:t>
      </w:r>
      <w:r w:rsidR="00005FBC" w:rsidRPr="00016B40">
        <w:rPr>
          <w:lang w:val="fr-FR"/>
        </w:rPr>
        <w:t>.</w:t>
      </w:r>
    </w:p>
    <w:p w:rsidR="00005FBC" w:rsidRPr="00016B40" w:rsidRDefault="00D00641" w:rsidP="00935B24">
      <w:pPr>
        <w:pStyle w:val="ONUMFS"/>
        <w:keepNext/>
        <w:keepLines/>
        <w:rPr>
          <w:lang w:val="fr-FR"/>
        </w:rPr>
      </w:pPr>
      <w:r w:rsidRPr="00016B40">
        <w:rPr>
          <w:lang w:val="fr-FR"/>
        </w:rPr>
        <w:lastRenderedPageBreak/>
        <w:t xml:space="preserve">Pour rappel, les </w:t>
      </w:r>
      <w:r w:rsidR="003F59E8" w:rsidRPr="00016B40">
        <w:rPr>
          <w:lang w:val="fr-FR"/>
        </w:rPr>
        <w:t>options figurant dans le groupe </w:t>
      </w:r>
      <w:r w:rsidRPr="00016B40">
        <w:rPr>
          <w:lang w:val="fr-FR"/>
        </w:rPr>
        <w:t>C sont les suivantes </w:t>
      </w:r>
      <w:r w:rsidR="00005FBC" w:rsidRPr="00016B40">
        <w:rPr>
          <w:lang w:val="fr-FR"/>
        </w:rPr>
        <w:t>:</w:t>
      </w:r>
    </w:p>
    <w:p w:rsidR="00005FBC" w:rsidRPr="00016B40" w:rsidRDefault="00005FBC" w:rsidP="00935B24">
      <w:pPr>
        <w:keepNext/>
        <w:keepLine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630" w:hanging="630"/>
        <w:rPr>
          <w:rFonts w:ascii="Arial Italic" w:eastAsia="ヒラギノ角ゴ Pro W3" w:hAnsi="Arial Italic" w:hint="eastAsia"/>
          <w:lang w:val="fr-FR"/>
        </w:rPr>
      </w:pPr>
      <w:r w:rsidRPr="00016B40">
        <w:rPr>
          <w:rFonts w:ascii="Arial Italic" w:eastAsia="ヒラギノ角ゴ Pro W3" w:hAnsi="Arial Italic"/>
          <w:lang w:val="fr-FR"/>
        </w:rPr>
        <w:t>C.1</w:t>
      </w:r>
      <w:r w:rsidRPr="00016B40">
        <w:rPr>
          <w:rFonts w:ascii="Arial Italic" w:eastAsia="ヒラギノ角ゴ Pro W3" w:hAnsi="Arial Italic"/>
          <w:lang w:val="fr-FR"/>
        </w:rPr>
        <w:tab/>
      </w:r>
      <w:r w:rsidR="00D00641" w:rsidRPr="00016B40">
        <w:rPr>
          <w:rFonts w:ascii="Arial Italic" w:eastAsia="ヒラギノ角ゴ Pro W3" w:hAnsi="Arial Italic"/>
          <w:lang w:val="fr-FR"/>
        </w:rPr>
        <w:t>Base de données en ligne sur les clauses de propriété intellectuelle figurant dans les conditions convenues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="00D00641" w:rsidRPr="00016B40">
        <w:rPr>
          <w:rFonts w:ascii="Arial Italic" w:eastAsia="ヒラギノ角ゴ Pro W3" w:hAnsi="Arial Italic"/>
          <w:lang w:val="fr-FR"/>
        </w:rPr>
        <w:t>un commun accord en matière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="00D00641" w:rsidRPr="00016B40">
        <w:rPr>
          <w:rFonts w:ascii="Arial Italic" w:eastAsia="ヒラギノ角ゴ Pro W3" w:hAnsi="Arial Italic"/>
          <w:lang w:val="fr-FR"/>
        </w:rPr>
        <w:t>accès et de partage des avantages</w:t>
      </w:r>
    </w:p>
    <w:p w:rsidR="00005FBC" w:rsidRPr="003C7D10" w:rsidRDefault="00005FBC" w:rsidP="00935B2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rPr>
          <w:rFonts w:eastAsia="ヒラギノ角ゴ Pro W3"/>
          <w:lang w:val="fr-FR"/>
        </w:rPr>
      </w:pPr>
    </w:p>
    <w:p w:rsidR="00005FBC" w:rsidRPr="00016B40" w:rsidRDefault="00D00641" w:rsidP="00935B2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color w:val="000000"/>
          <w:lang w:val="fr-FR"/>
        </w:rPr>
      </w:pPr>
      <w:r w:rsidRPr="00016B40">
        <w:rPr>
          <w:rFonts w:ascii="Arial Italic" w:eastAsia="ヒラギノ角ゴ Pro W3" w:hAnsi="Arial Italic"/>
          <w:lang w:val="fr-FR"/>
        </w:rPr>
        <w:t>Examen des possibilités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un élargissement de l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utilisation, de la portée et de l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accessibilité des bases de données en ligne concernant les clauses de propriété intellectuelle figurant dans des conditions convenues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un commun accord en matière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accès et de partage des avantag</w:t>
      </w:r>
      <w:r w:rsidR="00FD28D9" w:rsidRPr="00016B40">
        <w:rPr>
          <w:rFonts w:ascii="Arial Italic" w:eastAsia="ヒラギノ角ゴ Pro W3" w:hAnsi="Arial Italic"/>
          <w:lang w:val="fr-FR"/>
        </w:rPr>
        <w:t>es.  Le</w:t>
      </w:r>
      <w:r w:rsidRPr="00016B40">
        <w:rPr>
          <w:rFonts w:ascii="Arial Italic" w:eastAsia="ヒラギノ角ゴ Pro W3" w:hAnsi="Arial Italic"/>
          <w:lang w:val="fr-FR"/>
        </w:rPr>
        <w:t xml:space="preserve"> contenu de la base de données en ligne pourrait être publié sous des formes plus accessibles, par exemple sur CD</w:t>
      </w:r>
      <w:r w:rsidR="00FD28D9" w:rsidRPr="00016B40">
        <w:rPr>
          <w:rFonts w:ascii="Arial Italic" w:eastAsia="ヒラギノ角ゴ Pro W3" w:hAnsi="Arial Italic"/>
          <w:lang w:val="fr-FR"/>
        </w:rPr>
        <w:noBreakHyphen/>
      </w:r>
      <w:r w:rsidRPr="00016B40">
        <w:rPr>
          <w:rFonts w:ascii="Arial Italic" w:eastAsia="ヒラギノ角ゴ Pro W3" w:hAnsi="Arial Italic"/>
          <w:lang w:val="fr-FR"/>
        </w:rPr>
        <w:t>ROM, pour élargir l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accès et faciliter sa consultation par toutes les parties prenantes concernées</w:t>
      </w:r>
      <w:r w:rsidR="00005FBC" w:rsidRPr="00016B40">
        <w:rPr>
          <w:rFonts w:ascii="Arial Italic" w:eastAsia="ヒラギノ角ゴ Pro W3" w:hAnsi="Arial Italic"/>
          <w:lang w:val="fr-FR"/>
        </w:rPr>
        <w:t>.</w:t>
      </w:r>
    </w:p>
    <w:p w:rsidR="00005FBC" w:rsidRPr="003C7D10" w:rsidRDefault="00005FBC" w:rsidP="00935B2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rPr>
          <w:lang w:val="fr-FR"/>
        </w:rPr>
      </w:pPr>
    </w:p>
    <w:p w:rsidR="00005FBC" w:rsidRPr="00016B40" w:rsidRDefault="00005FBC" w:rsidP="00935B24">
      <w:pPr>
        <w:rPr>
          <w:rFonts w:ascii="Arial Italic" w:eastAsia="ヒラギノ角ゴ Pro W3" w:hAnsi="Arial Italic" w:hint="eastAsia"/>
          <w:lang w:val="fr-FR"/>
        </w:rPr>
      </w:pPr>
      <w:r w:rsidRPr="00016B40">
        <w:rPr>
          <w:rFonts w:ascii="Arial Italic" w:eastAsia="ヒラギノ角ゴ Pro W3" w:hAnsi="Arial Italic"/>
          <w:lang w:val="fr-FR"/>
        </w:rPr>
        <w:t>C.2</w:t>
      </w:r>
      <w:r w:rsidRPr="00016B40">
        <w:rPr>
          <w:rFonts w:ascii="Arial Italic" w:eastAsia="ヒラギノ角ゴ Pro W3" w:hAnsi="Arial Italic"/>
          <w:lang w:val="fr-FR"/>
        </w:rPr>
        <w:tab/>
      </w:r>
      <w:r w:rsidR="00D00641" w:rsidRPr="00016B40">
        <w:rPr>
          <w:rFonts w:ascii="Arial Italic" w:eastAsia="ヒラギノ角ゴ Pro W3" w:hAnsi="Arial Italic"/>
          <w:lang w:val="fr-FR"/>
        </w:rPr>
        <w:t>Projet de principes directeurs concernant les pratiques contractuelles</w:t>
      </w:r>
    </w:p>
    <w:p w:rsidR="00005FBC" w:rsidRPr="003C7D10" w:rsidRDefault="00005FBC" w:rsidP="00935B2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rPr>
          <w:rFonts w:eastAsia="ヒラギノ角ゴ Pro W3"/>
          <w:lang w:val="fr-FR"/>
        </w:rPr>
      </w:pPr>
    </w:p>
    <w:p w:rsidR="00005FBC" w:rsidRPr="00016B40" w:rsidRDefault="005C427C" w:rsidP="00935B2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color w:val="000000"/>
          <w:lang w:val="fr-FR"/>
        </w:rPr>
      </w:pPr>
      <w:r w:rsidRPr="00016B40">
        <w:rPr>
          <w:rFonts w:ascii="Arial Italic" w:eastAsia="ヒラギノ角ゴ Pro W3" w:hAnsi="Arial Italic"/>
          <w:lang w:val="fr-FR"/>
        </w:rPr>
        <w:t>Examen des possibilités relatives à la tenue de consultations entre les parties prenantes en ce qui concerne le projet de principes directeurs relatifs aux pratiques contractuelles et l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approfondissement de ces principes figurant dans l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annexe du document WIPO/GRTKF/IC/7/9 et mis à jour dans le document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information WIPO/GRTKF/IC/7/INF/12, compte tenu des informations supplémentaires disponibles et incorporées dans la base de données en ligne</w:t>
      </w:r>
      <w:r w:rsidR="00005FBC" w:rsidRPr="00016B40">
        <w:rPr>
          <w:rFonts w:ascii="Arial Italic" w:eastAsia="ヒラギノ角ゴ Pro W3" w:hAnsi="Arial Italic"/>
          <w:lang w:val="fr-FR"/>
        </w:rPr>
        <w:t>.</w:t>
      </w:r>
    </w:p>
    <w:p w:rsidR="00005FBC" w:rsidRPr="003C7D10" w:rsidRDefault="00005FBC" w:rsidP="00935B24">
      <w:pPr>
        <w:rPr>
          <w:lang w:val="fr-FR"/>
        </w:rPr>
      </w:pPr>
    </w:p>
    <w:p w:rsidR="00005FBC" w:rsidRPr="00016B40" w:rsidRDefault="00005FBC" w:rsidP="00935B2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 w:hanging="567"/>
        <w:rPr>
          <w:rFonts w:ascii="Arial Italic" w:eastAsia="ヒラギノ角ゴ Pro W3" w:hAnsi="Arial Italic" w:hint="eastAsia"/>
          <w:lang w:val="fr-FR"/>
        </w:rPr>
      </w:pPr>
      <w:r w:rsidRPr="00016B40">
        <w:rPr>
          <w:rFonts w:ascii="Arial Italic" w:eastAsia="ヒラギノ角ゴ Pro W3" w:hAnsi="Arial Italic"/>
          <w:lang w:val="fr-FR"/>
        </w:rPr>
        <w:t>C.3</w:t>
      </w:r>
      <w:r w:rsidRPr="00016B40">
        <w:rPr>
          <w:rFonts w:ascii="Arial Italic" w:eastAsia="ヒラギノ角ゴ Pro W3" w:hAnsi="Arial Italic"/>
          <w:lang w:val="fr-FR"/>
        </w:rPr>
        <w:tab/>
      </w:r>
      <w:r w:rsidR="005C427C" w:rsidRPr="00016B40">
        <w:rPr>
          <w:rFonts w:ascii="Arial Italic" w:eastAsia="ヒラギノ角ゴ Pro W3" w:hAnsi="Arial Italic"/>
          <w:lang w:val="fr-FR"/>
        </w:rPr>
        <w:t>Étude sur les pratiques en matière de concession de licences sur les ressources génétiques</w:t>
      </w:r>
    </w:p>
    <w:p w:rsidR="00005FBC" w:rsidRPr="003C7D10" w:rsidRDefault="00005FBC" w:rsidP="00935B2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rPr>
          <w:rFonts w:eastAsia="ヒラギノ角ゴ Pro W3"/>
          <w:color w:val="000000"/>
          <w:lang w:val="fr-FR"/>
        </w:rPr>
      </w:pPr>
    </w:p>
    <w:p w:rsidR="005B238D" w:rsidRPr="00016B40" w:rsidRDefault="008670AA" w:rsidP="00935B2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lang w:val="fr-FR"/>
        </w:rPr>
      </w:pPr>
      <w:r w:rsidRPr="00016B40">
        <w:rPr>
          <w:rFonts w:ascii="Arial Italic" w:eastAsia="ヒラギノ角ゴ Pro W3" w:hAnsi="Arial Italic"/>
          <w:lang w:val="fr-FR"/>
        </w:rPr>
        <w:t>Réunir des informations, éventuellement sous forme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études de cas, décrivant les pratiques en matière de concession de licences dans le domaine des ressources génétiques qui élargissent les notions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innovation distributive ou de source libre existant dans le domaine du droit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auteur, en tenant compte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initiatives telles que les licences GPL et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autres initiatives similaires dans le domaine du droit d</w:t>
      </w:r>
      <w:r w:rsidR="005B238D" w:rsidRPr="00016B40">
        <w:rPr>
          <w:rFonts w:ascii="Arial Italic" w:eastAsia="ヒラギノ角ゴ Pro W3" w:hAnsi="Arial Italic"/>
          <w:lang w:val="fr-FR"/>
        </w:rPr>
        <w:t>’</w:t>
      </w:r>
      <w:r w:rsidRPr="00016B40">
        <w:rPr>
          <w:rFonts w:ascii="Arial Italic" w:eastAsia="ヒラギノ角ゴ Pro W3" w:hAnsi="Arial Italic"/>
          <w:lang w:val="fr-FR"/>
        </w:rPr>
        <w:t>auteur</w:t>
      </w:r>
      <w:r w:rsidR="00005FBC" w:rsidRPr="00016B40">
        <w:rPr>
          <w:rFonts w:ascii="Arial Italic" w:eastAsia="ヒラギノ角ゴ Pro W3" w:hAnsi="Arial Italic"/>
          <w:lang w:val="fr-FR"/>
        </w:rPr>
        <w:t>.</w:t>
      </w:r>
    </w:p>
    <w:p w:rsidR="00005FBC" w:rsidRPr="00016B40" w:rsidRDefault="00005FBC" w:rsidP="00935B24">
      <w:pPr>
        <w:pStyle w:val="Endofdocument"/>
        <w:spacing w:after="0" w:line="240" w:lineRule="auto"/>
        <w:ind w:left="0"/>
        <w:jc w:val="left"/>
        <w:rPr>
          <w:sz w:val="22"/>
          <w:szCs w:val="22"/>
          <w:lang w:val="fr-FR"/>
        </w:rPr>
      </w:pPr>
    </w:p>
    <w:p w:rsidR="0046053B" w:rsidRPr="00016B40" w:rsidRDefault="008670AA" w:rsidP="00935B24">
      <w:pPr>
        <w:pStyle w:val="ONUMFS"/>
        <w:rPr>
          <w:lang w:val="fr-FR"/>
        </w:rPr>
      </w:pPr>
      <w:r w:rsidRPr="00016B40">
        <w:rPr>
          <w:lang w:val="fr-FR"/>
        </w:rPr>
        <w:t>Pour ce qui concerne les options</w:t>
      </w:r>
      <w:r w:rsidR="003C7D10">
        <w:rPr>
          <w:lang w:val="fr-FR"/>
        </w:rPr>
        <w:t> </w:t>
      </w:r>
      <w:r w:rsidR="00341E94" w:rsidRPr="00016B40">
        <w:rPr>
          <w:lang w:val="fr-FR"/>
        </w:rPr>
        <w:t xml:space="preserve">C.1 </w:t>
      </w:r>
      <w:r w:rsidR="003C7D10">
        <w:rPr>
          <w:lang w:val="fr-FR"/>
        </w:rPr>
        <w:t>et </w:t>
      </w:r>
      <w:r w:rsidRPr="00016B40">
        <w:rPr>
          <w:lang w:val="fr-FR"/>
        </w:rPr>
        <w:t>C</w:t>
      </w:r>
      <w:r w:rsidR="00341E94" w:rsidRPr="00016B40">
        <w:rPr>
          <w:lang w:val="fr-FR"/>
        </w:rPr>
        <w:t>.2, i</w:t>
      </w:r>
      <w:r w:rsidRPr="00016B40">
        <w:rPr>
          <w:lang w:val="fr-FR"/>
        </w:rPr>
        <w:t>l convient de rappeler qu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une base de données en ligne sur les arrangements types et existants en matière d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accès et de partage des avantages relatifs à la biodiversité ainsi que des informations connexes, l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accent étant mis sur les aspects de ces accords touchant à la propriété intellectuelle</w:t>
      </w:r>
      <w:r w:rsidR="00E84CA0" w:rsidRPr="00016B40">
        <w:rPr>
          <w:lang w:val="fr-FR"/>
        </w:rPr>
        <w:t>,</w:t>
      </w:r>
      <w:r w:rsidR="00341E94" w:rsidRPr="00016B40">
        <w:rPr>
          <w:lang w:val="fr-FR"/>
        </w:rPr>
        <w:t xml:space="preserve"> </w:t>
      </w:r>
      <w:r w:rsidRPr="00016B40">
        <w:rPr>
          <w:lang w:val="fr-FR"/>
        </w:rPr>
        <w:t>est disponible sur le site Web de l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OMPI depuis</w:t>
      </w:r>
      <w:r w:rsidR="004E3DF9" w:rsidRPr="00016B40">
        <w:rPr>
          <w:lang w:val="fr-FR"/>
        </w:rPr>
        <w:t> </w:t>
      </w:r>
      <w:r w:rsidRPr="00016B40">
        <w:rPr>
          <w:lang w:val="fr-FR"/>
        </w:rPr>
        <w:t>2002 et que des projets de principes directeurs concernant les pratiques contractuelles</w:t>
      </w:r>
      <w:r w:rsidR="003C7D10">
        <w:rPr>
          <w:lang w:val="fr-FR"/>
        </w:rPr>
        <w:t xml:space="preserve"> ont été élaborés entre 2002 et </w:t>
      </w:r>
      <w:r w:rsidRPr="00016B40">
        <w:rPr>
          <w:lang w:val="fr-FR"/>
        </w:rPr>
        <w:t>2010 et qu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>en</w:t>
      </w:r>
      <w:r w:rsidR="004E3DF9" w:rsidRPr="00016B40">
        <w:rPr>
          <w:lang w:val="fr-FR"/>
        </w:rPr>
        <w:t> </w:t>
      </w:r>
      <w:r w:rsidRPr="00016B40">
        <w:rPr>
          <w:lang w:val="fr-FR"/>
        </w:rPr>
        <w:t xml:space="preserve">2013, ils ont été mis à disposition sous une forme plus accessible, </w:t>
      </w:r>
      <w:r w:rsidR="00FB3CCD" w:rsidRPr="00016B40">
        <w:rPr>
          <w:lang w:val="fr-FR"/>
        </w:rPr>
        <w:t>quoique</w:t>
      </w:r>
      <w:r w:rsidRPr="00016B40">
        <w:rPr>
          <w:lang w:val="fr-FR"/>
        </w:rPr>
        <w:t xml:space="preserve"> toujours </w:t>
      </w:r>
      <w:r w:rsidR="00FB3CCD" w:rsidRPr="00016B40">
        <w:rPr>
          <w:lang w:val="fr-FR"/>
        </w:rPr>
        <w:t xml:space="preserve">sous la forme </w:t>
      </w:r>
      <w:r w:rsidRPr="00016B40">
        <w:rPr>
          <w:lang w:val="fr-FR"/>
        </w:rPr>
        <w:t>d</w:t>
      </w:r>
      <w:r w:rsidR="005B238D" w:rsidRPr="00016B40">
        <w:rPr>
          <w:lang w:val="fr-FR"/>
        </w:rPr>
        <w:t>’</w:t>
      </w:r>
      <w:r w:rsidRPr="00016B40">
        <w:rPr>
          <w:lang w:val="fr-FR"/>
        </w:rPr>
        <w:t xml:space="preserve">un projet </w:t>
      </w:r>
      <w:r w:rsidR="00FB3CCD" w:rsidRPr="00016B40">
        <w:rPr>
          <w:lang w:val="fr-FR"/>
        </w:rPr>
        <w:t>intitulé “Projet de principes directeurs de propriété intellectuelle applicables à l</w:t>
      </w:r>
      <w:r w:rsidR="005B238D" w:rsidRPr="00016B40">
        <w:rPr>
          <w:lang w:val="fr-FR"/>
        </w:rPr>
        <w:t>’</w:t>
      </w:r>
      <w:r w:rsidR="00FB3CCD" w:rsidRPr="00016B40">
        <w:rPr>
          <w:lang w:val="fr-FR"/>
        </w:rPr>
        <w:t>accès aux ressources génétiques et au partage équitable des avantages découlant de leur utilisation”</w:t>
      </w:r>
      <w:r w:rsidR="00341E94" w:rsidRPr="00016B40">
        <w:rPr>
          <w:i/>
          <w:lang w:val="fr-FR"/>
        </w:rPr>
        <w:t xml:space="preserve">. </w:t>
      </w:r>
      <w:r w:rsidR="00370A3E" w:rsidRPr="00016B40">
        <w:rPr>
          <w:i/>
          <w:lang w:val="fr-FR"/>
        </w:rPr>
        <w:t xml:space="preserve"> </w:t>
      </w:r>
      <w:r w:rsidR="00FB3CCD" w:rsidRPr="00016B40">
        <w:rPr>
          <w:lang w:val="fr-FR"/>
        </w:rPr>
        <w:t xml:space="preserve">Le </w:t>
      </w:r>
      <w:r w:rsidR="00341E94" w:rsidRPr="00016B40">
        <w:rPr>
          <w:lang w:val="fr-FR"/>
        </w:rPr>
        <w:t>Secr</w:t>
      </w:r>
      <w:r w:rsidR="00FB3CCD" w:rsidRPr="00016B40">
        <w:rPr>
          <w:lang w:val="fr-FR"/>
        </w:rPr>
        <w:t>é</w:t>
      </w:r>
      <w:r w:rsidR="00341E94" w:rsidRPr="00016B40">
        <w:rPr>
          <w:lang w:val="fr-FR"/>
        </w:rPr>
        <w:t xml:space="preserve">tariat, </w:t>
      </w:r>
      <w:r w:rsidR="00FB3CCD" w:rsidRPr="00016B40">
        <w:rPr>
          <w:lang w:val="fr-FR"/>
        </w:rPr>
        <w:t>dans le cadre de ses activités en matière de renforcement des capacités et de fourniture d</w:t>
      </w:r>
      <w:r w:rsidR="005B238D" w:rsidRPr="00016B40">
        <w:rPr>
          <w:lang w:val="fr-FR"/>
        </w:rPr>
        <w:t>’</w:t>
      </w:r>
      <w:r w:rsidR="00FB3CCD" w:rsidRPr="00016B40">
        <w:rPr>
          <w:lang w:val="fr-FR"/>
        </w:rPr>
        <w:t xml:space="preserve">informations, procède actuellement à la révision du projet de principes directeurs </w:t>
      </w:r>
      <w:r w:rsidR="00DC5CD5" w:rsidRPr="00016B40">
        <w:rPr>
          <w:lang w:val="fr-FR"/>
        </w:rPr>
        <w:t>en vue</w:t>
      </w:r>
      <w:r w:rsidR="00FB3CCD" w:rsidRPr="00016B40">
        <w:rPr>
          <w:lang w:val="fr-FR"/>
        </w:rPr>
        <w:t xml:space="preserve"> de l</w:t>
      </w:r>
      <w:r w:rsidR="005B238D" w:rsidRPr="00016B40">
        <w:rPr>
          <w:lang w:val="fr-FR"/>
        </w:rPr>
        <w:t>’</w:t>
      </w:r>
      <w:r w:rsidR="00FB3CCD" w:rsidRPr="00016B40">
        <w:rPr>
          <w:lang w:val="fr-FR"/>
        </w:rPr>
        <w:t>actualiser et de l</w:t>
      </w:r>
      <w:r w:rsidR="005B238D" w:rsidRPr="00016B40">
        <w:rPr>
          <w:lang w:val="fr-FR"/>
        </w:rPr>
        <w:t>’</w:t>
      </w:r>
      <w:r w:rsidR="00FB3CCD" w:rsidRPr="00016B40">
        <w:rPr>
          <w:lang w:val="fr-FR"/>
        </w:rPr>
        <w:t>améliorer, afin de le mettre à disposition sous une forme plus convivia</w:t>
      </w:r>
      <w:r w:rsidR="00FD28D9" w:rsidRPr="00016B40">
        <w:rPr>
          <w:lang w:val="fr-FR"/>
        </w:rPr>
        <w:t>le.  La</w:t>
      </w:r>
      <w:r w:rsidR="00FB3CCD" w:rsidRPr="00016B40">
        <w:rPr>
          <w:lang w:val="fr-FR"/>
        </w:rPr>
        <w:t xml:space="preserve"> version actualisée </w:t>
      </w:r>
      <w:r w:rsidR="00D30B23" w:rsidRPr="00016B40">
        <w:rPr>
          <w:lang w:val="fr-FR"/>
        </w:rPr>
        <w:t>resterait une source neutre d</w:t>
      </w:r>
      <w:r w:rsidR="005B238D" w:rsidRPr="00016B40">
        <w:rPr>
          <w:lang w:val="fr-FR"/>
        </w:rPr>
        <w:t>’</w:t>
      </w:r>
      <w:r w:rsidR="00D30B23" w:rsidRPr="00016B40">
        <w:rPr>
          <w:lang w:val="fr-FR"/>
        </w:rPr>
        <w:t>informations pratiques pour les parties à des accords en matière d</w:t>
      </w:r>
      <w:r w:rsidR="005B238D" w:rsidRPr="00016B40">
        <w:rPr>
          <w:lang w:val="fr-FR"/>
        </w:rPr>
        <w:t>’</w:t>
      </w:r>
      <w:r w:rsidR="00D30B23" w:rsidRPr="00016B40">
        <w:rPr>
          <w:lang w:val="fr-FR"/>
        </w:rPr>
        <w:t>accès et de partage des avantages et n</w:t>
      </w:r>
      <w:r w:rsidR="005B238D" w:rsidRPr="00016B40">
        <w:rPr>
          <w:lang w:val="fr-FR"/>
        </w:rPr>
        <w:t>’</w:t>
      </w:r>
      <w:r w:rsidR="00D30B23" w:rsidRPr="00016B40">
        <w:rPr>
          <w:lang w:val="fr-FR"/>
        </w:rPr>
        <w:t xml:space="preserve">aurait aucune </w:t>
      </w:r>
      <w:r w:rsidR="00F73377" w:rsidRPr="00016B40">
        <w:rPr>
          <w:lang w:val="fr-FR"/>
        </w:rPr>
        <w:t>visée</w:t>
      </w:r>
      <w:r w:rsidR="00D30B23" w:rsidRPr="00016B40">
        <w:rPr>
          <w:lang w:val="fr-FR"/>
        </w:rPr>
        <w:t xml:space="preserve"> normati</w:t>
      </w:r>
      <w:r w:rsidR="00FD28D9" w:rsidRPr="00016B40">
        <w:rPr>
          <w:lang w:val="fr-FR"/>
        </w:rPr>
        <w:t>ve.  Pa</w:t>
      </w:r>
      <w:r w:rsidR="00D30B23" w:rsidRPr="00016B40">
        <w:rPr>
          <w:lang w:val="fr-FR"/>
        </w:rPr>
        <w:t>rallèlement, la base de données serait, dans la mesure du possible, mise à jour et reliée plus directement au projet de p</w:t>
      </w:r>
      <w:r w:rsidR="00FD28D9" w:rsidRPr="00016B40">
        <w:rPr>
          <w:lang w:val="fr-FR"/>
        </w:rPr>
        <w:t>rincipes directeurs actualisé.</w:t>
      </w:r>
    </w:p>
    <w:p w:rsidR="00005FBC" w:rsidRPr="00016B40" w:rsidRDefault="00D30B23" w:rsidP="00935B24">
      <w:pPr>
        <w:pStyle w:val="ONUMFS"/>
        <w:ind w:left="5533"/>
        <w:rPr>
          <w:i/>
          <w:lang w:val="fr-FR"/>
        </w:rPr>
      </w:pPr>
      <w:r w:rsidRPr="00016B40">
        <w:rPr>
          <w:i/>
          <w:lang w:val="fr-FR"/>
        </w:rPr>
        <w:t xml:space="preserve">Le comité est invité à prendre note du présent </w:t>
      </w:r>
      <w:r w:rsidR="00005FBC" w:rsidRPr="00016B40">
        <w:rPr>
          <w:i/>
          <w:lang w:val="fr-FR"/>
        </w:rPr>
        <w:t>document</w:t>
      </w:r>
      <w:r w:rsidR="003148A5" w:rsidRPr="00016B40">
        <w:rPr>
          <w:i/>
          <w:lang w:val="fr-FR"/>
        </w:rPr>
        <w:t xml:space="preserve"> </w:t>
      </w:r>
      <w:r w:rsidR="00F73377" w:rsidRPr="00016B40">
        <w:rPr>
          <w:i/>
          <w:lang w:val="fr-FR"/>
        </w:rPr>
        <w:t xml:space="preserve">et </w:t>
      </w:r>
      <w:r w:rsidRPr="00016B40">
        <w:rPr>
          <w:i/>
          <w:lang w:val="fr-FR"/>
        </w:rPr>
        <w:t xml:space="preserve">à formuler les orientations et commentaires </w:t>
      </w:r>
      <w:r w:rsidR="00F73377" w:rsidRPr="00016B40">
        <w:rPr>
          <w:i/>
          <w:lang w:val="fr-FR"/>
        </w:rPr>
        <w:t>qu</w:t>
      </w:r>
      <w:r w:rsidR="005B238D" w:rsidRPr="00016B40">
        <w:rPr>
          <w:i/>
          <w:lang w:val="fr-FR"/>
        </w:rPr>
        <w:t>’</w:t>
      </w:r>
      <w:r w:rsidR="00F73377" w:rsidRPr="00016B40">
        <w:rPr>
          <w:i/>
          <w:lang w:val="fr-FR"/>
        </w:rPr>
        <w:t>il pourrait souhaiter</w:t>
      </w:r>
      <w:r w:rsidR="00005FBC" w:rsidRPr="00016B40">
        <w:rPr>
          <w:i/>
          <w:lang w:val="fr-FR"/>
        </w:rPr>
        <w:t>.</w:t>
      </w:r>
    </w:p>
    <w:p w:rsidR="00005FBC" w:rsidRPr="00016B40" w:rsidRDefault="00005FBC" w:rsidP="00935B24">
      <w:pPr>
        <w:ind w:left="5533"/>
        <w:rPr>
          <w:lang w:val="fr-FR"/>
        </w:rPr>
      </w:pPr>
    </w:p>
    <w:p w:rsidR="003F59E8" w:rsidRPr="00016B40" w:rsidRDefault="003F59E8" w:rsidP="00935B24">
      <w:pPr>
        <w:ind w:left="5533"/>
        <w:rPr>
          <w:lang w:val="fr-FR"/>
        </w:rPr>
      </w:pPr>
    </w:p>
    <w:p w:rsidR="00005FBC" w:rsidRPr="00016B40" w:rsidRDefault="00005FBC" w:rsidP="00935B24">
      <w:pPr>
        <w:ind w:left="5533"/>
        <w:rPr>
          <w:i/>
          <w:lang w:val="fr-FR"/>
        </w:rPr>
      </w:pPr>
      <w:r w:rsidRPr="00016B40">
        <w:rPr>
          <w:rFonts w:eastAsia="Times New Roman" w:cs="Times New Roman"/>
          <w:lang w:val="fr-FR"/>
        </w:rPr>
        <w:t>[</w:t>
      </w:r>
      <w:r w:rsidR="00F73377" w:rsidRPr="00016B40">
        <w:rPr>
          <w:rFonts w:eastAsia="Times New Roman" w:cs="Times New Roman"/>
          <w:lang w:val="fr-FR"/>
        </w:rPr>
        <w:t xml:space="preserve">Fin du </w:t>
      </w:r>
      <w:r w:rsidRPr="00016B40">
        <w:rPr>
          <w:rFonts w:eastAsia="Times New Roman" w:cs="Times New Roman"/>
          <w:lang w:val="fr-FR"/>
        </w:rPr>
        <w:t>document]</w:t>
      </w:r>
    </w:p>
    <w:sectPr w:rsidR="00005FBC" w:rsidRPr="00016B40" w:rsidSect="005B238D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378" w:rsidRDefault="00725378">
      <w:r>
        <w:separator/>
      </w:r>
    </w:p>
  </w:endnote>
  <w:endnote w:type="continuationSeparator" w:id="0">
    <w:p w:rsidR="00725378" w:rsidRDefault="00725378" w:rsidP="003B38C1">
      <w:r>
        <w:separator/>
      </w:r>
    </w:p>
    <w:p w:rsidR="00725378" w:rsidRPr="003B38C1" w:rsidRDefault="007253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5378" w:rsidRPr="003B38C1" w:rsidRDefault="007253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Italic">
    <w:panose1 w:val="020B0604020202090204"/>
    <w:charset w:val="00"/>
    <w:family w:val="roman"/>
    <w:pitch w:val="default"/>
  </w:font>
  <w:font w:name="ヒラギノ角ゴ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38D" w:rsidRPr="005B238D" w:rsidRDefault="005B238D" w:rsidP="005B238D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378" w:rsidRDefault="00725378">
      <w:r>
        <w:separator/>
      </w:r>
    </w:p>
  </w:footnote>
  <w:footnote w:type="continuationSeparator" w:id="0">
    <w:p w:rsidR="00725378" w:rsidRDefault="00725378" w:rsidP="008B60B2">
      <w:r>
        <w:separator/>
      </w:r>
    </w:p>
    <w:p w:rsidR="00725378" w:rsidRPr="00ED77FB" w:rsidRDefault="007253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5378" w:rsidRPr="00ED77FB" w:rsidRDefault="007253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05FBC" w:rsidRPr="00207615" w:rsidRDefault="00103FA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="00005FBC" w:rsidRPr="00207615">
        <w:rPr>
          <w:lang w:val="fr-FR"/>
        </w:rPr>
        <w:t xml:space="preserve"> </w:t>
      </w:r>
      <w:r w:rsidR="00FD28D9" w:rsidRPr="00207615">
        <w:rPr>
          <w:lang w:val="fr-FR"/>
        </w:rPr>
        <w:tab/>
      </w:r>
      <w:r w:rsidR="00005FBC" w:rsidRPr="00207615">
        <w:rPr>
          <w:lang w:val="fr-FR"/>
        </w:rPr>
        <w:t>R</w:t>
      </w:r>
      <w:r w:rsidR="00D00641" w:rsidRPr="00207615">
        <w:rPr>
          <w:lang w:val="fr-FR"/>
        </w:rPr>
        <w:t>ap</w:t>
      </w:r>
      <w:r w:rsidR="00005FBC" w:rsidRPr="00207615">
        <w:rPr>
          <w:lang w:val="fr-FR"/>
        </w:rPr>
        <w:t xml:space="preserve">port </w:t>
      </w:r>
      <w:r w:rsidR="00D00641" w:rsidRPr="00207615">
        <w:rPr>
          <w:lang w:val="fr-FR"/>
        </w:rPr>
        <w:t>de la dix</w:t>
      </w:r>
      <w:r w:rsidR="00D00641" w:rsidRPr="00207615">
        <w:rPr>
          <w:lang w:val="fr-FR"/>
        </w:rPr>
        <w:noBreakHyphen/>
        <w:t xml:space="preserve">neuvième session du comité </w:t>
      </w:r>
      <w:r w:rsidR="00005FBC" w:rsidRPr="00207615">
        <w:rPr>
          <w:lang w:val="fr-FR"/>
        </w:rPr>
        <w:t>(WIPO/GRTKF/IC/19/12)</w:t>
      </w:r>
      <w:r w:rsidR="00FD28D9" w:rsidRPr="00207615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Default="008566D9" w:rsidP="00477D6B">
    <w:pPr>
      <w:jc w:val="right"/>
    </w:pPr>
    <w:bookmarkStart w:id="1" w:name="Code2"/>
    <w:bookmarkEnd w:id="1"/>
    <w:r>
      <w:t>W</w:t>
    </w:r>
    <w:r w:rsidR="00B30DC2">
      <w:t>IPO/GRTKF/IC/29/</w:t>
    </w:r>
    <w:r w:rsidR="00005FBC">
      <w:t>INF/8</w:t>
    </w:r>
  </w:p>
  <w:p w:rsidR="008566D9" w:rsidRDefault="008566D9" w:rsidP="00477D6B">
    <w:pPr>
      <w:jc w:val="right"/>
    </w:pPr>
    <w:proofErr w:type="gramStart"/>
    <w:r>
      <w:t>page</w:t>
    </w:r>
    <w:proofErr w:type="gramEnd"/>
    <w:r w:rsidR="003C7D1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07615">
      <w:rPr>
        <w:noProof/>
      </w:rPr>
      <w:t>2</w:t>
    </w:r>
    <w:r>
      <w:fldChar w:fldCharType="end"/>
    </w:r>
  </w:p>
  <w:p w:rsidR="008566D9" w:rsidRDefault="008566D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0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68B1875"/>
    <w:multiLevelType w:val="hybridMultilevel"/>
    <w:tmpl w:val="B17A4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8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9">
    <w:nsid w:val="592A64D2"/>
    <w:multiLevelType w:val="hybridMultilevel"/>
    <w:tmpl w:val="86969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5"/>
  </w:num>
  <w:num w:numId="8">
    <w:abstractNumId w:val="22"/>
  </w:num>
  <w:num w:numId="9">
    <w:abstractNumId w:val="16"/>
  </w:num>
  <w:num w:numId="10">
    <w:abstractNumId w:val="17"/>
  </w:num>
  <w:num w:numId="11">
    <w:abstractNumId w:val="21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8"/>
  </w:num>
  <w:num w:numId="17">
    <w:abstractNumId w:val="2"/>
  </w:num>
  <w:num w:numId="18">
    <w:abstractNumId w:val="23"/>
  </w:num>
  <w:num w:numId="19">
    <w:abstractNumId w:val="20"/>
  </w:num>
  <w:num w:numId="20">
    <w:abstractNumId w:val="1"/>
  </w:num>
  <w:num w:numId="21">
    <w:abstractNumId w:val="10"/>
  </w:num>
  <w:num w:numId="22">
    <w:abstractNumId w:val="5"/>
  </w:num>
  <w:num w:numId="23">
    <w:abstractNumId w:val="24"/>
  </w:num>
  <w:num w:numId="24">
    <w:abstractNumId w:val="6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55"/>
    <w:rsid w:val="000000B5"/>
    <w:rsid w:val="00005FBC"/>
    <w:rsid w:val="000146A4"/>
    <w:rsid w:val="00016B40"/>
    <w:rsid w:val="0003026A"/>
    <w:rsid w:val="00043CAA"/>
    <w:rsid w:val="00045FA4"/>
    <w:rsid w:val="000564DE"/>
    <w:rsid w:val="00074E67"/>
    <w:rsid w:val="00075432"/>
    <w:rsid w:val="000968ED"/>
    <w:rsid w:val="000B40C6"/>
    <w:rsid w:val="000B47FC"/>
    <w:rsid w:val="000C7425"/>
    <w:rsid w:val="000D1775"/>
    <w:rsid w:val="000D44C6"/>
    <w:rsid w:val="000D52CA"/>
    <w:rsid w:val="000D690A"/>
    <w:rsid w:val="000E2132"/>
    <w:rsid w:val="000E32BB"/>
    <w:rsid w:val="000E72CA"/>
    <w:rsid w:val="000F5E56"/>
    <w:rsid w:val="000F7217"/>
    <w:rsid w:val="001011D2"/>
    <w:rsid w:val="001031A1"/>
    <w:rsid w:val="0010357F"/>
    <w:rsid w:val="00103FAB"/>
    <w:rsid w:val="001059FC"/>
    <w:rsid w:val="001362EE"/>
    <w:rsid w:val="00146C9D"/>
    <w:rsid w:val="0016412A"/>
    <w:rsid w:val="00181135"/>
    <w:rsid w:val="001832A6"/>
    <w:rsid w:val="001A1A38"/>
    <w:rsid w:val="001C1D99"/>
    <w:rsid w:val="001C2D72"/>
    <w:rsid w:val="001E6C4F"/>
    <w:rsid w:val="001F4005"/>
    <w:rsid w:val="001F7B11"/>
    <w:rsid w:val="00207615"/>
    <w:rsid w:val="0022396F"/>
    <w:rsid w:val="00225773"/>
    <w:rsid w:val="0024082B"/>
    <w:rsid w:val="0025117A"/>
    <w:rsid w:val="0026210D"/>
    <w:rsid w:val="002634C4"/>
    <w:rsid w:val="00270768"/>
    <w:rsid w:val="00282252"/>
    <w:rsid w:val="002928D3"/>
    <w:rsid w:val="002A1CDD"/>
    <w:rsid w:val="002B2725"/>
    <w:rsid w:val="002B7814"/>
    <w:rsid w:val="002D0AB9"/>
    <w:rsid w:val="002D59C0"/>
    <w:rsid w:val="002F1FE6"/>
    <w:rsid w:val="002F3EBD"/>
    <w:rsid w:val="002F4E68"/>
    <w:rsid w:val="002F6443"/>
    <w:rsid w:val="00311087"/>
    <w:rsid w:val="00312F7F"/>
    <w:rsid w:val="00313E6B"/>
    <w:rsid w:val="003148A5"/>
    <w:rsid w:val="00314E07"/>
    <w:rsid w:val="00314E30"/>
    <w:rsid w:val="00321E95"/>
    <w:rsid w:val="0032449F"/>
    <w:rsid w:val="0032638B"/>
    <w:rsid w:val="003315E3"/>
    <w:rsid w:val="00341E94"/>
    <w:rsid w:val="00345B15"/>
    <w:rsid w:val="0036035F"/>
    <w:rsid w:val="00361450"/>
    <w:rsid w:val="003673CF"/>
    <w:rsid w:val="00370A3E"/>
    <w:rsid w:val="00374900"/>
    <w:rsid w:val="003845C1"/>
    <w:rsid w:val="00394D27"/>
    <w:rsid w:val="003A2633"/>
    <w:rsid w:val="003A3D0E"/>
    <w:rsid w:val="003A4104"/>
    <w:rsid w:val="003A6F89"/>
    <w:rsid w:val="003B2B8B"/>
    <w:rsid w:val="003B38C1"/>
    <w:rsid w:val="003C7D10"/>
    <w:rsid w:val="003E3155"/>
    <w:rsid w:val="003F320C"/>
    <w:rsid w:val="003F59E8"/>
    <w:rsid w:val="00416016"/>
    <w:rsid w:val="0042230B"/>
    <w:rsid w:val="00423E3E"/>
    <w:rsid w:val="00427AF4"/>
    <w:rsid w:val="00436AA7"/>
    <w:rsid w:val="00440B71"/>
    <w:rsid w:val="004526E4"/>
    <w:rsid w:val="00456334"/>
    <w:rsid w:val="0046053B"/>
    <w:rsid w:val="0046339D"/>
    <w:rsid w:val="004647DA"/>
    <w:rsid w:val="0047373C"/>
    <w:rsid w:val="00474062"/>
    <w:rsid w:val="00477D6B"/>
    <w:rsid w:val="004853AE"/>
    <w:rsid w:val="00496E38"/>
    <w:rsid w:val="004A79D2"/>
    <w:rsid w:val="004C2215"/>
    <w:rsid w:val="004C382A"/>
    <w:rsid w:val="004D378D"/>
    <w:rsid w:val="004D7C81"/>
    <w:rsid w:val="004E10C4"/>
    <w:rsid w:val="004E1709"/>
    <w:rsid w:val="004E3DF9"/>
    <w:rsid w:val="004E4447"/>
    <w:rsid w:val="004F43E7"/>
    <w:rsid w:val="005019FF"/>
    <w:rsid w:val="00510EE8"/>
    <w:rsid w:val="00524FAA"/>
    <w:rsid w:val="0053057A"/>
    <w:rsid w:val="00530E68"/>
    <w:rsid w:val="0054035E"/>
    <w:rsid w:val="00553D5E"/>
    <w:rsid w:val="00560A29"/>
    <w:rsid w:val="0057535D"/>
    <w:rsid w:val="005957EB"/>
    <w:rsid w:val="005A4A15"/>
    <w:rsid w:val="005B238D"/>
    <w:rsid w:val="005C427C"/>
    <w:rsid w:val="005C6649"/>
    <w:rsid w:val="005D598D"/>
    <w:rsid w:val="005E225C"/>
    <w:rsid w:val="00604A21"/>
    <w:rsid w:val="00605827"/>
    <w:rsid w:val="0061243C"/>
    <w:rsid w:val="00622518"/>
    <w:rsid w:val="00625A46"/>
    <w:rsid w:val="006375AD"/>
    <w:rsid w:val="00637CA1"/>
    <w:rsid w:val="00641586"/>
    <w:rsid w:val="00646050"/>
    <w:rsid w:val="006713CA"/>
    <w:rsid w:val="00676C5C"/>
    <w:rsid w:val="006B4668"/>
    <w:rsid w:val="006D6623"/>
    <w:rsid w:val="006D7A9A"/>
    <w:rsid w:val="006F04FE"/>
    <w:rsid w:val="006F22AA"/>
    <w:rsid w:val="00702F84"/>
    <w:rsid w:val="007045E0"/>
    <w:rsid w:val="007157D1"/>
    <w:rsid w:val="00725378"/>
    <w:rsid w:val="00727634"/>
    <w:rsid w:val="00733723"/>
    <w:rsid w:val="00741D5F"/>
    <w:rsid w:val="00780036"/>
    <w:rsid w:val="007A6E7A"/>
    <w:rsid w:val="007B3781"/>
    <w:rsid w:val="007D1613"/>
    <w:rsid w:val="008030F2"/>
    <w:rsid w:val="008171F8"/>
    <w:rsid w:val="0081774F"/>
    <w:rsid w:val="00821366"/>
    <w:rsid w:val="00824AC1"/>
    <w:rsid w:val="00826009"/>
    <w:rsid w:val="008421CD"/>
    <w:rsid w:val="00850556"/>
    <w:rsid w:val="008566D9"/>
    <w:rsid w:val="00863989"/>
    <w:rsid w:val="008670AA"/>
    <w:rsid w:val="00881728"/>
    <w:rsid w:val="008949DE"/>
    <w:rsid w:val="008A01A4"/>
    <w:rsid w:val="008B2CC1"/>
    <w:rsid w:val="008B60B2"/>
    <w:rsid w:val="008C57E4"/>
    <w:rsid w:val="0090464D"/>
    <w:rsid w:val="0090646F"/>
    <w:rsid w:val="0090731E"/>
    <w:rsid w:val="00916EE2"/>
    <w:rsid w:val="00922372"/>
    <w:rsid w:val="009318CE"/>
    <w:rsid w:val="00934B09"/>
    <w:rsid w:val="00935B24"/>
    <w:rsid w:val="009441BC"/>
    <w:rsid w:val="009458A8"/>
    <w:rsid w:val="00954A01"/>
    <w:rsid w:val="00966A22"/>
    <w:rsid w:val="0096722F"/>
    <w:rsid w:val="009755DA"/>
    <w:rsid w:val="00980843"/>
    <w:rsid w:val="009931F8"/>
    <w:rsid w:val="00993649"/>
    <w:rsid w:val="00997FCD"/>
    <w:rsid w:val="009A58DA"/>
    <w:rsid w:val="009C1E64"/>
    <w:rsid w:val="009C75E5"/>
    <w:rsid w:val="009D07C4"/>
    <w:rsid w:val="009D6ADF"/>
    <w:rsid w:val="009E2791"/>
    <w:rsid w:val="009E3F6F"/>
    <w:rsid w:val="009F499F"/>
    <w:rsid w:val="00A17561"/>
    <w:rsid w:val="00A42DAF"/>
    <w:rsid w:val="00A45BD8"/>
    <w:rsid w:val="00A6159E"/>
    <w:rsid w:val="00A65906"/>
    <w:rsid w:val="00A84C18"/>
    <w:rsid w:val="00A869B7"/>
    <w:rsid w:val="00A91862"/>
    <w:rsid w:val="00A967BF"/>
    <w:rsid w:val="00A97630"/>
    <w:rsid w:val="00AA61F8"/>
    <w:rsid w:val="00AA7021"/>
    <w:rsid w:val="00AB1F37"/>
    <w:rsid w:val="00AC0BFB"/>
    <w:rsid w:val="00AC205C"/>
    <w:rsid w:val="00AF0A6B"/>
    <w:rsid w:val="00AF4665"/>
    <w:rsid w:val="00B05532"/>
    <w:rsid w:val="00B05A69"/>
    <w:rsid w:val="00B06736"/>
    <w:rsid w:val="00B213F2"/>
    <w:rsid w:val="00B30DC2"/>
    <w:rsid w:val="00B9734B"/>
    <w:rsid w:val="00BC08BF"/>
    <w:rsid w:val="00BD1067"/>
    <w:rsid w:val="00BE1342"/>
    <w:rsid w:val="00BE2F3A"/>
    <w:rsid w:val="00C11BFE"/>
    <w:rsid w:val="00C14B49"/>
    <w:rsid w:val="00C214DE"/>
    <w:rsid w:val="00C24890"/>
    <w:rsid w:val="00C276B3"/>
    <w:rsid w:val="00C64D57"/>
    <w:rsid w:val="00CB3022"/>
    <w:rsid w:val="00CB6F18"/>
    <w:rsid w:val="00CB79CA"/>
    <w:rsid w:val="00CC170C"/>
    <w:rsid w:val="00CC635A"/>
    <w:rsid w:val="00CD4ACB"/>
    <w:rsid w:val="00CF4996"/>
    <w:rsid w:val="00CF4C92"/>
    <w:rsid w:val="00D00641"/>
    <w:rsid w:val="00D01586"/>
    <w:rsid w:val="00D30B23"/>
    <w:rsid w:val="00D3631E"/>
    <w:rsid w:val="00D45252"/>
    <w:rsid w:val="00D71B4D"/>
    <w:rsid w:val="00D85A65"/>
    <w:rsid w:val="00D93D55"/>
    <w:rsid w:val="00DC20CB"/>
    <w:rsid w:val="00DC5CD5"/>
    <w:rsid w:val="00DE5D11"/>
    <w:rsid w:val="00DF77BC"/>
    <w:rsid w:val="00E04EE9"/>
    <w:rsid w:val="00E21F07"/>
    <w:rsid w:val="00E335FE"/>
    <w:rsid w:val="00E37C06"/>
    <w:rsid w:val="00E428EF"/>
    <w:rsid w:val="00E53890"/>
    <w:rsid w:val="00E56503"/>
    <w:rsid w:val="00E63C78"/>
    <w:rsid w:val="00E674B3"/>
    <w:rsid w:val="00E84CA0"/>
    <w:rsid w:val="00E92472"/>
    <w:rsid w:val="00EB414C"/>
    <w:rsid w:val="00EC189A"/>
    <w:rsid w:val="00EC19E3"/>
    <w:rsid w:val="00EC40A4"/>
    <w:rsid w:val="00EC4E49"/>
    <w:rsid w:val="00EC5F29"/>
    <w:rsid w:val="00ED77FB"/>
    <w:rsid w:val="00EE45FA"/>
    <w:rsid w:val="00F065CA"/>
    <w:rsid w:val="00F148D4"/>
    <w:rsid w:val="00F15270"/>
    <w:rsid w:val="00F42AE8"/>
    <w:rsid w:val="00F66152"/>
    <w:rsid w:val="00F73377"/>
    <w:rsid w:val="00F87E89"/>
    <w:rsid w:val="00F914CB"/>
    <w:rsid w:val="00FB1F55"/>
    <w:rsid w:val="00FB3CCD"/>
    <w:rsid w:val="00FD28D9"/>
    <w:rsid w:val="00FD6BB3"/>
    <w:rsid w:val="00FD7454"/>
    <w:rsid w:val="00FE1B55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Meetingdateplace">
    <w:name w:val="Meeting date &amp; place"/>
    <w:basedOn w:val="Normal"/>
    <w:next w:val="Normal"/>
    <w:rsid w:val="00DC20CB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  <w:style w:type="character" w:styleId="Hyperlink">
    <w:name w:val="Hyperlink"/>
    <w:basedOn w:val="DefaultParagraphFont"/>
    <w:rsid w:val="00FD28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Meetingdateplace">
    <w:name w:val="Meeting date &amp; place"/>
    <w:basedOn w:val="Normal"/>
    <w:next w:val="Normal"/>
    <w:rsid w:val="00DC20CB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  <w:style w:type="character" w:styleId="Hyperlink">
    <w:name w:val="Hyperlink"/>
    <w:basedOn w:val="DefaultParagraphFont"/>
    <w:rsid w:val="00FD2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FC93-70BA-46E3-A6E3-F947D43A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781</Words>
  <Characters>4457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ST/ko</cp:keywords>
  <cp:lastModifiedBy>MORENO PALESTINI Maria Del Pilar</cp:lastModifiedBy>
  <cp:revision>2</cp:revision>
  <cp:lastPrinted>2016-01-22T14:47:00Z</cp:lastPrinted>
  <dcterms:created xsi:type="dcterms:W3CDTF">2016-01-22T15:16:00Z</dcterms:created>
  <dcterms:modified xsi:type="dcterms:W3CDTF">2016-01-22T15:16:00Z</dcterms:modified>
</cp:coreProperties>
</file>