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4513"/>
        <w:gridCol w:w="4847"/>
      </w:tblGrid>
      <w:tr w:rsidR="00361597" w:rsidRPr="00B45973" w14:paraId="7EA4A568" w14:textId="77777777" w:rsidTr="004A2604">
        <w:trPr>
          <w:trHeight w:hRule="exact" w:val="680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</w:tcPr>
          <w:p w14:paraId="0859F8A6" w14:textId="4A44AA70" w:rsidR="00361597" w:rsidRPr="00B45973" w:rsidRDefault="00EF2A9B" w:rsidP="00EF2A9B">
            <w:pPr>
              <w:jc w:val="right"/>
              <w:rPr>
                <w:b/>
                <w:sz w:val="40"/>
                <w:szCs w:val="40"/>
                <w:lang w:val="es-ES"/>
              </w:rPr>
            </w:pPr>
            <w:bookmarkStart w:id="0" w:name="_GoBack"/>
            <w:bookmarkEnd w:id="0"/>
            <w:r w:rsidRPr="00B45973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361597" w:rsidRPr="00B45973" w14:paraId="531D1524" w14:textId="77777777" w:rsidTr="004A2604">
        <w:trPr>
          <w:trHeight w:val="855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0D6A9453" w14:textId="73E691F4" w:rsidR="00872066" w:rsidRPr="00B45973" w:rsidRDefault="00872066" w:rsidP="00A3645C">
            <w:pPr>
              <w:rPr>
                <w:lang w:val="es-ES"/>
              </w:rPr>
            </w:pPr>
          </w:p>
        </w:tc>
        <w:tc>
          <w:tcPr>
            <w:tcW w:w="4847" w:type="dxa"/>
            <w:vMerge w:val="restart"/>
            <w:tcMar>
              <w:left w:w="0" w:type="dxa"/>
              <w:right w:w="0" w:type="dxa"/>
            </w:tcMar>
          </w:tcPr>
          <w:p w14:paraId="31AA371A" w14:textId="77777777" w:rsidR="00361597" w:rsidRPr="00B45973" w:rsidRDefault="00EF2A9B" w:rsidP="00A3645C">
            <w:pPr>
              <w:rPr>
                <w:lang w:val="es-ES"/>
              </w:rPr>
            </w:pPr>
            <w:r w:rsidRPr="00B45973">
              <w:rPr>
                <w:noProof/>
                <w:lang w:eastAsia="en-US"/>
              </w:rPr>
              <w:drawing>
                <wp:inline distT="0" distB="0" distL="0" distR="0" wp14:anchorId="6EAF6EF4" wp14:editId="5B406D4B">
                  <wp:extent cx="1857375" cy="1323975"/>
                  <wp:effectExtent l="0" t="0" r="0" b="0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C8EC46" w14:textId="50AF4323" w:rsidR="0095757F" w:rsidRPr="00B45973" w:rsidRDefault="0095757F" w:rsidP="00A3645C">
            <w:pPr>
              <w:rPr>
                <w:lang w:val="es-ES"/>
              </w:rPr>
            </w:pPr>
          </w:p>
        </w:tc>
      </w:tr>
      <w:tr w:rsidR="00361597" w:rsidRPr="00B45973" w14:paraId="1D1F5905" w14:textId="77777777" w:rsidTr="004A2604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14:paraId="1DC0EC82" w14:textId="3F9474C6" w:rsidR="00872066" w:rsidRPr="00B45973" w:rsidRDefault="00872066" w:rsidP="00A3645C">
            <w:pPr>
              <w:rPr>
                <w:caps/>
                <w:sz w:val="15"/>
                <w:lang w:val="es-ES"/>
              </w:rPr>
            </w:pPr>
          </w:p>
        </w:tc>
        <w:tc>
          <w:tcPr>
            <w:tcW w:w="4847" w:type="dxa"/>
            <w:vMerge/>
            <w:tcMar>
              <w:left w:w="0" w:type="dxa"/>
              <w:right w:w="0" w:type="dxa"/>
            </w:tcMar>
          </w:tcPr>
          <w:p w14:paraId="0D3DF652" w14:textId="77777777" w:rsidR="00361597" w:rsidRPr="00B45973" w:rsidRDefault="00361597" w:rsidP="00A3645C">
            <w:pPr>
              <w:rPr>
                <w:lang w:val="es-ES"/>
              </w:rPr>
            </w:pPr>
          </w:p>
        </w:tc>
      </w:tr>
      <w:tr w:rsidR="00361597" w:rsidRPr="00B45973" w14:paraId="6D31BDD8" w14:textId="77777777" w:rsidTr="004A2604">
        <w:trPr>
          <w:trHeight w:hRule="exact" w:val="340"/>
        </w:trPr>
        <w:tc>
          <w:tcPr>
            <w:tcW w:w="9360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950008B" w14:textId="2B5BDD84" w:rsidR="00361597" w:rsidRPr="00B45973" w:rsidRDefault="00361597" w:rsidP="00B45973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1" w:name="Code"/>
            <w:bookmarkEnd w:id="1"/>
            <w:r w:rsidRPr="00B45973">
              <w:rPr>
                <w:rFonts w:ascii="Arial Black" w:hAnsi="Arial Black"/>
                <w:caps/>
                <w:sz w:val="15"/>
                <w:lang w:val="es-ES"/>
              </w:rPr>
              <w:t>WIPO/</w:t>
            </w:r>
            <w:r w:rsidR="0079596B" w:rsidRPr="00B45973">
              <w:rPr>
                <w:rFonts w:ascii="Arial Black" w:hAnsi="Arial Black"/>
                <w:caps/>
                <w:sz w:val="15"/>
                <w:lang w:val="es-ES"/>
              </w:rPr>
              <w:t>IP</w:t>
            </w:r>
            <w:r w:rsidRPr="00B45973">
              <w:rPr>
                <w:rFonts w:ascii="Arial Black" w:hAnsi="Arial Black"/>
                <w:caps/>
                <w:sz w:val="15"/>
                <w:lang w:val="es-ES"/>
              </w:rPr>
              <w:t>TK</w:t>
            </w:r>
            <w:r w:rsidR="0079596B" w:rsidRPr="00B45973">
              <w:rPr>
                <w:rFonts w:ascii="Arial Black" w:hAnsi="Arial Black"/>
                <w:caps/>
                <w:sz w:val="15"/>
                <w:lang w:val="es-ES"/>
              </w:rPr>
              <w:t>/GE/</w:t>
            </w:r>
            <w:r w:rsidR="00104077" w:rsidRPr="00B45973">
              <w:rPr>
                <w:rFonts w:ascii="Arial Black" w:hAnsi="Arial Black"/>
                <w:caps/>
                <w:sz w:val="15"/>
                <w:lang w:val="es-ES"/>
              </w:rPr>
              <w:t>2/</w:t>
            </w:r>
            <w:r w:rsidR="00646E9D" w:rsidRPr="00B45973">
              <w:rPr>
                <w:rFonts w:ascii="Arial Black" w:hAnsi="Arial Black"/>
                <w:caps/>
                <w:sz w:val="15"/>
                <w:lang w:val="es-ES"/>
              </w:rPr>
              <w:t>16</w:t>
            </w:r>
            <w:r w:rsidR="00271DDE" w:rsidRPr="00B45973">
              <w:rPr>
                <w:rFonts w:ascii="Arial Black" w:hAnsi="Arial Black"/>
                <w:caps/>
                <w:sz w:val="15"/>
                <w:lang w:val="es-ES"/>
              </w:rPr>
              <w:t>/</w:t>
            </w:r>
            <w:r w:rsidR="00B45973" w:rsidRPr="00B45973">
              <w:rPr>
                <w:rFonts w:ascii="Arial Black" w:hAnsi="Arial Black"/>
                <w:caps/>
                <w:sz w:val="15"/>
                <w:lang w:val="es-ES"/>
              </w:rPr>
              <w:t>INF/2</w:t>
            </w:r>
          </w:p>
        </w:tc>
      </w:tr>
      <w:tr w:rsidR="00361597" w:rsidRPr="00B45973" w14:paraId="2AA58BD7" w14:textId="77777777" w:rsidTr="004A2604">
        <w:trPr>
          <w:trHeight w:hRule="exact" w:val="170"/>
        </w:trPr>
        <w:tc>
          <w:tcPr>
            <w:tcW w:w="9360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14:paraId="284CF025" w14:textId="3BDB7370" w:rsidR="00361597" w:rsidRPr="00B45973" w:rsidRDefault="00361597" w:rsidP="00EF2A9B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B45973">
              <w:rPr>
                <w:rFonts w:ascii="Arial Black" w:hAnsi="Arial Black"/>
                <w:caps/>
                <w:sz w:val="15"/>
                <w:lang w:val="es-ES"/>
              </w:rPr>
              <w:t xml:space="preserve">ORIGINAL: </w:t>
            </w:r>
            <w:bookmarkStart w:id="2" w:name="Original"/>
            <w:bookmarkEnd w:id="2"/>
            <w:r w:rsidR="00A92793" w:rsidRPr="00B45973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EF2A9B" w:rsidRPr="00B45973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361597" w:rsidRPr="00B45973" w14:paraId="131CCC2F" w14:textId="77777777" w:rsidTr="004A2604">
        <w:trPr>
          <w:trHeight w:hRule="exact" w:val="198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  <w:vAlign w:val="bottom"/>
          </w:tcPr>
          <w:p w14:paraId="2BF28D20" w14:textId="7E4DC7F2" w:rsidR="00361597" w:rsidRPr="00B45973" w:rsidRDefault="00EF2A9B" w:rsidP="004D1D6E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B45973">
              <w:rPr>
                <w:rFonts w:ascii="Arial Black" w:hAnsi="Arial Black"/>
                <w:caps/>
                <w:sz w:val="15"/>
                <w:lang w:val="es-ES"/>
              </w:rPr>
              <w:t>F</w:t>
            </w:r>
            <w:r w:rsidR="00361597" w:rsidRPr="00B45973">
              <w:rPr>
                <w:rFonts w:ascii="Arial Black" w:hAnsi="Arial Black"/>
                <w:caps/>
                <w:sz w:val="15"/>
                <w:lang w:val="es-ES"/>
              </w:rPr>
              <w:t>E</w:t>
            </w:r>
            <w:r w:rsidRPr="00B45973">
              <w:rPr>
                <w:rFonts w:ascii="Arial Black" w:hAnsi="Arial Black"/>
                <w:caps/>
                <w:sz w:val="15"/>
                <w:lang w:val="es-ES"/>
              </w:rPr>
              <w:t>cha</w:t>
            </w:r>
            <w:r w:rsidR="00361597" w:rsidRPr="00B45973">
              <w:rPr>
                <w:rFonts w:ascii="Arial Black" w:hAnsi="Arial Black"/>
                <w:caps/>
                <w:sz w:val="15"/>
                <w:lang w:val="es-ES"/>
              </w:rPr>
              <w:t xml:space="preserve">: </w:t>
            </w:r>
            <w:bookmarkStart w:id="3" w:name="Date"/>
            <w:bookmarkEnd w:id="3"/>
            <w:r w:rsidR="0079596B" w:rsidRPr="00B45973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4D1D6E" w:rsidRPr="00B45973">
              <w:rPr>
                <w:rFonts w:ascii="Arial Black" w:hAnsi="Arial Black"/>
                <w:caps/>
                <w:sz w:val="15"/>
                <w:lang w:val="es-ES"/>
              </w:rPr>
              <w:t>1</w:t>
            </w:r>
            <w:r w:rsidR="00B45973" w:rsidRPr="00B45973">
              <w:rPr>
                <w:rFonts w:ascii="Arial Black" w:hAnsi="Arial Black"/>
                <w:caps/>
                <w:sz w:val="15"/>
                <w:lang w:val="es-ES"/>
              </w:rPr>
              <w:t>1</w:t>
            </w:r>
            <w:r w:rsidRPr="00B45973">
              <w:rPr>
                <w:rFonts w:ascii="Arial Black" w:hAnsi="Arial Black"/>
                <w:caps/>
                <w:sz w:val="15"/>
                <w:lang w:val="es-ES"/>
              </w:rPr>
              <w:t xml:space="preserve"> de </w:t>
            </w:r>
            <w:r w:rsidR="004D1D6E" w:rsidRPr="00B45973">
              <w:rPr>
                <w:rFonts w:ascii="Arial Black" w:hAnsi="Arial Black"/>
                <w:caps/>
                <w:sz w:val="15"/>
                <w:lang w:val="es-ES"/>
              </w:rPr>
              <w:t>noviemb</w:t>
            </w:r>
            <w:r w:rsidRPr="00B45973">
              <w:rPr>
                <w:rFonts w:ascii="Arial Black" w:hAnsi="Arial Black"/>
                <w:caps/>
                <w:sz w:val="15"/>
                <w:lang w:val="es-ES"/>
              </w:rPr>
              <w:t>re de</w:t>
            </w:r>
            <w:r w:rsidR="00E430AE" w:rsidRPr="00B45973">
              <w:rPr>
                <w:rFonts w:ascii="Arial Black" w:hAnsi="Arial Black"/>
                <w:caps/>
                <w:sz w:val="15"/>
                <w:lang w:val="es-ES"/>
              </w:rPr>
              <w:t xml:space="preserve"> 2016</w:t>
            </w:r>
          </w:p>
        </w:tc>
      </w:tr>
    </w:tbl>
    <w:p w14:paraId="52D1EC75" w14:textId="77777777" w:rsidR="00361597" w:rsidRPr="00B45973" w:rsidRDefault="00361597" w:rsidP="004A2604">
      <w:pPr>
        <w:rPr>
          <w:lang w:val="es-ES"/>
        </w:rPr>
      </w:pPr>
    </w:p>
    <w:p w14:paraId="5A6925FC" w14:textId="77777777" w:rsidR="00361597" w:rsidRPr="00B45973" w:rsidRDefault="00361597" w:rsidP="004A2604">
      <w:pPr>
        <w:rPr>
          <w:lang w:val="es-ES"/>
        </w:rPr>
      </w:pPr>
    </w:p>
    <w:p w14:paraId="0EE31A74" w14:textId="77777777" w:rsidR="00361597" w:rsidRPr="00B45973" w:rsidRDefault="00361597" w:rsidP="004A2604">
      <w:pPr>
        <w:rPr>
          <w:lang w:val="es-ES"/>
        </w:rPr>
      </w:pPr>
    </w:p>
    <w:p w14:paraId="397A88D1" w14:textId="77777777" w:rsidR="00361597" w:rsidRPr="00B45973" w:rsidRDefault="00361597" w:rsidP="004A2604">
      <w:pPr>
        <w:rPr>
          <w:lang w:val="es-ES"/>
        </w:rPr>
      </w:pPr>
    </w:p>
    <w:p w14:paraId="2CDF8801" w14:textId="4AD50861" w:rsidR="00361597" w:rsidRPr="00B45973" w:rsidRDefault="00271DDE" w:rsidP="00EF2A9B">
      <w:pPr>
        <w:rPr>
          <w:b/>
          <w:caps/>
          <w:sz w:val="24"/>
          <w:lang w:val="es-ES"/>
        </w:rPr>
      </w:pPr>
      <w:r w:rsidRPr="00B45973">
        <w:rPr>
          <w:b/>
          <w:caps/>
          <w:sz w:val="24"/>
          <w:lang w:val="es-ES"/>
        </w:rPr>
        <w:t>Seminar</w:t>
      </w:r>
      <w:r w:rsidR="00EF2A9B" w:rsidRPr="00B45973">
        <w:rPr>
          <w:b/>
          <w:caps/>
          <w:sz w:val="24"/>
          <w:lang w:val="es-ES"/>
        </w:rPr>
        <w:t>IO SOBRE PROPIEDAD INTELECTUAL Y CONOCIMIENTOS TRADICIONALES</w:t>
      </w:r>
    </w:p>
    <w:p w14:paraId="16714C2F" w14:textId="77777777" w:rsidR="00361597" w:rsidRPr="00B45973" w:rsidRDefault="00361597" w:rsidP="004A2604">
      <w:pPr>
        <w:rPr>
          <w:lang w:val="es-ES"/>
        </w:rPr>
      </w:pPr>
    </w:p>
    <w:p w14:paraId="138454EF" w14:textId="77777777" w:rsidR="00361597" w:rsidRPr="00B45973" w:rsidRDefault="00361597" w:rsidP="004A2604">
      <w:pPr>
        <w:rPr>
          <w:lang w:val="es-ES"/>
        </w:rPr>
      </w:pPr>
    </w:p>
    <w:p w14:paraId="56BB0E98" w14:textId="08FC9B8F" w:rsidR="00361597" w:rsidRPr="00B45973" w:rsidRDefault="00361597" w:rsidP="004A2604">
      <w:pPr>
        <w:rPr>
          <w:lang w:val="es-ES"/>
        </w:rPr>
      </w:pPr>
      <w:r w:rsidRPr="00B45973">
        <w:rPr>
          <w:lang w:val="es-ES"/>
        </w:rPr>
        <w:t>organiz</w:t>
      </w:r>
      <w:r w:rsidR="00EF2A9B" w:rsidRPr="00B45973">
        <w:rPr>
          <w:lang w:val="es-ES"/>
        </w:rPr>
        <w:t>ado por</w:t>
      </w:r>
      <w:r w:rsidR="00EF2A9B" w:rsidRPr="00B45973">
        <w:rPr>
          <w:lang w:val="es-ES"/>
        </w:rPr>
        <w:br/>
        <w:t>la Organización Mundial de la Propiedad Intelectual (OMPI)</w:t>
      </w:r>
    </w:p>
    <w:p w14:paraId="11BD1C10" w14:textId="77777777" w:rsidR="0078155E" w:rsidRPr="00B45973" w:rsidRDefault="0078155E" w:rsidP="004A2604">
      <w:pPr>
        <w:rPr>
          <w:lang w:val="es-ES"/>
        </w:rPr>
      </w:pPr>
    </w:p>
    <w:p w14:paraId="655CA925" w14:textId="77777777" w:rsidR="00361597" w:rsidRPr="00B45973" w:rsidRDefault="00361597" w:rsidP="004A2604">
      <w:pPr>
        <w:rPr>
          <w:b/>
          <w:sz w:val="24"/>
          <w:szCs w:val="24"/>
          <w:lang w:val="es-ES"/>
        </w:rPr>
      </w:pPr>
    </w:p>
    <w:p w14:paraId="2ED1DE23" w14:textId="273115E2" w:rsidR="00361597" w:rsidRPr="00B45973" w:rsidRDefault="00361597" w:rsidP="00EC230F">
      <w:pPr>
        <w:tabs>
          <w:tab w:val="center" w:pos="4781"/>
        </w:tabs>
        <w:rPr>
          <w:b/>
          <w:sz w:val="24"/>
          <w:szCs w:val="24"/>
          <w:lang w:val="es-ES"/>
        </w:rPr>
      </w:pPr>
      <w:r w:rsidRPr="00B45973">
        <w:rPr>
          <w:b/>
          <w:sz w:val="24"/>
          <w:szCs w:val="24"/>
          <w:lang w:val="es-ES"/>
        </w:rPr>
        <w:t>G</w:t>
      </w:r>
      <w:r w:rsidR="00EF2A9B" w:rsidRPr="00B45973">
        <w:rPr>
          <w:b/>
          <w:sz w:val="24"/>
          <w:szCs w:val="24"/>
          <w:lang w:val="es-ES"/>
        </w:rPr>
        <w:t>i</w:t>
      </w:r>
      <w:r w:rsidRPr="00B45973">
        <w:rPr>
          <w:b/>
          <w:sz w:val="24"/>
          <w:szCs w:val="24"/>
          <w:lang w:val="es-ES"/>
        </w:rPr>
        <w:t>ne</w:t>
      </w:r>
      <w:r w:rsidR="00EF2A9B" w:rsidRPr="00B45973">
        <w:rPr>
          <w:b/>
          <w:sz w:val="24"/>
          <w:szCs w:val="24"/>
          <w:lang w:val="es-ES"/>
        </w:rPr>
        <w:t>br</w:t>
      </w:r>
      <w:r w:rsidRPr="00B45973">
        <w:rPr>
          <w:b/>
          <w:sz w:val="24"/>
          <w:szCs w:val="24"/>
          <w:lang w:val="es-ES"/>
        </w:rPr>
        <w:t xml:space="preserve">a, </w:t>
      </w:r>
      <w:r w:rsidR="00EF2A9B" w:rsidRPr="00B45973">
        <w:rPr>
          <w:b/>
          <w:sz w:val="24"/>
          <w:szCs w:val="24"/>
          <w:lang w:val="es-ES"/>
        </w:rPr>
        <w:t>24 y 25 de noviembre de</w:t>
      </w:r>
      <w:r w:rsidR="00646E9D" w:rsidRPr="00B45973">
        <w:rPr>
          <w:b/>
          <w:sz w:val="24"/>
          <w:szCs w:val="24"/>
          <w:lang w:val="es-ES"/>
        </w:rPr>
        <w:t xml:space="preserve"> 2016</w:t>
      </w:r>
    </w:p>
    <w:p w14:paraId="4443BB8F" w14:textId="77777777" w:rsidR="00361597" w:rsidRPr="00B45973" w:rsidRDefault="00361597" w:rsidP="004A2604">
      <w:pPr>
        <w:rPr>
          <w:lang w:val="es-ES"/>
        </w:rPr>
      </w:pPr>
    </w:p>
    <w:p w14:paraId="757F246E" w14:textId="77777777" w:rsidR="00361597" w:rsidRPr="00B45973" w:rsidRDefault="00361597" w:rsidP="004A2604">
      <w:pPr>
        <w:rPr>
          <w:lang w:val="es-ES"/>
        </w:rPr>
      </w:pPr>
    </w:p>
    <w:p w14:paraId="29A574BE" w14:textId="77777777" w:rsidR="00361597" w:rsidRPr="00B45973" w:rsidRDefault="00361597" w:rsidP="004A2604">
      <w:pPr>
        <w:rPr>
          <w:lang w:val="es-ES"/>
        </w:rPr>
      </w:pPr>
    </w:p>
    <w:p w14:paraId="1153C4E4" w14:textId="20E2C2D8" w:rsidR="00B45973" w:rsidRPr="00B45973" w:rsidRDefault="00AF6FAB" w:rsidP="00B45973">
      <w:pPr>
        <w:rPr>
          <w:caps/>
          <w:sz w:val="24"/>
          <w:lang w:val="es-ES"/>
        </w:rPr>
      </w:pPr>
      <w:bookmarkStart w:id="4" w:name="TitleOfDoc"/>
      <w:bookmarkEnd w:id="4"/>
      <w:r w:rsidRPr="001C2650">
        <w:rPr>
          <w:caps/>
          <w:sz w:val="24"/>
          <w:lang w:val="es-ES"/>
        </w:rPr>
        <w:t>NOTA INFORMATIVA</w:t>
      </w:r>
    </w:p>
    <w:p w14:paraId="55B515AD" w14:textId="712AADA2" w:rsidR="00B45973" w:rsidRPr="00B45973" w:rsidRDefault="00B45973" w:rsidP="00AF6FAB">
      <w:pPr>
        <w:tabs>
          <w:tab w:val="left" w:pos="1830"/>
        </w:tabs>
        <w:rPr>
          <w:lang w:val="es-ES"/>
        </w:rPr>
      </w:pPr>
    </w:p>
    <w:p w14:paraId="1F0D6631" w14:textId="191BC374" w:rsidR="00B45973" w:rsidRPr="00AF6FAB" w:rsidRDefault="00AF6FAB" w:rsidP="00B45973">
      <w:pPr>
        <w:rPr>
          <w:lang w:val="es-ES"/>
        </w:rPr>
      </w:pPr>
      <w:bookmarkStart w:id="5" w:name="Prepared"/>
      <w:bookmarkEnd w:id="5"/>
      <w:r w:rsidRPr="00AF6FAB">
        <w:rPr>
          <w:i/>
          <w:lang w:val="es-ES"/>
        </w:rPr>
        <w:t>preparada por la Oficina Internacional de la OMPI</w:t>
      </w:r>
      <w:r w:rsidR="00B45973" w:rsidRPr="00AF6FAB">
        <w:rPr>
          <w:i/>
          <w:lang w:val="es-ES"/>
        </w:rPr>
        <w:t xml:space="preserve"> </w:t>
      </w:r>
    </w:p>
    <w:p w14:paraId="60161F32" w14:textId="77777777" w:rsidR="00B45973" w:rsidRPr="00AF6FAB" w:rsidRDefault="00B45973" w:rsidP="00B45973">
      <w:pPr>
        <w:rPr>
          <w:lang w:val="es-ES"/>
        </w:rPr>
      </w:pPr>
    </w:p>
    <w:p w14:paraId="4BB7A03F" w14:textId="77777777" w:rsidR="00B45973" w:rsidRPr="00AF6FAB" w:rsidRDefault="00B45973" w:rsidP="00B45973">
      <w:pPr>
        <w:rPr>
          <w:lang w:val="es-ES"/>
        </w:rPr>
      </w:pPr>
    </w:p>
    <w:p w14:paraId="5E8B7DFB" w14:textId="77777777" w:rsidR="00B45973" w:rsidRPr="00AF6FAB" w:rsidRDefault="00B45973" w:rsidP="00B45973">
      <w:pPr>
        <w:rPr>
          <w:lang w:val="es-ES"/>
        </w:rPr>
      </w:pPr>
    </w:p>
    <w:p w14:paraId="286CF202" w14:textId="77777777" w:rsidR="00B45973" w:rsidRPr="00AF6FAB" w:rsidRDefault="00B45973" w:rsidP="00B45973">
      <w:pPr>
        <w:rPr>
          <w:lang w:val="es-ES"/>
        </w:rPr>
      </w:pPr>
    </w:p>
    <w:p w14:paraId="768CF8CF" w14:textId="77777777" w:rsidR="00B45973" w:rsidRPr="00AF6FAB" w:rsidRDefault="00B45973" w:rsidP="00B45973">
      <w:pPr>
        <w:rPr>
          <w:lang w:val="es-ES"/>
        </w:rPr>
      </w:pPr>
    </w:p>
    <w:p w14:paraId="19322559" w14:textId="77777777" w:rsidR="00B45973" w:rsidRPr="00AF6FAB" w:rsidRDefault="00B45973" w:rsidP="00B45973">
      <w:pPr>
        <w:rPr>
          <w:lang w:val="es-ES"/>
        </w:rPr>
      </w:pPr>
      <w:r w:rsidRPr="00AF6FAB">
        <w:rPr>
          <w:lang w:val="es-ES"/>
        </w:rPr>
        <w:br w:type="page"/>
      </w:r>
    </w:p>
    <w:p w14:paraId="33CF7C75" w14:textId="77777777" w:rsidR="00B45973" w:rsidRPr="00AF6FAB" w:rsidRDefault="00B45973" w:rsidP="00B45973">
      <w:pPr>
        <w:rPr>
          <w:szCs w:val="22"/>
          <w:lang w:val="es-ES"/>
        </w:rPr>
      </w:pPr>
    </w:p>
    <w:p w14:paraId="4E811B62" w14:textId="722C5C7C" w:rsidR="00AF6FAB" w:rsidRPr="00AF6FAB" w:rsidRDefault="00B45973" w:rsidP="00B45973">
      <w:pPr>
        <w:rPr>
          <w:szCs w:val="22"/>
          <w:lang w:val="es-ES"/>
        </w:rPr>
      </w:pPr>
      <w:r w:rsidRPr="00B45973">
        <w:rPr>
          <w:szCs w:val="22"/>
          <w:lang w:val="es-ES"/>
        </w:rPr>
        <w:fldChar w:fldCharType="begin"/>
      </w:r>
      <w:r w:rsidRPr="00AF6FAB">
        <w:rPr>
          <w:szCs w:val="22"/>
          <w:lang w:val="es-ES"/>
        </w:rPr>
        <w:instrText xml:space="preserve"> AUTONUM  </w:instrText>
      </w:r>
      <w:r w:rsidRPr="00B45973">
        <w:rPr>
          <w:szCs w:val="22"/>
          <w:lang w:val="es-ES"/>
        </w:rPr>
        <w:fldChar w:fldCharType="end"/>
      </w:r>
      <w:r w:rsidRPr="00AF6FAB">
        <w:rPr>
          <w:szCs w:val="22"/>
          <w:lang w:val="es-ES"/>
        </w:rPr>
        <w:tab/>
      </w:r>
      <w:r w:rsidR="00AF6FAB" w:rsidRPr="00AF6FAB">
        <w:rPr>
          <w:szCs w:val="22"/>
          <w:lang w:val="es-ES"/>
        </w:rPr>
        <w:t xml:space="preserve">El objetivo general del Seminario sobre </w:t>
      </w:r>
      <w:r w:rsidR="00AF6FAB">
        <w:rPr>
          <w:szCs w:val="22"/>
          <w:lang w:val="es-ES"/>
        </w:rPr>
        <w:t xml:space="preserve">propiedad intelectual y conocimientos tradicionales (“el Seminario”) es, como se indica en el mandato del Comité Intergubernamental sobre Propiedad Intelectual, Conocimientos Tradicionales y Folclore (CIG), </w:t>
      </w:r>
      <w:r w:rsidR="00CB70F6">
        <w:rPr>
          <w:szCs w:val="22"/>
          <w:lang w:val="es-ES"/>
        </w:rPr>
        <w:t>contribuir a “fomentar, a escala regional e interregional, los conocimientos y el consenso</w:t>
      </w:r>
      <w:r w:rsidR="00AF6FAB">
        <w:rPr>
          <w:szCs w:val="22"/>
          <w:lang w:val="es-ES"/>
        </w:rPr>
        <w:t>”</w:t>
      </w:r>
      <w:r w:rsidR="00CB70F6">
        <w:rPr>
          <w:szCs w:val="22"/>
          <w:lang w:val="es-ES"/>
        </w:rPr>
        <w:t xml:space="preserve"> en [cuestiones relativas a la propiedad intelectual (P.I.) y los conocimientos tradicionales (CC.TT.)] “haciendo hincapié en los asuntos que todavía están sin resolver”.</w:t>
      </w:r>
    </w:p>
    <w:p w14:paraId="56E4E5FF" w14:textId="77777777" w:rsidR="00B45973" w:rsidRPr="009A016D" w:rsidRDefault="00B45973" w:rsidP="00B45973">
      <w:pPr>
        <w:rPr>
          <w:szCs w:val="22"/>
          <w:lang w:val="es-ES"/>
        </w:rPr>
      </w:pPr>
    </w:p>
    <w:p w14:paraId="26583E1B" w14:textId="3619171D" w:rsidR="00B45973" w:rsidRPr="007B5AD8" w:rsidRDefault="00B45973" w:rsidP="00B45973">
      <w:pPr>
        <w:rPr>
          <w:szCs w:val="22"/>
          <w:lang w:val="es-ES"/>
        </w:rPr>
      </w:pPr>
      <w:r w:rsidRPr="00B45973">
        <w:rPr>
          <w:szCs w:val="22"/>
          <w:lang w:val="es-ES"/>
        </w:rPr>
        <w:fldChar w:fldCharType="begin"/>
      </w:r>
      <w:r w:rsidRPr="00CB70F6">
        <w:rPr>
          <w:szCs w:val="22"/>
          <w:lang w:val="es-ES"/>
        </w:rPr>
        <w:instrText xml:space="preserve"> AUTONUM  </w:instrText>
      </w:r>
      <w:r w:rsidRPr="00B45973">
        <w:rPr>
          <w:szCs w:val="22"/>
          <w:lang w:val="es-ES"/>
        </w:rPr>
        <w:fldChar w:fldCharType="end"/>
      </w:r>
      <w:r w:rsidRPr="00CB70F6">
        <w:rPr>
          <w:szCs w:val="22"/>
          <w:lang w:val="es-ES"/>
        </w:rPr>
        <w:tab/>
      </w:r>
      <w:r w:rsidR="00CB70F6" w:rsidRPr="00CB70F6">
        <w:rPr>
          <w:szCs w:val="22"/>
          <w:lang w:val="es-ES"/>
        </w:rPr>
        <w:t xml:space="preserve">En su trigésima primera sesión, celebrada del 19 al 23 de septiembre de 2016, </w:t>
      </w:r>
      <w:r w:rsidR="00CB70F6">
        <w:rPr>
          <w:szCs w:val="22"/>
          <w:lang w:val="es-ES"/>
        </w:rPr>
        <w:t>el CIG decidió que se transmitiera a la trigésima segunda sesión una “Lista indicativa de cuestiones por considerar/pendientes que deben abordarse/resolverse” en la siguiente sesión</w:t>
      </w:r>
      <w:r w:rsidRPr="00B45973">
        <w:rPr>
          <w:rStyle w:val="FootnoteReference"/>
          <w:szCs w:val="22"/>
          <w:lang w:val="es-ES"/>
        </w:rPr>
        <w:footnoteReference w:id="2"/>
      </w:r>
      <w:r w:rsidRPr="007B5AD8">
        <w:rPr>
          <w:szCs w:val="22"/>
          <w:lang w:val="es-ES"/>
        </w:rPr>
        <w:t>.</w:t>
      </w:r>
    </w:p>
    <w:p w14:paraId="22535CD0" w14:textId="77777777" w:rsidR="00B45973" w:rsidRPr="007B5AD8" w:rsidRDefault="00B45973" w:rsidP="00B45973">
      <w:pPr>
        <w:rPr>
          <w:szCs w:val="22"/>
          <w:lang w:val="es-ES"/>
        </w:rPr>
      </w:pPr>
    </w:p>
    <w:p w14:paraId="7B988880" w14:textId="62A3E16C" w:rsidR="007B5AD8" w:rsidRPr="007B5AD8" w:rsidRDefault="00B45973" w:rsidP="00B45973">
      <w:pPr>
        <w:rPr>
          <w:szCs w:val="22"/>
          <w:lang w:val="es-ES"/>
        </w:rPr>
      </w:pPr>
      <w:r w:rsidRPr="00B45973">
        <w:rPr>
          <w:szCs w:val="22"/>
          <w:lang w:val="es-ES"/>
        </w:rPr>
        <w:fldChar w:fldCharType="begin"/>
      </w:r>
      <w:r w:rsidRPr="007B5AD8">
        <w:rPr>
          <w:szCs w:val="22"/>
          <w:lang w:val="es-ES"/>
        </w:rPr>
        <w:instrText xml:space="preserve"> AUTONUM  </w:instrText>
      </w:r>
      <w:r w:rsidRPr="00B45973">
        <w:rPr>
          <w:szCs w:val="22"/>
          <w:lang w:val="es-ES"/>
        </w:rPr>
        <w:fldChar w:fldCharType="end"/>
      </w:r>
      <w:r w:rsidRPr="007B5AD8">
        <w:rPr>
          <w:szCs w:val="22"/>
          <w:lang w:val="es-ES"/>
        </w:rPr>
        <w:tab/>
      </w:r>
      <w:r w:rsidR="007B5AD8" w:rsidRPr="007B5AD8">
        <w:rPr>
          <w:szCs w:val="22"/>
          <w:lang w:val="es-ES"/>
        </w:rPr>
        <w:t>En esta nota informativa se proporciona cierta informaci</w:t>
      </w:r>
      <w:r w:rsidR="007B5AD8">
        <w:rPr>
          <w:szCs w:val="22"/>
          <w:lang w:val="es-ES"/>
        </w:rPr>
        <w:t>ón preliminar sobre las mesas redondas del Seminario y sobre el discurso.</w:t>
      </w:r>
    </w:p>
    <w:p w14:paraId="2431B9DC" w14:textId="77777777" w:rsidR="00B45973" w:rsidRPr="009A016D" w:rsidRDefault="00B45973" w:rsidP="00B45973">
      <w:pPr>
        <w:rPr>
          <w:b/>
          <w:szCs w:val="22"/>
          <w:lang w:val="es-ES"/>
        </w:rPr>
      </w:pPr>
    </w:p>
    <w:p w14:paraId="440BD236" w14:textId="1C22A9FF" w:rsidR="007B5AD8" w:rsidRPr="007B5AD8" w:rsidRDefault="007B5AD8" w:rsidP="00B45973">
      <w:pPr>
        <w:rPr>
          <w:b/>
          <w:szCs w:val="22"/>
          <w:lang w:val="es-ES"/>
        </w:rPr>
      </w:pPr>
      <w:r w:rsidRPr="007B5AD8">
        <w:rPr>
          <w:b/>
          <w:szCs w:val="22"/>
          <w:lang w:val="es-ES"/>
        </w:rPr>
        <w:t xml:space="preserve">Mesa redonda 1:  </w:t>
      </w:r>
      <w:r>
        <w:rPr>
          <w:b/>
          <w:szCs w:val="22"/>
          <w:lang w:val="es-ES"/>
        </w:rPr>
        <w:t>Experiencias regionales, nacionales y comunitarias de relevancia para determinar “los conocimientos tradicionales protegibles” en el plano internacional</w:t>
      </w:r>
    </w:p>
    <w:p w14:paraId="6E1B4807" w14:textId="77777777" w:rsidR="00B45973" w:rsidRPr="009A016D" w:rsidRDefault="00B45973" w:rsidP="00B45973">
      <w:pPr>
        <w:rPr>
          <w:szCs w:val="22"/>
          <w:lang w:val="es-ES"/>
        </w:rPr>
      </w:pPr>
    </w:p>
    <w:p w14:paraId="78E05687" w14:textId="7C6188F7" w:rsidR="007B5AD8" w:rsidRPr="007B5AD8" w:rsidRDefault="00B45973" w:rsidP="00B45973">
      <w:pPr>
        <w:rPr>
          <w:szCs w:val="22"/>
          <w:lang w:val="es-ES"/>
        </w:rPr>
      </w:pPr>
      <w:r w:rsidRPr="00B45973">
        <w:rPr>
          <w:szCs w:val="22"/>
          <w:lang w:val="es-ES"/>
        </w:rPr>
        <w:fldChar w:fldCharType="begin"/>
      </w:r>
      <w:r w:rsidRPr="007B5AD8">
        <w:rPr>
          <w:szCs w:val="22"/>
          <w:lang w:val="es-ES"/>
        </w:rPr>
        <w:instrText xml:space="preserve"> AUTONUM  </w:instrText>
      </w:r>
      <w:r w:rsidRPr="00B45973">
        <w:rPr>
          <w:szCs w:val="22"/>
          <w:lang w:val="es-ES"/>
        </w:rPr>
        <w:fldChar w:fldCharType="end"/>
      </w:r>
      <w:r w:rsidRPr="007B5AD8">
        <w:rPr>
          <w:szCs w:val="22"/>
          <w:lang w:val="es-ES"/>
        </w:rPr>
        <w:tab/>
      </w:r>
      <w:r w:rsidR="007B5AD8" w:rsidRPr="007B5AD8">
        <w:rPr>
          <w:szCs w:val="22"/>
          <w:lang w:val="es-ES"/>
        </w:rPr>
        <w:t xml:space="preserve">Se prevé que en esta mesa redonda se aborden las cuestiones </w:t>
      </w:r>
      <w:r w:rsidR="007B5AD8">
        <w:rPr>
          <w:szCs w:val="22"/>
          <w:lang w:val="es-ES"/>
        </w:rPr>
        <w:t>relativas</w:t>
      </w:r>
      <w:r w:rsidR="007B5AD8" w:rsidRPr="007B5AD8">
        <w:rPr>
          <w:szCs w:val="22"/>
          <w:lang w:val="es-ES"/>
        </w:rPr>
        <w:t xml:space="preserve"> </w:t>
      </w:r>
      <w:r w:rsidR="00352F19">
        <w:rPr>
          <w:szCs w:val="22"/>
          <w:lang w:val="es-ES"/>
        </w:rPr>
        <w:t xml:space="preserve">a </w:t>
      </w:r>
      <w:r w:rsidR="007B5AD8" w:rsidRPr="007B5AD8">
        <w:rPr>
          <w:szCs w:val="22"/>
          <w:lang w:val="es-ES"/>
        </w:rPr>
        <w:t xml:space="preserve">la </w:t>
      </w:r>
      <w:r w:rsidR="007B5AD8" w:rsidRPr="00352F19">
        <w:rPr>
          <w:szCs w:val="22"/>
          <w:lang w:val="es-ES"/>
        </w:rPr>
        <w:t>materia</w:t>
      </w:r>
      <w:r w:rsidR="005D13EA">
        <w:rPr>
          <w:szCs w:val="22"/>
          <w:lang w:val="es-ES"/>
        </w:rPr>
        <w:t xml:space="preserve"> objeto de protección</w:t>
      </w:r>
      <w:r w:rsidR="007B5AD8">
        <w:rPr>
          <w:szCs w:val="22"/>
          <w:lang w:val="es-ES"/>
        </w:rPr>
        <w:t xml:space="preserve"> (entre otras, los criterios de admisibilidad) y, de forma indirecta, los beneficiarios.  Estas cuestiones están relacionadas con otra cuestión por considerar/pendiente, </w:t>
      </w:r>
      <w:r w:rsidR="00352F19">
        <w:rPr>
          <w:szCs w:val="22"/>
          <w:lang w:val="es-ES"/>
        </w:rPr>
        <w:t>a saber,</w:t>
      </w:r>
      <w:r w:rsidR="007B5AD8">
        <w:rPr>
          <w:szCs w:val="22"/>
          <w:lang w:val="es-ES"/>
        </w:rPr>
        <w:t xml:space="preserve"> el uso y significado de ciertos términos y conceptos, entre otros, las referencias a la </w:t>
      </w:r>
      <w:r w:rsidR="00352F19">
        <w:rPr>
          <w:szCs w:val="22"/>
          <w:lang w:val="es-ES"/>
        </w:rPr>
        <w:t>“</w:t>
      </w:r>
      <w:r w:rsidR="007B5AD8">
        <w:rPr>
          <w:szCs w:val="22"/>
          <w:lang w:val="es-ES"/>
        </w:rPr>
        <w:t>protección</w:t>
      </w:r>
      <w:r w:rsidR="00352F19">
        <w:rPr>
          <w:szCs w:val="22"/>
          <w:lang w:val="es-ES"/>
        </w:rPr>
        <w:t>”</w:t>
      </w:r>
      <w:r w:rsidR="007B5AD8">
        <w:rPr>
          <w:szCs w:val="22"/>
          <w:lang w:val="es-ES"/>
        </w:rPr>
        <w:t xml:space="preserve"> </w:t>
      </w:r>
      <w:r w:rsidR="000561CC">
        <w:rPr>
          <w:szCs w:val="22"/>
          <w:lang w:val="es-ES"/>
        </w:rPr>
        <w:t>y los conocimientos tradicionales “protegidos”.</w:t>
      </w:r>
    </w:p>
    <w:p w14:paraId="53ED1D27" w14:textId="77777777" w:rsidR="00B45973" w:rsidRPr="00352F19" w:rsidRDefault="00B45973" w:rsidP="00B45973">
      <w:pPr>
        <w:rPr>
          <w:szCs w:val="22"/>
          <w:lang w:val="es-ES"/>
        </w:rPr>
      </w:pPr>
    </w:p>
    <w:p w14:paraId="1724BFAC" w14:textId="37779CAE" w:rsidR="008B3A45" w:rsidRDefault="00B45973" w:rsidP="00B45973">
      <w:pPr>
        <w:rPr>
          <w:rFonts w:eastAsia="Calibri"/>
          <w:lang w:val="es-ES" w:eastAsia="en-US"/>
        </w:rPr>
      </w:pPr>
      <w:r w:rsidRPr="00B45973">
        <w:rPr>
          <w:rFonts w:eastAsia="Calibri"/>
          <w:lang w:val="es-ES" w:eastAsia="en-US"/>
        </w:rPr>
        <w:fldChar w:fldCharType="begin"/>
      </w:r>
      <w:r w:rsidRPr="008B3A45">
        <w:rPr>
          <w:rFonts w:eastAsia="Calibri"/>
          <w:lang w:val="es-ES" w:eastAsia="en-US"/>
        </w:rPr>
        <w:instrText xml:space="preserve"> AUTONUM  </w:instrText>
      </w:r>
      <w:r w:rsidRPr="00B45973">
        <w:rPr>
          <w:rFonts w:eastAsia="Calibri"/>
          <w:lang w:val="es-ES" w:eastAsia="en-US"/>
        </w:rPr>
        <w:fldChar w:fldCharType="end"/>
      </w:r>
      <w:r w:rsidRPr="008B3A45">
        <w:rPr>
          <w:rFonts w:eastAsia="Calibri"/>
          <w:lang w:val="es-ES" w:eastAsia="en-US"/>
        </w:rPr>
        <w:tab/>
      </w:r>
      <w:r w:rsidR="008B3A45" w:rsidRPr="001C2650">
        <w:rPr>
          <w:rFonts w:eastAsia="Calibri"/>
          <w:lang w:val="es-ES" w:eastAsia="en-US"/>
        </w:rPr>
        <w:t>Se</w:t>
      </w:r>
      <w:r w:rsidR="008B3A45" w:rsidRPr="008B3A45">
        <w:rPr>
          <w:rFonts w:eastAsia="Calibri"/>
          <w:lang w:val="es-ES" w:eastAsia="en-US"/>
        </w:rPr>
        <w:t xml:space="preserve"> prevé que en esta mesa redonda se proporcionen ejemplos de la</w:t>
      </w:r>
      <w:r w:rsidR="00352F19">
        <w:rPr>
          <w:rFonts w:eastAsia="Calibri"/>
          <w:lang w:val="es-ES" w:eastAsia="en-US"/>
        </w:rPr>
        <w:t>s</w:t>
      </w:r>
      <w:r w:rsidR="008B3A45" w:rsidRPr="008B3A45">
        <w:rPr>
          <w:rFonts w:eastAsia="Calibri"/>
          <w:lang w:val="es-ES" w:eastAsia="en-US"/>
        </w:rPr>
        <w:t xml:space="preserve"> </w:t>
      </w:r>
      <w:r w:rsidR="00352F19">
        <w:rPr>
          <w:rFonts w:eastAsia="Calibri"/>
          <w:lang w:val="es-ES" w:eastAsia="en-US"/>
        </w:rPr>
        <w:t>diversas</w:t>
      </w:r>
      <w:r w:rsidR="008B3A45">
        <w:rPr>
          <w:rFonts w:eastAsia="Calibri"/>
          <w:lang w:val="es-ES" w:eastAsia="en-US"/>
        </w:rPr>
        <w:t xml:space="preserve"> formas en que se manifiestan los CC.TT. en todo el mundo (y </w:t>
      </w:r>
      <w:r w:rsidR="00352F19">
        <w:rPr>
          <w:rFonts w:eastAsia="Calibri"/>
          <w:lang w:val="es-ES" w:eastAsia="en-US"/>
        </w:rPr>
        <w:t xml:space="preserve">de </w:t>
      </w:r>
      <w:r w:rsidR="008B3A45">
        <w:rPr>
          <w:rFonts w:eastAsia="Calibri"/>
          <w:lang w:val="es-ES" w:eastAsia="en-US"/>
        </w:rPr>
        <w:t xml:space="preserve">la diversidad de </w:t>
      </w:r>
      <w:r w:rsidR="00352F19">
        <w:rPr>
          <w:rFonts w:eastAsia="Calibri"/>
          <w:lang w:val="es-ES" w:eastAsia="en-US"/>
        </w:rPr>
        <w:t xml:space="preserve">los </w:t>
      </w:r>
      <w:r w:rsidR="008B3A45">
        <w:rPr>
          <w:rFonts w:eastAsia="Calibri"/>
          <w:lang w:val="es-ES" w:eastAsia="en-US"/>
        </w:rPr>
        <w:t xml:space="preserve">poseedores de CC.TT. </w:t>
      </w:r>
      <w:r w:rsidR="00352F19">
        <w:rPr>
          <w:rFonts w:eastAsia="Calibri"/>
          <w:lang w:val="es-ES" w:eastAsia="en-US"/>
        </w:rPr>
        <w:t>en</w:t>
      </w:r>
      <w:r w:rsidR="008B3A45">
        <w:rPr>
          <w:rFonts w:eastAsia="Calibri"/>
          <w:lang w:val="es-ES" w:eastAsia="en-US"/>
        </w:rPr>
        <w:t xml:space="preserve"> todo el mundo) y cómo se protegen los CC.TT. en la práctica, y también se espera que se extraigan las características principales de los CC.TT. que pueden reflejarse en una definición de la materia en un instrumento internacional.</w:t>
      </w:r>
    </w:p>
    <w:p w14:paraId="4CDE78A6" w14:textId="77777777" w:rsidR="00B45973" w:rsidRPr="00352F19" w:rsidRDefault="00B45973" w:rsidP="008B3A45">
      <w:pPr>
        <w:rPr>
          <w:b/>
          <w:szCs w:val="22"/>
          <w:lang w:val="es-ES"/>
        </w:rPr>
      </w:pPr>
    </w:p>
    <w:p w14:paraId="773CF897" w14:textId="4E935374" w:rsidR="008B3A45" w:rsidRPr="008B3A45" w:rsidRDefault="008B3A45" w:rsidP="00B45973">
      <w:pPr>
        <w:rPr>
          <w:b/>
          <w:szCs w:val="22"/>
          <w:lang w:val="es-ES"/>
        </w:rPr>
      </w:pPr>
      <w:r>
        <w:rPr>
          <w:b/>
          <w:szCs w:val="22"/>
          <w:lang w:val="es-ES"/>
        </w:rPr>
        <w:t>Mesa redonda 2:  Perspectivas y experiencias en torno a un “enfoque estratificado” de la protección de los conocimientos tradicionales – Ámbito de la protección y excepciones y limitaciones</w:t>
      </w:r>
    </w:p>
    <w:p w14:paraId="3492B100" w14:textId="77777777" w:rsidR="00B45973" w:rsidRPr="009A016D" w:rsidRDefault="00B45973" w:rsidP="00B45973">
      <w:pPr>
        <w:ind w:left="2880" w:hanging="2880"/>
        <w:rPr>
          <w:szCs w:val="22"/>
          <w:lang w:val="es-ES"/>
        </w:rPr>
      </w:pPr>
    </w:p>
    <w:p w14:paraId="6A854A3A" w14:textId="0088F631" w:rsidR="008B3A45" w:rsidRPr="008B3A45" w:rsidRDefault="00B45973" w:rsidP="00B45973">
      <w:pPr>
        <w:rPr>
          <w:szCs w:val="22"/>
          <w:lang w:val="es-ES"/>
        </w:rPr>
      </w:pPr>
      <w:r w:rsidRPr="00B45973">
        <w:rPr>
          <w:szCs w:val="22"/>
          <w:lang w:val="es-ES"/>
        </w:rPr>
        <w:fldChar w:fldCharType="begin"/>
      </w:r>
      <w:r w:rsidRPr="008B3A45">
        <w:rPr>
          <w:szCs w:val="22"/>
          <w:lang w:val="es-ES"/>
        </w:rPr>
        <w:instrText xml:space="preserve"> AUTONUM  </w:instrText>
      </w:r>
      <w:r w:rsidRPr="00B45973">
        <w:rPr>
          <w:szCs w:val="22"/>
          <w:lang w:val="es-ES"/>
        </w:rPr>
        <w:fldChar w:fldCharType="end"/>
      </w:r>
      <w:r w:rsidRPr="008B3A45">
        <w:rPr>
          <w:szCs w:val="22"/>
          <w:lang w:val="es-ES"/>
        </w:rPr>
        <w:tab/>
      </w:r>
      <w:r w:rsidR="008B3A45" w:rsidRPr="008B3A45">
        <w:rPr>
          <w:szCs w:val="22"/>
          <w:lang w:val="es-ES"/>
        </w:rPr>
        <w:t xml:space="preserve">Se espera que en esta mesa redonda se </w:t>
      </w:r>
      <w:r w:rsidR="00123862">
        <w:rPr>
          <w:szCs w:val="22"/>
          <w:lang w:val="es-ES"/>
        </w:rPr>
        <w:t>examinen</w:t>
      </w:r>
      <w:r w:rsidR="008B3A45" w:rsidRPr="008B3A45">
        <w:rPr>
          <w:szCs w:val="22"/>
          <w:lang w:val="es-ES"/>
        </w:rPr>
        <w:t xml:space="preserve"> las cuestiones de</w:t>
      </w:r>
      <w:r w:rsidR="008B3A45">
        <w:rPr>
          <w:szCs w:val="22"/>
          <w:lang w:val="es-ES"/>
        </w:rPr>
        <w:t xml:space="preserve">l ámbito de protección y las excepciones y limitaciones, con especial hincapié en un “enfoque estratificado”.  Estas cuestiones también están relacionadas con otra cuestión </w:t>
      </w:r>
      <w:r w:rsidR="00B91B9D">
        <w:rPr>
          <w:szCs w:val="22"/>
          <w:lang w:val="es-ES"/>
        </w:rPr>
        <w:t>por considerar/pendiente, a saber, el concepto de “dominio público”.</w:t>
      </w:r>
    </w:p>
    <w:p w14:paraId="77B750FE" w14:textId="77777777" w:rsidR="00B45973" w:rsidRPr="009A016D" w:rsidRDefault="00B45973" w:rsidP="00B45973">
      <w:pPr>
        <w:rPr>
          <w:szCs w:val="22"/>
          <w:lang w:val="es-ES"/>
        </w:rPr>
      </w:pPr>
    </w:p>
    <w:p w14:paraId="6F4CD2F7" w14:textId="7BDFBEF3" w:rsidR="00B91B9D" w:rsidRPr="00B91B9D" w:rsidRDefault="00B45973" w:rsidP="00B45973">
      <w:pPr>
        <w:rPr>
          <w:lang w:val="es-ES"/>
        </w:rPr>
      </w:pPr>
      <w:r w:rsidRPr="00B45973">
        <w:rPr>
          <w:szCs w:val="22"/>
          <w:lang w:val="es-ES"/>
        </w:rPr>
        <w:fldChar w:fldCharType="begin"/>
      </w:r>
      <w:r w:rsidRPr="00B91B9D">
        <w:rPr>
          <w:szCs w:val="22"/>
          <w:lang w:val="es-ES"/>
        </w:rPr>
        <w:instrText xml:space="preserve"> AUTONUM  </w:instrText>
      </w:r>
      <w:r w:rsidRPr="00B45973">
        <w:rPr>
          <w:szCs w:val="22"/>
          <w:lang w:val="es-ES"/>
        </w:rPr>
        <w:fldChar w:fldCharType="end"/>
      </w:r>
      <w:r w:rsidRPr="00B91B9D">
        <w:rPr>
          <w:szCs w:val="22"/>
          <w:lang w:val="es-ES"/>
        </w:rPr>
        <w:tab/>
      </w:r>
      <w:r w:rsidR="00B91B9D" w:rsidRPr="00B91B9D">
        <w:rPr>
          <w:szCs w:val="22"/>
          <w:lang w:val="es-ES"/>
        </w:rPr>
        <w:t xml:space="preserve">Según consta en la </w:t>
      </w:r>
      <w:r w:rsidR="0004385E">
        <w:rPr>
          <w:szCs w:val="22"/>
          <w:lang w:val="es-ES"/>
        </w:rPr>
        <w:t>n</w:t>
      </w:r>
      <w:r w:rsidR="00B91B9D" w:rsidRPr="00B91B9D">
        <w:rPr>
          <w:szCs w:val="22"/>
          <w:lang w:val="es-ES"/>
        </w:rPr>
        <w:t xml:space="preserve">ota </w:t>
      </w:r>
      <w:r w:rsidR="0004385E">
        <w:rPr>
          <w:szCs w:val="22"/>
          <w:lang w:val="es-ES"/>
        </w:rPr>
        <w:t>i</w:t>
      </w:r>
      <w:r w:rsidR="00B91B9D" w:rsidRPr="00B91B9D">
        <w:rPr>
          <w:szCs w:val="22"/>
          <w:lang w:val="es-ES"/>
        </w:rPr>
        <w:t xml:space="preserve">nformativa del </w:t>
      </w:r>
      <w:r w:rsidR="00B91B9D">
        <w:rPr>
          <w:szCs w:val="22"/>
          <w:lang w:val="es-ES"/>
        </w:rPr>
        <w:t>presidente del CIG para la trigésima segunda sesión</w:t>
      </w:r>
      <w:r w:rsidRPr="00B45973">
        <w:rPr>
          <w:rStyle w:val="FootnoteReference"/>
          <w:lang w:val="es-ES"/>
        </w:rPr>
        <w:footnoteReference w:id="3"/>
      </w:r>
      <w:r w:rsidRPr="00B91B9D">
        <w:rPr>
          <w:lang w:val="es-ES"/>
        </w:rPr>
        <w:t xml:space="preserve">, </w:t>
      </w:r>
      <w:r w:rsidR="00B91B9D">
        <w:rPr>
          <w:lang w:val="es-ES"/>
        </w:rPr>
        <w:t xml:space="preserve">en </w:t>
      </w:r>
      <w:r w:rsidR="00B91B9D">
        <w:rPr>
          <w:szCs w:val="22"/>
          <w:lang w:val="es-ES"/>
        </w:rPr>
        <w:t xml:space="preserve">el “enfoque estratificado” se propone una protección diferenciada </w:t>
      </w:r>
      <w:r w:rsidR="0004385E">
        <w:rPr>
          <w:szCs w:val="22"/>
          <w:lang w:val="es-ES"/>
        </w:rPr>
        <w:t>conforme a distintos tipos de CC.TT. dentro de un espectro que oscilaría entre unos CC.TT. disponibles al p</w:t>
      </w:r>
      <w:r w:rsidR="004A206E">
        <w:rPr>
          <w:szCs w:val="22"/>
          <w:lang w:val="es-ES"/>
        </w:rPr>
        <w:t xml:space="preserve">úblico en general y </w:t>
      </w:r>
      <w:r w:rsidR="0004385E">
        <w:rPr>
          <w:szCs w:val="22"/>
          <w:lang w:val="es-ES"/>
        </w:rPr>
        <w:t>unos CC.TT. secretos o desconocidos fuera de la comunidad y cuyo control está en manos de los beneficiarios.</w:t>
      </w:r>
    </w:p>
    <w:p w14:paraId="15ADBE35" w14:textId="77777777" w:rsidR="00B45973" w:rsidRPr="004A206E" w:rsidRDefault="00B45973" w:rsidP="00B45973">
      <w:pPr>
        <w:rPr>
          <w:lang w:val="es-ES"/>
        </w:rPr>
      </w:pPr>
    </w:p>
    <w:p w14:paraId="0D7A2B71" w14:textId="2208C64E" w:rsidR="0004385E" w:rsidRPr="0004385E" w:rsidRDefault="00B45973" w:rsidP="00B45973">
      <w:pPr>
        <w:rPr>
          <w:lang w:val="es-ES"/>
        </w:rPr>
      </w:pPr>
      <w:r w:rsidRPr="00B45973">
        <w:rPr>
          <w:lang w:val="es-ES"/>
        </w:rPr>
        <w:fldChar w:fldCharType="begin"/>
      </w:r>
      <w:r w:rsidRPr="0004385E">
        <w:rPr>
          <w:lang w:val="es-ES"/>
        </w:rPr>
        <w:instrText xml:space="preserve"> AUTONUM  </w:instrText>
      </w:r>
      <w:r w:rsidRPr="00B45973">
        <w:rPr>
          <w:lang w:val="es-ES"/>
        </w:rPr>
        <w:fldChar w:fldCharType="end"/>
      </w:r>
      <w:r w:rsidRPr="0004385E">
        <w:rPr>
          <w:lang w:val="es-ES"/>
        </w:rPr>
        <w:tab/>
      </w:r>
      <w:r w:rsidR="0004385E" w:rsidRPr="0004385E">
        <w:rPr>
          <w:lang w:val="es-ES"/>
        </w:rPr>
        <w:t xml:space="preserve">Se prevé que </w:t>
      </w:r>
      <w:r w:rsidR="0004385E">
        <w:rPr>
          <w:lang w:val="es-ES"/>
        </w:rPr>
        <w:t xml:space="preserve">en </w:t>
      </w:r>
      <w:r w:rsidR="0004385E" w:rsidRPr="0004385E">
        <w:rPr>
          <w:lang w:val="es-ES"/>
        </w:rPr>
        <w:t xml:space="preserve">esta mesa redonda </w:t>
      </w:r>
      <w:r w:rsidR="0004385E">
        <w:rPr>
          <w:lang w:val="es-ES"/>
        </w:rPr>
        <w:t xml:space="preserve">se </w:t>
      </w:r>
      <w:r w:rsidR="00123862">
        <w:rPr>
          <w:lang w:val="es-ES"/>
        </w:rPr>
        <w:t>examine</w:t>
      </w:r>
      <w:r w:rsidR="0004385E">
        <w:rPr>
          <w:lang w:val="es-ES"/>
        </w:rPr>
        <w:t xml:space="preserve"> asimismo el uso y el significado de ciertos términos que describen el alcance de la difusión de los CC.TT., o que son pertinentes al respecto, como “dominio público”, “disponible públicamente”, “secretos”, “sagrados”, “de difusión restringida” y “de amplia difusión”.</w:t>
      </w:r>
    </w:p>
    <w:p w14:paraId="1D2BF2F4" w14:textId="77777777" w:rsidR="009A016D" w:rsidRDefault="009A016D" w:rsidP="0004385E">
      <w:pPr>
        <w:rPr>
          <w:b/>
          <w:szCs w:val="22"/>
          <w:lang w:val="es-ES"/>
        </w:rPr>
      </w:pPr>
    </w:p>
    <w:p w14:paraId="1F8C4CB2" w14:textId="7E55DDC9" w:rsidR="00B45973" w:rsidRPr="0004385E" w:rsidRDefault="0004385E" w:rsidP="00005A5B">
      <w:pPr>
        <w:keepNext/>
        <w:rPr>
          <w:b/>
          <w:szCs w:val="22"/>
          <w:lang w:val="es-ES"/>
        </w:rPr>
      </w:pPr>
      <w:r w:rsidRPr="0004385E">
        <w:rPr>
          <w:b/>
          <w:szCs w:val="22"/>
          <w:lang w:val="es-ES"/>
        </w:rPr>
        <w:lastRenderedPageBreak/>
        <w:t>Discurso</w:t>
      </w:r>
      <w:proofErr w:type="gramStart"/>
      <w:r w:rsidRPr="0004385E">
        <w:rPr>
          <w:b/>
          <w:szCs w:val="22"/>
          <w:lang w:val="es-ES"/>
        </w:rPr>
        <w:t>:  ¿</w:t>
      </w:r>
      <w:proofErr w:type="gramEnd"/>
      <w:r w:rsidRPr="0004385E">
        <w:rPr>
          <w:b/>
          <w:szCs w:val="22"/>
          <w:lang w:val="es-ES"/>
        </w:rPr>
        <w:t>Por qué proteger los conocimientos tradicional</w:t>
      </w:r>
      <w:r>
        <w:rPr>
          <w:b/>
          <w:szCs w:val="22"/>
          <w:lang w:val="es-ES"/>
        </w:rPr>
        <w:t xml:space="preserve">es en el plano internacional, y </w:t>
      </w:r>
      <w:r w:rsidRPr="0004385E">
        <w:rPr>
          <w:b/>
          <w:szCs w:val="22"/>
          <w:lang w:val="es-ES"/>
        </w:rPr>
        <w:t>cómo?</w:t>
      </w:r>
      <w:r w:rsidR="00B45973" w:rsidRPr="0004385E">
        <w:rPr>
          <w:b/>
          <w:szCs w:val="22"/>
          <w:lang w:val="es-ES"/>
        </w:rPr>
        <w:t xml:space="preserve"> </w:t>
      </w:r>
    </w:p>
    <w:p w14:paraId="64671850" w14:textId="77777777" w:rsidR="00B45973" w:rsidRPr="0004385E" w:rsidRDefault="00B45973" w:rsidP="00005A5B">
      <w:pPr>
        <w:keepNext/>
        <w:rPr>
          <w:szCs w:val="22"/>
          <w:lang w:val="es-ES"/>
        </w:rPr>
      </w:pPr>
    </w:p>
    <w:p w14:paraId="3F2A5B2F" w14:textId="2B90F218" w:rsidR="0004385E" w:rsidRPr="0004385E" w:rsidRDefault="00B45973" w:rsidP="00005A5B">
      <w:pPr>
        <w:keepNext/>
        <w:rPr>
          <w:lang w:val="es-ES"/>
        </w:rPr>
      </w:pPr>
      <w:r w:rsidRPr="00B45973">
        <w:rPr>
          <w:lang w:val="es-ES"/>
        </w:rPr>
        <w:fldChar w:fldCharType="begin"/>
      </w:r>
      <w:r w:rsidRPr="0004385E">
        <w:rPr>
          <w:lang w:val="es-ES"/>
        </w:rPr>
        <w:instrText xml:space="preserve"> AUTONUM  </w:instrText>
      </w:r>
      <w:r w:rsidRPr="00B45973">
        <w:rPr>
          <w:lang w:val="es-ES"/>
        </w:rPr>
        <w:fldChar w:fldCharType="end"/>
      </w:r>
      <w:r w:rsidRPr="0004385E">
        <w:rPr>
          <w:lang w:val="es-ES"/>
        </w:rPr>
        <w:tab/>
      </w:r>
      <w:r w:rsidR="0004385E" w:rsidRPr="0004385E">
        <w:rPr>
          <w:lang w:val="es-ES"/>
        </w:rPr>
        <w:t>Se espera que este discurso</w:t>
      </w:r>
      <w:r w:rsidR="00B407DC">
        <w:rPr>
          <w:lang w:val="es-ES"/>
        </w:rPr>
        <w:t xml:space="preserve"> sirva para:</w:t>
      </w:r>
    </w:p>
    <w:p w14:paraId="7D1EA007" w14:textId="77777777" w:rsidR="00B45973" w:rsidRPr="00B407DC" w:rsidRDefault="00B45973" w:rsidP="00B45973">
      <w:pPr>
        <w:rPr>
          <w:lang w:val="es-ES"/>
        </w:rPr>
      </w:pPr>
    </w:p>
    <w:p w14:paraId="377B442D" w14:textId="64F72950" w:rsidR="00B407DC" w:rsidRDefault="00B407DC" w:rsidP="00B45973">
      <w:pPr>
        <w:pStyle w:val="ListParagraph"/>
        <w:numPr>
          <w:ilvl w:val="0"/>
          <w:numId w:val="2"/>
        </w:numPr>
        <w:rPr>
          <w:rFonts w:eastAsia="Calibri"/>
          <w:lang w:val="es-ES" w:eastAsia="en-US"/>
        </w:rPr>
      </w:pPr>
      <w:r w:rsidRPr="00B407DC">
        <w:rPr>
          <w:rFonts w:eastAsia="Calibri"/>
          <w:lang w:val="es-ES" w:eastAsia="en-US"/>
        </w:rPr>
        <w:t>ayudar a los participantes a reflexionar sobre si es importante</w:t>
      </w:r>
      <w:r>
        <w:rPr>
          <w:rFonts w:eastAsia="Calibri"/>
          <w:lang w:val="es-ES" w:eastAsia="en-US"/>
        </w:rPr>
        <w:t xml:space="preserve"> proteger los CC.TT. en el plano internacional, y por qué, </w:t>
      </w:r>
      <w:r w:rsidR="004A206E">
        <w:rPr>
          <w:rFonts w:eastAsia="Calibri"/>
          <w:lang w:val="es-ES" w:eastAsia="en-US"/>
        </w:rPr>
        <w:t>y también sobre</w:t>
      </w:r>
      <w:r>
        <w:rPr>
          <w:rFonts w:eastAsia="Calibri"/>
          <w:lang w:val="es-ES" w:eastAsia="en-US"/>
        </w:rPr>
        <w:t xml:space="preserve"> los objetivos que puede perseguir un instrumento internacional de protección de los CC.TT.;  y</w:t>
      </w:r>
    </w:p>
    <w:p w14:paraId="586230E0" w14:textId="765731B0" w:rsidR="00B407DC" w:rsidRPr="00B407DC" w:rsidRDefault="00B407DC" w:rsidP="00B45973">
      <w:pPr>
        <w:pStyle w:val="ListParagraph"/>
        <w:numPr>
          <w:ilvl w:val="0"/>
          <w:numId w:val="2"/>
        </w:numPr>
        <w:rPr>
          <w:rFonts w:eastAsia="Calibri"/>
          <w:lang w:val="es-ES" w:eastAsia="en-US"/>
        </w:rPr>
      </w:pPr>
      <w:r>
        <w:rPr>
          <w:rFonts w:eastAsia="Calibri"/>
          <w:lang w:val="es-ES" w:eastAsia="en-US"/>
        </w:rPr>
        <w:t>aclarar las principales disposiciones o medidas que se necesitar</w:t>
      </w:r>
      <w:r w:rsidR="004A206E">
        <w:rPr>
          <w:rFonts w:eastAsia="Calibri"/>
          <w:lang w:val="es-ES" w:eastAsia="en-US"/>
        </w:rPr>
        <w:t>ían para proteger los </w:t>
      </w:r>
      <w:r>
        <w:rPr>
          <w:rFonts w:eastAsia="Calibri"/>
          <w:lang w:val="es-ES" w:eastAsia="en-US"/>
        </w:rPr>
        <w:t>CC.TT. en el plano internacional, como por ejemplo el trato nacional y la reciprocidad.</w:t>
      </w:r>
    </w:p>
    <w:p w14:paraId="4C881727" w14:textId="77777777" w:rsidR="00B45973" w:rsidRPr="004A206E" w:rsidRDefault="00B45973" w:rsidP="00B45973">
      <w:pPr>
        <w:rPr>
          <w:szCs w:val="22"/>
          <w:lang w:val="es-ES"/>
        </w:rPr>
      </w:pPr>
    </w:p>
    <w:p w14:paraId="372093F6" w14:textId="5B0AD2AE" w:rsidR="00B407DC" w:rsidRPr="00B407DC" w:rsidRDefault="00B407DC" w:rsidP="00B45973">
      <w:pPr>
        <w:rPr>
          <w:b/>
          <w:szCs w:val="22"/>
          <w:lang w:val="es-ES"/>
        </w:rPr>
      </w:pPr>
      <w:r w:rsidRPr="00B407DC">
        <w:rPr>
          <w:b/>
          <w:szCs w:val="22"/>
          <w:lang w:val="es-ES"/>
        </w:rPr>
        <w:t>Mesa redonda 3:  Las medidas complementarias y el Derecho consuetudinario para proteger l</w:t>
      </w:r>
      <w:r>
        <w:rPr>
          <w:b/>
          <w:szCs w:val="22"/>
          <w:lang w:val="es-ES"/>
        </w:rPr>
        <w:t>os conocimientos tradicionales:  ejemplos y experiencia adquirida</w:t>
      </w:r>
    </w:p>
    <w:p w14:paraId="7337F371" w14:textId="77777777" w:rsidR="00B45973" w:rsidRPr="009A016D" w:rsidRDefault="00B45973" w:rsidP="00B45973">
      <w:pPr>
        <w:ind w:left="2880" w:hanging="2880"/>
        <w:rPr>
          <w:b/>
          <w:szCs w:val="22"/>
          <w:lang w:val="es-ES"/>
        </w:rPr>
      </w:pPr>
    </w:p>
    <w:p w14:paraId="49415698" w14:textId="590A0BC1" w:rsidR="00B407DC" w:rsidRPr="00B407DC" w:rsidRDefault="00B45973" w:rsidP="00B45973">
      <w:pPr>
        <w:rPr>
          <w:szCs w:val="22"/>
          <w:lang w:val="es-ES"/>
        </w:rPr>
      </w:pPr>
      <w:r w:rsidRPr="00B45973">
        <w:rPr>
          <w:szCs w:val="22"/>
          <w:lang w:val="es-ES"/>
        </w:rPr>
        <w:fldChar w:fldCharType="begin"/>
      </w:r>
      <w:r w:rsidRPr="00B407DC">
        <w:rPr>
          <w:szCs w:val="22"/>
          <w:lang w:val="es-ES"/>
        </w:rPr>
        <w:instrText xml:space="preserve"> AUTONUM  </w:instrText>
      </w:r>
      <w:r w:rsidRPr="00B45973">
        <w:rPr>
          <w:szCs w:val="22"/>
          <w:lang w:val="es-ES"/>
        </w:rPr>
        <w:fldChar w:fldCharType="end"/>
      </w:r>
      <w:r w:rsidRPr="00B407DC">
        <w:rPr>
          <w:szCs w:val="22"/>
          <w:lang w:val="es-ES"/>
        </w:rPr>
        <w:tab/>
      </w:r>
      <w:r w:rsidR="00B407DC" w:rsidRPr="00B407DC">
        <w:rPr>
          <w:szCs w:val="22"/>
          <w:lang w:val="es-ES"/>
        </w:rPr>
        <w:t xml:space="preserve">Se espera que en esta mesa redonda se </w:t>
      </w:r>
      <w:r w:rsidR="004F2CFB">
        <w:rPr>
          <w:szCs w:val="22"/>
          <w:lang w:val="es-ES"/>
        </w:rPr>
        <w:t>examine</w:t>
      </w:r>
      <w:r w:rsidR="00B407DC" w:rsidRPr="00B407DC">
        <w:rPr>
          <w:szCs w:val="22"/>
          <w:lang w:val="es-ES"/>
        </w:rPr>
        <w:t xml:space="preserve"> la cuesti</w:t>
      </w:r>
      <w:r w:rsidR="00B407DC">
        <w:rPr>
          <w:szCs w:val="22"/>
          <w:lang w:val="es-ES"/>
        </w:rPr>
        <w:t xml:space="preserve">ón pendiente de resolver de </w:t>
      </w:r>
      <w:r w:rsidR="00C6582E">
        <w:rPr>
          <w:szCs w:val="22"/>
          <w:lang w:val="es-ES"/>
        </w:rPr>
        <w:t>l</w:t>
      </w:r>
      <w:r w:rsidR="004A206E">
        <w:rPr>
          <w:szCs w:val="22"/>
          <w:lang w:val="es-ES"/>
        </w:rPr>
        <w:t xml:space="preserve">as funciones, la naturaleza </w:t>
      </w:r>
      <w:r w:rsidR="00C6582E">
        <w:rPr>
          <w:szCs w:val="22"/>
          <w:lang w:val="es-ES"/>
        </w:rPr>
        <w:t xml:space="preserve">y la concepción de las “medidas complementarias”, incluidas las bases de datos, las medidas de oposición, </w:t>
      </w:r>
      <w:r w:rsidR="004A206E">
        <w:rPr>
          <w:szCs w:val="22"/>
          <w:lang w:val="es-ES"/>
        </w:rPr>
        <w:t xml:space="preserve">los </w:t>
      </w:r>
      <w:r w:rsidR="00C6582E">
        <w:rPr>
          <w:szCs w:val="22"/>
          <w:lang w:val="es-ES"/>
        </w:rPr>
        <w:t xml:space="preserve">códigos de conducta voluntarios y </w:t>
      </w:r>
      <w:r w:rsidR="004A206E">
        <w:rPr>
          <w:szCs w:val="22"/>
          <w:lang w:val="es-ES"/>
        </w:rPr>
        <w:t xml:space="preserve">las </w:t>
      </w:r>
      <w:r w:rsidR="00C6582E">
        <w:rPr>
          <w:szCs w:val="22"/>
          <w:lang w:val="es-ES"/>
        </w:rPr>
        <w:t xml:space="preserve">directrices para realizar la búsqueda y el examen de solicitudes de patente relativas a CC.TT. por las oficinas de patentes.  También se </w:t>
      </w:r>
      <w:r w:rsidR="004F2CFB">
        <w:rPr>
          <w:szCs w:val="22"/>
          <w:lang w:val="es-ES"/>
        </w:rPr>
        <w:t>examinará</w:t>
      </w:r>
      <w:r w:rsidR="00C6582E">
        <w:rPr>
          <w:szCs w:val="22"/>
          <w:lang w:val="es-ES"/>
        </w:rPr>
        <w:t xml:space="preserve"> el uso de otras medidas complementarias como contratos o protocolos. </w:t>
      </w:r>
    </w:p>
    <w:p w14:paraId="797D2514" w14:textId="77777777" w:rsidR="00B45973" w:rsidRPr="004A206E" w:rsidRDefault="00B45973" w:rsidP="00B45973">
      <w:pPr>
        <w:rPr>
          <w:rFonts w:eastAsia="Calibri"/>
          <w:lang w:val="es-ES" w:eastAsia="en-US"/>
        </w:rPr>
      </w:pPr>
    </w:p>
    <w:p w14:paraId="36BF0683" w14:textId="180678A7" w:rsidR="00C6582E" w:rsidRPr="00157486" w:rsidRDefault="00B45973" w:rsidP="00B45973">
      <w:pPr>
        <w:rPr>
          <w:szCs w:val="22"/>
          <w:lang w:val="es-ES"/>
        </w:rPr>
      </w:pPr>
      <w:r w:rsidRPr="00B45973">
        <w:rPr>
          <w:szCs w:val="22"/>
          <w:lang w:val="es-ES"/>
        </w:rPr>
        <w:fldChar w:fldCharType="begin"/>
      </w:r>
      <w:r w:rsidRPr="00157486">
        <w:rPr>
          <w:szCs w:val="22"/>
          <w:lang w:val="es-ES"/>
        </w:rPr>
        <w:instrText xml:space="preserve"> AUTONUM  </w:instrText>
      </w:r>
      <w:r w:rsidRPr="00B45973">
        <w:rPr>
          <w:szCs w:val="22"/>
          <w:lang w:val="es-ES"/>
        </w:rPr>
        <w:fldChar w:fldCharType="end"/>
      </w:r>
      <w:r w:rsidRPr="00157486">
        <w:rPr>
          <w:szCs w:val="22"/>
          <w:lang w:val="es-ES"/>
        </w:rPr>
        <w:tab/>
      </w:r>
      <w:r w:rsidR="004A206E">
        <w:rPr>
          <w:szCs w:val="22"/>
          <w:lang w:val="es-ES"/>
        </w:rPr>
        <w:t>La</w:t>
      </w:r>
      <w:r w:rsidR="00157486" w:rsidRPr="00157486">
        <w:rPr>
          <w:szCs w:val="22"/>
          <w:lang w:val="es-ES"/>
        </w:rPr>
        <w:t xml:space="preserve"> mesa redonda arrojar</w:t>
      </w:r>
      <w:r w:rsidR="00157486">
        <w:rPr>
          <w:szCs w:val="22"/>
          <w:lang w:val="es-ES"/>
        </w:rPr>
        <w:t>á luz sobre el enfoque “basado en medidas”, en general, en contraposición al enfoque “basado en los derechos”.</w:t>
      </w:r>
    </w:p>
    <w:p w14:paraId="340D89BD" w14:textId="77777777" w:rsidR="00B45973" w:rsidRPr="004A206E" w:rsidRDefault="00B45973" w:rsidP="00B45973">
      <w:pPr>
        <w:rPr>
          <w:szCs w:val="22"/>
          <w:lang w:val="es-ES"/>
        </w:rPr>
      </w:pPr>
    </w:p>
    <w:p w14:paraId="70A832B4" w14:textId="705F3045" w:rsidR="00157486" w:rsidRPr="00157486" w:rsidRDefault="00B45973" w:rsidP="00B45973">
      <w:pPr>
        <w:rPr>
          <w:szCs w:val="22"/>
          <w:lang w:val="es-ES"/>
        </w:rPr>
      </w:pPr>
      <w:r w:rsidRPr="00B45973">
        <w:rPr>
          <w:szCs w:val="22"/>
          <w:lang w:val="es-ES"/>
        </w:rPr>
        <w:fldChar w:fldCharType="begin"/>
      </w:r>
      <w:r w:rsidRPr="00157486">
        <w:rPr>
          <w:szCs w:val="22"/>
          <w:lang w:val="es-ES"/>
        </w:rPr>
        <w:instrText xml:space="preserve"> AUTONUM  </w:instrText>
      </w:r>
      <w:r w:rsidRPr="00B45973">
        <w:rPr>
          <w:szCs w:val="22"/>
          <w:lang w:val="es-ES"/>
        </w:rPr>
        <w:fldChar w:fldCharType="end"/>
      </w:r>
      <w:r w:rsidRPr="00157486">
        <w:rPr>
          <w:szCs w:val="22"/>
          <w:lang w:val="es-ES"/>
        </w:rPr>
        <w:tab/>
      </w:r>
      <w:r w:rsidR="00157486" w:rsidRPr="00157486">
        <w:rPr>
          <w:szCs w:val="22"/>
          <w:lang w:val="es-ES"/>
        </w:rPr>
        <w:t xml:space="preserve">También se espera que en esta mesa redonda se </w:t>
      </w:r>
      <w:r w:rsidR="004F2CFB">
        <w:rPr>
          <w:szCs w:val="22"/>
          <w:lang w:val="es-ES"/>
        </w:rPr>
        <w:t>examine</w:t>
      </w:r>
      <w:r w:rsidR="00157486" w:rsidRPr="00157486">
        <w:rPr>
          <w:szCs w:val="22"/>
          <w:lang w:val="es-ES"/>
        </w:rPr>
        <w:t xml:space="preserve"> una cuesti</w:t>
      </w:r>
      <w:r w:rsidR="00157486">
        <w:rPr>
          <w:szCs w:val="22"/>
          <w:lang w:val="es-ES"/>
        </w:rPr>
        <w:t>ón transversal como es el papel que puede desempeñar el Derecho consuetudinario en la protección de los CC.TT.</w:t>
      </w:r>
    </w:p>
    <w:p w14:paraId="280C7C90" w14:textId="77777777" w:rsidR="00B45973" w:rsidRPr="009A016D" w:rsidRDefault="00B45973" w:rsidP="00B45973">
      <w:pPr>
        <w:rPr>
          <w:b/>
          <w:szCs w:val="22"/>
          <w:lang w:val="es-ES"/>
        </w:rPr>
      </w:pPr>
    </w:p>
    <w:p w14:paraId="28037ECD" w14:textId="75F2EA6B" w:rsidR="00157486" w:rsidRPr="00157486" w:rsidRDefault="00157486" w:rsidP="00B45973">
      <w:pPr>
        <w:rPr>
          <w:b/>
          <w:szCs w:val="22"/>
          <w:lang w:val="es-ES"/>
        </w:rPr>
      </w:pPr>
      <w:r>
        <w:rPr>
          <w:b/>
          <w:szCs w:val="22"/>
          <w:lang w:val="es-ES"/>
        </w:rPr>
        <w:t>Mesa redonda 4:  Perspectivas y experiencias en torno a otras cuestiones:  Sanciones y recursos, gestión de derechos, duración de la protección, formalidades, medidas transitorias, relación con otros convenios internacionales, trato nacional y cooperación transfronteriza</w:t>
      </w:r>
    </w:p>
    <w:p w14:paraId="3EF1AAF9" w14:textId="77777777" w:rsidR="00B45973" w:rsidRPr="009A016D" w:rsidRDefault="00B45973" w:rsidP="00B45973">
      <w:pPr>
        <w:ind w:left="2880" w:hanging="2880"/>
        <w:rPr>
          <w:b/>
          <w:szCs w:val="22"/>
          <w:lang w:val="es-ES"/>
        </w:rPr>
      </w:pPr>
    </w:p>
    <w:p w14:paraId="45D3C6FE" w14:textId="095255BA" w:rsidR="00157486" w:rsidRDefault="00B45973" w:rsidP="00B45973">
      <w:pPr>
        <w:rPr>
          <w:szCs w:val="22"/>
          <w:lang w:val="es-ES"/>
        </w:rPr>
      </w:pPr>
      <w:r w:rsidRPr="00B45973">
        <w:rPr>
          <w:szCs w:val="22"/>
          <w:lang w:val="es-ES"/>
        </w:rPr>
        <w:fldChar w:fldCharType="begin"/>
      </w:r>
      <w:r w:rsidRPr="00157486">
        <w:rPr>
          <w:szCs w:val="22"/>
          <w:lang w:val="es-ES"/>
        </w:rPr>
        <w:instrText xml:space="preserve"> AUTONUM  </w:instrText>
      </w:r>
      <w:r w:rsidRPr="00B45973">
        <w:rPr>
          <w:szCs w:val="22"/>
          <w:lang w:val="es-ES"/>
        </w:rPr>
        <w:fldChar w:fldCharType="end"/>
      </w:r>
      <w:r w:rsidRPr="00157486">
        <w:rPr>
          <w:szCs w:val="22"/>
          <w:lang w:val="es-ES"/>
        </w:rPr>
        <w:tab/>
      </w:r>
      <w:r w:rsidR="00DD50AB">
        <w:rPr>
          <w:szCs w:val="22"/>
          <w:lang w:val="es-ES"/>
        </w:rPr>
        <w:t xml:space="preserve">El CIG centró la atención de sus negociaciones en los denominados artículos </w:t>
      </w:r>
      <w:r w:rsidR="004F2CFB">
        <w:rPr>
          <w:szCs w:val="22"/>
          <w:lang w:val="es-ES"/>
        </w:rPr>
        <w:t>más importantes</w:t>
      </w:r>
      <w:r w:rsidR="00DD50AB">
        <w:rPr>
          <w:szCs w:val="22"/>
          <w:lang w:val="es-ES"/>
        </w:rPr>
        <w:t xml:space="preserve">, las cuestiones clave y </w:t>
      </w:r>
      <w:r w:rsidR="00357664">
        <w:rPr>
          <w:szCs w:val="22"/>
          <w:lang w:val="es-ES"/>
        </w:rPr>
        <w:t>recientemente</w:t>
      </w:r>
      <w:r w:rsidR="00DD50AB">
        <w:rPr>
          <w:szCs w:val="22"/>
          <w:lang w:val="es-ES"/>
        </w:rPr>
        <w:t xml:space="preserve"> en las denominadas cuestiones esenciales (que, según el mandato actual del CIG, incluyen la </w:t>
      </w:r>
      <w:r w:rsidR="00157486">
        <w:rPr>
          <w:szCs w:val="22"/>
          <w:lang w:val="es-ES"/>
        </w:rPr>
        <w:t>“definición de la apropiación indebida, beneficiarios, materia objeto de protección, objetivos y qué m</w:t>
      </w:r>
      <w:r w:rsidR="004F2CFB">
        <w:rPr>
          <w:szCs w:val="22"/>
          <w:lang w:val="es-ES"/>
        </w:rPr>
        <w:t>ateria de los CC.TT./ECT cumple</w:t>
      </w:r>
      <w:r w:rsidR="00157486">
        <w:rPr>
          <w:szCs w:val="22"/>
          <w:lang w:val="es-ES"/>
        </w:rPr>
        <w:t xml:space="preserve"> los criterios para ser objeto de </w:t>
      </w:r>
      <w:r w:rsidR="00DD50AB">
        <w:rPr>
          <w:szCs w:val="22"/>
          <w:lang w:val="es-ES"/>
        </w:rPr>
        <w:t>protección en el plano internacional, incluido el examen de las excepciones y limitaciones y la relación con el dominio público)</w:t>
      </w:r>
      <w:r w:rsidR="00157486">
        <w:rPr>
          <w:szCs w:val="22"/>
          <w:lang w:val="es-ES"/>
        </w:rPr>
        <w:t>”</w:t>
      </w:r>
      <w:r w:rsidR="00DD50AB">
        <w:rPr>
          <w:szCs w:val="22"/>
          <w:lang w:val="es-ES"/>
        </w:rPr>
        <w:t>.  Otras cuestiones como las sanciones y los recursos, la gestión de derechos, la duración de la protección, las formalidades, las medidas transitorias, la relación con otros convenios internacionales, el trato nacional y la cooperación transfronteriza no se han examinado directamente o en detalle desde 2011.</w:t>
      </w:r>
    </w:p>
    <w:p w14:paraId="002C4EC8" w14:textId="77777777" w:rsidR="00DD50AB" w:rsidRPr="00157486" w:rsidRDefault="00DD50AB" w:rsidP="00B45973">
      <w:pPr>
        <w:rPr>
          <w:szCs w:val="22"/>
          <w:lang w:val="es-ES"/>
        </w:rPr>
      </w:pPr>
    </w:p>
    <w:p w14:paraId="24B0C3AA" w14:textId="20BF85FA" w:rsidR="00B45973" w:rsidRPr="001C2650" w:rsidRDefault="00B45973" w:rsidP="004756CC">
      <w:pPr>
        <w:rPr>
          <w:szCs w:val="22"/>
          <w:lang w:val="es-ES"/>
        </w:rPr>
      </w:pPr>
      <w:r w:rsidRPr="00B45973">
        <w:rPr>
          <w:szCs w:val="22"/>
          <w:lang w:val="es-ES"/>
        </w:rPr>
        <w:fldChar w:fldCharType="begin"/>
      </w:r>
      <w:r w:rsidRPr="00DD50AB">
        <w:rPr>
          <w:szCs w:val="22"/>
          <w:lang w:val="es-ES"/>
        </w:rPr>
        <w:instrText xml:space="preserve"> AUTONUM  </w:instrText>
      </w:r>
      <w:r w:rsidRPr="00B45973">
        <w:rPr>
          <w:szCs w:val="22"/>
          <w:lang w:val="es-ES"/>
        </w:rPr>
        <w:fldChar w:fldCharType="end"/>
      </w:r>
      <w:r w:rsidRPr="00DD50AB">
        <w:rPr>
          <w:szCs w:val="22"/>
          <w:lang w:val="es-ES"/>
        </w:rPr>
        <w:tab/>
      </w:r>
      <w:r w:rsidR="00DD50AB">
        <w:rPr>
          <w:szCs w:val="22"/>
          <w:lang w:val="es-ES"/>
        </w:rPr>
        <w:t xml:space="preserve">Se espera que en esta mesa redonda se </w:t>
      </w:r>
      <w:r w:rsidR="004F2CFB">
        <w:rPr>
          <w:szCs w:val="22"/>
          <w:lang w:val="es-ES"/>
        </w:rPr>
        <w:t>examinen</w:t>
      </w:r>
      <w:r w:rsidR="00DD50AB">
        <w:rPr>
          <w:szCs w:val="22"/>
          <w:lang w:val="es-ES"/>
        </w:rPr>
        <w:t xml:space="preserve"> todas estas cuestiones por considerar/pendientes (las sanciones y los recursos, la gestión de derechos, la duración de la protección, las formalidades, las medidas transitorias, la relación con otros convenios internacionales, el trato nacional y la cooperación transfronteriza) a fin de refrescar la memoria de los participantes antes de </w:t>
      </w:r>
      <w:r w:rsidR="004756CC">
        <w:rPr>
          <w:szCs w:val="22"/>
          <w:lang w:val="es-ES"/>
        </w:rPr>
        <w:t xml:space="preserve">la trigésima segunda sesión del CIG. </w:t>
      </w:r>
    </w:p>
    <w:p w14:paraId="2C4F177E" w14:textId="77777777" w:rsidR="00B45973" w:rsidRPr="001C2650" w:rsidRDefault="00B45973" w:rsidP="00B45973">
      <w:pPr>
        <w:rPr>
          <w:szCs w:val="22"/>
          <w:lang w:val="es-ES"/>
        </w:rPr>
      </w:pPr>
    </w:p>
    <w:p w14:paraId="7145023B" w14:textId="77777777" w:rsidR="00B45973" w:rsidRPr="001C2650" w:rsidRDefault="00B45973" w:rsidP="00B45973">
      <w:pPr>
        <w:rPr>
          <w:szCs w:val="22"/>
          <w:lang w:val="es-ES"/>
        </w:rPr>
      </w:pPr>
    </w:p>
    <w:p w14:paraId="11D59160" w14:textId="0658D075" w:rsidR="00361597" w:rsidRPr="00B45973" w:rsidRDefault="00B45973" w:rsidP="00B45973">
      <w:pPr>
        <w:ind w:left="5610"/>
        <w:rPr>
          <w:lang w:val="es-ES"/>
        </w:rPr>
      </w:pPr>
      <w:r w:rsidRPr="00B45973">
        <w:rPr>
          <w:lang w:val="es-ES"/>
        </w:rPr>
        <w:t>[</w:t>
      </w:r>
      <w:r w:rsidR="004756CC">
        <w:rPr>
          <w:lang w:val="es-ES"/>
        </w:rPr>
        <w:t>Fin del documento</w:t>
      </w:r>
      <w:r w:rsidRPr="00B45973">
        <w:rPr>
          <w:lang w:val="es-ES"/>
        </w:rPr>
        <w:t>]</w:t>
      </w:r>
    </w:p>
    <w:sectPr w:rsidR="00361597" w:rsidRPr="00B45973" w:rsidSect="00B45973">
      <w:headerReference w:type="default" r:id="rId11"/>
      <w:pgSz w:w="11907" w:h="16840" w:code="9"/>
      <w:pgMar w:top="567" w:right="851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4497E" w14:textId="77777777" w:rsidR="00564CFD" w:rsidRDefault="00564CFD">
      <w:r>
        <w:separator/>
      </w:r>
    </w:p>
  </w:endnote>
  <w:endnote w:type="continuationSeparator" w:id="0">
    <w:p w14:paraId="2E7ACB93" w14:textId="77777777" w:rsidR="00564CFD" w:rsidRDefault="00564CFD">
      <w:r>
        <w:continuationSeparator/>
      </w:r>
    </w:p>
  </w:endnote>
  <w:endnote w:type="continuationNotice" w:id="1">
    <w:p w14:paraId="3C8D7D6F" w14:textId="77777777" w:rsidR="00564CFD" w:rsidRDefault="00564C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0412E" w14:textId="77777777" w:rsidR="00564CFD" w:rsidRDefault="00564CFD">
      <w:r>
        <w:separator/>
      </w:r>
    </w:p>
  </w:footnote>
  <w:footnote w:type="continuationSeparator" w:id="0">
    <w:p w14:paraId="792EC099" w14:textId="77777777" w:rsidR="00564CFD" w:rsidRDefault="00564CFD">
      <w:r>
        <w:continuationSeparator/>
      </w:r>
    </w:p>
  </w:footnote>
  <w:footnote w:type="continuationNotice" w:id="1">
    <w:p w14:paraId="355C4F75" w14:textId="77777777" w:rsidR="00564CFD" w:rsidRDefault="00564CFD"/>
  </w:footnote>
  <w:footnote w:id="2">
    <w:p w14:paraId="0C17B4E3" w14:textId="194178A4" w:rsidR="00B45973" w:rsidRPr="004A206E" w:rsidRDefault="00B45973" w:rsidP="00B45973">
      <w:pPr>
        <w:pStyle w:val="FootnoteText"/>
        <w:rPr>
          <w:sz w:val="18"/>
          <w:szCs w:val="18"/>
          <w:lang w:val="es-ES"/>
        </w:rPr>
      </w:pPr>
      <w:r w:rsidRPr="004A206E">
        <w:rPr>
          <w:rStyle w:val="FootnoteReference"/>
          <w:sz w:val="18"/>
          <w:szCs w:val="18"/>
        </w:rPr>
        <w:footnoteRef/>
      </w:r>
      <w:r w:rsidRPr="004A206E">
        <w:rPr>
          <w:sz w:val="18"/>
          <w:szCs w:val="18"/>
          <w:lang w:val="es-ES"/>
        </w:rPr>
        <w:t xml:space="preserve">  </w:t>
      </w:r>
      <w:r w:rsidR="00CB70F6" w:rsidRPr="004A206E">
        <w:rPr>
          <w:sz w:val="18"/>
          <w:szCs w:val="18"/>
          <w:lang w:val="es-ES"/>
        </w:rPr>
        <w:t>Véase el documento</w:t>
      </w:r>
      <w:r w:rsidRPr="004A206E">
        <w:rPr>
          <w:sz w:val="18"/>
          <w:szCs w:val="18"/>
          <w:lang w:val="es-ES"/>
        </w:rPr>
        <w:t xml:space="preserve"> WIPO/GRTKF/IC/32/5,</w:t>
      </w:r>
      <w:r w:rsidR="00CB70F6" w:rsidRPr="004A206E">
        <w:rPr>
          <w:sz w:val="18"/>
          <w:szCs w:val="18"/>
          <w:lang w:val="es-ES"/>
        </w:rPr>
        <w:t xml:space="preserve"> disponible en:  </w:t>
      </w:r>
      <w:hyperlink r:id="rId1" w:history="1">
        <w:r w:rsidR="00CB70F6" w:rsidRPr="004A206E">
          <w:rPr>
            <w:rStyle w:val="Hyperlink"/>
            <w:sz w:val="18"/>
            <w:szCs w:val="18"/>
            <w:lang w:val="es-ES"/>
          </w:rPr>
          <w:t>http://www.wipo.int/tk/es/igc/preparation/index.html</w:t>
        </w:r>
      </w:hyperlink>
      <w:r w:rsidRPr="004A206E">
        <w:rPr>
          <w:sz w:val="18"/>
          <w:szCs w:val="18"/>
          <w:lang w:val="es-ES"/>
        </w:rPr>
        <w:t>.</w:t>
      </w:r>
    </w:p>
  </w:footnote>
  <w:footnote w:id="3">
    <w:p w14:paraId="04831D98" w14:textId="5A99C77A" w:rsidR="00B45973" w:rsidRPr="00B91B9D" w:rsidRDefault="00B45973" w:rsidP="00B45973">
      <w:pPr>
        <w:pStyle w:val="FootnoteText"/>
        <w:rPr>
          <w:lang w:val="es-ES"/>
        </w:rPr>
      </w:pPr>
      <w:r w:rsidRPr="004A206E">
        <w:rPr>
          <w:rStyle w:val="FootnoteReference"/>
          <w:sz w:val="18"/>
          <w:szCs w:val="18"/>
        </w:rPr>
        <w:footnoteRef/>
      </w:r>
      <w:r w:rsidRPr="004A206E">
        <w:rPr>
          <w:sz w:val="18"/>
          <w:szCs w:val="18"/>
          <w:lang w:val="es-ES"/>
        </w:rPr>
        <w:t xml:space="preserve">  </w:t>
      </w:r>
      <w:r w:rsidR="00B91B9D" w:rsidRPr="004A206E">
        <w:rPr>
          <w:sz w:val="18"/>
          <w:szCs w:val="18"/>
          <w:lang w:val="es-ES"/>
        </w:rPr>
        <w:t>Disponible en</w:t>
      </w:r>
      <w:r w:rsidRPr="004A206E">
        <w:rPr>
          <w:sz w:val="18"/>
          <w:szCs w:val="18"/>
          <w:lang w:val="es-ES"/>
        </w:rPr>
        <w:t xml:space="preserve">:  </w:t>
      </w:r>
      <w:hyperlink r:id="rId2" w:history="1">
        <w:r w:rsidR="00B91B9D" w:rsidRPr="004A206E">
          <w:rPr>
            <w:rStyle w:val="Hyperlink"/>
            <w:sz w:val="18"/>
            <w:szCs w:val="18"/>
            <w:lang w:val="es-ES"/>
          </w:rPr>
          <w:t>http://www.wipo.int/tk/es/igc/preparation/index.html</w:t>
        </w:r>
      </w:hyperlink>
      <w:r w:rsidRPr="004A206E">
        <w:rPr>
          <w:sz w:val="18"/>
          <w:szCs w:val="18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6D75C" w14:textId="08E4786F" w:rsidR="00B0315A" w:rsidRPr="00B45973" w:rsidRDefault="00646E9D" w:rsidP="00A3645C">
    <w:pPr>
      <w:jc w:val="right"/>
      <w:rPr>
        <w:lang w:val="es-ES"/>
      </w:rPr>
    </w:pPr>
    <w:r w:rsidRPr="00B45973">
      <w:rPr>
        <w:lang w:val="es-ES"/>
      </w:rPr>
      <w:t>WIPO/IPTK/GE/</w:t>
    </w:r>
    <w:r w:rsidR="00104077" w:rsidRPr="00B45973">
      <w:rPr>
        <w:lang w:val="es-ES"/>
      </w:rPr>
      <w:t>2/</w:t>
    </w:r>
    <w:r w:rsidRPr="00B45973">
      <w:rPr>
        <w:lang w:val="es-ES"/>
      </w:rPr>
      <w:t>16</w:t>
    </w:r>
    <w:r w:rsidR="00271DDE" w:rsidRPr="00B45973">
      <w:rPr>
        <w:lang w:val="es-ES"/>
      </w:rPr>
      <w:t>/</w:t>
    </w:r>
    <w:r w:rsidRPr="00B45973">
      <w:rPr>
        <w:lang w:val="es-ES"/>
      </w:rPr>
      <w:t>INF/</w:t>
    </w:r>
    <w:r w:rsidR="00B45973" w:rsidRPr="00B45973">
      <w:rPr>
        <w:lang w:val="es-ES"/>
      </w:rPr>
      <w:t>2</w:t>
    </w:r>
  </w:p>
  <w:p w14:paraId="57F0AE56" w14:textId="481FCF64" w:rsidR="00361597" w:rsidRPr="00B45973" w:rsidRDefault="00EF2A9B" w:rsidP="00A3645C">
    <w:pPr>
      <w:jc w:val="right"/>
      <w:rPr>
        <w:lang w:val="es-ES"/>
      </w:rPr>
    </w:pPr>
    <w:r w:rsidRPr="00B45973">
      <w:rPr>
        <w:lang w:val="es-ES"/>
      </w:rPr>
      <w:t>página</w:t>
    </w:r>
    <w:r w:rsidR="00361597" w:rsidRPr="00B45973">
      <w:rPr>
        <w:lang w:val="es-ES"/>
      </w:rPr>
      <w:t xml:space="preserve"> </w:t>
    </w:r>
    <w:r w:rsidR="00E561F5" w:rsidRPr="00B45973">
      <w:rPr>
        <w:lang w:val="es-ES"/>
      </w:rPr>
      <w:fldChar w:fldCharType="begin"/>
    </w:r>
    <w:r w:rsidR="00E561F5" w:rsidRPr="00B45973">
      <w:rPr>
        <w:lang w:val="es-ES"/>
      </w:rPr>
      <w:instrText xml:space="preserve"> PAGE  \* MERGEFORMAT </w:instrText>
    </w:r>
    <w:r w:rsidR="00E561F5" w:rsidRPr="00B45973">
      <w:rPr>
        <w:lang w:val="es-ES"/>
      </w:rPr>
      <w:fldChar w:fldCharType="separate"/>
    </w:r>
    <w:r w:rsidR="00005A5B">
      <w:rPr>
        <w:noProof/>
        <w:lang w:val="es-ES"/>
      </w:rPr>
      <w:t>3</w:t>
    </w:r>
    <w:r w:rsidR="00E561F5" w:rsidRPr="00B45973">
      <w:rPr>
        <w:noProof/>
        <w:lang w:val="es-ES"/>
      </w:rPr>
      <w:fldChar w:fldCharType="end"/>
    </w:r>
  </w:p>
  <w:p w14:paraId="475D0D88" w14:textId="77777777" w:rsidR="00361597" w:rsidRPr="00B45973" w:rsidRDefault="00361597" w:rsidP="00A3645C">
    <w:pPr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548"/>
    <w:multiLevelType w:val="hybridMultilevel"/>
    <w:tmpl w:val="65AAB98C"/>
    <w:lvl w:ilvl="0" w:tplc="44A82D98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F1FF2"/>
    <w:multiLevelType w:val="hybridMultilevel"/>
    <w:tmpl w:val="85AA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3471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04"/>
    <w:rsid w:val="00000F82"/>
    <w:rsid w:val="00000FB5"/>
    <w:rsid w:val="00001A7F"/>
    <w:rsid w:val="00001F6A"/>
    <w:rsid w:val="0000227F"/>
    <w:rsid w:val="00003D46"/>
    <w:rsid w:val="00004C71"/>
    <w:rsid w:val="000050EF"/>
    <w:rsid w:val="00005A5B"/>
    <w:rsid w:val="000113D7"/>
    <w:rsid w:val="00027052"/>
    <w:rsid w:val="00033AC1"/>
    <w:rsid w:val="00035883"/>
    <w:rsid w:val="00037CB5"/>
    <w:rsid w:val="0004287D"/>
    <w:rsid w:val="0004324F"/>
    <w:rsid w:val="00043276"/>
    <w:rsid w:val="0004385E"/>
    <w:rsid w:val="000444B4"/>
    <w:rsid w:val="00046A5A"/>
    <w:rsid w:val="00046FB5"/>
    <w:rsid w:val="00050BB0"/>
    <w:rsid w:val="00051A9E"/>
    <w:rsid w:val="00054AA7"/>
    <w:rsid w:val="00054FAD"/>
    <w:rsid w:val="000561CC"/>
    <w:rsid w:val="00062FD8"/>
    <w:rsid w:val="0006398E"/>
    <w:rsid w:val="00063B1E"/>
    <w:rsid w:val="00064FAD"/>
    <w:rsid w:val="000650A2"/>
    <w:rsid w:val="00067A3A"/>
    <w:rsid w:val="000725BF"/>
    <w:rsid w:val="00073AF7"/>
    <w:rsid w:val="000775A8"/>
    <w:rsid w:val="00080D74"/>
    <w:rsid w:val="00085094"/>
    <w:rsid w:val="000879DE"/>
    <w:rsid w:val="000938B7"/>
    <w:rsid w:val="00093923"/>
    <w:rsid w:val="00097034"/>
    <w:rsid w:val="000973BC"/>
    <w:rsid w:val="000A3BAC"/>
    <w:rsid w:val="000A46A9"/>
    <w:rsid w:val="000A4CCE"/>
    <w:rsid w:val="000A5698"/>
    <w:rsid w:val="000A7B52"/>
    <w:rsid w:val="000B01AB"/>
    <w:rsid w:val="000B2EDB"/>
    <w:rsid w:val="000B611A"/>
    <w:rsid w:val="000C06D4"/>
    <w:rsid w:val="000C3D30"/>
    <w:rsid w:val="000D3DDA"/>
    <w:rsid w:val="000D5F47"/>
    <w:rsid w:val="000E0529"/>
    <w:rsid w:val="000E170D"/>
    <w:rsid w:val="000E6426"/>
    <w:rsid w:val="000E76D8"/>
    <w:rsid w:val="000E7D85"/>
    <w:rsid w:val="000F2249"/>
    <w:rsid w:val="000F2ED2"/>
    <w:rsid w:val="0010079F"/>
    <w:rsid w:val="0010166A"/>
    <w:rsid w:val="00103E18"/>
    <w:rsid w:val="00104077"/>
    <w:rsid w:val="00104622"/>
    <w:rsid w:val="00106249"/>
    <w:rsid w:val="00106DFC"/>
    <w:rsid w:val="00117286"/>
    <w:rsid w:val="001174A0"/>
    <w:rsid w:val="00123862"/>
    <w:rsid w:val="0012459E"/>
    <w:rsid w:val="001333AA"/>
    <w:rsid w:val="00134F67"/>
    <w:rsid w:val="00144B0A"/>
    <w:rsid w:val="0015448A"/>
    <w:rsid w:val="00154635"/>
    <w:rsid w:val="00156968"/>
    <w:rsid w:val="00157486"/>
    <w:rsid w:val="001659EE"/>
    <w:rsid w:val="00166AFE"/>
    <w:rsid w:val="001703DE"/>
    <w:rsid w:val="001732CF"/>
    <w:rsid w:val="0017351A"/>
    <w:rsid w:val="00173E56"/>
    <w:rsid w:val="00173E85"/>
    <w:rsid w:val="001740ED"/>
    <w:rsid w:val="00180FF4"/>
    <w:rsid w:val="001811FD"/>
    <w:rsid w:val="001832A6"/>
    <w:rsid w:val="001856CA"/>
    <w:rsid w:val="001907ED"/>
    <w:rsid w:val="001955DC"/>
    <w:rsid w:val="00196DC4"/>
    <w:rsid w:val="001970C3"/>
    <w:rsid w:val="001A098A"/>
    <w:rsid w:val="001A0C72"/>
    <w:rsid w:val="001A1C64"/>
    <w:rsid w:val="001A466F"/>
    <w:rsid w:val="001A64E6"/>
    <w:rsid w:val="001C2650"/>
    <w:rsid w:val="001D7430"/>
    <w:rsid w:val="001E019C"/>
    <w:rsid w:val="001E374C"/>
    <w:rsid w:val="001E3E5E"/>
    <w:rsid w:val="001E672F"/>
    <w:rsid w:val="001F1297"/>
    <w:rsid w:val="001F1EA3"/>
    <w:rsid w:val="001F472B"/>
    <w:rsid w:val="001F49E2"/>
    <w:rsid w:val="001F5751"/>
    <w:rsid w:val="001F57D3"/>
    <w:rsid w:val="00201DDB"/>
    <w:rsid w:val="002022B7"/>
    <w:rsid w:val="002026B8"/>
    <w:rsid w:val="00202CBB"/>
    <w:rsid w:val="002119AD"/>
    <w:rsid w:val="002203DB"/>
    <w:rsid w:val="002245E3"/>
    <w:rsid w:val="00226C40"/>
    <w:rsid w:val="00231276"/>
    <w:rsid w:val="00233018"/>
    <w:rsid w:val="00233795"/>
    <w:rsid w:val="002339E9"/>
    <w:rsid w:val="002363D0"/>
    <w:rsid w:val="00237122"/>
    <w:rsid w:val="0024303E"/>
    <w:rsid w:val="00245189"/>
    <w:rsid w:val="0026094F"/>
    <w:rsid w:val="002612D0"/>
    <w:rsid w:val="002620E0"/>
    <w:rsid w:val="002621F4"/>
    <w:rsid w:val="002622FE"/>
    <w:rsid w:val="002650A7"/>
    <w:rsid w:val="00267AF8"/>
    <w:rsid w:val="00271DDE"/>
    <w:rsid w:val="00277882"/>
    <w:rsid w:val="00277F9E"/>
    <w:rsid w:val="002809BF"/>
    <w:rsid w:val="002817A6"/>
    <w:rsid w:val="002844C9"/>
    <w:rsid w:val="002920C2"/>
    <w:rsid w:val="00296F3A"/>
    <w:rsid w:val="002A35B2"/>
    <w:rsid w:val="002A5B47"/>
    <w:rsid w:val="002A6631"/>
    <w:rsid w:val="002B155F"/>
    <w:rsid w:val="002B1DA9"/>
    <w:rsid w:val="002C5502"/>
    <w:rsid w:val="002C5D64"/>
    <w:rsid w:val="002D2626"/>
    <w:rsid w:val="002D3187"/>
    <w:rsid w:val="002D5DD6"/>
    <w:rsid w:val="002E03CC"/>
    <w:rsid w:val="002E1261"/>
    <w:rsid w:val="002E4C38"/>
    <w:rsid w:val="002E597E"/>
    <w:rsid w:val="002F6DE4"/>
    <w:rsid w:val="002F7954"/>
    <w:rsid w:val="002F7BAC"/>
    <w:rsid w:val="002F7D8B"/>
    <w:rsid w:val="00300B60"/>
    <w:rsid w:val="003041B2"/>
    <w:rsid w:val="0030482D"/>
    <w:rsid w:val="00311155"/>
    <w:rsid w:val="00311EEB"/>
    <w:rsid w:val="00316DE5"/>
    <w:rsid w:val="00317166"/>
    <w:rsid w:val="00320FF4"/>
    <w:rsid w:val="00324931"/>
    <w:rsid w:val="003275C6"/>
    <w:rsid w:val="00331B1B"/>
    <w:rsid w:val="00334344"/>
    <w:rsid w:val="00337B72"/>
    <w:rsid w:val="00340DD7"/>
    <w:rsid w:val="0034745E"/>
    <w:rsid w:val="00352F19"/>
    <w:rsid w:val="00353970"/>
    <w:rsid w:val="00355B37"/>
    <w:rsid w:val="00357664"/>
    <w:rsid w:val="00360AA1"/>
    <w:rsid w:val="00361597"/>
    <w:rsid w:val="00365267"/>
    <w:rsid w:val="003677BB"/>
    <w:rsid w:val="00371067"/>
    <w:rsid w:val="003845C1"/>
    <w:rsid w:val="00385E69"/>
    <w:rsid w:val="0039230F"/>
    <w:rsid w:val="00393CAC"/>
    <w:rsid w:val="00393F77"/>
    <w:rsid w:val="003955D0"/>
    <w:rsid w:val="003A0046"/>
    <w:rsid w:val="003A6F72"/>
    <w:rsid w:val="003B1CAB"/>
    <w:rsid w:val="003B2289"/>
    <w:rsid w:val="003B7B9B"/>
    <w:rsid w:val="003C04CB"/>
    <w:rsid w:val="003C31C0"/>
    <w:rsid w:val="003C4BBD"/>
    <w:rsid w:val="003C4D99"/>
    <w:rsid w:val="003C554B"/>
    <w:rsid w:val="003D00F2"/>
    <w:rsid w:val="003D0B21"/>
    <w:rsid w:val="003D1977"/>
    <w:rsid w:val="003D1ED0"/>
    <w:rsid w:val="003E0871"/>
    <w:rsid w:val="003E5E1A"/>
    <w:rsid w:val="003F078D"/>
    <w:rsid w:val="003F2ED2"/>
    <w:rsid w:val="003F6152"/>
    <w:rsid w:val="003F6CC7"/>
    <w:rsid w:val="00401FC8"/>
    <w:rsid w:val="00402625"/>
    <w:rsid w:val="00403FCD"/>
    <w:rsid w:val="004070A8"/>
    <w:rsid w:val="004101EE"/>
    <w:rsid w:val="004156FF"/>
    <w:rsid w:val="004170D4"/>
    <w:rsid w:val="004177A2"/>
    <w:rsid w:val="004208CC"/>
    <w:rsid w:val="004211BC"/>
    <w:rsid w:val="00422204"/>
    <w:rsid w:val="0042225F"/>
    <w:rsid w:val="00423886"/>
    <w:rsid w:val="00423FE9"/>
    <w:rsid w:val="00442728"/>
    <w:rsid w:val="004456A2"/>
    <w:rsid w:val="00445A6D"/>
    <w:rsid w:val="00445EAD"/>
    <w:rsid w:val="004472A7"/>
    <w:rsid w:val="00450960"/>
    <w:rsid w:val="00450B9B"/>
    <w:rsid w:val="004526E1"/>
    <w:rsid w:val="00454B17"/>
    <w:rsid w:val="00457B3D"/>
    <w:rsid w:val="00461CC9"/>
    <w:rsid w:val="00462722"/>
    <w:rsid w:val="00463B4B"/>
    <w:rsid w:val="00463E9F"/>
    <w:rsid w:val="00463EB9"/>
    <w:rsid w:val="0046484D"/>
    <w:rsid w:val="004702CE"/>
    <w:rsid w:val="00471F0A"/>
    <w:rsid w:val="00473C32"/>
    <w:rsid w:val="00474E61"/>
    <w:rsid w:val="004756CC"/>
    <w:rsid w:val="004774E4"/>
    <w:rsid w:val="00477F54"/>
    <w:rsid w:val="00483D6E"/>
    <w:rsid w:val="00485CE1"/>
    <w:rsid w:val="00490A20"/>
    <w:rsid w:val="00493A7C"/>
    <w:rsid w:val="004A04F9"/>
    <w:rsid w:val="004A206E"/>
    <w:rsid w:val="004A2604"/>
    <w:rsid w:val="004A2F8C"/>
    <w:rsid w:val="004A4E64"/>
    <w:rsid w:val="004B2B07"/>
    <w:rsid w:val="004B45AC"/>
    <w:rsid w:val="004B4DA6"/>
    <w:rsid w:val="004B516E"/>
    <w:rsid w:val="004B580B"/>
    <w:rsid w:val="004B6B8E"/>
    <w:rsid w:val="004C0059"/>
    <w:rsid w:val="004C0342"/>
    <w:rsid w:val="004C08C3"/>
    <w:rsid w:val="004C2B19"/>
    <w:rsid w:val="004C4B39"/>
    <w:rsid w:val="004C6AF8"/>
    <w:rsid w:val="004C6D0A"/>
    <w:rsid w:val="004D1D6E"/>
    <w:rsid w:val="004D5351"/>
    <w:rsid w:val="004D65FA"/>
    <w:rsid w:val="004D7CD1"/>
    <w:rsid w:val="004E0F5A"/>
    <w:rsid w:val="004E1F7B"/>
    <w:rsid w:val="004E33C0"/>
    <w:rsid w:val="004E52AB"/>
    <w:rsid w:val="004E5C21"/>
    <w:rsid w:val="004F2059"/>
    <w:rsid w:val="004F20D1"/>
    <w:rsid w:val="004F2CFB"/>
    <w:rsid w:val="004F3BBF"/>
    <w:rsid w:val="004F4D9B"/>
    <w:rsid w:val="004F5076"/>
    <w:rsid w:val="004F5567"/>
    <w:rsid w:val="004F6CBF"/>
    <w:rsid w:val="004F7F3B"/>
    <w:rsid w:val="00500E2A"/>
    <w:rsid w:val="005013DE"/>
    <w:rsid w:val="005027E5"/>
    <w:rsid w:val="00502D4D"/>
    <w:rsid w:val="0050496C"/>
    <w:rsid w:val="00514C7A"/>
    <w:rsid w:val="00520B92"/>
    <w:rsid w:val="005231CD"/>
    <w:rsid w:val="00523A13"/>
    <w:rsid w:val="00531598"/>
    <w:rsid w:val="0053307C"/>
    <w:rsid w:val="00533320"/>
    <w:rsid w:val="00535CD5"/>
    <w:rsid w:val="0054355B"/>
    <w:rsid w:val="00543DA9"/>
    <w:rsid w:val="00556B34"/>
    <w:rsid w:val="005636B0"/>
    <w:rsid w:val="00564CFD"/>
    <w:rsid w:val="0056762E"/>
    <w:rsid w:val="00570BFA"/>
    <w:rsid w:val="005726EA"/>
    <w:rsid w:val="005728B6"/>
    <w:rsid w:val="00572CD9"/>
    <w:rsid w:val="005763F2"/>
    <w:rsid w:val="0057717F"/>
    <w:rsid w:val="0058222C"/>
    <w:rsid w:val="005836FF"/>
    <w:rsid w:val="00592372"/>
    <w:rsid w:val="005931AF"/>
    <w:rsid w:val="00595DB8"/>
    <w:rsid w:val="00597DD1"/>
    <w:rsid w:val="005A2188"/>
    <w:rsid w:val="005A3977"/>
    <w:rsid w:val="005A48D8"/>
    <w:rsid w:val="005B0714"/>
    <w:rsid w:val="005B0D53"/>
    <w:rsid w:val="005B3563"/>
    <w:rsid w:val="005B385D"/>
    <w:rsid w:val="005B4FAD"/>
    <w:rsid w:val="005B6CF5"/>
    <w:rsid w:val="005B6D15"/>
    <w:rsid w:val="005C0EF1"/>
    <w:rsid w:val="005C7BB3"/>
    <w:rsid w:val="005D13EA"/>
    <w:rsid w:val="005D157F"/>
    <w:rsid w:val="005D3EB8"/>
    <w:rsid w:val="005D42B2"/>
    <w:rsid w:val="005E34AE"/>
    <w:rsid w:val="005E4408"/>
    <w:rsid w:val="005E4B4D"/>
    <w:rsid w:val="005E5EA4"/>
    <w:rsid w:val="005F62C1"/>
    <w:rsid w:val="00604080"/>
    <w:rsid w:val="00605827"/>
    <w:rsid w:val="0060739B"/>
    <w:rsid w:val="00623CFA"/>
    <w:rsid w:val="006241A2"/>
    <w:rsid w:val="00624828"/>
    <w:rsid w:val="00624A82"/>
    <w:rsid w:val="00627785"/>
    <w:rsid w:val="006327F2"/>
    <w:rsid w:val="00634064"/>
    <w:rsid w:val="006348CD"/>
    <w:rsid w:val="00636BDD"/>
    <w:rsid w:val="00636E3C"/>
    <w:rsid w:val="00640582"/>
    <w:rsid w:val="00645EC7"/>
    <w:rsid w:val="006469F0"/>
    <w:rsid w:val="00646E9D"/>
    <w:rsid w:val="0065046D"/>
    <w:rsid w:val="00652BE5"/>
    <w:rsid w:val="00657A11"/>
    <w:rsid w:val="00663104"/>
    <w:rsid w:val="00663455"/>
    <w:rsid w:val="0067503A"/>
    <w:rsid w:val="00675D54"/>
    <w:rsid w:val="00675EE2"/>
    <w:rsid w:val="00675F71"/>
    <w:rsid w:val="006819C2"/>
    <w:rsid w:val="006849A7"/>
    <w:rsid w:val="00686676"/>
    <w:rsid w:val="00692FE8"/>
    <w:rsid w:val="006936F7"/>
    <w:rsid w:val="00696641"/>
    <w:rsid w:val="006A2719"/>
    <w:rsid w:val="006A67ED"/>
    <w:rsid w:val="006A7E5F"/>
    <w:rsid w:val="006B0CD0"/>
    <w:rsid w:val="006B2213"/>
    <w:rsid w:val="006C1BE2"/>
    <w:rsid w:val="006C22BC"/>
    <w:rsid w:val="006C3692"/>
    <w:rsid w:val="006C5194"/>
    <w:rsid w:val="006C73E6"/>
    <w:rsid w:val="006D670B"/>
    <w:rsid w:val="006D6A7F"/>
    <w:rsid w:val="006D6AEE"/>
    <w:rsid w:val="006D77CD"/>
    <w:rsid w:val="006E292D"/>
    <w:rsid w:val="006E5E0E"/>
    <w:rsid w:val="006E625D"/>
    <w:rsid w:val="006F14E4"/>
    <w:rsid w:val="006F194A"/>
    <w:rsid w:val="006F61F1"/>
    <w:rsid w:val="0070361E"/>
    <w:rsid w:val="00704722"/>
    <w:rsid w:val="00705BB6"/>
    <w:rsid w:val="007111EF"/>
    <w:rsid w:val="00721245"/>
    <w:rsid w:val="00721708"/>
    <w:rsid w:val="00724E14"/>
    <w:rsid w:val="0072673F"/>
    <w:rsid w:val="007269E9"/>
    <w:rsid w:val="007272FC"/>
    <w:rsid w:val="00727C89"/>
    <w:rsid w:val="007307A7"/>
    <w:rsid w:val="00736A68"/>
    <w:rsid w:val="00736D87"/>
    <w:rsid w:val="007405EC"/>
    <w:rsid w:val="00740861"/>
    <w:rsid w:val="00745A25"/>
    <w:rsid w:val="00747AAB"/>
    <w:rsid w:val="00757E37"/>
    <w:rsid w:val="0076483F"/>
    <w:rsid w:val="00770793"/>
    <w:rsid w:val="00771A29"/>
    <w:rsid w:val="0077553F"/>
    <w:rsid w:val="007766B3"/>
    <w:rsid w:val="00780935"/>
    <w:rsid w:val="0078155E"/>
    <w:rsid w:val="00781ADC"/>
    <w:rsid w:val="00791462"/>
    <w:rsid w:val="0079596B"/>
    <w:rsid w:val="00795EFA"/>
    <w:rsid w:val="0079750E"/>
    <w:rsid w:val="007A2B46"/>
    <w:rsid w:val="007A6BB8"/>
    <w:rsid w:val="007B2AD0"/>
    <w:rsid w:val="007B2E42"/>
    <w:rsid w:val="007B5AD8"/>
    <w:rsid w:val="007B6E4A"/>
    <w:rsid w:val="007B7D72"/>
    <w:rsid w:val="007C06E3"/>
    <w:rsid w:val="007C26C9"/>
    <w:rsid w:val="007C3BEA"/>
    <w:rsid w:val="007C4B94"/>
    <w:rsid w:val="007C5E26"/>
    <w:rsid w:val="007D128F"/>
    <w:rsid w:val="007D3606"/>
    <w:rsid w:val="007D4933"/>
    <w:rsid w:val="007D62C2"/>
    <w:rsid w:val="007D6BB3"/>
    <w:rsid w:val="007E2F0D"/>
    <w:rsid w:val="007E4142"/>
    <w:rsid w:val="007F3717"/>
    <w:rsid w:val="007F5ADE"/>
    <w:rsid w:val="00800821"/>
    <w:rsid w:val="00802A13"/>
    <w:rsid w:val="00804B94"/>
    <w:rsid w:val="00805DA1"/>
    <w:rsid w:val="00810E47"/>
    <w:rsid w:val="0081571A"/>
    <w:rsid w:val="008173AF"/>
    <w:rsid w:val="008225E7"/>
    <w:rsid w:val="00822928"/>
    <w:rsid w:val="008229A5"/>
    <w:rsid w:val="008250E6"/>
    <w:rsid w:val="008261E0"/>
    <w:rsid w:val="0083278B"/>
    <w:rsid w:val="00836AB9"/>
    <w:rsid w:val="00837DE5"/>
    <w:rsid w:val="008420FE"/>
    <w:rsid w:val="00842884"/>
    <w:rsid w:val="008435FA"/>
    <w:rsid w:val="00844944"/>
    <w:rsid w:val="00855D8B"/>
    <w:rsid w:val="00862213"/>
    <w:rsid w:val="00865F25"/>
    <w:rsid w:val="00867DB8"/>
    <w:rsid w:val="00871A87"/>
    <w:rsid w:val="00872066"/>
    <w:rsid w:val="00881B49"/>
    <w:rsid w:val="00885049"/>
    <w:rsid w:val="008939DB"/>
    <w:rsid w:val="00894958"/>
    <w:rsid w:val="00896AE4"/>
    <w:rsid w:val="008A0BB0"/>
    <w:rsid w:val="008A29FD"/>
    <w:rsid w:val="008A5AA1"/>
    <w:rsid w:val="008A6648"/>
    <w:rsid w:val="008A6E75"/>
    <w:rsid w:val="008B2CC1"/>
    <w:rsid w:val="008B3A45"/>
    <w:rsid w:val="008B6943"/>
    <w:rsid w:val="008C1A95"/>
    <w:rsid w:val="008C516A"/>
    <w:rsid w:val="008C7D40"/>
    <w:rsid w:val="008D096A"/>
    <w:rsid w:val="008D1CB7"/>
    <w:rsid w:val="008D5CD8"/>
    <w:rsid w:val="008E066A"/>
    <w:rsid w:val="008E119C"/>
    <w:rsid w:val="008E11C6"/>
    <w:rsid w:val="008E3626"/>
    <w:rsid w:val="008E37C8"/>
    <w:rsid w:val="008E4218"/>
    <w:rsid w:val="008E5620"/>
    <w:rsid w:val="008F006A"/>
    <w:rsid w:val="008F0F39"/>
    <w:rsid w:val="008F1D8D"/>
    <w:rsid w:val="008F39A4"/>
    <w:rsid w:val="008F3F62"/>
    <w:rsid w:val="008F7952"/>
    <w:rsid w:val="0090731E"/>
    <w:rsid w:val="0091128C"/>
    <w:rsid w:val="00912951"/>
    <w:rsid w:val="00915749"/>
    <w:rsid w:val="009171CE"/>
    <w:rsid w:val="009241D4"/>
    <w:rsid w:val="0092683E"/>
    <w:rsid w:val="0094015B"/>
    <w:rsid w:val="0094447E"/>
    <w:rsid w:val="009461AE"/>
    <w:rsid w:val="009477B0"/>
    <w:rsid w:val="0095229A"/>
    <w:rsid w:val="00952A08"/>
    <w:rsid w:val="0095452C"/>
    <w:rsid w:val="00957005"/>
    <w:rsid w:val="0095757F"/>
    <w:rsid w:val="009709FC"/>
    <w:rsid w:val="00972B05"/>
    <w:rsid w:val="009750E6"/>
    <w:rsid w:val="00975E0F"/>
    <w:rsid w:val="00975FF9"/>
    <w:rsid w:val="00976EE7"/>
    <w:rsid w:val="00992A6E"/>
    <w:rsid w:val="00994B65"/>
    <w:rsid w:val="00996B1E"/>
    <w:rsid w:val="009A016D"/>
    <w:rsid w:val="009A0ED0"/>
    <w:rsid w:val="009A1193"/>
    <w:rsid w:val="009A2D87"/>
    <w:rsid w:val="009A45F3"/>
    <w:rsid w:val="009B2799"/>
    <w:rsid w:val="009B2911"/>
    <w:rsid w:val="009B370D"/>
    <w:rsid w:val="009B5A2E"/>
    <w:rsid w:val="009B5A80"/>
    <w:rsid w:val="009D0E6A"/>
    <w:rsid w:val="009D15AD"/>
    <w:rsid w:val="009D3F6A"/>
    <w:rsid w:val="009D57EB"/>
    <w:rsid w:val="009E4252"/>
    <w:rsid w:val="009E6765"/>
    <w:rsid w:val="009E68C8"/>
    <w:rsid w:val="009E7793"/>
    <w:rsid w:val="009F68AA"/>
    <w:rsid w:val="00A033CD"/>
    <w:rsid w:val="00A039C6"/>
    <w:rsid w:val="00A04BF3"/>
    <w:rsid w:val="00A109CF"/>
    <w:rsid w:val="00A14BF9"/>
    <w:rsid w:val="00A15D34"/>
    <w:rsid w:val="00A16176"/>
    <w:rsid w:val="00A16DD0"/>
    <w:rsid w:val="00A21D55"/>
    <w:rsid w:val="00A3118B"/>
    <w:rsid w:val="00A31AD7"/>
    <w:rsid w:val="00A31AD9"/>
    <w:rsid w:val="00A33205"/>
    <w:rsid w:val="00A3645C"/>
    <w:rsid w:val="00A427DA"/>
    <w:rsid w:val="00A437B0"/>
    <w:rsid w:val="00A45C8D"/>
    <w:rsid w:val="00A4615B"/>
    <w:rsid w:val="00A46401"/>
    <w:rsid w:val="00A51DF0"/>
    <w:rsid w:val="00A52E3F"/>
    <w:rsid w:val="00A53574"/>
    <w:rsid w:val="00A573E5"/>
    <w:rsid w:val="00A722A2"/>
    <w:rsid w:val="00A75A05"/>
    <w:rsid w:val="00A75FCC"/>
    <w:rsid w:val="00A8195A"/>
    <w:rsid w:val="00A83DDC"/>
    <w:rsid w:val="00A83EA3"/>
    <w:rsid w:val="00A8559E"/>
    <w:rsid w:val="00A9165D"/>
    <w:rsid w:val="00A92793"/>
    <w:rsid w:val="00A9420C"/>
    <w:rsid w:val="00AA3D3E"/>
    <w:rsid w:val="00AA4FA5"/>
    <w:rsid w:val="00AA5952"/>
    <w:rsid w:val="00AB0D60"/>
    <w:rsid w:val="00AB1ECB"/>
    <w:rsid w:val="00AB39D4"/>
    <w:rsid w:val="00AB457A"/>
    <w:rsid w:val="00AB684D"/>
    <w:rsid w:val="00AC0E54"/>
    <w:rsid w:val="00AC1E95"/>
    <w:rsid w:val="00AC372E"/>
    <w:rsid w:val="00AC37E0"/>
    <w:rsid w:val="00AD0975"/>
    <w:rsid w:val="00AD3655"/>
    <w:rsid w:val="00AD61B2"/>
    <w:rsid w:val="00AD669E"/>
    <w:rsid w:val="00AE0D31"/>
    <w:rsid w:val="00AF0F5E"/>
    <w:rsid w:val="00AF2724"/>
    <w:rsid w:val="00AF4EC7"/>
    <w:rsid w:val="00AF6E5D"/>
    <w:rsid w:val="00AF6FAB"/>
    <w:rsid w:val="00B02571"/>
    <w:rsid w:val="00B0315A"/>
    <w:rsid w:val="00B03692"/>
    <w:rsid w:val="00B06419"/>
    <w:rsid w:val="00B10D5F"/>
    <w:rsid w:val="00B11DA6"/>
    <w:rsid w:val="00B12109"/>
    <w:rsid w:val="00B128DE"/>
    <w:rsid w:val="00B13BE5"/>
    <w:rsid w:val="00B14287"/>
    <w:rsid w:val="00B14A24"/>
    <w:rsid w:val="00B16E08"/>
    <w:rsid w:val="00B17C72"/>
    <w:rsid w:val="00B2053F"/>
    <w:rsid w:val="00B23369"/>
    <w:rsid w:val="00B25E1B"/>
    <w:rsid w:val="00B361E2"/>
    <w:rsid w:val="00B407DC"/>
    <w:rsid w:val="00B41E8D"/>
    <w:rsid w:val="00B42779"/>
    <w:rsid w:val="00B45907"/>
    <w:rsid w:val="00B45973"/>
    <w:rsid w:val="00B4689C"/>
    <w:rsid w:val="00B51DE6"/>
    <w:rsid w:val="00B53499"/>
    <w:rsid w:val="00B53FE9"/>
    <w:rsid w:val="00B57346"/>
    <w:rsid w:val="00B621D1"/>
    <w:rsid w:val="00B63912"/>
    <w:rsid w:val="00B658BB"/>
    <w:rsid w:val="00B71214"/>
    <w:rsid w:val="00B737EF"/>
    <w:rsid w:val="00B75B4C"/>
    <w:rsid w:val="00B77628"/>
    <w:rsid w:val="00B776BC"/>
    <w:rsid w:val="00B77CB8"/>
    <w:rsid w:val="00B82003"/>
    <w:rsid w:val="00B833F2"/>
    <w:rsid w:val="00B83AF6"/>
    <w:rsid w:val="00B87408"/>
    <w:rsid w:val="00B90D03"/>
    <w:rsid w:val="00B919B4"/>
    <w:rsid w:val="00B91B9D"/>
    <w:rsid w:val="00B92CE3"/>
    <w:rsid w:val="00B9410D"/>
    <w:rsid w:val="00B95EBA"/>
    <w:rsid w:val="00B977CC"/>
    <w:rsid w:val="00B97D96"/>
    <w:rsid w:val="00BA0DB9"/>
    <w:rsid w:val="00BA3B6A"/>
    <w:rsid w:val="00BA54A9"/>
    <w:rsid w:val="00BB0B2F"/>
    <w:rsid w:val="00BB1EDA"/>
    <w:rsid w:val="00BB375A"/>
    <w:rsid w:val="00BB3A17"/>
    <w:rsid w:val="00BB77B3"/>
    <w:rsid w:val="00BC25F2"/>
    <w:rsid w:val="00BC5377"/>
    <w:rsid w:val="00BC5A1C"/>
    <w:rsid w:val="00BD1135"/>
    <w:rsid w:val="00BD1E9D"/>
    <w:rsid w:val="00BD1EC0"/>
    <w:rsid w:val="00BD3A3C"/>
    <w:rsid w:val="00BD3AAD"/>
    <w:rsid w:val="00BD5F03"/>
    <w:rsid w:val="00BD60C2"/>
    <w:rsid w:val="00BD6D7D"/>
    <w:rsid w:val="00BE281B"/>
    <w:rsid w:val="00BE4B83"/>
    <w:rsid w:val="00BE55CA"/>
    <w:rsid w:val="00BE7AD6"/>
    <w:rsid w:val="00BF1973"/>
    <w:rsid w:val="00BF2827"/>
    <w:rsid w:val="00BF2AC8"/>
    <w:rsid w:val="00BF43D9"/>
    <w:rsid w:val="00BF4F9C"/>
    <w:rsid w:val="00C03AE1"/>
    <w:rsid w:val="00C0757F"/>
    <w:rsid w:val="00C12DBE"/>
    <w:rsid w:val="00C1307D"/>
    <w:rsid w:val="00C136C6"/>
    <w:rsid w:val="00C15339"/>
    <w:rsid w:val="00C158FB"/>
    <w:rsid w:val="00C17FC5"/>
    <w:rsid w:val="00C242BF"/>
    <w:rsid w:val="00C253E6"/>
    <w:rsid w:val="00C26466"/>
    <w:rsid w:val="00C2667F"/>
    <w:rsid w:val="00C278D8"/>
    <w:rsid w:val="00C27B72"/>
    <w:rsid w:val="00C314BE"/>
    <w:rsid w:val="00C31C7A"/>
    <w:rsid w:val="00C322D4"/>
    <w:rsid w:val="00C34C0F"/>
    <w:rsid w:val="00C36F96"/>
    <w:rsid w:val="00C43D4D"/>
    <w:rsid w:val="00C44AF0"/>
    <w:rsid w:val="00C44D5C"/>
    <w:rsid w:val="00C45FD5"/>
    <w:rsid w:val="00C50404"/>
    <w:rsid w:val="00C504E0"/>
    <w:rsid w:val="00C50504"/>
    <w:rsid w:val="00C51831"/>
    <w:rsid w:val="00C52355"/>
    <w:rsid w:val="00C55EBA"/>
    <w:rsid w:val="00C60BBA"/>
    <w:rsid w:val="00C6217B"/>
    <w:rsid w:val="00C62ADC"/>
    <w:rsid w:val="00C63C23"/>
    <w:rsid w:val="00C6582E"/>
    <w:rsid w:val="00C6759B"/>
    <w:rsid w:val="00C67AD8"/>
    <w:rsid w:val="00C7268C"/>
    <w:rsid w:val="00C73C36"/>
    <w:rsid w:val="00C740CF"/>
    <w:rsid w:val="00C77DB2"/>
    <w:rsid w:val="00C85922"/>
    <w:rsid w:val="00C87319"/>
    <w:rsid w:val="00C912C2"/>
    <w:rsid w:val="00CA1917"/>
    <w:rsid w:val="00CA2775"/>
    <w:rsid w:val="00CA46E0"/>
    <w:rsid w:val="00CA55CC"/>
    <w:rsid w:val="00CA6E80"/>
    <w:rsid w:val="00CA70AE"/>
    <w:rsid w:val="00CA7EC9"/>
    <w:rsid w:val="00CB0271"/>
    <w:rsid w:val="00CB0366"/>
    <w:rsid w:val="00CB1413"/>
    <w:rsid w:val="00CB48FD"/>
    <w:rsid w:val="00CB6CD9"/>
    <w:rsid w:val="00CB70F6"/>
    <w:rsid w:val="00CB7558"/>
    <w:rsid w:val="00CC0CFC"/>
    <w:rsid w:val="00CC24D7"/>
    <w:rsid w:val="00CC5592"/>
    <w:rsid w:val="00CC7236"/>
    <w:rsid w:val="00CC7AAB"/>
    <w:rsid w:val="00CD6D28"/>
    <w:rsid w:val="00CE0999"/>
    <w:rsid w:val="00CE60B2"/>
    <w:rsid w:val="00CF123F"/>
    <w:rsid w:val="00CF4113"/>
    <w:rsid w:val="00CF7A8B"/>
    <w:rsid w:val="00CF7F82"/>
    <w:rsid w:val="00D01980"/>
    <w:rsid w:val="00D020C1"/>
    <w:rsid w:val="00D043D6"/>
    <w:rsid w:val="00D10B00"/>
    <w:rsid w:val="00D14069"/>
    <w:rsid w:val="00D20116"/>
    <w:rsid w:val="00D2117B"/>
    <w:rsid w:val="00D2124D"/>
    <w:rsid w:val="00D21C04"/>
    <w:rsid w:val="00D22759"/>
    <w:rsid w:val="00D23C31"/>
    <w:rsid w:val="00D252D3"/>
    <w:rsid w:val="00D32479"/>
    <w:rsid w:val="00D37E81"/>
    <w:rsid w:val="00D4223F"/>
    <w:rsid w:val="00D42DD5"/>
    <w:rsid w:val="00D44376"/>
    <w:rsid w:val="00D4600A"/>
    <w:rsid w:val="00D525F8"/>
    <w:rsid w:val="00D5302B"/>
    <w:rsid w:val="00D55A7F"/>
    <w:rsid w:val="00D55B4E"/>
    <w:rsid w:val="00D674E9"/>
    <w:rsid w:val="00D70B88"/>
    <w:rsid w:val="00D71BED"/>
    <w:rsid w:val="00D72187"/>
    <w:rsid w:val="00D735F1"/>
    <w:rsid w:val="00D7518F"/>
    <w:rsid w:val="00D76008"/>
    <w:rsid w:val="00D76C58"/>
    <w:rsid w:val="00D830F1"/>
    <w:rsid w:val="00D90379"/>
    <w:rsid w:val="00D90F2B"/>
    <w:rsid w:val="00D92399"/>
    <w:rsid w:val="00D93BC3"/>
    <w:rsid w:val="00D94C13"/>
    <w:rsid w:val="00D95DB4"/>
    <w:rsid w:val="00D964CE"/>
    <w:rsid w:val="00D97B17"/>
    <w:rsid w:val="00DA2B92"/>
    <w:rsid w:val="00DA2EC9"/>
    <w:rsid w:val="00DA4D02"/>
    <w:rsid w:val="00DA6730"/>
    <w:rsid w:val="00DB5558"/>
    <w:rsid w:val="00DC0A5E"/>
    <w:rsid w:val="00DC0E3F"/>
    <w:rsid w:val="00DC1AA4"/>
    <w:rsid w:val="00DC47F0"/>
    <w:rsid w:val="00DC5373"/>
    <w:rsid w:val="00DD4039"/>
    <w:rsid w:val="00DD50AB"/>
    <w:rsid w:val="00DE0BAB"/>
    <w:rsid w:val="00DE4D5F"/>
    <w:rsid w:val="00DE6AAD"/>
    <w:rsid w:val="00DF469B"/>
    <w:rsid w:val="00DF7A86"/>
    <w:rsid w:val="00DF7D7E"/>
    <w:rsid w:val="00E00D1D"/>
    <w:rsid w:val="00E01A47"/>
    <w:rsid w:val="00E01AE3"/>
    <w:rsid w:val="00E03A8C"/>
    <w:rsid w:val="00E05F12"/>
    <w:rsid w:val="00E06979"/>
    <w:rsid w:val="00E12834"/>
    <w:rsid w:val="00E17C21"/>
    <w:rsid w:val="00E26F90"/>
    <w:rsid w:val="00E33329"/>
    <w:rsid w:val="00E35038"/>
    <w:rsid w:val="00E40DB0"/>
    <w:rsid w:val="00E430AE"/>
    <w:rsid w:val="00E43B80"/>
    <w:rsid w:val="00E4597E"/>
    <w:rsid w:val="00E50504"/>
    <w:rsid w:val="00E51F87"/>
    <w:rsid w:val="00E561F5"/>
    <w:rsid w:val="00E56E51"/>
    <w:rsid w:val="00E6273B"/>
    <w:rsid w:val="00E627B7"/>
    <w:rsid w:val="00E63074"/>
    <w:rsid w:val="00E74D2E"/>
    <w:rsid w:val="00E85D3F"/>
    <w:rsid w:val="00E962D9"/>
    <w:rsid w:val="00E97596"/>
    <w:rsid w:val="00EA1A85"/>
    <w:rsid w:val="00EA43D2"/>
    <w:rsid w:val="00EA566D"/>
    <w:rsid w:val="00EC08C2"/>
    <w:rsid w:val="00EC230F"/>
    <w:rsid w:val="00EC4BB0"/>
    <w:rsid w:val="00ED1E18"/>
    <w:rsid w:val="00ED2D83"/>
    <w:rsid w:val="00ED3EFE"/>
    <w:rsid w:val="00ED643F"/>
    <w:rsid w:val="00ED76C1"/>
    <w:rsid w:val="00ED783D"/>
    <w:rsid w:val="00ED7905"/>
    <w:rsid w:val="00ED7BE3"/>
    <w:rsid w:val="00EE02AF"/>
    <w:rsid w:val="00EE099C"/>
    <w:rsid w:val="00EE22F5"/>
    <w:rsid w:val="00EE3C01"/>
    <w:rsid w:val="00EE497C"/>
    <w:rsid w:val="00EE7D39"/>
    <w:rsid w:val="00EF2615"/>
    <w:rsid w:val="00EF2A9B"/>
    <w:rsid w:val="00EF4EE4"/>
    <w:rsid w:val="00EF63A1"/>
    <w:rsid w:val="00F014DD"/>
    <w:rsid w:val="00F11955"/>
    <w:rsid w:val="00F20630"/>
    <w:rsid w:val="00F228BB"/>
    <w:rsid w:val="00F33644"/>
    <w:rsid w:val="00F33668"/>
    <w:rsid w:val="00F346A7"/>
    <w:rsid w:val="00F358DC"/>
    <w:rsid w:val="00F3627B"/>
    <w:rsid w:val="00F3791C"/>
    <w:rsid w:val="00F40D79"/>
    <w:rsid w:val="00F4177E"/>
    <w:rsid w:val="00F42038"/>
    <w:rsid w:val="00F43266"/>
    <w:rsid w:val="00F44231"/>
    <w:rsid w:val="00F45ADC"/>
    <w:rsid w:val="00F460ED"/>
    <w:rsid w:val="00F510C6"/>
    <w:rsid w:val="00F510DC"/>
    <w:rsid w:val="00F51599"/>
    <w:rsid w:val="00F532F0"/>
    <w:rsid w:val="00F55349"/>
    <w:rsid w:val="00F5755F"/>
    <w:rsid w:val="00F61105"/>
    <w:rsid w:val="00F61319"/>
    <w:rsid w:val="00F618A1"/>
    <w:rsid w:val="00F6240B"/>
    <w:rsid w:val="00F63226"/>
    <w:rsid w:val="00F6406E"/>
    <w:rsid w:val="00F653AF"/>
    <w:rsid w:val="00F66689"/>
    <w:rsid w:val="00F66946"/>
    <w:rsid w:val="00F71386"/>
    <w:rsid w:val="00F77072"/>
    <w:rsid w:val="00F77ECD"/>
    <w:rsid w:val="00F91405"/>
    <w:rsid w:val="00F91E22"/>
    <w:rsid w:val="00F926F8"/>
    <w:rsid w:val="00F94489"/>
    <w:rsid w:val="00FA02C7"/>
    <w:rsid w:val="00FA2884"/>
    <w:rsid w:val="00FA2D79"/>
    <w:rsid w:val="00FA3C77"/>
    <w:rsid w:val="00FA597B"/>
    <w:rsid w:val="00FB1EBE"/>
    <w:rsid w:val="00FB2D87"/>
    <w:rsid w:val="00FC15A4"/>
    <w:rsid w:val="00FC253D"/>
    <w:rsid w:val="00FC3CE1"/>
    <w:rsid w:val="00FC560D"/>
    <w:rsid w:val="00FD0C95"/>
    <w:rsid w:val="00FD2037"/>
    <w:rsid w:val="00FD2F54"/>
    <w:rsid w:val="00FD39E3"/>
    <w:rsid w:val="00FD4418"/>
    <w:rsid w:val="00FD7D95"/>
    <w:rsid w:val="00FE0066"/>
    <w:rsid w:val="00FE0972"/>
    <w:rsid w:val="00FE29E1"/>
    <w:rsid w:val="00FE4A75"/>
    <w:rsid w:val="00FE68B1"/>
    <w:rsid w:val="00FE726D"/>
    <w:rsid w:val="00FF3893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7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B7"/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6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60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6C73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73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3E6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3E6"/>
    <w:rPr>
      <w:rFonts w:ascii="Arial" w:eastAsia="SimSun" w:hAnsi="Arial" w:cs="Arial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1172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40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0ED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1740E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459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70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B7"/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6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60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6C73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73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3E6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3E6"/>
    <w:rPr>
      <w:rFonts w:ascii="Arial" w:eastAsia="SimSun" w:hAnsi="Arial" w:cs="Arial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1172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40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0ED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1740E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459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70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26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po.int/tk/es/igc/preparation/index.html" TargetMode="External"/><Relationship Id="rId1" Type="http://schemas.openxmlformats.org/officeDocument/2006/relationships/hyperlink" Target="http://www.wipo.int/tk/es/igc/preparatio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E2054-4020-44B3-84AD-3F9B5B04C2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120791-7E5E-43A8-9037-FB3D6665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WIPO/IPTK/GE/2/16/INF/2</vt:lpstr>
    </vt:vector>
  </TitlesOfParts>
  <Company>World Intellectual Property Organization</Company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WIPO/IPTK/GE/2/16/INF/2</dc:title>
  <dc:creator>CEVALLOS DUQUE Nilo</dc:creator>
  <dc:description>RM - 15/11/2016</dc:description>
  <cp:lastModifiedBy>CEVALLOS DUQUE Nilo</cp:lastModifiedBy>
  <cp:revision>17</cp:revision>
  <cp:lastPrinted>2016-11-15T14:13:00Z</cp:lastPrinted>
  <dcterms:created xsi:type="dcterms:W3CDTF">2016-11-15T14:38:00Z</dcterms:created>
  <dcterms:modified xsi:type="dcterms:W3CDTF">2016-11-16T09:15:00Z</dcterms:modified>
</cp:coreProperties>
</file>