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C13D" w14:textId="77777777" w:rsidR="008B2CC1" w:rsidRPr="00FE37FC" w:rsidRDefault="00472A6E" w:rsidP="00377600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FE37FC">
        <w:rPr>
          <w:noProof/>
          <w:lang w:val="es-ES_tradnl" w:eastAsia="en-US"/>
        </w:rPr>
        <w:drawing>
          <wp:inline distT="0" distB="0" distL="0" distR="0" wp14:anchorId="5FC430F0" wp14:editId="04965017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4F037" w14:textId="62E19F74" w:rsidR="00472A6E" w:rsidRPr="00FE37FC" w:rsidRDefault="00377600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FE37FC">
        <w:rPr>
          <w:rFonts w:ascii="Arial Black" w:hAnsi="Arial Black"/>
          <w:caps/>
          <w:sz w:val="15"/>
          <w:lang w:val="es-ES_tradnl"/>
        </w:rPr>
        <w:t>WIPO/GRTKF/IC/</w:t>
      </w:r>
      <w:r w:rsidR="0023254E" w:rsidRPr="00FE37FC">
        <w:rPr>
          <w:rFonts w:ascii="Arial Black" w:hAnsi="Arial Black"/>
          <w:caps/>
          <w:sz w:val="15"/>
          <w:lang w:val="es-ES_tradnl"/>
        </w:rPr>
        <w:t>52</w:t>
      </w:r>
      <w:r w:rsidRPr="00FE37FC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6D1CFF" w:rsidRPr="00FE37FC">
        <w:rPr>
          <w:rFonts w:ascii="Arial Black" w:hAnsi="Arial Black"/>
          <w:caps/>
          <w:sz w:val="15"/>
          <w:lang w:val="es-ES_tradnl"/>
        </w:rPr>
        <w:t>INF/4</w:t>
      </w:r>
    </w:p>
    <w:p w14:paraId="18B04A85" w14:textId="04AF043B" w:rsidR="008B2CC1" w:rsidRPr="00FE37FC" w:rsidRDefault="00472A6E" w:rsidP="00472A6E">
      <w:pPr>
        <w:jc w:val="right"/>
        <w:rPr>
          <w:lang w:val="es-ES_tradnl"/>
        </w:rPr>
      </w:pPr>
      <w:r w:rsidRPr="00FE37FC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6D1CFF" w:rsidRPr="00FE37FC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3E27904E" w14:textId="4941EBCD" w:rsidR="008B2CC1" w:rsidRPr="00FE37FC" w:rsidRDefault="00472A6E" w:rsidP="00472A6E">
      <w:pPr>
        <w:spacing w:after="1200"/>
        <w:jc w:val="right"/>
        <w:rPr>
          <w:lang w:val="es-ES_tradnl"/>
        </w:rPr>
      </w:pPr>
      <w:r w:rsidRPr="00FE37FC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6D1CFF" w:rsidRPr="00FE37FC">
        <w:rPr>
          <w:rFonts w:ascii="Arial Black" w:hAnsi="Arial Black"/>
          <w:caps/>
          <w:sz w:val="15"/>
          <w:lang w:val="es-ES_tradnl"/>
        </w:rPr>
        <w:t>6 DE FEBRERO DE 2026</w:t>
      </w:r>
    </w:p>
    <w:bookmarkEnd w:id="2"/>
    <w:p w14:paraId="0ED7DED3" w14:textId="77777777" w:rsidR="00377600" w:rsidRPr="00FE37FC" w:rsidRDefault="00377600" w:rsidP="00377600">
      <w:pPr>
        <w:spacing w:after="480"/>
        <w:outlineLvl w:val="1"/>
        <w:rPr>
          <w:b/>
          <w:sz w:val="24"/>
          <w:szCs w:val="24"/>
          <w:lang w:val="es-ES_tradnl"/>
        </w:rPr>
      </w:pPr>
      <w:r w:rsidRPr="00FE37FC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0A8BFA01" w14:textId="77777777" w:rsidR="00F03BDD" w:rsidRPr="00FE37FC" w:rsidRDefault="00377600" w:rsidP="00F03BDD">
      <w:pPr>
        <w:spacing w:after="720"/>
        <w:outlineLvl w:val="1"/>
        <w:rPr>
          <w:b/>
          <w:sz w:val="24"/>
          <w:szCs w:val="24"/>
          <w:lang w:val="es-ES_tradnl"/>
        </w:rPr>
      </w:pPr>
      <w:r w:rsidRPr="00FE37FC">
        <w:rPr>
          <w:b/>
          <w:sz w:val="24"/>
          <w:szCs w:val="24"/>
          <w:lang w:val="es-ES_tradnl"/>
        </w:rPr>
        <w:t xml:space="preserve">Quincuagésima </w:t>
      </w:r>
      <w:r w:rsidR="00AE6089" w:rsidRPr="00FE37FC">
        <w:rPr>
          <w:b/>
          <w:sz w:val="24"/>
          <w:szCs w:val="24"/>
          <w:lang w:val="es-ES_tradnl"/>
        </w:rPr>
        <w:t>segunda</w:t>
      </w:r>
      <w:r w:rsidRPr="00FE37FC">
        <w:rPr>
          <w:b/>
          <w:sz w:val="24"/>
          <w:szCs w:val="24"/>
          <w:lang w:val="es-ES_tradnl"/>
        </w:rPr>
        <w:t xml:space="preserve"> sesión</w:t>
      </w:r>
      <w:r w:rsidR="00F03BDD" w:rsidRPr="00FE37FC">
        <w:rPr>
          <w:b/>
          <w:sz w:val="24"/>
          <w:szCs w:val="24"/>
          <w:lang w:val="es-ES_tradnl"/>
        </w:rPr>
        <w:br/>
        <w:t xml:space="preserve">Ginebra, </w:t>
      </w:r>
      <w:r w:rsidR="00AE6089" w:rsidRPr="00FE37FC">
        <w:rPr>
          <w:b/>
          <w:sz w:val="24"/>
          <w:szCs w:val="24"/>
          <w:lang w:val="es-ES_tradnl"/>
        </w:rPr>
        <w:t>4</w:t>
      </w:r>
      <w:r w:rsidR="00F03BDD" w:rsidRPr="00FE37FC">
        <w:rPr>
          <w:b/>
          <w:sz w:val="24"/>
          <w:szCs w:val="24"/>
          <w:lang w:val="es-ES_tradnl"/>
        </w:rPr>
        <w:t xml:space="preserve"> a </w:t>
      </w:r>
      <w:r w:rsidR="00AE6089" w:rsidRPr="00FE37FC">
        <w:rPr>
          <w:b/>
          <w:sz w:val="24"/>
          <w:szCs w:val="24"/>
          <w:lang w:val="es-ES_tradnl"/>
        </w:rPr>
        <w:t>13</w:t>
      </w:r>
      <w:r w:rsidR="00F03BDD" w:rsidRPr="00FE37FC">
        <w:rPr>
          <w:b/>
          <w:sz w:val="24"/>
          <w:szCs w:val="24"/>
          <w:lang w:val="es-ES_tradnl"/>
        </w:rPr>
        <w:t xml:space="preserve"> de </w:t>
      </w:r>
      <w:r w:rsidR="00AE6089" w:rsidRPr="00FE37FC">
        <w:rPr>
          <w:b/>
          <w:sz w:val="24"/>
          <w:szCs w:val="24"/>
          <w:lang w:val="es-ES_tradnl"/>
        </w:rPr>
        <w:t>marzo</w:t>
      </w:r>
      <w:r w:rsidR="00F03BDD" w:rsidRPr="00FE37FC">
        <w:rPr>
          <w:b/>
          <w:sz w:val="24"/>
          <w:szCs w:val="24"/>
          <w:lang w:val="es-ES_tradnl"/>
        </w:rPr>
        <w:t xml:space="preserve"> de 202</w:t>
      </w:r>
      <w:r w:rsidR="00AE6089" w:rsidRPr="00FE37FC">
        <w:rPr>
          <w:b/>
          <w:sz w:val="24"/>
          <w:szCs w:val="24"/>
          <w:lang w:val="es-ES_tradnl"/>
        </w:rPr>
        <w:t>6</w:t>
      </w:r>
    </w:p>
    <w:p w14:paraId="3702B86E" w14:textId="5D018E87" w:rsidR="008B2CC1" w:rsidRPr="00FE37FC" w:rsidRDefault="006D1CFF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FE37FC">
        <w:rPr>
          <w:caps/>
          <w:sz w:val="24"/>
          <w:lang w:val="es-ES_tradnl"/>
        </w:rPr>
        <w:t>Fondo de la OMPI de Contribuciones Voluntarias para las Comunidades Indígenas y Locales Acreditadas: nota informativa en materia de contribuciones y solicitudes de asistencia</w:t>
      </w:r>
    </w:p>
    <w:p w14:paraId="7E6A130C" w14:textId="550E8532" w:rsidR="008B2CC1" w:rsidRPr="00FE37FC" w:rsidRDefault="006D1CFF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FE37FC">
        <w:rPr>
          <w:i/>
          <w:lang w:val="es-ES_tradnl"/>
        </w:rPr>
        <w:t>Documento preparado por la Secretaría</w:t>
      </w:r>
    </w:p>
    <w:p w14:paraId="7611B478" w14:textId="77777777" w:rsidR="006D1CFF" w:rsidRPr="00FE37FC" w:rsidRDefault="006D1CFF" w:rsidP="006D1CFF">
      <w:pPr>
        <w:tabs>
          <w:tab w:val="num" w:pos="567"/>
        </w:tabs>
        <w:spacing w:after="220"/>
        <w:rPr>
          <w:szCs w:val="22"/>
          <w:lang w:val="es-ES_tradnl"/>
        </w:rPr>
      </w:pPr>
      <w:r w:rsidRPr="00FE37FC">
        <w:rPr>
          <w:lang w:val="es-ES_tradnl"/>
        </w:rPr>
        <w:t>En el presente documento se facilita información al Comité Intergubernamental sobre Propiedad Intelectual y Recursos Genéticos, Conocimientos Tradicionales y Folclore sobre el funcionamiento del Fondo de la OMPI de Contribuciones Voluntarias para las Comunidades Indígenas y Locales Acreditadas. En el Anexo del documento WO/GA/32/6 figura el reglamento aplicable al Fondo aprobado por la Asamblea General de la OMPI en su trigésimo segundo período de sesiones, celebrado en septiembre de 2005, y modificado por la Asamblea General en su trigésimo noveno período de sesiones, celebrado en septiembre de 2010.</w:t>
      </w:r>
    </w:p>
    <w:p w14:paraId="2045535C" w14:textId="77777777" w:rsidR="006D1CFF" w:rsidRPr="00FE37FC" w:rsidRDefault="006D1CFF" w:rsidP="006D1CFF">
      <w:pPr>
        <w:tabs>
          <w:tab w:val="num" w:pos="567"/>
        </w:tabs>
        <w:spacing w:after="220"/>
        <w:rPr>
          <w:szCs w:val="22"/>
          <w:lang w:val="es-ES_tradnl"/>
        </w:rPr>
      </w:pPr>
      <w:r w:rsidRPr="00FE37FC">
        <w:rPr>
          <w:lang w:val="es-ES_tradnl"/>
        </w:rPr>
        <w:t>En el artículo 6.f) del reglamento se establece lo siguiente:</w:t>
      </w:r>
    </w:p>
    <w:p w14:paraId="1E9BBC54" w14:textId="77777777" w:rsidR="006D1CFF" w:rsidRPr="00FE37FC" w:rsidRDefault="006D1CFF" w:rsidP="006D1CFF">
      <w:pPr>
        <w:spacing w:after="120" w:line="260" w:lineRule="atLeast"/>
        <w:ind w:left="567"/>
        <w:rPr>
          <w:rFonts w:eastAsia="Times New Roman"/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“f)</w:t>
      </w:r>
      <w:r w:rsidRPr="00FE37FC">
        <w:rPr>
          <w:color w:val="000000"/>
          <w:lang w:val="es-ES_tradnl"/>
        </w:rPr>
        <w:tab/>
        <w:t>Antes de cada sesión del Comité, el director general de la OMPI entregará a los participantes un documento en el que se informará acerca de lo siguiente:</w:t>
      </w:r>
    </w:p>
    <w:p w14:paraId="57949611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las contribuciones voluntarias que se hayan realizado en favor del Fondo hasta la fecha de elaboración del documento;</w:t>
      </w:r>
    </w:p>
    <w:p w14:paraId="7A4DE2D0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19034132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la identidad de los contribuyentes (salvo que estos últimos deseen preservar su anonimato);</w:t>
      </w:r>
    </w:p>
    <w:p w14:paraId="2CE8E9EA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7E628C2C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la cuantía de los recursos disponibles habida cuenta de las sumas ya utilizadas;</w:t>
      </w:r>
    </w:p>
    <w:p w14:paraId="25A86FD8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49D76EAF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lastRenderedPageBreak/>
        <w:t>la lista de personas que se hayan beneficiado del Fondo desde el anterior documento de información;</w:t>
      </w:r>
    </w:p>
    <w:p w14:paraId="68BE18C5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5FC93EAB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las personas seleccionadas para beneficiarse del Fondo y que hayan renunciado a la ayuda;</w:t>
      </w:r>
    </w:p>
    <w:p w14:paraId="4675FEB0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37B8743D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el importe de la financiación asignada a cada beneficiario; y</w:t>
      </w:r>
    </w:p>
    <w:p w14:paraId="3A501AE2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2E2417F6" w14:textId="77777777" w:rsidR="006D1CFF" w:rsidRPr="00FE37FC" w:rsidRDefault="006D1CFF" w:rsidP="002A5731">
      <w:pPr>
        <w:numPr>
          <w:ilvl w:val="2"/>
          <w:numId w:val="7"/>
        </w:numPr>
        <w:spacing w:line="260" w:lineRule="atLeast"/>
        <w:ind w:left="1701" w:hanging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una reseña suficientemente completa de los candidatos que hayan presentado una solicitud de financiación para la sesión siguiente.</w:t>
      </w:r>
    </w:p>
    <w:p w14:paraId="39B7F343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60FC2256" w14:textId="77777777" w:rsidR="006D1CFF" w:rsidRPr="00FE37FC" w:rsidRDefault="006D1CFF" w:rsidP="006D1CFF">
      <w:pPr>
        <w:spacing w:line="240" w:lineRule="atLeast"/>
        <w:ind w:left="550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Dicho documento se someterá también a examen y deliberación de los miembros de la Junta Asesora.”</w:t>
      </w:r>
    </w:p>
    <w:p w14:paraId="43BE24A5" w14:textId="77777777" w:rsidR="006D1CFF" w:rsidRPr="00FE37FC" w:rsidRDefault="006D1CFF" w:rsidP="00FE37FC">
      <w:pPr>
        <w:spacing w:line="240" w:lineRule="atLeast"/>
        <w:rPr>
          <w:color w:val="000000"/>
          <w:szCs w:val="22"/>
          <w:lang w:val="es-ES_tradnl"/>
        </w:rPr>
      </w:pPr>
    </w:p>
    <w:p w14:paraId="70909AE4" w14:textId="77777777" w:rsidR="006D1CFF" w:rsidRPr="00FE37FC" w:rsidRDefault="006D1CFF" w:rsidP="006D1CFF">
      <w:pPr>
        <w:tabs>
          <w:tab w:val="num" w:pos="567"/>
        </w:tabs>
        <w:rPr>
          <w:szCs w:val="22"/>
          <w:lang w:val="es-ES_tradnl"/>
        </w:rPr>
      </w:pPr>
      <w:r w:rsidRPr="00FE37FC">
        <w:rPr>
          <w:lang w:val="es-ES_tradnl"/>
        </w:rPr>
        <w:t>El presente documento constituye la cuadragésima cuarta nota informativa de este tipo, conforme a la decisión de la Asamblea General de la OMPI.</w:t>
      </w:r>
    </w:p>
    <w:p w14:paraId="76930B92" w14:textId="77777777" w:rsidR="006D1CFF" w:rsidRPr="00FE37FC" w:rsidRDefault="006D1CFF" w:rsidP="006D1CFF">
      <w:pPr>
        <w:tabs>
          <w:tab w:val="num" w:pos="567"/>
        </w:tabs>
        <w:rPr>
          <w:szCs w:val="22"/>
          <w:lang w:val="es-ES_tradnl"/>
        </w:rPr>
      </w:pPr>
    </w:p>
    <w:p w14:paraId="022FCBDD" w14:textId="77777777" w:rsidR="006D1CFF" w:rsidRPr="00FE37FC" w:rsidRDefault="006D1CFF" w:rsidP="006D1CFF">
      <w:pPr>
        <w:tabs>
          <w:tab w:val="num" w:pos="567"/>
        </w:tabs>
        <w:rPr>
          <w:szCs w:val="22"/>
          <w:lang w:val="es-ES_tradnl"/>
        </w:rPr>
      </w:pPr>
      <w:r w:rsidRPr="00FE37FC">
        <w:rPr>
          <w:lang w:val="es-ES_tradnl"/>
        </w:rPr>
        <w:t>A continuación figura la información que debe transmitirse a los participantes en la quincuagésima segunda sesión del Comité:</w:t>
      </w:r>
    </w:p>
    <w:p w14:paraId="7EAC9F71" w14:textId="77777777" w:rsidR="006D1CFF" w:rsidRPr="00FE37FC" w:rsidRDefault="006D1CFF" w:rsidP="006D1CFF">
      <w:pPr>
        <w:tabs>
          <w:tab w:val="num" w:pos="567"/>
        </w:tabs>
        <w:rPr>
          <w:szCs w:val="22"/>
          <w:lang w:val="es-ES_tradnl"/>
        </w:rPr>
      </w:pPr>
    </w:p>
    <w:p w14:paraId="3F6DC12B" w14:textId="77777777" w:rsidR="006D1CFF" w:rsidRPr="00FE37FC" w:rsidRDefault="006D1CFF" w:rsidP="006D1CFF">
      <w:pPr>
        <w:spacing w:after="220"/>
        <w:rPr>
          <w:szCs w:val="22"/>
          <w:lang w:val="es-ES_tradnl"/>
        </w:rPr>
      </w:pPr>
      <w:r w:rsidRPr="00FE37FC">
        <w:rPr>
          <w:u w:val="single"/>
          <w:lang w:val="es-ES_tradnl"/>
        </w:rPr>
        <w:t>Nivel de contribuciones voluntarias abonadas al Fondo hasta el 15 de enero de 2026 y nombre de los contribuyentes</w:t>
      </w:r>
      <w:r w:rsidRPr="00FE37FC">
        <w:rPr>
          <w:lang w:val="es-ES_tradnl"/>
        </w:rPr>
        <w:t xml:space="preserve">: </w:t>
      </w:r>
    </w:p>
    <w:p w14:paraId="709856A0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86 092,60 francos suizos (equivalentes a 500 000 coronas suecas en la fecha) abonados el 7 de noviembre de 2006 por el Swedish International Biodiversity Programme (SwedBio/CBM).</w:t>
      </w:r>
    </w:p>
    <w:p w14:paraId="1F402752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31 684 francos suizos (equivalentes a 20 000 euros en la fecha) abonados el 20 de diciembre de 2006 por el Gobierno de Francia;</w:t>
      </w:r>
    </w:p>
    <w:p w14:paraId="7B313D8B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29 992,50 francos suizos (equivalentes a 25 000 dólares estadounidenses en la fecha) abonados el 27 de marzo de 2007 por el Fondo Christensen;</w:t>
      </w:r>
    </w:p>
    <w:p w14:paraId="2B12E5A6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150 000 francos suizos abonados el 8 de junio de 2007 por el Instituto Federal Suizo de Propiedad Intelectual (Berna, Suiza);</w:t>
      </w:r>
    </w:p>
    <w:p w14:paraId="0F00D75E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5 965,27 francos suizos (equivalentes a 5 000 dólares estadounidenses en la fecha) abonados el 14 de agosto de 2007 por el Ministerio de Ciencia y Tecnología de Sudáfrica;</w:t>
      </w:r>
    </w:p>
    <w:p w14:paraId="2E52DE42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98 255,16 francos suizos (equivalentes a 60 000 euros en la fecha) abonados el 20 de diciembre de 2007 por el Gobierno de Noruega;</w:t>
      </w:r>
    </w:p>
    <w:p w14:paraId="3C254ACA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100 000 francos suizos abonados el 7 de febrero de 2008 por el Instituto Federal Suizo de Propiedad Intelectual (Berna, Suiza);</w:t>
      </w:r>
    </w:p>
    <w:p w14:paraId="7DB305CA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12 500 francos suizos (equivalentes a 13 441 dólares estadounidenses en la fecha) abonados el 25 de marzo de 2011 por el Ministerio de Ciencia y Tecnología de Sudáfrica;</w:t>
      </w:r>
    </w:p>
    <w:p w14:paraId="57F2117D" w14:textId="6209A9E9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500 francos suizos (equivalentes a 573 dólares estadounidenses en la fecha) abonados el</w:t>
      </w:r>
      <w:r w:rsidR="00FE37FC" w:rsidRPr="00FE37FC">
        <w:rPr>
          <w:lang w:val="es-ES_tradnl"/>
        </w:rPr>
        <w:t> </w:t>
      </w:r>
      <w:r w:rsidRPr="00FE37FC">
        <w:rPr>
          <w:lang w:val="es-ES_tradnl"/>
        </w:rPr>
        <w:t xml:space="preserve">10 de mayo de 2011 por un contribuyente anónimo; </w:t>
      </w:r>
    </w:p>
    <w:p w14:paraId="7C95D308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89 500 francos suizos (equivalentes a 100 000 dólares australianos en la fecha) abonados el 20 de octubre de 2011 por el Gobierno de Australia;</w:t>
      </w:r>
    </w:p>
    <w:p w14:paraId="1ACDC5F5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lastRenderedPageBreak/>
        <w:t>15 000 francos suizos abonados el 20 de junio de 2013 por el Gobierno de Australia;</w:t>
      </w:r>
      <w:r w:rsidRPr="00FE37FC">
        <w:rPr>
          <w:szCs w:val="22"/>
          <w:vertAlign w:val="superscript"/>
          <w:lang w:val="es-ES_tradnl"/>
        </w:rPr>
        <w:footnoteReference w:id="2"/>
      </w:r>
    </w:p>
    <w:p w14:paraId="632FF8C8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4 694,40 francos suizos abonados el 20 de junio de 2013 por el Gobierno de Nueva Zelandia;</w:t>
      </w:r>
    </w:p>
    <w:p w14:paraId="4267F403" w14:textId="77777777" w:rsidR="006D1CFF" w:rsidRPr="00FE37FC" w:rsidRDefault="006D1CFF" w:rsidP="006D1CFF">
      <w:pPr>
        <w:spacing w:after="220"/>
        <w:ind w:left="567"/>
        <w:rPr>
          <w:szCs w:val="22"/>
          <w:lang w:val="es-ES_tradnl"/>
        </w:rPr>
      </w:pPr>
      <w:r w:rsidRPr="00FE37FC">
        <w:rPr>
          <w:lang w:val="es-ES_tradnl"/>
        </w:rPr>
        <w:t>37 835 francos suizos abonados el 28 de febrero de 2017 por el Gobierno de Australia;</w:t>
      </w:r>
    </w:p>
    <w:p w14:paraId="2908EB63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18 268,75 francos suizos (equivalentes a 25 000 dólares canadienses en la fecha) abonados el 27 de marzo de 2019 por el Gobierno del Canadá;</w:t>
      </w:r>
    </w:p>
    <w:p w14:paraId="563AF5B4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16 227,93 francos suizos (equivalentes a 15 000 euros en la fecha) abonados el 6 de noviembre de 2019 por el Gobierno de Finlandia;</w:t>
      </w:r>
    </w:p>
    <w:p w14:paraId="2EF0D1D5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16 158,98 francos suizos (equivalentes a 15 000 euros en la fecha) abonados el 9 de diciembre de 2019 por el Gobierno de Alemania;</w:t>
      </w:r>
      <w:r w:rsidRPr="00FE37FC">
        <w:rPr>
          <w:rStyle w:val="FootnoteReference"/>
          <w:lang w:val="es-ES_tradnl"/>
        </w:rPr>
        <w:footnoteReference w:id="3"/>
      </w:r>
    </w:p>
    <w:p w14:paraId="67AEB13E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14 233,70 francos suizos (equivalentes a 15 000 euros en la fecha) abonados el 13 de septiembre de 2022 por el Gobierno de Finlandia;</w:t>
      </w:r>
    </w:p>
    <w:p w14:paraId="33D281B3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817,10 francos suizos abonados el 3 de marzo de 2023 por contribuyentes anónimos, tras una petición de contribuciones voluntarias realizada por el presidente del Comité durante su cuadragésima sexta sesión;</w:t>
      </w:r>
    </w:p>
    <w:p w14:paraId="2DC67244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29 795,36 francos suizos (equivalentes a 50 000 dólares australianos en la fecha) abonados el 22 de junio de 2023 por el Gobierno de Australia;</w:t>
      </w:r>
    </w:p>
    <w:p w14:paraId="311A640F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872,60 francos suizos abonados el 4 de julio de 2023 por contribuyentes anónimos, tras una petición de contribuciones voluntarias realizada por el presidente del Comité durante su cuadragésima séptima sesión;</w:t>
      </w:r>
    </w:p>
    <w:p w14:paraId="5C7D669E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 xml:space="preserve">8 239,99 francos suizos (equivalentes a 167 555 pesos mexicanos en la fecha) abonados el 7 de agosto de 2023 por el Instituto Nacional de los Pueblos Indígenas de México; </w:t>
      </w:r>
    </w:p>
    <w:p w14:paraId="51D6AD10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18 518,24 francos suizos (equivalentes a 20 000 euros en la fecha) abonados el 8 de febrero de 2024 por la Agencia Española de Cooperación Internacional para el Desarrollo (España);</w:t>
      </w:r>
    </w:p>
    <w:p w14:paraId="33BA2DB5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2 392,95 francos suizos abonados el 31 de julio de 2025 por contribuyentes anónimos, tras una petición de contribuciones voluntarias realizada por los copresidentes del Comité durante su quincuagésima primera sesión; y</w:t>
      </w:r>
    </w:p>
    <w:p w14:paraId="08784C01" w14:textId="77777777" w:rsidR="006D1CFF" w:rsidRPr="00FE37FC" w:rsidRDefault="006D1CFF" w:rsidP="006D1CFF">
      <w:pPr>
        <w:spacing w:after="220"/>
        <w:ind w:left="567"/>
        <w:rPr>
          <w:lang w:val="es-ES_tradnl"/>
        </w:rPr>
      </w:pPr>
      <w:r w:rsidRPr="00FE37FC">
        <w:rPr>
          <w:lang w:val="es-ES_tradnl"/>
        </w:rPr>
        <w:t>10 117,12 francos suizos (equivalentes a 20 000 dólares australianos en la fecha) abonados el 18 de noviembre de 2025 por el Gobierno de Australia.</w:t>
      </w:r>
    </w:p>
    <w:p w14:paraId="0A086E46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lang w:val="es-ES_tradnl"/>
        </w:rPr>
        <w:t xml:space="preserve">Importe total de las contribuciones voluntarias abonadas al Fondo a 15 de enero de 2026: </w:t>
      </w:r>
      <w:bookmarkStart w:id="5" w:name="_Hlk180509558"/>
      <w:r w:rsidRPr="00FE37FC">
        <w:rPr>
          <w:lang w:val="es-ES_tradnl"/>
        </w:rPr>
        <w:t xml:space="preserve">797 661,65 CHF. </w:t>
      </w:r>
      <w:bookmarkEnd w:id="5"/>
    </w:p>
    <w:p w14:paraId="007B37D8" w14:textId="77777777" w:rsidR="006D1CFF" w:rsidRPr="00FE37FC" w:rsidRDefault="006D1CFF" w:rsidP="006D1CFF">
      <w:pPr>
        <w:rPr>
          <w:szCs w:val="22"/>
          <w:lang w:val="es-ES_tradnl"/>
        </w:rPr>
      </w:pPr>
    </w:p>
    <w:p w14:paraId="121A06BB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lang w:val="es-ES_tradnl"/>
        </w:rPr>
        <w:t xml:space="preserve">Importe total de los reembolsos efectuados a los donantes a 15 de enero de 2026: </w:t>
      </w:r>
    </w:p>
    <w:p w14:paraId="0B80DC53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lang w:val="es-ES_tradnl"/>
        </w:rPr>
        <w:t>16 941,20 CHF.</w:t>
      </w:r>
    </w:p>
    <w:p w14:paraId="69911775" w14:textId="77777777" w:rsidR="006D1CFF" w:rsidRPr="00FE37FC" w:rsidRDefault="006D1CFF" w:rsidP="006D1CFF">
      <w:pPr>
        <w:rPr>
          <w:szCs w:val="22"/>
          <w:lang w:val="es-ES_tradnl"/>
        </w:rPr>
      </w:pPr>
    </w:p>
    <w:p w14:paraId="7E3DC7A4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lang w:val="es-ES_tradnl"/>
        </w:rPr>
        <w:t xml:space="preserve">Total neto de las aportaciones voluntarias realizadas al Fondo a 15 de enero de 2026: </w:t>
      </w:r>
    </w:p>
    <w:p w14:paraId="2320E8E6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lang w:val="es-ES_tradnl"/>
        </w:rPr>
        <w:t>780 720,45 CHF.</w:t>
      </w:r>
    </w:p>
    <w:p w14:paraId="40937F05" w14:textId="77777777" w:rsidR="006D1CFF" w:rsidRPr="00FE37FC" w:rsidRDefault="006D1CFF" w:rsidP="006D1CFF">
      <w:pPr>
        <w:rPr>
          <w:szCs w:val="22"/>
          <w:lang w:val="es-ES_tradnl"/>
        </w:rPr>
      </w:pPr>
    </w:p>
    <w:p w14:paraId="757CB6E2" w14:textId="77777777" w:rsidR="006D1CFF" w:rsidRPr="00FE37FC" w:rsidRDefault="006D1CFF" w:rsidP="006D1CFF">
      <w:pPr>
        <w:spacing w:after="220"/>
        <w:rPr>
          <w:szCs w:val="22"/>
          <w:lang w:val="es-ES_tradnl"/>
        </w:rPr>
      </w:pPr>
      <w:r w:rsidRPr="00FE37FC">
        <w:rPr>
          <w:u w:val="single"/>
          <w:lang w:val="es-ES_tradnl"/>
        </w:rPr>
        <w:t>Importe de los recursos disponibles</w:t>
      </w:r>
      <w:r w:rsidRPr="00FE37FC">
        <w:rPr>
          <w:lang w:val="es-ES_tradnl"/>
        </w:rPr>
        <w:t xml:space="preserve">: </w:t>
      </w:r>
    </w:p>
    <w:p w14:paraId="4C80F4A9" w14:textId="77777777" w:rsidR="006D1CFF" w:rsidRPr="00FE37FC" w:rsidRDefault="006D1CFF" w:rsidP="006D1CFF">
      <w:pPr>
        <w:numPr>
          <w:ilvl w:val="0"/>
          <w:numId w:val="9"/>
        </w:numPr>
        <w:tabs>
          <w:tab w:val="clear" w:pos="737"/>
        </w:tabs>
        <w:spacing w:after="220"/>
        <w:ind w:left="1100" w:hanging="533"/>
        <w:rPr>
          <w:szCs w:val="22"/>
          <w:lang w:val="es-ES_tradnl"/>
        </w:rPr>
      </w:pPr>
      <w:r w:rsidRPr="00FE37FC">
        <w:rPr>
          <w:lang w:val="es-ES_tradnl"/>
        </w:rPr>
        <w:t>Importe disponible en el Fondo el 15 de enero de 2026, incluidos los gastos e intereses bancarios: 12 516,20 CHF</w:t>
      </w:r>
    </w:p>
    <w:p w14:paraId="0A36DB47" w14:textId="77777777" w:rsidR="006D1CFF" w:rsidRPr="00FE37FC" w:rsidRDefault="006D1CFF" w:rsidP="006D1CFF">
      <w:pPr>
        <w:numPr>
          <w:ilvl w:val="0"/>
          <w:numId w:val="8"/>
        </w:numPr>
        <w:tabs>
          <w:tab w:val="clear" w:pos="3039"/>
        </w:tabs>
        <w:spacing w:after="220"/>
        <w:ind w:left="1080" w:hanging="513"/>
        <w:rPr>
          <w:szCs w:val="22"/>
          <w:lang w:val="es-ES_tradnl"/>
        </w:rPr>
      </w:pPr>
      <w:bookmarkStart w:id="6" w:name="_Hlk219212693"/>
      <w:r w:rsidRPr="00FE37FC">
        <w:rPr>
          <w:lang w:val="es-ES_tradnl"/>
        </w:rPr>
        <w:t>Importe consignado al 15 de enero de 2026 con vistas a la quincuagésima segunda sesión del Comité: 6 340,80 CHF.</w:t>
      </w:r>
    </w:p>
    <w:p w14:paraId="7586EB23" w14:textId="7E406E1C" w:rsidR="006D1CFF" w:rsidRPr="00FE37FC" w:rsidRDefault="006D1CFF" w:rsidP="006D1CFF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es-ES_tradnl"/>
        </w:rPr>
      </w:pPr>
      <w:r w:rsidRPr="00FE37FC">
        <w:rPr>
          <w:lang w:val="es-ES_tradnl"/>
        </w:rPr>
        <w:t>Importe disponible en el Fondo menos el importe consignado al 15 de enero de</w:t>
      </w:r>
      <w:r w:rsidR="002A5731" w:rsidRPr="00FE37FC">
        <w:rPr>
          <w:lang w:val="es-ES_tradnl"/>
        </w:rPr>
        <w:t> </w:t>
      </w:r>
      <w:r w:rsidRPr="00FE37FC">
        <w:rPr>
          <w:lang w:val="es-ES_tradnl"/>
        </w:rPr>
        <w:t>2026: 6 175,40 CHF.</w:t>
      </w:r>
    </w:p>
    <w:bookmarkEnd w:id="6"/>
    <w:p w14:paraId="53F78E55" w14:textId="77777777" w:rsidR="006D1CFF" w:rsidRPr="00FE37FC" w:rsidRDefault="006D1CFF" w:rsidP="006D1CFF">
      <w:pPr>
        <w:rPr>
          <w:szCs w:val="22"/>
          <w:lang w:val="es-ES_tradnl"/>
        </w:rPr>
      </w:pPr>
      <w:r w:rsidRPr="00FE37FC">
        <w:rPr>
          <w:u w:val="single"/>
          <w:lang w:val="es-ES_tradnl"/>
        </w:rPr>
        <w:t>Lista de personas que han recibido ayuda del Fondo o que han sido recomendadas para ello desde la publicación de la nota anterior</w:t>
      </w:r>
      <w:r w:rsidRPr="00FE37FC">
        <w:rPr>
          <w:lang w:val="es-ES_tradnl"/>
        </w:rPr>
        <w:t>:</w:t>
      </w:r>
      <w:r w:rsidRPr="00FE37FC">
        <w:rPr>
          <w:color w:val="000000"/>
          <w:szCs w:val="22"/>
          <w:vertAlign w:val="superscript"/>
          <w:lang w:val="es-ES_tradnl"/>
        </w:rPr>
        <w:footnoteReference w:id="4"/>
      </w:r>
      <w:r w:rsidRPr="00FE37FC">
        <w:rPr>
          <w:lang w:val="es-ES_tradnl"/>
        </w:rPr>
        <w:t xml:space="preserve"> </w:t>
      </w:r>
    </w:p>
    <w:p w14:paraId="5B1C2D04" w14:textId="77777777" w:rsidR="006D1CFF" w:rsidRPr="00FE37FC" w:rsidRDefault="006D1CFF" w:rsidP="006D1CFF">
      <w:pPr>
        <w:ind w:left="567"/>
        <w:rPr>
          <w:szCs w:val="22"/>
          <w:u w:val="single"/>
          <w:lang w:val="es-ES_tradnl"/>
        </w:rPr>
      </w:pPr>
    </w:p>
    <w:p w14:paraId="62F7DFFF" w14:textId="77777777" w:rsidR="006D1CFF" w:rsidRPr="00FE37FC" w:rsidRDefault="006D1CFF" w:rsidP="006D1CFF">
      <w:pPr>
        <w:ind w:left="567"/>
        <w:rPr>
          <w:rFonts w:ascii="Arial-BoldMT" w:eastAsia="Times New Roman" w:hAnsi="Arial-BoldMT" w:cs="Arial-BoldMT"/>
          <w:bCs/>
          <w:szCs w:val="22"/>
          <w:lang w:val="es-ES_tradnl"/>
        </w:rPr>
      </w:pPr>
      <w:r w:rsidRPr="00FE37FC">
        <w:rPr>
          <w:u w:val="single"/>
          <w:lang w:val="es-ES_tradnl"/>
        </w:rPr>
        <w:t>Solicitantes cuya financiación fue recomendada, a la espera de la disponibilidad de fondos, en relación con la quincuagésima primera sesión del Comité,</w:t>
      </w:r>
      <w:r w:rsidRPr="00FE37FC">
        <w:rPr>
          <w:szCs w:val="22"/>
          <w:u w:val="single"/>
          <w:vertAlign w:val="superscript"/>
          <w:lang w:val="es-ES_tradnl"/>
        </w:rPr>
        <w:footnoteReference w:id="5"/>
      </w:r>
      <w:r w:rsidRPr="00FE37FC">
        <w:rPr>
          <w:u w:val="single"/>
          <w:lang w:val="es-ES_tradnl"/>
        </w:rPr>
        <w:t xml:space="preserve"> pero para los que no se disponía de medios suficientes el 17 de abril de 2025 y que no recibieron financiación (por orden de prioridad)</w:t>
      </w:r>
      <w:r w:rsidRPr="00FE37FC">
        <w:rPr>
          <w:lang w:val="es-ES_tradnl"/>
        </w:rPr>
        <w:t>:</w:t>
      </w:r>
    </w:p>
    <w:p w14:paraId="5A5928E7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29831C02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>Obianuju AWAN (Sra.)</w:t>
      </w:r>
    </w:p>
    <w:p w14:paraId="25D63665" w14:textId="77777777" w:rsidR="006D1CFF" w:rsidRPr="00FE37FC" w:rsidRDefault="006D1CFF" w:rsidP="006D1CFF">
      <w:pPr>
        <w:pStyle w:val="Header"/>
        <w:ind w:left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Nombre de la ONG observadora acreditada que designó al solicitante: Paul Awan Initiative for Development</w:t>
      </w:r>
    </w:p>
    <w:p w14:paraId="25F186FA" w14:textId="77777777" w:rsidR="006D1CFF" w:rsidRPr="00FE37FC" w:rsidRDefault="006D1CFF" w:rsidP="006D1CFF">
      <w:pPr>
        <w:pStyle w:val="Header"/>
        <w:ind w:firstLine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Sede de la ONG observadora acreditada: Calabar (Nigeria) </w:t>
      </w:r>
    </w:p>
    <w:p w14:paraId="3DD3E6D5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Nigeria</w:t>
      </w:r>
    </w:p>
    <w:p w14:paraId="054B5432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35E9BB56" w14:textId="77777777" w:rsidR="006D1CFF" w:rsidRPr="00FE37FC" w:rsidRDefault="006D1CFF" w:rsidP="006D1CFF">
      <w:pPr>
        <w:ind w:left="567"/>
        <w:rPr>
          <w:color w:val="000000" w:themeColor="text1"/>
          <w:szCs w:val="22"/>
          <w:lang w:val="es-ES_tradnl"/>
        </w:rPr>
      </w:pPr>
      <w:r w:rsidRPr="00FE37FC">
        <w:rPr>
          <w:color w:val="000000" w:themeColor="text1"/>
          <w:lang w:val="es-ES_tradnl"/>
        </w:rPr>
        <w:t>Manu CADDIE (Sr.)</w:t>
      </w:r>
    </w:p>
    <w:p w14:paraId="62C49C6B" w14:textId="35DBF1EB" w:rsidR="006D1CFF" w:rsidRPr="00FE37FC" w:rsidRDefault="006D1CFF" w:rsidP="006D1CFF">
      <w:pPr>
        <w:spacing w:line="240" w:lineRule="atLeast"/>
        <w:ind w:left="540"/>
        <w:rPr>
          <w:color w:val="000000" w:themeColor="text1"/>
          <w:lang w:val="es-ES_tradnl"/>
        </w:rPr>
      </w:pPr>
      <w:r w:rsidRPr="00FE37FC">
        <w:rPr>
          <w:color w:val="000000" w:themeColor="text1"/>
          <w:lang w:val="es-ES_tradnl"/>
        </w:rPr>
        <w:t xml:space="preserve">Nombre de la ONG observadora </w:t>
      </w:r>
      <w:r w:rsidR="00191727" w:rsidRPr="00FE37FC">
        <w:rPr>
          <w:color w:val="000000" w:themeColor="text1"/>
          <w:lang w:val="es-ES_tradnl"/>
        </w:rPr>
        <w:t>acreditada</w:t>
      </w:r>
      <w:r w:rsidRPr="00FE37FC">
        <w:rPr>
          <w:color w:val="000000" w:themeColor="text1"/>
          <w:lang w:val="es-ES_tradnl"/>
        </w:rPr>
        <w:t xml:space="preserve"> que designó al solicitante: Aotearoa Indigenous Rights Charitable Trust </w:t>
      </w:r>
    </w:p>
    <w:p w14:paraId="2BB1AE55" w14:textId="41CD3A97" w:rsidR="006D1CFF" w:rsidRPr="00FE37FC" w:rsidRDefault="006D1CFF" w:rsidP="006D1CFF">
      <w:pPr>
        <w:ind w:left="567"/>
        <w:rPr>
          <w:color w:val="000000" w:themeColor="text1"/>
          <w:lang w:val="es-ES_tradnl"/>
        </w:rPr>
      </w:pPr>
      <w:r w:rsidRPr="00FE37FC">
        <w:rPr>
          <w:color w:val="000000" w:themeColor="text1"/>
          <w:lang w:val="es-ES_tradnl"/>
        </w:rPr>
        <w:t xml:space="preserve">Sede de la ONG observadora </w:t>
      </w:r>
      <w:r w:rsidR="00B56DE0" w:rsidRPr="00FE37FC">
        <w:rPr>
          <w:color w:val="000000" w:themeColor="text1"/>
          <w:lang w:val="es-ES_tradnl"/>
        </w:rPr>
        <w:t>acreditada</w:t>
      </w:r>
      <w:r w:rsidRPr="00FE37FC">
        <w:rPr>
          <w:color w:val="000000" w:themeColor="text1"/>
          <w:lang w:val="es-ES_tradnl"/>
        </w:rPr>
        <w:t xml:space="preserve">: Ruatoria (Nueva Zelandia) </w:t>
      </w:r>
    </w:p>
    <w:p w14:paraId="5A79B736" w14:textId="77777777" w:rsidR="006D1CFF" w:rsidRPr="00FE37FC" w:rsidRDefault="006D1CFF" w:rsidP="006D1CFF">
      <w:pPr>
        <w:ind w:left="567"/>
        <w:rPr>
          <w:color w:val="000000" w:themeColor="text1"/>
          <w:szCs w:val="22"/>
          <w:lang w:val="es-ES_tradnl"/>
        </w:rPr>
      </w:pPr>
      <w:r w:rsidRPr="00FE37FC">
        <w:rPr>
          <w:color w:val="000000" w:themeColor="text1"/>
          <w:lang w:val="es-ES_tradnl"/>
        </w:rPr>
        <w:t xml:space="preserve">Nacionalidad del solicitante: Nueva Zelandia </w:t>
      </w:r>
    </w:p>
    <w:p w14:paraId="0A7685A3" w14:textId="77777777" w:rsidR="006D1CFF" w:rsidRPr="00FE37FC" w:rsidRDefault="006D1CFF" w:rsidP="006D1CFF">
      <w:pPr>
        <w:ind w:left="567"/>
        <w:rPr>
          <w:color w:val="000000" w:themeColor="text1"/>
          <w:szCs w:val="22"/>
          <w:lang w:val="es-ES_tradnl"/>
        </w:rPr>
      </w:pPr>
    </w:p>
    <w:p w14:paraId="7FF16AB8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>María Eugenia CHOQUE QUISPE (Sra.)</w:t>
      </w:r>
    </w:p>
    <w:p w14:paraId="6B9810FF" w14:textId="77777777" w:rsidR="006D1CFF" w:rsidRPr="00FE37FC" w:rsidRDefault="006D1CFF" w:rsidP="006D1CFF">
      <w:pPr>
        <w:pStyle w:val="Header"/>
        <w:ind w:left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Nombre de la ONG observadora acreditada que designó al solicitante: Centro de Estudios Multidisciplinarios Aymara (CEM-Aymara)</w:t>
      </w:r>
    </w:p>
    <w:p w14:paraId="43D10617" w14:textId="77777777" w:rsidR="006D1CFF" w:rsidRPr="00FE37FC" w:rsidRDefault="006D1CFF" w:rsidP="006D1CFF">
      <w:pPr>
        <w:pStyle w:val="Header"/>
        <w:ind w:firstLine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Sede de la ONG observadora acreditada: La Paz (Estado Plurinacional de Bolivia) </w:t>
      </w:r>
    </w:p>
    <w:p w14:paraId="44E37925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Bolivia (Estado Plurinacional de)</w:t>
      </w:r>
    </w:p>
    <w:p w14:paraId="65AB63A5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7B1A9DA9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Ngwang Sonam SHERPA (Sr.)</w:t>
      </w:r>
    </w:p>
    <w:p w14:paraId="471F4BBD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Nombre de la ONG observadora acreditada que designó al candidato: Foro Verde de Nepal (GFN)</w:t>
      </w:r>
    </w:p>
    <w:p w14:paraId="16A96881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Sede de la ONG observadora acreditada: Bakhundole, Lalitpur (Nepal)</w:t>
      </w:r>
    </w:p>
    <w:p w14:paraId="7C1AE457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Nepal</w:t>
      </w:r>
    </w:p>
    <w:p w14:paraId="2EB6E8C0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3A0BCD11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>Irina KURILOVA (Sra.)</w:t>
      </w:r>
    </w:p>
    <w:p w14:paraId="71C6CB4E" w14:textId="77777777" w:rsidR="006D1CFF" w:rsidRPr="00FE37FC" w:rsidRDefault="006D1CFF" w:rsidP="006D1CFF">
      <w:pPr>
        <w:pStyle w:val="Header"/>
        <w:ind w:left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Nombre de la ONG observadora acreditada que designó al solicitante: Centro de Apoyo a los Pueblos Indígenas del Norte/Centro Ruso de Formación Indígena (CSIPN/RITC)</w:t>
      </w:r>
    </w:p>
    <w:p w14:paraId="72727023" w14:textId="77777777" w:rsidR="006D1CFF" w:rsidRPr="00FE37FC" w:rsidRDefault="006D1CFF" w:rsidP="006D1CFF">
      <w:pPr>
        <w:pStyle w:val="Header"/>
        <w:ind w:firstLine="562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Sede de la ONG observadora acreditada: Moscú (Federación de Rusia)</w:t>
      </w:r>
    </w:p>
    <w:p w14:paraId="2B44D1D9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Federación de Rusia</w:t>
      </w:r>
    </w:p>
    <w:p w14:paraId="0A33314D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68F704AD" w14:textId="77777777" w:rsidR="006D1CFF" w:rsidRPr="00FE37FC" w:rsidRDefault="006D1CFF" w:rsidP="006D1CFF">
      <w:pPr>
        <w:rPr>
          <w:szCs w:val="22"/>
          <w:u w:val="single"/>
          <w:lang w:val="es-ES_tradnl"/>
        </w:rPr>
      </w:pPr>
      <w:r w:rsidRPr="00FE37FC">
        <w:rPr>
          <w:lang w:val="es-ES_tradnl"/>
        </w:rPr>
        <w:br w:type="page"/>
      </w:r>
    </w:p>
    <w:p w14:paraId="677B5968" w14:textId="77777777" w:rsidR="006D1CFF" w:rsidRPr="00FE37FC" w:rsidRDefault="006D1CFF" w:rsidP="006D1CFF">
      <w:pPr>
        <w:ind w:left="567"/>
        <w:rPr>
          <w:rFonts w:ascii="Arial-BoldMT" w:eastAsia="Times New Roman" w:hAnsi="Arial-BoldMT" w:cs="Arial-BoldMT"/>
          <w:bCs/>
          <w:szCs w:val="22"/>
          <w:lang w:val="es-ES_tradnl"/>
        </w:rPr>
      </w:pPr>
      <w:r w:rsidRPr="00FE37FC">
        <w:rPr>
          <w:u w:val="single"/>
          <w:lang w:val="es-ES_tradnl"/>
        </w:rPr>
        <w:lastRenderedPageBreak/>
        <w:t>Solicitantes cuya financiación fue recomendada, a la espera de la disponibilidad de fondos, en relación con la quincuagésima segunda sesión del Comité,</w:t>
      </w:r>
      <w:r w:rsidRPr="00FE37FC">
        <w:rPr>
          <w:szCs w:val="22"/>
          <w:u w:val="single"/>
          <w:vertAlign w:val="superscript"/>
          <w:lang w:val="es-ES_tradnl"/>
        </w:rPr>
        <w:footnoteReference w:id="6"/>
      </w:r>
      <w:r w:rsidRPr="00FE37FC">
        <w:rPr>
          <w:u w:val="single"/>
          <w:lang w:val="es-ES_tradnl"/>
        </w:rPr>
        <w:t xml:space="preserve"> para los que se disponía de fondos suficientes el 15 de enero de 2026 (por orden de prioridad)</w:t>
      </w:r>
      <w:r w:rsidRPr="00FE37FC">
        <w:rPr>
          <w:lang w:val="es-ES_tradnl"/>
        </w:rPr>
        <w:t>:</w:t>
      </w:r>
    </w:p>
    <w:p w14:paraId="0221CE97" w14:textId="77777777" w:rsidR="006D1CFF" w:rsidRPr="00FE37FC" w:rsidRDefault="006D1CFF" w:rsidP="006D1CFF">
      <w:pPr>
        <w:ind w:left="567"/>
        <w:rPr>
          <w:rFonts w:ascii="Arial-BoldMT" w:eastAsia="Times New Roman" w:hAnsi="Arial-BoldMT" w:cs="Arial-BoldMT"/>
          <w:bCs/>
          <w:szCs w:val="22"/>
          <w:lang w:val="es-ES_tradnl" w:eastAsia="fr-CH"/>
        </w:rPr>
      </w:pPr>
    </w:p>
    <w:p w14:paraId="65FF283B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 xml:space="preserve">Jennifer Tauli CORPUZ (Sra.) </w:t>
      </w:r>
    </w:p>
    <w:p w14:paraId="08B7542E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 xml:space="preserve">Nombre de la ONG observadora acreditada que designó al candidato: Fundación Tebtebba - Centro Internacional de los Pueblos Indígenas para la Investigación y la Educación sobre Políticas </w:t>
      </w:r>
    </w:p>
    <w:p w14:paraId="7C250CAC" w14:textId="7A6B84BC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 xml:space="preserve">Sede de la ONG </w:t>
      </w:r>
      <w:r w:rsidR="00B56DE0" w:rsidRPr="00FE37FC">
        <w:rPr>
          <w:lang w:val="es-ES_tradnl"/>
        </w:rPr>
        <w:t>observadora</w:t>
      </w:r>
      <w:r w:rsidRPr="00FE37FC">
        <w:rPr>
          <w:lang w:val="es-ES_tradnl"/>
        </w:rPr>
        <w:t xml:space="preserve"> </w:t>
      </w:r>
      <w:r w:rsidR="00B56DE0" w:rsidRPr="00FE37FC">
        <w:rPr>
          <w:color w:val="000000" w:themeColor="text1"/>
          <w:lang w:val="es-ES_tradnl"/>
        </w:rPr>
        <w:t>acreditada</w:t>
      </w:r>
      <w:r w:rsidRPr="00FE37FC">
        <w:rPr>
          <w:lang w:val="es-ES_tradnl"/>
        </w:rPr>
        <w:t xml:space="preserve">: Baguio (Filipinas) </w:t>
      </w:r>
    </w:p>
    <w:p w14:paraId="346429E1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 xml:space="preserve">Nacionalidad del solicitante: Filipinas </w:t>
      </w:r>
    </w:p>
    <w:p w14:paraId="01A77F46" w14:textId="77777777" w:rsidR="006D1CFF" w:rsidRPr="00FE37FC" w:rsidRDefault="006D1CFF" w:rsidP="006D1CFF">
      <w:pPr>
        <w:ind w:left="567"/>
        <w:rPr>
          <w:szCs w:val="22"/>
          <w:lang w:val="es-ES_tradnl"/>
        </w:rPr>
      </w:pPr>
    </w:p>
    <w:p w14:paraId="11CA4E70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>Nihal KADİOĞLU ÇEVIK (Sra.)</w:t>
      </w:r>
    </w:p>
    <w:p w14:paraId="192FE666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>Nombre de la ONG observadora acreditada que designó al candidato: Kültürel Araştırmalar Vakfı (KAV)/Fundación de Investigación Cultural</w:t>
      </w:r>
    </w:p>
    <w:p w14:paraId="5DA68F83" w14:textId="77777777" w:rsidR="006D1CFF" w:rsidRPr="00FE37FC" w:rsidRDefault="006D1CFF" w:rsidP="006D1CFF">
      <w:pPr>
        <w:ind w:left="567"/>
        <w:rPr>
          <w:szCs w:val="22"/>
          <w:lang w:val="es-ES_tradnl"/>
        </w:rPr>
      </w:pPr>
      <w:r w:rsidRPr="00FE37FC">
        <w:rPr>
          <w:lang w:val="es-ES_tradnl"/>
        </w:rPr>
        <w:t xml:space="preserve">Sede de la ONG observadora acreditada: Karşıyaka/İzmir (Türkiye) </w:t>
      </w:r>
    </w:p>
    <w:p w14:paraId="59DC7C7A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lang w:val="es-ES_tradnl"/>
        </w:rPr>
        <w:t>Nacionalidad del solicitante: Türkiye</w:t>
      </w:r>
    </w:p>
    <w:p w14:paraId="7AA03B6B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701475AC" w14:textId="77777777" w:rsidR="006D1CFF" w:rsidRPr="00FE37FC" w:rsidRDefault="006D1CFF" w:rsidP="006D1CFF">
      <w:pPr>
        <w:spacing w:line="240" w:lineRule="atLeast"/>
        <w:rPr>
          <w:color w:val="000000"/>
          <w:szCs w:val="22"/>
          <w:lang w:val="es-ES_tradnl"/>
        </w:rPr>
      </w:pPr>
      <w:r w:rsidRPr="00FE37FC">
        <w:rPr>
          <w:u w:val="single"/>
          <w:lang w:val="es-ES_tradnl"/>
        </w:rPr>
        <w:t>Gastos efectuados por el Fondo en relación con la quincuagésima primera sesión del Comité</w:t>
      </w:r>
      <w:r w:rsidRPr="00FE37FC">
        <w:rPr>
          <w:lang w:val="es-ES_tradnl"/>
        </w:rPr>
        <w:t>:</w:t>
      </w:r>
    </w:p>
    <w:p w14:paraId="5BF346C9" w14:textId="77777777" w:rsidR="006D1CFF" w:rsidRPr="00FE37FC" w:rsidRDefault="006D1CFF" w:rsidP="006D1CFF">
      <w:pPr>
        <w:spacing w:line="240" w:lineRule="atLeast"/>
        <w:ind w:left="567"/>
        <w:rPr>
          <w:color w:val="000000"/>
          <w:szCs w:val="22"/>
          <w:lang w:val="es-ES_tradnl"/>
        </w:rPr>
      </w:pPr>
    </w:p>
    <w:p w14:paraId="1EEF7E3D" w14:textId="77777777" w:rsidR="006D1CFF" w:rsidRPr="00FE37FC" w:rsidRDefault="006D1CFF" w:rsidP="006D1CFF">
      <w:pPr>
        <w:ind w:left="540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Ninguno.</w:t>
      </w:r>
    </w:p>
    <w:p w14:paraId="64CAAF3E" w14:textId="77777777" w:rsidR="006D1CFF" w:rsidRPr="00FE37FC" w:rsidRDefault="006D1CFF" w:rsidP="006D1CFF">
      <w:pPr>
        <w:ind w:left="540"/>
        <w:rPr>
          <w:color w:val="000000"/>
          <w:szCs w:val="22"/>
          <w:lang w:val="es-ES_tradnl"/>
        </w:rPr>
      </w:pPr>
    </w:p>
    <w:p w14:paraId="4EB1C97F" w14:textId="77777777" w:rsidR="006D1CFF" w:rsidRPr="00FE37FC" w:rsidRDefault="006D1CFF" w:rsidP="006D1CFF">
      <w:pPr>
        <w:rPr>
          <w:szCs w:val="22"/>
          <w:lang w:val="es-ES_tradnl"/>
        </w:rPr>
      </w:pPr>
      <w:bookmarkStart w:id="7" w:name="_Hlk219212821"/>
      <w:r w:rsidRPr="00FE37FC">
        <w:rPr>
          <w:u w:val="single"/>
          <w:lang w:val="es-ES_tradnl"/>
        </w:rPr>
        <w:t>Importes consignados para la quincuagésima segunda sesión del Comité</w:t>
      </w:r>
      <w:r w:rsidRPr="00FE37FC">
        <w:rPr>
          <w:lang w:val="es-ES_tradnl"/>
        </w:rPr>
        <w:t>:</w:t>
      </w:r>
    </w:p>
    <w:p w14:paraId="158BDD2A" w14:textId="77777777" w:rsidR="006D1CFF" w:rsidRPr="00FE37FC" w:rsidRDefault="006D1CFF" w:rsidP="006D1CFF">
      <w:pPr>
        <w:rPr>
          <w:szCs w:val="22"/>
          <w:lang w:val="es-ES_tradnl"/>
        </w:rPr>
      </w:pPr>
    </w:p>
    <w:p w14:paraId="31B0476F" w14:textId="77777777" w:rsidR="006D1CFF" w:rsidRPr="00FE37FC" w:rsidRDefault="006D1CFF" w:rsidP="006D1CFF">
      <w:pPr>
        <w:ind w:left="540"/>
        <w:rPr>
          <w:lang w:val="es-ES_tradnl"/>
        </w:rPr>
      </w:pPr>
      <w:r w:rsidRPr="00FE37FC">
        <w:rPr>
          <w:lang w:val="es-ES_tradnl"/>
        </w:rPr>
        <w:t xml:space="preserve">Jennifer Tauli CORPUZ (Sra.): 4 669,60 CHF. </w:t>
      </w:r>
    </w:p>
    <w:p w14:paraId="52B1497C" w14:textId="77777777" w:rsidR="006D1CFF" w:rsidRPr="00FE37FC" w:rsidRDefault="006D1CFF" w:rsidP="006D1CFF">
      <w:pPr>
        <w:ind w:left="540"/>
        <w:rPr>
          <w:lang w:val="es-ES_tradnl"/>
        </w:rPr>
      </w:pPr>
    </w:p>
    <w:p w14:paraId="765D03EB" w14:textId="77777777" w:rsidR="006D1CFF" w:rsidRPr="00FE37FC" w:rsidRDefault="006D1CFF" w:rsidP="006D1CFF">
      <w:pPr>
        <w:ind w:left="540"/>
        <w:rPr>
          <w:lang w:val="es-ES_tradnl"/>
        </w:rPr>
      </w:pPr>
      <w:r w:rsidRPr="00FE37FC">
        <w:rPr>
          <w:lang w:val="es-ES_tradnl"/>
        </w:rPr>
        <w:t>Nihal KADİOĞLU ÇEVIK (Sra.): 1 671,20 CHF.</w:t>
      </w:r>
    </w:p>
    <w:bookmarkEnd w:id="7"/>
    <w:p w14:paraId="696C4175" w14:textId="77777777" w:rsidR="006D1CFF" w:rsidRPr="00FE37FC" w:rsidRDefault="006D1CFF" w:rsidP="006D1CFF">
      <w:pPr>
        <w:rPr>
          <w:color w:val="000000"/>
          <w:szCs w:val="22"/>
          <w:u w:val="single"/>
          <w:lang w:val="es-ES_tradnl"/>
        </w:rPr>
      </w:pPr>
    </w:p>
    <w:p w14:paraId="791825B4" w14:textId="77777777" w:rsidR="006D1CFF" w:rsidRPr="00FE37FC" w:rsidRDefault="006D1CFF" w:rsidP="006D1CFF">
      <w:pPr>
        <w:rPr>
          <w:color w:val="000000"/>
          <w:szCs w:val="22"/>
          <w:u w:val="single"/>
          <w:lang w:val="es-ES_tradnl"/>
        </w:rPr>
      </w:pPr>
      <w:r w:rsidRPr="00FE37FC">
        <w:rPr>
          <w:color w:val="000000"/>
          <w:u w:val="single"/>
          <w:lang w:val="es-ES_tradnl"/>
        </w:rPr>
        <w:t>Solicitantes de ayuda para la quincuagésima tercera sesión del Comité</w:t>
      </w:r>
      <w:r w:rsidRPr="00FE37FC">
        <w:rPr>
          <w:color w:val="000000"/>
          <w:lang w:val="es-ES_tradnl"/>
        </w:rPr>
        <w:t>:</w:t>
      </w:r>
    </w:p>
    <w:p w14:paraId="2E6B626D" w14:textId="77777777" w:rsidR="006D1CFF" w:rsidRPr="00FE37FC" w:rsidRDefault="006D1CFF" w:rsidP="006D1CFF">
      <w:pPr>
        <w:rPr>
          <w:color w:val="000000"/>
          <w:szCs w:val="22"/>
          <w:u w:val="single"/>
          <w:lang w:val="es-ES_tradnl"/>
        </w:rPr>
      </w:pPr>
    </w:p>
    <w:p w14:paraId="68ABC923" w14:textId="77777777" w:rsidR="006D1CFF" w:rsidRPr="00FE37FC" w:rsidRDefault="006D1CFF" w:rsidP="006D1CFF">
      <w:pPr>
        <w:ind w:left="567"/>
        <w:contextualSpacing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Babagana ABUBAKAR (Sr.) </w:t>
      </w:r>
    </w:p>
    <w:p w14:paraId="21501FE1" w14:textId="77777777" w:rsidR="006D1CFF" w:rsidRPr="00FE37FC" w:rsidRDefault="006D1CFF" w:rsidP="006D1CFF">
      <w:pPr>
        <w:ind w:left="567"/>
        <w:contextualSpacing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Nombre de la ONG observadora acreditada que designó al candidato: Asociación de Desarrollo Kanuri </w:t>
      </w:r>
    </w:p>
    <w:p w14:paraId="19E3BE40" w14:textId="77777777" w:rsidR="006D1CFF" w:rsidRPr="00FE37FC" w:rsidRDefault="006D1CFF" w:rsidP="006D1CFF">
      <w:pPr>
        <w:ind w:left="567"/>
        <w:contextualSpacing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Sede de la ONG observadora acreditada: Maiduguri (Nigeria) </w:t>
      </w:r>
    </w:p>
    <w:p w14:paraId="510669FA" w14:textId="77777777" w:rsidR="006D1CFF" w:rsidRPr="00FE37FC" w:rsidRDefault="006D1CFF" w:rsidP="006D1CFF">
      <w:pPr>
        <w:ind w:left="540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participante financiado: Nigeria</w:t>
      </w:r>
    </w:p>
    <w:p w14:paraId="7E1C75A8" w14:textId="77777777" w:rsidR="006D1CFF" w:rsidRPr="00FE37FC" w:rsidRDefault="006D1CFF" w:rsidP="006D1CFF">
      <w:pPr>
        <w:ind w:left="540"/>
        <w:rPr>
          <w:lang w:val="es-ES_tradnl"/>
        </w:rPr>
      </w:pPr>
    </w:p>
    <w:p w14:paraId="24DAA612" w14:textId="77777777" w:rsidR="006D1CFF" w:rsidRPr="00FE37FC" w:rsidRDefault="006D1CFF" w:rsidP="006D1CFF">
      <w:pPr>
        <w:ind w:left="540"/>
        <w:rPr>
          <w:lang w:val="es-ES_tradnl"/>
        </w:rPr>
      </w:pPr>
      <w:r w:rsidRPr="00FE37FC">
        <w:rPr>
          <w:lang w:val="es-ES_tradnl"/>
        </w:rPr>
        <w:t xml:space="preserve">Hamadi AG MOHAMED ABBA (Sr.) </w:t>
      </w:r>
    </w:p>
    <w:p w14:paraId="7321B3B6" w14:textId="4E2F02D7" w:rsidR="006D1CFF" w:rsidRPr="00FE37FC" w:rsidRDefault="006D1CFF" w:rsidP="006D1CFF">
      <w:pPr>
        <w:ind w:left="540"/>
        <w:rPr>
          <w:color w:val="000000"/>
          <w:szCs w:val="22"/>
          <w:lang w:val="es-ES_tradnl"/>
        </w:rPr>
      </w:pPr>
      <w:r w:rsidRPr="00FE37FC">
        <w:rPr>
          <w:lang w:val="es-ES_tradnl"/>
        </w:rPr>
        <w:t xml:space="preserve">Nombre de la ONG observadora </w:t>
      </w:r>
      <w:r w:rsidR="00B56DE0" w:rsidRPr="00FE37FC">
        <w:rPr>
          <w:color w:val="000000" w:themeColor="text1"/>
          <w:lang w:val="es-ES_tradnl"/>
        </w:rPr>
        <w:t xml:space="preserve">acreditada </w:t>
      </w:r>
      <w:r w:rsidRPr="00FE37FC">
        <w:rPr>
          <w:lang w:val="es-ES_tradnl"/>
        </w:rPr>
        <w:t>que designó al solicitante: ADJMOR</w:t>
      </w:r>
    </w:p>
    <w:p w14:paraId="6EF84FA4" w14:textId="40DA9030" w:rsidR="006D1CFF" w:rsidRPr="00FE37FC" w:rsidRDefault="006D1CFF" w:rsidP="006D1CFF">
      <w:pPr>
        <w:ind w:left="540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Sede de la ONG observadora </w:t>
      </w:r>
      <w:r w:rsidR="00B56DE0" w:rsidRPr="00FE37FC">
        <w:rPr>
          <w:color w:val="000000" w:themeColor="text1"/>
          <w:lang w:val="es-ES_tradnl"/>
        </w:rPr>
        <w:t>acreditada</w:t>
      </w:r>
      <w:r w:rsidRPr="00FE37FC">
        <w:rPr>
          <w:color w:val="000000"/>
          <w:lang w:val="es-ES_tradnl"/>
        </w:rPr>
        <w:t xml:space="preserve">: Tombuctú (Malí) </w:t>
      </w:r>
    </w:p>
    <w:p w14:paraId="4714309A" w14:textId="77777777" w:rsidR="006D1CFF" w:rsidRPr="00FE37FC" w:rsidRDefault="006D1CFF" w:rsidP="006D1CFF">
      <w:pPr>
        <w:ind w:left="567"/>
        <w:rPr>
          <w:lang w:val="es-ES_tradnl"/>
        </w:rPr>
      </w:pPr>
      <w:r w:rsidRPr="00FE37FC">
        <w:rPr>
          <w:color w:val="000000"/>
          <w:lang w:val="es-ES_tradnl"/>
        </w:rPr>
        <w:t xml:space="preserve">Nacionalidad del participante financiado: Malí </w:t>
      </w:r>
    </w:p>
    <w:p w14:paraId="6C995EAE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</w:p>
    <w:p w14:paraId="52D23823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Jennifer Tauli CORPUZ (Sra.) </w:t>
      </w:r>
    </w:p>
    <w:p w14:paraId="65C08B87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Nombre de la ONG observadora acreditada que designó al candidato: Fundación Tebtebba - Centro Internacional de los Pueblos Indígenas para la Investigación y la Educación sobre Políticas </w:t>
      </w:r>
    </w:p>
    <w:p w14:paraId="26B59AB4" w14:textId="71BB6DCC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Sede de la ONG </w:t>
      </w:r>
      <w:r w:rsidR="00B56DE0" w:rsidRPr="00FE37FC">
        <w:rPr>
          <w:color w:val="000000"/>
          <w:lang w:val="es-ES_tradnl"/>
        </w:rPr>
        <w:t>observadora</w:t>
      </w:r>
      <w:r w:rsidRPr="00FE37FC">
        <w:rPr>
          <w:color w:val="000000"/>
          <w:lang w:val="es-ES_tradnl"/>
        </w:rPr>
        <w:t xml:space="preserve"> </w:t>
      </w:r>
      <w:r w:rsidR="00B56DE0" w:rsidRPr="00FE37FC">
        <w:rPr>
          <w:color w:val="000000" w:themeColor="text1"/>
          <w:lang w:val="es-ES_tradnl"/>
        </w:rPr>
        <w:t>acreditada</w:t>
      </w:r>
      <w:r w:rsidRPr="00FE37FC">
        <w:rPr>
          <w:color w:val="000000"/>
          <w:lang w:val="es-ES_tradnl"/>
        </w:rPr>
        <w:t xml:space="preserve">: Baguio (Filipinas) </w:t>
      </w:r>
    </w:p>
    <w:p w14:paraId="1FFCAB02" w14:textId="77777777" w:rsidR="006D1CFF" w:rsidRPr="00FE37FC" w:rsidRDefault="006D1CFF" w:rsidP="006D1CFF">
      <w:pPr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Filipinas</w:t>
      </w:r>
    </w:p>
    <w:p w14:paraId="3B39275F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</w:p>
    <w:p w14:paraId="1AA83178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Davy POUATY NZEMBIALELA (Sr.)</w:t>
      </w:r>
    </w:p>
    <w:p w14:paraId="417E86C9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 xml:space="preserve">Nombre de la ONG observadora acreditada que designó al candidato: </w:t>
      </w:r>
      <w:r w:rsidRPr="00FE37FC">
        <w:rPr>
          <w:i/>
          <w:color w:val="000000"/>
          <w:lang w:val="es-ES_tradnl"/>
        </w:rPr>
        <w:t xml:space="preserve">Asociación para el Desarrollo de los Autóctonos y su Conocimiento Originario </w:t>
      </w:r>
      <w:r w:rsidRPr="00FE37FC">
        <w:rPr>
          <w:color w:val="000000"/>
          <w:lang w:val="es-ES_tradnl"/>
        </w:rPr>
        <w:t>(ADACO)</w:t>
      </w:r>
    </w:p>
    <w:p w14:paraId="2E059DB8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Sede de la ONG observadora acreditada: Libreville (Gabón)</w:t>
      </w:r>
    </w:p>
    <w:p w14:paraId="28806760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  <w:r w:rsidRPr="00FE37FC">
        <w:rPr>
          <w:color w:val="000000"/>
          <w:lang w:val="es-ES_tradnl"/>
        </w:rPr>
        <w:t>Nacionalidad del solicitante: Gabón</w:t>
      </w:r>
    </w:p>
    <w:p w14:paraId="610A84F2" w14:textId="77777777" w:rsidR="006D1CFF" w:rsidRPr="00FE37FC" w:rsidRDefault="006D1CFF" w:rsidP="00FE37FC">
      <w:pPr>
        <w:keepNext/>
        <w:keepLines/>
        <w:ind w:left="567"/>
        <w:rPr>
          <w:color w:val="000000"/>
          <w:szCs w:val="22"/>
          <w:lang w:val="es-ES_tradnl"/>
        </w:rPr>
      </w:pPr>
    </w:p>
    <w:p w14:paraId="1A5E60C2" w14:textId="77777777" w:rsidR="006D1CFF" w:rsidRPr="00FE37FC" w:rsidRDefault="006D1CFF" w:rsidP="00FE37FC">
      <w:pPr>
        <w:tabs>
          <w:tab w:val="num" w:pos="567"/>
        </w:tabs>
        <w:spacing w:after="600"/>
        <w:ind w:left="5534"/>
        <w:rPr>
          <w:i/>
          <w:color w:val="000000"/>
          <w:szCs w:val="22"/>
          <w:lang w:val="es-ES_tradnl"/>
        </w:rPr>
      </w:pPr>
      <w:r w:rsidRPr="00FE37FC">
        <w:rPr>
          <w:i/>
          <w:color w:val="000000"/>
          <w:lang w:val="es-ES_tradnl"/>
        </w:rPr>
        <w:t>Se invita al Comité a tomar nota del contenido del presente documento.</w:t>
      </w:r>
    </w:p>
    <w:p w14:paraId="4669B150" w14:textId="7FED1A9D" w:rsidR="00152CEA" w:rsidRPr="00FE37FC" w:rsidRDefault="006D1CFF" w:rsidP="00FE37FC">
      <w:pPr>
        <w:pStyle w:val="Endofdocument-Annex"/>
        <w:rPr>
          <w:lang w:val="es-ES_tradnl"/>
        </w:rPr>
      </w:pPr>
      <w:r w:rsidRPr="00FE37FC">
        <w:rPr>
          <w:lang w:val="es-ES_tradnl"/>
        </w:rPr>
        <w:t>[Fin del documento]</w:t>
      </w:r>
    </w:p>
    <w:sectPr w:rsidR="00152CEA" w:rsidRPr="00FE37FC" w:rsidSect="006D1CF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076" w14:textId="77777777" w:rsidR="00EB6811" w:rsidRDefault="00EB6811">
      <w:r>
        <w:separator/>
      </w:r>
    </w:p>
  </w:endnote>
  <w:endnote w:type="continuationSeparator" w:id="0">
    <w:p w14:paraId="6AA83686" w14:textId="77777777" w:rsidR="00EB6811" w:rsidRPr="009D30E6" w:rsidRDefault="00EB681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409296" w14:textId="77777777" w:rsidR="00EB6811" w:rsidRPr="007E663E" w:rsidRDefault="00EB681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6C39371" w14:textId="77777777" w:rsidR="00EB6811" w:rsidRPr="007E663E" w:rsidRDefault="00EB681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9136" w14:textId="77777777" w:rsidR="00EB6811" w:rsidRDefault="00EB6811">
      <w:r>
        <w:separator/>
      </w:r>
    </w:p>
  </w:footnote>
  <w:footnote w:type="continuationSeparator" w:id="0">
    <w:p w14:paraId="786AF702" w14:textId="77777777" w:rsidR="00EB6811" w:rsidRPr="009D30E6" w:rsidRDefault="00EB681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A92F619" w14:textId="77777777" w:rsidR="00EB6811" w:rsidRPr="007E663E" w:rsidRDefault="00EB681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B3EEAA2" w14:textId="77777777" w:rsidR="00EB6811" w:rsidRPr="007E663E" w:rsidRDefault="00EB681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3E48D378" w14:textId="77777777" w:rsidR="006D1CFF" w:rsidRPr="008D7EE2" w:rsidRDefault="006D1CFF" w:rsidP="006D1CFF">
      <w:pPr>
        <w:pStyle w:val="FootnoteText"/>
      </w:pPr>
      <w:r>
        <w:rPr>
          <w:rStyle w:val="FootnoteReference"/>
        </w:rPr>
        <w:footnoteRef/>
      </w:r>
      <w:r>
        <w:t xml:space="preserve"> El 2 de septiembre de 2013 se reembolsaron 782,22 francos suizos al Gobierno de Australia, de conformidad con las condiciones convenidas para la utilización de la contribución aportada por dicho Gobierno.</w:t>
      </w:r>
    </w:p>
  </w:footnote>
  <w:footnote w:id="3">
    <w:p w14:paraId="0AE5673B" w14:textId="77777777" w:rsidR="006D1CFF" w:rsidRDefault="006D1CFF" w:rsidP="006D1CFF">
      <w:pPr>
        <w:pStyle w:val="FootnoteText"/>
      </w:pPr>
      <w:r>
        <w:rPr>
          <w:rStyle w:val="FootnoteReference"/>
        </w:rPr>
        <w:footnoteRef/>
      </w:r>
      <w:r>
        <w:t xml:space="preserve"> El 8 de enero de 2021 se reembolsaron 16 158,98 francos suizos al Gobierno de Alemania, de conformidad con las condiciones convenidas para el uso de la contribución efectuada por dicho Gobierno.</w:t>
      </w:r>
    </w:p>
  </w:footnote>
  <w:footnote w:id="4">
    <w:p w14:paraId="1DB60499" w14:textId="77777777" w:rsidR="006D1CFF" w:rsidRDefault="006D1CFF" w:rsidP="006D1CFF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Documento WIPO/GRTKF/IC/51/INF/4 del 17 de abril de 2025.</w:t>
      </w:r>
    </w:p>
  </w:footnote>
  <w:footnote w:id="5">
    <w:p w14:paraId="6ADB23F7" w14:textId="77777777" w:rsidR="006D1CFF" w:rsidRPr="00675CC0" w:rsidRDefault="006D1CFF" w:rsidP="006D1CFF">
      <w:pPr>
        <w:pStyle w:val="FootnoteText"/>
      </w:pPr>
      <w:r>
        <w:rPr>
          <w:rStyle w:val="FootnoteReference"/>
        </w:rPr>
        <w:footnoteRef/>
      </w:r>
      <w:r>
        <w:t xml:space="preserve"> Anexo del documento WIPO/GRTKF/IC/50/INF/6, del 6 de marzo de 2025.</w:t>
      </w:r>
    </w:p>
  </w:footnote>
  <w:footnote w:id="6">
    <w:p w14:paraId="73FFB862" w14:textId="77777777" w:rsidR="006D1CFF" w:rsidRPr="00675CC0" w:rsidRDefault="006D1CFF" w:rsidP="006D1CFF">
      <w:pPr>
        <w:pStyle w:val="FootnoteText"/>
      </w:pPr>
      <w:r>
        <w:rPr>
          <w:rStyle w:val="FootnoteReference"/>
        </w:rPr>
        <w:footnoteRef/>
      </w:r>
      <w:r>
        <w:t xml:space="preserve"> Anexo del documento WIPO/GRTKF/IC/51/INF/6, del 4 de junio de 2025.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273D" w14:textId="3A1B4DA2" w:rsidR="00AE7F20" w:rsidRPr="00EB0D93" w:rsidRDefault="006D1CFF" w:rsidP="00477D6B">
    <w:pPr>
      <w:jc w:val="right"/>
      <w:rPr>
        <w:caps/>
      </w:rPr>
    </w:pPr>
    <w:bookmarkStart w:id="8" w:name="Code2"/>
    <w:bookmarkEnd w:id="8"/>
    <w:r>
      <w:rPr>
        <w:caps/>
      </w:rPr>
      <w:t>WIPO/GRTKF/IC/52/INF/4</w:t>
    </w:r>
  </w:p>
  <w:p w14:paraId="1D2A1FC9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74122693" w14:textId="77777777" w:rsidR="00AE7F20" w:rsidRDefault="00AE7F20" w:rsidP="00477D6B">
    <w:pPr>
      <w:jc w:val="right"/>
    </w:pPr>
  </w:p>
  <w:p w14:paraId="775EDD52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27B2428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ind w:left="248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 w16cid:durableId="2082866648">
    <w:abstractNumId w:val="3"/>
  </w:num>
  <w:num w:numId="2" w16cid:durableId="2043094832">
    <w:abstractNumId w:val="5"/>
  </w:num>
  <w:num w:numId="3" w16cid:durableId="875390565">
    <w:abstractNumId w:val="0"/>
  </w:num>
  <w:num w:numId="4" w16cid:durableId="565652951">
    <w:abstractNumId w:val="6"/>
  </w:num>
  <w:num w:numId="5" w16cid:durableId="759570050">
    <w:abstractNumId w:val="1"/>
  </w:num>
  <w:num w:numId="6" w16cid:durableId="1047948084">
    <w:abstractNumId w:val="4"/>
  </w:num>
  <w:num w:numId="7" w16cid:durableId="1904679486">
    <w:abstractNumId w:val="8"/>
  </w:num>
  <w:num w:numId="8" w16cid:durableId="585656619">
    <w:abstractNumId w:val="7"/>
  </w:num>
  <w:num w:numId="9" w16cid:durableId="182592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FF"/>
    <w:rsid w:val="00010686"/>
    <w:rsid w:val="00052915"/>
    <w:rsid w:val="000E3BB3"/>
    <w:rsid w:val="000F5E56"/>
    <w:rsid w:val="001301DD"/>
    <w:rsid w:val="001362EE"/>
    <w:rsid w:val="00152CEA"/>
    <w:rsid w:val="001832A6"/>
    <w:rsid w:val="00191727"/>
    <w:rsid w:val="0023254E"/>
    <w:rsid w:val="002634C4"/>
    <w:rsid w:val="002A5731"/>
    <w:rsid w:val="002C2E2F"/>
    <w:rsid w:val="002D23B5"/>
    <w:rsid w:val="002E0F47"/>
    <w:rsid w:val="002F4E68"/>
    <w:rsid w:val="00310826"/>
    <w:rsid w:val="00354647"/>
    <w:rsid w:val="00377273"/>
    <w:rsid w:val="00377600"/>
    <w:rsid w:val="003845C1"/>
    <w:rsid w:val="00387287"/>
    <w:rsid w:val="003C4613"/>
    <w:rsid w:val="003E48F1"/>
    <w:rsid w:val="003F347A"/>
    <w:rsid w:val="00423E3E"/>
    <w:rsid w:val="00427AF4"/>
    <w:rsid w:val="0045231F"/>
    <w:rsid w:val="00456DEF"/>
    <w:rsid w:val="004647DA"/>
    <w:rsid w:val="0046793F"/>
    <w:rsid w:val="00472A6E"/>
    <w:rsid w:val="00477808"/>
    <w:rsid w:val="00477D6B"/>
    <w:rsid w:val="004A6C37"/>
    <w:rsid w:val="004E297D"/>
    <w:rsid w:val="00514C9C"/>
    <w:rsid w:val="00531B02"/>
    <w:rsid w:val="005332F0"/>
    <w:rsid w:val="0055013B"/>
    <w:rsid w:val="00571B99"/>
    <w:rsid w:val="005B2EAE"/>
    <w:rsid w:val="00605827"/>
    <w:rsid w:val="00675021"/>
    <w:rsid w:val="006A06C6"/>
    <w:rsid w:val="006D1CFF"/>
    <w:rsid w:val="007224C8"/>
    <w:rsid w:val="00794BE2"/>
    <w:rsid w:val="007A5581"/>
    <w:rsid w:val="007B71FE"/>
    <w:rsid w:val="007D781E"/>
    <w:rsid w:val="007E663E"/>
    <w:rsid w:val="00815082"/>
    <w:rsid w:val="0088261F"/>
    <w:rsid w:val="0088395E"/>
    <w:rsid w:val="008B2CC1"/>
    <w:rsid w:val="008E6BD6"/>
    <w:rsid w:val="0090731E"/>
    <w:rsid w:val="00907C8F"/>
    <w:rsid w:val="00921FA5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6089"/>
    <w:rsid w:val="00AE7F20"/>
    <w:rsid w:val="00B534D5"/>
    <w:rsid w:val="00B56DE0"/>
    <w:rsid w:val="00B65A0A"/>
    <w:rsid w:val="00B67CDC"/>
    <w:rsid w:val="00B72D36"/>
    <w:rsid w:val="00BC4164"/>
    <w:rsid w:val="00BD2DCC"/>
    <w:rsid w:val="00BD66F1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6811"/>
    <w:rsid w:val="00EB7A3E"/>
    <w:rsid w:val="00EC1AA7"/>
    <w:rsid w:val="00EC401A"/>
    <w:rsid w:val="00EF530A"/>
    <w:rsid w:val="00EF6622"/>
    <w:rsid w:val="00EF78A9"/>
    <w:rsid w:val="00F03BDD"/>
    <w:rsid w:val="00F55408"/>
    <w:rsid w:val="00F66152"/>
    <w:rsid w:val="00F80845"/>
    <w:rsid w:val="00F84474"/>
    <w:rsid w:val="00FA0F0D"/>
    <w:rsid w:val="00FD59D1"/>
    <w:rsid w:val="00FE37F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A00A84"/>
  <w15:docId w15:val="{E22F3146-F134-478E-9A42-09EA6726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6D1CFF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6D1C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1CFF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6D1CFF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(S).dotm</Template>
  <TotalTime>0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WIPO/GRTKF/IC/52/INF/4</vt:lpstr>
    </vt:vector>
  </TitlesOfParts>
  <Company>WIPO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WIPO/GRTKF/IC/52/INF/4</dc:title>
  <dc:creator>CEVALLOS DUQUE Nilo</dc:creator>
  <cp:keywords>FOR OFFICIAL USE ONLY</cp:keywords>
  <cp:lastModifiedBy>BOU LLORET Amparo</cp:lastModifiedBy>
  <cp:revision>2</cp:revision>
  <dcterms:created xsi:type="dcterms:W3CDTF">2026-02-19T13:53:00Z</dcterms:created>
  <dcterms:modified xsi:type="dcterms:W3CDTF">2026-02-19T13:53:00Z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2025-09-30T14:11:34Z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1a82091f-6ee6-4fa7-b791-f6deb0bfffe1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