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AEB8" w14:textId="3EADC5C9" w:rsidR="008B2CC1" w:rsidRPr="00F043DE" w:rsidRDefault="004E5031" w:rsidP="005F7E4F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lang w:val="en-US" w:eastAsia="en-US"/>
        </w:rPr>
        <w:drawing>
          <wp:inline distT="0" distB="0" distL="0" distR="0" wp14:anchorId="2B89903B" wp14:editId="576EF1FC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C1504" w14:textId="18D771F5" w:rsidR="00407A70" w:rsidRDefault="00407A70" w:rsidP="00EB2F76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WIPO/GRTKF/IC/51/INF/5</w:t>
      </w:r>
    </w:p>
    <w:p w14:paraId="3E1B88F1" w14:textId="29508381" w:rsidR="008B2CC1" w:rsidRPr="000A3D97" w:rsidRDefault="00EB2F76" w:rsidP="004E5031">
      <w:pPr>
        <w:spacing w:line="480" w:lineRule="auto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ORIGINAL:</w:t>
      </w:r>
      <w:r w:rsidR="004E5031">
        <w:rPr>
          <w:rFonts w:ascii="Arial Black" w:hAnsi="Arial Black"/>
          <w:caps/>
          <w:sz w:val="15"/>
        </w:rPr>
        <w:t xml:space="preserve"> </w:t>
      </w:r>
      <w:bookmarkStart w:id="8" w:name="Original"/>
      <w:r>
        <w:rPr>
          <w:rFonts w:ascii="Arial Black" w:hAnsi="Arial Black"/>
          <w:caps/>
          <w:sz w:val="15"/>
        </w:rPr>
        <w:t>INGLÉS</w:t>
      </w:r>
    </w:p>
    <w:bookmarkEnd w:id="8"/>
    <w:p w14:paraId="4161519A" w14:textId="6186C12A" w:rsidR="008B2CC1" w:rsidRPr="000A3D97" w:rsidRDefault="00EB2F76" w:rsidP="004E5031">
      <w:pPr>
        <w:spacing w:after="1200" w:line="480" w:lineRule="auto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FECHA:</w:t>
      </w:r>
      <w:r w:rsidR="004E5031">
        <w:rPr>
          <w:rFonts w:ascii="Arial Black" w:hAnsi="Arial Black"/>
          <w:caps/>
          <w:sz w:val="15"/>
        </w:rPr>
        <w:t xml:space="preserve"> </w:t>
      </w:r>
      <w:bookmarkStart w:id="9" w:name="Date"/>
      <w:r>
        <w:rPr>
          <w:rFonts w:ascii="Arial Black" w:hAnsi="Arial Black"/>
          <w:caps/>
          <w:sz w:val="15"/>
        </w:rPr>
        <w:t>10 de abril de 2025</w:t>
      </w:r>
    </w:p>
    <w:bookmarkEnd w:id="9"/>
    <w:p w14:paraId="4D8468CC" w14:textId="77777777" w:rsidR="005F7E4F" w:rsidRPr="003845C1" w:rsidRDefault="005F7E4F" w:rsidP="00C91A8D">
      <w:pPr>
        <w:spacing w:after="480"/>
        <w:outlineLvl w:val="0"/>
        <w:rPr>
          <w:b/>
          <w:sz w:val="28"/>
          <w:szCs w:val="28"/>
        </w:rPr>
      </w:pPr>
      <w:r>
        <w:rPr>
          <w:b/>
          <w:sz w:val="28"/>
        </w:rPr>
        <w:t>Comité Intergubernamental sobre Propiedad Intelectual y Recursos Genéticos, Conocimientos Tradicionales y Folclore</w:t>
      </w:r>
    </w:p>
    <w:p w14:paraId="6BB52A81" w14:textId="66DBEF1B" w:rsidR="005F7E4F" w:rsidRPr="003845C1" w:rsidRDefault="005F7E4F" w:rsidP="00C91A8D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Quincuagésima primera sesión</w:t>
      </w:r>
    </w:p>
    <w:p w14:paraId="202C933F" w14:textId="0796D5EE" w:rsidR="008B2CC1" w:rsidRPr="003845C1" w:rsidRDefault="005F7E4F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Ginebra, 30 de mayo a 5 de junio de 2025</w:t>
      </w:r>
    </w:p>
    <w:p w14:paraId="69199F71" w14:textId="77777777" w:rsidR="008B2CC1" w:rsidRPr="003845C1" w:rsidRDefault="000122B1" w:rsidP="00DD7B7F">
      <w:pPr>
        <w:spacing w:after="360"/>
        <w:outlineLvl w:val="0"/>
        <w:rPr>
          <w:caps/>
          <w:sz w:val="24"/>
        </w:rPr>
      </w:pPr>
      <w:bookmarkStart w:id="10" w:name="TitleOfDoc"/>
      <w:r>
        <w:rPr>
          <w:caps/>
          <w:sz w:val="24"/>
        </w:rPr>
        <w:t>Nota informativa para la mesa redonda de los Pueblos Indígenas y las Comunidades Locales</w:t>
      </w:r>
    </w:p>
    <w:p w14:paraId="17069DCD" w14:textId="17716552" w:rsidR="002928D3" w:rsidRPr="00F9165B" w:rsidRDefault="004E5031" w:rsidP="001D4107">
      <w:pPr>
        <w:spacing w:after="1040"/>
        <w:rPr>
          <w:i/>
        </w:rPr>
      </w:pPr>
      <w:bookmarkStart w:id="11" w:name="Prepared"/>
      <w:bookmarkEnd w:id="10"/>
      <w:bookmarkEnd w:id="11"/>
      <w:r>
        <w:rPr>
          <w:i/>
        </w:rPr>
        <w:t>p</w:t>
      </w:r>
      <w:r w:rsidR="000122B1">
        <w:rPr>
          <w:i/>
        </w:rPr>
        <w:t>reparad</w:t>
      </w:r>
      <w:r>
        <w:rPr>
          <w:i/>
        </w:rPr>
        <w:t>a</w:t>
      </w:r>
      <w:r w:rsidR="000122B1">
        <w:rPr>
          <w:i/>
        </w:rPr>
        <w:t xml:space="preserve"> por la Secretaría</w:t>
      </w:r>
    </w:p>
    <w:p w14:paraId="061892C3" w14:textId="6761BA60" w:rsidR="000122B1" w:rsidRPr="00820357" w:rsidRDefault="000122B1" w:rsidP="004E5031">
      <w:pPr>
        <w:numPr>
          <w:ilvl w:val="0"/>
          <w:numId w:val="7"/>
        </w:numPr>
        <w:spacing w:after="240"/>
      </w:pPr>
      <w:r>
        <w:t>En su séptima sesión, el Comité Intergubernamental sobre Propiedad Intelectual y Recursos Genéticos, Conocimientos Tradicionales y Folclore (en lo sucesivo, “el Comité”), acordó que “inmediatamente antes del inicio de sus sesiones, se organizará una mesa redonda que durará medio día y estará presidida por el representante de una comunidad indígena o local”.</w:t>
      </w:r>
      <w:r w:rsidR="004E5031">
        <w:t xml:space="preserve"> </w:t>
      </w:r>
      <w:r>
        <w:t>Desde entonces, en cada sesión del Comité convocada desde 2005 se han organizado esas mesas redondas.</w:t>
      </w:r>
    </w:p>
    <w:p w14:paraId="65D26D6F" w14:textId="1A468E85" w:rsidR="00AA5158" w:rsidRPr="00AA5158" w:rsidRDefault="000122B1" w:rsidP="004E5031">
      <w:pPr>
        <w:pStyle w:val="ListParagraph"/>
        <w:numPr>
          <w:ilvl w:val="0"/>
          <w:numId w:val="7"/>
        </w:numPr>
        <w:tabs>
          <w:tab w:val="left" w:pos="540"/>
        </w:tabs>
        <w:spacing w:after="240"/>
        <w:contextualSpacing w:val="0"/>
        <w:rPr>
          <w:szCs w:val="22"/>
        </w:rPr>
      </w:pPr>
      <w:r>
        <w:t>El tema de la mesa redonda en la presente sesión será:</w:t>
      </w:r>
      <w:r w:rsidR="004E5031">
        <w:t xml:space="preserve"> “</w:t>
      </w:r>
      <w:r>
        <w:rPr>
          <w:i/>
          <w:iCs/>
        </w:rPr>
        <w:t>Instrumento(s) jurídico(s) internacional/internacionales sobre los conocimientos tradicionales y las expresiones culturales tradicionales:</w:t>
      </w:r>
      <w:r w:rsidR="004E5031">
        <w:rPr>
          <w:i/>
          <w:iCs/>
        </w:rPr>
        <w:t xml:space="preserve"> </w:t>
      </w:r>
      <w:r>
        <w:rPr>
          <w:i/>
        </w:rPr>
        <w:t>perspectivas de los pueblos indígenas</w:t>
      </w:r>
      <w:r w:rsidR="004E5031">
        <w:rPr>
          <w:i/>
        </w:rPr>
        <w:t>”</w:t>
      </w:r>
      <w:r>
        <w:rPr>
          <w:i/>
        </w:rPr>
        <w:t>.</w:t>
      </w:r>
    </w:p>
    <w:p w14:paraId="52D9B104" w14:textId="15EAF461" w:rsidR="00E33EB6" w:rsidRPr="00820357" w:rsidRDefault="000122B1" w:rsidP="004E5031">
      <w:pPr>
        <w:numPr>
          <w:ilvl w:val="0"/>
          <w:numId w:val="7"/>
        </w:numPr>
        <w:spacing w:after="600"/>
      </w:pPr>
      <w:r>
        <w:t>En el Anexo figura el programa provisional de la mesa redonda de la quincuagésima primera sesión.</w:t>
      </w:r>
    </w:p>
    <w:p w14:paraId="1D840931" w14:textId="77777777" w:rsidR="004E5031" w:rsidRDefault="000122B1" w:rsidP="004E5031">
      <w:pPr>
        <w:pStyle w:val="Endofdocument-Annex"/>
      </w:pPr>
      <w:r>
        <w:t>[Sigue el Anexo]</w:t>
      </w:r>
    </w:p>
    <w:p w14:paraId="72C848E7" w14:textId="0828BA69" w:rsidR="004029B3" w:rsidRDefault="004029B3" w:rsidP="004E5031">
      <w:pPr>
        <w:pStyle w:val="Endofdocument-Annex"/>
      </w:pPr>
      <w:r>
        <w:br w:type="page"/>
      </w:r>
    </w:p>
    <w:p w14:paraId="79AC1CB5" w14:textId="54333491" w:rsidR="003B7D01" w:rsidRPr="00820357" w:rsidRDefault="003B7D01" w:rsidP="004E5031">
      <w:pPr>
        <w:spacing w:after="480"/>
      </w:pPr>
      <w:r>
        <w:lastRenderedPageBreak/>
        <w:t>PROGRAMA PROVISIONAL DE LA MESA REDONDA</w:t>
      </w: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898"/>
        <w:gridCol w:w="6552"/>
      </w:tblGrid>
      <w:tr w:rsidR="003B7D01" w:rsidRPr="00820357" w14:paraId="31CBE025" w14:textId="77777777" w:rsidTr="0066467C">
        <w:tc>
          <w:tcPr>
            <w:tcW w:w="9450" w:type="dxa"/>
            <w:gridSpan w:val="2"/>
            <w:shd w:val="clear" w:color="auto" w:fill="auto"/>
          </w:tcPr>
          <w:p w14:paraId="5AD64031" w14:textId="476E7D44" w:rsidR="003B7D01" w:rsidRPr="00820357" w:rsidRDefault="00AB01BD" w:rsidP="0066467C">
            <w:pPr>
              <w:rPr>
                <w:u w:val="single"/>
              </w:rPr>
            </w:pPr>
            <w:r>
              <w:rPr>
                <w:u w:val="single"/>
              </w:rPr>
              <w:t>Viernes 30 de mayo de 2025 (hora de Ginebra)</w:t>
            </w:r>
          </w:p>
          <w:p w14:paraId="68697C21" w14:textId="77777777" w:rsidR="003B7D01" w:rsidRPr="00820357" w:rsidRDefault="003B7D01" w:rsidP="0066467C"/>
        </w:tc>
      </w:tr>
      <w:tr w:rsidR="003B7D01" w:rsidRPr="00820357" w14:paraId="709A6E33" w14:textId="77777777" w:rsidTr="0066467C">
        <w:tc>
          <w:tcPr>
            <w:tcW w:w="2898" w:type="dxa"/>
            <w:shd w:val="clear" w:color="auto" w:fill="auto"/>
          </w:tcPr>
          <w:p w14:paraId="6FD330BB" w14:textId="77777777" w:rsidR="003B7D01" w:rsidRPr="00820357" w:rsidRDefault="003B7D01" w:rsidP="004029B3">
            <w:pPr>
              <w:spacing w:before="120" w:after="240"/>
            </w:pPr>
            <w:r>
              <w:t xml:space="preserve">11.00 </w:t>
            </w:r>
          </w:p>
        </w:tc>
        <w:tc>
          <w:tcPr>
            <w:tcW w:w="6552" w:type="dxa"/>
            <w:shd w:val="clear" w:color="auto" w:fill="auto"/>
          </w:tcPr>
          <w:p w14:paraId="140176E3" w14:textId="77777777" w:rsidR="003B7D01" w:rsidRDefault="003B7D01" w:rsidP="004029B3">
            <w:pPr>
              <w:spacing w:before="120" w:after="240"/>
            </w:pPr>
            <w:r>
              <w:t>Apertura</w:t>
            </w:r>
          </w:p>
          <w:p w14:paraId="41122822" w14:textId="77777777" w:rsidR="000452F4" w:rsidRPr="00820357" w:rsidRDefault="000452F4" w:rsidP="004029B3">
            <w:pPr>
              <w:spacing w:before="120" w:after="240"/>
            </w:pPr>
            <w:r>
              <w:t>Presidencia: (pendiente de designación por el Foro de la OMPI de consulta con las comunidades indígenas)</w:t>
            </w:r>
          </w:p>
        </w:tc>
      </w:tr>
      <w:tr w:rsidR="003B7D01" w:rsidRPr="00820357" w14:paraId="41612981" w14:textId="77777777" w:rsidTr="0066467C">
        <w:tc>
          <w:tcPr>
            <w:tcW w:w="2898" w:type="dxa"/>
            <w:shd w:val="clear" w:color="auto" w:fill="auto"/>
          </w:tcPr>
          <w:p w14:paraId="7EE17BFD" w14:textId="77777777" w:rsidR="003B7D01" w:rsidRPr="00820357" w:rsidRDefault="000452F4" w:rsidP="004029B3">
            <w:pPr>
              <w:spacing w:before="120" w:after="240"/>
            </w:pPr>
            <w:r>
              <w:t>11.00 – 11.20</w:t>
            </w:r>
          </w:p>
        </w:tc>
        <w:tc>
          <w:tcPr>
            <w:tcW w:w="6552" w:type="dxa"/>
            <w:shd w:val="clear" w:color="auto" w:fill="auto"/>
          </w:tcPr>
          <w:p w14:paraId="6444E063" w14:textId="6648BFE3" w:rsidR="004029B3" w:rsidRPr="00820357" w:rsidRDefault="00B60D9B" w:rsidP="004029B3">
            <w:pPr>
              <w:spacing w:before="120" w:after="240"/>
            </w:pPr>
            <w:r>
              <w:t>Sra. Lucy Mulenkei, masái de Kenya, directora ejecutiva de la I</w:t>
            </w:r>
            <w:r>
              <w:rPr>
                <w:i/>
                <w:iCs/>
              </w:rPr>
              <w:t>ndigenous Information Network</w:t>
            </w:r>
            <w:r>
              <w:t xml:space="preserve"> (IIN) de Kenya </w:t>
            </w:r>
          </w:p>
        </w:tc>
      </w:tr>
      <w:tr w:rsidR="000452F4" w:rsidRPr="00971480" w14:paraId="21C7BBEE" w14:textId="77777777" w:rsidTr="0066467C">
        <w:tc>
          <w:tcPr>
            <w:tcW w:w="2898" w:type="dxa"/>
            <w:shd w:val="clear" w:color="auto" w:fill="auto"/>
          </w:tcPr>
          <w:p w14:paraId="38DA83A0" w14:textId="16DE2883" w:rsidR="000452F4" w:rsidRPr="00820357" w:rsidRDefault="000452F4" w:rsidP="00775F81">
            <w:pPr>
              <w:spacing w:before="120" w:after="240"/>
            </w:pPr>
            <w:r>
              <w:t>11.20 – 11.40</w:t>
            </w:r>
          </w:p>
        </w:tc>
        <w:tc>
          <w:tcPr>
            <w:tcW w:w="6552" w:type="dxa"/>
            <w:shd w:val="clear" w:color="auto" w:fill="auto"/>
          </w:tcPr>
          <w:p w14:paraId="31F86858" w14:textId="716F5C5F" w:rsidR="000452F4" w:rsidRPr="00971480" w:rsidRDefault="0058274B" w:rsidP="004029B3">
            <w:pPr>
              <w:spacing w:before="120" w:after="240"/>
            </w:pPr>
            <w:r>
              <w:t xml:space="preserve">Sra. Rebecka Forsgren, originaria del pueblo indígena saami, residente en Örbyhus (Suecia) y colaboradora del Consejo Saami. </w:t>
            </w:r>
          </w:p>
        </w:tc>
      </w:tr>
      <w:tr w:rsidR="000452F4" w:rsidRPr="00971480" w14:paraId="27F870E2" w14:textId="77777777" w:rsidTr="0066467C">
        <w:tc>
          <w:tcPr>
            <w:tcW w:w="2898" w:type="dxa"/>
            <w:shd w:val="clear" w:color="auto" w:fill="auto"/>
          </w:tcPr>
          <w:p w14:paraId="798F916F" w14:textId="645D8076" w:rsidR="000452F4" w:rsidRPr="00820357" w:rsidRDefault="000452F4" w:rsidP="004029B3">
            <w:pPr>
              <w:spacing w:before="120" w:after="240"/>
            </w:pPr>
            <w:r>
              <w:t>11.40 – 12.00</w:t>
            </w:r>
          </w:p>
        </w:tc>
        <w:tc>
          <w:tcPr>
            <w:tcW w:w="6552" w:type="dxa"/>
            <w:shd w:val="clear" w:color="auto" w:fill="auto"/>
          </w:tcPr>
          <w:p w14:paraId="63B1683A" w14:textId="400F7783" w:rsidR="00BE44E0" w:rsidRPr="00971480" w:rsidRDefault="005A1594" w:rsidP="004029B3">
            <w:pPr>
              <w:spacing w:before="120" w:after="240"/>
            </w:pPr>
            <w:r>
              <w:t xml:space="preserve">Sra. Jennifer Tauli Corpuz, miembro del pueblo Kankana-ey Igorot de la Provincia de Montaña de la región de Cordillera, Filipinas, que trabaja en la Fundación Tebtebba (Indigenous Peoples’ International Center for Policy Research and Education). </w:t>
            </w:r>
          </w:p>
        </w:tc>
      </w:tr>
      <w:tr w:rsidR="003B7D01" w:rsidRPr="00820357" w14:paraId="08153343" w14:textId="77777777" w:rsidTr="00737919">
        <w:tc>
          <w:tcPr>
            <w:tcW w:w="2898" w:type="dxa"/>
            <w:shd w:val="clear" w:color="auto" w:fill="auto"/>
          </w:tcPr>
          <w:p w14:paraId="010F5297" w14:textId="77777777" w:rsidR="003B7D01" w:rsidRPr="00820357" w:rsidRDefault="003B7D01" w:rsidP="004029B3">
            <w:pPr>
              <w:spacing w:before="120" w:after="240"/>
            </w:pPr>
            <w:r>
              <w:t>12.00 – 12.30</w:t>
            </w:r>
          </w:p>
        </w:tc>
        <w:tc>
          <w:tcPr>
            <w:tcW w:w="6552" w:type="dxa"/>
            <w:shd w:val="clear" w:color="auto" w:fill="auto"/>
          </w:tcPr>
          <w:p w14:paraId="43E01F15" w14:textId="19B97534" w:rsidR="004029B3" w:rsidRPr="00820357" w:rsidRDefault="003B7D01" w:rsidP="004029B3">
            <w:pPr>
              <w:spacing w:before="120" w:after="240"/>
            </w:pPr>
            <w:r>
              <w:t>Debate y clausura de la mesa redonda</w:t>
            </w:r>
          </w:p>
        </w:tc>
      </w:tr>
    </w:tbl>
    <w:p w14:paraId="112A617F" w14:textId="141CBB7E" w:rsidR="002326AB" w:rsidRDefault="003B7D01" w:rsidP="004E5031">
      <w:pPr>
        <w:pStyle w:val="Endofdocument-Annex"/>
        <w:spacing w:before="600"/>
      </w:pPr>
      <w:r>
        <w:t>[Fin del Anexo y del documento]</w:t>
      </w:r>
    </w:p>
    <w:sectPr w:rsidR="002326AB" w:rsidSect="003B7D0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F13A" w14:textId="77777777" w:rsidR="001818DC" w:rsidRDefault="001818DC">
      <w:r>
        <w:separator/>
      </w:r>
    </w:p>
  </w:endnote>
  <w:endnote w:type="continuationSeparator" w:id="0">
    <w:p w14:paraId="105C3057" w14:textId="77777777" w:rsidR="001818DC" w:rsidRDefault="001818DC" w:rsidP="003B38C1">
      <w:r>
        <w:separator/>
      </w:r>
    </w:p>
    <w:p w14:paraId="3BB722AB" w14:textId="77777777" w:rsidR="001818DC" w:rsidRPr="004E5031" w:rsidRDefault="001818DC" w:rsidP="003B38C1">
      <w:pPr>
        <w:spacing w:after="60"/>
        <w:rPr>
          <w:sz w:val="17"/>
          <w:lang w:val="en-US"/>
          <w:rPrChange w:id="4" w:author="BOU LLORET Amparo" w:date="2025-04-24T07:44:00Z" w16du:dateUtc="2025-04-24T05:44:00Z">
            <w:rPr>
              <w:sz w:val="17"/>
            </w:rPr>
          </w:rPrChange>
        </w:rPr>
      </w:pPr>
      <w:r w:rsidRPr="004E5031">
        <w:rPr>
          <w:sz w:val="17"/>
          <w:lang w:val="en-US"/>
          <w:rPrChange w:id="5" w:author="BOU LLORET Amparo" w:date="2025-04-24T07:44:00Z" w16du:dateUtc="2025-04-24T05:44:00Z">
            <w:rPr>
              <w:sz w:val="17"/>
            </w:rPr>
          </w:rPrChange>
        </w:rPr>
        <w:t>[Endnote continued from previous page]</w:t>
      </w:r>
    </w:p>
  </w:endnote>
  <w:endnote w:type="continuationNotice" w:id="1">
    <w:p w14:paraId="205EF490" w14:textId="77777777" w:rsidR="001818DC" w:rsidRPr="004E5031" w:rsidRDefault="001818DC" w:rsidP="003B38C1">
      <w:pPr>
        <w:spacing w:before="60"/>
        <w:jc w:val="right"/>
        <w:rPr>
          <w:sz w:val="17"/>
          <w:szCs w:val="17"/>
          <w:lang w:val="en-US"/>
          <w:rPrChange w:id="6" w:author="BOU LLORET Amparo" w:date="2025-04-24T07:44:00Z" w16du:dateUtc="2025-04-24T05:44:00Z">
            <w:rPr>
              <w:sz w:val="17"/>
              <w:szCs w:val="17"/>
            </w:rPr>
          </w:rPrChange>
        </w:rPr>
      </w:pPr>
      <w:r w:rsidRPr="004E5031">
        <w:rPr>
          <w:sz w:val="17"/>
          <w:szCs w:val="17"/>
          <w:lang w:val="en-US"/>
          <w:rPrChange w:id="7" w:author="BOU LLORET Amparo" w:date="2025-04-24T07:44:00Z" w16du:dateUtc="2025-04-24T05:44:00Z">
            <w:rPr>
              <w:sz w:val="17"/>
              <w:szCs w:val="17"/>
            </w:rPr>
          </w:rPrChange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8694B" w14:textId="77777777" w:rsidR="001818DC" w:rsidRDefault="001818DC">
      <w:r>
        <w:separator/>
      </w:r>
    </w:p>
  </w:footnote>
  <w:footnote w:type="continuationSeparator" w:id="0">
    <w:p w14:paraId="1C3BE596" w14:textId="77777777" w:rsidR="001818DC" w:rsidRDefault="001818DC" w:rsidP="008B60B2">
      <w:r>
        <w:separator/>
      </w:r>
    </w:p>
    <w:p w14:paraId="40E35FA4" w14:textId="77777777" w:rsidR="001818DC" w:rsidRPr="004E5031" w:rsidRDefault="001818DC" w:rsidP="008B60B2">
      <w:pPr>
        <w:spacing w:after="60"/>
        <w:rPr>
          <w:sz w:val="17"/>
          <w:szCs w:val="17"/>
          <w:lang w:val="en-US"/>
          <w:rPrChange w:id="0" w:author="BOU LLORET Amparo" w:date="2025-04-24T07:44:00Z" w16du:dateUtc="2025-04-24T05:44:00Z">
            <w:rPr>
              <w:sz w:val="17"/>
              <w:szCs w:val="17"/>
            </w:rPr>
          </w:rPrChange>
        </w:rPr>
      </w:pPr>
      <w:r w:rsidRPr="004E5031">
        <w:rPr>
          <w:sz w:val="17"/>
          <w:szCs w:val="17"/>
          <w:lang w:val="en-US"/>
          <w:rPrChange w:id="1" w:author="BOU LLORET Amparo" w:date="2025-04-24T07:44:00Z" w16du:dateUtc="2025-04-24T05:44:00Z">
            <w:rPr>
              <w:sz w:val="17"/>
              <w:szCs w:val="17"/>
            </w:rPr>
          </w:rPrChange>
        </w:rPr>
        <w:t>[Footnote continued from previous page]</w:t>
      </w:r>
    </w:p>
  </w:footnote>
  <w:footnote w:type="continuationNotice" w:id="1">
    <w:p w14:paraId="38F8EE9C" w14:textId="77777777" w:rsidR="001818DC" w:rsidRPr="004E5031" w:rsidRDefault="001818DC" w:rsidP="008B60B2">
      <w:pPr>
        <w:spacing w:before="60"/>
        <w:jc w:val="right"/>
        <w:rPr>
          <w:sz w:val="17"/>
          <w:szCs w:val="17"/>
          <w:lang w:val="en-US"/>
          <w:rPrChange w:id="2" w:author="BOU LLORET Amparo" w:date="2025-04-24T07:44:00Z" w16du:dateUtc="2025-04-24T05:44:00Z">
            <w:rPr>
              <w:sz w:val="17"/>
              <w:szCs w:val="17"/>
            </w:rPr>
          </w:rPrChange>
        </w:rPr>
      </w:pPr>
      <w:r w:rsidRPr="004E5031">
        <w:rPr>
          <w:sz w:val="17"/>
          <w:szCs w:val="17"/>
          <w:lang w:val="en-US"/>
          <w:rPrChange w:id="3" w:author="BOU LLORET Amparo" w:date="2025-04-24T07:44:00Z" w16du:dateUtc="2025-04-24T05:44:00Z">
            <w:rPr>
              <w:sz w:val="17"/>
              <w:szCs w:val="17"/>
            </w:rPr>
          </w:rPrChange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B38B8" w14:textId="6BBD86FD" w:rsidR="003B7D01" w:rsidRPr="002326AB" w:rsidRDefault="003B7D01" w:rsidP="003B7D01">
    <w:pPr>
      <w:jc w:val="right"/>
      <w:rPr>
        <w:caps/>
      </w:rPr>
    </w:pPr>
    <w:bookmarkStart w:id="12" w:name="Code2"/>
    <w:bookmarkEnd w:id="12"/>
    <w:r>
      <w:rPr>
        <w:caps/>
      </w:rPr>
      <w:t>WIPO/GRTKF/IC/51/INF/5</w:t>
    </w:r>
  </w:p>
  <w:p w14:paraId="5D9B9939" w14:textId="77777777" w:rsidR="003B7D01" w:rsidRDefault="003B7D01" w:rsidP="003B7D01">
    <w:pPr>
      <w:jc w:val="right"/>
    </w:pPr>
    <w:r>
      <w:t>ANEXO</w:t>
    </w:r>
  </w:p>
  <w:p w14:paraId="35520A42" w14:textId="77777777" w:rsidR="00D07C78" w:rsidRDefault="00D07C78" w:rsidP="00477D6B">
    <w:pPr>
      <w:jc w:val="right"/>
    </w:pPr>
  </w:p>
  <w:p w14:paraId="276044B2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244250659" o:spid="_x0000_i1026" type="#_x0000_t75" style="width:11.65pt;height:11.65pt;visibility:visible;mso-wrap-style:square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735378">
    <w:abstractNumId w:val="3"/>
  </w:num>
  <w:num w:numId="2" w16cid:durableId="1249119882">
    <w:abstractNumId w:val="5"/>
  </w:num>
  <w:num w:numId="3" w16cid:durableId="1288778224">
    <w:abstractNumId w:val="0"/>
  </w:num>
  <w:num w:numId="4" w16cid:durableId="1185903310">
    <w:abstractNumId w:val="6"/>
  </w:num>
  <w:num w:numId="5" w16cid:durableId="1273825347">
    <w:abstractNumId w:val="2"/>
  </w:num>
  <w:num w:numId="6" w16cid:durableId="683627097">
    <w:abstractNumId w:val="4"/>
  </w:num>
  <w:num w:numId="7" w16cid:durableId="128962879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U LLORET Amparo">
    <w15:presenceInfo w15:providerId="AD" w15:userId="S::amparo.boulloret@wipo.int::7bd3eaf9-4ab7-45e6-81f0-2b7c704a96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2B1"/>
    <w:rsid w:val="00004599"/>
    <w:rsid w:val="000122B1"/>
    <w:rsid w:val="00043CAA"/>
    <w:rsid w:val="000452F4"/>
    <w:rsid w:val="00056816"/>
    <w:rsid w:val="00075432"/>
    <w:rsid w:val="000968ED"/>
    <w:rsid w:val="000A3D97"/>
    <w:rsid w:val="000F5E56"/>
    <w:rsid w:val="001123AB"/>
    <w:rsid w:val="00122F95"/>
    <w:rsid w:val="001362EE"/>
    <w:rsid w:val="0015001B"/>
    <w:rsid w:val="001535C1"/>
    <w:rsid w:val="001647D5"/>
    <w:rsid w:val="001818DC"/>
    <w:rsid w:val="001832A6"/>
    <w:rsid w:val="001A0BD0"/>
    <w:rsid w:val="001A60A2"/>
    <w:rsid w:val="001B4314"/>
    <w:rsid w:val="001D00F9"/>
    <w:rsid w:val="001D4107"/>
    <w:rsid w:val="001E7A3D"/>
    <w:rsid w:val="00203D24"/>
    <w:rsid w:val="0021217E"/>
    <w:rsid w:val="002326AB"/>
    <w:rsid w:val="00236970"/>
    <w:rsid w:val="00243430"/>
    <w:rsid w:val="002478CB"/>
    <w:rsid w:val="002634C4"/>
    <w:rsid w:val="002928D3"/>
    <w:rsid w:val="00296F39"/>
    <w:rsid w:val="002A3C9C"/>
    <w:rsid w:val="002D3470"/>
    <w:rsid w:val="002F0675"/>
    <w:rsid w:val="002F1FE6"/>
    <w:rsid w:val="002F49BE"/>
    <w:rsid w:val="002F4E68"/>
    <w:rsid w:val="00307FBB"/>
    <w:rsid w:val="00312F7F"/>
    <w:rsid w:val="00341FFB"/>
    <w:rsid w:val="00343B4E"/>
    <w:rsid w:val="00361450"/>
    <w:rsid w:val="003661EF"/>
    <w:rsid w:val="003673CF"/>
    <w:rsid w:val="00371647"/>
    <w:rsid w:val="003845C1"/>
    <w:rsid w:val="003A6F89"/>
    <w:rsid w:val="003A7C5C"/>
    <w:rsid w:val="003B38C1"/>
    <w:rsid w:val="003B7D01"/>
    <w:rsid w:val="003C34E9"/>
    <w:rsid w:val="003C4016"/>
    <w:rsid w:val="003E5FDA"/>
    <w:rsid w:val="003F08D4"/>
    <w:rsid w:val="003F190E"/>
    <w:rsid w:val="004013CB"/>
    <w:rsid w:val="004029B3"/>
    <w:rsid w:val="00407A70"/>
    <w:rsid w:val="00423E3E"/>
    <w:rsid w:val="00427AF4"/>
    <w:rsid w:val="004446FE"/>
    <w:rsid w:val="004647DA"/>
    <w:rsid w:val="00474062"/>
    <w:rsid w:val="00477D6B"/>
    <w:rsid w:val="004A2BCD"/>
    <w:rsid w:val="004D496D"/>
    <w:rsid w:val="004D4FE0"/>
    <w:rsid w:val="004E5031"/>
    <w:rsid w:val="005019FF"/>
    <w:rsid w:val="00520EFF"/>
    <w:rsid w:val="0052557B"/>
    <w:rsid w:val="0053057A"/>
    <w:rsid w:val="005428DC"/>
    <w:rsid w:val="00556076"/>
    <w:rsid w:val="00560A29"/>
    <w:rsid w:val="0058274B"/>
    <w:rsid w:val="005A1594"/>
    <w:rsid w:val="005A2E5B"/>
    <w:rsid w:val="005C6649"/>
    <w:rsid w:val="005F7E4F"/>
    <w:rsid w:val="00600C91"/>
    <w:rsid w:val="00602BA7"/>
    <w:rsid w:val="00605827"/>
    <w:rsid w:val="006267F0"/>
    <w:rsid w:val="00646050"/>
    <w:rsid w:val="006713CA"/>
    <w:rsid w:val="00676C5C"/>
    <w:rsid w:val="006A2F1B"/>
    <w:rsid w:val="006A533D"/>
    <w:rsid w:val="00720EFD"/>
    <w:rsid w:val="00737919"/>
    <w:rsid w:val="00744C61"/>
    <w:rsid w:val="00752E2B"/>
    <w:rsid w:val="00775F81"/>
    <w:rsid w:val="007854AF"/>
    <w:rsid w:val="00793A7C"/>
    <w:rsid w:val="007A398A"/>
    <w:rsid w:val="007A7119"/>
    <w:rsid w:val="007B06F6"/>
    <w:rsid w:val="007D1613"/>
    <w:rsid w:val="007D7F29"/>
    <w:rsid w:val="007E4C0E"/>
    <w:rsid w:val="007F6596"/>
    <w:rsid w:val="0081772D"/>
    <w:rsid w:val="00885556"/>
    <w:rsid w:val="008A134B"/>
    <w:rsid w:val="008B2CC1"/>
    <w:rsid w:val="008B60B2"/>
    <w:rsid w:val="0090731E"/>
    <w:rsid w:val="00916EE2"/>
    <w:rsid w:val="00931069"/>
    <w:rsid w:val="009373B3"/>
    <w:rsid w:val="0095280F"/>
    <w:rsid w:val="00966A22"/>
    <w:rsid w:val="0096722F"/>
    <w:rsid w:val="00980843"/>
    <w:rsid w:val="009A56C7"/>
    <w:rsid w:val="009B1A89"/>
    <w:rsid w:val="009B2D2D"/>
    <w:rsid w:val="009E0C89"/>
    <w:rsid w:val="009E2791"/>
    <w:rsid w:val="009E3F6F"/>
    <w:rsid w:val="009F499F"/>
    <w:rsid w:val="00A11D0E"/>
    <w:rsid w:val="00A37342"/>
    <w:rsid w:val="00A37539"/>
    <w:rsid w:val="00A42DAF"/>
    <w:rsid w:val="00A43777"/>
    <w:rsid w:val="00A45BD8"/>
    <w:rsid w:val="00A45CC7"/>
    <w:rsid w:val="00A869B7"/>
    <w:rsid w:val="00A90F0A"/>
    <w:rsid w:val="00AA5158"/>
    <w:rsid w:val="00AB01BD"/>
    <w:rsid w:val="00AC205C"/>
    <w:rsid w:val="00AC7502"/>
    <w:rsid w:val="00AF0A6B"/>
    <w:rsid w:val="00AF2A28"/>
    <w:rsid w:val="00B05A69"/>
    <w:rsid w:val="00B16DF6"/>
    <w:rsid w:val="00B17D18"/>
    <w:rsid w:val="00B60D9B"/>
    <w:rsid w:val="00B706B2"/>
    <w:rsid w:val="00B75281"/>
    <w:rsid w:val="00B7615B"/>
    <w:rsid w:val="00B82A63"/>
    <w:rsid w:val="00B92F1F"/>
    <w:rsid w:val="00B9734B"/>
    <w:rsid w:val="00BA30E2"/>
    <w:rsid w:val="00BE44E0"/>
    <w:rsid w:val="00C11BFE"/>
    <w:rsid w:val="00C23725"/>
    <w:rsid w:val="00C5068F"/>
    <w:rsid w:val="00C63CF3"/>
    <w:rsid w:val="00C86D74"/>
    <w:rsid w:val="00C91A8D"/>
    <w:rsid w:val="00C93400"/>
    <w:rsid w:val="00CB421B"/>
    <w:rsid w:val="00CD04F1"/>
    <w:rsid w:val="00CE1226"/>
    <w:rsid w:val="00CF681A"/>
    <w:rsid w:val="00D07C78"/>
    <w:rsid w:val="00D10A72"/>
    <w:rsid w:val="00D313AB"/>
    <w:rsid w:val="00D45252"/>
    <w:rsid w:val="00D71B4D"/>
    <w:rsid w:val="00D93D55"/>
    <w:rsid w:val="00DA2461"/>
    <w:rsid w:val="00DD7B7F"/>
    <w:rsid w:val="00DE246C"/>
    <w:rsid w:val="00DF1C4A"/>
    <w:rsid w:val="00E15015"/>
    <w:rsid w:val="00E335FE"/>
    <w:rsid w:val="00E33EB6"/>
    <w:rsid w:val="00E55612"/>
    <w:rsid w:val="00E7580E"/>
    <w:rsid w:val="00EA6B2C"/>
    <w:rsid w:val="00EA7D6E"/>
    <w:rsid w:val="00EB2F76"/>
    <w:rsid w:val="00EC4E49"/>
    <w:rsid w:val="00ED77FB"/>
    <w:rsid w:val="00EE45FA"/>
    <w:rsid w:val="00F043DE"/>
    <w:rsid w:val="00F12694"/>
    <w:rsid w:val="00F27E4E"/>
    <w:rsid w:val="00F37636"/>
    <w:rsid w:val="00F66152"/>
    <w:rsid w:val="00F84109"/>
    <w:rsid w:val="00F9165B"/>
    <w:rsid w:val="00FC482F"/>
    <w:rsid w:val="00F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,"/>
  <w:listSeparator w:val=","/>
  <w14:docId w14:val="03B5281D"/>
  <w15:docId w15:val="{03F2460E-90A7-4514-BDD8-8D70C9A1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52F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0122B1"/>
    <w:pPr>
      <w:ind w:left="720"/>
      <w:contextualSpacing/>
    </w:pPr>
  </w:style>
  <w:style w:type="paragraph" w:styleId="Revision">
    <w:name w:val="Revision"/>
    <w:hidden/>
    <w:uiPriority w:val="99"/>
    <w:semiHidden/>
    <w:rsid w:val="0093106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7A711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A711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A7119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A7119"/>
    <w:rPr>
      <w:rFonts w:ascii="Arial" w:eastAsia="SimSun" w:hAnsi="Arial" w:cs="Arial"/>
      <w:b/>
      <w:bCs/>
      <w:sz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2129">
          <w:marLeft w:val="135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279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3353">
          <w:marLeft w:val="135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4337">
          <w:marLeft w:val="135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554FF-ADD4-4736-936F-6E6F4848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WIPO_GRTKF_IC_47 (E).dotm</Template>
  <TotalTime>1</TotalTime>
  <Pages>2</Pages>
  <Words>292</Words>
  <Characters>1713</Characters>
  <Application>Microsoft Office Word</Application>
  <DocSecurity>0</DocSecurity>
  <Lines>100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WIPO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MCCAULEY Tana</dc:creator>
  <cp:keywords>FOR OFFICIAL USE ONLY</cp:keywords>
  <cp:lastModifiedBy>BOU LLORET Amparo</cp:lastModifiedBy>
  <cp:revision>2</cp:revision>
  <cp:lastPrinted>2011-02-15T11:56:00Z</cp:lastPrinted>
  <dcterms:created xsi:type="dcterms:W3CDTF">2025-04-24T05:51:00Z</dcterms:created>
  <dcterms:modified xsi:type="dcterms:W3CDTF">2025-04-24T05:51:00Z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02a18657-b4f5-4f9e-853b-6d76845b07d9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2023-05-17T15:38:29Z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73e38b29-9bb2-40de-a31f-6bd987131830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GrammarlyDocumentId">
    <vt:lpwstr>4eef71b3bbcdeea2e9d36ab2e101ea7151e3052886e3989d1c5b7e5c05acef18</vt:lpwstr>
  </property>
</Properties>
</file>