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D560" w14:textId="77777777" w:rsidR="009F31BB" w:rsidRPr="00CF3295" w:rsidRDefault="009F31BB" w:rsidP="009F31BB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bookmarkStart w:id="0" w:name="Prepared"/>
      <w:bookmarkEnd w:id="0"/>
      <w:r w:rsidRPr="00CF3295">
        <w:rPr>
          <w:noProof/>
          <w:lang w:val="es-ES_tradnl" w:eastAsia="en-US"/>
        </w:rPr>
        <w:drawing>
          <wp:inline distT="0" distB="0" distL="0" distR="0" wp14:anchorId="1F160DBE" wp14:editId="2C19F563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88990" w14:textId="77777777" w:rsidR="009F31BB" w:rsidRPr="00CF3295" w:rsidRDefault="009F31BB" w:rsidP="009F31BB">
      <w:pPr>
        <w:jc w:val="right"/>
        <w:rPr>
          <w:lang w:val="es-ES_tradnl"/>
        </w:rPr>
      </w:pPr>
      <w:r w:rsidRPr="00CF3295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Pr="00CF3295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329209F1" w14:textId="77777777" w:rsidR="009F31BB" w:rsidRPr="00CF3295" w:rsidRDefault="009F31BB" w:rsidP="009F31BB">
      <w:pPr>
        <w:spacing w:after="1200"/>
        <w:jc w:val="right"/>
        <w:rPr>
          <w:lang w:val="es-ES_tradnl"/>
        </w:rPr>
      </w:pPr>
      <w:r w:rsidRPr="00CF3295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Pr="00CF3295">
        <w:rPr>
          <w:rFonts w:ascii="Arial Black" w:hAnsi="Arial Black"/>
          <w:caps/>
          <w:sz w:val="15"/>
          <w:lang w:val="es-ES_tradnl"/>
        </w:rPr>
        <w:t>7 de marzo de 2025</w:t>
      </w:r>
    </w:p>
    <w:bookmarkEnd w:id="2"/>
    <w:p w14:paraId="279437F9" w14:textId="77777777" w:rsidR="009F31BB" w:rsidRPr="00CF3295" w:rsidRDefault="009F31BB" w:rsidP="009F31BB">
      <w:pPr>
        <w:spacing w:after="480"/>
        <w:outlineLvl w:val="1"/>
        <w:rPr>
          <w:b/>
          <w:sz w:val="24"/>
          <w:szCs w:val="24"/>
          <w:lang w:val="es-ES_tradnl"/>
        </w:rPr>
      </w:pPr>
      <w:r w:rsidRPr="00CF3295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14:paraId="7C3401A0" w14:textId="77777777" w:rsidR="009F31BB" w:rsidRPr="00CF3295" w:rsidRDefault="009F31BB" w:rsidP="009F31BB">
      <w:pPr>
        <w:outlineLvl w:val="1"/>
        <w:rPr>
          <w:b/>
          <w:sz w:val="24"/>
          <w:szCs w:val="24"/>
          <w:lang w:val="es-ES_tradnl"/>
        </w:rPr>
      </w:pPr>
      <w:r w:rsidRPr="00CF3295">
        <w:rPr>
          <w:b/>
          <w:sz w:val="24"/>
          <w:szCs w:val="24"/>
          <w:lang w:val="es-ES_tradnl"/>
        </w:rPr>
        <w:t>Quincuagésima sesión</w:t>
      </w:r>
    </w:p>
    <w:p w14:paraId="722F63D6" w14:textId="77777777" w:rsidR="009F31BB" w:rsidRPr="00CF3295" w:rsidRDefault="009F31BB" w:rsidP="009F31BB">
      <w:pPr>
        <w:spacing w:after="720"/>
        <w:outlineLvl w:val="1"/>
        <w:rPr>
          <w:b/>
          <w:sz w:val="24"/>
          <w:szCs w:val="24"/>
          <w:lang w:val="es-ES_tradnl"/>
        </w:rPr>
      </w:pPr>
      <w:r w:rsidRPr="00CF3295">
        <w:rPr>
          <w:b/>
          <w:sz w:val="24"/>
          <w:szCs w:val="24"/>
          <w:lang w:val="es-ES_tradnl"/>
        </w:rPr>
        <w:t>Ginebra, 3 a 7 de marzo de 2025</w:t>
      </w:r>
    </w:p>
    <w:p w14:paraId="026FB114" w14:textId="158F4F4B" w:rsidR="005F7D4E" w:rsidRPr="00CF3295" w:rsidRDefault="004004B1" w:rsidP="00CF3295">
      <w:pPr>
        <w:spacing w:after="240"/>
        <w:rPr>
          <w:caps/>
          <w:sz w:val="24"/>
          <w:lang w:val="es-ES_tradnl"/>
        </w:rPr>
      </w:pPr>
      <w:r w:rsidRPr="00CF3295">
        <w:rPr>
          <w:caps/>
          <w:sz w:val="24"/>
          <w:lang w:val="es-ES_tradnl"/>
        </w:rPr>
        <w:t>DECISIONES DE LA QUINCUAGÉSIMA SESIÓN DEL COMITÉ</w:t>
      </w:r>
    </w:p>
    <w:p w14:paraId="2FA5905C" w14:textId="2CC52B69" w:rsidR="005F7D4E" w:rsidRPr="00CF3295" w:rsidRDefault="00BC703F" w:rsidP="00CF3295">
      <w:pPr>
        <w:spacing w:after="480"/>
        <w:rPr>
          <w:i/>
          <w:lang w:val="es-ES_tradnl"/>
        </w:rPr>
      </w:pPr>
      <w:r>
        <w:rPr>
          <w:i/>
          <w:lang w:val="es-ES_tradnl"/>
        </w:rPr>
        <w:t>Aprobadas por el Comité</w:t>
      </w:r>
    </w:p>
    <w:p w14:paraId="7342106E" w14:textId="77777777" w:rsidR="005F7D4E" w:rsidRPr="00CF3295" w:rsidRDefault="005F7D4E" w:rsidP="005F7D4E">
      <w:pPr>
        <w:spacing w:after="120" w:line="260" w:lineRule="atLeast"/>
        <w:rPr>
          <w:lang w:val="es-ES_tradnl"/>
        </w:rPr>
      </w:pPr>
      <w:r w:rsidRPr="00CF3295">
        <w:rPr>
          <w:lang w:val="es-ES_tradnl"/>
        </w:rPr>
        <w:br w:type="page"/>
      </w:r>
    </w:p>
    <w:p w14:paraId="487D432C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lastRenderedPageBreak/>
        <w:t>DECISIÓN SOBRE EL PUNTO 2 DEL ORDEN DEL DÍA:</w:t>
      </w:r>
    </w:p>
    <w:p w14:paraId="0886C887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APROBACIÓN DEL ORDEN DEL DÍA</w:t>
      </w:r>
    </w:p>
    <w:p w14:paraId="35C798D8" w14:textId="7B45FA72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La presidenta sometió a aprobación el proyecto de orden del día, distribuido con la signatura WIPO/GRTKF/IC/50/1 Prov., que fue aprobado.</w:t>
      </w:r>
      <w:r w:rsidR="00CF3295" w:rsidRPr="00CF3295">
        <w:rPr>
          <w:lang w:val="es-ES_tradnl"/>
        </w:rPr>
        <w:t xml:space="preserve"> </w:t>
      </w:r>
    </w:p>
    <w:p w14:paraId="453F59FB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</w:p>
    <w:p w14:paraId="2A6BBEE9" w14:textId="6238523C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DECISIÓN SOBRE EL PUNTO 3 DEL ORDEN DEL DÍA:</w:t>
      </w:r>
      <w:r w:rsidR="00CF3295" w:rsidRPr="00CF3295">
        <w:rPr>
          <w:lang w:val="es-ES_tradnl"/>
        </w:rPr>
        <w:t xml:space="preserve"> </w:t>
      </w:r>
    </w:p>
    <w:p w14:paraId="0287CA7D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ACREDITACIÓN DE DETERMINADAS ORGANIZACIONES</w:t>
      </w:r>
    </w:p>
    <w:p w14:paraId="2E6FC8B8" w14:textId="13757CB9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 xml:space="preserve">El Comité aprobó por unanimidad la acreditación de Focus </w:t>
      </w:r>
      <w:proofErr w:type="spellStart"/>
      <w:r w:rsidRPr="00CF3295">
        <w:rPr>
          <w:lang w:val="es-ES_tradnl"/>
        </w:rPr>
        <w:t>Droits</w:t>
      </w:r>
      <w:proofErr w:type="spellEnd"/>
      <w:r w:rsidRPr="00CF3295">
        <w:rPr>
          <w:lang w:val="es-ES_tradnl"/>
        </w:rPr>
        <w:t xml:space="preserve"> et </w:t>
      </w:r>
      <w:proofErr w:type="spellStart"/>
      <w:r w:rsidRPr="00CF3295">
        <w:rPr>
          <w:lang w:val="es-ES_tradnl"/>
        </w:rPr>
        <w:t>Accès</w:t>
      </w:r>
      <w:proofErr w:type="spellEnd"/>
      <w:r w:rsidRPr="00CF3295">
        <w:rPr>
          <w:lang w:val="es-ES_tradnl"/>
        </w:rPr>
        <w:t xml:space="preserve">, </w:t>
      </w:r>
      <w:proofErr w:type="spellStart"/>
      <w:r w:rsidRPr="00CF3295">
        <w:rPr>
          <w:lang w:val="es-ES_tradnl"/>
        </w:rPr>
        <w:t>Hear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Their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Voice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Initiative</w:t>
      </w:r>
      <w:proofErr w:type="spellEnd"/>
      <w:r w:rsidRPr="00CF3295">
        <w:rPr>
          <w:lang w:val="es-ES_tradnl"/>
        </w:rPr>
        <w:t xml:space="preserve"> (HTVI), </w:t>
      </w:r>
      <w:proofErr w:type="spellStart"/>
      <w:r w:rsidRPr="00CF3295">
        <w:rPr>
          <w:lang w:val="es-ES_tradnl"/>
        </w:rPr>
        <w:t>Initiative</w:t>
      </w:r>
      <w:proofErr w:type="spellEnd"/>
      <w:r w:rsidRPr="00CF3295">
        <w:rPr>
          <w:lang w:val="es-ES_tradnl"/>
        </w:rPr>
        <w:t xml:space="preserve"> de </w:t>
      </w:r>
      <w:proofErr w:type="spellStart"/>
      <w:r w:rsidRPr="00CF3295">
        <w:rPr>
          <w:lang w:val="es-ES_tradnl"/>
        </w:rPr>
        <w:t>Promotion</w:t>
      </w:r>
      <w:proofErr w:type="spellEnd"/>
      <w:r w:rsidRPr="00CF3295">
        <w:rPr>
          <w:lang w:val="es-ES_tradnl"/>
        </w:rPr>
        <w:t xml:space="preserve"> de </w:t>
      </w:r>
      <w:proofErr w:type="spellStart"/>
      <w:r w:rsidRPr="00CF3295">
        <w:rPr>
          <w:lang w:val="es-ES_tradnl"/>
        </w:rPr>
        <w:t>l’Education</w:t>
      </w:r>
      <w:proofErr w:type="spellEnd"/>
      <w:r w:rsidRPr="00CF3295">
        <w:rPr>
          <w:lang w:val="es-ES_tradnl"/>
        </w:rPr>
        <w:t xml:space="preserve"> des </w:t>
      </w:r>
      <w:proofErr w:type="spellStart"/>
      <w:r w:rsidRPr="00CF3295">
        <w:rPr>
          <w:lang w:val="es-ES_tradnl"/>
        </w:rPr>
        <w:t>Batwa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pour</w:t>
      </w:r>
      <w:proofErr w:type="spellEnd"/>
      <w:r w:rsidRPr="00CF3295">
        <w:rPr>
          <w:lang w:val="es-ES_tradnl"/>
        </w:rPr>
        <w:t xml:space="preserve"> le </w:t>
      </w:r>
      <w:proofErr w:type="spellStart"/>
      <w:r w:rsidRPr="00CF3295">
        <w:rPr>
          <w:lang w:val="es-ES_tradnl"/>
        </w:rPr>
        <w:t>Développement</w:t>
      </w:r>
      <w:proofErr w:type="spellEnd"/>
      <w:r w:rsidRPr="00CF3295">
        <w:rPr>
          <w:lang w:val="es-ES_tradnl"/>
        </w:rPr>
        <w:t xml:space="preserve"> Durable (IPREBAD), Nepal </w:t>
      </w:r>
      <w:proofErr w:type="spellStart"/>
      <w:r w:rsidRPr="00CF3295">
        <w:rPr>
          <w:lang w:val="es-ES_tradnl"/>
        </w:rPr>
        <w:t>Indigenous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Nationalities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Preservation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Association</w:t>
      </w:r>
      <w:proofErr w:type="spellEnd"/>
      <w:r w:rsidRPr="00CF3295">
        <w:rPr>
          <w:lang w:val="es-ES_tradnl"/>
        </w:rPr>
        <w:t xml:space="preserve"> (NINPA) y </w:t>
      </w:r>
      <w:proofErr w:type="spellStart"/>
      <w:r w:rsidRPr="00CF3295">
        <w:rPr>
          <w:lang w:val="es-ES_tradnl"/>
        </w:rPr>
        <w:t>Union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of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Community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Development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Volunteers</w:t>
      </w:r>
      <w:proofErr w:type="spellEnd"/>
      <w:r w:rsidRPr="00CF3295">
        <w:rPr>
          <w:lang w:val="es-ES_tradnl"/>
        </w:rPr>
        <w:t xml:space="preserve"> como observadores </w:t>
      </w:r>
      <w:r w:rsidRPr="00CF3295">
        <w:rPr>
          <w:i/>
          <w:iCs/>
          <w:lang w:val="es-ES_tradnl"/>
        </w:rPr>
        <w:t>ad hoc</w:t>
      </w:r>
      <w:r w:rsidRPr="00CF3295">
        <w:rPr>
          <w:lang w:val="es-ES_tradnl"/>
        </w:rPr>
        <w:t>.</w:t>
      </w:r>
      <w:r w:rsidR="00CF3295" w:rsidRPr="00CF3295">
        <w:rPr>
          <w:lang w:val="es-ES_tradnl"/>
        </w:rPr>
        <w:t xml:space="preserve"> </w:t>
      </w:r>
      <w:r w:rsidRPr="00CF3295">
        <w:rPr>
          <w:lang w:val="es-ES_tradnl"/>
        </w:rPr>
        <w:t xml:space="preserve">El Comité no aprobó la acreditación del Center </w:t>
      </w:r>
      <w:proofErr w:type="spellStart"/>
      <w:r w:rsidRPr="00CF3295">
        <w:rPr>
          <w:lang w:val="es-ES_tradnl"/>
        </w:rPr>
        <w:t>for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the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Study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of</w:t>
      </w:r>
      <w:proofErr w:type="spellEnd"/>
      <w:r w:rsidRPr="00CF3295">
        <w:rPr>
          <w:lang w:val="es-ES_tradnl"/>
        </w:rPr>
        <w:t xml:space="preserve"> Cultural </w:t>
      </w:r>
      <w:proofErr w:type="spellStart"/>
      <w:r w:rsidRPr="00CF3295">
        <w:rPr>
          <w:lang w:val="es-ES_tradnl"/>
        </w:rPr>
        <w:t>Heritage</w:t>
      </w:r>
      <w:proofErr w:type="spellEnd"/>
      <w:r w:rsidRPr="00CF3295">
        <w:rPr>
          <w:lang w:val="es-ES_tradnl"/>
        </w:rPr>
        <w:t xml:space="preserve"> “</w:t>
      </w:r>
      <w:proofErr w:type="spellStart"/>
      <w:r w:rsidRPr="00CF3295">
        <w:rPr>
          <w:lang w:val="es-ES_tradnl"/>
        </w:rPr>
        <w:t>Promoting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the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Sustainable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Development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of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the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Peoples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of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the</w:t>
      </w:r>
      <w:proofErr w:type="spellEnd"/>
      <w:r w:rsidRPr="00CF3295">
        <w:rPr>
          <w:lang w:val="es-ES_tradnl"/>
        </w:rPr>
        <w:t xml:space="preserve"> North”. </w:t>
      </w:r>
    </w:p>
    <w:p w14:paraId="1174143D" w14:textId="5DF901D2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 xml:space="preserve">El Comité aplazó el examen del documento WIPO/GRTKF/IC/49/8 (Propuesta de actualización de la lista de organizaciones no gubernamentales admitidas en calidad de observadores </w:t>
      </w:r>
      <w:r w:rsidRPr="00CF3295">
        <w:rPr>
          <w:i/>
          <w:lang w:val="es-ES_tradnl"/>
        </w:rPr>
        <w:t>ad hoc</w:t>
      </w:r>
      <w:r w:rsidRPr="00CF3295">
        <w:rPr>
          <w:lang w:val="es-ES_tradnl"/>
        </w:rPr>
        <w:t xml:space="preserve"> ante el CIG) hasta una sesión futura. </w:t>
      </w:r>
    </w:p>
    <w:p w14:paraId="2D392707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</w:p>
    <w:p w14:paraId="049AFA3C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DECISIÓN SOBRE EL PUNTO 4 DEL ORDEN DEL DÍA:</w:t>
      </w:r>
    </w:p>
    <w:p w14:paraId="487E763C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PARTICIPACIÓN DE LAS COMUNIDADES INDÍGENAS Y LOCALES</w:t>
      </w:r>
    </w:p>
    <w:p w14:paraId="368ABC9B" w14:textId="317C7C3F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 xml:space="preserve">El Comité tomó nota de los documentos WIPO/GRTKF/IC/50/3 y WIPO/GRTKF/IC/50/INF/4. </w:t>
      </w:r>
    </w:p>
    <w:p w14:paraId="037253DD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 xml:space="preserve">El Comité instó encarecidamente a los miembros del Comité y a todas las entidades públicas y privadas interesadas a que contribuyan al Fondo de la OMPI de Contribuciones Voluntarias para las Comunidades Indígenas y Locales Acreditadas. </w:t>
      </w:r>
    </w:p>
    <w:p w14:paraId="5407F8AF" w14:textId="4BFE05CA" w:rsidR="005F7D4E" w:rsidRPr="00CF3295" w:rsidRDefault="005F7D4E" w:rsidP="004004B1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La presidenta propuso</w:t>
      </w:r>
      <w:r w:rsidR="00D325CE">
        <w:rPr>
          <w:lang w:val="es-ES_tradnl"/>
        </w:rPr>
        <w:t>, y el Comité eligió,</w:t>
      </w:r>
      <w:r w:rsidRPr="00CF3295">
        <w:rPr>
          <w:lang w:val="es-ES_tradnl"/>
        </w:rPr>
        <w:t xml:space="preserve"> a las ocho personas siguientes para que intervengan a título personal en la Junta Asesora:</w:t>
      </w:r>
      <w:r w:rsidR="00CF3295" w:rsidRPr="00CF3295">
        <w:rPr>
          <w:lang w:val="es-ES_tradnl"/>
        </w:rPr>
        <w:t xml:space="preserve"> </w:t>
      </w:r>
      <w:r w:rsidRPr="00CF3295">
        <w:rPr>
          <w:lang w:val="es-ES_tradnl"/>
        </w:rPr>
        <w:t>Sra. Susan Anthony (Estados Unidos de América); Sra. Flor De María García (Guatemala);</w:t>
      </w:r>
      <w:r w:rsidR="00CF3295" w:rsidRPr="00CF3295">
        <w:rPr>
          <w:lang w:val="es-ES_tradnl"/>
        </w:rPr>
        <w:t xml:space="preserve"> </w:t>
      </w:r>
      <w:r w:rsidRPr="00CF3295">
        <w:rPr>
          <w:lang w:val="es-ES_tradnl"/>
        </w:rPr>
        <w:t xml:space="preserve">Sr. </w:t>
      </w:r>
      <w:proofErr w:type="spellStart"/>
      <w:r w:rsidRPr="00CF3295">
        <w:rPr>
          <w:lang w:val="es-ES_tradnl"/>
        </w:rPr>
        <w:t>Houlton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Faasau</w:t>
      </w:r>
      <w:proofErr w:type="spellEnd"/>
      <w:r w:rsidRPr="00CF3295">
        <w:rPr>
          <w:lang w:val="es-ES_tradnl"/>
        </w:rPr>
        <w:t xml:space="preserve"> (Samoa); Sra. June Lorenzo (International </w:t>
      </w:r>
      <w:proofErr w:type="spellStart"/>
      <w:r w:rsidRPr="00CF3295">
        <w:rPr>
          <w:lang w:val="es-ES_tradnl"/>
        </w:rPr>
        <w:t>Indian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Treaty</w:t>
      </w:r>
      <w:proofErr w:type="spellEnd"/>
      <w:r w:rsidRPr="00CF3295">
        <w:rPr>
          <w:lang w:val="es-ES_tradnl"/>
        </w:rPr>
        <w:t xml:space="preserve"> Council); Sra. Sonia Patricia Murcia Roa (Maloca </w:t>
      </w:r>
      <w:proofErr w:type="spellStart"/>
      <w:r w:rsidRPr="00CF3295">
        <w:rPr>
          <w:lang w:val="es-ES_tradnl"/>
        </w:rPr>
        <w:t>Internationale</w:t>
      </w:r>
      <w:proofErr w:type="spellEnd"/>
      <w:r w:rsidRPr="00CF3295">
        <w:rPr>
          <w:lang w:val="es-ES_tradnl"/>
        </w:rPr>
        <w:t xml:space="preserve">); Sra. Geiser </w:t>
      </w:r>
      <w:proofErr w:type="spellStart"/>
      <w:r w:rsidRPr="00CF3295">
        <w:rPr>
          <w:lang w:val="es-ES_tradnl"/>
        </w:rPr>
        <w:t>Perrelet</w:t>
      </w:r>
      <w:proofErr w:type="spellEnd"/>
      <w:r w:rsidRPr="00CF3295">
        <w:rPr>
          <w:lang w:val="es-ES_tradnl"/>
        </w:rPr>
        <w:t xml:space="preserve"> (Instituto Indígena Brasileño de Propriedad Intelectual (</w:t>
      </w:r>
      <w:proofErr w:type="spellStart"/>
      <w:r w:rsidRPr="00CF3295">
        <w:rPr>
          <w:lang w:val="es-ES_tradnl"/>
        </w:rPr>
        <w:t>InBraPi</w:t>
      </w:r>
      <w:proofErr w:type="spellEnd"/>
      <w:r w:rsidRPr="00CF3295">
        <w:rPr>
          <w:lang w:val="es-ES_tradnl"/>
        </w:rPr>
        <w:t>)); Sra. </w:t>
      </w:r>
      <w:proofErr w:type="spellStart"/>
      <w:r w:rsidRPr="00CF3295">
        <w:rPr>
          <w:lang w:val="es-ES_tradnl"/>
        </w:rPr>
        <w:t>Živilė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Plyčiuraitytė-Plyčiūtė</w:t>
      </w:r>
      <w:proofErr w:type="spellEnd"/>
      <w:r w:rsidRPr="00CF3295">
        <w:rPr>
          <w:lang w:val="es-ES_tradnl"/>
        </w:rPr>
        <w:t xml:space="preserve"> (Lituania); y Sra. </w:t>
      </w:r>
      <w:proofErr w:type="spellStart"/>
      <w:r w:rsidRPr="00CF3295">
        <w:rPr>
          <w:lang w:val="es-ES_tradnl"/>
        </w:rPr>
        <w:t>Tlalane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Sebeko</w:t>
      </w:r>
      <w:proofErr w:type="spellEnd"/>
      <w:r w:rsidRPr="00CF3295">
        <w:rPr>
          <w:lang w:val="es-ES_tradnl"/>
        </w:rPr>
        <w:t xml:space="preserve"> (</w:t>
      </w:r>
      <w:proofErr w:type="spellStart"/>
      <w:r w:rsidRPr="00CF3295">
        <w:rPr>
          <w:lang w:val="es-ES_tradnl"/>
        </w:rPr>
        <w:t>Lesotho</w:t>
      </w:r>
      <w:proofErr w:type="spellEnd"/>
      <w:r w:rsidRPr="00CF3295">
        <w:rPr>
          <w:lang w:val="es-ES_tradnl"/>
        </w:rPr>
        <w:t>).</w:t>
      </w:r>
      <w:r w:rsidR="00CF3295" w:rsidRPr="00CF3295">
        <w:rPr>
          <w:lang w:val="es-ES_tradnl"/>
        </w:rPr>
        <w:t xml:space="preserve"> </w:t>
      </w:r>
    </w:p>
    <w:p w14:paraId="50DC42A4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 xml:space="preserve">La presidenta del Comité nombró presidenta de la Junta Asesora a la Sra. Audrey </w:t>
      </w:r>
      <w:proofErr w:type="spellStart"/>
      <w:r w:rsidRPr="00CF3295">
        <w:rPr>
          <w:lang w:val="es-ES_tradnl"/>
        </w:rPr>
        <w:t>Akweley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Yeboawaa</w:t>
      </w:r>
      <w:proofErr w:type="spellEnd"/>
      <w:r w:rsidRPr="00CF3295">
        <w:rPr>
          <w:lang w:val="es-ES_tradnl"/>
        </w:rPr>
        <w:t xml:space="preserve"> </w:t>
      </w:r>
      <w:proofErr w:type="spellStart"/>
      <w:r w:rsidRPr="00CF3295">
        <w:rPr>
          <w:lang w:val="es-ES_tradnl"/>
        </w:rPr>
        <w:t>Neequaye</w:t>
      </w:r>
      <w:proofErr w:type="spellEnd"/>
      <w:r w:rsidRPr="00CF3295">
        <w:rPr>
          <w:lang w:val="es-ES_tradnl"/>
        </w:rPr>
        <w:t>, una vicepresidenta del Comité.</w:t>
      </w:r>
    </w:p>
    <w:p w14:paraId="2CF56B17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</w:p>
    <w:p w14:paraId="5E1A1F34" w14:textId="77777777" w:rsidR="005F7D4E" w:rsidRPr="00CF3295" w:rsidRDefault="005F7D4E" w:rsidP="005F7D4E">
      <w:pPr>
        <w:spacing w:after="120" w:line="260" w:lineRule="atLeast"/>
        <w:rPr>
          <w:lang w:val="es-ES_tradnl"/>
        </w:rPr>
      </w:pPr>
      <w:r w:rsidRPr="00CF3295">
        <w:rPr>
          <w:lang w:val="es-ES_tradnl"/>
        </w:rPr>
        <w:t xml:space="preserve">DECISIÓN SOBRE EL PUNTO 5 DEL ORDEN DEL DÍA: </w:t>
      </w:r>
    </w:p>
    <w:p w14:paraId="2B2C0388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CONOCIMIENTOS TRADICIONALES/EXPRESIONES CULTURALES TRADICIONALES</w:t>
      </w:r>
    </w:p>
    <w:p w14:paraId="65A4A82F" w14:textId="2097B4A9" w:rsidR="00E16F5D" w:rsidRPr="00CF3295" w:rsidRDefault="00E16F5D" w:rsidP="00CC49EC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El Comité elaboró, sobre la base de los documentos WIPO/GRTKF/IC/49/4 y WIPO/GRTKF/IC/49/5, un texto consolidado, “La Protección de los Conocimientos Tradicionales y las Expresiones Culturales Tradicionales:</w:t>
      </w:r>
      <w:r w:rsidR="00CF3295" w:rsidRPr="00CF3295">
        <w:rPr>
          <w:lang w:val="es-ES_tradnl"/>
        </w:rPr>
        <w:t xml:space="preserve"> </w:t>
      </w:r>
      <w:r w:rsidRPr="00CF3295">
        <w:rPr>
          <w:lang w:val="es-ES_tradnl"/>
        </w:rPr>
        <w:t>Proyecto de Artículos”.</w:t>
      </w:r>
      <w:r w:rsidR="00CF3295" w:rsidRPr="00CF3295">
        <w:rPr>
          <w:lang w:val="es-ES_tradnl"/>
        </w:rPr>
        <w:t xml:space="preserve"> </w:t>
      </w:r>
      <w:r w:rsidR="00CC49EC">
        <w:rPr>
          <w:lang w:val="es-ES_tradnl"/>
        </w:rPr>
        <w:t xml:space="preserve">Sin embargo, los Estados miembros </w:t>
      </w:r>
      <w:r w:rsidR="00044F67">
        <w:rPr>
          <w:lang w:val="es-ES_tradnl"/>
        </w:rPr>
        <w:t xml:space="preserve">fueron incapaces de </w:t>
      </w:r>
      <w:r w:rsidR="00CC49EC">
        <w:rPr>
          <w:lang w:val="es-ES_tradnl"/>
        </w:rPr>
        <w:t xml:space="preserve">lograr el consenso sobre el texto consolidado y decidieron no transmitirlo a la </w:t>
      </w:r>
      <w:r w:rsidRPr="00CF3295">
        <w:rPr>
          <w:lang w:val="es-ES_tradnl"/>
        </w:rPr>
        <w:t>quincuagésima</w:t>
      </w:r>
      <w:r w:rsidR="00E35B5D">
        <w:rPr>
          <w:lang w:val="es-ES_tradnl"/>
        </w:rPr>
        <w:t xml:space="preserve"> primera</w:t>
      </w:r>
      <w:r w:rsidRPr="00CF3295">
        <w:rPr>
          <w:lang w:val="es-ES_tradnl"/>
        </w:rPr>
        <w:t xml:space="preserve"> sesión del Comité</w:t>
      </w:r>
      <w:r w:rsidR="00CC49EC">
        <w:rPr>
          <w:lang w:val="es-ES_tradnl"/>
        </w:rPr>
        <w:t xml:space="preserve">. En </w:t>
      </w:r>
      <w:r w:rsidR="00B96AF8">
        <w:rPr>
          <w:lang w:val="es-ES_tradnl"/>
        </w:rPr>
        <w:t>lugar de ello</w:t>
      </w:r>
      <w:r w:rsidRPr="00CF3295">
        <w:rPr>
          <w:lang w:val="es-ES_tradnl"/>
        </w:rPr>
        <w:t xml:space="preserve">, </w:t>
      </w:r>
      <w:r w:rsidR="00CC49EC">
        <w:rPr>
          <w:lang w:val="es-ES_tradnl"/>
        </w:rPr>
        <w:t xml:space="preserve">el Comité decidió continuar trabajando sobre la base de los documentos </w:t>
      </w:r>
      <w:r w:rsidR="00CC49EC" w:rsidRPr="00CF3295">
        <w:rPr>
          <w:lang w:val="es-ES_tradnl"/>
        </w:rPr>
        <w:t>WIPO/GRTKF/IC/49/4 y WIPO/GRTKF/IC/49/5</w:t>
      </w:r>
      <w:r w:rsidRPr="00CF3295">
        <w:rPr>
          <w:lang w:val="es-ES_tradnl"/>
        </w:rPr>
        <w:t>.</w:t>
      </w:r>
    </w:p>
    <w:p w14:paraId="00F30323" w14:textId="46D49D55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</w:p>
    <w:p w14:paraId="05CC157C" w14:textId="77777777" w:rsidR="005F7D4E" w:rsidRPr="00CF3295" w:rsidRDefault="005F7D4E" w:rsidP="005F7D4E">
      <w:pPr>
        <w:rPr>
          <w:rFonts w:eastAsia="Times New Roman"/>
          <w:szCs w:val="22"/>
          <w:lang w:val="es-ES_tradnl"/>
        </w:rPr>
      </w:pPr>
      <w:r w:rsidRPr="00CF3295">
        <w:rPr>
          <w:lang w:val="es-ES_tradnl"/>
        </w:rPr>
        <w:br w:type="page"/>
      </w:r>
    </w:p>
    <w:p w14:paraId="0160D945" w14:textId="77777777" w:rsidR="005F7D4E" w:rsidRPr="00CF3295" w:rsidRDefault="005F7D4E" w:rsidP="005F7D4E">
      <w:pPr>
        <w:spacing w:after="120" w:line="260" w:lineRule="atLeast"/>
        <w:rPr>
          <w:rFonts w:eastAsia="Times New Roman"/>
          <w:szCs w:val="22"/>
          <w:lang w:val="es-ES_tradnl"/>
        </w:rPr>
      </w:pPr>
      <w:r w:rsidRPr="00CF3295">
        <w:rPr>
          <w:lang w:val="es-ES_tradnl"/>
        </w:rPr>
        <w:lastRenderedPageBreak/>
        <w:t>DECISIÓN SOBRE EL PUNTO 6 DEL ORDEN DEL DÍA:</w:t>
      </w:r>
    </w:p>
    <w:p w14:paraId="7B7BD2E9" w14:textId="77777777" w:rsidR="005F7D4E" w:rsidRPr="00CF3295" w:rsidRDefault="005F7D4E" w:rsidP="005F7D4E">
      <w:pPr>
        <w:spacing w:after="120" w:line="260" w:lineRule="atLeast"/>
        <w:rPr>
          <w:rFonts w:eastAsia="Times New Roman" w:cs="Tahoma"/>
          <w:szCs w:val="22"/>
          <w:lang w:val="es-ES_tradnl"/>
        </w:rPr>
      </w:pPr>
      <w:r w:rsidRPr="00CF3295">
        <w:rPr>
          <w:lang w:val="es-ES_tradnl"/>
        </w:rPr>
        <w:t>OTROS ASUNTOS</w:t>
      </w:r>
    </w:p>
    <w:p w14:paraId="585720F8" w14:textId="77777777" w:rsidR="005F7D4E" w:rsidRPr="00CF3295" w:rsidRDefault="005F7D4E" w:rsidP="005F7D4E">
      <w:pPr>
        <w:spacing w:after="120" w:line="260" w:lineRule="atLeast"/>
        <w:rPr>
          <w:rFonts w:eastAsia="Times New Roman" w:cs="Tahoma"/>
          <w:szCs w:val="22"/>
          <w:lang w:val="es-ES_tradnl"/>
        </w:rPr>
      </w:pPr>
      <w:r w:rsidRPr="00CF3295">
        <w:rPr>
          <w:lang w:val="es-ES_tradnl"/>
        </w:rPr>
        <w:t>No hubo debate sobre este punto del orden del día.</w:t>
      </w:r>
    </w:p>
    <w:p w14:paraId="2198A270" w14:textId="77777777" w:rsidR="005F7D4E" w:rsidRPr="00CF3295" w:rsidRDefault="005F7D4E" w:rsidP="005F7D4E">
      <w:pPr>
        <w:spacing w:after="120" w:line="260" w:lineRule="atLeast"/>
        <w:rPr>
          <w:rFonts w:eastAsia="Times New Roman" w:cs="Tahoma"/>
          <w:szCs w:val="22"/>
          <w:lang w:val="es-ES_tradnl"/>
        </w:rPr>
      </w:pPr>
    </w:p>
    <w:p w14:paraId="779C5C14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DECISIÓN SOBRE EL PUNTO 7 DEL ORDEN DEL DÍA:</w:t>
      </w:r>
    </w:p>
    <w:p w14:paraId="448570B7" w14:textId="77777777" w:rsidR="005F7D4E" w:rsidRPr="00CF3295" w:rsidRDefault="005F7D4E" w:rsidP="005F7D4E">
      <w:pPr>
        <w:spacing w:after="120" w:line="260" w:lineRule="atLeast"/>
        <w:rPr>
          <w:szCs w:val="22"/>
          <w:lang w:val="es-ES_tradnl"/>
        </w:rPr>
      </w:pPr>
      <w:r w:rsidRPr="00CF3295">
        <w:rPr>
          <w:lang w:val="es-ES_tradnl"/>
        </w:rPr>
        <w:t>CLAUSURA DE LA SESIÓN</w:t>
      </w:r>
    </w:p>
    <w:p w14:paraId="4E41E34A" w14:textId="475A7AB5" w:rsidR="005F7D4E" w:rsidRPr="00CF3295" w:rsidRDefault="005F7D4E" w:rsidP="00CF3295">
      <w:pPr>
        <w:spacing w:after="600"/>
        <w:rPr>
          <w:szCs w:val="22"/>
          <w:lang w:val="es-ES_tradnl"/>
        </w:rPr>
      </w:pPr>
      <w:r w:rsidRPr="00CF3295">
        <w:rPr>
          <w:lang w:val="es-ES_tradnl"/>
        </w:rPr>
        <w:t>El 7 de marzo de 2025, el Comité adoptó decisiones en relación con los puntos 2, 3, 4 y 5 del orden del día.</w:t>
      </w:r>
    </w:p>
    <w:p w14:paraId="496CE20E" w14:textId="708500FE" w:rsidR="002326AB" w:rsidRPr="00CF3295" w:rsidRDefault="005F7D4E" w:rsidP="00C77D08">
      <w:pPr>
        <w:spacing w:after="220"/>
        <w:ind w:left="5812"/>
        <w:rPr>
          <w:lang w:val="es-ES_tradnl"/>
        </w:rPr>
      </w:pPr>
      <w:r w:rsidRPr="00CF3295">
        <w:rPr>
          <w:lang w:val="es-ES_tradnl"/>
        </w:rPr>
        <w:t>[Fin del documento]</w:t>
      </w:r>
    </w:p>
    <w:sectPr w:rsidR="002326AB" w:rsidRPr="00CF3295" w:rsidSect="005F7D4E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768E" w14:textId="77777777" w:rsidR="000715F4" w:rsidRDefault="000715F4">
      <w:r>
        <w:separator/>
      </w:r>
    </w:p>
  </w:endnote>
  <w:endnote w:type="continuationSeparator" w:id="0">
    <w:p w14:paraId="54A50223" w14:textId="77777777" w:rsidR="000715F4" w:rsidRDefault="000715F4" w:rsidP="003B38C1">
      <w:r>
        <w:separator/>
      </w:r>
    </w:p>
    <w:p w14:paraId="594FE1B0" w14:textId="77777777" w:rsidR="000715F4" w:rsidRPr="00CF3295" w:rsidRDefault="000715F4" w:rsidP="003B38C1">
      <w:pPr>
        <w:spacing w:after="60"/>
        <w:rPr>
          <w:sz w:val="17"/>
          <w:lang w:val="en-US"/>
        </w:rPr>
      </w:pPr>
      <w:r w:rsidRPr="00CF3295">
        <w:rPr>
          <w:sz w:val="17"/>
          <w:lang w:val="en-US"/>
        </w:rPr>
        <w:t>[Endnote continued from previous page]</w:t>
      </w:r>
    </w:p>
  </w:endnote>
  <w:endnote w:type="continuationNotice" w:id="1">
    <w:p w14:paraId="45754248" w14:textId="77777777" w:rsidR="000715F4" w:rsidRPr="00CF3295" w:rsidRDefault="000715F4" w:rsidP="003B38C1">
      <w:pPr>
        <w:spacing w:before="60"/>
        <w:jc w:val="right"/>
        <w:rPr>
          <w:sz w:val="17"/>
          <w:szCs w:val="17"/>
          <w:lang w:val="en-US"/>
        </w:rPr>
      </w:pPr>
      <w:r w:rsidRPr="00CF329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0227" w14:textId="3D24644B" w:rsidR="00C91A8D" w:rsidRDefault="00C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939A" w14:textId="00A5E36A"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00A6" w14:textId="4A25708B" w:rsidR="00C91A8D" w:rsidRDefault="00C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9780" w14:textId="77777777" w:rsidR="000715F4" w:rsidRDefault="000715F4">
      <w:r>
        <w:separator/>
      </w:r>
    </w:p>
  </w:footnote>
  <w:footnote w:type="continuationSeparator" w:id="0">
    <w:p w14:paraId="48166E53" w14:textId="77777777" w:rsidR="000715F4" w:rsidRDefault="000715F4" w:rsidP="008B60B2">
      <w:r>
        <w:separator/>
      </w:r>
    </w:p>
    <w:p w14:paraId="1F9344CA" w14:textId="77777777" w:rsidR="000715F4" w:rsidRPr="00CF3295" w:rsidRDefault="000715F4" w:rsidP="008B60B2">
      <w:pPr>
        <w:spacing w:after="60"/>
        <w:rPr>
          <w:sz w:val="17"/>
          <w:szCs w:val="17"/>
          <w:lang w:val="en-US"/>
        </w:rPr>
      </w:pPr>
      <w:r w:rsidRPr="00CF329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CCCCA4F" w14:textId="77777777" w:rsidR="000715F4" w:rsidRPr="00CF3295" w:rsidRDefault="000715F4" w:rsidP="008B60B2">
      <w:pPr>
        <w:spacing w:before="60"/>
        <w:jc w:val="right"/>
        <w:rPr>
          <w:sz w:val="17"/>
          <w:szCs w:val="17"/>
          <w:lang w:val="en-US"/>
        </w:rPr>
      </w:pPr>
      <w:r w:rsidRPr="00CF329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4CF0" w14:textId="77777777" w:rsidR="00D07C78" w:rsidRDefault="00D07C7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54FB7DCF" w14:textId="77777777" w:rsidR="00D07C78" w:rsidRDefault="00D07C78" w:rsidP="00477D6B">
    <w:pPr>
      <w:jc w:val="right"/>
    </w:pPr>
  </w:p>
  <w:p w14:paraId="4F165A3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4E"/>
    <w:rsid w:val="00023550"/>
    <w:rsid w:val="00043CAA"/>
    <w:rsid w:val="00044F67"/>
    <w:rsid w:val="00056816"/>
    <w:rsid w:val="000715F4"/>
    <w:rsid w:val="00075432"/>
    <w:rsid w:val="00077445"/>
    <w:rsid w:val="000968ED"/>
    <w:rsid w:val="000A3D97"/>
    <w:rsid w:val="000F5E56"/>
    <w:rsid w:val="001006C1"/>
    <w:rsid w:val="00130307"/>
    <w:rsid w:val="001362EE"/>
    <w:rsid w:val="0013662C"/>
    <w:rsid w:val="001647D5"/>
    <w:rsid w:val="001832A6"/>
    <w:rsid w:val="001D4107"/>
    <w:rsid w:val="00203D24"/>
    <w:rsid w:val="0021217E"/>
    <w:rsid w:val="002326AB"/>
    <w:rsid w:val="00243430"/>
    <w:rsid w:val="002634C4"/>
    <w:rsid w:val="0028039D"/>
    <w:rsid w:val="002928D3"/>
    <w:rsid w:val="002A5EB1"/>
    <w:rsid w:val="002D16C8"/>
    <w:rsid w:val="002F1FE6"/>
    <w:rsid w:val="002F4E68"/>
    <w:rsid w:val="00300CFA"/>
    <w:rsid w:val="00312F7F"/>
    <w:rsid w:val="003153F3"/>
    <w:rsid w:val="003254D6"/>
    <w:rsid w:val="00327DDB"/>
    <w:rsid w:val="00361450"/>
    <w:rsid w:val="003673CF"/>
    <w:rsid w:val="003845C1"/>
    <w:rsid w:val="003A6F89"/>
    <w:rsid w:val="003B38C1"/>
    <w:rsid w:val="003C34E9"/>
    <w:rsid w:val="003E6C9C"/>
    <w:rsid w:val="004004B1"/>
    <w:rsid w:val="00423E3E"/>
    <w:rsid w:val="00427AF4"/>
    <w:rsid w:val="00460D6D"/>
    <w:rsid w:val="004647DA"/>
    <w:rsid w:val="00474062"/>
    <w:rsid w:val="00477D6B"/>
    <w:rsid w:val="005019FF"/>
    <w:rsid w:val="0052633D"/>
    <w:rsid w:val="0053057A"/>
    <w:rsid w:val="005316E6"/>
    <w:rsid w:val="00556076"/>
    <w:rsid w:val="00560A29"/>
    <w:rsid w:val="00564818"/>
    <w:rsid w:val="005C6649"/>
    <w:rsid w:val="005F4466"/>
    <w:rsid w:val="005F7D4E"/>
    <w:rsid w:val="005F7E4F"/>
    <w:rsid w:val="00601AD7"/>
    <w:rsid w:val="00605827"/>
    <w:rsid w:val="0064438D"/>
    <w:rsid w:val="00646050"/>
    <w:rsid w:val="006713CA"/>
    <w:rsid w:val="00676C5C"/>
    <w:rsid w:val="00720EFD"/>
    <w:rsid w:val="00741632"/>
    <w:rsid w:val="0076660E"/>
    <w:rsid w:val="007854AF"/>
    <w:rsid w:val="00790204"/>
    <w:rsid w:val="00793A7C"/>
    <w:rsid w:val="007A398A"/>
    <w:rsid w:val="007D1613"/>
    <w:rsid w:val="007E4C0E"/>
    <w:rsid w:val="0082125D"/>
    <w:rsid w:val="00841976"/>
    <w:rsid w:val="008A134B"/>
    <w:rsid w:val="008B2CC1"/>
    <w:rsid w:val="008B60B2"/>
    <w:rsid w:val="0090731E"/>
    <w:rsid w:val="00916EE2"/>
    <w:rsid w:val="00966A22"/>
    <w:rsid w:val="0096722F"/>
    <w:rsid w:val="00980843"/>
    <w:rsid w:val="00983324"/>
    <w:rsid w:val="009A4955"/>
    <w:rsid w:val="009C54AA"/>
    <w:rsid w:val="009E2791"/>
    <w:rsid w:val="009E3F6F"/>
    <w:rsid w:val="009F31BB"/>
    <w:rsid w:val="009F499F"/>
    <w:rsid w:val="00A124C8"/>
    <w:rsid w:val="00A37342"/>
    <w:rsid w:val="00A42DAF"/>
    <w:rsid w:val="00A45BD8"/>
    <w:rsid w:val="00A764BB"/>
    <w:rsid w:val="00A869B7"/>
    <w:rsid w:val="00A90F0A"/>
    <w:rsid w:val="00A96ADF"/>
    <w:rsid w:val="00AC205C"/>
    <w:rsid w:val="00AF0A6B"/>
    <w:rsid w:val="00AF7EEF"/>
    <w:rsid w:val="00B05A69"/>
    <w:rsid w:val="00B24F07"/>
    <w:rsid w:val="00B75281"/>
    <w:rsid w:val="00B92F1F"/>
    <w:rsid w:val="00B96AF8"/>
    <w:rsid w:val="00B9734B"/>
    <w:rsid w:val="00BA30E2"/>
    <w:rsid w:val="00BB308B"/>
    <w:rsid w:val="00BC703F"/>
    <w:rsid w:val="00BF0236"/>
    <w:rsid w:val="00C11BFE"/>
    <w:rsid w:val="00C5068F"/>
    <w:rsid w:val="00C741B6"/>
    <w:rsid w:val="00C77D08"/>
    <w:rsid w:val="00C86D74"/>
    <w:rsid w:val="00C91A8D"/>
    <w:rsid w:val="00C923C8"/>
    <w:rsid w:val="00CB433B"/>
    <w:rsid w:val="00CC49EC"/>
    <w:rsid w:val="00CD04F1"/>
    <w:rsid w:val="00CF3295"/>
    <w:rsid w:val="00CF681A"/>
    <w:rsid w:val="00D07C78"/>
    <w:rsid w:val="00D325CE"/>
    <w:rsid w:val="00D40B43"/>
    <w:rsid w:val="00D45252"/>
    <w:rsid w:val="00D64F3D"/>
    <w:rsid w:val="00D71B4D"/>
    <w:rsid w:val="00D93D4C"/>
    <w:rsid w:val="00D93D55"/>
    <w:rsid w:val="00DC2A07"/>
    <w:rsid w:val="00DD7B7F"/>
    <w:rsid w:val="00DE7068"/>
    <w:rsid w:val="00E15015"/>
    <w:rsid w:val="00E16F5D"/>
    <w:rsid w:val="00E335FE"/>
    <w:rsid w:val="00E35B5D"/>
    <w:rsid w:val="00E361C4"/>
    <w:rsid w:val="00E96A2E"/>
    <w:rsid w:val="00EA7D6E"/>
    <w:rsid w:val="00EB2F76"/>
    <w:rsid w:val="00EC20FF"/>
    <w:rsid w:val="00EC4E49"/>
    <w:rsid w:val="00ED77FB"/>
    <w:rsid w:val="00EE45FA"/>
    <w:rsid w:val="00F043DE"/>
    <w:rsid w:val="00F66152"/>
    <w:rsid w:val="00F9165B"/>
    <w:rsid w:val="00FA1185"/>
    <w:rsid w:val="00FB0E07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57C26"/>
  <w15:docId w15:val="{B57E3097-61DD-443D-A61C-CC394A70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98332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(E).dotm</Template>
  <TotalTime>8</TotalTime>
  <Pages>3</Pages>
  <Words>491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</dc:title>
  <dc:creator>JIAO Fei</dc:creator>
  <cp:keywords>FOR OFFICIAL USE ONLY</cp:keywords>
  <cp:lastModifiedBy>CILLERO Francisco</cp:lastModifiedBy>
  <cp:revision>10</cp:revision>
  <cp:lastPrinted>2011-02-15T11:56:00Z</cp:lastPrinted>
  <dcterms:created xsi:type="dcterms:W3CDTF">2025-03-06T11:40:00Z</dcterms:created>
  <dcterms:modified xsi:type="dcterms:W3CDTF">2025-03-07T21:12:00Z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2025-03-06T09:04:02Z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cdfe024c-a113-42f8-86d3-7f6e805741c5</vt:lpwstr>
  </property>
  <property fmtid="{D5CDD505-2E9C-101B-9397-08002B2CF9AE}" pid="14" name="MSIP_Label_20773ee6-353b-4fb9-a59d-0b94c8c67bea_ContentBits">
    <vt:lpwstr>0</vt:lpwstr>
  </property>
</Properties>
</file>