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74B3" w14:textId="77777777" w:rsidR="008B2CC1" w:rsidRPr="008B2CC1" w:rsidRDefault="00472A6E" w:rsidP="00753307">
      <w:pPr>
        <w:pBdr>
          <w:bottom w:val="single" w:sz="4" w:space="10" w:color="auto"/>
        </w:pBdr>
        <w:spacing w:after="12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 wp14:anchorId="2DD3C1CC" wp14:editId="2FBE6BF9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9E060" w14:textId="77777777" w:rsidR="00472A6E" w:rsidRDefault="00753307" w:rsidP="00472A6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</w:t>
      </w:r>
      <w:r w:rsidR="001C6317">
        <w:rPr>
          <w:rFonts w:ascii="Arial Black" w:hAnsi="Arial Black"/>
          <w:caps/>
          <w:sz w:val="15"/>
        </w:rPr>
        <w:t>8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6F6090">
        <w:rPr>
          <w:rFonts w:ascii="Arial Black" w:hAnsi="Arial Black"/>
          <w:caps/>
          <w:sz w:val="15"/>
        </w:rPr>
        <w:t>INF/3</w:t>
      </w:r>
    </w:p>
    <w:p w14:paraId="3EA1AB8D" w14:textId="77777777"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6F6090">
        <w:rPr>
          <w:rFonts w:ascii="Arial Black" w:hAnsi="Arial Black"/>
          <w:caps/>
          <w:sz w:val="15"/>
        </w:rPr>
        <w:t>INGLÉS</w:t>
      </w:r>
    </w:p>
    <w:bookmarkEnd w:id="1"/>
    <w:p w14:paraId="5B3F108B" w14:textId="77777777"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6F6090">
        <w:rPr>
          <w:rFonts w:ascii="Arial Black" w:hAnsi="Arial Black"/>
          <w:caps/>
          <w:sz w:val="15"/>
        </w:rPr>
        <w:t>14 DE NOVIEMBRE DE 2024</w:t>
      </w:r>
    </w:p>
    <w:bookmarkEnd w:id="2"/>
    <w:p w14:paraId="1D6A99E9" w14:textId="77777777" w:rsidR="00753307" w:rsidRDefault="00753307" w:rsidP="005B2ABD">
      <w:pPr>
        <w:spacing w:after="480"/>
        <w:outlineLvl w:val="1"/>
        <w:rPr>
          <w:b/>
          <w:sz w:val="24"/>
          <w:szCs w:val="24"/>
        </w:rPr>
      </w:pPr>
      <w:r w:rsidRPr="006D144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14:paraId="1D9F4B53" w14:textId="77777777" w:rsidR="005B2EAE" w:rsidRDefault="00753307" w:rsidP="005B2EAE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Cuadragésima </w:t>
      </w:r>
      <w:r w:rsidR="001C6317">
        <w:rPr>
          <w:b/>
          <w:sz w:val="24"/>
          <w:szCs w:val="24"/>
        </w:rPr>
        <w:t>octava</w:t>
      </w:r>
      <w:r>
        <w:rPr>
          <w:b/>
          <w:sz w:val="24"/>
          <w:szCs w:val="24"/>
        </w:rPr>
        <w:t xml:space="preserve"> s</w:t>
      </w:r>
      <w:r w:rsidRPr="00B67CDC">
        <w:rPr>
          <w:b/>
          <w:sz w:val="24"/>
          <w:szCs w:val="24"/>
        </w:rPr>
        <w:t>esión</w:t>
      </w:r>
    </w:p>
    <w:p w14:paraId="0319742A" w14:textId="77777777" w:rsidR="00B67CDC" w:rsidRPr="00B67CDC" w:rsidRDefault="00753307" w:rsidP="00472A6E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Ginebra, </w:t>
      </w:r>
      <w:r w:rsidR="001C6317">
        <w:rPr>
          <w:b/>
          <w:sz w:val="24"/>
          <w:szCs w:val="24"/>
        </w:rPr>
        <w:t xml:space="preserve">29 de </w:t>
      </w:r>
      <w:r w:rsidR="001C6317" w:rsidRPr="001C6317">
        <w:rPr>
          <w:b/>
          <w:sz w:val="24"/>
          <w:szCs w:val="24"/>
        </w:rPr>
        <w:t xml:space="preserve">noviembre </w:t>
      </w:r>
      <w:r>
        <w:rPr>
          <w:b/>
          <w:sz w:val="24"/>
          <w:szCs w:val="24"/>
        </w:rPr>
        <w:t>de 202</w:t>
      </w:r>
      <w:r w:rsidR="001C6317">
        <w:rPr>
          <w:b/>
          <w:sz w:val="24"/>
          <w:szCs w:val="24"/>
        </w:rPr>
        <w:t>4</w:t>
      </w:r>
    </w:p>
    <w:p w14:paraId="028A2DE7" w14:textId="4A52BD75" w:rsidR="008B2CC1" w:rsidRPr="003845C1" w:rsidRDefault="006F6090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de programa para la cuadragésima octava sesión</w:t>
      </w:r>
    </w:p>
    <w:p w14:paraId="0A0FA4B5" w14:textId="1D0B51EE" w:rsidR="008B2CC1" w:rsidRPr="008B2CC1" w:rsidRDefault="006F6090" w:rsidP="00472A6E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preparado por la Secretaría</w:t>
      </w:r>
    </w:p>
    <w:p w14:paraId="6EED45FE" w14:textId="447E17EA" w:rsidR="006F6090" w:rsidRDefault="006F6090" w:rsidP="006F6090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</w:pPr>
      <w:r>
        <w:t>Conforme a la obligación del Comité Intergubernamental sobre Propiedad Intelectual y Recursos Genéticos, Conocimientos Tradicionales y Folclore (“el Comité”) de distribuir una propuesta de programa de trabajo, en el presente documento consta el programa propuesto para la cuadragésima octava sesión del Comité.</w:t>
      </w:r>
      <w:r>
        <w:t xml:space="preserve"> </w:t>
      </w:r>
      <w:r>
        <w:t>La presente propuesta es de carácter indicativo únicamente, y corresponderá a la presidencia del Comité y a sus miembros determinar cuál será la organización real de la labor, con arreglo a su reglamento interno.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0"/>
        <w:gridCol w:w="5805"/>
      </w:tblGrid>
      <w:tr w:rsidR="006F6090" w14:paraId="5142DA8E" w14:textId="77777777" w:rsidTr="009C7E91">
        <w:tc>
          <w:tcPr>
            <w:tcW w:w="3550" w:type="dxa"/>
            <w:shd w:val="clear" w:color="auto" w:fill="auto"/>
          </w:tcPr>
          <w:p w14:paraId="06B4B2A0" w14:textId="77777777" w:rsidR="006F6090" w:rsidRPr="00B77AA8" w:rsidRDefault="006F6090" w:rsidP="009C7E91">
            <w:pPr>
              <w:spacing w:before="100" w:beforeAutospacing="1" w:after="100" w:afterAutospacing="1"/>
              <w:rPr>
                <w:u w:val="single"/>
              </w:rPr>
            </w:pPr>
            <w:r>
              <w:rPr>
                <w:u w:val="single"/>
              </w:rPr>
              <w:t>Jueves, 28 de noviembre de 2024</w:t>
            </w:r>
          </w:p>
          <w:p w14:paraId="7644C96F" w14:textId="46ADDC6E" w:rsidR="006F6090" w:rsidRDefault="006F6090" w:rsidP="006F6090">
            <w:pPr>
              <w:spacing w:before="100" w:beforeAutospacing="1" w:after="100" w:afterAutospacing="1"/>
            </w:pPr>
            <w:r>
              <w:t>A partir de las 10.00</w:t>
            </w:r>
          </w:p>
        </w:tc>
        <w:tc>
          <w:tcPr>
            <w:tcW w:w="5805" w:type="dxa"/>
            <w:shd w:val="clear" w:color="auto" w:fill="auto"/>
          </w:tcPr>
          <w:p w14:paraId="47F0A581" w14:textId="77777777" w:rsidR="006F6090" w:rsidRDefault="006F6090" w:rsidP="009C7E91">
            <w:pPr>
              <w:spacing w:before="100" w:beforeAutospacing="1" w:after="100" w:afterAutospacing="1"/>
            </w:pPr>
          </w:p>
          <w:p w14:paraId="760A1B34" w14:textId="77777777" w:rsidR="006F6090" w:rsidRDefault="006F6090" w:rsidP="009C7E91">
            <w:pPr>
              <w:spacing w:before="100" w:beforeAutospacing="1" w:after="100" w:afterAutospacing="1"/>
            </w:pPr>
            <w:r>
              <w:t>Foro de consulta con las comunidades indígenas</w:t>
            </w:r>
          </w:p>
          <w:p w14:paraId="10B6D62B" w14:textId="1D77DC96" w:rsidR="006F6090" w:rsidRPr="006F6090" w:rsidRDefault="006F6090" w:rsidP="009C7E91">
            <w:pPr>
              <w:spacing w:before="100" w:beforeAutospacing="1" w:after="100" w:afterAutospacing="1"/>
            </w:pPr>
            <w:r>
              <w:rPr>
                <w:i/>
              </w:rPr>
              <w:t>Constituido por representantes de organizaciones en representación de los pueblos indígenas y las comunidades locales.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No se trata de una sesión formal del Comité ni de una reunión oficial de la OMPI, pero cuenta con el apoyo del Comité y la asistencia práctica de la Secretaría.</w:t>
            </w:r>
          </w:p>
        </w:tc>
      </w:tr>
    </w:tbl>
    <w:p w14:paraId="63DCE962" w14:textId="77777777" w:rsidR="006F6090" w:rsidRDefault="006F6090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6F6090" w14:paraId="4F2F40EC" w14:textId="77777777" w:rsidTr="009C7E91">
        <w:tc>
          <w:tcPr>
            <w:tcW w:w="3510" w:type="dxa"/>
            <w:shd w:val="clear" w:color="auto" w:fill="auto"/>
          </w:tcPr>
          <w:p w14:paraId="0CC75680" w14:textId="64EED410" w:rsidR="006F6090" w:rsidRPr="00B77AA8" w:rsidRDefault="006F6090" w:rsidP="009C7E91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Viernes, 29 de noviembre de</w:t>
            </w:r>
            <w:r>
              <w:rPr>
                <w:u w:val="single"/>
              </w:rPr>
              <w:t> </w:t>
            </w:r>
            <w:r>
              <w:rPr>
                <w:u w:val="single"/>
              </w:rPr>
              <w:t>2024</w:t>
            </w:r>
          </w:p>
          <w:p w14:paraId="564E28F7" w14:textId="77777777" w:rsidR="006F6090" w:rsidRDefault="006F6090" w:rsidP="009C7E91"/>
          <w:p w14:paraId="0F867BFA" w14:textId="77777777" w:rsidR="006F6090" w:rsidRDefault="006F6090" w:rsidP="009C7E91">
            <w:r>
              <w:t>10.00 – 13.00</w:t>
            </w:r>
          </w:p>
        </w:tc>
        <w:tc>
          <w:tcPr>
            <w:tcW w:w="5845" w:type="dxa"/>
            <w:shd w:val="clear" w:color="auto" w:fill="auto"/>
          </w:tcPr>
          <w:p w14:paraId="354EDD0B" w14:textId="77777777" w:rsidR="006F6090" w:rsidRPr="00982005" w:rsidRDefault="006F6090" w:rsidP="009C7E91">
            <w:pPr>
              <w:ind w:left="1052" w:hanging="1080"/>
            </w:pPr>
          </w:p>
          <w:p w14:paraId="2D82C3D1" w14:textId="77777777" w:rsidR="006F6090" w:rsidRPr="00982005" w:rsidRDefault="006F6090" w:rsidP="009C7E91">
            <w:pPr>
              <w:ind w:left="1052" w:hanging="1080"/>
            </w:pPr>
          </w:p>
          <w:p w14:paraId="0C9EF415" w14:textId="5BA66A8B" w:rsidR="006F6090" w:rsidRDefault="006F6090" w:rsidP="009C7E91">
            <w:pPr>
              <w:ind w:left="1052" w:hanging="1080"/>
            </w:pPr>
            <w:r>
              <w:rPr>
                <w:b/>
              </w:rPr>
              <w:t>Punto 1:</w:t>
            </w:r>
            <w:r>
              <w:t xml:space="preserve"> Apertura de la sesión</w:t>
            </w:r>
          </w:p>
          <w:p w14:paraId="49068439" w14:textId="77777777" w:rsidR="006F6090" w:rsidRDefault="006F6090" w:rsidP="009C7E91">
            <w:pPr>
              <w:tabs>
                <w:tab w:val="left" w:pos="1102"/>
              </w:tabs>
              <w:ind w:left="1052" w:hanging="1080"/>
              <w:rPr>
                <w:b/>
              </w:rPr>
            </w:pPr>
          </w:p>
          <w:p w14:paraId="1A0B5A32" w14:textId="7812689E" w:rsidR="006F6090" w:rsidRDefault="006F6090" w:rsidP="009C7E91">
            <w:pPr>
              <w:spacing w:line="260" w:lineRule="atLeast"/>
              <w:ind w:left="1052" w:hanging="1080"/>
            </w:pPr>
            <w:r>
              <w:rPr>
                <w:b/>
              </w:rPr>
              <w:t>Punto 2:</w:t>
            </w:r>
            <w:r>
              <w:t xml:space="preserve"> </w:t>
            </w:r>
            <w:r>
              <w:t>Elección de la Mesa</w:t>
            </w:r>
          </w:p>
          <w:p w14:paraId="409001B0" w14:textId="77777777" w:rsidR="006F6090" w:rsidRDefault="006F6090" w:rsidP="009C7E91">
            <w:pPr>
              <w:ind w:left="1052" w:hanging="1080"/>
              <w:rPr>
                <w:b/>
              </w:rPr>
            </w:pPr>
          </w:p>
          <w:p w14:paraId="6F9D8863" w14:textId="5C2D000A" w:rsidR="006F6090" w:rsidRDefault="006F6090" w:rsidP="009C7E91">
            <w:pPr>
              <w:spacing w:line="260" w:lineRule="atLeast"/>
              <w:ind w:left="1052" w:hanging="1080"/>
            </w:pPr>
            <w:r>
              <w:rPr>
                <w:b/>
              </w:rPr>
              <w:t>Punto 3:</w:t>
            </w:r>
            <w:r>
              <w:t xml:space="preserve"> </w:t>
            </w:r>
            <w:r>
              <w:t>Aprobación del orden del día</w:t>
            </w:r>
          </w:p>
          <w:p w14:paraId="09863ACD" w14:textId="77777777" w:rsidR="006F6090" w:rsidRDefault="006F6090" w:rsidP="009C7E91">
            <w:pPr>
              <w:spacing w:line="260" w:lineRule="atLeast"/>
              <w:ind w:left="1052"/>
            </w:pPr>
            <w:r>
              <w:t>WIPO/GRTKF/IC/48/1 Prov.</w:t>
            </w:r>
          </w:p>
          <w:p w14:paraId="7D8A6F42" w14:textId="77777777" w:rsidR="006F6090" w:rsidRDefault="006F6090" w:rsidP="009C7E91">
            <w:pPr>
              <w:spacing w:line="260" w:lineRule="atLeast"/>
              <w:ind w:left="1052"/>
            </w:pPr>
            <w:r>
              <w:t>WIPO/GRTKF/IC/48/INF/2</w:t>
            </w:r>
          </w:p>
          <w:p w14:paraId="42DB3E4C" w14:textId="77777777" w:rsidR="006F6090" w:rsidRDefault="006F6090" w:rsidP="009C7E91">
            <w:pPr>
              <w:spacing w:line="260" w:lineRule="atLeast"/>
              <w:ind w:left="1052"/>
            </w:pPr>
            <w:r>
              <w:t>WIPO/GRTKF/IC/48/INF/3</w:t>
            </w:r>
          </w:p>
          <w:p w14:paraId="6FF1C53E" w14:textId="77777777" w:rsidR="006F6090" w:rsidRDefault="006F6090" w:rsidP="009C7E91">
            <w:pPr>
              <w:ind w:left="1052" w:hanging="1080"/>
              <w:rPr>
                <w:b/>
              </w:rPr>
            </w:pPr>
          </w:p>
          <w:p w14:paraId="2928E159" w14:textId="2A2DB9A1" w:rsidR="006F6090" w:rsidRDefault="006F6090" w:rsidP="009C7E91">
            <w:pPr>
              <w:ind w:left="1052" w:hanging="1080"/>
            </w:pPr>
            <w:r>
              <w:rPr>
                <w:b/>
              </w:rPr>
              <w:t>Punto 4:</w:t>
            </w:r>
            <w:r>
              <w:t xml:space="preserve"> </w:t>
            </w:r>
            <w:r>
              <w:t>Acreditación de determinadas organizaciones</w:t>
            </w:r>
          </w:p>
          <w:p w14:paraId="2059D6B2" w14:textId="77777777" w:rsidR="006F6090" w:rsidRDefault="006F6090" w:rsidP="006F6090">
            <w:pPr>
              <w:spacing w:line="260" w:lineRule="atLeast"/>
              <w:ind w:left="1056" w:hanging="142"/>
            </w:pPr>
            <w:r>
              <w:t>WIPO/GRTKF/IC/48/2</w:t>
            </w:r>
          </w:p>
          <w:p w14:paraId="318E2975" w14:textId="77777777" w:rsidR="006F6090" w:rsidRDefault="006F6090" w:rsidP="009C7E91">
            <w:pPr>
              <w:spacing w:line="260" w:lineRule="atLeast"/>
              <w:ind w:left="1052"/>
            </w:pPr>
          </w:p>
          <w:p w14:paraId="35D92939" w14:textId="5867DA7C" w:rsidR="006F6090" w:rsidRDefault="006F6090" w:rsidP="006F6090">
            <w:pPr>
              <w:ind w:left="914" w:hanging="942"/>
            </w:pPr>
            <w:r>
              <w:rPr>
                <w:b/>
              </w:rPr>
              <w:t>Punto 5:</w:t>
            </w:r>
            <w:r>
              <w:t xml:space="preserve"> </w:t>
            </w:r>
            <w:r>
              <w:t>Balance de los progresos realizados en materia de recursos genéticos y conocimientos tradicionales asociados a recursos genéticos y debate de las cuestiones derivadas de la Conferencia Diplomática</w:t>
            </w:r>
          </w:p>
          <w:p w14:paraId="670F40A1" w14:textId="77777777" w:rsidR="006F6090" w:rsidRDefault="006F6090" w:rsidP="009C7E91">
            <w:pPr>
              <w:spacing w:line="260" w:lineRule="atLeast"/>
            </w:pPr>
          </w:p>
        </w:tc>
      </w:tr>
      <w:tr w:rsidR="006F6090" w14:paraId="3BC98816" w14:textId="77777777" w:rsidTr="009C7E91">
        <w:tc>
          <w:tcPr>
            <w:tcW w:w="3510" w:type="dxa"/>
            <w:shd w:val="clear" w:color="auto" w:fill="auto"/>
          </w:tcPr>
          <w:p w14:paraId="62DA6ECE" w14:textId="77777777" w:rsidR="006F6090" w:rsidRPr="00480C4C" w:rsidRDefault="006F6090" w:rsidP="009C7E91">
            <w:pPr>
              <w:spacing w:line="260" w:lineRule="atLeast"/>
              <w:rPr>
                <w:sz w:val="2"/>
                <w:szCs w:val="2"/>
              </w:rPr>
            </w:pPr>
          </w:p>
          <w:p w14:paraId="70D9C334" w14:textId="77777777" w:rsidR="006F6090" w:rsidRDefault="006F6090" w:rsidP="009C7E91">
            <w:pPr>
              <w:spacing w:line="260" w:lineRule="atLeast"/>
            </w:pPr>
            <w:r>
              <w:t>15.00 – 18.00</w:t>
            </w:r>
          </w:p>
          <w:p w14:paraId="6D229115" w14:textId="77777777" w:rsidR="006F6090" w:rsidRDefault="006F6090" w:rsidP="009C7E91">
            <w:pPr>
              <w:spacing w:line="260" w:lineRule="atLeast"/>
            </w:pPr>
          </w:p>
        </w:tc>
        <w:tc>
          <w:tcPr>
            <w:tcW w:w="5845" w:type="dxa"/>
            <w:shd w:val="clear" w:color="auto" w:fill="auto"/>
          </w:tcPr>
          <w:p w14:paraId="6224C1BF" w14:textId="77777777" w:rsidR="006F6090" w:rsidRPr="005C0326" w:rsidRDefault="006F6090" w:rsidP="009C7E91">
            <w:pPr>
              <w:ind w:left="1052" w:hanging="1080"/>
              <w:rPr>
                <w:szCs w:val="22"/>
              </w:rPr>
            </w:pPr>
          </w:p>
          <w:p w14:paraId="3729A49D" w14:textId="5B52F72C" w:rsidR="006F6090" w:rsidRDefault="006F6090" w:rsidP="006F6090">
            <w:pPr>
              <w:ind w:left="914" w:hanging="942"/>
            </w:pPr>
            <w:r>
              <w:rPr>
                <w:b/>
              </w:rPr>
              <w:t>Punto 5:</w:t>
            </w:r>
            <w:r>
              <w:t xml:space="preserve"> </w:t>
            </w:r>
            <w:r>
              <w:t>Balance de los progresos realizados en materia de recursos genéticos y conocimientos tradicionales asociados a recursos genéticos y debate de las cuestiones derivadas de la Conferencia Diplomática</w:t>
            </w:r>
          </w:p>
          <w:p w14:paraId="539CE7E9" w14:textId="77777777" w:rsidR="006F6090" w:rsidRPr="00B44404" w:rsidRDefault="006F6090" w:rsidP="006F6090">
            <w:pPr>
              <w:ind w:left="914"/>
              <w:rPr>
                <w:i/>
                <w:iCs/>
              </w:rPr>
            </w:pPr>
            <w:r>
              <w:rPr>
                <w:i/>
              </w:rPr>
              <w:t>(continuación)</w:t>
            </w:r>
          </w:p>
          <w:p w14:paraId="4579BD6C" w14:textId="77777777" w:rsidR="006F6090" w:rsidRDefault="006F6090" w:rsidP="006F6090"/>
          <w:p w14:paraId="6A64A1A9" w14:textId="10A1366A" w:rsidR="006F6090" w:rsidRDefault="006F6090" w:rsidP="009C7E91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</w:pPr>
            <w:r>
              <w:rPr>
                <w:b/>
              </w:rPr>
              <w:t>Punto 6:</w:t>
            </w:r>
            <w:r>
              <w:t xml:space="preserve"> </w:t>
            </w:r>
            <w:r>
              <w:t>Otras cuestiones</w:t>
            </w:r>
          </w:p>
          <w:p w14:paraId="319AD0E6" w14:textId="77777777" w:rsidR="006F6090" w:rsidRDefault="006F6090" w:rsidP="009C7E91">
            <w:pPr>
              <w:ind w:left="1052" w:hanging="1080"/>
            </w:pPr>
          </w:p>
          <w:p w14:paraId="68771766" w14:textId="66ADF6C6" w:rsidR="006F6090" w:rsidRPr="006F72AF" w:rsidRDefault="006F6090" w:rsidP="006F6090">
            <w:pPr>
              <w:ind w:left="1052" w:hanging="1080"/>
            </w:pPr>
            <w:r>
              <w:rPr>
                <w:b/>
              </w:rPr>
              <w:t>Punto 7:</w:t>
            </w:r>
            <w:r>
              <w:t xml:space="preserve"> </w:t>
            </w:r>
            <w:r>
              <w:t>Clausura de la sesión</w:t>
            </w:r>
          </w:p>
        </w:tc>
      </w:tr>
    </w:tbl>
    <w:p w14:paraId="3D767A47" w14:textId="77777777" w:rsidR="006F6090" w:rsidRDefault="006F6090" w:rsidP="006F6090">
      <w:pPr>
        <w:spacing w:after="220"/>
      </w:pPr>
    </w:p>
    <w:p w14:paraId="152E5731" w14:textId="5F3DF35C" w:rsidR="00152CEA" w:rsidRDefault="006F6090" w:rsidP="006F6090">
      <w:pPr>
        <w:spacing w:before="600"/>
        <w:ind w:left="5670"/>
      </w:pPr>
      <w:r>
        <w:t>[Fin del documento]</w:t>
      </w:r>
    </w:p>
    <w:sectPr w:rsidR="00152CEA" w:rsidSect="006F6090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64C5" w14:textId="77777777" w:rsidR="006F6090" w:rsidRDefault="006F6090">
      <w:r>
        <w:separator/>
      </w:r>
    </w:p>
  </w:endnote>
  <w:endnote w:type="continuationSeparator" w:id="0">
    <w:p w14:paraId="277C2D29" w14:textId="77777777" w:rsidR="006F6090" w:rsidRPr="009D30E6" w:rsidRDefault="006F60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1DD546F" w14:textId="77777777" w:rsidR="006F6090" w:rsidRPr="007E663E" w:rsidRDefault="006F60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38E084B" w14:textId="77777777" w:rsidR="006F6090" w:rsidRPr="007E663E" w:rsidRDefault="006F609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E2D4" w14:textId="6A0E3657" w:rsidR="005B2ABD" w:rsidRDefault="005B2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F1AF5" w14:textId="3F819A6E" w:rsidR="005B2ABD" w:rsidRDefault="005B2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8486" w14:textId="5F64F7C1" w:rsidR="005B2ABD" w:rsidRDefault="005B2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C8B74" w14:textId="77777777" w:rsidR="006F6090" w:rsidRDefault="006F6090">
      <w:r>
        <w:separator/>
      </w:r>
    </w:p>
  </w:footnote>
  <w:footnote w:type="continuationSeparator" w:id="0">
    <w:p w14:paraId="42E5DDAE" w14:textId="77777777" w:rsidR="006F6090" w:rsidRPr="009D30E6" w:rsidRDefault="006F60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7762D36" w14:textId="77777777" w:rsidR="006F6090" w:rsidRPr="007E663E" w:rsidRDefault="006F60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7CAC6FC" w14:textId="77777777" w:rsidR="006F6090" w:rsidRPr="007E663E" w:rsidRDefault="006F609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0A5F3" w14:textId="77777777" w:rsidR="00AE7F20" w:rsidRPr="00EB0D93" w:rsidRDefault="006F6090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WIPO/GRTKF/IC/48/INF/3</w:t>
    </w:r>
  </w:p>
  <w:p w14:paraId="735B3676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0D454F3F" w14:textId="77777777" w:rsidR="00AE7F20" w:rsidRDefault="00AE7F20" w:rsidP="00477D6B">
    <w:pPr>
      <w:jc w:val="right"/>
    </w:pPr>
  </w:p>
  <w:p w14:paraId="36FDD976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3226">
    <w:abstractNumId w:val="2"/>
  </w:num>
  <w:num w:numId="2" w16cid:durableId="1821312304">
    <w:abstractNumId w:val="4"/>
  </w:num>
  <w:num w:numId="3" w16cid:durableId="337391865">
    <w:abstractNumId w:val="0"/>
  </w:num>
  <w:num w:numId="4" w16cid:durableId="460195966">
    <w:abstractNumId w:val="5"/>
  </w:num>
  <w:num w:numId="5" w16cid:durableId="1350906303">
    <w:abstractNumId w:val="1"/>
  </w:num>
  <w:num w:numId="6" w16cid:durableId="592860106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0"/>
    <w:rsid w:val="00010686"/>
    <w:rsid w:val="00034F39"/>
    <w:rsid w:val="00052915"/>
    <w:rsid w:val="000E3BB3"/>
    <w:rsid w:val="000F5E56"/>
    <w:rsid w:val="001362EE"/>
    <w:rsid w:val="00152CEA"/>
    <w:rsid w:val="001832A6"/>
    <w:rsid w:val="001C6317"/>
    <w:rsid w:val="002634C4"/>
    <w:rsid w:val="002C2E2F"/>
    <w:rsid w:val="002D23B5"/>
    <w:rsid w:val="002E0F47"/>
    <w:rsid w:val="002E679D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ABD"/>
    <w:rsid w:val="005B2EAE"/>
    <w:rsid w:val="00605827"/>
    <w:rsid w:val="00675021"/>
    <w:rsid w:val="006A06C6"/>
    <w:rsid w:val="006F6090"/>
    <w:rsid w:val="00702873"/>
    <w:rsid w:val="007224C8"/>
    <w:rsid w:val="00753307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13617"/>
  <w15:docId w15:val="{6886189F-4CF4-45FF-941A-2C461FF1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F6090"/>
    <w:pPr>
      <w:ind w:left="720"/>
      <w:contextualSpacing/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6F6090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(S).dotm</Template>
  <TotalTime>5</TotalTime>
  <Pages>2</Pages>
  <Words>295</Words>
  <Characters>1768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WIPO/GRTKF/IC/48/INF/3</dc:title>
  <dc:creator>BOU LLORET Amparo</dc:creator>
  <cp:keywords>FOR OFFICIAL USE ONLY</cp:keywords>
  <cp:lastModifiedBy>BOU LLORET Amparo</cp:lastModifiedBy>
  <cp:revision>2</cp:revision>
  <dcterms:created xsi:type="dcterms:W3CDTF">2024-11-21T10:44:00Z</dcterms:created>
  <dcterms:modified xsi:type="dcterms:W3CDTF">2024-11-21T10:50:00Z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2024-11-21T10:45:36Z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38f240e9-f76a-4fdb-a546-b06f54bb8863</vt:lpwstr>
  </property>
  <property fmtid="{D5CDD505-2E9C-101B-9397-08002B2CF9AE}" pid="14" name="MSIP_Label_20773ee6-353b-4fb9-a59d-0b94c8c67bea_ContentBits">
    <vt:lpwstr>0</vt:lpwstr>
  </property>
</Properties>
</file>