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C1B56" w:rsidRPr="00FC2024" w:rsidTr="00361450">
        <w:tc>
          <w:tcPr>
            <w:tcW w:w="4513" w:type="dxa"/>
            <w:tcBorders>
              <w:bottom w:val="single" w:sz="4" w:space="0" w:color="auto"/>
            </w:tcBorders>
            <w:tcMar>
              <w:bottom w:w="170" w:type="dxa"/>
            </w:tcMar>
          </w:tcPr>
          <w:p w:rsidR="00EC4E49" w:rsidRPr="00FC2024" w:rsidRDefault="00EC4E49" w:rsidP="00916EE2">
            <w:pPr>
              <w:rPr>
                <w:lang w:val="es-ES"/>
              </w:rPr>
            </w:pPr>
          </w:p>
        </w:tc>
        <w:tc>
          <w:tcPr>
            <w:tcW w:w="4337" w:type="dxa"/>
            <w:tcBorders>
              <w:bottom w:val="single" w:sz="4" w:space="0" w:color="auto"/>
            </w:tcBorders>
            <w:tcMar>
              <w:left w:w="0" w:type="dxa"/>
              <w:right w:w="0" w:type="dxa"/>
            </w:tcMar>
          </w:tcPr>
          <w:p w:rsidR="00EC4E49" w:rsidRPr="00FC2024" w:rsidRDefault="00AC535B" w:rsidP="00916EE2">
            <w:pPr>
              <w:rPr>
                <w:lang w:val="es-ES"/>
              </w:rPr>
            </w:pPr>
            <w:r w:rsidRPr="00FC2024">
              <w:rPr>
                <w:noProof/>
                <w:lang w:eastAsia="en-US"/>
              </w:rPr>
              <w:drawing>
                <wp:inline distT="0" distB="0" distL="0" distR="0" wp14:anchorId="6AD75F02" wp14:editId="6364B3C1">
                  <wp:extent cx="1858645" cy="1326515"/>
                  <wp:effectExtent l="0" t="0" r="0" b="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C2024" w:rsidRDefault="007341D2" w:rsidP="007341D2">
            <w:pPr>
              <w:jc w:val="right"/>
              <w:rPr>
                <w:b/>
                <w:sz w:val="40"/>
                <w:szCs w:val="40"/>
                <w:lang w:val="es-ES"/>
              </w:rPr>
            </w:pPr>
            <w:r w:rsidRPr="00FC2024">
              <w:rPr>
                <w:b/>
                <w:sz w:val="40"/>
                <w:szCs w:val="40"/>
                <w:lang w:val="es-ES"/>
              </w:rPr>
              <w:t>S</w:t>
            </w:r>
          </w:p>
        </w:tc>
      </w:tr>
      <w:tr w:rsidR="004C1B56" w:rsidRPr="00FC2024"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FC2024" w:rsidRDefault="008B2CC1" w:rsidP="00312079">
            <w:pPr>
              <w:jc w:val="right"/>
              <w:rPr>
                <w:rFonts w:ascii="Arial Black" w:hAnsi="Arial Black"/>
                <w:caps/>
                <w:sz w:val="15"/>
                <w:lang w:val="es-ES"/>
              </w:rPr>
            </w:pPr>
            <w:bookmarkStart w:id="0" w:name="Code"/>
            <w:bookmarkEnd w:id="0"/>
          </w:p>
        </w:tc>
      </w:tr>
      <w:tr w:rsidR="004C1B56" w:rsidRPr="00FC2024" w:rsidTr="00916EE2">
        <w:trPr>
          <w:trHeight w:hRule="exact" w:val="170"/>
        </w:trPr>
        <w:tc>
          <w:tcPr>
            <w:tcW w:w="9356" w:type="dxa"/>
            <w:gridSpan w:val="3"/>
            <w:noWrap/>
            <w:tcMar>
              <w:left w:w="0" w:type="dxa"/>
              <w:right w:w="0" w:type="dxa"/>
            </w:tcMar>
            <w:vAlign w:val="bottom"/>
          </w:tcPr>
          <w:p w:rsidR="008B2CC1" w:rsidRPr="00FC2024" w:rsidRDefault="000A2BAE" w:rsidP="007341D2">
            <w:pPr>
              <w:jc w:val="right"/>
              <w:rPr>
                <w:rFonts w:ascii="Arial Black" w:hAnsi="Arial Black"/>
                <w:caps/>
                <w:sz w:val="15"/>
                <w:lang w:val="es-ES"/>
              </w:rPr>
            </w:pPr>
            <w:r w:rsidRPr="00FC2024">
              <w:rPr>
                <w:rFonts w:ascii="Arial Black" w:hAnsi="Arial Black"/>
                <w:caps/>
                <w:sz w:val="15"/>
                <w:lang w:val="es-ES"/>
              </w:rPr>
              <w:t xml:space="preserve">ORIGINAL: </w:t>
            </w:r>
            <w:r w:rsidR="007341D2" w:rsidRPr="00FC2024">
              <w:rPr>
                <w:rFonts w:ascii="Arial Black" w:hAnsi="Arial Black"/>
                <w:caps/>
                <w:sz w:val="15"/>
                <w:lang w:val="es-ES"/>
              </w:rPr>
              <w:t>INGLÉS</w:t>
            </w:r>
            <w:r w:rsidR="008B2CC1" w:rsidRPr="00FC2024">
              <w:rPr>
                <w:rFonts w:ascii="Arial Black" w:hAnsi="Arial Black"/>
                <w:caps/>
                <w:sz w:val="15"/>
                <w:lang w:val="es-ES"/>
              </w:rPr>
              <w:t xml:space="preserve"> </w:t>
            </w:r>
          </w:p>
        </w:tc>
      </w:tr>
      <w:tr w:rsidR="004C1B56" w:rsidRPr="00FC2024" w:rsidTr="00916EE2">
        <w:trPr>
          <w:trHeight w:hRule="exact" w:val="198"/>
        </w:trPr>
        <w:tc>
          <w:tcPr>
            <w:tcW w:w="9356" w:type="dxa"/>
            <w:gridSpan w:val="3"/>
            <w:tcMar>
              <w:left w:w="0" w:type="dxa"/>
              <w:right w:w="0" w:type="dxa"/>
            </w:tcMar>
            <w:vAlign w:val="bottom"/>
          </w:tcPr>
          <w:p w:rsidR="008B2CC1" w:rsidRPr="00FC2024" w:rsidRDefault="007341D2" w:rsidP="007341D2">
            <w:pPr>
              <w:jc w:val="right"/>
              <w:rPr>
                <w:rFonts w:ascii="Arial Black" w:hAnsi="Arial Black"/>
                <w:caps/>
                <w:sz w:val="15"/>
                <w:lang w:val="es-ES"/>
              </w:rPr>
            </w:pPr>
            <w:r w:rsidRPr="00FC2024">
              <w:rPr>
                <w:rFonts w:ascii="Arial Black" w:hAnsi="Arial Black"/>
                <w:caps/>
                <w:sz w:val="15"/>
                <w:lang w:val="es-ES"/>
              </w:rPr>
              <w:t>fecha: 31 de agosto de 2018</w:t>
            </w:r>
            <w:r w:rsidR="00783405" w:rsidRPr="00FC2024">
              <w:rPr>
                <w:rFonts w:ascii="Arial Black" w:hAnsi="Arial Black"/>
                <w:caps/>
                <w:sz w:val="15"/>
                <w:lang w:val="es-ES"/>
              </w:rPr>
              <w:t xml:space="preserve"> </w:t>
            </w:r>
          </w:p>
        </w:tc>
      </w:tr>
    </w:tbl>
    <w:p w:rsidR="001C016A" w:rsidRPr="00FC2024" w:rsidRDefault="001C016A" w:rsidP="008B2CC1">
      <w:pPr>
        <w:rPr>
          <w:lang w:val="es-ES"/>
        </w:rPr>
      </w:pPr>
    </w:p>
    <w:p w:rsidR="001C016A" w:rsidRPr="00FC2024" w:rsidRDefault="001C016A" w:rsidP="008B2CC1">
      <w:pPr>
        <w:rPr>
          <w:lang w:val="es-ES"/>
        </w:rPr>
      </w:pPr>
    </w:p>
    <w:p w:rsidR="001C016A" w:rsidRPr="00FC2024" w:rsidRDefault="001C016A" w:rsidP="008B2CC1">
      <w:pPr>
        <w:rPr>
          <w:lang w:val="es-ES"/>
        </w:rPr>
      </w:pPr>
    </w:p>
    <w:p w:rsidR="001C016A" w:rsidRPr="00FC2024" w:rsidRDefault="001C016A" w:rsidP="008B2CC1">
      <w:pPr>
        <w:rPr>
          <w:lang w:val="es-ES"/>
        </w:rPr>
      </w:pPr>
    </w:p>
    <w:p w:rsidR="001C016A" w:rsidRPr="00FC2024" w:rsidRDefault="001C016A" w:rsidP="008B2CC1">
      <w:pPr>
        <w:rPr>
          <w:lang w:val="es-ES"/>
        </w:rPr>
      </w:pPr>
    </w:p>
    <w:p w:rsidR="001C016A" w:rsidRPr="00FC2024" w:rsidRDefault="007341D2" w:rsidP="007341D2">
      <w:pPr>
        <w:rPr>
          <w:b/>
          <w:sz w:val="28"/>
          <w:szCs w:val="28"/>
          <w:lang w:val="es-ES"/>
        </w:rPr>
      </w:pPr>
      <w:r w:rsidRPr="00FC2024">
        <w:rPr>
          <w:b/>
          <w:sz w:val="28"/>
          <w:szCs w:val="28"/>
          <w:lang w:val="es-ES"/>
        </w:rPr>
        <w:t>COMITÉ INTERGUBERNAMENTAL SOBRE PROPIEDAD INTELECTUAL Y RECURSOS GENÉTICOS, CONOCIMIENTOS TRADICIONALES Y FOLCLORE</w:t>
      </w:r>
    </w:p>
    <w:p w:rsidR="001C016A" w:rsidRPr="00FC2024" w:rsidRDefault="001C016A" w:rsidP="003845C1">
      <w:pPr>
        <w:rPr>
          <w:lang w:val="es-ES"/>
        </w:rPr>
      </w:pPr>
    </w:p>
    <w:p w:rsidR="001C016A" w:rsidRPr="00FC2024" w:rsidRDefault="001C016A" w:rsidP="003845C1">
      <w:pPr>
        <w:rPr>
          <w:lang w:val="es-ES"/>
        </w:rPr>
      </w:pPr>
    </w:p>
    <w:p w:rsidR="001C016A" w:rsidRPr="00FC2024" w:rsidRDefault="007341D2" w:rsidP="007341D2">
      <w:pPr>
        <w:rPr>
          <w:b/>
          <w:sz w:val="24"/>
          <w:szCs w:val="24"/>
          <w:lang w:val="es-ES"/>
        </w:rPr>
      </w:pPr>
      <w:r w:rsidRPr="00FC2024">
        <w:rPr>
          <w:b/>
          <w:sz w:val="24"/>
          <w:szCs w:val="24"/>
          <w:lang w:val="es-ES"/>
        </w:rPr>
        <w:t>Trigésima séptima sesión</w:t>
      </w:r>
    </w:p>
    <w:p w:rsidR="001C016A" w:rsidRPr="00FC2024" w:rsidRDefault="007341D2" w:rsidP="007341D2">
      <w:pPr>
        <w:rPr>
          <w:lang w:val="es-ES"/>
        </w:rPr>
      </w:pPr>
      <w:r w:rsidRPr="00FC2024">
        <w:rPr>
          <w:b/>
          <w:lang w:val="es-ES"/>
        </w:rPr>
        <w:t>Ginebra, 27 a 31 de agosto de 2018</w:t>
      </w:r>
    </w:p>
    <w:p w:rsidR="001C016A" w:rsidRPr="00FC2024" w:rsidRDefault="001C016A" w:rsidP="008B2CC1">
      <w:pPr>
        <w:rPr>
          <w:lang w:val="es-ES"/>
        </w:rPr>
      </w:pPr>
    </w:p>
    <w:p w:rsidR="001C016A" w:rsidRPr="00FC2024" w:rsidRDefault="001C016A" w:rsidP="008B2CC1">
      <w:pPr>
        <w:rPr>
          <w:lang w:val="es-ES"/>
        </w:rPr>
      </w:pPr>
    </w:p>
    <w:p w:rsidR="001C016A" w:rsidRPr="00FC2024" w:rsidRDefault="001C016A" w:rsidP="008B2CC1">
      <w:pPr>
        <w:rPr>
          <w:lang w:val="es-ES"/>
        </w:rPr>
      </w:pPr>
    </w:p>
    <w:p w:rsidR="001C016A" w:rsidRPr="00FC2024" w:rsidRDefault="007341D2" w:rsidP="007341D2">
      <w:pPr>
        <w:rPr>
          <w:caps/>
          <w:sz w:val="24"/>
          <w:szCs w:val="24"/>
          <w:lang w:val="es-ES"/>
        </w:rPr>
      </w:pPr>
      <w:bookmarkStart w:id="1" w:name="TitleOfDoc"/>
      <w:bookmarkEnd w:id="1"/>
      <w:r w:rsidRPr="00FC2024">
        <w:rPr>
          <w:caps/>
          <w:sz w:val="24"/>
          <w:szCs w:val="24"/>
          <w:lang w:val="es-ES"/>
        </w:rPr>
        <w:t>DECISIONES DE LA trigésima séptima SESIÓN DEL COMITÉ</w:t>
      </w:r>
    </w:p>
    <w:p w:rsidR="001C016A" w:rsidRPr="00FC2024" w:rsidRDefault="001C016A" w:rsidP="0002095A">
      <w:pPr>
        <w:rPr>
          <w:lang w:val="es-ES"/>
        </w:rPr>
      </w:pPr>
    </w:p>
    <w:p w:rsidR="001C016A" w:rsidRPr="00FC2024" w:rsidRDefault="00966D30">
      <w:pPr>
        <w:rPr>
          <w:lang w:val="es-ES"/>
        </w:rPr>
      </w:pPr>
      <w:r w:rsidRPr="00966D30">
        <w:rPr>
          <w:i/>
          <w:lang w:val="es-ES"/>
        </w:rPr>
        <w:t>aprobadas por el Comité</w:t>
      </w:r>
      <w:bookmarkStart w:id="2" w:name="_GoBack"/>
      <w:bookmarkEnd w:id="2"/>
    </w:p>
    <w:p w:rsidR="001C016A" w:rsidRPr="00FC2024" w:rsidRDefault="001C016A">
      <w:pPr>
        <w:rPr>
          <w:lang w:val="es-ES"/>
        </w:rPr>
      </w:pPr>
    </w:p>
    <w:p w:rsidR="001C016A" w:rsidRPr="00FC2024" w:rsidRDefault="0002095A">
      <w:pPr>
        <w:rPr>
          <w:lang w:val="es-ES"/>
        </w:rPr>
      </w:pPr>
      <w:r w:rsidRPr="00FC2024">
        <w:rPr>
          <w:lang w:val="es-ES"/>
        </w:rPr>
        <w:br w:type="page"/>
      </w:r>
    </w:p>
    <w:p w:rsidR="001C016A" w:rsidRPr="00FC2024" w:rsidRDefault="007341D2" w:rsidP="007341D2">
      <w:pPr>
        <w:spacing w:after="120" w:line="260" w:lineRule="atLeast"/>
        <w:rPr>
          <w:szCs w:val="22"/>
          <w:lang w:val="es-ES"/>
        </w:rPr>
      </w:pPr>
      <w:r w:rsidRPr="00FC2024">
        <w:rPr>
          <w:szCs w:val="22"/>
          <w:lang w:val="es-ES"/>
        </w:rPr>
        <w:lastRenderedPageBreak/>
        <w:t>DECISIÓN SOBRE EL PUNTO 2 DEL ORDEN DEL DÍA:</w:t>
      </w:r>
    </w:p>
    <w:p w:rsidR="001C016A" w:rsidRPr="00FC2024" w:rsidRDefault="007341D2" w:rsidP="007341D2">
      <w:pPr>
        <w:spacing w:after="120" w:line="260" w:lineRule="atLeast"/>
        <w:rPr>
          <w:szCs w:val="22"/>
          <w:lang w:val="es-ES"/>
        </w:rPr>
      </w:pPr>
      <w:r w:rsidRPr="00FC2024">
        <w:rPr>
          <w:szCs w:val="22"/>
          <w:lang w:val="es-ES"/>
        </w:rPr>
        <w:t>APROBACIÓN DEL ORDEN DEL DÍA</w:t>
      </w:r>
    </w:p>
    <w:p w:rsidR="001C016A" w:rsidRPr="00FC2024" w:rsidRDefault="007341D2" w:rsidP="007341D2">
      <w:pPr>
        <w:spacing w:after="120" w:line="260" w:lineRule="atLeast"/>
        <w:rPr>
          <w:szCs w:val="22"/>
          <w:lang w:val="es-ES"/>
        </w:rPr>
      </w:pPr>
      <w:r w:rsidRPr="00FC2024">
        <w:rPr>
          <w:szCs w:val="22"/>
          <w:lang w:val="es-ES"/>
        </w:rPr>
        <w:t>El presidente sometió a aprobación el proyecto de orden del día, distribuido con la signatura WIPO/GRTKF/IC/37/1 Prov. 2, que fue aprobado.</w:t>
      </w:r>
      <w:r w:rsidR="00783405" w:rsidRPr="00FC2024">
        <w:rPr>
          <w:szCs w:val="22"/>
          <w:lang w:val="es-ES"/>
        </w:rPr>
        <w:t xml:space="preserve"> </w:t>
      </w:r>
    </w:p>
    <w:p w:rsidR="001C016A" w:rsidRPr="00FC2024" w:rsidRDefault="001C016A" w:rsidP="0002095A">
      <w:pPr>
        <w:spacing w:after="120" w:line="260" w:lineRule="atLeast"/>
        <w:rPr>
          <w:szCs w:val="22"/>
          <w:lang w:val="es-ES"/>
        </w:rPr>
      </w:pPr>
    </w:p>
    <w:p w:rsidR="001C016A" w:rsidRPr="00FC2024" w:rsidRDefault="007341D2" w:rsidP="007341D2">
      <w:pPr>
        <w:spacing w:after="120" w:line="260" w:lineRule="atLeast"/>
        <w:rPr>
          <w:szCs w:val="22"/>
          <w:lang w:val="es-ES"/>
        </w:rPr>
      </w:pPr>
      <w:r w:rsidRPr="00FC2024">
        <w:rPr>
          <w:szCs w:val="22"/>
          <w:lang w:val="es-ES"/>
        </w:rPr>
        <w:t>DECISIÓN SOBRE EL PUNTO 3 DEL ORDEN DEL DÍA</w:t>
      </w:r>
      <w:r w:rsidR="00783405" w:rsidRPr="00FC2024">
        <w:rPr>
          <w:szCs w:val="22"/>
          <w:lang w:val="es-ES"/>
        </w:rPr>
        <w:t xml:space="preserve"> </w:t>
      </w:r>
    </w:p>
    <w:p w:rsidR="001C016A" w:rsidRPr="00FC2024" w:rsidRDefault="007341D2" w:rsidP="007341D2">
      <w:pPr>
        <w:spacing w:after="120" w:line="260" w:lineRule="atLeast"/>
        <w:rPr>
          <w:szCs w:val="22"/>
          <w:lang w:val="es-ES"/>
        </w:rPr>
      </w:pPr>
      <w:r w:rsidRPr="00FC2024">
        <w:rPr>
          <w:szCs w:val="22"/>
          <w:lang w:val="es-ES"/>
        </w:rPr>
        <w:t>ACREDITACIÓN DE DETERMINADAS ORGANIZACIONES</w:t>
      </w:r>
    </w:p>
    <w:p w:rsidR="001C016A" w:rsidRPr="00FC2024" w:rsidRDefault="007341D2" w:rsidP="0002095A">
      <w:pPr>
        <w:spacing w:after="120" w:line="260" w:lineRule="atLeast"/>
        <w:rPr>
          <w:szCs w:val="22"/>
          <w:lang w:val="es-ES"/>
        </w:rPr>
      </w:pPr>
      <w:r w:rsidRPr="00FC2024">
        <w:rPr>
          <w:szCs w:val="22"/>
          <w:lang w:val="es-ES"/>
        </w:rPr>
        <w:t xml:space="preserve">Por unanimidad el Comité aprobó la acreditación de las siguientes nueve organizaciones en calidad de observadores </w:t>
      </w:r>
      <w:r w:rsidRPr="00FC2024">
        <w:rPr>
          <w:i/>
          <w:szCs w:val="22"/>
          <w:lang w:val="es-ES"/>
        </w:rPr>
        <w:t>ad hoc</w:t>
      </w:r>
      <w:r w:rsidR="00A02508" w:rsidRPr="00FC2024">
        <w:rPr>
          <w:szCs w:val="22"/>
          <w:lang w:val="es-ES"/>
        </w:rPr>
        <w:t xml:space="preserve">: </w:t>
      </w:r>
      <w:r w:rsidR="0002095A" w:rsidRPr="00FC2024">
        <w:rPr>
          <w:i/>
          <w:szCs w:val="22"/>
          <w:lang w:val="es-ES"/>
        </w:rPr>
        <w:t xml:space="preserve">Cross </w:t>
      </w:r>
      <w:proofErr w:type="spellStart"/>
      <w:r w:rsidR="0002095A" w:rsidRPr="00FC2024">
        <w:rPr>
          <w:i/>
          <w:szCs w:val="22"/>
          <w:lang w:val="es-ES"/>
        </w:rPr>
        <w:t>River</w:t>
      </w:r>
      <w:proofErr w:type="spellEnd"/>
      <w:r w:rsidR="0002095A" w:rsidRPr="00FC2024">
        <w:rPr>
          <w:i/>
          <w:szCs w:val="22"/>
          <w:lang w:val="es-ES"/>
        </w:rPr>
        <w:t xml:space="preserve"> </w:t>
      </w:r>
      <w:proofErr w:type="spellStart"/>
      <w:r w:rsidR="0002095A" w:rsidRPr="00FC2024">
        <w:rPr>
          <w:i/>
          <w:szCs w:val="22"/>
          <w:lang w:val="es-ES"/>
        </w:rPr>
        <w:t>Biodiversity</w:t>
      </w:r>
      <w:proofErr w:type="spellEnd"/>
      <w:r w:rsidR="0002095A" w:rsidRPr="00FC2024">
        <w:rPr>
          <w:i/>
          <w:szCs w:val="22"/>
          <w:lang w:val="es-ES"/>
        </w:rPr>
        <w:t xml:space="preserve">, Marine </w:t>
      </w:r>
      <w:proofErr w:type="spellStart"/>
      <w:r w:rsidR="0002095A" w:rsidRPr="00FC2024">
        <w:rPr>
          <w:i/>
          <w:szCs w:val="22"/>
          <w:lang w:val="es-ES"/>
        </w:rPr>
        <w:t>Protection</w:t>
      </w:r>
      <w:proofErr w:type="spellEnd"/>
      <w:r w:rsidR="0002095A" w:rsidRPr="00FC2024">
        <w:rPr>
          <w:i/>
          <w:szCs w:val="22"/>
          <w:lang w:val="es-ES"/>
        </w:rPr>
        <w:t xml:space="preserve"> and </w:t>
      </w:r>
      <w:proofErr w:type="spellStart"/>
      <w:r w:rsidR="0002095A" w:rsidRPr="00FC2024">
        <w:rPr>
          <w:i/>
          <w:szCs w:val="22"/>
          <w:lang w:val="es-ES"/>
        </w:rPr>
        <w:t>Conservation</w:t>
      </w:r>
      <w:proofErr w:type="spellEnd"/>
      <w:r w:rsidR="0002095A" w:rsidRPr="00FC2024">
        <w:rPr>
          <w:szCs w:val="22"/>
          <w:lang w:val="es-ES"/>
        </w:rPr>
        <w:t xml:space="preserve"> (CRBMPC); ILEX-Acción Jurídica; </w:t>
      </w:r>
      <w:r w:rsidR="0002095A" w:rsidRPr="00FC2024">
        <w:rPr>
          <w:i/>
          <w:szCs w:val="22"/>
          <w:lang w:val="es-ES"/>
        </w:rPr>
        <w:t xml:space="preserve">Indo-OIC </w:t>
      </w:r>
      <w:proofErr w:type="spellStart"/>
      <w:r w:rsidR="0002095A" w:rsidRPr="00FC2024">
        <w:rPr>
          <w:i/>
          <w:szCs w:val="22"/>
          <w:lang w:val="es-ES"/>
        </w:rPr>
        <w:t>Islamic</w:t>
      </w:r>
      <w:proofErr w:type="spellEnd"/>
      <w:r w:rsidR="0002095A" w:rsidRPr="00FC2024">
        <w:rPr>
          <w:i/>
          <w:szCs w:val="22"/>
          <w:lang w:val="es-ES"/>
        </w:rPr>
        <w:t xml:space="preserve"> </w:t>
      </w:r>
      <w:proofErr w:type="spellStart"/>
      <w:r w:rsidR="0002095A" w:rsidRPr="00FC2024">
        <w:rPr>
          <w:i/>
          <w:szCs w:val="22"/>
          <w:lang w:val="es-ES"/>
        </w:rPr>
        <w:t>Chamber</w:t>
      </w:r>
      <w:proofErr w:type="spellEnd"/>
      <w:r w:rsidR="0002095A" w:rsidRPr="00FC2024">
        <w:rPr>
          <w:i/>
          <w:szCs w:val="22"/>
          <w:lang w:val="es-ES"/>
        </w:rPr>
        <w:t xml:space="preserve"> of Commerce and </w:t>
      </w:r>
      <w:proofErr w:type="spellStart"/>
      <w:r w:rsidR="0002095A" w:rsidRPr="00FC2024">
        <w:rPr>
          <w:i/>
          <w:szCs w:val="22"/>
          <w:lang w:val="es-ES"/>
        </w:rPr>
        <w:t>Industry</w:t>
      </w:r>
      <w:proofErr w:type="spellEnd"/>
      <w:r w:rsidR="0002095A" w:rsidRPr="00FC2024">
        <w:rPr>
          <w:szCs w:val="22"/>
          <w:lang w:val="es-ES"/>
        </w:rPr>
        <w:t xml:space="preserve"> (IICCI); Inspiración Colombia; Red Mujeres Indígenas sobre Biodiversidad (RMIB);</w:t>
      </w:r>
      <w:r w:rsidR="00A02508" w:rsidRPr="00FC2024">
        <w:rPr>
          <w:szCs w:val="22"/>
          <w:lang w:val="es-ES"/>
        </w:rPr>
        <w:t xml:space="preserve"> </w:t>
      </w:r>
      <w:proofErr w:type="spellStart"/>
      <w:r w:rsidR="0002095A" w:rsidRPr="00FC2024">
        <w:rPr>
          <w:i/>
          <w:szCs w:val="22"/>
          <w:lang w:val="es-ES"/>
        </w:rPr>
        <w:t>Regroupement</w:t>
      </w:r>
      <w:proofErr w:type="spellEnd"/>
      <w:r w:rsidR="0002095A" w:rsidRPr="00FC2024">
        <w:rPr>
          <w:i/>
          <w:szCs w:val="22"/>
          <w:lang w:val="es-ES"/>
        </w:rPr>
        <w:t xml:space="preserve"> des </w:t>
      </w:r>
      <w:proofErr w:type="spellStart"/>
      <w:r w:rsidR="00AC535B" w:rsidRPr="00FC2024">
        <w:rPr>
          <w:i/>
          <w:szCs w:val="22"/>
          <w:lang w:val="es-ES"/>
        </w:rPr>
        <w:t>Mamans</w:t>
      </w:r>
      <w:proofErr w:type="spellEnd"/>
      <w:r w:rsidR="00AC535B" w:rsidRPr="00FC2024">
        <w:rPr>
          <w:i/>
          <w:szCs w:val="22"/>
          <w:lang w:val="es-ES"/>
        </w:rPr>
        <w:t xml:space="preserve"> </w:t>
      </w:r>
      <w:r w:rsidR="0002095A" w:rsidRPr="00FC2024">
        <w:rPr>
          <w:i/>
          <w:szCs w:val="22"/>
          <w:lang w:val="es-ES"/>
        </w:rPr>
        <w:t xml:space="preserve">de </w:t>
      </w:r>
      <w:proofErr w:type="spellStart"/>
      <w:r w:rsidR="00AC535B" w:rsidRPr="00FC2024">
        <w:rPr>
          <w:i/>
          <w:szCs w:val="22"/>
          <w:lang w:val="es-ES"/>
        </w:rPr>
        <w:t>Kamituga</w:t>
      </w:r>
      <w:proofErr w:type="spellEnd"/>
      <w:r w:rsidR="00AC535B" w:rsidRPr="00FC2024">
        <w:rPr>
          <w:szCs w:val="22"/>
          <w:lang w:val="es-ES"/>
        </w:rPr>
        <w:t xml:space="preserve"> </w:t>
      </w:r>
      <w:r w:rsidR="0002095A" w:rsidRPr="00FC2024">
        <w:rPr>
          <w:szCs w:val="22"/>
          <w:lang w:val="es-ES"/>
        </w:rPr>
        <w:t xml:space="preserve">(REMAK); </w:t>
      </w:r>
      <w:r w:rsidR="0002095A" w:rsidRPr="00FC2024">
        <w:rPr>
          <w:i/>
          <w:szCs w:val="22"/>
          <w:lang w:val="es-ES"/>
        </w:rPr>
        <w:t xml:space="preserve">San </w:t>
      </w:r>
      <w:proofErr w:type="spellStart"/>
      <w:r w:rsidR="0002095A" w:rsidRPr="00FC2024">
        <w:rPr>
          <w:i/>
          <w:szCs w:val="22"/>
          <w:lang w:val="es-ES"/>
        </w:rPr>
        <w:t>Youth</w:t>
      </w:r>
      <w:proofErr w:type="spellEnd"/>
      <w:r w:rsidR="0002095A" w:rsidRPr="00FC2024">
        <w:rPr>
          <w:i/>
          <w:szCs w:val="22"/>
          <w:lang w:val="es-ES"/>
        </w:rPr>
        <w:t xml:space="preserve"> Network</w:t>
      </w:r>
      <w:r w:rsidR="0002095A" w:rsidRPr="00FC2024">
        <w:rPr>
          <w:szCs w:val="22"/>
          <w:lang w:val="es-ES"/>
        </w:rPr>
        <w:t>; Universi</w:t>
      </w:r>
      <w:r w:rsidR="00A02508" w:rsidRPr="00FC2024">
        <w:rPr>
          <w:szCs w:val="22"/>
          <w:lang w:val="es-ES"/>
        </w:rPr>
        <w:t>dad del Rosario</w:t>
      </w:r>
      <w:r w:rsidR="0002095A" w:rsidRPr="00FC2024">
        <w:rPr>
          <w:szCs w:val="22"/>
          <w:lang w:val="es-ES"/>
        </w:rPr>
        <w:t>;</w:t>
      </w:r>
      <w:r w:rsidR="00A02508" w:rsidRPr="00FC2024">
        <w:rPr>
          <w:szCs w:val="22"/>
          <w:lang w:val="es-ES"/>
        </w:rPr>
        <w:t xml:space="preserve"> y</w:t>
      </w:r>
      <w:r w:rsidR="0002095A" w:rsidRPr="00FC2024">
        <w:rPr>
          <w:szCs w:val="22"/>
          <w:lang w:val="es-ES"/>
        </w:rPr>
        <w:t xml:space="preserve"> </w:t>
      </w:r>
      <w:proofErr w:type="spellStart"/>
      <w:r w:rsidR="0002095A" w:rsidRPr="00FC2024">
        <w:rPr>
          <w:i/>
          <w:szCs w:val="22"/>
          <w:lang w:val="es-ES"/>
        </w:rPr>
        <w:t>Union</w:t>
      </w:r>
      <w:proofErr w:type="spellEnd"/>
      <w:r w:rsidR="0002095A" w:rsidRPr="00FC2024">
        <w:rPr>
          <w:i/>
          <w:szCs w:val="22"/>
          <w:lang w:val="es-ES"/>
        </w:rPr>
        <w:t xml:space="preserve"> des </w:t>
      </w:r>
      <w:proofErr w:type="spellStart"/>
      <w:r w:rsidR="0002095A" w:rsidRPr="00FC2024">
        <w:rPr>
          <w:i/>
          <w:szCs w:val="22"/>
          <w:lang w:val="es-ES"/>
        </w:rPr>
        <w:t>peuples</w:t>
      </w:r>
      <w:proofErr w:type="spellEnd"/>
      <w:r w:rsidR="0002095A" w:rsidRPr="00FC2024">
        <w:rPr>
          <w:i/>
          <w:szCs w:val="22"/>
          <w:lang w:val="es-ES"/>
        </w:rPr>
        <w:t xml:space="preserve"> </w:t>
      </w:r>
      <w:proofErr w:type="spellStart"/>
      <w:r w:rsidR="0002095A" w:rsidRPr="00FC2024">
        <w:rPr>
          <w:i/>
          <w:szCs w:val="22"/>
          <w:lang w:val="es-ES"/>
        </w:rPr>
        <w:t>autochtones</w:t>
      </w:r>
      <w:proofErr w:type="spellEnd"/>
      <w:r w:rsidR="0002095A" w:rsidRPr="00FC2024">
        <w:rPr>
          <w:i/>
          <w:szCs w:val="22"/>
          <w:lang w:val="es-ES"/>
        </w:rPr>
        <w:t xml:space="preserve"> </w:t>
      </w:r>
      <w:proofErr w:type="spellStart"/>
      <w:r w:rsidR="0002095A" w:rsidRPr="00FC2024">
        <w:rPr>
          <w:i/>
          <w:szCs w:val="22"/>
          <w:lang w:val="es-ES"/>
        </w:rPr>
        <w:t>pour</w:t>
      </w:r>
      <w:proofErr w:type="spellEnd"/>
      <w:r w:rsidR="0002095A" w:rsidRPr="00FC2024">
        <w:rPr>
          <w:i/>
          <w:szCs w:val="22"/>
          <w:lang w:val="es-ES"/>
        </w:rPr>
        <w:t xml:space="preserve"> le </w:t>
      </w:r>
      <w:proofErr w:type="spellStart"/>
      <w:r w:rsidR="00F24A78" w:rsidRPr="00FC2024">
        <w:rPr>
          <w:i/>
          <w:szCs w:val="22"/>
          <w:lang w:val="es-ES"/>
        </w:rPr>
        <w:t>réveil</w:t>
      </w:r>
      <w:proofErr w:type="spellEnd"/>
      <w:r w:rsidR="0002095A" w:rsidRPr="00FC2024">
        <w:rPr>
          <w:i/>
          <w:szCs w:val="22"/>
          <w:lang w:val="es-ES"/>
        </w:rPr>
        <w:t xml:space="preserve"> </w:t>
      </w:r>
      <w:proofErr w:type="spellStart"/>
      <w:r w:rsidR="0002095A" w:rsidRPr="00FC2024">
        <w:rPr>
          <w:i/>
          <w:szCs w:val="22"/>
          <w:lang w:val="es-ES"/>
        </w:rPr>
        <w:t>au</w:t>
      </w:r>
      <w:proofErr w:type="spellEnd"/>
      <w:r w:rsidR="0002095A" w:rsidRPr="00FC2024">
        <w:rPr>
          <w:i/>
          <w:szCs w:val="22"/>
          <w:lang w:val="es-ES"/>
        </w:rPr>
        <w:t xml:space="preserve"> </w:t>
      </w:r>
      <w:proofErr w:type="spellStart"/>
      <w:r w:rsidR="00F24A78" w:rsidRPr="00FC2024">
        <w:rPr>
          <w:i/>
          <w:szCs w:val="22"/>
          <w:lang w:val="es-ES"/>
        </w:rPr>
        <w:t>développement</w:t>
      </w:r>
      <w:proofErr w:type="spellEnd"/>
      <w:r w:rsidR="0002095A" w:rsidRPr="00FC2024">
        <w:rPr>
          <w:szCs w:val="22"/>
          <w:lang w:val="es-ES"/>
        </w:rPr>
        <w:t xml:space="preserve"> (UPARED). </w:t>
      </w:r>
    </w:p>
    <w:p w:rsidR="001C016A" w:rsidRPr="00FC2024" w:rsidRDefault="001C016A" w:rsidP="0002095A">
      <w:pPr>
        <w:spacing w:after="120" w:line="260" w:lineRule="atLeast"/>
        <w:rPr>
          <w:lang w:val="es-ES"/>
        </w:rPr>
      </w:pPr>
    </w:p>
    <w:p w:rsidR="001C016A" w:rsidRPr="00FC2024" w:rsidRDefault="00A02508" w:rsidP="00A02508">
      <w:pPr>
        <w:spacing w:after="120" w:line="260" w:lineRule="atLeast"/>
        <w:rPr>
          <w:szCs w:val="22"/>
          <w:lang w:val="es-ES"/>
        </w:rPr>
      </w:pPr>
      <w:r w:rsidRPr="00FC2024">
        <w:rPr>
          <w:szCs w:val="22"/>
          <w:lang w:val="es-ES"/>
        </w:rPr>
        <w:t>DECISIÓN SOBRE EL PUNTO 4 DEL ORDEN DEL DÍA:</w:t>
      </w:r>
    </w:p>
    <w:p w:rsidR="001C016A" w:rsidRPr="00FC2024" w:rsidRDefault="00A02508" w:rsidP="00A02508">
      <w:pPr>
        <w:spacing w:after="120" w:line="260" w:lineRule="atLeast"/>
        <w:rPr>
          <w:szCs w:val="22"/>
          <w:lang w:val="es-ES"/>
        </w:rPr>
      </w:pPr>
      <w:r w:rsidRPr="00FC2024">
        <w:rPr>
          <w:szCs w:val="22"/>
          <w:lang w:val="es-ES"/>
        </w:rPr>
        <w:t>PARTICIPACIÓN DE LAS COMUNIDADES INDÍGENAS Y LOCALES</w:t>
      </w:r>
    </w:p>
    <w:p w:rsidR="001C016A" w:rsidRPr="00FC2024" w:rsidRDefault="00A02508" w:rsidP="00A02508">
      <w:pPr>
        <w:spacing w:line="260" w:lineRule="atLeast"/>
        <w:rPr>
          <w:szCs w:val="22"/>
          <w:lang w:val="es-ES"/>
        </w:rPr>
      </w:pPr>
      <w:r w:rsidRPr="00FC2024">
        <w:rPr>
          <w:szCs w:val="22"/>
          <w:lang w:val="es-ES"/>
        </w:rPr>
        <w:t>El Comité tomó nota de los documentos WIPO/GRTKF/IC/37/3, WIPO/GRTKF/IC/37/INF/4 y WIPO/GRTKF/IC/37/INF/6.</w:t>
      </w:r>
    </w:p>
    <w:p w:rsidR="001C016A" w:rsidRPr="00FC2024" w:rsidRDefault="001C016A" w:rsidP="0002095A">
      <w:pPr>
        <w:spacing w:line="260" w:lineRule="atLeast"/>
        <w:rPr>
          <w:szCs w:val="22"/>
          <w:lang w:val="es-ES"/>
        </w:rPr>
      </w:pPr>
    </w:p>
    <w:p w:rsidR="001C016A" w:rsidRPr="00FC2024" w:rsidRDefault="00A02508" w:rsidP="00A02508">
      <w:pPr>
        <w:spacing w:line="260" w:lineRule="atLeast"/>
        <w:rPr>
          <w:szCs w:val="22"/>
          <w:lang w:val="es-ES"/>
        </w:rPr>
      </w:pPr>
      <w:r w:rsidRPr="00FC2024">
        <w:rPr>
          <w:szCs w:val="22"/>
          <w:lang w:val="es-ES"/>
        </w:rPr>
        <w:t>El Comité instó encarecidamente a los miembros del Comité, y a todas las entidades públicas y privadas interesadas, a que contribuyan al Fondo de la OMPI de Contribuciones Voluntarias para las Comunidades Indígenas y Locales Acreditadas.</w:t>
      </w:r>
    </w:p>
    <w:p w:rsidR="001C016A" w:rsidRPr="00FC2024" w:rsidRDefault="001C016A" w:rsidP="0002095A">
      <w:pPr>
        <w:spacing w:line="260" w:lineRule="atLeast"/>
        <w:rPr>
          <w:szCs w:val="22"/>
          <w:lang w:val="es-ES"/>
        </w:rPr>
      </w:pPr>
    </w:p>
    <w:p w:rsidR="001C016A" w:rsidRPr="00FC2024" w:rsidRDefault="00A02508" w:rsidP="00594E2B">
      <w:pPr>
        <w:spacing w:line="260" w:lineRule="atLeast"/>
        <w:rPr>
          <w:szCs w:val="22"/>
          <w:lang w:val="es-ES"/>
        </w:rPr>
      </w:pPr>
      <w:r w:rsidRPr="00FC2024">
        <w:rPr>
          <w:szCs w:val="22"/>
          <w:lang w:val="es-ES"/>
        </w:rPr>
        <w:t>El presidente propuso a las ocho personas siguientes para que intervengan a título personal en la Junta Asesora, y el Comité las eligió por aclamación:</w:t>
      </w:r>
      <w:r w:rsidR="001C016A" w:rsidRPr="00FC2024">
        <w:rPr>
          <w:szCs w:val="22"/>
          <w:lang w:val="es-ES"/>
        </w:rPr>
        <w:t xml:space="preserve"> </w:t>
      </w:r>
      <w:r w:rsidR="00594E2B" w:rsidRPr="00FC2024">
        <w:rPr>
          <w:color w:val="000000"/>
          <w:szCs w:val="22"/>
          <w:lang w:val="es-ES"/>
        </w:rPr>
        <w:t xml:space="preserve">Sra. Patricia </w:t>
      </w:r>
      <w:proofErr w:type="spellStart"/>
      <w:r w:rsidR="00594E2B" w:rsidRPr="00FC2024">
        <w:rPr>
          <w:color w:val="000000"/>
          <w:szCs w:val="22"/>
          <w:lang w:val="es-ES"/>
        </w:rPr>
        <w:t>Adjei</w:t>
      </w:r>
      <w:proofErr w:type="spellEnd"/>
      <w:r w:rsidR="00594E2B" w:rsidRPr="00FC2024">
        <w:rPr>
          <w:color w:val="000000"/>
          <w:szCs w:val="22"/>
          <w:lang w:val="es-ES"/>
        </w:rPr>
        <w:t xml:space="preserve">, representante, </w:t>
      </w:r>
      <w:proofErr w:type="spellStart"/>
      <w:r w:rsidR="00594E2B" w:rsidRPr="00FC2024">
        <w:rPr>
          <w:i/>
          <w:color w:val="000000"/>
          <w:szCs w:val="22"/>
          <w:lang w:val="es-ES"/>
        </w:rPr>
        <w:t>Arts</w:t>
      </w:r>
      <w:proofErr w:type="spellEnd"/>
      <w:r w:rsidR="00594E2B" w:rsidRPr="00FC2024">
        <w:rPr>
          <w:i/>
          <w:color w:val="000000"/>
          <w:szCs w:val="22"/>
          <w:lang w:val="es-ES"/>
        </w:rPr>
        <w:t xml:space="preserve"> </w:t>
      </w:r>
      <w:proofErr w:type="spellStart"/>
      <w:r w:rsidR="00594E2B" w:rsidRPr="00FC2024">
        <w:rPr>
          <w:i/>
          <w:color w:val="000000"/>
          <w:szCs w:val="22"/>
          <w:lang w:val="es-ES"/>
        </w:rPr>
        <w:t>Law</w:t>
      </w:r>
      <w:proofErr w:type="spellEnd"/>
      <w:r w:rsidR="00594E2B" w:rsidRPr="00FC2024">
        <w:rPr>
          <w:i/>
          <w:color w:val="000000"/>
          <w:szCs w:val="22"/>
          <w:lang w:val="es-ES"/>
        </w:rPr>
        <w:t xml:space="preserve"> Centre </w:t>
      </w:r>
      <w:r w:rsidR="007939EA" w:rsidRPr="00FC2024">
        <w:rPr>
          <w:color w:val="000000"/>
          <w:szCs w:val="22"/>
          <w:lang w:val="es-ES"/>
        </w:rPr>
        <w:t xml:space="preserve">(Australia); Sr. Martin </w:t>
      </w:r>
      <w:proofErr w:type="spellStart"/>
      <w:r w:rsidR="007939EA" w:rsidRPr="00FC2024">
        <w:rPr>
          <w:color w:val="000000"/>
          <w:szCs w:val="22"/>
          <w:lang w:val="es-ES"/>
        </w:rPr>
        <w:t>Devl</w:t>
      </w:r>
      <w:r w:rsidR="00594E2B" w:rsidRPr="00FC2024">
        <w:rPr>
          <w:color w:val="000000"/>
          <w:szCs w:val="22"/>
          <w:lang w:val="es-ES"/>
        </w:rPr>
        <w:t>in</w:t>
      </w:r>
      <w:proofErr w:type="spellEnd"/>
      <w:r w:rsidR="00594E2B" w:rsidRPr="00FC2024">
        <w:rPr>
          <w:color w:val="000000"/>
          <w:szCs w:val="22"/>
          <w:lang w:val="es-ES"/>
        </w:rPr>
        <w:t xml:space="preserve">, subdirector, Sección de Cooperación y Política Internacional, IP Australia (Australia); Sra. María del Pilar Escobar Bautista, consejera, Misión Permanente de México, Ginebra; Sr. Frank </w:t>
      </w:r>
      <w:proofErr w:type="spellStart"/>
      <w:r w:rsidR="00594E2B" w:rsidRPr="00FC2024">
        <w:rPr>
          <w:color w:val="000000"/>
          <w:szCs w:val="22"/>
          <w:lang w:val="es-ES"/>
        </w:rPr>
        <w:t>Ettawageshik</w:t>
      </w:r>
      <w:proofErr w:type="spellEnd"/>
      <w:r w:rsidR="00594E2B" w:rsidRPr="00FC2024">
        <w:rPr>
          <w:color w:val="000000"/>
          <w:szCs w:val="22"/>
          <w:lang w:val="es-ES"/>
        </w:rPr>
        <w:t xml:space="preserve">, representante, </w:t>
      </w:r>
      <w:proofErr w:type="spellStart"/>
      <w:r w:rsidR="00594E2B" w:rsidRPr="00FC2024">
        <w:rPr>
          <w:i/>
          <w:color w:val="000000"/>
          <w:szCs w:val="22"/>
          <w:lang w:val="es-ES"/>
        </w:rPr>
        <w:t>Native</w:t>
      </w:r>
      <w:proofErr w:type="spellEnd"/>
      <w:r w:rsidR="00594E2B" w:rsidRPr="00FC2024">
        <w:rPr>
          <w:i/>
          <w:color w:val="000000"/>
          <w:szCs w:val="22"/>
          <w:lang w:val="es-ES"/>
        </w:rPr>
        <w:t xml:space="preserve"> American </w:t>
      </w:r>
      <w:proofErr w:type="spellStart"/>
      <w:r w:rsidR="00594E2B" w:rsidRPr="00FC2024">
        <w:rPr>
          <w:i/>
          <w:color w:val="000000"/>
          <w:szCs w:val="22"/>
          <w:lang w:val="es-ES"/>
        </w:rPr>
        <w:t>Rights</w:t>
      </w:r>
      <w:proofErr w:type="spellEnd"/>
      <w:r w:rsidR="00594E2B" w:rsidRPr="00FC2024">
        <w:rPr>
          <w:i/>
          <w:color w:val="000000"/>
          <w:szCs w:val="22"/>
          <w:lang w:val="es-ES"/>
        </w:rPr>
        <w:t xml:space="preserve"> </w:t>
      </w:r>
      <w:proofErr w:type="spellStart"/>
      <w:r w:rsidR="00594E2B" w:rsidRPr="00FC2024">
        <w:rPr>
          <w:i/>
          <w:color w:val="000000"/>
          <w:szCs w:val="22"/>
          <w:lang w:val="es-ES"/>
        </w:rPr>
        <w:t>Fund</w:t>
      </w:r>
      <w:proofErr w:type="spellEnd"/>
      <w:r w:rsidR="00594E2B" w:rsidRPr="00FC2024">
        <w:rPr>
          <w:color w:val="000000"/>
          <w:szCs w:val="22"/>
          <w:lang w:val="es-ES"/>
        </w:rPr>
        <w:t xml:space="preserve"> (Estados Unidos de América); Sr. </w:t>
      </w:r>
      <w:proofErr w:type="spellStart"/>
      <w:r w:rsidR="00594E2B" w:rsidRPr="00FC2024">
        <w:rPr>
          <w:color w:val="000000"/>
          <w:szCs w:val="22"/>
          <w:lang w:val="es-ES"/>
        </w:rPr>
        <w:t>Ashish</w:t>
      </w:r>
      <w:proofErr w:type="spellEnd"/>
      <w:r w:rsidR="00594E2B" w:rsidRPr="00FC2024">
        <w:rPr>
          <w:color w:val="000000"/>
          <w:szCs w:val="22"/>
          <w:lang w:val="es-ES"/>
        </w:rPr>
        <w:t xml:space="preserve"> </w:t>
      </w:r>
      <w:proofErr w:type="spellStart"/>
      <w:r w:rsidR="00594E2B" w:rsidRPr="00FC2024">
        <w:rPr>
          <w:color w:val="000000"/>
          <w:szCs w:val="22"/>
          <w:lang w:val="es-ES"/>
        </w:rPr>
        <w:t>Kumar</w:t>
      </w:r>
      <w:proofErr w:type="spellEnd"/>
      <w:r w:rsidR="00594E2B" w:rsidRPr="00FC2024">
        <w:rPr>
          <w:color w:val="000000"/>
          <w:szCs w:val="22"/>
          <w:lang w:val="es-ES"/>
        </w:rPr>
        <w:t xml:space="preserve">, oficial principal de </w:t>
      </w:r>
      <w:r w:rsidR="00E2212D" w:rsidRPr="00FC2024">
        <w:rPr>
          <w:color w:val="000000"/>
          <w:szCs w:val="22"/>
          <w:lang w:val="es-ES"/>
        </w:rPr>
        <w:t>Desarrollo</w:t>
      </w:r>
      <w:r w:rsidR="00594E2B" w:rsidRPr="00FC2024">
        <w:rPr>
          <w:color w:val="000000"/>
          <w:szCs w:val="22"/>
          <w:lang w:val="es-ES"/>
        </w:rPr>
        <w:t xml:space="preserve">, Departamento de Política Industrial y Fomento, </w:t>
      </w:r>
      <w:r w:rsidR="00CC459E" w:rsidRPr="00FC2024">
        <w:rPr>
          <w:color w:val="000000"/>
          <w:szCs w:val="22"/>
          <w:lang w:val="es-ES"/>
        </w:rPr>
        <w:t>Ministerio</w:t>
      </w:r>
      <w:r w:rsidR="00594E2B" w:rsidRPr="00FC2024">
        <w:rPr>
          <w:color w:val="000000"/>
          <w:szCs w:val="22"/>
          <w:lang w:val="es-ES"/>
        </w:rPr>
        <w:t xml:space="preserve"> de Co</w:t>
      </w:r>
      <w:r w:rsidR="006D37D5" w:rsidRPr="00FC2024">
        <w:rPr>
          <w:color w:val="000000"/>
          <w:szCs w:val="22"/>
          <w:lang w:val="es-ES"/>
        </w:rPr>
        <w:t>mercio e Industria (India); Sr. </w:t>
      </w:r>
      <w:proofErr w:type="spellStart"/>
      <w:r w:rsidR="00594E2B" w:rsidRPr="00FC2024">
        <w:rPr>
          <w:color w:val="000000"/>
          <w:szCs w:val="22"/>
          <w:lang w:val="es-ES"/>
        </w:rPr>
        <w:t>Evžen</w:t>
      </w:r>
      <w:proofErr w:type="spellEnd"/>
      <w:r w:rsidR="00594E2B" w:rsidRPr="00FC2024">
        <w:rPr>
          <w:color w:val="000000"/>
          <w:szCs w:val="22"/>
          <w:lang w:val="es-ES"/>
        </w:rPr>
        <w:t xml:space="preserve"> </w:t>
      </w:r>
      <w:proofErr w:type="spellStart"/>
      <w:r w:rsidR="00594E2B" w:rsidRPr="00FC2024">
        <w:rPr>
          <w:color w:val="000000"/>
          <w:szCs w:val="22"/>
          <w:lang w:val="es-ES"/>
        </w:rPr>
        <w:t>Martínek</w:t>
      </w:r>
      <w:proofErr w:type="spellEnd"/>
      <w:r w:rsidR="00594E2B" w:rsidRPr="00FC2024">
        <w:rPr>
          <w:color w:val="000000"/>
          <w:szCs w:val="22"/>
          <w:lang w:val="es-ES"/>
        </w:rPr>
        <w:t>, abogado, Departamento Internacional, Oficina de Propiedad Industrial (República Checa); Sr.</w:t>
      </w:r>
      <w:r w:rsidR="00CC459E" w:rsidRPr="00FC2024">
        <w:rPr>
          <w:color w:val="000000"/>
          <w:szCs w:val="22"/>
          <w:lang w:val="es-ES"/>
        </w:rPr>
        <w:t> </w:t>
      </w:r>
      <w:r w:rsidR="00594E2B" w:rsidRPr="00FC2024">
        <w:rPr>
          <w:color w:val="000000"/>
          <w:szCs w:val="22"/>
          <w:lang w:val="es-ES"/>
        </w:rPr>
        <w:t xml:space="preserve">Lamine </w:t>
      </w:r>
      <w:proofErr w:type="spellStart"/>
      <w:r w:rsidR="00594E2B" w:rsidRPr="00FC2024">
        <w:rPr>
          <w:color w:val="000000"/>
          <w:szCs w:val="22"/>
          <w:lang w:val="es-ES"/>
        </w:rPr>
        <w:t>Ka</w:t>
      </w:r>
      <w:proofErr w:type="spellEnd"/>
      <w:r w:rsidR="00594E2B" w:rsidRPr="00FC2024">
        <w:rPr>
          <w:color w:val="000000"/>
          <w:szCs w:val="22"/>
          <w:lang w:val="es-ES"/>
        </w:rPr>
        <w:t xml:space="preserve"> </w:t>
      </w:r>
      <w:proofErr w:type="spellStart"/>
      <w:r w:rsidR="00594E2B" w:rsidRPr="00FC2024">
        <w:rPr>
          <w:color w:val="000000"/>
          <w:szCs w:val="22"/>
          <w:lang w:val="es-ES"/>
        </w:rPr>
        <w:t>Mbaye</w:t>
      </w:r>
      <w:proofErr w:type="spellEnd"/>
      <w:r w:rsidR="00594E2B" w:rsidRPr="00FC2024">
        <w:rPr>
          <w:color w:val="000000"/>
          <w:szCs w:val="22"/>
          <w:lang w:val="es-ES"/>
        </w:rPr>
        <w:t xml:space="preserve">, primer secretario, Misión Permanente del Senegal, Ginebra; y Sr. Manuel Orantes, representante, </w:t>
      </w:r>
      <w:r w:rsidR="00594E2B" w:rsidRPr="00FC2024">
        <w:rPr>
          <w:szCs w:val="22"/>
          <w:lang w:val="es-ES"/>
        </w:rPr>
        <w:t xml:space="preserve">CAPAJ </w:t>
      </w:r>
      <w:r w:rsidR="00594E2B" w:rsidRPr="00FC2024">
        <w:rPr>
          <w:color w:val="000000"/>
          <w:szCs w:val="22"/>
          <w:lang w:val="es-ES"/>
        </w:rPr>
        <w:t>(Perú).</w:t>
      </w:r>
      <w:r w:rsidR="001C016A" w:rsidRPr="00FC2024">
        <w:rPr>
          <w:szCs w:val="22"/>
          <w:lang w:val="es-ES"/>
        </w:rPr>
        <w:t xml:space="preserve"> </w:t>
      </w:r>
    </w:p>
    <w:p w:rsidR="001C016A" w:rsidRPr="00FC2024" w:rsidRDefault="001C016A" w:rsidP="0002095A">
      <w:pPr>
        <w:spacing w:line="260" w:lineRule="atLeast"/>
        <w:rPr>
          <w:szCs w:val="22"/>
          <w:lang w:val="es-ES"/>
        </w:rPr>
      </w:pPr>
    </w:p>
    <w:p w:rsidR="001C016A" w:rsidRPr="00FC2024" w:rsidRDefault="00A02508" w:rsidP="00A02508">
      <w:pPr>
        <w:spacing w:after="120" w:line="260" w:lineRule="atLeast"/>
        <w:rPr>
          <w:szCs w:val="22"/>
          <w:lang w:val="es-ES"/>
        </w:rPr>
      </w:pPr>
      <w:r w:rsidRPr="00FC2024">
        <w:rPr>
          <w:szCs w:val="22"/>
          <w:lang w:val="es-ES"/>
        </w:rPr>
        <w:t>El presidente del Comité nombró presidente de la Junta Asesora al Sr. </w:t>
      </w:r>
      <w:proofErr w:type="spellStart"/>
      <w:r w:rsidRPr="00FC2024">
        <w:rPr>
          <w:szCs w:val="22"/>
          <w:lang w:val="es-ES"/>
        </w:rPr>
        <w:t>Faizal</w:t>
      </w:r>
      <w:proofErr w:type="spellEnd"/>
      <w:r w:rsidRPr="00FC2024">
        <w:rPr>
          <w:szCs w:val="22"/>
          <w:lang w:val="es-ES"/>
        </w:rPr>
        <w:t xml:space="preserve"> </w:t>
      </w:r>
      <w:proofErr w:type="spellStart"/>
      <w:r w:rsidRPr="00FC2024">
        <w:rPr>
          <w:szCs w:val="22"/>
          <w:lang w:val="es-ES"/>
        </w:rPr>
        <w:t>Chery</w:t>
      </w:r>
      <w:proofErr w:type="spellEnd"/>
      <w:r w:rsidRPr="00FC2024">
        <w:rPr>
          <w:szCs w:val="22"/>
          <w:lang w:val="es-ES"/>
        </w:rPr>
        <w:t xml:space="preserve"> </w:t>
      </w:r>
      <w:proofErr w:type="spellStart"/>
      <w:r w:rsidRPr="00FC2024">
        <w:rPr>
          <w:szCs w:val="22"/>
          <w:lang w:val="es-ES"/>
        </w:rPr>
        <w:t>Sidharta</w:t>
      </w:r>
      <w:proofErr w:type="spellEnd"/>
      <w:r w:rsidRPr="00FC2024">
        <w:rPr>
          <w:szCs w:val="22"/>
          <w:lang w:val="es-ES"/>
        </w:rPr>
        <w:t>, actual vicepresidente del Comité.</w:t>
      </w:r>
    </w:p>
    <w:p w:rsidR="001C016A" w:rsidRPr="00FC2024" w:rsidRDefault="001C016A" w:rsidP="0002095A">
      <w:pPr>
        <w:spacing w:after="120" w:line="260" w:lineRule="atLeast"/>
        <w:rPr>
          <w:szCs w:val="22"/>
          <w:lang w:val="es-ES"/>
        </w:rPr>
      </w:pPr>
    </w:p>
    <w:p w:rsidR="001C016A" w:rsidRPr="00FC2024" w:rsidRDefault="00A02508" w:rsidP="00A02508">
      <w:pPr>
        <w:spacing w:after="120" w:line="260" w:lineRule="atLeast"/>
        <w:rPr>
          <w:szCs w:val="22"/>
          <w:lang w:val="es-ES"/>
        </w:rPr>
      </w:pPr>
      <w:r w:rsidRPr="00FC2024">
        <w:rPr>
          <w:szCs w:val="22"/>
          <w:lang w:val="es-ES"/>
        </w:rPr>
        <w:t>DECISIÓN SOBRE EL PUNTO 5 DEL ORDEN DEL DÍA:</w:t>
      </w:r>
    </w:p>
    <w:p w:rsidR="001C016A" w:rsidRPr="00FC2024" w:rsidRDefault="004C1B56" w:rsidP="00A02508">
      <w:pPr>
        <w:spacing w:after="120" w:line="260" w:lineRule="atLeast"/>
        <w:rPr>
          <w:szCs w:val="22"/>
          <w:lang w:val="es-ES"/>
        </w:rPr>
      </w:pPr>
      <w:r w:rsidRPr="00FC2024">
        <w:rPr>
          <w:szCs w:val="22"/>
          <w:lang w:val="es-ES"/>
        </w:rPr>
        <w:t>CONOCIMIENTOS TRADICIONALES/EXPRESIONES CULTURALES TRADICIONALES</w:t>
      </w:r>
    </w:p>
    <w:p w:rsidR="001C016A" w:rsidRPr="00FC2024" w:rsidRDefault="001E6262" w:rsidP="001E6262">
      <w:pPr>
        <w:spacing w:after="120" w:line="260" w:lineRule="atLeast"/>
        <w:rPr>
          <w:lang w:val="es-ES"/>
        </w:rPr>
      </w:pPr>
      <w:r w:rsidRPr="00FC2024">
        <w:rPr>
          <w:lang w:val="es-ES"/>
        </w:rPr>
        <w:t xml:space="preserve">El Comité elaboró, sobre la base del documento WIPO/GRTKF/IC/37/4, un nuevo texto intitulado </w:t>
      </w:r>
      <w:r w:rsidR="00E2212D" w:rsidRPr="00FC2024">
        <w:rPr>
          <w:lang w:val="es-ES"/>
        </w:rPr>
        <w:t>“</w:t>
      </w:r>
      <w:r w:rsidRPr="00FC2024">
        <w:rPr>
          <w:lang w:val="es-ES"/>
        </w:rPr>
        <w:t>La protección de los conocimientos tradicionales: proyecto de artículos Rev. 2</w:t>
      </w:r>
      <w:r w:rsidR="00E2212D" w:rsidRPr="00FC2024">
        <w:rPr>
          <w:lang w:val="es-ES"/>
        </w:rPr>
        <w:t>”</w:t>
      </w:r>
      <w:r w:rsidRPr="00FC2024">
        <w:rPr>
          <w:lang w:val="es-ES"/>
        </w:rPr>
        <w:t>, y sobre la base del documento WIPO/GRTKF/IC/37/5, un nuevo texto intitulado “La protección de las expresiones culturales tradicionales: proyecto de artículos Rev. 2”.</w:t>
      </w:r>
      <w:r w:rsidR="00AC535B" w:rsidRPr="00FC2024">
        <w:rPr>
          <w:lang w:val="es-ES"/>
        </w:rPr>
        <w:t xml:space="preserve"> </w:t>
      </w:r>
      <w:r w:rsidRPr="00FC2024">
        <w:rPr>
          <w:lang w:val="es-ES"/>
        </w:rPr>
        <w:t>Decidió remitir dichos textos, en la forma en que const</w:t>
      </w:r>
      <w:r w:rsidR="00AC535B" w:rsidRPr="00FC2024">
        <w:rPr>
          <w:lang w:val="es-ES"/>
        </w:rPr>
        <w:t>e</w:t>
      </w:r>
      <w:r w:rsidRPr="00FC2024">
        <w:rPr>
          <w:lang w:val="es-ES"/>
        </w:rPr>
        <w:t>n al cierre de este punto del orden del día el 31 de agosto</w:t>
      </w:r>
      <w:r w:rsidR="00AC535B" w:rsidRPr="00FC2024">
        <w:rPr>
          <w:lang w:val="es-ES"/>
        </w:rPr>
        <w:t xml:space="preserve"> de </w:t>
      </w:r>
      <w:r w:rsidRPr="00FC2024">
        <w:rPr>
          <w:lang w:val="es-ES"/>
        </w:rPr>
        <w:t>2018, a la trigésima octava sesión del Comité, de conformidad con el mandato del Comité para 2018-2019 y el programa de trabajo para 2018, según constan en el documento WO/GA/49/21.</w:t>
      </w:r>
    </w:p>
    <w:p w:rsidR="001C016A" w:rsidRPr="00FC2024" w:rsidRDefault="001E6262" w:rsidP="001E6262">
      <w:pPr>
        <w:spacing w:after="120" w:line="260" w:lineRule="atLeast"/>
        <w:rPr>
          <w:szCs w:val="22"/>
          <w:lang w:val="es-ES"/>
        </w:rPr>
      </w:pPr>
      <w:r w:rsidRPr="00FC2024">
        <w:rPr>
          <w:szCs w:val="22"/>
          <w:lang w:val="es-ES"/>
        </w:rPr>
        <w:lastRenderedPageBreak/>
        <w:t>El Comité tomó nota de los documentos que se mencionan a continuación, los cuales fueron objeto de debates: WIPO/GRTKF/IC/37/6, WIPO/GRTKF/IC/37/7, WIPO/GRTKF/IC/37/8, WIPO/GRTKF/IC/37/9, WIPO/GRTKF/IC/37/10, WIPO/GRTKF/IC/37/11, WIPO/GRTKF/IC/37/12, WIPO/GRTKF/IC/37/13, WIPO/GRTKF/IC/37/14, WIPO/GRTKF/IC/37/15</w:t>
      </w:r>
      <w:r w:rsidR="00D0771F" w:rsidRPr="00FC2024">
        <w:rPr>
          <w:szCs w:val="22"/>
          <w:lang w:val="es-ES"/>
        </w:rPr>
        <w:t xml:space="preserve">, WIPO/GRTKF/IC/37/16 </w:t>
      </w:r>
      <w:r w:rsidRPr="00FC2024">
        <w:rPr>
          <w:szCs w:val="22"/>
          <w:lang w:val="es-ES"/>
        </w:rPr>
        <w:t xml:space="preserve"> y WIPO/GRTKF/IC/37/INF/7).</w:t>
      </w:r>
    </w:p>
    <w:p w:rsidR="001C016A" w:rsidRPr="00FC2024" w:rsidRDefault="001C016A" w:rsidP="008F2C86">
      <w:pPr>
        <w:spacing w:after="120" w:line="260" w:lineRule="atLeast"/>
        <w:rPr>
          <w:szCs w:val="22"/>
          <w:lang w:val="es-ES"/>
        </w:rPr>
      </w:pPr>
    </w:p>
    <w:p w:rsidR="001C016A" w:rsidRPr="00FC2024" w:rsidRDefault="001E6262" w:rsidP="004C1B56">
      <w:pPr>
        <w:keepNext/>
        <w:keepLines/>
        <w:spacing w:after="120" w:line="260" w:lineRule="atLeast"/>
        <w:rPr>
          <w:szCs w:val="22"/>
          <w:lang w:val="es-ES"/>
        </w:rPr>
      </w:pPr>
      <w:r w:rsidRPr="00FC2024">
        <w:rPr>
          <w:szCs w:val="22"/>
          <w:lang w:val="es-ES"/>
        </w:rPr>
        <w:t>DECISIÓN SOBRE EL PUNTO 6 DEL ORDEN DEL DÍA:</w:t>
      </w:r>
    </w:p>
    <w:p w:rsidR="001C016A" w:rsidRPr="00FC2024" w:rsidRDefault="004C1B56" w:rsidP="004C1B56">
      <w:pPr>
        <w:keepNext/>
        <w:keepLines/>
        <w:spacing w:after="120" w:line="260" w:lineRule="atLeast"/>
        <w:rPr>
          <w:szCs w:val="22"/>
          <w:lang w:val="es-ES"/>
        </w:rPr>
      </w:pPr>
      <w:r w:rsidRPr="00FC2024">
        <w:rPr>
          <w:szCs w:val="22"/>
          <w:lang w:val="es-ES"/>
        </w:rPr>
        <w:t xml:space="preserve">ESTABLECIMIENTO DE UNO O VARIOS GRUPOS DE EXPERTOS </w:t>
      </w:r>
      <w:r w:rsidRPr="00FC2024">
        <w:rPr>
          <w:i/>
          <w:szCs w:val="22"/>
          <w:lang w:val="es-ES"/>
        </w:rPr>
        <w:t>AD HOC</w:t>
      </w:r>
    </w:p>
    <w:p w:rsidR="001C016A" w:rsidRPr="00FC2024" w:rsidRDefault="001E6262" w:rsidP="001E6262">
      <w:pPr>
        <w:spacing w:after="120" w:line="260" w:lineRule="atLeast"/>
        <w:rPr>
          <w:rFonts w:eastAsia="Times New Roman"/>
          <w:bCs/>
          <w:szCs w:val="22"/>
          <w:lang w:val="es-ES" w:eastAsia="en-US"/>
        </w:rPr>
      </w:pPr>
      <w:r w:rsidRPr="00FC2024">
        <w:rPr>
          <w:rFonts w:eastAsia="Times New Roman"/>
          <w:bCs/>
          <w:szCs w:val="22"/>
          <w:lang w:val="es-ES" w:eastAsia="en-US"/>
        </w:rPr>
        <w:t xml:space="preserve">En el mandato del Comité Intergubernamental sobre Propiedad Intelectual y Recursos Genéticos, Conocimientos Tradicionales y Folclore (el CIG o el Comité) para el bienio 2018/19 se dispone que el CIG “podrá establecer uno o varios grupos </w:t>
      </w:r>
      <w:r w:rsidRPr="00FC2024">
        <w:rPr>
          <w:rFonts w:eastAsia="Times New Roman"/>
          <w:bCs/>
          <w:i/>
          <w:szCs w:val="22"/>
          <w:lang w:val="es-ES" w:eastAsia="en-US"/>
        </w:rPr>
        <w:t>ad hoc</w:t>
      </w:r>
      <w:r w:rsidRPr="00FC2024">
        <w:rPr>
          <w:rFonts w:eastAsia="Times New Roman"/>
          <w:bCs/>
          <w:szCs w:val="22"/>
          <w:lang w:val="es-ES" w:eastAsia="en-US"/>
        </w:rPr>
        <w:t xml:space="preserve"> de expertos a fin de abordar una cuestión jurídica, normativa o técnica específica”, y que los “resultados de la labor de esos grupos serán sometidos a examen del Comité”.</w:t>
      </w:r>
      <w:r w:rsidR="00783405" w:rsidRPr="00FC2024">
        <w:rPr>
          <w:rFonts w:eastAsia="Times New Roman"/>
          <w:bCs/>
          <w:szCs w:val="22"/>
          <w:lang w:val="es-ES" w:eastAsia="en-US"/>
        </w:rPr>
        <w:t xml:space="preserve"> </w:t>
      </w:r>
      <w:r w:rsidRPr="00FC2024">
        <w:rPr>
          <w:rFonts w:eastAsia="Times New Roman"/>
          <w:bCs/>
          <w:szCs w:val="22"/>
          <w:lang w:val="es-ES" w:eastAsia="en-US"/>
        </w:rPr>
        <w:t>En el mandato también se señala que los “grupos de expertos gozarán de una representación geográfica equilibrada, y se servirán de una metodología de trabajo eficaz”, y que “trabajarán durante las semanas en las que sesione el CIG”.</w:t>
      </w:r>
      <w:r w:rsidR="00783405" w:rsidRPr="00FC2024">
        <w:rPr>
          <w:rFonts w:eastAsia="Times New Roman"/>
          <w:bCs/>
          <w:szCs w:val="22"/>
          <w:lang w:val="es-ES" w:eastAsia="en-US"/>
        </w:rPr>
        <w:t xml:space="preserve"> </w:t>
      </w:r>
    </w:p>
    <w:p w:rsidR="001C016A" w:rsidRPr="00FC2024" w:rsidRDefault="001E6262" w:rsidP="001E6262">
      <w:pPr>
        <w:spacing w:after="120" w:line="260" w:lineRule="atLeast"/>
        <w:rPr>
          <w:rFonts w:eastAsia="Times New Roman"/>
          <w:bCs/>
          <w:szCs w:val="22"/>
          <w:lang w:val="es-ES" w:eastAsia="en-US"/>
        </w:rPr>
      </w:pPr>
      <w:r w:rsidRPr="00FC2024">
        <w:rPr>
          <w:rFonts w:eastAsia="Times New Roman"/>
          <w:bCs/>
          <w:szCs w:val="22"/>
          <w:lang w:val="es-ES" w:eastAsia="en-US"/>
        </w:rPr>
        <w:t xml:space="preserve">A la luz de lo antedicho, el Comité convino en organizar un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sobre conocimientos tradicionales y expresiones culturales tradicionales según se indica a continuación:</w:t>
      </w:r>
    </w:p>
    <w:p w:rsidR="001C016A" w:rsidRPr="00FC2024" w:rsidRDefault="001E6262" w:rsidP="001E6262">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Mandato</w:t>
      </w:r>
    </w:p>
    <w:p w:rsidR="001C016A" w:rsidRPr="00FC2024" w:rsidRDefault="001E6262" w:rsidP="00CA2944">
      <w:pPr>
        <w:spacing w:after="120" w:line="260" w:lineRule="atLeast"/>
        <w:rPr>
          <w:rFonts w:eastAsia="Times New Roman"/>
          <w:bCs/>
          <w:szCs w:val="22"/>
          <w:lang w:val="es-ES" w:eastAsia="en-US"/>
        </w:rPr>
      </w:pPr>
      <w:r w:rsidRPr="00FC2024">
        <w:rPr>
          <w:rFonts w:eastAsia="Times New Roman"/>
          <w:bCs/>
          <w:szCs w:val="22"/>
          <w:lang w:val="es-ES" w:eastAsia="en-US"/>
        </w:rPr>
        <w:t>La sesión plenaria del CIG es el órgano encargado de las negociaciones y de la toma de decisiones.</w:t>
      </w:r>
      <w:r w:rsidR="00783405" w:rsidRPr="00FC2024">
        <w:rPr>
          <w:rFonts w:eastAsia="Times New Roman"/>
          <w:bCs/>
          <w:szCs w:val="22"/>
          <w:lang w:val="es-ES" w:eastAsia="en-US"/>
        </w:rPr>
        <w:t xml:space="preserve"> </w:t>
      </w:r>
      <w:r w:rsidR="00CA2944" w:rsidRPr="00FC2024">
        <w:rPr>
          <w:rFonts w:eastAsia="Times New Roman"/>
          <w:bCs/>
          <w:szCs w:val="22"/>
          <w:lang w:val="es-ES" w:eastAsia="en-US"/>
        </w:rPr>
        <w:t xml:space="preserve">El grupo de expertos </w:t>
      </w:r>
      <w:r w:rsidR="00CA2944" w:rsidRPr="00FC2024">
        <w:rPr>
          <w:rFonts w:eastAsia="Times New Roman"/>
          <w:bCs/>
          <w:i/>
          <w:szCs w:val="22"/>
          <w:lang w:val="es-ES" w:eastAsia="en-US"/>
        </w:rPr>
        <w:t>ad hoc</w:t>
      </w:r>
      <w:r w:rsidR="00CA2944" w:rsidRPr="00FC2024">
        <w:rPr>
          <w:rFonts w:eastAsia="Times New Roman"/>
          <w:bCs/>
          <w:szCs w:val="22"/>
          <w:lang w:val="es-ES" w:eastAsia="en-US"/>
        </w:rPr>
        <w:t xml:space="preserve"> tiene por fin respaldar y facilitar las negociaciones del CIG.</w:t>
      </w:r>
      <w:r w:rsidR="00E22057" w:rsidRPr="00FC2024">
        <w:rPr>
          <w:rFonts w:eastAsia="Times New Roman"/>
          <w:bCs/>
          <w:szCs w:val="22"/>
          <w:lang w:val="es-ES" w:eastAsia="en-US"/>
        </w:rPr>
        <w:t xml:space="preserve"> </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 xml:space="preserve">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proporcionará asesoramiento y realizará análisis sobre cuestiones jurídicas, de política y técnicas.</w:t>
      </w:r>
      <w:r w:rsidR="00783405" w:rsidRPr="00FC2024">
        <w:rPr>
          <w:rFonts w:eastAsia="Times New Roman"/>
          <w:bCs/>
          <w:szCs w:val="22"/>
          <w:lang w:val="es-ES" w:eastAsia="en-US"/>
        </w:rPr>
        <w:t xml:space="preserve"> </w:t>
      </w:r>
      <w:r w:rsidRPr="00FC2024">
        <w:rPr>
          <w:rFonts w:eastAsia="Times New Roman"/>
          <w:bCs/>
          <w:szCs w:val="22"/>
          <w:lang w:val="es-ES" w:eastAsia="en-US"/>
        </w:rPr>
        <w:t xml:space="preserve">Los Estados miembros, por intermedio de los coordinadores regionales, serán invitados a sugerir cuestiones específicas para su examen por el grupo de expertos </w:t>
      </w:r>
      <w:r w:rsidRPr="00FC2024">
        <w:rPr>
          <w:rFonts w:eastAsia="Times New Roman"/>
          <w:bCs/>
          <w:i/>
          <w:szCs w:val="22"/>
          <w:lang w:val="es-ES" w:eastAsia="en-US"/>
        </w:rPr>
        <w:t>ad hoc</w:t>
      </w:r>
      <w:r w:rsidRPr="00FC2024">
        <w:rPr>
          <w:rFonts w:eastAsia="Times New Roman"/>
          <w:bCs/>
          <w:szCs w:val="22"/>
          <w:lang w:val="es-ES" w:eastAsia="en-US"/>
        </w:rPr>
        <w:t>.</w:t>
      </w:r>
      <w:r w:rsidR="00783405" w:rsidRPr="00FC2024">
        <w:rPr>
          <w:rFonts w:eastAsia="Times New Roman"/>
          <w:bCs/>
          <w:szCs w:val="22"/>
          <w:lang w:val="es-ES" w:eastAsia="en-US"/>
        </w:rPr>
        <w:t xml:space="preserve"> </w:t>
      </w:r>
      <w:r w:rsidRPr="00FC2024">
        <w:rPr>
          <w:rFonts w:eastAsia="Times New Roman"/>
          <w:bCs/>
          <w:szCs w:val="22"/>
          <w:lang w:val="es-ES" w:eastAsia="en-US"/>
        </w:rPr>
        <w:t>El presidente del CIG y los vicepresidentes conformarán la lista de cuestiones específicas a partir de las sugerencias de los Estados miembros.</w:t>
      </w:r>
      <w:r w:rsidR="00783405" w:rsidRPr="00FC2024">
        <w:rPr>
          <w:rFonts w:eastAsia="Times New Roman"/>
          <w:bCs/>
          <w:szCs w:val="22"/>
          <w:lang w:val="es-ES" w:eastAsia="en-US"/>
        </w:rPr>
        <w:t xml:space="preserve"> </w:t>
      </w:r>
      <w:r w:rsidRPr="00FC2024">
        <w:rPr>
          <w:rFonts w:eastAsia="Times New Roman"/>
          <w:bCs/>
          <w:szCs w:val="22"/>
          <w:lang w:val="es-ES" w:eastAsia="en-US"/>
        </w:rPr>
        <w:t>La lista debe ser equilibrada y lo más abreviada y centrada posible.</w:t>
      </w:r>
      <w:r w:rsidR="00783405" w:rsidRPr="00FC2024">
        <w:rPr>
          <w:rFonts w:eastAsia="Times New Roman"/>
          <w:bCs/>
          <w:szCs w:val="22"/>
          <w:lang w:val="es-ES" w:eastAsia="en-US"/>
        </w:rPr>
        <w:t xml:space="preserve"> </w:t>
      </w:r>
      <w:r w:rsidRPr="00FC2024">
        <w:rPr>
          <w:rFonts w:eastAsia="Times New Roman"/>
          <w:bCs/>
          <w:szCs w:val="22"/>
          <w:lang w:val="es-ES" w:eastAsia="en-US"/>
        </w:rPr>
        <w:t>La presidencia del CIG proporcionará el borrador de la lista a los coordinadores regionales y a los expertos para observaciones, con anterioridad a la reunión del grupo.</w:t>
      </w:r>
      <w:r w:rsidR="00783405" w:rsidRPr="00FC2024">
        <w:rPr>
          <w:rFonts w:eastAsia="Times New Roman"/>
          <w:bCs/>
          <w:szCs w:val="22"/>
          <w:lang w:val="es-ES" w:eastAsia="en-US"/>
        </w:rPr>
        <w:t xml:space="preserve"> </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 xml:space="preserve">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informará a la sesión plenaria del CIG en su 38</w:t>
      </w:r>
      <w:proofErr w:type="gramStart"/>
      <w:r w:rsidRPr="00FC2024">
        <w:rPr>
          <w:rFonts w:eastAsia="Times New Roman"/>
          <w:bCs/>
          <w:szCs w:val="22"/>
          <w:lang w:val="es-ES" w:eastAsia="en-US"/>
        </w:rPr>
        <w:t>.ª</w:t>
      </w:r>
      <w:proofErr w:type="gramEnd"/>
      <w:r w:rsidRPr="00FC2024">
        <w:rPr>
          <w:rFonts w:eastAsia="Times New Roman"/>
          <w:bCs/>
          <w:szCs w:val="22"/>
          <w:lang w:val="es-ES" w:eastAsia="en-US"/>
        </w:rPr>
        <w:t xml:space="preserve"> sesión acerca de los resultados de su labor.</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En el orden del día de la 38</w:t>
      </w:r>
      <w:proofErr w:type="gramStart"/>
      <w:r w:rsidRPr="00FC2024">
        <w:rPr>
          <w:rFonts w:eastAsia="Times New Roman"/>
          <w:bCs/>
          <w:szCs w:val="22"/>
          <w:lang w:val="es-ES" w:eastAsia="en-US"/>
        </w:rPr>
        <w:t>.ª</w:t>
      </w:r>
      <w:proofErr w:type="gramEnd"/>
      <w:r w:rsidRPr="00FC2024">
        <w:rPr>
          <w:rFonts w:eastAsia="Times New Roman"/>
          <w:bCs/>
          <w:szCs w:val="22"/>
          <w:lang w:val="es-ES" w:eastAsia="en-US"/>
        </w:rPr>
        <w:t xml:space="preserve"> sesión del CIG se incluirá dicho informe del grupo de expertos </w:t>
      </w:r>
      <w:r w:rsidRPr="00FC2024">
        <w:rPr>
          <w:rFonts w:eastAsia="Times New Roman"/>
          <w:bCs/>
          <w:i/>
          <w:szCs w:val="22"/>
          <w:lang w:val="es-ES" w:eastAsia="en-US"/>
        </w:rPr>
        <w:t>ad hoc</w:t>
      </w:r>
      <w:r w:rsidRPr="00FC2024">
        <w:rPr>
          <w:rFonts w:eastAsia="Times New Roman"/>
          <w:bCs/>
          <w:szCs w:val="22"/>
          <w:lang w:val="es-ES" w:eastAsia="en-US"/>
        </w:rPr>
        <w:t>, que será presentado por el presidente o los copresidentes de dicho grupo de expertos, y que constará en el informe de la 38.ª sesión del CIG.</w:t>
      </w:r>
      <w:r w:rsidR="00783405" w:rsidRPr="00FC2024">
        <w:rPr>
          <w:rFonts w:eastAsia="Times New Roman"/>
          <w:bCs/>
          <w:szCs w:val="22"/>
          <w:lang w:val="es-ES" w:eastAsia="en-US"/>
        </w:rPr>
        <w:t xml:space="preserve"> </w:t>
      </w:r>
    </w:p>
    <w:p w:rsidR="001C016A" w:rsidRPr="00FC2024" w:rsidRDefault="00CA2944" w:rsidP="00CA2944">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Composición</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 xml:space="preserve">Cada grupo regional estará representado por </w:t>
      </w:r>
      <w:r w:rsidR="006D37D5" w:rsidRPr="00FC2024">
        <w:rPr>
          <w:rFonts w:eastAsia="Times New Roman"/>
          <w:bCs/>
          <w:szCs w:val="22"/>
          <w:lang w:val="es-ES" w:eastAsia="en-US"/>
        </w:rPr>
        <w:t>cinco</w:t>
      </w:r>
      <w:r w:rsidRPr="00FC2024">
        <w:rPr>
          <w:rFonts w:eastAsia="Times New Roman"/>
          <w:bCs/>
          <w:szCs w:val="22"/>
          <w:lang w:val="es-ES" w:eastAsia="en-US"/>
        </w:rPr>
        <w:t xml:space="preserve"> expertos como máximo.</w:t>
      </w:r>
      <w:r w:rsidR="00783405" w:rsidRPr="00FC2024">
        <w:rPr>
          <w:rFonts w:eastAsia="Times New Roman"/>
          <w:bCs/>
          <w:szCs w:val="22"/>
          <w:lang w:val="es-ES" w:eastAsia="en-US"/>
        </w:rPr>
        <w:t xml:space="preserve"> </w:t>
      </w:r>
      <w:r w:rsidRPr="00FC2024">
        <w:rPr>
          <w:rFonts w:eastAsia="Times New Roman"/>
          <w:bCs/>
          <w:szCs w:val="22"/>
          <w:lang w:val="es-ES" w:eastAsia="en-US"/>
        </w:rPr>
        <w:t>Se invitará a la Unión Europea (UE) y a los Países de Ideas Afines a que designen dos expertos, sin necesidad de financiación adicional.</w:t>
      </w:r>
      <w:r w:rsidR="00783405" w:rsidRPr="00FC2024">
        <w:rPr>
          <w:rFonts w:eastAsia="Times New Roman"/>
          <w:bCs/>
          <w:szCs w:val="22"/>
          <w:lang w:val="es-ES" w:eastAsia="en-US"/>
        </w:rPr>
        <w:t xml:space="preserve"> </w:t>
      </w:r>
      <w:r w:rsidRPr="00FC2024">
        <w:rPr>
          <w:rFonts w:eastAsia="Times New Roman"/>
          <w:bCs/>
          <w:szCs w:val="22"/>
          <w:lang w:val="es-ES" w:eastAsia="en-US"/>
        </w:rPr>
        <w:t>Se invitará al Grupo Oficioso de Representantes Indígenas a que designe dos expertos indígenas para su participación.</w:t>
      </w:r>
      <w:r w:rsidR="00783405" w:rsidRPr="00FC2024">
        <w:rPr>
          <w:rFonts w:eastAsia="Times New Roman"/>
          <w:bCs/>
          <w:szCs w:val="22"/>
          <w:lang w:val="es-ES" w:eastAsia="en-US"/>
        </w:rPr>
        <w:t xml:space="preserve"> </w:t>
      </w:r>
      <w:r w:rsidRPr="00FC2024">
        <w:rPr>
          <w:rFonts w:eastAsia="Times New Roman"/>
          <w:bCs/>
          <w:szCs w:val="22"/>
          <w:lang w:val="es-ES" w:eastAsia="en-US"/>
        </w:rPr>
        <w:t>Los expertos, que preferiblemente deberán ser especialistas en la materia, participarán a título personal.</w:t>
      </w:r>
      <w:r w:rsidR="00E22057" w:rsidRPr="00FC2024">
        <w:rPr>
          <w:rFonts w:eastAsia="Times New Roman"/>
          <w:bCs/>
          <w:szCs w:val="22"/>
          <w:lang w:val="es-ES" w:eastAsia="en-US"/>
        </w:rPr>
        <w:t xml:space="preserve"> </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La Secretaría invitará a los grupos regionales, a la UE, los Países de Ideas Afines y al Grupo Oficioso de Representantes Indígenas a que designen sus expertos antes de la fecha que se les comunique, de modo que se puedan efectuar los preparativos necesarios.</w:t>
      </w:r>
      <w:r w:rsidR="00E22057" w:rsidRPr="00FC2024">
        <w:rPr>
          <w:rFonts w:eastAsia="Times New Roman"/>
          <w:bCs/>
          <w:szCs w:val="22"/>
          <w:lang w:val="es-ES" w:eastAsia="en-US"/>
        </w:rPr>
        <w:t xml:space="preserve"> </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szCs w:val="22"/>
          <w:lang w:val="es-ES" w:eastAsia="en-US"/>
        </w:rPr>
        <w:t xml:space="preserve">La Secretaría estará autorizada a invitar hasta tres expertos del ámbito académico, la sociedad civil y el sector empresarial, u otros sectores, para que participen en el grupo de expertos </w:t>
      </w:r>
      <w:r w:rsidRPr="00FC2024">
        <w:rPr>
          <w:rFonts w:eastAsia="Times New Roman"/>
          <w:i/>
          <w:szCs w:val="22"/>
          <w:lang w:val="es-ES" w:eastAsia="en-US"/>
        </w:rPr>
        <w:t xml:space="preserve">ad </w:t>
      </w:r>
      <w:r w:rsidRPr="00FC2024">
        <w:rPr>
          <w:rFonts w:eastAsia="Times New Roman"/>
          <w:i/>
          <w:szCs w:val="22"/>
          <w:lang w:val="es-ES" w:eastAsia="en-US"/>
        </w:rPr>
        <w:lastRenderedPageBreak/>
        <w:t>hoc</w:t>
      </w:r>
      <w:r w:rsidRPr="00FC2024">
        <w:rPr>
          <w:rFonts w:eastAsia="Times New Roman"/>
          <w:szCs w:val="22"/>
          <w:lang w:val="es-ES" w:eastAsia="en-US"/>
        </w:rPr>
        <w:t>, por ejemplo, presentando ponencias y respondiendo a preguntas técnicas.</w:t>
      </w:r>
      <w:r w:rsidR="00783405" w:rsidRPr="00FC2024">
        <w:rPr>
          <w:rFonts w:eastAsia="Times New Roman"/>
          <w:szCs w:val="22"/>
          <w:lang w:val="es-ES" w:eastAsia="en-US"/>
        </w:rPr>
        <w:t xml:space="preserve"> </w:t>
      </w:r>
      <w:r w:rsidRPr="00FC2024">
        <w:rPr>
          <w:rFonts w:eastAsia="Times New Roman"/>
          <w:szCs w:val="22"/>
          <w:lang w:val="es-ES" w:eastAsia="en-US"/>
        </w:rPr>
        <w:t>Esos expertos también participarán a título personal.</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 xml:space="preserve">Se invitará al presidente y a los vicepresidentes del CIG a asistir a la reunión del grupo de expertos </w:t>
      </w:r>
      <w:r w:rsidRPr="00FC2024">
        <w:rPr>
          <w:rFonts w:eastAsia="Times New Roman"/>
          <w:bCs/>
          <w:i/>
          <w:szCs w:val="22"/>
          <w:lang w:val="es-ES" w:eastAsia="en-US"/>
        </w:rPr>
        <w:t>ad hoc</w:t>
      </w:r>
      <w:r w:rsidRPr="00FC2024">
        <w:rPr>
          <w:rFonts w:eastAsia="Times New Roman"/>
          <w:bCs/>
          <w:szCs w:val="22"/>
          <w:lang w:val="es-ES" w:eastAsia="en-US"/>
        </w:rPr>
        <w:t>.</w:t>
      </w:r>
      <w:r w:rsidR="00E22057" w:rsidRPr="00FC2024">
        <w:rPr>
          <w:rFonts w:eastAsia="Times New Roman"/>
          <w:bCs/>
          <w:szCs w:val="22"/>
          <w:lang w:val="es-ES" w:eastAsia="en-US"/>
        </w:rPr>
        <w:t xml:space="preserve"> </w:t>
      </w:r>
    </w:p>
    <w:p w:rsidR="001C016A" w:rsidRPr="00FC2024" w:rsidRDefault="00CA2944" w:rsidP="004C1B56">
      <w:pPr>
        <w:keepNext/>
        <w:keepLines/>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Fecha y lugar</w:t>
      </w:r>
      <w:r w:rsidR="00E22057" w:rsidRPr="00FC2024">
        <w:rPr>
          <w:rFonts w:eastAsia="Times New Roman"/>
          <w:bCs/>
          <w:i/>
          <w:szCs w:val="22"/>
          <w:u w:val="single"/>
          <w:lang w:val="es-ES" w:eastAsia="en-US"/>
        </w:rPr>
        <w:t xml:space="preserve"> </w:t>
      </w:r>
    </w:p>
    <w:p w:rsidR="001C016A" w:rsidRPr="00FC2024" w:rsidRDefault="00CA2944" w:rsidP="004C1B56">
      <w:pPr>
        <w:keepNext/>
        <w:keepLines/>
        <w:spacing w:after="120" w:line="260" w:lineRule="atLeast"/>
        <w:rPr>
          <w:rFonts w:eastAsia="Times New Roman"/>
          <w:bCs/>
          <w:szCs w:val="22"/>
          <w:lang w:val="es-ES" w:eastAsia="en-US"/>
        </w:rPr>
      </w:pPr>
      <w:r w:rsidRPr="00FC2024">
        <w:rPr>
          <w:rFonts w:eastAsia="Times New Roman"/>
          <w:bCs/>
          <w:szCs w:val="22"/>
          <w:lang w:val="es-ES" w:eastAsia="en-US"/>
        </w:rPr>
        <w:t xml:space="preserve">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sobre conocimientos tradicionales y expresiones culturales tradicionales se reunirá entre las 9.00 y las 17.00 horas del domingo 9 de diciembre de 2018</w:t>
      </w:r>
      <w:r w:rsidR="00783405" w:rsidRPr="00FC2024">
        <w:rPr>
          <w:rFonts w:eastAsia="Times New Roman"/>
          <w:bCs/>
          <w:szCs w:val="22"/>
          <w:lang w:val="es-ES" w:eastAsia="en-US"/>
        </w:rPr>
        <w:t xml:space="preserve"> </w:t>
      </w:r>
      <w:r w:rsidRPr="00FC2024">
        <w:rPr>
          <w:rFonts w:eastAsia="Times New Roman"/>
          <w:bCs/>
          <w:szCs w:val="22"/>
          <w:lang w:val="es-ES" w:eastAsia="en-US"/>
        </w:rPr>
        <w:t>en la Sala NB 0.107 de la sede de la OMPI, en Ginebra.</w:t>
      </w:r>
    </w:p>
    <w:p w:rsidR="001C016A" w:rsidRPr="00FC2024" w:rsidRDefault="00CA2944" w:rsidP="00CA2944">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Financiación</w:t>
      </w:r>
    </w:p>
    <w:p w:rsidR="001C016A" w:rsidRPr="00FC2024" w:rsidRDefault="00CA2944" w:rsidP="00CA2944">
      <w:pPr>
        <w:spacing w:after="120" w:line="260" w:lineRule="atLeast"/>
        <w:rPr>
          <w:rFonts w:eastAsia="Times New Roman"/>
          <w:bCs/>
          <w:szCs w:val="22"/>
          <w:lang w:val="es-ES" w:eastAsia="en-US"/>
        </w:rPr>
      </w:pPr>
      <w:r w:rsidRPr="00FC2024">
        <w:rPr>
          <w:rFonts w:eastAsia="Times New Roman"/>
          <w:bCs/>
          <w:szCs w:val="22"/>
          <w:lang w:val="es-ES" w:eastAsia="en-US"/>
        </w:rPr>
        <w:t>Con arreglo a la fórmula de financiación acordada para el proceso del CIG, se financiará la participación en la 38</w:t>
      </w:r>
      <w:proofErr w:type="gramStart"/>
      <w:r w:rsidRPr="00FC2024">
        <w:rPr>
          <w:rFonts w:eastAsia="Times New Roman"/>
          <w:bCs/>
          <w:szCs w:val="22"/>
          <w:lang w:val="es-ES" w:eastAsia="en-US"/>
        </w:rPr>
        <w:t>.ª</w:t>
      </w:r>
      <w:proofErr w:type="gramEnd"/>
      <w:r w:rsidRPr="00FC2024">
        <w:rPr>
          <w:rFonts w:eastAsia="Times New Roman"/>
          <w:bCs/>
          <w:szCs w:val="22"/>
          <w:lang w:val="es-ES" w:eastAsia="en-US"/>
        </w:rPr>
        <w:t xml:space="preserve"> del CIG de un participante de cada uno de 36 países (siete países de cada región y China). Se invitará a los coordinadores regionales, como de costumbre, a proporcionar los nombres de los países que han de recibir financiación.</w:t>
      </w:r>
      <w:r w:rsidR="00783405" w:rsidRPr="00FC2024">
        <w:rPr>
          <w:rFonts w:eastAsia="Times New Roman"/>
          <w:bCs/>
          <w:szCs w:val="22"/>
          <w:lang w:val="es-ES" w:eastAsia="en-US"/>
        </w:rPr>
        <w:t xml:space="preserve"> </w:t>
      </w:r>
      <w:r w:rsidRPr="00FC2024">
        <w:rPr>
          <w:rFonts w:eastAsia="Times New Roman"/>
          <w:bCs/>
          <w:szCs w:val="22"/>
          <w:lang w:val="es-ES" w:eastAsia="en-US"/>
        </w:rPr>
        <w:t>Posteriormente, se invitará a los países que reciban financiación a que designen a las personas cuya participación en el CIG será financiada.</w:t>
      </w:r>
    </w:p>
    <w:p w:rsidR="001C016A" w:rsidRPr="00FC2024" w:rsidRDefault="001C4B33" w:rsidP="001C4B33">
      <w:pPr>
        <w:spacing w:after="120" w:line="260" w:lineRule="atLeast"/>
        <w:rPr>
          <w:rFonts w:eastAsia="Times New Roman"/>
          <w:bCs/>
          <w:szCs w:val="22"/>
          <w:lang w:val="es-ES" w:eastAsia="en-US"/>
        </w:rPr>
      </w:pPr>
      <w:r w:rsidRPr="00FC2024">
        <w:rPr>
          <w:rFonts w:eastAsia="Times New Roman"/>
          <w:bCs/>
          <w:szCs w:val="22"/>
          <w:lang w:val="es-ES" w:eastAsia="en-US"/>
        </w:rPr>
        <w:t xml:space="preserve">La OMPI proporcionará a los expertos de cada grupo regional que participen en 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y que reciban financiación para participar en el CIG una dieta adicional conforme al baremo habitual del CIG. La OMPI no cubrirá los gastos de otros expertos ni otros gastos adicionales.</w:t>
      </w:r>
      <w:r w:rsidR="00E22057" w:rsidRPr="00FC2024">
        <w:rPr>
          <w:rFonts w:eastAsia="Times New Roman"/>
          <w:bCs/>
          <w:szCs w:val="22"/>
          <w:lang w:val="es-ES" w:eastAsia="en-US"/>
        </w:rPr>
        <w:t xml:space="preserve"> </w:t>
      </w:r>
    </w:p>
    <w:p w:rsidR="001C016A" w:rsidRPr="00FC2024" w:rsidRDefault="001C4B33" w:rsidP="001C4B33">
      <w:pPr>
        <w:spacing w:after="120" w:line="260" w:lineRule="atLeast"/>
        <w:rPr>
          <w:rFonts w:eastAsia="Times New Roman"/>
          <w:bCs/>
          <w:szCs w:val="22"/>
          <w:lang w:val="es-ES" w:eastAsia="en-US"/>
        </w:rPr>
      </w:pPr>
      <w:r w:rsidRPr="00FC2024">
        <w:rPr>
          <w:rFonts w:eastAsia="Times New Roman"/>
          <w:bCs/>
          <w:szCs w:val="22"/>
          <w:lang w:val="es-ES" w:eastAsia="en-US"/>
        </w:rPr>
        <w:t xml:space="preserve">Esta disposición en materia de financiación para participar en el grupo de trabajo </w:t>
      </w:r>
      <w:r w:rsidRPr="00FC2024">
        <w:rPr>
          <w:rFonts w:eastAsia="Times New Roman"/>
          <w:bCs/>
          <w:i/>
          <w:szCs w:val="22"/>
          <w:lang w:val="es-ES" w:eastAsia="en-US"/>
        </w:rPr>
        <w:t>ad hoc</w:t>
      </w:r>
      <w:r w:rsidRPr="00FC2024">
        <w:rPr>
          <w:rFonts w:eastAsia="Times New Roman"/>
          <w:bCs/>
          <w:szCs w:val="22"/>
          <w:lang w:val="es-ES" w:eastAsia="en-US"/>
        </w:rPr>
        <w:t xml:space="preserve"> no sentará precedente para ninguna otra reunión de la OMPI.</w:t>
      </w:r>
    </w:p>
    <w:p w:rsidR="001C016A" w:rsidRPr="00FC2024" w:rsidRDefault="00347038" w:rsidP="00347038">
      <w:pPr>
        <w:spacing w:after="120" w:line="260" w:lineRule="atLeast"/>
        <w:rPr>
          <w:rFonts w:eastAsia="Times New Roman"/>
          <w:bCs/>
          <w:szCs w:val="22"/>
          <w:lang w:val="es-ES" w:eastAsia="en-US"/>
        </w:rPr>
      </w:pPr>
      <w:r w:rsidRPr="00FC2024">
        <w:rPr>
          <w:rFonts w:eastAsia="Times New Roman"/>
          <w:bCs/>
          <w:szCs w:val="22"/>
          <w:lang w:val="es-ES" w:eastAsia="en-US"/>
        </w:rPr>
        <w:t>Si los expertos indígenas que han de participar en el grupo de expertos ad hoc reciben financiación con cargo al Fondo de Contribuciones Voluntarias, según decisión de la Junta Asesora, o son los integrantes de la Mesa Redonda de las comunidades indígenas en la 38.ª sesión del CIG, la OMPI proporcionará dietas conforme al baremo habitual del CIG. La OMPI no cubrirá los gastos de otros expertos indígenas o todo gasto adicional.</w:t>
      </w:r>
      <w:r w:rsidR="00783405" w:rsidRPr="00FC2024">
        <w:rPr>
          <w:rFonts w:eastAsia="Times New Roman"/>
          <w:bCs/>
          <w:szCs w:val="22"/>
          <w:lang w:val="es-ES" w:eastAsia="en-US"/>
        </w:rPr>
        <w:t xml:space="preserve"> </w:t>
      </w:r>
      <w:r w:rsidRPr="00FC2024">
        <w:rPr>
          <w:rFonts w:eastAsia="Times New Roman"/>
          <w:bCs/>
          <w:szCs w:val="22"/>
          <w:lang w:val="es-ES" w:eastAsia="en-US"/>
        </w:rPr>
        <w:t>La OMPI no cubrirá los gastos de otros expertos indígenas ni gasto adicional alguno.</w:t>
      </w:r>
      <w:r w:rsidR="00E22057" w:rsidRPr="00FC2024">
        <w:rPr>
          <w:rFonts w:eastAsia="Times New Roman"/>
          <w:bCs/>
          <w:szCs w:val="22"/>
          <w:lang w:val="es-ES" w:eastAsia="en-US"/>
        </w:rPr>
        <w:t xml:space="preserve"> </w:t>
      </w:r>
    </w:p>
    <w:p w:rsidR="001C016A" w:rsidRPr="00FC2024" w:rsidRDefault="00347038" w:rsidP="00347038">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Idiomas</w:t>
      </w:r>
    </w:p>
    <w:p w:rsidR="001C016A" w:rsidRPr="00FC2024" w:rsidRDefault="00347038" w:rsidP="00347038">
      <w:pPr>
        <w:spacing w:after="120" w:line="260" w:lineRule="atLeast"/>
        <w:rPr>
          <w:rFonts w:eastAsia="Times New Roman"/>
          <w:bCs/>
          <w:szCs w:val="22"/>
          <w:lang w:val="es-ES" w:eastAsia="en-US"/>
        </w:rPr>
      </w:pPr>
      <w:r w:rsidRPr="00FC2024">
        <w:rPr>
          <w:rFonts w:eastAsia="Times New Roman"/>
          <w:bCs/>
          <w:szCs w:val="22"/>
          <w:lang w:val="es-ES" w:eastAsia="en-US"/>
        </w:rPr>
        <w:t xml:space="preserve">Los idiomas de trabajo del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serán el español, el francés y el inglés.</w:t>
      </w:r>
      <w:r w:rsidR="00E22057" w:rsidRPr="00FC2024">
        <w:rPr>
          <w:rFonts w:eastAsia="Times New Roman"/>
          <w:bCs/>
          <w:szCs w:val="22"/>
          <w:lang w:val="es-ES" w:eastAsia="en-US"/>
        </w:rPr>
        <w:t xml:space="preserve"> </w:t>
      </w:r>
    </w:p>
    <w:p w:rsidR="001C016A" w:rsidRPr="00FC2024" w:rsidRDefault="00347038" w:rsidP="00347038">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 xml:space="preserve">Presidente o copresidentes del grupo de expertos </w:t>
      </w:r>
      <w:r w:rsidRPr="00FC2024">
        <w:rPr>
          <w:rFonts w:eastAsia="Times New Roman"/>
          <w:bCs/>
          <w:szCs w:val="22"/>
          <w:u w:val="single"/>
          <w:lang w:val="es-ES" w:eastAsia="en-US"/>
        </w:rPr>
        <w:t>ad hoc</w:t>
      </w: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 xml:space="preserve">La presidencia del CIG seleccionará al presidente o copresidentes de entre los expertos participantes antes de que comience la reunión del grupo de expertos </w:t>
      </w:r>
      <w:r w:rsidRPr="00FC2024">
        <w:rPr>
          <w:rFonts w:eastAsia="Times New Roman"/>
          <w:bCs/>
          <w:i/>
          <w:szCs w:val="22"/>
          <w:lang w:val="es-ES" w:eastAsia="en-US"/>
        </w:rPr>
        <w:t>ad hoc</w:t>
      </w:r>
      <w:r w:rsidRPr="00FC2024">
        <w:rPr>
          <w:rFonts w:eastAsia="Times New Roman"/>
          <w:bCs/>
          <w:szCs w:val="22"/>
          <w:lang w:val="es-ES" w:eastAsia="en-US"/>
        </w:rPr>
        <w:t>, de forma de que dispongan de tiempo para prepararse.</w:t>
      </w:r>
      <w:r w:rsidR="00E22057" w:rsidRPr="00FC2024">
        <w:rPr>
          <w:rFonts w:eastAsia="Times New Roman"/>
          <w:bCs/>
          <w:szCs w:val="22"/>
          <w:lang w:val="es-ES" w:eastAsia="en-US"/>
        </w:rPr>
        <w:t xml:space="preserve"> </w:t>
      </w:r>
    </w:p>
    <w:p w:rsidR="001C016A" w:rsidRPr="00FC2024" w:rsidRDefault="004C1B56" w:rsidP="004C1B56">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Carácter informal</w:t>
      </w: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 xml:space="preserve">La reunión del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no será difundida por Internet, ni se informará de ella de la misma manera que de la sesión plenaria del CIG.</w:t>
      </w:r>
      <w:r w:rsidR="00E22057" w:rsidRPr="00FC2024">
        <w:rPr>
          <w:rFonts w:eastAsia="Times New Roman"/>
          <w:bCs/>
          <w:szCs w:val="22"/>
          <w:lang w:val="es-ES" w:eastAsia="en-US"/>
        </w:rPr>
        <w:t xml:space="preserve"> </w:t>
      </w: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 xml:space="preserve">Se pedirá a todos los participantes que respeten el carácter informal del grupo de expertos </w:t>
      </w:r>
      <w:r w:rsidRPr="00FC2024">
        <w:rPr>
          <w:rFonts w:eastAsia="Times New Roman"/>
          <w:bCs/>
          <w:i/>
          <w:szCs w:val="22"/>
          <w:lang w:val="es-ES" w:eastAsia="en-US"/>
        </w:rPr>
        <w:t>ad hoc</w:t>
      </w:r>
      <w:r w:rsidRPr="00FC2024">
        <w:rPr>
          <w:rFonts w:eastAsia="Times New Roman"/>
          <w:bCs/>
          <w:szCs w:val="22"/>
          <w:lang w:val="es-ES" w:eastAsia="en-US"/>
        </w:rPr>
        <w:t xml:space="preserve"> y que no difundan públicamente el contenido o la índole de sus debates, ya sea en el momento o posteriormente, independientemente de que lo hagan con carácter general o citando a expertos concretos.</w:t>
      </w:r>
      <w:r w:rsidR="00783405" w:rsidRPr="00FC2024">
        <w:rPr>
          <w:rFonts w:eastAsia="Times New Roman"/>
          <w:bCs/>
          <w:szCs w:val="22"/>
          <w:lang w:val="es-ES" w:eastAsia="en-US"/>
        </w:rPr>
        <w:t xml:space="preserve"> </w:t>
      </w:r>
      <w:r w:rsidRPr="00FC2024">
        <w:rPr>
          <w:rFonts w:eastAsia="Times New Roman"/>
          <w:bCs/>
          <w:szCs w:val="22"/>
          <w:lang w:val="es-ES" w:eastAsia="en-US"/>
        </w:rPr>
        <w:t>Se restringirá cualquier difusión mediante tuits, publicaciones en blogs, noticias y listas de correo</w:t>
      </w:r>
    </w:p>
    <w:p w:rsidR="001C016A" w:rsidRPr="00FC2024" w:rsidRDefault="004C1B56" w:rsidP="004C1B56">
      <w:pPr>
        <w:spacing w:after="120" w:line="260" w:lineRule="atLeast"/>
        <w:rPr>
          <w:rFonts w:eastAsia="Times New Roman"/>
          <w:bCs/>
          <w:i/>
          <w:szCs w:val="22"/>
          <w:u w:val="single"/>
          <w:lang w:val="es-ES" w:eastAsia="en-US"/>
        </w:rPr>
      </w:pPr>
      <w:r w:rsidRPr="00FC2024">
        <w:rPr>
          <w:rFonts w:eastAsia="Times New Roman"/>
          <w:bCs/>
          <w:i/>
          <w:szCs w:val="22"/>
          <w:u w:val="single"/>
          <w:lang w:val="es-ES" w:eastAsia="en-US"/>
        </w:rPr>
        <w:t>Servicios de secretaría</w:t>
      </w: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La Secretaría de la OMPI facilitará el desarrollo de la reunión y proporcionará servicios de secretaría.</w:t>
      </w:r>
      <w:r w:rsidR="00E22057" w:rsidRPr="00FC2024">
        <w:rPr>
          <w:rFonts w:eastAsia="Times New Roman"/>
          <w:bCs/>
          <w:szCs w:val="22"/>
          <w:lang w:val="es-ES" w:eastAsia="en-US"/>
        </w:rPr>
        <w:t xml:space="preserve"> </w:t>
      </w:r>
    </w:p>
    <w:p w:rsidR="001C016A" w:rsidRPr="00FC2024" w:rsidRDefault="001C016A" w:rsidP="00E22057">
      <w:pPr>
        <w:spacing w:after="120" w:line="260" w:lineRule="atLeast"/>
        <w:rPr>
          <w:rFonts w:eastAsia="Times New Roman"/>
          <w:bCs/>
          <w:szCs w:val="22"/>
          <w:lang w:val="es-ES" w:eastAsia="en-US"/>
        </w:rPr>
      </w:pPr>
    </w:p>
    <w:p w:rsidR="001C016A" w:rsidRPr="00FC2024" w:rsidRDefault="004C1B56" w:rsidP="004C1B56">
      <w:pPr>
        <w:spacing w:after="120" w:line="260" w:lineRule="atLeast"/>
        <w:rPr>
          <w:rFonts w:eastAsia="Times New Roman"/>
          <w:szCs w:val="22"/>
          <w:lang w:val="es-ES"/>
        </w:rPr>
      </w:pPr>
      <w:r w:rsidRPr="00FC2024">
        <w:rPr>
          <w:rFonts w:eastAsia="Times New Roman"/>
          <w:szCs w:val="22"/>
          <w:lang w:val="es-ES"/>
        </w:rPr>
        <w:lastRenderedPageBreak/>
        <w:t>DECISIÓN SOBRE EL PUNTO 7 DEL ORDEN DEL DÍA:</w:t>
      </w:r>
    </w:p>
    <w:p w:rsidR="001C016A" w:rsidRPr="00FC2024" w:rsidRDefault="004C1B56" w:rsidP="004C1B56">
      <w:pPr>
        <w:spacing w:after="120" w:line="260" w:lineRule="atLeast"/>
        <w:rPr>
          <w:rFonts w:eastAsia="Times New Roman" w:cs="Tahoma"/>
          <w:szCs w:val="22"/>
          <w:lang w:val="es-ES"/>
        </w:rPr>
      </w:pPr>
      <w:r w:rsidRPr="00FC2024">
        <w:rPr>
          <w:rFonts w:eastAsia="Times New Roman" w:cs="Tahoma"/>
          <w:szCs w:val="22"/>
          <w:lang w:val="es-ES"/>
        </w:rPr>
        <w:t>POSIBLES RECOMENDACIONES A LA ASAMBLEA GENERAL DE 2018</w:t>
      </w:r>
    </w:p>
    <w:p w:rsidR="001C016A" w:rsidRPr="00FC2024" w:rsidRDefault="00D0771F" w:rsidP="004C1B56">
      <w:pPr>
        <w:spacing w:after="120" w:line="260" w:lineRule="atLeast"/>
        <w:rPr>
          <w:rFonts w:eastAsia="Times New Roman" w:cs="Tahoma"/>
          <w:szCs w:val="22"/>
          <w:lang w:val="es-ES"/>
        </w:rPr>
      </w:pPr>
      <w:r w:rsidRPr="00FC2024">
        <w:rPr>
          <w:rFonts w:eastAsia="Times New Roman" w:cs="Tahoma"/>
          <w:szCs w:val="22"/>
          <w:lang w:val="es-ES"/>
        </w:rPr>
        <w:t>El Comité convino en remitir a la Asamblea General de 2018 las recomendaciones siguientes:</w:t>
      </w:r>
    </w:p>
    <w:p w:rsidR="00F771E6" w:rsidRPr="00FC2024" w:rsidRDefault="00F771E6" w:rsidP="00F771E6">
      <w:pPr>
        <w:spacing w:after="120" w:line="260" w:lineRule="atLeast"/>
        <w:rPr>
          <w:rFonts w:eastAsia="Times New Roman" w:cs="Tahoma"/>
          <w:szCs w:val="22"/>
          <w:lang w:val="es-ES"/>
        </w:rPr>
      </w:pPr>
      <w:r w:rsidRPr="00FC2024">
        <w:rPr>
          <w:rFonts w:eastAsia="Times New Roman" w:cs="Tahoma"/>
          <w:szCs w:val="22"/>
          <w:lang w:val="es-ES"/>
        </w:rPr>
        <w:t xml:space="preserve">“Se invita a la Asamblea General de la OMPI, en su período de sesiones de 2018, a </w:t>
      </w:r>
      <w:r w:rsidRPr="00FC2024">
        <w:rPr>
          <w:rFonts w:eastAsia="Times New Roman" w:cs="Tahoma"/>
          <w:b/>
          <w:szCs w:val="22"/>
          <w:lang w:val="es-ES"/>
        </w:rPr>
        <w:t>considerar</w:t>
      </w:r>
      <w:r w:rsidRPr="00FC2024">
        <w:rPr>
          <w:rFonts w:eastAsia="Times New Roman" w:cs="Tahoma"/>
          <w:szCs w:val="22"/>
          <w:lang w:val="es-ES"/>
        </w:rPr>
        <w:t xml:space="preserve"> el “Informe del Comité Intergubernamental sobre Propiedad Intelectual y Recursos Genéticos, Conocimientos Tradicionales y Folclore (CIG)” (documento WO/GA/50/8), y a </w:t>
      </w:r>
      <w:r w:rsidRPr="00FC2024">
        <w:rPr>
          <w:rFonts w:eastAsia="Times New Roman" w:cs="Tahoma"/>
          <w:b/>
          <w:szCs w:val="22"/>
          <w:lang w:val="es-ES"/>
        </w:rPr>
        <w:t xml:space="preserve">instar </w:t>
      </w:r>
      <w:r w:rsidRPr="00FC2024">
        <w:rPr>
          <w:rFonts w:eastAsia="Times New Roman" w:cs="Tahoma"/>
          <w:szCs w:val="22"/>
          <w:lang w:val="es-ES"/>
        </w:rPr>
        <w:t xml:space="preserve">al CIG, sobre la base de los progresos realizados, a </w:t>
      </w:r>
      <w:r w:rsidRPr="00FC2024">
        <w:rPr>
          <w:rFonts w:eastAsia="Times New Roman" w:cs="Tahoma"/>
          <w:b/>
          <w:szCs w:val="22"/>
          <w:lang w:val="es-ES"/>
        </w:rPr>
        <w:t>agilizar</w:t>
      </w:r>
      <w:r w:rsidRPr="00FC2024">
        <w:rPr>
          <w:rFonts w:eastAsia="Times New Roman" w:cs="Tahoma"/>
          <w:szCs w:val="22"/>
          <w:lang w:val="es-ES"/>
        </w:rPr>
        <w:t xml:space="preserve"> su labor de conformidad con el mandato del CIG para el bienio 2018/2019: </w:t>
      </w:r>
    </w:p>
    <w:p w:rsidR="00F771E6" w:rsidRPr="00FC2024" w:rsidRDefault="00F771E6" w:rsidP="00F771E6">
      <w:pPr>
        <w:spacing w:after="120" w:line="260" w:lineRule="atLeast"/>
        <w:ind w:left="567"/>
        <w:rPr>
          <w:rFonts w:eastAsia="Times New Roman" w:cs="Tahoma"/>
          <w:szCs w:val="22"/>
          <w:lang w:val="es-ES"/>
        </w:rPr>
      </w:pPr>
      <w:r w:rsidRPr="00FC2024">
        <w:rPr>
          <w:rFonts w:eastAsia="Times New Roman" w:cs="Tahoma"/>
          <w:szCs w:val="22"/>
          <w:lang w:val="es-ES"/>
        </w:rPr>
        <w:t xml:space="preserve">a) </w:t>
      </w:r>
      <w:r w:rsidRPr="00FC2024">
        <w:rPr>
          <w:rFonts w:eastAsia="Times New Roman" w:cs="Tahoma"/>
          <w:b/>
          <w:szCs w:val="22"/>
          <w:lang w:val="es-ES"/>
        </w:rPr>
        <w:t>Observando</w:t>
      </w:r>
      <w:r w:rsidRPr="00FC2024">
        <w:rPr>
          <w:rFonts w:eastAsia="Times New Roman" w:cs="Tahoma"/>
          <w:szCs w:val="22"/>
          <w:lang w:val="es-ES"/>
        </w:rPr>
        <w:t xml:space="preserve"> que, al concluir la 37.ª sesión del CIG, todos sus miembros reafirmaron su empeño, sobre la base de los progresos realizados, en agilizar la labor del Comité, con el objetivo de llegar a un acuerdo sobre un instrumento o instrumentos internacionales, sin que por ello se prejuzgue la naturaleza del resultado o resultados, relativos a la propiedad intelectual, que permita garantizar la protección equilibrada y eficaz de los recursos genéticos (RR.GG.), los conocimientos tradicionales (CC.TT.) y las expresiones culturales tradicionales (ECT); y en obrar constructiva y abiertamente valiéndose de métodos de trabajo racionales. </w:t>
      </w:r>
    </w:p>
    <w:p w:rsidR="00F771E6" w:rsidRPr="00FC2024" w:rsidRDefault="00F771E6" w:rsidP="00F771E6">
      <w:pPr>
        <w:spacing w:after="120" w:line="260" w:lineRule="atLeast"/>
        <w:ind w:left="567"/>
        <w:rPr>
          <w:rFonts w:eastAsia="Times New Roman" w:cs="Tahoma"/>
          <w:szCs w:val="22"/>
          <w:lang w:val="es-ES"/>
        </w:rPr>
      </w:pPr>
      <w:r w:rsidRPr="00FC2024">
        <w:rPr>
          <w:rFonts w:eastAsia="Times New Roman" w:cs="Tahoma"/>
          <w:szCs w:val="22"/>
          <w:lang w:val="es-ES"/>
        </w:rPr>
        <w:t xml:space="preserve">b) </w:t>
      </w:r>
      <w:r w:rsidRPr="00FC2024">
        <w:rPr>
          <w:rFonts w:eastAsia="Times New Roman" w:cs="Tahoma"/>
          <w:b/>
          <w:szCs w:val="22"/>
          <w:lang w:val="es-ES"/>
        </w:rPr>
        <w:t>Reconociendo</w:t>
      </w:r>
      <w:r w:rsidRPr="00FC2024">
        <w:rPr>
          <w:rFonts w:eastAsia="Times New Roman" w:cs="Tahoma"/>
          <w:szCs w:val="22"/>
          <w:lang w:val="es-ES"/>
        </w:rPr>
        <w:t xml:space="preserve"> los avances realizados en las sesiones 35</w:t>
      </w:r>
      <w:proofErr w:type="gramStart"/>
      <w:r w:rsidRPr="00FC2024">
        <w:rPr>
          <w:rFonts w:eastAsia="Times New Roman" w:cs="Tahoma"/>
          <w:szCs w:val="22"/>
          <w:lang w:val="es-ES"/>
        </w:rPr>
        <w:t>.ª</w:t>
      </w:r>
      <w:proofErr w:type="gramEnd"/>
      <w:r w:rsidRPr="00FC2024">
        <w:rPr>
          <w:rFonts w:eastAsia="Times New Roman" w:cs="Tahoma"/>
          <w:szCs w:val="22"/>
          <w:lang w:val="es-ES"/>
        </w:rPr>
        <w:t xml:space="preserve"> y 36.ª en materia de RR.GG., </w:t>
      </w:r>
      <w:r w:rsidR="00FC2024" w:rsidRPr="00FC2024">
        <w:rPr>
          <w:rFonts w:eastAsia="Times New Roman" w:cs="Tahoma"/>
          <w:szCs w:val="22"/>
          <w:lang w:val="es-ES"/>
        </w:rPr>
        <w:t>según constan</w:t>
      </w:r>
      <w:r w:rsidRPr="00FC2024">
        <w:rPr>
          <w:rFonts w:eastAsia="Times New Roman" w:cs="Tahoma"/>
          <w:szCs w:val="22"/>
          <w:lang w:val="es-ES"/>
        </w:rPr>
        <w:t xml:space="preserve"> en el informe y el proyecto de informe de esas sesiones respectivamente (documentos WIPO/GRTKF/IC/35/10 y WIPO/GRTKF/IC/36/11 Prov.). </w:t>
      </w:r>
    </w:p>
    <w:p w:rsidR="00F771E6" w:rsidRPr="00FC2024" w:rsidRDefault="00F771E6" w:rsidP="00F771E6">
      <w:pPr>
        <w:spacing w:after="120" w:line="260" w:lineRule="atLeast"/>
        <w:ind w:left="567"/>
        <w:rPr>
          <w:rFonts w:eastAsia="Times New Roman" w:cs="Tahoma"/>
          <w:szCs w:val="22"/>
          <w:lang w:val="es-ES"/>
        </w:rPr>
      </w:pPr>
      <w:r w:rsidRPr="00FC2024">
        <w:rPr>
          <w:rFonts w:eastAsia="Times New Roman" w:cs="Tahoma"/>
          <w:szCs w:val="22"/>
          <w:lang w:val="es-ES"/>
        </w:rPr>
        <w:t xml:space="preserve">c) </w:t>
      </w:r>
      <w:r w:rsidRPr="00FC2024">
        <w:rPr>
          <w:rFonts w:eastAsia="Times New Roman" w:cs="Tahoma"/>
          <w:b/>
          <w:szCs w:val="22"/>
          <w:lang w:val="es-ES"/>
        </w:rPr>
        <w:t>Observando</w:t>
      </w:r>
      <w:r w:rsidRPr="00FC2024">
        <w:rPr>
          <w:rFonts w:eastAsia="Times New Roman" w:cs="Tahoma"/>
          <w:szCs w:val="22"/>
          <w:lang w:val="es-ES"/>
        </w:rPr>
        <w:t xml:space="preserve"> que se tratarán los RR.GG. en el </w:t>
      </w:r>
      <w:r w:rsidR="00FC2024" w:rsidRPr="00FC2024">
        <w:rPr>
          <w:rFonts w:eastAsia="Times New Roman" w:cs="Tahoma"/>
          <w:szCs w:val="22"/>
          <w:lang w:val="es-ES"/>
        </w:rPr>
        <w:t>“</w:t>
      </w:r>
      <w:r w:rsidRPr="00FC2024">
        <w:rPr>
          <w:rFonts w:eastAsia="Times New Roman" w:cs="Tahoma"/>
          <w:szCs w:val="22"/>
          <w:lang w:val="es-ES"/>
        </w:rPr>
        <w:t>balance</w:t>
      </w:r>
      <w:r w:rsidR="00FC2024" w:rsidRPr="00FC2024">
        <w:rPr>
          <w:rFonts w:eastAsia="Times New Roman" w:cs="Tahoma"/>
          <w:szCs w:val="22"/>
          <w:lang w:val="es-ES"/>
        </w:rPr>
        <w:t>”</w:t>
      </w:r>
      <w:r w:rsidRPr="00FC2024">
        <w:rPr>
          <w:rFonts w:eastAsia="Times New Roman" w:cs="Tahoma"/>
          <w:szCs w:val="22"/>
          <w:lang w:val="es-ES"/>
        </w:rPr>
        <w:t xml:space="preserve"> que se llev</w:t>
      </w:r>
      <w:r w:rsidR="00FC2024" w:rsidRPr="00FC2024">
        <w:rPr>
          <w:rFonts w:eastAsia="Times New Roman" w:cs="Tahoma"/>
          <w:szCs w:val="22"/>
          <w:lang w:val="es-ES"/>
        </w:rPr>
        <w:t>e</w:t>
      </w:r>
      <w:r w:rsidRPr="00FC2024">
        <w:rPr>
          <w:rFonts w:eastAsia="Times New Roman" w:cs="Tahoma"/>
          <w:szCs w:val="22"/>
          <w:lang w:val="es-ES"/>
        </w:rPr>
        <w:t xml:space="preserve"> a cabo en la 40.ª sesión, en la que el Comité examinará los pasos a seguir en relación con los RR.GG. así como los CC.TT. y las ECT, con inclusión de si se recomienda la convocación de una conferencia diplomática o </w:t>
      </w:r>
      <w:r w:rsidR="00FC2024" w:rsidRPr="00FC2024">
        <w:rPr>
          <w:rFonts w:eastAsia="Times New Roman" w:cs="Tahoma"/>
          <w:szCs w:val="22"/>
          <w:lang w:val="es-ES"/>
        </w:rPr>
        <w:t>la continuación de</w:t>
      </w:r>
      <w:r w:rsidRPr="00FC2024">
        <w:rPr>
          <w:rFonts w:eastAsia="Times New Roman" w:cs="Tahoma"/>
          <w:szCs w:val="22"/>
          <w:lang w:val="es-ES"/>
        </w:rPr>
        <w:t xml:space="preserve"> las negociaciones. </w:t>
      </w:r>
    </w:p>
    <w:p w:rsidR="00F771E6" w:rsidRPr="00FC2024" w:rsidRDefault="00F771E6" w:rsidP="00F771E6">
      <w:pPr>
        <w:spacing w:after="120" w:line="260" w:lineRule="atLeast"/>
        <w:ind w:left="567"/>
        <w:rPr>
          <w:rFonts w:eastAsia="Times New Roman" w:cs="Tahoma"/>
          <w:szCs w:val="22"/>
          <w:lang w:val="es-ES"/>
        </w:rPr>
      </w:pPr>
      <w:r w:rsidRPr="00FC2024">
        <w:rPr>
          <w:rFonts w:eastAsia="Times New Roman" w:cs="Tahoma"/>
          <w:szCs w:val="22"/>
          <w:lang w:val="es-ES"/>
        </w:rPr>
        <w:t xml:space="preserve">d) </w:t>
      </w:r>
      <w:r w:rsidRPr="00FC2024">
        <w:rPr>
          <w:rFonts w:eastAsia="Times New Roman" w:cs="Tahoma"/>
          <w:b/>
          <w:szCs w:val="22"/>
          <w:lang w:val="es-ES"/>
        </w:rPr>
        <w:t>Observando</w:t>
      </w:r>
      <w:r w:rsidRPr="00FC2024">
        <w:rPr>
          <w:rFonts w:eastAsia="Times New Roman" w:cs="Tahoma"/>
          <w:szCs w:val="22"/>
          <w:lang w:val="es-ES"/>
        </w:rPr>
        <w:t xml:space="preserve"> los progresos realizados en la 37</w:t>
      </w:r>
      <w:proofErr w:type="gramStart"/>
      <w:r w:rsidRPr="00FC2024">
        <w:rPr>
          <w:rFonts w:eastAsia="Times New Roman" w:cs="Tahoma"/>
          <w:szCs w:val="22"/>
          <w:lang w:val="es-ES"/>
        </w:rPr>
        <w:t>.ª</w:t>
      </w:r>
      <w:proofErr w:type="gramEnd"/>
      <w:r w:rsidRPr="00FC2024">
        <w:rPr>
          <w:rFonts w:eastAsia="Times New Roman" w:cs="Tahoma"/>
          <w:szCs w:val="22"/>
          <w:lang w:val="es-ES"/>
        </w:rPr>
        <w:t xml:space="preserve"> sesión en materia de CC.TT. y ECT, </w:t>
      </w:r>
      <w:r w:rsidR="00FC2024" w:rsidRPr="00FC2024">
        <w:rPr>
          <w:rFonts w:eastAsia="Times New Roman" w:cs="Tahoma"/>
          <w:szCs w:val="22"/>
          <w:lang w:val="es-ES"/>
        </w:rPr>
        <w:t>según constan</w:t>
      </w:r>
      <w:r w:rsidRPr="00FC2024">
        <w:rPr>
          <w:rFonts w:eastAsia="Times New Roman" w:cs="Tahoma"/>
          <w:szCs w:val="22"/>
          <w:lang w:val="es-ES"/>
        </w:rPr>
        <w:t xml:space="preserve"> en el proyecto de informe de la sesión (documento WIPO/GRTKF/IC/37/17 Prov.). </w:t>
      </w:r>
    </w:p>
    <w:p w:rsidR="00F771E6" w:rsidRPr="00FC2024" w:rsidRDefault="00F771E6" w:rsidP="00F771E6">
      <w:pPr>
        <w:spacing w:after="120" w:line="260" w:lineRule="atLeast"/>
        <w:ind w:left="567"/>
        <w:rPr>
          <w:rFonts w:eastAsia="Times New Roman" w:cs="Tahoma"/>
          <w:szCs w:val="22"/>
          <w:lang w:val="es-ES"/>
        </w:rPr>
      </w:pPr>
      <w:r w:rsidRPr="00FC2024">
        <w:rPr>
          <w:rFonts w:eastAsia="Times New Roman" w:cs="Tahoma"/>
          <w:szCs w:val="22"/>
          <w:lang w:val="es-ES"/>
        </w:rPr>
        <w:t xml:space="preserve">e) </w:t>
      </w:r>
      <w:r w:rsidRPr="00FC2024">
        <w:rPr>
          <w:rFonts w:eastAsia="Times New Roman" w:cs="Tahoma"/>
          <w:b/>
          <w:szCs w:val="22"/>
          <w:lang w:val="es-ES"/>
        </w:rPr>
        <w:t>Observando</w:t>
      </w:r>
      <w:r w:rsidRPr="00FC2024">
        <w:rPr>
          <w:rFonts w:eastAsia="Times New Roman" w:cs="Tahoma"/>
          <w:szCs w:val="22"/>
          <w:lang w:val="es-ES"/>
        </w:rPr>
        <w:t xml:space="preserve"> que durante las sesiones 38</w:t>
      </w:r>
      <w:proofErr w:type="gramStart"/>
      <w:r w:rsidRPr="00FC2024">
        <w:rPr>
          <w:rFonts w:eastAsia="Times New Roman" w:cs="Tahoma"/>
          <w:szCs w:val="22"/>
          <w:lang w:val="es-ES"/>
        </w:rPr>
        <w:t>.ª</w:t>
      </w:r>
      <w:proofErr w:type="gramEnd"/>
      <w:r w:rsidRPr="00FC2024">
        <w:rPr>
          <w:rFonts w:eastAsia="Times New Roman" w:cs="Tahoma"/>
          <w:szCs w:val="22"/>
          <w:lang w:val="es-ES"/>
        </w:rPr>
        <w:t xml:space="preserve">, 39.ª y 40.ª, el Comité continuará </w:t>
      </w:r>
      <w:r w:rsidR="00FC2024" w:rsidRPr="00FC2024">
        <w:rPr>
          <w:rFonts w:eastAsia="Times New Roman" w:cs="Tahoma"/>
          <w:szCs w:val="22"/>
          <w:lang w:val="es-ES"/>
        </w:rPr>
        <w:t>la</w:t>
      </w:r>
      <w:r w:rsidRPr="00FC2024">
        <w:rPr>
          <w:rFonts w:eastAsia="Times New Roman" w:cs="Tahoma"/>
          <w:szCs w:val="22"/>
          <w:lang w:val="es-ES"/>
        </w:rPr>
        <w:t xml:space="preserve"> labor relacionada con los CC.TT. y las ECT. </w:t>
      </w:r>
    </w:p>
    <w:p w:rsidR="00F771E6" w:rsidRPr="00FC2024" w:rsidRDefault="00F771E6" w:rsidP="00F771E6">
      <w:pPr>
        <w:spacing w:after="120" w:line="260" w:lineRule="atLeast"/>
        <w:ind w:left="567"/>
        <w:rPr>
          <w:rFonts w:eastAsia="Times New Roman" w:cs="Tahoma"/>
          <w:szCs w:val="22"/>
          <w:lang w:val="es-ES"/>
        </w:rPr>
      </w:pPr>
      <w:r w:rsidRPr="00FC2024">
        <w:rPr>
          <w:rFonts w:eastAsia="Times New Roman" w:cs="Tahoma"/>
          <w:szCs w:val="22"/>
          <w:lang w:val="es-ES"/>
        </w:rPr>
        <w:t xml:space="preserve">f) </w:t>
      </w:r>
      <w:r w:rsidRPr="00FC2024">
        <w:rPr>
          <w:rFonts w:eastAsia="Times New Roman" w:cs="Tahoma"/>
          <w:b/>
          <w:szCs w:val="22"/>
          <w:lang w:val="es-ES"/>
        </w:rPr>
        <w:t>Reconociendo</w:t>
      </w:r>
      <w:r w:rsidRPr="00FC2024">
        <w:rPr>
          <w:rFonts w:eastAsia="Times New Roman" w:cs="Tahoma"/>
          <w:szCs w:val="22"/>
          <w:lang w:val="es-ES"/>
        </w:rPr>
        <w:t xml:space="preserve"> la importancia de la participación de los pueblos Indígenas y las comunidades locales en la labor del CIG, </w:t>
      </w:r>
      <w:r w:rsidRPr="00FC2024">
        <w:rPr>
          <w:rFonts w:eastAsia="Times New Roman" w:cs="Tahoma"/>
          <w:b/>
          <w:szCs w:val="22"/>
          <w:lang w:val="es-ES"/>
        </w:rPr>
        <w:t>observando</w:t>
      </w:r>
      <w:r w:rsidRPr="00FC2024">
        <w:rPr>
          <w:rFonts w:eastAsia="Times New Roman" w:cs="Tahoma"/>
          <w:szCs w:val="22"/>
          <w:lang w:val="es-ES"/>
        </w:rPr>
        <w:t xml:space="preserve"> que el Fondo de la OMPI de Contribuciones Voluntarias se ha agotado, y </w:t>
      </w:r>
      <w:r w:rsidRPr="00FC2024">
        <w:rPr>
          <w:rFonts w:eastAsia="Times New Roman" w:cs="Tahoma"/>
          <w:b/>
          <w:szCs w:val="22"/>
          <w:lang w:val="es-ES"/>
        </w:rPr>
        <w:t>alentando</w:t>
      </w:r>
      <w:r w:rsidRPr="00FC2024">
        <w:rPr>
          <w:rFonts w:eastAsia="Times New Roman" w:cs="Tahoma"/>
          <w:szCs w:val="22"/>
          <w:lang w:val="es-ES"/>
        </w:rPr>
        <w:t xml:space="preserve"> a los Estados miembros a que consideren la posibilidad de efectuar aportes al Fondo y examinen arreglos alternativos de financiación. ”</w:t>
      </w:r>
    </w:p>
    <w:p w:rsidR="00F771E6" w:rsidRPr="00FC2024" w:rsidRDefault="00F771E6" w:rsidP="00F771E6">
      <w:pPr>
        <w:rPr>
          <w:lang w:val="es-ES"/>
        </w:rPr>
      </w:pPr>
    </w:p>
    <w:p w:rsidR="001C016A" w:rsidRPr="00FC2024" w:rsidRDefault="001C016A" w:rsidP="00E22057">
      <w:pPr>
        <w:spacing w:after="120" w:line="260" w:lineRule="atLeast"/>
        <w:rPr>
          <w:rFonts w:eastAsia="Times New Roman" w:cs="Tahoma"/>
          <w:szCs w:val="22"/>
          <w:lang w:val="es-ES"/>
        </w:rPr>
      </w:pP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DECISIÓN SOBRE EL PUNTO 8 DEL ORDEN DEL DÍA:</w:t>
      </w:r>
      <w:r w:rsidR="00E22057" w:rsidRPr="00FC2024">
        <w:rPr>
          <w:rFonts w:eastAsia="Times New Roman"/>
          <w:bCs/>
          <w:szCs w:val="22"/>
          <w:lang w:val="es-ES" w:eastAsia="en-US"/>
        </w:rPr>
        <w:t xml:space="preserve"> </w:t>
      </w: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CONTRIBUCIÓN DEL COMITÉ INTERGUBERNAMENTAL SOBRE PROPIEDAD INTELECTUAL Y RECURSOS GENÉTICOS, CONOCIMIENTOS TRADICIONALES Y FOLCLORE (CIG) A LA APLICACIÓN DE LAS RECOMENDACIONES DE LA AGENDA PARA EL DESARROLLO QUE LE INCUMBEN</w:t>
      </w:r>
      <w:r w:rsidR="00E22057" w:rsidRPr="00FC2024">
        <w:rPr>
          <w:rFonts w:eastAsia="Times New Roman"/>
          <w:bCs/>
          <w:szCs w:val="22"/>
          <w:lang w:val="es-ES" w:eastAsia="en-US"/>
        </w:rPr>
        <w:t xml:space="preserve"> </w:t>
      </w:r>
    </w:p>
    <w:p w:rsidR="001C016A" w:rsidRPr="00FC2024" w:rsidRDefault="004C1B56" w:rsidP="004C1B56">
      <w:pPr>
        <w:spacing w:after="120" w:line="260" w:lineRule="atLeast"/>
        <w:rPr>
          <w:rFonts w:eastAsia="Times New Roman"/>
          <w:bCs/>
          <w:szCs w:val="22"/>
          <w:lang w:val="es-ES" w:eastAsia="en-US"/>
        </w:rPr>
      </w:pPr>
      <w:r w:rsidRPr="00FC2024">
        <w:rPr>
          <w:rFonts w:eastAsia="Times New Roman"/>
          <w:bCs/>
          <w:szCs w:val="22"/>
          <w:lang w:val="es-ES" w:eastAsia="en-US"/>
        </w:rPr>
        <w:t>El Comité mantuvo un debate en torno a este punto del orden del día.</w:t>
      </w:r>
      <w:r w:rsidR="00783405" w:rsidRPr="00FC2024">
        <w:rPr>
          <w:rFonts w:eastAsia="Times New Roman"/>
          <w:bCs/>
          <w:szCs w:val="22"/>
          <w:lang w:val="es-ES" w:eastAsia="en-US"/>
        </w:rPr>
        <w:t xml:space="preserve"> </w:t>
      </w:r>
      <w:r w:rsidRPr="00FC2024">
        <w:rPr>
          <w:rFonts w:eastAsia="Times New Roman"/>
          <w:bCs/>
          <w:szCs w:val="22"/>
          <w:lang w:val="es-ES" w:eastAsia="en-US"/>
        </w:rPr>
        <w:t>El Comité decidió reflejar en su informe todas las intervenciones efectuadas sobre este punto para comunicarlas ulteriormente a la Asamblea General de la OMPI, que se reunirá del 24 de septiembre al 2 de octubre de 2018, de conformidad con la decisión adoptada por la Asamblea General de la OMPI en 2010 en relación con el mecanismo de coordinación de la Agenda para el Desarrollo.</w:t>
      </w:r>
    </w:p>
    <w:p w:rsidR="001C016A" w:rsidRPr="00FC2024" w:rsidRDefault="001C016A" w:rsidP="00E22057">
      <w:pPr>
        <w:spacing w:after="120" w:line="260" w:lineRule="atLeast"/>
        <w:rPr>
          <w:rFonts w:eastAsia="Times New Roman"/>
          <w:bCs/>
          <w:szCs w:val="22"/>
          <w:lang w:val="es-ES" w:eastAsia="en-US"/>
        </w:rPr>
      </w:pPr>
    </w:p>
    <w:p w:rsidR="001C016A" w:rsidRPr="00FC2024" w:rsidRDefault="004C1B56" w:rsidP="004C1B56">
      <w:pPr>
        <w:spacing w:after="120" w:line="260" w:lineRule="atLeast"/>
        <w:rPr>
          <w:rFonts w:eastAsia="Times New Roman"/>
          <w:szCs w:val="22"/>
          <w:lang w:val="es-ES"/>
        </w:rPr>
      </w:pPr>
      <w:r w:rsidRPr="00FC2024">
        <w:rPr>
          <w:rFonts w:eastAsia="Times New Roman"/>
          <w:szCs w:val="22"/>
          <w:lang w:val="es-ES"/>
        </w:rPr>
        <w:lastRenderedPageBreak/>
        <w:t>DECISIÓN SOBRE EL PUNTO 9 DEL ORDEN DEL DÍA:</w:t>
      </w:r>
    </w:p>
    <w:p w:rsidR="001C016A" w:rsidRPr="00FC2024" w:rsidRDefault="004C1B56" w:rsidP="004C1B56">
      <w:pPr>
        <w:spacing w:after="120" w:line="260" w:lineRule="atLeast"/>
        <w:rPr>
          <w:rFonts w:eastAsia="Times New Roman" w:cs="Tahoma"/>
          <w:szCs w:val="22"/>
          <w:lang w:val="es-ES"/>
        </w:rPr>
      </w:pPr>
      <w:r w:rsidRPr="00FC2024">
        <w:rPr>
          <w:rFonts w:eastAsia="Times New Roman" w:cs="Tahoma"/>
          <w:szCs w:val="22"/>
          <w:lang w:val="es-ES"/>
        </w:rPr>
        <w:t>OTROS ASUNTOS</w:t>
      </w:r>
    </w:p>
    <w:p w:rsidR="001C016A" w:rsidRPr="00FC2024" w:rsidRDefault="004C1B56" w:rsidP="004C1B56">
      <w:pPr>
        <w:spacing w:after="120" w:line="260" w:lineRule="atLeast"/>
        <w:rPr>
          <w:rFonts w:eastAsia="Times New Roman" w:cs="Tahoma"/>
          <w:szCs w:val="22"/>
          <w:lang w:val="es-ES"/>
        </w:rPr>
      </w:pPr>
      <w:r w:rsidRPr="00FC2024">
        <w:rPr>
          <w:rFonts w:eastAsia="Times New Roman" w:cs="Tahoma"/>
          <w:szCs w:val="22"/>
          <w:lang w:val="es-ES"/>
        </w:rPr>
        <w:t>No hubo debate sobre este punto del orden del día.</w:t>
      </w:r>
    </w:p>
    <w:p w:rsidR="001C016A" w:rsidRPr="00FC2024" w:rsidRDefault="001C016A" w:rsidP="00E22057">
      <w:pPr>
        <w:spacing w:after="120" w:line="260" w:lineRule="atLeast"/>
        <w:rPr>
          <w:rFonts w:eastAsia="Times New Roman" w:cs="Tahoma"/>
          <w:szCs w:val="22"/>
          <w:lang w:val="es-ES"/>
        </w:rPr>
      </w:pPr>
    </w:p>
    <w:p w:rsidR="001C016A" w:rsidRPr="00FC2024" w:rsidRDefault="004C1B56" w:rsidP="004C1B56">
      <w:pPr>
        <w:spacing w:after="120" w:line="260" w:lineRule="atLeast"/>
        <w:rPr>
          <w:szCs w:val="22"/>
          <w:lang w:val="es-ES"/>
        </w:rPr>
      </w:pPr>
      <w:r w:rsidRPr="00FC2024">
        <w:rPr>
          <w:szCs w:val="22"/>
          <w:lang w:val="es-ES"/>
        </w:rPr>
        <w:t>DECISIÓN SOBRE EL PUNTO 10 DEL ORDEN DEL DÍA:</w:t>
      </w:r>
    </w:p>
    <w:p w:rsidR="001C016A" w:rsidRPr="00FC2024" w:rsidRDefault="004C1B56" w:rsidP="004C1B56">
      <w:pPr>
        <w:spacing w:after="120" w:line="260" w:lineRule="atLeast"/>
        <w:rPr>
          <w:szCs w:val="22"/>
          <w:lang w:val="es-ES"/>
        </w:rPr>
      </w:pPr>
      <w:r w:rsidRPr="00FC2024">
        <w:rPr>
          <w:szCs w:val="22"/>
          <w:lang w:val="es-ES"/>
        </w:rPr>
        <w:t>CLAUSURA DE LA SESIÓN</w:t>
      </w:r>
    </w:p>
    <w:p w:rsidR="001C016A" w:rsidRPr="00FC2024" w:rsidRDefault="004C1B56" w:rsidP="004C1B56">
      <w:pPr>
        <w:spacing w:after="120" w:line="260" w:lineRule="atLeast"/>
        <w:rPr>
          <w:szCs w:val="22"/>
          <w:lang w:val="es-ES"/>
        </w:rPr>
      </w:pPr>
      <w:r w:rsidRPr="00FC2024">
        <w:rPr>
          <w:szCs w:val="22"/>
          <w:lang w:val="es-ES"/>
        </w:rPr>
        <w:t>El 31 de marzo de 2018, el Comité adoptó decisiones en relación con los puntos 2, 3, 4, 5, 6, 7 y 8 del orden del día.</w:t>
      </w:r>
      <w:r w:rsidR="00783405" w:rsidRPr="00FC2024">
        <w:rPr>
          <w:szCs w:val="22"/>
          <w:lang w:val="es-ES"/>
        </w:rPr>
        <w:t xml:space="preserve"> </w:t>
      </w:r>
      <w:r w:rsidRPr="00FC2024">
        <w:rPr>
          <w:szCs w:val="22"/>
          <w:lang w:val="es-ES"/>
        </w:rPr>
        <w:t>Acordó que se redacte y distribuya, a más tardar el 5 de noviembre de 2018, un proyecto de informe que contenga el texto concertado de dichas decisiones, así como todas las intervenciones realizadas en la sesión del Comité.</w:t>
      </w:r>
      <w:r w:rsidR="00783405" w:rsidRPr="00FC2024">
        <w:rPr>
          <w:szCs w:val="22"/>
          <w:lang w:val="es-ES"/>
        </w:rPr>
        <w:t xml:space="preserve"> </w:t>
      </w:r>
      <w:r w:rsidRPr="00FC2024">
        <w:rPr>
          <w:szCs w:val="22"/>
          <w:lang w:val="es-ES"/>
        </w:rPr>
        <w:t>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trigésima octava sesión del Comité.</w:t>
      </w:r>
    </w:p>
    <w:p w:rsidR="001C016A" w:rsidRPr="00FC2024" w:rsidRDefault="001C016A" w:rsidP="00E22057">
      <w:pPr>
        <w:rPr>
          <w:lang w:val="es-ES"/>
        </w:rPr>
      </w:pPr>
    </w:p>
    <w:p w:rsidR="001C016A" w:rsidRPr="00FC2024" w:rsidRDefault="001C016A" w:rsidP="00E22057">
      <w:pPr>
        <w:rPr>
          <w:lang w:val="es-ES"/>
        </w:rPr>
      </w:pPr>
    </w:p>
    <w:p w:rsidR="001C016A" w:rsidRPr="00FC2024" w:rsidRDefault="004C1B56" w:rsidP="004C1B56">
      <w:pPr>
        <w:spacing w:after="120" w:line="260" w:lineRule="atLeast"/>
        <w:ind w:left="5043" w:firstLine="567"/>
        <w:rPr>
          <w:szCs w:val="22"/>
          <w:lang w:val="es-ES"/>
        </w:rPr>
      </w:pPr>
      <w:r w:rsidRPr="00FC2024">
        <w:rPr>
          <w:szCs w:val="22"/>
          <w:lang w:val="es-ES"/>
        </w:rPr>
        <w:t>[Fin del documento]</w:t>
      </w:r>
    </w:p>
    <w:p w:rsidR="001C016A" w:rsidRPr="00FC2024" w:rsidRDefault="001C016A" w:rsidP="008F2C86">
      <w:pPr>
        <w:spacing w:after="120" w:line="260" w:lineRule="atLeast"/>
        <w:rPr>
          <w:rFonts w:eastAsia="Times New Roman"/>
          <w:szCs w:val="22"/>
          <w:lang w:val="es-ES" w:eastAsia="en-US"/>
        </w:rPr>
      </w:pPr>
    </w:p>
    <w:p w:rsidR="001C016A" w:rsidRPr="00FC2024" w:rsidRDefault="001C016A">
      <w:pPr>
        <w:rPr>
          <w:lang w:val="es-ES"/>
        </w:rPr>
      </w:pPr>
    </w:p>
    <w:sectPr w:rsidR="001C016A" w:rsidRPr="00FC2024" w:rsidSect="002D179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E49" w:rsidP="00477D6B">
    <w:pPr>
      <w:jc w:val="right"/>
    </w:pPr>
  </w:p>
  <w:p w:rsidR="00EC4E49" w:rsidRDefault="00EC4E49" w:rsidP="00477D6B">
    <w:pPr>
      <w:jc w:val="right"/>
    </w:pPr>
    <w:proofErr w:type="spellStart"/>
    <w:proofErr w:type="gramStart"/>
    <w:r>
      <w:t>p</w:t>
    </w:r>
    <w:r w:rsidR="007341D2">
      <w:t>ágin</w:t>
    </w:r>
    <w:r>
      <w:t>a</w:t>
    </w:r>
    <w:proofErr w:type="spellEnd"/>
    <w:proofErr w:type="gramEnd"/>
    <w:r>
      <w:t xml:space="preserve"> </w:t>
    </w:r>
    <w:r>
      <w:fldChar w:fldCharType="begin"/>
    </w:r>
    <w:r>
      <w:instrText xml:space="preserve"> PAGE  \* MERGEFORMAT </w:instrText>
    </w:r>
    <w:r>
      <w:fldChar w:fldCharType="separate"/>
    </w:r>
    <w:r w:rsidR="0045624D">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TRADTERM"/>
    <w:docVar w:name="TermBaseURL" w:val="empty"/>
    <w:docVar w:name="TextBases" w:val="TextBase TMs\WorkspaceSTS\GRTKF\GRTKF|TextBase TMs\WorkspaceSTS\GRTKF\G Instruments|TextBase TMs\WorkspaceSTS\Outreach\POW Main|TextBase TMs\WorkspaceSTS\Administration &amp; Finance\FAB Main|TextBase TMs\WorkspaceSTS\Administration &amp; Finance\FAB Instruments|TextBase TMs\WorkspaceSTS\Patents &amp; Innovation\Patents Main|TextBase TMs\WorkspaceSTS\Brands, Designs &amp; DN\Trademarks|TextBase TMs\WorkspaceSTS\Brands, Designs &amp; DN\Hague|TextBase TMs\WorkspaceSTS\Brands, Designs &amp; DN\Lisbon|TextBase TMs\WorkspaceSTS\Copyright\Copyright|TextBase TMs\WorkspaceSTS\UPOV\UPOV Main|TextBase TMs\WorkspaceSTS\Patents &amp; Innovation\P Instruments|TextBase TMs\WorkspaceSTS\Brands, Designs &amp; DN\T Instruments|TextBase TMs\WorkspaceSTS\Brands, Designs &amp; DN\H Instruments|TextBase TMs\WorkspaceSTS\Brands, Designs &amp; DN\L Instruments|TextBase TMs\WorkspaceSTS\Copyright\C Instruments|Team Server TMs\Spanish"/>
    <w:docVar w:name="TextBaseURL" w:val="empty"/>
    <w:docVar w:name="UILng" w:val="en"/>
  </w:docVars>
  <w:rsids>
    <w:rsidRoot w:val="002D1794"/>
    <w:rsid w:val="0002095A"/>
    <w:rsid w:val="00043CAA"/>
    <w:rsid w:val="00075432"/>
    <w:rsid w:val="000968ED"/>
    <w:rsid w:val="000A2BAE"/>
    <w:rsid w:val="000F02EE"/>
    <w:rsid w:val="000F5E56"/>
    <w:rsid w:val="001362EE"/>
    <w:rsid w:val="001461F8"/>
    <w:rsid w:val="001647D5"/>
    <w:rsid w:val="001832A6"/>
    <w:rsid w:val="00194AF8"/>
    <w:rsid w:val="001C016A"/>
    <w:rsid w:val="001C1ADD"/>
    <w:rsid w:val="001C4B33"/>
    <w:rsid w:val="001D7B4D"/>
    <w:rsid w:val="001E6262"/>
    <w:rsid w:val="0021217E"/>
    <w:rsid w:val="002634C4"/>
    <w:rsid w:val="002928D3"/>
    <w:rsid w:val="002D1794"/>
    <w:rsid w:val="002F1FE6"/>
    <w:rsid w:val="002F4E68"/>
    <w:rsid w:val="00312079"/>
    <w:rsid w:val="00312F7F"/>
    <w:rsid w:val="00340F14"/>
    <w:rsid w:val="00347038"/>
    <w:rsid w:val="00361450"/>
    <w:rsid w:val="003673CF"/>
    <w:rsid w:val="00371C97"/>
    <w:rsid w:val="003845C1"/>
    <w:rsid w:val="003A6F89"/>
    <w:rsid w:val="003B38C1"/>
    <w:rsid w:val="00423E3E"/>
    <w:rsid w:val="00425D1C"/>
    <w:rsid w:val="00427AF4"/>
    <w:rsid w:val="0045624D"/>
    <w:rsid w:val="004647DA"/>
    <w:rsid w:val="00474062"/>
    <w:rsid w:val="00477D6B"/>
    <w:rsid w:val="004833C1"/>
    <w:rsid w:val="004C1B56"/>
    <w:rsid w:val="005019FF"/>
    <w:rsid w:val="0053057A"/>
    <w:rsid w:val="00560A29"/>
    <w:rsid w:val="00594E2B"/>
    <w:rsid w:val="005C6649"/>
    <w:rsid w:val="005F5C5F"/>
    <w:rsid w:val="00605827"/>
    <w:rsid w:val="00646050"/>
    <w:rsid w:val="006713CA"/>
    <w:rsid w:val="00676C5C"/>
    <w:rsid w:val="006D37D5"/>
    <w:rsid w:val="007341D2"/>
    <w:rsid w:val="00783405"/>
    <w:rsid w:val="007939EA"/>
    <w:rsid w:val="007D1613"/>
    <w:rsid w:val="007E4C0E"/>
    <w:rsid w:val="008A134B"/>
    <w:rsid w:val="008B2CC1"/>
    <w:rsid w:val="008B60B2"/>
    <w:rsid w:val="008F2C86"/>
    <w:rsid w:val="0090731E"/>
    <w:rsid w:val="00916EE2"/>
    <w:rsid w:val="00966A22"/>
    <w:rsid w:val="00966D30"/>
    <w:rsid w:val="0096722F"/>
    <w:rsid w:val="00980843"/>
    <w:rsid w:val="009C5369"/>
    <w:rsid w:val="009E2791"/>
    <w:rsid w:val="009E3F6F"/>
    <w:rsid w:val="009F499F"/>
    <w:rsid w:val="00A02508"/>
    <w:rsid w:val="00A37342"/>
    <w:rsid w:val="00A42DAF"/>
    <w:rsid w:val="00A45BD8"/>
    <w:rsid w:val="00A869B7"/>
    <w:rsid w:val="00AC205C"/>
    <w:rsid w:val="00AC535B"/>
    <w:rsid w:val="00AF0A6B"/>
    <w:rsid w:val="00B05A69"/>
    <w:rsid w:val="00B9734B"/>
    <w:rsid w:val="00BA30E2"/>
    <w:rsid w:val="00C11BFE"/>
    <w:rsid w:val="00C5068F"/>
    <w:rsid w:val="00C86D74"/>
    <w:rsid w:val="00CA2944"/>
    <w:rsid w:val="00CC459E"/>
    <w:rsid w:val="00CD04F1"/>
    <w:rsid w:val="00D0771F"/>
    <w:rsid w:val="00D45252"/>
    <w:rsid w:val="00D71B4D"/>
    <w:rsid w:val="00D93D55"/>
    <w:rsid w:val="00E15015"/>
    <w:rsid w:val="00E22057"/>
    <w:rsid w:val="00E2212D"/>
    <w:rsid w:val="00E335FE"/>
    <w:rsid w:val="00EA7D6E"/>
    <w:rsid w:val="00EC4E49"/>
    <w:rsid w:val="00ED77FB"/>
    <w:rsid w:val="00EE45FA"/>
    <w:rsid w:val="00F24A78"/>
    <w:rsid w:val="00F66152"/>
    <w:rsid w:val="00F771E6"/>
    <w:rsid w:val="00FB0841"/>
    <w:rsid w:val="00FC202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0</TotalTime>
  <Pages>6</Pages>
  <Words>2172</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cp:revision>
  <cp:lastPrinted>2018-08-31T15:55:00Z</cp:lastPrinted>
  <dcterms:created xsi:type="dcterms:W3CDTF">2018-08-31T15:55:00Z</dcterms:created>
  <dcterms:modified xsi:type="dcterms:W3CDTF">2018-08-31T15:55:00Z</dcterms:modified>
</cp:coreProperties>
</file>