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5DA0F" w14:textId="155280FE" w:rsidR="00B94D40" w:rsidRPr="00D84467" w:rsidRDefault="00B94D40" w:rsidP="005165FC">
      <w:pPr>
        <w:ind w:left="-360"/>
        <w:jc w:val="center"/>
        <w:rPr>
          <w:rFonts w:ascii="Arial" w:hAnsi="Arial" w:cs="Arial"/>
          <w:b/>
          <w:sz w:val="22"/>
          <w:szCs w:val="22"/>
          <w:lang w:val="es-ES"/>
        </w:rPr>
      </w:pPr>
      <w:bookmarkStart w:id="0" w:name="_GoBack"/>
      <w:bookmarkEnd w:id="0"/>
      <w:r w:rsidRPr="00D84467">
        <w:rPr>
          <w:rFonts w:ascii="Arial" w:hAnsi="Arial" w:cs="Arial"/>
          <w:b/>
          <w:sz w:val="22"/>
          <w:szCs w:val="22"/>
          <w:lang w:val="es-ES"/>
        </w:rPr>
        <w:t>Not</w:t>
      </w:r>
      <w:r w:rsidR="006D6118" w:rsidRPr="00D84467">
        <w:rPr>
          <w:rFonts w:ascii="Arial" w:hAnsi="Arial" w:cs="Arial"/>
          <w:b/>
          <w:sz w:val="22"/>
          <w:szCs w:val="22"/>
          <w:lang w:val="es-ES"/>
        </w:rPr>
        <w:t>a</w:t>
      </w:r>
      <w:r w:rsidRPr="00D84467">
        <w:rPr>
          <w:rFonts w:ascii="Arial" w:hAnsi="Arial" w:cs="Arial"/>
          <w:b/>
          <w:sz w:val="22"/>
          <w:szCs w:val="22"/>
          <w:lang w:val="es-ES"/>
        </w:rPr>
        <w:t xml:space="preserve"> informativa</w:t>
      </w:r>
      <w:r w:rsidR="005165FC" w:rsidRPr="00D84467">
        <w:rPr>
          <w:rStyle w:val="FootnoteReference"/>
          <w:rFonts w:ascii="Arial" w:hAnsi="Arial" w:cs="Arial"/>
          <w:b/>
          <w:sz w:val="22"/>
          <w:szCs w:val="22"/>
          <w:lang w:val="es-ES"/>
        </w:rPr>
        <w:footnoteReference w:id="1"/>
      </w:r>
    </w:p>
    <w:p w14:paraId="6D7B51E1" w14:textId="77777777" w:rsidR="00B94D40" w:rsidRPr="00D84467" w:rsidRDefault="00B94D40" w:rsidP="005165FC">
      <w:pPr>
        <w:ind w:left="-360"/>
        <w:jc w:val="center"/>
        <w:rPr>
          <w:rFonts w:ascii="Arial" w:hAnsi="Arial" w:cs="Arial"/>
          <w:b/>
          <w:sz w:val="22"/>
          <w:szCs w:val="22"/>
          <w:lang w:val="es-ES"/>
        </w:rPr>
      </w:pPr>
    </w:p>
    <w:p w14:paraId="58A2B25A" w14:textId="6BA50359" w:rsidR="00B94D40" w:rsidRPr="00D84467" w:rsidRDefault="00B94D40" w:rsidP="005165FC">
      <w:pPr>
        <w:ind w:left="-360"/>
        <w:jc w:val="center"/>
        <w:rPr>
          <w:rFonts w:ascii="Arial" w:hAnsi="Arial" w:cs="Arial"/>
          <w:b/>
          <w:sz w:val="22"/>
          <w:szCs w:val="22"/>
          <w:lang w:val="es-ES"/>
        </w:rPr>
      </w:pPr>
      <w:r w:rsidRPr="00D84467">
        <w:rPr>
          <w:rFonts w:ascii="Arial" w:hAnsi="Arial" w:cs="Arial"/>
          <w:b/>
          <w:sz w:val="22"/>
          <w:szCs w:val="22"/>
          <w:lang w:val="es-ES"/>
        </w:rPr>
        <w:t xml:space="preserve">para la </w:t>
      </w:r>
      <w:r w:rsidR="009C7309" w:rsidRPr="00D84467">
        <w:rPr>
          <w:rFonts w:ascii="Arial" w:hAnsi="Arial" w:cs="Arial"/>
          <w:b/>
          <w:sz w:val="22"/>
          <w:szCs w:val="22"/>
          <w:lang w:val="es-ES"/>
        </w:rPr>
        <w:t>36.ª</w:t>
      </w:r>
      <w:r w:rsidRPr="00D84467">
        <w:rPr>
          <w:rFonts w:ascii="Arial" w:hAnsi="Arial" w:cs="Arial"/>
          <w:b/>
          <w:sz w:val="22"/>
          <w:szCs w:val="22"/>
          <w:lang w:val="es-ES"/>
        </w:rPr>
        <w:t xml:space="preserve"> sesión del CIG</w:t>
      </w:r>
    </w:p>
    <w:p w14:paraId="74A115E3" w14:textId="77777777" w:rsidR="00B94D40" w:rsidRPr="00D84467" w:rsidRDefault="00B94D40" w:rsidP="005165FC">
      <w:pPr>
        <w:ind w:left="-360"/>
        <w:jc w:val="center"/>
        <w:rPr>
          <w:rFonts w:ascii="Arial" w:hAnsi="Arial" w:cs="Arial"/>
          <w:sz w:val="22"/>
          <w:szCs w:val="22"/>
          <w:lang w:val="es-ES"/>
        </w:rPr>
      </w:pPr>
    </w:p>
    <w:p w14:paraId="1D3E005B" w14:textId="3CC16250" w:rsidR="00B94D40" w:rsidRPr="00D84467" w:rsidRDefault="00DC04F0" w:rsidP="005165FC">
      <w:pPr>
        <w:ind w:left="-360"/>
        <w:jc w:val="center"/>
        <w:rPr>
          <w:rFonts w:ascii="Arial" w:hAnsi="Arial" w:cs="Arial"/>
          <w:sz w:val="22"/>
          <w:szCs w:val="22"/>
          <w:lang w:val="es-ES"/>
        </w:rPr>
      </w:pPr>
      <w:r>
        <w:rPr>
          <w:rFonts w:ascii="Arial" w:hAnsi="Arial" w:cs="Arial"/>
          <w:sz w:val="22"/>
          <w:szCs w:val="22"/>
          <w:lang w:val="es-ES"/>
        </w:rPr>
        <w:t>p</w:t>
      </w:r>
      <w:r w:rsidR="005165FC" w:rsidRPr="00D84467">
        <w:rPr>
          <w:rFonts w:ascii="Arial" w:hAnsi="Arial" w:cs="Arial"/>
          <w:sz w:val="22"/>
          <w:szCs w:val="22"/>
          <w:lang w:val="es-ES"/>
        </w:rPr>
        <w:t>repar</w:t>
      </w:r>
      <w:r w:rsidR="00B94D40" w:rsidRPr="00D84467">
        <w:rPr>
          <w:rFonts w:ascii="Arial" w:hAnsi="Arial" w:cs="Arial"/>
          <w:sz w:val="22"/>
          <w:szCs w:val="22"/>
          <w:lang w:val="es-ES"/>
        </w:rPr>
        <w:t>ad</w:t>
      </w:r>
      <w:r w:rsidR="00B35ABD" w:rsidRPr="00D84467">
        <w:rPr>
          <w:rFonts w:ascii="Arial" w:hAnsi="Arial" w:cs="Arial"/>
          <w:sz w:val="22"/>
          <w:szCs w:val="22"/>
          <w:lang w:val="es-ES"/>
        </w:rPr>
        <w:t>a</w:t>
      </w:r>
      <w:r w:rsidR="00B94D40" w:rsidRPr="00D84467">
        <w:rPr>
          <w:rFonts w:ascii="Arial" w:hAnsi="Arial" w:cs="Arial"/>
          <w:sz w:val="22"/>
          <w:szCs w:val="22"/>
          <w:lang w:val="es-ES"/>
        </w:rPr>
        <w:t xml:space="preserve"> por el Sr. </w:t>
      </w:r>
      <w:r w:rsidR="005165FC" w:rsidRPr="00D84467">
        <w:rPr>
          <w:rFonts w:ascii="Arial" w:hAnsi="Arial" w:cs="Arial"/>
          <w:sz w:val="22"/>
          <w:szCs w:val="22"/>
          <w:lang w:val="es-ES"/>
        </w:rPr>
        <w:t xml:space="preserve">Ian Goss, </w:t>
      </w:r>
      <w:r w:rsidR="00B35ABD" w:rsidRPr="00D84467">
        <w:rPr>
          <w:rFonts w:ascii="Arial" w:hAnsi="Arial" w:cs="Arial"/>
          <w:sz w:val="22"/>
          <w:szCs w:val="22"/>
          <w:lang w:val="es-ES"/>
        </w:rPr>
        <w:t>presidente del CIG</w:t>
      </w:r>
    </w:p>
    <w:p w14:paraId="6EA06FEF" w14:textId="77777777" w:rsidR="00B94D40" w:rsidRPr="00D84467" w:rsidRDefault="00B94D40" w:rsidP="005165FC">
      <w:pPr>
        <w:ind w:left="-360"/>
        <w:jc w:val="center"/>
        <w:rPr>
          <w:rFonts w:ascii="Arial" w:hAnsi="Arial" w:cs="Arial"/>
          <w:sz w:val="22"/>
          <w:szCs w:val="22"/>
          <w:lang w:val="es-ES"/>
        </w:rPr>
      </w:pPr>
    </w:p>
    <w:p w14:paraId="1BF30B9A" w14:textId="77777777" w:rsidR="00B94D40" w:rsidRPr="00D84467" w:rsidRDefault="00B94D40" w:rsidP="00E92DEB">
      <w:pPr>
        <w:rPr>
          <w:rFonts w:ascii="Arial" w:hAnsi="Arial" w:cs="Arial"/>
          <w:sz w:val="22"/>
          <w:szCs w:val="22"/>
          <w:lang w:val="es-ES"/>
        </w:rPr>
      </w:pPr>
    </w:p>
    <w:p w14:paraId="5FE608E2" w14:textId="4E64D9FF" w:rsidR="00B94D40" w:rsidRPr="00D84467" w:rsidRDefault="005165FC" w:rsidP="00602F2E">
      <w:pPr>
        <w:rPr>
          <w:rFonts w:ascii="Arial" w:hAnsi="Arial" w:cs="Arial"/>
          <w:b/>
          <w:sz w:val="22"/>
          <w:szCs w:val="22"/>
          <w:u w:val="single"/>
          <w:lang w:val="es-ES"/>
        </w:rPr>
      </w:pPr>
      <w:r w:rsidRPr="00D84467">
        <w:rPr>
          <w:rFonts w:ascii="Arial" w:hAnsi="Arial" w:cs="Arial"/>
          <w:b/>
          <w:sz w:val="22"/>
          <w:szCs w:val="22"/>
          <w:u w:val="single"/>
          <w:lang w:val="es-ES"/>
        </w:rPr>
        <w:t>Introdu</w:t>
      </w:r>
      <w:r w:rsidR="00B35ABD" w:rsidRPr="00D84467">
        <w:rPr>
          <w:rFonts w:ascii="Arial" w:hAnsi="Arial" w:cs="Arial"/>
          <w:b/>
          <w:sz w:val="22"/>
          <w:szCs w:val="22"/>
          <w:u w:val="single"/>
          <w:lang w:val="es-ES"/>
        </w:rPr>
        <w:t>c</w:t>
      </w:r>
      <w:r w:rsidRPr="00D84467">
        <w:rPr>
          <w:rFonts w:ascii="Arial" w:hAnsi="Arial" w:cs="Arial"/>
          <w:b/>
          <w:sz w:val="22"/>
          <w:szCs w:val="22"/>
          <w:u w:val="single"/>
          <w:lang w:val="es-ES"/>
        </w:rPr>
        <w:t>c</w:t>
      </w:r>
      <w:r w:rsidR="00B35ABD" w:rsidRPr="00D84467">
        <w:rPr>
          <w:rFonts w:ascii="Arial" w:hAnsi="Arial" w:cs="Arial"/>
          <w:b/>
          <w:sz w:val="22"/>
          <w:szCs w:val="22"/>
          <w:u w:val="single"/>
          <w:lang w:val="es-ES"/>
        </w:rPr>
        <w:t>ió</w:t>
      </w:r>
      <w:r w:rsidRPr="00D84467">
        <w:rPr>
          <w:rFonts w:ascii="Arial" w:hAnsi="Arial" w:cs="Arial"/>
          <w:b/>
          <w:sz w:val="22"/>
          <w:szCs w:val="22"/>
          <w:u w:val="single"/>
          <w:lang w:val="es-ES"/>
        </w:rPr>
        <w:t>n</w:t>
      </w:r>
    </w:p>
    <w:p w14:paraId="16EFAF87" w14:textId="77777777" w:rsidR="00B94D40" w:rsidRPr="00D84467" w:rsidRDefault="00B94D40" w:rsidP="00602F2E">
      <w:pPr>
        <w:rPr>
          <w:rFonts w:ascii="Arial" w:hAnsi="Arial" w:cs="Arial"/>
          <w:sz w:val="22"/>
          <w:szCs w:val="22"/>
          <w:lang w:val="es-ES"/>
        </w:rPr>
      </w:pPr>
    </w:p>
    <w:p w14:paraId="0E0BEEEC" w14:textId="688DAAD3" w:rsidR="00B35ABD" w:rsidRPr="00D84467" w:rsidRDefault="002D63D4"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B35ABD" w:rsidRPr="00D84467">
        <w:rPr>
          <w:rFonts w:ascii="Arial" w:hAnsi="Arial" w:cs="Arial"/>
          <w:sz w:val="22"/>
          <w:szCs w:val="22"/>
          <w:lang w:val="es-ES"/>
        </w:rPr>
        <w:t xml:space="preserve">En su vigésima sesión, celebrada en febrero de 2012, el </w:t>
      </w:r>
      <w:r w:rsidR="001B3CA2">
        <w:rPr>
          <w:rFonts w:ascii="Arial" w:hAnsi="Arial" w:cs="Arial"/>
          <w:sz w:val="22"/>
          <w:szCs w:val="22"/>
          <w:lang w:val="es-ES"/>
        </w:rPr>
        <w:t>CIG</w:t>
      </w:r>
      <w:r w:rsidR="00B35ABD" w:rsidRPr="00D84467">
        <w:rPr>
          <w:rFonts w:ascii="Arial" w:hAnsi="Arial" w:cs="Arial"/>
          <w:sz w:val="22"/>
          <w:szCs w:val="22"/>
          <w:lang w:val="es-ES"/>
        </w:rPr>
        <w:t xml:space="preserve"> elaboró el primer documento consolidado relativo a los recursos genéticos (RR.GG.), en el que se resumían las diferentes propuestas y posturas que figuraban en sus documentos de trabajo y en las propues</w:t>
      </w:r>
      <w:r w:rsidR="001B3CA2">
        <w:rPr>
          <w:rFonts w:ascii="Arial" w:hAnsi="Arial" w:cs="Arial"/>
          <w:sz w:val="22"/>
          <w:szCs w:val="22"/>
          <w:lang w:val="es-ES"/>
        </w:rPr>
        <w:t>tas de los Estados miembros. Es</w:t>
      </w:r>
      <w:r w:rsidR="00B35ABD" w:rsidRPr="00D84467">
        <w:rPr>
          <w:rFonts w:ascii="Arial" w:hAnsi="Arial" w:cs="Arial"/>
          <w:sz w:val="22"/>
          <w:szCs w:val="22"/>
          <w:lang w:val="es-ES"/>
        </w:rPr>
        <w:t>e documento pasó por un proceso de reelaboración sustancial en las sesiones vigesimosegunda, vigesimotercera, vigesimonovena, trigésima y trigésima quinta del CIG. En el documento WIPO/GRTKF/IC/36/4 (Docume</w:t>
      </w:r>
      <w:r w:rsidR="0080369A" w:rsidRPr="00D84467">
        <w:rPr>
          <w:rFonts w:ascii="Arial" w:hAnsi="Arial" w:cs="Arial"/>
          <w:sz w:val="22"/>
          <w:szCs w:val="22"/>
          <w:lang w:val="es-ES"/>
        </w:rPr>
        <w:t xml:space="preserve">nto consolidado sobre </w:t>
      </w:r>
      <w:r w:rsidR="00B35ABD" w:rsidRPr="00D84467">
        <w:rPr>
          <w:rFonts w:ascii="Arial" w:hAnsi="Arial" w:cs="Arial"/>
          <w:sz w:val="22"/>
          <w:szCs w:val="22"/>
          <w:lang w:val="es-ES"/>
        </w:rPr>
        <w:t xml:space="preserve">propiedad </w:t>
      </w:r>
      <w:r w:rsidR="00B35ABD" w:rsidRPr="00E27BF3">
        <w:rPr>
          <w:rFonts w:ascii="Arial" w:hAnsi="Arial" w:cs="Arial"/>
          <w:sz w:val="22"/>
          <w:szCs w:val="22"/>
          <w:lang w:val="es-ES"/>
        </w:rPr>
        <w:t>intelectual y recursos genéticos) figura la última versión del texto</w:t>
      </w:r>
      <w:r w:rsidR="004C531D" w:rsidRPr="00E27BF3">
        <w:rPr>
          <w:rFonts w:ascii="Arial" w:hAnsi="Arial" w:cs="Arial"/>
          <w:sz w:val="22"/>
          <w:szCs w:val="22"/>
          <w:lang w:val="es-ES"/>
        </w:rPr>
        <w:t xml:space="preserve"> que </w:t>
      </w:r>
      <w:r w:rsidR="001B3CA2">
        <w:rPr>
          <w:rFonts w:ascii="Arial" w:hAnsi="Arial" w:cs="Arial"/>
          <w:sz w:val="22"/>
          <w:szCs w:val="22"/>
          <w:lang w:val="es-ES"/>
        </w:rPr>
        <w:t xml:space="preserve">ahora </w:t>
      </w:r>
      <w:r w:rsidR="004C531D" w:rsidRPr="00E27BF3">
        <w:rPr>
          <w:rFonts w:ascii="Arial" w:hAnsi="Arial" w:cs="Arial"/>
          <w:sz w:val="22"/>
          <w:szCs w:val="22"/>
          <w:lang w:val="es-ES"/>
        </w:rPr>
        <w:t>tiene ante sí el CIG.</w:t>
      </w:r>
    </w:p>
    <w:p w14:paraId="0015DE38" w14:textId="77777777" w:rsidR="00B94D40" w:rsidRPr="00D84467" w:rsidRDefault="00B94D40" w:rsidP="00602F2E">
      <w:pPr>
        <w:rPr>
          <w:rFonts w:ascii="Arial" w:hAnsi="Arial" w:cs="Arial"/>
          <w:sz w:val="22"/>
          <w:szCs w:val="22"/>
          <w:lang w:val="es-ES"/>
        </w:rPr>
      </w:pPr>
    </w:p>
    <w:p w14:paraId="5BA1F62C" w14:textId="434F4CF3" w:rsidR="004C531D" w:rsidRPr="00D84467" w:rsidRDefault="002D63D4"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4C531D" w:rsidRPr="00D84467">
        <w:rPr>
          <w:rFonts w:ascii="Arial" w:hAnsi="Arial" w:cs="Arial"/>
          <w:sz w:val="22"/>
          <w:szCs w:val="22"/>
          <w:lang w:val="es-ES"/>
        </w:rPr>
        <w:t xml:space="preserve">Con objeto de preparar la </w:t>
      </w:r>
      <w:r w:rsidR="009C7309" w:rsidRPr="00D84467">
        <w:rPr>
          <w:rFonts w:ascii="Arial" w:hAnsi="Arial" w:cs="Arial"/>
          <w:sz w:val="22"/>
          <w:szCs w:val="22"/>
          <w:lang w:val="es-ES"/>
        </w:rPr>
        <w:t>36</w:t>
      </w:r>
      <w:r w:rsidR="00E27BF3">
        <w:rPr>
          <w:rFonts w:ascii="Arial" w:hAnsi="Arial" w:cs="Arial"/>
          <w:sz w:val="22"/>
          <w:szCs w:val="22"/>
          <w:lang w:val="es-ES"/>
        </w:rPr>
        <w:t>.</w:t>
      </w:r>
      <w:r w:rsidR="00E27BF3" w:rsidRPr="00D84467">
        <w:rPr>
          <w:rFonts w:ascii="Arial" w:hAnsi="Arial" w:cs="Arial"/>
          <w:sz w:val="22"/>
          <w:szCs w:val="22"/>
          <w:lang w:val="es-ES"/>
        </w:rPr>
        <w:t>ª</w:t>
      </w:r>
      <w:r w:rsidR="004C531D" w:rsidRPr="00D84467">
        <w:rPr>
          <w:rFonts w:ascii="Arial" w:hAnsi="Arial" w:cs="Arial"/>
          <w:sz w:val="22"/>
          <w:szCs w:val="22"/>
          <w:lang w:val="es-ES"/>
        </w:rPr>
        <w:t xml:space="preserve"> sesión del CIG, en esta breve nota informativa se resumen algunas de las principales cuestiones a las que convendría que los Estados miembros presten especial atención. En el texto que tiene ante sí el CIG se presentan ejemplos de las disposiciones aplicables de las legislaciones nacionales y regionales </w:t>
      </w:r>
      <w:r w:rsidR="003735BB" w:rsidRPr="00D84467">
        <w:rPr>
          <w:rFonts w:ascii="Arial" w:hAnsi="Arial" w:cs="Arial"/>
          <w:sz w:val="22"/>
          <w:szCs w:val="22"/>
          <w:lang w:val="es-ES"/>
        </w:rPr>
        <w:t>para facilitar la comprensió</w:t>
      </w:r>
      <w:r w:rsidR="00E27BF3">
        <w:rPr>
          <w:rFonts w:ascii="Arial" w:hAnsi="Arial" w:cs="Arial"/>
          <w:sz w:val="22"/>
          <w:szCs w:val="22"/>
          <w:lang w:val="es-ES"/>
        </w:rPr>
        <w:t>n y el análisis de los distintos enfoques</w:t>
      </w:r>
      <w:r w:rsidR="003735BB" w:rsidRPr="00D84467">
        <w:rPr>
          <w:rFonts w:ascii="Arial" w:hAnsi="Arial" w:cs="Arial"/>
          <w:sz w:val="22"/>
          <w:szCs w:val="22"/>
          <w:lang w:val="es-ES"/>
        </w:rPr>
        <w:t xml:space="preserve">, </w:t>
      </w:r>
      <w:r w:rsidR="003735BB" w:rsidRPr="00E27BF3">
        <w:rPr>
          <w:rFonts w:ascii="Arial" w:hAnsi="Arial" w:cs="Arial"/>
          <w:sz w:val="22"/>
          <w:szCs w:val="22"/>
          <w:lang w:val="es-ES"/>
        </w:rPr>
        <w:t>sin perjuicio</w:t>
      </w:r>
      <w:r w:rsidR="003735BB" w:rsidRPr="00D84467">
        <w:rPr>
          <w:rFonts w:ascii="Arial" w:hAnsi="Arial" w:cs="Arial"/>
          <w:sz w:val="22"/>
          <w:szCs w:val="22"/>
          <w:lang w:val="es-ES"/>
        </w:rPr>
        <w:t xml:space="preserve"> de las posturas de los Estados miembros.</w:t>
      </w:r>
    </w:p>
    <w:p w14:paraId="2BB5B7C3" w14:textId="77777777" w:rsidR="00B94D40" w:rsidRPr="00D84467" w:rsidRDefault="00B94D40" w:rsidP="00602F2E">
      <w:pPr>
        <w:rPr>
          <w:rFonts w:ascii="Arial" w:hAnsi="Arial" w:cs="Arial"/>
          <w:sz w:val="22"/>
          <w:szCs w:val="22"/>
          <w:lang w:val="es-ES"/>
        </w:rPr>
      </w:pPr>
    </w:p>
    <w:p w14:paraId="2163FAAB" w14:textId="3B8B625D" w:rsidR="003735BB" w:rsidRPr="00D84467" w:rsidRDefault="002D63D4" w:rsidP="001B3CA2">
      <w:pPr>
        <w:tabs>
          <w:tab w:val="left" w:pos="567"/>
        </w:tabs>
        <w:rPr>
          <w:rFonts w:ascii="Arial" w:hAnsi="Arial" w:cs="Arial"/>
          <w:b/>
          <w:sz w:val="22"/>
          <w:szCs w:val="22"/>
          <w:lang w:val="es-ES"/>
        </w:rPr>
      </w:pPr>
      <w:r w:rsidRPr="00D84467">
        <w:rPr>
          <w:rFonts w:ascii="Arial" w:hAnsi="Arial" w:cs="Arial"/>
          <w:b/>
          <w:sz w:val="22"/>
          <w:szCs w:val="22"/>
          <w:lang w:val="es-ES"/>
        </w:rPr>
        <w:fldChar w:fldCharType="begin"/>
      </w:r>
      <w:r w:rsidRPr="00D84467">
        <w:rPr>
          <w:rFonts w:ascii="Arial" w:hAnsi="Arial" w:cs="Arial"/>
          <w:b/>
          <w:sz w:val="22"/>
          <w:szCs w:val="22"/>
          <w:lang w:val="es-ES"/>
        </w:rPr>
        <w:instrText xml:space="preserve"> AUTONUM  </w:instrText>
      </w:r>
      <w:r w:rsidRPr="00D84467">
        <w:rPr>
          <w:rFonts w:ascii="Arial" w:hAnsi="Arial" w:cs="Arial"/>
          <w:b/>
          <w:sz w:val="22"/>
          <w:szCs w:val="22"/>
          <w:lang w:val="es-ES"/>
        </w:rPr>
        <w:fldChar w:fldCharType="end"/>
      </w:r>
      <w:r w:rsidRPr="00D84467">
        <w:rPr>
          <w:rFonts w:ascii="Arial" w:hAnsi="Arial" w:cs="Arial"/>
          <w:b/>
          <w:sz w:val="22"/>
          <w:szCs w:val="22"/>
          <w:lang w:val="es-ES"/>
        </w:rPr>
        <w:tab/>
      </w:r>
      <w:r w:rsidR="00120DF7" w:rsidRPr="00D84467">
        <w:rPr>
          <w:rFonts w:ascii="Arial" w:hAnsi="Arial" w:cs="Arial"/>
          <w:b/>
          <w:sz w:val="22"/>
          <w:szCs w:val="22"/>
          <w:lang w:val="es-ES"/>
        </w:rPr>
        <w:t>Quiero señalar que las opiniones que figuran en esta nota son solo mías, sin perjuicio de las posturas de los Estados miembros sobre las cuestiones que se comentan. En su condición de nota informativa, no es oficial ni es un documento de trabajo para la sesión. Se trata únicamente de un documento para la reflexión.</w:t>
      </w:r>
    </w:p>
    <w:p w14:paraId="48344B1A" w14:textId="77777777" w:rsidR="00B94D40" w:rsidRPr="00D84467" w:rsidRDefault="00B94D40" w:rsidP="00C14225">
      <w:pPr>
        <w:rPr>
          <w:rFonts w:ascii="Arial" w:hAnsi="Arial" w:cs="Arial"/>
          <w:sz w:val="22"/>
          <w:szCs w:val="22"/>
          <w:lang w:val="es-ES"/>
        </w:rPr>
      </w:pPr>
    </w:p>
    <w:p w14:paraId="6D494C9E" w14:textId="15CA900E" w:rsidR="00120DF7" w:rsidRPr="00D84467" w:rsidRDefault="00C14225"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120DF7" w:rsidRPr="00D84467">
        <w:rPr>
          <w:rFonts w:ascii="Arial" w:hAnsi="Arial" w:cs="Arial"/>
          <w:sz w:val="22"/>
          <w:szCs w:val="22"/>
          <w:lang w:val="es-ES"/>
        </w:rPr>
        <w:t>Como se señala en la nota informativa preparada para la trigésima quinta sesión del CIG, se anima encarecidamente a los Estados miembros a estudiar las situaciones que requieren un acuerdo internacional en el seno del CIG y si existen opciones de carácter más práctico que puedan aplicarse en el marco jurídico internacional actual, teniendo en cuenta que algunas ya se han aplicado. Por ejemplo, para ayudar a los examinadores de patentes a encontrar el estado de la técnica pertinente y evitar la concesión errónea de patentes, hace varios años se introdujeron nuevas subclases en la Clasificación Internacional de Patentes (CIP) para facilitar la identificación del estado de la técnica en la tramitación de solicitudes relacionadas c</w:t>
      </w:r>
      <w:r w:rsidR="003C5DFD" w:rsidRPr="00D84467">
        <w:rPr>
          <w:rFonts w:ascii="Arial" w:hAnsi="Arial" w:cs="Arial"/>
          <w:sz w:val="22"/>
          <w:szCs w:val="22"/>
          <w:lang w:val="es-ES"/>
        </w:rPr>
        <w:t>on conocimientos tradicionales.</w:t>
      </w:r>
      <w:r w:rsidR="00120DF7" w:rsidRPr="00D84467">
        <w:rPr>
          <w:rFonts w:ascii="Arial" w:hAnsi="Arial" w:cs="Arial"/>
          <w:sz w:val="22"/>
          <w:szCs w:val="22"/>
          <w:lang w:val="es-ES"/>
        </w:rPr>
        <w:t xml:space="preserve"> Además, se aceptaron determinadas publicaciones de conocimientos tradicionales como parte de las publicaciones sobre materias distintas a las patentes a los fines del examen de patentes.</w:t>
      </w:r>
    </w:p>
    <w:p w14:paraId="78C400B6" w14:textId="77777777" w:rsidR="00B94D40" w:rsidRPr="00D84467" w:rsidRDefault="00B94D40" w:rsidP="00602F2E">
      <w:pPr>
        <w:rPr>
          <w:rFonts w:ascii="Arial" w:hAnsi="Arial" w:cs="Arial"/>
          <w:sz w:val="22"/>
          <w:szCs w:val="22"/>
          <w:lang w:val="es-ES"/>
        </w:rPr>
      </w:pPr>
    </w:p>
    <w:p w14:paraId="754274BA" w14:textId="3148E4F7" w:rsidR="00B94D40" w:rsidRPr="00D84467" w:rsidRDefault="002D63D4"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3C5DFD" w:rsidRPr="00D84467">
        <w:rPr>
          <w:rFonts w:ascii="Arial" w:hAnsi="Arial" w:cs="Arial"/>
          <w:sz w:val="22"/>
          <w:szCs w:val="22"/>
          <w:lang w:val="es-ES"/>
        </w:rPr>
        <w:t xml:space="preserve">En la preparación de la </w:t>
      </w:r>
      <w:r w:rsidR="007F2537">
        <w:rPr>
          <w:rFonts w:ascii="Arial" w:hAnsi="Arial" w:cs="Arial"/>
          <w:sz w:val="22"/>
          <w:szCs w:val="22"/>
          <w:lang w:val="es-ES"/>
        </w:rPr>
        <w:t>presente</w:t>
      </w:r>
      <w:r w:rsidR="003C5DFD" w:rsidRPr="00D84467">
        <w:rPr>
          <w:rFonts w:ascii="Arial" w:hAnsi="Arial" w:cs="Arial"/>
          <w:sz w:val="22"/>
          <w:szCs w:val="22"/>
          <w:lang w:val="es-ES"/>
        </w:rPr>
        <w:t xml:space="preserve"> nota, he utilizado el documento</w:t>
      </w:r>
      <w:r w:rsidR="00DB14CD" w:rsidRPr="00D84467">
        <w:rPr>
          <w:rFonts w:ascii="Arial" w:hAnsi="Arial" w:cs="Arial"/>
          <w:sz w:val="22"/>
          <w:szCs w:val="22"/>
          <w:lang w:val="es-ES"/>
        </w:rPr>
        <w:t xml:space="preserve"> WIPO/GRTKF/I</w:t>
      </w:r>
      <w:r w:rsidR="005026EA" w:rsidRPr="00D84467">
        <w:rPr>
          <w:rFonts w:ascii="Arial" w:hAnsi="Arial" w:cs="Arial"/>
          <w:sz w:val="22"/>
          <w:szCs w:val="22"/>
          <w:lang w:val="es-ES"/>
        </w:rPr>
        <w:t>C/36</w:t>
      </w:r>
      <w:r w:rsidR="003C5DFD" w:rsidRPr="00D84467">
        <w:rPr>
          <w:rFonts w:ascii="Arial" w:hAnsi="Arial" w:cs="Arial"/>
          <w:sz w:val="22"/>
          <w:szCs w:val="22"/>
          <w:lang w:val="es-ES"/>
        </w:rPr>
        <w:t>/4 (Documento consolidado sobre propiedad intelectual y recursos genéticos) como documento marco. También he examinado los siguientes documentos</w:t>
      </w:r>
      <w:r w:rsidR="00DB14CD" w:rsidRPr="00D84467">
        <w:rPr>
          <w:rFonts w:ascii="Arial" w:hAnsi="Arial" w:cs="Arial"/>
          <w:sz w:val="22"/>
          <w:szCs w:val="22"/>
          <w:lang w:val="es-ES"/>
        </w:rPr>
        <w:t>:</w:t>
      </w:r>
    </w:p>
    <w:p w14:paraId="118505A6" w14:textId="77777777" w:rsidR="00B94D40" w:rsidRPr="00D84467" w:rsidRDefault="00B94D40" w:rsidP="00602F2E">
      <w:pPr>
        <w:rPr>
          <w:rFonts w:ascii="Arial" w:hAnsi="Arial" w:cs="Arial"/>
          <w:sz w:val="22"/>
          <w:szCs w:val="22"/>
          <w:lang w:val="es-ES"/>
        </w:rPr>
      </w:pPr>
    </w:p>
    <w:p w14:paraId="3EA8089A" w14:textId="2312C99A" w:rsidR="00B94D40" w:rsidRPr="00D84467" w:rsidRDefault="005026EA"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t>WIPO/GRTKF/IC/36</w:t>
      </w:r>
      <w:r w:rsidR="00EF6121" w:rsidRPr="00D84467">
        <w:rPr>
          <w:rFonts w:ascii="Arial" w:hAnsi="Arial" w:cs="Arial"/>
          <w:sz w:val="22"/>
          <w:szCs w:val="22"/>
          <w:lang w:val="es-ES"/>
        </w:rPr>
        <w:t>/5 (</w:t>
      </w:r>
      <w:r w:rsidR="003C5DFD" w:rsidRPr="00D84467">
        <w:rPr>
          <w:rFonts w:ascii="Arial" w:hAnsi="Arial" w:cs="Arial"/>
          <w:sz w:val="22"/>
          <w:szCs w:val="22"/>
          <w:lang w:val="es-ES"/>
        </w:rPr>
        <w:t>Informe sobre la compilación de material relativo a bases de datos de recursos genéticos y conocimientos tradicionales conexos</w:t>
      </w:r>
      <w:r w:rsidR="00EF6121" w:rsidRPr="00D84467">
        <w:rPr>
          <w:rFonts w:ascii="Arial" w:hAnsi="Arial" w:cs="Arial"/>
          <w:sz w:val="22"/>
          <w:szCs w:val="22"/>
          <w:lang w:val="es-ES"/>
        </w:rPr>
        <w:t>);</w:t>
      </w:r>
    </w:p>
    <w:p w14:paraId="03E61593" w14:textId="7FF012FC" w:rsidR="00B94D40" w:rsidRPr="00D84467" w:rsidRDefault="005026EA"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t>WIPO/GRTKF/IC/36</w:t>
      </w:r>
      <w:r w:rsidR="00EF6121" w:rsidRPr="00D84467">
        <w:rPr>
          <w:rFonts w:ascii="Arial" w:hAnsi="Arial" w:cs="Arial"/>
          <w:sz w:val="22"/>
          <w:szCs w:val="22"/>
          <w:lang w:val="es-ES"/>
        </w:rPr>
        <w:t>/6 (</w:t>
      </w:r>
      <w:r w:rsidR="003C5DFD" w:rsidRPr="00D84467">
        <w:rPr>
          <w:rFonts w:ascii="Arial" w:hAnsi="Arial" w:cs="Arial"/>
          <w:sz w:val="22"/>
          <w:szCs w:val="22"/>
          <w:lang w:val="es-ES"/>
        </w:rPr>
        <w:t>Informe sobre la compilación de material relativo a regímenes de divulgación de recursos genéticos y conocimientos tradicionales conexos</w:t>
      </w:r>
      <w:r w:rsidR="00EF6121" w:rsidRPr="00D84467">
        <w:rPr>
          <w:rFonts w:ascii="Arial" w:hAnsi="Arial" w:cs="Arial"/>
          <w:sz w:val="22"/>
          <w:szCs w:val="22"/>
          <w:lang w:val="es-ES"/>
        </w:rPr>
        <w:t>);</w:t>
      </w:r>
    </w:p>
    <w:p w14:paraId="37C60A72" w14:textId="04C20A53" w:rsidR="00B94D40" w:rsidRPr="00D84467" w:rsidRDefault="00DB14CD"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t>WIPO/G</w:t>
      </w:r>
      <w:r w:rsidR="00161AB0" w:rsidRPr="00D84467">
        <w:rPr>
          <w:rFonts w:ascii="Arial" w:hAnsi="Arial" w:cs="Arial"/>
          <w:sz w:val="22"/>
          <w:szCs w:val="22"/>
          <w:lang w:val="es-ES"/>
        </w:rPr>
        <w:t>RTKF/IC/36</w:t>
      </w:r>
      <w:r w:rsidR="00D8096E" w:rsidRPr="00D84467">
        <w:rPr>
          <w:rFonts w:ascii="Arial" w:hAnsi="Arial" w:cs="Arial"/>
          <w:sz w:val="22"/>
          <w:szCs w:val="22"/>
          <w:lang w:val="es-ES"/>
        </w:rPr>
        <w:t>/7</w:t>
      </w:r>
      <w:r w:rsidRPr="00D84467">
        <w:rPr>
          <w:rFonts w:ascii="Arial" w:hAnsi="Arial" w:cs="Arial"/>
          <w:sz w:val="22"/>
          <w:szCs w:val="22"/>
          <w:lang w:val="es-ES"/>
        </w:rPr>
        <w:t xml:space="preserve"> (</w:t>
      </w:r>
      <w:r w:rsidR="003C5DFD" w:rsidRPr="00D84467">
        <w:rPr>
          <w:rFonts w:ascii="Arial" w:hAnsi="Arial" w:cs="Arial"/>
          <w:sz w:val="22"/>
          <w:szCs w:val="22"/>
          <w:lang w:val="es-ES"/>
        </w:rPr>
        <w:t>Recomendación conjunta sobre los recursos genéticos y los conocimientos tradicionales asociados</w:t>
      </w:r>
      <w:r w:rsidRPr="00D84467">
        <w:rPr>
          <w:rFonts w:ascii="Arial" w:hAnsi="Arial" w:cs="Arial"/>
          <w:sz w:val="22"/>
          <w:szCs w:val="22"/>
          <w:lang w:val="es-ES"/>
        </w:rPr>
        <w:t>)</w:t>
      </w:r>
      <w:r w:rsidR="00555188" w:rsidRPr="00D84467">
        <w:rPr>
          <w:rFonts w:ascii="Arial" w:hAnsi="Arial" w:cs="Arial"/>
          <w:sz w:val="22"/>
          <w:szCs w:val="22"/>
          <w:lang w:val="es-ES"/>
        </w:rPr>
        <w:t>;</w:t>
      </w:r>
    </w:p>
    <w:p w14:paraId="6A5A7A33" w14:textId="4533A0AC" w:rsidR="00B94D40" w:rsidRPr="00D84467" w:rsidRDefault="00161AB0"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lastRenderedPageBreak/>
        <w:t>WIPO/GRTKF/IC/36</w:t>
      </w:r>
      <w:r w:rsidR="00D8096E" w:rsidRPr="00D84467">
        <w:rPr>
          <w:rFonts w:ascii="Arial" w:hAnsi="Arial" w:cs="Arial"/>
          <w:sz w:val="22"/>
          <w:szCs w:val="22"/>
          <w:lang w:val="es-ES"/>
        </w:rPr>
        <w:t>/8</w:t>
      </w:r>
      <w:r w:rsidR="00555188" w:rsidRPr="00D84467">
        <w:rPr>
          <w:rFonts w:ascii="Arial" w:hAnsi="Arial" w:cs="Arial"/>
          <w:sz w:val="22"/>
          <w:szCs w:val="22"/>
          <w:lang w:val="es-ES"/>
        </w:rPr>
        <w:t xml:space="preserve"> (</w:t>
      </w:r>
      <w:r w:rsidR="003C5DFD" w:rsidRPr="00D84467">
        <w:rPr>
          <w:rFonts w:ascii="Arial" w:hAnsi="Arial" w:cs="Arial"/>
          <w:sz w:val="22"/>
          <w:szCs w:val="22"/>
          <w:lang w:val="es-ES"/>
        </w:rPr>
        <w:t>Recomendación conjunta sobre el uso de bases de datos para la protección preventiva de los recursos genéticos y los conocimientos tradicionales asociados a los recursos genéticos</w:t>
      </w:r>
      <w:r w:rsidR="00555188" w:rsidRPr="00D84467">
        <w:rPr>
          <w:rFonts w:ascii="Arial" w:hAnsi="Arial" w:cs="Arial"/>
          <w:sz w:val="22"/>
          <w:szCs w:val="22"/>
          <w:lang w:val="es-ES"/>
        </w:rPr>
        <w:t>);</w:t>
      </w:r>
    </w:p>
    <w:p w14:paraId="51FD198F" w14:textId="68A7CD49" w:rsidR="00B94D40" w:rsidRPr="00D84467" w:rsidRDefault="00DB14CD"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t>WIP</w:t>
      </w:r>
      <w:r w:rsidR="00D8096E" w:rsidRPr="00D84467">
        <w:rPr>
          <w:rFonts w:ascii="Arial" w:hAnsi="Arial" w:cs="Arial"/>
          <w:sz w:val="22"/>
          <w:szCs w:val="22"/>
          <w:lang w:val="es-ES"/>
        </w:rPr>
        <w:t>O</w:t>
      </w:r>
      <w:r w:rsidR="00161AB0" w:rsidRPr="00D84467">
        <w:rPr>
          <w:rFonts w:ascii="Arial" w:hAnsi="Arial" w:cs="Arial"/>
          <w:sz w:val="22"/>
          <w:szCs w:val="22"/>
          <w:lang w:val="es-ES"/>
        </w:rPr>
        <w:t>/GRTKF/IC/36</w:t>
      </w:r>
      <w:r w:rsidR="00D8096E" w:rsidRPr="00D84467">
        <w:rPr>
          <w:rFonts w:ascii="Arial" w:hAnsi="Arial" w:cs="Arial"/>
          <w:sz w:val="22"/>
          <w:szCs w:val="22"/>
          <w:lang w:val="es-ES"/>
        </w:rPr>
        <w:t>/9</w:t>
      </w:r>
      <w:r w:rsidRPr="00D84467">
        <w:rPr>
          <w:rFonts w:ascii="Arial" w:hAnsi="Arial" w:cs="Arial"/>
          <w:sz w:val="22"/>
          <w:szCs w:val="22"/>
          <w:lang w:val="es-ES"/>
        </w:rPr>
        <w:t xml:space="preserve"> </w:t>
      </w:r>
      <w:r w:rsidR="00555188" w:rsidRPr="00D84467">
        <w:rPr>
          <w:rFonts w:ascii="Arial" w:hAnsi="Arial" w:cs="Arial"/>
          <w:sz w:val="22"/>
          <w:szCs w:val="22"/>
          <w:lang w:val="es-ES"/>
        </w:rPr>
        <w:t>(</w:t>
      </w:r>
      <w:r w:rsidR="003C5DFD" w:rsidRPr="00D84467">
        <w:rPr>
          <w:rFonts w:ascii="Arial" w:hAnsi="Arial" w:cs="Arial"/>
          <w:sz w:val="22"/>
          <w:szCs w:val="22"/>
          <w:lang w:val="es-ES"/>
        </w:rPr>
        <w:t>Propuesta de mandato del estudio por la Secretaría de la OMPI sobre medidas para evitar la concesión errónea de patentes y fomentar el cumplimiento de los regímenes vigentes de acceso y participación en los beneficios</w:t>
      </w:r>
      <w:r w:rsidR="00555188" w:rsidRPr="00D84467">
        <w:rPr>
          <w:rFonts w:ascii="Arial" w:hAnsi="Arial" w:cs="Arial"/>
          <w:sz w:val="22"/>
          <w:szCs w:val="22"/>
          <w:lang w:val="es-ES"/>
        </w:rPr>
        <w:t>)</w:t>
      </w:r>
      <w:r w:rsidR="00C706BA">
        <w:rPr>
          <w:rFonts w:ascii="Arial" w:hAnsi="Arial" w:cs="Arial"/>
          <w:sz w:val="22"/>
          <w:szCs w:val="22"/>
          <w:lang w:val="es-ES"/>
        </w:rPr>
        <w:t>;</w:t>
      </w:r>
    </w:p>
    <w:p w14:paraId="6E7C0CE2" w14:textId="087B4B74" w:rsidR="00B94D40" w:rsidRPr="00D84467" w:rsidRDefault="00DB14CD"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t>WIPO/GRTKF/IC/8/11</w:t>
      </w:r>
      <w:r w:rsidR="00555188" w:rsidRPr="00D84467">
        <w:rPr>
          <w:rFonts w:ascii="Arial" w:hAnsi="Arial" w:cs="Arial"/>
          <w:sz w:val="22"/>
          <w:szCs w:val="22"/>
          <w:lang w:val="es-ES"/>
        </w:rPr>
        <w:t xml:space="preserve"> (</w:t>
      </w:r>
      <w:r w:rsidR="003C5DFD" w:rsidRPr="00D84467">
        <w:rPr>
          <w:rFonts w:ascii="Arial" w:hAnsi="Arial" w:cs="Arial"/>
          <w:sz w:val="22"/>
          <w:szCs w:val="22"/>
          <w:lang w:val="es-ES"/>
        </w:rPr>
        <w:t>Divulgación del origen o la fuente de los recursos genéticos y los conocimientos tradicionales conexos en las solicitudes de patentes</w:t>
      </w:r>
      <w:r w:rsidR="00555188" w:rsidRPr="00D84467">
        <w:rPr>
          <w:rFonts w:ascii="Arial" w:hAnsi="Arial" w:cs="Arial"/>
          <w:sz w:val="22"/>
          <w:szCs w:val="22"/>
          <w:lang w:val="es-ES"/>
        </w:rPr>
        <w:t>)</w:t>
      </w:r>
      <w:r w:rsidR="00C706BA">
        <w:rPr>
          <w:rFonts w:ascii="Arial" w:hAnsi="Arial" w:cs="Arial"/>
          <w:sz w:val="22"/>
          <w:szCs w:val="22"/>
          <w:lang w:val="es-ES"/>
        </w:rPr>
        <w:t>;</w:t>
      </w:r>
    </w:p>
    <w:p w14:paraId="33750C36" w14:textId="7D0A6420" w:rsidR="00B94D40" w:rsidRPr="00D84467" w:rsidRDefault="00555188"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t>WIPO/GRTKF/IC/11/10 (</w:t>
      </w:r>
      <w:r w:rsidR="003C5DFD" w:rsidRPr="00D84467">
        <w:rPr>
          <w:rFonts w:ascii="Arial" w:hAnsi="Arial" w:cs="Arial"/>
          <w:sz w:val="22"/>
          <w:szCs w:val="22"/>
          <w:lang w:val="es-ES"/>
        </w:rPr>
        <w:t>Declaración de la fuente de los recursos genéticos y los conocimientos tradicionales en las solicitudes de patente: propuestas de Suiza</w:t>
      </w:r>
      <w:r w:rsidRPr="00D84467">
        <w:rPr>
          <w:rFonts w:ascii="Arial" w:hAnsi="Arial" w:cs="Arial"/>
          <w:sz w:val="22"/>
          <w:szCs w:val="22"/>
          <w:lang w:val="es-ES"/>
        </w:rPr>
        <w:t>)</w:t>
      </w:r>
      <w:r w:rsidR="00C706BA">
        <w:rPr>
          <w:rFonts w:ascii="Arial" w:hAnsi="Arial" w:cs="Arial"/>
          <w:sz w:val="22"/>
          <w:szCs w:val="22"/>
          <w:lang w:val="es-ES"/>
        </w:rPr>
        <w:t>;</w:t>
      </w:r>
    </w:p>
    <w:p w14:paraId="510EC103" w14:textId="65485F20" w:rsidR="00B94D40" w:rsidRPr="00D84467" w:rsidRDefault="00555188"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t>WIPO/GRTKF/IC/19/11 (</w:t>
      </w:r>
      <w:r w:rsidR="003C5DFD" w:rsidRPr="00D84467">
        <w:rPr>
          <w:rFonts w:ascii="Arial" w:hAnsi="Arial" w:cs="Arial"/>
          <w:sz w:val="22"/>
          <w:szCs w:val="22"/>
          <w:lang w:val="es-ES"/>
        </w:rPr>
        <w:t>Contribución de los países de ideas afines a los objetivos y principios sobre la protección de los recursos genéticos y proyecto de artículos preliminares sobre la protección de los recursos genéticos</w:t>
      </w:r>
      <w:r w:rsidRPr="00D84467">
        <w:rPr>
          <w:rFonts w:ascii="Arial" w:hAnsi="Arial" w:cs="Arial"/>
          <w:sz w:val="22"/>
          <w:szCs w:val="22"/>
          <w:lang w:val="es-ES"/>
        </w:rPr>
        <w:t>).</w:t>
      </w:r>
    </w:p>
    <w:p w14:paraId="3E0F7C70" w14:textId="77777777" w:rsidR="00B94D40" w:rsidRPr="00D84467" w:rsidRDefault="00B94D40" w:rsidP="00A743D5">
      <w:pPr>
        <w:spacing w:line="276" w:lineRule="auto"/>
        <w:rPr>
          <w:rFonts w:ascii="Arial" w:hAnsi="Arial" w:cs="Arial"/>
          <w:sz w:val="22"/>
          <w:szCs w:val="22"/>
          <w:lang w:val="es-ES"/>
        </w:rPr>
      </w:pPr>
    </w:p>
    <w:p w14:paraId="23A3A754" w14:textId="2577AE3F" w:rsidR="003C5DFD" w:rsidRPr="00D84467" w:rsidRDefault="002D63D4" w:rsidP="001B3CA2">
      <w:pPr>
        <w:tabs>
          <w:tab w:val="left" w:pos="567"/>
        </w:tabs>
        <w:spacing w:line="276" w:lineRule="auto"/>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3C5DFD" w:rsidRPr="00D84467">
        <w:rPr>
          <w:rFonts w:ascii="Arial" w:hAnsi="Arial" w:cs="Arial"/>
          <w:sz w:val="22"/>
          <w:szCs w:val="22"/>
          <w:lang w:val="es-ES"/>
        </w:rPr>
        <w:t xml:space="preserve">Asimismo, he utilizado </w:t>
      </w:r>
      <w:r w:rsidR="007F2537">
        <w:rPr>
          <w:rFonts w:ascii="Arial" w:hAnsi="Arial" w:cs="Arial"/>
          <w:sz w:val="22"/>
          <w:szCs w:val="22"/>
          <w:lang w:val="es-ES"/>
        </w:rPr>
        <w:t xml:space="preserve">dos </w:t>
      </w:r>
      <w:r w:rsidR="004205FF" w:rsidRPr="00D84467">
        <w:rPr>
          <w:rFonts w:ascii="Arial" w:hAnsi="Arial" w:cs="Arial"/>
          <w:sz w:val="22"/>
          <w:szCs w:val="22"/>
          <w:lang w:val="es-ES"/>
        </w:rPr>
        <w:t>material</w:t>
      </w:r>
      <w:r w:rsidR="007F2537">
        <w:rPr>
          <w:rFonts w:ascii="Arial" w:hAnsi="Arial" w:cs="Arial"/>
          <w:sz w:val="22"/>
          <w:szCs w:val="22"/>
          <w:lang w:val="es-ES"/>
        </w:rPr>
        <w:t xml:space="preserve">es </w:t>
      </w:r>
      <w:r w:rsidR="007F2537" w:rsidRPr="00D84467">
        <w:rPr>
          <w:rFonts w:ascii="Arial" w:hAnsi="Arial" w:cs="Arial"/>
          <w:sz w:val="22"/>
          <w:szCs w:val="22"/>
          <w:lang w:val="es-ES"/>
        </w:rPr>
        <w:t xml:space="preserve">de gran utilidad </w:t>
      </w:r>
      <w:r w:rsidR="004205FF" w:rsidRPr="00D84467">
        <w:rPr>
          <w:rFonts w:ascii="Arial" w:hAnsi="Arial" w:cs="Arial"/>
          <w:sz w:val="22"/>
          <w:szCs w:val="22"/>
          <w:lang w:val="es-ES"/>
        </w:rPr>
        <w:t>preparado</w:t>
      </w:r>
      <w:r w:rsidR="007F2537">
        <w:rPr>
          <w:rFonts w:ascii="Arial" w:hAnsi="Arial" w:cs="Arial"/>
          <w:sz w:val="22"/>
          <w:szCs w:val="22"/>
          <w:lang w:val="es-ES"/>
        </w:rPr>
        <w:t>s por la Secretaría de la OMPI, que son los siguientes</w:t>
      </w:r>
      <w:r w:rsidR="003C5DFD" w:rsidRPr="00D84467">
        <w:rPr>
          <w:rFonts w:ascii="Arial" w:hAnsi="Arial" w:cs="Arial"/>
          <w:sz w:val="22"/>
          <w:szCs w:val="22"/>
          <w:lang w:val="es-ES"/>
        </w:rPr>
        <w:t>:</w:t>
      </w:r>
    </w:p>
    <w:p w14:paraId="3D079F55" w14:textId="77777777" w:rsidR="00B94D40" w:rsidRPr="00D84467" w:rsidRDefault="00B94D40" w:rsidP="00A743D5">
      <w:pPr>
        <w:spacing w:line="276" w:lineRule="auto"/>
        <w:rPr>
          <w:rFonts w:ascii="Arial" w:hAnsi="Arial" w:cs="Arial"/>
          <w:sz w:val="22"/>
          <w:szCs w:val="22"/>
          <w:lang w:val="es-ES"/>
        </w:rPr>
      </w:pPr>
    </w:p>
    <w:p w14:paraId="6BDA5C3B" w14:textId="2E6CEDAE" w:rsidR="00B94D40" w:rsidRPr="00D20735" w:rsidRDefault="004205FF" w:rsidP="001B3CA2">
      <w:pPr>
        <w:pStyle w:val="ListParagraph"/>
        <w:numPr>
          <w:ilvl w:val="0"/>
          <w:numId w:val="5"/>
        </w:numPr>
        <w:ind w:left="567" w:hanging="207"/>
        <w:rPr>
          <w:rFonts w:ascii="Arial" w:hAnsi="Arial" w:cs="Arial"/>
          <w:sz w:val="22"/>
          <w:szCs w:val="22"/>
          <w:lang w:val="es-ES"/>
        </w:rPr>
      </w:pPr>
      <w:r w:rsidRPr="00D84467">
        <w:rPr>
          <w:rFonts w:ascii="Arial" w:hAnsi="Arial" w:cs="Arial"/>
          <w:sz w:val="22"/>
          <w:szCs w:val="22"/>
          <w:lang w:val="es-ES"/>
        </w:rPr>
        <w:t>Cuestiones clave sobre la divulgación de recursos genéticos y conocimientos tradicionales</w:t>
      </w:r>
      <w:r w:rsidR="007F2537">
        <w:rPr>
          <w:rFonts w:ascii="Arial" w:hAnsi="Arial" w:cs="Arial"/>
          <w:sz w:val="22"/>
          <w:szCs w:val="22"/>
          <w:lang w:val="es-ES"/>
        </w:rPr>
        <w:t xml:space="preserve"> en las solicitudes de patentes</w:t>
      </w:r>
      <w:r w:rsidRPr="00D84467">
        <w:rPr>
          <w:rFonts w:ascii="Arial" w:hAnsi="Arial" w:cs="Arial"/>
          <w:sz w:val="22"/>
          <w:szCs w:val="22"/>
          <w:lang w:val="es-ES"/>
        </w:rPr>
        <w:t xml:space="preserve"> </w:t>
      </w:r>
      <w:r w:rsidR="007F2537" w:rsidRPr="00D20735">
        <w:rPr>
          <w:rFonts w:ascii="Arial" w:hAnsi="Arial" w:cs="Arial"/>
          <w:sz w:val="22"/>
          <w:szCs w:val="22"/>
          <w:lang w:val="es-ES"/>
        </w:rPr>
        <w:t>(</w:t>
      </w:r>
      <w:hyperlink r:id="rId9" w:history="1">
        <w:r w:rsidRPr="00D20735">
          <w:rPr>
            <w:rStyle w:val="Hyperlink"/>
            <w:rFonts w:ascii="Arial" w:hAnsi="Arial" w:cs="Arial"/>
            <w:color w:val="auto"/>
            <w:sz w:val="22"/>
            <w:szCs w:val="22"/>
            <w:u w:val="none"/>
            <w:lang w:val="es-ES"/>
          </w:rPr>
          <w:t>http://www.wipo.int/publications/es/details.jsp?id=4194</w:t>
        </w:r>
      </w:hyperlink>
      <w:r w:rsidR="007F2537" w:rsidRPr="00D20735">
        <w:rPr>
          <w:rStyle w:val="Hyperlink"/>
          <w:rFonts w:ascii="Arial" w:hAnsi="Arial" w:cs="Arial"/>
          <w:color w:val="auto"/>
          <w:sz w:val="22"/>
          <w:szCs w:val="22"/>
          <w:u w:val="none"/>
          <w:lang w:val="es-ES"/>
        </w:rPr>
        <w:t>)</w:t>
      </w:r>
      <w:r w:rsidR="005026EA" w:rsidRPr="00D20735">
        <w:rPr>
          <w:rFonts w:ascii="Arial" w:hAnsi="Arial" w:cs="Arial"/>
          <w:sz w:val="22"/>
          <w:szCs w:val="22"/>
          <w:lang w:val="es-ES"/>
        </w:rPr>
        <w:t>;</w:t>
      </w:r>
      <w:r w:rsidRPr="00D20735">
        <w:rPr>
          <w:rFonts w:ascii="Arial" w:hAnsi="Arial" w:cs="Arial"/>
          <w:sz w:val="22"/>
          <w:szCs w:val="22"/>
          <w:lang w:val="es-ES"/>
        </w:rPr>
        <w:t xml:space="preserve"> y</w:t>
      </w:r>
      <w:r w:rsidR="00201033" w:rsidRPr="00D20735">
        <w:rPr>
          <w:rFonts w:ascii="Arial" w:hAnsi="Arial" w:cs="Arial"/>
          <w:sz w:val="22"/>
          <w:szCs w:val="22"/>
          <w:lang w:val="es-ES"/>
        </w:rPr>
        <w:t xml:space="preserve"> </w:t>
      </w:r>
    </w:p>
    <w:p w14:paraId="340427F0" w14:textId="2EEC6AA2" w:rsidR="00B94D40" w:rsidRPr="00D20735" w:rsidRDefault="004205FF" w:rsidP="001B3CA2">
      <w:pPr>
        <w:pStyle w:val="ListParagraph"/>
        <w:numPr>
          <w:ilvl w:val="0"/>
          <w:numId w:val="5"/>
        </w:numPr>
        <w:ind w:left="567" w:hanging="207"/>
        <w:rPr>
          <w:rFonts w:ascii="Arial" w:hAnsi="Arial" w:cs="Arial"/>
          <w:sz w:val="22"/>
          <w:szCs w:val="22"/>
          <w:lang w:val="es-ES"/>
        </w:rPr>
      </w:pPr>
      <w:r w:rsidRPr="00D20735">
        <w:rPr>
          <w:rFonts w:ascii="Arial" w:hAnsi="Arial" w:cs="Arial"/>
          <w:sz w:val="22"/>
          <w:szCs w:val="22"/>
          <w:lang w:val="es-ES"/>
        </w:rPr>
        <w:t xml:space="preserve">Cuadro de requisitos de divulgación </w:t>
      </w:r>
      <w:r w:rsidR="007F2537" w:rsidRPr="00D20735">
        <w:rPr>
          <w:rFonts w:ascii="Arial" w:hAnsi="Arial" w:cs="Arial"/>
          <w:sz w:val="22"/>
          <w:szCs w:val="22"/>
          <w:lang w:val="es-ES"/>
        </w:rPr>
        <w:t>(</w:t>
      </w:r>
      <w:hyperlink r:id="rId10" w:history="1">
        <w:r w:rsidRPr="00D20735">
          <w:rPr>
            <w:rStyle w:val="Hyperlink"/>
            <w:rFonts w:ascii="Arial" w:hAnsi="Arial" w:cs="Arial"/>
            <w:color w:val="auto"/>
            <w:sz w:val="22"/>
            <w:szCs w:val="22"/>
            <w:u w:val="none"/>
            <w:lang w:val="es-ES"/>
          </w:rPr>
          <w:t>http://www.wipo.int/export/sites/www/tk/en/documents/pdf/genetic_resources_disclosure.pdf</w:t>
        </w:r>
      </w:hyperlink>
      <w:r w:rsidR="007F2537" w:rsidRPr="00D20735">
        <w:rPr>
          <w:rFonts w:ascii="Arial" w:hAnsi="Arial" w:cs="Arial"/>
          <w:sz w:val="22"/>
          <w:szCs w:val="22"/>
          <w:lang w:val="es-ES"/>
        </w:rPr>
        <w:t>).</w:t>
      </w:r>
    </w:p>
    <w:p w14:paraId="1E7CEB2C" w14:textId="77777777" w:rsidR="00B94D40" w:rsidRPr="00D84467" w:rsidRDefault="00B94D40" w:rsidP="00A743D5">
      <w:pPr>
        <w:spacing w:line="276" w:lineRule="auto"/>
        <w:rPr>
          <w:rFonts w:ascii="Arial" w:hAnsi="Arial" w:cs="Arial"/>
          <w:sz w:val="22"/>
          <w:szCs w:val="22"/>
          <w:lang w:val="es-ES"/>
        </w:rPr>
      </w:pPr>
    </w:p>
    <w:p w14:paraId="4C5D87F8" w14:textId="4D78016E" w:rsidR="00B94D40" w:rsidRPr="00D84467" w:rsidRDefault="004205FF" w:rsidP="00B35DCD">
      <w:pPr>
        <w:rPr>
          <w:rFonts w:ascii="Arial" w:hAnsi="Arial" w:cs="Arial"/>
          <w:b/>
          <w:sz w:val="22"/>
          <w:szCs w:val="22"/>
          <w:u w:val="single"/>
          <w:lang w:val="es-ES"/>
        </w:rPr>
      </w:pPr>
      <w:r w:rsidRPr="00D84467">
        <w:rPr>
          <w:rFonts w:ascii="Arial" w:hAnsi="Arial" w:cs="Arial"/>
          <w:b/>
          <w:sz w:val="22"/>
          <w:szCs w:val="22"/>
          <w:u w:val="single"/>
          <w:lang w:val="es-ES"/>
        </w:rPr>
        <w:t>Contexto más amplio</w:t>
      </w:r>
    </w:p>
    <w:p w14:paraId="3B36221D" w14:textId="77777777" w:rsidR="00B94D40" w:rsidRPr="00D84467" w:rsidRDefault="00B94D40" w:rsidP="00B35DCD">
      <w:pPr>
        <w:rPr>
          <w:rFonts w:ascii="Arial" w:hAnsi="Arial" w:cs="Arial"/>
          <w:sz w:val="22"/>
          <w:szCs w:val="22"/>
          <w:lang w:val="es-ES"/>
        </w:rPr>
      </w:pPr>
    </w:p>
    <w:p w14:paraId="52079D89" w14:textId="77426BEE" w:rsidR="00B94D40" w:rsidRPr="00D84467" w:rsidRDefault="0093549E"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4205FF" w:rsidRPr="00D84467">
        <w:rPr>
          <w:rFonts w:ascii="Arial" w:hAnsi="Arial" w:cs="Arial"/>
          <w:sz w:val="22"/>
          <w:szCs w:val="22"/>
          <w:lang w:val="es-ES"/>
        </w:rPr>
        <w:t xml:space="preserve">Los marcos internacionales </w:t>
      </w:r>
      <w:r w:rsidR="00DA7D92">
        <w:rPr>
          <w:rFonts w:ascii="Arial" w:hAnsi="Arial" w:cs="Arial"/>
          <w:sz w:val="22"/>
          <w:szCs w:val="22"/>
          <w:lang w:val="es-ES"/>
        </w:rPr>
        <w:t>que regulan</w:t>
      </w:r>
      <w:r w:rsidR="004205FF" w:rsidRPr="00D84467">
        <w:rPr>
          <w:rFonts w:ascii="Arial" w:hAnsi="Arial" w:cs="Arial"/>
          <w:sz w:val="22"/>
          <w:szCs w:val="22"/>
          <w:lang w:val="es-ES"/>
        </w:rPr>
        <w:t xml:space="preserve"> el acceso y la participación en los beneficios en el marco de los RR.GG. son el Convenio sobre la Diversidad Biológica (CDB) y el Protocolo de Nagoya de Acceso a los Recursos Genéticos y Participación Justa y Equitativa en los Beneficios que se deriven de su Utilización (Protocolo de Nagoya), así como el Tratado Internacional sobre Recursos Fitogenéticos para la Alimentación y la Agricultura (ITPGRFA) de la Organización de las Naciones Unidas para la Alimentación y la Agricultura.</w:t>
      </w:r>
    </w:p>
    <w:p w14:paraId="0933722E" w14:textId="77777777" w:rsidR="00B94D40" w:rsidRPr="00D84467" w:rsidRDefault="00B94D40" w:rsidP="00B35DCD">
      <w:pPr>
        <w:rPr>
          <w:rFonts w:ascii="Arial" w:hAnsi="Arial" w:cs="Arial"/>
          <w:sz w:val="22"/>
          <w:szCs w:val="22"/>
          <w:lang w:val="es-ES"/>
        </w:rPr>
      </w:pPr>
    </w:p>
    <w:p w14:paraId="603B31A5" w14:textId="54165401" w:rsidR="00363BA2" w:rsidRPr="00D84467" w:rsidRDefault="0093549E"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363BA2" w:rsidRPr="00D84467">
        <w:rPr>
          <w:rFonts w:ascii="Arial" w:hAnsi="Arial" w:cs="Arial"/>
          <w:sz w:val="22"/>
          <w:szCs w:val="22"/>
          <w:lang w:val="es-ES"/>
        </w:rPr>
        <w:t xml:space="preserve">Los RR.GG. </w:t>
      </w:r>
      <w:r w:rsidR="00DA7D92">
        <w:rPr>
          <w:rFonts w:ascii="Arial" w:hAnsi="Arial" w:cs="Arial"/>
          <w:sz w:val="22"/>
          <w:szCs w:val="22"/>
          <w:lang w:val="es-ES"/>
        </w:rPr>
        <w:t>se diferencian</w:t>
      </w:r>
      <w:r w:rsidR="00363BA2" w:rsidRPr="00D84467">
        <w:rPr>
          <w:rFonts w:ascii="Arial" w:hAnsi="Arial" w:cs="Arial"/>
          <w:sz w:val="22"/>
          <w:szCs w:val="22"/>
          <w:lang w:val="es-ES"/>
        </w:rPr>
        <w:t xml:space="preserve"> de los otros dos</w:t>
      </w:r>
      <w:r w:rsidR="007D1AE2" w:rsidRPr="00D84467">
        <w:rPr>
          <w:rFonts w:ascii="Arial" w:hAnsi="Arial" w:cs="Arial"/>
          <w:sz w:val="22"/>
          <w:szCs w:val="22"/>
          <w:lang w:val="es-ES"/>
        </w:rPr>
        <w:t xml:space="preserve"> temas que se tratan en el CIG:</w:t>
      </w:r>
      <w:r w:rsidR="00363BA2" w:rsidRPr="00D84467">
        <w:rPr>
          <w:rFonts w:ascii="Arial" w:hAnsi="Arial" w:cs="Arial"/>
          <w:sz w:val="22"/>
          <w:szCs w:val="22"/>
          <w:lang w:val="es-ES"/>
        </w:rPr>
        <w:t xml:space="preserve"> los conocimientos tradicionales (CC.TT.) y las expresiones culturales tradicionales (ECT). Los CC.TT. y las ECT, materias que elabora la mente humana, pueden considerarse “propiedad intelectual” que puede protegerse directamente mediante un instrumento de p</w:t>
      </w:r>
      <w:r w:rsidR="00084FEF" w:rsidRPr="00D84467">
        <w:rPr>
          <w:rFonts w:ascii="Arial" w:hAnsi="Arial" w:cs="Arial"/>
          <w:sz w:val="22"/>
          <w:szCs w:val="22"/>
          <w:lang w:val="es-ES"/>
        </w:rPr>
        <w:t>ropiedad intelectual (PI</w:t>
      </w:r>
      <w:r w:rsidR="00363BA2" w:rsidRPr="00D84467">
        <w:rPr>
          <w:rFonts w:ascii="Arial" w:hAnsi="Arial" w:cs="Arial"/>
          <w:sz w:val="22"/>
          <w:szCs w:val="22"/>
          <w:lang w:val="es-ES"/>
        </w:rPr>
        <w:t xml:space="preserve">). Frente a ellos, los RR.GG. no son producidos por la mente humana y las cuestiones de PI que plantean son de otra índole. Las invenciones basadas en los RR.GG. o elaboradas a partir de ellos pueden ser patentables y, por lo tanto, a algunos miembros les preocupa que se concedan por error patentes sobre </w:t>
      </w:r>
      <w:r w:rsidR="00363BA2" w:rsidRPr="00DA7D92">
        <w:rPr>
          <w:rFonts w:ascii="Arial" w:hAnsi="Arial" w:cs="Arial"/>
          <w:sz w:val="22"/>
          <w:szCs w:val="22"/>
          <w:lang w:val="es-ES"/>
        </w:rPr>
        <w:t>este tipo de invenciones</w:t>
      </w:r>
      <w:r w:rsidR="00363BA2" w:rsidRPr="00D84467">
        <w:rPr>
          <w:rFonts w:ascii="Arial" w:hAnsi="Arial" w:cs="Arial"/>
          <w:sz w:val="22"/>
          <w:szCs w:val="22"/>
          <w:lang w:val="es-ES"/>
        </w:rPr>
        <w:t xml:space="preserve">. Su objetivo es mejorar la calidad del examen de patentes y la eficacia y transparencia del sistema de patentes. Para conseguirlo, una opción sería asegurarse de que </w:t>
      </w:r>
      <w:r w:rsidR="008C62E9" w:rsidRPr="00D84467">
        <w:rPr>
          <w:rFonts w:ascii="Arial" w:hAnsi="Arial" w:cs="Arial"/>
          <w:sz w:val="22"/>
          <w:szCs w:val="22"/>
          <w:lang w:val="es-ES"/>
        </w:rPr>
        <w:t xml:space="preserve">las oficinas de </w:t>
      </w:r>
      <w:r w:rsidR="00084FEF" w:rsidRPr="00D84467">
        <w:rPr>
          <w:rFonts w:ascii="Arial" w:hAnsi="Arial" w:cs="Arial"/>
          <w:sz w:val="22"/>
          <w:szCs w:val="22"/>
          <w:lang w:val="es-ES"/>
        </w:rPr>
        <w:t xml:space="preserve">patentes </w:t>
      </w:r>
      <w:r w:rsidR="00DA7D92">
        <w:rPr>
          <w:rFonts w:ascii="Arial" w:hAnsi="Arial" w:cs="Arial"/>
          <w:sz w:val="22"/>
          <w:szCs w:val="22"/>
          <w:lang w:val="es-ES"/>
        </w:rPr>
        <w:t>tengan</w:t>
      </w:r>
      <w:r w:rsidR="00084FEF" w:rsidRPr="00D84467">
        <w:rPr>
          <w:rFonts w:ascii="Arial" w:hAnsi="Arial" w:cs="Arial"/>
          <w:sz w:val="22"/>
          <w:szCs w:val="22"/>
          <w:lang w:val="es-ES"/>
        </w:rPr>
        <w:t xml:space="preserve"> acceso a la información adecuada. Algunos miembros consideran que los sistemas de patentes o de PI también deben facilitar el cumplimiento de las obligaciones de acceso y participación e</w:t>
      </w:r>
      <w:r w:rsidR="00DA7D92">
        <w:rPr>
          <w:rFonts w:ascii="Arial" w:hAnsi="Arial" w:cs="Arial"/>
          <w:sz w:val="22"/>
          <w:szCs w:val="22"/>
          <w:lang w:val="es-ES"/>
        </w:rPr>
        <w:t>n los beneficios, en particular</w:t>
      </w:r>
      <w:r w:rsidR="00084FEF" w:rsidRPr="00D84467">
        <w:rPr>
          <w:rFonts w:ascii="Arial" w:hAnsi="Arial" w:cs="Arial"/>
          <w:sz w:val="22"/>
          <w:szCs w:val="22"/>
          <w:lang w:val="es-ES"/>
        </w:rPr>
        <w:t xml:space="preserve"> las relativas al consentimiento </w:t>
      </w:r>
      <w:r w:rsidR="007D1AE2" w:rsidRPr="00D84467">
        <w:rPr>
          <w:rFonts w:ascii="Arial" w:hAnsi="Arial" w:cs="Arial"/>
          <w:sz w:val="22"/>
          <w:szCs w:val="22"/>
          <w:lang w:val="es-ES"/>
        </w:rPr>
        <w:t>fundamentado previo, las condiciones mutuamente a</w:t>
      </w:r>
      <w:r w:rsidR="009A507C" w:rsidRPr="00D84467">
        <w:rPr>
          <w:rFonts w:ascii="Arial" w:hAnsi="Arial" w:cs="Arial"/>
          <w:sz w:val="22"/>
          <w:szCs w:val="22"/>
          <w:lang w:val="es-ES"/>
        </w:rPr>
        <w:t xml:space="preserve">cordadas y la participación justa y equitativa en los beneficios, derivadas de </w:t>
      </w:r>
      <w:r w:rsidR="009A507C" w:rsidRPr="00DA7D92">
        <w:rPr>
          <w:rFonts w:ascii="Arial" w:hAnsi="Arial" w:cs="Arial"/>
          <w:sz w:val="22"/>
          <w:szCs w:val="22"/>
          <w:lang w:val="es-ES"/>
        </w:rPr>
        <w:t>los marcos internacionales mencionados anteriormente</w:t>
      </w:r>
      <w:r w:rsidR="009A507C" w:rsidRPr="00D84467">
        <w:rPr>
          <w:rFonts w:ascii="Arial" w:hAnsi="Arial" w:cs="Arial"/>
          <w:sz w:val="22"/>
          <w:szCs w:val="22"/>
          <w:lang w:val="es-ES"/>
        </w:rPr>
        <w:t>. Por lo tanto, las cuestiones que se plantean ante el CIG son</w:t>
      </w:r>
      <w:r w:rsidR="00DA7D92">
        <w:rPr>
          <w:rFonts w:ascii="Arial" w:hAnsi="Arial" w:cs="Arial"/>
          <w:sz w:val="22"/>
          <w:szCs w:val="22"/>
          <w:lang w:val="es-ES"/>
        </w:rPr>
        <w:t>:</w:t>
      </w:r>
      <w:r w:rsidR="009A507C" w:rsidRPr="00D84467">
        <w:rPr>
          <w:rFonts w:ascii="Arial" w:hAnsi="Arial" w:cs="Arial"/>
          <w:sz w:val="22"/>
          <w:szCs w:val="22"/>
          <w:lang w:val="es-ES"/>
        </w:rPr>
        <w:t xml:space="preserve"> 1) ¿está legi</w:t>
      </w:r>
      <w:r w:rsidR="00EB1F4D">
        <w:rPr>
          <w:rFonts w:ascii="Arial" w:hAnsi="Arial" w:cs="Arial"/>
          <w:sz w:val="22"/>
          <w:szCs w:val="22"/>
          <w:lang w:val="es-ES"/>
        </w:rPr>
        <w:t>timado el CIG para perseguir es</w:t>
      </w:r>
      <w:r w:rsidR="009A507C" w:rsidRPr="00D84467">
        <w:rPr>
          <w:rFonts w:ascii="Arial" w:hAnsi="Arial" w:cs="Arial"/>
          <w:sz w:val="22"/>
          <w:szCs w:val="22"/>
          <w:lang w:val="es-ES"/>
        </w:rPr>
        <w:t>os objetivos?; y 2) una vez determinados los objetivos, ¿qué mecanismos se necesitan, en su caso, para alcanzarlos?</w:t>
      </w:r>
    </w:p>
    <w:p w14:paraId="2B27D521" w14:textId="77777777" w:rsidR="00B94D40" w:rsidRPr="00D84467" w:rsidRDefault="00B94D40" w:rsidP="00B35DCD">
      <w:pPr>
        <w:rPr>
          <w:rFonts w:ascii="Arial" w:hAnsi="Arial" w:cs="Arial"/>
          <w:sz w:val="22"/>
          <w:szCs w:val="22"/>
          <w:lang w:val="es-ES"/>
        </w:rPr>
      </w:pPr>
    </w:p>
    <w:p w14:paraId="1AB30115" w14:textId="4DB7AD72" w:rsidR="00B94D40" w:rsidRPr="00D84467" w:rsidRDefault="00340531" w:rsidP="00D20735">
      <w:pPr>
        <w:keepNext/>
        <w:rPr>
          <w:rFonts w:ascii="Arial" w:hAnsi="Arial" w:cs="Arial"/>
          <w:b/>
          <w:sz w:val="22"/>
          <w:szCs w:val="22"/>
          <w:u w:val="single"/>
          <w:lang w:val="es-ES"/>
        </w:rPr>
      </w:pPr>
      <w:r w:rsidRPr="00D84467">
        <w:rPr>
          <w:rFonts w:ascii="Arial" w:hAnsi="Arial" w:cs="Arial"/>
          <w:b/>
          <w:sz w:val="22"/>
          <w:szCs w:val="22"/>
          <w:u w:val="single"/>
          <w:lang w:val="es-ES"/>
        </w:rPr>
        <w:lastRenderedPageBreak/>
        <w:t>Reseña del documento consolidado</w:t>
      </w:r>
    </w:p>
    <w:p w14:paraId="22F07246" w14:textId="77777777" w:rsidR="00340531" w:rsidRPr="00D84467" w:rsidRDefault="00340531" w:rsidP="00D20735">
      <w:pPr>
        <w:keepNext/>
        <w:rPr>
          <w:rFonts w:ascii="Arial" w:hAnsi="Arial" w:cs="Arial"/>
          <w:sz w:val="22"/>
          <w:szCs w:val="22"/>
          <w:lang w:val="es-ES"/>
        </w:rPr>
      </w:pPr>
    </w:p>
    <w:p w14:paraId="022C4DDE" w14:textId="6ED05F74" w:rsidR="00B94D40" w:rsidRPr="00D84467" w:rsidRDefault="002D63D4" w:rsidP="001B3CA2">
      <w:pPr>
        <w:keepNext/>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340531" w:rsidRPr="00D84467">
        <w:rPr>
          <w:rFonts w:ascii="Arial" w:hAnsi="Arial" w:cs="Arial"/>
          <w:sz w:val="22"/>
          <w:szCs w:val="22"/>
          <w:lang w:val="es-ES"/>
        </w:rPr>
        <w:t xml:space="preserve">En el documento consolidado (WIPO/GRTKF/IC/36/4) se recogen dos enfoques generales o “mecanismos”  para </w:t>
      </w:r>
      <w:r w:rsidR="003B4C35">
        <w:rPr>
          <w:rFonts w:ascii="Arial" w:hAnsi="Arial" w:cs="Arial"/>
          <w:sz w:val="22"/>
          <w:szCs w:val="22"/>
          <w:lang w:val="es-ES"/>
        </w:rPr>
        <w:t>abordar</w:t>
      </w:r>
      <w:r w:rsidR="00340531" w:rsidRPr="00D84467">
        <w:rPr>
          <w:rFonts w:ascii="Arial" w:hAnsi="Arial" w:cs="Arial"/>
          <w:sz w:val="22"/>
          <w:szCs w:val="22"/>
          <w:lang w:val="es-ES"/>
        </w:rPr>
        <w:t xml:space="preserve"> las cuestiones de PI relativas a los RR.GG. A cada enfoque le corresponde un conjunto de objetivos de política.</w:t>
      </w:r>
    </w:p>
    <w:p w14:paraId="758EEF7C" w14:textId="77777777" w:rsidR="009C7309" w:rsidRPr="00D84467" w:rsidRDefault="009C7309" w:rsidP="009C7309">
      <w:pPr>
        <w:rPr>
          <w:rFonts w:ascii="Arial" w:hAnsi="Arial" w:cs="Arial"/>
          <w:i/>
          <w:sz w:val="22"/>
          <w:szCs w:val="22"/>
          <w:lang w:val="es-ES"/>
        </w:rPr>
      </w:pPr>
    </w:p>
    <w:p w14:paraId="28F438C9" w14:textId="6956BE7B" w:rsidR="00B94D40" w:rsidRPr="00D84467" w:rsidRDefault="001814EE"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340531" w:rsidRPr="00D84467">
        <w:rPr>
          <w:rFonts w:ascii="Arial" w:hAnsi="Arial" w:cs="Arial"/>
          <w:sz w:val="22"/>
          <w:szCs w:val="22"/>
          <w:lang w:val="es-ES"/>
        </w:rPr>
        <w:t>Los dos enfoques generales que se recogen en el documento consolidado son los siguientes:</w:t>
      </w:r>
    </w:p>
    <w:p w14:paraId="3C33422C" w14:textId="77777777" w:rsidR="00B94D40" w:rsidRPr="00D84467" w:rsidRDefault="00B94D40" w:rsidP="00602F2E">
      <w:pPr>
        <w:rPr>
          <w:rFonts w:ascii="Arial" w:hAnsi="Arial" w:cs="Arial"/>
          <w:sz w:val="22"/>
          <w:szCs w:val="22"/>
          <w:lang w:val="es-ES"/>
        </w:rPr>
      </w:pPr>
    </w:p>
    <w:p w14:paraId="621D0787" w14:textId="7EE4C4DA" w:rsidR="009C7309" w:rsidRPr="00D84467" w:rsidRDefault="009C7309" w:rsidP="001B3CA2">
      <w:pPr>
        <w:numPr>
          <w:ilvl w:val="0"/>
          <w:numId w:val="2"/>
        </w:numPr>
        <w:ind w:left="567" w:hanging="207"/>
        <w:rPr>
          <w:rFonts w:ascii="Arial" w:hAnsi="Arial" w:cs="Arial"/>
          <w:sz w:val="22"/>
          <w:szCs w:val="22"/>
          <w:lang w:val="es-ES"/>
        </w:rPr>
      </w:pPr>
      <w:r w:rsidRPr="00D84467">
        <w:rPr>
          <w:rFonts w:ascii="Arial" w:hAnsi="Arial" w:cs="Arial"/>
          <w:b/>
          <w:sz w:val="22"/>
          <w:szCs w:val="22"/>
          <w:lang w:val="es-ES"/>
        </w:rPr>
        <w:t xml:space="preserve">Requisito de divulgación. </w:t>
      </w:r>
      <w:r w:rsidRPr="00D84467">
        <w:rPr>
          <w:rFonts w:ascii="Arial" w:hAnsi="Arial" w:cs="Arial"/>
          <w:sz w:val="22"/>
          <w:szCs w:val="22"/>
          <w:lang w:val="es-ES"/>
        </w:rPr>
        <w:t xml:space="preserve">Incorporación de un requisito de divulgación </w:t>
      </w:r>
      <w:r w:rsidR="00DA7D92">
        <w:rPr>
          <w:rFonts w:ascii="Arial" w:hAnsi="Arial" w:cs="Arial"/>
          <w:sz w:val="22"/>
          <w:szCs w:val="22"/>
          <w:lang w:val="es-ES"/>
        </w:rPr>
        <w:t>a</w:t>
      </w:r>
      <w:r w:rsidRPr="00D84467">
        <w:rPr>
          <w:rFonts w:ascii="Arial" w:hAnsi="Arial" w:cs="Arial"/>
          <w:sz w:val="22"/>
          <w:szCs w:val="22"/>
          <w:lang w:val="es-ES"/>
        </w:rPr>
        <w:t xml:space="preserve"> la legislación sobre P</w:t>
      </w:r>
      <w:r w:rsidR="00D66ADB" w:rsidRPr="00D84467">
        <w:rPr>
          <w:rFonts w:ascii="Arial" w:hAnsi="Arial" w:cs="Arial"/>
          <w:sz w:val="22"/>
          <w:szCs w:val="22"/>
          <w:lang w:val="es-ES"/>
        </w:rPr>
        <w:t>I/</w:t>
      </w:r>
      <w:r w:rsidRPr="00D84467">
        <w:rPr>
          <w:rFonts w:ascii="Arial" w:hAnsi="Arial" w:cs="Arial"/>
          <w:sz w:val="22"/>
          <w:szCs w:val="22"/>
          <w:lang w:val="es-ES"/>
        </w:rPr>
        <w:t xml:space="preserve">patentes relativo a la divulgación de información (por ejemplo, sobre el país de origen o la fuente de los RR.GG. y los CC.TT. asociados a los RR.GG.) en las solicitudes, cuando la materia o la invención reivindicada implica la utilización de RR.GG. y </w:t>
      </w:r>
      <w:r w:rsidR="00DA7D92">
        <w:rPr>
          <w:rFonts w:ascii="Arial" w:hAnsi="Arial" w:cs="Arial"/>
          <w:sz w:val="22"/>
          <w:szCs w:val="22"/>
          <w:lang w:val="es-ES"/>
        </w:rPr>
        <w:t xml:space="preserve">de </w:t>
      </w:r>
      <w:r w:rsidRPr="00D84467">
        <w:rPr>
          <w:rFonts w:ascii="Arial" w:hAnsi="Arial" w:cs="Arial"/>
          <w:sz w:val="22"/>
          <w:szCs w:val="22"/>
          <w:lang w:val="es-ES"/>
        </w:rPr>
        <w:t>CC.TT. asociados a los RR.GG., o se basa directamente en ellos. Algunos Estados miembros consideran que no debería establecerse un requisito de divulgación.</w:t>
      </w:r>
    </w:p>
    <w:p w14:paraId="2F0C630A" w14:textId="5FB93C70" w:rsidR="00B94D40" w:rsidRPr="00D84467" w:rsidRDefault="00B94D40" w:rsidP="009C7309">
      <w:pPr>
        <w:ind w:left="720"/>
        <w:rPr>
          <w:rFonts w:ascii="Arial" w:hAnsi="Arial" w:cs="Arial"/>
          <w:sz w:val="22"/>
          <w:szCs w:val="22"/>
          <w:lang w:val="es-ES"/>
        </w:rPr>
      </w:pPr>
    </w:p>
    <w:p w14:paraId="021CF1FD" w14:textId="4618801F" w:rsidR="00B94D40" w:rsidRPr="00D84467" w:rsidRDefault="009C7309" w:rsidP="001B3CA2">
      <w:pPr>
        <w:numPr>
          <w:ilvl w:val="0"/>
          <w:numId w:val="2"/>
        </w:numPr>
        <w:ind w:left="567" w:hanging="207"/>
        <w:rPr>
          <w:rFonts w:ascii="Arial" w:hAnsi="Arial" w:cs="Arial"/>
          <w:sz w:val="22"/>
          <w:szCs w:val="22"/>
          <w:lang w:val="es-ES"/>
        </w:rPr>
      </w:pPr>
      <w:r w:rsidRPr="00D84467">
        <w:rPr>
          <w:rFonts w:ascii="Arial" w:hAnsi="Arial" w:cs="Arial"/>
          <w:b/>
          <w:sz w:val="22"/>
          <w:szCs w:val="22"/>
          <w:lang w:val="es-ES"/>
        </w:rPr>
        <w:t xml:space="preserve">Medidas complementarias o preventivas. </w:t>
      </w:r>
      <w:r w:rsidRPr="00D84467">
        <w:rPr>
          <w:rFonts w:ascii="Arial" w:hAnsi="Arial" w:cs="Arial"/>
          <w:sz w:val="22"/>
          <w:szCs w:val="22"/>
          <w:lang w:val="es-ES"/>
        </w:rPr>
        <w:t>Este enfoque incorpora medidas como bases de datos, códigos de conducta voluntarios y directrices para las oficinas de PI</w:t>
      </w:r>
      <w:r w:rsidR="00D66ADB" w:rsidRPr="00D84467">
        <w:rPr>
          <w:rFonts w:ascii="Arial" w:hAnsi="Arial" w:cs="Arial"/>
          <w:sz w:val="22"/>
          <w:szCs w:val="22"/>
          <w:lang w:val="es-ES"/>
        </w:rPr>
        <w:t>/</w:t>
      </w:r>
      <w:r w:rsidRPr="00D84467">
        <w:rPr>
          <w:rFonts w:ascii="Arial" w:hAnsi="Arial" w:cs="Arial"/>
          <w:sz w:val="22"/>
          <w:szCs w:val="22"/>
          <w:lang w:val="es-ES"/>
        </w:rPr>
        <w:t>patentes, mecanismos de resolución de controversias con intervención de un tercero y regímenes de diligencia debida para las oficinas de patentes en virtud de la legislación nacional para garantizar el cumplimiento de los regímenes pertinentes en materia de acceso y participación en los beneficios.</w:t>
      </w:r>
      <w:r w:rsidR="00B91D82" w:rsidRPr="00D84467">
        <w:rPr>
          <w:rFonts w:ascii="Arial" w:hAnsi="Arial" w:cs="Arial"/>
          <w:sz w:val="22"/>
          <w:szCs w:val="22"/>
          <w:lang w:val="es-ES"/>
        </w:rPr>
        <w:t xml:space="preserve"> </w:t>
      </w:r>
    </w:p>
    <w:p w14:paraId="2B7C2704" w14:textId="77777777" w:rsidR="00B94D40" w:rsidRPr="00D84467" w:rsidRDefault="00B94D40" w:rsidP="00602F2E">
      <w:pPr>
        <w:rPr>
          <w:rFonts w:ascii="Arial" w:hAnsi="Arial" w:cs="Arial"/>
          <w:sz w:val="22"/>
          <w:szCs w:val="22"/>
          <w:lang w:val="es-ES"/>
        </w:rPr>
      </w:pPr>
    </w:p>
    <w:p w14:paraId="651FB80D" w14:textId="77777777" w:rsidR="009C7309" w:rsidRPr="00D84467" w:rsidRDefault="009C7309" w:rsidP="009C7309">
      <w:pPr>
        <w:rPr>
          <w:rFonts w:ascii="Arial" w:hAnsi="Arial" w:cs="Arial"/>
          <w:b/>
          <w:sz w:val="22"/>
          <w:szCs w:val="22"/>
          <w:u w:val="single"/>
          <w:lang w:val="es-ES"/>
        </w:rPr>
      </w:pPr>
      <w:r w:rsidRPr="00D84467">
        <w:rPr>
          <w:rFonts w:ascii="Arial" w:hAnsi="Arial" w:cs="Arial"/>
          <w:b/>
          <w:sz w:val="22"/>
          <w:szCs w:val="22"/>
          <w:u w:val="single"/>
          <w:lang w:val="es-ES"/>
        </w:rPr>
        <w:t>Principales cuestiones para examinar en la 36.ª sesión del CIG</w:t>
      </w:r>
    </w:p>
    <w:p w14:paraId="3358C6B5" w14:textId="77777777" w:rsidR="00B94D40" w:rsidRPr="00D84467" w:rsidRDefault="00B94D40" w:rsidP="00602F2E">
      <w:pPr>
        <w:rPr>
          <w:rFonts w:ascii="Arial" w:hAnsi="Arial" w:cs="Arial"/>
          <w:sz w:val="22"/>
          <w:szCs w:val="22"/>
          <w:lang w:val="es-ES"/>
        </w:rPr>
      </w:pPr>
    </w:p>
    <w:p w14:paraId="23C73793" w14:textId="3A37C75E" w:rsidR="009C7309" w:rsidRPr="00D84467" w:rsidRDefault="002D63D4"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9C7309" w:rsidRPr="00D84467">
        <w:rPr>
          <w:rFonts w:ascii="Arial" w:hAnsi="Arial" w:cs="Arial"/>
          <w:sz w:val="22"/>
          <w:szCs w:val="22"/>
          <w:lang w:val="es-ES"/>
        </w:rPr>
        <w:t xml:space="preserve">En lo concerniente a los </w:t>
      </w:r>
      <w:r w:rsidR="009C7309" w:rsidRPr="00D84467">
        <w:rPr>
          <w:rFonts w:ascii="Arial" w:hAnsi="Arial" w:cs="Arial"/>
          <w:b/>
          <w:sz w:val="22"/>
          <w:szCs w:val="22"/>
          <w:lang w:val="es-ES"/>
        </w:rPr>
        <w:t>requisitos de divulgación</w:t>
      </w:r>
      <w:r w:rsidR="009C7309" w:rsidRPr="00D84467">
        <w:rPr>
          <w:rFonts w:ascii="Arial" w:hAnsi="Arial" w:cs="Arial"/>
          <w:sz w:val="22"/>
          <w:szCs w:val="22"/>
          <w:lang w:val="es-ES"/>
        </w:rPr>
        <w:t>, parece que los Estados miembros que están a favor de alguna forma de divulgación generalmente coinciden en que los objetivos son los siguientes:</w:t>
      </w:r>
    </w:p>
    <w:p w14:paraId="070F1B40" w14:textId="77777777" w:rsidR="00B94D40" w:rsidRPr="00D84467" w:rsidRDefault="00B94D40" w:rsidP="00602F2E">
      <w:pPr>
        <w:rPr>
          <w:rFonts w:ascii="Arial" w:hAnsi="Arial" w:cs="Arial"/>
          <w:sz w:val="22"/>
          <w:szCs w:val="22"/>
          <w:lang w:val="es-ES"/>
        </w:rPr>
      </w:pPr>
    </w:p>
    <w:p w14:paraId="15E0DF13" w14:textId="79CD45B3" w:rsidR="00B94D40" w:rsidRPr="00D84467" w:rsidRDefault="009C7309" w:rsidP="001B3CA2">
      <w:pPr>
        <w:numPr>
          <w:ilvl w:val="0"/>
          <w:numId w:val="2"/>
        </w:numPr>
        <w:ind w:left="567" w:hanging="207"/>
        <w:rPr>
          <w:rFonts w:ascii="Arial" w:hAnsi="Arial" w:cs="Arial"/>
          <w:sz w:val="22"/>
          <w:szCs w:val="22"/>
          <w:lang w:val="es-ES"/>
        </w:rPr>
      </w:pPr>
      <w:r w:rsidRPr="00D84467">
        <w:rPr>
          <w:rFonts w:ascii="Arial" w:hAnsi="Arial" w:cs="Arial"/>
          <w:sz w:val="22"/>
          <w:szCs w:val="22"/>
          <w:lang w:val="es-ES"/>
        </w:rPr>
        <w:t>garantizar el apoyo mutuo con acuerdos internacionales</w:t>
      </w:r>
      <w:r w:rsidR="00CD35F9" w:rsidRPr="00D84467">
        <w:rPr>
          <w:rFonts w:ascii="Arial" w:hAnsi="Arial" w:cs="Arial"/>
          <w:sz w:val="22"/>
          <w:szCs w:val="22"/>
          <w:lang w:val="es-ES"/>
        </w:rPr>
        <w:t>;</w:t>
      </w:r>
    </w:p>
    <w:p w14:paraId="52F7DA1D" w14:textId="72F1DF73" w:rsidR="00D66ADB" w:rsidRPr="00D84467" w:rsidRDefault="00D66ADB" w:rsidP="001B3CA2">
      <w:pPr>
        <w:numPr>
          <w:ilvl w:val="0"/>
          <w:numId w:val="2"/>
        </w:numPr>
        <w:ind w:left="567" w:hanging="207"/>
        <w:rPr>
          <w:rFonts w:ascii="Arial" w:hAnsi="Arial" w:cs="Arial"/>
          <w:sz w:val="22"/>
          <w:szCs w:val="22"/>
          <w:lang w:val="es-ES"/>
        </w:rPr>
      </w:pPr>
      <w:r w:rsidRPr="00D84467">
        <w:rPr>
          <w:rFonts w:ascii="Arial" w:hAnsi="Arial" w:cs="Arial"/>
          <w:sz w:val="22"/>
          <w:szCs w:val="22"/>
          <w:lang w:val="es-ES"/>
        </w:rPr>
        <w:t>mejorar la transparencia en el sistema de PI/patentes; y</w:t>
      </w:r>
    </w:p>
    <w:p w14:paraId="74977F0C" w14:textId="535CC761" w:rsidR="00D66ADB" w:rsidRPr="00D84467" w:rsidRDefault="00D66ADB" w:rsidP="001B3CA2">
      <w:pPr>
        <w:numPr>
          <w:ilvl w:val="0"/>
          <w:numId w:val="2"/>
        </w:numPr>
        <w:ind w:left="567" w:hanging="207"/>
        <w:rPr>
          <w:rFonts w:ascii="Arial" w:hAnsi="Arial" w:cs="Arial"/>
          <w:sz w:val="22"/>
          <w:szCs w:val="22"/>
          <w:lang w:val="es-ES"/>
        </w:rPr>
      </w:pPr>
      <w:r w:rsidRPr="00D84467">
        <w:rPr>
          <w:rFonts w:ascii="Arial" w:hAnsi="Arial" w:cs="Arial"/>
          <w:sz w:val="22"/>
          <w:szCs w:val="22"/>
          <w:lang w:val="es-ES"/>
        </w:rPr>
        <w:t xml:space="preserve">asegurarse de </w:t>
      </w:r>
      <w:r w:rsidRPr="00DA7D92">
        <w:rPr>
          <w:rFonts w:ascii="Arial" w:hAnsi="Arial" w:cs="Arial"/>
          <w:sz w:val="22"/>
          <w:szCs w:val="22"/>
          <w:lang w:val="es-ES"/>
        </w:rPr>
        <w:t>que las oficinas</w:t>
      </w:r>
      <w:r w:rsidRPr="00D84467">
        <w:rPr>
          <w:rFonts w:ascii="Arial" w:hAnsi="Arial" w:cs="Arial"/>
          <w:sz w:val="22"/>
          <w:szCs w:val="22"/>
          <w:lang w:val="es-ES"/>
        </w:rPr>
        <w:t xml:space="preserve"> de PI tengan acceso a la información adecuada para evitar la apropiación indebida mediante la concesión errónea de derechos de PI/patente.</w:t>
      </w:r>
    </w:p>
    <w:p w14:paraId="665B8DC0" w14:textId="77777777" w:rsidR="00B94D40" w:rsidRPr="00D84467" w:rsidRDefault="00B94D40" w:rsidP="00602F2E">
      <w:pPr>
        <w:rPr>
          <w:rFonts w:ascii="Arial" w:hAnsi="Arial" w:cs="Arial"/>
          <w:sz w:val="22"/>
          <w:szCs w:val="22"/>
          <w:lang w:val="es-ES"/>
        </w:rPr>
      </w:pPr>
    </w:p>
    <w:p w14:paraId="54828938" w14:textId="63733709" w:rsidR="00B94D40" w:rsidRPr="00D84467" w:rsidRDefault="005276A4" w:rsidP="001B3CA2">
      <w:pPr>
        <w:shd w:val="clear" w:color="auto" w:fill="FFFFFF" w:themeFill="background1"/>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6D6118" w:rsidRPr="00D84467">
        <w:rPr>
          <w:rFonts w:ascii="Arial" w:hAnsi="Arial" w:cs="Arial"/>
          <w:sz w:val="22"/>
          <w:szCs w:val="22"/>
          <w:lang w:val="es-ES"/>
        </w:rPr>
        <w:t xml:space="preserve">Además de los objetivos mencionados, me gustaría señalar la diversidad significativa </w:t>
      </w:r>
      <w:r w:rsidR="007535DD" w:rsidRPr="00D84467">
        <w:rPr>
          <w:rFonts w:ascii="Arial" w:hAnsi="Arial" w:cs="Arial"/>
          <w:sz w:val="22"/>
          <w:szCs w:val="22"/>
          <w:lang w:val="es-ES"/>
        </w:rPr>
        <w:t>de</w:t>
      </w:r>
      <w:r w:rsidR="006D6118" w:rsidRPr="00D84467">
        <w:rPr>
          <w:rFonts w:ascii="Arial" w:hAnsi="Arial" w:cs="Arial"/>
          <w:sz w:val="22"/>
          <w:szCs w:val="22"/>
          <w:lang w:val="es-ES"/>
        </w:rPr>
        <w:t xml:space="preserve"> los regímenes de divulgación establecidos a escala nacional y regional</w:t>
      </w:r>
      <w:r w:rsidR="00DA7D92">
        <w:rPr>
          <w:rFonts w:ascii="Arial" w:hAnsi="Arial" w:cs="Arial"/>
          <w:sz w:val="22"/>
          <w:szCs w:val="22"/>
          <w:lang w:val="es-ES"/>
        </w:rPr>
        <w:t>,</w:t>
      </w:r>
      <w:r w:rsidR="006D6118" w:rsidRPr="00D84467">
        <w:rPr>
          <w:rFonts w:ascii="Arial" w:hAnsi="Arial" w:cs="Arial"/>
          <w:sz w:val="22"/>
          <w:szCs w:val="22"/>
          <w:lang w:val="es-ES"/>
        </w:rPr>
        <w:t xml:space="preserve"> que se refleja en los ejemplos mencionados más adelante. En parte, esa diversidad se debe a las diferencias en la regulación nacional y regional de los regímenes de divulgación articulada mediante </w:t>
      </w:r>
      <w:r w:rsidR="007535DD" w:rsidRPr="00D84467">
        <w:rPr>
          <w:rFonts w:ascii="Arial" w:hAnsi="Arial" w:cs="Arial"/>
          <w:sz w:val="22"/>
          <w:szCs w:val="22"/>
          <w:lang w:val="es-ES"/>
        </w:rPr>
        <w:t>leyes</w:t>
      </w:r>
      <w:r w:rsidR="006D6118" w:rsidRPr="00D84467">
        <w:rPr>
          <w:rFonts w:ascii="Arial" w:hAnsi="Arial" w:cs="Arial"/>
          <w:sz w:val="22"/>
          <w:szCs w:val="22"/>
          <w:lang w:val="es-ES"/>
        </w:rPr>
        <w:t xml:space="preserve"> </w:t>
      </w:r>
      <w:r w:rsidR="00113EF8">
        <w:rPr>
          <w:rFonts w:ascii="Arial" w:hAnsi="Arial" w:cs="Arial"/>
          <w:sz w:val="22"/>
          <w:szCs w:val="22"/>
          <w:lang w:val="es-ES"/>
        </w:rPr>
        <w:t>medioambientales</w:t>
      </w:r>
      <w:r w:rsidR="006D6118" w:rsidRPr="00D84467">
        <w:rPr>
          <w:rFonts w:ascii="Arial" w:hAnsi="Arial" w:cs="Arial"/>
          <w:sz w:val="22"/>
          <w:szCs w:val="22"/>
          <w:lang w:val="es-ES"/>
        </w:rPr>
        <w:t xml:space="preserve"> o </w:t>
      </w:r>
      <w:r w:rsidR="00113EF8" w:rsidRPr="00D84467">
        <w:rPr>
          <w:rFonts w:ascii="Arial" w:hAnsi="Arial" w:cs="Arial"/>
          <w:sz w:val="22"/>
          <w:szCs w:val="22"/>
          <w:lang w:val="es-ES"/>
        </w:rPr>
        <w:t xml:space="preserve">sobre </w:t>
      </w:r>
      <w:r w:rsidR="006D6118" w:rsidRPr="00D84467">
        <w:rPr>
          <w:rFonts w:ascii="Arial" w:hAnsi="Arial" w:cs="Arial"/>
          <w:sz w:val="22"/>
          <w:szCs w:val="22"/>
          <w:lang w:val="es-ES"/>
        </w:rPr>
        <w:t xml:space="preserve">la diversidad </w:t>
      </w:r>
      <w:r w:rsidR="006D6118" w:rsidRPr="00113EF8">
        <w:rPr>
          <w:rFonts w:ascii="Arial" w:hAnsi="Arial" w:cs="Arial"/>
          <w:sz w:val="22"/>
          <w:szCs w:val="22"/>
          <w:lang w:val="es-ES"/>
        </w:rPr>
        <w:t xml:space="preserve">biológica o </w:t>
      </w:r>
      <w:r w:rsidR="00113EF8" w:rsidRPr="00113EF8">
        <w:rPr>
          <w:rFonts w:ascii="Arial" w:hAnsi="Arial" w:cs="Arial"/>
          <w:sz w:val="22"/>
          <w:szCs w:val="22"/>
          <w:lang w:val="es-ES"/>
        </w:rPr>
        <w:t xml:space="preserve">mediante </w:t>
      </w:r>
      <w:r w:rsidR="007535DD" w:rsidRPr="00113EF8">
        <w:rPr>
          <w:rFonts w:ascii="Arial" w:hAnsi="Arial" w:cs="Arial"/>
          <w:sz w:val="22"/>
          <w:szCs w:val="22"/>
          <w:lang w:val="es-ES"/>
        </w:rPr>
        <w:t>leyes sobre</w:t>
      </w:r>
      <w:r w:rsidR="006D6118" w:rsidRPr="00113EF8">
        <w:rPr>
          <w:rFonts w:ascii="Arial" w:hAnsi="Arial" w:cs="Arial"/>
          <w:sz w:val="22"/>
          <w:szCs w:val="22"/>
          <w:lang w:val="es-ES"/>
        </w:rPr>
        <w:t xml:space="preserve"> patentes, o una combinación de ambas.</w:t>
      </w:r>
      <w:r w:rsidR="007535DD" w:rsidRPr="00113EF8">
        <w:rPr>
          <w:rFonts w:ascii="Arial" w:hAnsi="Arial" w:cs="Arial"/>
          <w:sz w:val="22"/>
          <w:szCs w:val="22"/>
          <w:lang w:val="es-ES"/>
        </w:rPr>
        <w:t xml:space="preserve"> Las diferencias podrían</w:t>
      </w:r>
      <w:r w:rsidR="007535DD" w:rsidRPr="00D84467">
        <w:rPr>
          <w:rFonts w:ascii="Arial" w:hAnsi="Arial" w:cs="Arial"/>
          <w:sz w:val="22"/>
          <w:szCs w:val="22"/>
          <w:lang w:val="es-ES"/>
        </w:rPr>
        <w:t xml:space="preserve"> aumentar la inseguridad jurídica y la carga reguladora y los costos para las empresas que realizan sus actividades en múltiples jurisdicciones. </w:t>
      </w:r>
      <w:r w:rsidR="00DF0088" w:rsidRPr="00D84467">
        <w:rPr>
          <w:rFonts w:ascii="Arial" w:hAnsi="Arial" w:cs="Arial"/>
          <w:sz w:val="22"/>
          <w:szCs w:val="22"/>
          <w:lang w:val="es-ES"/>
        </w:rPr>
        <w:t>Tal vez l</w:t>
      </w:r>
      <w:r w:rsidR="007535DD" w:rsidRPr="00D84467">
        <w:rPr>
          <w:rFonts w:ascii="Arial" w:hAnsi="Arial" w:cs="Arial"/>
          <w:sz w:val="22"/>
          <w:szCs w:val="22"/>
          <w:lang w:val="es-ES"/>
        </w:rPr>
        <w:t>os Estados miembros</w:t>
      </w:r>
      <w:r w:rsidR="00DF0088" w:rsidRPr="00D84467">
        <w:rPr>
          <w:rFonts w:ascii="Arial" w:hAnsi="Arial" w:cs="Arial"/>
          <w:sz w:val="22"/>
          <w:szCs w:val="22"/>
          <w:lang w:val="es-ES"/>
        </w:rPr>
        <w:t xml:space="preserve"> estimen oportuno examinar si el establecimiento</w:t>
      </w:r>
      <w:r w:rsidR="003A0C2F" w:rsidRPr="00D84467">
        <w:rPr>
          <w:rFonts w:ascii="Arial" w:hAnsi="Arial" w:cs="Arial"/>
          <w:sz w:val="22"/>
          <w:szCs w:val="22"/>
          <w:lang w:val="es-ES"/>
        </w:rPr>
        <w:t xml:space="preserve"> en el sistema de PI</w:t>
      </w:r>
      <w:r w:rsidR="00DF0088" w:rsidRPr="00D84467">
        <w:rPr>
          <w:rFonts w:ascii="Arial" w:hAnsi="Arial" w:cs="Arial"/>
          <w:sz w:val="22"/>
          <w:szCs w:val="22"/>
          <w:lang w:val="es-ES"/>
        </w:rPr>
        <w:t xml:space="preserve"> de un conjunto de normas internacionales de divulgación relativas a los RR.GG. o los CC.TT. asociados a</w:t>
      </w:r>
      <w:r w:rsidR="003A0C2F" w:rsidRPr="00D84467">
        <w:rPr>
          <w:rFonts w:ascii="Arial" w:hAnsi="Arial" w:cs="Arial"/>
          <w:sz w:val="22"/>
          <w:szCs w:val="22"/>
          <w:lang w:val="es-ES"/>
        </w:rPr>
        <w:t xml:space="preserve"> los RR.GG. podría contribuir a mitigar esos posibles riesgos</w:t>
      </w:r>
      <w:r w:rsidR="0063466A" w:rsidRPr="00D84467">
        <w:rPr>
          <w:rFonts w:ascii="Arial" w:hAnsi="Arial" w:cs="Arial"/>
          <w:sz w:val="22"/>
          <w:szCs w:val="22"/>
          <w:lang w:val="es-ES"/>
        </w:rPr>
        <w:t>.</w:t>
      </w:r>
      <w:r w:rsidR="001433CD" w:rsidRPr="00D84467">
        <w:rPr>
          <w:rFonts w:ascii="Arial" w:hAnsi="Arial" w:cs="Arial"/>
          <w:sz w:val="22"/>
          <w:szCs w:val="22"/>
          <w:lang w:val="es-ES"/>
        </w:rPr>
        <w:t xml:space="preserve">  </w:t>
      </w:r>
    </w:p>
    <w:p w14:paraId="2ED6F938" w14:textId="77777777" w:rsidR="00B94D40" w:rsidRPr="00D84467" w:rsidRDefault="00B94D40" w:rsidP="00602F2E">
      <w:pPr>
        <w:rPr>
          <w:rFonts w:ascii="Arial" w:hAnsi="Arial" w:cs="Arial"/>
          <w:sz w:val="22"/>
          <w:szCs w:val="22"/>
          <w:lang w:val="es-ES"/>
        </w:rPr>
      </w:pPr>
    </w:p>
    <w:p w14:paraId="5A7BBC51" w14:textId="3D9E0132" w:rsidR="00B94D40" w:rsidRPr="00D84467" w:rsidRDefault="002D63D4" w:rsidP="001B3CA2">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6F333A" w:rsidRPr="00D84467">
        <w:rPr>
          <w:rFonts w:ascii="Arial" w:hAnsi="Arial" w:cs="Arial"/>
          <w:sz w:val="22"/>
          <w:szCs w:val="22"/>
          <w:lang w:val="es-ES"/>
        </w:rPr>
        <w:t>En la 36.ª sesión del CIG, c</w:t>
      </w:r>
      <w:r w:rsidR="003A0C2F" w:rsidRPr="00D84467">
        <w:rPr>
          <w:rFonts w:ascii="Arial" w:hAnsi="Arial" w:cs="Arial"/>
          <w:sz w:val="22"/>
          <w:szCs w:val="22"/>
          <w:lang w:val="es-ES"/>
        </w:rPr>
        <w:t>onvendría que los Estados miembros prestaran atención a las siguientes cuestiones</w:t>
      </w:r>
      <w:r w:rsidR="006F333A" w:rsidRPr="00D84467">
        <w:rPr>
          <w:rFonts w:ascii="Arial" w:hAnsi="Arial" w:cs="Arial"/>
          <w:sz w:val="22"/>
          <w:szCs w:val="22"/>
          <w:lang w:val="es-ES"/>
        </w:rPr>
        <w:t xml:space="preserve"> fundamentales sobre los requisitos de divulgación:</w:t>
      </w:r>
    </w:p>
    <w:p w14:paraId="57F4588D" w14:textId="77777777" w:rsidR="00B94D40" w:rsidRPr="00D84467" w:rsidRDefault="00B94D40" w:rsidP="00602F2E">
      <w:pPr>
        <w:rPr>
          <w:rFonts w:ascii="Arial" w:hAnsi="Arial" w:cs="Arial"/>
          <w:sz w:val="22"/>
          <w:szCs w:val="22"/>
          <w:lang w:val="es-ES"/>
        </w:rPr>
      </w:pPr>
    </w:p>
    <w:p w14:paraId="1C91A8F6" w14:textId="2EBCFCEA" w:rsidR="00B94D40" w:rsidRPr="00D84467" w:rsidRDefault="006F333A" w:rsidP="00E93A6F">
      <w:pPr>
        <w:pStyle w:val="ListParagraph"/>
        <w:numPr>
          <w:ilvl w:val="0"/>
          <w:numId w:val="8"/>
        </w:numPr>
        <w:ind w:left="1440"/>
        <w:rPr>
          <w:rFonts w:ascii="Arial" w:hAnsi="Arial" w:cs="Arial"/>
          <w:b/>
          <w:sz w:val="22"/>
          <w:szCs w:val="22"/>
          <w:lang w:val="es-ES"/>
        </w:rPr>
      </w:pPr>
      <w:r w:rsidRPr="00D84467">
        <w:rPr>
          <w:rFonts w:ascii="Arial" w:hAnsi="Arial" w:cs="Arial"/>
          <w:b/>
          <w:sz w:val="22"/>
          <w:szCs w:val="22"/>
          <w:lang w:val="es-ES"/>
        </w:rPr>
        <w:t>Alcance</w:t>
      </w:r>
      <w:r w:rsidR="00E93A6F" w:rsidRPr="00D84467">
        <w:rPr>
          <w:rFonts w:ascii="Arial" w:hAnsi="Arial" w:cs="Arial"/>
          <w:b/>
          <w:sz w:val="22"/>
          <w:szCs w:val="22"/>
          <w:lang w:val="es-ES"/>
        </w:rPr>
        <w:t>/</w:t>
      </w:r>
      <w:r w:rsidRPr="00D84467">
        <w:rPr>
          <w:rFonts w:ascii="Arial" w:hAnsi="Arial" w:cs="Arial"/>
          <w:b/>
          <w:sz w:val="22"/>
          <w:szCs w:val="22"/>
          <w:lang w:val="es-ES"/>
        </w:rPr>
        <w:t>materia</w:t>
      </w:r>
    </w:p>
    <w:p w14:paraId="1B0BB34C" w14:textId="77777777" w:rsidR="00B94D40" w:rsidRPr="00D84467" w:rsidRDefault="00B94D40" w:rsidP="00E93A6F">
      <w:pPr>
        <w:ind w:left="720"/>
        <w:rPr>
          <w:rFonts w:ascii="Arial" w:hAnsi="Arial" w:cs="Arial"/>
          <w:sz w:val="22"/>
          <w:szCs w:val="22"/>
          <w:lang w:val="es-ES"/>
        </w:rPr>
      </w:pPr>
    </w:p>
    <w:p w14:paraId="233F67CA" w14:textId="4A4E7713" w:rsidR="006F333A" w:rsidRPr="00D84467" w:rsidRDefault="006F333A" w:rsidP="001B3CA2">
      <w:pPr>
        <w:ind w:left="567"/>
        <w:rPr>
          <w:rFonts w:ascii="Arial" w:hAnsi="Arial" w:cs="Arial"/>
          <w:sz w:val="22"/>
          <w:szCs w:val="22"/>
          <w:lang w:val="es-ES"/>
        </w:rPr>
      </w:pPr>
      <w:r w:rsidRPr="00D84467">
        <w:rPr>
          <w:rFonts w:ascii="Arial" w:hAnsi="Arial" w:cs="Arial"/>
          <w:sz w:val="22"/>
          <w:szCs w:val="22"/>
          <w:lang w:val="es-ES"/>
        </w:rPr>
        <w:t>Una de las cuestiones principales que se proponen a los Estados miembros para su examen es si el instrumento debe aplicarse únicamente  a los derechos de patente (y las solicitudes de patente) o también a otros derechos de PI. En muchos países se han incorporado requisitos de divulgación a las legislaciones de PI.</w:t>
      </w:r>
      <w:r w:rsidR="00B74648" w:rsidRPr="00D84467">
        <w:rPr>
          <w:rFonts w:ascii="Arial" w:hAnsi="Arial" w:cs="Arial"/>
          <w:sz w:val="22"/>
          <w:szCs w:val="22"/>
          <w:lang w:val="es-ES"/>
        </w:rPr>
        <w:t xml:space="preserve"> En varios países, por </w:t>
      </w:r>
      <w:r w:rsidR="00B74648" w:rsidRPr="00D84467">
        <w:rPr>
          <w:rFonts w:ascii="Arial" w:hAnsi="Arial" w:cs="Arial"/>
          <w:sz w:val="22"/>
          <w:szCs w:val="22"/>
          <w:lang w:val="es-ES"/>
        </w:rPr>
        <w:lastRenderedPageBreak/>
        <w:t>ejemplo Suecia o China, los requisitos se aplican de manera específica a la legislación sobre patentes. En otros países como Etiopía o el Brasil, esos requisitos se aplican a todos los derechos de PI.</w:t>
      </w:r>
    </w:p>
    <w:p w14:paraId="3D4F999A" w14:textId="77777777" w:rsidR="00475F56" w:rsidRPr="00D84467" w:rsidRDefault="00475F56" w:rsidP="00E93A6F">
      <w:pPr>
        <w:ind w:left="720"/>
        <w:rPr>
          <w:rFonts w:ascii="Arial" w:hAnsi="Arial" w:cs="Arial"/>
          <w:sz w:val="22"/>
          <w:szCs w:val="22"/>
          <w:lang w:val="es-ES"/>
        </w:rPr>
      </w:pPr>
    </w:p>
    <w:p w14:paraId="31C482A3" w14:textId="3A07AC65" w:rsidR="00475F56" w:rsidRPr="00D84467" w:rsidRDefault="00475F56" w:rsidP="001B3CA2">
      <w:pPr>
        <w:ind w:left="567"/>
        <w:rPr>
          <w:rFonts w:ascii="Arial" w:hAnsi="Arial" w:cs="Arial"/>
          <w:sz w:val="22"/>
          <w:szCs w:val="22"/>
          <w:lang w:val="es-ES"/>
        </w:rPr>
      </w:pPr>
      <w:r w:rsidRPr="00D84467">
        <w:rPr>
          <w:rFonts w:ascii="Arial" w:hAnsi="Arial" w:cs="Arial"/>
          <w:sz w:val="22"/>
          <w:szCs w:val="22"/>
          <w:lang w:val="es-ES"/>
        </w:rPr>
        <w:t xml:space="preserve">Este aspecto parece depender del ámbito de la legislación en </w:t>
      </w:r>
      <w:r w:rsidR="00155E98" w:rsidRPr="00D84467">
        <w:rPr>
          <w:rFonts w:ascii="Arial" w:hAnsi="Arial" w:cs="Arial"/>
          <w:sz w:val="22"/>
          <w:szCs w:val="22"/>
          <w:lang w:val="es-ES"/>
        </w:rPr>
        <w:t>el</w:t>
      </w:r>
      <w:r w:rsidRPr="00D84467">
        <w:rPr>
          <w:rFonts w:ascii="Arial" w:hAnsi="Arial" w:cs="Arial"/>
          <w:sz w:val="22"/>
          <w:szCs w:val="22"/>
          <w:lang w:val="es-ES"/>
        </w:rPr>
        <w:t xml:space="preserve"> que se establecen los requisitos de divulgación, </w:t>
      </w:r>
      <w:r w:rsidR="00155E98" w:rsidRPr="00D84467">
        <w:rPr>
          <w:rFonts w:ascii="Arial" w:hAnsi="Arial" w:cs="Arial"/>
          <w:sz w:val="22"/>
          <w:szCs w:val="22"/>
          <w:lang w:val="es-ES"/>
        </w:rPr>
        <w:t>es decir, si estos se prevén en la legislación sobre patentes</w:t>
      </w:r>
      <w:r w:rsidR="00113EF8">
        <w:rPr>
          <w:rFonts w:ascii="Arial" w:hAnsi="Arial" w:cs="Arial"/>
          <w:sz w:val="22"/>
          <w:szCs w:val="22"/>
          <w:lang w:val="es-ES"/>
        </w:rPr>
        <w:t>,</w:t>
      </w:r>
      <w:r w:rsidR="00155E98" w:rsidRPr="00D84467">
        <w:rPr>
          <w:rFonts w:ascii="Arial" w:hAnsi="Arial" w:cs="Arial"/>
          <w:sz w:val="22"/>
          <w:szCs w:val="22"/>
          <w:lang w:val="es-ES"/>
        </w:rPr>
        <w:t xml:space="preserve"> se aplican a las solicitudes y derechos de patente, mientras que los requisitos de divulgación previstos en la legislación en materia de diversidad biológica o de acceso y participación en los beneficios suelen aplicarse a todos los derechos de PI pertinentes.</w:t>
      </w:r>
    </w:p>
    <w:p w14:paraId="1EC5355E" w14:textId="77777777" w:rsidR="00155E98" w:rsidRPr="00D84467" w:rsidRDefault="00155E98" w:rsidP="00E93A6F">
      <w:pPr>
        <w:ind w:left="720"/>
        <w:rPr>
          <w:rFonts w:ascii="Arial" w:hAnsi="Arial" w:cs="Arial"/>
          <w:sz w:val="22"/>
          <w:szCs w:val="22"/>
          <w:lang w:val="es-ES"/>
        </w:rPr>
      </w:pPr>
    </w:p>
    <w:p w14:paraId="74360435" w14:textId="774007FB" w:rsidR="00093A56" w:rsidRPr="00D84467" w:rsidRDefault="00093A56" w:rsidP="001B3CA2">
      <w:pPr>
        <w:ind w:left="567"/>
        <w:rPr>
          <w:rFonts w:ascii="Arial" w:hAnsi="Arial" w:cs="Arial"/>
          <w:sz w:val="22"/>
          <w:szCs w:val="22"/>
          <w:lang w:val="es-ES"/>
        </w:rPr>
      </w:pPr>
      <w:r w:rsidRPr="00D84467">
        <w:rPr>
          <w:rFonts w:ascii="Arial" w:hAnsi="Arial" w:cs="Arial"/>
          <w:sz w:val="22"/>
          <w:szCs w:val="22"/>
          <w:lang w:val="es-ES"/>
        </w:rPr>
        <w:t>Asimismo,</w:t>
      </w:r>
      <w:r w:rsidR="00155E98" w:rsidRPr="00D84467">
        <w:rPr>
          <w:rFonts w:ascii="Arial" w:hAnsi="Arial" w:cs="Arial"/>
          <w:sz w:val="22"/>
          <w:szCs w:val="22"/>
          <w:lang w:val="es-ES"/>
        </w:rPr>
        <w:t xml:space="preserve"> se invita a los </w:t>
      </w:r>
      <w:r w:rsidRPr="00D84467">
        <w:rPr>
          <w:rFonts w:ascii="Arial" w:hAnsi="Arial" w:cs="Arial"/>
          <w:sz w:val="22"/>
          <w:szCs w:val="22"/>
          <w:lang w:val="es-ES"/>
        </w:rPr>
        <w:t xml:space="preserve">Estados miembros a que examinen si el instrumento debe aplicarse también a los CC.TT. asociados con los RR.GG., </w:t>
      </w:r>
      <w:r w:rsidR="00155E98" w:rsidRPr="00D84467">
        <w:rPr>
          <w:rFonts w:ascii="Arial" w:hAnsi="Arial" w:cs="Arial"/>
          <w:sz w:val="22"/>
          <w:szCs w:val="22"/>
          <w:lang w:val="es-ES"/>
        </w:rPr>
        <w:t>además de</w:t>
      </w:r>
      <w:r w:rsidRPr="00D84467">
        <w:rPr>
          <w:rFonts w:ascii="Arial" w:hAnsi="Arial" w:cs="Arial"/>
          <w:sz w:val="22"/>
          <w:szCs w:val="22"/>
          <w:lang w:val="es-ES"/>
        </w:rPr>
        <w:t xml:space="preserve"> a los RR.GG. Cabe señalar que los CC.TT. no siempre están asociados a los RR.GG., y que actualmente en el texto de CC.TT. que tiene ante sí el CIG</w:t>
      </w:r>
      <w:r w:rsidR="00113EF8" w:rsidRPr="00113EF8">
        <w:rPr>
          <w:rFonts w:ascii="Arial" w:hAnsi="Arial" w:cs="Arial"/>
          <w:sz w:val="22"/>
          <w:szCs w:val="22"/>
          <w:lang w:val="es-ES"/>
        </w:rPr>
        <w:t xml:space="preserve"> </w:t>
      </w:r>
      <w:r w:rsidR="00113EF8">
        <w:rPr>
          <w:rFonts w:ascii="Arial" w:hAnsi="Arial" w:cs="Arial"/>
          <w:sz w:val="22"/>
          <w:szCs w:val="22"/>
          <w:lang w:val="es-ES"/>
        </w:rPr>
        <w:t>se prevé</w:t>
      </w:r>
      <w:r w:rsidR="00113EF8" w:rsidRPr="00D84467">
        <w:rPr>
          <w:rFonts w:ascii="Arial" w:hAnsi="Arial" w:cs="Arial"/>
          <w:sz w:val="22"/>
          <w:szCs w:val="22"/>
          <w:lang w:val="es-ES"/>
        </w:rPr>
        <w:t xml:space="preserve"> un requisito de divulgación</w:t>
      </w:r>
      <w:r w:rsidRPr="00D84467">
        <w:rPr>
          <w:rFonts w:ascii="Arial" w:hAnsi="Arial" w:cs="Arial"/>
          <w:sz w:val="22"/>
          <w:szCs w:val="22"/>
          <w:lang w:val="es-ES"/>
        </w:rPr>
        <w:t>. Por lo tanto, sería conveniente que los Estados miembros se plantearan debatir sobre si los requisitos de divulgación contenidos en el texto de RR.GG. deben aplicarse a los CC.TT. asociados a los RR.GG.</w:t>
      </w:r>
    </w:p>
    <w:p w14:paraId="13128F66" w14:textId="77777777" w:rsidR="00B94D40" w:rsidRPr="00D84467" w:rsidRDefault="00B94D40" w:rsidP="00E93A6F">
      <w:pPr>
        <w:ind w:left="720"/>
        <w:rPr>
          <w:rFonts w:ascii="Arial" w:hAnsi="Arial" w:cs="Arial"/>
          <w:sz w:val="22"/>
          <w:szCs w:val="22"/>
          <w:lang w:val="es-ES"/>
        </w:rPr>
      </w:pPr>
    </w:p>
    <w:p w14:paraId="6A3FD5C0" w14:textId="6598D000" w:rsidR="00B94D40" w:rsidRPr="00D84467" w:rsidRDefault="00093A56" w:rsidP="001B3CA2">
      <w:pPr>
        <w:ind w:left="567"/>
        <w:rPr>
          <w:rFonts w:ascii="Arial" w:hAnsi="Arial" w:cs="Arial"/>
          <w:sz w:val="22"/>
          <w:szCs w:val="22"/>
          <w:lang w:val="es-ES"/>
        </w:rPr>
      </w:pPr>
      <w:r w:rsidRPr="00D84467">
        <w:rPr>
          <w:rFonts w:ascii="Arial" w:hAnsi="Arial" w:cs="Arial"/>
          <w:sz w:val="22"/>
          <w:szCs w:val="22"/>
          <w:lang w:val="es-ES"/>
        </w:rPr>
        <w:t xml:space="preserve">A este respecto, los Estados miembros también deben definir </w:t>
      </w:r>
      <w:r w:rsidR="00113EF8">
        <w:rPr>
          <w:rFonts w:ascii="Arial" w:hAnsi="Arial" w:cs="Arial"/>
          <w:sz w:val="22"/>
          <w:szCs w:val="22"/>
          <w:lang w:val="es-ES"/>
        </w:rPr>
        <w:t>algunos</w:t>
      </w:r>
      <w:r w:rsidRPr="00D84467">
        <w:rPr>
          <w:rFonts w:ascii="Arial" w:hAnsi="Arial" w:cs="Arial"/>
          <w:sz w:val="22"/>
          <w:szCs w:val="22"/>
          <w:lang w:val="es-ES"/>
        </w:rPr>
        <w:t xml:space="preserve"> términos, por ejemplo “RR.GG.” (en particular, la</w:t>
      </w:r>
      <w:r w:rsidR="00B312DC" w:rsidRPr="00D84467">
        <w:rPr>
          <w:rFonts w:ascii="Arial" w:hAnsi="Arial" w:cs="Arial"/>
          <w:sz w:val="22"/>
          <w:szCs w:val="22"/>
          <w:lang w:val="es-ES"/>
        </w:rPr>
        <w:t xml:space="preserve"> cuestión de si los derivados deben incluirse en la definición de RR.GG) y “CC.TT. asociados a los RR.GG</w:t>
      </w:r>
      <w:r w:rsidR="00B312DC" w:rsidRPr="00113EF8">
        <w:rPr>
          <w:rFonts w:ascii="Arial" w:hAnsi="Arial" w:cs="Arial"/>
          <w:sz w:val="22"/>
          <w:szCs w:val="22"/>
          <w:lang w:val="es-ES"/>
        </w:rPr>
        <w:t>”. Otra cuestión sería qué materia debe excluirse del ámbito de aplicación de los requisitos</w:t>
      </w:r>
      <w:r w:rsidR="00B312DC" w:rsidRPr="00D84467">
        <w:rPr>
          <w:rFonts w:ascii="Arial" w:hAnsi="Arial" w:cs="Arial"/>
          <w:sz w:val="22"/>
          <w:szCs w:val="22"/>
          <w:lang w:val="es-ES"/>
        </w:rPr>
        <w:t xml:space="preserve"> de divulgación.</w:t>
      </w:r>
    </w:p>
    <w:p w14:paraId="182F5802" w14:textId="77777777" w:rsidR="00B94D40" w:rsidRPr="00D84467" w:rsidRDefault="00B94D40" w:rsidP="000321D8">
      <w:pPr>
        <w:spacing w:line="276" w:lineRule="auto"/>
        <w:rPr>
          <w:rFonts w:ascii="Arial" w:hAnsi="Arial" w:cs="Arial"/>
          <w:b/>
          <w:sz w:val="22"/>
          <w:szCs w:val="22"/>
          <w:lang w:val="es-ES"/>
        </w:rPr>
      </w:pPr>
    </w:p>
    <w:p w14:paraId="78A95543" w14:textId="72ECCC87" w:rsidR="00B94D40" w:rsidRPr="00D84467" w:rsidRDefault="002D63D4" w:rsidP="000321D8">
      <w:pPr>
        <w:pStyle w:val="ListParagraph"/>
        <w:numPr>
          <w:ilvl w:val="0"/>
          <w:numId w:val="8"/>
        </w:numPr>
        <w:ind w:left="1440"/>
        <w:rPr>
          <w:rFonts w:ascii="Arial" w:hAnsi="Arial" w:cs="Arial"/>
          <w:b/>
          <w:sz w:val="22"/>
          <w:szCs w:val="22"/>
          <w:lang w:val="es-ES"/>
        </w:rPr>
      </w:pPr>
      <w:r w:rsidRPr="00D84467">
        <w:rPr>
          <w:rFonts w:ascii="Arial" w:hAnsi="Arial" w:cs="Arial"/>
          <w:b/>
          <w:sz w:val="22"/>
          <w:szCs w:val="22"/>
          <w:lang w:val="es-ES"/>
        </w:rPr>
        <w:t>Natur</w:t>
      </w:r>
      <w:r w:rsidR="00B312DC" w:rsidRPr="00D84467">
        <w:rPr>
          <w:rFonts w:ascii="Arial" w:hAnsi="Arial" w:cs="Arial"/>
          <w:b/>
          <w:sz w:val="22"/>
          <w:szCs w:val="22"/>
          <w:lang w:val="es-ES"/>
        </w:rPr>
        <w:t>aleza de la divulgación</w:t>
      </w:r>
    </w:p>
    <w:p w14:paraId="1338EB3F" w14:textId="77777777" w:rsidR="00B94D40" w:rsidRPr="00D84467" w:rsidRDefault="00B94D40" w:rsidP="000321D8">
      <w:pPr>
        <w:ind w:left="720"/>
        <w:rPr>
          <w:rFonts w:ascii="Arial" w:hAnsi="Arial" w:cs="Arial"/>
          <w:sz w:val="22"/>
          <w:szCs w:val="22"/>
          <w:lang w:val="es-ES"/>
        </w:rPr>
      </w:pPr>
    </w:p>
    <w:p w14:paraId="2E095452" w14:textId="3770F8BB" w:rsidR="00B94D40" w:rsidRPr="00D84467" w:rsidRDefault="00DB5814" w:rsidP="001B3CA2">
      <w:pPr>
        <w:ind w:left="567"/>
        <w:rPr>
          <w:rFonts w:ascii="Arial" w:hAnsi="Arial" w:cs="Arial"/>
          <w:sz w:val="22"/>
          <w:szCs w:val="22"/>
          <w:lang w:val="es-ES"/>
        </w:rPr>
      </w:pPr>
      <w:r w:rsidRPr="00D84467">
        <w:rPr>
          <w:rFonts w:ascii="Arial" w:hAnsi="Arial" w:cs="Arial"/>
          <w:sz w:val="22"/>
          <w:szCs w:val="22"/>
          <w:lang w:val="es-ES"/>
        </w:rPr>
        <w:t>M</w:t>
      </w:r>
      <w:r w:rsidR="00B312DC" w:rsidRPr="00D84467">
        <w:rPr>
          <w:rFonts w:ascii="Arial" w:hAnsi="Arial" w:cs="Arial"/>
          <w:sz w:val="22"/>
          <w:szCs w:val="22"/>
          <w:lang w:val="es-ES"/>
        </w:rPr>
        <w:t>uchos países han establecido en sus legislaciones nacionales alguna forma de requisito de divulgación en relación con los RR.GG. o los CC.TT., con diferentes grados de obligaci</w:t>
      </w:r>
      <w:r w:rsidR="003E2D31" w:rsidRPr="00D84467">
        <w:rPr>
          <w:rFonts w:ascii="Arial" w:hAnsi="Arial" w:cs="Arial"/>
          <w:sz w:val="22"/>
          <w:szCs w:val="22"/>
          <w:lang w:val="es-ES"/>
        </w:rPr>
        <w:t>ón para los solicitantes</w:t>
      </w:r>
      <w:r w:rsidRPr="00D84467">
        <w:rPr>
          <w:rFonts w:ascii="Arial" w:hAnsi="Arial" w:cs="Arial"/>
          <w:sz w:val="22"/>
          <w:szCs w:val="22"/>
          <w:lang w:val="es-ES"/>
        </w:rPr>
        <w:t>:</w:t>
      </w:r>
    </w:p>
    <w:p w14:paraId="36F49665" w14:textId="77777777" w:rsidR="00B94D40" w:rsidRPr="00D84467" w:rsidRDefault="00B94D40" w:rsidP="000321D8">
      <w:pPr>
        <w:ind w:left="720"/>
        <w:rPr>
          <w:rFonts w:ascii="Arial" w:hAnsi="Arial" w:cs="Arial"/>
          <w:sz w:val="22"/>
          <w:szCs w:val="22"/>
          <w:lang w:val="es-ES"/>
        </w:rPr>
      </w:pPr>
    </w:p>
    <w:p w14:paraId="0402E2DF" w14:textId="577E5F59" w:rsidR="003E2D31" w:rsidRPr="00D84467" w:rsidRDefault="003E2D31" w:rsidP="001B3CA2">
      <w:pPr>
        <w:pStyle w:val="ListParagraph"/>
        <w:numPr>
          <w:ilvl w:val="0"/>
          <w:numId w:val="9"/>
        </w:numPr>
        <w:ind w:left="1418" w:hanging="284"/>
        <w:rPr>
          <w:rFonts w:ascii="Arial" w:hAnsi="Arial" w:cs="Arial"/>
          <w:sz w:val="22"/>
          <w:szCs w:val="22"/>
          <w:lang w:val="es-ES"/>
        </w:rPr>
      </w:pPr>
      <w:r w:rsidRPr="00D84467">
        <w:rPr>
          <w:rFonts w:ascii="Arial" w:hAnsi="Arial" w:cs="Arial"/>
          <w:sz w:val="22"/>
          <w:szCs w:val="22"/>
          <w:lang w:val="es-ES"/>
        </w:rPr>
        <w:t>Requisitos de divulgación obligatorios de carácter formal, en virtud de los cuales es necesario presentar documentos de un determinado tipo o con un formato físico concreto.</w:t>
      </w:r>
    </w:p>
    <w:p w14:paraId="1058AC0D" w14:textId="603A7AE7" w:rsidR="00511077" w:rsidRPr="00D84467" w:rsidRDefault="00511077" w:rsidP="00511077">
      <w:pPr>
        <w:pStyle w:val="ListParagraph"/>
        <w:ind w:left="1566"/>
        <w:rPr>
          <w:rFonts w:ascii="Arial" w:hAnsi="Arial" w:cs="Arial"/>
          <w:sz w:val="22"/>
          <w:szCs w:val="22"/>
          <w:lang w:val="es-ES"/>
        </w:rPr>
      </w:pPr>
    </w:p>
    <w:tbl>
      <w:tblPr>
        <w:tblStyle w:val="TableGrid"/>
        <w:tblW w:w="7364" w:type="dxa"/>
        <w:tblInd w:w="1526" w:type="dxa"/>
        <w:shd w:val="clear" w:color="auto" w:fill="DDD9C3" w:themeFill="background2" w:themeFillShade="E6"/>
        <w:tblLook w:val="04A0" w:firstRow="1" w:lastRow="0" w:firstColumn="1" w:lastColumn="0" w:noHBand="0" w:noVBand="1"/>
      </w:tblPr>
      <w:tblGrid>
        <w:gridCol w:w="7364"/>
      </w:tblGrid>
      <w:tr w:rsidR="004F3944" w:rsidRPr="009E2943" w14:paraId="2D3F8FBD" w14:textId="77777777" w:rsidTr="001B3CA2">
        <w:tc>
          <w:tcPr>
            <w:tcW w:w="7364" w:type="dxa"/>
            <w:shd w:val="clear" w:color="auto" w:fill="DDD9C3" w:themeFill="background2" w:themeFillShade="E6"/>
          </w:tcPr>
          <w:p w14:paraId="2B1700CF" w14:textId="1C04C24D" w:rsidR="003E2D31" w:rsidRPr="00D84467" w:rsidRDefault="003E2D31" w:rsidP="003E2D31">
            <w:pPr>
              <w:pStyle w:val="ListParagraph"/>
              <w:ind w:left="0"/>
              <w:rPr>
                <w:rFonts w:ascii="Arial" w:hAnsi="Arial" w:cs="Arial"/>
                <w:sz w:val="18"/>
                <w:szCs w:val="18"/>
                <w:lang w:val="es-ES"/>
              </w:rPr>
            </w:pPr>
            <w:r w:rsidRPr="00D84467">
              <w:rPr>
                <w:rFonts w:ascii="Arial" w:hAnsi="Arial" w:cs="Arial"/>
                <w:sz w:val="18"/>
                <w:szCs w:val="18"/>
                <w:lang w:val="es-ES"/>
              </w:rPr>
              <w:t xml:space="preserve">Por ejemplo, </w:t>
            </w:r>
            <w:r w:rsidRPr="00D84467">
              <w:rPr>
                <w:rFonts w:ascii="Arial" w:hAnsi="Arial" w:cs="Arial"/>
                <w:b/>
                <w:sz w:val="18"/>
                <w:szCs w:val="18"/>
                <w:lang w:val="es-ES"/>
              </w:rPr>
              <w:t>Suiza:</w:t>
            </w:r>
            <w:r w:rsidR="00D20735">
              <w:rPr>
                <w:rFonts w:ascii="Arial" w:hAnsi="Arial" w:cs="Arial"/>
                <w:sz w:val="18"/>
                <w:szCs w:val="18"/>
                <w:lang w:val="es-ES"/>
              </w:rPr>
              <w:t xml:space="preserve"> </w:t>
            </w:r>
            <w:r w:rsidRPr="00D84467">
              <w:rPr>
                <w:rFonts w:ascii="Arial" w:hAnsi="Arial" w:cs="Arial"/>
                <w:sz w:val="18"/>
                <w:szCs w:val="18"/>
                <w:lang w:val="es-ES"/>
              </w:rPr>
              <w:t xml:space="preserve">En el artículo 49.a) de la </w:t>
            </w:r>
            <w:r w:rsidRPr="00D84467">
              <w:rPr>
                <w:rFonts w:ascii="Arial" w:hAnsi="Arial" w:cs="Arial"/>
                <w:i/>
                <w:sz w:val="18"/>
                <w:szCs w:val="18"/>
                <w:lang w:val="es-ES"/>
              </w:rPr>
              <w:t>Ley Federal de Patentes de Invención, de 25 de junio de 1954 (en su redacción de 1 de enero de 2012)</w:t>
            </w:r>
            <w:r w:rsidRPr="00D84467">
              <w:rPr>
                <w:rFonts w:ascii="Arial" w:hAnsi="Arial" w:cs="Arial"/>
                <w:sz w:val="18"/>
                <w:szCs w:val="18"/>
                <w:lang w:val="es-ES"/>
              </w:rPr>
              <w:t xml:space="preserve">, se establece lo siguiente: </w:t>
            </w:r>
          </w:p>
          <w:p w14:paraId="02155E74" w14:textId="77777777" w:rsidR="003E2D31" w:rsidRPr="00D84467" w:rsidRDefault="003E2D31" w:rsidP="003E2D31">
            <w:pPr>
              <w:pStyle w:val="ListParagraph"/>
              <w:rPr>
                <w:rFonts w:ascii="Arial" w:hAnsi="Arial" w:cs="Arial"/>
                <w:sz w:val="18"/>
                <w:szCs w:val="18"/>
                <w:lang w:val="es-ES"/>
              </w:rPr>
            </w:pPr>
            <w:r w:rsidRPr="00D84467">
              <w:rPr>
                <w:rFonts w:ascii="Arial" w:hAnsi="Arial" w:cs="Arial"/>
                <w:sz w:val="18"/>
                <w:szCs w:val="18"/>
                <w:lang w:val="es-ES"/>
              </w:rPr>
              <w:t xml:space="preserve">“La solicitud de patente debe contener información sobre la fuente: a) del recurso genético al que haya tenido acceso el inventor o el solicitante de la patente, siempre que la invención se base directamente en ese recurso; b) de los [CC.TT.] de las comunidades indígenas o locales a los que haya tenido acceso el inventor o el solicitante de la patente, siempre que la invención se base directamente en ese recurso”. </w:t>
            </w:r>
          </w:p>
          <w:p w14:paraId="08D54882" w14:textId="77777777" w:rsidR="003E2D31" w:rsidRPr="00D84467" w:rsidRDefault="003E2D31" w:rsidP="003E2D31">
            <w:pPr>
              <w:rPr>
                <w:rFonts w:ascii="Arial" w:hAnsi="Arial" w:cs="Arial"/>
                <w:sz w:val="18"/>
                <w:szCs w:val="18"/>
                <w:lang w:val="es-ES"/>
              </w:rPr>
            </w:pPr>
          </w:p>
          <w:p w14:paraId="794B57D3" w14:textId="11FD7F0E" w:rsidR="003E2D31" w:rsidRPr="00D84467" w:rsidRDefault="003E2D31" w:rsidP="003E2D31">
            <w:pPr>
              <w:rPr>
                <w:rFonts w:ascii="Arial" w:hAnsi="Arial" w:cs="Arial"/>
                <w:sz w:val="18"/>
                <w:szCs w:val="18"/>
                <w:lang w:val="es-ES"/>
              </w:rPr>
            </w:pPr>
            <w:r w:rsidRPr="00D84467">
              <w:rPr>
                <w:rFonts w:ascii="Arial" w:hAnsi="Arial" w:cs="Arial"/>
                <w:sz w:val="18"/>
                <w:szCs w:val="18"/>
                <w:lang w:val="es-ES"/>
              </w:rPr>
              <w:t xml:space="preserve">Asimismo, en el artículo 81.a) de la Ley Federal se establece lo siguiente: </w:t>
            </w:r>
          </w:p>
          <w:p w14:paraId="5A753E1D" w14:textId="22BA5908" w:rsidR="003E2D31" w:rsidRPr="00D84467" w:rsidRDefault="003E2D31" w:rsidP="003E2D31">
            <w:pPr>
              <w:pStyle w:val="ListParagraph"/>
              <w:rPr>
                <w:rFonts w:ascii="Arial" w:hAnsi="Arial" w:cs="Arial"/>
                <w:sz w:val="18"/>
                <w:szCs w:val="18"/>
                <w:lang w:val="es-ES"/>
              </w:rPr>
            </w:pPr>
            <w:r w:rsidRPr="00D84467">
              <w:rPr>
                <w:rFonts w:ascii="Arial" w:hAnsi="Arial" w:cs="Arial"/>
                <w:sz w:val="18"/>
                <w:szCs w:val="18"/>
                <w:lang w:val="es-ES"/>
              </w:rPr>
              <w:t xml:space="preserve">“Toda persona que proporcione información falsa deliberadamente con arreglo al artículo 49a será sancionada con una multa de hasta 100.000 francos. El tribunal podrá ordenar la publicación de la sentencia”. </w:t>
            </w:r>
          </w:p>
          <w:p w14:paraId="169A76DA" w14:textId="77777777" w:rsidR="003E2D31" w:rsidRPr="00D84467" w:rsidRDefault="003E2D31" w:rsidP="004F3944">
            <w:pPr>
              <w:pStyle w:val="ListParagraph"/>
              <w:rPr>
                <w:rFonts w:ascii="Arial" w:hAnsi="Arial" w:cs="Arial"/>
                <w:sz w:val="18"/>
                <w:szCs w:val="18"/>
                <w:lang w:val="es-ES"/>
              </w:rPr>
            </w:pPr>
          </w:p>
          <w:p w14:paraId="74327F35" w14:textId="0D9C59EB" w:rsidR="003E2D31" w:rsidRPr="00D84467" w:rsidRDefault="00D20735" w:rsidP="003E2D31">
            <w:pPr>
              <w:pStyle w:val="ListParagraph"/>
              <w:ind w:left="0"/>
              <w:rPr>
                <w:rFonts w:ascii="Arial" w:hAnsi="Arial" w:cs="Arial"/>
                <w:sz w:val="18"/>
                <w:szCs w:val="18"/>
                <w:lang w:val="es-ES"/>
              </w:rPr>
            </w:pPr>
            <w:r>
              <w:rPr>
                <w:rFonts w:ascii="Arial" w:hAnsi="Arial" w:cs="Arial"/>
                <w:b/>
                <w:sz w:val="18"/>
                <w:szCs w:val="18"/>
                <w:lang w:val="es-ES"/>
              </w:rPr>
              <w:t xml:space="preserve">Noruega: </w:t>
            </w:r>
            <w:r w:rsidR="003E2D31" w:rsidRPr="00D84467">
              <w:rPr>
                <w:rFonts w:ascii="Arial" w:hAnsi="Arial" w:cs="Arial"/>
                <w:sz w:val="18"/>
                <w:szCs w:val="18"/>
                <w:lang w:val="es-ES"/>
              </w:rPr>
              <w:t>En el</w:t>
            </w:r>
            <w:r w:rsidR="003E2D31" w:rsidRPr="00D84467">
              <w:rPr>
                <w:rFonts w:ascii="Arial" w:hAnsi="Arial" w:cs="Arial"/>
                <w:b/>
                <w:sz w:val="18"/>
                <w:szCs w:val="18"/>
                <w:lang w:val="es-ES"/>
              </w:rPr>
              <w:t xml:space="preserve"> </w:t>
            </w:r>
            <w:r w:rsidR="003E2D31" w:rsidRPr="00D84467">
              <w:rPr>
                <w:rFonts w:ascii="Arial" w:hAnsi="Arial" w:cs="Arial"/>
                <w:sz w:val="18"/>
                <w:szCs w:val="18"/>
                <w:lang w:val="es-ES"/>
              </w:rPr>
              <w:t xml:space="preserve">artículo 8.b) de la </w:t>
            </w:r>
            <w:r w:rsidR="003E2D31" w:rsidRPr="00D84467">
              <w:rPr>
                <w:rFonts w:ascii="Arial" w:hAnsi="Arial" w:cs="Arial"/>
                <w:i/>
                <w:sz w:val="18"/>
                <w:szCs w:val="18"/>
                <w:lang w:val="es-ES"/>
              </w:rPr>
              <w:t>Ley de Patentes, N</w:t>
            </w:r>
            <w:r w:rsidR="0039770D" w:rsidRPr="00D84467">
              <w:rPr>
                <w:rFonts w:ascii="Arial" w:hAnsi="Arial" w:cs="Arial"/>
                <w:i/>
                <w:sz w:val="18"/>
                <w:szCs w:val="18"/>
                <w:lang w:val="es-ES"/>
              </w:rPr>
              <w:t>.</w:t>
            </w:r>
            <w:r w:rsidR="003E2D31" w:rsidRPr="00D84467">
              <w:rPr>
                <w:rFonts w:ascii="Arial" w:hAnsi="Arial" w:cs="Arial"/>
                <w:i/>
                <w:sz w:val="18"/>
                <w:szCs w:val="18"/>
                <w:lang w:val="es-ES"/>
              </w:rPr>
              <w:t>º</w:t>
            </w:r>
            <w:r w:rsidR="0039770D" w:rsidRPr="00D84467">
              <w:rPr>
                <w:rFonts w:ascii="Arial" w:hAnsi="Arial" w:cs="Arial"/>
                <w:i/>
                <w:sz w:val="18"/>
                <w:szCs w:val="18"/>
                <w:lang w:val="es-ES"/>
              </w:rPr>
              <w:t> 9, de </w:t>
            </w:r>
            <w:r w:rsidR="003E2D31" w:rsidRPr="00D84467">
              <w:rPr>
                <w:rFonts w:ascii="Arial" w:hAnsi="Arial" w:cs="Arial"/>
                <w:i/>
                <w:sz w:val="18"/>
                <w:szCs w:val="18"/>
                <w:lang w:val="es-ES"/>
              </w:rPr>
              <w:t>15 de diciembre de 1967 (versión refundida de</w:t>
            </w:r>
            <w:r w:rsidR="0039770D" w:rsidRPr="00D84467">
              <w:rPr>
                <w:rFonts w:ascii="Arial" w:hAnsi="Arial" w:cs="Arial"/>
                <w:i/>
                <w:sz w:val="18"/>
                <w:szCs w:val="18"/>
                <w:lang w:val="es-ES"/>
              </w:rPr>
              <w:t> </w:t>
            </w:r>
            <w:r w:rsidR="003E2D31" w:rsidRPr="00D84467">
              <w:rPr>
                <w:rFonts w:ascii="Arial" w:hAnsi="Arial" w:cs="Arial"/>
                <w:i/>
                <w:sz w:val="18"/>
                <w:szCs w:val="18"/>
                <w:lang w:val="es-ES"/>
              </w:rPr>
              <w:t>2016)</w:t>
            </w:r>
            <w:r w:rsidR="003E2D31" w:rsidRPr="00D84467">
              <w:rPr>
                <w:rFonts w:ascii="Arial" w:hAnsi="Arial" w:cs="Arial"/>
                <w:sz w:val="18"/>
                <w:szCs w:val="18"/>
                <w:lang w:val="es-ES"/>
              </w:rPr>
              <w:t>,</w:t>
            </w:r>
            <w:r w:rsidR="003E2D31" w:rsidRPr="00D84467">
              <w:rPr>
                <w:rFonts w:ascii="Arial" w:hAnsi="Arial" w:cs="Arial"/>
                <w:i/>
                <w:sz w:val="18"/>
                <w:szCs w:val="18"/>
                <w:lang w:val="es-ES"/>
              </w:rPr>
              <w:t xml:space="preserve"> </w:t>
            </w:r>
            <w:r w:rsidR="003E2D31" w:rsidRPr="00D84467">
              <w:rPr>
                <w:rFonts w:ascii="Arial" w:hAnsi="Arial" w:cs="Arial"/>
                <w:sz w:val="18"/>
                <w:szCs w:val="18"/>
                <w:lang w:val="es-ES"/>
              </w:rPr>
              <w:t xml:space="preserve">se dispone lo siguiente: </w:t>
            </w:r>
          </w:p>
          <w:p w14:paraId="6AC1F0CB" w14:textId="4C959383" w:rsidR="004F3944" w:rsidRPr="00D84467" w:rsidRDefault="003E2D31" w:rsidP="003E2D31">
            <w:pPr>
              <w:pStyle w:val="ListParagraph"/>
              <w:rPr>
                <w:rFonts w:ascii="Arial" w:hAnsi="Arial" w:cs="Arial"/>
                <w:b/>
                <w:bCs/>
                <w:sz w:val="18"/>
                <w:szCs w:val="18"/>
                <w:lang w:val="es-ES"/>
              </w:rPr>
            </w:pPr>
            <w:r w:rsidRPr="00D84467">
              <w:rPr>
                <w:rFonts w:ascii="Arial" w:hAnsi="Arial" w:cs="Arial"/>
                <w:sz w:val="18"/>
                <w:szCs w:val="18"/>
                <w:lang w:val="es-ES"/>
              </w:rPr>
              <w:t xml:space="preserve">“Si una invención guarda relación con materiales biológicos o [CC.TT.], o bien utiliza dichos materiales o conocimientos, la solicitud de patente deberá incluir información sobre el país en el que el inventor haya recolectado u obtenido los materiales o los conocimientos (país proveedor). Si de la legislación nacional del país proveedor se desprende que el acceso al material biológico o la utilización de los [CC.TT.] están sujetos al consentimiento previo, deberá indicarse en la solicitud si se ha obtenido dicho consentimiento. [...] El incumplimiento del deber de divulgar información será sancionable conforme al artículo 221 del Código Civil Penal General. El deber de divulgar información no va en perjuicio del examen de las solicitudes de patente ni de la validez de los </w:t>
            </w:r>
            <w:r w:rsidRPr="00D84467">
              <w:rPr>
                <w:rFonts w:ascii="Arial" w:hAnsi="Arial" w:cs="Arial"/>
                <w:sz w:val="18"/>
                <w:szCs w:val="18"/>
                <w:lang w:val="es-ES"/>
              </w:rPr>
              <w:lastRenderedPageBreak/>
              <w:t>derechos que se deriven de las patentes concedidas”.</w:t>
            </w:r>
            <w:r w:rsidR="004F3944" w:rsidRPr="00D84467">
              <w:rPr>
                <w:rFonts w:ascii="Arial" w:hAnsi="Arial" w:cs="Arial"/>
                <w:sz w:val="18"/>
                <w:szCs w:val="18"/>
                <w:lang w:val="es-ES"/>
              </w:rPr>
              <w:t xml:space="preserve"> </w:t>
            </w:r>
          </w:p>
        </w:tc>
      </w:tr>
    </w:tbl>
    <w:p w14:paraId="55D4D88A" w14:textId="77777777" w:rsidR="00B94D40" w:rsidRPr="00D84467" w:rsidRDefault="00B94D40" w:rsidP="00CE79B8">
      <w:pPr>
        <w:pStyle w:val="ListParagraph"/>
        <w:ind w:left="1566"/>
        <w:rPr>
          <w:rFonts w:ascii="Arial" w:hAnsi="Arial" w:cs="Arial"/>
          <w:sz w:val="22"/>
          <w:szCs w:val="22"/>
          <w:lang w:val="es-ES"/>
        </w:rPr>
      </w:pPr>
    </w:p>
    <w:p w14:paraId="20787FB3" w14:textId="23C121BC" w:rsidR="00B94D40" w:rsidRPr="00D84467" w:rsidRDefault="003E2D31" w:rsidP="001B3CA2">
      <w:pPr>
        <w:pStyle w:val="ListParagraph"/>
        <w:numPr>
          <w:ilvl w:val="0"/>
          <w:numId w:val="9"/>
        </w:numPr>
        <w:ind w:left="1418" w:hanging="284"/>
        <w:rPr>
          <w:rFonts w:ascii="Arial" w:hAnsi="Arial" w:cs="Arial"/>
          <w:sz w:val="22"/>
          <w:szCs w:val="22"/>
          <w:lang w:val="es-ES"/>
        </w:rPr>
      </w:pPr>
      <w:r w:rsidRPr="00D84467">
        <w:rPr>
          <w:rFonts w:ascii="Arial" w:hAnsi="Arial" w:cs="Arial"/>
          <w:sz w:val="22"/>
          <w:szCs w:val="22"/>
          <w:lang w:val="es-ES"/>
        </w:rPr>
        <w:t>Requisitos de divulgación obligatorios de carácter sustancial, que se refieren a la naturaleza de la invención o las normas subyacentes de patentabilidad. En otras palabras,</w:t>
      </w:r>
      <w:r w:rsidR="00C218C8" w:rsidRPr="00D84467">
        <w:rPr>
          <w:rFonts w:ascii="Arial" w:hAnsi="Arial" w:cs="Arial"/>
          <w:sz w:val="22"/>
          <w:szCs w:val="22"/>
          <w:lang w:val="es-ES"/>
        </w:rPr>
        <w:t xml:space="preserve"> se considera que</w:t>
      </w:r>
      <w:r w:rsidRPr="00D84467">
        <w:rPr>
          <w:rFonts w:ascii="Arial" w:hAnsi="Arial" w:cs="Arial"/>
          <w:sz w:val="22"/>
          <w:szCs w:val="22"/>
          <w:lang w:val="es-ES"/>
        </w:rPr>
        <w:t xml:space="preserve"> dichos requisitos de divulgaci</w:t>
      </w:r>
      <w:r w:rsidR="00C218C8" w:rsidRPr="00D84467">
        <w:rPr>
          <w:rFonts w:ascii="Arial" w:hAnsi="Arial" w:cs="Arial"/>
          <w:sz w:val="22"/>
          <w:szCs w:val="22"/>
          <w:lang w:val="es-ES"/>
        </w:rPr>
        <w:t>ón tienen efectos sobre la patentabilidad.</w:t>
      </w:r>
    </w:p>
    <w:p w14:paraId="3B4CDFB8" w14:textId="6184031E" w:rsidR="00511077" w:rsidRPr="00D84467" w:rsidRDefault="00511077" w:rsidP="00511077">
      <w:pPr>
        <w:pStyle w:val="ListParagraph"/>
        <w:ind w:left="1566"/>
        <w:rPr>
          <w:rFonts w:ascii="Arial" w:hAnsi="Arial" w:cs="Arial"/>
          <w:sz w:val="22"/>
          <w:szCs w:val="22"/>
          <w:lang w:val="es-ES"/>
        </w:rPr>
      </w:pPr>
    </w:p>
    <w:tbl>
      <w:tblPr>
        <w:tblStyle w:val="TableGrid"/>
        <w:tblW w:w="7364" w:type="dxa"/>
        <w:tblInd w:w="1526" w:type="dxa"/>
        <w:shd w:val="clear" w:color="auto" w:fill="DDD9C3" w:themeFill="background2" w:themeFillShade="E6"/>
        <w:tblLook w:val="04A0" w:firstRow="1" w:lastRow="0" w:firstColumn="1" w:lastColumn="0" w:noHBand="0" w:noVBand="1"/>
      </w:tblPr>
      <w:tblGrid>
        <w:gridCol w:w="7364"/>
      </w:tblGrid>
      <w:tr w:rsidR="004F3944" w:rsidRPr="009E2943" w14:paraId="175FFA35" w14:textId="77777777" w:rsidTr="001B3CA2">
        <w:tc>
          <w:tcPr>
            <w:tcW w:w="7364" w:type="dxa"/>
            <w:shd w:val="clear" w:color="auto" w:fill="DDD9C3" w:themeFill="background2" w:themeFillShade="E6"/>
          </w:tcPr>
          <w:p w14:paraId="03842DCA" w14:textId="22347236" w:rsidR="00E96CD8" w:rsidRPr="00113EF8" w:rsidRDefault="00C218C8" w:rsidP="00E96CD8">
            <w:pPr>
              <w:pStyle w:val="NormalWeb"/>
              <w:rPr>
                <w:rFonts w:ascii="Arial" w:hAnsi="Arial" w:cs="Arial"/>
                <w:sz w:val="18"/>
                <w:szCs w:val="18"/>
                <w:lang w:val="es-ES"/>
              </w:rPr>
            </w:pPr>
            <w:r w:rsidRPr="00D84467">
              <w:rPr>
                <w:rFonts w:ascii="Arial" w:hAnsi="Arial" w:cs="Arial"/>
                <w:sz w:val="18"/>
                <w:szCs w:val="18"/>
                <w:lang w:val="es-ES"/>
              </w:rPr>
              <w:t xml:space="preserve">Por </w:t>
            </w:r>
            <w:r w:rsidRPr="00113EF8">
              <w:rPr>
                <w:rFonts w:ascii="Arial" w:hAnsi="Arial" w:cs="Arial"/>
                <w:sz w:val="18"/>
                <w:szCs w:val="18"/>
                <w:lang w:val="es-ES"/>
              </w:rPr>
              <w:t>ejemplo</w:t>
            </w:r>
            <w:r w:rsidR="004F3944" w:rsidRPr="00113EF8">
              <w:rPr>
                <w:rFonts w:ascii="Arial" w:hAnsi="Arial" w:cs="Arial"/>
                <w:sz w:val="18"/>
                <w:szCs w:val="18"/>
                <w:lang w:val="es-ES"/>
              </w:rPr>
              <w:t xml:space="preserve">, </w:t>
            </w:r>
            <w:r w:rsidR="00E96CD8" w:rsidRPr="00113EF8">
              <w:rPr>
                <w:rFonts w:ascii="Arial" w:hAnsi="Arial" w:cs="Arial"/>
                <w:b/>
                <w:sz w:val="18"/>
                <w:szCs w:val="18"/>
                <w:lang w:val="es-ES"/>
              </w:rPr>
              <w:t>Sudáfrica</w:t>
            </w:r>
            <w:r w:rsidR="00E96CD8" w:rsidRPr="00113EF8">
              <w:rPr>
                <w:rFonts w:ascii="Arial" w:hAnsi="Arial" w:cs="Arial"/>
                <w:sz w:val="18"/>
                <w:szCs w:val="18"/>
                <w:lang w:val="es-ES"/>
              </w:rPr>
              <w:t xml:space="preserve">: En el artículo 30 de la </w:t>
            </w:r>
            <w:r w:rsidR="00E96CD8" w:rsidRPr="00113EF8">
              <w:rPr>
                <w:rFonts w:ascii="Arial" w:hAnsi="Arial" w:cs="Arial"/>
                <w:i/>
                <w:sz w:val="18"/>
                <w:szCs w:val="18"/>
                <w:lang w:val="es-ES"/>
              </w:rPr>
              <w:t>Ley de Patentes Modificada (Ley N</w:t>
            </w:r>
            <w:r w:rsidR="0039770D" w:rsidRPr="00113EF8">
              <w:rPr>
                <w:rFonts w:ascii="Arial" w:hAnsi="Arial" w:cs="Arial"/>
                <w:i/>
                <w:sz w:val="18"/>
                <w:szCs w:val="18"/>
                <w:lang w:val="es-ES"/>
              </w:rPr>
              <w:t>.</w:t>
            </w:r>
            <w:r w:rsidR="00E96CD8" w:rsidRPr="00113EF8">
              <w:rPr>
                <w:rFonts w:ascii="Arial" w:hAnsi="Arial" w:cs="Arial"/>
                <w:i/>
                <w:sz w:val="18"/>
                <w:szCs w:val="18"/>
                <w:lang w:val="es-ES"/>
              </w:rPr>
              <w:t>º</w:t>
            </w:r>
            <w:r w:rsidR="0039770D" w:rsidRPr="00113EF8">
              <w:rPr>
                <w:rFonts w:ascii="Arial" w:hAnsi="Arial" w:cs="Arial"/>
                <w:i/>
                <w:sz w:val="18"/>
                <w:szCs w:val="18"/>
                <w:lang w:val="es-ES"/>
              </w:rPr>
              <w:t> </w:t>
            </w:r>
            <w:r w:rsidR="00E96CD8" w:rsidRPr="00113EF8">
              <w:rPr>
                <w:rFonts w:ascii="Arial" w:hAnsi="Arial" w:cs="Arial"/>
                <w:i/>
                <w:sz w:val="18"/>
                <w:szCs w:val="18"/>
                <w:lang w:val="es-ES"/>
              </w:rPr>
              <w:t xml:space="preserve">20 de 2005) se </w:t>
            </w:r>
            <w:r w:rsidR="00E96CD8" w:rsidRPr="00113EF8">
              <w:rPr>
                <w:rFonts w:ascii="Arial" w:hAnsi="Arial" w:cs="Arial"/>
                <w:sz w:val="18"/>
                <w:szCs w:val="18"/>
                <w:lang w:val="es-ES"/>
              </w:rPr>
              <w:t xml:space="preserve">establece lo siguiente: </w:t>
            </w:r>
          </w:p>
          <w:p w14:paraId="00DD4D84" w14:textId="77777777" w:rsidR="00E96CD8" w:rsidRPr="00113EF8" w:rsidRDefault="00E96CD8" w:rsidP="00E96CD8">
            <w:pPr>
              <w:pStyle w:val="NormalWeb"/>
              <w:ind w:left="720"/>
              <w:rPr>
                <w:rFonts w:ascii="Arial" w:hAnsi="Arial" w:cs="Arial"/>
                <w:sz w:val="18"/>
                <w:szCs w:val="18"/>
                <w:lang w:val="es-ES"/>
              </w:rPr>
            </w:pPr>
            <w:r w:rsidRPr="00113EF8">
              <w:rPr>
                <w:rFonts w:ascii="Arial" w:hAnsi="Arial" w:cs="Arial"/>
                <w:sz w:val="18"/>
                <w:szCs w:val="18"/>
                <w:lang w:val="es-ES"/>
              </w:rPr>
              <w:t xml:space="preserve">“3.a) Todo solicitante que presente una solicitud de patente acompañada de una memoria descriptiva completa deberá presentar ante el registro, antes de que se acepte la solicitud, una declaración en la forma prescrita en que se indique si la invención para la que se solicita protección se basa en un recurso biológico indígena, recurso genético o conocimiento o uso tradicional o deriva de ellos. </w:t>
            </w:r>
          </w:p>
          <w:p w14:paraId="44F37E18" w14:textId="77777777" w:rsidR="00E96CD8" w:rsidRPr="00113EF8" w:rsidRDefault="00E96CD8" w:rsidP="00E96CD8">
            <w:pPr>
              <w:pStyle w:val="NormalWeb"/>
              <w:ind w:left="720"/>
              <w:rPr>
                <w:rFonts w:ascii="Arial" w:hAnsi="Arial" w:cs="Arial"/>
                <w:sz w:val="18"/>
                <w:szCs w:val="18"/>
                <w:lang w:val="es-ES"/>
              </w:rPr>
            </w:pPr>
            <w:r w:rsidRPr="00113EF8">
              <w:rPr>
                <w:rFonts w:ascii="Arial" w:hAnsi="Arial" w:cs="Arial"/>
                <w:sz w:val="18"/>
                <w:szCs w:val="18"/>
                <w:lang w:val="es-ES"/>
              </w:rPr>
              <w:t xml:space="preserve">3.b) El registrador requerirá al solicitante que certifique en la forma prescrita su facultad o autoridad para hacer uso del recurso biológico indígena, recurso genético o conocimiento o uso tradicional si un solicitante presenta una declaración en que se indique que la invención para la que se solicita protección se basa en un recurso biológico indígena, recurso genético o conocimiento o uso tradicional o deriva de ellos”. </w:t>
            </w:r>
          </w:p>
          <w:p w14:paraId="4C3940F3" w14:textId="77777777" w:rsidR="00E96CD8" w:rsidRPr="00113EF8" w:rsidRDefault="00E96CD8" w:rsidP="00E96CD8">
            <w:pPr>
              <w:pStyle w:val="NormalWeb"/>
              <w:rPr>
                <w:rFonts w:ascii="Arial" w:hAnsi="Arial" w:cs="Arial"/>
                <w:sz w:val="18"/>
                <w:szCs w:val="18"/>
                <w:lang w:val="es-ES"/>
              </w:rPr>
            </w:pPr>
          </w:p>
          <w:p w14:paraId="4B7D949A" w14:textId="514CB51B" w:rsidR="00E96CD8" w:rsidRPr="00113EF8" w:rsidRDefault="00E96CD8" w:rsidP="00E96CD8">
            <w:pPr>
              <w:pStyle w:val="NormalWeb"/>
              <w:rPr>
                <w:rFonts w:ascii="Arial" w:hAnsi="Arial" w:cs="Arial"/>
                <w:sz w:val="18"/>
                <w:szCs w:val="18"/>
                <w:lang w:val="es-ES"/>
              </w:rPr>
            </w:pPr>
            <w:r w:rsidRPr="00113EF8">
              <w:rPr>
                <w:rFonts w:ascii="Arial" w:hAnsi="Arial" w:cs="Arial"/>
                <w:b/>
                <w:sz w:val="18"/>
                <w:szCs w:val="18"/>
                <w:lang w:val="es-ES"/>
              </w:rPr>
              <w:t xml:space="preserve">India: </w:t>
            </w:r>
            <w:r w:rsidRPr="00113EF8">
              <w:rPr>
                <w:rFonts w:ascii="Arial" w:hAnsi="Arial" w:cs="Arial"/>
                <w:sz w:val="18"/>
                <w:szCs w:val="18"/>
                <w:lang w:val="es-ES"/>
              </w:rPr>
              <w:t>En el artículo</w:t>
            </w:r>
            <w:r w:rsidRPr="00113EF8">
              <w:rPr>
                <w:rFonts w:ascii="Arial" w:hAnsi="Arial" w:cs="Arial"/>
                <w:b/>
                <w:sz w:val="18"/>
                <w:szCs w:val="18"/>
                <w:lang w:val="es-ES"/>
              </w:rPr>
              <w:t xml:space="preserve"> </w:t>
            </w:r>
            <w:r w:rsidRPr="00113EF8">
              <w:rPr>
                <w:rFonts w:ascii="Arial" w:hAnsi="Arial" w:cs="Arial"/>
                <w:sz w:val="18"/>
                <w:szCs w:val="18"/>
                <w:lang w:val="es-ES"/>
              </w:rPr>
              <w:t xml:space="preserve">10.4.d)ii) de la </w:t>
            </w:r>
            <w:r w:rsidRPr="00113EF8">
              <w:rPr>
                <w:rFonts w:ascii="Arial" w:hAnsi="Arial" w:cs="Arial"/>
                <w:i/>
                <w:sz w:val="18"/>
                <w:szCs w:val="18"/>
                <w:lang w:val="es-ES"/>
              </w:rPr>
              <w:t>Ley de Patentes de 1970, modificada por la Ley de Patentes (enmienda) de 2005</w:t>
            </w:r>
            <w:r w:rsidRPr="00113EF8">
              <w:rPr>
                <w:rFonts w:ascii="Arial" w:hAnsi="Arial" w:cs="Arial"/>
                <w:sz w:val="18"/>
                <w:szCs w:val="18"/>
                <w:lang w:val="es-ES"/>
              </w:rPr>
              <w:t xml:space="preserve">, se establece lo siguiente: </w:t>
            </w:r>
          </w:p>
          <w:p w14:paraId="6D600300" w14:textId="05C9A571" w:rsidR="002104EB" w:rsidRPr="00D84467" w:rsidRDefault="00E96CD8" w:rsidP="00E96CD8">
            <w:pPr>
              <w:pStyle w:val="NormalWeb"/>
              <w:ind w:left="720"/>
              <w:rPr>
                <w:rFonts w:ascii="Arial" w:hAnsi="Arial" w:cs="Arial"/>
                <w:color w:val="800080"/>
                <w:sz w:val="18"/>
                <w:szCs w:val="18"/>
                <w:lang w:val="es-ES"/>
              </w:rPr>
            </w:pPr>
            <w:r w:rsidRPr="00113EF8">
              <w:rPr>
                <w:rFonts w:ascii="Arial" w:hAnsi="Arial" w:cs="Arial"/>
                <w:sz w:val="18"/>
                <w:szCs w:val="18"/>
                <w:lang w:val="es-ES"/>
              </w:rPr>
              <w:t>“Si el solicitante menciona un material biológico en la memoria descriptiva que no pueda describirse de manera que cumpla las cláusulas a) y b),[7] y si dicho material no está a disposición del público, la solicitud se completará depositando el material en una autoridad internacional de depósito en virtud del Tratado de Budapest y cumpliendo las siguientes condiciones: [...] d) divulgar la fuente y el origen geográfico del material biológico en la memoria descriptiva, si este se utiliza en una invención”.</w:t>
            </w:r>
          </w:p>
        </w:tc>
      </w:tr>
    </w:tbl>
    <w:p w14:paraId="110A94BE" w14:textId="77777777" w:rsidR="00B94D40" w:rsidRPr="00D84467" w:rsidRDefault="00B94D40" w:rsidP="00AF1BCC">
      <w:pPr>
        <w:pStyle w:val="ListParagraph"/>
        <w:ind w:left="1566"/>
        <w:rPr>
          <w:rFonts w:ascii="Arial" w:hAnsi="Arial" w:cs="Arial"/>
          <w:sz w:val="22"/>
          <w:szCs w:val="22"/>
          <w:lang w:val="es-ES"/>
        </w:rPr>
      </w:pPr>
    </w:p>
    <w:p w14:paraId="78C9570B" w14:textId="48CD07FA" w:rsidR="00E96CD8" w:rsidRPr="00D84467" w:rsidRDefault="00E96CD8" w:rsidP="001B3CA2">
      <w:pPr>
        <w:pStyle w:val="ListParagraph"/>
        <w:numPr>
          <w:ilvl w:val="0"/>
          <w:numId w:val="9"/>
        </w:numPr>
        <w:ind w:left="1418" w:hanging="284"/>
        <w:rPr>
          <w:rFonts w:ascii="Arial" w:hAnsi="Arial" w:cs="Arial"/>
          <w:sz w:val="22"/>
          <w:szCs w:val="22"/>
          <w:lang w:val="es-ES"/>
        </w:rPr>
      </w:pPr>
      <w:r w:rsidRPr="00D84467">
        <w:rPr>
          <w:rFonts w:ascii="Arial" w:hAnsi="Arial" w:cs="Arial"/>
          <w:sz w:val="22"/>
          <w:szCs w:val="22"/>
          <w:lang w:val="es-ES"/>
        </w:rPr>
        <w:t>Requisitos de divulgación voluntarios, que forman parte del procedimiento en materia de patentes y no tienen consecuencia alguna sobre la tramitación o la validez de la patente.</w:t>
      </w:r>
    </w:p>
    <w:p w14:paraId="261CB573" w14:textId="5DF8F91D" w:rsidR="00511077" w:rsidRPr="00D84467" w:rsidRDefault="00511077" w:rsidP="00511077">
      <w:pPr>
        <w:pStyle w:val="ListParagraph"/>
        <w:ind w:left="1566"/>
        <w:rPr>
          <w:rFonts w:ascii="Arial" w:hAnsi="Arial" w:cs="Arial"/>
          <w:sz w:val="22"/>
          <w:szCs w:val="22"/>
          <w:lang w:val="es-ES"/>
        </w:rPr>
      </w:pPr>
    </w:p>
    <w:tbl>
      <w:tblPr>
        <w:tblStyle w:val="TableGrid"/>
        <w:tblW w:w="7429" w:type="dxa"/>
        <w:tblInd w:w="1526" w:type="dxa"/>
        <w:shd w:val="clear" w:color="auto" w:fill="DDD9C3" w:themeFill="background2" w:themeFillShade="E6"/>
        <w:tblLook w:val="04A0" w:firstRow="1" w:lastRow="0" w:firstColumn="1" w:lastColumn="0" w:noHBand="0" w:noVBand="1"/>
      </w:tblPr>
      <w:tblGrid>
        <w:gridCol w:w="7429"/>
      </w:tblGrid>
      <w:tr w:rsidR="00AF1BCC" w:rsidRPr="009E2943" w14:paraId="3A77985A" w14:textId="77777777" w:rsidTr="001B3CA2">
        <w:tc>
          <w:tcPr>
            <w:tcW w:w="7429" w:type="dxa"/>
            <w:shd w:val="clear" w:color="auto" w:fill="DDD9C3" w:themeFill="background2" w:themeFillShade="E6"/>
          </w:tcPr>
          <w:p w14:paraId="51CABEE8" w14:textId="710F546D" w:rsidR="00E96CD8" w:rsidRPr="00113EF8" w:rsidRDefault="00E96CD8" w:rsidP="00E96CD8">
            <w:pPr>
              <w:pStyle w:val="ListParagraph"/>
              <w:ind w:left="0"/>
              <w:rPr>
                <w:rFonts w:ascii="Arial" w:hAnsi="Arial" w:cs="Arial"/>
                <w:b/>
                <w:sz w:val="18"/>
                <w:szCs w:val="18"/>
                <w:lang w:val="es-ES"/>
              </w:rPr>
            </w:pPr>
            <w:r w:rsidRPr="00D84467">
              <w:rPr>
                <w:rFonts w:ascii="Arial" w:hAnsi="Arial" w:cs="Arial"/>
                <w:sz w:val="18"/>
                <w:szCs w:val="18"/>
                <w:lang w:val="es-ES"/>
              </w:rPr>
              <w:t xml:space="preserve">Por </w:t>
            </w:r>
            <w:r w:rsidRPr="00113EF8">
              <w:rPr>
                <w:rFonts w:ascii="Arial" w:hAnsi="Arial" w:cs="Arial"/>
                <w:sz w:val="18"/>
                <w:szCs w:val="18"/>
                <w:lang w:val="es-ES"/>
              </w:rPr>
              <w:t xml:space="preserve">ejemplo, </w:t>
            </w:r>
            <w:r w:rsidRPr="00113EF8">
              <w:rPr>
                <w:rFonts w:ascii="Arial" w:hAnsi="Arial" w:cs="Arial"/>
                <w:b/>
                <w:sz w:val="18"/>
                <w:szCs w:val="18"/>
                <w:lang w:val="es-ES"/>
              </w:rPr>
              <w:t xml:space="preserve">Alemania: </w:t>
            </w:r>
            <w:r w:rsidRPr="00113EF8">
              <w:rPr>
                <w:rFonts w:ascii="Arial" w:hAnsi="Arial" w:cs="Arial"/>
                <w:sz w:val="18"/>
                <w:szCs w:val="18"/>
                <w:lang w:val="es-ES"/>
              </w:rPr>
              <w:t xml:space="preserve">En el artículo 34.a) de la </w:t>
            </w:r>
            <w:r w:rsidRPr="00113EF8">
              <w:rPr>
                <w:rFonts w:ascii="Arial" w:hAnsi="Arial" w:cs="Arial"/>
                <w:i/>
                <w:sz w:val="18"/>
                <w:szCs w:val="18"/>
                <w:lang w:val="es-ES"/>
              </w:rPr>
              <w:t>Ley de Patentes, de 16 de diciembre de 19804 (modificada por última vez por el artículo 1 de la Ley de 19 de octubre de 2013)</w:t>
            </w:r>
            <w:r w:rsidRPr="00113EF8">
              <w:rPr>
                <w:rFonts w:ascii="Arial" w:hAnsi="Arial" w:cs="Arial"/>
                <w:sz w:val="18"/>
                <w:szCs w:val="18"/>
                <w:lang w:val="es-ES"/>
              </w:rPr>
              <w:t xml:space="preserve"> se establece lo siguiente: </w:t>
            </w:r>
          </w:p>
          <w:p w14:paraId="70AD1124" w14:textId="72717605" w:rsidR="00AF1BCC" w:rsidRPr="00D84467" w:rsidRDefault="00E96CD8" w:rsidP="00E96CD8">
            <w:pPr>
              <w:pStyle w:val="ListParagraph"/>
              <w:rPr>
                <w:rFonts w:ascii="Arial" w:hAnsi="Arial" w:cs="Arial"/>
                <w:b/>
                <w:sz w:val="18"/>
                <w:szCs w:val="18"/>
                <w:lang w:val="es-ES"/>
              </w:rPr>
            </w:pPr>
            <w:r w:rsidRPr="00113EF8">
              <w:rPr>
                <w:rFonts w:ascii="Arial" w:hAnsi="Arial" w:cs="Arial"/>
                <w:sz w:val="18"/>
                <w:szCs w:val="18"/>
                <w:lang w:val="es-ES"/>
              </w:rPr>
              <w:t>“Si una invención se basa en material biológico de origen vegetal o animal, o si dicho material se utiliza en ella, la solicitud de patente deberá incluir información sobre el origen geográfico del material en cuestión, si este se conoce.  Esto se entenderá sin perjuicio del examen de las solicitudes o de la validez de los derechos derivados de las patentes concedidas”.</w:t>
            </w:r>
          </w:p>
        </w:tc>
      </w:tr>
    </w:tbl>
    <w:p w14:paraId="4B94E6A2" w14:textId="77777777" w:rsidR="00B94D40" w:rsidRPr="00D84467" w:rsidRDefault="00B94D40" w:rsidP="00AF1BCC">
      <w:pPr>
        <w:rPr>
          <w:rFonts w:ascii="Arial" w:hAnsi="Arial" w:cs="Arial"/>
          <w:sz w:val="22"/>
          <w:szCs w:val="22"/>
          <w:lang w:val="es-ES"/>
        </w:rPr>
      </w:pPr>
    </w:p>
    <w:p w14:paraId="595CD682" w14:textId="16A55C00" w:rsidR="00B94D40" w:rsidRPr="00D84467" w:rsidRDefault="00E96CD8" w:rsidP="00CE79B8">
      <w:pPr>
        <w:pStyle w:val="ListParagraph"/>
        <w:numPr>
          <w:ilvl w:val="0"/>
          <w:numId w:val="8"/>
        </w:numPr>
        <w:ind w:left="1440"/>
        <w:rPr>
          <w:rFonts w:ascii="Arial" w:hAnsi="Arial" w:cs="Arial"/>
          <w:b/>
          <w:sz w:val="22"/>
          <w:szCs w:val="22"/>
          <w:lang w:val="es-ES"/>
        </w:rPr>
      </w:pPr>
      <w:r w:rsidRPr="00D84467">
        <w:rPr>
          <w:rFonts w:ascii="Arial" w:hAnsi="Arial" w:cs="Arial"/>
          <w:b/>
          <w:sz w:val="22"/>
          <w:szCs w:val="22"/>
          <w:lang w:val="es-ES"/>
        </w:rPr>
        <w:t>Desencadenante de la divulgación</w:t>
      </w:r>
    </w:p>
    <w:p w14:paraId="599E1610" w14:textId="77777777" w:rsidR="00B94D40" w:rsidRPr="00D84467" w:rsidRDefault="00B94D40" w:rsidP="00CE79B8">
      <w:pPr>
        <w:ind w:left="720"/>
        <w:rPr>
          <w:rFonts w:ascii="Arial" w:hAnsi="Arial" w:cs="Arial"/>
          <w:sz w:val="22"/>
          <w:szCs w:val="22"/>
          <w:lang w:val="es-ES"/>
        </w:rPr>
      </w:pPr>
    </w:p>
    <w:p w14:paraId="59FA287D" w14:textId="35DCF6A5" w:rsidR="00500AB0" w:rsidRPr="00D84467" w:rsidRDefault="00500AB0" w:rsidP="001B3CA2">
      <w:pPr>
        <w:ind w:left="567"/>
        <w:rPr>
          <w:rFonts w:ascii="Arial" w:hAnsi="Arial" w:cs="Arial"/>
          <w:sz w:val="22"/>
          <w:szCs w:val="22"/>
          <w:lang w:val="es-ES"/>
        </w:rPr>
      </w:pPr>
      <w:r w:rsidRPr="00D84467">
        <w:rPr>
          <w:rFonts w:ascii="Arial" w:hAnsi="Arial" w:cs="Arial"/>
          <w:sz w:val="22"/>
          <w:szCs w:val="22"/>
          <w:lang w:val="es-ES"/>
        </w:rPr>
        <w:t>En lo concerniente a la cuestión del desencadenante, se han propuesto dos opciones: “utilización de” y “basado directamente en”.</w:t>
      </w:r>
    </w:p>
    <w:p w14:paraId="62DE5F2F" w14:textId="77777777" w:rsidR="00500AB0" w:rsidRPr="00D84467" w:rsidRDefault="00500AB0" w:rsidP="00CE79B8">
      <w:pPr>
        <w:ind w:left="720"/>
        <w:rPr>
          <w:rFonts w:ascii="Arial" w:hAnsi="Arial" w:cs="Arial"/>
          <w:sz w:val="22"/>
          <w:szCs w:val="22"/>
          <w:lang w:val="es-ES"/>
        </w:rPr>
      </w:pPr>
    </w:p>
    <w:p w14:paraId="3B7B058E" w14:textId="0F3221C6" w:rsidR="00500AB0" w:rsidRPr="00D84467" w:rsidRDefault="00EA4E36" w:rsidP="001B3CA2">
      <w:pPr>
        <w:pStyle w:val="ListParagraph"/>
        <w:numPr>
          <w:ilvl w:val="0"/>
          <w:numId w:val="9"/>
        </w:numPr>
        <w:ind w:left="1418" w:hanging="284"/>
        <w:rPr>
          <w:rFonts w:ascii="Arial" w:hAnsi="Arial" w:cs="Arial"/>
          <w:sz w:val="22"/>
          <w:szCs w:val="22"/>
          <w:lang w:val="es-ES"/>
        </w:rPr>
      </w:pPr>
      <w:r w:rsidRPr="00D84467">
        <w:rPr>
          <w:rFonts w:ascii="Arial" w:hAnsi="Arial" w:cs="Arial"/>
          <w:sz w:val="22"/>
          <w:szCs w:val="22"/>
          <w:lang w:val="es-ES"/>
        </w:rPr>
        <w:t>“Utiliza</w:t>
      </w:r>
      <w:r w:rsidR="00500AB0" w:rsidRPr="00D84467">
        <w:rPr>
          <w:rFonts w:ascii="Arial" w:hAnsi="Arial" w:cs="Arial"/>
          <w:sz w:val="22"/>
          <w:szCs w:val="22"/>
          <w:lang w:val="es-ES"/>
        </w:rPr>
        <w:t>ción</w:t>
      </w:r>
      <w:r w:rsidRPr="00D84467">
        <w:rPr>
          <w:rFonts w:ascii="Arial" w:hAnsi="Arial" w:cs="Arial"/>
          <w:sz w:val="22"/>
          <w:szCs w:val="22"/>
          <w:lang w:val="es-ES"/>
        </w:rPr>
        <w:t xml:space="preserve">” </w:t>
      </w:r>
      <w:r w:rsidR="00500AB0" w:rsidRPr="00D84467">
        <w:rPr>
          <w:rFonts w:ascii="Arial" w:hAnsi="Arial" w:cs="Arial"/>
          <w:sz w:val="22"/>
          <w:szCs w:val="22"/>
          <w:lang w:val="es-ES"/>
        </w:rPr>
        <w:t>es el término que aparece en el Protocolo de Nagoya y se refiere principalmente a la investigación y desarrollo. En algunos países se opta por el término “uso”, en lugar de “utilización”.</w:t>
      </w:r>
    </w:p>
    <w:p w14:paraId="5D1796C2" w14:textId="6FCF5D55" w:rsidR="00511077" w:rsidRPr="00D84467" w:rsidRDefault="00511077" w:rsidP="00511077">
      <w:pPr>
        <w:pStyle w:val="ListParagraph"/>
        <w:ind w:left="1566"/>
        <w:rPr>
          <w:rFonts w:ascii="Arial" w:hAnsi="Arial" w:cs="Arial"/>
          <w:sz w:val="22"/>
          <w:szCs w:val="22"/>
          <w:lang w:val="es-ES"/>
        </w:rPr>
      </w:pPr>
    </w:p>
    <w:tbl>
      <w:tblPr>
        <w:tblStyle w:val="TableGrid"/>
        <w:tblW w:w="7364" w:type="dxa"/>
        <w:tblInd w:w="1526" w:type="dxa"/>
        <w:tblLook w:val="04A0" w:firstRow="1" w:lastRow="0" w:firstColumn="1" w:lastColumn="0" w:noHBand="0" w:noVBand="1"/>
      </w:tblPr>
      <w:tblGrid>
        <w:gridCol w:w="7364"/>
      </w:tblGrid>
      <w:tr w:rsidR="00A0744B" w:rsidRPr="009E2943" w14:paraId="62352A85" w14:textId="77777777" w:rsidTr="001B3CA2">
        <w:tc>
          <w:tcPr>
            <w:tcW w:w="7364" w:type="dxa"/>
            <w:shd w:val="clear" w:color="auto" w:fill="DDD9C3" w:themeFill="background2" w:themeFillShade="E6"/>
          </w:tcPr>
          <w:p w14:paraId="42D0D00A" w14:textId="2CA546F8" w:rsidR="00500AB0" w:rsidRPr="00113EF8" w:rsidRDefault="00500AB0" w:rsidP="00500AB0">
            <w:pPr>
              <w:pStyle w:val="NormalWeb"/>
              <w:rPr>
                <w:rFonts w:ascii="Arial" w:hAnsi="Arial" w:cs="Arial"/>
                <w:sz w:val="18"/>
                <w:szCs w:val="18"/>
                <w:lang w:val="es-ES" w:eastAsia="zh-CN"/>
              </w:rPr>
            </w:pPr>
            <w:r w:rsidRPr="00113EF8">
              <w:rPr>
                <w:rFonts w:ascii="Arial" w:hAnsi="Arial" w:cs="Arial"/>
                <w:sz w:val="18"/>
                <w:szCs w:val="18"/>
                <w:lang w:val="es-ES"/>
              </w:rPr>
              <w:t>Por ejemplo</w:t>
            </w:r>
            <w:r w:rsidR="00A0744B" w:rsidRPr="00113EF8">
              <w:rPr>
                <w:rFonts w:ascii="Arial" w:hAnsi="Arial" w:cs="Arial"/>
                <w:sz w:val="18"/>
                <w:szCs w:val="18"/>
                <w:lang w:val="es-ES"/>
              </w:rPr>
              <w:t xml:space="preserve">, </w:t>
            </w:r>
            <w:r w:rsidRPr="00113EF8">
              <w:rPr>
                <w:rFonts w:ascii="Arial" w:hAnsi="Arial" w:cs="Arial"/>
                <w:b/>
                <w:sz w:val="18"/>
                <w:szCs w:val="18"/>
                <w:lang w:val="es-ES"/>
              </w:rPr>
              <w:t>China:</w:t>
            </w:r>
            <w:r w:rsidRPr="00113EF8">
              <w:rPr>
                <w:rFonts w:ascii="Arial" w:hAnsi="Arial" w:cs="Arial"/>
                <w:sz w:val="18"/>
                <w:szCs w:val="18"/>
                <w:lang w:val="es-ES"/>
              </w:rPr>
              <w:t xml:space="preserve"> En el artículo 26 de la</w:t>
            </w:r>
            <w:r w:rsidRPr="00113EF8">
              <w:rPr>
                <w:rFonts w:ascii="Arial" w:hAnsi="Arial" w:cs="Arial"/>
                <w:b/>
                <w:sz w:val="18"/>
                <w:szCs w:val="18"/>
                <w:lang w:val="es-ES"/>
              </w:rPr>
              <w:t xml:space="preserve"> </w:t>
            </w:r>
            <w:r w:rsidRPr="00113EF8">
              <w:rPr>
                <w:rFonts w:ascii="Arial" w:hAnsi="Arial" w:cs="Arial"/>
                <w:i/>
                <w:sz w:val="18"/>
                <w:szCs w:val="18"/>
                <w:lang w:val="es-ES"/>
              </w:rPr>
              <w:t>Ley de Patentes de la República Popular China (modificada por la Decisión de 27 de diciembre de 2008, relativa a la Revisión de la Ley de Patentes de la República Popular China)</w:t>
            </w:r>
            <w:r w:rsidRPr="00113EF8">
              <w:rPr>
                <w:rFonts w:ascii="Arial" w:hAnsi="Arial" w:cs="Arial"/>
                <w:sz w:val="18"/>
                <w:szCs w:val="18"/>
                <w:lang w:val="es-ES"/>
              </w:rPr>
              <w:t xml:space="preserve"> se establece lo siguiente: </w:t>
            </w:r>
          </w:p>
          <w:p w14:paraId="5FC9E713" w14:textId="77777777" w:rsidR="00500AB0" w:rsidRPr="00113EF8" w:rsidRDefault="00500AB0" w:rsidP="00500AB0">
            <w:pPr>
              <w:pStyle w:val="NormalWeb"/>
              <w:ind w:left="720"/>
              <w:rPr>
                <w:rFonts w:ascii="Arial" w:hAnsi="Arial" w:cs="Arial"/>
                <w:sz w:val="18"/>
                <w:szCs w:val="18"/>
                <w:lang w:val="es-ES"/>
              </w:rPr>
            </w:pPr>
            <w:r w:rsidRPr="00113EF8">
              <w:rPr>
                <w:rFonts w:ascii="Arial" w:hAnsi="Arial" w:cs="Arial"/>
                <w:sz w:val="18"/>
                <w:szCs w:val="18"/>
                <w:lang w:val="es-ES"/>
              </w:rPr>
              <w:t xml:space="preserve">“Respecto de las invenciones y creaciones cuya realización dependa de [RR.GG.], el solicitante indicará la fuente directa y original de los recursos genéticos en cuestión en los documentos de la solicitud de patente”. </w:t>
            </w:r>
          </w:p>
          <w:p w14:paraId="5FB29CC4" w14:textId="77777777" w:rsidR="00500AB0" w:rsidRPr="00113EF8" w:rsidRDefault="00500AB0" w:rsidP="00500AB0">
            <w:pPr>
              <w:pStyle w:val="NormalWeb"/>
              <w:rPr>
                <w:rFonts w:ascii="Arial" w:hAnsi="Arial" w:cs="Arial"/>
                <w:sz w:val="18"/>
                <w:szCs w:val="18"/>
                <w:lang w:val="es-ES"/>
              </w:rPr>
            </w:pPr>
          </w:p>
          <w:p w14:paraId="6234F560" w14:textId="77777777" w:rsidR="00500AB0" w:rsidRPr="00113EF8" w:rsidRDefault="00500AB0" w:rsidP="00500AB0">
            <w:pPr>
              <w:pStyle w:val="NormalWeb"/>
              <w:rPr>
                <w:rFonts w:ascii="Arial" w:hAnsi="Arial" w:cs="Arial"/>
                <w:sz w:val="18"/>
                <w:szCs w:val="18"/>
                <w:lang w:val="es-ES"/>
              </w:rPr>
            </w:pPr>
            <w:r w:rsidRPr="00113EF8">
              <w:rPr>
                <w:rFonts w:ascii="Arial" w:hAnsi="Arial" w:cs="Arial"/>
                <w:sz w:val="18"/>
                <w:szCs w:val="18"/>
                <w:lang w:val="es-ES"/>
              </w:rPr>
              <w:t xml:space="preserve">En el reglamento de aplicación correspondiente también se explica que la expresión “las invenciones y creaciones cuya realización dependa de [RR.GG.]” se refiere a “[…] las </w:t>
            </w:r>
            <w:r w:rsidRPr="00113EF8">
              <w:rPr>
                <w:rFonts w:ascii="Arial" w:hAnsi="Arial" w:cs="Arial"/>
                <w:sz w:val="18"/>
                <w:szCs w:val="18"/>
                <w:lang w:val="es-ES"/>
              </w:rPr>
              <w:lastRenderedPageBreak/>
              <w:t xml:space="preserve">invenciones y creaciones en cuya realización se utiliza la función genética de los [RR.GG.]”. </w:t>
            </w:r>
          </w:p>
          <w:p w14:paraId="24B64C7A" w14:textId="77777777" w:rsidR="00500AB0" w:rsidRPr="00113EF8" w:rsidRDefault="00500AB0" w:rsidP="00500AB0">
            <w:pPr>
              <w:pStyle w:val="NormalWeb"/>
              <w:rPr>
                <w:rFonts w:ascii="Arial" w:hAnsi="Arial" w:cs="Arial"/>
                <w:b/>
                <w:bCs/>
                <w:sz w:val="18"/>
                <w:szCs w:val="18"/>
                <w:lang w:val="es-ES"/>
              </w:rPr>
            </w:pPr>
          </w:p>
          <w:p w14:paraId="00A0ADAE" w14:textId="2FB1AEE4" w:rsidR="00500AB0" w:rsidRPr="00113EF8" w:rsidRDefault="00500AB0" w:rsidP="00500AB0">
            <w:pPr>
              <w:pStyle w:val="NormalWeb"/>
              <w:rPr>
                <w:rFonts w:ascii="Arial" w:hAnsi="Arial" w:cs="Arial"/>
                <w:sz w:val="18"/>
                <w:szCs w:val="18"/>
                <w:lang w:val="es-ES"/>
              </w:rPr>
            </w:pPr>
            <w:r w:rsidRPr="00113EF8">
              <w:rPr>
                <w:rFonts w:ascii="Arial" w:hAnsi="Arial" w:cs="Arial"/>
                <w:b/>
                <w:sz w:val="18"/>
                <w:szCs w:val="18"/>
                <w:lang w:val="es-ES"/>
              </w:rPr>
              <w:t xml:space="preserve">India: </w:t>
            </w:r>
            <w:r w:rsidRPr="00113EF8">
              <w:rPr>
                <w:rFonts w:ascii="Arial" w:hAnsi="Arial" w:cs="Arial"/>
                <w:sz w:val="18"/>
                <w:szCs w:val="18"/>
                <w:lang w:val="es-ES"/>
              </w:rPr>
              <w:t>En el artículo</w:t>
            </w:r>
            <w:r w:rsidRPr="00113EF8">
              <w:rPr>
                <w:rFonts w:ascii="Arial" w:hAnsi="Arial" w:cs="Arial"/>
                <w:b/>
                <w:sz w:val="18"/>
                <w:szCs w:val="18"/>
                <w:lang w:val="es-ES"/>
              </w:rPr>
              <w:t xml:space="preserve"> </w:t>
            </w:r>
            <w:r w:rsidRPr="00113EF8">
              <w:rPr>
                <w:rFonts w:ascii="Arial" w:hAnsi="Arial" w:cs="Arial"/>
                <w:sz w:val="18"/>
                <w:szCs w:val="18"/>
                <w:lang w:val="es-ES"/>
              </w:rPr>
              <w:t xml:space="preserve">10 de la </w:t>
            </w:r>
            <w:r w:rsidRPr="00113EF8">
              <w:rPr>
                <w:rFonts w:ascii="Arial" w:hAnsi="Arial" w:cs="Arial"/>
                <w:i/>
                <w:sz w:val="18"/>
                <w:szCs w:val="18"/>
                <w:lang w:val="es-ES"/>
              </w:rPr>
              <w:t>Ley de Patentes (enmienda) de 2002</w:t>
            </w:r>
            <w:r w:rsidRPr="00113EF8">
              <w:rPr>
                <w:rFonts w:ascii="Arial" w:hAnsi="Arial" w:cs="Arial"/>
                <w:sz w:val="18"/>
                <w:szCs w:val="18"/>
                <w:lang w:val="es-ES"/>
              </w:rPr>
              <w:t xml:space="preserve"> se establece lo siguiente: </w:t>
            </w:r>
          </w:p>
          <w:p w14:paraId="2F339905" w14:textId="77777777" w:rsidR="00500AB0" w:rsidRPr="00113EF8" w:rsidRDefault="00500AB0" w:rsidP="00500AB0">
            <w:pPr>
              <w:pStyle w:val="NormalWeb"/>
              <w:ind w:left="720"/>
              <w:rPr>
                <w:rFonts w:ascii="Arial" w:hAnsi="Arial" w:cs="Arial"/>
                <w:sz w:val="18"/>
                <w:szCs w:val="18"/>
                <w:lang w:val="es-ES"/>
              </w:rPr>
            </w:pPr>
            <w:r w:rsidRPr="00113EF8">
              <w:rPr>
                <w:rFonts w:ascii="Arial" w:hAnsi="Arial" w:cs="Arial"/>
                <w:sz w:val="18"/>
                <w:szCs w:val="18"/>
                <w:lang w:val="es-ES"/>
              </w:rPr>
              <w:t xml:space="preserve">“En toda memoria descriptiva completa se deberá […] divulgar la fuente y el origen geográfico del material biológico en la memoria descriptiva, si este se utiliza en una invención”. </w:t>
            </w:r>
          </w:p>
          <w:p w14:paraId="6982201E" w14:textId="77777777" w:rsidR="00500AB0" w:rsidRPr="00113EF8" w:rsidRDefault="00500AB0" w:rsidP="00500AB0">
            <w:pPr>
              <w:pStyle w:val="NormalWeb"/>
              <w:rPr>
                <w:rFonts w:ascii="Arial" w:hAnsi="Arial" w:cs="Arial"/>
                <w:b/>
                <w:bCs/>
                <w:sz w:val="18"/>
                <w:szCs w:val="18"/>
                <w:lang w:val="es-ES"/>
              </w:rPr>
            </w:pPr>
          </w:p>
          <w:p w14:paraId="4017194B" w14:textId="30B6565C" w:rsidR="00500AB0" w:rsidRPr="00113EF8" w:rsidRDefault="00500AB0" w:rsidP="00500AB0">
            <w:pPr>
              <w:pStyle w:val="NormalWeb"/>
              <w:rPr>
                <w:rFonts w:ascii="Arial" w:hAnsi="Arial" w:cs="Arial"/>
                <w:sz w:val="18"/>
                <w:szCs w:val="18"/>
                <w:lang w:val="es-ES"/>
              </w:rPr>
            </w:pPr>
            <w:r w:rsidRPr="00113EF8">
              <w:rPr>
                <w:rFonts w:ascii="Arial" w:hAnsi="Arial" w:cs="Arial"/>
                <w:b/>
                <w:sz w:val="18"/>
                <w:szCs w:val="18"/>
                <w:lang w:val="es-ES"/>
              </w:rPr>
              <w:t xml:space="preserve">Noruega: </w:t>
            </w:r>
            <w:r w:rsidRPr="00113EF8">
              <w:rPr>
                <w:rFonts w:ascii="Arial" w:hAnsi="Arial" w:cs="Arial"/>
                <w:sz w:val="18"/>
                <w:szCs w:val="18"/>
                <w:lang w:val="es-ES"/>
              </w:rPr>
              <w:t>En el</w:t>
            </w:r>
            <w:r w:rsidRPr="00113EF8">
              <w:rPr>
                <w:rFonts w:ascii="Arial" w:hAnsi="Arial" w:cs="Arial"/>
                <w:b/>
                <w:sz w:val="18"/>
                <w:szCs w:val="18"/>
                <w:lang w:val="es-ES"/>
              </w:rPr>
              <w:t xml:space="preserve"> </w:t>
            </w:r>
            <w:r w:rsidRPr="00113EF8">
              <w:rPr>
                <w:rFonts w:ascii="Arial" w:hAnsi="Arial" w:cs="Arial"/>
                <w:sz w:val="18"/>
                <w:szCs w:val="18"/>
                <w:lang w:val="es-ES"/>
              </w:rPr>
              <w:t xml:space="preserve">artículo 8.b) de la </w:t>
            </w:r>
            <w:r w:rsidRPr="00113EF8">
              <w:rPr>
                <w:rFonts w:ascii="Arial" w:hAnsi="Arial" w:cs="Arial"/>
                <w:i/>
                <w:sz w:val="18"/>
                <w:szCs w:val="18"/>
                <w:lang w:val="es-ES"/>
              </w:rPr>
              <w:t>Ley de Patentes, N</w:t>
            </w:r>
            <w:r w:rsidR="0039770D" w:rsidRPr="00113EF8">
              <w:rPr>
                <w:rFonts w:ascii="Arial" w:hAnsi="Arial" w:cs="Arial"/>
                <w:i/>
                <w:sz w:val="18"/>
                <w:szCs w:val="18"/>
                <w:lang w:val="es-ES"/>
              </w:rPr>
              <w:t>.</w:t>
            </w:r>
            <w:r w:rsidRPr="00113EF8">
              <w:rPr>
                <w:rFonts w:ascii="Arial" w:hAnsi="Arial" w:cs="Arial"/>
                <w:i/>
                <w:sz w:val="18"/>
                <w:szCs w:val="18"/>
                <w:lang w:val="es-ES"/>
              </w:rPr>
              <w:t>º</w:t>
            </w:r>
            <w:r w:rsidR="0039770D" w:rsidRPr="00113EF8">
              <w:rPr>
                <w:rFonts w:ascii="Arial" w:hAnsi="Arial" w:cs="Arial"/>
                <w:i/>
                <w:sz w:val="18"/>
                <w:szCs w:val="18"/>
                <w:lang w:val="es-ES"/>
              </w:rPr>
              <w:t> </w:t>
            </w:r>
            <w:r w:rsidRPr="00113EF8">
              <w:rPr>
                <w:rFonts w:ascii="Arial" w:hAnsi="Arial" w:cs="Arial"/>
                <w:i/>
                <w:sz w:val="18"/>
                <w:szCs w:val="18"/>
                <w:lang w:val="es-ES"/>
              </w:rPr>
              <w:t>9, de 15 de diciembre de 1967 (versión refundida de 2016)</w:t>
            </w:r>
            <w:r w:rsidRPr="00113EF8">
              <w:rPr>
                <w:rFonts w:ascii="Arial" w:hAnsi="Arial" w:cs="Arial"/>
                <w:sz w:val="18"/>
                <w:szCs w:val="18"/>
                <w:lang w:val="es-ES"/>
              </w:rPr>
              <w:t>, se</w:t>
            </w:r>
            <w:r w:rsidRPr="00113EF8">
              <w:rPr>
                <w:rFonts w:ascii="Arial" w:hAnsi="Arial" w:cs="Arial"/>
                <w:i/>
                <w:sz w:val="18"/>
                <w:szCs w:val="18"/>
                <w:lang w:val="es-ES"/>
              </w:rPr>
              <w:t xml:space="preserve"> </w:t>
            </w:r>
            <w:r w:rsidRPr="00113EF8">
              <w:rPr>
                <w:rFonts w:ascii="Arial" w:hAnsi="Arial" w:cs="Arial"/>
                <w:sz w:val="18"/>
                <w:szCs w:val="18"/>
                <w:lang w:val="es-ES"/>
              </w:rPr>
              <w:t xml:space="preserve">establece lo siguiente: </w:t>
            </w:r>
          </w:p>
          <w:p w14:paraId="6AF8B498" w14:textId="761D8AC8" w:rsidR="00A0744B" w:rsidRPr="00D84467" w:rsidRDefault="00500AB0" w:rsidP="00500AB0">
            <w:pPr>
              <w:pStyle w:val="NormalWeb"/>
              <w:ind w:left="720"/>
              <w:rPr>
                <w:rFonts w:ascii="Arial" w:hAnsi="Arial" w:cs="Arial"/>
                <w:color w:val="800080"/>
                <w:sz w:val="18"/>
                <w:szCs w:val="18"/>
                <w:lang w:val="es-ES"/>
              </w:rPr>
            </w:pPr>
            <w:r w:rsidRPr="00113EF8">
              <w:rPr>
                <w:rFonts w:ascii="Arial" w:hAnsi="Arial" w:cs="Arial"/>
                <w:sz w:val="18"/>
                <w:szCs w:val="18"/>
                <w:lang w:val="es-ES"/>
              </w:rPr>
              <w:t>“Si una invención guarda relación con materiales biológicos o conocimientos tradicionales, o bien utiliza dichos materiales o conocimientos, la solicitud de patente deberá incluir información sobre el país en el que el inventor haya recolectado u obtenido los materiales o los conocimientos (país proveedor).  Si de la legislación nacional del país proveedor se desprende que el acceso al material biológico o la utilización de los conocimientos tradicionales están sujetos al consentimiento previo, deberá indicarse en la solicitud si se ha obtenido dicho consentimiento”.</w:t>
            </w:r>
            <w:r w:rsidR="00A0744B" w:rsidRPr="00113EF8">
              <w:rPr>
                <w:rFonts w:ascii="Arial" w:hAnsi="Arial" w:cs="Arial"/>
                <w:sz w:val="18"/>
                <w:szCs w:val="18"/>
                <w:lang w:val="es-ES"/>
              </w:rPr>
              <w:t xml:space="preserve"> </w:t>
            </w:r>
          </w:p>
        </w:tc>
      </w:tr>
    </w:tbl>
    <w:p w14:paraId="5F3888B9" w14:textId="77777777" w:rsidR="00B94D40" w:rsidRPr="00D84467" w:rsidRDefault="00B94D40" w:rsidP="00CE79B8">
      <w:pPr>
        <w:ind w:left="360"/>
        <w:rPr>
          <w:rFonts w:ascii="Arial" w:hAnsi="Arial" w:cs="Arial"/>
          <w:sz w:val="22"/>
          <w:szCs w:val="22"/>
          <w:lang w:val="es-ES"/>
        </w:rPr>
      </w:pPr>
    </w:p>
    <w:p w14:paraId="1C9E858B" w14:textId="5E01D537" w:rsidR="00500AB0" w:rsidRPr="00D84467" w:rsidRDefault="00A0744B" w:rsidP="001B3CA2">
      <w:pPr>
        <w:pStyle w:val="ListParagraph"/>
        <w:numPr>
          <w:ilvl w:val="0"/>
          <w:numId w:val="9"/>
        </w:numPr>
        <w:ind w:left="1418" w:hanging="284"/>
        <w:rPr>
          <w:rFonts w:ascii="Arial" w:hAnsi="Arial" w:cs="Arial"/>
          <w:sz w:val="22"/>
          <w:szCs w:val="22"/>
          <w:lang w:val="es-ES"/>
        </w:rPr>
      </w:pPr>
      <w:r w:rsidRPr="00D84467">
        <w:rPr>
          <w:rFonts w:ascii="Arial" w:hAnsi="Arial" w:cs="Arial"/>
          <w:sz w:val="22"/>
          <w:szCs w:val="22"/>
          <w:lang w:val="es-ES"/>
        </w:rPr>
        <w:t>“</w:t>
      </w:r>
      <w:r w:rsidR="00500AB0" w:rsidRPr="00D84467">
        <w:rPr>
          <w:rFonts w:ascii="Arial" w:hAnsi="Arial" w:cs="Arial"/>
          <w:sz w:val="22"/>
          <w:szCs w:val="22"/>
          <w:lang w:val="es-ES"/>
        </w:rPr>
        <w:t>Basado directamente en</w:t>
      </w:r>
      <w:r w:rsidRPr="00D84467">
        <w:rPr>
          <w:rFonts w:ascii="Arial" w:hAnsi="Arial" w:cs="Arial"/>
          <w:sz w:val="22"/>
          <w:szCs w:val="22"/>
          <w:lang w:val="es-ES"/>
        </w:rPr>
        <w:t xml:space="preserve">” </w:t>
      </w:r>
      <w:r w:rsidR="00500AB0" w:rsidRPr="00D84467">
        <w:rPr>
          <w:rFonts w:ascii="Arial" w:hAnsi="Arial" w:cs="Arial"/>
          <w:sz w:val="22"/>
          <w:szCs w:val="22"/>
          <w:lang w:val="es-ES"/>
        </w:rPr>
        <w:t>significa que la invención hace un uso inmediato del RR</w:t>
      </w:r>
      <w:r w:rsidR="00F764DA" w:rsidRPr="00D84467">
        <w:rPr>
          <w:rFonts w:ascii="Arial" w:hAnsi="Arial" w:cs="Arial"/>
          <w:sz w:val="22"/>
          <w:szCs w:val="22"/>
          <w:lang w:val="es-ES"/>
        </w:rPr>
        <w:t>.GG. Se trata, posiblemente, del desencadenante más restrictivo.</w:t>
      </w:r>
    </w:p>
    <w:p w14:paraId="11F03CDE" w14:textId="16E21BA5" w:rsidR="00511077" w:rsidRPr="00D84467" w:rsidRDefault="00511077" w:rsidP="00511077">
      <w:pPr>
        <w:pStyle w:val="ListParagraph"/>
        <w:ind w:left="1566"/>
        <w:rPr>
          <w:rFonts w:ascii="Arial" w:hAnsi="Arial" w:cs="Arial"/>
          <w:sz w:val="22"/>
          <w:szCs w:val="22"/>
          <w:lang w:val="es-ES"/>
        </w:rPr>
      </w:pPr>
    </w:p>
    <w:tbl>
      <w:tblPr>
        <w:tblStyle w:val="TableGrid"/>
        <w:tblW w:w="7364" w:type="dxa"/>
        <w:tblInd w:w="1526" w:type="dxa"/>
        <w:tblLook w:val="04A0" w:firstRow="1" w:lastRow="0" w:firstColumn="1" w:lastColumn="0" w:noHBand="0" w:noVBand="1"/>
      </w:tblPr>
      <w:tblGrid>
        <w:gridCol w:w="7364"/>
      </w:tblGrid>
      <w:tr w:rsidR="00A0744B" w:rsidRPr="009E2943" w14:paraId="490BB658" w14:textId="77777777" w:rsidTr="001B3CA2">
        <w:tc>
          <w:tcPr>
            <w:tcW w:w="7364" w:type="dxa"/>
            <w:shd w:val="clear" w:color="auto" w:fill="DDD9C3" w:themeFill="background2" w:themeFillShade="E6"/>
          </w:tcPr>
          <w:p w14:paraId="2ED74D9D" w14:textId="62135115" w:rsidR="00F764DA" w:rsidRPr="00113EF8" w:rsidRDefault="00F764DA" w:rsidP="00F764DA">
            <w:pPr>
              <w:pStyle w:val="ListParagraph"/>
              <w:ind w:left="0"/>
              <w:rPr>
                <w:rFonts w:ascii="Arial" w:hAnsi="Arial" w:cs="Arial"/>
                <w:sz w:val="18"/>
                <w:szCs w:val="18"/>
                <w:lang w:val="es-ES"/>
              </w:rPr>
            </w:pPr>
            <w:r w:rsidRPr="00D84467">
              <w:rPr>
                <w:rFonts w:ascii="Arial" w:hAnsi="Arial" w:cs="Arial"/>
                <w:sz w:val="18"/>
                <w:szCs w:val="18"/>
                <w:lang w:val="es-ES"/>
              </w:rPr>
              <w:t>Por ejemplo</w:t>
            </w:r>
            <w:r w:rsidR="00A0744B" w:rsidRPr="00D84467">
              <w:rPr>
                <w:rFonts w:ascii="Arial" w:hAnsi="Arial" w:cs="Arial"/>
                <w:sz w:val="18"/>
                <w:szCs w:val="18"/>
                <w:lang w:val="es-ES"/>
              </w:rPr>
              <w:t xml:space="preserve">, </w:t>
            </w:r>
            <w:r w:rsidR="00A0744B" w:rsidRPr="00113EF8">
              <w:rPr>
                <w:rFonts w:ascii="Arial" w:hAnsi="Arial" w:cs="Arial"/>
                <w:b/>
                <w:bCs/>
                <w:sz w:val="18"/>
                <w:szCs w:val="18"/>
                <w:lang w:val="es-ES"/>
              </w:rPr>
              <w:t>S</w:t>
            </w:r>
            <w:r w:rsidRPr="00113EF8">
              <w:rPr>
                <w:rFonts w:ascii="Arial" w:hAnsi="Arial" w:cs="Arial"/>
                <w:b/>
                <w:bCs/>
                <w:sz w:val="18"/>
                <w:szCs w:val="18"/>
                <w:lang w:val="es-ES"/>
              </w:rPr>
              <w:t>uiza</w:t>
            </w:r>
            <w:r w:rsidR="00A0744B" w:rsidRPr="00113EF8">
              <w:rPr>
                <w:rFonts w:ascii="Arial" w:hAnsi="Arial" w:cs="Arial"/>
                <w:b/>
                <w:bCs/>
                <w:sz w:val="18"/>
                <w:szCs w:val="18"/>
                <w:lang w:val="es-ES"/>
              </w:rPr>
              <w:t xml:space="preserve">: </w:t>
            </w:r>
            <w:r w:rsidRPr="00113EF8">
              <w:rPr>
                <w:rFonts w:ascii="Arial" w:hAnsi="Arial" w:cs="Arial"/>
                <w:sz w:val="18"/>
                <w:szCs w:val="18"/>
                <w:lang w:val="es-ES"/>
              </w:rPr>
              <w:t xml:space="preserve">En el artículo 49 de la </w:t>
            </w:r>
            <w:r w:rsidRPr="00113EF8">
              <w:rPr>
                <w:rFonts w:ascii="Arial" w:hAnsi="Arial" w:cs="Arial"/>
                <w:i/>
                <w:sz w:val="18"/>
                <w:szCs w:val="18"/>
                <w:lang w:val="es-ES"/>
              </w:rPr>
              <w:t>Ley de Patentes Modificada, de 2 de junio de 2007, RO 2008 2551</w:t>
            </w:r>
            <w:r w:rsidRPr="00113EF8">
              <w:rPr>
                <w:rFonts w:ascii="Arial" w:hAnsi="Arial" w:cs="Arial"/>
                <w:sz w:val="18"/>
                <w:szCs w:val="18"/>
                <w:lang w:val="es-ES"/>
              </w:rPr>
              <w:t xml:space="preserve">, se establece lo siguiente: </w:t>
            </w:r>
          </w:p>
          <w:p w14:paraId="14C9523C" w14:textId="77777777" w:rsidR="00F764DA" w:rsidRPr="00113EF8" w:rsidRDefault="00F764DA" w:rsidP="00F764DA">
            <w:pPr>
              <w:pStyle w:val="ListParagraph"/>
              <w:rPr>
                <w:rFonts w:ascii="Arial" w:hAnsi="Arial" w:cs="Arial"/>
                <w:sz w:val="18"/>
                <w:szCs w:val="18"/>
                <w:lang w:val="es-ES"/>
              </w:rPr>
            </w:pPr>
            <w:r w:rsidRPr="00113EF8">
              <w:rPr>
                <w:rFonts w:ascii="Arial" w:hAnsi="Arial" w:cs="Arial"/>
                <w:sz w:val="18"/>
                <w:szCs w:val="18"/>
                <w:lang w:val="es-ES"/>
              </w:rPr>
              <w:t xml:space="preserve">“Respecto de las invenciones basadas en [RR.GG.] o [CC.TT.], la solicitud de patente debe incluir información sobre la fuente: </w:t>
            </w:r>
          </w:p>
          <w:p w14:paraId="0A64853E" w14:textId="174600ED" w:rsidR="00F764DA" w:rsidRPr="00113EF8" w:rsidRDefault="00F764DA" w:rsidP="00F764DA">
            <w:pPr>
              <w:pStyle w:val="ListParagraph"/>
              <w:ind w:left="1440"/>
              <w:rPr>
                <w:rFonts w:ascii="Arial" w:hAnsi="Arial" w:cs="Arial"/>
                <w:sz w:val="18"/>
                <w:szCs w:val="18"/>
                <w:lang w:val="es-ES"/>
              </w:rPr>
            </w:pPr>
            <w:r w:rsidRPr="00113EF8">
              <w:rPr>
                <w:rFonts w:ascii="Arial" w:hAnsi="Arial" w:cs="Arial"/>
                <w:sz w:val="18"/>
                <w:szCs w:val="18"/>
                <w:lang w:val="es-ES"/>
              </w:rPr>
              <w:t xml:space="preserve">a) de los [RR.GG.] a los que haya tenido acceso el inventor o el solicitante, cuando la invención se base directamente en ese recurso; </w:t>
            </w:r>
          </w:p>
          <w:p w14:paraId="18D546D9" w14:textId="18F1C6A1" w:rsidR="00A0744B" w:rsidRPr="00D84467" w:rsidRDefault="00F764DA" w:rsidP="00F764DA">
            <w:pPr>
              <w:pStyle w:val="ListParagraph"/>
              <w:ind w:left="1440"/>
              <w:rPr>
                <w:rFonts w:ascii="Arial" w:hAnsi="Arial" w:cs="Arial"/>
                <w:sz w:val="18"/>
                <w:szCs w:val="18"/>
                <w:lang w:val="es-ES"/>
              </w:rPr>
            </w:pPr>
            <w:r w:rsidRPr="00113EF8">
              <w:rPr>
                <w:rFonts w:ascii="Arial" w:hAnsi="Arial" w:cs="Arial"/>
                <w:sz w:val="18"/>
                <w:szCs w:val="18"/>
                <w:lang w:val="es-ES"/>
              </w:rPr>
              <w:t>b) de los [CC.TT.] de las comunidades indígenas o locales relacionados con los [RR.GG.] a los que haya tenido acceso el inventor o el solicitante, cuando la invención se base directamente en ese conocimiento”.</w:t>
            </w:r>
          </w:p>
        </w:tc>
      </w:tr>
    </w:tbl>
    <w:p w14:paraId="1F024107" w14:textId="77777777" w:rsidR="00B94D40" w:rsidRPr="00D84467" w:rsidRDefault="00B94D40" w:rsidP="00CE79B8">
      <w:pPr>
        <w:ind w:left="720"/>
        <w:rPr>
          <w:rFonts w:ascii="Arial" w:hAnsi="Arial" w:cs="Arial"/>
          <w:sz w:val="22"/>
          <w:szCs w:val="22"/>
          <w:lang w:val="es-ES"/>
        </w:rPr>
      </w:pPr>
    </w:p>
    <w:p w14:paraId="0A88AF93" w14:textId="77777777" w:rsidR="00F764DA" w:rsidRPr="00D84467" w:rsidRDefault="00F764DA" w:rsidP="001B3CA2">
      <w:pPr>
        <w:ind w:left="567"/>
        <w:rPr>
          <w:rFonts w:ascii="Arial" w:hAnsi="Arial" w:cs="Arial"/>
          <w:sz w:val="22"/>
          <w:szCs w:val="22"/>
          <w:lang w:val="es-ES"/>
        </w:rPr>
      </w:pPr>
      <w:r w:rsidRPr="00D84467">
        <w:rPr>
          <w:rFonts w:ascii="Arial" w:hAnsi="Arial" w:cs="Arial"/>
          <w:sz w:val="22"/>
          <w:szCs w:val="22"/>
          <w:lang w:val="es-ES"/>
        </w:rPr>
        <w:t>Las definiciones de “utilización de” y “basado directamente en” son otras de las cuestiones que deben examinarse.</w:t>
      </w:r>
    </w:p>
    <w:p w14:paraId="4FD7C40C" w14:textId="77777777" w:rsidR="00F764DA" w:rsidRPr="00D84467" w:rsidRDefault="00F764DA" w:rsidP="00CE79B8">
      <w:pPr>
        <w:ind w:left="720"/>
        <w:rPr>
          <w:rFonts w:ascii="Arial" w:hAnsi="Arial" w:cs="Arial"/>
          <w:sz w:val="22"/>
          <w:szCs w:val="22"/>
          <w:lang w:val="es-ES"/>
        </w:rPr>
      </w:pPr>
    </w:p>
    <w:p w14:paraId="5C1237BF" w14:textId="39CA9A92" w:rsidR="00F764DA" w:rsidRPr="00D84467" w:rsidRDefault="00F764DA" w:rsidP="001B3CA2">
      <w:pPr>
        <w:ind w:left="567"/>
        <w:rPr>
          <w:rFonts w:ascii="Arial" w:hAnsi="Arial" w:cs="Arial"/>
          <w:sz w:val="22"/>
          <w:szCs w:val="22"/>
          <w:lang w:val="es-ES"/>
        </w:rPr>
      </w:pPr>
      <w:r w:rsidRPr="00D84467">
        <w:rPr>
          <w:rFonts w:ascii="Arial" w:hAnsi="Arial" w:cs="Arial"/>
          <w:sz w:val="22"/>
          <w:szCs w:val="22"/>
          <w:lang w:val="es-ES"/>
        </w:rPr>
        <w:t xml:space="preserve">En otras legislaciones nacionales se utiliza la expresión </w:t>
      </w:r>
      <w:r w:rsidR="00A451D3" w:rsidRPr="00D84467">
        <w:rPr>
          <w:rFonts w:ascii="Arial" w:hAnsi="Arial" w:cs="Arial"/>
          <w:sz w:val="22"/>
          <w:szCs w:val="22"/>
          <w:lang w:val="es-ES"/>
        </w:rPr>
        <w:t>“derivado de”, que es, posiblemente,</w:t>
      </w:r>
      <w:r w:rsidRPr="00D84467">
        <w:rPr>
          <w:rFonts w:ascii="Arial" w:hAnsi="Arial" w:cs="Arial"/>
          <w:sz w:val="22"/>
          <w:szCs w:val="22"/>
          <w:lang w:val="es-ES"/>
        </w:rPr>
        <w:t xml:space="preserve"> el desencadenante más amplio. En ausencia de una definición específica, el término podría interpretarse de manera que abarque </w:t>
      </w:r>
      <w:r w:rsidR="00A451D3" w:rsidRPr="00D84467">
        <w:rPr>
          <w:rFonts w:ascii="Arial" w:hAnsi="Arial" w:cs="Arial"/>
          <w:sz w:val="22"/>
          <w:szCs w:val="22"/>
          <w:lang w:val="es-ES"/>
        </w:rPr>
        <w:t>diferentes</w:t>
      </w:r>
      <w:r w:rsidRPr="00D84467">
        <w:rPr>
          <w:rFonts w:ascii="Arial" w:hAnsi="Arial" w:cs="Arial"/>
          <w:sz w:val="22"/>
          <w:szCs w:val="22"/>
          <w:lang w:val="es-ES"/>
        </w:rPr>
        <w:t xml:space="preserve"> conceptos, desde l</w:t>
      </w:r>
      <w:r w:rsidR="00A451D3" w:rsidRPr="00D84467">
        <w:rPr>
          <w:rFonts w:ascii="Arial" w:hAnsi="Arial" w:cs="Arial"/>
          <w:sz w:val="22"/>
          <w:szCs w:val="22"/>
          <w:lang w:val="es-ES"/>
        </w:rPr>
        <w:t>a derivación física directa a partir de un recurso genético hasta un producto biológico sintético creado a partir de datos de secuencias génicas obtenidos de un repositorio o base de datos en línea, pasando por cualquier producto intermedio.</w:t>
      </w:r>
    </w:p>
    <w:p w14:paraId="04126AB5" w14:textId="572DE987" w:rsidR="00511077" w:rsidRPr="00D84467" w:rsidRDefault="00511077" w:rsidP="00CE79B8">
      <w:pPr>
        <w:ind w:left="720"/>
        <w:rPr>
          <w:rFonts w:ascii="Arial" w:hAnsi="Arial" w:cs="Arial"/>
          <w:sz w:val="22"/>
          <w:szCs w:val="22"/>
          <w:lang w:val="es-ES"/>
        </w:rPr>
      </w:pPr>
    </w:p>
    <w:tbl>
      <w:tblPr>
        <w:tblStyle w:val="TableGrid"/>
        <w:tblW w:w="7364" w:type="dxa"/>
        <w:tblInd w:w="1526" w:type="dxa"/>
        <w:tblLook w:val="04A0" w:firstRow="1" w:lastRow="0" w:firstColumn="1" w:lastColumn="0" w:noHBand="0" w:noVBand="1"/>
      </w:tblPr>
      <w:tblGrid>
        <w:gridCol w:w="7364"/>
      </w:tblGrid>
      <w:tr w:rsidR="005E4E83" w:rsidRPr="009E2943" w14:paraId="037A1705" w14:textId="77777777" w:rsidTr="001B3CA2">
        <w:tc>
          <w:tcPr>
            <w:tcW w:w="7364" w:type="dxa"/>
            <w:shd w:val="clear" w:color="auto" w:fill="DDD9C3" w:themeFill="background2" w:themeFillShade="E6"/>
          </w:tcPr>
          <w:p w14:paraId="0F12BA60" w14:textId="6E2F8C8D" w:rsidR="00347E3B" w:rsidRPr="00113EF8" w:rsidRDefault="00347E3B" w:rsidP="00347E3B">
            <w:pPr>
              <w:pStyle w:val="ListParagraph"/>
              <w:ind w:left="0"/>
              <w:rPr>
                <w:rFonts w:ascii="Arial" w:hAnsi="Arial" w:cs="Arial"/>
                <w:sz w:val="18"/>
                <w:szCs w:val="18"/>
                <w:lang w:val="es-ES"/>
              </w:rPr>
            </w:pPr>
            <w:r w:rsidRPr="00D84467">
              <w:rPr>
                <w:rFonts w:ascii="Arial" w:hAnsi="Arial" w:cs="Arial"/>
                <w:sz w:val="18"/>
                <w:szCs w:val="18"/>
                <w:lang w:val="es-ES"/>
              </w:rPr>
              <w:t xml:space="preserve">Por </w:t>
            </w:r>
            <w:r w:rsidRPr="00113EF8">
              <w:rPr>
                <w:rFonts w:ascii="Arial" w:hAnsi="Arial" w:cs="Arial"/>
                <w:sz w:val="18"/>
                <w:szCs w:val="18"/>
                <w:lang w:val="es-ES"/>
              </w:rPr>
              <w:t xml:space="preserve">ejemplo, la </w:t>
            </w:r>
            <w:r w:rsidRPr="00113EF8">
              <w:rPr>
                <w:rFonts w:ascii="Arial" w:hAnsi="Arial" w:cs="Arial"/>
                <w:b/>
                <w:sz w:val="18"/>
                <w:szCs w:val="18"/>
                <w:lang w:val="es-ES"/>
              </w:rPr>
              <w:t>Comunidad Andina:</w:t>
            </w:r>
            <w:r w:rsidRPr="00113EF8">
              <w:rPr>
                <w:rFonts w:ascii="Arial" w:hAnsi="Arial" w:cs="Arial"/>
                <w:sz w:val="18"/>
                <w:szCs w:val="18"/>
                <w:lang w:val="es-ES"/>
              </w:rPr>
              <w:t xml:space="preserve"> En el</w:t>
            </w:r>
            <w:r w:rsidRPr="00113EF8">
              <w:rPr>
                <w:rFonts w:ascii="Arial" w:hAnsi="Arial" w:cs="Arial"/>
                <w:b/>
                <w:sz w:val="18"/>
                <w:szCs w:val="18"/>
                <w:lang w:val="es-ES"/>
              </w:rPr>
              <w:t xml:space="preserve"> </w:t>
            </w:r>
            <w:r w:rsidRPr="00113EF8">
              <w:rPr>
                <w:rFonts w:ascii="Arial" w:hAnsi="Arial" w:cs="Arial"/>
                <w:sz w:val="18"/>
                <w:szCs w:val="18"/>
                <w:lang w:val="es-ES"/>
              </w:rPr>
              <w:t>artículo</w:t>
            </w:r>
            <w:r w:rsidRPr="00113EF8">
              <w:rPr>
                <w:rFonts w:ascii="Arial" w:hAnsi="Arial" w:cs="Arial"/>
                <w:b/>
                <w:sz w:val="18"/>
                <w:szCs w:val="18"/>
                <w:lang w:val="es-ES"/>
              </w:rPr>
              <w:t xml:space="preserve"> </w:t>
            </w:r>
            <w:r w:rsidRPr="00113EF8">
              <w:rPr>
                <w:rFonts w:ascii="Arial" w:hAnsi="Arial" w:cs="Arial"/>
                <w:sz w:val="18"/>
                <w:szCs w:val="18"/>
                <w:lang w:val="es-ES"/>
              </w:rPr>
              <w:t xml:space="preserve">26 de la </w:t>
            </w:r>
            <w:r w:rsidRPr="00113EF8">
              <w:rPr>
                <w:rFonts w:ascii="Arial" w:hAnsi="Arial" w:cs="Arial"/>
                <w:i/>
                <w:sz w:val="18"/>
                <w:szCs w:val="18"/>
                <w:lang w:val="es-ES"/>
              </w:rPr>
              <w:t>Decisión N</w:t>
            </w:r>
            <w:r w:rsidR="0039770D" w:rsidRPr="00113EF8">
              <w:rPr>
                <w:rFonts w:ascii="Arial" w:hAnsi="Arial" w:cs="Arial"/>
                <w:i/>
                <w:sz w:val="18"/>
                <w:szCs w:val="18"/>
                <w:lang w:val="es-ES"/>
              </w:rPr>
              <w:t>.</w:t>
            </w:r>
            <w:r w:rsidRPr="00113EF8">
              <w:rPr>
                <w:rFonts w:ascii="Arial" w:hAnsi="Arial" w:cs="Arial"/>
                <w:i/>
                <w:sz w:val="18"/>
                <w:szCs w:val="18"/>
                <w:lang w:val="es-ES"/>
              </w:rPr>
              <w:t>º</w:t>
            </w:r>
            <w:r w:rsidR="0039770D" w:rsidRPr="00113EF8">
              <w:rPr>
                <w:rFonts w:ascii="Arial" w:hAnsi="Arial" w:cs="Arial"/>
                <w:i/>
                <w:sz w:val="18"/>
                <w:szCs w:val="18"/>
                <w:lang w:val="es-ES"/>
              </w:rPr>
              <w:t> </w:t>
            </w:r>
            <w:r w:rsidRPr="00113EF8">
              <w:rPr>
                <w:rFonts w:ascii="Arial" w:hAnsi="Arial" w:cs="Arial"/>
                <w:i/>
                <w:sz w:val="18"/>
                <w:szCs w:val="18"/>
                <w:lang w:val="es-ES"/>
              </w:rPr>
              <w:t>486, por la que se establece el Régimen Común sobre Propiedad Industrial (2000)</w:t>
            </w:r>
            <w:r w:rsidRPr="00113EF8">
              <w:rPr>
                <w:rFonts w:ascii="Arial" w:hAnsi="Arial" w:cs="Arial"/>
                <w:sz w:val="18"/>
                <w:szCs w:val="18"/>
                <w:lang w:val="es-ES"/>
              </w:rPr>
              <w:t>, se dispone que una solicitud de patente incluirá:</w:t>
            </w:r>
          </w:p>
          <w:p w14:paraId="2974DE1F" w14:textId="54220FF2" w:rsidR="005E4E83" w:rsidRPr="00D84467" w:rsidRDefault="00347E3B" w:rsidP="001B3CA2">
            <w:pPr>
              <w:ind w:left="601"/>
              <w:rPr>
                <w:rFonts w:ascii="Arial" w:hAnsi="Arial" w:cs="Arial"/>
                <w:sz w:val="18"/>
                <w:szCs w:val="18"/>
                <w:lang w:val="es-ES"/>
              </w:rPr>
            </w:pPr>
            <w:r w:rsidRPr="00113EF8">
              <w:rPr>
                <w:rFonts w:ascii="Arial" w:hAnsi="Arial" w:cs="Arial"/>
                <w:sz w:val="18"/>
                <w:szCs w:val="18"/>
                <w:lang w:val="es-ES"/>
              </w:rPr>
              <w:t xml:space="preserve">“la copia del contrato de acceso, cuando los productos o procedimientos cuya patente se solicita han sido obtenidos o desarrollados a partir de recursos genéticos o de sus productos derivados de los que cualquiera de los Países Miembros es país de origen; […] de ser el caso, la copia del documento que acredite la licencia o autorización de uso de los conocimientos tradicionales de las comunidades indígenas, afroamericanas o locales de los Países Miembros, cuando los productos o procedimientos cuya protección se solicita han sido obtenidos o desarrollados a partir de dichos conocimientos de los que cualquiera de los Países Miembros es país de origen, de acuerdo a lo establecido en la Decisión 391 y sus modificaciones y reglamentaciones vigentes […]”. </w:t>
            </w:r>
          </w:p>
        </w:tc>
      </w:tr>
    </w:tbl>
    <w:p w14:paraId="364E8B0B" w14:textId="77777777" w:rsidR="00B94D40" w:rsidRPr="00D84467" w:rsidRDefault="00B94D40" w:rsidP="005E4E83">
      <w:pPr>
        <w:rPr>
          <w:rFonts w:ascii="Arial" w:hAnsi="Arial" w:cs="Arial"/>
          <w:sz w:val="22"/>
          <w:szCs w:val="22"/>
          <w:lang w:val="es-ES"/>
        </w:rPr>
      </w:pPr>
    </w:p>
    <w:p w14:paraId="2C989CD8" w14:textId="789D40A8" w:rsidR="00347E3B" w:rsidRPr="00D84467" w:rsidRDefault="00021A7A" w:rsidP="001B3CA2">
      <w:pPr>
        <w:ind w:left="567"/>
        <w:rPr>
          <w:rFonts w:ascii="Arial" w:hAnsi="Arial" w:cs="Arial"/>
          <w:sz w:val="22"/>
          <w:szCs w:val="22"/>
          <w:lang w:val="es-ES"/>
        </w:rPr>
      </w:pPr>
      <w:r w:rsidRPr="00D84467">
        <w:rPr>
          <w:rFonts w:ascii="Arial" w:hAnsi="Arial" w:cs="Arial"/>
          <w:sz w:val="22"/>
          <w:szCs w:val="22"/>
          <w:lang w:val="es-ES"/>
        </w:rPr>
        <w:t>O</w:t>
      </w:r>
      <w:r w:rsidR="00347E3B" w:rsidRPr="00D84467">
        <w:rPr>
          <w:rFonts w:ascii="Arial" w:hAnsi="Arial" w:cs="Arial"/>
          <w:sz w:val="22"/>
          <w:szCs w:val="22"/>
          <w:lang w:val="es-ES"/>
        </w:rPr>
        <w:t>tros términos que se utilizan para expresar los desencadenantes son “obtenido o desarrollado a partir de”, “basado en”, “cuya realización depende de”</w:t>
      </w:r>
      <w:r w:rsidR="00F0477A" w:rsidRPr="00D84467">
        <w:rPr>
          <w:rFonts w:ascii="Arial" w:hAnsi="Arial" w:cs="Arial"/>
          <w:sz w:val="22"/>
          <w:szCs w:val="22"/>
          <w:lang w:val="es-ES"/>
        </w:rPr>
        <w:t xml:space="preserve"> y “guarda relación con”.</w:t>
      </w:r>
    </w:p>
    <w:p w14:paraId="07C79C46" w14:textId="77777777" w:rsidR="00B94D40" w:rsidRPr="00D84467" w:rsidRDefault="00B94D40" w:rsidP="005E4E83">
      <w:pPr>
        <w:rPr>
          <w:rFonts w:ascii="Arial" w:hAnsi="Arial" w:cs="Arial"/>
          <w:sz w:val="22"/>
          <w:szCs w:val="22"/>
          <w:lang w:val="es-ES"/>
        </w:rPr>
      </w:pPr>
    </w:p>
    <w:p w14:paraId="3FCCF709" w14:textId="6899089B" w:rsidR="00B94D40" w:rsidRPr="00D84467" w:rsidRDefault="003E5B2A" w:rsidP="00CE79B8">
      <w:pPr>
        <w:pStyle w:val="ListParagraph"/>
        <w:numPr>
          <w:ilvl w:val="0"/>
          <w:numId w:val="8"/>
        </w:numPr>
        <w:ind w:left="1440"/>
        <w:rPr>
          <w:rFonts w:ascii="Arial" w:hAnsi="Arial" w:cs="Arial"/>
          <w:b/>
          <w:sz w:val="22"/>
          <w:szCs w:val="22"/>
          <w:lang w:val="es-ES"/>
        </w:rPr>
      </w:pPr>
      <w:r w:rsidRPr="00D84467">
        <w:rPr>
          <w:rFonts w:ascii="Arial" w:hAnsi="Arial" w:cs="Arial"/>
          <w:b/>
          <w:sz w:val="22"/>
          <w:szCs w:val="22"/>
          <w:lang w:val="es-ES"/>
        </w:rPr>
        <w:lastRenderedPageBreak/>
        <w:t>Conten</w:t>
      </w:r>
      <w:r w:rsidR="00F0477A" w:rsidRPr="00D84467">
        <w:rPr>
          <w:rFonts w:ascii="Arial" w:hAnsi="Arial" w:cs="Arial"/>
          <w:b/>
          <w:sz w:val="22"/>
          <w:szCs w:val="22"/>
          <w:lang w:val="es-ES"/>
        </w:rPr>
        <w:t>ido de la divulgación</w:t>
      </w:r>
    </w:p>
    <w:p w14:paraId="352DDADA" w14:textId="77777777" w:rsidR="00B94D40" w:rsidRPr="00D84467" w:rsidRDefault="00B94D40" w:rsidP="00CE79B8">
      <w:pPr>
        <w:ind w:left="720"/>
        <w:rPr>
          <w:rFonts w:ascii="Arial" w:hAnsi="Arial" w:cs="Arial"/>
          <w:sz w:val="22"/>
          <w:szCs w:val="22"/>
          <w:lang w:val="es-ES"/>
        </w:rPr>
      </w:pPr>
    </w:p>
    <w:p w14:paraId="7DE2DEF4" w14:textId="7CA3168D" w:rsidR="00B94D40" w:rsidRPr="00D84467" w:rsidRDefault="00F0477A" w:rsidP="001B3CA2">
      <w:pPr>
        <w:ind w:left="567"/>
        <w:rPr>
          <w:rFonts w:ascii="Arial" w:hAnsi="Arial" w:cs="Arial"/>
          <w:sz w:val="22"/>
          <w:szCs w:val="22"/>
          <w:lang w:val="es-ES"/>
        </w:rPr>
      </w:pPr>
      <w:r w:rsidRPr="00D84467">
        <w:rPr>
          <w:rFonts w:ascii="Arial" w:hAnsi="Arial" w:cs="Arial"/>
          <w:sz w:val="22"/>
          <w:szCs w:val="22"/>
          <w:lang w:val="es-ES"/>
        </w:rPr>
        <w:t xml:space="preserve">En relación con el contenido de la divulgación, se han propuesto </w:t>
      </w:r>
      <w:r w:rsidR="00CA470B">
        <w:rPr>
          <w:rFonts w:ascii="Arial" w:hAnsi="Arial" w:cs="Arial"/>
          <w:sz w:val="22"/>
          <w:szCs w:val="22"/>
          <w:lang w:val="es-ES"/>
        </w:rPr>
        <w:t xml:space="preserve">las </w:t>
      </w:r>
      <w:r w:rsidRPr="00D84467">
        <w:rPr>
          <w:rFonts w:ascii="Arial" w:hAnsi="Arial" w:cs="Arial"/>
          <w:sz w:val="22"/>
          <w:szCs w:val="22"/>
          <w:lang w:val="es-ES"/>
        </w:rPr>
        <w:t>tres categorías de información</w:t>
      </w:r>
      <w:r w:rsidR="00CA470B">
        <w:rPr>
          <w:rFonts w:ascii="Arial" w:hAnsi="Arial" w:cs="Arial"/>
          <w:sz w:val="22"/>
          <w:szCs w:val="22"/>
          <w:lang w:val="es-ES"/>
        </w:rPr>
        <w:t xml:space="preserve"> siguientes</w:t>
      </w:r>
      <w:r w:rsidR="00AC6722" w:rsidRPr="00D84467">
        <w:rPr>
          <w:rFonts w:ascii="Arial" w:hAnsi="Arial" w:cs="Arial"/>
          <w:sz w:val="22"/>
          <w:szCs w:val="22"/>
          <w:lang w:val="es-ES"/>
        </w:rPr>
        <w:t xml:space="preserve">:  </w:t>
      </w:r>
    </w:p>
    <w:p w14:paraId="03903E0A" w14:textId="77777777" w:rsidR="00B94D40" w:rsidRPr="00D84467" w:rsidRDefault="00B94D40" w:rsidP="00CE79B8">
      <w:pPr>
        <w:ind w:left="720"/>
        <w:rPr>
          <w:rFonts w:ascii="Arial" w:hAnsi="Arial" w:cs="Arial"/>
          <w:sz w:val="22"/>
          <w:szCs w:val="22"/>
          <w:lang w:val="es-ES"/>
        </w:rPr>
      </w:pPr>
    </w:p>
    <w:p w14:paraId="181FA9D8" w14:textId="327089E9" w:rsidR="00B94D40" w:rsidRPr="00D84467" w:rsidRDefault="00AC6722" w:rsidP="009C00BE">
      <w:pPr>
        <w:ind w:left="1440"/>
        <w:rPr>
          <w:rFonts w:ascii="Arial" w:hAnsi="Arial" w:cs="Arial"/>
          <w:sz w:val="22"/>
          <w:szCs w:val="22"/>
          <w:lang w:val="es-ES"/>
        </w:rPr>
      </w:pPr>
      <w:r w:rsidRPr="00D84467">
        <w:rPr>
          <w:rFonts w:ascii="Arial" w:hAnsi="Arial" w:cs="Arial"/>
          <w:sz w:val="22"/>
          <w:szCs w:val="22"/>
          <w:lang w:val="es-ES"/>
        </w:rPr>
        <w:t xml:space="preserve">1) </w:t>
      </w:r>
      <w:r w:rsidR="00F0477A" w:rsidRPr="00D84467">
        <w:rPr>
          <w:rFonts w:ascii="Arial" w:hAnsi="Arial" w:cs="Arial"/>
          <w:sz w:val="22"/>
          <w:szCs w:val="22"/>
          <w:lang w:val="es-ES"/>
        </w:rPr>
        <w:t>El país de origen</w:t>
      </w:r>
      <w:r w:rsidR="00113EF8">
        <w:rPr>
          <w:rFonts w:ascii="Arial" w:hAnsi="Arial" w:cs="Arial"/>
          <w:sz w:val="22"/>
          <w:szCs w:val="22"/>
          <w:lang w:val="es-ES"/>
        </w:rPr>
        <w:t>.</w:t>
      </w:r>
    </w:p>
    <w:p w14:paraId="053334A5" w14:textId="4FA8C1CD" w:rsidR="00511077" w:rsidRPr="00D84467" w:rsidRDefault="00511077" w:rsidP="009C00BE">
      <w:pPr>
        <w:ind w:left="1440"/>
        <w:rPr>
          <w:rFonts w:ascii="Arial" w:hAnsi="Arial" w:cs="Arial"/>
          <w:sz w:val="22"/>
          <w:szCs w:val="22"/>
          <w:lang w:val="es-ES"/>
        </w:rPr>
      </w:pPr>
    </w:p>
    <w:tbl>
      <w:tblPr>
        <w:tblStyle w:val="TableGrid"/>
        <w:tblW w:w="0" w:type="auto"/>
        <w:tblInd w:w="1728" w:type="dxa"/>
        <w:tblLook w:val="04A0" w:firstRow="1" w:lastRow="0" w:firstColumn="1" w:lastColumn="0" w:noHBand="0" w:noVBand="1"/>
      </w:tblPr>
      <w:tblGrid>
        <w:gridCol w:w="7380"/>
      </w:tblGrid>
      <w:tr w:rsidR="00241F4B" w:rsidRPr="009E2943" w14:paraId="0A78BC22" w14:textId="77777777" w:rsidTr="00241F4B">
        <w:tc>
          <w:tcPr>
            <w:tcW w:w="7380" w:type="dxa"/>
            <w:shd w:val="clear" w:color="auto" w:fill="DDD9C3" w:themeFill="background2" w:themeFillShade="E6"/>
          </w:tcPr>
          <w:p w14:paraId="687441DD" w14:textId="13EFE19B" w:rsidR="00F0477A" w:rsidRPr="00CA470B" w:rsidRDefault="00F0477A" w:rsidP="00F0477A">
            <w:pPr>
              <w:rPr>
                <w:rFonts w:ascii="Arial" w:hAnsi="Arial" w:cs="Arial"/>
                <w:sz w:val="18"/>
                <w:szCs w:val="18"/>
                <w:lang w:val="es-ES"/>
              </w:rPr>
            </w:pPr>
            <w:r w:rsidRPr="00D84467">
              <w:rPr>
                <w:rFonts w:ascii="Arial" w:hAnsi="Arial" w:cs="Arial"/>
                <w:sz w:val="18"/>
                <w:szCs w:val="18"/>
                <w:lang w:val="es-ES"/>
              </w:rPr>
              <w:t xml:space="preserve">Por </w:t>
            </w:r>
            <w:r w:rsidRPr="00CA470B">
              <w:rPr>
                <w:rFonts w:ascii="Arial" w:hAnsi="Arial" w:cs="Arial"/>
                <w:sz w:val="18"/>
                <w:szCs w:val="18"/>
                <w:lang w:val="es-ES"/>
              </w:rPr>
              <w:t>ejemplo</w:t>
            </w:r>
            <w:r w:rsidR="00241F4B" w:rsidRPr="00CA470B">
              <w:rPr>
                <w:rFonts w:ascii="Arial" w:hAnsi="Arial" w:cs="Arial"/>
                <w:sz w:val="18"/>
                <w:szCs w:val="18"/>
                <w:lang w:val="es-ES"/>
              </w:rPr>
              <w:t xml:space="preserve">, </w:t>
            </w:r>
            <w:r w:rsidR="00241F4B" w:rsidRPr="00CA470B">
              <w:rPr>
                <w:rFonts w:ascii="Arial" w:hAnsi="Arial" w:cs="Arial"/>
                <w:b/>
                <w:sz w:val="18"/>
                <w:szCs w:val="18"/>
                <w:lang w:val="es-ES"/>
              </w:rPr>
              <w:t>Nor</w:t>
            </w:r>
            <w:r w:rsidRPr="00CA470B">
              <w:rPr>
                <w:rFonts w:ascii="Arial" w:hAnsi="Arial" w:cs="Arial"/>
                <w:b/>
                <w:sz w:val="18"/>
                <w:szCs w:val="18"/>
                <w:lang w:val="es-ES"/>
              </w:rPr>
              <w:t>uega</w:t>
            </w:r>
            <w:r w:rsidR="00241F4B" w:rsidRPr="00CA470B">
              <w:rPr>
                <w:rFonts w:ascii="Arial" w:hAnsi="Arial" w:cs="Arial"/>
                <w:b/>
                <w:sz w:val="18"/>
                <w:szCs w:val="18"/>
                <w:lang w:val="es-ES"/>
              </w:rPr>
              <w:t>:</w:t>
            </w:r>
            <w:r w:rsidR="00241F4B" w:rsidRPr="00CA470B">
              <w:rPr>
                <w:rFonts w:ascii="Arial" w:hAnsi="Arial" w:cs="Arial"/>
                <w:sz w:val="18"/>
                <w:szCs w:val="18"/>
                <w:lang w:val="es-ES"/>
              </w:rPr>
              <w:t xml:space="preserve"> </w:t>
            </w:r>
            <w:r w:rsidR="00511077" w:rsidRPr="00CA470B">
              <w:rPr>
                <w:rFonts w:ascii="Arial" w:hAnsi="Arial" w:cs="Arial"/>
                <w:sz w:val="18"/>
                <w:szCs w:val="18"/>
                <w:lang w:val="es-ES"/>
              </w:rPr>
              <w:t xml:space="preserve"> </w:t>
            </w:r>
            <w:r w:rsidRPr="00CA470B">
              <w:rPr>
                <w:rFonts w:ascii="Arial" w:hAnsi="Arial" w:cs="Arial"/>
                <w:sz w:val="18"/>
                <w:szCs w:val="18"/>
                <w:lang w:val="es-ES"/>
              </w:rPr>
              <w:t>En el</w:t>
            </w:r>
            <w:r w:rsidRPr="00CA470B">
              <w:rPr>
                <w:rFonts w:ascii="Arial" w:hAnsi="Arial" w:cs="Arial"/>
                <w:b/>
                <w:sz w:val="18"/>
                <w:szCs w:val="18"/>
                <w:lang w:val="es-ES"/>
              </w:rPr>
              <w:t xml:space="preserve"> </w:t>
            </w:r>
            <w:r w:rsidRPr="00CA470B">
              <w:rPr>
                <w:rFonts w:ascii="Arial" w:hAnsi="Arial" w:cs="Arial"/>
                <w:sz w:val="18"/>
                <w:szCs w:val="18"/>
                <w:lang w:val="es-ES"/>
              </w:rPr>
              <w:t xml:space="preserve">artículo 8.b) de la </w:t>
            </w:r>
            <w:r w:rsidRPr="00CA470B">
              <w:rPr>
                <w:rFonts w:ascii="Arial" w:hAnsi="Arial" w:cs="Arial"/>
                <w:i/>
                <w:sz w:val="18"/>
                <w:szCs w:val="18"/>
                <w:lang w:val="es-ES"/>
              </w:rPr>
              <w:t>Ley de Patentes, N.º 9, de 15 de diciembre de 1967 (versión refundida de 2016)</w:t>
            </w:r>
            <w:r w:rsidRPr="00CA470B">
              <w:rPr>
                <w:rFonts w:ascii="Arial" w:hAnsi="Arial" w:cs="Arial"/>
                <w:sz w:val="18"/>
                <w:szCs w:val="18"/>
                <w:lang w:val="es-ES"/>
              </w:rPr>
              <w:t>,</w:t>
            </w:r>
            <w:r w:rsidRPr="00CA470B">
              <w:rPr>
                <w:rFonts w:ascii="Arial" w:hAnsi="Arial" w:cs="Arial"/>
                <w:i/>
                <w:sz w:val="18"/>
                <w:szCs w:val="18"/>
                <w:lang w:val="es-ES"/>
              </w:rPr>
              <w:t xml:space="preserve"> </w:t>
            </w:r>
            <w:r w:rsidRPr="00CA470B">
              <w:rPr>
                <w:rFonts w:ascii="Arial" w:hAnsi="Arial" w:cs="Arial"/>
                <w:sz w:val="18"/>
                <w:szCs w:val="18"/>
                <w:lang w:val="es-ES"/>
              </w:rPr>
              <w:t>se</w:t>
            </w:r>
            <w:r w:rsidRPr="00CA470B">
              <w:rPr>
                <w:rFonts w:ascii="Arial" w:hAnsi="Arial" w:cs="Arial"/>
                <w:i/>
                <w:sz w:val="18"/>
                <w:szCs w:val="18"/>
                <w:lang w:val="es-ES"/>
              </w:rPr>
              <w:t xml:space="preserve"> </w:t>
            </w:r>
            <w:r w:rsidRPr="00CA470B">
              <w:rPr>
                <w:rFonts w:ascii="Arial" w:hAnsi="Arial" w:cs="Arial"/>
                <w:sz w:val="18"/>
                <w:szCs w:val="18"/>
                <w:lang w:val="es-ES"/>
              </w:rPr>
              <w:t xml:space="preserve">establece una norma muy detallada: </w:t>
            </w:r>
          </w:p>
          <w:p w14:paraId="24026210" w14:textId="7395D93C" w:rsidR="00241F4B" w:rsidRPr="00D84467" w:rsidRDefault="00F0477A" w:rsidP="001B3CA2">
            <w:pPr>
              <w:ind w:left="601"/>
              <w:rPr>
                <w:rFonts w:ascii="Arial" w:hAnsi="Arial" w:cs="Arial"/>
                <w:sz w:val="18"/>
                <w:szCs w:val="18"/>
                <w:lang w:val="es-ES"/>
              </w:rPr>
            </w:pPr>
            <w:r w:rsidRPr="00CA470B">
              <w:rPr>
                <w:rFonts w:ascii="Arial" w:hAnsi="Arial" w:cs="Arial"/>
                <w:sz w:val="18"/>
                <w:szCs w:val="18"/>
                <w:lang w:val="es-ES"/>
              </w:rPr>
              <w:t>“Si una invención guarda relación con materiales biológicos, o bien utiliza dichos materiales, la solicitud de patente deberá incluir información sobre el país en el que el inventor haya recolectado u obtenido los materiales (país proveedor). Si de la legislación nacional del país proveedor se desprende que el acceso al material biológico está sujeto al consentimiento previo, deberá indicarse en la solicitud si se ha obtenido dicho consentimiento. Si el país proveedor no es el mismo que el país de origen del material biológico, en la solicitud deberá constar el país de origen. Por país de origen se entiende el país en que el material fue recolectado en su entorno natural. Si la legislación nacional del país de origen establece que el acceso al material biológico está sujeto al consentimiento previo, deberá indicarse en la solicitud si se ha obtenido dicho consentimiento. Si se desconoce la información solicitada en este párrafo, el solicitante deberá indicar esta circunstancia</w:t>
            </w:r>
            <w:r w:rsidR="00241F4B" w:rsidRPr="00CA470B">
              <w:rPr>
                <w:rFonts w:ascii="Arial" w:hAnsi="Arial" w:cs="Arial"/>
                <w:sz w:val="18"/>
                <w:szCs w:val="18"/>
                <w:lang w:val="es-ES"/>
              </w:rPr>
              <w:t>”</w:t>
            </w:r>
            <w:r w:rsidRPr="00CA470B">
              <w:rPr>
                <w:rFonts w:ascii="Arial" w:hAnsi="Arial" w:cs="Arial"/>
                <w:sz w:val="18"/>
                <w:szCs w:val="18"/>
                <w:lang w:val="es-ES"/>
              </w:rPr>
              <w:t>.</w:t>
            </w:r>
          </w:p>
        </w:tc>
      </w:tr>
    </w:tbl>
    <w:p w14:paraId="5DEF495C" w14:textId="77777777" w:rsidR="00B94D40" w:rsidRPr="00D84467" w:rsidRDefault="00B94D40" w:rsidP="009C00BE">
      <w:pPr>
        <w:ind w:left="1440"/>
        <w:rPr>
          <w:rFonts w:ascii="Arial" w:hAnsi="Arial" w:cs="Arial"/>
          <w:sz w:val="22"/>
          <w:szCs w:val="22"/>
          <w:lang w:val="es-ES"/>
        </w:rPr>
      </w:pPr>
    </w:p>
    <w:p w14:paraId="4AA6EDE6" w14:textId="264EEF75" w:rsidR="00B94D40" w:rsidRPr="00D84467" w:rsidRDefault="00AC6722" w:rsidP="009C00BE">
      <w:pPr>
        <w:ind w:left="1440"/>
        <w:rPr>
          <w:rFonts w:ascii="Arial" w:hAnsi="Arial" w:cs="Arial"/>
          <w:sz w:val="22"/>
          <w:szCs w:val="22"/>
          <w:lang w:val="es-ES"/>
        </w:rPr>
      </w:pPr>
      <w:r w:rsidRPr="00D84467">
        <w:rPr>
          <w:rFonts w:ascii="Arial" w:hAnsi="Arial" w:cs="Arial"/>
          <w:sz w:val="22"/>
          <w:szCs w:val="22"/>
          <w:lang w:val="es-ES"/>
        </w:rPr>
        <w:t xml:space="preserve">2) </w:t>
      </w:r>
      <w:r w:rsidR="00F0477A" w:rsidRPr="00D84467">
        <w:rPr>
          <w:rFonts w:ascii="Arial" w:hAnsi="Arial" w:cs="Arial"/>
          <w:sz w:val="22"/>
          <w:szCs w:val="22"/>
          <w:lang w:val="es-ES"/>
        </w:rPr>
        <w:t>La</w:t>
      </w:r>
      <w:r w:rsidR="0039770D" w:rsidRPr="00D84467">
        <w:rPr>
          <w:rFonts w:ascii="Arial" w:hAnsi="Arial" w:cs="Arial"/>
          <w:sz w:val="22"/>
          <w:szCs w:val="22"/>
          <w:lang w:val="es-ES"/>
        </w:rPr>
        <w:t xml:space="preserve"> f</w:t>
      </w:r>
      <w:r w:rsidR="00F0477A" w:rsidRPr="00D84467">
        <w:rPr>
          <w:rFonts w:ascii="Arial" w:hAnsi="Arial" w:cs="Arial"/>
          <w:sz w:val="22"/>
          <w:szCs w:val="22"/>
          <w:lang w:val="es-ES"/>
        </w:rPr>
        <w:t>uente de los RR.GG. o los CC.TT.</w:t>
      </w:r>
      <w:r w:rsidR="001B3CA2">
        <w:rPr>
          <w:rFonts w:ascii="Arial" w:hAnsi="Arial" w:cs="Arial"/>
          <w:sz w:val="22"/>
          <w:szCs w:val="22"/>
          <w:lang w:val="es-ES"/>
        </w:rPr>
        <w:t>; y</w:t>
      </w:r>
    </w:p>
    <w:p w14:paraId="266E7F29" w14:textId="3FDE3513" w:rsidR="00511077" w:rsidRPr="00D84467" w:rsidRDefault="00511077" w:rsidP="009C00BE">
      <w:pPr>
        <w:ind w:left="1440"/>
        <w:rPr>
          <w:rFonts w:ascii="Arial" w:hAnsi="Arial" w:cs="Arial"/>
          <w:sz w:val="22"/>
          <w:szCs w:val="22"/>
          <w:lang w:val="es-ES"/>
        </w:rPr>
      </w:pPr>
    </w:p>
    <w:tbl>
      <w:tblPr>
        <w:tblStyle w:val="TableGrid"/>
        <w:tblW w:w="0" w:type="auto"/>
        <w:tblInd w:w="1728" w:type="dxa"/>
        <w:tblLook w:val="04A0" w:firstRow="1" w:lastRow="0" w:firstColumn="1" w:lastColumn="0" w:noHBand="0" w:noVBand="1"/>
      </w:tblPr>
      <w:tblGrid>
        <w:gridCol w:w="7380"/>
      </w:tblGrid>
      <w:tr w:rsidR="00241F4B" w:rsidRPr="009E2943" w14:paraId="4964B9A7" w14:textId="77777777" w:rsidTr="00241F4B">
        <w:tc>
          <w:tcPr>
            <w:tcW w:w="7380" w:type="dxa"/>
            <w:shd w:val="clear" w:color="auto" w:fill="DDD9C3" w:themeFill="background2" w:themeFillShade="E6"/>
          </w:tcPr>
          <w:p w14:paraId="2C2AEF95" w14:textId="3D5EEDE6" w:rsidR="00B94D40" w:rsidRPr="00CA470B" w:rsidRDefault="00CA470B" w:rsidP="009C00BE">
            <w:pPr>
              <w:rPr>
                <w:rFonts w:ascii="Arial" w:hAnsi="Arial" w:cs="Arial"/>
                <w:i/>
                <w:sz w:val="18"/>
                <w:szCs w:val="18"/>
                <w:lang w:val="es-ES_tradnl"/>
              </w:rPr>
            </w:pPr>
            <w:r w:rsidRPr="00CA470B">
              <w:rPr>
                <w:rFonts w:ascii="Arial" w:hAnsi="Arial" w:cs="Arial"/>
                <w:sz w:val="18"/>
                <w:szCs w:val="18"/>
                <w:lang w:val="es-ES_tradnl"/>
              </w:rPr>
              <w:t xml:space="preserve">Por ejemplo, </w:t>
            </w:r>
            <w:r w:rsidRPr="00CA470B">
              <w:rPr>
                <w:rFonts w:ascii="Arial" w:hAnsi="Arial" w:cs="Arial"/>
                <w:b/>
                <w:sz w:val="18"/>
                <w:szCs w:val="18"/>
                <w:lang w:val="es-ES_tradnl"/>
              </w:rPr>
              <w:t>China</w:t>
            </w:r>
            <w:r w:rsidR="00241F4B" w:rsidRPr="00CA470B">
              <w:rPr>
                <w:rFonts w:ascii="Arial" w:hAnsi="Arial" w:cs="Arial"/>
                <w:b/>
                <w:sz w:val="18"/>
                <w:szCs w:val="18"/>
                <w:lang w:val="es-ES_tradnl"/>
              </w:rPr>
              <w:t>:</w:t>
            </w:r>
            <w:r w:rsidR="00241F4B" w:rsidRPr="00CA470B">
              <w:rPr>
                <w:rFonts w:ascii="Arial" w:hAnsi="Arial" w:cs="Arial"/>
                <w:sz w:val="18"/>
                <w:szCs w:val="18"/>
                <w:lang w:val="es-ES_tradnl"/>
              </w:rPr>
              <w:t xml:space="preserve">  </w:t>
            </w:r>
            <w:r>
              <w:rPr>
                <w:rFonts w:ascii="Arial" w:hAnsi="Arial" w:cs="Arial"/>
                <w:sz w:val="18"/>
                <w:szCs w:val="18"/>
                <w:lang w:val="es-ES_tradnl"/>
              </w:rPr>
              <w:t xml:space="preserve">En </w:t>
            </w:r>
            <w:r w:rsidRPr="00CA470B">
              <w:rPr>
                <w:rFonts w:ascii="Arial" w:hAnsi="Arial" w:cs="Arial"/>
                <w:sz w:val="18"/>
                <w:szCs w:val="18"/>
                <w:lang w:val="es-ES_tradnl"/>
              </w:rPr>
              <w:t xml:space="preserve">el artículo 26.5 de la </w:t>
            </w:r>
            <w:r w:rsidRPr="00CA470B">
              <w:rPr>
                <w:rFonts w:ascii="Arial" w:hAnsi="Arial" w:cs="Arial"/>
                <w:i/>
                <w:sz w:val="18"/>
                <w:szCs w:val="18"/>
                <w:lang w:val="es-ES_tradnl"/>
              </w:rPr>
              <w:t>Ley de Patentes (modificada el 27 de diciembre de 2008), que entró en vigor en octubre de 2009</w:t>
            </w:r>
            <w:r w:rsidRPr="00CA470B">
              <w:rPr>
                <w:rFonts w:ascii="Arial" w:hAnsi="Arial" w:cs="Arial"/>
                <w:sz w:val="18"/>
                <w:szCs w:val="18"/>
                <w:lang w:val="es-ES_tradnl"/>
              </w:rPr>
              <w:t xml:space="preserve">, </w:t>
            </w:r>
            <w:r>
              <w:rPr>
                <w:rFonts w:ascii="Arial" w:hAnsi="Arial" w:cs="Arial"/>
                <w:sz w:val="18"/>
                <w:szCs w:val="18"/>
                <w:lang w:val="es-ES_tradnl"/>
              </w:rPr>
              <w:t xml:space="preserve">se </w:t>
            </w:r>
            <w:r w:rsidRPr="00CA470B">
              <w:rPr>
                <w:rFonts w:ascii="Arial" w:hAnsi="Arial" w:cs="Arial"/>
                <w:sz w:val="18"/>
                <w:szCs w:val="18"/>
                <w:lang w:val="es-ES_tradnl"/>
              </w:rPr>
              <w:t>establece lo siguiente</w:t>
            </w:r>
            <w:r w:rsidRPr="00CA470B">
              <w:rPr>
                <w:rFonts w:ascii="Arial" w:hAnsi="Arial" w:cs="Arial"/>
                <w:i/>
                <w:sz w:val="18"/>
                <w:szCs w:val="18"/>
                <w:lang w:val="es-ES_tradnl"/>
              </w:rPr>
              <w:t>:</w:t>
            </w:r>
          </w:p>
          <w:p w14:paraId="19C583F9" w14:textId="02F6B329" w:rsidR="00241F4B" w:rsidRPr="00CA470B" w:rsidRDefault="00CA470B" w:rsidP="001B3CA2">
            <w:pPr>
              <w:ind w:left="601"/>
              <w:rPr>
                <w:rFonts w:ascii="Arial" w:hAnsi="Arial" w:cs="Arial"/>
                <w:sz w:val="18"/>
                <w:szCs w:val="18"/>
                <w:lang w:val="es-ES_tradnl"/>
              </w:rPr>
            </w:pPr>
            <w:r w:rsidRPr="00CA470B">
              <w:rPr>
                <w:rFonts w:ascii="Arial" w:hAnsi="Arial" w:cs="Arial"/>
                <w:sz w:val="18"/>
                <w:szCs w:val="18"/>
                <w:lang w:val="es-ES_tradnl"/>
              </w:rPr>
              <w:t xml:space="preserve">“[…] respecto de las invenciones y creaciones cuya realización dependa de recursos genéticos, el solicitante indicará la fuente directa y original de los recursos genéticos en cuestión en los documentos de la solicitud de patente; si el </w:t>
            </w:r>
            <w:r w:rsidRPr="001B3CA2">
              <w:rPr>
                <w:rFonts w:ascii="Arial" w:hAnsi="Arial" w:cs="Arial"/>
                <w:sz w:val="18"/>
                <w:szCs w:val="18"/>
                <w:lang w:val="es-ES"/>
              </w:rPr>
              <w:t>solicitante</w:t>
            </w:r>
            <w:r w:rsidRPr="00CA470B">
              <w:rPr>
                <w:rFonts w:ascii="Arial" w:hAnsi="Arial" w:cs="Arial"/>
                <w:sz w:val="18"/>
                <w:szCs w:val="18"/>
                <w:lang w:val="es-ES_tradnl"/>
              </w:rPr>
              <w:t xml:space="preserve"> no puede indicar la fuente original de los recursos genéticos, deberá justificar esa circunstancia”.</w:t>
            </w:r>
          </w:p>
        </w:tc>
      </w:tr>
    </w:tbl>
    <w:p w14:paraId="0635FE80" w14:textId="77777777" w:rsidR="00B94D40" w:rsidRPr="00CA470B" w:rsidRDefault="00B94D40" w:rsidP="009C00BE">
      <w:pPr>
        <w:ind w:left="1440"/>
        <w:rPr>
          <w:rFonts w:ascii="Arial" w:hAnsi="Arial" w:cs="Arial"/>
          <w:sz w:val="22"/>
          <w:szCs w:val="22"/>
          <w:lang w:val="es-ES_tradnl"/>
        </w:rPr>
      </w:pPr>
    </w:p>
    <w:p w14:paraId="421AF99B" w14:textId="2305F2BF" w:rsidR="00F0477A" w:rsidRPr="00D84467" w:rsidRDefault="00AC6722" w:rsidP="009C00BE">
      <w:pPr>
        <w:ind w:left="1440"/>
        <w:rPr>
          <w:rFonts w:ascii="Arial" w:hAnsi="Arial" w:cs="Arial"/>
          <w:sz w:val="22"/>
          <w:szCs w:val="22"/>
          <w:lang w:val="es-ES"/>
        </w:rPr>
      </w:pPr>
      <w:r w:rsidRPr="00D84467">
        <w:rPr>
          <w:rFonts w:ascii="Arial" w:hAnsi="Arial" w:cs="Arial"/>
          <w:sz w:val="22"/>
          <w:szCs w:val="22"/>
          <w:lang w:val="es-ES"/>
        </w:rPr>
        <w:t xml:space="preserve">3) </w:t>
      </w:r>
      <w:r w:rsidR="00F0477A" w:rsidRPr="00D84467">
        <w:rPr>
          <w:rFonts w:ascii="Arial" w:hAnsi="Arial" w:cs="Arial"/>
          <w:sz w:val="22"/>
          <w:szCs w:val="22"/>
          <w:lang w:val="es-ES"/>
        </w:rPr>
        <w:t>Información relativa al cumplimiento de los requisitos de acceso y participa</w:t>
      </w:r>
      <w:r w:rsidR="009732BC">
        <w:rPr>
          <w:rFonts w:ascii="Arial" w:hAnsi="Arial" w:cs="Arial"/>
          <w:sz w:val="22"/>
          <w:szCs w:val="22"/>
          <w:lang w:val="es-ES"/>
        </w:rPr>
        <w:t>-</w:t>
      </w:r>
      <w:r w:rsidR="00F0477A" w:rsidRPr="00D84467">
        <w:rPr>
          <w:rFonts w:ascii="Arial" w:hAnsi="Arial" w:cs="Arial"/>
          <w:sz w:val="22"/>
          <w:szCs w:val="22"/>
          <w:lang w:val="es-ES"/>
        </w:rPr>
        <w:t>ción en los beneficios, en particular el del consentimiento fundamentado previo.</w:t>
      </w:r>
    </w:p>
    <w:p w14:paraId="7810FC7E" w14:textId="2756A520" w:rsidR="00511077" w:rsidRPr="00D84467" w:rsidRDefault="00511077" w:rsidP="009C00BE">
      <w:pPr>
        <w:ind w:left="1440"/>
        <w:rPr>
          <w:rFonts w:ascii="Arial" w:hAnsi="Arial" w:cs="Arial"/>
          <w:sz w:val="22"/>
          <w:szCs w:val="22"/>
          <w:lang w:val="es-ES"/>
        </w:rPr>
      </w:pPr>
    </w:p>
    <w:tbl>
      <w:tblPr>
        <w:tblStyle w:val="TableGrid"/>
        <w:tblW w:w="0" w:type="auto"/>
        <w:tblInd w:w="1728" w:type="dxa"/>
        <w:tblLook w:val="04A0" w:firstRow="1" w:lastRow="0" w:firstColumn="1" w:lastColumn="0" w:noHBand="0" w:noVBand="1"/>
      </w:tblPr>
      <w:tblGrid>
        <w:gridCol w:w="7380"/>
      </w:tblGrid>
      <w:tr w:rsidR="00241F4B" w:rsidRPr="009E2943" w14:paraId="25EF18EA" w14:textId="77777777" w:rsidTr="00F764DA">
        <w:tc>
          <w:tcPr>
            <w:tcW w:w="7380" w:type="dxa"/>
            <w:shd w:val="clear" w:color="auto" w:fill="DDD9C3" w:themeFill="background2" w:themeFillShade="E6"/>
          </w:tcPr>
          <w:p w14:paraId="6A9EA005" w14:textId="3674947D" w:rsidR="00F0477A" w:rsidRPr="00CA470B" w:rsidRDefault="00F0477A" w:rsidP="00F0477A">
            <w:pPr>
              <w:rPr>
                <w:rFonts w:ascii="Arial" w:hAnsi="Arial" w:cs="Arial"/>
                <w:sz w:val="18"/>
                <w:szCs w:val="18"/>
                <w:lang w:val="es-ES"/>
              </w:rPr>
            </w:pPr>
            <w:r w:rsidRPr="00D84467">
              <w:rPr>
                <w:rFonts w:ascii="Arial" w:hAnsi="Arial" w:cs="Arial"/>
                <w:sz w:val="18"/>
                <w:szCs w:val="18"/>
                <w:lang w:val="es-ES"/>
              </w:rPr>
              <w:t xml:space="preserve">Por </w:t>
            </w:r>
            <w:r w:rsidRPr="00CA470B">
              <w:rPr>
                <w:rFonts w:ascii="Arial" w:hAnsi="Arial" w:cs="Arial"/>
                <w:sz w:val="18"/>
                <w:szCs w:val="18"/>
                <w:lang w:val="es-ES"/>
              </w:rPr>
              <w:t>ejemplo</w:t>
            </w:r>
            <w:r w:rsidR="00241F4B" w:rsidRPr="00CA470B">
              <w:rPr>
                <w:rFonts w:ascii="Arial" w:hAnsi="Arial" w:cs="Arial"/>
                <w:sz w:val="18"/>
                <w:szCs w:val="18"/>
                <w:lang w:val="es-ES"/>
              </w:rPr>
              <w:t>,</w:t>
            </w:r>
            <w:r w:rsidRPr="00CA470B">
              <w:rPr>
                <w:rFonts w:ascii="Arial" w:hAnsi="Arial" w:cs="Arial"/>
                <w:sz w:val="18"/>
                <w:szCs w:val="18"/>
                <w:lang w:val="es-ES"/>
              </w:rPr>
              <w:t xml:space="preserve"> la </w:t>
            </w:r>
            <w:r w:rsidRPr="00CA470B">
              <w:rPr>
                <w:rFonts w:ascii="Arial" w:hAnsi="Arial" w:cs="Arial"/>
                <w:b/>
                <w:sz w:val="18"/>
                <w:szCs w:val="18"/>
                <w:lang w:val="es-ES"/>
              </w:rPr>
              <w:t>Comunidad Andina:</w:t>
            </w:r>
            <w:r w:rsidRPr="00CA470B">
              <w:rPr>
                <w:rFonts w:ascii="Arial" w:hAnsi="Arial" w:cs="Arial"/>
                <w:sz w:val="18"/>
                <w:szCs w:val="18"/>
                <w:lang w:val="es-ES"/>
              </w:rPr>
              <w:t xml:space="preserve"> En el</w:t>
            </w:r>
            <w:r w:rsidRPr="00CA470B">
              <w:rPr>
                <w:rFonts w:ascii="Arial" w:hAnsi="Arial" w:cs="Arial"/>
                <w:b/>
                <w:sz w:val="18"/>
                <w:szCs w:val="18"/>
                <w:lang w:val="es-ES"/>
              </w:rPr>
              <w:t xml:space="preserve"> </w:t>
            </w:r>
            <w:r w:rsidRPr="00CA470B">
              <w:rPr>
                <w:rFonts w:ascii="Arial" w:hAnsi="Arial" w:cs="Arial"/>
                <w:sz w:val="18"/>
                <w:szCs w:val="18"/>
                <w:lang w:val="es-ES"/>
              </w:rPr>
              <w:t xml:space="preserve">artículo 26 de la </w:t>
            </w:r>
            <w:r w:rsidRPr="00CA470B">
              <w:rPr>
                <w:rFonts w:ascii="Arial" w:hAnsi="Arial" w:cs="Arial"/>
                <w:i/>
                <w:sz w:val="18"/>
                <w:szCs w:val="18"/>
                <w:lang w:val="es-ES"/>
              </w:rPr>
              <w:t>Decisión N.º 486, por la que se establece el Régimen Común sobre Propiedad Industrial (2000)</w:t>
            </w:r>
            <w:r w:rsidRPr="00CA470B">
              <w:rPr>
                <w:rFonts w:ascii="Arial" w:hAnsi="Arial" w:cs="Arial"/>
                <w:sz w:val="18"/>
                <w:szCs w:val="18"/>
                <w:lang w:val="es-ES"/>
              </w:rPr>
              <w:t xml:space="preserve">, </w:t>
            </w:r>
            <w:r w:rsidR="0039770D" w:rsidRPr="00CA470B">
              <w:rPr>
                <w:rFonts w:ascii="Arial" w:hAnsi="Arial" w:cs="Arial"/>
                <w:sz w:val="18"/>
                <w:szCs w:val="18"/>
                <w:lang w:val="es-ES"/>
              </w:rPr>
              <w:t xml:space="preserve">se </w:t>
            </w:r>
            <w:r w:rsidRPr="00CA470B">
              <w:rPr>
                <w:rFonts w:ascii="Arial" w:hAnsi="Arial" w:cs="Arial"/>
                <w:sz w:val="18"/>
                <w:szCs w:val="18"/>
                <w:lang w:val="es-ES"/>
              </w:rPr>
              <w:t>dispone que una solicitud de patente incluirá:</w:t>
            </w:r>
          </w:p>
          <w:p w14:paraId="626DD407" w14:textId="31714DB6" w:rsidR="00F0477A" w:rsidRPr="00CA470B" w:rsidRDefault="00F0477A" w:rsidP="001B3CA2">
            <w:pPr>
              <w:ind w:left="601"/>
              <w:rPr>
                <w:rFonts w:ascii="Arial" w:hAnsi="Arial" w:cs="Arial"/>
                <w:sz w:val="18"/>
                <w:szCs w:val="18"/>
                <w:lang w:val="es-ES"/>
              </w:rPr>
            </w:pPr>
            <w:r w:rsidRPr="00CA470B">
              <w:rPr>
                <w:rFonts w:ascii="Arial" w:hAnsi="Arial" w:cs="Arial"/>
                <w:sz w:val="18"/>
                <w:szCs w:val="18"/>
                <w:lang w:val="es-ES"/>
              </w:rPr>
              <w:t>“la copia del contrato de acceso, cuando los productos o procedimientos cuya patente se solicita han sido obtenidos o desarrollados a partir de recursos genéticos o de sus productos derivados de los que cualquiera de los Países Miembros es país de origen; […] de ser el caso, la copia del documento que acredite la licencia o autorización de uso de los conocimientos tradicionales de las comunidades indígenas, afroamericanas o locales de los Países Miembros, cuando los productos o procedimientos cuya protección se solicita han sido obtenidos o desarrollados a partir de dichos conocimientos de los que cualquiera de los Países Miembros es país de origen, de acuerdo a lo establecido en la Decisión 391 y sus modificaciones y reglamentaciones vigentes”.</w:t>
            </w:r>
          </w:p>
          <w:p w14:paraId="2A6C062F" w14:textId="77777777" w:rsidR="00F0477A" w:rsidRPr="00CA470B" w:rsidRDefault="00F0477A" w:rsidP="00F0477A">
            <w:pPr>
              <w:rPr>
                <w:rFonts w:ascii="Arial" w:hAnsi="Arial" w:cs="Arial"/>
                <w:sz w:val="18"/>
                <w:szCs w:val="18"/>
                <w:lang w:val="es-ES"/>
              </w:rPr>
            </w:pPr>
          </w:p>
          <w:p w14:paraId="0D35F34C" w14:textId="6C300794" w:rsidR="00F0477A" w:rsidRPr="00CA470B" w:rsidRDefault="0039770D" w:rsidP="00F0477A">
            <w:pPr>
              <w:rPr>
                <w:rFonts w:ascii="Arial" w:hAnsi="Arial" w:cs="Arial"/>
                <w:sz w:val="18"/>
                <w:szCs w:val="18"/>
                <w:lang w:val="es-ES"/>
              </w:rPr>
            </w:pPr>
            <w:r w:rsidRPr="00CA470B">
              <w:rPr>
                <w:rFonts w:ascii="Arial" w:hAnsi="Arial" w:cs="Arial"/>
                <w:b/>
                <w:sz w:val="18"/>
                <w:szCs w:val="18"/>
                <w:lang w:val="es-ES"/>
              </w:rPr>
              <w:t>Sudáfrica:</w:t>
            </w:r>
            <w:r w:rsidR="00F0477A" w:rsidRPr="00CA470B">
              <w:rPr>
                <w:rFonts w:ascii="Arial" w:hAnsi="Arial" w:cs="Arial"/>
                <w:b/>
                <w:sz w:val="18"/>
                <w:szCs w:val="18"/>
                <w:lang w:val="es-ES"/>
              </w:rPr>
              <w:t xml:space="preserve"> </w:t>
            </w:r>
            <w:r w:rsidR="00F0477A" w:rsidRPr="00CA470B">
              <w:rPr>
                <w:rFonts w:ascii="Arial" w:hAnsi="Arial" w:cs="Arial"/>
                <w:sz w:val="18"/>
                <w:szCs w:val="18"/>
                <w:lang w:val="es-ES"/>
              </w:rPr>
              <w:t>E</w:t>
            </w:r>
            <w:r w:rsidRPr="00CA470B">
              <w:rPr>
                <w:rFonts w:ascii="Arial" w:hAnsi="Arial" w:cs="Arial"/>
                <w:sz w:val="18"/>
                <w:szCs w:val="18"/>
                <w:lang w:val="es-ES"/>
              </w:rPr>
              <w:t>n e</w:t>
            </w:r>
            <w:r w:rsidR="00F0477A" w:rsidRPr="00CA470B">
              <w:rPr>
                <w:rFonts w:ascii="Arial" w:hAnsi="Arial" w:cs="Arial"/>
                <w:sz w:val="18"/>
                <w:szCs w:val="18"/>
                <w:lang w:val="es-ES"/>
              </w:rPr>
              <w:t xml:space="preserve">l artículo 30 de la </w:t>
            </w:r>
            <w:r w:rsidR="00F0477A" w:rsidRPr="00CA470B">
              <w:rPr>
                <w:rFonts w:ascii="Arial" w:hAnsi="Arial" w:cs="Arial"/>
                <w:i/>
                <w:sz w:val="18"/>
                <w:szCs w:val="18"/>
                <w:lang w:val="es-ES"/>
              </w:rPr>
              <w:t>Ley de Patentes (modificada en 2005)</w:t>
            </w:r>
            <w:r w:rsidRPr="00CA470B">
              <w:rPr>
                <w:rFonts w:ascii="Arial" w:hAnsi="Arial" w:cs="Arial"/>
                <w:i/>
                <w:sz w:val="18"/>
                <w:szCs w:val="18"/>
                <w:lang w:val="es-ES"/>
              </w:rPr>
              <w:t xml:space="preserve"> se</w:t>
            </w:r>
            <w:r w:rsidR="00F0477A" w:rsidRPr="00CA470B">
              <w:rPr>
                <w:rFonts w:ascii="Arial" w:hAnsi="Arial" w:cs="Arial"/>
                <w:i/>
                <w:sz w:val="18"/>
                <w:szCs w:val="18"/>
                <w:lang w:val="es-ES"/>
              </w:rPr>
              <w:t xml:space="preserve"> </w:t>
            </w:r>
            <w:r w:rsidR="00F0477A" w:rsidRPr="00CA470B">
              <w:rPr>
                <w:rFonts w:ascii="Arial" w:hAnsi="Arial" w:cs="Arial"/>
                <w:sz w:val="18"/>
                <w:szCs w:val="18"/>
                <w:lang w:val="es-ES"/>
              </w:rPr>
              <w:t>establece lo siguiente:</w:t>
            </w:r>
          </w:p>
          <w:p w14:paraId="22800FE9" w14:textId="6C9BAEE2" w:rsidR="00241F4B" w:rsidRPr="00D84467" w:rsidRDefault="00F0477A" w:rsidP="001B3CA2">
            <w:pPr>
              <w:ind w:left="601"/>
              <w:rPr>
                <w:rFonts w:ascii="Arial" w:hAnsi="Arial" w:cs="Arial"/>
                <w:sz w:val="18"/>
                <w:szCs w:val="18"/>
                <w:lang w:val="es-ES"/>
              </w:rPr>
            </w:pPr>
            <w:r w:rsidRPr="00CA470B">
              <w:rPr>
                <w:rFonts w:ascii="Arial" w:hAnsi="Arial" w:cs="Arial"/>
                <w:sz w:val="18"/>
                <w:szCs w:val="18"/>
                <w:lang w:val="es-ES"/>
              </w:rPr>
              <w:t>“Todo solicitante que presente una solicitud de patente acompañada de una memoria descriptiva completa deberá presentar ante el registro, antes de que se acepte la solicitud, una declaración en la forma prescrita en que se indique si la invención para la que se solicita protección se basa en un recurso biológico indígena, recurso genético o conocimiento o uso tradicional o deriva de ellos.  El registrador requerirá al solicitante que certifique en la forma prescrita su facultad o autoridad para hacer uso del recurso biológico indígena, recurso genético o conocimiento o uso tradicional si un solicitante presenta una declaración en que se indique que la invención para la que se solicita protección se basa en un recurso biológico indígena, recurso genético o conocimiento o uso tradicional o deriva de ellos</w:t>
            </w:r>
            <w:r w:rsidR="0039770D" w:rsidRPr="00D84467">
              <w:rPr>
                <w:rFonts w:ascii="Arial" w:hAnsi="Arial" w:cs="Arial"/>
                <w:sz w:val="18"/>
                <w:szCs w:val="18"/>
                <w:lang w:val="es-ES"/>
              </w:rPr>
              <w:t>”.</w:t>
            </w:r>
          </w:p>
        </w:tc>
      </w:tr>
    </w:tbl>
    <w:p w14:paraId="6AE40593" w14:textId="77777777" w:rsidR="00B94D40" w:rsidRPr="00D84467" w:rsidRDefault="00B94D40" w:rsidP="00390F0C">
      <w:pPr>
        <w:rPr>
          <w:rFonts w:ascii="Arial" w:hAnsi="Arial" w:cs="Arial"/>
          <w:sz w:val="22"/>
          <w:szCs w:val="22"/>
          <w:lang w:val="es-ES"/>
        </w:rPr>
      </w:pPr>
    </w:p>
    <w:p w14:paraId="0A5894BA" w14:textId="5DFD2910" w:rsidR="0004379E" w:rsidRPr="00D84467" w:rsidRDefault="0004379E" w:rsidP="001B3CA2">
      <w:pPr>
        <w:ind w:left="567"/>
        <w:rPr>
          <w:rFonts w:ascii="Arial" w:hAnsi="Arial" w:cs="Arial"/>
          <w:sz w:val="22"/>
          <w:szCs w:val="22"/>
          <w:lang w:val="es-ES"/>
        </w:rPr>
      </w:pPr>
      <w:r w:rsidRPr="00D84467">
        <w:rPr>
          <w:rFonts w:ascii="Arial" w:hAnsi="Arial" w:cs="Arial"/>
          <w:sz w:val="22"/>
          <w:szCs w:val="22"/>
          <w:lang w:val="es-ES"/>
        </w:rPr>
        <w:t>Además de estudiar las categorías de información que deben divulgarse, también deben examinarse las definiciones de “país de origen” y “fuentes”.</w:t>
      </w:r>
    </w:p>
    <w:p w14:paraId="303DE43E" w14:textId="77777777" w:rsidR="00B94D40" w:rsidRPr="00D84467" w:rsidRDefault="00B94D40" w:rsidP="0004379E">
      <w:pPr>
        <w:rPr>
          <w:rFonts w:ascii="Arial" w:hAnsi="Arial" w:cs="Arial"/>
          <w:sz w:val="22"/>
          <w:szCs w:val="22"/>
          <w:lang w:val="es-ES"/>
        </w:rPr>
      </w:pPr>
    </w:p>
    <w:p w14:paraId="6605C083" w14:textId="679C89FC" w:rsidR="00B94D40" w:rsidRPr="00D84467" w:rsidRDefault="00BA45B8" w:rsidP="00CE79B8">
      <w:pPr>
        <w:pStyle w:val="ListParagraph"/>
        <w:numPr>
          <w:ilvl w:val="0"/>
          <w:numId w:val="8"/>
        </w:numPr>
        <w:ind w:left="1440"/>
        <w:rPr>
          <w:rFonts w:ascii="Arial" w:hAnsi="Arial" w:cs="Arial"/>
          <w:b/>
          <w:sz w:val="22"/>
          <w:szCs w:val="22"/>
          <w:lang w:val="es-ES"/>
        </w:rPr>
      </w:pPr>
      <w:r w:rsidRPr="00D84467">
        <w:rPr>
          <w:rFonts w:ascii="Arial" w:hAnsi="Arial" w:cs="Arial"/>
          <w:b/>
          <w:sz w:val="22"/>
          <w:szCs w:val="22"/>
          <w:lang w:val="es-ES"/>
        </w:rPr>
        <w:t>Conse</w:t>
      </w:r>
      <w:r w:rsidR="0004379E" w:rsidRPr="00D84467">
        <w:rPr>
          <w:rFonts w:ascii="Arial" w:hAnsi="Arial" w:cs="Arial"/>
          <w:b/>
          <w:sz w:val="22"/>
          <w:szCs w:val="22"/>
          <w:lang w:val="es-ES"/>
        </w:rPr>
        <w:t>cuencias del incumplimiento</w:t>
      </w:r>
      <w:r w:rsidRPr="00D84467">
        <w:rPr>
          <w:rFonts w:ascii="Arial" w:hAnsi="Arial" w:cs="Arial"/>
          <w:b/>
          <w:sz w:val="22"/>
          <w:szCs w:val="22"/>
          <w:lang w:val="es-ES"/>
        </w:rPr>
        <w:t xml:space="preserve"> </w:t>
      </w:r>
    </w:p>
    <w:p w14:paraId="05B74BEB" w14:textId="77777777" w:rsidR="00B94D40" w:rsidRPr="00D84467" w:rsidRDefault="00B94D40" w:rsidP="00CE79B8">
      <w:pPr>
        <w:ind w:left="720"/>
        <w:rPr>
          <w:rFonts w:ascii="Arial" w:hAnsi="Arial" w:cs="Arial"/>
          <w:sz w:val="22"/>
          <w:szCs w:val="22"/>
          <w:lang w:val="es-ES"/>
        </w:rPr>
      </w:pPr>
    </w:p>
    <w:p w14:paraId="7B667DA8" w14:textId="7E0BF352" w:rsidR="0004379E" w:rsidRPr="00D84467" w:rsidRDefault="0004379E" w:rsidP="001B3CA2">
      <w:pPr>
        <w:ind w:left="567"/>
        <w:rPr>
          <w:rFonts w:ascii="Arial" w:hAnsi="Arial" w:cs="Arial"/>
          <w:sz w:val="22"/>
          <w:szCs w:val="22"/>
          <w:lang w:val="es-ES"/>
        </w:rPr>
      </w:pPr>
      <w:r w:rsidRPr="00D84467">
        <w:rPr>
          <w:rFonts w:ascii="Arial" w:hAnsi="Arial" w:cs="Arial"/>
          <w:sz w:val="22"/>
          <w:szCs w:val="22"/>
          <w:lang w:val="es-ES"/>
        </w:rPr>
        <w:t>Como he mencionado anteriormente, el documento consolidado se ha perfeccionado considerablemente mediante la inclusión de un mecanismo administrativo opcional que persigue garantizar la transparencia en el marco del sistema de PI/patentes en lugar de un simple régimen basado en un requisito sustantivo de patentabilidad. Debe examinarse la cuestión de si las medidas previas y posteriores a la concesión deben describirse con detalle en el instrumento, teniendo en cuenta que los instrumentos internacionales de PI normalmente establecen normas mínimas que ofrecen a los Estados miembros flexibilidad para aplicar dichos instrumentos internacionales de PI.</w:t>
      </w:r>
    </w:p>
    <w:p w14:paraId="2B828B87" w14:textId="77777777" w:rsidR="0004379E" w:rsidRPr="00D84467" w:rsidRDefault="0004379E" w:rsidP="00CE79B8">
      <w:pPr>
        <w:ind w:left="720"/>
        <w:rPr>
          <w:rFonts w:ascii="Arial" w:hAnsi="Arial" w:cs="Arial"/>
          <w:sz w:val="22"/>
          <w:szCs w:val="22"/>
          <w:lang w:val="es-ES"/>
        </w:rPr>
      </w:pPr>
    </w:p>
    <w:p w14:paraId="4A2F7250" w14:textId="178CBCD0" w:rsidR="0004379E" w:rsidRPr="00D35964" w:rsidRDefault="0004379E" w:rsidP="001B3CA2">
      <w:pPr>
        <w:ind w:left="567"/>
        <w:rPr>
          <w:rFonts w:ascii="Arial" w:hAnsi="Arial" w:cs="Arial"/>
          <w:sz w:val="22"/>
          <w:szCs w:val="22"/>
          <w:lang w:val="es-ES"/>
        </w:rPr>
      </w:pPr>
      <w:r w:rsidRPr="00D84467">
        <w:rPr>
          <w:rFonts w:ascii="Arial" w:hAnsi="Arial" w:cs="Arial"/>
          <w:sz w:val="22"/>
          <w:szCs w:val="22"/>
          <w:lang w:val="es-ES"/>
        </w:rPr>
        <w:t xml:space="preserve">En relación con las consecuencias del incumplimiento, una cuestión fundamental es si el incumplimiento debe afectar a la validez de una patente concedida y, de ser así, cuáles </w:t>
      </w:r>
      <w:r w:rsidRPr="00CA470B">
        <w:rPr>
          <w:rFonts w:ascii="Arial" w:hAnsi="Arial" w:cs="Arial"/>
          <w:sz w:val="22"/>
          <w:szCs w:val="22"/>
          <w:lang w:val="es-ES"/>
        </w:rPr>
        <w:t>ser</w:t>
      </w:r>
      <w:r w:rsidR="00E80233" w:rsidRPr="00CA470B">
        <w:rPr>
          <w:rFonts w:ascii="Arial" w:hAnsi="Arial" w:cs="Arial"/>
          <w:sz w:val="22"/>
          <w:szCs w:val="22"/>
          <w:lang w:val="es-ES"/>
        </w:rPr>
        <w:t xml:space="preserve">ían las condiciones admisibles para la revocación, teniendo en cuenta que existe un mecanismo </w:t>
      </w:r>
      <w:r w:rsidR="00E80233" w:rsidRPr="00D35964">
        <w:rPr>
          <w:rFonts w:ascii="Arial" w:hAnsi="Arial" w:cs="Arial"/>
          <w:sz w:val="22"/>
          <w:szCs w:val="22"/>
          <w:lang w:val="es-ES"/>
        </w:rPr>
        <w:t>administrativo. También cabe preguntarse qué otras opciones existen además de la revocación.</w:t>
      </w:r>
    </w:p>
    <w:p w14:paraId="44297E63" w14:textId="2ACE2AAF" w:rsidR="00511077" w:rsidRPr="00D35964" w:rsidRDefault="00511077" w:rsidP="00E80233">
      <w:pPr>
        <w:rPr>
          <w:rFonts w:ascii="Arial" w:hAnsi="Arial" w:cs="Arial"/>
          <w:sz w:val="22"/>
          <w:szCs w:val="22"/>
          <w:lang w:val="es-ES"/>
        </w:rPr>
      </w:pPr>
    </w:p>
    <w:tbl>
      <w:tblPr>
        <w:tblStyle w:val="TableGrid"/>
        <w:tblW w:w="8214" w:type="dxa"/>
        <w:tblInd w:w="675" w:type="dxa"/>
        <w:tblLook w:val="04A0" w:firstRow="1" w:lastRow="0" w:firstColumn="1" w:lastColumn="0" w:noHBand="0" w:noVBand="1"/>
      </w:tblPr>
      <w:tblGrid>
        <w:gridCol w:w="8214"/>
      </w:tblGrid>
      <w:tr w:rsidR="00D35964" w:rsidRPr="009E2943" w14:paraId="620F6971" w14:textId="77777777" w:rsidTr="001B3CA2">
        <w:tc>
          <w:tcPr>
            <w:tcW w:w="8214" w:type="dxa"/>
            <w:shd w:val="clear" w:color="auto" w:fill="DDD9C3" w:themeFill="background2" w:themeFillShade="E6"/>
          </w:tcPr>
          <w:p w14:paraId="58AB51B1" w14:textId="7D3A5C91" w:rsidR="00E80233" w:rsidRPr="00D35964" w:rsidRDefault="00E80233" w:rsidP="00E80233">
            <w:pPr>
              <w:pStyle w:val="NormalWeb"/>
              <w:rPr>
                <w:rFonts w:ascii="Arial" w:hAnsi="Arial" w:cs="Arial"/>
                <w:sz w:val="18"/>
                <w:szCs w:val="18"/>
                <w:lang w:val="es-ES"/>
              </w:rPr>
            </w:pPr>
            <w:r w:rsidRPr="00D35964">
              <w:rPr>
                <w:rFonts w:ascii="Arial" w:hAnsi="Arial" w:cs="Arial"/>
                <w:sz w:val="18"/>
                <w:szCs w:val="18"/>
                <w:lang w:val="es-ES"/>
              </w:rPr>
              <w:t>Por ejemplo</w:t>
            </w:r>
            <w:r w:rsidR="00EB78AF" w:rsidRPr="00D35964">
              <w:rPr>
                <w:rFonts w:ascii="Arial" w:hAnsi="Arial" w:cs="Arial"/>
                <w:sz w:val="18"/>
                <w:szCs w:val="18"/>
                <w:lang w:val="es-ES"/>
              </w:rPr>
              <w:t xml:space="preserve">, </w:t>
            </w:r>
            <w:r w:rsidRPr="00D35964">
              <w:rPr>
                <w:rFonts w:ascii="Arial" w:hAnsi="Arial" w:cs="Arial"/>
                <w:b/>
                <w:sz w:val="18"/>
                <w:szCs w:val="18"/>
                <w:lang w:val="es-ES"/>
              </w:rPr>
              <w:t>Suiza</w:t>
            </w:r>
            <w:r w:rsidRPr="00D35964">
              <w:rPr>
                <w:rFonts w:ascii="Arial" w:hAnsi="Arial" w:cs="Arial"/>
                <w:sz w:val="18"/>
                <w:szCs w:val="18"/>
                <w:lang w:val="es-ES"/>
              </w:rPr>
              <w:t xml:space="preserve">:  En el artículo 81.a) de la </w:t>
            </w:r>
            <w:r w:rsidRPr="00D35964">
              <w:rPr>
                <w:rFonts w:ascii="Arial" w:hAnsi="Arial" w:cs="Arial"/>
                <w:i/>
                <w:sz w:val="18"/>
                <w:szCs w:val="18"/>
                <w:lang w:val="es-ES"/>
              </w:rPr>
              <w:t>Ley Federal de Patentes de Invención, de 25 de junio de 1954 (en su redacción de 1 de enero de 2012)</w:t>
            </w:r>
            <w:r w:rsidRPr="00D35964">
              <w:rPr>
                <w:rFonts w:ascii="Arial" w:hAnsi="Arial" w:cs="Arial"/>
                <w:sz w:val="18"/>
                <w:szCs w:val="18"/>
                <w:lang w:val="es-ES"/>
              </w:rPr>
              <w:t xml:space="preserve">, se prevé una multa por dar información falsa de forma intencionada, pero no la anulación de la patente: </w:t>
            </w:r>
          </w:p>
          <w:p w14:paraId="3F69DB87" w14:textId="42FE28C0" w:rsidR="00E80233" w:rsidRPr="00D35964" w:rsidRDefault="00E80233" w:rsidP="00E80233">
            <w:pPr>
              <w:pStyle w:val="NormalWeb"/>
              <w:ind w:left="720"/>
              <w:rPr>
                <w:rFonts w:ascii="Arial" w:hAnsi="Arial" w:cs="Arial"/>
                <w:sz w:val="18"/>
                <w:szCs w:val="18"/>
                <w:lang w:val="es-ES"/>
              </w:rPr>
            </w:pPr>
            <w:r w:rsidRPr="00D35964">
              <w:rPr>
                <w:rFonts w:ascii="Arial" w:hAnsi="Arial" w:cs="Arial"/>
                <w:sz w:val="18"/>
                <w:szCs w:val="18"/>
                <w:lang w:val="es-ES"/>
              </w:rPr>
              <w:t>“Toda persona que proporcione información falsa deliberadamente con arreglo al artículo 49a [relativo a la divulgación de la fuente] será sancionada con una multa de hasta 100.000 francos. El tribunal podrá ordenar la publicación de la sentencia”.</w:t>
            </w:r>
          </w:p>
          <w:p w14:paraId="5B1796EB" w14:textId="77777777" w:rsidR="00E80233" w:rsidRPr="00D35964" w:rsidRDefault="00E80233" w:rsidP="00E80233">
            <w:pPr>
              <w:pStyle w:val="NormalWeb"/>
              <w:rPr>
                <w:rFonts w:ascii="Arial" w:hAnsi="Arial" w:cs="Arial"/>
                <w:sz w:val="18"/>
                <w:szCs w:val="18"/>
                <w:lang w:val="es-ES"/>
              </w:rPr>
            </w:pPr>
          </w:p>
          <w:p w14:paraId="33059D26" w14:textId="119B11E8" w:rsidR="00E80233" w:rsidRPr="00D35964" w:rsidRDefault="00E80233" w:rsidP="00E80233">
            <w:pPr>
              <w:pStyle w:val="NormalWeb"/>
              <w:rPr>
                <w:rFonts w:ascii="Arial" w:hAnsi="Arial" w:cs="Arial"/>
                <w:sz w:val="18"/>
                <w:szCs w:val="18"/>
                <w:lang w:val="es-ES" w:eastAsia="zh-CN"/>
              </w:rPr>
            </w:pPr>
            <w:r w:rsidRPr="00D35964">
              <w:rPr>
                <w:rFonts w:ascii="Arial" w:hAnsi="Arial" w:cs="Arial"/>
                <w:sz w:val="18"/>
                <w:szCs w:val="18"/>
                <w:lang w:val="es-ES"/>
              </w:rPr>
              <w:t>La</w:t>
            </w:r>
            <w:r w:rsidRPr="00D35964">
              <w:rPr>
                <w:rFonts w:ascii="Arial" w:hAnsi="Arial" w:cs="Arial"/>
                <w:b/>
                <w:sz w:val="18"/>
                <w:szCs w:val="18"/>
                <w:lang w:val="es-ES"/>
              </w:rPr>
              <w:t xml:space="preserve"> Comunidad Andina: </w:t>
            </w:r>
            <w:r w:rsidRPr="00D35964">
              <w:rPr>
                <w:rFonts w:ascii="Arial" w:hAnsi="Arial" w:cs="Arial"/>
                <w:sz w:val="18"/>
                <w:szCs w:val="18"/>
                <w:lang w:val="es-ES"/>
              </w:rPr>
              <w:t>El</w:t>
            </w:r>
            <w:r w:rsidRPr="00D35964">
              <w:rPr>
                <w:rFonts w:ascii="Arial" w:hAnsi="Arial" w:cs="Arial"/>
                <w:b/>
                <w:sz w:val="18"/>
                <w:szCs w:val="18"/>
                <w:lang w:val="es-ES"/>
              </w:rPr>
              <w:t xml:space="preserve"> </w:t>
            </w:r>
            <w:r w:rsidRPr="00D35964">
              <w:rPr>
                <w:rFonts w:ascii="Arial" w:hAnsi="Arial" w:cs="Arial"/>
                <w:sz w:val="18"/>
                <w:szCs w:val="18"/>
                <w:lang w:val="es-ES"/>
              </w:rPr>
              <w:t>artículo</w:t>
            </w:r>
            <w:r w:rsidRPr="00D35964">
              <w:rPr>
                <w:rFonts w:ascii="Arial" w:hAnsi="Arial" w:cs="Arial"/>
                <w:b/>
                <w:sz w:val="18"/>
                <w:szCs w:val="18"/>
                <w:lang w:val="es-ES"/>
              </w:rPr>
              <w:t xml:space="preserve"> </w:t>
            </w:r>
            <w:r w:rsidRPr="00D35964">
              <w:rPr>
                <w:rFonts w:ascii="Arial" w:hAnsi="Arial" w:cs="Arial"/>
                <w:sz w:val="18"/>
                <w:szCs w:val="18"/>
                <w:lang w:val="es-ES"/>
              </w:rPr>
              <w:t xml:space="preserve">75 de la </w:t>
            </w:r>
            <w:r w:rsidRPr="00D35964">
              <w:rPr>
                <w:rFonts w:ascii="Arial" w:hAnsi="Arial" w:cs="Arial"/>
                <w:i/>
                <w:sz w:val="18"/>
                <w:szCs w:val="18"/>
                <w:lang w:val="es-ES"/>
              </w:rPr>
              <w:t>Decisión Nº 486, por la que se establece el Régimen Común sobre Propiedad Industrial (2000)</w:t>
            </w:r>
            <w:r w:rsidRPr="00D35964">
              <w:rPr>
                <w:rFonts w:ascii="Arial" w:hAnsi="Arial" w:cs="Arial"/>
                <w:sz w:val="18"/>
                <w:szCs w:val="18"/>
                <w:lang w:val="es-ES"/>
              </w:rPr>
              <w:t xml:space="preserve">, dispone lo siguiente: </w:t>
            </w:r>
          </w:p>
          <w:p w14:paraId="271DB7F8" w14:textId="14D0AFF2" w:rsidR="00E80233" w:rsidRPr="00D35964" w:rsidRDefault="00E80233" w:rsidP="00E80233">
            <w:pPr>
              <w:pStyle w:val="NormalWeb"/>
              <w:ind w:left="720"/>
              <w:rPr>
                <w:rFonts w:ascii="Arial" w:hAnsi="Arial" w:cs="Arial"/>
                <w:sz w:val="18"/>
                <w:szCs w:val="18"/>
                <w:lang w:val="es-ES"/>
              </w:rPr>
            </w:pPr>
            <w:r w:rsidRPr="00D35964">
              <w:rPr>
                <w:rFonts w:ascii="Arial" w:hAnsi="Arial" w:cs="Arial"/>
                <w:sz w:val="18"/>
                <w:szCs w:val="18"/>
                <w:lang w:val="es-ES"/>
              </w:rPr>
              <w:t>“La autoridad nacional competente decretará de oficio o a solicitud de cualquier persona y en cualquier momento, la nulidad absoluta de una patente, cuando:</w:t>
            </w:r>
          </w:p>
          <w:p w14:paraId="24FA80E0" w14:textId="3342AE7A" w:rsidR="00E80233" w:rsidRPr="00D35964" w:rsidRDefault="00E80233" w:rsidP="00E80233">
            <w:pPr>
              <w:pStyle w:val="NormalWeb"/>
              <w:ind w:left="720"/>
              <w:rPr>
                <w:rFonts w:ascii="Arial" w:hAnsi="Arial" w:cs="Arial"/>
                <w:sz w:val="18"/>
                <w:szCs w:val="18"/>
                <w:lang w:val="es-ES"/>
              </w:rPr>
            </w:pPr>
            <w:r w:rsidRPr="00D35964">
              <w:rPr>
                <w:rFonts w:ascii="Arial" w:hAnsi="Arial" w:cs="Arial"/>
                <w:sz w:val="18"/>
                <w:szCs w:val="18"/>
                <w:lang w:val="es-ES"/>
              </w:rPr>
              <w:t>[…]</w:t>
            </w:r>
          </w:p>
          <w:p w14:paraId="2C6B9A60" w14:textId="2C69AA81" w:rsidR="00E80233" w:rsidRPr="00D35964" w:rsidRDefault="00E80233" w:rsidP="00E80233">
            <w:pPr>
              <w:pStyle w:val="NormalWeb"/>
              <w:ind w:left="720"/>
              <w:rPr>
                <w:rFonts w:ascii="Arial" w:hAnsi="Arial" w:cs="Arial"/>
                <w:sz w:val="18"/>
                <w:szCs w:val="18"/>
                <w:lang w:val="es-ES"/>
              </w:rPr>
            </w:pPr>
            <w:r w:rsidRPr="00D35964">
              <w:rPr>
                <w:rFonts w:ascii="Arial" w:hAnsi="Arial" w:cs="Arial"/>
                <w:sz w:val="18"/>
                <w:szCs w:val="18"/>
                <w:lang w:val="es-ES"/>
              </w:rPr>
              <w:t>g) de ser el caso, no se hubiere presentado la copia del contrato de acceso, cuando los productos o procedimientos cuya patente se solicita han sido obtenidos o desarrollados a partir de recursos genéticos o de sus productos derivados de los que cualquiera de los Países Miembros es país de origen;</w:t>
            </w:r>
          </w:p>
          <w:p w14:paraId="0AD11BE4" w14:textId="1C600491" w:rsidR="00B94D40" w:rsidRPr="00D35964" w:rsidRDefault="00E80233" w:rsidP="00E80233">
            <w:pPr>
              <w:pStyle w:val="NormalWeb"/>
              <w:ind w:left="720"/>
              <w:rPr>
                <w:rFonts w:ascii="Arial" w:hAnsi="Arial" w:cs="Arial"/>
                <w:sz w:val="18"/>
                <w:szCs w:val="18"/>
                <w:lang w:val="es-ES"/>
              </w:rPr>
            </w:pPr>
            <w:r w:rsidRPr="00D35964">
              <w:rPr>
                <w:rFonts w:ascii="Arial" w:hAnsi="Arial" w:cs="Arial"/>
                <w:sz w:val="18"/>
                <w:szCs w:val="18"/>
                <w:lang w:val="es-ES"/>
              </w:rPr>
              <w:t>h) de ser el caso, no se hubiere presentado la copia del documento que acredite la licencia o autorización de uso de los conocimientos tradicionales de las comunidades indígenas afroamericanas o locales de los Países Miembros, cuando los productos o procesos cuya protección se solicita han sido obtenidos o desarrollados a partir de dichos conocimientos de los que cualquiera de los Países Miembros es país de origen</w:t>
            </w:r>
            <w:r w:rsidR="00EB78AF" w:rsidRPr="00D35964">
              <w:rPr>
                <w:rFonts w:ascii="Arial" w:hAnsi="Arial" w:cs="Arial"/>
                <w:sz w:val="18"/>
                <w:szCs w:val="18"/>
                <w:lang w:val="es-ES"/>
              </w:rPr>
              <w:t xml:space="preserve">.” </w:t>
            </w:r>
          </w:p>
          <w:p w14:paraId="1327C369" w14:textId="77777777" w:rsidR="00B94D40" w:rsidRPr="00D35964" w:rsidRDefault="00B94D40" w:rsidP="00EB78AF">
            <w:pPr>
              <w:pStyle w:val="NormalWeb"/>
              <w:rPr>
                <w:rFonts w:ascii="Arial" w:hAnsi="Arial" w:cs="Arial"/>
                <w:b/>
                <w:bCs/>
                <w:sz w:val="18"/>
                <w:szCs w:val="18"/>
                <w:lang w:val="es-ES"/>
              </w:rPr>
            </w:pPr>
          </w:p>
          <w:p w14:paraId="11443ADD" w14:textId="7C9340F6" w:rsidR="00B94D40" w:rsidRPr="00D35964" w:rsidRDefault="0080369A" w:rsidP="00EB78AF">
            <w:pPr>
              <w:pStyle w:val="NormalWeb"/>
              <w:rPr>
                <w:rFonts w:ascii="Arial" w:hAnsi="Arial" w:cs="Arial"/>
                <w:sz w:val="18"/>
                <w:szCs w:val="18"/>
                <w:lang w:val="es-ES"/>
              </w:rPr>
            </w:pPr>
            <w:r w:rsidRPr="00D35964">
              <w:rPr>
                <w:rFonts w:ascii="Arial" w:hAnsi="Arial" w:cs="Arial"/>
                <w:b/>
                <w:bCs/>
                <w:sz w:val="18"/>
                <w:szCs w:val="18"/>
                <w:lang w:val="es-ES"/>
              </w:rPr>
              <w:t>Sudáfrica</w:t>
            </w:r>
            <w:r w:rsidR="00EB78AF" w:rsidRPr="00D35964">
              <w:rPr>
                <w:rFonts w:ascii="Arial" w:hAnsi="Arial" w:cs="Arial"/>
                <w:b/>
                <w:bCs/>
                <w:sz w:val="18"/>
                <w:szCs w:val="18"/>
                <w:lang w:val="es-ES"/>
              </w:rPr>
              <w:t>:</w:t>
            </w:r>
            <w:r w:rsidR="00511077" w:rsidRPr="00D35964">
              <w:rPr>
                <w:rFonts w:ascii="Arial" w:hAnsi="Arial" w:cs="Arial"/>
                <w:b/>
                <w:bCs/>
                <w:sz w:val="18"/>
                <w:szCs w:val="18"/>
                <w:lang w:val="es-ES"/>
              </w:rPr>
              <w:t xml:space="preserve"> </w:t>
            </w:r>
            <w:r w:rsidRPr="00D35964">
              <w:rPr>
                <w:rFonts w:ascii="Arial" w:hAnsi="Arial" w:cs="Arial"/>
                <w:sz w:val="18"/>
                <w:szCs w:val="18"/>
                <w:lang w:val="es-ES"/>
              </w:rPr>
              <w:t>En el artículo 61 de la Ley de Patentes Modificada (Ley Nº 20 de 2005) se establece lo siguiente</w:t>
            </w:r>
            <w:r w:rsidR="00EB78AF" w:rsidRPr="00D35964">
              <w:rPr>
                <w:rFonts w:ascii="Arial" w:hAnsi="Arial" w:cs="Arial"/>
                <w:sz w:val="18"/>
                <w:szCs w:val="18"/>
                <w:lang w:val="es-ES"/>
              </w:rPr>
              <w:t xml:space="preserve">: </w:t>
            </w:r>
          </w:p>
          <w:p w14:paraId="7E8B5B3A" w14:textId="4FE7FEC1" w:rsidR="00B94D40" w:rsidRPr="00D35964" w:rsidRDefault="00EB78AF" w:rsidP="0080369A">
            <w:pPr>
              <w:ind w:left="720"/>
              <w:rPr>
                <w:rFonts w:ascii="Arial" w:hAnsi="Arial" w:cs="Arial"/>
                <w:sz w:val="18"/>
                <w:szCs w:val="18"/>
                <w:lang w:val="es-ES"/>
              </w:rPr>
            </w:pPr>
            <w:r w:rsidRPr="00D35964">
              <w:rPr>
                <w:rFonts w:ascii="Arial" w:hAnsi="Arial" w:cs="Arial"/>
                <w:sz w:val="18"/>
                <w:szCs w:val="18"/>
                <w:lang w:val="es-ES"/>
              </w:rPr>
              <w:t>“</w:t>
            </w:r>
            <w:r w:rsidR="0080369A" w:rsidRPr="00D35964">
              <w:rPr>
                <w:rFonts w:ascii="Arial" w:hAnsi="Arial" w:cs="Arial"/>
                <w:sz w:val="18"/>
                <w:szCs w:val="18"/>
                <w:lang w:val="es-ES"/>
              </w:rPr>
              <w:t>Toda persona puede solicitar en cualquier momento y con arreglo al procedimiento establecido la revocación de una patente únicamente por los motivos siguientes, a saber […] que la declaración prescrita presentada respecto de la solicitud de una patente o en virtud del artículo 30.3.a) incluya una afirmación falsa o engañosa de carácter esencial cuya falsedad el titular de la patente conocía o debería haber conocido cuando se formuló la declaración</w:t>
            </w:r>
            <w:r w:rsidRPr="00D35964">
              <w:rPr>
                <w:rFonts w:ascii="Arial" w:hAnsi="Arial" w:cs="Arial"/>
                <w:sz w:val="18"/>
                <w:szCs w:val="18"/>
                <w:lang w:val="es-ES"/>
              </w:rPr>
              <w:t>”</w:t>
            </w:r>
            <w:r w:rsidR="0080369A" w:rsidRPr="00D35964">
              <w:rPr>
                <w:rFonts w:ascii="Arial" w:hAnsi="Arial" w:cs="Arial"/>
                <w:sz w:val="18"/>
                <w:szCs w:val="18"/>
                <w:lang w:val="es-ES"/>
              </w:rPr>
              <w:t>.</w:t>
            </w:r>
          </w:p>
          <w:p w14:paraId="4337C79E" w14:textId="77777777" w:rsidR="00B94D40" w:rsidRPr="00D35964" w:rsidRDefault="00B94D40" w:rsidP="00EB78AF">
            <w:pPr>
              <w:pStyle w:val="NormalWeb"/>
              <w:ind w:left="720"/>
              <w:rPr>
                <w:rFonts w:ascii="Arial" w:hAnsi="Arial" w:cs="Arial"/>
                <w:sz w:val="18"/>
                <w:szCs w:val="18"/>
                <w:lang w:val="es-ES"/>
              </w:rPr>
            </w:pPr>
          </w:p>
          <w:p w14:paraId="027F1F82" w14:textId="312842D3" w:rsidR="0080369A" w:rsidRPr="00D35964" w:rsidRDefault="00924620" w:rsidP="0080369A">
            <w:pPr>
              <w:pStyle w:val="BodyText"/>
              <w:widowControl/>
              <w:kinsoku w:val="0"/>
              <w:overflowPunct w:val="0"/>
              <w:ind w:right="111"/>
              <w:jc w:val="both"/>
              <w:rPr>
                <w:rFonts w:ascii="Arial" w:eastAsia="Times New Roman" w:hAnsi="Arial" w:cs="Arial"/>
                <w:lang w:val="es-ES"/>
              </w:rPr>
            </w:pPr>
            <w:r w:rsidRPr="00D35964">
              <w:rPr>
                <w:rFonts w:ascii="Arial" w:hAnsi="Arial" w:cs="Arial"/>
                <w:b/>
                <w:lang w:val="es-ES"/>
              </w:rPr>
              <w:t>India:</w:t>
            </w:r>
            <w:r w:rsidRPr="00D35964">
              <w:rPr>
                <w:rFonts w:ascii="Arial" w:hAnsi="Arial" w:cs="Arial"/>
                <w:lang w:val="es-ES"/>
              </w:rPr>
              <w:t xml:space="preserve"> </w:t>
            </w:r>
            <w:r w:rsidR="0080369A" w:rsidRPr="00D35964">
              <w:rPr>
                <w:bCs/>
                <w:lang w:val="es-ES"/>
              </w:rPr>
              <w:t>En el artículo</w:t>
            </w:r>
            <w:r w:rsidR="0080369A" w:rsidRPr="00D35964">
              <w:rPr>
                <w:b/>
                <w:bCs/>
                <w:lang w:val="es-ES"/>
              </w:rPr>
              <w:t xml:space="preserve"> </w:t>
            </w:r>
            <w:r w:rsidR="0080369A" w:rsidRPr="00D35964">
              <w:rPr>
                <w:spacing w:val="-3"/>
                <w:lang w:val="es-ES"/>
              </w:rPr>
              <w:t xml:space="preserve">10.4.d)ii) de la </w:t>
            </w:r>
            <w:r w:rsidR="0080369A" w:rsidRPr="00D35964">
              <w:rPr>
                <w:i/>
                <w:spacing w:val="-3"/>
                <w:lang w:val="es-ES"/>
              </w:rPr>
              <w:t>Ley de Patentes de 1970, modificada por la Ley de Patentes (enmienda) de 2005</w:t>
            </w:r>
            <w:r w:rsidR="0080369A" w:rsidRPr="00D35964">
              <w:rPr>
                <w:spacing w:val="-3"/>
                <w:lang w:val="es-ES"/>
              </w:rPr>
              <w:t>, se establece lo siguiente:</w:t>
            </w:r>
          </w:p>
          <w:p w14:paraId="29880408" w14:textId="7F8BCEEF" w:rsidR="00924620" w:rsidRPr="00D35964" w:rsidRDefault="0080369A" w:rsidP="0080369A">
            <w:pPr>
              <w:pStyle w:val="NormalWeb"/>
              <w:ind w:left="720"/>
              <w:rPr>
                <w:rFonts w:ascii="Arial" w:hAnsi="Arial" w:cs="Arial"/>
                <w:sz w:val="18"/>
                <w:szCs w:val="18"/>
                <w:lang w:val="es-ES"/>
              </w:rPr>
            </w:pPr>
            <w:r w:rsidRPr="00D35964">
              <w:rPr>
                <w:rFonts w:ascii="Arial" w:hAnsi="Arial" w:cs="Arial"/>
                <w:sz w:val="18"/>
                <w:szCs w:val="18"/>
                <w:lang w:val="es-ES"/>
              </w:rPr>
              <w:t>“Si el solicitante menciona un material biológico en la memoria descriptiva que no pueda describirse de manera que cumpla las cláusulas a) y b),[7] y si dicho material no está a disposición del público, la solicitud se completará depositando el material en una autoridad internacional de depósito en virtud del Tratado de Budapest y cumpliendo las siguientes condiciones: [...] d) divulgar la fuente y el origen geográfico del material biológico en la memoria descriptiva, si este se utiliza en una invención”.</w:t>
            </w:r>
          </w:p>
        </w:tc>
      </w:tr>
    </w:tbl>
    <w:p w14:paraId="2178AA1D" w14:textId="77777777" w:rsidR="00B94D40" w:rsidRPr="00D84467" w:rsidRDefault="00B94D40" w:rsidP="00602F2E">
      <w:pPr>
        <w:rPr>
          <w:rFonts w:ascii="Arial" w:hAnsi="Arial" w:cs="Arial"/>
          <w:sz w:val="22"/>
          <w:szCs w:val="22"/>
          <w:lang w:val="es-ES"/>
        </w:rPr>
      </w:pPr>
    </w:p>
    <w:p w14:paraId="58D07E20" w14:textId="57872858" w:rsidR="0080369A" w:rsidRPr="00D84467" w:rsidRDefault="00BA45B8" w:rsidP="009732BC">
      <w:pPr>
        <w:tabs>
          <w:tab w:val="left" w:pos="567"/>
        </w:tabs>
        <w:rPr>
          <w:rFonts w:ascii="Arial" w:hAnsi="Arial" w:cs="Arial"/>
          <w:sz w:val="22"/>
          <w:szCs w:val="22"/>
          <w:lang w:val="es-ES"/>
        </w:rPr>
      </w:pPr>
      <w:r w:rsidRPr="00D84467">
        <w:rPr>
          <w:rFonts w:ascii="Arial" w:hAnsi="Arial" w:cs="Arial"/>
          <w:sz w:val="22"/>
          <w:szCs w:val="22"/>
          <w:lang w:val="es-ES"/>
        </w:rPr>
        <w:lastRenderedPageBreak/>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80369A" w:rsidRPr="00D84467">
        <w:rPr>
          <w:rFonts w:ascii="Arial" w:hAnsi="Arial" w:cs="Arial"/>
          <w:sz w:val="22"/>
          <w:szCs w:val="22"/>
          <w:lang w:val="es-ES"/>
        </w:rPr>
        <w:t xml:space="preserve">En relación con las </w:t>
      </w:r>
      <w:r w:rsidR="0080369A" w:rsidRPr="00D84467">
        <w:rPr>
          <w:rFonts w:ascii="Arial" w:hAnsi="Arial" w:cs="Arial"/>
          <w:b/>
          <w:sz w:val="22"/>
          <w:szCs w:val="22"/>
          <w:lang w:val="es-ES"/>
        </w:rPr>
        <w:t xml:space="preserve">medidas preventivas o </w:t>
      </w:r>
      <w:r w:rsidR="0080369A" w:rsidRPr="00CA470B">
        <w:rPr>
          <w:rFonts w:ascii="Arial" w:hAnsi="Arial" w:cs="Arial"/>
          <w:b/>
          <w:sz w:val="22"/>
          <w:szCs w:val="22"/>
          <w:lang w:val="es-ES"/>
        </w:rPr>
        <w:t>complementarias</w:t>
      </w:r>
      <w:r w:rsidR="0080369A" w:rsidRPr="00CA470B">
        <w:rPr>
          <w:rFonts w:ascii="Arial" w:hAnsi="Arial" w:cs="Arial"/>
          <w:sz w:val="22"/>
          <w:szCs w:val="22"/>
          <w:lang w:val="es-ES"/>
        </w:rPr>
        <w:t xml:space="preserve"> mencionadas en el documento con</w:t>
      </w:r>
      <w:r w:rsidR="00AD1D16" w:rsidRPr="00CA470B">
        <w:rPr>
          <w:rFonts w:ascii="Arial" w:hAnsi="Arial" w:cs="Arial"/>
          <w:sz w:val="22"/>
          <w:szCs w:val="22"/>
          <w:lang w:val="es-ES"/>
        </w:rPr>
        <w:t>solidado, cabe señalar que en algunos Estados miembros se defiende que la mejor manera de conseguir los objetivos deseados es aplicar únicamente medidas preventivas, sin ningún otro requisito de divulgación; mientras que en otros Estados miembros se cree que los requisitos de divulgación deben ir acompañados de medidas preventivas. En este contexto, los Estados miembros tal vez estimen oportuno examinar, en virtud del instrumento internacional, la necesidad de elementos adicionales como los siguientes:</w:t>
      </w:r>
    </w:p>
    <w:p w14:paraId="17EB3AE8" w14:textId="77777777" w:rsidR="00B94D40" w:rsidRPr="00D84467" w:rsidRDefault="00B94D40" w:rsidP="00602F2E">
      <w:pPr>
        <w:rPr>
          <w:rFonts w:ascii="Arial" w:hAnsi="Arial" w:cs="Arial"/>
          <w:sz w:val="22"/>
          <w:szCs w:val="22"/>
          <w:lang w:val="es-ES"/>
        </w:rPr>
      </w:pPr>
    </w:p>
    <w:p w14:paraId="7723988C" w14:textId="02AF10AB" w:rsidR="00AD1D16" w:rsidRPr="00D84467" w:rsidRDefault="00AD1D16" w:rsidP="009732BC">
      <w:pPr>
        <w:pStyle w:val="ListParagraph"/>
        <w:numPr>
          <w:ilvl w:val="0"/>
          <w:numId w:val="9"/>
        </w:numPr>
        <w:ind w:hanging="279"/>
        <w:rPr>
          <w:rFonts w:ascii="Arial" w:hAnsi="Arial" w:cs="Arial"/>
          <w:sz w:val="22"/>
          <w:szCs w:val="22"/>
          <w:lang w:val="es-ES"/>
        </w:rPr>
      </w:pPr>
      <w:r w:rsidRPr="00D84467">
        <w:rPr>
          <w:rFonts w:ascii="Arial" w:hAnsi="Arial" w:cs="Arial"/>
          <w:b/>
          <w:sz w:val="22"/>
          <w:szCs w:val="22"/>
          <w:lang w:val="es-ES"/>
        </w:rPr>
        <w:t>medidas de diligencia</w:t>
      </w:r>
      <w:r w:rsidRPr="00D84467">
        <w:rPr>
          <w:rFonts w:ascii="Arial" w:hAnsi="Arial" w:cs="Arial"/>
          <w:sz w:val="22"/>
          <w:szCs w:val="22"/>
          <w:lang w:val="es-ES"/>
        </w:rPr>
        <w:t xml:space="preserve"> debida que permitan </w:t>
      </w:r>
      <w:r w:rsidR="00414E81" w:rsidRPr="00D84467">
        <w:rPr>
          <w:rFonts w:ascii="Arial" w:hAnsi="Arial" w:cs="Arial"/>
          <w:sz w:val="22"/>
          <w:szCs w:val="22"/>
          <w:lang w:val="es-ES"/>
        </w:rPr>
        <w:t>determinar el acceso a los RR.GG. de conformidad con las legislaciones en materia de acceso y participación en los beneficios;</w:t>
      </w:r>
    </w:p>
    <w:p w14:paraId="4EC1FA60" w14:textId="74E96466" w:rsidR="00414E81" w:rsidRPr="00D84467" w:rsidRDefault="00414E81" w:rsidP="009732BC">
      <w:pPr>
        <w:pStyle w:val="ListParagraph"/>
        <w:numPr>
          <w:ilvl w:val="0"/>
          <w:numId w:val="9"/>
        </w:numPr>
        <w:ind w:hanging="279"/>
        <w:rPr>
          <w:rFonts w:ascii="Arial" w:hAnsi="Arial" w:cs="Arial"/>
          <w:sz w:val="22"/>
          <w:szCs w:val="22"/>
          <w:lang w:val="es-ES"/>
        </w:rPr>
      </w:pPr>
      <w:r w:rsidRPr="00D84467">
        <w:rPr>
          <w:rFonts w:ascii="Arial" w:hAnsi="Arial" w:cs="Arial"/>
          <w:b/>
          <w:sz w:val="22"/>
          <w:szCs w:val="22"/>
          <w:lang w:val="es-ES"/>
        </w:rPr>
        <w:t>medidas administrativas</w:t>
      </w:r>
      <w:r w:rsidRPr="00D84467">
        <w:rPr>
          <w:rFonts w:ascii="Arial" w:hAnsi="Arial" w:cs="Arial"/>
          <w:sz w:val="22"/>
          <w:szCs w:val="22"/>
          <w:lang w:val="es-ES"/>
        </w:rPr>
        <w:t xml:space="preserve"> </w:t>
      </w:r>
      <w:r w:rsidRPr="00CA470B">
        <w:rPr>
          <w:rFonts w:ascii="Arial" w:hAnsi="Arial" w:cs="Arial"/>
          <w:sz w:val="22"/>
          <w:szCs w:val="22"/>
          <w:lang w:val="es-ES"/>
        </w:rPr>
        <w:t>dirigidas a evitar la concesión errónea de patentes en relación con la reivindicación de</w:t>
      </w:r>
      <w:r w:rsidRPr="00D84467">
        <w:rPr>
          <w:rFonts w:ascii="Arial" w:hAnsi="Arial" w:cs="Arial"/>
          <w:sz w:val="22"/>
          <w:szCs w:val="22"/>
          <w:lang w:val="es-ES"/>
        </w:rPr>
        <w:t xml:space="preserve"> invenciones basadas en los RR.GG. o elaboradas a partir de ellos</w:t>
      </w:r>
      <w:r w:rsidR="00BD02C1" w:rsidRPr="00D84467">
        <w:rPr>
          <w:rFonts w:ascii="Arial" w:hAnsi="Arial" w:cs="Arial"/>
          <w:sz w:val="22"/>
          <w:szCs w:val="22"/>
          <w:lang w:val="es-ES"/>
        </w:rPr>
        <w:t>;</w:t>
      </w:r>
    </w:p>
    <w:p w14:paraId="4D273A03" w14:textId="1594BBBE" w:rsidR="00BD02C1" w:rsidRPr="00D84467" w:rsidRDefault="00BD02C1" w:rsidP="009732BC">
      <w:pPr>
        <w:pStyle w:val="ListParagraph"/>
        <w:numPr>
          <w:ilvl w:val="0"/>
          <w:numId w:val="9"/>
        </w:numPr>
        <w:ind w:hanging="279"/>
        <w:rPr>
          <w:rFonts w:ascii="Arial" w:hAnsi="Arial" w:cs="Arial"/>
          <w:sz w:val="22"/>
          <w:szCs w:val="22"/>
          <w:lang w:val="es-ES"/>
        </w:rPr>
      </w:pPr>
      <w:r w:rsidRPr="00D84467">
        <w:rPr>
          <w:rFonts w:ascii="Arial" w:hAnsi="Arial" w:cs="Arial"/>
          <w:b/>
          <w:sz w:val="22"/>
          <w:szCs w:val="22"/>
          <w:lang w:val="es-ES"/>
        </w:rPr>
        <w:t xml:space="preserve">medidas administrativas </w:t>
      </w:r>
      <w:r w:rsidRPr="00D84467">
        <w:rPr>
          <w:rFonts w:ascii="Arial" w:hAnsi="Arial" w:cs="Arial"/>
          <w:sz w:val="22"/>
          <w:szCs w:val="22"/>
          <w:lang w:val="es-ES"/>
        </w:rPr>
        <w:t xml:space="preserve">que permitan a terceros cuestionar la validez de una patente relacionada con </w:t>
      </w:r>
      <w:r w:rsidR="00CA470B">
        <w:rPr>
          <w:rFonts w:ascii="Arial" w:hAnsi="Arial" w:cs="Arial"/>
          <w:sz w:val="22"/>
          <w:szCs w:val="22"/>
          <w:lang w:val="es-ES"/>
        </w:rPr>
        <w:t xml:space="preserve">los </w:t>
      </w:r>
      <w:r w:rsidRPr="00D84467">
        <w:rPr>
          <w:rFonts w:ascii="Arial" w:hAnsi="Arial" w:cs="Arial"/>
          <w:sz w:val="22"/>
          <w:szCs w:val="22"/>
          <w:lang w:val="es-ES"/>
        </w:rPr>
        <w:t>RR.GG.; y</w:t>
      </w:r>
    </w:p>
    <w:p w14:paraId="0301BBDB" w14:textId="4510BD2E" w:rsidR="00BD02C1" w:rsidRPr="00D84467" w:rsidRDefault="00BD02C1" w:rsidP="009732BC">
      <w:pPr>
        <w:pStyle w:val="ListParagraph"/>
        <w:numPr>
          <w:ilvl w:val="0"/>
          <w:numId w:val="9"/>
        </w:numPr>
        <w:ind w:hanging="279"/>
        <w:rPr>
          <w:rFonts w:ascii="Arial" w:hAnsi="Arial" w:cs="Arial"/>
          <w:sz w:val="22"/>
          <w:szCs w:val="22"/>
          <w:lang w:val="es-ES"/>
        </w:rPr>
      </w:pPr>
      <w:r w:rsidRPr="00D84467">
        <w:rPr>
          <w:rFonts w:ascii="Arial" w:hAnsi="Arial" w:cs="Arial"/>
          <w:b/>
          <w:sz w:val="22"/>
          <w:szCs w:val="22"/>
          <w:lang w:val="es-ES"/>
        </w:rPr>
        <w:t>códigos de conducta voluntarios y directrices</w:t>
      </w:r>
      <w:r w:rsidRPr="00D84467">
        <w:rPr>
          <w:rFonts w:ascii="Arial" w:hAnsi="Arial" w:cs="Arial"/>
          <w:sz w:val="22"/>
          <w:szCs w:val="22"/>
          <w:lang w:val="es-ES"/>
        </w:rPr>
        <w:t xml:space="preserve"> para los usuarios de los RR.GG.</w:t>
      </w:r>
    </w:p>
    <w:p w14:paraId="1D926523" w14:textId="77777777" w:rsidR="00B94D40" w:rsidRPr="00D84467" w:rsidRDefault="00B94D40" w:rsidP="00797194">
      <w:pPr>
        <w:spacing w:line="276" w:lineRule="auto"/>
        <w:rPr>
          <w:rFonts w:ascii="Arial" w:hAnsi="Arial" w:cs="Arial"/>
          <w:sz w:val="22"/>
          <w:szCs w:val="22"/>
          <w:lang w:val="es-ES"/>
        </w:rPr>
      </w:pPr>
    </w:p>
    <w:p w14:paraId="2E36636F" w14:textId="42761668" w:rsidR="00BD02C1" w:rsidRPr="00D84467" w:rsidRDefault="00BA45B8" w:rsidP="009732BC">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BD02C1" w:rsidRPr="00D84467">
        <w:rPr>
          <w:rFonts w:ascii="Arial" w:hAnsi="Arial" w:cs="Arial"/>
          <w:sz w:val="22"/>
          <w:szCs w:val="22"/>
          <w:lang w:val="es-ES"/>
        </w:rPr>
        <w:t xml:space="preserve">Parece existir una opinión generalizada entre los Estados miembros </w:t>
      </w:r>
      <w:r w:rsidR="00CA470B">
        <w:rPr>
          <w:rFonts w:ascii="Arial" w:hAnsi="Arial" w:cs="Arial"/>
          <w:sz w:val="22"/>
          <w:szCs w:val="22"/>
          <w:lang w:val="es-ES"/>
        </w:rPr>
        <w:t>acerca de</w:t>
      </w:r>
      <w:r w:rsidR="00BD02C1" w:rsidRPr="00D84467">
        <w:rPr>
          <w:rFonts w:ascii="Arial" w:hAnsi="Arial" w:cs="Arial"/>
          <w:sz w:val="22"/>
          <w:szCs w:val="22"/>
          <w:lang w:val="es-ES"/>
        </w:rPr>
        <w:t xml:space="preserve"> que las </w:t>
      </w:r>
      <w:r w:rsidR="00BD02C1" w:rsidRPr="00D84467">
        <w:rPr>
          <w:rFonts w:ascii="Arial" w:hAnsi="Arial" w:cs="Arial"/>
          <w:b/>
          <w:sz w:val="22"/>
          <w:szCs w:val="22"/>
          <w:lang w:val="es-ES"/>
        </w:rPr>
        <w:t>bases de datos</w:t>
      </w:r>
      <w:r w:rsidR="00BD02C1" w:rsidRPr="00D84467">
        <w:rPr>
          <w:rFonts w:ascii="Arial" w:hAnsi="Arial" w:cs="Arial"/>
          <w:sz w:val="22"/>
          <w:szCs w:val="22"/>
          <w:lang w:val="es-ES"/>
        </w:rPr>
        <w:t>, independientemente del enfoque (requisito de divulgación o no), tienen un papel crucial que desempeñar en relación con el sistema de PI/patentes y los RR.GG. Los Estados miembros podrían examinar si las bases de datos se pueden concebir como medidas preventivas autónomas para cumplir los objetivos de política o únicamente como medidas complementarias al requisito de divulgación. También podrían estudiar si son necesarias las salvaguardias en el contexto de las bases de datos de información relativa a los RR.GG., y en caso afirmativo, cuáles son. Por último, si el instrumento se aplica también a los CC.TT. asociados a los RR.GG., ¿qué tipo de salvaguardias complementarias podrían ser necesarias para los CC.TT. de posesión generalizada o que están disponibles al público?</w:t>
      </w:r>
    </w:p>
    <w:p w14:paraId="3970328F" w14:textId="77777777" w:rsidR="00B94D40" w:rsidRPr="00D84467" w:rsidRDefault="00B94D40" w:rsidP="00602F2E">
      <w:pPr>
        <w:rPr>
          <w:rFonts w:ascii="Arial" w:hAnsi="Arial" w:cs="Arial"/>
          <w:b/>
          <w:sz w:val="22"/>
          <w:szCs w:val="22"/>
          <w:u w:val="single"/>
          <w:lang w:val="es-ES"/>
        </w:rPr>
      </w:pPr>
    </w:p>
    <w:p w14:paraId="49AE5E1B" w14:textId="0D166E7C" w:rsidR="00B94D40" w:rsidRPr="00D84467" w:rsidRDefault="00BD02C1" w:rsidP="00602F2E">
      <w:pPr>
        <w:rPr>
          <w:rFonts w:ascii="Arial" w:hAnsi="Arial" w:cs="Arial"/>
          <w:b/>
          <w:sz w:val="22"/>
          <w:szCs w:val="22"/>
          <w:u w:val="single"/>
          <w:lang w:val="es-ES"/>
        </w:rPr>
      </w:pPr>
      <w:r w:rsidRPr="00D84467">
        <w:rPr>
          <w:rFonts w:ascii="Arial" w:hAnsi="Arial" w:cs="Arial"/>
          <w:b/>
          <w:sz w:val="22"/>
          <w:szCs w:val="22"/>
          <w:u w:val="single"/>
          <w:lang w:val="es-ES"/>
        </w:rPr>
        <w:t xml:space="preserve">Otros recursos </w:t>
      </w:r>
      <w:r w:rsidR="00D84467" w:rsidRPr="00D84467">
        <w:rPr>
          <w:rFonts w:ascii="Arial" w:hAnsi="Arial" w:cs="Arial"/>
          <w:b/>
          <w:sz w:val="22"/>
          <w:szCs w:val="22"/>
          <w:u w:val="single"/>
          <w:lang w:val="es-ES"/>
        </w:rPr>
        <w:t>de utilidad</w:t>
      </w:r>
    </w:p>
    <w:p w14:paraId="415D0D72" w14:textId="77777777" w:rsidR="00B94D40" w:rsidRPr="00D84467" w:rsidRDefault="00B94D40" w:rsidP="00602F2E">
      <w:pPr>
        <w:rPr>
          <w:rFonts w:ascii="Arial" w:hAnsi="Arial" w:cs="Arial"/>
          <w:sz w:val="22"/>
          <w:szCs w:val="22"/>
          <w:lang w:val="es-ES"/>
        </w:rPr>
      </w:pPr>
    </w:p>
    <w:p w14:paraId="61B3456A" w14:textId="37DE3A87" w:rsidR="00D84467" w:rsidRPr="00D84467" w:rsidRDefault="00D45045" w:rsidP="009732BC">
      <w:pPr>
        <w:tabs>
          <w:tab w:val="left" w:pos="567"/>
        </w:tabs>
        <w:rPr>
          <w:rFonts w:ascii="Arial" w:hAnsi="Arial" w:cs="Arial"/>
          <w:sz w:val="22"/>
          <w:szCs w:val="22"/>
          <w:lang w:val="es-ES"/>
        </w:rPr>
      </w:pPr>
      <w:r w:rsidRPr="00D84467">
        <w:rPr>
          <w:rFonts w:ascii="Arial" w:hAnsi="Arial" w:cs="Arial"/>
          <w:sz w:val="22"/>
          <w:szCs w:val="22"/>
          <w:lang w:val="es-ES"/>
        </w:rPr>
        <w:fldChar w:fldCharType="begin"/>
      </w:r>
      <w:r w:rsidRPr="00D84467">
        <w:rPr>
          <w:rFonts w:ascii="Arial" w:hAnsi="Arial" w:cs="Arial"/>
          <w:sz w:val="22"/>
          <w:szCs w:val="22"/>
          <w:lang w:val="es-ES"/>
        </w:rPr>
        <w:instrText xml:space="preserve"> AUTONUM  </w:instrText>
      </w:r>
      <w:r w:rsidRPr="00D84467">
        <w:rPr>
          <w:rFonts w:ascii="Arial" w:hAnsi="Arial" w:cs="Arial"/>
          <w:sz w:val="22"/>
          <w:szCs w:val="22"/>
          <w:lang w:val="es-ES"/>
        </w:rPr>
        <w:fldChar w:fldCharType="end"/>
      </w:r>
      <w:r w:rsidRPr="00D84467">
        <w:rPr>
          <w:rFonts w:ascii="Arial" w:hAnsi="Arial" w:cs="Arial"/>
          <w:sz w:val="22"/>
          <w:szCs w:val="22"/>
          <w:lang w:val="es-ES"/>
        </w:rPr>
        <w:tab/>
      </w:r>
      <w:r w:rsidR="00CA470B">
        <w:rPr>
          <w:rFonts w:ascii="Arial" w:hAnsi="Arial" w:cs="Arial"/>
          <w:sz w:val="22"/>
          <w:szCs w:val="22"/>
          <w:lang w:val="es-ES"/>
        </w:rPr>
        <w:t>Cabe señalar</w:t>
      </w:r>
      <w:r w:rsidR="00D84467" w:rsidRPr="00D84467">
        <w:rPr>
          <w:rFonts w:ascii="Arial" w:hAnsi="Arial" w:cs="Arial"/>
          <w:sz w:val="22"/>
          <w:szCs w:val="22"/>
          <w:lang w:val="es-ES"/>
        </w:rPr>
        <w:t xml:space="preserve"> que en el sitio web de la OMPI se ofrecen recursos de gran utilidad a los que los Estados pueden recurrir como material de referencia en la preparación de la 36.ª sesión del CIG, por ejemplo los siguientes:</w:t>
      </w:r>
    </w:p>
    <w:p w14:paraId="0B6D31F8" w14:textId="77777777" w:rsidR="00D84467" w:rsidRPr="00D84467" w:rsidRDefault="00D84467" w:rsidP="00602F2E">
      <w:pPr>
        <w:rPr>
          <w:rFonts w:ascii="Arial" w:hAnsi="Arial" w:cs="Arial"/>
          <w:sz w:val="22"/>
          <w:szCs w:val="22"/>
          <w:lang w:val="es-ES"/>
        </w:rPr>
      </w:pPr>
    </w:p>
    <w:p w14:paraId="63CECC13" w14:textId="7C9E936A" w:rsidR="00B94D40" w:rsidRPr="00B005CD" w:rsidRDefault="00D84467" w:rsidP="009732BC">
      <w:pPr>
        <w:pStyle w:val="ListParagraph"/>
        <w:numPr>
          <w:ilvl w:val="0"/>
          <w:numId w:val="9"/>
        </w:numPr>
        <w:ind w:hanging="279"/>
        <w:rPr>
          <w:rFonts w:ascii="Arial" w:hAnsi="Arial" w:cs="Arial"/>
          <w:sz w:val="22"/>
          <w:szCs w:val="22"/>
          <w:lang w:val="es-ES"/>
        </w:rPr>
      </w:pPr>
      <w:r w:rsidRPr="00B005CD">
        <w:rPr>
          <w:rFonts w:ascii="Arial" w:hAnsi="Arial" w:cs="Arial"/>
          <w:sz w:val="22"/>
          <w:szCs w:val="22"/>
          <w:lang w:val="es-ES"/>
        </w:rPr>
        <w:t>Reseña N.º 10:  Propiedad intelectual y recursos genéticos</w:t>
      </w:r>
      <w:r w:rsidR="0057391C" w:rsidRPr="00B005CD">
        <w:rPr>
          <w:rFonts w:ascii="Arial" w:hAnsi="Arial" w:cs="Arial"/>
          <w:sz w:val="22"/>
          <w:szCs w:val="22"/>
          <w:lang w:val="es-ES"/>
        </w:rPr>
        <w:t xml:space="preserve">, </w:t>
      </w:r>
      <w:hyperlink r:id="rId11" w:history="1">
        <w:r w:rsidRPr="00B005CD">
          <w:rPr>
            <w:rStyle w:val="Hyperlink"/>
            <w:rFonts w:ascii="Arial" w:hAnsi="Arial" w:cs="Arial"/>
            <w:color w:val="auto"/>
            <w:sz w:val="22"/>
            <w:szCs w:val="22"/>
            <w:u w:val="none"/>
            <w:lang w:val="es-ES"/>
          </w:rPr>
          <w:t>http://www.wipo.int/publications/es/details.jsp?id=4011</w:t>
        </w:r>
      </w:hyperlink>
      <w:r w:rsidR="0057391C" w:rsidRPr="00B005CD">
        <w:rPr>
          <w:rFonts w:ascii="Arial" w:hAnsi="Arial" w:cs="Arial"/>
          <w:sz w:val="22"/>
          <w:szCs w:val="22"/>
          <w:lang w:val="es-ES"/>
        </w:rPr>
        <w:t xml:space="preserve">; </w:t>
      </w:r>
    </w:p>
    <w:p w14:paraId="0692EF0A" w14:textId="1CAA756B" w:rsidR="00B94D40" w:rsidRPr="00B005CD" w:rsidRDefault="00D84467" w:rsidP="009732BC">
      <w:pPr>
        <w:pStyle w:val="ListParagraph"/>
        <w:numPr>
          <w:ilvl w:val="0"/>
          <w:numId w:val="9"/>
        </w:numPr>
        <w:ind w:hanging="279"/>
        <w:rPr>
          <w:rFonts w:ascii="Arial" w:hAnsi="Arial" w:cs="Arial"/>
          <w:sz w:val="22"/>
          <w:szCs w:val="22"/>
          <w:lang w:val="es-ES"/>
        </w:rPr>
      </w:pPr>
      <w:r w:rsidRPr="009732BC">
        <w:rPr>
          <w:rFonts w:ascii="Arial" w:hAnsi="Arial" w:cs="Arial"/>
          <w:sz w:val="22"/>
          <w:szCs w:val="22"/>
          <w:lang w:val="es-ES"/>
        </w:rPr>
        <w:t>Experiencias</w:t>
      </w:r>
      <w:r w:rsidRPr="00B005CD">
        <w:rPr>
          <w:rFonts w:ascii="Arial" w:hAnsi="Arial" w:cs="Arial"/>
          <w:sz w:val="22"/>
          <w:szCs w:val="22"/>
          <w:lang w:val="es-ES"/>
        </w:rPr>
        <w:t xml:space="preserve"> regionales, nacionales, locales y comunitarias</w:t>
      </w:r>
      <w:r w:rsidR="005165FC" w:rsidRPr="00B005CD">
        <w:rPr>
          <w:rFonts w:ascii="Arial" w:hAnsi="Arial" w:cs="Arial"/>
          <w:sz w:val="22"/>
          <w:szCs w:val="22"/>
          <w:lang w:val="es-ES"/>
        </w:rPr>
        <w:t xml:space="preserve">, </w:t>
      </w:r>
      <w:hyperlink r:id="rId12" w:history="1">
        <w:r w:rsidRPr="00B005CD">
          <w:rPr>
            <w:rStyle w:val="Hyperlink"/>
            <w:rFonts w:ascii="Arial" w:hAnsi="Arial" w:cs="Arial"/>
            <w:color w:val="auto"/>
            <w:sz w:val="22"/>
            <w:szCs w:val="22"/>
            <w:u w:val="none"/>
            <w:lang w:val="es-ES"/>
          </w:rPr>
          <w:t>http://www.wipo.int/tk/es/resources/tk_experiences.html</w:t>
        </w:r>
      </w:hyperlink>
      <w:r w:rsidR="005165FC" w:rsidRPr="00B005CD">
        <w:rPr>
          <w:rFonts w:ascii="Arial" w:hAnsi="Arial" w:cs="Arial"/>
          <w:sz w:val="22"/>
          <w:szCs w:val="22"/>
          <w:lang w:val="es-ES"/>
        </w:rPr>
        <w:t>;</w:t>
      </w:r>
    </w:p>
    <w:p w14:paraId="07A23F0E" w14:textId="5C3B8AD7" w:rsidR="00B94D40" w:rsidRPr="00B005CD" w:rsidRDefault="00D84467" w:rsidP="009732BC">
      <w:pPr>
        <w:pStyle w:val="ListParagraph"/>
        <w:numPr>
          <w:ilvl w:val="0"/>
          <w:numId w:val="9"/>
        </w:numPr>
        <w:ind w:hanging="279"/>
        <w:rPr>
          <w:rFonts w:ascii="Arial" w:hAnsi="Arial" w:cs="Arial"/>
          <w:sz w:val="22"/>
          <w:szCs w:val="22"/>
          <w:lang w:val="es-ES"/>
        </w:rPr>
      </w:pPr>
      <w:r w:rsidRPr="00B005CD">
        <w:rPr>
          <w:rFonts w:ascii="Arial" w:hAnsi="Arial" w:cs="Arial"/>
          <w:sz w:val="22"/>
          <w:szCs w:val="22"/>
          <w:lang w:val="es-ES"/>
        </w:rPr>
        <w:t>Conferencias y ponencias sobre temas determinados</w:t>
      </w:r>
      <w:r w:rsidR="00CA470B" w:rsidRPr="00B005CD">
        <w:rPr>
          <w:rFonts w:ascii="Arial" w:hAnsi="Arial" w:cs="Arial"/>
          <w:sz w:val="22"/>
          <w:szCs w:val="22"/>
          <w:lang w:val="es-ES"/>
        </w:rPr>
        <w:t xml:space="preserve">, </w:t>
      </w:r>
      <w:hyperlink r:id="rId13" w:anchor="4" w:history="1">
        <w:r w:rsidR="00CA470B" w:rsidRPr="00B005CD">
          <w:rPr>
            <w:rStyle w:val="Hyperlink"/>
            <w:rFonts w:ascii="Arial" w:hAnsi="Arial" w:cs="Arial"/>
            <w:color w:val="auto"/>
            <w:sz w:val="22"/>
            <w:szCs w:val="22"/>
            <w:u w:val="none"/>
            <w:lang w:val="es-ES"/>
          </w:rPr>
          <w:t>http://www.wipo.int/tk/es/resources/tk_experiences.html#4</w:t>
        </w:r>
      </w:hyperlink>
      <w:r w:rsidRPr="00B005CD">
        <w:rPr>
          <w:rFonts w:ascii="Arial" w:hAnsi="Arial" w:cs="Arial"/>
          <w:sz w:val="22"/>
          <w:szCs w:val="22"/>
          <w:lang w:val="es-ES"/>
        </w:rPr>
        <w:t>;</w:t>
      </w:r>
    </w:p>
    <w:p w14:paraId="51EE2A21" w14:textId="0D9EB1F4" w:rsidR="00D84467" w:rsidRPr="00D84467" w:rsidRDefault="00D84467" w:rsidP="00D84467">
      <w:pPr>
        <w:numPr>
          <w:ilvl w:val="1"/>
          <w:numId w:val="4"/>
        </w:numPr>
        <w:rPr>
          <w:rFonts w:ascii="Arial" w:hAnsi="Arial" w:cs="Arial"/>
          <w:sz w:val="22"/>
          <w:szCs w:val="22"/>
          <w:lang w:val="es-ES"/>
        </w:rPr>
      </w:pPr>
      <w:r w:rsidRPr="00D84467">
        <w:rPr>
          <w:rFonts w:ascii="Arial" w:hAnsi="Arial" w:cs="Arial"/>
          <w:sz w:val="22"/>
          <w:szCs w:val="22"/>
          <w:lang w:val="es-ES"/>
        </w:rPr>
        <w:t>Ponencias sobre los requisitos de divulgación;  y</w:t>
      </w:r>
    </w:p>
    <w:p w14:paraId="1CE20D67" w14:textId="33CE0F29" w:rsidR="00B94D40" w:rsidRPr="00D84467" w:rsidRDefault="00D84467" w:rsidP="00D84467">
      <w:pPr>
        <w:numPr>
          <w:ilvl w:val="1"/>
          <w:numId w:val="4"/>
        </w:numPr>
        <w:rPr>
          <w:rFonts w:ascii="Arial" w:hAnsi="Arial" w:cs="Arial"/>
          <w:sz w:val="22"/>
          <w:szCs w:val="22"/>
          <w:lang w:val="es-ES"/>
        </w:rPr>
      </w:pPr>
      <w:r w:rsidRPr="00D84467">
        <w:rPr>
          <w:rFonts w:ascii="Arial" w:hAnsi="Arial" w:cs="Arial"/>
          <w:sz w:val="22"/>
          <w:szCs w:val="22"/>
          <w:lang w:val="es-ES"/>
        </w:rPr>
        <w:t xml:space="preserve">Ponencias sobre las bases de datos. </w:t>
      </w:r>
    </w:p>
    <w:p w14:paraId="2728EBC8" w14:textId="77777777" w:rsidR="00B94D40" w:rsidRPr="00D84467" w:rsidRDefault="00B94D40" w:rsidP="00602F2E">
      <w:pPr>
        <w:rPr>
          <w:rFonts w:ascii="Arial" w:hAnsi="Arial" w:cs="Arial"/>
          <w:sz w:val="22"/>
          <w:szCs w:val="22"/>
          <w:lang w:val="es-ES"/>
        </w:rPr>
      </w:pPr>
    </w:p>
    <w:p w14:paraId="67EA1672" w14:textId="77777777" w:rsidR="00B94D40" w:rsidRPr="00D84467" w:rsidRDefault="0016060F" w:rsidP="0016060F">
      <w:pPr>
        <w:jc w:val="center"/>
        <w:rPr>
          <w:lang w:val="es-ES"/>
        </w:rPr>
      </w:pPr>
      <w:r w:rsidRPr="00D84467">
        <w:rPr>
          <w:lang w:val="es-ES"/>
        </w:rPr>
        <w:t>______</w:t>
      </w:r>
    </w:p>
    <w:p w14:paraId="5483D16C" w14:textId="77777777" w:rsidR="00A566DC" w:rsidRPr="00D84467" w:rsidRDefault="00A566DC" w:rsidP="0016060F">
      <w:pPr>
        <w:jc w:val="center"/>
        <w:rPr>
          <w:lang w:val="es-ES"/>
        </w:rPr>
      </w:pPr>
    </w:p>
    <w:sectPr w:rsidR="00A566DC" w:rsidRPr="00D84467" w:rsidSect="00237AFB">
      <w:headerReference w:type="even" r:id="rId14"/>
      <w:headerReference w:type="default" r:id="rId15"/>
      <w:pgSz w:w="11907" w:h="16839" w:code="9"/>
      <w:pgMar w:top="1440" w:right="1107"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B3483" w14:textId="77777777" w:rsidR="0083520D" w:rsidRDefault="0083520D" w:rsidP="00B91D82">
      <w:r>
        <w:separator/>
      </w:r>
    </w:p>
  </w:endnote>
  <w:endnote w:type="continuationSeparator" w:id="0">
    <w:p w14:paraId="27C70380" w14:textId="77777777" w:rsidR="0083520D" w:rsidRDefault="0083520D" w:rsidP="00B9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7427F" w14:textId="77777777" w:rsidR="0083520D" w:rsidRDefault="0083520D" w:rsidP="00B91D82">
      <w:r>
        <w:separator/>
      </w:r>
    </w:p>
  </w:footnote>
  <w:footnote w:type="continuationSeparator" w:id="0">
    <w:p w14:paraId="1F6C00D2" w14:textId="77777777" w:rsidR="0083520D" w:rsidRDefault="0083520D" w:rsidP="00B91D82">
      <w:r>
        <w:continuationSeparator/>
      </w:r>
    </w:p>
  </w:footnote>
  <w:footnote w:id="1">
    <w:p w14:paraId="4722139B" w14:textId="39E60D2C" w:rsidR="00F764DA" w:rsidRPr="00DC04F0" w:rsidRDefault="00F764DA" w:rsidP="005165FC">
      <w:pPr>
        <w:pStyle w:val="FootnoteText"/>
        <w:rPr>
          <w:rFonts w:ascii="Arial" w:hAnsi="Arial" w:cs="Arial"/>
          <w:sz w:val="18"/>
          <w:szCs w:val="18"/>
          <w:lang w:val="es-ES_tradnl"/>
        </w:rPr>
      </w:pPr>
      <w:r w:rsidRPr="00C041D9">
        <w:rPr>
          <w:rStyle w:val="FootnoteReference"/>
          <w:rFonts w:ascii="Arial" w:hAnsi="Arial" w:cs="Arial"/>
          <w:sz w:val="18"/>
          <w:szCs w:val="18"/>
        </w:rPr>
        <w:footnoteRef/>
      </w:r>
      <w:r w:rsidRPr="00DC04F0">
        <w:rPr>
          <w:rFonts w:ascii="Arial" w:hAnsi="Arial" w:cs="Arial"/>
          <w:sz w:val="18"/>
          <w:szCs w:val="18"/>
          <w:lang w:val="es-ES_tradnl"/>
        </w:rPr>
        <w:t xml:space="preserve"> </w:t>
      </w:r>
      <w:r w:rsidR="00DC04F0" w:rsidRPr="00DC04F0">
        <w:rPr>
          <w:rFonts w:ascii="Arial" w:hAnsi="Arial" w:cs="Arial"/>
          <w:sz w:val="18"/>
          <w:szCs w:val="18"/>
          <w:lang w:val="es-ES_tradnl"/>
        </w:rPr>
        <w:t>Nota de la Secretaría de la OMPI</w:t>
      </w:r>
      <w:r w:rsidRPr="00DC04F0">
        <w:rPr>
          <w:rFonts w:ascii="Arial" w:hAnsi="Arial" w:cs="Arial"/>
          <w:sz w:val="18"/>
          <w:szCs w:val="18"/>
          <w:lang w:val="es-ES_tradnl"/>
        </w:rPr>
        <w:t>:</w:t>
      </w:r>
      <w:r w:rsidR="00DC04F0" w:rsidRPr="00DC04F0">
        <w:rPr>
          <w:rFonts w:ascii="Arial" w:hAnsi="Arial" w:cs="Arial"/>
          <w:sz w:val="18"/>
          <w:szCs w:val="18"/>
          <w:lang w:val="es-ES_tradnl"/>
        </w:rPr>
        <w:t xml:space="preserve"> el</w:t>
      </w:r>
      <w:r w:rsidR="00DC04F0">
        <w:rPr>
          <w:rFonts w:ascii="Arial" w:hAnsi="Arial" w:cs="Arial"/>
          <w:sz w:val="18"/>
          <w:szCs w:val="18"/>
          <w:lang w:val="es-ES_tradnl"/>
        </w:rPr>
        <w:t xml:space="preserve"> </w:t>
      </w:r>
      <w:r w:rsidR="00DC04F0" w:rsidRPr="00DC04F0">
        <w:rPr>
          <w:rFonts w:ascii="Arial" w:hAnsi="Arial" w:cs="Arial"/>
          <w:sz w:val="18"/>
          <w:szCs w:val="18"/>
          <w:lang w:val="es-ES_tradnl"/>
        </w:rPr>
        <w:t>presidente del CIG, Sr. Ian Goss</w:t>
      </w:r>
      <w:r w:rsidR="00DC04F0">
        <w:rPr>
          <w:rFonts w:ascii="Arial" w:hAnsi="Arial" w:cs="Arial"/>
          <w:sz w:val="18"/>
          <w:szCs w:val="18"/>
          <w:lang w:val="es-ES_tradnl"/>
        </w:rPr>
        <w:t>,</w:t>
      </w:r>
      <w:r w:rsidR="00DC04F0" w:rsidRPr="00DC04F0">
        <w:rPr>
          <w:rFonts w:ascii="Arial" w:hAnsi="Arial" w:cs="Arial"/>
          <w:sz w:val="18"/>
          <w:szCs w:val="18"/>
          <w:lang w:val="es-ES_tradnl"/>
        </w:rPr>
        <w:t xml:space="preserve"> ha elaborado la presente nota informativa con</w:t>
      </w:r>
      <w:r w:rsidR="00DC04F0">
        <w:rPr>
          <w:rFonts w:ascii="Arial" w:hAnsi="Arial" w:cs="Arial"/>
          <w:sz w:val="18"/>
          <w:szCs w:val="18"/>
          <w:lang w:val="es-ES_tradnl"/>
        </w:rPr>
        <w:t xml:space="preserve"> la finalidad de ayudar a los Estados miembros en sus preparativos para la 36.ª sesión del CIG.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0339730"/>
      <w:docPartObj>
        <w:docPartGallery w:val="Page Numbers (Top of Page)"/>
        <w:docPartUnique/>
      </w:docPartObj>
    </w:sdtPr>
    <w:sdtEndPr>
      <w:rPr>
        <w:rStyle w:val="PageNumber"/>
      </w:rPr>
    </w:sdtEndPr>
    <w:sdtContent>
      <w:p w14:paraId="6D41603D" w14:textId="77777777" w:rsidR="00F764DA" w:rsidRDefault="00F764DA" w:rsidP="00F764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160424" w14:textId="77777777" w:rsidR="00F764DA" w:rsidRDefault="00F764DA" w:rsidP="00237A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66252408"/>
      <w:docPartObj>
        <w:docPartGallery w:val="Page Numbers (Top of Page)"/>
        <w:docPartUnique/>
      </w:docPartObj>
    </w:sdtPr>
    <w:sdtEndPr>
      <w:rPr>
        <w:rStyle w:val="PageNumber"/>
        <w:rFonts w:ascii="Arial" w:hAnsi="Arial" w:cs="Arial"/>
        <w:sz w:val="22"/>
        <w:szCs w:val="22"/>
      </w:rPr>
    </w:sdtEndPr>
    <w:sdtContent>
      <w:p w14:paraId="6FE66538" w14:textId="77777777" w:rsidR="00F764DA" w:rsidRPr="00237AFB" w:rsidRDefault="00F764DA" w:rsidP="00F764DA">
        <w:pPr>
          <w:pStyle w:val="Header"/>
          <w:framePr w:wrap="none" w:vAnchor="text" w:hAnchor="margin" w:xAlign="right" w:y="1"/>
          <w:rPr>
            <w:rStyle w:val="PageNumber"/>
            <w:rFonts w:ascii="Arial" w:hAnsi="Arial" w:cs="Arial"/>
            <w:sz w:val="22"/>
            <w:szCs w:val="22"/>
          </w:rPr>
        </w:pPr>
        <w:r w:rsidRPr="00237AFB">
          <w:rPr>
            <w:rStyle w:val="PageNumber"/>
            <w:rFonts w:ascii="Arial" w:hAnsi="Arial" w:cs="Arial"/>
            <w:sz w:val="22"/>
            <w:szCs w:val="22"/>
          </w:rPr>
          <w:fldChar w:fldCharType="begin"/>
        </w:r>
        <w:r w:rsidRPr="00237AFB">
          <w:rPr>
            <w:rStyle w:val="PageNumber"/>
            <w:rFonts w:ascii="Arial" w:hAnsi="Arial" w:cs="Arial"/>
            <w:sz w:val="22"/>
            <w:szCs w:val="22"/>
          </w:rPr>
          <w:instrText xml:space="preserve"> PAGE </w:instrText>
        </w:r>
        <w:r w:rsidRPr="00237AFB">
          <w:rPr>
            <w:rStyle w:val="PageNumber"/>
            <w:rFonts w:ascii="Arial" w:hAnsi="Arial" w:cs="Arial"/>
            <w:sz w:val="22"/>
            <w:szCs w:val="22"/>
          </w:rPr>
          <w:fldChar w:fldCharType="separate"/>
        </w:r>
        <w:r w:rsidR="009E2943">
          <w:rPr>
            <w:rStyle w:val="PageNumber"/>
            <w:rFonts w:ascii="Arial" w:hAnsi="Arial" w:cs="Arial"/>
            <w:noProof/>
            <w:sz w:val="22"/>
            <w:szCs w:val="22"/>
          </w:rPr>
          <w:t>9</w:t>
        </w:r>
        <w:r w:rsidRPr="00237AFB">
          <w:rPr>
            <w:rStyle w:val="PageNumber"/>
            <w:rFonts w:ascii="Arial" w:hAnsi="Arial" w:cs="Arial"/>
            <w:sz w:val="22"/>
            <w:szCs w:val="22"/>
          </w:rPr>
          <w:fldChar w:fldCharType="end"/>
        </w:r>
      </w:p>
    </w:sdtContent>
  </w:sdt>
  <w:p w14:paraId="74C61671" w14:textId="77777777" w:rsidR="00F764DA" w:rsidRPr="00237AFB" w:rsidRDefault="00F764DA" w:rsidP="00237AFB">
    <w:pPr>
      <w:pStyle w:val="Header"/>
      <w:ind w:right="36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B32"/>
    <w:multiLevelType w:val="hybridMultilevel"/>
    <w:tmpl w:val="A72CE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385C1A"/>
    <w:multiLevelType w:val="hybridMultilevel"/>
    <w:tmpl w:val="F18C3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D2FCF"/>
    <w:multiLevelType w:val="hybridMultilevel"/>
    <w:tmpl w:val="C8F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426CD"/>
    <w:multiLevelType w:val="hybridMultilevel"/>
    <w:tmpl w:val="E5EE8D24"/>
    <w:lvl w:ilvl="0" w:tplc="E99ED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A1034"/>
    <w:multiLevelType w:val="hybridMultilevel"/>
    <w:tmpl w:val="BA50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954E3F"/>
    <w:multiLevelType w:val="hybridMultilevel"/>
    <w:tmpl w:val="1EE8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703E7"/>
    <w:multiLevelType w:val="hybridMultilevel"/>
    <w:tmpl w:val="1088952A"/>
    <w:lvl w:ilvl="0" w:tplc="E99ED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B12DBF"/>
    <w:multiLevelType w:val="hybridMultilevel"/>
    <w:tmpl w:val="5EB6E7D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7EB41A39"/>
    <w:multiLevelType w:val="hybridMultilevel"/>
    <w:tmpl w:val="9F60CA16"/>
    <w:lvl w:ilvl="0" w:tplc="54DAAA34">
      <w:start w:val="1"/>
      <w:numFmt w:val="bullet"/>
      <w:lvlText w:val=""/>
      <w:lvlJc w:val="left"/>
      <w:pPr>
        <w:ind w:left="846" w:hanging="360"/>
      </w:pPr>
      <w:rPr>
        <w:rFonts w:ascii="Symbol" w:hAnsi="Symbol" w:hint="default"/>
        <w:lang w:val="es-ES_tradnl"/>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6"/>
  </w:num>
  <w:num w:numId="6">
    <w:abstractNumId w:val="2"/>
  </w:num>
  <w:num w:numId="7">
    <w:abstractNumId w:val="9"/>
  </w:num>
  <w:num w:numId="8">
    <w:abstractNumId w:val="1"/>
  </w:num>
  <w:num w:numId="9">
    <w:abstractNumId w:val="10"/>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Goss">
    <w15:presenceInfo w15:providerId="None" w15:userId="Ian G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en-US"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GRTKF\G Instruments|TextBase TMs\WorkspaceSTS\GRTKF\GRTKF|TextBase TMs\WorkspaceSTS\Treaties &amp; Laws\WIPO Lex|TextBase TMs\WorkspaceSTS\Outreach\POW Main|TextBase TMs\WorkspaceSTS\Patents &amp; Innovation\P Instruments|TextBase TMs\WorkspaceSTS\Patents &amp; Innovation\Patents Main|TextBase TMs\WorkspaceSTS\Outreach\IP Advantage|TextBase TMs\WorkspaceSTS\Outreach\Economist|TextBase TMs\WorkspaceSTS\Copyright\C Instruments|TextBase TMs\WorkspaceSTS\Copyright\Copyright|TextBase TMs\WorkspaceSTS\Ad-hoc\Auxiliar_Pool_STS|TextBase TMs\WorkspaceSTS\Ad-hoc\Auxiliar_Pool_STS_2|TextBase TMs\WorkspaceSTS\Ad-hoc\Glos EN-FR-ES|TextBase TMs\WorkspaceSTS\Ad-hoc\QA_New43892|TextBase TMs\WorkspaceSTS\Ad-hoc\QA-43774|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
    <w:docVar w:name="TextBaseURL" w:val="empty"/>
    <w:docVar w:name="UILng" w:val="en"/>
  </w:docVars>
  <w:rsids>
    <w:rsidRoot w:val="0050619E"/>
    <w:rsid w:val="00004F2D"/>
    <w:rsid w:val="00011746"/>
    <w:rsid w:val="00021A7A"/>
    <w:rsid w:val="000321D8"/>
    <w:rsid w:val="0004015E"/>
    <w:rsid w:val="0004379E"/>
    <w:rsid w:val="00084FEF"/>
    <w:rsid w:val="00092681"/>
    <w:rsid w:val="00093A56"/>
    <w:rsid w:val="000B190D"/>
    <w:rsid w:val="000E3DBA"/>
    <w:rsid w:val="000F62BF"/>
    <w:rsid w:val="00113EF8"/>
    <w:rsid w:val="00120DF7"/>
    <w:rsid w:val="001245EB"/>
    <w:rsid w:val="001433CD"/>
    <w:rsid w:val="00155E98"/>
    <w:rsid w:val="0016060F"/>
    <w:rsid w:val="00161AB0"/>
    <w:rsid w:val="00172448"/>
    <w:rsid w:val="001776B3"/>
    <w:rsid w:val="001814EE"/>
    <w:rsid w:val="00191721"/>
    <w:rsid w:val="001B3CA2"/>
    <w:rsid w:val="001B61B2"/>
    <w:rsid w:val="001C526A"/>
    <w:rsid w:val="001C6052"/>
    <w:rsid w:val="001E11C0"/>
    <w:rsid w:val="00201033"/>
    <w:rsid w:val="002104EB"/>
    <w:rsid w:val="002211A3"/>
    <w:rsid w:val="00237AFB"/>
    <w:rsid w:val="00241F4B"/>
    <w:rsid w:val="00273D78"/>
    <w:rsid w:val="00274530"/>
    <w:rsid w:val="00285E4D"/>
    <w:rsid w:val="0029615B"/>
    <w:rsid w:val="002A6B9D"/>
    <w:rsid w:val="002D63D4"/>
    <w:rsid w:val="00307CAE"/>
    <w:rsid w:val="003115BC"/>
    <w:rsid w:val="00315A73"/>
    <w:rsid w:val="00340531"/>
    <w:rsid w:val="00347E3B"/>
    <w:rsid w:val="00351A3C"/>
    <w:rsid w:val="00363BA2"/>
    <w:rsid w:val="003735BB"/>
    <w:rsid w:val="003823FB"/>
    <w:rsid w:val="00390F0C"/>
    <w:rsid w:val="0039358C"/>
    <w:rsid w:val="003973FF"/>
    <w:rsid w:val="0039770D"/>
    <w:rsid w:val="003A0C2F"/>
    <w:rsid w:val="003A6052"/>
    <w:rsid w:val="003B4C35"/>
    <w:rsid w:val="003C5DFD"/>
    <w:rsid w:val="003D0C61"/>
    <w:rsid w:val="003E2D31"/>
    <w:rsid w:val="003E5B2A"/>
    <w:rsid w:val="003F7E04"/>
    <w:rsid w:val="00400950"/>
    <w:rsid w:val="0040717C"/>
    <w:rsid w:val="00414E81"/>
    <w:rsid w:val="004205FF"/>
    <w:rsid w:val="00421A04"/>
    <w:rsid w:val="00437E95"/>
    <w:rsid w:val="004461E9"/>
    <w:rsid w:val="00465493"/>
    <w:rsid w:val="00470637"/>
    <w:rsid w:val="00473BB6"/>
    <w:rsid w:val="00475F56"/>
    <w:rsid w:val="004B657A"/>
    <w:rsid w:val="004C10CF"/>
    <w:rsid w:val="004C531D"/>
    <w:rsid w:val="004F3944"/>
    <w:rsid w:val="00500AB0"/>
    <w:rsid w:val="005026EA"/>
    <w:rsid w:val="00503BBB"/>
    <w:rsid w:val="0050619E"/>
    <w:rsid w:val="00511077"/>
    <w:rsid w:val="005165FC"/>
    <w:rsid w:val="005276A4"/>
    <w:rsid w:val="00541CC4"/>
    <w:rsid w:val="005471FC"/>
    <w:rsid w:val="00555188"/>
    <w:rsid w:val="00567CE3"/>
    <w:rsid w:val="0057391C"/>
    <w:rsid w:val="00576B85"/>
    <w:rsid w:val="005A6410"/>
    <w:rsid w:val="005B6BDB"/>
    <w:rsid w:val="005D5380"/>
    <w:rsid w:val="005E0601"/>
    <w:rsid w:val="005E108D"/>
    <w:rsid w:val="005E4E83"/>
    <w:rsid w:val="005E7EC6"/>
    <w:rsid w:val="00602F2E"/>
    <w:rsid w:val="0063338A"/>
    <w:rsid w:val="0063466A"/>
    <w:rsid w:val="006B3EC6"/>
    <w:rsid w:val="006D0DB0"/>
    <w:rsid w:val="006D6118"/>
    <w:rsid w:val="006E1FB2"/>
    <w:rsid w:val="006F333A"/>
    <w:rsid w:val="007223DC"/>
    <w:rsid w:val="00723B13"/>
    <w:rsid w:val="00725F5A"/>
    <w:rsid w:val="00726DA5"/>
    <w:rsid w:val="00752461"/>
    <w:rsid w:val="007535DD"/>
    <w:rsid w:val="0076219D"/>
    <w:rsid w:val="0076548C"/>
    <w:rsid w:val="00767EFD"/>
    <w:rsid w:val="0078660D"/>
    <w:rsid w:val="00787DC9"/>
    <w:rsid w:val="00797194"/>
    <w:rsid w:val="007B3192"/>
    <w:rsid w:val="007C0376"/>
    <w:rsid w:val="007C66A5"/>
    <w:rsid w:val="007D1AE2"/>
    <w:rsid w:val="007F2537"/>
    <w:rsid w:val="00801FDB"/>
    <w:rsid w:val="0080369A"/>
    <w:rsid w:val="00812238"/>
    <w:rsid w:val="00823BE8"/>
    <w:rsid w:val="0083520D"/>
    <w:rsid w:val="008358E0"/>
    <w:rsid w:val="00847AC0"/>
    <w:rsid w:val="00862877"/>
    <w:rsid w:val="00873377"/>
    <w:rsid w:val="008841F8"/>
    <w:rsid w:val="0089735D"/>
    <w:rsid w:val="008C62E9"/>
    <w:rsid w:val="008F0CA5"/>
    <w:rsid w:val="00922282"/>
    <w:rsid w:val="00924620"/>
    <w:rsid w:val="0093549E"/>
    <w:rsid w:val="009414CD"/>
    <w:rsid w:val="00944915"/>
    <w:rsid w:val="00966799"/>
    <w:rsid w:val="009732BC"/>
    <w:rsid w:val="00973BEE"/>
    <w:rsid w:val="00981C4F"/>
    <w:rsid w:val="009A3D61"/>
    <w:rsid w:val="009A507C"/>
    <w:rsid w:val="009C00BE"/>
    <w:rsid w:val="009C0189"/>
    <w:rsid w:val="009C3992"/>
    <w:rsid w:val="009C7309"/>
    <w:rsid w:val="009E2943"/>
    <w:rsid w:val="00A04AB6"/>
    <w:rsid w:val="00A0744B"/>
    <w:rsid w:val="00A344CE"/>
    <w:rsid w:val="00A37994"/>
    <w:rsid w:val="00A451D3"/>
    <w:rsid w:val="00A566DC"/>
    <w:rsid w:val="00A62720"/>
    <w:rsid w:val="00A743D5"/>
    <w:rsid w:val="00A900AA"/>
    <w:rsid w:val="00A91808"/>
    <w:rsid w:val="00AA0FB6"/>
    <w:rsid w:val="00AC10C5"/>
    <w:rsid w:val="00AC6722"/>
    <w:rsid w:val="00AC6A07"/>
    <w:rsid w:val="00AD0313"/>
    <w:rsid w:val="00AD1D16"/>
    <w:rsid w:val="00AE51FE"/>
    <w:rsid w:val="00AE792C"/>
    <w:rsid w:val="00AF1BCC"/>
    <w:rsid w:val="00B005CD"/>
    <w:rsid w:val="00B312DC"/>
    <w:rsid w:val="00B33741"/>
    <w:rsid w:val="00B34D54"/>
    <w:rsid w:val="00B35ABD"/>
    <w:rsid w:val="00B35DCD"/>
    <w:rsid w:val="00B515A5"/>
    <w:rsid w:val="00B5727A"/>
    <w:rsid w:val="00B74648"/>
    <w:rsid w:val="00B91D82"/>
    <w:rsid w:val="00B94D40"/>
    <w:rsid w:val="00B95B1A"/>
    <w:rsid w:val="00B966BC"/>
    <w:rsid w:val="00BA45B8"/>
    <w:rsid w:val="00BB349E"/>
    <w:rsid w:val="00BD02C1"/>
    <w:rsid w:val="00BE0E15"/>
    <w:rsid w:val="00BF6C4A"/>
    <w:rsid w:val="00C14225"/>
    <w:rsid w:val="00C218C8"/>
    <w:rsid w:val="00C50094"/>
    <w:rsid w:val="00C574D4"/>
    <w:rsid w:val="00C637C0"/>
    <w:rsid w:val="00C706BA"/>
    <w:rsid w:val="00C73E22"/>
    <w:rsid w:val="00CA470B"/>
    <w:rsid w:val="00CB3BB3"/>
    <w:rsid w:val="00CB4D59"/>
    <w:rsid w:val="00CB570D"/>
    <w:rsid w:val="00CC02CD"/>
    <w:rsid w:val="00CD074C"/>
    <w:rsid w:val="00CD35F9"/>
    <w:rsid w:val="00CE79B8"/>
    <w:rsid w:val="00CF329A"/>
    <w:rsid w:val="00D005DB"/>
    <w:rsid w:val="00D04EE1"/>
    <w:rsid w:val="00D20735"/>
    <w:rsid w:val="00D35964"/>
    <w:rsid w:val="00D45045"/>
    <w:rsid w:val="00D60DF9"/>
    <w:rsid w:val="00D66ADB"/>
    <w:rsid w:val="00D67C02"/>
    <w:rsid w:val="00D8096E"/>
    <w:rsid w:val="00D84467"/>
    <w:rsid w:val="00DA7D92"/>
    <w:rsid w:val="00DB14CD"/>
    <w:rsid w:val="00DB5814"/>
    <w:rsid w:val="00DC04F0"/>
    <w:rsid w:val="00DC2DB9"/>
    <w:rsid w:val="00DC3828"/>
    <w:rsid w:val="00DF0088"/>
    <w:rsid w:val="00E05163"/>
    <w:rsid w:val="00E12C5A"/>
    <w:rsid w:val="00E27BF3"/>
    <w:rsid w:val="00E44671"/>
    <w:rsid w:val="00E47DC5"/>
    <w:rsid w:val="00E60AA0"/>
    <w:rsid w:val="00E80233"/>
    <w:rsid w:val="00E8799B"/>
    <w:rsid w:val="00E92DEB"/>
    <w:rsid w:val="00E93A6F"/>
    <w:rsid w:val="00E95421"/>
    <w:rsid w:val="00E96CD8"/>
    <w:rsid w:val="00EA4E36"/>
    <w:rsid w:val="00EB1F4D"/>
    <w:rsid w:val="00EB78AF"/>
    <w:rsid w:val="00EC60EF"/>
    <w:rsid w:val="00EC6F49"/>
    <w:rsid w:val="00ED04A4"/>
    <w:rsid w:val="00ED13E7"/>
    <w:rsid w:val="00EE51AB"/>
    <w:rsid w:val="00EF6121"/>
    <w:rsid w:val="00EF7597"/>
    <w:rsid w:val="00F011FA"/>
    <w:rsid w:val="00F0477A"/>
    <w:rsid w:val="00F23A9C"/>
    <w:rsid w:val="00F36A34"/>
    <w:rsid w:val="00F3730B"/>
    <w:rsid w:val="00F533CF"/>
    <w:rsid w:val="00F65B69"/>
    <w:rsid w:val="00F764DA"/>
    <w:rsid w:val="00F80B7E"/>
    <w:rsid w:val="00F90A5E"/>
    <w:rsid w:val="00F910FC"/>
    <w:rsid w:val="00F97606"/>
    <w:rsid w:val="00FA2B62"/>
    <w:rsid w:val="00FA7D98"/>
    <w:rsid w:val="00FB2497"/>
    <w:rsid w:val="00FB4CF3"/>
    <w:rsid w:val="00FB7EE9"/>
    <w:rsid w:val="00FD4593"/>
    <w:rsid w:val="00FD6856"/>
    <w:rsid w:val="00FE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4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1D82"/>
    <w:rPr>
      <w:sz w:val="20"/>
      <w:szCs w:val="20"/>
    </w:rPr>
  </w:style>
  <w:style w:type="character" w:customStyle="1" w:styleId="FootnoteTextChar">
    <w:name w:val="Footnote Text Char"/>
    <w:basedOn w:val="DefaultParagraphFont"/>
    <w:link w:val="FootnoteText"/>
    <w:rsid w:val="00B91D82"/>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91D82"/>
    <w:rPr>
      <w:vertAlign w:val="superscript"/>
    </w:rPr>
  </w:style>
  <w:style w:type="character" w:styleId="Hyperlink">
    <w:name w:val="Hyperlink"/>
    <w:rsid w:val="005165FC"/>
    <w:rPr>
      <w:color w:val="0000FF"/>
      <w:u w:val="single"/>
    </w:rPr>
  </w:style>
  <w:style w:type="paragraph" w:styleId="ListParagraph">
    <w:name w:val="List Paragraph"/>
    <w:basedOn w:val="Normal"/>
    <w:uiPriority w:val="34"/>
    <w:qFormat/>
    <w:rsid w:val="00DB14CD"/>
    <w:pPr>
      <w:ind w:left="720"/>
      <w:contextualSpacing/>
    </w:pPr>
  </w:style>
  <w:style w:type="character" w:customStyle="1" w:styleId="UnresolvedMention1">
    <w:name w:val="Unresolved Mention1"/>
    <w:basedOn w:val="DefaultParagraphFont"/>
    <w:uiPriority w:val="99"/>
    <w:semiHidden/>
    <w:unhideWhenUsed/>
    <w:rsid w:val="0057391C"/>
    <w:rPr>
      <w:color w:val="808080"/>
      <w:shd w:val="clear" w:color="auto" w:fill="E6E6E6"/>
    </w:rPr>
  </w:style>
  <w:style w:type="paragraph" w:styleId="Header">
    <w:name w:val="header"/>
    <w:basedOn w:val="Normal"/>
    <w:link w:val="HeaderChar"/>
    <w:uiPriority w:val="99"/>
    <w:unhideWhenUsed/>
    <w:rsid w:val="00237AFB"/>
    <w:pPr>
      <w:tabs>
        <w:tab w:val="center" w:pos="4680"/>
        <w:tab w:val="right" w:pos="9360"/>
      </w:tabs>
    </w:pPr>
  </w:style>
  <w:style w:type="character" w:customStyle="1" w:styleId="HeaderChar">
    <w:name w:val="Header Char"/>
    <w:basedOn w:val="DefaultParagraphFont"/>
    <w:link w:val="Header"/>
    <w:uiPriority w:val="99"/>
    <w:rsid w:val="00237AFB"/>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237AFB"/>
  </w:style>
  <w:style w:type="paragraph" w:styleId="Footer">
    <w:name w:val="footer"/>
    <w:basedOn w:val="Normal"/>
    <w:link w:val="FooterChar"/>
    <w:uiPriority w:val="99"/>
    <w:unhideWhenUsed/>
    <w:rsid w:val="00237AFB"/>
    <w:pPr>
      <w:tabs>
        <w:tab w:val="center" w:pos="4680"/>
        <w:tab w:val="right" w:pos="9360"/>
      </w:tabs>
    </w:pPr>
  </w:style>
  <w:style w:type="character" w:customStyle="1" w:styleId="FooterChar">
    <w:name w:val="Footer Char"/>
    <w:basedOn w:val="DefaultParagraphFont"/>
    <w:link w:val="Footer"/>
    <w:uiPriority w:val="99"/>
    <w:rsid w:val="00237AFB"/>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787DC9"/>
    <w:rPr>
      <w:sz w:val="16"/>
      <w:szCs w:val="16"/>
    </w:rPr>
  </w:style>
  <w:style w:type="paragraph" w:styleId="CommentText">
    <w:name w:val="annotation text"/>
    <w:basedOn w:val="Normal"/>
    <w:link w:val="CommentTextChar"/>
    <w:uiPriority w:val="99"/>
    <w:semiHidden/>
    <w:unhideWhenUsed/>
    <w:rsid w:val="00787DC9"/>
    <w:rPr>
      <w:sz w:val="20"/>
      <w:szCs w:val="20"/>
    </w:rPr>
  </w:style>
  <w:style w:type="character" w:customStyle="1" w:styleId="CommentTextChar">
    <w:name w:val="Comment Text Char"/>
    <w:basedOn w:val="DefaultParagraphFont"/>
    <w:link w:val="CommentText"/>
    <w:uiPriority w:val="99"/>
    <w:semiHidden/>
    <w:rsid w:val="00787D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87DC9"/>
    <w:rPr>
      <w:b/>
      <w:bCs/>
    </w:rPr>
  </w:style>
  <w:style w:type="character" w:customStyle="1" w:styleId="CommentSubjectChar">
    <w:name w:val="Comment Subject Char"/>
    <w:basedOn w:val="CommentTextChar"/>
    <w:link w:val="CommentSubject"/>
    <w:uiPriority w:val="99"/>
    <w:semiHidden/>
    <w:rsid w:val="00787DC9"/>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787DC9"/>
    <w:rPr>
      <w:rFonts w:ascii="Tahoma" w:hAnsi="Tahoma" w:cs="Tahoma"/>
      <w:sz w:val="16"/>
      <w:szCs w:val="16"/>
    </w:rPr>
  </w:style>
  <w:style w:type="character" w:customStyle="1" w:styleId="BalloonTextChar">
    <w:name w:val="Balloon Text Char"/>
    <w:basedOn w:val="DefaultParagraphFont"/>
    <w:link w:val="BalloonText"/>
    <w:uiPriority w:val="99"/>
    <w:semiHidden/>
    <w:rsid w:val="00787DC9"/>
    <w:rPr>
      <w:rFonts w:ascii="Tahoma" w:eastAsia="Times New Roman" w:hAnsi="Tahoma" w:cs="Tahoma"/>
      <w:sz w:val="16"/>
      <w:szCs w:val="16"/>
      <w:lang w:eastAsia="en-US"/>
    </w:rPr>
  </w:style>
  <w:style w:type="table" w:styleId="TableGrid">
    <w:name w:val="Table Grid"/>
    <w:basedOn w:val="TableNormal"/>
    <w:uiPriority w:val="59"/>
    <w:unhideWhenUsed/>
    <w:rsid w:val="00DB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3944"/>
  </w:style>
  <w:style w:type="paragraph" w:styleId="Salutation">
    <w:name w:val="Salutation"/>
    <w:basedOn w:val="Normal"/>
    <w:next w:val="Normal"/>
    <w:link w:val="SalutationChar"/>
    <w:uiPriority w:val="99"/>
    <w:semiHidden/>
    <w:rsid w:val="0080369A"/>
    <w:pPr>
      <w:spacing w:after="80"/>
    </w:pPr>
    <w:rPr>
      <w:rFonts w:ascii="Arial" w:eastAsiaTheme="minorEastAsia" w:hAnsi="Arial" w:cs="Arial"/>
      <w:sz w:val="22"/>
      <w:szCs w:val="20"/>
    </w:rPr>
  </w:style>
  <w:style w:type="character" w:customStyle="1" w:styleId="SalutationChar">
    <w:name w:val="Salutation Char"/>
    <w:basedOn w:val="DefaultParagraphFont"/>
    <w:link w:val="Salutation"/>
    <w:uiPriority w:val="99"/>
    <w:semiHidden/>
    <w:rsid w:val="0080369A"/>
    <w:rPr>
      <w:szCs w:val="20"/>
      <w:lang w:eastAsia="en-US"/>
    </w:rPr>
  </w:style>
  <w:style w:type="paragraph" w:styleId="BodyText">
    <w:name w:val="Body Text"/>
    <w:basedOn w:val="Normal"/>
    <w:link w:val="BodyTextChar"/>
    <w:uiPriority w:val="99"/>
    <w:qFormat/>
    <w:rsid w:val="0080369A"/>
    <w:pPr>
      <w:widowControl w:val="0"/>
      <w:autoSpaceDE w:val="0"/>
      <w:autoSpaceDN w:val="0"/>
      <w:adjustRightInd w:val="0"/>
    </w:pPr>
    <w:rPr>
      <w:rFonts w:ascii="HelveticaNeueLT Std" w:eastAsiaTheme="minorEastAsia" w:hAnsi="HelveticaNeueLT Std" w:cs="HelveticaNeueLT Std"/>
      <w:sz w:val="18"/>
      <w:szCs w:val="18"/>
    </w:rPr>
  </w:style>
  <w:style w:type="character" w:customStyle="1" w:styleId="BodyTextChar">
    <w:name w:val="Body Text Char"/>
    <w:basedOn w:val="DefaultParagraphFont"/>
    <w:link w:val="BodyText"/>
    <w:uiPriority w:val="99"/>
    <w:rsid w:val="0080369A"/>
    <w:rPr>
      <w:rFonts w:ascii="HelveticaNeueLT Std" w:hAnsi="HelveticaNeueLT Std" w:cs="HelveticaNeueLT Std"/>
      <w:sz w:val="18"/>
      <w:szCs w:val="18"/>
      <w:lang w:eastAsia="en-US"/>
    </w:rPr>
  </w:style>
  <w:style w:type="character" w:styleId="FollowedHyperlink">
    <w:name w:val="FollowedHyperlink"/>
    <w:basedOn w:val="DefaultParagraphFont"/>
    <w:uiPriority w:val="99"/>
    <w:semiHidden/>
    <w:unhideWhenUsed/>
    <w:rsid w:val="007F25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4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1D82"/>
    <w:rPr>
      <w:sz w:val="20"/>
      <w:szCs w:val="20"/>
    </w:rPr>
  </w:style>
  <w:style w:type="character" w:customStyle="1" w:styleId="FootnoteTextChar">
    <w:name w:val="Footnote Text Char"/>
    <w:basedOn w:val="DefaultParagraphFont"/>
    <w:link w:val="FootnoteText"/>
    <w:rsid w:val="00B91D82"/>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91D82"/>
    <w:rPr>
      <w:vertAlign w:val="superscript"/>
    </w:rPr>
  </w:style>
  <w:style w:type="character" w:styleId="Hyperlink">
    <w:name w:val="Hyperlink"/>
    <w:rsid w:val="005165FC"/>
    <w:rPr>
      <w:color w:val="0000FF"/>
      <w:u w:val="single"/>
    </w:rPr>
  </w:style>
  <w:style w:type="paragraph" w:styleId="ListParagraph">
    <w:name w:val="List Paragraph"/>
    <w:basedOn w:val="Normal"/>
    <w:uiPriority w:val="34"/>
    <w:qFormat/>
    <w:rsid w:val="00DB14CD"/>
    <w:pPr>
      <w:ind w:left="720"/>
      <w:contextualSpacing/>
    </w:pPr>
  </w:style>
  <w:style w:type="character" w:customStyle="1" w:styleId="UnresolvedMention1">
    <w:name w:val="Unresolved Mention1"/>
    <w:basedOn w:val="DefaultParagraphFont"/>
    <w:uiPriority w:val="99"/>
    <w:semiHidden/>
    <w:unhideWhenUsed/>
    <w:rsid w:val="0057391C"/>
    <w:rPr>
      <w:color w:val="808080"/>
      <w:shd w:val="clear" w:color="auto" w:fill="E6E6E6"/>
    </w:rPr>
  </w:style>
  <w:style w:type="paragraph" w:styleId="Header">
    <w:name w:val="header"/>
    <w:basedOn w:val="Normal"/>
    <w:link w:val="HeaderChar"/>
    <w:uiPriority w:val="99"/>
    <w:unhideWhenUsed/>
    <w:rsid w:val="00237AFB"/>
    <w:pPr>
      <w:tabs>
        <w:tab w:val="center" w:pos="4680"/>
        <w:tab w:val="right" w:pos="9360"/>
      </w:tabs>
    </w:pPr>
  </w:style>
  <w:style w:type="character" w:customStyle="1" w:styleId="HeaderChar">
    <w:name w:val="Header Char"/>
    <w:basedOn w:val="DefaultParagraphFont"/>
    <w:link w:val="Header"/>
    <w:uiPriority w:val="99"/>
    <w:rsid w:val="00237AFB"/>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237AFB"/>
  </w:style>
  <w:style w:type="paragraph" w:styleId="Footer">
    <w:name w:val="footer"/>
    <w:basedOn w:val="Normal"/>
    <w:link w:val="FooterChar"/>
    <w:uiPriority w:val="99"/>
    <w:unhideWhenUsed/>
    <w:rsid w:val="00237AFB"/>
    <w:pPr>
      <w:tabs>
        <w:tab w:val="center" w:pos="4680"/>
        <w:tab w:val="right" w:pos="9360"/>
      </w:tabs>
    </w:pPr>
  </w:style>
  <w:style w:type="character" w:customStyle="1" w:styleId="FooterChar">
    <w:name w:val="Footer Char"/>
    <w:basedOn w:val="DefaultParagraphFont"/>
    <w:link w:val="Footer"/>
    <w:uiPriority w:val="99"/>
    <w:rsid w:val="00237AFB"/>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787DC9"/>
    <w:rPr>
      <w:sz w:val="16"/>
      <w:szCs w:val="16"/>
    </w:rPr>
  </w:style>
  <w:style w:type="paragraph" w:styleId="CommentText">
    <w:name w:val="annotation text"/>
    <w:basedOn w:val="Normal"/>
    <w:link w:val="CommentTextChar"/>
    <w:uiPriority w:val="99"/>
    <w:semiHidden/>
    <w:unhideWhenUsed/>
    <w:rsid w:val="00787DC9"/>
    <w:rPr>
      <w:sz w:val="20"/>
      <w:szCs w:val="20"/>
    </w:rPr>
  </w:style>
  <w:style w:type="character" w:customStyle="1" w:styleId="CommentTextChar">
    <w:name w:val="Comment Text Char"/>
    <w:basedOn w:val="DefaultParagraphFont"/>
    <w:link w:val="CommentText"/>
    <w:uiPriority w:val="99"/>
    <w:semiHidden/>
    <w:rsid w:val="00787D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87DC9"/>
    <w:rPr>
      <w:b/>
      <w:bCs/>
    </w:rPr>
  </w:style>
  <w:style w:type="character" w:customStyle="1" w:styleId="CommentSubjectChar">
    <w:name w:val="Comment Subject Char"/>
    <w:basedOn w:val="CommentTextChar"/>
    <w:link w:val="CommentSubject"/>
    <w:uiPriority w:val="99"/>
    <w:semiHidden/>
    <w:rsid w:val="00787DC9"/>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787DC9"/>
    <w:rPr>
      <w:rFonts w:ascii="Tahoma" w:hAnsi="Tahoma" w:cs="Tahoma"/>
      <w:sz w:val="16"/>
      <w:szCs w:val="16"/>
    </w:rPr>
  </w:style>
  <w:style w:type="character" w:customStyle="1" w:styleId="BalloonTextChar">
    <w:name w:val="Balloon Text Char"/>
    <w:basedOn w:val="DefaultParagraphFont"/>
    <w:link w:val="BalloonText"/>
    <w:uiPriority w:val="99"/>
    <w:semiHidden/>
    <w:rsid w:val="00787DC9"/>
    <w:rPr>
      <w:rFonts w:ascii="Tahoma" w:eastAsia="Times New Roman" w:hAnsi="Tahoma" w:cs="Tahoma"/>
      <w:sz w:val="16"/>
      <w:szCs w:val="16"/>
      <w:lang w:eastAsia="en-US"/>
    </w:rPr>
  </w:style>
  <w:style w:type="table" w:styleId="TableGrid">
    <w:name w:val="Table Grid"/>
    <w:basedOn w:val="TableNormal"/>
    <w:uiPriority w:val="59"/>
    <w:unhideWhenUsed/>
    <w:rsid w:val="00DB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3944"/>
  </w:style>
  <w:style w:type="paragraph" w:styleId="Salutation">
    <w:name w:val="Salutation"/>
    <w:basedOn w:val="Normal"/>
    <w:next w:val="Normal"/>
    <w:link w:val="SalutationChar"/>
    <w:uiPriority w:val="99"/>
    <w:semiHidden/>
    <w:rsid w:val="0080369A"/>
    <w:pPr>
      <w:spacing w:after="80"/>
    </w:pPr>
    <w:rPr>
      <w:rFonts w:ascii="Arial" w:eastAsiaTheme="minorEastAsia" w:hAnsi="Arial" w:cs="Arial"/>
      <w:sz w:val="22"/>
      <w:szCs w:val="20"/>
    </w:rPr>
  </w:style>
  <w:style w:type="character" w:customStyle="1" w:styleId="SalutationChar">
    <w:name w:val="Salutation Char"/>
    <w:basedOn w:val="DefaultParagraphFont"/>
    <w:link w:val="Salutation"/>
    <w:uiPriority w:val="99"/>
    <w:semiHidden/>
    <w:rsid w:val="0080369A"/>
    <w:rPr>
      <w:szCs w:val="20"/>
      <w:lang w:eastAsia="en-US"/>
    </w:rPr>
  </w:style>
  <w:style w:type="paragraph" w:styleId="BodyText">
    <w:name w:val="Body Text"/>
    <w:basedOn w:val="Normal"/>
    <w:link w:val="BodyTextChar"/>
    <w:uiPriority w:val="99"/>
    <w:qFormat/>
    <w:rsid w:val="0080369A"/>
    <w:pPr>
      <w:widowControl w:val="0"/>
      <w:autoSpaceDE w:val="0"/>
      <w:autoSpaceDN w:val="0"/>
      <w:adjustRightInd w:val="0"/>
    </w:pPr>
    <w:rPr>
      <w:rFonts w:ascii="HelveticaNeueLT Std" w:eastAsiaTheme="minorEastAsia" w:hAnsi="HelveticaNeueLT Std" w:cs="HelveticaNeueLT Std"/>
      <w:sz w:val="18"/>
      <w:szCs w:val="18"/>
    </w:rPr>
  </w:style>
  <w:style w:type="character" w:customStyle="1" w:styleId="BodyTextChar">
    <w:name w:val="Body Text Char"/>
    <w:basedOn w:val="DefaultParagraphFont"/>
    <w:link w:val="BodyText"/>
    <w:uiPriority w:val="99"/>
    <w:rsid w:val="0080369A"/>
    <w:rPr>
      <w:rFonts w:ascii="HelveticaNeueLT Std" w:hAnsi="HelveticaNeueLT Std" w:cs="HelveticaNeueLT Std"/>
      <w:sz w:val="18"/>
      <w:szCs w:val="18"/>
      <w:lang w:eastAsia="en-US"/>
    </w:rPr>
  </w:style>
  <w:style w:type="character" w:styleId="FollowedHyperlink">
    <w:name w:val="FollowedHyperlink"/>
    <w:basedOn w:val="DefaultParagraphFont"/>
    <w:uiPriority w:val="99"/>
    <w:semiHidden/>
    <w:unhideWhenUsed/>
    <w:rsid w:val="007F2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9338">
      <w:bodyDiv w:val="1"/>
      <w:marLeft w:val="0"/>
      <w:marRight w:val="0"/>
      <w:marTop w:val="0"/>
      <w:marBottom w:val="0"/>
      <w:divBdr>
        <w:top w:val="none" w:sz="0" w:space="0" w:color="auto"/>
        <w:left w:val="none" w:sz="0" w:space="0" w:color="auto"/>
        <w:bottom w:val="none" w:sz="0" w:space="0" w:color="auto"/>
        <w:right w:val="none" w:sz="0" w:space="0" w:color="auto"/>
      </w:divBdr>
      <w:divsChild>
        <w:div w:id="115027651">
          <w:marLeft w:val="0"/>
          <w:marRight w:val="0"/>
          <w:marTop w:val="0"/>
          <w:marBottom w:val="0"/>
          <w:divBdr>
            <w:top w:val="none" w:sz="0" w:space="0" w:color="auto"/>
            <w:left w:val="none" w:sz="0" w:space="0" w:color="auto"/>
            <w:bottom w:val="none" w:sz="0" w:space="0" w:color="auto"/>
            <w:right w:val="none" w:sz="0" w:space="0" w:color="auto"/>
          </w:divBdr>
          <w:divsChild>
            <w:div w:id="1557085739">
              <w:marLeft w:val="0"/>
              <w:marRight w:val="0"/>
              <w:marTop w:val="0"/>
              <w:marBottom w:val="0"/>
              <w:divBdr>
                <w:top w:val="none" w:sz="0" w:space="0" w:color="auto"/>
                <w:left w:val="none" w:sz="0" w:space="0" w:color="auto"/>
                <w:bottom w:val="none" w:sz="0" w:space="0" w:color="auto"/>
                <w:right w:val="none" w:sz="0" w:space="0" w:color="auto"/>
              </w:divBdr>
              <w:divsChild>
                <w:div w:id="8962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2540">
      <w:bodyDiv w:val="1"/>
      <w:marLeft w:val="0"/>
      <w:marRight w:val="0"/>
      <w:marTop w:val="0"/>
      <w:marBottom w:val="0"/>
      <w:divBdr>
        <w:top w:val="none" w:sz="0" w:space="0" w:color="auto"/>
        <w:left w:val="none" w:sz="0" w:space="0" w:color="auto"/>
        <w:bottom w:val="none" w:sz="0" w:space="0" w:color="auto"/>
        <w:right w:val="none" w:sz="0" w:space="0" w:color="auto"/>
      </w:divBdr>
    </w:div>
    <w:div w:id="207300695">
      <w:bodyDiv w:val="1"/>
      <w:marLeft w:val="0"/>
      <w:marRight w:val="0"/>
      <w:marTop w:val="0"/>
      <w:marBottom w:val="0"/>
      <w:divBdr>
        <w:top w:val="none" w:sz="0" w:space="0" w:color="auto"/>
        <w:left w:val="none" w:sz="0" w:space="0" w:color="auto"/>
        <w:bottom w:val="none" w:sz="0" w:space="0" w:color="auto"/>
        <w:right w:val="none" w:sz="0" w:space="0" w:color="auto"/>
      </w:divBdr>
    </w:div>
    <w:div w:id="240264140">
      <w:bodyDiv w:val="1"/>
      <w:marLeft w:val="0"/>
      <w:marRight w:val="0"/>
      <w:marTop w:val="0"/>
      <w:marBottom w:val="0"/>
      <w:divBdr>
        <w:top w:val="none" w:sz="0" w:space="0" w:color="auto"/>
        <w:left w:val="none" w:sz="0" w:space="0" w:color="auto"/>
        <w:bottom w:val="none" w:sz="0" w:space="0" w:color="auto"/>
        <w:right w:val="none" w:sz="0" w:space="0" w:color="auto"/>
      </w:divBdr>
      <w:divsChild>
        <w:div w:id="1964773254">
          <w:marLeft w:val="0"/>
          <w:marRight w:val="0"/>
          <w:marTop w:val="0"/>
          <w:marBottom w:val="0"/>
          <w:divBdr>
            <w:top w:val="none" w:sz="0" w:space="0" w:color="auto"/>
            <w:left w:val="none" w:sz="0" w:space="0" w:color="auto"/>
            <w:bottom w:val="none" w:sz="0" w:space="0" w:color="auto"/>
            <w:right w:val="none" w:sz="0" w:space="0" w:color="auto"/>
          </w:divBdr>
          <w:divsChild>
            <w:div w:id="499585448">
              <w:marLeft w:val="0"/>
              <w:marRight w:val="0"/>
              <w:marTop w:val="0"/>
              <w:marBottom w:val="0"/>
              <w:divBdr>
                <w:top w:val="none" w:sz="0" w:space="0" w:color="auto"/>
                <w:left w:val="none" w:sz="0" w:space="0" w:color="auto"/>
                <w:bottom w:val="none" w:sz="0" w:space="0" w:color="auto"/>
                <w:right w:val="none" w:sz="0" w:space="0" w:color="auto"/>
              </w:divBdr>
              <w:divsChild>
                <w:div w:id="1160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4119">
      <w:bodyDiv w:val="1"/>
      <w:marLeft w:val="0"/>
      <w:marRight w:val="0"/>
      <w:marTop w:val="0"/>
      <w:marBottom w:val="0"/>
      <w:divBdr>
        <w:top w:val="none" w:sz="0" w:space="0" w:color="auto"/>
        <w:left w:val="none" w:sz="0" w:space="0" w:color="auto"/>
        <w:bottom w:val="none" w:sz="0" w:space="0" w:color="auto"/>
        <w:right w:val="none" w:sz="0" w:space="0" w:color="auto"/>
      </w:divBdr>
    </w:div>
    <w:div w:id="313417515">
      <w:bodyDiv w:val="1"/>
      <w:marLeft w:val="0"/>
      <w:marRight w:val="0"/>
      <w:marTop w:val="0"/>
      <w:marBottom w:val="0"/>
      <w:divBdr>
        <w:top w:val="none" w:sz="0" w:space="0" w:color="auto"/>
        <w:left w:val="none" w:sz="0" w:space="0" w:color="auto"/>
        <w:bottom w:val="none" w:sz="0" w:space="0" w:color="auto"/>
        <w:right w:val="none" w:sz="0" w:space="0" w:color="auto"/>
      </w:divBdr>
    </w:div>
    <w:div w:id="429157953">
      <w:bodyDiv w:val="1"/>
      <w:marLeft w:val="0"/>
      <w:marRight w:val="0"/>
      <w:marTop w:val="0"/>
      <w:marBottom w:val="0"/>
      <w:divBdr>
        <w:top w:val="none" w:sz="0" w:space="0" w:color="auto"/>
        <w:left w:val="none" w:sz="0" w:space="0" w:color="auto"/>
        <w:bottom w:val="none" w:sz="0" w:space="0" w:color="auto"/>
        <w:right w:val="none" w:sz="0" w:space="0" w:color="auto"/>
      </w:divBdr>
      <w:divsChild>
        <w:div w:id="395861019">
          <w:marLeft w:val="0"/>
          <w:marRight w:val="0"/>
          <w:marTop w:val="0"/>
          <w:marBottom w:val="0"/>
          <w:divBdr>
            <w:top w:val="none" w:sz="0" w:space="0" w:color="auto"/>
            <w:left w:val="none" w:sz="0" w:space="0" w:color="auto"/>
            <w:bottom w:val="none" w:sz="0" w:space="0" w:color="auto"/>
            <w:right w:val="none" w:sz="0" w:space="0" w:color="auto"/>
          </w:divBdr>
          <w:divsChild>
            <w:div w:id="1046566962">
              <w:marLeft w:val="0"/>
              <w:marRight w:val="0"/>
              <w:marTop w:val="0"/>
              <w:marBottom w:val="0"/>
              <w:divBdr>
                <w:top w:val="none" w:sz="0" w:space="0" w:color="auto"/>
                <w:left w:val="none" w:sz="0" w:space="0" w:color="auto"/>
                <w:bottom w:val="none" w:sz="0" w:space="0" w:color="auto"/>
                <w:right w:val="none" w:sz="0" w:space="0" w:color="auto"/>
              </w:divBdr>
              <w:divsChild>
                <w:div w:id="5724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528">
      <w:bodyDiv w:val="1"/>
      <w:marLeft w:val="0"/>
      <w:marRight w:val="0"/>
      <w:marTop w:val="0"/>
      <w:marBottom w:val="0"/>
      <w:divBdr>
        <w:top w:val="none" w:sz="0" w:space="0" w:color="auto"/>
        <w:left w:val="none" w:sz="0" w:space="0" w:color="auto"/>
        <w:bottom w:val="none" w:sz="0" w:space="0" w:color="auto"/>
        <w:right w:val="none" w:sz="0" w:space="0" w:color="auto"/>
      </w:divBdr>
    </w:div>
    <w:div w:id="1036856665">
      <w:bodyDiv w:val="1"/>
      <w:marLeft w:val="0"/>
      <w:marRight w:val="0"/>
      <w:marTop w:val="0"/>
      <w:marBottom w:val="0"/>
      <w:divBdr>
        <w:top w:val="none" w:sz="0" w:space="0" w:color="auto"/>
        <w:left w:val="none" w:sz="0" w:space="0" w:color="auto"/>
        <w:bottom w:val="none" w:sz="0" w:space="0" w:color="auto"/>
        <w:right w:val="none" w:sz="0" w:space="0" w:color="auto"/>
      </w:divBdr>
      <w:divsChild>
        <w:div w:id="247152472">
          <w:marLeft w:val="0"/>
          <w:marRight w:val="0"/>
          <w:marTop w:val="0"/>
          <w:marBottom w:val="0"/>
          <w:divBdr>
            <w:top w:val="none" w:sz="0" w:space="0" w:color="auto"/>
            <w:left w:val="none" w:sz="0" w:space="0" w:color="auto"/>
            <w:bottom w:val="none" w:sz="0" w:space="0" w:color="auto"/>
            <w:right w:val="none" w:sz="0" w:space="0" w:color="auto"/>
          </w:divBdr>
          <w:divsChild>
            <w:div w:id="316963649">
              <w:marLeft w:val="0"/>
              <w:marRight w:val="0"/>
              <w:marTop w:val="0"/>
              <w:marBottom w:val="0"/>
              <w:divBdr>
                <w:top w:val="none" w:sz="0" w:space="0" w:color="auto"/>
                <w:left w:val="none" w:sz="0" w:space="0" w:color="auto"/>
                <w:bottom w:val="none" w:sz="0" w:space="0" w:color="auto"/>
                <w:right w:val="none" w:sz="0" w:space="0" w:color="auto"/>
              </w:divBdr>
              <w:divsChild>
                <w:div w:id="18623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5041">
      <w:bodyDiv w:val="1"/>
      <w:marLeft w:val="0"/>
      <w:marRight w:val="0"/>
      <w:marTop w:val="0"/>
      <w:marBottom w:val="0"/>
      <w:divBdr>
        <w:top w:val="none" w:sz="0" w:space="0" w:color="auto"/>
        <w:left w:val="none" w:sz="0" w:space="0" w:color="auto"/>
        <w:bottom w:val="none" w:sz="0" w:space="0" w:color="auto"/>
        <w:right w:val="none" w:sz="0" w:space="0" w:color="auto"/>
      </w:divBdr>
    </w:div>
    <w:div w:id="1447698531">
      <w:bodyDiv w:val="1"/>
      <w:marLeft w:val="0"/>
      <w:marRight w:val="0"/>
      <w:marTop w:val="0"/>
      <w:marBottom w:val="0"/>
      <w:divBdr>
        <w:top w:val="none" w:sz="0" w:space="0" w:color="auto"/>
        <w:left w:val="none" w:sz="0" w:space="0" w:color="auto"/>
        <w:bottom w:val="none" w:sz="0" w:space="0" w:color="auto"/>
        <w:right w:val="none" w:sz="0" w:space="0" w:color="auto"/>
      </w:divBdr>
      <w:divsChild>
        <w:div w:id="1124619058">
          <w:marLeft w:val="0"/>
          <w:marRight w:val="0"/>
          <w:marTop w:val="0"/>
          <w:marBottom w:val="0"/>
          <w:divBdr>
            <w:top w:val="none" w:sz="0" w:space="0" w:color="auto"/>
            <w:left w:val="none" w:sz="0" w:space="0" w:color="auto"/>
            <w:bottom w:val="none" w:sz="0" w:space="0" w:color="auto"/>
            <w:right w:val="none" w:sz="0" w:space="0" w:color="auto"/>
          </w:divBdr>
          <w:divsChild>
            <w:div w:id="653414354">
              <w:marLeft w:val="0"/>
              <w:marRight w:val="0"/>
              <w:marTop w:val="0"/>
              <w:marBottom w:val="0"/>
              <w:divBdr>
                <w:top w:val="none" w:sz="0" w:space="0" w:color="auto"/>
                <w:left w:val="none" w:sz="0" w:space="0" w:color="auto"/>
                <w:bottom w:val="none" w:sz="0" w:space="0" w:color="auto"/>
                <w:right w:val="none" w:sz="0" w:space="0" w:color="auto"/>
              </w:divBdr>
              <w:divsChild>
                <w:div w:id="3612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4070">
      <w:bodyDiv w:val="1"/>
      <w:marLeft w:val="0"/>
      <w:marRight w:val="0"/>
      <w:marTop w:val="0"/>
      <w:marBottom w:val="0"/>
      <w:divBdr>
        <w:top w:val="none" w:sz="0" w:space="0" w:color="auto"/>
        <w:left w:val="none" w:sz="0" w:space="0" w:color="auto"/>
        <w:bottom w:val="none" w:sz="0" w:space="0" w:color="auto"/>
        <w:right w:val="none" w:sz="0" w:space="0" w:color="auto"/>
      </w:divBdr>
      <w:divsChild>
        <w:div w:id="1612280562">
          <w:marLeft w:val="0"/>
          <w:marRight w:val="0"/>
          <w:marTop w:val="0"/>
          <w:marBottom w:val="0"/>
          <w:divBdr>
            <w:top w:val="none" w:sz="0" w:space="0" w:color="auto"/>
            <w:left w:val="none" w:sz="0" w:space="0" w:color="auto"/>
            <w:bottom w:val="none" w:sz="0" w:space="0" w:color="auto"/>
            <w:right w:val="none" w:sz="0" w:space="0" w:color="auto"/>
          </w:divBdr>
          <w:divsChild>
            <w:div w:id="107436811">
              <w:marLeft w:val="0"/>
              <w:marRight w:val="0"/>
              <w:marTop w:val="0"/>
              <w:marBottom w:val="0"/>
              <w:divBdr>
                <w:top w:val="none" w:sz="0" w:space="0" w:color="auto"/>
                <w:left w:val="none" w:sz="0" w:space="0" w:color="auto"/>
                <w:bottom w:val="none" w:sz="0" w:space="0" w:color="auto"/>
                <w:right w:val="none" w:sz="0" w:space="0" w:color="auto"/>
              </w:divBdr>
              <w:divsChild>
                <w:div w:id="19666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7312">
      <w:bodyDiv w:val="1"/>
      <w:marLeft w:val="0"/>
      <w:marRight w:val="0"/>
      <w:marTop w:val="0"/>
      <w:marBottom w:val="0"/>
      <w:divBdr>
        <w:top w:val="none" w:sz="0" w:space="0" w:color="auto"/>
        <w:left w:val="none" w:sz="0" w:space="0" w:color="auto"/>
        <w:bottom w:val="none" w:sz="0" w:space="0" w:color="auto"/>
        <w:right w:val="none" w:sz="0" w:space="0" w:color="auto"/>
      </w:divBdr>
      <w:divsChild>
        <w:div w:id="1178037205">
          <w:marLeft w:val="0"/>
          <w:marRight w:val="0"/>
          <w:marTop w:val="0"/>
          <w:marBottom w:val="0"/>
          <w:divBdr>
            <w:top w:val="none" w:sz="0" w:space="0" w:color="auto"/>
            <w:left w:val="none" w:sz="0" w:space="0" w:color="auto"/>
            <w:bottom w:val="none" w:sz="0" w:space="0" w:color="auto"/>
            <w:right w:val="none" w:sz="0" w:space="0" w:color="auto"/>
          </w:divBdr>
          <w:divsChild>
            <w:div w:id="1451432560">
              <w:marLeft w:val="0"/>
              <w:marRight w:val="0"/>
              <w:marTop w:val="0"/>
              <w:marBottom w:val="0"/>
              <w:divBdr>
                <w:top w:val="none" w:sz="0" w:space="0" w:color="auto"/>
                <w:left w:val="none" w:sz="0" w:space="0" w:color="auto"/>
                <w:bottom w:val="none" w:sz="0" w:space="0" w:color="auto"/>
                <w:right w:val="none" w:sz="0" w:space="0" w:color="auto"/>
              </w:divBdr>
              <w:divsChild>
                <w:div w:id="17756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4715">
      <w:bodyDiv w:val="1"/>
      <w:marLeft w:val="0"/>
      <w:marRight w:val="0"/>
      <w:marTop w:val="0"/>
      <w:marBottom w:val="0"/>
      <w:divBdr>
        <w:top w:val="none" w:sz="0" w:space="0" w:color="auto"/>
        <w:left w:val="none" w:sz="0" w:space="0" w:color="auto"/>
        <w:bottom w:val="none" w:sz="0" w:space="0" w:color="auto"/>
        <w:right w:val="none" w:sz="0" w:space="0" w:color="auto"/>
      </w:divBdr>
      <w:divsChild>
        <w:div w:id="1598370552">
          <w:marLeft w:val="0"/>
          <w:marRight w:val="0"/>
          <w:marTop w:val="0"/>
          <w:marBottom w:val="0"/>
          <w:divBdr>
            <w:top w:val="none" w:sz="0" w:space="0" w:color="auto"/>
            <w:left w:val="none" w:sz="0" w:space="0" w:color="auto"/>
            <w:bottom w:val="none" w:sz="0" w:space="0" w:color="auto"/>
            <w:right w:val="none" w:sz="0" w:space="0" w:color="auto"/>
          </w:divBdr>
          <w:divsChild>
            <w:div w:id="555238994">
              <w:marLeft w:val="0"/>
              <w:marRight w:val="0"/>
              <w:marTop w:val="0"/>
              <w:marBottom w:val="0"/>
              <w:divBdr>
                <w:top w:val="none" w:sz="0" w:space="0" w:color="auto"/>
                <w:left w:val="none" w:sz="0" w:space="0" w:color="auto"/>
                <w:bottom w:val="none" w:sz="0" w:space="0" w:color="auto"/>
                <w:right w:val="none" w:sz="0" w:space="0" w:color="auto"/>
              </w:divBdr>
              <w:divsChild>
                <w:div w:id="3465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5145">
      <w:bodyDiv w:val="1"/>
      <w:marLeft w:val="0"/>
      <w:marRight w:val="0"/>
      <w:marTop w:val="0"/>
      <w:marBottom w:val="0"/>
      <w:divBdr>
        <w:top w:val="none" w:sz="0" w:space="0" w:color="auto"/>
        <w:left w:val="none" w:sz="0" w:space="0" w:color="auto"/>
        <w:bottom w:val="none" w:sz="0" w:space="0" w:color="auto"/>
        <w:right w:val="none" w:sz="0" w:space="0" w:color="auto"/>
      </w:divBdr>
      <w:divsChild>
        <w:div w:id="929125077">
          <w:marLeft w:val="0"/>
          <w:marRight w:val="0"/>
          <w:marTop w:val="0"/>
          <w:marBottom w:val="0"/>
          <w:divBdr>
            <w:top w:val="none" w:sz="0" w:space="0" w:color="auto"/>
            <w:left w:val="none" w:sz="0" w:space="0" w:color="auto"/>
            <w:bottom w:val="none" w:sz="0" w:space="0" w:color="auto"/>
            <w:right w:val="none" w:sz="0" w:space="0" w:color="auto"/>
          </w:divBdr>
          <w:divsChild>
            <w:div w:id="1299528996">
              <w:marLeft w:val="0"/>
              <w:marRight w:val="0"/>
              <w:marTop w:val="0"/>
              <w:marBottom w:val="0"/>
              <w:divBdr>
                <w:top w:val="none" w:sz="0" w:space="0" w:color="auto"/>
                <w:left w:val="none" w:sz="0" w:space="0" w:color="auto"/>
                <w:bottom w:val="none" w:sz="0" w:space="0" w:color="auto"/>
                <w:right w:val="none" w:sz="0" w:space="0" w:color="auto"/>
              </w:divBdr>
              <w:divsChild>
                <w:div w:id="181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738">
      <w:bodyDiv w:val="1"/>
      <w:marLeft w:val="0"/>
      <w:marRight w:val="0"/>
      <w:marTop w:val="0"/>
      <w:marBottom w:val="0"/>
      <w:divBdr>
        <w:top w:val="none" w:sz="0" w:space="0" w:color="auto"/>
        <w:left w:val="none" w:sz="0" w:space="0" w:color="auto"/>
        <w:bottom w:val="none" w:sz="0" w:space="0" w:color="auto"/>
        <w:right w:val="none" w:sz="0" w:space="0" w:color="auto"/>
      </w:divBdr>
      <w:divsChild>
        <w:div w:id="1511526661">
          <w:marLeft w:val="0"/>
          <w:marRight w:val="0"/>
          <w:marTop w:val="0"/>
          <w:marBottom w:val="0"/>
          <w:divBdr>
            <w:top w:val="none" w:sz="0" w:space="0" w:color="auto"/>
            <w:left w:val="none" w:sz="0" w:space="0" w:color="auto"/>
            <w:bottom w:val="none" w:sz="0" w:space="0" w:color="auto"/>
            <w:right w:val="none" w:sz="0" w:space="0" w:color="auto"/>
          </w:divBdr>
          <w:divsChild>
            <w:div w:id="1522860615">
              <w:marLeft w:val="0"/>
              <w:marRight w:val="0"/>
              <w:marTop w:val="0"/>
              <w:marBottom w:val="0"/>
              <w:divBdr>
                <w:top w:val="none" w:sz="0" w:space="0" w:color="auto"/>
                <w:left w:val="none" w:sz="0" w:space="0" w:color="auto"/>
                <w:bottom w:val="none" w:sz="0" w:space="0" w:color="auto"/>
                <w:right w:val="none" w:sz="0" w:space="0" w:color="auto"/>
              </w:divBdr>
              <w:divsChild>
                <w:div w:id="19752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2716">
      <w:bodyDiv w:val="1"/>
      <w:marLeft w:val="0"/>
      <w:marRight w:val="0"/>
      <w:marTop w:val="0"/>
      <w:marBottom w:val="0"/>
      <w:divBdr>
        <w:top w:val="none" w:sz="0" w:space="0" w:color="auto"/>
        <w:left w:val="none" w:sz="0" w:space="0" w:color="auto"/>
        <w:bottom w:val="none" w:sz="0" w:space="0" w:color="auto"/>
        <w:right w:val="none" w:sz="0" w:space="0" w:color="auto"/>
      </w:divBdr>
      <w:divsChild>
        <w:div w:id="1845315528">
          <w:marLeft w:val="0"/>
          <w:marRight w:val="0"/>
          <w:marTop w:val="0"/>
          <w:marBottom w:val="0"/>
          <w:divBdr>
            <w:top w:val="none" w:sz="0" w:space="0" w:color="auto"/>
            <w:left w:val="none" w:sz="0" w:space="0" w:color="auto"/>
            <w:bottom w:val="none" w:sz="0" w:space="0" w:color="auto"/>
            <w:right w:val="none" w:sz="0" w:space="0" w:color="auto"/>
          </w:divBdr>
          <w:divsChild>
            <w:div w:id="1328629691">
              <w:marLeft w:val="0"/>
              <w:marRight w:val="0"/>
              <w:marTop w:val="0"/>
              <w:marBottom w:val="0"/>
              <w:divBdr>
                <w:top w:val="none" w:sz="0" w:space="0" w:color="auto"/>
                <w:left w:val="none" w:sz="0" w:space="0" w:color="auto"/>
                <w:bottom w:val="none" w:sz="0" w:space="0" w:color="auto"/>
                <w:right w:val="none" w:sz="0" w:space="0" w:color="auto"/>
              </w:divBdr>
              <w:divsChild>
                <w:div w:id="8004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34391">
      <w:bodyDiv w:val="1"/>
      <w:marLeft w:val="0"/>
      <w:marRight w:val="0"/>
      <w:marTop w:val="0"/>
      <w:marBottom w:val="0"/>
      <w:divBdr>
        <w:top w:val="none" w:sz="0" w:space="0" w:color="auto"/>
        <w:left w:val="none" w:sz="0" w:space="0" w:color="auto"/>
        <w:bottom w:val="none" w:sz="0" w:space="0" w:color="auto"/>
        <w:right w:val="none" w:sz="0" w:space="0" w:color="auto"/>
      </w:divBdr>
      <w:divsChild>
        <w:div w:id="1822382660">
          <w:marLeft w:val="0"/>
          <w:marRight w:val="0"/>
          <w:marTop w:val="0"/>
          <w:marBottom w:val="0"/>
          <w:divBdr>
            <w:top w:val="none" w:sz="0" w:space="0" w:color="auto"/>
            <w:left w:val="none" w:sz="0" w:space="0" w:color="auto"/>
            <w:bottom w:val="none" w:sz="0" w:space="0" w:color="auto"/>
            <w:right w:val="none" w:sz="0" w:space="0" w:color="auto"/>
          </w:divBdr>
          <w:divsChild>
            <w:div w:id="1635066625">
              <w:marLeft w:val="0"/>
              <w:marRight w:val="0"/>
              <w:marTop w:val="0"/>
              <w:marBottom w:val="0"/>
              <w:divBdr>
                <w:top w:val="none" w:sz="0" w:space="0" w:color="auto"/>
                <w:left w:val="none" w:sz="0" w:space="0" w:color="auto"/>
                <w:bottom w:val="none" w:sz="0" w:space="0" w:color="auto"/>
                <w:right w:val="none" w:sz="0" w:space="0" w:color="auto"/>
              </w:divBdr>
              <w:divsChild>
                <w:div w:id="17105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0710">
      <w:bodyDiv w:val="1"/>
      <w:marLeft w:val="0"/>
      <w:marRight w:val="0"/>
      <w:marTop w:val="0"/>
      <w:marBottom w:val="0"/>
      <w:divBdr>
        <w:top w:val="none" w:sz="0" w:space="0" w:color="auto"/>
        <w:left w:val="none" w:sz="0" w:space="0" w:color="auto"/>
        <w:bottom w:val="none" w:sz="0" w:space="0" w:color="auto"/>
        <w:right w:val="none" w:sz="0" w:space="0" w:color="auto"/>
      </w:divBdr>
      <w:divsChild>
        <w:div w:id="584533857">
          <w:marLeft w:val="0"/>
          <w:marRight w:val="0"/>
          <w:marTop w:val="0"/>
          <w:marBottom w:val="0"/>
          <w:divBdr>
            <w:top w:val="none" w:sz="0" w:space="0" w:color="auto"/>
            <w:left w:val="none" w:sz="0" w:space="0" w:color="auto"/>
            <w:bottom w:val="none" w:sz="0" w:space="0" w:color="auto"/>
            <w:right w:val="none" w:sz="0" w:space="0" w:color="auto"/>
          </w:divBdr>
          <w:divsChild>
            <w:div w:id="164367645">
              <w:marLeft w:val="0"/>
              <w:marRight w:val="0"/>
              <w:marTop w:val="0"/>
              <w:marBottom w:val="0"/>
              <w:divBdr>
                <w:top w:val="none" w:sz="0" w:space="0" w:color="auto"/>
                <w:left w:val="none" w:sz="0" w:space="0" w:color="auto"/>
                <w:bottom w:val="none" w:sz="0" w:space="0" w:color="auto"/>
                <w:right w:val="none" w:sz="0" w:space="0" w:color="auto"/>
              </w:divBdr>
              <w:divsChild>
                <w:div w:id="18919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6270">
      <w:bodyDiv w:val="1"/>
      <w:marLeft w:val="0"/>
      <w:marRight w:val="0"/>
      <w:marTop w:val="0"/>
      <w:marBottom w:val="0"/>
      <w:divBdr>
        <w:top w:val="none" w:sz="0" w:space="0" w:color="auto"/>
        <w:left w:val="none" w:sz="0" w:space="0" w:color="auto"/>
        <w:bottom w:val="none" w:sz="0" w:space="0" w:color="auto"/>
        <w:right w:val="none" w:sz="0" w:space="0" w:color="auto"/>
      </w:divBdr>
      <w:divsChild>
        <w:div w:id="736897998">
          <w:marLeft w:val="0"/>
          <w:marRight w:val="0"/>
          <w:marTop w:val="0"/>
          <w:marBottom w:val="0"/>
          <w:divBdr>
            <w:top w:val="none" w:sz="0" w:space="0" w:color="auto"/>
            <w:left w:val="none" w:sz="0" w:space="0" w:color="auto"/>
            <w:bottom w:val="none" w:sz="0" w:space="0" w:color="auto"/>
            <w:right w:val="none" w:sz="0" w:space="0" w:color="auto"/>
          </w:divBdr>
          <w:divsChild>
            <w:div w:id="1026059850">
              <w:marLeft w:val="0"/>
              <w:marRight w:val="0"/>
              <w:marTop w:val="0"/>
              <w:marBottom w:val="0"/>
              <w:divBdr>
                <w:top w:val="none" w:sz="0" w:space="0" w:color="auto"/>
                <w:left w:val="none" w:sz="0" w:space="0" w:color="auto"/>
                <w:bottom w:val="none" w:sz="0" w:space="0" w:color="auto"/>
                <w:right w:val="none" w:sz="0" w:space="0" w:color="auto"/>
              </w:divBdr>
              <w:divsChild>
                <w:div w:id="13421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s/resources/tk_experience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s/resources/tk_experienc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ublications/es/details.jsp?id=401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ipo.int/export/sites/www/tk/en/documents/pdf/genetic_resources_disclosure.pdf"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wipo.int/publications/es/details.jsp?id=419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C43F-EEFE-48E2-A908-2DC3C9EE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4805</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3</cp:revision>
  <cp:lastPrinted>2018-06-24T14:23:00Z</cp:lastPrinted>
  <dcterms:created xsi:type="dcterms:W3CDTF">2018-06-24T06:49:00Z</dcterms:created>
  <dcterms:modified xsi:type="dcterms:W3CDTF">2018-06-24T14:24:00Z</dcterms:modified>
</cp:coreProperties>
</file>