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606CFF" w:rsidRDefault="006B1CCD" w:rsidP="007576CD"/>
        </w:tc>
        <w:tc>
          <w:tcPr>
            <w:tcW w:w="4337" w:type="dxa"/>
            <w:tcBorders>
              <w:bottom w:val="single" w:sz="4" w:space="0" w:color="auto"/>
            </w:tcBorders>
            <w:tcMar>
              <w:left w:w="0" w:type="dxa"/>
              <w:right w:w="0" w:type="dxa"/>
            </w:tcMar>
          </w:tcPr>
          <w:p w:rsidR="006B1CCD" w:rsidRPr="00850262" w:rsidRDefault="006B1CCD" w:rsidP="007576CD">
            <w:r w:rsidRPr="00850262">
              <w:rPr>
                <w:noProof/>
                <w:lang w:val="en-US" w:eastAsia="en-US"/>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803DBC" w:rsidP="00803DBC">
            <w:pPr>
              <w:jc w:val="right"/>
              <w:rPr>
                <w:rFonts w:ascii="Arial Black" w:hAnsi="Arial Black"/>
                <w:caps/>
                <w:sz w:val="15"/>
              </w:rPr>
            </w:pPr>
            <w:bookmarkStart w:id="0" w:name="Code"/>
            <w:bookmarkEnd w:id="0"/>
            <w:r>
              <w:rPr>
                <w:rFonts w:ascii="Arial Black" w:hAnsi="Arial Black"/>
                <w:caps/>
                <w:sz w:val="15"/>
              </w:rPr>
              <w:t>WIPO/GRTKF/IC/34</w:t>
            </w:r>
            <w:r w:rsidR="006B1CCD" w:rsidRPr="00850262">
              <w:rPr>
                <w:rFonts w:ascii="Arial Black" w:hAnsi="Arial Black"/>
                <w:caps/>
                <w:sz w:val="15"/>
              </w:rPr>
              <w:t>/</w:t>
            </w:r>
            <w:r>
              <w:rPr>
                <w:rFonts w:ascii="Arial Black" w:hAnsi="Arial Black"/>
                <w:caps/>
                <w:sz w:val="15"/>
              </w:rPr>
              <w:t>10</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Pr>
                <w:rFonts w:ascii="Arial Black" w:hAnsi="Arial Black"/>
                <w:caps/>
                <w:sz w:val="15"/>
              </w:rPr>
              <w:t xml:space="preserve">  </w:t>
            </w:r>
            <w:r w:rsidRPr="00850262">
              <w:rPr>
                <w:rFonts w:ascii="Arial Black" w:hAnsi="Arial Black"/>
                <w:caps/>
                <w:sz w:val="15"/>
              </w:rPr>
              <w:t xml:space="preserve">inglés  </w:t>
            </w:r>
            <w:bookmarkStart w:id="1" w:name="Original"/>
            <w:bookmarkEnd w:id="1"/>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803DBC">
            <w:pPr>
              <w:jc w:val="right"/>
              <w:rPr>
                <w:rFonts w:ascii="Arial Black" w:hAnsi="Arial Black"/>
                <w:caps/>
                <w:sz w:val="15"/>
              </w:rPr>
            </w:pPr>
            <w:r w:rsidRPr="00850262">
              <w:rPr>
                <w:rFonts w:ascii="Arial Black" w:hAnsi="Arial Black"/>
                <w:caps/>
                <w:sz w:val="15"/>
              </w:rPr>
              <w:t xml:space="preserve">fecha:  </w:t>
            </w:r>
            <w:r w:rsidR="00B60EF3">
              <w:rPr>
                <w:rFonts w:ascii="Arial Black" w:hAnsi="Arial Black"/>
                <w:caps/>
                <w:sz w:val="15"/>
              </w:rPr>
              <w:t>1</w:t>
            </w:r>
            <w:r w:rsidR="00803DBC">
              <w:rPr>
                <w:rFonts w:ascii="Arial Black" w:hAnsi="Arial Black"/>
                <w:caps/>
                <w:sz w:val="15"/>
              </w:rPr>
              <w:t>6</w:t>
            </w:r>
            <w:r>
              <w:rPr>
                <w:rFonts w:ascii="Arial Black" w:hAnsi="Arial Black"/>
                <w:caps/>
                <w:sz w:val="15"/>
              </w:rPr>
              <w:t xml:space="preserve"> de </w:t>
            </w:r>
            <w:r w:rsidR="00803DBC">
              <w:rPr>
                <w:rFonts w:ascii="Arial Black" w:hAnsi="Arial Black"/>
                <w:caps/>
                <w:sz w:val="15"/>
              </w:rPr>
              <w:t>MAy</w:t>
            </w:r>
            <w:r w:rsidR="00B60EF3">
              <w:rPr>
                <w:rFonts w:ascii="Arial Black" w:hAnsi="Arial Black"/>
                <w:caps/>
                <w:sz w:val="15"/>
              </w:rPr>
              <w:t>O</w:t>
            </w:r>
            <w:r w:rsidR="00B3511E">
              <w:rPr>
                <w:rFonts w:ascii="Arial Black" w:hAnsi="Arial Black"/>
                <w:caps/>
                <w:sz w:val="15"/>
              </w:rPr>
              <w:t xml:space="preserve"> </w:t>
            </w:r>
            <w:r w:rsidRPr="00850262">
              <w:rPr>
                <w:rFonts w:ascii="Arial Black" w:hAnsi="Arial Black"/>
                <w:caps/>
                <w:sz w:val="15"/>
              </w:rPr>
              <w:t>de 201</w:t>
            </w:r>
            <w:r w:rsidR="00803DBC">
              <w:rPr>
                <w:rFonts w:ascii="Arial Black" w:hAnsi="Arial Black"/>
                <w:caps/>
                <w:sz w:val="15"/>
              </w:rPr>
              <w:t>7</w:t>
            </w:r>
            <w:r w:rsidRPr="00850262">
              <w:rPr>
                <w:rFonts w:ascii="Arial Black" w:hAnsi="Arial Black"/>
                <w:caps/>
                <w:sz w:val="15"/>
              </w:rPr>
              <w:t xml:space="preserve">  </w:t>
            </w:r>
            <w:bookmarkStart w:id="2" w:name="Date"/>
            <w:bookmarkEnd w:id="2"/>
          </w:p>
        </w:tc>
      </w:tr>
    </w:tbl>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D54F78" w:rsidRPr="0051497B" w:rsidRDefault="00D54F78" w:rsidP="00D54F78">
      <w:pPr>
        <w:rPr>
          <w:b/>
          <w:sz w:val="24"/>
          <w:szCs w:val="24"/>
        </w:rPr>
      </w:pPr>
      <w:r w:rsidRPr="0051497B">
        <w:rPr>
          <w:b/>
          <w:sz w:val="24"/>
          <w:szCs w:val="24"/>
        </w:rPr>
        <w:t>T</w:t>
      </w:r>
      <w:r>
        <w:rPr>
          <w:b/>
          <w:sz w:val="24"/>
          <w:szCs w:val="24"/>
        </w:rPr>
        <w:t xml:space="preserve">rigésima </w:t>
      </w:r>
      <w:r w:rsidR="00803DBC">
        <w:rPr>
          <w:b/>
          <w:sz w:val="24"/>
          <w:szCs w:val="24"/>
        </w:rPr>
        <w:t xml:space="preserve">cuarta </w:t>
      </w:r>
      <w:r>
        <w:rPr>
          <w:b/>
          <w:sz w:val="24"/>
          <w:szCs w:val="24"/>
        </w:rPr>
        <w:t>sesión</w:t>
      </w:r>
    </w:p>
    <w:p w:rsidR="00D54F78" w:rsidRDefault="00D54F78" w:rsidP="00D54F78">
      <w:pPr>
        <w:rPr>
          <w:b/>
          <w:sz w:val="24"/>
          <w:szCs w:val="24"/>
        </w:rPr>
      </w:pPr>
      <w:r w:rsidRPr="0051497B">
        <w:rPr>
          <w:b/>
          <w:sz w:val="24"/>
          <w:szCs w:val="24"/>
        </w:rPr>
        <w:t>G</w:t>
      </w:r>
      <w:r>
        <w:rPr>
          <w:b/>
          <w:sz w:val="24"/>
          <w:szCs w:val="24"/>
        </w:rPr>
        <w:t xml:space="preserve">inebra, </w:t>
      </w:r>
      <w:r w:rsidR="00803DBC">
        <w:rPr>
          <w:b/>
          <w:sz w:val="24"/>
          <w:szCs w:val="24"/>
        </w:rPr>
        <w:t>12</w:t>
      </w:r>
      <w:r>
        <w:rPr>
          <w:b/>
          <w:sz w:val="24"/>
          <w:szCs w:val="24"/>
        </w:rPr>
        <w:t xml:space="preserve">0 a </w:t>
      </w:r>
      <w:r w:rsidR="00803DBC">
        <w:rPr>
          <w:b/>
          <w:sz w:val="24"/>
          <w:szCs w:val="24"/>
        </w:rPr>
        <w:t xml:space="preserve">16 </w:t>
      </w:r>
      <w:r>
        <w:rPr>
          <w:b/>
          <w:sz w:val="24"/>
          <w:szCs w:val="24"/>
        </w:rPr>
        <w:t>de junio de</w:t>
      </w:r>
      <w:r w:rsidR="00803DBC">
        <w:rPr>
          <w:b/>
          <w:sz w:val="24"/>
          <w:szCs w:val="24"/>
        </w:rPr>
        <w:t xml:space="preserve"> 2017</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recomendación conjunta sobre el uso de bases de datos para la protección preventiva de los recursos genéticos y los conocimientos tradicionales asociados a los recursos genéticos</w:t>
      </w:r>
    </w:p>
    <w:p w:rsidR="0077228E" w:rsidRPr="00AE5D37" w:rsidRDefault="0077228E" w:rsidP="0077228E">
      <w:pPr>
        <w:rPr>
          <w:caps/>
          <w:sz w:val="24"/>
        </w:rPr>
      </w:pPr>
    </w:p>
    <w:p w:rsidR="0077228E" w:rsidRPr="00AE5D37" w:rsidRDefault="0077228E" w:rsidP="0077228E">
      <w:pPr>
        <w:rPr>
          <w:i/>
        </w:rPr>
      </w:pPr>
      <w:r w:rsidRPr="00AE5D37">
        <w:rPr>
          <w:i/>
        </w:rPr>
        <w:t xml:space="preserve">Documento presentado por las Delegaciones del Canadá, </w:t>
      </w:r>
      <w:r w:rsidR="00C80FAC">
        <w:rPr>
          <w:i/>
        </w:rPr>
        <w:t xml:space="preserve">los </w:t>
      </w:r>
      <w:r w:rsidRPr="00AE5D37">
        <w:rPr>
          <w:i/>
        </w:rPr>
        <w:t xml:space="preserve">Estados Unidos de América, </w:t>
      </w:r>
      <w:r w:rsidR="00C80FAC">
        <w:rPr>
          <w:i/>
        </w:rPr>
        <w:t xml:space="preserve">el </w:t>
      </w:r>
      <w:r w:rsidRPr="00AE5D37">
        <w:rPr>
          <w:i/>
        </w:rPr>
        <w:t xml:space="preserve">Japón y la República de Corea </w:t>
      </w:r>
    </w:p>
    <w:p w:rsidR="0077228E" w:rsidRPr="00AE5D37" w:rsidRDefault="0077228E" w:rsidP="0077228E">
      <w:pPr>
        <w:rPr>
          <w:iCs/>
        </w:rPr>
      </w:pPr>
    </w:p>
    <w:p w:rsidR="0077228E" w:rsidRPr="00AE5D37" w:rsidRDefault="0077228E" w:rsidP="0077228E">
      <w:pPr>
        <w:rPr>
          <w:iCs/>
        </w:rPr>
      </w:pPr>
      <w:bookmarkStart w:id="3" w:name="Prepared"/>
      <w:bookmarkEnd w:id="3"/>
    </w:p>
    <w:p w:rsidR="0077228E" w:rsidRPr="00AE5D37" w:rsidRDefault="0077228E" w:rsidP="0077228E">
      <w:pPr>
        <w:rPr>
          <w:iCs/>
        </w:rPr>
      </w:pPr>
    </w:p>
    <w:p w:rsidR="0077228E" w:rsidRPr="00AE5D37" w:rsidRDefault="0077228E" w:rsidP="0077228E">
      <w:pPr>
        <w:rPr>
          <w:iCs/>
        </w:rPr>
      </w:pPr>
    </w:p>
    <w:p w:rsidR="0077228E" w:rsidRPr="00AE5D37" w:rsidRDefault="0077228E" w:rsidP="0077228E">
      <w:pPr>
        <w:rPr>
          <w:iCs/>
        </w:rPr>
      </w:pPr>
    </w:p>
    <w:p w:rsidR="0077228E" w:rsidRPr="0015061A" w:rsidRDefault="0077228E" w:rsidP="0077228E">
      <w:pPr>
        <w:pStyle w:val="ONUMFS"/>
        <w:numPr>
          <w:ilvl w:val="0"/>
          <w:numId w:val="0"/>
        </w:numPr>
      </w:pPr>
      <w:r>
        <w:t>1.</w:t>
      </w:r>
      <w:r>
        <w:tab/>
        <w:t>E</w:t>
      </w:r>
      <w:r w:rsidRPr="0015061A">
        <w:t xml:space="preserve">l </w:t>
      </w:r>
      <w:r w:rsidR="00803DBC">
        <w:t>15</w:t>
      </w:r>
      <w:r w:rsidR="00BC33C3">
        <w:t xml:space="preserve"> de </w:t>
      </w:r>
      <w:r w:rsidR="00803DBC">
        <w:t>may</w:t>
      </w:r>
      <w:r w:rsidR="00D54F78">
        <w:t xml:space="preserve">o </w:t>
      </w:r>
      <w:r w:rsidRPr="0015061A">
        <w:t>de 201</w:t>
      </w:r>
      <w:r w:rsidR="00803DBC">
        <w:t>7</w:t>
      </w:r>
      <w:r>
        <w:t xml:space="preserve">, la Oficina Internacional de la Organización Mundial de la Propiedad Intelectual (OMPI) recibió una petición de la </w:t>
      </w:r>
      <w:r w:rsidR="00DC2835">
        <w:t xml:space="preserve">Misión </w:t>
      </w:r>
      <w:r w:rsidR="00CB59E2">
        <w:t xml:space="preserve">Permanente </w:t>
      </w:r>
      <w:r w:rsidR="00DC2835">
        <w:t xml:space="preserve">de los Estados Unidos de América ante la </w:t>
      </w:r>
      <w:r w:rsidR="00D54F78">
        <w:t>Organización Mundial del Comercio (OMC)</w:t>
      </w:r>
      <w:r>
        <w:t xml:space="preserve">, en nombre de las Delegaciones del Canadá, </w:t>
      </w:r>
      <w:r w:rsidR="00C80FAC">
        <w:t xml:space="preserve">los </w:t>
      </w:r>
      <w: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w:t>
      </w:r>
      <w:r w:rsidR="004946A5">
        <w:t>3</w:t>
      </w:r>
      <w:r>
        <w:t>2/</w:t>
      </w:r>
      <w:r w:rsidR="004946A5">
        <w:t>7</w:t>
      </w:r>
      <w:r w:rsidR="00BC33C3">
        <w:t xml:space="preserve">, </w:t>
      </w:r>
      <w:r>
        <w:t>vuelva a someterse a debate como documento de</w:t>
      </w:r>
      <w:r w:rsidR="004946A5">
        <w:t xml:space="preserve"> trabajo en el marco del punto 8</w:t>
      </w:r>
      <w:r>
        <w:t xml:space="preserve"> del orden del día</w:t>
      </w:r>
      <w:r w:rsidRPr="00441F03">
        <w:t xml:space="preserve"> </w:t>
      </w:r>
      <w:r>
        <w:t xml:space="preserve">de la </w:t>
      </w:r>
      <w:r w:rsidR="00D54F78">
        <w:t xml:space="preserve">trigésima </w:t>
      </w:r>
      <w:r w:rsidR="004946A5">
        <w:t xml:space="preserve">cuarta </w:t>
      </w:r>
      <w:r>
        <w:t>sesión del Comité Intergubernamental sobre Propiedad Intelectual y Recursos Genéticos, Conocimientos Tradicionales y Folclore (CIG)</w:t>
      </w:r>
      <w:r w:rsidRPr="0015061A">
        <w:t>.</w:t>
      </w:r>
    </w:p>
    <w:p w:rsidR="0077228E" w:rsidRDefault="0077228E" w:rsidP="0077228E">
      <w:pPr>
        <w:pStyle w:val="ONUMFS"/>
        <w:numPr>
          <w:ilvl w:val="0"/>
          <w:numId w:val="0"/>
        </w:numPr>
      </w:pPr>
      <w:r>
        <w:t>2.</w:t>
      </w:r>
      <w:r>
        <w:tab/>
        <w:t xml:space="preserve">Como consecuencia de la dicha petición, </w:t>
      </w:r>
      <w:r w:rsidR="00C80FAC">
        <w:t>se reproduce</w:t>
      </w:r>
      <w:r>
        <w:t xml:space="preserve"> en el Anexo del presente documento la propuesta mencionada.</w:t>
      </w:r>
    </w:p>
    <w:p w:rsidR="0077228E" w:rsidRDefault="0077228E" w:rsidP="0077228E">
      <w:pPr>
        <w:pStyle w:val="ONUMFS"/>
        <w:numPr>
          <w:ilvl w:val="0"/>
          <w:numId w:val="0"/>
        </w:numPr>
        <w:ind w:left="5533"/>
        <w:rPr>
          <w:i/>
        </w:rPr>
      </w:pPr>
      <w:r>
        <w:rPr>
          <w:i/>
        </w:rPr>
        <w:t>3.</w:t>
      </w:r>
      <w:r>
        <w:rPr>
          <w:i/>
        </w:rPr>
        <w:tab/>
      </w:r>
      <w:r w:rsidRPr="006C32C1">
        <w:rPr>
          <w:i/>
        </w:rPr>
        <w:t xml:space="preserve">Se invita al Comité a tomar nota de la propuesta contenida en el Anexo del presente documento y a </w:t>
      </w:r>
      <w:r>
        <w:rPr>
          <w:i/>
        </w:rPr>
        <w:t>examinar</w:t>
      </w:r>
      <w:r w:rsidRPr="006C32C1">
        <w:rPr>
          <w:i/>
        </w:rPr>
        <w:t xml:space="preserve"> su contenido.</w:t>
      </w:r>
    </w:p>
    <w:p w:rsidR="0077228E" w:rsidRDefault="0077228E" w:rsidP="0077228E">
      <w:pPr>
        <w:pStyle w:val="ONUMFS"/>
        <w:numPr>
          <w:ilvl w:val="0"/>
          <w:numId w:val="0"/>
        </w:numPr>
        <w:ind w:left="5533"/>
      </w:pPr>
      <w:r>
        <w:t>[</w:t>
      </w:r>
      <w:r w:rsidRPr="001401D3">
        <w:t>Sigue</w:t>
      </w:r>
      <w:r>
        <w:t xml:space="preserve"> el Anexo]</w:t>
      </w:r>
    </w:p>
    <w:p w:rsidR="008609FA" w:rsidRDefault="008609FA" w:rsidP="0077228E">
      <w:pPr>
        <w:pStyle w:val="ONUMFS"/>
        <w:numPr>
          <w:ilvl w:val="0"/>
          <w:numId w:val="0"/>
        </w:numPr>
        <w:ind w:left="5533"/>
      </w:pPr>
    </w:p>
    <w:p w:rsidR="008609FA" w:rsidRDefault="008609FA" w:rsidP="0077228E">
      <w:pPr>
        <w:pStyle w:val="ONUMFS"/>
        <w:numPr>
          <w:ilvl w:val="0"/>
          <w:numId w:val="0"/>
        </w:numPr>
        <w:ind w:left="5533"/>
        <w:sectPr w:rsidR="008609FA" w:rsidSect="00D54F78">
          <w:headerReference w:type="default" r:id="rId10"/>
          <w:pgSz w:w="11907" w:h="16840" w:code="9"/>
          <w:pgMar w:top="562" w:right="1138" w:bottom="1411" w:left="1411" w:header="504" w:footer="1022" w:gutter="0"/>
          <w:cols w:space="720"/>
          <w:titlePg/>
          <w:docGrid w:linePitch="299"/>
        </w:sectPr>
      </w:pPr>
    </w:p>
    <w:p w:rsidR="0077228E" w:rsidRDefault="0077228E" w:rsidP="0077228E">
      <w:pPr>
        <w:rPr>
          <w:caps/>
          <w:sz w:val="24"/>
        </w:rPr>
      </w:pPr>
    </w:p>
    <w:p w:rsidR="0077228E" w:rsidRDefault="0077228E" w:rsidP="0077228E">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t>asociados a los recursos genéticos</w:t>
      </w:r>
      <w:r w:rsidRPr="00E13EBA">
        <w:t>,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F02982">
        <w:t xml:space="preserve">  Al elaborar las bases de datos nacionales, los Estados miembros deberán consultar con los correspondientes sectores indígenas interesados en el territorio antes de poner en las bases de datos los conocimientos tradicionales y los recursos genéticos de las tierras tribales.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r w:rsidR="00CE5DDD">
        <w:t xml:space="preserve">  En la labor ulterior del CIG se podrá incluir la elaboraci</w:t>
      </w:r>
      <w:r w:rsidR="00FF11C3">
        <w:t xml:space="preserve">ón de un formato </w:t>
      </w:r>
      <w:r w:rsidR="00CE5DDD">
        <w:t>uniforme e inter</w:t>
      </w:r>
      <w:r w:rsidR="00FF11C3">
        <w:t>operativo</w:t>
      </w:r>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El portal de la OMPI dispondrá de dos funciones básicas:  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Si bien es cierto que los idiomas empleados en las bases de datos serán diferentes, es posible solucionar ese problema.  Por ejemplo, el nombre y la breve descripción de cada recurso genético pueden (y deben) ser traducidos al inglés e inscritos en la base de datos </w:t>
      </w:r>
      <w:r w:rsidRPr="00E13EBA">
        <w:lastRenderedPageBreak/>
        <w:t>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  De esta forma, sólo tendrán acceso las direcciones IP previamente registradas.  (Véase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  Por lo tanto, al permitir que sólo determinadas direcciones IP puedan acceder al portal de la OMPI, es posible limitar el número de usuarios a las oficinas</w:t>
      </w:r>
      <w:bookmarkStart w:id="4" w:name="_GoBack"/>
      <w:bookmarkEnd w:id="4"/>
      <w:r w:rsidRPr="00E13EBA">
        <w:t xml:space="preserve">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  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t xml:space="preserve">asociados a los recursos genéticos </w:t>
      </w:r>
      <w:r w:rsidRPr="00E13EBA">
        <w:t xml:space="preserve">que le permita establecer el estado de la técnica respecto de la solicitud de patente que esté examinando.  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t xml:space="preserve">asociados a los recursos genéticos </w:t>
      </w:r>
      <w:r w:rsidRPr="00E13EBA">
        <w:t xml:space="preserve">en cuestión.  De esta forma quedarían vinculados dos datos útiles:  el código numeral relativo a un recurso genético </w:t>
      </w:r>
      <w:r>
        <w:t xml:space="preserve">y/o conocimientos tradicionales </w:t>
      </w:r>
      <w:r w:rsidR="0056417A">
        <w:t xml:space="preserve">no secretos </w:t>
      </w:r>
      <w:r>
        <w:t xml:space="preserve">asociados a los recursos genéticos </w:t>
      </w:r>
      <w:r w:rsidRPr="00E13EBA">
        <w:t xml:space="preserve">y el número de la solicitud de patente </w:t>
      </w:r>
      <w:r>
        <w:t>pertinente</w:t>
      </w:r>
      <w:r w:rsidRPr="00E13EBA">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t>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 xml:space="preserve">.  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t>asociados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t xml:space="preserve">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F71A31" w:rsidRDefault="00ED30E8" w:rsidP="00ED30E8">
      <w:pPr>
        <w:pStyle w:val="ONUMFS"/>
        <w:numPr>
          <w:ilvl w:val="0"/>
          <w:numId w:val="8"/>
        </w:numPr>
        <w:spacing w:after="0"/>
        <w:ind w:left="1134" w:hanging="567"/>
      </w:pPr>
      <w:r>
        <w:t>d</w:t>
      </w:r>
      <w:r w:rsidR="004F17EB">
        <w:t>atos estructurados que han de almacenarse en las bases de datos (por ejemplo, recursos genéticos y conocimientos tradicionales no secretos asoc</w:t>
      </w:r>
      <w:r>
        <w:t>iados a los recursos genéticos);</w:t>
      </w:r>
      <w:r w:rsidR="004F17EB">
        <w:t xml:space="preserve"> </w:t>
      </w:r>
    </w:p>
    <w:p w:rsidR="004F17EB" w:rsidRDefault="00A66E3F" w:rsidP="00ED30E8">
      <w:pPr>
        <w:pStyle w:val="ONUMFS"/>
        <w:numPr>
          <w:ilvl w:val="0"/>
          <w:numId w:val="8"/>
        </w:numPr>
        <w:spacing w:after="0"/>
        <w:ind w:left="1134"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ED30E8">
      <w:pPr>
        <w:pStyle w:val="ONUMFS"/>
        <w:numPr>
          <w:ilvl w:val="0"/>
          <w:numId w:val="8"/>
        </w:numPr>
        <w:spacing w:after="0"/>
        <w:ind w:left="1134" w:hanging="567"/>
      </w:pPr>
      <w:r>
        <w:t>l</w:t>
      </w:r>
      <w:r w:rsidR="00D16E6A">
        <w:t>a accesibilidad del porta</w:t>
      </w:r>
      <w:r w:rsidR="0034545A">
        <w:t>l</w:t>
      </w:r>
      <w:r w:rsidR="00D16E6A">
        <w:t xml:space="preserve"> de la OMPI (por ejemplo, Oficinas de P.I. y sectores interesados);</w:t>
      </w:r>
    </w:p>
    <w:p w:rsidR="00D16E6A" w:rsidRDefault="00EB6AEC" w:rsidP="00ED30E8">
      <w:pPr>
        <w:pStyle w:val="ONUMFS"/>
        <w:numPr>
          <w:ilvl w:val="0"/>
          <w:numId w:val="8"/>
        </w:numPr>
        <w:spacing w:after="0"/>
        <w:ind w:left="1134" w:hanging="567"/>
      </w:pPr>
      <w:r>
        <w:t>l</w:t>
      </w:r>
      <w:r w:rsidR="00D16E6A">
        <w:t xml:space="preserve">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w:t>
      </w:r>
      <w:r w:rsidR="005F2BED">
        <w:t xml:space="preserve"> </w:t>
      </w:r>
      <w:r w:rsidR="00D16E6A">
        <w:t>y</w:t>
      </w:r>
    </w:p>
    <w:p w:rsidR="00D16E6A" w:rsidRDefault="00EB6AEC" w:rsidP="00ED30E8">
      <w:pPr>
        <w:pStyle w:val="ONUMFS"/>
        <w:numPr>
          <w:ilvl w:val="0"/>
          <w:numId w:val="8"/>
        </w:numPr>
        <w:spacing w:after="0"/>
        <w:ind w:left="1134"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56417A">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ED30E8">
      <w:pPr>
        <w:pStyle w:val="ONUMFS"/>
        <w:numPr>
          <w:ilvl w:val="0"/>
          <w:numId w:val="8"/>
        </w:numPr>
        <w:spacing w:after="0"/>
        <w:ind w:left="1134"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ED30E8">
      <w:pPr>
        <w:pStyle w:val="ONUMFS"/>
        <w:numPr>
          <w:ilvl w:val="0"/>
          <w:numId w:val="8"/>
        </w:numPr>
        <w:spacing w:after="0"/>
        <w:ind w:left="1134" w:hanging="567"/>
      </w:pPr>
      <w:r>
        <w:t xml:space="preserve">la creación de un prototipo </w:t>
      </w:r>
      <w:r w:rsidR="005F2BED">
        <w:t>del portal de la OMPI y un proyecto de directrices para el uso y las funciones de la base de datos;  y</w:t>
      </w:r>
    </w:p>
    <w:p w:rsidR="005F2BED" w:rsidRPr="00E13EBA" w:rsidRDefault="005F2BED" w:rsidP="00ED30E8">
      <w:pPr>
        <w:pStyle w:val="ONUMFS"/>
        <w:numPr>
          <w:ilvl w:val="0"/>
          <w:numId w:val="8"/>
        </w:numPr>
        <w:spacing w:after="0"/>
        <w:ind w:left="1134"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n-US" w:eastAsia="en-US"/>
        </w:rPr>
        <w:lastRenderedPageBreak/>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  Funcionamiento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Pr>
          <w:noProof/>
          <w:lang w:val="en-US" w:eastAsia="en-US"/>
        </w:rPr>
        <w:drawing>
          <wp:inline distT="0" distB="0" distL="0" distR="0">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drawing>
          <wp:inline distT="0" distB="0" distL="0" distR="0">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A74F09" w:rsidRPr="0059342E" w:rsidRDefault="00A74F09" w:rsidP="0077228E">
      <w:pPr>
        <w:rPr>
          <w:rFonts w:ascii="Times New Roman" w:hAnsi="Times New Roman" w:cs="Times New Roman"/>
          <w:sz w:val="24"/>
          <w:szCs w:val="24"/>
        </w:rPr>
      </w:pPr>
    </w:p>
    <w:p w:rsidR="0077228E" w:rsidRDefault="0077228E" w:rsidP="0077228E"/>
    <w:p w:rsidR="0077228E" w:rsidRPr="0059342E" w:rsidRDefault="0077228E" w:rsidP="0077228E"/>
    <w:p w:rsidR="00582AD5" w:rsidRPr="001635AA" w:rsidRDefault="0077228E" w:rsidP="001635AA">
      <w:pPr>
        <w:pStyle w:val="Endofdocument-Annex"/>
        <w:rPr>
          <w:lang w:val="es-ES_tradnl"/>
        </w:rPr>
      </w:pPr>
      <w:r w:rsidRPr="00F01930">
        <w:rPr>
          <w:lang w:val="es-ES_tradnl"/>
        </w:rPr>
        <w:t>[Fin del Anexo y del documento]</w:t>
      </w:r>
    </w:p>
    <w:sectPr w:rsidR="00582AD5" w:rsidRPr="001635AA" w:rsidSect="0077228E">
      <w:headerReference w:type="default" r:id="rId13"/>
      <w:headerReference w:type="first" r:id="rId14"/>
      <w:footerReference w:type="first" r:id="rId1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AE" w:rsidRDefault="007807AE">
      <w:r>
        <w:separator/>
      </w:r>
    </w:p>
  </w:endnote>
  <w:endnote w:type="continuationSeparator" w:id="0">
    <w:p w:rsidR="007807AE" w:rsidRDefault="007807AE" w:rsidP="00A326CA">
      <w:r>
        <w:separator/>
      </w:r>
    </w:p>
    <w:p w:rsidR="007807AE" w:rsidRPr="0078064A" w:rsidRDefault="007807AE" w:rsidP="0078064A">
      <w:pPr>
        <w:spacing w:after="60"/>
        <w:rPr>
          <w:sz w:val="17"/>
          <w:szCs w:val="17"/>
        </w:rPr>
      </w:pPr>
      <w:r>
        <w:rPr>
          <w:sz w:val="17"/>
        </w:rPr>
        <w:t>[Continuación de la nota de la página anterior]</w:t>
      </w:r>
    </w:p>
  </w:endnote>
  <w:endnote w:type="continuationNotice" w:id="1">
    <w:p w:rsidR="007807AE" w:rsidRPr="0078064A" w:rsidRDefault="007807AE"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77228E" w:rsidRDefault="0077228E" w:rsidP="00772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AE" w:rsidRDefault="007807AE">
      <w:r>
        <w:separator/>
      </w:r>
    </w:p>
  </w:footnote>
  <w:footnote w:type="continuationSeparator" w:id="0">
    <w:p w:rsidR="007807AE" w:rsidRDefault="007807AE" w:rsidP="00A326CA">
      <w:r>
        <w:separator/>
      </w:r>
    </w:p>
    <w:p w:rsidR="007807AE" w:rsidRPr="0078064A" w:rsidRDefault="007807AE" w:rsidP="0078064A">
      <w:pPr>
        <w:spacing w:after="60"/>
        <w:rPr>
          <w:sz w:val="17"/>
          <w:szCs w:val="17"/>
        </w:rPr>
      </w:pPr>
      <w:r>
        <w:rPr>
          <w:sz w:val="17"/>
        </w:rPr>
        <w:t>[Continuación de la nota de la página anterior]</w:t>
      </w:r>
    </w:p>
  </w:footnote>
  <w:footnote w:type="continuationNotice" w:id="1">
    <w:p w:rsidR="007807AE" w:rsidRPr="0078064A" w:rsidRDefault="007807AE"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1E" w:rsidRDefault="00B3511E">
    <w:pPr>
      <w:pStyle w:val="Header"/>
      <w:jc w:val="right"/>
    </w:pPr>
    <w:r>
      <w:t>W</w:t>
    </w:r>
    <w:r w:rsidR="00D54F78">
      <w:t>IPO/GRTKF/IC/</w:t>
    </w:r>
    <w:r w:rsidR="00D94187">
      <w:t>34</w:t>
    </w:r>
    <w:r w:rsidR="00D54F78">
      <w:t>/</w:t>
    </w:r>
    <w:r w:rsidR="00D94187">
      <w:t>10</w:t>
    </w:r>
  </w:p>
  <w:p w:rsidR="00B3511E" w:rsidRDefault="0077366A">
    <w:pPr>
      <w:pStyle w:val="Header"/>
      <w:jc w:val="right"/>
    </w:pPr>
    <w:sdt>
      <w:sdtPr>
        <w:id w:val="-998341368"/>
        <w:docPartObj>
          <w:docPartGallery w:val="Page Numbers (Top of Page)"/>
          <w:docPartUnique/>
        </w:docPartObj>
      </w:sdtPr>
      <w:sdtEndPr>
        <w:rPr>
          <w:noProof/>
        </w:rPr>
      </w:sdtEndPr>
      <w:sdtContent>
        <w:proofErr w:type="gramStart"/>
        <w:r w:rsidR="00B3511E">
          <w:t>página</w:t>
        </w:r>
        <w:proofErr w:type="gramEnd"/>
        <w:r w:rsidR="00B3511E">
          <w:t xml:space="preserve"> </w:t>
        </w:r>
        <w:r w:rsidR="00B3511E">
          <w:fldChar w:fldCharType="begin"/>
        </w:r>
        <w:r w:rsidR="00B3511E">
          <w:instrText xml:space="preserve"> PAGE   \* MERGEFORMAT </w:instrText>
        </w:r>
        <w:r w:rsidR="00B3511E">
          <w:fldChar w:fldCharType="separate"/>
        </w:r>
        <w:r w:rsidR="008609FA">
          <w:rPr>
            <w:noProof/>
          </w:rPr>
          <w:t>2</w:t>
        </w:r>
        <w:r w:rsidR="00B3511E">
          <w:rPr>
            <w:noProof/>
          </w:rPr>
          <w:fldChar w:fldCharType="end"/>
        </w:r>
      </w:sdtContent>
    </w:sdt>
  </w:p>
  <w:p w:rsidR="00B3511E" w:rsidRDefault="00B3511E" w:rsidP="00B351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w:t>
    </w:r>
    <w:r w:rsidR="00D54F78">
      <w:t>IPO/GRTKF/IC/</w:t>
    </w:r>
    <w:r w:rsidR="00D94187">
      <w:t>34</w:t>
    </w:r>
    <w:r w:rsidR="00D54F78">
      <w:t>/</w:t>
    </w:r>
    <w:r w:rsidR="00D94187">
      <w:t>10</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77366A" w:rsidRPr="0077366A">
      <w:rPr>
        <w:noProof/>
        <w:lang w:val="es-ES"/>
      </w:rPr>
      <w:t>5</w:t>
    </w:r>
    <w:r>
      <w:fldChar w:fldCharType="end"/>
    </w:r>
  </w:p>
  <w:p w:rsidR="0077228E" w:rsidRDefault="0077228E" w:rsidP="0077228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F4" w:rsidRDefault="00F83DF4" w:rsidP="0077228E">
    <w:pPr>
      <w:pStyle w:val="Header"/>
      <w:jc w:val="right"/>
    </w:pPr>
    <w:r>
      <w:t>W</w:t>
    </w:r>
    <w:r w:rsidR="00D54F78">
      <w:t>IPO/GRTKF/IC/3</w:t>
    </w:r>
    <w:r w:rsidR="002B5344">
      <w:t>4</w:t>
    </w:r>
    <w:r w:rsidR="003A1FED">
      <w:t>/</w:t>
    </w:r>
    <w:r w:rsidR="002B5344">
      <w:t>10</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65A2B"/>
    <w:rsid w:val="000F5E56"/>
    <w:rsid w:val="001635AA"/>
    <w:rsid w:val="001D4629"/>
    <w:rsid w:val="001E1A97"/>
    <w:rsid w:val="0020418F"/>
    <w:rsid w:val="002217F8"/>
    <w:rsid w:val="00284C09"/>
    <w:rsid w:val="002B3353"/>
    <w:rsid w:val="002B5344"/>
    <w:rsid w:val="00321ACB"/>
    <w:rsid w:val="00333C78"/>
    <w:rsid w:val="00335385"/>
    <w:rsid w:val="0034545A"/>
    <w:rsid w:val="003A1FED"/>
    <w:rsid w:val="003B6CDA"/>
    <w:rsid w:val="003D61EA"/>
    <w:rsid w:val="003E27D4"/>
    <w:rsid w:val="003F1195"/>
    <w:rsid w:val="00417516"/>
    <w:rsid w:val="004946A5"/>
    <w:rsid w:val="004C02A7"/>
    <w:rsid w:val="004F17EB"/>
    <w:rsid w:val="0050662A"/>
    <w:rsid w:val="00524649"/>
    <w:rsid w:val="00525444"/>
    <w:rsid w:val="00561890"/>
    <w:rsid w:val="0056417A"/>
    <w:rsid w:val="00582AD5"/>
    <w:rsid w:val="00584109"/>
    <w:rsid w:val="005C6BE1"/>
    <w:rsid w:val="005F2BED"/>
    <w:rsid w:val="006345D6"/>
    <w:rsid w:val="006B1CCD"/>
    <w:rsid w:val="006F61DA"/>
    <w:rsid w:val="0070371B"/>
    <w:rsid w:val="00731655"/>
    <w:rsid w:val="007356F8"/>
    <w:rsid w:val="0077228E"/>
    <w:rsid w:val="0077366A"/>
    <w:rsid w:val="0078064A"/>
    <w:rsid w:val="007807AE"/>
    <w:rsid w:val="007B5CAC"/>
    <w:rsid w:val="007F03E9"/>
    <w:rsid w:val="007F0734"/>
    <w:rsid w:val="00803DBC"/>
    <w:rsid w:val="008374B7"/>
    <w:rsid w:val="008609FA"/>
    <w:rsid w:val="008D0F0F"/>
    <w:rsid w:val="008E47EB"/>
    <w:rsid w:val="00936B9E"/>
    <w:rsid w:val="00987D44"/>
    <w:rsid w:val="0099190B"/>
    <w:rsid w:val="00997148"/>
    <w:rsid w:val="009E489A"/>
    <w:rsid w:val="00A326CA"/>
    <w:rsid w:val="00A66E3F"/>
    <w:rsid w:val="00A74F09"/>
    <w:rsid w:val="00A92CDB"/>
    <w:rsid w:val="00A953E1"/>
    <w:rsid w:val="00B3511E"/>
    <w:rsid w:val="00B60EF3"/>
    <w:rsid w:val="00B903B3"/>
    <w:rsid w:val="00B9042D"/>
    <w:rsid w:val="00BA7847"/>
    <w:rsid w:val="00BC33C3"/>
    <w:rsid w:val="00BE5C92"/>
    <w:rsid w:val="00C31614"/>
    <w:rsid w:val="00C33238"/>
    <w:rsid w:val="00C6506E"/>
    <w:rsid w:val="00C80FAC"/>
    <w:rsid w:val="00CB59E2"/>
    <w:rsid w:val="00CE5DDD"/>
    <w:rsid w:val="00D05E9C"/>
    <w:rsid w:val="00D16E6A"/>
    <w:rsid w:val="00D47B95"/>
    <w:rsid w:val="00D54F78"/>
    <w:rsid w:val="00D94187"/>
    <w:rsid w:val="00DC2835"/>
    <w:rsid w:val="00DD7519"/>
    <w:rsid w:val="00DE5C3A"/>
    <w:rsid w:val="00DF54B3"/>
    <w:rsid w:val="00E638AE"/>
    <w:rsid w:val="00E74ACC"/>
    <w:rsid w:val="00EB6AEC"/>
    <w:rsid w:val="00ED30E8"/>
    <w:rsid w:val="00ED55BA"/>
    <w:rsid w:val="00F02982"/>
    <w:rsid w:val="00F0338B"/>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2490E-9468-4364-9DEF-BFAC070E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2255</Words>
  <Characters>12111</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conjunta sobre el uso de bases de datos para la protección preventiva de los recursos genéticos y los conocimientos tradicionales asociados a los recursos genéticos</dc:title>
  <dc:creator>JC</dc:creator>
  <cp:lastModifiedBy>MORENO PALESTINI Maria Del Pilar</cp:lastModifiedBy>
  <cp:revision>10</cp:revision>
  <cp:lastPrinted>2017-05-22T12:44:00Z</cp:lastPrinted>
  <dcterms:created xsi:type="dcterms:W3CDTF">2017-05-19T13:11:00Z</dcterms:created>
  <dcterms:modified xsi:type="dcterms:W3CDTF">2017-05-22T12:44:00Z</dcterms:modified>
</cp:coreProperties>
</file>