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850282" w:rsidRPr="00850282" w:rsidTr="00596BE2">
        <w:tc>
          <w:tcPr>
            <w:tcW w:w="4513" w:type="dxa"/>
            <w:tcBorders>
              <w:bottom w:val="single" w:sz="4" w:space="0" w:color="auto"/>
            </w:tcBorders>
            <w:tcMar>
              <w:bottom w:w="170" w:type="dxa"/>
            </w:tcMar>
          </w:tcPr>
          <w:p w:rsidR="00596BE2" w:rsidRPr="00850282" w:rsidRDefault="00596BE2" w:rsidP="00596BE2">
            <w:pPr>
              <w:rPr>
                <w:lang w:val="es-ES_tradnl"/>
              </w:rPr>
            </w:pPr>
          </w:p>
        </w:tc>
        <w:tc>
          <w:tcPr>
            <w:tcW w:w="4337" w:type="dxa"/>
            <w:tcBorders>
              <w:bottom w:val="single" w:sz="4" w:space="0" w:color="auto"/>
            </w:tcBorders>
            <w:tcMar>
              <w:left w:w="0" w:type="dxa"/>
              <w:right w:w="0" w:type="dxa"/>
            </w:tcMar>
          </w:tcPr>
          <w:p w:rsidR="00596BE2" w:rsidRPr="00850282" w:rsidRDefault="00596BE2" w:rsidP="00596BE2">
            <w:pPr>
              <w:rPr>
                <w:lang w:val="es-ES_tradnl"/>
              </w:rPr>
            </w:pPr>
            <w:r w:rsidRPr="00850282">
              <w:rPr>
                <w:noProof/>
                <w:lang w:eastAsia="en-US"/>
              </w:rPr>
              <w:drawing>
                <wp:inline distT="0" distB="0" distL="0" distR="0" wp14:anchorId="310C0E42" wp14:editId="368BBFF6">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96BE2" w:rsidRPr="00850282" w:rsidRDefault="00596BE2" w:rsidP="00596BE2">
            <w:pPr>
              <w:jc w:val="right"/>
              <w:rPr>
                <w:lang w:val="es-ES_tradnl"/>
              </w:rPr>
            </w:pPr>
            <w:r w:rsidRPr="00850282">
              <w:rPr>
                <w:b/>
                <w:sz w:val="40"/>
                <w:szCs w:val="40"/>
                <w:lang w:val="es-ES_tradnl"/>
              </w:rPr>
              <w:t>S</w:t>
            </w:r>
          </w:p>
        </w:tc>
      </w:tr>
      <w:tr w:rsidR="00850282" w:rsidRPr="00850282" w:rsidTr="00596BE2">
        <w:trPr>
          <w:trHeight w:hRule="exact" w:val="340"/>
        </w:trPr>
        <w:tc>
          <w:tcPr>
            <w:tcW w:w="9356" w:type="dxa"/>
            <w:gridSpan w:val="3"/>
            <w:tcBorders>
              <w:top w:val="single" w:sz="4" w:space="0" w:color="auto"/>
            </w:tcBorders>
            <w:tcMar>
              <w:top w:w="170" w:type="dxa"/>
              <w:left w:w="0" w:type="dxa"/>
              <w:right w:w="0" w:type="dxa"/>
            </w:tcMar>
            <w:vAlign w:val="bottom"/>
          </w:tcPr>
          <w:p w:rsidR="00596BE2" w:rsidRPr="00850282" w:rsidRDefault="00596BE2" w:rsidP="005C5FF8">
            <w:pPr>
              <w:jc w:val="right"/>
              <w:rPr>
                <w:rFonts w:ascii="Arial Black" w:hAnsi="Arial Black"/>
                <w:caps/>
                <w:sz w:val="15"/>
                <w:szCs w:val="24"/>
                <w:lang w:val="es-ES_tradnl"/>
              </w:rPr>
            </w:pPr>
            <w:bookmarkStart w:id="0" w:name="Code"/>
            <w:bookmarkEnd w:id="0"/>
            <w:r w:rsidRPr="00850282">
              <w:rPr>
                <w:rFonts w:ascii="Arial Black" w:hAnsi="Arial Black"/>
                <w:caps/>
                <w:sz w:val="15"/>
                <w:szCs w:val="24"/>
                <w:lang w:val="es-ES_tradnl"/>
              </w:rPr>
              <w:t>WIPO/GRTKF/IC/33/</w:t>
            </w:r>
            <w:r w:rsidR="00A642A0" w:rsidRPr="00850282">
              <w:rPr>
                <w:rFonts w:ascii="Arial Black" w:hAnsi="Arial Black"/>
                <w:caps/>
                <w:sz w:val="15"/>
                <w:szCs w:val="24"/>
                <w:lang w:val="es-ES_tradnl"/>
              </w:rPr>
              <w:t>7</w:t>
            </w:r>
          </w:p>
        </w:tc>
      </w:tr>
      <w:tr w:rsidR="00850282" w:rsidRPr="00850282" w:rsidTr="00596BE2">
        <w:trPr>
          <w:trHeight w:hRule="exact" w:val="170"/>
        </w:trPr>
        <w:tc>
          <w:tcPr>
            <w:tcW w:w="9356" w:type="dxa"/>
            <w:gridSpan w:val="3"/>
            <w:noWrap/>
            <w:tcMar>
              <w:left w:w="0" w:type="dxa"/>
              <w:right w:w="0" w:type="dxa"/>
            </w:tcMar>
            <w:vAlign w:val="bottom"/>
          </w:tcPr>
          <w:p w:rsidR="00596BE2" w:rsidRPr="00850282" w:rsidRDefault="00596BE2" w:rsidP="00596BE2">
            <w:pPr>
              <w:jc w:val="right"/>
              <w:rPr>
                <w:rFonts w:ascii="Arial Black" w:hAnsi="Arial Black"/>
                <w:caps/>
                <w:sz w:val="15"/>
                <w:szCs w:val="24"/>
                <w:lang w:val="es-ES_tradnl"/>
              </w:rPr>
            </w:pPr>
            <w:r w:rsidRPr="00850282">
              <w:rPr>
                <w:rFonts w:ascii="Arial Black" w:hAnsi="Arial Black"/>
                <w:caps/>
                <w:sz w:val="15"/>
                <w:szCs w:val="24"/>
                <w:lang w:val="es-ES_tradnl"/>
              </w:rPr>
              <w:t xml:space="preserve">ORIGINAL:  </w:t>
            </w:r>
            <w:bookmarkStart w:id="1" w:name="Original"/>
            <w:bookmarkEnd w:id="1"/>
            <w:r w:rsidRPr="00850282">
              <w:rPr>
                <w:rFonts w:ascii="Arial Black" w:hAnsi="Arial Black"/>
                <w:caps/>
                <w:sz w:val="15"/>
                <w:szCs w:val="24"/>
                <w:lang w:val="es-ES_tradnl"/>
              </w:rPr>
              <w:t>INGLÉS</w:t>
            </w:r>
          </w:p>
        </w:tc>
      </w:tr>
      <w:tr w:rsidR="00596BE2" w:rsidRPr="00850282" w:rsidTr="00596BE2">
        <w:trPr>
          <w:trHeight w:hRule="exact" w:val="198"/>
        </w:trPr>
        <w:tc>
          <w:tcPr>
            <w:tcW w:w="9356" w:type="dxa"/>
            <w:gridSpan w:val="3"/>
            <w:tcMar>
              <w:left w:w="0" w:type="dxa"/>
              <w:right w:w="0" w:type="dxa"/>
            </w:tcMar>
            <w:vAlign w:val="bottom"/>
          </w:tcPr>
          <w:p w:rsidR="00596BE2" w:rsidRPr="00850282" w:rsidRDefault="00596BE2" w:rsidP="005C5FF8">
            <w:pPr>
              <w:jc w:val="right"/>
              <w:rPr>
                <w:rFonts w:ascii="Arial Black" w:hAnsi="Arial Black"/>
                <w:caps/>
                <w:sz w:val="15"/>
                <w:szCs w:val="24"/>
                <w:lang w:val="es-ES_tradnl"/>
              </w:rPr>
            </w:pPr>
            <w:r w:rsidRPr="00850282">
              <w:rPr>
                <w:rFonts w:ascii="Arial Black" w:hAnsi="Arial Black"/>
                <w:caps/>
                <w:sz w:val="15"/>
                <w:szCs w:val="24"/>
                <w:lang w:val="es-ES_tradnl"/>
              </w:rPr>
              <w:t xml:space="preserve">FECHA:  </w:t>
            </w:r>
            <w:bookmarkStart w:id="2" w:name="Date"/>
            <w:bookmarkEnd w:id="2"/>
            <w:r w:rsidR="005C5FF8">
              <w:rPr>
                <w:rFonts w:ascii="Arial Black" w:hAnsi="Arial Black"/>
                <w:caps/>
                <w:sz w:val="15"/>
                <w:szCs w:val="24"/>
                <w:lang w:val="es-ES_tradnl"/>
              </w:rPr>
              <w:t>12</w:t>
            </w:r>
            <w:r w:rsidR="00A642A0" w:rsidRPr="00850282">
              <w:rPr>
                <w:rFonts w:ascii="Arial Black" w:hAnsi="Arial Black"/>
                <w:caps/>
                <w:sz w:val="15"/>
                <w:szCs w:val="24"/>
                <w:lang w:val="es-ES_tradnl"/>
              </w:rPr>
              <w:t xml:space="preserve"> DE </w:t>
            </w:r>
            <w:r w:rsidR="005C5FF8">
              <w:rPr>
                <w:rFonts w:ascii="Arial Black" w:hAnsi="Arial Black"/>
                <w:caps/>
                <w:sz w:val="15"/>
                <w:szCs w:val="24"/>
                <w:lang w:val="es-ES_tradnl"/>
              </w:rPr>
              <w:t>JUNI</w:t>
            </w:r>
            <w:r w:rsidR="006A03AB" w:rsidRPr="00850282">
              <w:rPr>
                <w:rFonts w:ascii="Arial Black" w:hAnsi="Arial Black"/>
                <w:caps/>
                <w:sz w:val="15"/>
                <w:szCs w:val="24"/>
                <w:lang w:val="es-ES_tradnl"/>
              </w:rPr>
              <w:t xml:space="preserve">o </w:t>
            </w:r>
            <w:r w:rsidR="0029405A" w:rsidRPr="00850282">
              <w:rPr>
                <w:rFonts w:ascii="Arial Black" w:hAnsi="Arial Black"/>
                <w:caps/>
                <w:sz w:val="15"/>
                <w:szCs w:val="24"/>
                <w:lang w:val="es-ES_tradnl"/>
              </w:rPr>
              <w:t>DE 20</w:t>
            </w:r>
            <w:r w:rsidRPr="00850282">
              <w:rPr>
                <w:rFonts w:ascii="Arial Black" w:hAnsi="Arial Black"/>
                <w:caps/>
                <w:sz w:val="15"/>
                <w:szCs w:val="24"/>
                <w:lang w:val="es-ES_tradnl"/>
              </w:rPr>
              <w:t>17</w:t>
            </w:r>
          </w:p>
        </w:tc>
      </w:tr>
    </w:tbl>
    <w:p w:rsidR="00596BE2" w:rsidRPr="00850282" w:rsidRDefault="00596BE2" w:rsidP="00596BE2">
      <w:pPr>
        <w:rPr>
          <w:lang w:val="es-ES_tradnl"/>
        </w:rPr>
      </w:pPr>
    </w:p>
    <w:p w:rsidR="00596BE2" w:rsidRPr="00850282" w:rsidRDefault="00596BE2" w:rsidP="00596BE2">
      <w:pPr>
        <w:rPr>
          <w:lang w:val="es-ES_tradnl"/>
        </w:rPr>
      </w:pPr>
    </w:p>
    <w:p w:rsidR="00596BE2" w:rsidRPr="00850282" w:rsidRDefault="00596BE2" w:rsidP="00596BE2">
      <w:pPr>
        <w:rPr>
          <w:lang w:val="es-ES_tradnl"/>
        </w:rPr>
      </w:pPr>
    </w:p>
    <w:p w:rsidR="00596BE2" w:rsidRPr="00850282" w:rsidRDefault="00596BE2" w:rsidP="00596BE2">
      <w:pPr>
        <w:rPr>
          <w:lang w:val="es-ES_tradnl"/>
        </w:rPr>
      </w:pPr>
    </w:p>
    <w:p w:rsidR="008B2CC1" w:rsidRPr="00850282" w:rsidRDefault="00596BE2" w:rsidP="00596BE2">
      <w:pPr>
        <w:rPr>
          <w:b/>
          <w:sz w:val="28"/>
          <w:szCs w:val="28"/>
          <w:lang w:val="es-ES_tradnl"/>
        </w:rPr>
      </w:pPr>
      <w:r w:rsidRPr="00850282">
        <w:rPr>
          <w:b/>
          <w:sz w:val="28"/>
          <w:szCs w:val="28"/>
          <w:lang w:val="es-ES_tradnl"/>
        </w:rPr>
        <w:t>Comité Intergubernamental sobre Propiedad Intelectual y Recursos Genéticos, Conocimientos Tradicionales y Folclore</w:t>
      </w:r>
    </w:p>
    <w:p w:rsidR="003845C1" w:rsidRPr="00850282" w:rsidRDefault="003845C1" w:rsidP="003845C1">
      <w:pPr>
        <w:rPr>
          <w:lang w:val="es-ES_tradnl"/>
        </w:rPr>
      </w:pPr>
    </w:p>
    <w:p w:rsidR="00A85B8E" w:rsidRPr="00850282" w:rsidRDefault="00A85B8E" w:rsidP="003845C1">
      <w:pPr>
        <w:rPr>
          <w:lang w:val="es-ES_tradnl"/>
        </w:rPr>
      </w:pPr>
    </w:p>
    <w:p w:rsidR="00596BE2" w:rsidRPr="00850282" w:rsidRDefault="00596BE2" w:rsidP="00596BE2">
      <w:pPr>
        <w:rPr>
          <w:b/>
          <w:sz w:val="24"/>
          <w:szCs w:val="24"/>
          <w:lang w:val="es-ES_tradnl"/>
        </w:rPr>
      </w:pPr>
      <w:r w:rsidRPr="00850282">
        <w:rPr>
          <w:b/>
          <w:sz w:val="24"/>
          <w:szCs w:val="24"/>
          <w:lang w:val="es-ES_tradnl"/>
        </w:rPr>
        <w:t>Trigésima tercera sesión</w:t>
      </w:r>
    </w:p>
    <w:p w:rsidR="00596BE2" w:rsidRPr="00850282" w:rsidRDefault="00596BE2" w:rsidP="00596BE2">
      <w:pPr>
        <w:rPr>
          <w:b/>
          <w:sz w:val="24"/>
          <w:szCs w:val="24"/>
          <w:lang w:val="es-ES_tradnl"/>
        </w:rPr>
      </w:pPr>
      <w:r w:rsidRPr="00850282">
        <w:rPr>
          <w:b/>
          <w:sz w:val="24"/>
          <w:szCs w:val="24"/>
          <w:lang w:val="es-ES_tradnl"/>
        </w:rPr>
        <w:t xml:space="preserve">Ginebra, 27 de febrero a 3 de marzo </w:t>
      </w:r>
      <w:r w:rsidR="0029405A" w:rsidRPr="00850282">
        <w:rPr>
          <w:b/>
          <w:sz w:val="24"/>
          <w:szCs w:val="24"/>
          <w:lang w:val="es-ES_tradnl"/>
        </w:rPr>
        <w:t>de 20</w:t>
      </w:r>
      <w:r w:rsidRPr="00850282">
        <w:rPr>
          <w:b/>
          <w:sz w:val="24"/>
          <w:szCs w:val="24"/>
          <w:lang w:val="es-ES_tradnl"/>
        </w:rPr>
        <w:t>17</w:t>
      </w:r>
    </w:p>
    <w:p w:rsidR="00596BE2" w:rsidRPr="00850282" w:rsidRDefault="00596BE2" w:rsidP="00596BE2">
      <w:pPr>
        <w:rPr>
          <w:lang w:val="es-ES_tradnl"/>
        </w:rPr>
      </w:pPr>
    </w:p>
    <w:p w:rsidR="00596BE2" w:rsidRPr="00850282" w:rsidRDefault="00596BE2" w:rsidP="00596BE2">
      <w:pPr>
        <w:rPr>
          <w:lang w:val="es-ES_tradnl"/>
        </w:rPr>
      </w:pPr>
    </w:p>
    <w:p w:rsidR="00596BE2" w:rsidRPr="00850282" w:rsidRDefault="00596BE2" w:rsidP="00596BE2">
      <w:pPr>
        <w:rPr>
          <w:sz w:val="24"/>
          <w:szCs w:val="24"/>
          <w:lang w:val="es-ES_tradnl"/>
        </w:rPr>
      </w:pPr>
    </w:p>
    <w:p w:rsidR="00596BE2" w:rsidRPr="00850282" w:rsidRDefault="00A642A0" w:rsidP="00596BE2">
      <w:pPr>
        <w:rPr>
          <w:sz w:val="24"/>
          <w:szCs w:val="24"/>
          <w:lang w:val="es-ES_tradnl"/>
        </w:rPr>
      </w:pPr>
      <w:bookmarkStart w:id="3" w:name="TitleOfDoc"/>
      <w:bookmarkEnd w:id="3"/>
      <w:r w:rsidRPr="00850282">
        <w:rPr>
          <w:sz w:val="24"/>
          <w:szCs w:val="24"/>
          <w:lang w:val="es-ES_tradnl"/>
        </w:rPr>
        <w:t>INFORME</w:t>
      </w:r>
    </w:p>
    <w:p w:rsidR="00596BE2" w:rsidRPr="00850282" w:rsidRDefault="00596BE2" w:rsidP="00596BE2">
      <w:pPr>
        <w:rPr>
          <w:i/>
          <w:lang w:val="es-ES_tradnl"/>
        </w:rPr>
      </w:pPr>
    </w:p>
    <w:p w:rsidR="00596BE2" w:rsidRPr="00850282" w:rsidRDefault="005C5FF8" w:rsidP="00596BE2">
      <w:pPr>
        <w:rPr>
          <w:i/>
          <w:lang w:val="es-ES_tradnl"/>
        </w:rPr>
      </w:pPr>
      <w:bookmarkStart w:id="4" w:name="Prepared"/>
      <w:bookmarkEnd w:id="4"/>
      <w:r>
        <w:rPr>
          <w:i/>
          <w:lang w:val="es-ES_tradnl"/>
        </w:rPr>
        <w:t>Aprobado por el Comité</w:t>
      </w:r>
    </w:p>
    <w:p w:rsidR="00596BE2" w:rsidRPr="00850282" w:rsidRDefault="00596BE2" w:rsidP="00596BE2">
      <w:pPr>
        <w:rPr>
          <w:lang w:val="es-ES_tradnl"/>
        </w:rPr>
      </w:pPr>
    </w:p>
    <w:p w:rsidR="00596BE2" w:rsidRPr="00850282" w:rsidRDefault="00596BE2" w:rsidP="00596BE2">
      <w:pPr>
        <w:rPr>
          <w:lang w:val="es-ES_tradnl"/>
        </w:rPr>
      </w:pPr>
    </w:p>
    <w:p w:rsidR="00596BE2" w:rsidRPr="00850282" w:rsidRDefault="00596BE2" w:rsidP="00596BE2">
      <w:pPr>
        <w:rPr>
          <w:lang w:val="es-ES_tradnl"/>
        </w:rPr>
      </w:pPr>
    </w:p>
    <w:p w:rsidR="00596BE2" w:rsidRPr="00850282" w:rsidRDefault="00596BE2" w:rsidP="00596BE2">
      <w:pPr>
        <w:rPr>
          <w:lang w:val="es-ES_tradnl"/>
        </w:rPr>
      </w:pPr>
    </w:p>
    <w:p w:rsidR="00596BE2" w:rsidRPr="00850282" w:rsidRDefault="00596BE2" w:rsidP="004C1430">
      <w:pPr>
        <w:rPr>
          <w:lang w:val="es-ES_tradnl"/>
        </w:rPr>
      </w:pPr>
    </w:p>
    <w:p w:rsidR="00E1482C" w:rsidRPr="00850282" w:rsidRDefault="00E1482C" w:rsidP="00596BE2">
      <w:pPr>
        <w:ind w:left="5533"/>
        <w:rPr>
          <w:lang w:val="es-ES_tradnl"/>
        </w:rPr>
        <w:sectPr w:rsidR="00E1482C" w:rsidRPr="00850282" w:rsidSect="004A0B90">
          <w:headerReference w:type="default" r:id="rId10"/>
          <w:endnotePr>
            <w:numFmt w:val="decimal"/>
          </w:endnotePr>
          <w:pgSz w:w="11907" w:h="16840" w:code="9"/>
          <w:pgMar w:top="567" w:right="1134" w:bottom="1080" w:left="1418" w:header="510" w:footer="1021" w:gutter="0"/>
          <w:cols w:space="720"/>
          <w:titlePg/>
          <w:docGrid w:linePitch="299"/>
        </w:sect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lastRenderedPageBreak/>
        <w:t xml:space="preserve">Por convocatoria del director general de la Organización Mundial de la Propiedad Intelectual (OMPI), el Comité Intergubernamental sobre Propiedad Intelectual y Recursos Genéticos, Conocimientos Tradicionales y Folclore (en lo sucesivo “el Comité” o “el CIG”) celebró su trigésima </w:t>
      </w:r>
      <w:r w:rsidR="00025F2A" w:rsidRPr="00850282">
        <w:rPr>
          <w:szCs w:val="22"/>
          <w:lang w:val="es-ES_tradnl"/>
        </w:rPr>
        <w:t>tercera</w:t>
      </w:r>
      <w:r w:rsidRPr="00850282">
        <w:rPr>
          <w:szCs w:val="22"/>
          <w:lang w:val="es-ES_tradnl"/>
        </w:rPr>
        <w:t xml:space="preserve"> sesión (“CIG 33”) en Ginebra, del 27 de </w:t>
      </w:r>
      <w:r w:rsidR="00025F2A" w:rsidRPr="00850282">
        <w:rPr>
          <w:szCs w:val="22"/>
          <w:lang w:val="es-ES_tradnl"/>
        </w:rPr>
        <w:t xml:space="preserve">febrero </w:t>
      </w:r>
      <w:r w:rsidRPr="00850282">
        <w:rPr>
          <w:szCs w:val="22"/>
          <w:lang w:val="es-ES_tradnl"/>
        </w:rPr>
        <w:t xml:space="preserve">al 3 de </w:t>
      </w:r>
      <w:r w:rsidR="00025F2A" w:rsidRPr="00850282">
        <w:rPr>
          <w:szCs w:val="22"/>
          <w:lang w:val="es-ES_tradnl"/>
        </w:rPr>
        <w:t xml:space="preserve">marzo </w:t>
      </w:r>
      <w:r w:rsidR="0029405A" w:rsidRPr="00850282">
        <w:rPr>
          <w:szCs w:val="22"/>
          <w:lang w:val="es-ES_tradnl"/>
        </w:rPr>
        <w:t>de 20</w:t>
      </w:r>
      <w:r w:rsidRPr="00850282">
        <w:rPr>
          <w:szCs w:val="22"/>
          <w:lang w:val="es-ES_tradnl"/>
        </w:rPr>
        <w:t>17.</w:t>
      </w:r>
    </w:p>
    <w:p w:rsidR="00A642A0" w:rsidRPr="00850282" w:rsidRDefault="00A642A0" w:rsidP="00A642A0">
      <w:pPr>
        <w:pStyle w:val="ListParagraph"/>
        <w:ind w:left="0"/>
        <w:rPr>
          <w:szCs w:val="22"/>
          <w:lang w:val="es-ES_tradnl"/>
        </w:rPr>
      </w:pPr>
    </w:p>
    <w:p w:rsidR="00A642A0" w:rsidRPr="00850282" w:rsidRDefault="004C1430" w:rsidP="00834085">
      <w:pPr>
        <w:pStyle w:val="ListParagraph"/>
        <w:numPr>
          <w:ilvl w:val="0"/>
          <w:numId w:val="3"/>
        </w:numPr>
        <w:ind w:left="0" w:firstLine="0"/>
        <w:rPr>
          <w:szCs w:val="22"/>
          <w:lang w:val="es-ES_tradnl"/>
        </w:rPr>
      </w:pPr>
      <w:r w:rsidRPr="00850282">
        <w:rPr>
          <w:szCs w:val="22"/>
          <w:lang w:val="es-ES_tradnl"/>
        </w:rPr>
        <w:t>Estuvieron representados los Estados siguientes</w:t>
      </w:r>
      <w:r w:rsidR="00A642A0" w:rsidRPr="00850282">
        <w:rPr>
          <w:szCs w:val="22"/>
          <w:lang w:val="es-ES_tradnl"/>
        </w:rPr>
        <w:t xml:space="preserve">: </w:t>
      </w:r>
      <w:r w:rsidRPr="00850282">
        <w:rPr>
          <w:szCs w:val="22"/>
          <w:lang w:val="es-ES_tradnl"/>
        </w:rPr>
        <w:t xml:space="preserve"> Albania, Alemania, Arabia Saudita, Argelia, Argentina, Armenia, Australia, Austria, Azerbaiyán, Bahamas, Barbados, Bolivia (Estado Plurinacional de), Brasil, Camboya, Camerún, Canadá, Chile, China, Colombia, Congo, Cuba, </w:t>
      </w:r>
      <w:proofErr w:type="spellStart"/>
      <w:r w:rsidRPr="00850282">
        <w:rPr>
          <w:szCs w:val="22"/>
          <w:lang w:val="es-ES_tradnl"/>
        </w:rPr>
        <w:t>Djibouti</w:t>
      </w:r>
      <w:proofErr w:type="spellEnd"/>
      <w:r w:rsidRPr="00850282">
        <w:rPr>
          <w:szCs w:val="22"/>
          <w:lang w:val="es-ES_tradnl"/>
        </w:rPr>
        <w:t xml:space="preserve">, Ecuador, Egipto, El Salvador, Emiratos Árabes Unidos, Eslovaquia, España, Estados Unidos de América, Estonia, Etiopía, Federación de Rusia, Filipinas, Finlandia, Francia, Gabón, Georgia, Ghana, Guatemala, Guinea, Honduras, Hungría, India, Indonesia, Irán (República Islámica del), Israel, Italia, Japón, Kazajstán, </w:t>
      </w:r>
      <w:proofErr w:type="spellStart"/>
      <w:r w:rsidRPr="00850282">
        <w:rPr>
          <w:szCs w:val="22"/>
          <w:lang w:val="es-ES_tradnl"/>
        </w:rPr>
        <w:t>Kenya</w:t>
      </w:r>
      <w:proofErr w:type="spellEnd"/>
      <w:r w:rsidRPr="00850282">
        <w:rPr>
          <w:szCs w:val="22"/>
          <w:lang w:val="es-ES_tradnl"/>
        </w:rPr>
        <w:t xml:space="preserve">, Kirguistán, Letonia, Líbano, Malí, Marruecos, Mauritania, México, Mónaco, Mozambique, Níger, Nigeria, Nueva Zelandia, Pakistán, Panamá, Paraguay, Perú, Polonia, Portugal, Reino Unido, República Árabe Siria, República Checa, República de Corea, República Dominicana, República Unida de </w:t>
      </w:r>
      <w:proofErr w:type="spellStart"/>
      <w:r w:rsidRPr="00850282">
        <w:rPr>
          <w:szCs w:val="22"/>
          <w:lang w:val="es-ES_tradnl"/>
        </w:rPr>
        <w:t>Tanzanía</w:t>
      </w:r>
      <w:proofErr w:type="spellEnd"/>
      <w:r w:rsidRPr="00850282">
        <w:rPr>
          <w:szCs w:val="22"/>
          <w:lang w:val="es-ES_tradnl"/>
        </w:rPr>
        <w:t xml:space="preserve">, Rumania, Senegal, Sri Lanka, Sudáfrica, Suiza, Tailandia, Tayikistán, Túnez, Turquía, Tuvalu, Ucrania, Uganda, </w:t>
      </w:r>
      <w:r w:rsidR="006A03AB" w:rsidRPr="00850282">
        <w:rPr>
          <w:szCs w:val="22"/>
          <w:lang w:val="es-ES_tradnl"/>
        </w:rPr>
        <w:t xml:space="preserve">Uruguay, </w:t>
      </w:r>
      <w:r w:rsidRPr="00850282">
        <w:rPr>
          <w:szCs w:val="22"/>
          <w:lang w:val="es-ES_tradnl"/>
        </w:rPr>
        <w:t xml:space="preserve">Uzbekistán, Venezuela (República Bolivariana de), </w:t>
      </w:r>
      <w:proofErr w:type="spellStart"/>
      <w:r w:rsidRPr="00850282">
        <w:rPr>
          <w:szCs w:val="22"/>
          <w:lang w:val="es-ES_tradnl"/>
        </w:rPr>
        <w:t>Viet</w:t>
      </w:r>
      <w:proofErr w:type="spellEnd"/>
      <w:r w:rsidRPr="00850282">
        <w:rPr>
          <w:szCs w:val="22"/>
          <w:lang w:val="es-ES_tradnl"/>
        </w:rPr>
        <w:t xml:space="preserve"> </w:t>
      </w:r>
      <w:proofErr w:type="spellStart"/>
      <w:r w:rsidRPr="00850282">
        <w:rPr>
          <w:szCs w:val="22"/>
          <w:lang w:val="es-ES_tradnl"/>
        </w:rPr>
        <w:t>Nam</w:t>
      </w:r>
      <w:proofErr w:type="spellEnd"/>
      <w:r w:rsidRPr="00850282">
        <w:rPr>
          <w:szCs w:val="22"/>
          <w:lang w:val="es-ES_tradnl"/>
        </w:rPr>
        <w:t xml:space="preserve">, Yemen, Zambia y </w:t>
      </w:r>
      <w:proofErr w:type="spellStart"/>
      <w:r w:rsidRPr="00850282">
        <w:rPr>
          <w:szCs w:val="22"/>
          <w:lang w:val="es-ES_tradnl"/>
        </w:rPr>
        <w:t>Zimbabwe</w:t>
      </w:r>
      <w:proofErr w:type="spellEnd"/>
      <w:r w:rsidRPr="00850282">
        <w:rPr>
          <w:szCs w:val="22"/>
          <w:lang w:val="es-ES_tradnl"/>
        </w:rPr>
        <w:t xml:space="preserve"> </w:t>
      </w:r>
      <w:r w:rsidR="00A642A0" w:rsidRPr="00850282">
        <w:rPr>
          <w:szCs w:val="22"/>
          <w:lang w:val="es-ES_tradnl"/>
        </w:rPr>
        <w:t>(92</w:t>
      </w:r>
      <w:r w:rsidRPr="00850282">
        <w:rPr>
          <w:szCs w:val="22"/>
          <w:lang w:val="es-ES_tradnl"/>
        </w:rPr>
        <w:t>).  La Unión Europea (“la UE”) y sus Estados miembros también estuvieron representados en calidad de miembro del Comité</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4C1430" w:rsidP="00834085">
      <w:pPr>
        <w:pStyle w:val="ListParagraph"/>
        <w:numPr>
          <w:ilvl w:val="0"/>
          <w:numId w:val="3"/>
        </w:numPr>
        <w:ind w:left="0" w:firstLine="0"/>
        <w:rPr>
          <w:szCs w:val="22"/>
          <w:lang w:val="es-ES_tradnl"/>
        </w:rPr>
      </w:pPr>
      <w:r w:rsidRPr="00850282">
        <w:rPr>
          <w:szCs w:val="22"/>
          <w:lang w:val="es-ES_tradnl"/>
        </w:rPr>
        <w:t>Participaron en calidad de observadores las organizaciones intergubernamentales (“las OIG”) siguientes</w:t>
      </w:r>
      <w:r w:rsidR="00A642A0" w:rsidRPr="00850282">
        <w:rPr>
          <w:szCs w:val="22"/>
          <w:lang w:val="es-ES_tradnl"/>
        </w:rPr>
        <w:t xml:space="preserve">:  </w:t>
      </w:r>
      <w:r w:rsidRPr="00850282">
        <w:rPr>
          <w:szCs w:val="22"/>
          <w:lang w:val="es-ES_tradnl"/>
        </w:rPr>
        <w:t xml:space="preserve">Centro del Sur, </w:t>
      </w:r>
      <w:r w:rsidR="00B034EF" w:rsidRPr="00850282">
        <w:rPr>
          <w:szCs w:val="22"/>
          <w:lang w:val="es-ES_tradnl"/>
        </w:rPr>
        <w:t xml:space="preserve">Organización Regional Africana de la Propiedad Intelectual </w:t>
      </w:r>
      <w:r w:rsidR="00A642A0" w:rsidRPr="00850282">
        <w:rPr>
          <w:szCs w:val="22"/>
          <w:lang w:val="es-ES_tradnl"/>
        </w:rPr>
        <w:t xml:space="preserve">(ARIPO), </w:t>
      </w:r>
      <w:r w:rsidRPr="00850282">
        <w:rPr>
          <w:szCs w:val="22"/>
          <w:lang w:val="es-ES_tradnl"/>
        </w:rPr>
        <w:t xml:space="preserve">Unión Africana (UA), </w:t>
      </w:r>
      <w:r w:rsidR="00722E2F" w:rsidRPr="00850282">
        <w:rPr>
          <w:szCs w:val="22"/>
          <w:lang w:val="es-ES_tradnl"/>
        </w:rPr>
        <w:t xml:space="preserve">Oficina de Patentes del Consejo de Cooperación de los Estados Árabes del </w:t>
      </w:r>
      <w:r w:rsidR="0059324B" w:rsidRPr="00850282">
        <w:rPr>
          <w:szCs w:val="22"/>
          <w:lang w:val="es-ES_tradnl"/>
        </w:rPr>
        <w:t>Golfo (Oficina de Patentes CCG)</w:t>
      </w:r>
      <w:r w:rsidR="00A642A0" w:rsidRPr="00850282">
        <w:rPr>
          <w:szCs w:val="22"/>
          <w:lang w:val="es-ES_tradnl"/>
        </w:rPr>
        <w:t xml:space="preserve"> (4).</w:t>
      </w:r>
    </w:p>
    <w:p w:rsidR="00A642A0" w:rsidRPr="00850282" w:rsidRDefault="00A642A0" w:rsidP="00A642A0">
      <w:pPr>
        <w:pStyle w:val="ListParagraph"/>
        <w:ind w:left="0"/>
        <w:rPr>
          <w:szCs w:val="22"/>
          <w:lang w:val="es-ES_tradnl"/>
        </w:rPr>
      </w:pPr>
    </w:p>
    <w:p w:rsidR="00A642A0" w:rsidRPr="00850282" w:rsidRDefault="004C1430" w:rsidP="00834085">
      <w:pPr>
        <w:pStyle w:val="ListParagraph"/>
        <w:numPr>
          <w:ilvl w:val="0"/>
          <w:numId w:val="3"/>
        </w:numPr>
        <w:ind w:left="0" w:firstLine="0"/>
        <w:rPr>
          <w:szCs w:val="22"/>
          <w:lang w:val="es-ES_tradnl"/>
        </w:rPr>
      </w:pPr>
      <w:r w:rsidRPr="00850282">
        <w:rPr>
          <w:szCs w:val="22"/>
          <w:lang w:val="es-ES_tradnl"/>
        </w:rPr>
        <w:t>Participaron en calidad de observadores los representantes de las organizaciones no gubernamentales (“las ONG”) siguientes</w:t>
      </w:r>
      <w:r w:rsidR="00A642A0" w:rsidRPr="00850282">
        <w:rPr>
          <w:szCs w:val="22"/>
          <w:lang w:val="es-ES_tradnl"/>
        </w:rPr>
        <w:t xml:space="preserve">:  </w:t>
      </w:r>
      <w:r w:rsidR="00B034EF" w:rsidRPr="00850282">
        <w:rPr>
          <w:szCs w:val="22"/>
          <w:lang w:val="es-ES_tradnl"/>
        </w:rPr>
        <w:t>Asamblea de Armenios de Armenia Occidental</w:t>
      </w:r>
      <w:r w:rsidR="00A642A0" w:rsidRPr="00850282">
        <w:rPr>
          <w:szCs w:val="22"/>
          <w:lang w:val="es-ES_tradnl"/>
        </w:rPr>
        <w:t xml:space="preserve">; </w:t>
      </w:r>
      <w:r w:rsidR="00B034EF" w:rsidRPr="00850282">
        <w:rPr>
          <w:szCs w:val="22"/>
          <w:lang w:val="es-ES_tradnl"/>
        </w:rPr>
        <w:t xml:space="preserve"> </w:t>
      </w:r>
      <w:r w:rsidR="00A642A0" w:rsidRPr="00850282">
        <w:rPr>
          <w:i/>
          <w:szCs w:val="22"/>
          <w:lang w:val="es-ES_tradnl"/>
        </w:rPr>
        <w:t xml:space="preserve">Centre </w:t>
      </w:r>
      <w:proofErr w:type="spellStart"/>
      <w:r w:rsidR="00A642A0" w:rsidRPr="00850282">
        <w:rPr>
          <w:i/>
          <w:szCs w:val="22"/>
          <w:lang w:val="es-ES_tradnl"/>
        </w:rPr>
        <w:t>for</w:t>
      </w:r>
      <w:proofErr w:type="spellEnd"/>
      <w:r w:rsidR="00A642A0" w:rsidRPr="00850282">
        <w:rPr>
          <w:i/>
          <w:szCs w:val="22"/>
          <w:lang w:val="es-ES_tradnl"/>
        </w:rPr>
        <w:t xml:space="preserve"> International </w:t>
      </w:r>
      <w:proofErr w:type="spellStart"/>
      <w:r w:rsidR="00A642A0" w:rsidRPr="00850282">
        <w:rPr>
          <w:i/>
          <w:szCs w:val="22"/>
          <w:lang w:val="es-ES_tradnl"/>
        </w:rPr>
        <w:t>Governance</w:t>
      </w:r>
      <w:proofErr w:type="spellEnd"/>
      <w:r w:rsidR="00A642A0" w:rsidRPr="00850282">
        <w:rPr>
          <w:i/>
          <w:szCs w:val="22"/>
          <w:lang w:val="es-ES_tradnl"/>
        </w:rPr>
        <w:t xml:space="preserve"> </w:t>
      </w:r>
      <w:proofErr w:type="spellStart"/>
      <w:r w:rsidR="00A642A0" w:rsidRPr="00850282">
        <w:rPr>
          <w:i/>
          <w:szCs w:val="22"/>
          <w:lang w:val="es-ES_tradnl"/>
        </w:rPr>
        <w:t>Innovation</w:t>
      </w:r>
      <w:proofErr w:type="spellEnd"/>
      <w:r w:rsidR="00A642A0" w:rsidRPr="00850282">
        <w:rPr>
          <w:szCs w:val="22"/>
          <w:lang w:val="es-ES_tradnl"/>
        </w:rPr>
        <w:t xml:space="preserve"> (CIGI);  </w:t>
      </w:r>
      <w:r w:rsidR="00A642A0" w:rsidRPr="00850282">
        <w:rPr>
          <w:i/>
          <w:szCs w:val="22"/>
          <w:lang w:val="es-ES_tradnl"/>
        </w:rPr>
        <w:t xml:space="preserve">Civil </w:t>
      </w:r>
      <w:proofErr w:type="spellStart"/>
      <w:r w:rsidR="00A642A0" w:rsidRPr="00850282">
        <w:rPr>
          <w:i/>
          <w:szCs w:val="22"/>
          <w:lang w:val="es-ES_tradnl"/>
        </w:rPr>
        <w:t>Society</w:t>
      </w:r>
      <w:proofErr w:type="spellEnd"/>
      <w:r w:rsidR="00A642A0" w:rsidRPr="00850282">
        <w:rPr>
          <w:i/>
          <w:szCs w:val="22"/>
          <w:lang w:val="es-ES_tradnl"/>
        </w:rPr>
        <w:t xml:space="preserve"> </w:t>
      </w:r>
      <w:proofErr w:type="spellStart"/>
      <w:r w:rsidR="00A642A0" w:rsidRPr="00850282">
        <w:rPr>
          <w:i/>
          <w:szCs w:val="22"/>
          <w:lang w:val="es-ES_tradnl"/>
        </w:rPr>
        <w:t>Coalition</w:t>
      </w:r>
      <w:proofErr w:type="spellEnd"/>
      <w:r w:rsidR="00A642A0" w:rsidRPr="00850282">
        <w:rPr>
          <w:szCs w:val="22"/>
          <w:lang w:val="es-ES_tradnl"/>
        </w:rPr>
        <w:t xml:space="preserve"> (CSC);  Comisión Jurídica para el Autodesarrollo de los Pueblos Originarios Andinos (CAPAJ);  </w:t>
      </w:r>
      <w:r w:rsidR="00A642A0" w:rsidRPr="00850282">
        <w:rPr>
          <w:i/>
          <w:szCs w:val="22"/>
          <w:lang w:val="es-ES_tradnl"/>
        </w:rPr>
        <w:t xml:space="preserve">CS </w:t>
      </w:r>
      <w:proofErr w:type="spellStart"/>
      <w:r w:rsidR="00A642A0" w:rsidRPr="00850282">
        <w:rPr>
          <w:i/>
          <w:szCs w:val="22"/>
          <w:lang w:val="es-ES_tradnl"/>
        </w:rPr>
        <w:t>Consulting</w:t>
      </w:r>
      <w:proofErr w:type="spellEnd"/>
      <w:r w:rsidR="00A642A0" w:rsidRPr="00850282">
        <w:rPr>
          <w:szCs w:val="22"/>
          <w:lang w:val="es-ES_tradnl"/>
        </w:rPr>
        <w:t xml:space="preserve">; </w:t>
      </w:r>
      <w:r w:rsidR="009E1F48" w:rsidRPr="00850282">
        <w:rPr>
          <w:szCs w:val="22"/>
          <w:lang w:val="es-ES_tradnl"/>
        </w:rPr>
        <w:t xml:space="preserve"> </w:t>
      </w:r>
      <w:proofErr w:type="spellStart"/>
      <w:r w:rsidR="00A642A0" w:rsidRPr="00850282">
        <w:rPr>
          <w:i/>
          <w:szCs w:val="22"/>
          <w:lang w:val="es-ES_tradnl"/>
        </w:rPr>
        <w:t>CropLife</w:t>
      </w:r>
      <w:proofErr w:type="spellEnd"/>
      <w:r w:rsidR="00A642A0" w:rsidRPr="00850282">
        <w:rPr>
          <w:i/>
          <w:szCs w:val="22"/>
          <w:lang w:val="es-ES_tradnl"/>
        </w:rPr>
        <w:t xml:space="preserve"> International</w:t>
      </w:r>
      <w:r w:rsidR="00A642A0" w:rsidRPr="00850282">
        <w:rPr>
          <w:szCs w:val="22"/>
          <w:lang w:val="es-ES_tradnl"/>
        </w:rPr>
        <w:t xml:space="preserve"> (CROPLIFE); </w:t>
      </w:r>
      <w:r w:rsidR="009E1F48" w:rsidRPr="00850282">
        <w:rPr>
          <w:szCs w:val="22"/>
          <w:lang w:val="es-ES_tradnl"/>
        </w:rPr>
        <w:t xml:space="preserve"> </w:t>
      </w:r>
      <w:proofErr w:type="spellStart"/>
      <w:r w:rsidR="00A642A0" w:rsidRPr="00850282">
        <w:rPr>
          <w:i/>
          <w:szCs w:val="22"/>
          <w:lang w:val="es-ES_tradnl"/>
        </w:rPr>
        <w:t>European</w:t>
      </w:r>
      <w:proofErr w:type="spellEnd"/>
      <w:r w:rsidR="00A642A0" w:rsidRPr="00850282">
        <w:rPr>
          <w:i/>
          <w:szCs w:val="22"/>
          <w:lang w:val="es-ES_tradnl"/>
        </w:rPr>
        <w:t xml:space="preserve"> </w:t>
      </w:r>
      <w:proofErr w:type="spellStart"/>
      <w:r w:rsidR="00A642A0" w:rsidRPr="00850282">
        <w:rPr>
          <w:i/>
          <w:szCs w:val="22"/>
          <w:lang w:val="es-ES_tradnl"/>
        </w:rPr>
        <w:t>Law</w:t>
      </w:r>
      <w:proofErr w:type="spellEnd"/>
      <w:r w:rsidR="00A642A0" w:rsidRPr="00850282">
        <w:rPr>
          <w:i/>
          <w:szCs w:val="22"/>
          <w:lang w:val="es-ES_tradnl"/>
        </w:rPr>
        <w:t xml:space="preserve"> </w:t>
      </w:r>
      <w:proofErr w:type="spellStart"/>
      <w:r w:rsidR="00A642A0" w:rsidRPr="00850282">
        <w:rPr>
          <w:i/>
          <w:szCs w:val="22"/>
          <w:lang w:val="es-ES_tradnl"/>
        </w:rPr>
        <w:t>Students</w:t>
      </w:r>
      <w:proofErr w:type="spellEnd"/>
      <w:r w:rsidR="00A642A0" w:rsidRPr="00850282">
        <w:rPr>
          <w:i/>
          <w:szCs w:val="22"/>
          <w:lang w:val="es-ES_tradnl"/>
        </w:rPr>
        <w:t>’ Association</w:t>
      </w:r>
      <w:r w:rsidR="00A642A0" w:rsidRPr="00850282">
        <w:rPr>
          <w:szCs w:val="22"/>
          <w:lang w:val="es-ES_tradnl"/>
        </w:rPr>
        <w:t xml:space="preserve"> (ELSA International);  </w:t>
      </w:r>
      <w:proofErr w:type="spellStart"/>
      <w:r w:rsidR="00A642A0" w:rsidRPr="00850282">
        <w:rPr>
          <w:i/>
          <w:szCs w:val="22"/>
          <w:lang w:val="es-ES_tradnl"/>
        </w:rPr>
        <w:t>Federation</w:t>
      </w:r>
      <w:proofErr w:type="spellEnd"/>
      <w:r w:rsidR="00A642A0" w:rsidRPr="00850282">
        <w:rPr>
          <w:i/>
          <w:szCs w:val="22"/>
          <w:lang w:val="es-ES_tradnl"/>
        </w:rPr>
        <w:t xml:space="preserve"> of </w:t>
      </w:r>
      <w:proofErr w:type="spellStart"/>
      <w:r w:rsidR="00A642A0" w:rsidRPr="00850282">
        <w:rPr>
          <w:i/>
          <w:szCs w:val="22"/>
          <w:lang w:val="es-ES_tradnl"/>
        </w:rPr>
        <w:t>Environmental</w:t>
      </w:r>
      <w:proofErr w:type="spellEnd"/>
      <w:r w:rsidR="00A642A0" w:rsidRPr="00850282">
        <w:rPr>
          <w:i/>
          <w:szCs w:val="22"/>
          <w:lang w:val="es-ES_tradnl"/>
        </w:rPr>
        <w:t xml:space="preserve"> and </w:t>
      </w:r>
      <w:proofErr w:type="spellStart"/>
      <w:r w:rsidR="00A642A0" w:rsidRPr="00850282">
        <w:rPr>
          <w:i/>
          <w:szCs w:val="22"/>
          <w:lang w:val="es-ES_tradnl"/>
        </w:rPr>
        <w:t>Ecological</w:t>
      </w:r>
      <w:proofErr w:type="spellEnd"/>
      <w:r w:rsidR="00A642A0" w:rsidRPr="00850282">
        <w:rPr>
          <w:i/>
          <w:szCs w:val="22"/>
          <w:lang w:val="es-ES_tradnl"/>
        </w:rPr>
        <w:t xml:space="preserve"> </w:t>
      </w:r>
      <w:proofErr w:type="spellStart"/>
      <w:r w:rsidR="00A642A0" w:rsidRPr="00850282">
        <w:rPr>
          <w:i/>
          <w:szCs w:val="22"/>
          <w:lang w:val="es-ES_tradnl"/>
        </w:rPr>
        <w:t>Diversity</w:t>
      </w:r>
      <w:proofErr w:type="spellEnd"/>
      <w:r w:rsidR="00A642A0" w:rsidRPr="00850282">
        <w:rPr>
          <w:i/>
          <w:szCs w:val="22"/>
          <w:lang w:val="es-ES_tradnl"/>
        </w:rPr>
        <w:t xml:space="preserve"> </w:t>
      </w:r>
      <w:proofErr w:type="spellStart"/>
      <w:r w:rsidR="00A642A0" w:rsidRPr="00850282">
        <w:rPr>
          <w:i/>
          <w:szCs w:val="22"/>
          <w:lang w:val="es-ES_tradnl"/>
        </w:rPr>
        <w:t>for</w:t>
      </w:r>
      <w:proofErr w:type="spellEnd"/>
      <w:r w:rsidR="00A642A0" w:rsidRPr="00850282">
        <w:rPr>
          <w:i/>
          <w:szCs w:val="22"/>
          <w:lang w:val="es-ES_tradnl"/>
        </w:rPr>
        <w:t xml:space="preserve"> </w:t>
      </w:r>
      <w:proofErr w:type="spellStart"/>
      <w:r w:rsidR="00A642A0" w:rsidRPr="00850282">
        <w:rPr>
          <w:i/>
          <w:szCs w:val="22"/>
          <w:lang w:val="es-ES_tradnl"/>
        </w:rPr>
        <w:t>Agricultural</w:t>
      </w:r>
      <w:proofErr w:type="spellEnd"/>
      <w:r w:rsidR="00A642A0" w:rsidRPr="00850282">
        <w:rPr>
          <w:i/>
          <w:szCs w:val="22"/>
          <w:lang w:val="es-ES_tradnl"/>
        </w:rPr>
        <w:t xml:space="preserve"> </w:t>
      </w:r>
      <w:proofErr w:type="spellStart"/>
      <w:r w:rsidR="00A642A0" w:rsidRPr="00850282">
        <w:rPr>
          <w:i/>
          <w:szCs w:val="22"/>
          <w:lang w:val="es-ES_tradnl"/>
        </w:rPr>
        <w:t>Revampment</w:t>
      </w:r>
      <w:proofErr w:type="spellEnd"/>
      <w:r w:rsidR="00A642A0" w:rsidRPr="00850282">
        <w:rPr>
          <w:i/>
          <w:szCs w:val="22"/>
          <w:lang w:val="es-ES_tradnl"/>
        </w:rPr>
        <w:t xml:space="preserve"> and Human </w:t>
      </w:r>
      <w:proofErr w:type="spellStart"/>
      <w:r w:rsidR="00A642A0" w:rsidRPr="00850282">
        <w:rPr>
          <w:i/>
          <w:szCs w:val="22"/>
          <w:lang w:val="es-ES_tradnl"/>
        </w:rPr>
        <w:t>Rights</w:t>
      </w:r>
      <w:proofErr w:type="spellEnd"/>
      <w:r w:rsidR="0059324B" w:rsidRPr="00850282">
        <w:rPr>
          <w:szCs w:val="22"/>
          <w:lang w:val="es-ES_tradnl"/>
        </w:rPr>
        <w:t xml:space="preserve"> </w:t>
      </w:r>
      <w:r w:rsidR="00A642A0" w:rsidRPr="00850282">
        <w:rPr>
          <w:szCs w:val="22"/>
          <w:lang w:val="es-ES_tradnl"/>
        </w:rPr>
        <w:t xml:space="preserve">(FEEDAR &amp; HR);  </w:t>
      </w:r>
      <w:r w:rsidR="00A642A0" w:rsidRPr="00850282">
        <w:rPr>
          <w:i/>
          <w:szCs w:val="22"/>
          <w:lang w:val="es-ES_tradnl"/>
        </w:rPr>
        <w:t xml:space="preserve">France </w:t>
      </w:r>
      <w:proofErr w:type="spellStart"/>
      <w:r w:rsidR="00A642A0" w:rsidRPr="00850282">
        <w:rPr>
          <w:i/>
          <w:szCs w:val="22"/>
          <w:lang w:val="es-ES_tradnl"/>
        </w:rPr>
        <w:t>Freedoms</w:t>
      </w:r>
      <w:proofErr w:type="spellEnd"/>
      <w:r w:rsidR="00A642A0" w:rsidRPr="00850282">
        <w:rPr>
          <w:i/>
          <w:szCs w:val="22"/>
          <w:lang w:val="es-ES_tradnl"/>
        </w:rPr>
        <w:t xml:space="preserve"> – </w:t>
      </w:r>
      <w:proofErr w:type="spellStart"/>
      <w:r w:rsidR="00A642A0" w:rsidRPr="00850282">
        <w:rPr>
          <w:i/>
          <w:szCs w:val="22"/>
          <w:lang w:val="es-ES_tradnl"/>
        </w:rPr>
        <w:t>Danielle</w:t>
      </w:r>
      <w:proofErr w:type="spellEnd"/>
      <w:r w:rsidR="00A642A0" w:rsidRPr="00850282">
        <w:rPr>
          <w:i/>
          <w:szCs w:val="22"/>
          <w:lang w:val="es-ES_tradnl"/>
        </w:rPr>
        <w:t xml:space="preserve"> Mitterrand </w:t>
      </w:r>
      <w:proofErr w:type="spellStart"/>
      <w:r w:rsidR="00A642A0" w:rsidRPr="00850282">
        <w:rPr>
          <w:i/>
          <w:szCs w:val="22"/>
          <w:lang w:val="es-ES_tradnl"/>
        </w:rPr>
        <w:t>Foundation</w:t>
      </w:r>
      <w:proofErr w:type="spellEnd"/>
      <w:r w:rsidR="00A642A0" w:rsidRPr="00850282">
        <w:rPr>
          <w:szCs w:val="22"/>
          <w:lang w:val="es-ES_tradnl"/>
        </w:rPr>
        <w:t xml:space="preserve">;  </w:t>
      </w:r>
      <w:r w:rsidR="002F3FD1" w:rsidRPr="00850282">
        <w:rPr>
          <w:szCs w:val="22"/>
          <w:lang w:val="es-ES_tradnl"/>
        </w:rPr>
        <w:t>Comité Mundial de la Consulta de los Amigos</w:t>
      </w:r>
      <w:r w:rsidR="00A642A0" w:rsidRPr="00850282">
        <w:rPr>
          <w:szCs w:val="22"/>
          <w:lang w:val="es-ES_tradnl"/>
        </w:rPr>
        <w:t xml:space="preserve"> </w:t>
      </w:r>
      <w:r w:rsidR="002F3FD1" w:rsidRPr="00850282">
        <w:rPr>
          <w:szCs w:val="22"/>
          <w:lang w:val="es-ES_tradnl"/>
        </w:rPr>
        <w:t>(CMCA</w:t>
      </w:r>
      <w:r w:rsidR="00A642A0" w:rsidRPr="00850282">
        <w:rPr>
          <w:szCs w:val="22"/>
          <w:lang w:val="es-ES_tradnl"/>
        </w:rPr>
        <w:t xml:space="preserve">);  </w:t>
      </w:r>
      <w:r w:rsidR="007A04E9" w:rsidRPr="00850282">
        <w:rPr>
          <w:szCs w:val="22"/>
          <w:lang w:val="es-ES_tradnl"/>
        </w:rPr>
        <w:t xml:space="preserve">Movimiento Indio “Tupaj Amaru”; </w:t>
      </w:r>
      <w:r w:rsidR="00A642A0" w:rsidRPr="00850282">
        <w:rPr>
          <w:szCs w:val="22"/>
          <w:lang w:val="es-ES_tradnl"/>
        </w:rPr>
        <w:t xml:space="preserve"> </w:t>
      </w:r>
      <w:r w:rsidR="007A04E9" w:rsidRPr="00850282">
        <w:rPr>
          <w:szCs w:val="22"/>
          <w:lang w:val="es-ES_tradnl"/>
        </w:rPr>
        <w:t>Centro de Documentación, Investigación e Información de los Pueblos Indígenas (</w:t>
      </w:r>
      <w:proofErr w:type="spellStart"/>
      <w:r w:rsidR="007A04E9" w:rsidRPr="00850282">
        <w:rPr>
          <w:szCs w:val="22"/>
          <w:lang w:val="es-ES_tradnl"/>
        </w:rPr>
        <w:t>doCip</w:t>
      </w:r>
      <w:proofErr w:type="spellEnd"/>
      <w:r w:rsidR="007A04E9" w:rsidRPr="00850282">
        <w:rPr>
          <w:szCs w:val="22"/>
          <w:lang w:val="es-ES_tradnl"/>
        </w:rPr>
        <w:t>);</w:t>
      </w:r>
      <w:r w:rsidR="00A642A0" w:rsidRPr="00850282">
        <w:rPr>
          <w:szCs w:val="22"/>
          <w:lang w:val="es-ES_tradnl"/>
        </w:rPr>
        <w:t xml:space="preserve">  </w:t>
      </w:r>
      <w:r w:rsidR="007A04E9" w:rsidRPr="00850282">
        <w:rPr>
          <w:szCs w:val="22"/>
          <w:lang w:val="es-ES_tradnl"/>
        </w:rPr>
        <w:t>Federación Internacional de Asociaciones de Industriales Farmacéuticos (IFPMA)</w:t>
      </w:r>
      <w:r w:rsidR="00A642A0" w:rsidRPr="00850282">
        <w:rPr>
          <w:szCs w:val="22"/>
          <w:lang w:val="es-ES_tradnl"/>
        </w:rPr>
        <w:t xml:space="preserve">;  </w:t>
      </w:r>
      <w:r w:rsidR="007A04E9" w:rsidRPr="00850282">
        <w:rPr>
          <w:szCs w:val="22"/>
          <w:lang w:val="es-ES_tradnl"/>
        </w:rPr>
        <w:t>Unión Internacional de Editores (UIE)</w:t>
      </w:r>
      <w:r w:rsidR="00A642A0" w:rsidRPr="00850282">
        <w:rPr>
          <w:szCs w:val="22"/>
          <w:lang w:val="es-ES_tradnl"/>
        </w:rPr>
        <w:t xml:space="preserve">;  </w:t>
      </w:r>
      <w:r w:rsidR="00A642A0" w:rsidRPr="00850282">
        <w:rPr>
          <w:i/>
          <w:szCs w:val="22"/>
          <w:lang w:val="es-ES_tradnl"/>
        </w:rPr>
        <w:t xml:space="preserve">International </w:t>
      </w:r>
      <w:proofErr w:type="spellStart"/>
      <w:r w:rsidR="00A642A0" w:rsidRPr="00850282">
        <w:rPr>
          <w:i/>
          <w:szCs w:val="22"/>
          <w:lang w:val="es-ES_tradnl"/>
        </w:rPr>
        <w:t>Trade</w:t>
      </w:r>
      <w:proofErr w:type="spellEnd"/>
      <w:r w:rsidR="00A642A0" w:rsidRPr="00850282">
        <w:rPr>
          <w:i/>
          <w:szCs w:val="22"/>
          <w:lang w:val="es-ES_tradnl"/>
        </w:rPr>
        <w:t xml:space="preserve"> Center </w:t>
      </w:r>
      <w:proofErr w:type="spellStart"/>
      <w:r w:rsidR="00A642A0" w:rsidRPr="00850282">
        <w:rPr>
          <w:i/>
          <w:szCs w:val="22"/>
          <w:lang w:val="es-ES_tradnl"/>
        </w:rPr>
        <w:t>for</w:t>
      </w:r>
      <w:proofErr w:type="spellEnd"/>
      <w:r w:rsidR="00A642A0" w:rsidRPr="00850282">
        <w:rPr>
          <w:i/>
          <w:szCs w:val="22"/>
          <w:lang w:val="es-ES_tradnl"/>
        </w:rPr>
        <w:t xml:space="preserve"> Development</w:t>
      </w:r>
      <w:r w:rsidR="00A642A0" w:rsidRPr="00850282">
        <w:rPr>
          <w:szCs w:val="22"/>
          <w:lang w:val="es-ES_tradnl"/>
        </w:rPr>
        <w:t xml:space="preserve"> (</w:t>
      </w:r>
      <w:r w:rsidR="002F3FD1" w:rsidRPr="00850282">
        <w:rPr>
          <w:szCs w:val="22"/>
          <w:lang w:val="es-ES_tradnl"/>
        </w:rPr>
        <w:t xml:space="preserve">Federación Internacional de </w:t>
      </w:r>
      <w:proofErr w:type="spellStart"/>
      <w:r w:rsidR="002F3FD1" w:rsidRPr="00850282">
        <w:rPr>
          <w:szCs w:val="22"/>
          <w:lang w:val="es-ES_tradnl"/>
        </w:rPr>
        <w:t>Videogramas</w:t>
      </w:r>
      <w:proofErr w:type="spellEnd"/>
      <w:r w:rsidR="002F3FD1" w:rsidRPr="00850282">
        <w:rPr>
          <w:szCs w:val="22"/>
          <w:lang w:val="es-ES_tradnl"/>
        </w:rPr>
        <w:t xml:space="preserve"> (IVF);  Asociación Internacional de Marcas (INTA);  </w:t>
      </w:r>
      <w:r w:rsidR="007A04E9" w:rsidRPr="00850282">
        <w:rPr>
          <w:szCs w:val="22"/>
          <w:lang w:val="es-ES_tradnl"/>
        </w:rPr>
        <w:t xml:space="preserve">Instituto Indígena Brasilero da </w:t>
      </w:r>
      <w:proofErr w:type="spellStart"/>
      <w:r w:rsidR="007A04E9" w:rsidRPr="00850282">
        <w:rPr>
          <w:szCs w:val="22"/>
          <w:lang w:val="es-ES_tradnl"/>
        </w:rPr>
        <w:t>Propriedade</w:t>
      </w:r>
      <w:proofErr w:type="spellEnd"/>
      <w:r w:rsidR="007A04E9" w:rsidRPr="00850282">
        <w:rPr>
          <w:szCs w:val="22"/>
          <w:lang w:val="es-ES_tradnl"/>
        </w:rPr>
        <w:t xml:space="preserve"> Intelectual (</w:t>
      </w:r>
      <w:proofErr w:type="spellStart"/>
      <w:r w:rsidR="007A04E9" w:rsidRPr="00850282">
        <w:rPr>
          <w:szCs w:val="22"/>
          <w:lang w:val="es-ES_tradnl"/>
        </w:rPr>
        <w:t>InBraPi</w:t>
      </w:r>
      <w:proofErr w:type="spellEnd"/>
      <w:r w:rsidR="007A04E9" w:rsidRPr="00850282">
        <w:rPr>
          <w:szCs w:val="22"/>
          <w:lang w:val="es-ES_tradnl"/>
        </w:rPr>
        <w:t>);</w:t>
      </w:r>
      <w:r w:rsidR="00A642A0" w:rsidRPr="00850282">
        <w:rPr>
          <w:szCs w:val="22"/>
          <w:lang w:val="es-ES_tradnl"/>
        </w:rPr>
        <w:t xml:space="preserve">  </w:t>
      </w:r>
      <w:r w:rsidR="00A642A0" w:rsidRPr="00850282">
        <w:rPr>
          <w:i/>
          <w:szCs w:val="22"/>
          <w:lang w:val="es-ES_tradnl"/>
        </w:rPr>
        <w:t xml:space="preserve">Knowledge </w:t>
      </w:r>
      <w:proofErr w:type="spellStart"/>
      <w:r w:rsidR="00A642A0" w:rsidRPr="00850282">
        <w:rPr>
          <w:i/>
          <w:szCs w:val="22"/>
          <w:lang w:val="es-ES_tradnl"/>
        </w:rPr>
        <w:t>Ecology</w:t>
      </w:r>
      <w:proofErr w:type="spellEnd"/>
      <w:r w:rsidR="00A642A0" w:rsidRPr="00850282">
        <w:rPr>
          <w:i/>
          <w:szCs w:val="22"/>
          <w:lang w:val="es-ES_tradnl"/>
        </w:rPr>
        <w:t xml:space="preserve"> International, Inc.</w:t>
      </w:r>
      <w:r w:rsidR="00A642A0" w:rsidRPr="00850282">
        <w:rPr>
          <w:szCs w:val="22"/>
          <w:lang w:val="es-ES_tradnl"/>
        </w:rPr>
        <w:t xml:space="preserve"> (KEI);  </w:t>
      </w:r>
      <w:r w:rsidR="00A642A0" w:rsidRPr="00850282">
        <w:rPr>
          <w:i/>
          <w:szCs w:val="22"/>
          <w:lang w:val="es-ES_tradnl"/>
        </w:rPr>
        <w:t xml:space="preserve">MALOCA </w:t>
      </w:r>
      <w:proofErr w:type="spellStart"/>
      <w:r w:rsidR="00A642A0" w:rsidRPr="00850282">
        <w:rPr>
          <w:i/>
          <w:szCs w:val="22"/>
          <w:lang w:val="es-ES_tradnl"/>
        </w:rPr>
        <w:t>Internationale</w:t>
      </w:r>
      <w:proofErr w:type="spellEnd"/>
      <w:r w:rsidR="00A642A0" w:rsidRPr="00850282">
        <w:rPr>
          <w:szCs w:val="22"/>
          <w:lang w:val="es-ES_tradnl"/>
        </w:rPr>
        <w:t xml:space="preserve">;  MARQUES – </w:t>
      </w:r>
      <w:r w:rsidR="0059324B" w:rsidRPr="00850282">
        <w:rPr>
          <w:szCs w:val="22"/>
          <w:lang w:val="es-ES_tradnl"/>
        </w:rPr>
        <w:t>Asociación de Titulares Europeos de Marcas</w:t>
      </w:r>
      <w:r w:rsidR="00A642A0" w:rsidRPr="00850282">
        <w:rPr>
          <w:szCs w:val="22"/>
          <w:lang w:val="es-ES_tradnl"/>
        </w:rPr>
        <w:t xml:space="preserve">;  </w:t>
      </w:r>
      <w:proofErr w:type="spellStart"/>
      <w:r w:rsidR="00A642A0" w:rsidRPr="00850282">
        <w:rPr>
          <w:i/>
          <w:szCs w:val="22"/>
          <w:lang w:val="es-ES_tradnl"/>
        </w:rPr>
        <w:t>Massai</w:t>
      </w:r>
      <w:proofErr w:type="spellEnd"/>
      <w:r w:rsidR="00A642A0" w:rsidRPr="00850282">
        <w:rPr>
          <w:i/>
          <w:szCs w:val="22"/>
          <w:lang w:val="es-ES_tradnl"/>
        </w:rPr>
        <w:t xml:space="preserve"> </w:t>
      </w:r>
      <w:proofErr w:type="spellStart"/>
      <w:r w:rsidR="00A642A0" w:rsidRPr="00850282">
        <w:rPr>
          <w:i/>
          <w:szCs w:val="22"/>
          <w:lang w:val="es-ES_tradnl"/>
        </w:rPr>
        <w:t>Experience</w:t>
      </w:r>
      <w:proofErr w:type="spellEnd"/>
      <w:r w:rsidR="00A642A0" w:rsidRPr="00850282">
        <w:rPr>
          <w:szCs w:val="22"/>
          <w:lang w:val="es-ES_tradnl"/>
        </w:rPr>
        <w:t xml:space="preserve">;  Proyecto ETNOMAT, Departamento de Antropología Social, Universidad de Barcelona (España);  </w:t>
      </w:r>
      <w:r w:rsidR="0059324B" w:rsidRPr="00850282">
        <w:rPr>
          <w:szCs w:val="22"/>
          <w:lang w:val="es-ES_tradnl"/>
        </w:rPr>
        <w:t xml:space="preserve">Centro Internacional de los Pueblos Indígenas para la Investigación en las Políticas y la Educación, Fundación </w:t>
      </w:r>
      <w:proofErr w:type="spellStart"/>
      <w:r w:rsidR="0059324B" w:rsidRPr="00850282">
        <w:rPr>
          <w:szCs w:val="22"/>
          <w:lang w:val="es-ES_tradnl"/>
        </w:rPr>
        <w:t>Tebtebba</w:t>
      </w:r>
      <w:proofErr w:type="spellEnd"/>
      <w:r w:rsidR="00A642A0" w:rsidRPr="00850282">
        <w:rPr>
          <w:szCs w:val="22"/>
          <w:lang w:val="es-ES_tradnl"/>
        </w:rPr>
        <w:t xml:space="preserve">;  </w:t>
      </w:r>
      <w:proofErr w:type="spellStart"/>
      <w:r w:rsidR="00A642A0" w:rsidRPr="00850282">
        <w:rPr>
          <w:i/>
          <w:szCs w:val="22"/>
          <w:lang w:val="es-ES_tradnl"/>
        </w:rPr>
        <w:t>Third</w:t>
      </w:r>
      <w:proofErr w:type="spellEnd"/>
      <w:r w:rsidR="00A642A0" w:rsidRPr="00850282">
        <w:rPr>
          <w:i/>
          <w:szCs w:val="22"/>
          <w:lang w:val="es-ES_tradnl"/>
        </w:rPr>
        <w:t xml:space="preserve"> World Network </w:t>
      </w:r>
      <w:proofErr w:type="spellStart"/>
      <w:r w:rsidR="00A642A0" w:rsidRPr="00850282">
        <w:rPr>
          <w:i/>
          <w:szCs w:val="22"/>
          <w:lang w:val="es-ES_tradnl"/>
        </w:rPr>
        <w:t>Berhad</w:t>
      </w:r>
      <w:proofErr w:type="spellEnd"/>
      <w:r w:rsidR="00A642A0" w:rsidRPr="00850282">
        <w:rPr>
          <w:szCs w:val="22"/>
          <w:lang w:val="es-ES_tradnl"/>
        </w:rPr>
        <w:t xml:space="preserve"> (TWN);  </w:t>
      </w:r>
      <w:r w:rsidR="00722E2F" w:rsidRPr="00850282">
        <w:rPr>
          <w:szCs w:val="22"/>
          <w:lang w:val="es-ES_tradnl"/>
        </w:rPr>
        <w:t>Universidad de Lausana</w:t>
      </w:r>
      <w:r w:rsidR="00A642A0" w:rsidRPr="00850282">
        <w:rPr>
          <w:szCs w:val="22"/>
          <w:lang w:val="es-ES_tradnl"/>
        </w:rPr>
        <w:t xml:space="preserve"> (26).</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La lista de participantes figura en el Anexo del presente informe.</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En el documento WIPO/GRTKF/IC/33/INF/2 figura una reseña de los documentos distribuidos en la trigésima </w:t>
      </w:r>
      <w:r w:rsidR="00025F2A" w:rsidRPr="00850282">
        <w:rPr>
          <w:szCs w:val="22"/>
          <w:lang w:val="es-ES_tradnl"/>
        </w:rPr>
        <w:t>tercera</w:t>
      </w:r>
      <w:r w:rsidRPr="00850282">
        <w:rPr>
          <w:szCs w:val="22"/>
          <w:lang w:val="es-ES_tradnl"/>
        </w:rPr>
        <w:t xml:space="preserve"> sesión del CIG.</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La Secretaría tomó nota de las intervenciones y grabó y difundió por Internet las deliberaciones.  El presente informe contiene una reseña de las deliberaciones y lo esencial de las intervenciones, si bien no refleja detalladamente todas las observaciones formuladas ni sigue necesariamente el orden cronológico de las intervenciones.</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lastRenderedPageBreak/>
        <w:t xml:space="preserve">El Sr. Wend Wendland (OMPI) actuó en calidad de secretario de la trigésima </w:t>
      </w:r>
      <w:r w:rsidR="00025F2A" w:rsidRPr="00850282">
        <w:rPr>
          <w:szCs w:val="22"/>
          <w:lang w:val="es-ES_tradnl"/>
        </w:rPr>
        <w:t>tercera</w:t>
      </w:r>
      <w:r w:rsidRPr="00850282">
        <w:rPr>
          <w:szCs w:val="22"/>
          <w:lang w:val="es-ES_tradnl"/>
        </w:rPr>
        <w:t xml:space="preserve"> sesión del CIG.</w:t>
      </w:r>
    </w:p>
    <w:p w:rsidR="00A642A0" w:rsidRPr="00850282" w:rsidRDefault="00A642A0" w:rsidP="00A642A0">
      <w:pPr>
        <w:pStyle w:val="ListParagraph"/>
        <w:ind w:left="0"/>
        <w:rPr>
          <w:szCs w:val="22"/>
          <w:lang w:val="es-ES_tradnl"/>
        </w:rPr>
      </w:pPr>
    </w:p>
    <w:p w:rsidR="00A642A0" w:rsidRPr="00850282" w:rsidRDefault="00A642A0" w:rsidP="00A642A0">
      <w:pPr>
        <w:pStyle w:val="Heading1"/>
        <w:spacing w:before="0" w:after="0"/>
        <w:rPr>
          <w:szCs w:val="22"/>
          <w:lang w:val="es-ES_tradnl"/>
        </w:rPr>
      </w:pPr>
      <w:r w:rsidRPr="00850282">
        <w:rPr>
          <w:szCs w:val="22"/>
          <w:lang w:val="es-ES_tradnl"/>
        </w:rPr>
        <w:t>PUNTO 1 DEL ORDEN DEL DÍA:  APERTURA DE LA SESIÓN</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El presidente del CIG, Sr. Ian Goss de Australia, abrió la sesión e invitó al director general a hacer uso de la palabra.</w:t>
      </w:r>
    </w:p>
    <w:p w:rsidR="00A642A0" w:rsidRPr="00850282" w:rsidRDefault="00A642A0" w:rsidP="00A642A0">
      <w:pPr>
        <w:pStyle w:val="ListParagraph"/>
        <w:ind w:left="0"/>
        <w:rPr>
          <w:szCs w:val="22"/>
          <w:lang w:val="es-ES_tradnl"/>
        </w:rPr>
      </w:pPr>
    </w:p>
    <w:p w:rsidR="00154CDC" w:rsidRPr="00850282" w:rsidRDefault="00C6163B" w:rsidP="00834085">
      <w:pPr>
        <w:pStyle w:val="ListParagraph"/>
        <w:numPr>
          <w:ilvl w:val="0"/>
          <w:numId w:val="3"/>
        </w:numPr>
        <w:ind w:left="0" w:firstLine="0"/>
        <w:rPr>
          <w:szCs w:val="22"/>
          <w:lang w:val="es-ES_tradnl"/>
        </w:rPr>
      </w:pPr>
      <w:r w:rsidRPr="00850282">
        <w:rPr>
          <w:szCs w:val="22"/>
          <w:lang w:val="es-ES_tradnl"/>
        </w:rPr>
        <w:t>El director general</w:t>
      </w:r>
      <w:r w:rsidR="00A642A0" w:rsidRPr="00850282">
        <w:rPr>
          <w:szCs w:val="22"/>
          <w:lang w:val="es-ES_tradnl"/>
        </w:rPr>
        <w:t xml:space="preserve">, </w:t>
      </w:r>
      <w:r w:rsidRPr="00850282">
        <w:rPr>
          <w:szCs w:val="22"/>
          <w:lang w:val="es-ES_tradnl"/>
        </w:rPr>
        <w:t>el</w:t>
      </w:r>
      <w:r w:rsidR="00F42D31" w:rsidRPr="00850282">
        <w:rPr>
          <w:szCs w:val="22"/>
          <w:lang w:val="es-ES_tradnl"/>
        </w:rPr>
        <w:t xml:space="preserve"> Sr. </w:t>
      </w:r>
      <w:r w:rsidR="00A642A0" w:rsidRPr="00850282">
        <w:rPr>
          <w:szCs w:val="22"/>
          <w:lang w:val="es-ES_tradnl"/>
        </w:rPr>
        <w:t xml:space="preserve">Francis Gurry, </w:t>
      </w:r>
      <w:r w:rsidR="00E82E99" w:rsidRPr="00850282">
        <w:rPr>
          <w:szCs w:val="22"/>
          <w:lang w:val="es-ES_tradnl"/>
        </w:rPr>
        <w:t xml:space="preserve">dio </w:t>
      </w:r>
      <w:r w:rsidRPr="00850282">
        <w:rPr>
          <w:szCs w:val="22"/>
          <w:lang w:val="es-ES_tradnl"/>
        </w:rPr>
        <w:t>una cálida bienvenida a todos los participantes</w:t>
      </w:r>
      <w:r w:rsidR="00A642A0" w:rsidRPr="00850282">
        <w:rPr>
          <w:szCs w:val="22"/>
          <w:lang w:val="es-ES_tradnl"/>
        </w:rPr>
        <w:t xml:space="preserve">.  </w:t>
      </w:r>
      <w:r w:rsidRPr="00850282">
        <w:rPr>
          <w:szCs w:val="22"/>
          <w:lang w:val="es-ES_tradnl"/>
        </w:rPr>
        <w:t>D</w:t>
      </w:r>
      <w:r w:rsidR="00E82E99" w:rsidRPr="00850282">
        <w:rPr>
          <w:szCs w:val="22"/>
          <w:lang w:val="es-ES_tradnl"/>
        </w:rPr>
        <w:t>i</w:t>
      </w:r>
      <w:r w:rsidRPr="00850282">
        <w:rPr>
          <w:szCs w:val="22"/>
          <w:lang w:val="es-ES_tradnl"/>
        </w:rPr>
        <w:t xml:space="preserve">jo que </w:t>
      </w:r>
      <w:r w:rsidR="00E82E99" w:rsidRPr="00850282">
        <w:rPr>
          <w:szCs w:val="22"/>
          <w:lang w:val="es-ES_tradnl"/>
        </w:rPr>
        <w:t xml:space="preserve">le gusta sobremanera ver </w:t>
      </w:r>
      <w:r w:rsidR="00473BC2" w:rsidRPr="00850282">
        <w:rPr>
          <w:szCs w:val="22"/>
          <w:lang w:val="es-ES_tradnl"/>
        </w:rPr>
        <w:t xml:space="preserve">hasta dónde ha llegado el grado </w:t>
      </w:r>
      <w:r w:rsidR="00E82E99" w:rsidRPr="00850282">
        <w:rPr>
          <w:szCs w:val="22"/>
          <w:lang w:val="es-ES_tradnl"/>
        </w:rPr>
        <w:t>de compromiso con el proceso</w:t>
      </w:r>
      <w:r w:rsidR="00A642A0" w:rsidRPr="00850282">
        <w:rPr>
          <w:szCs w:val="22"/>
          <w:lang w:val="es-ES_tradnl"/>
        </w:rPr>
        <w:t xml:space="preserve">.  </w:t>
      </w:r>
      <w:r w:rsidR="00E82E99" w:rsidRPr="00850282">
        <w:rPr>
          <w:szCs w:val="22"/>
          <w:lang w:val="es-ES_tradnl"/>
        </w:rPr>
        <w:t xml:space="preserve">El CIG encara ahora la recta final del bienio </w:t>
      </w:r>
      <w:r w:rsidR="008B7E1B" w:rsidRPr="00850282">
        <w:rPr>
          <w:szCs w:val="22"/>
          <w:lang w:val="es-ES_tradnl"/>
        </w:rPr>
        <w:t xml:space="preserve">cuyo mandato </w:t>
      </w:r>
      <w:r w:rsidR="00E01235" w:rsidRPr="00850282">
        <w:rPr>
          <w:szCs w:val="22"/>
          <w:lang w:val="es-ES_tradnl"/>
        </w:rPr>
        <w:t xml:space="preserve">estableció </w:t>
      </w:r>
      <w:r w:rsidR="00E82E99" w:rsidRPr="00850282">
        <w:rPr>
          <w:szCs w:val="22"/>
          <w:lang w:val="es-ES_tradnl"/>
        </w:rPr>
        <w:t xml:space="preserve">la Asamblea General en octubre </w:t>
      </w:r>
      <w:r w:rsidR="0029405A" w:rsidRPr="00850282">
        <w:rPr>
          <w:szCs w:val="22"/>
          <w:lang w:val="es-ES_tradnl"/>
        </w:rPr>
        <w:t>de 20</w:t>
      </w:r>
      <w:r w:rsidR="00E82E99" w:rsidRPr="00850282">
        <w:rPr>
          <w:szCs w:val="22"/>
          <w:lang w:val="es-ES_tradnl"/>
        </w:rPr>
        <w:t xml:space="preserve">15.  </w:t>
      </w:r>
      <w:r w:rsidR="008B7E1B" w:rsidRPr="00850282">
        <w:rPr>
          <w:szCs w:val="22"/>
          <w:lang w:val="es-ES_tradnl"/>
        </w:rPr>
        <w:t>Todos conocen ese mandato, en particular, el plan de trabajo que lleva aparejado</w:t>
      </w:r>
      <w:r w:rsidR="00A642A0" w:rsidRPr="00850282">
        <w:rPr>
          <w:szCs w:val="22"/>
          <w:lang w:val="es-ES_tradnl"/>
        </w:rPr>
        <w:t xml:space="preserve">, </w:t>
      </w:r>
      <w:r w:rsidR="008B7E1B" w:rsidRPr="00850282">
        <w:rPr>
          <w:szCs w:val="22"/>
          <w:lang w:val="es-ES_tradnl"/>
        </w:rPr>
        <w:t>que prevé la celebración de sendos pares de sesiones monotemáticas sobre los recursos genéticos (RR.GG.), los conocimientos tradicionales (CC.TT.) y las expresiones culturales tradicionales (ECT), así como un conjunto de seminarios</w:t>
      </w:r>
      <w:r w:rsidR="00A642A0" w:rsidRPr="00850282">
        <w:rPr>
          <w:szCs w:val="22"/>
          <w:lang w:val="es-ES_tradnl"/>
        </w:rPr>
        <w:t xml:space="preserve">.  </w:t>
      </w:r>
      <w:r w:rsidR="008B7E1B" w:rsidRPr="00850282">
        <w:rPr>
          <w:szCs w:val="22"/>
          <w:lang w:val="es-ES_tradnl"/>
        </w:rPr>
        <w:t>Dio las gracias al presidente</w:t>
      </w:r>
      <w:r w:rsidR="00A642A0" w:rsidRPr="00850282">
        <w:rPr>
          <w:szCs w:val="22"/>
          <w:lang w:val="es-ES_tradnl"/>
        </w:rPr>
        <w:t xml:space="preserve">, </w:t>
      </w:r>
      <w:r w:rsidR="00D007A9" w:rsidRPr="00850282">
        <w:rPr>
          <w:szCs w:val="22"/>
          <w:lang w:val="es-ES_tradnl"/>
        </w:rPr>
        <w:t xml:space="preserve">el </w:t>
      </w:r>
      <w:r w:rsidR="008B7E1B" w:rsidRPr="00850282">
        <w:rPr>
          <w:szCs w:val="22"/>
          <w:lang w:val="es-ES_tradnl"/>
        </w:rPr>
        <w:t>Sr.</w:t>
      </w:r>
      <w:r w:rsidR="00F42D31" w:rsidRPr="00850282">
        <w:rPr>
          <w:szCs w:val="22"/>
          <w:lang w:val="es-ES_tradnl"/>
        </w:rPr>
        <w:t> </w:t>
      </w:r>
      <w:r w:rsidR="00A642A0" w:rsidRPr="00850282">
        <w:rPr>
          <w:szCs w:val="22"/>
          <w:lang w:val="es-ES_tradnl"/>
        </w:rPr>
        <w:t xml:space="preserve">Goss, </w:t>
      </w:r>
      <w:r w:rsidR="008B7E1B" w:rsidRPr="00850282">
        <w:rPr>
          <w:szCs w:val="22"/>
          <w:lang w:val="es-ES_tradnl"/>
        </w:rPr>
        <w:t>por su instructiva y entusiasta labor en este proceso.</w:t>
      </w:r>
      <w:r w:rsidR="00A642A0" w:rsidRPr="00850282">
        <w:rPr>
          <w:szCs w:val="22"/>
          <w:lang w:val="es-ES_tradnl"/>
        </w:rPr>
        <w:t xml:space="preserve">  </w:t>
      </w:r>
      <w:r w:rsidR="008B7E1B" w:rsidRPr="00850282">
        <w:rPr>
          <w:szCs w:val="22"/>
          <w:lang w:val="es-ES_tradnl"/>
        </w:rPr>
        <w:t xml:space="preserve">Reconoció asimismo las contribuciones extremadamente valiosas </w:t>
      </w:r>
      <w:r w:rsidR="0084088A" w:rsidRPr="00850282">
        <w:rPr>
          <w:szCs w:val="22"/>
          <w:lang w:val="es-ES_tradnl"/>
        </w:rPr>
        <w:t>a cargo de los dos vicepresidentes</w:t>
      </w:r>
      <w:r w:rsidR="00A642A0" w:rsidRPr="00850282">
        <w:rPr>
          <w:szCs w:val="22"/>
          <w:lang w:val="es-ES_tradnl"/>
        </w:rPr>
        <w:t xml:space="preserve">, </w:t>
      </w:r>
      <w:r w:rsidR="00F42D31" w:rsidRPr="00850282">
        <w:rPr>
          <w:szCs w:val="22"/>
          <w:lang w:val="es-ES_tradnl"/>
        </w:rPr>
        <w:t xml:space="preserve">el </w:t>
      </w:r>
      <w:r w:rsidR="004F073A" w:rsidRPr="00850282">
        <w:rPr>
          <w:szCs w:val="22"/>
          <w:lang w:val="es-ES_tradnl"/>
        </w:rPr>
        <w:t>e</w:t>
      </w:r>
      <w:r w:rsidR="0084088A" w:rsidRPr="00850282">
        <w:rPr>
          <w:szCs w:val="22"/>
          <w:lang w:val="es-ES_tradnl"/>
        </w:rPr>
        <w:t xml:space="preserve">mbajador </w:t>
      </w:r>
      <w:r w:rsidR="00A642A0" w:rsidRPr="00850282">
        <w:rPr>
          <w:szCs w:val="22"/>
          <w:lang w:val="es-ES_tradnl"/>
        </w:rPr>
        <w:t xml:space="preserve">Robert </w:t>
      </w:r>
      <w:proofErr w:type="spellStart"/>
      <w:r w:rsidR="00A642A0" w:rsidRPr="00850282">
        <w:rPr>
          <w:szCs w:val="22"/>
          <w:lang w:val="es-ES_tradnl"/>
        </w:rPr>
        <w:t>Matheus</w:t>
      </w:r>
      <w:proofErr w:type="spellEnd"/>
      <w:r w:rsidR="00A642A0" w:rsidRPr="00850282">
        <w:rPr>
          <w:szCs w:val="22"/>
          <w:lang w:val="es-ES_tradnl"/>
        </w:rPr>
        <w:t xml:space="preserve"> Michael Tene </w:t>
      </w:r>
      <w:r w:rsidR="00073625" w:rsidRPr="00850282">
        <w:rPr>
          <w:szCs w:val="22"/>
          <w:lang w:val="es-ES_tradnl"/>
        </w:rPr>
        <w:t>de Indonesia y el Sr. </w:t>
      </w:r>
      <w:proofErr w:type="spellStart"/>
      <w:r w:rsidR="00A642A0" w:rsidRPr="00850282">
        <w:rPr>
          <w:szCs w:val="22"/>
          <w:lang w:val="es-ES_tradnl"/>
        </w:rPr>
        <w:t>Jukka</w:t>
      </w:r>
      <w:proofErr w:type="spellEnd"/>
      <w:r w:rsidR="00A642A0" w:rsidRPr="00850282">
        <w:rPr>
          <w:szCs w:val="22"/>
          <w:lang w:val="es-ES_tradnl"/>
        </w:rPr>
        <w:t xml:space="preserve"> </w:t>
      </w:r>
      <w:proofErr w:type="spellStart"/>
      <w:r w:rsidR="00A642A0" w:rsidRPr="00850282">
        <w:rPr>
          <w:szCs w:val="22"/>
          <w:lang w:val="es-ES_tradnl"/>
        </w:rPr>
        <w:t>Liedes</w:t>
      </w:r>
      <w:proofErr w:type="spellEnd"/>
      <w:r w:rsidR="00A642A0" w:rsidRPr="00850282">
        <w:rPr>
          <w:szCs w:val="22"/>
          <w:lang w:val="es-ES_tradnl"/>
        </w:rPr>
        <w:t xml:space="preserve"> </w:t>
      </w:r>
      <w:r w:rsidR="0084088A" w:rsidRPr="00850282">
        <w:rPr>
          <w:szCs w:val="22"/>
          <w:lang w:val="es-ES_tradnl"/>
        </w:rPr>
        <w:t xml:space="preserve">de </w:t>
      </w:r>
      <w:r w:rsidR="00A642A0" w:rsidRPr="00850282">
        <w:rPr>
          <w:szCs w:val="22"/>
          <w:lang w:val="es-ES_tradnl"/>
        </w:rPr>
        <w:t>Finland</w:t>
      </w:r>
      <w:r w:rsidR="0084088A" w:rsidRPr="00850282">
        <w:rPr>
          <w:szCs w:val="22"/>
          <w:lang w:val="es-ES_tradnl"/>
        </w:rPr>
        <w:t>ia</w:t>
      </w:r>
      <w:r w:rsidR="00A642A0" w:rsidRPr="00850282">
        <w:rPr>
          <w:szCs w:val="22"/>
          <w:lang w:val="es-ES_tradnl"/>
        </w:rPr>
        <w:t xml:space="preserve">, </w:t>
      </w:r>
      <w:r w:rsidR="0084088A" w:rsidRPr="00850282">
        <w:rPr>
          <w:szCs w:val="22"/>
          <w:lang w:val="es-ES_tradnl"/>
        </w:rPr>
        <w:t>que han trabajado en estrecha colaboración con el presidente</w:t>
      </w:r>
      <w:r w:rsidR="00A642A0" w:rsidRPr="00850282">
        <w:rPr>
          <w:szCs w:val="22"/>
          <w:lang w:val="es-ES_tradnl"/>
        </w:rPr>
        <w:t xml:space="preserve">.  </w:t>
      </w:r>
      <w:r w:rsidR="0084088A" w:rsidRPr="00850282">
        <w:rPr>
          <w:szCs w:val="22"/>
          <w:lang w:val="es-ES_tradnl"/>
        </w:rPr>
        <w:t xml:space="preserve">Agradeció a los coordinadores regionales y a todos los Estados miembros su compromiso con el proceso hasta </w:t>
      </w:r>
      <w:r w:rsidR="00E01235" w:rsidRPr="00850282">
        <w:rPr>
          <w:szCs w:val="22"/>
          <w:lang w:val="es-ES_tradnl"/>
        </w:rPr>
        <w:t>el momento</w:t>
      </w:r>
      <w:r w:rsidR="00A642A0" w:rsidRPr="00850282">
        <w:rPr>
          <w:szCs w:val="22"/>
          <w:lang w:val="es-ES_tradnl"/>
        </w:rPr>
        <w:t xml:space="preserve">.  </w:t>
      </w:r>
      <w:r w:rsidR="0084088A" w:rsidRPr="00850282">
        <w:rPr>
          <w:szCs w:val="22"/>
          <w:lang w:val="es-ES_tradnl"/>
        </w:rPr>
        <w:t>La trigés</w:t>
      </w:r>
      <w:r w:rsidR="004A44A7" w:rsidRPr="00850282">
        <w:rPr>
          <w:szCs w:val="22"/>
          <w:lang w:val="es-ES_tradnl"/>
        </w:rPr>
        <w:t>i</w:t>
      </w:r>
      <w:r w:rsidR="0084088A" w:rsidRPr="00850282">
        <w:rPr>
          <w:szCs w:val="22"/>
          <w:lang w:val="es-ES_tradnl"/>
        </w:rPr>
        <w:t>ma te</w:t>
      </w:r>
      <w:r w:rsidR="00E01235" w:rsidRPr="00850282">
        <w:rPr>
          <w:szCs w:val="22"/>
          <w:lang w:val="es-ES_tradnl"/>
        </w:rPr>
        <w:t>r</w:t>
      </w:r>
      <w:r w:rsidR="0084088A" w:rsidRPr="00850282">
        <w:rPr>
          <w:szCs w:val="22"/>
          <w:lang w:val="es-ES_tradnl"/>
        </w:rPr>
        <w:t>cera sesión del CIG es la primera del bienio que gira en torno a las ECT</w:t>
      </w:r>
      <w:r w:rsidR="00A642A0" w:rsidRPr="00850282">
        <w:rPr>
          <w:szCs w:val="22"/>
          <w:lang w:val="es-ES_tradnl"/>
        </w:rPr>
        <w:t xml:space="preserve"> </w:t>
      </w:r>
      <w:r w:rsidR="004A44A7" w:rsidRPr="00850282">
        <w:rPr>
          <w:szCs w:val="22"/>
          <w:lang w:val="es-ES_tradnl"/>
        </w:rPr>
        <w:t xml:space="preserve">y habría que retrotraerse algún tiempo hasta encontrar una sesión del CIG en que se abordará específicamente este tema, concretamente hasta su vigésima séptima sesión celebrada en marzo </w:t>
      </w:r>
      <w:r w:rsidR="0029405A" w:rsidRPr="00850282">
        <w:rPr>
          <w:szCs w:val="22"/>
          <w:lang w:val="es-ES_tradnl"/>
        </w:rPr>
        <w:t>de 20</w:t>
      </w:r>
      <w:r w:rsidR="004A44A7" w:rsidRPr="00850282">
        <w:rPr>
          <w:szCs w:val="22"/>
          <w:lang w:val="es-ES_tradnl"/>
        </w:rPr>
        <w:t>14</w:t>
      </w:r>
      <w:r w:rsidR="00A642A0" w:rsidRPr="00850282">
        <w:rPr>
          <w:szCs w:val="22"/>
          <w:lang w:val="es-ES_tradnl"/>
        </w:rPr>
        <w:t xml:space="preserve">.  </w:t>
      </w:r>
      <w:r w:rsidR="004A44A7" w:rsidRPr="00850282">
        <w:rPr>
          <w:szCs w:val="22"/>
          <w:lang w:val="es-ES_tradnl"/>
        </w:rPr>
        <w:t xml:space="preserve">El texto que resultó de los debates </w:t>
      </w:r>
      <w:r w:rsidR="00E01235" w:rsidRPr="00850282">
        <w:rPr>
          <w:szCs w:val="22"/>
          <w:lang w:val="es-ES_tradnl"/>
        </w:rPr>
        <w:t xml:space="preserve">mantenidos </w:t>
      </w:r>
      <w:r w:rsidR="004A44A7" w:rsidRPr="00850282">
        <w:rPr>
          <w:szCs w:val="22"/>
          <w:lang w:val="es-ES_tradnl"/>
        </w:rPr>
        <w:t xml:space="preserve">en marzo </w:t>
      </w:r>
      <w:r w:rsidR="0029405A" w:rsidRPr="00850282">
        <w:rPr>
          <w:szCs w:val="22"/>
          <w:lang w:val="es-ES_tradnl"/>
        </w:rPr>
        <w:t>de 20</w:t>
      </w:r>
      <w:r w:rsidR="004A44A7" w:rsidRPr="00850282">
        <w:rPr>
          <w:szCs w:val="22"/>
          <w:lang w:val="es-ES_tradnl"/>
        </w:rPr>
        <w:t xml:space="preserve">14 se contiene en el documento </w:t>
      </w:r>
      <w:r w:rsidR="00A642A0" w:rsidRPr="00850282">
        <w:rPr>
          <w:szCs w:val="22"/>
          <w:lang w:val="es-ES_tradnl"/>
        </w:rPr>
        <w:t xml:space="preserve">WIPO/GRTKF/IC/33/4.  </w:t>
      </w:r>
      <w:r w:rsidR="004A44A7" w:rsidRPr="00850282">
        <w:rPr>
          <w:szCs w:val="22"/>
          <w:lang w:val="es-ES_tradnl"/>
        </w:rPr>
        <w:t>Reconoció el compromiso constructivo del que han hecho gala los representantes de los pueblos ind</w:t>
      </w:r>
      <w:r w:rsidR="00154CDC" w:rsidRPr="00850282">
        <w:rPr>
          <w:szCs w:val="22"/>
          <w:lang w:val="es-ES_tradnl"/>
        </w:rPr>
        <w:t xml:space="preserve">ígenas </w:t>
      </w:r>
      <w:r w:rsidR="004A44A7" w:rsidRPr="00850282">
        <w:rPr>
          <w:szCs w:val="22"/>
          <w:lang w:val="es-ES_tradnl"/>
        </w:rPr>
        <w:t>y las comunidades locales</w:t>
      </w:r>
      <w:r w:rsidR="00A642A0" w:rsidRPr="00850282">
        <w:rPr>
          <w:szCs w:val="22"/>
          <w:lang w:val="es-ES_tradnl"/>
        </w:rPr>
        <w:t xml:space="preserve">.  </w:t>
      </w:r>
      <w:r w:rsidR="004A44A7" w:rsidRPr="00850282">
        <w:rPr>
          <w:szCs w:val="22"/>
          <w:lang w:val="es-ES_tradnl"/>
        </w:rPr>
        <w:t>El Fondo de la OMPI de Contribuciones Voluntaria</w:t>
      </w:r>
      <w:r w:rsidR="00CB7D96" w:rsidRPr="00850282">
        <w:rPr>
          <w:szCs w:val="22"/>
          <w:lang w:val="es-ES_tradnl"/>
        </w:rPr>
        <w:t>s</w:t>
      </w:r>
      <w:r w:rsidR="004A44A7" w:rsidRPr="00850282">
        <w:rPr>
          <w:szCs w:val="22"/>
          <w:lang w:val="es-ES_tradnl"/>
        </w:rPr>
        <w:t xml:space="preserve"> para las Comunidades Indígenas y Locales Ac</w:t>
      </w:r>
      <w:r w:rsidR="00D007A9" w:rsidRPr="00850282">
        <w:rPr>
          <w:szCs w:val="22"/>
          <w:lang w:val="es-ES_tradnl"/>
        </w:rPr>
        <w:t>r</w:t>
      </w:r>
      <w:r w:rsidR="004A44A7" w:rsidRPr="00850282">
        <w:rPr>
          <w:szCs w:val="22"/>
          <w:lang w:val="es-ES_tradnl"/>
        </w:rPr>
        <w:t>editadas (el “Fondo de Contribuciones Voluntarias”) se ha quedado sin dinero</w:t>
      </w:r>
      <w:r w:rsidR="00A642A0" w:rsidRPr="00850282">
        <w:rPr>
          <w:szCs w:val="22"/>
          <w:lang w:val="es-ES_tradnl"/>
        </w:rPr>
        <w:t xml:space="preserve">.  </w:t>
      </w:r>
      <w:r w:rsidR="00154CDC" w:rsidRPr="00850282">
        <w:rPr>
          <w:szCs w:val="22"/>
          <w:lang w:val="es-ES_tradnl"/>
        </w:rPr>
        <w:t>Desde la vigésima sexta sesión del CIG</w:t>
      </w:r>
      <w:r w:rsidR="004F073A" w:rsidRPr="00850282">
        <w:rPr>
          <w:szCs w:val="22"/>
          <w:lang w:val="es-ES_tradnl"/>
        </w:rPr>
        <w:t>,</w:t>
      </w:r>
      <w:r w:rsidR="00154CDC" w:rsidRPr="00850282">
        <w:rPr>
          <w:szCs w:val="22"/>
          <w:lang w:val="es-ES_tradnl"/>
        </w:rPr>
        <w:t xml:space="preserve"> celebrada en febrero </w:t>
      </w:r>
      <w:r w:rsidR="0029405A" w:rsidRPr="00850282">
        <w:rPr>
          <w:szCs w:val="22"/>
          <w:lang w:val="es-ES_tradnl"/>
        </w:rPr>
        <w:t>de 20</w:t>
      </w:r>
      <w:r w:rsidR="00154CDC" w:rsidRPr="00850282">
        <w:rPr>
          <w:szCs w:val="22"/>
          <w:lang w:val="es-ES_tradnl"/>
        </w:rPr>
        <w:t>14, no ha sido posib</w:t>
      </w:r>
      <w:r w:rsidR="00954327" w:rsidRPr="00850282">
        <w:rPr>
          <w:szCs w:val="22"/>
          <w:lang w:val="es-ES_tradnl"/>
        </w:rPr>
        <w:t>l</w:t>
      </w:r>
      <w:r w:rsidR="00154CDC" w:rsidRPr="00850282">
        <w:rPr>
          <w:szCs w:val="22"/>
          <w:lang w:val="es-ES_tradnl"/>
        </w:rPr>
        <w:t>e financiar de manera directa la participación de los represe</w:t>
      </w:r>
      <w:r w:rsidR="00F45921" w:rsidRPr="00850282">
        <w:rPr>
          <w:szCs w:val="22"/>
          <w:lang w:val="es-ES_tradnl"/>
        </w:rPr>
        <w:t>n</w:t>
      </w:r>
      <w:r w:rsidR="00154CDC" w:rsidRPr="00850282">
        <w:rPr>
          <w:szCs w:val="22"/>
          <w:lang w:val="es-ES_tradnl"/>
        </w:rPr>
        <w:t>tantes de los pue</w:t>
      </w:r>
      <w:r w:rsidR="00E01235" w:rsidRPr="00850282">
        <w:rPr>
          <w:szCs w:val="22"/>
          <w:lang w:val="es-ES_tradnl"/>
        </w:rPr>
        <w:t>b</w:t>
      </w:r>
      <w:r w:rsidR="00154CDC" w:rsidRPr="00850282">
        <w:rPr>
          <w:szCs w:val="22"/>
          <w:lang w:val="es-ES_tradnl"/>
        </w:rPr>
        <w:t>los indígenas y las comunidades locales</w:t>
      </w:r>
      <w:r w:rsidR="00A642A0" w:rsidRPr="00850282">
        <w:rPr>
          <w:szCs w:val="22"/>
          <w:lang w:val="es-ES_tradnl"/>
        </w:rPr>
        <w:t xml:space="preserve">.  </w:t>
      </w:r>
      <w:r w:rsidR="00154CDC" w:rsidRPr="00850282">
        <w:rPr>
          <w:szCs w:val="22"/>
          <w:lang w:val="es-ES_tradnl"/>
        </w:rPr>
        <w:t>Instó a los Estados miembros a reparar nuevamente en est</w:t>
      </w:r>
      <w:r w:rsidR="004F073A" w:rsidRPr="00850282">
        <w:rPr>
          <w:szCs w:val="22"/>
          <w:lang w:val="es-ES_tradnl"/>
        </w:rPr>
        <w:t>a</w:t>
      </w:r>
      <w:r w:rsidR="00154CDC" w:rsidRPr="00850282">
        <w:rPr>
          <w:szCs w:val="22"/>
          <w:lang w:val="es-ES_tradnl"/>
        </w:rPr>
        <w:t xml:space="preserve"> extr</w:t>
      </w:r>
      <w:r w:rsidR="00954327" w:rsidRPr="00850282">
        <w:rPr>
          <w:szCs w:val="22"/>
          <w:lang w:val="es-ES_tradnl"/>
        </w:rPr>
        <w:t>e</w:t>
      </w:r>
      <w:r w:rsidR="00154CDC" w:rsidRPr="00850282">
        <w:rPr>
          <w:szCs w:val="22"/>
          <w:lang w:val="es-ES_tradnl"/>
        </w:rPr>
        <w:t xml:space="preserve">madamente trascendental </w:t>
      </w:r>
      <w:r w:rsidR="004F073A" w:rsidRPr="00850282">
        <w:rPr>
          <w:szCs w:val="22"/>
          <w:lang w:val="es-ES_tradnl"/>
        </w:rPr>
        <w:t xml:space="preserve">herramienta </w:t>
      </w:r>
      <w:r w:rsidR="00154CDC" w:rsidRPr="00850282">
        <w:rPr>
          <w:szCs w:val="22"/>
          <w:lang w:val="es-ES_tradnl"/>
        </w:rPr>
        <w:t xml:space="preserve">que posibilita la participación de unos pueblos indígenas y comunidades locales </w:t>
      </w:r>
      <w:r w:rsidR="00E01235" w:rsidRPr="00850282">
        <w:rPr>
          <w:szCs w:val="22"/>
          <w:lang w:val="es-ES_tradnl"/>
        </w:rPr>
        <w:t xml:space="preserve">muy </w:t>
      </w:r>
      <w:r w:rsidR="00154CDC" w:rsidRPr="00850282">
        <w:rPr>
          <w:szCs w:val="22"/>
          <w:lang w:val="es-ES_tradnl"/>
        </w:rPr>
        <w:t>importantes para el proceso</w:t>
      </w:r>
      <w:r w:rsidR="00A642A0" w:rsidRPr="00850282">
        <w:rPr>
          <w:szCs w:val="22"/>
          <w:lang w:val="es-ES_tradnl"/>
        </w:rPr>
        <w:t xml:space="preserve">.  </w:t>
      </w:r>
      <w:r w:rsidR="00F45921" w:rsidRPr="00850282">
        <w:rPr>
          <w:szCs w:val="22"/>
          <w:lang w:val="es-ES_tradnl"/>
        </w:rPr>
        <w:t>L</w:t>
      </w:r>
      <w:r w:rsidR="00221DF3" w:rsidRPr="00850282">
        <w:rPr>
          <w:szCs w:val="22"/>
          <w:lang w:val="es-ES_tradnl"/>
        </w:rPr>
        <w:t>a M</w:t>
      </w:r>
      <w:r w:rsidR="00154CDC" w:rsidRPr="00850282">
        <w:rPr>
          <w:szCs w:val="22"/>
          <w:lang w:val="es-ES_tradnl"/>
        </w:rPr>
        <w:t xml:space="preserve">esa redonda de </w:t>
      </w:r>
      <w:r w:rsidR="00221DF3" w:rsidRPr="00850282">
        <w:rPr>
          <w:szCs w:val="22"/>
          <w:lang w:val="es-ES_tradnl"/>
        </w:rPr>
        <w:t xml:space="preserve">las comunidades </w:t>
      </w:r>
      <w:r w:rsidR="00154CDC" w:rsidRPr="00850282">
        <w:rPr>
          <w:szCs w:val="22"/>
          <w:lang w:val="es-ES_tradnl"/>
        </w:rPr>
        <w:t xml:space="preserve">indígenas abordará </w:t>
      </w:r>
      <w:r w:rsidR="004F073A" w:rsidRPr="00850282">
        <w:rPr>
          <w:szCs w:val="22"/>
          <w:lang w:val="es-ES_tradnl"/>
        </w:rPr>
        <w:t xml:space="preserve">los </w:t>
      </w:r>
      <w:r w:rsidR="00E01235" w:rsidRPr="00850282">
        <w:rPr>
          <w:szCs w:val="22"/>
          <w:lang w:val="es-ES_tradnl"/>
        </w:rPr>
        <w:t>punto</w:t>
      </w:r>
      <w:r w:rsidR="004F073A" w:rsidRPr="00850282">
        <w:rPr>
          <w:szCs w:val="22"/>
          <w:lang w:val="es-ES_tradnl"/>
        </w:rPr>
        <w:t>s</w:t>
      </w:r>
      <w:r w:rsidR="00E01235" w:rsidRPr="00850282">
        <w:rPr>
          <w:szCs w:val="22"/>
          <w:lang w:val="es-ES_tradnl"/>
        </w:rPr>
        <w:t xml:space="preserve"> de vista </w:t>
      </w:r>
      <w:r w:rsidR="00154CDC" w:rsidRPr="00850282">
        <w:rPr>
          <w:szCs w:val="22"/>
          <w:lang w:val="es-ES_tradnl"/>
        </w:rPr>
        <w:t xml:space="preserve">de los pueblos indígenas y </w:t>
      </w:r>
      <w:r w:rsidR="00E01235" w:rsidRPr="00850282">
        <w:rPr>
          <w:szCs w:val="22"/>
          <w:lang w:val="es-ES_tradnl"/>
        </w:rPr>
        <w:t xml:space="preserve">las </w:t>
      </w:r>
      <w:r w:rsidR="00154CDC" w:rsidRPr="00850282">
        <w:rPr>
          <w:szCs w:val="22"/>
          <w:lang w:val="es-ES_tradnl"/>
        </w:rPr>
        <w:t>comunida</w:t>
      </w:r>
      <w:r w:rsidR="00E01235" w:rsidRPr="00850282">
        <w:rPr>
          <w:szCs w:val="22"/>
          <w:lang w:val="es-ES_tradnl"/>
        </w:rPr>
        <w:t>d</w:t>
      </w:r>
      <w:r w:rsidR="00154CDC" w:rsidRPr="00850282">
        <w:rPr>
          <w:szCs w:val="22"/>
          <w:lang w:val="es-ES_tradnl"/>
        </w:rPr>
        <w:t xml:space="preserve">es locales </w:t>
      </w:r>
      <w:r w:rsidR="00F45921" w:rsidRPr="00850282">
        <w:rPr>
          <w:szCs w:val="22"/>
          <w:lang w:val="es-ES_tradnl"/>
        </w:rPr>
        <w:t>sobre el proyecto de artículos</w:t>
      </w:r>
      <w:r w:rsidR="00A642A0" w:rsidRPr="00850282">
        <w:rPr>
          <w:szCs w:val="22"/>
          <w:lang w:val="es-ES_tradnl"/>
        </w:rPr>
        <w:t xml:space="preserve">.  </w:t>
      </w:r>
      <w:r w:rsidR="00F45921" w:rsidRPr="00850282">
        <w:rPr>
          <w:szCs w:val="22"/>
          <w:lang w:val="es-ES_tradnl"/>
        </w:rPr>
        <w:t xml:space="preserve">Dio la bienvenida </w:t>
      </w:r>
      <w:r w:rsidR="003576FD" w:rsidRPr="00850282">
        <w:rPr>
          <w:szCs w:val="22"/>
          <w:lang w:val="es-ES_tradnl"/>
        </w:rPr>
        <w:t xml:space="preserve">y </w:t>
      </w:r>
      <w:r w:rsidR="00E01235" w:rsidRPr="00850282">
        <w:rPr>
          <w:szCs w:val="22"/>
          <w:lang w:val="es-ES_tradnl"/>
        </w:rPr>
        <w:t xml:space="preserve">agradeció su presencia </w:t>
      </w:r>
      <w:r w:rsidR="00F45921" w:rsidRPr="00850282">
        <w:rPr>
          <w:szCs w:val="22"/>
          <w:lang w:val="es-ES_tradnl"/>
        </w:rPr>
        <w:t xml:space="preserve">a la oradora principal, profesora </w:t>
      </w:r>
      <w:r w:rsidR="00A642A0" w:rsidRPr="00850282">
        <w:rPr>
          <w:szCs w:val="22"/>
          <w:lang w:val="es-ES_tradnl"/>
        </w:rPr>
        <w:t xml:space="preserve">Rebecca </w:t>
      </w:r>
      <w:proofErr w:type="spellStart"/>
      <w:r w:rsidR="00A642A0" w:rsidRPr="00850282">
        <w:rPr>
          <w:szCs w:val="22"/>
          <w:lang w:val="es-ES_tradnl"/>
        </w:rPr>
        <w:t>Tsosie</w:t>
      </w:r>
      <w:proofErr w:type="spellEnd"/>
      <w:r w:rsidR="00A642A0" w:rsidRPr="00850282">
        <w:rPr>
          <w:szCs w:val="22"/>
          <w:lang w:val="es-ES_tradnl"/>
        </w:rPr>
        <w:t xml:space="preserve">, </w:t>
      </w:r>
      <w:r w:rsidR="00F45921" w:rsidRPr="00850282">
        <w:rPr>
          <w:szCs w:val="22"/>
          <w:lang w:val="es-ES_tradnl"/>
        </w:rPr>
        <w:t xml:space="preserve">titular de la cátedra </w:t>
      </w:r>
      <w:proofErr w:type="spellStart"/>
      <w:r w:rsidR="00A642A0" w:rsidRPr="00850282">
        <w:rPr>
          <w:szCs w:val="22"/>
          <w:lang w:val="es-ES_tradnl"/>
        </w:rPr>
        <w:t>Regent’s</w:t>
      </w:r>
      <w:proofErr w:type="spellEnd"/>
      <w:r w:rsidR="00A642A0" w:rsidRPr="00850282">
        <w:rPr>
          <w:szCs w:val="22"/>
          <w:lang w:val="es-ES_tradnl"/>
        </w:rPr>
        <w:t xml:space="preserve"> </w:t>
      </w:r>
      <w:r w:rsidR="00F45921" w:rsidRPr="00850282">
        <w:rPr>
          <w:szCs w:val="22"/>
          <w:lang w:val="es-ES_tradnl"/>
        </w:rPr>
        <w:t xml:space="preserve">en la Facultad de Derecho </w:t>
      </w:r>
      <w:r w:rsidR="00073625" w:rsidRPr="00850282">
        <w:rPr>
          <w:szCs w:val="22"/>
          <w:lang w:val="es-ES_tradnl"/>
        </w:rPr>
        <w:t>James E. </w:t>
      </w:r>
      <w:r w:rsidR="00A642A0" w:rsidRPr="00850282">
        <w:rPr>
          <w:szCs w:val="22"/>
          <w:lang w:val="es-ES_tradnl"/>
        </w:rPr>
        <w:t xml:space="preserve">Rogers </w:t>
      </w:r>
      <w:r w:rsidR="00F45921" w:rsidRPr="00850282">
        <w:rPr>
          <w:szCs w:val="22"/>
          <w:lang w:val="es-ES_tradnl"/>
        </w:rPr>
        <w:t xml:space="preserve">de la Universidad de Arizona </w:t>
      </w:r>
      <w:r w:rsidR="00A642A0" w:rsidRPr="00850282">
        <w:rPr>
          <w:szCs w:val="22"/>
          <w:lang w:val="es-ES_tradnl"/>
        </w:rPr>
        <w:t>(</w:t>
      </w:r>
      <w:r w:rsidR="00F45921" w:rsidRPr="00850282">
        <w:rPr>
          <w:szCs w:val="22"/>
          <w:lang w:val="es-ES_tradnl"/>
        </w:rPr>
        <w:t>EE.UU.</w:t>
      </w:r>
      <w:r w:rsidR="00A642A0" w:rsidRPr="00850282">
        <w:rPr>
          <w:szCs w:val="22"/>
          <w:lang w:val="es-ES_tradnl"/>
        </w:rPr>
        <w:t xml:space="preserve">); </w:t>
      </w:r>
      <w:r w:rsidR="009E1F48" w:rsidRPr="00850282">
        <w:rPr>
          <w:szCs w:val="22"/>
          <w:lang w:val="es-ES_tradnl"/>
        </w:rPr>
        <w:t xml:space="preserve"> </w:t>
      </w:r>
      <w:r w:rsidR="00F45921" w:rsidRPr="00850282">
        <w:rPr>
          <w:szCs w:val="22"/>
          <w:lang w:val="es-ES_tradnl"/>
        </w:rPr>
        <w:t>asesora especial de la Secretaría en materia de diversidad e inclusión</w:t>
      </w:r>
      <w:r w:rsidR="00A642A0" w:rsidRPr="00850282">
        <w:rPr>
          <w:szCs w:val="22"/>
          <w:lang w:val="es-ES_tradnl"/>
        </w:rPr>
        <w:t xml:space="preserve">, </w:t>
      </w:r>
      <w:r w:rsidR="00F45921" w:rsidRPr="00850282">
        <w:rPr>
          <w:szCs w:val="22"/>
          <w:lang w:val="es-ES_tradnl"/>
        </w:rPr>
        <w:t>y juez en los tribu</w:t>
      </w:r>
      <w:r w:rsidR="00E01235" w:rsidRPr="00850282">
        <w:rPr>
          <w:szCs w:val="22"/>
          <w:lang w:val="es-ES_tradnl"/>
        </w:rPr>
        <w:t>n</w:t>
      </w:r>
      <w:r w:rsidR="00F45921" w:rsidRPr="00850282">
        <w:rPr>
          <w:szCs w:val="22"/>
          <w:lang w:val="es-ES_tradnl"/>
        </w:rPr>
        <w:t xml:space="preserve">ales de la nación </w:t>
      </w:r>
      <w:proofErr w:type="spellStart"/>
      <w:r w:rsidR="00F45921" w:rsidRPr="00850282">
        <w:rPr>
          <w:szCs w:val="22"/>
          <w:lang w:val="es-ES_tradnl"/>
        </w:rPr>
        <w:t>Yavapai</w:t>
      </w:r>
      <w:proofErr w:type="spellEnd"/>
      <w:r w:rsidR="00F45921" w:rsidRPr="00850282">
        <w:rPr>
          <w:szCs w:val="22"/>
          <w:lang w:val="es-ES_tradnl"/>
        </w:rPr>
        <w:t xml:space="preserve"> de </w:t>
      </w:r>
      <w:r w:rsidR="00A642A0" w:rsidRPr="00850282">
        <w:rPr>
          <w:szCs w:val="22"/>
          <w:lang w:val="es-ES_tradnl"/>
        </w:rPr>
        <w:t xml:space="preserve">Fort McDowell </w:t>
      </w:r>
      <w:r w:rsidR="00F45921" w:rsidRPr="00850282">
        <w:rPr>
          <w:szCs w:val="22"/>
          <w:lang w:val="es-ES_tradnl"/>
        </w:rPr>
        <w:t>y de la tribu apache de San Carlos</w:t>
      </w:r>
      <w:r w:rsidR="00A642A0" w:rsidRPr="00850282">
        <w:rPr>
          <w:szCs w:val="22"/>
          <w:lang w:val="es-ES_tradnl"/>
        </w:rPr>
        <w:t xml:space="preserve">.  </w:t>
      </w:r>
      <w:r w:rsidR="00F55607" w:rsidRPr="00850282">
        <w:rPr>
          <w:szCs w:val="22"/>
          <w:lang w:val="es-ES_tradnl"/>
        </w:rPr>
        <w:t xml:space="preserve">Dio también la bienvenida a los otros dos </w:t>
      </w:r>
      <w:r w:rsidR="00393C39" w:rsidRPr="00850282">
        <w:rPr>
          <w:szCs w:val="22"/>
          <w:lang w:val="es-ES_tradnl"/>
        </w:rPr>
        <w:t>ponentes</w:t>
      </w:r>
      <w:r w:rsidR="00F55607" w:rsidRPr="00850282">
        <w:rPr>
          <w:szCs w:val="22"/>
          <w:lang w:val="es-ES_tradnl"/>
        </w:rPr>
        <w:t>, el Dr.</w:t>
      </w:r>
      <w:r w:rsidR="003257E3" w:rsidRPr="00850282">
        <w:rPr>
          <w:szCs w:val="22"/>
          <w:lang w:val="es-ES_tradnl"/>
        </w:rPr>
        <w:t> </w:t>
      </w:r>
      <w:proofErr w:type="spellStart"/>
      <w:r w:rsidR="00F45921" w:rsidRPr="00850282">
        <w:rPr>
          <w:szCs w:val="22"/>
          <w:lang w:val="es-ES_tradnl"/>
        </w:rPr>
        <w:t>Kanyinke</w:t>
      </w:r>
      <w:proofErr w:type="spellEnd"/>
      <w:r w:rsidR="00F45921" w:rsidRPr="00850282">
        <w:rPr>
          <w:szCs w:val="22"/>
          <w:lang w:val="es-ES_tradnl"/>
        </w:rPr>
        <w:t xml:space="preserve"> Sena, </w:t>
      </w:r>
      <w:r w:rsidR="00F55607" w:rsidRPr="00850282">
        <w:rPr>
          <w:szCs w:val="22"/>
          <w:lang w:val="es-ES_tradnl"/>
        </w:rPr>
        <w:t>miembro de los pueblos masáis</w:t>
      </w:r>
      <w:r w:rsidR="00F45921" w:rsidRPr="00850282">
        <w:rPr>
          <w:szCs w:val="22"/>
          <w:lang w:val="es-ES_tradnl"/>
        </w:rPr>
        <w:t xml:space="preserve">, </w:t>
      </w:r>
      <w:r w:rsidR="00F55607" w:rsidRPr="00850282">
        <w:rPr>
          <w:szCs w:val="22"/>
          <w:lang w:val="es-ES_tradnl"/>
        </w:rPr>
        <w:t xml:space="preserve">profesor titular en la Facultad de Derecho de la Universidad </w:t>
      </w:r>
      <w:proofErr w:type="spellStart"/>
      <w:r w:rsidR="00F55607" w:rsidRPr="00850282">
        <w:rPr>
          <w:szCs w:val="22"/>
          <w:lang w:val="es-ES_tradnl"/>
        </w:rPr>
        <w:t>Egerton</w:t>
      </w:r>
      <w:proofErr w:type="spellEnd"/>
      <w:r w:rsidR="00F55607" w:rsidRPr="00850282">
        <w:rPr>
          <w:szCs w:val="22"/>
          <w:lang w:val="es-ES_tradnl"/>
        </w:rPr>
        <w:t xml:space="preserve">, </w:t>
      </w:r>
      <w:proofErr w:type="spellStart"/>
      <w:r w:rsidR="00F45921" w:rsidRPr="00850282">
        <w:rPr>
          <w:szCs w:val="22"/>
          <w:lang w:val="es-ES_tradnl"/>
        </w:rPr>
        <w:t>Nakuru</w:t>
      </w:r>
      <w:proofErr w:type="spellEnd"/>
      <w:r w:rsidR="00F45921" w:rsidRPr="00850282">
        <w:rPr>
          <w:szCs w:val="22"/>
          <w:lang w:val="es-ES_tradnl"/>
        </w:rPr>
        <w:t xml:space="preserve"> </w:t>
      </w:r>
      <w:r w:rsidR="00F55607" w:rsidRPr="00850282">
        <w:rPr>
          <w:szCs w:val="22"/>
          <w:lang w:val="es-ES_tradnl"/>
        </w:rPr>
        <w:t>(</w:t>
      </w:r>
      <w:proofErr w:type="spellStart"/>
      <w:r w:rsidR="00F45921" w:rsidRPr="00850282">
        <w:rPr>
          <w:szCs w:val="22"/>
          <w:lang w:val="es-ES_tradnl"/>
        </w:rPr>
        <w:t>Kenya</w:t>
      </w:r>
      <w:proofErr w:type="spellEnd"/>
      <w:r w:rsidR="00F55607" w:rsidRPr="00850282">
        <w:rPr>
          <w:szCs w:val="22"/>
          <w:lang w:val="es-ES_tradnl"/>
        </w:rPr>
        <w:t>)</w:t>
      </w:r>
      <w:r w:rsidR="00F45921" w:rsidRPr="00850282">
        <w:rPr>
          <w:szCs w:val="22"/>
          <w:lang w:val="es-ES_tradnl"/>
        </w:rPr>
        <w:t xml:space="preserve">, </w:t>
      </w:r>
      <w:r w:rsidR="00F55607" w:rsidRPr="00850282">
        <w:rPr>
          <w:szCs w:val="22"/>
          <w:lang w:val="es-ES_tradnl"/>
        </w:rPr>
        <w:t xml:space="preserve">defensor de </w:t>
      </w:r>
      <w:proofErr w:type="spellStart"/>
      <w:r w:rsidR="00F55607" w:rsidRPr="00850282">
        <w:rPr>
          <w:szCs w:val="22"/>
          <w:lang w:val="es-ES_tradnl"/>
        </w:rPr>
        <w:t>Kenya</w:t>
      </w:r>
      <w:proofErr w:type="spellEnd"/>
      <w:r w:rsidR="00F55607" w:rsidRPr="00850282">
        <w:rPr>
          <w:szCs w:val="22"/>
          <w:lang w:val="es-ES_tradnl"/>
        </w:rPr>
        <w:t xml:space="preserve"> en la organización </w:t>
      </w:r>
      <w:proofErr w:type="spellStart"/>
      <w:r w:rsidR="00F45921" w:rsidRPr="00850282">
        <w:rPr>
          <w:i/>
          <w:szCs w:val="22"/>
          <w:lang w:val="es-ES_tradnl"/>
        </w:rPr>
        <w:t>Minority</w:t>
      </w:r>
      <w:proofErr w:type="spellEnd"/>
      <w:r w:rsidR="00F45921" w:rsidRPr="00850282">
        <w:rPr>
          <w:i/>
          <w:szCs w:val="22"/>
          <w:lang w:val="es-ES_tradnl"/>
        </w:rPr>
        <w:t xml:space="preserve"> </w:t>
      </w:r>
      <w:proofErr w:type="spellStart"/>
      <w:r w:rsidR="00F45921" w:rsidRPr="00850282">
        <w:rPr>
          <w:i/>
          <w:szCs w:val="22"/>
          <w:lang w:val="es-ES_tradnl"/>
        </w:rPr>
        <w:t>Rights</w:t>
      </w:r>
      <w:proofErr w:type="spellEnd"/>
      <w:r w:rsidR="00F45921" w:rsidRPr="00850282">
        <w:rPr>
          <w:i/>
          <w:szCs w:val="22"/>
          <w:lang w:val="es-ES_tradnl"/>
        </w:rPr>
        <w:t xml:space="preserve"> </w:t>
      </w:r>
      <w:proofErr w:type="spellStart"/>
      <w:r w:rsidR="00F45921" w:rsidRPr="00850282">
        <w:rPr>
          <w:i/>
          <w:szCs w:val="22"/>
          <w:lang w:val="es-ES_tradnl"/>
        </w:rPr>
        <w:t>Group</w:t>
      </w:r>
      <w:proofErr w:type="spellEnd"/>
      <w:r w:rsidR="00F45921" w:rsidRPr="00850282">
        <w:rPr>
          <w:i/>
          <w:szCs w:val="22"/>
          <w:lang w:val="es-ES_tradnl"/>
        </w:rPr>
        <w:t xml:space="preserve"> International</w:t>
      </w:r>
      <w:r w:rsidR="00F45921" w:rsidRPr="00850282">
        <w:rPr>
          <w:szCs w:val="22"/>
          <w:lang w:val="es-ES_tradnl"/>
        </w:rPr>
        <w:t xml:space="preserve"> </w:t>
      </w:r>
      <w:r w:rsidR="00F55607" w:rsidRPr="00850282">
        <w:rPr>
          <w:szCs w:val="22"/>
          <w:lang w:val="es-ES_tradnl"/>
        </w:rPr>
        <w:t>y miembro del Grupo de Trabajo sobre los Pueblos Indígenas</w:t>
      </w:r>
      <w:r w:rsidR="00F45921" w:rsidRPr="00850282">
        <w:rPr>
          <w:szCs w:val="22"/>
          <w:lang w:val="es-ES_tradnl"/>
        </w:rPr>
        <w:t xml:space="preserve">, </w:t>
      </w:r>
      <w:r w:rsidR="00F55607" w:rsidRPr="00850282">
        <w:rPr>
          <w:szCs w:val="22"/>
          <w:lang w:val="es-ES_tradnl"/>
        </w:rPr>
        <w:t>y la Sra</w:t>
      </w:r>
      <w:r w:rsidR="00F42D31" w:rsidRPr="00850282">
        <w:rPr>
          <w:szCs w:val="22"/>
          <w:lang w:val="es-ES_tradnl"/>
        </w:rPr>
        <w:t>. </w:t>
      </w:r>
      <w:r w:rsidR="00F45921" w:rsidRPr="00850282">
        <w:rPr>
          <w:szCs w:val="22"/>
          <w:lang w:val="es-ES_tradnl"/>
        </w:rPr>
        <w:t>Luc</w:t>
      </w:r>
      <w:r w:rsidR="00F55607" w:rsidRPr="00850282">
        <w:rPr>
          <w:szCs w:val="22"/>
          <w:lang w:val="es-ES_tradnl"/>
        </w:rPr>
        <w:t>i</w:t>
      </w:r>
      <w:r w:rsidR="00F45921" w:rsidRPr="00850282">
        <w:rPr>
          <w:szCs w:val="22"/>
          <w:lang w:val="es-ES_tradnl"/>
        </w:rPr>
        <w:t xml:space="preserve">a Fernanda </w:t>
      </w:r>
      <w:proofErr w:type="spellStart"/>
      <w:r w:rsidR="00F45921" w:rsidRPr="00850282">
        <w:rPr>
          <w:szCs w:val="22"/>
          <w:lang w:val="es-ES_tradnl"/>
        </w:rPr>
        <w:t>Inácio</w:t>
      </w:r>
      <w:proofErr w:type="spellEnd"/>
      <w:r w:rsidR="00F45921" w:rsidRPr="00850282">
        <w:rPr>
          <w:szCs w:val="22"/>
          <w:lang w:val="es-ES_tradnl"/>
        </w:rPr>
        <w:t xml:space="preserve"> Belfort Sales, </w:t>
      </w:r>
      <w:r w:rsidR="00F55607" w:rsidRPr="00850282">
        <w:rPr>
          <w:szCs w:val="22"/>
          <w:lang w:val="es-ES_tradnl"/>
        </w:rPr>
        <w:t xml:space="preserve">miembro de los pueblos </w:t>
      </w:r>
      <w:proofErr w:type="spellStart"/>
      <w:r w:rsidR="00F45921" w:rsidRPr="00850282">
        <w:rPr>
          <w:szCs w:val="22"/>
          <w:lang w:val="es-ES_tradnl"/>
        </w:rPr>
        <w:t>Povo</w:t>
      </w:r>
      <w:proofErr w:type="spellEnd"/>
      <w:r w:rsidR="00F45921" w:rsidRPr="00850282">
        <w:rPr>
          <w:szCs w:val="22"/>
          <w:lang w:val="es-ES_tradnl"/>
        </w:rPr>
        <w:t xml:space="preserve"> </w:t>
      </w:r>
      <w:proofErr w:type="spellStart"/>
      <w:r w:rsidR="00F45921" w:rsidRPr="00850282">
        <w:rPr>
          <w:szCs w:val="22"/>
          <w:lang w:val="es-ES_tradnl"/>
        </w:rPr>
        <w:t>Kaingáng</w:t>
      </w:r>
      <w:proofErr w:type="spellEnd"/>
      <w:r w:rsidR="00F45921" w:rsidRPr="00850282">
        <w:rPr>
          <w:szCs w:val="22"/>
          <w:lang w:val="es-ES_tradnl"/>
        </w:rPr>
        <w:t xml:space="preserve"> </w:t>
      </w:r>
      <w:r w:rsidR="00E01235" w:rsidRPr="00850282">
        <w:rPr>
          <w:szCs w:val="22"/>
          <w:lang w:val="es-ES_tradnl"/>
        </w:rPr>
        <w:t>(B</w:t>
      </w:r>
      <w:r w:rsidR="00F45921" w:rsidRPr="00850282">
        <w:rPr>
          <w:szCs w:val="22"/>
          <w:lang w:val="es-ES_tradnl"/>
        </w:rPr>
        <w:t>ra</w:t>
      </w:r>
      <w:r w:rsidR="00F55607" w:rsidRPr="00850282">
        <w:rPr>
          <w:szCs w:val="22"/>
          <w:lang w:val="es-ES_tradnl"/>
        </w:rPr>
        <w:t>s</w:t>
      </w:r>
      <w:r w:rsidR="00F45921" w:rsidRPr="00850282">
        <w:rPr>
          <w:szCs w:val="22"/>
          <w:lang w:val="es-ES_tradnl"/>
        </w:rPr>
        <w:t>il</w:t>
      </w:r>
      <w:r w:rsidR="00F55607" w:rsidRPr="00850282">
        <w:rPr>
          <w:szCs w:val="22"/>
          <w:lang w:val="es-ES_tradnl"/>
        </w:rPr>
        <w:t>)</w:t>
      </w:r>
      <w:r w:rsidR="00F45921" w:rsidRPr="00850282">
        <w:rPr>
          <w:szCs w:val="22"/>
          <w:lang w:val="es-ES_tradnl"/>
        </w:rPr>
        <w:t xml:space="preserve">, </w:t>
      </w:r>
      <w:r w:rsidR="00F55607" w:rsidRPr="00850282">
        <w:rPr>
          <w:szCs w:val="22"/>
          <w:lang w:val="es-ES_tradnl"/>
        </w:rPr>
        <w:t>abogada indígena poseedora de una maestría en Derecho por la Universidad de Brasilia</w:t>
      </w:r>
      <w:r w:rsidR="00F45921" w:rsidRPr="00850282">
        <w:rPr>
          <w:szCs w:val="22"/>
          <w:lang w:val="es-ES_tradnl"/>
        </w:rPr>
        <w:t xml:space="preserve"> </w:t>
      </w:r>
      <w:r w:rsidR="00F55607" w:rsidRPr="00850282">
        <w:rPr>
          <w:szCs w:val="22"/>
          <w:lang w:val="es-ES_tradnl"/>
        </w:rPr>
        <w:t>y miembro fundador y direc</w:t>
      </w:r>
      <w:r w:rsidR="0049531C" w:rsidRPr="00850282">
        <w:rPr>
          <w:szCs w:val="22"/>
          <w:lang w:val="es-ES_tradnl"/>
        </w:rPr>
        <w:t>t</w:t>
      </w:r>
      <w:r w:rsidR="00F55607" w:rsidRPr="00850282">
        <w:rPr>
          <w:szCs w:val="22"/>
          <w:lang w:val="es-ES_tradnl"/>
        </w:rPr>
        <w:t xml:space="preserve">ora ejecutiva del </w:t>
      </w:r>
      <w:r w:rsidR="00F55607" w:rsidRPr="00850282">
        <w:rPr>
          <w:i/>
          <w:szCs w:val="22"/>
          <w:lang w:val="es-ES_tradnl"/>
        </w:rPr>
        <w:t xml:space="preserve">Instituto Indígena Brasilero da </w:t>
      </w:r>
      <w:proofErr w:type="spellStart"/>
      <w:r w:rsidR="00F55607" w:rsidRPr="00850282">
        <w:rPr>
          <w:i/>
          <w:szCs w:val="22"/>
          <w:lang w:val="es-ES_tradnl"/>
        </w:rPr>
        <w:t>Propiedade</w:t>
      </w:r>
      <w:proofErr w:type="spellEnd"/>
      <w:r w:rsidR="00F55607" w:rsidRPr="00850282">
        <w:rPr>
          <w:i/>
          <w:szCs w:val="22"/>
          <w:lang w:val="es-ES_tradnl"/>
        </w:rPr>
        <w:t xml:space="preserve"> Intelectual</w:t>
      </w:r>
      <w:r w:rsidR="00F55607" w:rsidRPr="00850282">
        <w:rPr>
          <w:szCs w:val="22"/>
          <w:lang w:val="es-ES_tradnl"/>
        </w:rPr>
        <w:t xml:space="preserve"> (</w:t>
      </w:r>
      <w:proofErr w:type="spellStart"/>
      <w:r w:rsidR="00F55607" w:rsidRPr="00850282">
        <w:rPr>
          <w:szCs w:val="22"/>
          <w:lang w:val="es-ES_tradnl"/>
        </w:rPr>
        <w:t>InBrapi</w:t>
      </w:r>
      <w:proofErr w:type="spellEnd"/>
      <w:r w:rsidR="00F55607" w:rsidRPr="00850282">
        <w:rPr>
          <w:szCs w:val="22"/>
          <w:lang w:val="es-ES_tradnl"/>
        </w:rPr>
        <w:t>)</w:t>
      </w:r>
      <w:r w:rsidR="00F45921" w:rsidRPr="00850282">
        <w:rPr>
          <w:szCs w:val="22"/>
          <w:lang w:val="es-ES_tradnl"/>
        </w:rPr>
        <w:t xml:space="preserve">.  </w:t>
      </w:r>
      <w:r w:rsidR="0049531C" w:rsidRPr="00850282">
        <w:rPr>
          <w:szCs w:val="22"/>
          <w:lang w:val="es-ES_tradnl"/>
        </w:rPr>
        <w:t>Deseó a todos unas satisfactorias deliberaciones y dijo que confía en que el CIG pueda coronar la sesión anotándose algunos resultados constructivos</w:t>
      </w:r>
      <w:r w:rsidR="00F55607" w:rsidRPr="00850282">
        <w:rPr>
          <w:szCs w:val="22"/>
          <w:lang w:val="es-ES_tradnl"/>
        </w:rPr>
        <w:t>.</w:t>
      </w:r>
    </w:p>
    <w:p w:rsidR="00A642A0" w:rsidRPr="00850282" w:rsidRDefault="00A642A0" w:rsidP="00A642A0">
      <w:pPr>
        <w:pStyle w:val="ListParagraph"/>
        <w:ind w:left="0"/>
        <w:rPr>
          <w:szCs w:val="22"/>
          <w:lang w:val="es-ES_tradnl"/>
        </w:rPr>
      </w:pPr>
    </w:p>
    <w:p w:rsidR="00030A9D" w:rsidRPr="00850282" w:rsidRDefault="00E01235" w:rsidP="00834085">
      <w:pPr>
        <w:pStyle w:val="ListParagraph"/>
        <w:numPr>
          <w:ilvl w:val="0"/>
          <w:numId w:val="3"/>
        </w:numPr>
        <w:ind w:left="0" w:firstLine="0"/>
        <w:rPr>
          <w:szCs w:val="22"/>
          <w:lang w:val="es-ES_tradnl"/>
        </w:rPr>
      </w:pPr>
      <w:r w:rsidRPr="00850282">
        <w:rPr>
          <w:szCs w:val="22"/>
          <w:lang w:val="es-ES_tradnl"/>
        </w:rPr>
        <w:t>El presidente dio la bienvenida a todos los miembros y observadores</w:t>
      </w:r>
      <w:r w:rsidR="00A642A0" w:rsidRPr="00850282">
        <w:rPr>
          <w:szCs w:val="22"/>
          <w:lang w:val="es-ES_tradnl"/>
        </w:rPr>
        <w:t xml:space="preserve">, </w:t>
      </w:r>
      <w:r w:rsidRPr="00850282">
        <w:rPr>
          <w:szCs w:val="22"/>
          <w:lang w:val="es-ES_tradnl"/>
        </w:rPr>
        <w:t>particularmente a los observadores indígenas</w:t>
      </w:r>
      <w:r w:rsidR="00A642A0" w:rsidRPr="00850282">
        <w:rPr>
          <w:szCs w:val="22"/>
          <w:lang w:val="es-ES_tradnl"/>
        </w:rPr>
        <w:t xml:space="preserve">, </w:t>
      </w:r>
      <w:r w:rsidRPr="00850282">
        <w:rPr>
          <w:szCs w:val="22"/>
          <w:lang w:val="es-ES_tradnl"/>
        </w:rPr>
        <w:t xml:space="preserve">y reconoció el importante papel que </w:t>
      </w:r>
      <w:r w:rsidR="004F073A" w:rsidRPr="00850282">
        <w:rPr>
          <w:szCs w:val="22"/>
          <w:lang w:val="es-ES_tradnl"/>
        </w:rPr>
        <w:t xml:space="preserve">desempeñan </w:t>
      </w:r>
      <w:r w:rsidRPr="00850282">
        <w:rPr>
          <w:szCs w:val="22"/>
          <w:lang w:val="es-ES_tradnl"/>
        </w:rPr>
        <w:t xml:space="preserve">a la hora de instruir a todos los participantes en sus intereses e inquietudes y en la naturaleza única de sus sociedades y culturas.  Expresó su agradecimiento a los dos vicepresidentes, con quienes ha trabajado </w:t>
      </w:r>
      <w:r w:rsidR="00DB4AAB" w:rsidRPr="00850282">
        <w:rPr>
          <w:szCs w:val="22"/>
          <w:lang w:val="es-ES_tradnl"/>
        </w:rPr>
        <w:t xml:space="preserve">en equipo y cooperado activamente durante las sesiones y entre unas y otras a los fines de estudiar la manera de plantearlas y los mecanismos más acertados para ayudar a los </w:t>
      </w:r>
      <w:r w:rsidR="00DB4AAB" w:rsidRPr="00850282">
        <w:rPr>
          <w:szCs w:val="22"/>
          <w:lang w:val="es-ES_tradnl"/>
        </w:rPr>
        <w:lastRenderedPageBreak/>
        <w:t>Estados miembros a realizar pr</w:t>
      </w:r>
      <w:r w:rsidR="00954327" w:rsidRPr="00850282">
        <w:rPr>
          <w:szCs w:val="22"/>
          <w:lang w:val="es-ES_tradnl"/>
        </w:rPr>
        <w:t>o</w:t>
      </w:r>
      <w:r w:rsidR="00DB4AAB" w:rsidRPr="00850282">
        <w:rPr>
          <w:szCs w:val="22"/>
          <w:lang w:val="es-ES_tradnl"/>
        </w:rPr>
        <w:t>gresos en cumplimiento del mandato</w:t>
      </w:r>
      <w:r w:rsidRPr="00850282">
        <w:rPr>
          <w:szCs w:val="22"/>
          <w:lang w:val="es-ES_tradnl"/>
        </w:rPr>
        <w:t xml:space="preserve">.  </w:t>
      </w:r>
      <w:r w:rsidR="00DB4AAB" w:rsidRPr="00850282">
        <w:rPr>
          <w:szCs w:val="22"/>
          <w:lang w:val="es-ES_tradnl"/>
        </w:rPr>
        <w:t>Dio las gracias a los coordinadores regionales, pasados y actuales</w:t>
      </w:r>
      <w:r w:rsidR="008B6C3B" w:rsidRPr="00850282">
        <w:rPr>
          <w:szCs w:val="22"/>
          <w:lang w:val="es-ES_tradnl"/>
        </w:rPr>
        <w:t xml:space="preserve">, que han contribuido a la celebración de unas sesiones constructiva y velado por que tuvieran un carácter equitativo, abierto, transparente, respetuoso y </w:t>
      </w:r>
      <w:r w:rsidR="0028055F" w:rsidRPr="00850282">
        <w:rPr>
          <w:szCs w:val="22"/>
          <w:lang w:val="es-ES_tradnl"/>
        </w:rPr>
        <w:t>cordial</w:t>
      </w:r>
      <w:r w:rsidR="008B6C3B" w:rsidRPr="00850282">
        <w:rPr>
          <w:szCs w:val="22"/>
          <w:lang w:val="es-ES_tradnl"/>
        </w:rPr>
        <w:t xml:space="preserve">.  Dijo que ha preparado dos notas.  </w:t>
      </w:r>
      <w:r w:rsidR="00820AB1" w:rsidRPr="00850282">
        <w:rPr>
          <w:szCs w:val="22"/>
          <w:lang w:val="es-ES_tradnl"/>
        </w:rPr>
        <w:t xml:space="preserve">La primera de ellas es una nota informativa para asistir a los Estados miembros en sus preparativos y que refleja únicamente sus propios puntos de vista, </w:t>
      </w:r>
      <w:r w:rsidR="003539CB" w:rsidRPr="00850282">
        <w:rPr>
          <w:szCs w:val="22"/>
          <w:lang w:val="es-ES_tradnl"/>
        </w:rPr>
        <w:t xml:space="preserve">no tiene carácter oficial </w:t>
      </w:r>
      <w:r w:rsidR="00820AB1" w:rsidRPr="00850282">
        <w:rPr>
          <w:szCs w:val="22"/>
          <w:lang w:val="es-ES_tradnl"/>
        </w:rPr>
        <w:t>y debe entenderse sin perjuicio de las posturas de los Estados miembros.</w:t>
      </w:r>
      <w:r w:rsidR="0028055F" w:rsidRPr="00850282">
        <w:rPr>
          <w:szCs w:val="22"/>
          <w:lang w:val="es-ES_tradnl"/>
        </w:rPr>
        <w:t xml:space="preserve">  Ofrece una reseña de la labor previa relacionada con las ECT, que no han </w:t>
      </w:r>
      <w:r w:rsidR="004F073A" w:rsidRPr="00850282">
        <w:rPr>
          <w:szCs w:val="22"/>
          <w:lang w:val="es-ES_tradnl"/>
        </w:rPr>
        <w:t xml:space="preserve">sido </w:t>
      </w:r>
      <w:r w:rsidR="0028055F" w:rsidRPr="00850282">
        <w:rPr>
          <w:szCs w:val="22"/>
          <w:lang w:val="es-ES_tradnl"/>
        </w:rPr>
        <w:t xml:space="preserve">abordadas en casi tres años, aunque un número significativo de sus cuestiones esenciales se haya debatido durante las sesiones dedicadas a los CC.TT.  Ambas materias presentan numerosas cuestiones transversales, pero también diferencias, particularmente en lo que atañe a la naturaleza de la materia en cuestión, que incide en </w:t>
      </w:r>
      <w:r w:rsidR="001E1136" w:rsidRPr="00850282">
        <w:rPr>
          <w:szCs w:val="22"/>
          <w:lang w:val="es-ES_tradnl"/>
        </w:rPr>
        <w:t xml:space="preserve">algunas de </w:t>
      </w:r>
      <w:r w:rsidR="0028055F" w:rsidRPr="00850282">
        <w:rPr>
          <w:szCs w:val="22"/>
          <w:lang w:val="es-ES_tradnl"/>
        </w:rPr>
        <w:t xml:space="preserve">esas cuestiones esenciales.  </w:t>
      </w:r>
      <w:r w:rsidR="001E1136" w:rsidRPr="00850282">
        <w:rPr>
          <w:szCs w:val="22"/>
          <w:lang w:val="es-ES_tradnl"/>
        </w:rPr>
        <w:t>En el anexo se recogen los resultados de los debates habidos en torno a los CC.TT. puestos en relación con las ECT</w:t>
      </w:r>
      <w:r w:rsidR="0028055F" w:rsidRPr="00850282">
        <w:rPr>
          <w:szCs w:val="22"/>
          <w:lang w:val="es-ES_tradnl"/>
        </w:rPr>
        <w:t xml:space="preserve">, </w:t>
      </w:r>
      <w:r w:rsidR="001E1136" w:rsidRPr="00850282">
        <w:rPr>
          <w:szCs w:val="22"/>
          <w:lang w:val="es-ES_tradnl"/>
        </w:rPr>
        <w:t>pues dijo que considera impor</w:t>
      </w:r>
      <w:r w:rsidR="00954327" w:rsidRPr="00850282">
        <w:rPr>
          <w:szCs w:val="22"/>
          <w:lang w:val="es-ES_tradnl"/>
        </w:rPr>
        <w:t>t</w:t>
      </w:r>
      <w:r w:rsidR="001E1136" w:rsidRPr="00850282">
        <w:rPr>
          <w:szCs w:val="22"/>
          <w:lang w:val="es-ES_tradnl"/>
        </w:rPr>
        <w:t>ante no perder de vista esa labor</w:t>
      </w:r>
      <w:r w:rsidR="0028055F" w:rsidRPr="00850282">
        <w:rPr>
          <w:szCs w:val="22"/>
          <w:lang w:val="es-ES_tradnl"/>
        </w:rPr>
        <w:t xml:space="preserve">.  </w:t>
      </w:r>
      <w:r w:rsidR="001E1136" w:rsidRPr="00850282">
        <w:rPr>
          <w:szCs w:val="22"/>
          <w:lang w:val="es-ES_tradnl"/>
        </w:rPr>
        <w:t xml:space="preserve">La nota se hace eco </w:t>
      </w:r>
      <w:r w:rsidR="00893498" w:rsidRPr="00850282">
        <w:rPr>
          <w:szCs w:val="22"/>
          <w:lang w:val="es-ES_tradnl"/>
        </w:rPr>
        <w:t xml:space="preserve">de estudios e informes previos, así como de la labor acometida sobre un tratado de </w:t>
      </w:r>
      <w:r w:rsidR="00786FAF" w:rsidRPr="00850282">
        <w:rPr>
          <w:szCs w:val="22"/>
          <w:lang w:val="es-ES_tradnl"/>
        </w:rPr>
        <w:t>propiedad intelectual (</w:t>
      </w:r>
      <w:r w:rsidR="00893498" w:rsidRPr="00850282">
        <w:rPr>
          <w:szCs w:val="22"/>
          <w:lang w:val="es-ES_tradnl"/>
        </w:rPr>
        <w:t>P.I.</w:t>
      </w:r>
      <w:r w:rsidR="00786FAF" w:rsidRPr="00850282">
        <w:rPr>
          <w:szCs w:val="22"/>
          <w:lang w:val="es-ES_tradnl"/>
        </w:rPr>
        <w:t>)</w:t>
      </w:r>
      <w:r w:rsidR="00893498" w:rsidRPr="00850282">
        <w:rPr>
          <w:szCs w:val="22"/>
          <w:lang w:val="es-ES_tradnl"/>
        </w:rPr>
        <w:t xml:space="preserve"> en el ámbito de las ECT, como el análisis de carencias publicado en apoyo de la d</w:t>
      </w:r>
      <w:r w:rsidR="00954327" w:rsidRPr="00850282">
        <w:rPr>
          <w:szCs w:val="22"/>
          <w:lang w:val="es-ES_tradnl"/>
        </w:rPr>
        <w:t>é</w:t>
      </w:r>
      <w:r w:rsidR="00893498" w:rsidRPr="00850282">
        <w:rPr>
          <w:szCs w:val="22"/>
          <w:lang w:val="es-ES_tradnl"/>
        </w:rPr>
        <w:t>cim</w:t>
      </w:r>
      <w:r w:rsidR="00954327" w:rsidRPr="00850282">
        <w:rPr>
          <w:szCs w:val="22"/>
          <w:lang w:val="es-ES_tradnl"/>
        </w:rPr>
        <w:t>a</w:t>
      </w:r>
      <w:r w:rsidR="00893498" w:rsidRPr="00850282">
        <w:rPr>
          <w:szCs w:val="22"/>
          <w:lang w:val="es-ES_tradnl"/>
        </w:rPr>
        <w:t xml:space="preserve"> terc</w:t>
      </w:r>
      <w:r w:rsidR="00954327" w:rsidRPr="00850282">
        <w:rPr>
          <w:szCs w:val="22"/>
          <w:lang w:val="es-ES_tradnl"/>
        </w:rPr>
        <w:t>e</w:t>
      </w:r>
      <w:r w:rsidR="00893498" w:rsidRPr="00850282">
        <w:rPr>
          <w:szCs w:val="22"/>
          <w:lang w:val="es-ES_tradnl"/>
        </w:rPr>
        <w:t>ra sesión del CIG</w:t>
      </w:r>
      <w:r w:rsidR="0028055F" w:rsidRPr="00850282">
        <w:rPr>
          <w:szCs w:val="22"/>
          <w:lang w:val="es-ES_tradnl"/>
        </w:rPr>
        <w:t xml:space="preserve">, </w:t>
      </w:r>
      <w:r w:rsidR="00893498" w:rsidRPr="00850282">
        <w:rPr>
          <w:szCs w:val="22"/>
          <w:lang w:val="es-ES_tradnl"/>
        </w:rPr>
        <w:t>e informes sobre exp</w:t>
      </w:r>
      <w:r w:rsidR="00954327" w:rsidRPr="00850282">
        <w:rPr>
          <w:szCs w:val="22"/>
          <w:lang w:val="es-ES_tradnl"/>
        </w:rPr>
        <w:t>er</w:t>
      </w:r>
      <w:r w:rsidR="00893498" w:rsidRPr="00850282">
        <w:rPr>
          <w:szCs w:val="22"/>
          <w:lang w:val="es-ES_tradnl"/>
        </w:rPr>
        <w:t>ien</w:t>
      </w:r>
      <w:r w:rsidR="00954327" w:rsidRPr="00850282">
        <w:rPr>
          <w:szCs w:val="22"/>
          <w:lang w:val="es-ES_tradnl"/>
        </w:rPr>
        <w:t>c</w:t>
      </w:r>
      <w:r w:rsidR="00893498" w:rsidRPr="00850282">
        <w:rPr>
          <w:szCs w:val="22"/>
          <w:lang w:val="es-ES_tradnl"/>
        </w:rPr>
        <w:t>ias nacionales</w:t>
      </w:r>
      <w:r w:rsidR="0028055F" w:rsidRPr="00850282">
        <w:rPr>
          <w:szCs w:val="22"/>
          <w:lang w:val="es-ES_tradnl"/>
        </w:rPr>
        <w:t xml:space="preserve">.  </w:t>
      </w:r>
      <w:r w:rsidR="00893498" w:rsidRPr="00850282">
        <w:rPr>
          <w:szCs w:val="22"/>
          <w:lang w:val="es-ES_tradnl"/>
        </w:rPr>
        <w:t>Dijo que es de esperar que el CIG pueda abundar en esas experiencias nacionales</w:t>
      </w:r>
      <w:r w:rsidR="0028055F" w:rsidRPr="00850282">
        <w:rPr>
          <w:szCs w:val="22"/>
          <w:lang w:val="es-ES_tradnl"/>
        </w:rPr>
        <w:t xml:space="preserve"> </w:t>
      </w:r>
      <w:r w:rsidR="00893498" w:rsidRPr="00850282">
        <w:rPr>
          <w:szCs w:val="22"/>
          <w:lang w:val="es-ES_tradnl"/>
        </w:rPr>
        <w:t xml:space="preserve">y afirmó que, durante los debates en torno a los CC.TT. hubo lugar, en el decurso de </w:t>
      </w:r>
      <w:r w:rsidR="004F073A" w:rsidRPr="00850282">
        <w:rPr>
          <w:szCs w:val="22"/>
          <w:lang w:val="es-ES_tradnl"/>
        </w:rPr>
        <w:t xml:space="preserve">sus </w:t>
      </w:r>
      <w:r w:rsidR="00893498" w:rsidRPr="00850282">
        <w:rPr>
          <w:szCs w:val="22"/>
          <w:lang w:val="es-ES_tradnl"/>
        </w:rPr>
        <w:t xml:space="preserve">reuniones </w:t>
      </w:r>
      <w:r w:rsidR="0024275B" w:rsidRPr="00850282">
        <w:rPr>
          <w:szCs w:val="22"/>
          <w:lang w:val="es-ES_tradnl"/>
        </w:rPr>
        <w:t>oficiosas</w:t>
      </w:r>
      <w:r w:rsidR="00893498" w:rsidRPr="00850282">
        <w:rPr>
          <w:szCs w:val="22"/>
          <w:lang w:val="es-ES_tradnl"/>
        </w:rPr>
        <w:t>, a unas excelentes ponencias sobre experiencias nacionales recientes</w:t>
      </w:r>
      <w:r w:rsidR="0028055F" w:rsidRPr="00850282">
        <w:rPr>
          <w:szCs w:val="22"/>
          <w:lang w:val="es-ES_tradnl"/>
        </w:rPr>
        <w:t xml:space="preserve">.  </w:t>
      </w:r>
      <w:r w:rsidR="00893498" w:rsidRPr="00850282">
        <w:rPr>
          <w:szCs w:val="22"/>
          <w:lang w:val="es-ES_tradnl"/>
        </w:rPr>
        <w:t xml:space="preserve">El análisis de carencias reflejó asimismo las diferencias entre </w:t>
      </w:r>
      <w:r w:rsidR="005B2FD2" w:rsidRPr="00850282">
        <w:rPr>
          <w:szCs w:val="22"/>
          <w:lang w:val="es-ES_tradnl"/>
        </w:rPr>
        <w:t xml:space="preserve">la </w:t>
      </w:r>
      <w:r w:rsidR="00893498" w:rsidRPr="00850282">
        <w:rPr>
          <w:szCs w:val="22"/>
          <w:lang w:val="es-ES_tradnl"/>
        </w:rPr>
        <w:t>protección en un contexto de P.I. (</w:t>
      </w:r>
      <w:r w:rsidR="005B2FD2" w:rsidRPr="00850282">
        <w:rPr>
          <w:szCs w:val="22"/>
          <w:lang w:val="es-ES_tradnl"/>
        </w:rPr>
        <w:t>contra la apropiación indebida o el uso no autorizado) y la salvaguard</w:t>
      </w:r>
      <w:r w:rsidR="00954327" w:rsidRPr="00850282">
        <w:rPr>
          <w:szCs w:val="22"/>
          <w:lang w:val="es-ES_tradnl"/>
        </w:rPr>
        <w:t>i</w:t>
      </w:r>
      <w:r w:rsidR="005B2FD2" w:rsidRPr="00850282">
        <w:rPr>
          <w:szCs w:val="22"/>
          <w:lang w:val="es-ES_tradnl"/>
        </w:rPr>
        <w:t>a, la preservación y el fomento del patrimonio cultural</w:t>
      </w:r>
      <w:r w:rsidR="0028055F" w:rsidRPr="00850282">
        <w:rPr>
          <w:szCs w:val="22"/>
          <w:lang w:val="es-ES_tradnl"/>
        </w:rPr>
        <w:t xml:space="preserve">, </w:t>
      </w:r>
      <w:r w:rsidR="005B2FD2" w:rsidRPr="00850282">
        <w:rPr>
          <w:szCs w:val="22"/>
          <w:lang w:val="es-ES_tradnl"/>
        </w:rPr>
        <w:t xml:space="preserve">actuaciones éstas que atañen a organismos tales como la </w:t>
      </w:r>
      <w:r w:rsidR="005B2FD2" w:rsidRPr="00850282">
        <w:rPr>
          <w:rFonts w:eastAsia="Times New Roman"/>
          <w:lang w:val="es-ES_tradnl"/>
        </w:rPr>
        <w:t>Organización de las Naciones Unidas para la Educación, la Ciencia y la Cultura (</w:t>
      </w:r>
      <w:r w:rsidR="005B2FD2" w:rsidRPr="00850282">
        <w:rPr>
          <w:szCs w:val="22"/>
          <w:lang w:val="es-ES_tradnl"/>
        </w:rPr>
        <w:t>UNESCO)</w:t>
      </w:r>
      <w:r w:rsidR="0028055F" w:rsidRPr="00850282">
        <w:rPr>
          <w:szCs w:val="22"/>
          <w:lang w:val="es-ES_tradnl"/>
        </w:rPr>
        <w:t xml:space="preserve">.  </w:t>
      </w:r>
      <w:r w:rsidR="005B2FD2" w:rsidRPr="00850282">
        <w:rPr>
          <w:szCs w:val="22"/>
          <w:lang w:val="es-ES_tradnl"/>
        </w:rPr>
        <w:t xml:space="preserve">El contexto de las negociaciones es la P.I., tal como se refleja en el mandato.  </w:t>
      </w:r>
      <w:r w:rsidR="006439D6" w:rsidRPr="00850282">
        <w:rPr>
          <w:szCs w:val="22"/>
          <w:lang w:val="es-ES_tradnl"/>
        </w:rPr>
        <w:t xml:space="preserve">La segunda nota trata del enfoque y los métodos de trabajo </w:t>
      </w:r>
      <w:r w:rsidR="008F1151" w:rsidRPr="00850282">
        <w:rPr>
          <w:szCs w:val="22"/>
          <w:lang w:val="es-ES_tradnl"/>
        </w:rPr>
        <w:t xml:space="preserve">aplicables al </w:t>
      </w:r>
      <w:r w:rsidR="00BE77EF" w:rsidRPr="00850282">
        <w:rPr>
          <w:szCs w:val="22"/>
          <w:lang w:val="es-ES_tradnl"/>
        </w:rPr>
        <w:t>punto </w:t>
      </w:r>
      <w:r w:rsidR="006439D6" w:rsidRPr="00850282">
        <w:rPr>
          <w:szCs w:val="22"/>
          <w:lang w:val="es-ES_tradnl"/>
        </w:rPr>
        <w:t>6 del orden del día intitulado “Expresiones culturales tradicionales</w:t>
      </w:r>
      <w:r w:rsidR="005B2FD2" w:rsidRPr="00850282">
        <w:rPr>
          <w:szCs w:val="22"/>
          <w:lang w:val="es-ES_tradnl"/>
        </w:rPr>
        <w:t xml:space="preserve">” </w:t>
      </w:r>
      <w:r w:rsidR="006439D6" w:rsidRPr="00850282">
        <w:rPr>
          <w:szCs w:val="22"/>
          <w:lang w:val="es-ES_tradnl"/>
        </w:rPr>
        <w:t xml:space="preserve">y </w:t>
      </w:r>
      <w:r w:rsidR="008F1151" w:rsidRPr="00850282">
        <w:rPr>
          <w:szCs w:val="22"/>
          <w:lang w:val="es-ES_tradnl"/>
        </w:rPr>
        <w:t>se prese</w:t>
      </w:r>
      <w:r w:rsidR="002E0BC6" w:rsidRPr="00850282">
        <w:rPr>
          <w:szCs w:val="22"/>
          <w:lang w:val="es-ES_tradnl"/>
        </w:rPr>
        <w:t>n</w:t>
      </w:r>
      <w:r w:rsidR="008F1151" w:rsidRPr="00850282">
        <w:rPr>
          <w:szCs w:val="22"/>
          <w:lang w:val="es-ES_tradnl"/>
        </w:rPr>
        <w:t xml:space="preserve">tará </w:t>
      </w:r>
      <w:r w:rsidR="006439D6" w:rsidRPr="00850282">
        <w:rPr>
          <w:szCs w:val="22"/>
          <w:lang w:val="es-ES_tradnl"/>
        </w:rPr>
        <w:t xml:space="preserve">en el marco de </w:t>
      </w:r>
      <w:r w:rsidR="008F1151" w:rsidRPr="00850282">
        <w:rPr>
          <w:szCs w:val="22"/>
          <w:lang w:val="es-ES_tradnl"/>
        </w:rPr>
        <w:t xml:space="preserve">ese </w:t>
      </w:r>
      <w:r w:rsidR="006439D6" w:rsidRPr="00850282">
        <w:rPr>
          <w:szCs w:val="22"/>
          <w:lang w:val="es-ES_tradnl"/>
        </w:rPr>
        <w:t>punto del orden del día</w:t>
      </w:r>
      <w:r w:rsidR="005B2FD2" w:rsidRPr="00850282">
        <w:rPr>
          <w:szCs w:val="22"/>
          <w:lang w:val="es-ES_tradnl"/>
        </w:rPr>
        <w:t xml:space="preserve">.  </w:t>
      </w:r>
      <w:r w:rsidR="00030A9D" w:rsidRPr="00850282">
        <w:rPr>
          <w:szCs w:val="22"/>
          <w:lang w:val="es-ES_tradnl"/>
        </w:rPr>
        <w:t xml:space="preserve">Con arreglo al </w:t>
      </w:r>
      <w:r w:rsidR="006439D6" w:rsidRPr="00850282">
        <w:rPr>
          <w:szCs w:val="22"/>
          <w:lang w:val="es-ES_tradnl"/>
        </w:rPr>
        <w:t xml:space="preserve">mandato, las negociaciones </w:t>
      </w:r>
      <w:r w:rsidR="008F1151" w:rsidRPr="00850282">
        <w:rPr>
          <w:szCs w:val="22"/>
          <w:lang w:val="es-ES_tradnl"/>
        </w:rPr>
        <w:t xml:space="preserve">tienen por objeto </w:t>
      </w:r>
      <w:r w:rsidR="006439D6" w:rsidRPr="00850282">
        <w:rPr>
          <w:szCs w:val="22"/>
          <w:lang w:val="es-ES_tradnl"/>
        </w:rPr>
        <w:t xml:space="preserve">reducir los </w:t>
      </w:r>
      <w:r w:rsidR="00030A9D" w:rsidRPr="00850282">
        <w:rPr>
          <w:szCs w:val="22"/>
          <w:lang w:val="es-ES_tradnl"/>
        </w:rPr>
        <w:t xml:space="preserve">actuales </w:t>
      </w:r>
      <w:r w:rsidR="006439D6" w:rsidRPr="00850282">
        <w:rPr>
          <w:szCs w:val="22"/>
          <w:lang w:val="es-ES_tradnl"/>
        </w:rPr>
        <w:t>desequili</w:t>
      </w:r>
      <w:r w:rsidR="00954327" w:rsidRPr="00850282">
        <w:rPr>
          <w:szCs w:val="22"/>
          <w:lang w:val="es-ES_tradnl"/>
        </w:rPr>
        <w:t>b</w:t>
      </w:r>
      <w:r w:rsidR="006439D6" w:rsidRPr="00850282">
        <w:rPr>
          <w:szCs w:val="22"/>
          <w:lang w:val="es-ES_tradnl"/>
        </w:rPr>
        <w:t>rios</w:t>
      </w:r>
      <w:r w:rsidR="00030A9D" w:rsidRPr="00850282">
        <w:rPr>
          <w:szCs w:val="22"/>
          <w:lang w:val="es-ES_tradnl"/>
        </w:rPr>
        <w:t>,</w:t>
      </w:r>
      <w:r w:rsidR="006439D6" w:rsidRPr="00850282">
        <w:rPr>
          <w:szCs w:val="22"/>
          <w:lang w:val="es-ES_tradnl"/>
        </w:rPr>
        <w:t xml:space="preserve"> </w:t>
      </w:r>
      <w:r w:rsidR="007700E4" w:rsidRPr="00850282">
        <w:rPr>
          <w:szCs w:val="22"/>
          <w:lang w:val="es-ES_tradnl"/>
        </w:rPr>
        <w:t xml:space="preserve">acordar </w:t>
      </w:r>
      <w:r w:rsidR="006439D6" w:rsidRPr="00850282">
        <w:rPr>
          <w:szCs w:val="22"/>
          <w:lang w:val="es-ES_tradnl"/>
        </w:rPr>
        <w:t>una postura com</w:t>
      </w:r>
      <w:r w:rsidR="00030A9D" w:rsidRPr="00850282">
        <w:rPr>
          <w:szCs w:val="22"/>
          <w:lang w:val="es-ES_tradnl"/>
        </w:rPr>
        <w:t xml:space="preserve">ún sobre las cuestiones esenciales y considerar </w:t>
      </w:r>
      <w:r w:rsidR="008369ED" w:rsidRPr="00850282">
        <w:rPr>
          <w:szCs w:val="22"/>
          <w:lang w:val="es-ES_tradnl"/>
        </w:rPr>
        <w:t xml:space="preserve">distintas opciones </w:t>
      </w:r>
      <w:r w:rsidR="00030A9D" w:rsidRPr="00850282">
        <w:rPr>
          <w:szCs w:val="22"/>
          <w:lang w:val="es-ES_tradnl"/>
        </w:rPr>
        <w:t>relativas a un proyecto de instrume</w:t>
      </w:r>
      <w:r w:rsidR="006439D6" w:rsidRPr="00850282">
        <w:rPr>
          <w:szCs w:val="22"/>
          <w:lang w:val="es-ES_tradnl"/>
        </w:rPr>
        <w:t>n</w:t>
      </w:r>
      <w:r w:rsidR="00030A9D" w:rsidRPr="00850282">
        <w:rPr>
          <w:szCs w:val="22"/>
          <w:lang w:val="es-ES_tradnl"/>
        </w:rPr>
        <w:t xml:space="preserve">to jurídico. </w:t>
      </w:r>
      <w:r w:rsidR="006439D6" w:rsidRPr="00850282">
        <w:rPr>
          <w:szCs w:val="22"/>
          <w:lang w:val="es-ES_tradnl"/>
        </w:rPr>
        <w:t xml:space="preserve"> </w:t>
      </w:r>
      <w:r w:rsidR="00137A42" w:rsidRPr="00850282">
        <w:rPr>
          <w:szCs w:val="22"/>
          <w:lang w:val="es-ES_tradnl"/>
        </w:rPr>
        <w:t>L</w:t>
      </w:r>
      <w:r w:rsidR="00F20122" w:rsidRPr="00850282">
        <w:rPr>
          <w:szCs w:val="22"/>
          <w:lang w:val="es-ES_tradnl"/>
        </w:rPr>
        <w:t>a pre</w:t>
      </w:r>
      <w:r w:rsidR="00954327" w:rsidRPr="00850282">
        <w:rPr>
          <w:szCs w:val="22"/>
          <w:lang w:val="es-ES_tradnl"/>
        </w:rPr>
        <w:t>s</w:t>
      </w:r>
      <w:r w:rsidR="00F20122" w:rsidRPr="00850282">
        <w:rPr>
          <w:szCs w:val="22"/>
          <w:lang w:val="es-ES_tradnl"/>
        </w:rPr>
        <w:t>e</w:t>
      </w:r>
      <w:r w:rsidR="00137A42" w:rsidRPr="00850282">
        <w:rPr>
          <w:szCs w:val="22"/>
          <w:lang w:val="es-ES_tradnl"/>
        </w:rPr>
        <w:t>n</w:t>
      </w:r>
      <w:r w:rsidR="00F20122" w:rsidRPr="00850282">
        <w:rPr>
          <w:szCs w:val="22"/>
          <w:lang w:val="es-ES_tradnl"/>
        </w:rPr>
        <w:t xml:space="preserve">te sesión del CIG se centrará en la elaboración de </w:t>
      </w:r>
      <w:r w:rsidR="00030A9D" w:rsidRPr="00850282">
        <w:rPr>
          <w:szCs w:val="22"/>
          <w:lang w:val="es-ES_tradnl"/>
        </w:rPr>
        <w:t xml:space="preserve">una lista indicativa de cuestiones </w:t>
      </w:r>
      <w:r w:rsidR="00DE0D98" w:rsidRPr="00850282">
        <w:rPr>
          <w:szCs w:val="22"/>
          <w:lang w:val="es-ES_tradnl"/>
        </w:rPr>
        <w:t xml:space="preserve">por </w:t>
      </w:r>
      <w:r w:rsidR="00030A9D" w:rsidRPr="00850282">
        <w:rPr>
          <w:szCs w:val="22"/>
          <w:lang w:val="es-ES_tradnl"/>
        </w:rPr>
        <w:t xml:space="preserve">considerar/pendientes que deberán abordarse/resolverse en la trigésima cuarta sesión del CIG. </w:t>
      </w:r>
      <w:r w:rsidR="00F20122" w:rsidRPr="00850282">
        <w:rPr>
          <w:szCs w:val="22"/>
          <w:lang w:val="es-ES_tradnl"/>
        </w:rPr>
        <w:t xml:space="preserve"> Queda mucho trabajo por hacer y considerables difere</w:t>
      </w:r>
      <w:r w:rsidR="00954327" w:rsidRPr="00850282">
        <w:rPr>
          <w:szCs w:val="22"/>
          <w:lang w:val="es-ES_tradnl"/>
        </w:rPr>
        <w:t>n</w:t>
      </w:r>
      <w:r w:rsidR="00F20122" w:rsidRPr="00850282">
        <w:rPr>
          <w:szCs w:val="22"/>
          <w:lang w:val="es-ES_tradnl"/>
        </w:rPr>
        <w:t xml:space="preserve">cias que </w:t>
      </w:r>
      <w:r w:rsidR="00E757D6" w:rsidRPr="00850282">
        <w:rPr>
          <w:szCs w:val="22"/>
          <w:lang w:val="es-ES_tradnl"/>
        </w:rPr>
        <w:t>superar</w:t>
      </w:r>
      <w:r w:rsidR="00030A9D" w:rsidRPr="00850282">
        <w:rPr>
          <w:szCs w:val="22"/>
          <w:lang w:val="es-ES_tradnl"/>
        </w:rPr>
        <w:t xml:space="preserve">.  </w:t>
      </w:r>
      <w:r w:rsidR="00F20122" w:rsidRPr="00850282">
        <w:rPr>
          <w:szCs w:val="22"/>
          <w:lang w:val="es-ES_tradnl"/>
        </w:rPr>
        <w:t xml:space="preserve">Es de esperar que los miembros hayan </w:t>
      </w:r>
      <w:r w:rsidR="00E757D6" w:rsidRPr="00850282">
        <w:rPr>
          <w:szCs w:val="22"/>
          <w:lang w:val="es-ES_tradnl"/>
        </w:rPr>
        <w:t>aprovechado su tiempo para examinar y sopesar detenidamente sus posiciones</w:t>
      </w:r>
      <w:r w:rsidR="00030A9D" w:rsidRPr="00850282">
        <w:rPr>
          <w:szCs w:val="22"/>
          <w:lang w:val="es-ES_tradnl"/>
        </w:rPr>
        <w:t xml:space="preserve">.  </w:t>
      </w:r>
      <w:r w:rsidR="00B7202D" w:rsidRPr="00850282">
        <w:rPr>
          <w:szCs w:val="22"/>
          <w:lang w:val="es-ES_tradnl"/>
        </w:rPr>
        <w:t xml:space="preserve">La trigésima cuarta sesión del CIG se dedicará a hacer balance de los tres temas y a formular las recomendaciones que el CIG </w:t>
      </w:r>
      <w:r w:rsidR="00505B73" w:rsidRPr="00850282">
        <w:rPr>
          <w:szCs w:val="22"/>
          <w:lang w:val="es-ES_tradnl"/>
        </w:rPr>
        <w:t xml:space="preserve">transmitirá </w:t>
      </w:r>
      <w:r w:rsidR="00B7202D" w:rsidRPr="00850282">
        <w:rPr>
          <w:szCs w:val="22"/>
          <w:lang w:val="es-ES_tradnl"/>
        </w:rPr>
        <w:t>a la Asamblea General</w:t>
      </w:r>
      <w:r w:rsidR="00030A9D" w:rsidRPr="00850282">
        <w:rPr>
          <w:szCs w:val="22"/>
          <w:lang w:val="es-ES_tradnl"/>
        </w:rPr>
        <w:t xml:space="preserve">.  </w:t>
      </w:r>
      <w:r w:rsidR="00B7202D" w:rsidRPr="00850282">
        <w:rPr>
          <w:szCs w:val="22"/>
          <w:lang w:val="es-ES_tradnl"/>
        </w:rPr>
        <w:t>El trabajo de esta semana será fundamental para avanzar en el cumplimiento del mandato en relación con las ECT</w:t>
      </w:r>
      <w:r w:rsidR="00030A9D" w:rsidRPr="00850282">
        <w:rPr>
          <w:szCs w:val="22"/>
          <w:lang w:val="es-ES_tradnl"/>
        </w:rPr>
        <w:t xml:space="preserve">.  </w:t>
      </w:r>
      <w:r w:rsidR="00B7202D" w:rsidRPr="00850282">
        <w:rPr>
          <w:szCs w:val="22"/>
          <w:lang w:val="es-ES_tradnl"/>
        </w:rPr>
        <w:t>El CIG ha de propiciar una perspectiva compartida a partir de las diferentes posturas</w:t>
      </w:r>
      <w:r w:rsidR="00030A9D" w:rsidRPr="00850282">
        <w:rPr>
          <w:szCs w:val="22"/>
          <w:lang w:val="es-ES_tradnl"/>
        </w:rPr>
        <w:t>.</w:t>
      </w:r>
    </w:p>
    <w:p w:rsidR="00030A9D" w:rsidRPr="00850282" w:rsidRDefault="00030A9D" w:rsidP="00030A9D">
      <w:pPr>
        <w:pStyle w:val="ListParagraph"/>
        <w:ind w:left="0"/>
        <w:rPr>
          <w:szCs w:val="22"/>
          <w:lang w:val="es-ES_tradnl"/>
        </w:rPr>
      </w:pPr>
    </w:p>
    <w:p w:rsidR="00A642A0" w:rsidRPr="00850282" w:rsidRDefault="00A642A0" w:rsidP="00A642A0">
      <w:pPr>
        <w:pStyle w:val="ListParagraph"/>
        <w:ind w:left="0"/>
        <w:rPr>
          <w:szCs w:val="22"/>
          <w:lang w:val="es-ES_tradnl"/>
        </w:rPr>
      </w:pPr>
    </w:p>
    <w:p w:rsidR="00A642A0" w:rsidRPr="00850282" w:rsidRDefault="00A642A0" w:rsidP="00A642A0">
      <w:pPr>
        <w:pStyle w:val="Heading1"/>
        <w:spacing w:before="0"/>
        <w:rPr>
          <w:szCs w:val="22"/>
          <w:lang w:val="es-ES_tradnl"/>
        </w:rPr>
      </w:pPr>
      <w:r w:rsidRPr="00850282">
        <w:rPr>
          <w:szCs w:val="22"/>
          <w:lang w:val="es-ES_tradnl"/>
        </w:rPr>
        <w:t>PUNTO 2 DEL ORDEN DEL DÍA:  APROBACIÓN DEL ORDEN DEL DÍA</w:t>
      </w:r>
    </w:p>
    <w:p w:rsidR="00A642A0" w:rsidRPr="00850282" w:rsidRDefault="00A642A0" w:rsidP="00A642A0">
      <w:pPr>
        <w:pStyle w:val="ListParagraph"/>
        <w:ind w:left="0"/>
        <w:rPr>
          <w:szCs w:val="22"/>
          <w:lang w:val="es-ES_tradnl"/>
        </w:rPr>
      </w:pPr>
    </w:p>
    <w:p w:rsidR="00A642A0" w:rsidRPr="00850282" w:rsidRDefault="00A642A0" w:rsidP="00A642A0">
      <w:pPr>
        <w:pStyle w:val="ListParagraph"/>
        <w:ind w:left="5533"/>
        <w:rPr>
          <w:i/>
          <w:szCs w:val="22"/>
          <w:lang w:val="es-ES_tradnl"/>
        </w:rPr>
      </w:pPr>
      <w:r w:rsidRPr="00850282">
        <w:rPr>
          <w:i/>
          <w:szCs w:val="22"/>
          <w:lang w:val="es-ES_tradnl"/>
        </w:rPr>
        <w:t>Decisión sobre el punto 2 del orden del día:</w:t>
      </w:r>
    </w:p>
    <w:p w:rsidR="00A642A0" w:rsidRPr="00850282" w:rsidRDefault="00A642A0" w:rsidP="00A642A0">
      <w:pPr>
        <w:pStyle w:val="ListParagraph"/>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 xml:space="preserve">El </w:t>
      </w:r>
      <w:r w:rsidR="00F1536F" w:rsidRPr="00850282">
        <w:rPr>
          <w:i/>
          <w:szCs w:val="22"/>
          <w:lang w:val="es-ES_tradnl"/>
        </w:rPr>
        <w:t xml:space="preserve">presidente </w:t>
      </w:r>
      <w:r w:rsidRPr="00850282">
        <w:rPr>
          <w:i/>
          <w:szCs w:val="22"/>
          <w:lang w:val="es-ES_tradnl"/>
        </w:rPr>
        <w:t>sometió a aprobación el proyecto de orden del día, distribuido con la signatura WIPO/GRTKF/IC/33/1 Prov. 2, que fue aprobado.</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El </w:t>
      </w:r>
      <w:r w:rsidR="00F1536F" w:rsidRPr="00850282">
        <w:rPr>
          <w:szCs w:val="22"/>
          <w:lang w:val="es-ES_tradnl"/>
        </w:rPr>
        <w:t xml:space="preserve">presidente </w:t>
      </w:r>
      <w:r w:rsidRPr="00850282">
        <w:rPr>
          <w:szCs w:val="22"/>
          <w:lang w:val="es-ES_tradnl"/>
        </w:rPr>
        <w:t>cedió la palabra para que se realicen las declaraciones de apertura.</w:t>
      </w:r>
    </w:p>
    <w:p w:rsidR="00A642A0" w:rsidRPr="00850282" w:rsidRDefault="00A642A0" w:rsidP="00A642A0">
      <w:pPr>
        <w:pStyle w:val="ListParagraph"/>
        <w:ind w:left="0"/>
        <w:rPr>
          <w:szCs w:val="22"/>
          <w:lang w:val="es-ES_tradnl"/>
        </w:rPr>
      </w:pPr>
    </w:p>
    <w:p w:rsidR="00366364"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[Nota de la Secretaría:  muchas delegaciones dieron las gracias al presidente, a los vicepresidentes y a la Secretaría, y encomiaron la labor realizada para preparar la sesión.]  </w:t>
      </w:r>
      <w:r w:rsidR="00B7202D" w:rsidRPr="00850282">
        <w:rPr>
          <w:szCs w:val="22"/>
          <w:lang w:val="es-ES_tradnl"/>
        </w:rPr>
        <w:t xml:space="preserve">La </w:t>
      </w:r>
      <w:r w:rsidR="00B7202D" w:rsidRPr="00850282">
        <w:rPr>
          <w:szCs w:val="22"/>
          <w:lang w:val="es-ES_tradnl"/>
        </w:rPr>
        <w:lastRenderedPageBreak/>
        <w:t xml:space="preserve">delegación de Indonesia, haciendo uso de la palabra en nombre del Grupo de </w:t>
      </w:r>
      <w:r w:rsidR="00177686" w:rsidRPr="00850282">
        <w:rPr>
          <w:szCs w:val="22"/>
          <w:lang w:val="es-ES_tradnl"/>
        </w:rPr>
        <w:t xml:space="preserve">Países de </w:t>
      </w:r>
      <w:r w:rsidR="00B7202D" w:rsidRPr="00850282">
        <w:rPr>
          <w:szCs w:val="22"/>
          <w:lang w:val="es-ES_tradnl"/>
        </w:rPr>
        <w:t>Asia y el Pacífico</w:t>
      </w:r>
      <w:r w:rsidRPr="00850282">
        <w:rPr>
          <w:szCs w:val="22"/>
          <w:lang w:val="es-ES_tradnl"/>
        </w:rPr>
        <w:t xml:space="preserve">, </w:t>
      </w:r>
      <w:r w:rsidR="000F3B76" w:rsidRPr="00850282">
        <w:rPr>
          <w:szCs w:val="22"/>
          <w:lang w:val="es-ES_tradnl"/>
        </w:rPr>
        <w:t>una dinámica región caracterizada por su crecimiento, diversidad y progreso</w:t>
      </w:r>
      <w:r w:rsidRPr="00850282">
        <w:rPr>
          <w:szCs w:val="22"/>
          <w:lang w:val="es-ES_tradnl"/>
        </w:rPr>
        <w:t xml:space="preserve">, </w:t>
      </w:r>
      <w:r w:rsidR="000F3B76" w:rsidRPr="00850282">
        <w:rPr>
          <w:szCs w:val="22"/>
          <w:lang w:val="es-ES_tradnl"/>
        </w:rPr>
        <w:t>dijo que considera que el CIG está en posición de reducir los actuales desequili</w:t>
      </w:r>
      <w:r w:rsidR="00954327" w:rsidRPr="00850282">
        <w:rPr>
          <w:szCs w:val="22"/>
          <w:lang w:val="es-ES_tradnl"/>
        </w:rPr>
        <w:t>b</w:t>
      </w:r>
      <w:r w:rsidR="000F3B76" w:rsidRPr="00850282">
        <w:rPr>
          <w:szCs w:val="22"/>
          <w:lang w:val="es-ES_tradnl"/>
        </w:rPr>
        <w:t xml:space="preserve">rios y </w:t>
      </w:r>
      <w:r w:rsidR="002E0BC6" w:rsidRPr="00850282">
        <w:rPr>
          <w:szCs w:val="22"/>
          <w:lang w:val="es-ES_tradnl"/>
        </w:rPr>
        <w:t xml:space="preserve">de acordar </w:t>
      </w:r>
      <w:r w:rsidR="000F3B76" w:rsidRPr="00850282">
        <w:rPr>
          <w:szCs w:val="22"/>
          <w:lang w:val="es-ES_tradnl"/>
        </w:rPr>
        <w:t>una postura común sobre las cuestiones en liza</w:t>
      </w:r>
      <w:r w:rsidRPr="00850282">
        <w:rPr>
          <w:szCs w:val="22"/>
          <w:lang w:val="es-ES_tradnl"/>
        </w:rPr>
        <w:t xml:space="preserve">.  </w:t>
      </w:r>
      <w:r w:rsidR="000F3B76" w:rsidRPr="00850282">
        <w:rPr>
          <w:szCs w:val="22"/>
          <w:lang w:val="es-ES_tradnl"/>
        </w:rPr>
        <w:t>Expresó su apoyo a la metodología y al programa de trabajo que ha propuesto el presidente.</w:t>
      </w:r>
      <w:r w:rsidRPr="00850282">
        <w:rPr>
          <w:szCs w:val="22"/>
          <w:lang w:val="es-ES_tradnl"/>
        </w:rPr>
        <w:t xml:space="preserve">  </w:t>
      </w:r>
      <w:r w:rsidR="000F3B76" w:rsidRPr="00850282">
        <w:rPr>
          <w:szCs w:val="22"/>
          <w:lang w:val="es-ES_tradnl"/>
        </w:rPr>
        <w:t xml:space="preserve">Valoró positivamente la nota informativa, que dijo haber estudiado, en la que el presidente resume la labor acometida por el CIG sobre </w:t>
      </w:r>
      <w:r w:rsidR="00505B73" w:rsidRPr="00850282">
        <w:rPr>
          <w:szCs w:val="22"/>
          <w:lang w:val="es-ES_tradnl"/>
        </w:rPr>
        <w:t xml:space="preserve">las </w:t>
      </w:r>
      <w:r w:rsidR="000F3B76" w:rsidRPr="00850282">
        <w:rPr>
          <w:szCs w:val="22"/>
          <w:lang w:val="es-ES_tradnl"/>
        </w:rPr>
        <w:t xml:space="preserve">ECT desde que se emprendieron las negociaciones basadas en textos, </w:t>
      </w:r>
      <w:r w:rsidR="0029405A" w:rsidRPr="00850282">
        <w:rPr>
          <w:szCs w:val="22"/>
          <w:lang w:val="es-ES_tradnl"/>
        </w:rPr>
        <w:t>en 20</w:t>
      </w:r>
      <w:r w:rsidR="000F3B76" w:rsidRPr="00850282">
        <w:rPr>
          <w:szCs w:val="22"/>
          <w:lang w:val="es-ES_tradnl"/>
        </w:rPr>
        <w:t>10</w:t>
      </w:r>
      <w:r w:rsidRPr="00850282">
        <w:rPr>
          <w:szCs w:val="22"/>
          <w:lang w:val="es-ES_tradnl"/>
        </w:rPr>
        <w:t xml:space="preserve">.  </w:t>
      </w:r>
      <w:r w:rsidR="000F3B76" w:rsidRPr="00850282">
        <w:rPr>
          <w:szCs w:val="22"/>
          <w:lang w:val="es-ES_tradnl"/>
        </w:rPr>
        <w:t xml:space="preserve">Señaló que </w:t>
      </w:r>
      <w:r w:rsidR="00517145" w:rsidRPr="00850282">
        <w:rPr>
          <w:szCs w:val="22"/>
          <w:lang w:val="es-ES_tradnl"/>
        </w:rPr>
        <w:t>e</w:t>
      </w:r>
      <w:r w:rsidR="000F3B76" w:rsidRPr="00850282">
        <w:rPr>
          <w:szCs w:val="22"/>
          <w:lang w:val="es-ES_tradnl"/>
        </w:rPr>
        <w:t xml:space="preserve">stá a favor de un debate sobre las cuestiones esenciales </w:t>
      </w:r>
      <w:r w:rsidR="00517145" w:rsidRPr="00850282">
        <w:rPr>
          <w:szCs w:val="22"/>
          <w:lang w:val="es-ES_tradnl"/>
        </w:rPr>
        <w:t xml:space="preserve">con </w:t>
      </w:r>
      <w:r w:rsidR="00691400" w:rsidRPr="00850282">
        <w:rPr>
          <w:szCs w:val="22"/>
          <w:lang w:val="es-ES_tradnl"/>
        </w:rPr>
        <w:t xml:space="preserve">miras a </w:t>
      </w:r>
      <w:r w:rsidR="00517145" w:rsidRPr="00850282">
        <w:rPr>
          <w:szCs w:val="22"/>
          <w:lang w:val="es-ES_tradnl"/>
        </w:rPr>
        <w:t xml:space="preserve">encontrar zonas de convergencia </w:t>
      </w:r>
      <w:r w:rsidR="006D2D11" w:rsidRPr="00850282">
        <w:rPr>
          <w:szCs w:val="22"/>
          <w:lang w:val="es-ES_tradnl"/>
        </w:rPr>
        <w:t xml:space="preserve">en torno a </w:t>
      </w:r>
      <w:r w:rsidR="00691400" w:rsidRPr="00850282">
        <w:rPr>
          <w:szCs w:val="22"/>
          <w:lang w:val="es-ES_tradnl"/>
        </w:rPr>
        <w:t>lo</w:t>
      </w:r>
      <w:r w:rsidR="00505B73" w:rsidRPr="00850282">
        <w:rPr>
          <w:szCs w:val="22"/>
          <w:lang w:val="es-ES_tradnl"/>
        </w:rPr>
        <w:t>s</w:t>
      </w:r>
      <w:r w:rsidR="00691400" w:rsidRPr="00850282">
        <w:rPr>
          <w:szCs w:val="22"/>
          <w:lang w:val="es-ES_tradnl"/>
        </w:rPr>
        <w:t xml:space="preserve"> </w:t>
      </w:r>
      <w:r w:rsidR="00517145" w:rsidRPr="00850282">
        <w:rPr>
          <w:szCs w:val="22"/>
          <w:lang w:val="es-ES_tradnl"/>
        </w:rPr>
        <w:t>objetivos, los beneficia</w:t>
      </w:r>
      <w:r w:rsidR="00954327" w:rsidRPr="00850282">
        <w:rPr>
          <w:szCs w:val="22"/>
          <w:lang w:val="es-ES_tradnl"/>
        </w:rPr>
        <w:t>r</w:t>
      </w:r>
      <w:r w:rsidR="00517145" w:rsidRPr="00850282">
        <w:rPr>
          <w:szCs w:val="22"/>
          <w:lang w:val="es-ES_tradnl"/>
        </w:rPr>
        <w:t>ios, la materia, el alcance de la protección, y las excepciones y limitaciones</w:t>
      </w:r>
      <w:r w:rsidR="00F1536F" w:rsidRPr="00850282">
        <w:rPr>
          <w:lang w:val="es-ES_tradnl"/>
        </w:rPr>
        <w:t xml:space="preserve">.  </w:t>
      </w:r>
      <w:r w:rsidR="00691400" w:rsidRPr="00850282">
        <w:rPr>
          <w:lang w:val="es-ES_tradnl"/>
        </w:rPr>
        <w:t xml:space="preserve">La manera en que se definan las </w:t>
      </w:r>
      <w:r w:rsidR="008468BE" w:rsidRPr="00850282">
        <w:rPr>
          <w:lang w:val="es-ES_tradnl"/>
        </w:rPr>
        <w:t xml:space="preserve">ECT </w:t>
      </w:r>
      <w:r w:rsidR="00691400" w:rsidRPr="00850282">
        <w:rPr>
          <w:lang w:val="es-ES_tradnl"/>
        </w:rPr>
        <w:t>sentará las bases del trabajo</w:t>
      </w:r>
      <w:r w:rsidRPr="00850282">
        <w:rPr>
          <w:szCs w:val="22"/>
          <w:lang w:val="es-ES_tradnl"/>
        </w:rPr>
        <w:t xml:space="preserve">.  </w:t>
      </w:r>
      <w:r w:rsidR="00CF57D0" w:rsidRPr="00850282">
        <w:rPr>
          <w:szCs w:val="22"/>
          <w:lang w:val="es-ES_tradnl"/>
        </w:rPr>
        <w:t>La mayoría de los miembros del G</w:t>
      </w:r>
      <w:r w:rsidR="007F1E89" w:rsidRPr="00850282">
        <w:rPr>
          <w:szCs w:val="22"/>
          <w:lang w:val="es-ES_tradnl"/>
        </w:rPr>
        <w:t>rupo entiende que la definición de ECT debe ser inclusiva y abarcar las característic</w:t>
      </w:r>
      <w:r w:rsidR="00954327" w:rsidRPr="00850282">
        <w:rPr>
          <w:szCs w:val="22"/>
          <w:lang w:val="es-ES_tradnl"/>
        </w:rPr>
        <w:t>a</w:t>
      </w:r>
      <w:r w:rsidR="007F1E89" w:rsidRPr="00850282">
        <w:rPr>
          <w:szCs w:val="22"/>
          <w:lang w:val="es-ES_tradnl"/>
        </w:rPr>
        <w:t>s singulares de las ECT, y no prever criterios de admisibilidad específicos.</w:t>
      </w:r>
      <w:r w:rsidRPr="00850282">
        <w:rPr>
          <w:szCs w:val="22"/>
          <w:lang w:val="es-ES_tradnl"/>
        </w:rPr>
        <w:t xml:space="preserve">  </w:t>
      </w:r>
      <w:r w:rsidR="006D2D11" w:rsidRPr="00850282">
        <w:rPr>
          <w:szCs w:val="22"/>
          <w:lang w:val="es-ES_tradnl"/>
        </w:rPr>
        <w:t>Asimismo, l</w:t>
      </w:r>
      <w:r w:rsidR="007F1E89" w:rsidRPr="00850282">
        <w:rPr>
          <w:szCs w:val="22"/>
          <w:lang w:val="es-ES_tradnl"/>
        </w:rPr>
        <w:t xml:space="preserve">a mayoría de sus miembros está a favor de </w:t>
      </w:r>
      <w:r w:rsidR="00A36DEE" w:rsidRPr="00850282">
        <w:rPr>
          <w:szCs w:val="22"/>
          <w:lang w:val="es-ES_tradnl"/>
        </w:rPr>
        <w:t xml:space="preserve">que se apliquen niveles diferenciados de protección de las </w:t>
      </w:r>
      <w:r w:rsidR="007F1E89" w:rsidRPr="00850282">
        <w:rPr>
          <w:szCs w:val="22"/>
          <w:lang w:val="es-ES_tradnl"/>
        </w:rPr>
        <w:t xml:space="preserve">ECT </w:t>
      </w:r>
      <w:r w:rsidR="00A36DEE" w:rsidRPr="00850282">
        <w:rPr>
          <w:szCs w:val="22"/>
          <w:lang w:val="es-ES_tradnl"/>
        </w:rPr>
        <w:t xml:space="preserve">y considera que </w:t>
      </w:r>
      <w:r w:rsidR="00366364" w:rsidRPr="00850282">
        <w:rPr>
          <w:szCs w:val="22"/>
          <w:lang w:val="es-ES_tradnl"/>
        </w:rPr>
        <w:t xml:space="preserve">la concesión de una protección diferenciada con arreglo a </w:t>
      </w:r>
      <w:r w:rsidR="00A36DEE" w:rsidRPr="00850282">
        <w:rPr>
          <w:szCs w:val="22"/>
          <w:lang w:val="es-ES_tradnl"/>
        </w:rPr>
        <w:t xml:space="preserve">un enfoque estratificado </w:t>
      </w:r>
      <w:r w:rsidR="00366364" w:rsidRPr="00850282">
        <w:rPr>
          <w:szCs w:val="22"/>
          <w:lang w:val="es-ES_tradnl"/>
        </w:rPr>
        <w:t xml:space="preserve">permitiría </w:t>
      </w:r>
      <w:r w:rsidR="00CE55AD" w:rsidRPr="00850282">
        <w:rPr>
          <w:szCs w:val="22"/>
          <w:lang w:val="es-ES_tradnl"/>
        </w:rPr>
        <w:t>reflejar el equilibrio al que se alude en el mandato y la relación con el dominio público, así como un equilibrio entre los derechos e intereses de los propietarios y usuarios</w:t>
      </w:r>
      <w:r w:rsidRPr="00850282">
        <w:rPr>
          <w:szCs w:val="22"/>
          <w:lang w:val="es-ES_tradnl"/>
        </w:rPr>
        <w:t xml:space="preserve">, </w:t>
      </w:r>
      <w:r w:rsidR="00CE55AD" w:rsidRPr="00850282">
        <w:rPr>
          <w:szCs w:val="22"/>
          <w:lang w:val="es-ES_tradnl"/>
        </w:rPr>
        <w:t>y el interés público en general</w:t>
      </w:r>
      <w:r w:rsidRPr="00850282">
        <w:rPr>
          <w:szCs w:val="22"/>
          <w:lang w:val="es-ES_tradnl"/>
        </w:rPr>
        <w:t xml:space="preserve">.  </w:t>
      </w:r>
      <w:r w:rsidR="00366364" w:rsidRPr="00850282">
        <w:rPr>
          <w:szCs w:val="22"/>
          <w:lang w:val="es-ES_tradnl"/>
        </w:rPr>
        <w:t>Sin embargo, algunos de sus miembros mantienen una postura diferente.  El establecimiento de niveles de derechos basados en las características de los CC.TT. puede permitir avanzar en la reducción de los desequilibrios existentes para llegar finalmente a un acuerdo sobre varios instrumentos jurídicos internacionales que garanticen una protección equilibrada y eficaz de las ECT, así como de los RR.GG. y los CC.TT.  Dijo que los principales beneficiarios del instrumento son las comunidades indígenas y locales.  Algunos miembros del Grupo mantienen una postura diferente.  Así con todo, la mayoría de sus miembros considera pertinente abordar el papel de los beneficia</w:t>
      </w:r>
      <w:r w:rsidR="00954327" w:rsidRPr="00850282">
        <w:rPr>
          <w:szCs w:val="22"/>
          <w:lang w:val="es-ES_tradnl"/>
        </w:rPr>
        <w:t>r</w:t>
      </w:r>
      <w:r w:rsidR="00366364" w:rsidRPr="00850282">
        <w:rPr>
          <w:szCs w:val="22"/>
          <w:lang w:val="es-ES_tradnl"/>
        </w:rPr>
        <w:t>ios de conformidad con la legislación nacional, puesto que existen determinadas circunstancias en las que las ECT no pueden atribui</w:t>
      </w:r>
      <w:r w:rsidR="00954327" w:rsidRPr="00850282">
        <w:rPr>
          <w:szCs w:val="22"/>
          <w:lang w:val="es-ES_tradnl"/>
        </w:rPr>
        <w:t>r</w:t>
      </w:r>
      <w:r w:rsidR="00366364" w:rsidRPr="00850282">
        <w:rPr>
          <w:szCs w:val="22"/>
          <w:lang w:val="es-ES_tradnl"/>
        </w:rPr>
        <w:t xml:space="preserve">se de forma específica a una comunidad indígena o local en concreto.  En cuanto al alcance de la protección, la mayoría de los miembros del Grupo está a favor de que se brinde la máxima protección posible a las ECT, dependiendo de su naturaleza o características.  Aunque los modelos basados </w:t>
      </w:r>
      <w:r w:rsidR="00505B73" w:rsidRPr="00850282">
        <w:rPr>
          <w:szCs w:val="22"/>
          <w:lang w:val="es-ES_tradnl"/>
        </w:rPr>
        <w:t xml:space="preserve">exclusivamente </w:t>
      </w:r>
      <w:r w:rsidR="00366364" w:rsidRPr="00850282">
        <w:rPr>
          <w:szCs w:val="22"/>
          <w:lang w:val="es-ES_tradnl"/>
        </w:rPr>
        <w:t xml:space="preserve">en derechos patrimoniales y morales pueden resultar apropiados para </w:t>
      </w:r>
      <w:r w:rsidR="00505B73" w:rsidRPr="00850282">
        <w:rPr>
          <w:szCs w:val="22"/>
          <w:lang w:val="es-ES_tradnl"/>
        </w:rPr>
        <w:t xml:space="preserve">algunas </w:t>
      </w:r>
      <w:r w:rsidR="00366364" w:rsidRPr="00850282">
        <w:rPr>
          <w:szCs w:val="22"/>
          <w:lang w:val="es-ES_tradnl"/>
        </w:rPr>
        <w:t xml:space="preserve">ECT, la mayoría de los miembros del Grupo considera que, en lo referente a la investigación y el desarrollo, y a la hora de proteger las ECT de posesión generalizada, se deben prever algunos tipos de derechos patrimoniales, e incluirse conceptos como el </w:t>
      </w:r>
      <w:r w:rsidR="00505B73" w:rsidRPr="00850282">
        <w:rPr>
          <w:szCs w:val="22"/>
          <w:lang w:val="es-ES_tradnl"/>
        </w:rPr>
        <w:t>consentimiento fundamentado previo</w:t>
      </w:r>
      <w:r w:rsidR="00366364" w:rsidRPr="00850282">
        <w:rPr>
          <w:szCs w:val="22"/>
          <w:lang w:val="es-ES_tradnl"/>
        </w:rPr>
        <w:t>, las condiciones mutuamente convenidas, y el acceso y participación en los beneficios.  Sin embargo, algunos miembros mantienen una postura diferente</w:t>
      </w:r>
      <w:r w:rsidR="00366364" w:rsidRPr="00850282">
        <w:rPr>
          <w:lang w:val="es-ES_tradnl"/>
        </w:rPr>
        <w:t>.  Es fundamental garantizar que las disposiciones en materia de excepciones y limitaciones se examinen de forma equilibrada, tomando en consideración las situaciones específicas de cada Estado miembro y los intereses de fondo de los poseedore</w:t>
      </w:r>
      <w:r w:rsidR="00954327" w:rsidRPr="00850282">
        <w:rPr>
          <w:lang w:val="es-ES_tradnl"/>
        </w:rPr>
        <w:t>s</w:t>
      </w:r>
      <w:r w:rsidR="00366364" w:rsidRPr="00850282">
        <w:rPr>
          <w:lang w:val="es-ES_tradnl"/>
        </w:rPr>
        <w:t xml:space="preserve"> de ECT</w:t>
      </w:r>
      <w:r w:rsidR="00366364" w:rsidRPr="00850282">
        <w:rPr>
          <w:szCs w:val="22"/>
          <w:lang w:val="es-ES_tradnl"/>
        </w:rPr>
        <w:t>.  Por tanto, las exce</w:t>
      </w:r>
      <w:r w:rsidR="00954327" w:rsidRPr="00850282">
        <w:rPr>
          <w:szCs w:val="22"/>
          <w:lang w:val="es-ES_tradnl"/>
        </w:rPr>
        <w:t>p</w:t>
      </w:r>
      <w:r w:rsidR="00366364" w:rsidRPr="00850282">
        <w:rPr>
          <w:szCs w:val="22"/>
          <w:lang w:val="es-ES_tradnl"/>
        </w:rPr>
        <w:t>ciones y limitaciones no debieran ser tan amplias como para comprometer el alcance de la protección.  Aunque algunos miembros del Grupo mantienen una postura diferente, la mayoría de ellos aprecia la necesidad de contar con uno o varios instrumentos jurídicamente vinculantes sobre los RR.GG., los CC.TT. y las ECT.  Dijo que el Grupo brindará su pleno apoyo y cooperación para que la sesión sea un éxito.  Indicó que mantiene su compr</w:t>
      </w:r>
      <w:r w:rsidR="00954327" w:rsidRPr="00850282">
        <w:rPr>
          <w:szCs w:val="22"/>
          <w:lang w:val="es-ES_tradnl"/>
        </w:rPr>
        <w:t>o</w:t>
      </w:r>
      <w:r w:rsidR="00366364" w:rsidRPr="00850282">
        <w:rPr>
          <w:szCs w:val="22"/>
          <w:lang w:val="es-ES_tradnl"/>
        </w:rPr>
        <w:t>miso de participar de un modo constructivo en la negociación de un resultado mutuamente aceptable.  Al finalizar, expresó su confianza en que los debates permitan impulsar de manera visible la labor del CIG.</w:t>
      </w:r>
    </w:p>
    <w:p w:rsidR="00E04A86" w:rsidRPr="00850282" w:rsidRDefault="00E04A86" w:rsidP="00E04A86">
      <w:pPr>
        <w:pStyle w:val="ListParagraph"/>
        <w:ind w:left="0"/>
        <w:rPr>
          <w:szCs w:val="22"/>
          <w:lang w:val="es-ES_tradnl"/>
        </w:rPr>
      </w:pPr>
    </w:p>
    <w:p w:rsidR="007700E4" w:rsidRPr="00850282" w:rsidRDefault="00177686" w:rsidP="00834085">
      <w:pPr>
        <w:pStyle w:val="ListParagraph"/>
        <w:numPr>
          <w:ilvl w:val="0"/>
          <w:numId w:val="3"/>
        </w:numPr>
        <w:ind w:left="0" w:firstLine="0"/>
        <w:rPr>
          <w:szCs w:val="22"/>
          <w:lang w:val="es-ES_tradnl"/>
        </w:rPr>
      </w:pPr>
      <w:r w:rsidRPr="00850282">
        <w:rPr>
          <w:szCs w:val="22"/>
          <w:lang w:val="es-ES_tradnl"/>
        </w:rPr>
        <w:t xml:space="preserve">La delegación de Colombia, haciendo uso de la palabra en nombre del Grupo de Países de América Latina y el Caribe </w:t>
      </w:r>
      <w:r w:rsidR="00A642A0" w:rsidRPr="00850282">
        <w:rPr>
          <w:szCs w:val="22"/>
          <w:lang w:val="es-ES_tradnl"/>
        </w:rPr>
        <w:t xml:space="preserve">(“GRULAC”), </w:t>
      </w:r>
      <w:r w:rsidR="00E04A86" w:rsidRPr="00850282">
        <w:rPr>
          <w:szCs w:val="22"/>
          <w:lang w:val="es-ES_tradnl"/>
        </w:rPr>
        <w:t xml:space="preserve">expresó su apoyo a la propuesta del presidente </w:t>
      </w:r>
      <w:r w:rsidR="006D2D11" w:rsidRPr="00850282">
        <w:rPr>
          <w:szCs w:val="22"/>
          <w:lang w:val="es-ES_tradnl"/>
        </w:rPr>
        <w:t xml:space="preserve">acerca de </w:t>
      </w:r>
      <w:r w:rsidR="00E04A86" w:rsidRPr="00850282">
        <w:rPr>
          <w:szCs w:val="22"/>
          <w:lang w:val="es-ES_tradnl"/>
        </w:rPr>
        <w:t>la metodología de trabajo y la nota informativa</w:t>
      </w:r>
      <w:r w:rsidR="00A642A0" w:rsidRPr="00850282">
        <w:rPr>
          <w:szCs w:val="22"/>
          <w:lang w:val="es-ES_tradnl"/>
        </w:rPr>
        <w:t xml:space="preserve">.  </w:t>
      </w:r>
      <w:r w:rsidR="006D2D11" w:rsidRPr="00850282">
        <w:rPr>
          <w:szCs w:val="22"/>
          <w:lang w:val="es-ES_tradnl"/>
        </w:rPr>
        <w:t xml:space="preserve">El CIG abordó por vez última el tema de las ECT </w:t>
      </w:r>
      <w:r w:rsidR="00505B73" w:rsidRPr="00850282">
        <w:rPr>
          <w:szCs w:val="22"/>
          <w:lang w:val="es-ES_tradnl"/>
        </w:rPr>
        <w:t xml:space="preserve">en </w:t>
      </w:r>
      <w:r w:rsidR="006D2D11" w:rsidRPr="00850282">
        <w:rPr>
          <w:szCs w:val="22"/>
          <w:lang w:val="es-ES_tradnl"/>
        </w:rPr>
        <w:t xml:space="preserve">abril </w:t>
      </w:r>
      <w:r w:rsidR="0029405A" w:rsidRPr="00850282">
        <w:rPr>
          <w:szCs w:val="22"/>
          <w:lang w:val="es-ES_tradnl"/>
        </w:rPr>
        <w:t>de 20</w:t>
      </w:r>
      <w:r w:rsidR="00A642A0" w:rsidRPr="00850282">
        <w:rPr>
          <w:szCs w:val="22"/>
          <w:lang w:val="es-ES_tradnl"/>
        </w:rPr>
        <w:t xml:space="preserve">14 </w:t>
      </w:r>
      <w:r w:rsidR="006D2D11" w:rsidRPr="00850282">
        <w:rPr>
          <w:szCs w:val="22"/>
          <w:lang w:val="es-ES_tradnl"/>
        </w:rPr>
        <w:t>y</w:t>
      </w:r>
      <w:r w:rsidR="00A642A0" w:rsidRPr="00850282">
        <w:rPr>
          <w:szCs w:val="22"/>
          <w:lang w:val="es-ES_tradnl"/>
        </w:rPr>
        <w:t xml:space="preserve">, </w:t>
      </w:r>
      <w:r w:rsidR="006D2D11" w:rsidRPr="00850282">
        <w:rPr>
          <w:szCs w:val="22"/>
          <w:lang w:val="es-ES_tradnl"/>
        </w:rPr>
        <w:t>de acuerdo con el pr</w:t>
      </w:r>
      <w:r w:rsidR="00E72FF2" w:rsidRPr="00850282">
        <w:rPr>
          <w:szCs w:val="22"/>
          <w:lang w:val="es-ES_tradnl"/>
        </w:rPr>
        <w:t>o</w:t>
      </w:r>
      <w:r w:rsidR="006D2D11" w:rsidRPr="00850282">
        <w:rPr>
          <w:szCs w:val="22"/>
          <w:lang w:val="es-ES_tradnl"/>
        </w:rPr>
        <w:t>grama de trabajo</w:t>
      </w:r>
      <w:r w:rsidR="00A642A0" w:rsidRPr="00850282">
        <w:rPr>
          <w:szCs w:val="22"/>
          <w:lang w:val="es-ES_tradnl"/>
        </w:rPr>
        <w:t xml:space="preserve">, </w:t>
      </w:r>
      <w:r w:rsidR="006D2D11" w:rsidRPr="00850282">
        <w:rPr>
          <w:szCs w:val="22"/>
          <w:lang w:val="es-ES_tradnl"/>
        </w:rPr>
        <w:t xml:space="preserve">dedicará dos sesiones </w:t>
      </w:r>
      <w:r w:rsidR="00E72FF2" w:rsidRPr="00850282">
        <w:rPr>
          <w:szCs w:val="22"/>
          <w:lang w:val="es-ES_tradnl"/>
        </w:rPr>
        <w:t xml:space="preserve">a </w:t>
      </w:r>
      <w:r w:rsidR="0072325C" w:rsidRPr="00850282">
        <w:rPr>
          <w:szCs w:val="22"/>
          <w:lang w:val="es-ES_tradnl"/>
        </w:rPr>
        <w:t>examinarlo</w:t>
      </w:r>
      <w:r w:rsidR="00A642A0" w:rsidRPr="00850282">
        <w:rPr>
          <w:szCs w:val="22"/>
          <w:lang w:val="es-ES_tradnl"/>
        </w:rPr>
        <w:t xml:space="preserve">.  </w:t>
      </w:r>
      <w:r w:rsidR="00E72FF2" w:rsidRPr="00850282">
        <w:rPr>
          <w:szCs w:val="22"/>
          <w:lang w:val="es-ES_tradnl"/>
        </w:rPr>
        <w:t xml:space="preserve">Recordó el mandato dado por la Asamblea General </w:t>
      </w:r>
      <w:r w:rsidR="0029405A" w:rsidRPr="00850282">
        <w:rPr>
          <w:szCs w:val="22"/>
          <w:lang w:val="es-ES_tradnl"/>
        </w:rPr>
        <w:t>en 20</w:t>
      </w:r>
      <w:r w:rsidR="00A642A0" w:rsidRPr="00850282">
        <w:rPr>
          <w:szCs w:val="22"/>
          <w:lang w:val="es-ES_tradnl"/>
        </w:rPr>
        <w:t xml:space="preserve">15.  </w:t>
      </w:r>
      <w:r w:rsidR="00E72FF2" w:rsidRPr="00850282">
        <w:rPr>
          <w:szCs w:val="22"/>
          <w:lang w:val="es-ES_tradnl"/>
        </w:rPr>
        <w:t xml:space="preserve">Durante la primera sesión del bienio dedicada a las ECT, el CIG </w:t>
      </w:r>
      <w:r w:rsidR="00505B73" w:rsidRPr="00850282">
        <w:rPr>
          <w:szCs w:val="22"/>
          <w:lang w:val="es-ES_tradnl"/>
        </w:rPr>
        <w:t xml:space="preserve">debe </w:t>
      </w:r>
      <w:r w:rsidR="00E72FF2" w:rsidRPr="00850282">
        <w:rPr>
          <w:szCs w:val="22"/>
          <w:lang w:val="es-ES_tradnl"/>
        </w:rPr>
        <w:t xml:space="preserve">examinar </w:t>
      </w:r>
      <w:r w:rsidR="00505B73" w:rsidRPr="00850282">
        <w:rPr>
          <w:szCs w:val="22"/>
          <w:lang w:val="es-ES_tradnl"/>
        </w:rPr>
        <w:t xml:space="preserve">las cuestiones </w:t>
      </w:r>
      <w:r w:rsidR="00E72FF2" w:rsidRPr="00850282">
        <w:rPr>
          <w:szCs w:val="22"/>
          <w:lang w:val="es-ES_tradnl"/>
        </w:rPr>
        <w:t xml:space="preserve">esenciales </w:t>
      </w:r>
      <w:r w:rsidR="00F9718F" w:rsidRPr="00850282">
        <w:rPr>
          <w:szCs w:val="22"/>
          <w:lang w:val="es-ES_tradnl"/>
        </w:rPr>
        <w:t>de suma importancia</w:t>
      </w:r>
      <w:r w:rsidR="00E72FF2" w:rsidRPr="00850282">
        <w:rPr>
          <w:szCs w:val="22"/>
          <w:lang w:val="es-ES_tradnl"/>
        </w:rPr>
        <w:t xml:space="preserve"> que todavía están sin resolver</w:t>
      </w:r>
      <w:r w:rsidR="00F9718F" w:rsidRPr="00850282">
        <w:rPr>
          <w:szCs w:val="22"/>
          <w:lang w:val="es-ES_tradnl"/>
        </w:rPr>
        <w:t>,</w:t>
      </w:r>
      <w:r w:rsidR="00E72FF2" w:rsidRPr="00850282">
        <w:rPr>
          <w:szCs w:val="22"/>
          <w:lang w:val="es-ES_tradnl"/>
        </w:rPr>
        <w:t xml:space="preserve"> </w:t>
      </w:r>
      <w:r w:rsidR="001F325D" w:rsidRPr="00850282">
        <w:rPr>
          <w:szCs w:val="22"/>
          <w:lang w:val="es-ES_tradnl"/>
        </w:rPr>
        <w:t xml:space="preserve">y </w:t>
      </w:r>
      <w:r w:rsidR="00E72FF2" w:rsidRPr="00850282">
        <w:rPr>
          <w:szCs w:val="22"/>
          <w:lang w:val="es-ES_tradnl"/>
        </w:rPr>
        <w:t xml:space="preserve">considerar </w:t>
      </w:r>
      <w:r w:rsidR="00505B73" w:rsidRPr="00850282">
        <w:rPr>
          <w:szCs w:val="22"/>
          <w:lang w:val="es-ES_tradnl"/>
        </w:rPr>
        <w:t xml:space="preserve">distintas </w:t>
      </w:r>
      <w:r w:rsidR="00E72FF2" w:rsidRPr="00850282">
        <w:rPr>
          <w:szCs w:val="22"/>
          <w:lang w:val="es-ES_tradnl"/>
        </w:rPr>
        <w:t>opciones relativas a un proyecto de instrumento jurídico</w:t>
      </w:r>
      <w:r w:rsidR="00137A42" w:rsidRPr="00850282">
        <w:rPr>
          <w:szCs w:val="22"/>
          <w:lang w:val="es-ES_tradnl"/>
        </w:rPr>
        <w:t xml:space="preserve">, ateniéndose </w:t>
      </w:r>
      <w:r w:rsidR="00D55B1E" w:rsidRPr="00850282">
        <w:rPr>
          <w:szCs w:val="22"/>
          <w:lang w:val="es-ES_tradnl"/>
        </w:rPr>
        <w:t xml:space="preserve">a tal fin </w:t>
      </w:r>
      <w:r w:rsidR="00137A42" w:rsidRPr="00850282">
        <w:rPr>
          <w:szCs w:val="22"/>
          <w:lang w:val="es-ES_tradnl"/>
        </w:rPr>
        <w:t xml:space="preserve">al </w:t>
      </w:r>
      <w:r w:rsidR="001F325D" w:rsidRPr="00850282">
        <w:rPr>
          <w:szCs w:val="22"/>
          <w:lang w:val="es-ES_tradnl"/>
        </w:rPr>
        <w:t>programa de trabajo para</w:t>
      </w:r>
      <w:r w:rsidR="00BE77EF" w:rsidRPr="00850282">
        <w:rPr>
          <w:szCs w:val="22"/>
          <w:lang w:val="es-ES_tradnl"/>
        </w:rPr>
        <w:t> </w:t>
      </w:r>
      <w:r w:rsidR="00A642A0" w:rsidRPr="00850282">
        <w:rPr>
          <w:szCs w:val="22"/>
          <w:lang w:val="es-ES_tradnl"/>
        </w:rPr>
        <w:t>2016</w:t>
      </w:r>
      <w:r w:rsidR="00BE77EF" w:rsidRPr="00850282">
        <w:rPr>
          <w:szCs w:val="22"/>
          <w:lang w:val="es-ES_tradnl"/>
        </w:rPr>
        <w:noBreakHyphen/>
      </w:r>
      <w:r w:rsidR="00A642A0" w:rsidRPr="00850282">
        <w:rPr>
          <w:szCs w:val="22"/>
          <w:lang w:val="es-ES_tradnl"/>
        </w:rPr>
        <w:t xml:space="preserve">2017.  </w:t>
      </w:r>
      <w:r w:rsidR="001F325D" w:rsidRPr="00850282">
        <w:rPr>
          <w:szCs w:val="22"/>
          <w:lang w:val="es-ES_tradnl"/>
        </w:rPr>
        <w:lastRenderedPageBreak/>
        <w:t>Hizo hincapié en la utilidad de la nota informa</w:t>
      </w:r>
      <w:r w:rsidR="00137A42" w:rsidRPr="00850282">
        <w:rPr>
          <w:szCs w:val="22"/>
          <w:lang w:val="es-ES_tradnl"/>
        </w:rPr>
        <w:t>t</w:t>
      </w:r>
      <w:r w:rsidR="001F325D" w:rsidRPr="00850282">
        <w:rPr>
          <w:szCs w:val="22"/>
          <w:lang w:val="es-ES_tradnl"/>
        </w:rPr>
        <w:t>iva del presidente</w:t>
      </w:r>
      <w:r w:rsidR="00A642A0" w:rsidRPr="00850282">
        <w:rPr>
          <w:szCs w:val="22"/>
          <w:lang w:val="es-ES_tradnl"/>
        </w:rPr>
        <w:t xml:space="preserve">, </w:t>
      </w:r>
      <w:r w:rsidR="00137A42" w:rsidRPr="00850282">
        <w:rPr>
          <w:szCs w:val="22"/>
          <w:lang w:val="es-ES_tradnl"/>
        </w:rPr>
        <w:t xml:space="preserve">que clarifica la situación e incluye un cuadro </w:t>
      </w:r>
      <w:r w:rsidR="00D55B1E" w:rsidRPr="00850282">
        <w:rPr>
          <w:szCs w:val="22"/>
          <w:lang w:val="es-ES_tradnl"/>
        </w:rPr>
        <w:t xml:space="preserve">en el que se presentan los textos de los proyectos </w:t>
      </w:r>
      <w:r w:rsidR="00137A42" w:rsidRPr="00850282">
        <w:rPr>
          <w:szCs w:val="22"/>
          <w:lang w:val="es-ES_tradnl"/>
        </w:rPr>
        <w:t xml:space="preserve">de artículos </w:t>
      </w:r>
      <w:r w:rsidR="00D55B1E" w:rsidRPr="00850282">
        <w:rPr>
          <w:szCs w:val="22"/>
          <w:lang w:val="es-ES_tradnl"/>
        </w:rPr>
        <w:t xml:space="preserve">relativos a </w:t>
      </w:r>
      <w:r w:rsidR="00137A42" w:rsidRPr="00850282">
        <w:rPr>
          <w:szCs w:val="22"/>
          <w:lang w:val="es-ES_tradnl"/>
        </w:rPr>
        <w:t xml:space="preserve">los CC.TT. y las ECT </w:t>
      </w:r>
      <w:r w:rsidR="00D55B1E" w:rsidRPr="00850282">
        <w:rPr>
          <w:szCs w:val="22"/>
          <w:lang w:val="es-ES_tradnl"/>
        </w:rPr>
        <w:t>para facilitar la comparación y el trabajo</w:t>
      </w:r>
      <w:r w:rsidR="0072325C" w:rsidRPr="00850282">
        <w:rPr>
          <w:szCs w:val="22"/>
          <w:lang w:val="es-ES_tradnl"/>
        </w:rPr>
        <w:t xml:space="preserve"> de elaboración </w:t>
      </w:r>
      <w:r w:rsidR="007700E4" w:rsidRPr="00850282">
        <w:rPr>
          <w:szCs w:val="22"/>
          <w:lang w:val="es-ES_tradnl"/>
        </w:rPr>
        <w:t>del texto relativo a las ECT</w:t>
      </w:r>
      <w:r w:rsidR="00A642A0" w:rsidRPr="00850282">
        <w:rPr>
          <w:szCs w:val="22"/>
          <w:lang w:val="es-ES_tradnl"/>
        </w:rPr>
        <w:t xml:space="preserve">.  </w:t>
      </w:r>
      <w:r w:rsidR="007700E4" w:rsidRPr="00850282">
        <w:rPr>
          <w:szCs w:val="22"/>
          <w:lang w:val="es-ES_tradnl"/>
        </w:rPr>
        <w:t>Resultará útil tener en cuenta los progresos realizado</w:t>
      </w:r>
      <w:r w:rsidR="00F9718F" w:rsidRPr="00850282">
        <w:rPr>
          <w:szCs w:val="22"/>
          <w:lang w:val="es-ES_tradnl"/>
        </w:rPr>
        <w:t>s en la última sesión sobre los </w:t>
      </w:r>
      <w:r w:rsidR="007700E4" w:rsidRPr="00850282">
        <w:rPr>
          <w:szCs w:val="22"/>
          <w:lang w:val="es-ES_tradnl"/>
        </w:rPr>
        <w:t>CC.TT.</w:t>
      </w:r>
      <w:r w:rsidR="00A642A0" w:rsidRPr="00850282">
        <w:rPr>
          <w:szCs w:val="22"/>
          <w:lang w:val="es-ES_tradnl"/>
        </w:rPr>
        <w:t xml:space="preserve">  </w:t>
      </w:r>
      <w:r w:rsidR="007700E4" w:rsidRPr="00850282">
        <w:rPr>
          <w:szCs w:val="22"/>
          <w:lang w:val="es-ES_tradnl"/>
        </w:rPr>
        <w:t xml:space="preserve">La necesidad de avanzar y realizar progresos con la revisión del documento </w:t>
      </w:r>
      <w:r w:rsidR="00A642A0" w:rsidRPr="00850282">
        <w:rPr>
          <w:szCs w:val="22"/>
          <w:lang w:val="es-ES_tradnl"/>
        </w:rPr>
        <w:t xml:space="preserve">WIPO/GRTKF/IC/33/4 </w:t>
      </w:r>
      <w:r w:rsidR="007700E4" w:rsidRPr="00850282">
        <w:rPr>
          <w:szCs w:val="22"/>
          <w:lang w:val="es-ES_tradnl"/>
        </w:rPr>
        <w:t xml:space="preserve">debería tener por resultado, al final de la semana, una versión revisada que refleje los avances conseguidos en </w:t>
      </w:r>
      <w:r w:rsidR="00F9718F" w:rsidRPr="00850282">
        <w:rPr>
          <w:szCs w:val="22"/>
          <w:lang w:val="es-ES_tradnl"/>
        </w:rPr>
        <w:t xml:space="preserve">las </w:t>
      </w:r>
      <w:r w:rsidR="007700E4" w:rsidRPr="00850282">
        <w:rPr>
          <w:szCs w:val="22"/>
          <w:lang w:val="es-ES_tradnl"/>
        </w:rPr>
        <w:t xml:space="preserve">cuestiones esenciales </w:t>
      </w:r>
      <w:r w:rsidR="00A642A0" w:rsidRPr="00850282">
        <w:rPr>
          <w:szCs w:val="22"/>
          <w:lang w:val="es-ES_tradnl"/>
        </w:rPr>
        <w:t>(</w:t>
      </w:r>
      <w:r w:rsidR="007700E4" w:rsidRPr="00850282">
        <w:rPr>
          <w:szCs w:val="22"/>
          <w:lang w:val="es-ES_tradnl"/>
        </w:rPr>
        <w:t>objetivos de política, definición de apropiación indebida</w:t>
      </w:r>
      <w:r w:rsidR="00A642A0" w:rsidRPr="00850282">
        <w:rPr>
          <w:szCs w:val="22"/>
          <w:lang w:val="es-ES_tradnl"/>
        </w:rPr>
        <w:t xml:space="preserve">, </w:t>
      </w:r>
      <w:r w:rsidR="00D9162F" w:rsidRPr="00850282">
        <w:rPr>
          <w:szCs w:val="22"/>
          <w:lang w:val="es-ES_tradnl"/>
        </w:rPr>
        <w:t>materia del instrumento y beneficiarios de la protección</w:t>
      </w:r>
      <w:r w:rsidR="00A642A0" w:rsidRPr="00850282">
        <w:rPr>
          <w:szCs w:val="22"/>
          <w:lang w:val="es-ES_tradnl"/>
        </w:rPr>
        <w:t xml:space="preserve">).  </w:t>
      </w:r>
      <w:r w:rsidR="0072325C" w:rsidRPr="00850282">
        <w:rPr>
          <w:szCs w:val="22"/>
          <w:lang w:val="es-ES_tradnl"/>
        </w:rPr>
        <w:t>R</w:t>
      </w:r>
      <w:r w:rsidR="00D9162F" w:rsidRPr="00850282">
        <w:rPr>
          <w:szCs w:val="22"/>
          <w:lang w:val="es-ES_tradnl"/>
        </w:rPr>
        <w:t>econoció la importancia de otros a</w:t>
      </w:r>
      <w:r w:rsidR="00954327" w:rsidRPr="00850282">
        <w:rPr>
          <w:szCs w:val="22"/>
          <w:lang w:val="es-ES_tradnl"/>
        </w:rPr>
        <w:t>s</w:t>
      </w:r>
      <w:r w:rsidR="00D9162F" w:rsidRPr="00850282">
        <w:rPr>
          <w:szCs w:val="22"/>
          <w:lang w:val="es-ES_tradnl"/>
        </w:rPr>
        <w:t xml:space="preserve">untos que forman parte del texto de negociación y dijo que considera que </w:t>
      </w:r>
      <w:r w:rsidR="00F9718F" w:rsidRPr="00850282">
        <w:rPr>
          <w:szCs w:val="22"/>
          <w:lang w:val="es-ES_tradnl"/>
        </w:rPr>
        <w:t xml:space="preserve">en </w:t>
      </w:r>
      <w:r w:rsidR="00D9162F" w:rsidRPr="00850282">
        <w:rPr>
          <w:szCs w:val="22"/>
          <w:lang w:val="es-ES_tradnl"/>
        </w:rPr>
        <w:t>la sesión debería</w:t>
      </w:r>
      <w:r w:rsidR="00F9718F" w:rsidRPr="00850282">
        <w:rPr>
          <w:szCs w:val="22"/>
          <w:lang w:val="es-ES_tradnl"/>
        </w:rPr>
        <w:t>n lograrse</w:t>
      </w:r>
      <w:r w:rsidR="00366364" w:rsidRPr="00850282">
        <w:rPr>
          <w:szCs w:val="22"/>
          <w:lang w:val="es-ES_tradnl"/>
        </w:rPr>
        <w:t xml:space="preserve"> </w:t>
      </w:r>
      <w:r w:rsidR="00D9162F" w:rsidRPr="00850282">
        <w:rPr>
          <w:szCs w:val="22"/>
          <w:lang w:val="es-ES_tradnl"/>
        </w:rPr>
        <w:t>los mayores avances posibles.  Juzgó igualmente valiosa la labor de l</w:t>
      </w:r>
      <w:r w:rsidR="0072325C" w:rsidRPr="00850282">
        <w:rPr>
          <w:szCs w:val="22"/>
          <w:lang w:val="es-ES_tradnl"/>
        </w:rPr>
        <w:t>o</w:t>
      </w:r>
      <w:r w:rsidR="00D9162F" w:rsidRPr="00850282">
        <w:rPr>
          <w:szCs w:val="22"/>
          <w:lang w:val="es-ES_tradnl"/>
        </w:rPr>
        <w:t>s facilitador</w:t>
      </w:r>
      <w:r w:rsidR="0072325C" w:rsidRPr="00850282">
        <w:rPr>
          <w:szCs w:val="22"/>
          <w:lang w:val="es-ES_tradnl"/>
        </w:rPr>
        <w:t>e</w:t>
      </w:r>
      <w:r w:rsidR="00D9162F" w:rsidRPr="00850282">
        <w:rPr>
          <w:szCs w:val="22"/>
          <w:lang w:val="es-ES_tradnl"/>
        </w:rPr>
        <w:t>s y manifestó que le complace ver ejerciendo esa función a la</w:t>
      </w:r>
      <w:r w:rsidR="00F42D31" w:rsidRPr="00850282">
        <w:rPr>
          <w:szCs w:val="22"/>
          <w:lang w:val="es-ES_tradnl"/>
        </w:rPr>
        <w:t xml:space="preserve"> Sra. </w:t>
      </w:r>
      <w:r w:rsidR="00D9162F" w:rsidRPr="00850282">
        <w:rPr>
          <w:szCs w:val="22"/>
          <w:lang w:val="es-ES_tradnl"/>
        </w:rPr>
        <w:t xml:space="preserve">Margo </w:t>
      </w:r>
      <w:proofErr w:type="spellStart"/>
      <w:r w:rsidR="00D9162F" w:rsidRPr="00850282">
        <w:rPr>
          <w:szCs w:val="22"/>
          <w:lang w:val="es-ES_tradnl"/>
        </w:rPr>
        <w:t>Bagley</w:t>
      </w:r>
      <w:proofErr w:type="spellEnd"/>
      <w:r w:rsidR="00D9162F" w:rsidRPr="00850282">
        <w:rPr>
          <w:szCs w:val="22"/>
          <w:lang w:val="es-ES_tradnl"/>
        </w:rPr>
        <w:t xml:space="preserve"> de Mozambique.  </w:t>
      </w:r>
      <w:r w:rsidR="007D2EA2" w:rsidRPr="00850282">
        <w:rPr>
          <w:szCs w:val="22"/>
          <w:lang w:val="es-ES_tradnl"/>
        </w:rPr>
        <w:t>P</w:t>
      </w:r>
      <w:r w:rsidR="00F42D31" w:rsidRPr="00850282">
        <w:rPr>
          <w:szCs w:val="22"/>
          <w:lang w:val="es-ES_tradnl"/>
        </w:rPr>
        <w:t>ropuso a la Sra. </w:t>
      </w:r>
      <w:r w:rsidR="00D9162F" w:rsidRPr="00850282">
        <w:rPr>
          <w:szCs w:val="22"/>
          <w:lang w:val="es-ES_tradnl"/>
        </w:rPr>
        <w:t xml:space="preserve">Marcela </w:t>
      </w:r>
      <w:proofErr w:type="spellStart"/>
      <w:r w:rsidR="00D9162F" w:rsidRPr="00850282">
        <w:rPr>
          <w:szCs w:val="22"/>
          <w:lang w:val="es-ES_tradnl"/>
        </w:rPr>
        <w:t>Paiva</w:t>
      </w:r>
      <w:proofErr w:type="spellEnd"/>
      <w:r w:rsidR="00D9162F" w:rsidRPr="00850282">
        <w:rPr>
          <w:szCs w:val="22"/>
          <w:lang w:val="es-ES_tradnl"/>
        </w:rPr>
        <w:t xml:space="preserve">, </w:t>
      </w:r>
      <w:r w:rsidR="007D2EA2" w:rsidRPr="00850282">
        <w:rPr>
          <w:szCs w:val="22"/>
          <w:lang w:val="es-ES_tradnl"/>
        </w:rPr>
        <w:t xml:space="preserve">Consejera de la Misión Permanente de Chile ante la Organización Mundial del Comercio (OMC), la OMPI y otras organizaciones internacionales </w:t>
      </w:r>
      <w:r w:rsidR="0072325C" w:rsidRPr="00850282">
        <w:rPr>
          <w:szCs w:val="22"/>
          <w:lang w:val="es-ES_tradnl"/>
        </w:rPr>
        <w:t xml:space="preserve">con sede </w:t>
      </w:r>
      <w:r w:rsidR="007D2EA2" w:rsidRPr="00850282">
        <w:rPr>
          <w:szCs w:val="22"/>
          <w:lang w:val="es-ES_tradnl"/>
        </w:rPr>
        <w:t>en Ginebra</w:t>
      </w:r>
      <w:r w:rsidR="00D9162F" w:rsidRPr="00850282">
        <w:rPr>
          <w:szCs w:val="22"/>
          <w:lang w:val="es-ES_tradnl"/>
        </w:rPr>
        <w:t xml:space="preserve">, </w:t>
      </w:r>
      <w:r w:rsidR="007D2EA2" w:rsidRPr="00850282">
        <w:rPr>
          <w:szCs w:val="22"/>
          <w:lang w:val="es-ES_tradnl"/>
        </w:rPr>
        <w:t>para que haga las veces de facilitadora</w:t>
      </w:r>
      <w:r w:rsidR="00D9162F" w:rsidRPr="00850282">
        <w:rPr>
          <w:szCs w:val="22"/>
          <w:lang w:val="es-ES_tradnl"/>
        </w:rPr>
        <w:t xml:space="preserve">.  </w:t>
      </w:r>
      <w:r w:rsidR="005A7EF1" w:rsidRPr="00850282">
        <w:rPr>
          <w:szCs w:val="22"/>
          <w:lang w:val="es-ES_tradnl"/>
        </w:rPr>
        <w:t xml:space="preserve">Dijo que confía en que sus aptitudes profesionales y experiencia contribuirán a </w:t>
      </w:r>
      <w:r w:rsidR="00366364" w:rsidRPr="00850282">
        <w:rPr>
          <w:szCs w:val="22"/>
          <w:lang w:val="es-ES_tradnl"/>
        </w:rPr>
        <w:t xml:space="preserve">llevar a término </w:t>
      </w:r>
      <w:r w:rsidR="005A7EF1" w:rsidRPr="00850282">
        <w:rPr>
          <w:szCs w:val="22"/>
          <w:lang w:val="es-ES_tradnl"/>
        </w:rPr>
        <w:t>los cometidos del CIG</w:t>
      </w:r>
      <w:r w:rsidR="00D9162F" w:rsidRPr="00850282">
        <w:rPr>
          <w:szCs w:val="22"/>
          <w:lang w:val="es-ES_tradnl"/>
        </w:rPr>
        <w:t xml:space="preserve">.  </w:t>
      </w:r>
      <w:r w:rsidR="007D2EA2" w:rsidRPr="00850282">
        <w:rPr>
          <w:szCs w:val="22"/>
          <w:lang w:val="es-ES_tradnl"/>
        </w:rPr>
        <w:t xml:space="preserve">Reconoció la importancia que las comunidades indígenas y locales están teniendo a lo largo de todo el proceso, así como sus aportaciones a los debates, y confirmó la necesidad que hay de </w:t>
      </w:r>
      <w:r w:rsidR="00AF7DFB" w:rsidRPr="00850282">
        <w:rPr>
          <w:szCs w:val="22"/>
          <w:lang w:val="es-ES_tradnl"/>
        </w:rPr>
        <w:t xml:space="preserve">emprender </w:t>
      </w:r>
      <w:r w:rsidR="007D2EA2" w:rsidRPr="00850282">
        <w:rPr>
          <w:szCs w:val="22"/>
          <w:lang w:val="es-ES_tradnl"/>
        </w:rPr>
        <w:t xml:space="preserve">un esfuerzo colectivo para reponer el Fondo de Contribuciones Voluntarias.  </w:t>
      </w:r>
      <w:r w:rsidR="005A7EF1" w:rsidRPr="00850282">
        <w:rPr>
          <w:szCs w:val="22"/>
          <w:lang w:val="es-ES_tradnl"/>
        </w:rPr>
        <w:t xml:space="preserve">Es importante que el CIG tome como punto de partida la labor </w:t>
      </w:r>
      <w:r w:rsidR="0072325C" w:rsidRPr="00850282">
        <w:rPr>
          <w:szCs w:val="22"/>
          <w:lang w:val="es-ES_tradnl"/>
        </w:rPr>
        <w:t xml:space="preserve">que ya ha </w:t>
      </w:r>
      <w:r w:rsidR="005A7EF1" w:rsidRPr="00850282">
        <w:rPr>
          <w:szCs w:val="22"/>
          <w:lang w:val="es-ES_tradnl"/>
        </w:rPr>
        <w:t>efectuad</w:t>
      </w:r>
      <w:r w:rsidR="0072325C" w:rsidRPr="00850282">
        <w:rPr>
          <w:szCs w:val="22"/>
          <w:lang w:val="es-ES_tradnl"/>
        </w:rPr>
        <w:t>o</w:t>
      </w:r>
      <w:r w:rsidR="005A7EF1" w:rsidRPr="00850282">
        <w:rPr>
          <w:szCs w:val="22"/>
          <w:lang w:val="es-ES_tradnl"/>
        </w:rPr>
        <w:t>.  Al finalizar, afirmó que el presidente puede contar con su compromiso para avanzar en los debates de esta sesión</w:t>
      </w:r>
      <w:r w:rsidR="007D2EA2" w:rsidRPr="00850282">
        <w:rPr>
          <w:szCs w:val="22"/>
          <w:lang w:val="es-ES_tradnl"/>
        </w:rPr>
        <w:t>.</w:t>
      </w:r>
    </w:p>
    <w:p w:rsidR="007700E4" w:rsidRPr="00850282" w:rsidRDefault="007700E4" w:rsidP="007700E4">
      <w:pPr>
        <w:pStyle w:val="ListParagraph"/>
        <w:ind w:left="0"/>
        <w:rPr>
          <w:szCs w:val="22"/>
          <w:lang w:val="es-ES_tradnl"/>
        </w:rPr>
      </w:pPr>
    </w:p>
    <w:p w:rsidR="00A642A0" w:rsidRPr="00850282" w:rsidRDefault="00EF460D"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Ta</w:t>
      </w:r>
      <w:r w:rsidRPr="00850282">
        <w:rPr>
          <w:szCs w:val="22"/>
          <w:lang w:val="es-ES_tradnl"/>
        </w:rPr>
        <w:t>yikistán</w:t>
      </w:r>
      <w:r w:rsidR="00A642A0" w:rsidRPr="00850282">
        <w:rPr>
          <w:szCs w:val="22"/>
          <w:lang w:val="es-ES_tradnl"/>
        </w:rPr>
        <w:t xml:space="preserve">, </w:t>
      </w:r>
      <w:r w:rsidRPr="00850282">
        <w:rPr>
          <w:szCs w:val="22"/>
          <w:lang w:val="es-ES_tradnl"/>
        </w:rPr>
        <w:t>haciendo uso de la palabra en nombre del Grupo de Países de Asia Central, el Cáucaso y Europa Orie</w:t>
      </w:r>
      <w:r w:rsidR="005A7EF1" w:rsidRPr="00850282">
        <w:rPr>
          <w:szCs w:val="22"/>
          <w:lang w:val="es-ES_tradnl"/>
        </w:rPr>
        <w:t>n</w:t>
      </w:r>
      <w:r w:rsidRPr="00850282">
        <w:rPr>
          <w:szCs w:val="22"/>
          <w:lang w:val="es-ES_tradnl"/>
        </w:rPr>
        <w:t>tal</w:t>
      </w:r>
      <w:r w:rsidR="00A642A0" w:rsidRPr="00850282">
        <w:rPr>
          <w:szCs w:val="22"/>
          <w:lang w:val="es-ES_tradnl"/>
        </w:rPr>
        <w:t xml:space="preserve">, </w:t>
      </w:r>
      <w:r w:rsidR="005A7EF1" w:rsidRPr="00850282">
        <w:rPr>
          <w:szCs w:val="22"/>
          <w:lang w:val="es-ES_tradnl"/>
        </w:rPr>
        <w:t>subrayó que la labor del CIG es extr</w:t>
      </w:r>
      <w:r w:rsidR="00954327" w:rsidRPr="00850282">
        <w:rPr>
          <w:szCs w:val="22"/>
          <w:lang w:val="es-ES_tradnl"/>
        </w:rPr>
        <w:t>e</w:t>
      </w:r>
      <w:r w:rsidR="005A7EF1" w:rsidRPr="00850282">
        <w:rPr>
          <w:szCs w:val="22"/>
          <w:lang w:val="es-ES_tradnl"/>
        </w:rPr>
        <w:t>madamente importante para asegurar una protecció</w:t>
      </w:r>
      <w:r w:rsidR="00954327" w:rsidRPr="00850282">
        <w:rPr>
          <w:szCs w:val="22"/>
          <w:lang w:val="es-ES_tradnl"/>
        </w:rPr>
        <w:t>n</w:t>
      </w:r>
      <w:r w:rsidR="005A7EF1" w:rsidRPr="00850282">
        <w:rPr>
          <w:szCs w:val="22"/>
          <w:lang w:val="es-ES_tradnl"/>
        </w:rPr>
        <w:t xml:space="preserve"> eficaz y equilibrada de las ECT</w:t>
      </w:r>
      <w:r w:rsidR="00A642A0" w:rsidRPr="00850282">
        <w:rPr>
          <w:szCs w:val="22"/>
          <w:lang w:val="es-ES_tradnl"/>
        </w:rPr>
        <w:t xml:space="preserve">.  </w:t>
      </w:r>
      <w:r w:rsidR="00AF7DFB" w:rsidRPr="00850282">
        <w:rPr>
          <w:szCs w:val="22"/>
          <w:lang w:val="es-ES_tradnl"/>
        </w:rPr>
        <w:t xml:space="preserve">Dijo que abriga </w:t>
      </w:r>
      <w:r w:rsidR="00366364" w:rsidRPr="00850282">
        <w:rPr>
          <w:szCs w:val="22"/>
          <w:lang w:val="es-ES_tradnl"/>
        </w:rPr>
        <w:t xml:space="preserve">grandes </w:t>
      </w:r>
      <w:r w:rsidR="00AF7DFB" w:rsidRPr="00850282">
        <w:rPr>
          <w:szCs w:val="22"/>
          <w:lang w:val="es-ES_tradnl"/>
        </w:rPr>
        <w:t>ex</w:t>
      </w:r>
      <w:r w:rsidR="00366364" w:rsidRPr="00850282">
        <w:rPr>
          <w:szCs w:val="22"/>
          <w:lang w:val="es-ES_tradnl"/>
        </w:rPr>
        <w:t xml:space="preserve">pectativas </w:t>
      </w:r>
      <w:r w:rsidR="00AF7DFB" w:rsidRPr="00850282">
        <w:rPr>
          <w:szCs w:val="22"/>
          <w:lang w:val="es-ES_tradnl"/>
        </w:rPr>
        <w:t xml:space="preserve">y el convencimiento </w:t>
      </w:r>
      <w:r w:rsidR="00F31DEE" w:rsidRPr="00850282">
        <w:rPr>
          <w:szCs w:val="22"/>
          <w:lang w:val="es-ES_tradnl"/>
        </w:rPr>
        <w:t>de que, bajo la capaz dirección y liderazgo del presidente</w:t>
      </w:r>
      <w:r w:rsidR="00A642A0" w:rsidRPr="00850282">
        <w:rPr>
          <w:szCs w:val="22"/>
          <w:lang w:val="es-ES_tradnl"/>
        </w:rPr>
        <w:t xml:space="preserve">, </w:t>
      </w:r>
      <w:r w:rsidR="00F31DEE" w:rsidRPr="00850282">
        <w:rPr>
          <w:szCs w:val="22"/>
          <w:lang w:val="es-ES_tradnl"/>
        </w:rPr>
        <w:t>los Estados miembr</w:t>
      </w:r>
      <w:r w:rsidR="00366364" w:rsidRPr="00850282">
        <w:rPr>
          <w:szCs w:val="22"/>
          <w:lang w:val="es-ES_tradnl"/>
        </w:rPr>
        <w:t>o</w:t>
      </w:r>
      <w:r w:rsidR="00F31DEE" w:rsidRPr="00850282">
        <w:rPr>
          <w:szCs w:val="22"/>
          <w:lang w:val="es-ES_tradnl"/>
        </w:rPr>
        <w:t xml:space="preserve">s </w:t>
      </w:r>
      <w:r w:rsidR="00366364" w:rsidRPr="00850282">
        <w:rPr>
          <w:szCs w:val="22"/>
          <w:lang w:val="es-ES_tradnl"/>
        </w:rPr>
        <w:t xml:space="preserve">logren </w:t>
      </w:r>
      <w:r w:rsidR="00F31DEE" w:rsidRPr="00850282">
        <w:rPr>
          <w:szCs w:val="22"/>
          <w:lang w:val="es-ES_tradnl"/>
        </w:rPr>
        <w:t>consensos en cuestiones esencial</w:t>
      </w:r>
      <w:r w:rsidR="00366364" w:rsidRPr="00850282">
        <w:rPr>
          <w:szCs w:val="22"/>
          <w:lang w:val="es-ES_tradnl"/>
        </w:rPr>
        <w:t>es</w:t>
      </w:r>
      <w:r w:rsidR="00F31DEE" w:rsidRPr="00850282">
        <w:rPr>
          <w:szCs w:val="22"/>
          <w:lang w:val="es-ES_tradnl"/>
        </w:rPr>
        <w:t>, reduciendo al efecto los actuales desequilibrios en cuanto a los objetivos, la materia objeto de protección, los beneficiarios</w:t>
      </w:r>
      <w:r w:rsidR="00A642A0" w:rsidRPr="00850282">
        <w:rPr>
          <w:szCs w:val="22"/>
          <w:lang w:val="es-ES_tradnl"/>
        </w:rPr>
        <w:t xml:space="preserve">, </w:t>
      </w:r>
      <w:r w:rsidR="00F31DEE" w:rsidRPr="00850282">
        <w:rPr>
          <w:szCs w:val="22"/>
          <w:lang w:val="es-ES_tradnl"/>
        </w:rPr>
        <w:t>el alcance de la protección</w:t>
      </w:r>
      <w:r w:rsidR="00A642A0" w:rsidRPr="00850282">
        <w:rPr>
          <w:szCs w:val="22"/>
          <w:lang w:val="es-ES_tradnl"/>
        </w:rPr>
        <w:t>,</w:t>
      </w:r>
      <w:r w:rsidR="00F31DEE" w:rsidRPr="00850282">
        <w:rPr>
          <w:szCs w:val="22"/>
          <w:lang w:val="es-ES_tradnl"/>
        </w:rPr>
        <w:t xml:space="preserve"> las excepciones y limitaciones, la relación con el dominio público</w:t>
      </w:r>
      <w:r w:rsidR="00A642A0" w:rsidRPr="00850282">
        <w:rPr>
          <w:szCs w:val="22"/>
          <w:lang w:val="es-ES_tradnl"/>
        </w:rPr>
        <w:t xml:space="preserve"> </w:t>
      </w:r>
      <w:r w:rsidR="00F31DEE" w:rsidRPr="00850282">
        <w:rPr>
          <w:szCs w:val="22"/>
          <w:lang w:val="es-ES_tradnl"/>
        </w:rPr>
        <w:t>y la definición de apropiación indebida</w:t>
      </w:r>
      <w:r w:rsidR="00A642A0" w:rsidRPr="00850282">
        <w:rPr>
          <w:szCs w:val="22"/>
          <w:lang w:val="es-ES_tradnl"/>
        </w:rPr>
        <w:t xml:space="preserve">.  </w:t>
      </w:r>
      <w:r w:rsidR="00F31DEE" w:rsidRPr="00850282">
        <w:rPr>
          <w:szCs w:val="22"/>
          <w:lang w:val="es-ES_tradnl"/>
        </w:rPr>
        <w:t>Dijo que confía en que la labor del CIG culmine en la celebración de una conferencia diplomática</w:t>
      </w:r>
      <w:r w:rsidR="00A642A0" w:rsidRPr="00850282">
        <w:rPr>
          <w:szCs w:val="22"/>
          <w:lang w:val="es-ES_tradnl"/>
        </w:rPr>
        <w:t xml:space="preserve">.  </w:t>
      </w:r>
      <w:r w:rsidR="00F31DEE" w:rsidRPr="00850282">
        <w:rPr>
          <w:szCs w:val="22"/>
          <w:lang w:val="es-ES_tradnl"/>
        </w:rPr>
        <w:t xml:space="preserve">Manifestó su disposición a emprender unas negociaciones sobre las ECT centradas en el examen de los asuntos que todavía están sin resolver </w:t>
      </w:r>
      <w:r w:rsidR="00B728EC" w:rsidRPr="00850282">
        <w:rPr>
          <w:szCs w:val="22"/>
          <w:lang w:val="es-ES_tradnl"/>
        </w:rPr>
        <w:t xml:space="preserve">y en </w:t>
      </w:r>
      <w:r w:rsidR="00366364" w:rsidRPr="00850282">
        <w:rPr>
          <w:szCs w:val="22"/>
          <w:lang w:val="es-ES_tradnl"/>
        </w:rPr>
        <w:t xml:space="preserve">considerar </w:t>
      </w:r>
      <w:r w:rsidR="00B728EC" w:rsidRPr="00850282">
        <w:rPr>
          <w:szCs w:val="22"/>
          <w:lang w:val="es-ES_tradnl"/>
        </w:rPr>
        <w:t>las opciones relativas a un proyecto de instrumento jurídico</w:t>
      </w:r>
      <w:r w:rsidR="00FA0914" w:rsidRPr="00850282">
        <w:rPr>
          <w:lang w:val="es-ES_tradnl"/>
        </w:rPr>
        <w:t xml:space="preserve">.  </w:t>
      </w:r>
      <w:r w:rsidR="00B728EC" w:rsidRPr="00850282">
        <w:rPr>
          <w:lang w:val="es-ES_tradnl"/>
        </w:rPr>
        <w:t>Reconoció el carácter sustantivo del orden del día que el CIG tiene ante sí y dijo que se mantiene firme en su compromiso de contri</w:t>
      </w:r>
      <w:r w:rsidR="00366364" w:rsidRPr="00850282">
        <w:rPr>
          <w:lang w:val="es-ES_tradnl"/>
        </w:rPr>
        <w:t>b</w:t>
      </w:r>
      <w:r w:rsidR="00B728EC" w:rsidRPr="00850282">
        <w:rPr>
          <w:lang w:val="es-ES_tradnl"/>
        </w:rPr>
        <w:t>uir de una manera constructiva a una conclusión satisfactoria de los trabajos de la presente sesión</w:t>
      </w:r>
      <w:r w:rsidR="00A642A0" w:rsidRPr="00850282">
        <w:rPr>
          <w:szCs w:val="22"/>
          <w:lang w:val="es-ES_tradnl"/>
        </w:rPr>
        <w:t xml:space="preserve">.  </w:t>
      </w:r>
    </w:p>
    <w:p w:rsidR="00A642A0" w:rsidRPr="00850282" w:rsidRDefault="00A642A0" w:rsidP="00A642A0">
      <w:pPr>
        <w:rPr>
          <w:szCs w:val="22"/>
          <w:lang w:val="es-ES_tradnl"/>
        </w:rPr>
      </w:pPr>
    </w:p>
    <w:p w:rsidR="00337281" w:rsidRPr="00850282" w:rsidRDefault="00EF460D" w:rsidP="00834085">
      <w:pPr>
        <w:pStyle w:val="ListParagraph"/>
        <w:numPr>
          <w:ilvl w:val="0"/>
          <w:numId w:val="3"/>
        </w:numPr>
        <w:ind w:left="0" w:firstLine="0"/>
        <w:rPr>
          <w:lang w:val="es-ES_tradnl"/>
        </w:rPr>
      </w:pPr>
      <w:r w:rsidRPr="00850282">
        <w:rPr>
          <w:szCs w:val="22"/>
          <w:lang w:val="es-ES_tradnl"/>
        </w:rPr>
        <w:t xml:space="preserve">La delegación de China </w:t>
      </w:r>
      <w:r w:rsidR="00B728EC" w:rsidRPr="00850282">
        <w:rPr>
          <w:szCs w:val="22"/>
          <w:lang w:val="es-ES_tradnl"/>
        </w:rPr>
        <w:t xml:space="preserve">dijo que considera que </w:t>
      </w:r>
      <w:r w:rsidR="00337281" w:rsidRPr="00850282">
        <w:rPr>
          <w:szCs w:val="22"/>
          <w:lang w:val="es-ES_tradnl"/>
        </w:rPr>
        <w:t xml:space="preserve">el empeño </w:t>
      </w:r>
      <w:r w:rsidR="00B728EC" w:rsidRPr="00850282">
        <w:rPr>
          <w:szCs w:val="22"/>
          <w:lang w:val="es-ES_tradnl"/>
        </w:rPr>
        <w:t>del pres</w:t>
      </w:r>
      <w:r w:rsidR="0034055D" w:rsidRPr="00850282">
        <w:rPr>
          <w:szCs w:val="22"/>
          <w:lang w:val="es-ES_tradnl"/>
        </w:rPr>
        <w:t xml:space="preserve">idente </w:t>
      </w:r>
      <w:r w:rsidR="00B728EC" w:rsidRPr="00850282">
        <w:rPr>
          <w:szCs w:val="22"/>
          <w:lang w:val="es-ES_tradnl"/>
        </w:rPr>
        <w:t xml:space="preserve">y la Secretaría </w:t>
      </w:r>
      <w:r w:rsidR="00337281" w:rsidRPr="00850282">
        <w:rPr>
          <w:szCs w:val="22"/>
          <w:lang w:val="es-ES_tradnl"/>
        </w:rPr>
        <w:t xml:space="preserve">influirán positivamente </w:t>
      </w:r>
      <w:r w:rsidR="00366364" w:rsidRPr="00850282">
        <w:rPr>
          <w:szCs w:val="22"/>
          <w:lang w:val="es-ES_tradnl"/>
        </w:rPr>
        <w:t xml:space="preserve">de cara al </w:t>
      </w:r>
      <w:r w:rsidR="002E0BC6" w:rsidRPr="00850282">
        <w:rPr>
          <w:szCs w:val="22"/>
          <w:lang w:val="es-ES_tradnl"/>
        </w:rPr>
        <w:t xml:space="preserve">establecimiento de </w:t>
      </w:r>
      <w:r w:rsidR="00B728EC" w:rsidRPr="00850282">
        <w:rPr>
          <w:szCs w:val="22"/>
          <w:lang w:val="es-ES_tradnl"/>
        </w:rPr>
        <w:t xml:space="preserve">una postura común sobre </w:t>
      </w:r>
      <w:r w:rsidR="00337281" w:rsidRPr="00850282">
        <w:rPr>
          <w:szCs w:val="22"/>
          <w:lang w:val="es-ES_tradnl"/>
        </w:rPr>
        <w:t xml:space="preserve">las </w:t>
      </w:r>
      <w:r w:rsidR="0034055D" w:rsidRPr="00850282">
        <w:rPr>
          <w:szCs w:val="22"/>
          <w:lang w:val="es-ES_tradnl"/>
        </w:rPr>
        <w:t xml:space="preserve">cuestiones esenciales y </w:t>
      </w:r>
      <w:r w:rsidR="002E0BC6" w:rsidRPr="00850282">
        <w:rPr>
          <w:szCs w:val="22"/>
          <w:lang w:val="es-ES_tradnl"/>
        </w:rPr>
        <w:t xml:space="preserve">a </w:t>
      </w:r>
      <w:r w:rsidR="0034055D" w:rsidRPr="00850282">
        <w:rPr>
          <w:szCs w:val="22"/>
          <w:lang w:val="es-ES_tradnl"/>
        </w:rPr>
        <w:t xml:space="preserve">la </w:t>
      </w:r>
      <w:r w:rsidR="00366364" w:rsidRPr="00850282">
        <w:rPr>
          <w:szCs w:val="22"/>
          <w:lang w:val="es-ES_tradnl"/>
        </w:rPr>
        <w:t xml:space="preserve">adopción </w:t>
      </w:r>
      <w:r w:rsidR="0034055D" w:rsidRPr="00850282">
        <w:rPr>
          <w:szCs w:val="22"/>
          <w:lang w:val="es-ES_tradnl"/>
        </w:rPr>
        <w:t>de uno o varios instrumentos legales jurídicamente vinculantes</w:t>
      </w:r>
      <w:r w:rsidR="00A642A0" w:rsidRPr="00850282">
        <w:rPr>
          <w:szCs w:val="22"/>
          <w:lang w:val="es-ES_tradnl"/>
        </w:rPr>
        <w:t xml:space="preserve">.  </w:t>
      </w:r>
      <w:r w:rsidR="0034055D" w:rsidRPr="00850282">
        <w:rPr>
          <w:szCs w:val="22"/>
          <w:lang w:val="es-ES_tradnl"/>
        </w:rPr>
        <w:t xml:space="preserve">Dijo que ha participado activamente en el proceso de </w:t>
      </w:r>
      <w:r w:rsidR="00366364" w:rsidRPr="00850282">
        <w:rPr>
          <w:szCs w:val="22"/>
          <w:lang w:val="es-ES_tradnl"/>
        </w:rPr>
        <w:t xml:space="preserve">adopción </w:t>
      </w:r>
      <w:r w:rsidR="0034055D" w:rsidRPr="00850282">
        <w:rPr>
          <w:szCs w:val="22"/>
          <w:lang w:val="es-ES_tradnl"/>
        </w:rPr>
        <w:t xml:space="preserve">de </w:t>
      </w:r>
      <w:r w:rsidR="00E82179" w:rsidRPr="00850282">
        <w:rPr>
          <w:szCs w:val="22"/>
          <w:lang w:val="es-ES_tradnl"/>
        </w:rPr>
        <w:t xml:space="preserve">normativa </w:t>
      </w:r>
      <w:r w:rsidR="0034055D" w:rsidRPr="00850282">
        <w:rPr>
          <w:szCs w:val="22"/>
          <w:lang w:val="es-ES_tradnl"/>
        </w:rPr>
        <w:t xml:space="preserve">nacional </w:t>
      </w:r>
      <w:r w:rsidR="00E82179" w:rsidRPr="00850282">
        <w:rPr>
          <w:szCs w:val="22"/>
          <w:lang w:val="es-ES_tradnl"/>
        </w:rPr>
        <w:t xml:space="preserve">relacionada con la </w:t>
      </w:r>
      <w:r w:rsidR="0034055D" w:rsidRPr="00850282">
        <w:rPr>
          <w:szCs w:val="22"/>
          <w:lang w:val="es-ES_tradnl"/>
        </w:rPr>
        <w:t>prot</w:t>
      </w:r>
      <w:r w:rsidR="00337281" w:rsidRPr="00850282">
        <w:rPr>
          <w:szCs w:val="22"/>
          <w:lang w:val="es-ES_tradnl"/>
        </w:rPr>
        <w:t>e</w:t>
      </w:r>
      <w:r w:rsidR="0034055D" w:rsidRPr="00850282">
        <w:rPr>
          <w:szCs w:val="22"/>
          <w:lang w:val="es-ES_tradnl"/>
        </w:rPr>
        <w:t>cción de las ECT</w:t>
      </w:r>
      <w:r w:rsidR="00A642A0" w:rsidRPr="00850282">
        <w:rPr>
          <w:szCs w:val="22"/>
          <w:lang w:val="es-ES_tradnl"/>
        </w:rPr>
        <w:t xml:space="preserve">.  </w:t>
      </w:r>
      <w:r w:rsidR="0034055D" w:rsidRPr="00850282">
        <w:rPr>
          <w:szCs w:val="22"/>
          <w:lang w:val="es-ES_tradnl"/>
        </w:rPr>
        <w:t xml:space="preserve">En septiembre </w:t>
      </w:r>
      <w:r w:rsidR="0029405A" w:rsidRPr="00850282">
        <w:rPr>
          <w:szCs w:val="22"/>
          <w:lang w:val="es-ES_tradnl"/>
        </w:rPr>
        <w:t>de 20</w:t>
      </w:r>
      <w:r w:rsidR="0034055D" w:rsidRPr="00850282">
        <w:rPr>
          <w:szCs w:val="22"/>
          <w:lang w:val="es-ES_tradnl"/>
        </w:rPr>
        <w:t>14</w:t>
      </w:r>
      <w:r w:rsidR="00A642A0" w:rsidRPr="00850282">
        <w:rPr>
          <w:szCs w:val="22"/>
          <w:lang w:val="es-ES_tradnl"/>
        </w:rPr>
        <w:t xml:space="preserve">, </w:t>
      </w:r>
      <w:r w:rsidR="0034055D" w:rsidRPr="00850282">
        <w:rPr>
          <w:szCs w:val="22"/>
          <w:lang w:val="es-ES_tradnl"/>
        </w:rPr>
        <w:t xml:space="preserve">su país redactó el </w:t>
      </w:r>
      <w:r w:rsidR="00A642A0" w:rsidRPr="00850282">
        <w:rPr>
          <w:szCs w:val="22"/>
          <w:lang w:val="es-ES_tradnl"/>
        </w:rPr>
        <w:t>“Reg</w:t>
      </w:r>
      <w:r w:rsidR="0034055D" w:rsidRPr="00850282">
        <w:rPr>
          <w:szCs w:val="22"/>
          <w:lang w:val="es-ES_tradnl"/>
        </w:rPr>
        <w:t>lamento sobre protección del derecho de autor</w:t>
      </w:r>
      <w:r w:rsidR="00337281" w:rsidRPr="00850282">
        <w:rPr>
          <w:szCs w:val="22"/>
          <w:lang w:val="es-ES_tradnl"/>
        </w:rPr>
        <w:t xml:space="preserve"> de las obras literarias y artísticas populares </w:t>
      </w:r>
      <w:r w:rsidR="00A642A0" w:rsidRPr="00850282">
        <w:rPr>
          <w:szCs w:val="22"/>
          <w:lang w:val="es-ES_tradnl"/>
        </w:rPr>
        <w:t>(</w:t>
      </w:r>
      <w:r w:rsidR="00337281" w:rsidRPr="00850282">
        <w:rPr>
          <w:szCs w:val="22"/>
          <w:lang w:val="es-ES_tradnl"/>
        </w:rPr>
        <w:t xml:space="preserve">proyecto sujeto a </w:t>
      </w:r>
      <w:r w:rsidR="00366364" w:rsidRPr="00850282">
        <w:rPr>
          <w:szCs w:val="22"/>
          <w:lang w:val="es-ES_tradnl"/>
        </w:rPr>
        <w:t>trámite de consulta</w:t>
      </w:r>
      <w:r w:rsidR="00A642A0" w:rsidRPr="00850282">
        <w:rPr>
          <w:szCs w:val="22"/>
          <w:lang w:val="es-ES_tradnl"/>
        </w:rPr>
        <w:t xml:space="preserve">)” </w:t>
      </w:r>
      <w:r w:rsidR="00E82179" w:rsidRPr="00850282">
        <w:rPr>
          <w:szCs w:val="22"/>
          <w:lang w:val="es-ES_tradnl"/>
        </w:rPr>
        <w:t xml:space="preserve">y lo publicó para someterlo a </w:t>
      </w:r>
      <w:r w:rsidR="00366364" w:rsidRPr="00850282">
        <w:rPr>
          <w:szCs w:val="22"/>
          <w:lang w:val="es-ES_tradnl"/>
        </w:rPr>
        <w:t xml:space="preserve">su trámite de </w:t>
      </w:r>
      <w:r w:rsidR="00E82179" w:rsidRPr="00850282">
        <w:rPr>
          <w:szCs w:val="22"/>
          <w:lang w:val="es-ES_tradnl"/>
        </w:rPr>
        <w:t>consulta pública.</w:t>
      </w:r>
      <w:r w:rsidR="00A642A0" w:rsidRPr="00850282">
        <w:rPr>
          <w:szCs w:val="22"/>
          <w:lang w:val="es-ES_tradnl"/>
        </w:rPr>
        <w:t xml:space="preserve">  </w:t>
      </w:r>
      <w:r w:rsidR="00E82179" w:rsidRPr="00850282">
        <w:rPr>
          <w:szCs w:val="22"/>
          <w:lang w:val="es-ES_tradnl"/>
        </w:rPr>
        <w:t>Actualmente se está profundizando en la labor de investigación y estudio a partir de los comentarios que se han recibido</w:t>
      </w:r>
      <w:r w:rsidR="00A642A0" w:rsidRPr="00850282">
        <w:rPr>
          <w:szCs w:val="22"/>
          <w:lang w:val="es-ES_tradnl"/>
        </w:rPr>
        <w:t xml:space="preserve">.  </w:t>
      </w:r>
      <w:r w:rsidR="00E82179" w:rsidRPr="00850282">
        <w:rPr>
          <w:szCs w:val="22"/>
          <w:lang w:val="es-ES_tradnl"/>
        </w:rPr>
        <w:t>Dijo estar dispuesta a compartir con la OMPI y sus Estados miembros su experiencia legislativa a propósito de la protección de las ECT</w:t>
      </w:r>
      <w:r w:rsidR="00A642A0" w:rsidRPr="00850282">
        <w:rPr>
          <w:szCs w:val="22"/>
          <w:lang w:val="es-ES_tradnl"/>
        </w:rPr>
        <w:t xml:space="preserve">.  </w:t>
      </w:r>
      <w:r w:rsidR="00E82179" w:rsidRPr="00850282">
        <w:rPr>
          <w:szCs w:val="22"/>
          <w:lang w:val="es-ES_tradnl"/>
        </w:rPr>
        <w:t>Afirmó que, movida de un espíritu de cooperación activa, entendimiento inclusivo</w:t>
      </w:r>
      <w:r w:rsidR="00A642A0" w:rsidRPr="00850282">
        <w:rPr>
          <w:szCs w:val="22"/>
          <w:lang w:val="es-ES_tradnl"/>
        </w:rPr>
        <w:t xml:space="preserve"> </w:t>
      </w:r>
      <w:r w:rsidR="00E82179" w:rsidRPr="00850282">
        <w:rPr>
          <w:szCs w:val="22"/>
          <w:lang w:val="es-ES_tradnl"/>
        </w:rPr>
        <w:t>y f</w:t>
      </w:r>
      <w:r w:rsidR="00954327" w:rsidRPr="00850282">
        <w:rPr>
          <w:szCs w:val="22"/>
          <w:lang w:val="es-ES_tradnl"/>
        </w:rPr>
        <w:t>l</w:t>
      </w:r>
      <w:r w:rsidR="00E82179" w:rsidRPr="00850282">
        <w:rPr>
          <w:szCs w:val="22"/>
          <w:lang w:val="es-ES_tradnl"/>
        </w:rPr>
        <w:t>exibilidad pragmática, participará, junto con el res</w:t>
      </w:r>
      <w:r w:rsidR="00184188" w:rsidRPr="00850282">
        <w:rPr>
          <w:szCs w:val="22"/>
          <w:lang w:val="es-ES_tradnl"/>
        </w:rPr>
        <w:t>t</w:t>
      </w:r>
      <w:r w:rsidR="00E82179" w:rsidRPr="00850282">
        <w:rPr>
          <w:szCs w:val="22"/>
          <w:lang w:val="es-ES_tradnl"/>
        </w:rPr>
        <w:t>o de delegaciones</w:t>
      </w:r>
      <w:r w:rsidR="00A642A0" w:rsidRPr="00850282">
        <w:rPr>
          <w:szCs w:val="22"/>
          <w:lang w:val="es-ES_tradnl"/>
        </w:rPr>
        <w:t xml:space="preserve">, </w:t>
      </w:r>
      <w:r w:rsidR="00E82179" w:rsidRPr="00850282">
        <w:rPr>
          <w:szCs w:val="22"/>
          <w:lang w:val="es-ES_tradnl"/>
        </w:rPr>
        <w:t>en unos debates sus</w:t>
      </w:r>
      <w:r w:rsidR="00954327" w:rsidRPr="00850282">
        <w:rPr>
          <w:szCs w:val="22"/>
          <w:lang w:val="es-ES_tradnl"/>
        </w:rPr>
        <w:t>t</w:t>
      </w:r>
      <w:r w:rsidR="00E82179" w:rsidRPr="00850282">
        <w:rPr>
          <w:szCs w:val="22"/>
          <w:lang w:val="es-ES_tradnl"/>
        </w:rPr>
        <w:t xml:space="preserve">antivos basados en el </w:t>
      </w:r>
      <w:r w:rsidR="00337281" w:rsidRPr="00850282">
        <w:rPr>
          <w:szCs w:val="22"/>
          <w:lang w:val="es-ES_tradnl"/>
        </w:rPr>
        <w:t>proyecto de artículos</w:t>
      </w:r>
      <w:r w:rsidR="00184188" w:rsidRPr="00850282">
        <w:rPr>
          <w:szCs w:val="22"/>
          <w:lang w:val="es-ES_tradnl"/>
        </w:rPr>
        <w:t>,</w:t>
      </w:r>
      <w:r w:rsidR="00337281" w:rsidRPr="00850282">
        <w:rPr>
          <w:szCs w:val="22"/>
          <w:lang w:val="es-ES_tradnl"/>
        </w:rPr>
        <w:t xml:space="preserve"> </w:t>
      </w:r>
      <w:r w:rsidR="00E82179" w:rsidRPr="00850282">
        <w:rPr>
          <w:szCs w:val="22"/>
          <w:lang w:val="es-ES_tradnl"/>
        </w:rPr>
        <w:t xml:space="preserve">con miras a superar las </w:t>
      </w:r>
      <w:r w:rsidR="00366364" w:rsidRPr="00850282">
        <w:rPr>
          <w:szCs w:val="22"/>
          <w:lang w:val="es-ES_tradnl"/>
        </w:rPr>
        <w:t xml:space="preserve">actuales </w:t>
      </w:r>
      <w:r w:rsidR="00E82179" w:rsidRPr="00850282">
        <w:rPr>
          <w:szCs w:val="22"/>
          <w:lang w:val="es-ES_tradnl"/>
        </w:rPr>
        <w:t xml:space="preserve">diferencias </w:t>
      </w:r>
      <w:r w:rsidR="00184188" w:rsidRPr="00850282">
        <w:rPr>
          <w:szCs w:val="22"/>
          <w:lang w:val="es-ES_tradnl"/>
        </w:rPr>
        <w:t xml:space="preserve">y posibilitar la consecución de </w:t>
      </w:r>
      <w:r w:rsidR="00E82179" w:rsidRPr="00850282">
        <w:rPr>
          <w:szCs w:val="22"/>
          <w:lang w:val="es-ES_tradnl"/>
        </w:rPr>
        <w:t>consenso</w:t>
      </w:r>
      <w:r w:rsidR="00184188" w:rsidRPr="00850282">
        <w:rPr>
          <w:szCs w:val="22"/>
          <w:lang w:val="es-ES_tradnl"/>
        </w:rPr>
        <w:t>s</w:t>
      </w:r>
      <w:r w:rsidR="00E82179" w:rsidRPr="00850282">
        <w:rPr>
          <w:szCs w:val="22"/>
          <w:lang w:val="es-ES_tradnl"/>
        </w:rPr>
        <w:t xml:space="preserve"> sobre las cuestiones esenciales</w:t>
      </w:r>
      <w:r w:rsidR="00184188" w:rsidRPr="00850282">
        <w:rPr>
          <w:szCs w:val="22"/>
          <w:lang w:val="es-ES_tradnl"/>
        </w:rPr>
        <w:t xml:space="preserve">, a fin de </w:t>
      </w:r>
      <w:r w:rsidR="00E82179" w:rsidRPr="00850282">
        <w:rPr>
          <w:szCs w:val="22"/>
          <w:lang w:val="es-ES_tradnl"/>
        </w:rPr>
        <w:t xml:space="preserve">que la sesión pueda avanzar </w:t>
      </w:r>
      <w:r w:rsidR="00184188" w:rsidRPr="00850282">
        <w:rPr>
          <w:szCs w:val="22"/>
          <w:lang w:val="es-ES_tradnl"/>
        </w:rPr>
        <w:t>en una dirección pródiga en resultados.</w:t>
      </w:r>
    </w:p>
    <w:p w:rsidR="00337281" w:rsidRPr="00850282" w:rsidRDefault="00337281" w:rsidP="00337281">
      <w:pPr>
        <w:pStyle w:val="ListParagraph"/>
        <w:ind w:left="0"/>
        <w:rPr>
          <w:lang w:val="es-ES_tradnl"/>
        </w:rPr>
      </w:pPr>
    </w:p>
    <w:p w:rsidR="00A642A0" w:rsidRPr="00850282" w:rsidRDefault="00EF460D" w:rsidP="00834085">
      <w:pPr>
        <w:pStyle w:val="ListParagraph"/>
        <w:numPr>
          <w:ilvl w:val="0"/>
          <w:numId w:val="3"/>
        </w:numPr>
        <w:ind w:left="0" w:firstLine="0"/>
        <w:rPr>
          <w:szCs w:val="22"/>
          <w:lang w:val="es-ES_tradnl"/>
        </w:rPr>
      </w:pPr>
      <w:r w:rsidRPr="00850282">
        <w:rPr>
          <w:lang w:val="es-ES_tradnl"/>
        </w:rPr>
        <w:t xml:space="preserve">La delegación de Turquía, haciendo uso de la palabra en nombre del </w:t>
      </w:r>
      <w:r w:rsidR="00A642A0" w:rsidRPr="00850282">
        <w:rPr>
          <w:lang w:val="es-ES_tradnl"/>
        </w:rPr>
        <w:t>Grup</w:t>
      </w:r>
      <w:r w:rsidRPr="00850282">
        <w:rPr>
          <w:lang w:val="es-ES_tradnl"/>
        </w:rPr>
        <w:t>o</w:t>
      </w:r>
      <w:r w:rsidR="00287389" w:rsidRPr="00850282">
        <w:rPr>
          <w:lang w:val="es-ES_tradnl"/>
        </w:rPr>
        <w:t> </w:t>
      </w:r>
      <w:r w:rsidR="00A642A0" w:rsidRPr="00850282">
        <w:rPr>
          <w:lang w:val="es-ES_tradnl"/>
        </w:rPr>
        <w:t xml:space="preserve">B, </w:t>
      </w:r>
      <w:r w:rsidR="00184188" w:rsidRPr="00850282">
        <w:rPr>
          <w:lang w:val="es-ES_tradnl"/>
        </w:rPr>
        <w:t xml:space="preserve">recordó que es la primera sesión </w:t>
      </w:r>
      <w:r w:rsidR="00B15FB4" w:rsidRPr="00850282">
        <w:rPr>
          <w:lang w:val="es-ES_tradnl"/>
        </w:rPr>
        <w:t xml:space="preserve">que se dedica </w:t>
      </w:r>
      <w:r w:rsidR="00184188" w:rsidRPr="00850282">
        <w:rPr>
          <w:lang w:val="es-ES_tradnl"/>
        </w:rPr>
        <w:t xml:space="preserve">a las ECT desde que se aprobara el mandato para el </w:t>
      </w:r>
      <w:r w:rsidR="00184188" w:rsidRPr="00850282">
        <w:rPr>
          <w:lang w:val="es-ES_tradnl"/>
        </w:rPr>
        <w:lastRenderedPageBreak/>
        <w:t xml:space="preserve">bienio </w:t>
      </w:r>
      <w:r w:rsidR="00A642A0" w:rsidRPr="00850282">
        <w:rPr>
          <w:szCs w:val="22"/>
          <w:lang w:val="es-ES_tradnl"/>
        </w:rPr>
        <w:t>2016</w:t>
      </w:r>
      <w:r w:rsidR="00A642A0" w:rsidRPr="00850282">
        <w:rPr>
          <w:szCs w:val="22"/>
          <w:lang w:val="es-ES_tradnl"/>
        </w:rPr>
        <w:noBreakHyphen/>
        <w:t xml:space="preserve">2017.  </w:t>
      </w:r>
      <w:r w:rsidR="00184188" w:rsidRPr="00850282">
        <w:rPr>
          <w:szCs w:val="22"/>
          <w:lang w:val="es-ES_tradnl"/>
        </w:rPr>
        <w:t>Animó al CIG a centrarse en la celebración de unos debates sustantivos</w:t>
      </w:r>
      <w:r w:rsidR="00A642A0" w:rsidRPr="00850282">
        <w:rPr>
          <w:szCs w:val="22"/>
          <w:lang w:val="es-ES_tradnl"/>
        </w:rPr>
        <w:t xml:space="preserve"> </w:t>
      </w:r>
      <w:r w:rsidR="00184188" w:rsidRPr="00850282">
        <w:rPr>
          <w:szCs w:val="22"/>
          <w:lang w:val="es-ES_tradnl"/>
        </w:rPr>
        <w:t xml:space="preserve">con </w:t>
      </w:r>
      <w:r w:rsidR="00EC37F3" w:rsidRPr="00850282">
        <w:rPr>
          <w:szCs w:val="22"/>
          <w:lang w:val="es-ES_tradnl"/>
        </w:rPr>
        <w:t xml:space="preserve">miras a </w:t>
      </w:r>
      <w:r w:rsidR="00B15FB4" w:rsidRPr="00850282">
        <w:rPr>
          <w:szCs w:val="22"/>
          <w:lang w:val="es-ES_tradnl"/>
        </w:rPr>
        <w:t xml:space="preserve">lograr </w:t>
      </w:r>
      <w:r w:rsidR="00EC37F3" w:rsidRPr="00850282">
        <w:rPr>
          <w:szCs w:val="22"/>
          <w:lang w:val="es-ES_tradnl"/>
        </w:rPr>
        <w:t>una postura común sobre las cuestiones esenciales</w:t>
      </w:r>
      <w:r w:rsidR="00A642A0" w:rsidRPr="00850282">
        <w:rPr>
          <w:szCs w:val="22"/>
          <w:lang w:val="es-ES_tradnl"/>
        </w:rPr>
        <w:t xml:space="preserve">.  </w:t>
      </w:r>
      <w:r w:rsidR="00EC37F3" w:rsidRPr="00850282">
        <w:rPr>
          <w:szCs w:val="22"/>
          <w:lang w:val="es-ES_tradnl"/>
        </w:rPr>
        <w:t>La labor debe</w:t>
      </w:r>
      <w:r w:rsidR="00366364" w:rsidRPr="00850282">
        <w:rPr>
          <w:szCs w:val="22"/>
          <w:lang w:val="es-ES_tradnl"/>
        </w:rPr>
        <w:t>ría</w:t>
      </w:r>
      <w:r w:rsidR="00EC37F3" w:rsidRPr="00850282">
        <w:rPr>
          <w:szCs w:val="22"/>
          <w:lang w:val="es-ES_tradnl"/>
        </w:rPr>
        <w:t xml:space="preserve"> estructurarse de manera que permita obtener unos resultados significativos y prácticos para los beneficiarios</w:t>
      </w:r>
      <w:r w:rsidR="00A642A0" w:rsidRPr="00850282">
        <w:rPr>
          <w:szCs w:val="22"/>
          <w:lang w:val="es-ES_tradnl"/>
        </w:rPr>
        <w:t xml:space="preserve">, </w:t>
      </w:r>
      <w:r w:rsidR="00EC37F3" w:rsidRPr="00850282">
        <w:rPr>
          <w:szCs w:val="22"/>
          <w:lang w:val="es-ES_tradnl"/>
        </w:rPr>
        <w:t>sirva de apoyo a la innovación y la creatividad</w:t>
      </w:r>
      <w:r w:rsidR="00A642A0" w:rsidRPr="00850282">
        <w:rPr>
          <w:szCs w:val="22"/>
          <w:lang w:val="es-ES_tradnl"/>
        </w:rPr>
        <w:t xml:space="preserve">, </w:t>
      </w:r>
      <w:r w:rsidR="00EC37F3" w:rsidRPr="00850282">
        <w:rPr>
          <w:szCs w:val="22"/>
          <w:lang w:val="es-ES_tradnl"/>
        </w:rPr>
        <w:t>afiance la seguridad jurídica</w:t>
      </w:r>
      <w:r w:rsidR="00A642A0" w:rsidRPr="00850282">
        <w:rPr>
          <w:szCs w:val="22"/>
          <w:lang w:val="es-ES_tradnl"/>
        </w:rPr>
        <w:t xml:space="preserve"> </w:t>
      </w:r>
      <w:r w:rsidR="00EC37F3" w:rsidRPr="00850282">
        <w:rPr>
          <w:szCs w:val="22"/>
          <w:lang w:val="es-ES_tradnl"/>
        </w:rPr>
        <w:t xml:space="preserve">y </w:t>
      </w:r>
      <w:r w:rsidR="00366364" w:rsidRPr="00850282">
        <w:rPr>
          <w:szCs w:val="22"/>
          <w:lang w:val="es-ES_tradnl"/>
        </w:rPr>
        <w:t xml:space="preserve">subraye </w:t>
      </w:r>
      <w:r w:rsidR="00EC37F3" w:rsidRPr="00850282">
        <w:rPr>
          <w:szCs w:val="22"/>
          <w:lang w:val="es-ES_tradnl"/>
        </w:rPr>
        <w:t>la naturaleza singular de los RR.GG., los CC.TT. y las ECT</w:t>
      </w:r>
      <w:r w:rsidR="00A642A0" w:rsidRPr="00850282">
        <w:rPr>
          <w:szCs w:val="22"/>
          <w:lang w:val="es-ES_tradnl"/>
        </w:rPr>
        <w:t xml:space="preserve">.  </w:t>
      </w:r>
      <w:r w:rsidR="00B15FB4" w:rsidRPr="00850282">
        <w:rPr>
          <w:szCs w:val="22"/>
          <w:lang w:val="es-ES_tradnl"/>
        </w:rPr>
        <w:t>Afirmó que a</w:t>
      </w:r>
      <w:r w:rsidR="00EC37F3" w:rsidRPr="00850282">
        <w:rPr>
          <w:szCs w:val="22"/>
          <w:lang w:val="es-ES_tradnl"/>
        </w:rPr>
        <w:t xml:space="preserve">l mismo </w:t>
      </w:r>
      <w:r w:rsidR="00424BF0" w:rsidRPr="00850282">
        <w:rPr>
          <w:szCs w:val="22"/>
          <w:lang w:val="es-ES_tradnl"/>
        </w:rPr>
        <w:t xml:space="preserve">tiempo </w:t>
      </w:r>
      <w:r w:rsidR="00B15FB4" w:rsidRPr="00850282">
        <w:rPr>
          <w:szCs w:val="22"/>
          <w:lang w:val="es-ES_tradnl"/>
        </w:rPr>
        <w:t>se produce un cierto solapamiento entre los</w:t>
      </w:r>
      <w:r w:rsidR="00EC37F3" w:rsidRPr="00850282">
        <w:rPr>
          <w:szCs w:val="22"/>
          <w:lang w:val="es-ES_tradnl"/>
        </w:rPr>
        <w:t xml:space="preserve"> tres temas</w:t>
      </w:r>
      <w:r w:rsidR="00A642A0" w:rsidRPr="00850282">
        <w:rPr>
          <w:szCs w:val="22"/>
          <w:lang w:val="es-ES_tradnl"/>
        </w:rPr>
        <w:t xml:space="preserve">, </w:t>
      </w:r>
      <w:r w:rsidR="00EC37F3" w:rsidRPr="00850282">
        <w:rPr>
          <w:szCs w:val="22"/>
          <w:lang w:val="es-ES_tradnl"/>
        </w:rPr>
        <w:t xml:space="preserve">particularmente </w:t>
      </w:r>
      <w:r w:rsidR="00B15FB4" w:rsidRPr="00850282">
        <w:rPr>
          <w:szCs w:val="22"/>
          <w:lang w:val="es-ES_tradnl"/>
        </w:rPr>
        <w:t xml:space="preserve">entre </w:t>
      </w:r>
      <w:r w:rsidR="00EC37F3" w:rsidRPr="00850282">
        <w:rPr>
          <w:szCs w:val="22"/>
          <w:lang w:val="es-ES_tradnl"/>
        </w:rPr>
        <w:t xml:space="preserve">los </w:t>
      </w:r>
      <w:r w:rsidR="00786FAF" w:rsidRPr="00850282">
        <w:rPr>
          <w:szCs w:val="22"/>
          <w:lang w:val="es-ES_tradnl"/>
        </w:rPr>
        <w:t>CC.TT. y</w:t>
      </w:r>
      <w:r w:rsidR="00EC37F3" w:rsidRPr="00850282">
        <w:rPr>
          <w:szCs w:val="22"/>
          <w:lang w:val="es-ES_tradnl"/>
        </w:rPr>
        <w:t xml:space="preserve"> las ECT.</w:t>
      </w:r>
      <w:r w:rsidR="00A642A0" w:rsidRPr="00850282">
        <w:rPr>
          <w:szCs w:val="22"/>
          <w:lang w:val="es-ES_tradnl"/>
        </w:rPr>
        <w:t xml:space="preserve">  </w:t>
      </w:r>
      <w:r w:rsidR="00EC37F3" w:rsidRPr="00850282">
        <w:rPr>
          <w:szCs w:val="22"/>
          <w:lang w:val="es-ES_tradnl"/>
        </w:rPr>
        <w:t xml:space="preserve">Por tanto, </w:t>
      </w:r>
      <w:r w:rsidR="00E51215" w:rsidRPr="00850282">
        <w:rPr>
          <w:szCs w:val="22"/>
          <w:lang w:val="es-ES_tradnl"/>
        </w:rPr>
        <w:t xml:space="preserve">deberá ponerse el mejor de los empeños en </w:t>
      </w:r>
      <w:r w:rsidR="002E0BC6" w:rsidRPr="00850282">
        <w:rPr>
          <w:szCs w:val="22"/>
          <w:lang w:val="es-ES_tradnl"/>
        </w:rPr>
        <w:t xml:space="preserve">soslayar el desarrollo de </w:t>
      </w:r>
      <w:r w:rsidR="00E51215" w:rsidRPr="00850282">
        <w:rPr>
          <w:szCs w:val="22"/>
          <w:lang w:val="es-ES_tradnl"/>
        </w:rPr>
        <w:t>enfoques divergentes sobre estas dos materias</w:t>
      </w:r>
      <w:r w:rsidR="00A642A0" w:rsidRPr="00850282">
        <w:rPr>
          <w:szCs w:val="22"/>
          <w:lang w:val="es-ES_tradnl"/>
        </w:rPr>
        <w:t xml:space="preserve">.  </w:t>
      </w:r>
      <w:r w:rsidR="00E51215" w:rsidRPr="00850282">
        <w:rPr>
          <w:szCs w:val="22"/>
          <w:lang w:val="es-ES_tradnl"/>
        </w:rPr>
        <w:t xml:space="preserve">Dijo que confía en que los Estados miembros puedan </w:t>
      </w:r>
      <w:r w:rsidR="00B15FB4" w:rsidRPr="00850282">
        <w:rPr>
          <w:szCs w:val="22"/>
          <w:lang w:val="es-ES_tradnl"/>
        </w:rPr>
        <w:t xml:space="preserve">establecer </w:t>
      </w:r>
      <w:r w:rsidR="00E51215" w:rsidRPr="00850282">
        <w:rPr>
          <w:szCs w:val="22"/>
          <w:lang w:val="es-ES_tradnl"/>
        </w:rPr>
        <w:t>una postura común sobre las cues</w:t>
      </w:r>
      <w:r w:rsidR="002E0BC6" w:rsidRPr="00850282">
        <w:rPr>
          <w:szCs w:val="22"/>
          <w:lang w:val="es-ES_tradnl"/>
        </w:rPr>
        <w:t>t</w:t>
      </w:r>
      <w:r w:rsidR="00E51215" w:rsidRPr="00850282">
        <w:rPr>
          <w:szCs w:val="22"/>
          <w:lang w:val="es-ES_tradnl"/>
        </w:rPr>
        <w:t>iones esenciales</w:t>
      </w:r>
      <w:r w:rsidR="00A642A0" w:rsidRPr="00850282">
        <w:rPr>
          <w:szCs w:val="22"/>
          <w:lang w:val="es-ES_tradnl"/>
        </w:rPr>
        <w:t xml:space="preserve">, </w:t>
      </w:r>
      <w:r w:rsidR="00366364" w:rsidRPr="00850282">
        <w:rPr>
          <w:szCs w:val="22"/>
          <w:lang w:val="es-ES_tradnl"/>
        </w:rPr>
        <w:t xml:space="preserve">siguiendo </w:t>
      </w:r>
      <w:r w:rsidR="00E51215" w:rsidRPr="00850282">
        <w:rPr>
          <w:szCs w:val="22"/>
          <w:lang w:val="es-ES_tradnl"/>
        </w:rPr>
        <w:t>al efecto un enfoque empírico</w:t>
      </w:r>
      <w:r w:rsidR="00A642A0" w:rsidRPr="00850282">
        <w:rPr>
          <w:szCs w:val="22"/>
          <w:lang w:val="es-ES_tradnl"/>
        </w:rPr>
        <w:t>,</w:t>
      </w:r>
      <w:r w:rsidR="00B15FB4" w:rsidRPr="00850282">
        <w:rPr>
          <w:szCs w:val="22"/>
          <w:lang w:val="es-ES_tradnl"/>
        </w:rPr>
        <w:t xml:space="preserve"> </w:t>
      </w:r>
      <w:r w:rsidR="00E51215" w:rsidRPr="00850282">
        <w:rPr>
          <w:szCs w:val="22"/>
          <w:lang w:val="es-ES_tradnl"/>
        </w:rPr>
        <w:t xml:space="preserve">de manera que </w:t>
      </w:r>
      <w:r w:rsidR="002E0BC6" w:rsidRPr="00850282">
        <w:rPr>
          <w:szCs w:val="22"/>
          <w:lang w:val="es-ES_tradnl"/>
        </w:rPr>
        <w:t xml:space="preserve">puedan registrarse </w:t>
      </w:r>
      <w:r w:rsidR="00E51215" w:rsidRPr="00850282">
        <w:rPr>
          <w:szCs w:val="22"/>
          <w:lang w:val="es-ES_tradnl"/>
        </w:rPr>
        <w:t>avances significativos</w:t>
      </w:r>
      <w:r w:rsidR="00A642A0" w:rsidRPr="00850282">
        <w:rPr>
          <w:szCs w:val="22"/>
          <w:lang w:val="es-ES_tradnl"/>
        </w:rPr>
        <w:t xml:space="preserve">.  </w:t>
      </w:r>
      <w:r w:rsidR="00E51215" w:rsidRPr="00850282">
        <w:rPr>
          <w:szCs w:val="22"/>
          <w:lang w:val="es-ES_tradnl"/>
        </w:rPr>
        <w:t>Los intercambios de experiencias y enfoques entre los Estados miembros contribuirán a</w:t>
      </w:r>
      <w:r w:rsidR="002E0BC6" w:rsidRPr="00850282">
        <w:rPr>
          <w:szCs w:val="22"/>
          <w:lang w:val="es-ES_tradnl"/>
        </w:rPr>
        <w:t xml:space="preserve"> lograr </w:t>
      </w:r>
      <w:r w:rsidR="00B15FB4" w:rsidRPr="00850282">
        <w:rPr>
          <w:szCs w:val="22"/>
          <w:lang w:val="es-ES_tradnl"/>
        </w:rPr>
        <w:t xml:space="preserve">un entendimiento común de </w:t>
      </w:r>
      <w:r w:rsidR="00E51215" w:rsidRPr="00850282">
        <w:rPr>
          <w:szCs w:val="22"/>
          <w:lang w:val="es-ES_tradnl"/>
        </w:rPr>
        <w:t xml:space="preserve">las cuestiones esenciales y, más concretamente, </w:t>
      </w:r>
      <w:r w:rsidR="00B15FB4" w:rsidRPr="00850282">
        <w:rPr>
          <w:szCs w:val="22"/>
          <w:lang w:val="es-ES_tradnl"/>
        </w:rPr>
        <w:t>d</w:t>
      </w:r>
      <w:r w:rsidR="00E51215" w:rsidRPr="00850282">
        <w:rPr>
          <w:szCs w:val="22"/>
          <w:lang w:val="es-ES_tradnl"/>
        </w:rPr>
        <w:t xml:space="preserve">el modo en que se </w:t>
      </w:r>
      <w:r w:rsidR="00366364" w:rsidRPr="00850282">
        <w:rPr>
          <w:szCs w:val="22"/>
          <w:lang w:val="es-ES_tradnl"/>
        </w:rPr>
        <w:t xml:space="preserve">desplegarán en </w:t>
      </w:r>
      <w:r w:rsidR="00E51215" w:rsidRPr="00850282">
        <w:rPr>
          <w:szCs w:val="22"/>
          <w:lang w:val="es-ES_tradnl"/>
        </w:rPr>
        <w:t xml:space="preserve">la práctica las nuevas propuestas </w:t>
      </w:r>
      <w:r w:rsidR="00366364" w:rsidRPr="00850282">
        <w:rPr>
          <w:szCs w:val="22"/>
          <w:lang w:val="es-ES_tradnl"/>
        </w:rPr>
        <w:t>y la relación con el sistema actual de P.I.</w:t>
      </w:r>
      <w:r w:rsidR="00A642A0" w:rsidRPr="00850282">
        <w:rPr>
          <w:szCs w:val="22"/>
          <w:lang w:val="es-ES_tradnl"/>
        </w:rPr>
        <w:t xml:space="preserve">  </w:t>
      </w:r>
      <w:r w:rsidR="00366364" w:rsidRPr="00850282">
        <w:rPr>
          <w:szCs w:val="22"/>
          <w:lang w:val="es-ES_tradnl"/>
        </w:rPr>
        <w:t xml:space="preserve">Dijo </w:t>
      </w:r>
      <w:r w:rsidR="00B15FB4" w:rsidRPr="00850282">
        <w:rPr>
          <w:szCs w:val="22"/>
          <w:lang w:val="es-ES_tradnl"/>
        </w:rPr>
        <w:t xml:space="preserve">que ha tomado </w:t>
      </w:r>
      <w:r w:rsidR="00366364" w:rsidRPr="00850282">
        <w:rPr>
          <w:szCs w:val="22"/>
          <w:lang w:val="es-ES_tradnl"/>
        </w:rPr>
        <w:t xml:space="preserve">nota del documento </w:t>
      </w:r>
      <w:r w:rsidR="00A642A0" w:rsidRPr="00850282">
        <w:rPr>
          <w:szCs w:val="22"/>
          <w:lang w:val="es-ES_tradnl"/>
        </w:rPr>
        <w:t>WIPO/GRTKF/IC/33/5 “</w:t>
      </w:r>
      <w:r w:rsidR="00323BFB" w:rsidRPr="00850282">
        <w:rPr>
          <w:szCs w:val="22"/>
          <w:lang w:val="es-ES_tradnl"/>
        </w:rPr>
        <w:t>Expresiones culturales tradicionales</w:t>
      </w:r>
      <w:r w:rsidR="00A642A0" w:rsidRPr="00850282">
        <w:rPr>
          <w:szCs w:val="22"/>
          <w:lang w:val="es-ES_tradnl"/>
        </w:rPr>
        <w:t xml:space="preserve">:  </w:t>
      </w:r>
      <w:r w:rsidR="00323BFB" w:rsidRPr="00850282">
        <w:rPr>
          <w:szCs w:val="22"/>
          <w:lang w:val="es-ES_tradnl"/>
        </w:rPr>
        <w:t>Documento de debate</w:t>
      </w:r>
      <w:r w:rsidR="00A642A0" w:rsidRPr="00850282">
        <w:rPr>
          <w:szCs w:val="22"/>
          <w:lang w:val="es-ES_tradnl"/>
        </w:rPr>
        <w:t xml:space="preserve">” </w:t>
      </w:r>
      <w:r w:rsidR="00323BFB" w:rsidRPr="00850282">
        <w:rPr>
          <w:szCs w:val="22"/>
          <w:lang w:val="es-ES_tradnl"/>
        </w:rPr>
        <w:t>presentado por la delegación de los Estados Unidos de América</w:t>
      </w:r>
      <w:r w:rsidR="00A642A0" w:rsidRPr="00850282">
        <w:rPr>
          <w:szCs w:val="22"/>
          <w:lang w:val="es-ES_tradnl"/>
        </w:rPr>
        <w:t xml:space="preserve">, </w:t>
      </w:r>
      <w:r w:rsidR="00323BFB" w:rsidRPr="00850282">
        <w:rPr>
          <w:szCs w:val="22"/>
          <w:lang w:val="es-ES_tradnl"/>
        </w:rPr>
        <w:t xml:space="preserve">y del documento </w:t>
      </w:r>
      <w:r w:rsidR="00A642A0" w:rsidRPr="00850282">
        <w:rPr>
          <w:szCs w:val="22"/>
          <w:lang w:val="es-ES_tradnl"/>
        </w:rPr>
        <w:t>WIPO/GRTKF/IC/33/6 “</w:t>
      </w:r>
      <w:r w:rsidR="00B15FB4" w:rsidRPr="00850282">
        <w:rPr>
          <w:szCs w:val="22"/>
          <w:lang w:val="es-ES_tradnl"/>
        </w:rPr>
        <w:t>P</w:t>
      </w:r>
      <w:r w:rsidR="00323BFB" w:rsidRPr="00850282">
        <w:rPr>
          <w:szCs w:val="22"/>
          <w:lang w:val="es-ES_tradnl"/>
        </w:rPr>
        <w:t>ropuesta de la Unión Europea para la realización de un estudio</w:t>
      </w:r>
      <w:r w:rsidR="00A642A0" w:rsidRPr="00850282">
        <w:rPr>
          <w:szCs w:val="22"/>
          <w:lang w:val="es-ES_tradnl"/>
        </w:rPr>
        <w:t xml:space="preserve">” </w:t>
      </w:r>
      <w:r w:rsidR="00323BFB" w:rsidRPr="00850282">
        <w:rPr>
          <w:szCs w:val="22"/>
          <w:lang w:val="es-ES_tradnl"/>
        </w:rPr>
        <w:t>presentado por la delegación de la Unión Europea</w:t>
      </w:r>
      <w:r w:rsidR="00A642A0" w:rsidRPr="00850282">
        <w:rPr>
          <w:szCs w:val="22"/>
          <w:lang w:val="es-ES_tradnl"/>
        </w:rPr>
        <w:t xml:space="preserve">.  </w:t>
      </w:r>
      <w:r w:rsidR="00323BFB" w:rsidRPr="00850282">
        <w:rPr>
          <w:szCs w:val="22"/>
          <w:lang w:val="es-ES_tradnl"/>
        </w:rPr>
        <w:t xml:space="preserve">Expresó su convencimiento de que el CIG </w:t>
      </w:r>
      <w:r w:rsidR="002E0BC6" w:rsidRPr="00850282">
        <w:rPr>
          <w:szCs w:val="22"/>
          <w:lang w:val="es-ES_tradnl"/>
        </w:rPr>
        <w:t xml:space="preserve">conseguirá avanzar </w:t>
      </w:r>
      <w:r w:rsidR="00323BFB" w:rsidRPr="00850282">
        <w:rPr>
          <w:szCs w:val="22"/>
          <w:lang w:val="es-ES_tradnl"/>
        </w:rPr>
        <w:t>en el tema de las ECT</w:t>
      </w:r>
      <w:r w:rsidR="00A642A0" w:rsidRPr="00850282">
        <w:rPr>
          <w:szCs w:val="22"/>
          <w:lang w:val="es-ES_tradnl"/>
        </w:rPr>
        <w:t xml:space="preserve">.  </w:t>
      </w:r>
      <w:r w:rsidR="00323BFB" w:rsidRPr="00850282">
        <w:rPr>
          <w:szCs w:val="22"/>
          <w:lang w:val="es-ES_tradnl"/>
        </w:rPr>
        <w:t>Agradeció el empeño del presidente por asegurar que las opiniones de todos los miembros queden reflejadas con precisión</w:t>
      </w:r>
      <w:r w:rsidR="00A642A0" w:rsidRPr="00850282">
        <w:rPr>
          <w:szCs w:val="22"/>
          <w:lang w:val="es-ES_tradnl"/>
        </w:rPr>
        <w:t>.  Concluyó su intervención manifestando que sigue dispuest</w:t>
      </w:r>
      <w:r w:rsidR="00FA0914" w:rsidRPr="00850282">
        <w:rPr>
          <w:szCs w:val="22"/>
          <w:lang w:val="es-ES_tradnl"/>
        </w:rPr>
        <w:t>a</w:t>
      </w:r>
      <w:r w:rsidR="00A642A0" w:rsidRPr="00850282">
        <w:rPr>
          <w:szCs w:val="22"/>
          <w:lang w:val="es-ES_tradnl"/>
        </w:rPr>
        <w:t xml:space="preserve"> a colaborar de manera constructiva a fin de alcanzar un </w:t>
      </w:r>
      <w:r w:rsidR="0009038D" w:rsidRPr="00850282">
        <w:rPr>
          <w:szCs w:val="22"/>
          <w:lang w:val="es-ES_tradnl"/>
        </w:rPr>
        <w:t>resultado mutuamente aceptable</w:t>
      </w:r>
      <w:r w:rsidR="00954327"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EF460D"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Pr="00850282">
        <w:rPr>
          <w:szCs w:val="22"/>
          <w:lang w:val="es-ES_tradnl"/>
        </w:rPr>
        <w:t>haciendo uso de la palabra en nombre del Grupo de Estados de Europa Central y el Báltico</w:t>
      </w:r>
      <w:r w:rsidR="00A642A0" w:rsidRPr="00850282">
        <w:rPr>
          <w:szCs w:val="22"/>
          <w:lang w:val="es-ES_tradnl"/>
        </w:rPr>
        <w:t xml:space="preserve">, </w:t>
      </w:r>
      <w:r w:rsidR="00F95804" w:rsidRPr="00850282">
        <w:rPr>
          <w:szCs w:val="22"/>
          <w:lang w:val="es-ES_tradnl"/>
        </w:rPr>
        <w:t xml:space="preserve">recordó que es la primera vez que el CIG aborda el tema de las ECT </w:t>
      </w:r>
      <w:r w:rsidR="00F95804" w:rsidRPr="00850282">
        <w:rPr>
          <w:lang w:val="es-ES_tradnl"/>
        </w:rPr>
        <w:t xml:space="preserve">desde que se aprobara el mandato para el bienio </w:t>
      </w:r>
      <w:r w:rsidR="00F95804" w:rsidRPr="00850282">
        <w:rPr>
          <w:szCs w:val="22"/>
          <w:lang w:val="es-ES_tradnl"/>
        </w:rPr>
        <w:t>2016</w:t>
      </w:r>
      <w:r w:rsidR="00F95804" w:rsidRPr="00850282">
        <w:rPr>
          <w:szCs w:val="22"/>
          <w:lang w:val="es-ES_tradnl"/>
        </w:rPr>
        <w:noBreakHyphen/>
        <w:t xml:space="preserve">2017.  Ante la reanudación por el CIG de los debates </w:t>
      </w:r>
      <w:r w:rsidR="00C32CBD" w:rsidRPr="00850282">
        <w:rPr>
          <w:szCs w:val="22"/>
          <w:lang w:val="es-ES_tradnl"/>
        </w:rPr>
        <w:t xml:space="preserve">acerca de </w:t>
      </w:r>
      <w:r w:rsidR="00F95804" w:rsidRPr="00850282">
        <w:rPr>
          <w:szCs w:val="22"/>
          <w:lang w:val="es-ES_tradnl"/>
        </w:rPr>
        <w:t>las cuestiones esenciales para asegurar una protección eficaz y equilibrada de las ECT</w:t>
      </w:r>
      <w:r w:rsidR="00A642A0" w:rsidRPr="00850282">
        <w:rPr>
          <w:szCs w:val="22"/>
          <w:lang w:val="es-ES_tradnl"/>
        </w:rPr>
        <w:t xml:space="preserve">, </w:t>
      </w:r>
      <w:r w:rsidR="00F95804" w:rsidRPr="00850282">
        <w:rPr>
          <w:szCs w:val="22"/>
          <w:lang w:val="es-ES_tradnl"/>
        </w:rPr>
        <w:t xml:space="preserve">que llevaban sin examinarse más de dos años, dijo que aguarda con interés </w:t>
      </w:r>
      <w:r w:rsidR="0072325C" w:rsidRPr="00850282">
        <w:rPr>
          <w:szCs w:val="22"/>
          <w:lang w:val="es-ES_tradnl"/>
        </w:rPr>
        <w:t xml:space="preserve">reanudar </w:t>
      </w:r>
      <w:r w:rsidR="00F95804" w:rsidRPr="00850282">
        <w:rPr>
          <w:szCs w:val="22"/>
          <w:lang w:val="es-ES_tradnl"/>
        </w:rPr>
        <w:t xml:space="preserve">los trabajos y mantener un debate fructífero </w:t>
      </w:r>
      <w:r w:rsidR="005147FE" w:rsidRPr="00850282">
        <w:rPr>
          <w:szCs w:val="22"/>
          <w:lang w:val="es-ES_tradnl"/>
        </w:rPr>
        <w:t>que permita llegar a una postura común sobre los objetivos generales y lo que puede ser razonablemente viable</w:t>
      </w:r>
      <w:r w:rsidR="00A642A0" w:rsidRPr="00850282">
        <w:rPr>
          <w:szCs w:val="22"/>
          <w:lang w:val="es-ES_tradnl"/>
        </w:rPr>
        <w:t xml:space="preserve">.  </w:t>
      </w:r>
      <w:r w:rsidR="005147FE" w:rsidRPr="00850282">
        <w:rPr>
          <w:szCs w:val="22"/>
          <w:lang w:val="es-ES_tradnl"/>
        </w:rPr>
        <w:t xml:space="preserve">Dijo estar </w:t>
      </w:r>
      <w:r w:rsidR="00C32CBD" w:rsidRPr="00850282">
        <w:rPr>
          <w:szCs w:val="22"/>
          <w:lang w:val="es-ES_tradnl"/>
        </w:rPr>
        <w:t xml:space="preserve">a favor de </w:t>
      </w:r>
      <w:r w:rsidR="005147FE" w:rsidRPr="00850282">
        <w:rPr>
          <w:szCs w:val="22"/>
          <w:lang w:val="es-ES_tradnl"/>
        </w:rPr>
        <w:t xml:space="preserve">un enfoque empírico </w:t>
      </w:r>
      <w:r w:rsidR="00C32CBD" w:rsidRPr="00850282">
        <w:rPr>
          <w:szCs w:val="22"/>
          <w:lang w:val="es-ES_tradnl"/>
        </w:rPr>
        <w:t xml:space="preserve">y que entiende que el CIG podría extraer lecciones a partir de las experiencias adquiridas y los debates habidos en </w:t>
      </w:r>
      <w:r w:rsidR="0072325C" w:rsidRPr="00850282">
        <w:rPr>
          <w:szCs w:val="22"/>
          <w:lang w:val="es-ES_tradnl"/>
        </w:rPr>
        <w:t xml:space="preserve">diferentes </w:t>
      </w:r>
      <w:r w:rsidR="00C32CBD" w:rsidRPr="00850282">
        <w:rPr>
          <w:szCs w:val="22"/>
          <w:lang w:val="es-ES_tradnl"/>
        </w:rPr>
        <w:t>Estados miembros, así como de las iniciativas en curso a nivel internacional para la protección de las ECT.</w:t>
      </w:r>
      <w:r w:rsidR="00A642A0" w:rsidRPr="00850282">
        <w:rPr>
          <w:szCs w:val="22"/>
          <w:lang w:val="es-ES_tradnl"/>
        </w:rPr>
        <w:t xml:space="preserve">  </w:t>
      </w:r>
      <w:r w:rsidR="00C32CBD" w:rsidRPr="00850282">
        <w:rPr>
          <w:szCs w:val="22"/>
          <w:lang w:val="es-ES_tradnl"/>
        </w:rPr>
        <w:t>En su opinión, antes de que se llegue a un acuerdo sobre cualquier resultado en concreto deberán examinarse detenidamente sus eventuales consecuencias.</w:t>
      </w:r>
      <w:r w:rsidR="00A642A0" w:rsidRPr="00850282">
        <w:rPr>
          <w:szCs w:val="22"/>
          <w:lang w:val="es-ES_tradnl"/>
        </w:rPr>
        <w:t xml:space="preserve">  </w:t>
      </w:r>
      <w:r w:rsidR="00CB0FC1" w:rsidRPr="00850282">
        <w:rPr>
          <w:szCs w:val="22"/>
          <w:lang w:val="es-ES_tradnl"/>
        </w:rPr>
        <w:t>Reiteró su compromiso de cooperar y participar de manera activa en los debates</w:t>
      </w:r>
      <w:r w:rsidR="00A642A0" w:rsidRPr="00850282">
        <w:rPr>
          <w:szCs w:val="22"/>
          <w:lang w:val="es-ES_tradnl"/>
        </w:rPr>
        <w:t xml:space="preserve">.  </w:t>
      </w:r>
      <w:r w:rsidR="00CB0FC1" w:rsidRPr="00850282">
        <w:rPr>
          <w:szCs w:val="22"/>
          <w:lang w:val="es-ES_tradnl"/>
        </w:rPr>
        <w:t>Dijo que confía en que el CIG lleve a cabo su labor de un modo pragmático y eficiente, a fin de que pueda completar finalmente con éxito sus exigentes tareas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1A6C3C" w:rsidRPr="00850282" w:rsidRDefault="00EF460D"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Pr="00850282">
        <w:rPr>
          <w:szCs w:val="22"/>
          <w:lang w:val="es-ES_tradnl"/>
        </w:rPr>
        <w:t>haciendo uso de la palabra en nombre del Grupo Africano</w:t>
      </w:r>
      <w:r w:rsidR="00A642A0" w:rsidRPr="00850282">
        <w:rPr>
          <w:szCs w:val="22"/>
          <w:lang w:val="es-ES_tradnl"/>
        </w:rPr>
        <w:t xml:space="preserve">, </w:t>
      </w:r>
      <w:r w:rsidR="00CB0FC1" w:rsidRPr="00850282">
        <w:rPr>
          <w:szCs w:val="22"/>
          <w:lang w:val="es-ES_tradnl"/>
        </w:rPr>
        <w:t xml:space="preserve">dijo que la protección de la P.I. de las ECT es sumamente importante habida cuenta de su </w:t>
      </w:r>
      <w:r w:rsidR="001A6C3C" w:rsidRPr="00850282">
        <w:rPr>
          <w:szCs w:val="22"/>
          <w:lang w:val="es-ES_tradnl"/>
        </w:rPr>
        <w:t xml:space="preserve">carácter </w:t>
      </w:r>
      <w:r w:rsidR="00CB0FC1" w:rsidRPr="00850282">
        <w:rPr>
          <w:szCs w:val="22"/>
          <w:lang w:val="es-ES_tradnl"/>
        </w:rPr>
        <w:t>universal</w:t>
      </w:r>
      <w:r w:rsidR="00A642A0" w:rsidRPr="00850282">
        <w:rPr>
          <w:szCs w:val="22"/>
          <w:lang w:val="es-ES_tradnl"/>
        </w:rPr>
        <w:t xml:space="preserve">.  </w:t>
      </w:r>
      <w:r w:rsidR="00CB0FC1" w:rsidRPr="00850282">
        <w:rPr>
          <w:szCs w:val="22"/>
          <w:lang w:val="es-ES_tradnl"/>
        </w:rPr>
        <w:t>Toda sociedad humana</w:t>
      </w:r>
      <w:r w:rsidR="00A642A0" w:rsidRPr="00850282">
        <w:rPr>
          <w:szCs w:val="22"/>
          <w:lang w:val="es-ES_tradnl"/>
        </w:rPr>
        <w:t xml:space="preserve">, </w:t>
      </w:r>
      <w:r w:rsidR="007F44A0" w:rsidRPr="00850282">
        <w:rPr>
          <w:szCs w:val="22"/>
          <w:lang w:val="es-ES_tradnl"/>
        </w:rPr>
        <w:t>como expresión de su cultura artística y literaria, atesora y desarrolla un acervo propio, que emana de su espíritu creativo, valores espirituales y patrimonio cultural</w:t>
      </w:r>
      <w:r w:rsidR="00A642A0" w:rsidRPr="00850282">
        <w:rPr>
          <w:szCs w:val="22"/>
          <w:lang w:val="es-ES_tradnl"/>
        </w:rPr>
        <w:t xml:space="preserve">.  </w:t>
      </w:r>
      <w:r w:rsidR="007F44A0" w:rsidRPr="00850282">
        <w:rPr>
          <w:szCs w:val="22"/>
          <w:lang w:val="es-ES_tradnl"/>
        </w:rPr>
        <w:t>Incumbe al CIG la responsabilidad de proteger los derechos sociales patrimoniales y morales inherentes a ese patrimonio, al igual que otros segmentos del sistema de las Naciones Unidas hacen en sus respectivas esferas de competencia</w:t>
      </w:r>
      <w:r w:rsidR="00A642A0" w:rsidRPr="00850282">
        <w:rPr>
          <w:szCs w:val="22"/>
          <w:lang w:val="es-ES_tradnl"/>
        </w:rPr>
        <w:t xml:space="preserve">.  </w:t>
      </w:r>
      <w:r w:rsidR="007F44A0" w:rsidRPr="00850282">
        <w:rPr>
          <w:szCs w:val="22"/>
          <w:lang w:val="es-ES_tradnl"/>
        </w:rPr>
        <w:t>Desde su vigésima novena sesión</w:t>
      </w:r>
      <w:r w:rsidR="001A6C3C" w:rsidRPr="00850282">
        <w:rPr>
          <w:szCs w:val="22"/>
          <w:lang w:val="es-ES_tradnl"/>
        </w:rPr>
        <w:t>, el CIG ha realizado grandes progresos</w:t>
      </w:r>
      <w:r w:rsidR="00A642A0" w:rsidRPr="00850282">
        <w:rPr>
          <w:szCs w:val="22"/>
          <w:lang w:val="es-ES_tradnl"/>
        </w:rPr>
        <w:t xml:space="preserve">, </w:t>
      </w:r>
      <w:r w:rsidR="001A6C3C" w:rsidRPr="00850282">
        <w:rPr>
          <w:szCs w:val="22"/>
          <w:lang w:val="es-ES_tradnl"/>
        </w:rPr>
        <w:t>particula</w:t>
      </w:r>
      <w:r w:rsidR="00F60177" w:rsidRPr="00850282">
        <w:rPr>
          <w:szCs w:val="22"/>
          <w:lang w:val="es-ES_tradnl"/>
        </w:rPr>
        <w:t>r</w:t>
      </w:r>
      <w:r w:rsidR="001A6C3C" w:rsidRPr="00850282">
        <w:rPr>
          <w:szCs w:val="22"/>
          <w:lang w:val="es-ES_tradnl"/>
        </w:rPr>
        <w:t>mente en lo relativo a los RR.GG. y los CC.TT.</w:t>
      </w:r>
      <w:r w:rsidR="00A642A0" w:rsidRPr="00850282">
        <w:rPr>
          <w:szCs w:val="22"/>
          <w:lang w:val="es-ES_tradnl"/>
        </w:rPr>
        <w:t xml:space="preserve">  </w:t>
      </w:r>
      <w:r w:rsidR="001A6C3C" w:rsidRPr="00850282">
        <w:rPr>
          <w:szCs w:val="22"/>
          <w:lang w:val="es-ES_tradnl"/>
        </w:rPr>
        <w:t>Dijo ser optimista en cuanto al previsible resultado de la labor del Comité y que ve</w:t>
      </w:r>
      <w:r w:rsidR="00F60177" w:rsidRPr="00850282">
        <w:rPr>
          <w:szCs w:val="22"/>
          <w:lang w:val="es-ES_tradnl"/>
        </w:rPr>
        <w:t xml:space="preserve"> </w:t>
      </w:r>
      <w:r w:rsidR="002E4535" w:rsidRPr="00850282">
        <w:rPr>
          <w:szCs w:val="22"/>
          <w:lang w:val="es-ES_tradnl"/>
        </w:rPr>
        <w:t xml:space="preserve">probable </w:t>
      </w:r>
      <w:r w:rsidR="001A6C3C" w:rsidRPr="00850282">
        <w:rPr>
          <w:szCs w:val="22"/>
          <w:lang w:val="es-ES_tradnl"/>
        </w:rPr>
        <w:t xml:space="preserve">la convocación de una conferencia diplomática para la adopción de un instrumento internacional que asegure una protección eficaz de los RR.GG., los CC.TT. y las ECT.  </w:t>
      </w:r>
      <w:r w:rsidR="007072A6" w:rsidRPr="00850282">
        <w:rPr>
          <w:szCs w:val="22"/>
          <w:lang w:val="es-ES_tradnl"/>
        </w:rPr>
        <w:t>Dijo que sabe que puede contar con el liderazgo y la clarividencia del presidente</w:t>
      </w:r>
      <w:r w:rsidR="001A6C3C" w:rsidRPr="00850282">
        <w:rPr>
          <w:szCs w:val="22"/>
          <w:lang w:val="es-ES_tradnl"/>
        </w:rPr>
        <w:t xml:space="preserve">, </w:t>
      </w:r>
      <w:r w:rsidR="007072A6" w:rsidRPr="00850282">
        <w:rPr>
          <w:szCs w:val="22"/>
          <w:lang w:val="es-ES_tradnl"/>
        </w:rPr>
        <w:t xml:space="preserve">que en el pasado ya </w:t>
      </w:r>
      <w:r w:rsidR="002E4535" w:rsidRPr="00850282">
        <w:rPr>
          <w:szCs w:val="22"/>
          <w:lang w:val="es-ES_tradnl"/>
        </w:rPr>
        <w:t xml:space="preserve">habrían </w:t>
      </w:r>
      <w:r w:rsidR="007072A6" w:rsidRPr="00850282">
        <w:rPr>
          <w:szCs w:val="22"/>
          <w:lang w:val="es-ES_tradnl"/>
        </w:rPr>
        <w:t>permitido obtener importantes resultados</w:t>
      </w:r>
      <w:r w:rsidR="001A6C3C" w:rsidRPr="00850282">
        <w:rPr>
          <w:szCs w:val="22"/>
          <w:lang w:val="es-ES_tradnl"/>
        </w:rPr>
        <w:t xml:space="preserve">.  </w:t>
      </w:r>
      <w:r w:rsidR="007072A6" w:rsidRPr="00850282">
        <w:rPr>
          <w:szCs w:val="22"/>
          <w:lang w:val="es-ES_tradnl"/>
        </w:rPr>
        <w:t xml:space="preserve">Defendió la importancia de que los debates se centren en las cuestiones esenciales ya abordadas y de que se evite abrir otros </w:t>
      </w:r>
      <w:r w:rsidR="00F60177" w:rsidRPr="00850282">
        <w:rPr>
          <w:szCs w:val="22"/>
          <w:lang w:val="es-ES_tradnl"/>
        </w:rPr>
        <w:t xml:space="preserve">nuevos </w:t>
      </w:r>
      <w:r w:rsidR="007072A6" w:rsidRPr="00850282">
        <w:rPr>
          <w:szCs w:val="22"/>
          <w:lang w:val="es-ES_tradnl"/>
        </w:rPr>
        <w:t xml:space="preserve">que puedan ir en detrimento de los resultados esperados y dar al traste con la labor ya </w:t>
      </w:r>
      <w:r w:rsidR="009A239C" w:rsidRPr="00850282">
        <w:rPr>
          <w:szCs w:val="22"/>
          <w:lang w:val="es-ES_tradnl"/>
        </w:rPr>
        <w:t>efectuada</w:t>
      </w:r>
      <w:r w:rsidR="001A6C3C" w:rsidRPr="00850282">
        <w:rPr>
          <w:szCs w:val="22"/>
          <w:lang w:val="es-ES_tradnl"/>
        </w:rPr>
        <w:t xml:space="preserve">.  </w:t>
      </w:r>
      <w:r w:rsidR="007072A6" w:rsidRPr="00850282">
        <w:rPr>
          <w:szCs w:val="22"/>
          <w:lang w:val="es-ES_tradnl"/>
        </w:rPr>
        <w:t xml:space="preserve">El proyecto de artículos </w:t>
      </w:r>
      <w:r w:rsidR="00F60177" w:rsidRPr="00850282">
        <w:rPr>
          <w:szCs w:val="22"/>
          <w:lang w:val="es-ES_tradnl"/>
        </w:rPr>
        <w:t xml:space="preserve">ofrece una base sólida y material suficiente sobre los que </w:t>
      </w:r>
      <w:r w:rsidR="00F60177" w:rsidRPr="00850282">
        <w:rPr>
          <w:szCs w:val="22"/>
          <w:lang w:val="es-ES_tradnl"/>
        </w:rPr>
        <w:lastRenderedPageBreak/>
        <w:t>debatir</w:t>
      </w:r>
      <w:r w:rsidR="001A6C3C" w:rsidRPr="00850282">
        <w:rPr>
          <w:szCs w:val="22"/>
          <w:lang w:val="es-ES_tradnl"/>
        </w:rPr>
        <w:t xml:space="preserve">.  </w:t>
      </w:r>
      <w:r w:rsidR="00F60177" w:rsidRPr="00850282">
        <w:rPr>
          <w:szCs w:val="22"/>
          <w:lang w:val="es-ES_tradnl"/>
        </w:rPr>
        <w:t xml:space="preserve">Reiteró su confianza en el CIG, al que dijo apoyará de manera constructiva y sin reservas. </w:t>
      </w:r>
    </w:p>
    <w:p w:rsidR="00BE77EF" w:rsidRPr="00850282" w:rsidRDefault="00BE77EF" w:rsidP="00BE77EF">
      <w:pPr>
        <w:pStyle w:val="ListParagraph"/>
        <w:ind w:left="0"/>
        <w:rPr>
          <w:szCs w:val="22"/>
          <w:lang w:val="es-ES_tradnl"/>
        </w:rPr>
      </w:pPr>
    </w:p>
    <w:p w:rsidR="00FE693B" w:rsidRPr="00850282" w:rsidRDefault="00EF460D" w:rsidP="00834085">
      <w:pPr>
        <w:pStyle w:val="ListParagraph"/>
        <w:numPr>
          <w:ilvl w:val="0"/>
          <w:numId w:val="3"/>
        </w:numPr>
        <w:ind w:left="0" w:firstLine="0"/>
        <w:rPr>
          <w:szCs w:val="22"/>
          <w:lang w:val="es-ES_tradnl"/>
        </w:rPr>
      </w:pPr>
      <w:r w:rsidRPr="00850282">
        <w:rPr>
          <w:lang w:val="es-ES_tradnl"/>
        </w:rPr>
        <w:t xml:space="preserve">La delegación de la UE, haciendo </w:t>
      </w:r>
      <w:r w:rsidR="00A02492" w:rsidRPr="00850282">
        <w:rPr>
          <w:lang w:val="es-ES_tradnl"/>
        </w:rPr>
        <w:t xml:space="preserve">uso </w:t>
      </w:r>
      <w:r w:rsidRPr="00850282">
        <w:rPr>
          <w:lang w:val="es-ES_tradnl"/>
        </w:rPr>
        <w:t>de la palabra en nombre de la UE y sus Estados miembros</w:t>
      </w:r>
      <w:r w:rsidR="00FA0914" w:rsidRPr="00850282">
        <w:rPr>
          <w:lang w:val="es-ES_tradnl"/>
        </w:rPr>
        <w:t xml:space="preserve">, </w:t>
      </w:r>
      <w:r w:rsidR="00A02492" w:rsidRPr="00850282">
        <w:rPr>
          <w:lang w:val="es-ES_tradnl"/>
        </w:rPr>
        <w:t>dijo que espera con interés la celebración de esta primera sesión sobre las ECT con arreglo al mandato para</w:t>
      </w:r>
      <w:r w:rsidR="00BE77EF" w:rsidRPr="00850282">
        <w:rPr>
          <w:lang w:val="es-ES_tradnl"/>
        </w:rPr>
        <w:t> </w:t>
      </w:r>
      <w:r w:rsidR="00FA0914" w:rsidRPr="00850282">
        <w:rPr>
          <w:lang w:val="es-ES_tradnl"/>
        </w:rPr>
        <w:t>2016</w:t>
      </w:r>
      <w:r w:rsidR="00BE77EF" w:rsidRPr="00850282">
        <w:rPr>
          <w:lang w:val="es-ES_tradnl"/>
        </w:rPr>
        <w:noBreakHyphen/>
      </w:r>
      <w:r w:rsidR="009A239C" w:rsidRPr="00850282">
        <w:rPr>
          <w:lang w:val="es-ES_tradnl"/>
        </w:rPr>
        <w:t>1</w:t>
      </w:r>
      <w:r w:rsidR="00FA0914" w:rsidRPr="00850282">
        <w:rPr>
          <w:lang w:val="es-ES_tradnl"/>
        </w:rPr>
        <w:t xml:space="preserve">7.  </w:t>
      </w:r>
      <w:r w:rsidR="00A02492" w:rsidRPr="00850282">
        <w:rPr>
          <w:lang w:val="es-ES_tradnl"/>
        </w:rPr>
        <w:t>El CIG debería centrar sus debates en las cuestiones esenciales</w:t>
      </w:r>
      <w:r w:rsidR="00A642A0" w:rsidRPr="00850282">
        <w:rPr>
          <w:szCs w:val="22"/>
          <w:lang w:val="es-ES_tradnl"/>
        </w:rPr>
        <w:t xml:space="preserve">, </w:t>
      </w:r>
      <w:r w:rsidR="00A02492" w:rsidRPr="00850282">
        <w:rPr>
          <w:szCs w:val="22"/>
          <w:lang w:val="es-ES_tradnl"/>
        </w:rPr>
        <w:t xml:space="preserve">tal como </w:t>
      </w:r>
      <w:r w:rsidR="009F10F2" w:rsidRPr="00850282">
        <w:rPr>
          <w:szCs w:val="22"/>
          <w:lang w:val="es-ES_tradnl"/>
        </w:rPr>
        <w:t xml:space="preserve">se </w:t>
      </w:r>
      <w:r w:rsidR="002E4535" w:rsidRPr="00850282">
        <w:rPr>
          <w:szCs w:val="22"/>
          <w:lang w:val="es-ES_tradnl"/>
        </w:rPr>
        <w:t xml:space="preserve">identifican </w:t>
      </w:r>
      <w:r w:rsidR="00A02492" w:rsidRPr="00850282">
        <w:rPr>
          <w:szCs w:val="22"/>
          <w:lang w:val="es-ES_tradnl"/>
        </w:rPr>
        <w:t>en el mandato</w:t>
      </w:r>
      <w:r w:rsidR="00A642A0" w:rsidRPr="00850282">
        <w:rPr>
          <w:szCs w:val="22"/>
          <w:lang w:val="es-ES_tradnl"/>
        </w:rPr>
        <w:t xml:space="preserve">, </w:t>
      </w:r>
      <w:r w:rsidR="00A02492" w:rsidRPr="00850282">
        <w:rPr>
          <w:szCs w:val="22"/>
          <w:lang w:val="es-ES_tradnl"/>
        </w:rPr>
        <w:t>sin prejuzgar la naturaleza del resultado</w:t>
      </w:r>
      <w:r w:rsidR="00A642A0" w:rsidRPr="00850282">
        <w:rPr>
          <w:szCs w:val="22"/>
          <w:lang w:val="es-ES_tradnl"/>
        </w:rPr>
        <w:t xml:space="preserve">.  </w:t>
      </w:r>
      <w:r w:rsidR="00A02492" w:rsidRPr="00850282">
        <w:rPr>
          <w:szCs w:val="22"/>
          <w:lang w:val="es-ES_tradnl"/>
        </w:rPr>
        <w:t xml:space="preserve">En la nota informativa se recuerdan convenientemente que esas cuestiones esenciales son los objetivos, la materia </w:t>
      </w:r>
      <w:r w:rsidR="006A22D2" w:rsidRPr="00850282">
        <w:rPr>
          <w:szCs w:val="22"/>
          <w:lang w:val="es-ES_tradnl"/>
        </w:rPr>
        <w:t>objeto de protección</w:t>
      </w:r>
      <w:r w:rsidR="00A642A0" w:rsidRPr="00850282">
        <w:rPr>
          <w:szCs w:val="22"/>
          <w:lang w:val="es-ES_tradnl"/>
        </w:rPr>
        <w:t xml:space="preserve">, </w:t>
      </w:r>
      <w:r w:rsidR="006A22D2" w:rsidRPr="00850282">
        <w:rPr>
          <w:szCs w:val="22"/>
          <w:lang w:val="es-ES_tradnl"/>
        </w:rPr>
        <w:t>los beneficiarios</w:t>
      </w:r>
      <w:r w:rsidR="00A642A0" w:rsidRPr="00850282">
        <w:rPr>
          <w:szCs w:val="22"/>
          <w:lang w:val="es-ES_tradnl"/>
        </w:rPr>
        <w:t xml:space="preserve">, </w:t>
      </w:r>
      <w:r w:rsidR="006A22D2" w:rsidRPr="00850282">
        <w:rPr>
          <w:szCs w:val="22"/>
          <w:lang w:val="es-ES_tradnl"/>
        </w:rPr>
        <w:t>el alcance de la protección</w:t>
      </w:r>
      <w:r w:rsidR="00A642A0" w:rsidRPr="00850282">
        <w:rPr>
          <w:szCs w:val="22"/>
          <w:lang w:val="es-ES_tradnl"/>
        </w:rPr>
        <w:t xml:space="preserve">, </w:t>
      </w:r>
      <w:r w:rsidR="006A22D2" w:rsidRPr="00850282">
        <w:rPr>
          <w:szCs w:val="22"/>
          <w:lang w:val="es-ES_tradnl"/>
        </w:rPr>
        <w:t>las excepciones y limitaciones</w:t>
      </w:r>
      <w:r w:rsidR="00A642A0" w:rsidRPr="00850282">
        <w:rPr>
          <w:szCs w:val="22"/>
          <w:lang w:val="es-ES_tradnl"/>
        </w:rPr>
        <w:t xml:space="preserve">, </w:t>
      </w:r>
      <w:r w:rsidR="006A22D2" w:rsidRPr="00850282">
        <w:rPr>
          <w:szCs w:val="22"/>
          <w:lang w:val="es-ES_tradnl"/>
        </w:rPr>
        <w:t>la relación con el dominio público y la definición de apropiación indebida.</w:t>
      </w:r>
      <w:r w:rsidR="00A642A0" w:rsidRPr="00850282">
        <w:rPr>
          <w:szCs w:val="22"/>
          <w:lang w:val="es-ES_tradnl"/>
        </w:rPr>
        <w:t xml:space="preserve">  </w:t>
      </w:r>
      <w:r w:rsidR="002E4535" w:rsidRPr="00850282">
        <w:rPr>
          <w:szCs w:val="22"/>
          <w:lang w:val="es-ES_tradnl"/>
        </w:rPr>
        <w:t xml:space="preserve">Únicamente </w:t>
      </w:r>
      <w:r w:rsidR="009F10F2" w:rsidRPr="00850282">
        <w:rPr>
          <w:szCs w:val="22"/>
          <w:lang w:val="es-ES_tradnl"/>
        </w:rPr>
        <w:t>podrán realizarse progresos si se debaten los objetivos de todas las partes</w:t>
      </w:r>
      <w:r w:rsidR="00A642A0" w:rsidRPr="00850282">
        <w:rPr>
          <w:szCs w:val="22"/>
          <w:lang w:val="es-ES_tradnl"/>
        </w:rPr>
        <w:t xml:space="preserve"> </w:t>
      </w:r>
      <w:r w:rsidR="009F10F2" w:rsidRPr="00850282">
        <w:rPr>
          <w:szCs w:val="22"/>
          <w:lang w:val="es-ES_tradnl"/>
        </w:rPr>
        <w:t xml:space="preserve">para de esta manera </w:t>
      </w:r>
      <w:r w:rsidR="00752D30" w:rsidRPr="00850282">
        <w:rPr>
          <w:szCs w:val="22"/>
          <w:lang w:val="es-ES_tradnl"/>
        </w:rPr>
        <w:t xml:space="preserve">acordar </w:t>
      </w:r>
      <w:r w:rsidR="009F10F2" w:rsidRPr="00850282">
        <w:rPr>
          <w:szCs w:val="22"/>
          <w:lang w:val="es-ES_tradnl"/>
        </w:rPr>
        <w:t xml:space="preserve">una postura común sobre ellos y las cuestiones esenciales </w:t>
      </w:r>
      <w:r w:rsidR="002E4535" w:rsidRPr="00850282">
        <w:rPr>
          <w:szCs w:val="22"/>
          <w:lang w:val="es-ES_tradnl"/>
        </w:rPr>
        <w:t xml:space="preserve">que guardan relación </w:t>
      </w:r>
      <w:r w:rsidR="009F10F2" w:rsidRPr="00850282">
        <w:rPr>
          <w:szCs w:val="22"/>
          <w:lang w:val="es-ES_tradnl"/>
        </w:rPr>
        <w:t>con las ECT</w:t>
      </w:r>
      <w:r w:rsidR="00A642A0" w:rsidRPr="00850282">
        <w:rPr>
          <w:szCs w:val="22"/>
          <w:lang w:val="es-ES_tradnl"/>
        </w:rPr>
        <w:t xml:space="preserve">.  </w:t>
      </w:r>
      <w:r w:rsidR="009F10F2" w:rsidRPr="00850282">
        <w:rPr>
          <w:szCs w:val="22"/>
          <w:lang w:val="es-ES_tradnl"/>
        </w:rPr>
        <w:t>Puesto que han transcurrido casi tres años desde que el CIG debatiera por vez última sobre las ECT</w:t>
      </w:r>
      <w:r w:rsidR="00A642A0" w:rsidRPr="00850282">
        <w:rPr>
          <w:szCs w:val="22"/>
          <w:lang w:val="es-ES_tradnl"/>
        </w:rPr>
        <w:t xml:space="preserve">, </w:t>
      </w:r>
      <w:r w:rsidR="00817385" w:rsidRPr="00850282">
        <w:rPr>
          <w:szCs w:val="22"/>
          <w:lang w:val="es-ES_tradnl"/>
        </w:rPr>
        <w:t xml:space="preserve">dijo que le complace que se </w:t>
      </w:r>
      <w:r w:rsidR="002E4535" w:rsidRPr="00850282">
        <w:rPr>
          <w:szCs w:val="22"/>
          <w:lang w:val="es-ES_tradnl"/>
        </w:rPr>
        <w:t xml:space="preserve">proceda a </w:t>
      </w:r>
      <w:r w:rsidR="00817385" w:rsidRPr="00850282">
        <w:rPr>
          <w:szCs w:val="22"/>
          <w:lang w:val="es-ES_tradnl"/>
        </w:rPr>
        <w:t>un intercambio de puntos de vista con otras delegaciones acerca de sus experiencias nacionales en la materia</w:t>
      </w:r>
      <w:r w:rsidR="00A642A0" w:rsidRPr="00850282">
        <w:rPr>
          <w:szCs w:val="22"/>
          <w:lang w:val="es-ES_tradnl"/>
        </w:rPr>
        <w:t xml:space="preserve">.  </w:t>
      </w:r>
      <w:r w:rsidR="00817385" w:rsidRPr="00850282">
        <w:rPr>
          <w:szCs w:val="22"/>
          <w:lang w:val="es-ES_tradnl"/>
        </w:rPr>
        <w:t>Animó encarecidamente a las delegaciones a mantener esos debates y a encauzar el proceso de toma de decisiones sobre una base empírica y de buenas prácticas</w:t>
      </w:r>
      <w:r w:rsidR="00A642A0" w:rsidRPr="00850282">
        <w:rPr>
          <w:szCs w:val="22"/>
          <w:lang w:val="es-ES_tradnl"/>
        </w:rPr>
        <w:t xml:space="preserve">.  </w:t>
      </w:r>
      <w:r w:rsidR="00BF0199" w:rsidRPr="00850282">
        <w:rPr>
          <w:szCs w:val="22"/>
          <w:lang w:val="es-ES_tradnl"/>
        </w:rPr>
        <w:t>Dijo que, c</w:t>
      </w:r>
      <w:r w:rsidR="00817385" w:rsidRPr="00850282">
        <w:rPr>
          <w:szCs w:val="22"/>
          <w:lang w:val="es-ES_tradnl"/>
        </w:rPr>
        <w:t xml:space="preserve">on miras a posibilitar y nutrir un debate sustantivo que mejore la comprensión </w:t>
      </w:r>
      <w:r w:rsidR="00BF0199" w:rsidRPr="00850282">
        <w:rPr>
          <w:szCs w:val="22"/>
          <w:lang w:val="es-ES_tradnl"/>
        </w:rPr>
        <w:t xml:space="preserve">mutua que se tiene </w:t>
      </w:r>
      <w:r w:rsidR="00817385" w:rsidRPr="00850282">
        <w:rPr>
          <w:szCs w:val="22"/>
          <w:lang w:val="es-ES_tradnl"/>
        </w:rPr>
        <w:t xml:space="preserve">de los hechos </w:t>
      </w:r>
      <w:r w:rsidR="00BF0199" w:rsidRPr="00850282">
        <w:rPr>
          <w:szCs w:val="22"/>
          <w:lang w:val="es-ES_tradnl"/>
        </w:rPr>
        <w:t xml:space="preserve">y la información disponible, así como de las soluciones que se persiguen en el marco de la OMPI, ha presentado un documento de trabajo en el que se solicita a la Secretaría de la OMPI que realice un estudio sobre las </w:t>
      </w:r>
      <w:r w:rsidR="002E4535" w:rsidRPr="00850282">
        <w:rPr>
          <w:szCs w:val="22"/>
          <w:lang w:val="es-ES_tradnl"/>
        </w:rPr>
        <w:t xml:space="preserve">legislaciones </w:t>
      </w:r>
      <w:r w:rsidR="00BF0199" w:rsidRPr="00850282">
        <w:rPr>
          <w:szCs w:val="22"/>
          <w:lang w:val="es-ES_tradnl"/>
        </w:rPr>
        <w:t>e iniciativas recientemente adoptadas por los Estados miembros de la OMPI para la protección de las ECT</w:t>
      </w:r>
      <w:r w:rsidR="00A642A0" w:rsidRPr="00850282">
        <w:rPr>
          <w:szCs w:val="22"/>
          <w:lang w:val="es-ES_tradnl"/>
        </w:rPr>
        <w:t xml:space="preserve">.  </w:t>
      </w:r>
      <w:r w:rsidR="00FE693B" w:rsidRPr="00850282">
        <w:rPr>
          <w:szCs w:val="22"/>
          <w:lang w:val="es-ES_tradnl"/>
        </w:rPr>
        <w:t>En el estudio se deberá presentar, de modo objetivo, la legislación nacional y sus definiciones clave, y proporcionar ejemplos concretos de la materia protegida.</w:t>
      </w:r>
      <w:r w:rsidR="00073625" w:rsidRPr="00850282">
        <w:rPr>
          <w:szCs w:val="22"/>
          <w:lang w:val="es-ES_tradnl"/>
        </w:rPr>
        <w:t xml:space="preserve"> </w:t>
      </w:r>
      <w:r w:rsidR="00FE693B" w:rsidRPr="00850282">
        <w:rPr>
          <w:szCs w:val="22"/>
          <w:lang w:val="es-ES_tradnl"/>
        </w:rPr>
        <w:t xml:space="preserve"> Invitó a otras delegaciones a estudiar la propuesta contenida en el documento WIPO/GRTKF/IC/33/6, pues dijo que le complacería tener la oportunidad de </w:t>
      </w:r>
      <w:r w:rsidR="005A3EC3" w:rsidRPr="00850282">
        <w:rPr>
          <w:szCs w:val="22"/>
          <w:lang w:val="es-ES_tradnl"/>
        </w:rPr>
        <w:t xml:space="preserve">mantener </w:t>
      </w:r>
      <w:r w:rsidR="00FE693B" w:rsidRPr="00850282">
        <w:rPr>
          <w:szCs w:val="22"/>
          <w:lang w:val="es-ES_tradnl"/>
        </w:rPr>
        <w:t xml:space="preserve">consultas con todas las partes interesadas a fin de poder abordar las inquietudes que puedan albergar.  El contenido de las ECT </w:t>
      </w:r>
      <w:r w:rsidR="00D676C3" w:rsidRPr="00850282">
        <w:rPr>
          <w:szCs w:val="22"/>
          <w:lang w:val="es-ES_tradnl"/>
        </w:rPr>
        <w:t xml:space="preserve">puede estar ya protegido por </w:t>
      </w:r>
      <w:r w:rsidR="002E4535" w:rsidRPr="00850282">
        <w:rPr>
          <w:szCs w:val="22"/>
          <w:lang w:val="es-ES_tradnl"/>
        </w:rPr>
        <w:t xml:space="preserve">el </w:t>
      </w:r>
      <w:r w:rsidR="00D676C3" w:rsidRPr="00850282">
        <w:rPr>
          <w:szCs w:val="22"/>
          <w:lang w:val="es-ES_tradnl"/>
        </w:rPr>
        <w:t>derecho de autor y derechos conexos</w:t>
      </w:r>
      <w:r w:rsidR="00FE693B" w:rsidRPr="00850282">
        <w:rPr>
          <w:szCs w:val="22"/>
          <w:lang w:val="es-ES_tradnl"/>
        </w:rPr>
        <w:t xml:space="preserve">, </w:t>
      </w:r>
      <w:r w:rsidR="00D676C3" w:rsidRPr="00850282">
        <w:rPr>
          <w:szCs w:val="22"/>
          <w:lang w:val="es-ES_tradnl"/>
        </w:rPr>
        <w:t>indicaciones geográficas y marcas</w:t>
      </w:r>
      <w:r w:rsidR="00FE693B" w:rsidRPr="00850282">
        <w:rPr>
          <w:szCs w:val="22"/>
          <w:lang w:val="es-ES_tradnl"/>
        </w:rPr>
        <w:t xml:space="preserve">.  </w:t>
      </w:r>
      <w:r w:rsidR="00D676C3" w:rsidRPr="00850282">
        <w:rPr>
          <w:szCs w:val="22"/>
          <w:lang w:val="es-ES_tradnl"/>
        </w:rPr>
        <w:t xml:space="preserve">Es mucho lo que se </w:t>
      </w:r>
      <w:r w:rsidR="005A3EC3" w:rsidRPr="00850282">
        <w:rPr>
          <w:szCs w:val="22"/>
          <w:lang w:val="es-ES_tradnl"/>
        </w:rPr>
        <w:t xml:space="preserve">ha trabajado </w:t>
      </w:r>
      <w:r w:rsidR="00D676C3" w:rsidRPr="00850282">
        <w:rPr>
          <w:szCs w:val="22"/>
          <w:lang w:val="es-ES_tradnl"/>
        </w:rPr>
        <w:t xml:space="preserve">ya en el ámbito internacional sobre las ECT o las expresiones del folclore que </w:t>
      </w:r>
      <w:r w:rsidR="005A3EC3" w:rsidRPr="00850282">
        <w:rPr>
          <w:szCs w:val="22"/>
          <w:lang w:val="es-ES_tradnl"/>
        </w:rPr>
        <w:t>pude resultar de utilidad</w:t>
      </w:r>
      <w:r w:rsidR="00FE693B" w:rsidRPr="00850282">
        <w:rPr>
          <w:szCs w:val="22"/>
          <w:lang w:val="es-ES_tradnl"/>
        </w:rPr>
        <w:t xml:space="preserve">.  </w:t>
      </w:r>
      <w:r w:rsidR="00D676C3" w:rsidRPr="00850282">
        <w:rPr>
          <w:szCs w:val="22"/>
          <w:lang w:val="es-ES_tradnl"/>
        </w:rPr>
        <w:t>Esos sistemas de P.I. están ya a disposición de los eventuales beneficiarios</w:t>
      </w:r>
      <w:r w:rsidR="00FE693B" w:rsidRPr="00850282">
        <w:rPr>
          <w:szCs w:val="22"/>
          <w:lang w:val="es-ES_tradnl"/>
        </w:rPr>
        <w:t xml:space="preserve">.  </w:t>
      </w:r>
      <w:r w:rsidR="00D676C3" w:rsidRPr="00850282">
        <w:rPr>
          <w:szCs w:val="22"/>
          <w:lang w:val="es-ES_tradnl"/>
        </w:rPr>
        <w:t xml:space="preserve">Los Estados miembros de la OMPI </w:t>
      </w:r>
      <w:r w:rsidR="005A3EC3" w:rsidRPr="00850282">
        <w:rPr>
          <w:szCs w:val="22"/>
          <w:lang w:val="es-ES_tradnl"/>
        </w:rPr>
        <w:t xml:space="preserve">deben fomentar </w:t>
      </w:r>
      <w:r w:rsidR="00D676C3" w:rsidRPr="00850282">
        <w:rPr>
          <w:szCs w:val="22"/>
          <w:lang w:val="es-ES_tradnl"/>
        </w:rPr>
        <w:t xml:space="preserve">las </w:t>
      </w:r>
      <w:r w:rsidR="005A3EC3" w:rsidRPr="00850282">
        <w:rPr>
          <w:szCs w:val="22"/>
          <w:lang w:val="es-ES_tradnl"/>
        </w:rPr>
        <w:t xml:space="preserve">actividades de fomento de la sensibilización, alentar el recurso a los marcos jurídicos existentes y mejorar el acceso a </w:t>
      </w:r>
      <w:r w:rsidR="002E4535" w:rsidRPr="00850282">
        <w:rPr>
          <w:szCs w:val="22"/>
          <w:lang w:val="es-ES_tradnl"/>
        </w:rPr>
        <w:t xml:space="preserve">esos </w:t>
      </w:r>
      <w:r w:rsidR="005A3EC3" w:rsidRPr="00850282">
        <w:rPr>
          <w:szCs w:val="22"/>
          <w:lang w:val="es-ES_tradnl"/>
        </w:rPr>
        <w:t xml:space="preserve">marcos.  Expresó asimismo satisfacción por los debates que sobre esos temas tendrán lugar </w:t>
      </w:r>
      <w:r w:rsidR="002E4535" w:rsidRPr="00850282">
        <w:rPr>
          <w:szCs w:val="22"/>
          <w:lang w:val="es-ES_tradnl"/>
        </w:rPr>
        <w:t xml:space="preserve">a lo largo de </w:t>
      </w:r>
      <w:r w:rsidR="005A3EC3" w:rsidRPr="00850282">
        <w:rPr>
          <w:szCs w:val="22"/>
          <w:lang w:val="es-ES_tradnl"/>
        </w:rPr>
        <w:t>la semana</w:t>
      </w:r>
      <w:r w:rsidR="00FE693B" w:rsidRPr="00850282">
        <w:rPr>
          <w:szCs w:val="22"/>
          <w:lang w:val="es-ES_tradnl"/>
        </w:rPr>
        <w:t>.</w:t>
      </w:r>
    </w:p>
    <w:p w:rsidR="00FE693B" w:rsidRPr="00850282" w:rsidRDefault="00FE693B" w:rsidP="00FE693B">
      <w:pPr>
        <w:pStyle w:val="ListParagraph"/>
        <w:ind w:left="0"/>
        <w:rPr>
          <w:szCs w:val="22"/>
          <w:lang w:val="es-ES_tradnl"/>
        </w:rPr>
      </w:pPr>
    </w:p>
    <w:p w:rsidR="00E91E50" w:rsidRPr="00850282" w:rsidRDefault="005B2FD2" w:rsidP="00834085">
      <w:pPr>
        <w:pStyle w:val="ListParagraph"/>
        <w:numPr>
          <w:ilvl w:val="0"/>
          <w:numId w:val="3"/>
        </w:numPr>
        <w:ind w:left="0" w:firstLine="0"/>
        <w:rPr>
          <w:szCs w:val="22"/>
          <w:lang w:val="es-ES_tradnl"/>
        </w:rPr>
      </w:pPr>
      <w:r w:rsidRPr="00850282">
        <w:rPr>
          <w:szCs w:val="22"/>
          <w:lang w:val="es-ES_tradnl"/>
        </w:rPr>
        <w:t>La delegación de Indonesia, haciendo uso de la pala</w:t>
      </w:r>
      <w:r w:rsidR="00EF460D" w:rsidRPr="00850282">
        <w:rPr>
          <w:szCs w:val="22"/>
          <w:lang w:val="es-ES_tradnl"/>
        </w:rPr>
        <w:t>b</w:t>
      </w:r>
      <w:r w:rsidRPr="00850282">
        <w:rPr>
          <w:szCs w:val="22"/>
          <w:lang w:val="es-ES_tradnl"/>
        </w:rPr>
        <w:t>ra e</w:t>
      </w:r>
      <w:r w:rsidR="00EF460D" w:rsidRPr="00850282">
        <w:rPr>
          <w:szCs w:val="22"/>
          <w:lang w:val="es-ES_tradnl"/>
        </w:rPr>
        <w:t>n</w:t>
      </w:r>
      <w:r w:rsidRPr="00850282">
        <w:rPr>
          <w:szCs w:val="22"/>
          <w:lang w:val="es-ES_tradnl"/>
        </w:rPr>
        <w:t xml:space="preserve"> nombre </w:t>
      </w:r>
      <w:r w:rsidR="007068EA" w:rsidRPr="00850282">
        <w:rPr>
          <w:szCs w:val="22"/>
          <w:lang w:val="es-ES_tradnl"/>
        </w:rPr>
        <w:t>de</w:t>
      </w:r>
      <w:r w:rsidR="009A239C" w:rsidRPr="00850282">
        <w:rPr>
          <w:szCs w:val="22"/>
          <w:lang w:val="es-ES_tradnl"/>
        </w:rPr>
        <w:t xml:space="preserve">l Grupo de </w:t>
      </w:r>
      <w:r w:rsidR="007068EA" w:rsidRPr="00850282">
        <w:rPr>
          <w:szCs w:val="22"/>
          <w:lang w:val="es-ES_tradnl"/>
        </w:rPr>
        <w:t>Países de Ideas Afines (los “Países de Ideas Afines”)</w:t>
      </w:r>
      <w:r w:rsidR="00A642A0" w:rsidRPr="00850282">
        <w:rPr>
          <w:szCs w:val="22"/>
          <w:lang w:val="es-ES_tradnl"/>
        </w:rPr>
        <w:t xml:space="preserve">, </w:t>
      </w:r>
      <w:r w:rsidR="002E4535" w:rsidRPr="00850282">
        <w:rPr>
          <w:szCs w:val="22"/>
          <w:lang w:val="es-ES_tradnl"/>
        </w:rPr>
        <w:t>una coalición que agrupa a más de</w:t>
      </w:r>
      <w:r w:rsidR="00BE77EF" w:rsidRPr="00850282">
        <w:rPr>
          <w:szCs w:val="22"/>
          <w:lang w:val="es-ES_tradnl"/>
        </w:rPr>
        <w:t> 60 </w:t>
      </w:r>
      <w:r w:rsidR="002E4535" w:rsidRPr="00850282">
        <w:rPr>
          <w:szCs w:val="22"/>
          <w:lang w:val="es-ES_tradnl"/>
        </w:rPr>
        <w:t>países adscritos a su vez a otros tres grupos del CIG</w:t>
      </w:r>
      <w:r w:rsidR="00A642A0" w:rsidRPr="00850282">
        <w:rPr>
          <w:szCs w:val="22"/>
          <w:lang w:val="es-ES_tradnl"/>
        </w:rPr>
        <w:t xml:space="preserve">, </w:t>
      </w:r>
      <w:r w:rsidR="002E4535" w:rsidRPr="00850282">
        <w:rPr>
          <w:szCs w:val="22"/>
          <w:lang w:val="es-ES_tradnl"/>
        </w:rPr>
        <w:t xml:space="preserve">a saber, el Grupo Africano, el Grupo de Países de Asia y el Pacífico y el </w:t>
      </w:r>
      <w:r w:rsidR="00A642A0" w:rsidRPr="00850282">
        <w:rPr>
          <w:szCs w:val="22"/>
          <w:lang w:val="es-ES_tradnl"/>
        </w:rPr>
        <w:t xml:space="preserve">GRULAC, </w:t>
      </w:r>
      <w:r w:rsidR="002E4535" w:rsidRPr="00850282">
        <w:rPr>
          <w:szCs w:val="22"/>
          <w:lang w:val="es-ES_tradnl"/>
        </w:rPr>
        <w:t>se manifestó confiada en que, bajo la batuta del presidente</w:t>
      </w:r>
      <w:r w:rsidR="00A642A0" w:rsidRPr="00850282">
        <w:rPr>
          <w:szCs w:val="22"/>
          <w:lang w:val="es-ES_tradnl"/>
        </w:rPr>
        <w:t xml:space="preserve">, </w:t>
      </w:r>
      <w:r w:rsidR="002E4535" w:rsidRPr="00850282">
        <w:rPr>
          <w:szCs w:val="22"/>
          <w:lang w:val="es-ES_tradnl"/>
        </w:rPr>
        <w:t>y gracias a la competencia técnica y la esforzada labor de las facilitadoras</w:t>
      </w:r>
      <w:r w:rsidR="00A642A0" w:rsidRPr="00850282">
        <w:rPr>
          <w:szCs w:val="22"/>
          <w:lang w:val="es-ES_tradnl"/>
        </w:rPr>
        <w:t xml:space="preserve">, </w:t>
      </w:r>
      <w:r w:rsidR="002E4535" w:rsidRPr="00850282">
        <w:rPr>
          <w:szCs w:val="22"/>
          <w:lang w:val="es-ES_tradnl"/>
        </w:rPr>
        <w:t xml:space="preserve">el CIG pueda reducir los actuales desequilibrios y </w:t>
      </w:r>
      <w:r w:rsidR="00310B46" w:rsidRPr="00850282">
        <w:rPr>
          <w:szCs w:val="22"/>
          <w:lang w:val="es-ES_tradnl"/>
        </w:rPr>
        <w:t>acordar una postura común sobre las cuestiones en liza</w:t>
      </w:r>
      <w:r w:rsidR="00A642A0" w:rsidRPr="00850282">
        <w:rPr>
          <w:szCs w:val="22"/>
          <w:lang w:val="es-ES_tradnl"/>
        </w:rPr>
        <w:t xml:space="preserve">.  </w:t>
      </w:r>
      <w:r w:rsidR="00310B46" w:rsidRPr="00850282">
        <w:rPr>
          <w:szCs w:val="22"/>
          <w:lang w:val="es-ES_tradnl"/>
        </w:rPr>
        <w:t xml:space="preserve">Garantizó el apoyo y cooperación plenos de los </w:t>
      </w:r>
      <w:r w:rsidR="00FA54F5" w:rsidRPr="00850282">
        <w:rPr>
          <w:szCs w:val="22"/>
          <w:lang w:val="es-ES_tradnl"/>
        </w:rPr>
        <w:t>Países de Ideas Afines</w:t>
      </w:r>
      <w:r w:rsidR="00310B46" w:rsidRPr="00850282">
        <w:rPr>
          <w:szCs w:val="22"/>
          <w:lang w:val="es-ES_tradnl"/>
        </w:rPr>
        <w:t xml:space="preserve"> de cara a hacer de la presente sesión del CIG un ejercicio provechoso</w:t>
      </w:r>
      <w:r w:rsidR="00A642A0" w:rsidRPr="00850282">
        <w:rPr>
          <w:szCs w:val="22"/>
          <w:lang w:val="es-ES_tradnl"/>
        </w:rPr>
        <w:t xml:space="preserve">.  </w:t>
      </w:r>
      <w:r w:rsidR="00310B46" w:rsidRPr="00850282">
        <w:rPr>
          <w:szCs w:val="22"/>
          <w:lang w:val="es-ES_tradnl"/>
        </w:rPr>
        <w:t>Se reafirmó en su compromiso de participar de un modo constructivo en la negociación de un resultado aceptable para todos</w:t>
      </w:r>
      <w:r w:rsidR="00A642A0" w:rsidRPr="00850282">
        <w:rPr>
          <w:szCs w:val="22"/>
          <w:lang w:val="es-ES_tradnl"/>
        </w:rPr>
        <w:t xml:space="preserve">.  </w:t>
      </w:r>
      <w:r w:rsidR="00310B46" w:rsidRPr="00850282">
        <w:rPr>
          <w:szCs w:val="22"/>
          <w:lang w:val="es-ES_tradnl"/>
        </w:rPr>
        <w:t>Los asuntos que tiene ante sí el CIG revisten importancia, no solo para el conjunto de Estados miembros, sino también, y de manera aún más importante, para las comunidades indígenas y locales</w:t>
      </w:r>
      <w:r w:rsidR="00A642A0" w:rsidRPr="00850282">
        <w:rPr>
          <w:szCs w:val="22"/>
          <w:lang w:val="es-ES_tradnl"/>
        </w:rPr>
        <w:t xml:space="preserve"> </w:t>
      </w:r>
      <w:r w:rsidR="00310B46" w:rsidRPr="00850282">
        <w:rPr>
          <w:szCs w:val="22"/>
          <w:lang w:val="es-ES_tradnl"/>
        </w:rPr>
        <w:t>que venían generando y desarrollando conocimientos, expresiones culturales e innovación basados en la tradici</w:t>
      </w:r>
      <w:r w:rsidR="009A239C" w:rsidRPr="00850282">
        <w:rPr>
          <w:szCs w:val="22"/>
          <w:lang w:val="es-ES_tradnl"/>
        </w:rPr>
        <w:t xml:space="preserve">ón </w:t>
      </w:r>
      <w:r w:rsidR="00310B46" w:rsidRPr="00850282">
        <w:rPr>
          <w:szCs w:val="22"/>
          <w:lang w:val="es-ES_tradnl"/>
        </w:rPr>
        <w:t>mucho antes del advenimiento del moderno sistema de P.I.</w:t>
      </w:r>
      <w:r w:rsidR="00A642A0" w:rsidRPr="00850282">
        <w:rPr>
          <w:szCs w:val="22"/>
          <w:lang w:val="es-ES_tradnl"/>
        </w:rPr>
        <w:t xml:space="preserve">  </w:t>
      </w:r>
      <w:r w:rsidR="002C6704" w:rsidRPr="00850282">
        <w:rPr>
          <w:szCs w:val="22"/>
          <w:lang w:val="es-ES_tradnl"/>
        </w:rPr>
        <w:t>Todas las comunidades tienen derecho a mantener</w:t>
      </w:r>
      <w:r w:rsidR="00A642A0" w:rsidRPr="00850282">
        <w:rPr>
          <w:szCs w:val="22"/>
          <w:lang w:val="es-ES_tradnl"/>
        </w:rPr>
        <w:t xml:space="preserve">, </w:t>
      </w:r>
      <w:r w:rsidR="002C6704" w:rsidRPr="00850282">
        <w:rPr>
          <w:szCs w:val="22"/>
          <w:lang w:val="es-ES_tradnl"/>
        </w:rPr>
        <w:t>controlar, proteger y desarrollar la P.I. relacionada con su patrimonio cultural.</w:t>
      </w:r>
      <w:r w:rsidR="00A642A0" w:rsidRPr="00850282">
        <w:rPr>
          <w:szCs w:val="22"/>
          <w:lang w:val="es-ES_tradnl"/>
        </w:rPr>
        <w:t xml:space="preserve">  </w:t>
      </w:r>
      <w:r w:rsidR="002C6704" w:rsidRPr="00850282">
        <w:rPr>
          <w:szCs w:val="22"/>
          <w:lang w:val="es-ES_tradnl"/>
        </w:rPr>
        <w:t xml:space="preserve">El CIG ha de propugnar un reconocimiento más amplio de los derechos patrimoniales y morales sobre el patrimonio tradicional y cultural, del que también forman parte los RR.GG., los CC.TT. y las ECT.  En las sesiones vigésima novena y trigésima del CIG se realizaron progresos considerables con los RR.GG. </w:t>
      </w:r>
      <w:r w:rsidR="00BB6A0A" w:rsidRPr="00850282">
        <w:rPr>
          <w:szCs w:val="22"/>
          <w:lang w:val="es-ES_tradnl"/>
        </w:rPr>
        <w:t xml:space="preserve">y CC.TT. conexos </w:t>
      </w:r>
      <w:r w:rsidR="002C6704" w:rsidRPr="00850282">
        <w:rPr>
          <w:szCs w:val="22"/>
          <w:lang w:val="es-ES_tradnl"/>
        </w:rPr>
        <w:t>y, ya en sus sesiones trigésima primera y trigésima segunda, con los CC.TT.  Dijo que confía en que en que la prese</w:t>
      </w:r>
      <w:r w:rsidR="009A239C" w:rsidRPr="00850282">
        <w:rPr>
          <w:szCs w:val="22"/>
          <w:lang w:val="es-ES_tradnl"/>
        </w:rPr>
        <w:t>n</w:t>
      </w:r>
      <w:r w:rsidR="002C6704" w:rsidRPr="00850282">
        <w:rPr>
          <w:szCs w:val="22"/>
          <w:lang w:val="es-ES_tradnl"/>
        </w:rPr>
        <w:t>te sesión y las que están por venir resulten también productivas</w:t>
      </w:r>
      <w:r w:rsidR="00A642A0" w:rsidRPr="00850282">
        <w:rPr>
          <w:szCs w:val="22"/>
          <w:lang w:val="es-ES_tradnl"/>
        </w:rPr>
        <w:t xml:space="preserve">.  </w:t>
      </w:r>
      <w:r w:rsidR="002C6704" w:rsidRPr="00850282">
        <w:rPr>
          <w:szCs w:val="22"/>
          <w:lang w:val="es-ES_tradnl"/>
        </w:rPr>
        <w:t xml:space="preserve">En cuanto al </w:t>
      </w:r>
      <w:r w:rsidR="002C6704" w:rsidRPr="00850282">
        <w:rPr>
          <w:szCs w:val="22"/>
          <w:lang w:val="es-ES_tradnl"/>
        </w:rPr>
        <w:lastRenderedPageBreak/>
        <w:t>p</w:t>
      </w:r>
      <w:r w:rsidR="00BB6A0A" w:rsidRPr="00850282">
        <w:rPr>
          <w:szCs w:val="22"/>
          <w:lang w:val="es-ES_tradnl"/>
        </w:rPr>
        <w:t>r</w:t>
      </w:r>
      <w:r w:rsidR="002C6704" w:rsidRPr="00850282">
        <w:rPr>
          <w:szCs w:val="22"/>
          <w:lang w:val="es-ES_tradnl"/>
        </w:rPr>
        <w:t xml:space="preserve">oyecto de artículos, el CIG ha de centrar sus debates en los aspectos más importantes del texto. </w:t>
      </w:r>
      <w:r w:rsidR="00FA0914" w:rsidRPr="00850282">
        <w:rPr>
          <w:lang w:val="es-ES_tradnl"/>
        </w:rPr>
        <w:t xml:space="preserve"> </w:t>
      </w:r>
      <w:r w:rsidR="002C6704" w:rsidRPr="00850282">
        <w:rPr>
          <w:lang w:val="es-ES_tradnl"/>
        </w:rPr>
        <w:t xml:space="preserve">Tiene que reducir al mínimo </w:t>
      </w:r>
      <w:r w:rsidR="00E91E50" w:rsidRPr="00850282">
        <w:rPr>
          <w:lang w:val="es-ES_tradnl"/>
        </w:rPr>
        <w:t xml:space="preserve">las distracciones y aprovechar su valioso tiempo de un modo eficiente, absteniéndose de prolongar los debates sobre cuestiones </w:t>
      </w:r>
      <w:r w:rsidR="00D75B43" w:rsidRPr="00850282">
        <w:rPr>
          <w:lang w:val="es-ES_tradnl"/>
        </w:rPr>
        <w:t>acerca de las que las posturas sean firmes y de sobra conocidas por todos los miembros del CIG</w:t>
      </w:r>
      <w:r w:rsidR="00FA0914" w:rsidRPr="00850282">
        <w:rPr>
          <w:lang w:val="es-ES_tradnl"/>
        </w:rPr>
        <w:t xml:space="preserve">.  </w:t>
      </w:r>
      <w:r w:rsidR="00D75B43" w:rsidRPr="00850282">
        <w:rPr>
          <w:lang w:val="es-ES_tradnl"/>
        </w:rPr>
        <w:t>Sobre el tema de los beneficiarios, señaló que no está en cuestión que los principales beneficiarios del instrumento son las comunidades indígenas y locales.  Sin embargo, afirmó que existen determinadas circunstancias en las que las ECT no puede</w:t>
      </w:r>
      <w:r w:rsidR="009A239C" w:rsidRPr="00850282">
        <w:rPr>
          <w:lang w:val="es-ES_tradnl"/>
        </w:rPr>
        <w:t>n</w:t>
      </w:r>
      <w:r w:rsidR="00D75B43" w:rsidRPr="00850282">
        <w:rPr>
          <w:lang w:val="es-ES_tradnl"/>
        </w:rPr>
        <w:t xml:space="preserve"> atribuirse de forma específica a una comunidad indígena o local en concreto</w:t>
      </w:r>
      <w:r w:rsidR="00D75B43" w:rsidRPr="00850282">
        <w:rPr>
          <w:szCs w:val="22"/>
          <w:lang w:val="es-ES_tradnl"/>
        </w:rPr>
        <w:t xml:space="preserve">, </w:t>
      </w:r>
      <w:r w:rsidR="009D2CFF" w:rsidRPr="00850282">
        <w:rPr>
          <w:szCs w:val="22"/>
          <w:lang w:val="es-ES_tradnl"/>
        </w:rPr>
        <w:t>lo que suele suceder cuando las ECT no pueden confinarse de manera concreta a una comunidad indígena o local o cuando no es posible identificar la comunidad que las generó</w:t>
      </w:r>
      <w:r w:rsidR="00D75B43" w:rsidRPr="00850282">
        <w:rPr>
          <w:szCs w:val="22"/>
          <w:lang w:val="es-ES_tradnl"/>
        </w:rPr>
        <w:t xml:space="preserve">.  </w:t>
      </w:r>
      <w:r w:rsidR="009D2CFF" w:rsidRPr="00850282">
        <w:rPr>
          <w:szCs w:val="22"/>
          <w:lang w:val="es-ES_tradnl"/>
        </w:rPr>
        <w:t>Para esos casos, la disposición relativa a los beneficiarios debería incluir a otros beneficiarios definidos en las legislaciones nacionales de los Estados miembros</w:t>
      </w:r>
      <w:r w:rsidR="00D75B43" w:rsidRPr="00850282">
        <w:rPr>
          <w:lang w:val="es-ES_tradnl"/>
        </w:rPr>
        <w:t xml:space="preserve">.  </w:t>
      </w:r>
      <w:r w:rsidR="009D2CFF" w:rsidRPr="00850282">
        <w:rPr>
          <w:lang w:val="es-ES_tradnl"/>
        </w:rPr>
        <w:t>Además, el debate acerca de los beneficiarios está estrechamente relacionado con la administración de los derechos, de manera que, a los fines de acordar una postura común sobre los beneficiarios, tendrá una enorme importancia el debate que se mantenga en torno a la administración de los derechos</w:t>
      </w:r>
      <w:r w:rsidR="00D75B43" w:rsidRPr="00850282">
        <w:rPr>
          <w:szCs w:val="22"/>
          <w:lang w:val="es-ES_tradnl"/>
        </w:rPr>
        <w:t xml:space="preserve">.  En cuanto al ámbito de la protección, parecen existir opiniones convergentes que hacen hincapié en la necesidad de salvaguardar los intereses patrimoniales y morales de los beneficiarios.  A tal fin, establecer una norma sobre determinados niveles de protección que contemple los derechos reconocidos a cada </w:t>
      </w:r>
      <w:r w:rsidR="00EB39F6" w:rsidRPr="00850282">
        <w:rPr>
          <w:szCs w:val="22"/>
          <w:lang w:val="es-ES_tradnl"/>
        </w:rPr>
        <w:t xml:space="preserve">ECT </w:t>
      </w:r>
      <w:r w:rsidR="00355B9E" w:rsidRPr="00850282">
        <w:rPr>
          <w:szCs w:val="22"/>
          <w:lang w:val="es-ES_tradnl"/>
        </w:rPr>
        <w:t>aseguraría dicha protección</w:t>
      </w:r>
      <w:r w:rsidR="00D75B43" w:rsidRPr="00850282">
        <w:rPr>
          <w:szCs w:val="22"/>
          <w:lang w:val="es-ES_tradnl"/>
        </w:rPr>
        <w:t xml:space="preserve">.  Invitó al CIG a analizar la viabilidad de establecer el nivel de derechos en función de la difusión de </w:t>
      </w:r>
      <w:r w:rsidR="00EB39F6" w:rsidRPr="00850282">
        <w:rPr>
          <w:szCs w:val="22"/>
          <w:lang w:val="es-ES_tradnl"/>
        </w:rPr>
        <w:t xml:space="preserve">la ECT </w:t>
      </w:r>
      <w:r w:rsidR="00D75B43" w:rsidRPr="00850282">
        <w:rPr>
          <w:szCs w:val="22"/>
          <w:lang w:val="es-ES_tradnl"/>
        </w:rPr>
        <w:t xml:space="preserve">y de su forma de utilización.  Ello brindará una oportunidad de converger en cuestiones esenciales, a saber, materia objeto de protección, beneficiarios, </w:t>
      </w:r>
      <w:r w:rsidR="00EB39F6" w:rsidRPr="00850282">
        <w:rPr>
          <w:szCs w:val="22"/>
          <w:lang w:val="es-ES_tradnl"/>
        </w:rPr>
        <w:t xml:space="preserve">alcance de la </w:t>
      </w:r>
      <w:r w:rsidR="00D75B43" w:rsidRPr="00850282">
        <w:rPr>
          <w:szCs w:val="22"/>
          <w:lang w:val="es-ES_tradnl"/>
        </w:rPr>
        <w:t xml:space="preserve">protección, y excepciones y limitaciones.  La </w:t>
      </w:r>
      <w:r w:rsidR="00367C90" w:rsidRPr="00850282">
        <w:rPr>
          <w:szCs w:val="22"/>
          <w:lang w:val="es-ES_tradnl"/>
        </w:rPr>
        <w:t>d</w:t>
      </w:r>
      <w:r w:rsidR="00D75B43" w:rsidRPr="00850282">
        <w:rPr>
          <w:szCs w:val="22"/>
          <w:lang w:val="es-ES_tradnl"/>
        </w:rPr>
        <w:t xml:space="preserve">elegación recomendó continuar el análisis de esta cuestión en particular.  </w:t>
      </w:r>
      <w:r w:rsidR="00652345" w:rsidRPr="00850282">
        <w:rPr>
          <w:szCs w:val="22"/>
          <w:lang w:val="es-ES_tradnl"/>
        </w:rPr>
        <w:t xml:space="preserve">Es indispensable garantizar que las disposiciones en materia de excepciones y limitaciones no </w:t>
      </w:r>
      <w:r w:rsidR="00BD73C5" w:rsidRPr="00850282">
        <w:rPr>
          <w:szCs w:val="22"/>
          <w:lang w:val="es-ES_tradnl"/>
        </w:rPr>
        <w:t xml:space="preserve">sean </w:t>
      </w:r>
      <w:r w:rsidR="00652345" w:rsidRPr="00850282">
        <w:rPr>
          <w:szCs w:val="22"/>
          <w:lang w:val="es-ES_tradnl"/>
        </w:rPr>
        <w:t>tan amplias como para comprometer el alcance de la protección</w:t>
      </w:r>
      <w:r w:rsidR="002F09B7" w:rsidRPr="00850282">
        <w:rPr>
          <w:szCs w:val="22"/>
          <w:lang w:val="es-ES_tradnl"/>
        </w:rPr>
        <w:t>.</w:t>
      </w:r>
      <w:r w:rsidR="00EB39F6" w:rsidRPr="00850282">
        <w:rPr>
          <w:szCs w:val="22"/>
          <w:lang w:val="es-ES_tradnl"/>
        </w:rPr>
        <w:t xml:space="preserve">  </w:t>
      </w:r>
      <w:r w:rsidR="00652345" w:rsidRPr="00850282">
        <w:rPr>
          <w:szCs w:val="22"/>
          <w:lang w:val="es-ES_tradnl"/>
        </w:rPr>
        <w:t xml:space="preserve">Tras incidir en la importancia </w:t>
      </w:r>
      <w:r w:rsidR="00BD73C5" w:rsidRPr="00850282">
        <w:rPr>
          <w:szCs w:val="22"/>
          <w:lang w:val="es-ES_tradnl"/>
        </w:rPr>
        <w:t xml:space="preserve">de conseguir </w:t>
      </w:r>
      <w:r w:rsidR="00652345" w:rsidRPr="00850282">
        <w:rPr>
          <w:szCs w:val="22"/>
          <w:lang w:val="es-ES_tradnl"/>
        </w:rPr>
        <w:t>una protección eficaz de los RR.GG., los CC.TT. y las ECT</w:t>
      </w:r>
      <w:r w:rsidR="00EB39F6" w:rsidRPr="00850282">
        <w:rPr>
          <w:szCs w:val="22"/>
          <w:lang w:val="es-ES_tradnl"/>
        </w:rPr>
        <w:t xml:space="preserve">, </w:t>
      </w:r>
      <w:r w:rsidR="00652345" w:rsidRPr="00850282">
        <w:rPr>
          <w:szCs w:val="22"/>
          <w:lang w:val="es-ES_tradnl"/>
        </w:rPr>
        <w:t>dijo que el CIG debe avanzar</w:t>
      </w:r>
      <w:r w:rsidR="00EB39F6" w:rsidRPr="00850282">
        <w:rPr>
          <w:szCs w:val="22"/>
          <w:lang w:val="es-ES_tradnl"/>
        </w:rPr>
        <w:t xml:space="preserve"> </w:t>
      </w:r>
      <w:r w:rsidR="00652345" w:rsidRPr="00850282">
        <w:rPr>
          <w:szCs w:val="22"/>
          <w:lang w:val="es-ES_tradnl"/>
        </w:rPr>
        <w:t>y dar el siguiente paso convocando una conferencia diplomática con miras a la adopción de uno o varios instrumentos jurídicamente vinculantes</w:t>
      </w:r>
      <w:r w:rsidR="00EB39F6" w:rsidRPr="00850282">
        <w:rPr>
          <w:szCs w:val="22"/>
          <w:lang w:val="es-ES_tradnl"/>
        </w:rPr>
        <w:t xml:space="preserve">.  </w:t>
      </w:r>
      <w:r w:rsidR="00652345" w:rsidRPr="00850282">
        <w:rPr>
          <w:szCs w:val="22"/>
          <w:lang w:val="es-ES_tradnl"/>
        </w:rPr>
        <w:t xml:space="preserve">Expresó su confianza en la capacidad del presidente y los vicepresidentes </w:t>
      </w:r>
      <w:r w:rsidR="0020708B" w:rsidRPr="00850282">
        <w:rPr>
          <w:szCs w:val="22"/>
          <w:lang w:val="es-ES_tradnl"/>
        </w:rPr>
        <w:t xml:space="preserve">para </w:t>
      </w:r>
      <w:r w:rsidR="00652345" w:rsidRPr="00850282">
        <w:rPr>
          <w:szCs w:val="22"/>
          <w:lang w:val="es-ES_tradnl"/>
        </w:rPr>
        <w:t xml:space="preserve">conducir la sesión </w:t>
      </w:r>
      <w:r w:rsidR="0020708B" w:rsidRPr="00850282">
        <w:rPr>
          <w:szCs w:val="22"/>
          <w:lang w:val="es-ES_tradnl"/>
        </w:rPr>
        <w:t xml:space="preserve">de manera que se </w:t>
      </w:r>
      <w:r w:rsidR="00BD73C5" w:rsidRPr="00850282">
        <w:rPr>
          <w:szCs w:val="22"/>
          <w:lang w:val="es-ES_tradnl"/>
        </w:rPr>
        <w:t xml:space="preserve">logre avanzar </w:t>
      </w:r>
      <w:r w:rsidR="0020708B" w:rsidRPr="00850282">
        <w:rPr>
          <w:szCs w:val="22"/>
          <w:lang w:val="es-ES_tradnl"/>
        </w:rPr>
        <w:t>en el proyecto de texto sobre las ECT</w:t>
      </w:r>
      <w:r w:rsidR="00EB39F6" w:rsidRPr="00850282">
        <w:rPr>
          <w:szCs w:val="22"/>
          <w:lang w:val="es-ES_tradnl"/>
        </w:rPr>
        <w:t>.</w:t>
      </w:r>
    </w:p>
    <w:p w:rsidR="00E91E50" w:rsidRPr="00850282" w:rsidRDefault="00E91E50" w:rsidP="00E91E50">
      <w:pPr>
        <w:pStyle w:val="ListParagraph"/>
        <w:ind w:left="0"/>
        <w:rPr>
          <w:lang w:val="es-ES_tradnl"/>
        </w:rPr>
      </w:pPr>
    </w:p>
    <w:p w:rsidR="005C6E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E00DCC" w:rsidRPr="00850282">
        <w:rPr>
          <w:szCs w:val="22"/>
          <w:lang w:val="es-ES_tradnl"/>
        </w:rPr>
        <w:t>dijo que confía en que los tres años transcurridos desde que el CIG debatiera por vez última sobre las ECT hayan permitido a todos reflexionar</w:t>
      </w:r>
      <w:r w:rsidR="00A642A0" w:rsidRPr="00850282">
        <w:rPr>
          <w:szCs w:val="22"/>
          <w:lang w:val="es-ES_tradnl"/>
        </w:rPr>
        <w:t xml:space="preserve"> </w:t>
      </w:r>
      <w:r w:rsidR="00E00DCC" w:rsidRPr="00850282">
        <w:rPr>
          <w:szCs w:val="22"/>
          <w:lang w:val="es-ES_tradnl"/>
        </w:rPr>
        <w:t>y elaborar propuestas sobe la manera de reducir los actuales desequilibrios</w:t>
      </w:r>
      <w:r w:rsidR="00A642A0" w:rsidRPr="00850282">
        <w:rPr>
          <w:szCs w:val="22"/>
          <w:lang w:val="es-ES_tradnl"/>
        </w:rPr>
        <w:t xml:space="preserve">, </w:t>
      </w:r>
      <w:r w:rsidR="00E00DCC" w:rsidRPr="00850282">
        <w:rPr>
          <w:szCs w:val="22"/>
          <w:lang w:val="es-ES_tradnl"/>
        </w:rPr>
        <w:t>tal como exige el mandato.</w:t>
      </w:r>
      <w:r w:rsidR="00A642A0" w:rsidRPr="00850282">
        <w:rPr>
          <w:szCs w:val="22"/>
          <w:lang w:val="es-ES_tradnl"/>
        </w:rPr>
        <w:t xml:space="preserve">  </w:t>
      </w:r>
      <w:r w:rsidR="00E00DCC" w:rsidRPr="00850282">
        <w:rPr>
          <w:szCs w:val="22"/>
          <w:lang w:val="es-ES_tradnl"/>
        </w:rPr>
        <w:t xml:space="preserve">El texto sobre las ECT es el que está más avanzado de los tres que se negocian en el </w:t>
      </w:r>
      <w:r w:rsidR="005C6EA0" w:rsidRPr="00850282">
        <w:rPr>
          <w:szCs w:val="22"/>
          <w:lang w:val="es-ES_tradnl"/>
        </w:rPr>
        <w:t xml:space="preserve">marco del </w:t>
      </w:r>
      <w:r w:rsidR="00E00DCC" w:rsidRPr="00850282">
        <w:rPr>
          <w:szCs w:val="22"/>
          <w:lang w:val="es-ES_tradnl"/>
        </w:rPr>
        <w:t xml:space="preserve">CIG y constituye un buen punto de partida para los debates que se </w:t>
      </w:r>
      <w:r w:rsidR="00836DC0" w:rsidRPr="00850282">
        <w:rPr>
          <w:szCs w:val="22"/>
          <w:lang w:val="es-ES_tradnl"/>
        </w:rPr>
        <w:t xml:space="preserve">mantendrán </w:t>
      </w:r>
      <w:r w:rsidR="00E00DCC" w:rsidRPr="00850282">
        <w:rPr>
          <w:szCs w:val="22"/>
          <w:lang w:val="es-ES_tradnl"/>
        </w:rPr>
        <w:t>durante la semana</w:t>
      </w:r>
      <w:r w:rsidR="00A642A0" w:rsidRPr="00850282">
        <w:rPr>
          <w:szCs w:val="22"/>
          <w:lang w:val="es-ES_tradnl"/>
        </w:rPr>
        <w:t xml:space="preserve">.  </w:t>
      </w:r>
      <w:r w:rsidR="005C6EA0" w:rsidRPr="00850282">
        <w:rPr>
          <w:szCs w:val="22"/>
          <w:lang w:val="es-ES_tradnl"/>
        </w:rPr>
        <w:t>Así con todo, dijo que hay muchos pormenores cuyo desarrollo sería mejor dejar para el ámbito nacional</w:t>
      </w:r>
      <w:r w:rsidR="00A642A0" w:rsidRPr="00850282">
        <w:rPr>
          <w:szCs w:val="22"/>
          <w:lang w:val="es-ES_tradnl"/>
        </w:rPr>
        <w:t xml:space="preserve">.  </w:t>
      </w:r>
      <w:r w:rsidR="005C6EA0" w:rsidRPr="00850282">
        <w:rPr>
          <w:szCs w:val="22"/>
          <w:lang w:val="es-ES_tradnl"/>
        </w:rPr>
        <w:t xml:space="preserve">El texto sobre las ECT debería simplificarse a fin de que </w:t>
      </w:r>
      <w:r w:rsidR="00836DC0" w:rsidRPr="00850282">
        <w:rPr>
          <w:szCs w:val="22"/>
          <w:lang w:val="es-ES_tradnl"/>
        </w:rPr>
        <w:t xml:space="preserve">proporcione </w:t>
      </w:r>
      <w:r w:rsidR="005C6EA0" w:rsidRPr="00850282">
        <w:rPr>
          <w:szCs w:val="22"/>
          <w:lang w:val="es-ES_tradnl"/>
        </w:rPr>
        <w:t xml:space="preserve">la orientación necesaria para el desarrollo de </w:t>
      </w:r>
      <w:r w:rsidR="00836DC0" w:rsidRPr="00850282">
        <w:rPr>
          <w:szCs w:val="22"/>
          <w:lang w:val="es-ES_tradnl"/>
        </w:rPr>
        <w:t xml:space="preserve">los </w:t>
      </w:r>
      <w:r w:rsidR="005C6EA0" w:rsidRPr="00850282">
        <w:rPr>
          <w:szCs w:val="22"/>
          <w:lang w:val="es-ES_tradnl"/>
        </w:rPr>
        <w:t xml:space="preserve">marcos nacionales jurídico y administrativo, </w:t>
      </w:r>
      <w:r w:rsidR="00836DC0" w:rsidRPr="00850282">
        <w:rPr>
          <w:szCs w:val="22"/>
          <w:lang w:val="es-ES_tradnl"/>
        </w:rPr>
        <w:t>y ofrezca a los Estados la flexibilidad necesaria para adaptar el texto a sus contextos nacionales</w:t>
      </w:r>
      <w:r w:rsidR="005C6EA0" w:rsidRPr="00850282">
        <w:rPr>
          <w:szCs w:val="22"/>
          <w:lang w:val="es-ES_tradnl"/>
        </w:rPr>
        <w:t xml:space="preserve">, </w:t>
      </w:r>
      <w:r w:rsidR="00836DC0" w:rsidRPr="00850282">
        <w:rPr>
          <w:szCs w:val="22"/>
          <w:lang w:val="es-ES_tradnl"/>
        </w:rPr>
        <w:t>con la participación plena y efectiva de los pueblos indígenas</w:t>
      </w:r>
      <w:r w:rsidR="005C6EA0" w:rsidRPr="00850282">
        <w:rPr>
          <w:szCs w:val="22"/>
          <w:lang w:val="es-ES_tradnl"/>
        </w:rPr>
        <w:t xml:space="preserve">.  </w:t>
      </w:r>
      <w:r w:rsidR="00836DC0" w:rsidRPr="00850282">
        <w:rPr>
          <w:szCs w:val="22"/>
          <w:lang w:val="es-ES_tradnl"/>
        </w:rPr>
        <w:t>El actual mandato del CIG centra sus exigencias en el acuerdo de una postura común sobre las cuestiones esenciales</w:t>
      </w:r>
      <w:r w:rsidR="005C6EA0" w:rsidRPr="00850282">
        <w:rPr>
          <w:szCs w:val="22"/>
          <w:lang w:val="es-ES_tradnl"/>
        </w:rPr>
        <w:t xml:space="preserve">.  </w:t>
      </w:r>
      <w:r w:rsidR="00836DC0" w:rsidRPr="00850282">
        <w:rPr>
          <w:szCs w:val="22"/>
          <w:lang w:val="es-ES_tradnl"/>
        </w:rPr>
        <w:t>Identificó acto seguido algunas de las cuestiones que los pueblos indígenas consideran esenciales en esa sesión</w:t>
      </w:r>
      <w:r w:rsidR="005C6EA0" w:rsidRPr="00850282">
        <w:rPr>
          <w:szCs w:val="22"/>
          <w:lang w:val="es-ES_tradnl"/>
        </w:rPr>
        <w:t xml:space="preserve">.  </w:t>
      </w:r>
      <w:r w:rsidR="00836DC0" w:rsidRPr="00850282">
        <w:rPr>
          <w:szCs w:val="22"/>
          <w:lang w:val="es-ES_tradnl"/>
        </w:rPr>
        <w:t xml:space="preserve">En primer lugar, las ECT son </w:t>
      </w:r>
      <w:r w:rsidR="00462C19" w:rsidRPr="00850282">
        <w:rPr>
          <w:szCs w:val="22"/>
          <w:lang w:val="es-ES_tradnl"/>
        </w:rPr>
        <w:t xml:space="preserve">la </w:t>
      </w:r>
      <w:r w:rsidR="00836DC0" w:rsidRPr="00850282">
        <w:rPr>
          <w:szCs w:val="22"/>
          <w:lang w:val="es-ES_tradnl"/>
        </w:rPr>
        <w:t>materia objeto de protección</w:t>
      </w:r>
      <w:r w:rsidR="00462C19" w:rsidRPr="00850282">
        <w:rPr>
          <w:szCs w:val="22"/>
          <w:lang w:val="es-ES_tradnl"/>
        </w:rPr>
        <w:t xml:space="preserve">, pero no </w:t>
      </w:r>
      <w:r w:rsidR="00836DC0" w:rsidRPr="00850282">
        <w:rPr>
          <w:szCs w:val="22"/>
          <w:lang w:val="es-ES_tradnl"/>
        </w:rPr>
        <w:t xml:space="preserve">de “salvaguardia,” </w:t>
      </w:r>
      <w:r w:rsidR="00462C19" w:rsidRPr="00850282">
        <w:rPr>
          <w:szCs w:val="22"/>
          <w:lang w:val="es-ES_tradnl"/>
        </w:rPr>
        <w:t>faceta esta que excede el mandato del CIG</w:t>
      </w:r>
      <w:r w:rsidR="00836DC0" w:rsidRPr="00850282">
        <w:rPr>
          <w:szCs w:val="22"/>
          <w:lang w:val="es-ES_tradnl"/>
        </w:rPr>
        <w:t xml:space="preserve">.  </w:t>
      </w:r>
      <w:r w:rsidR="00462C19" w:rsidRPr="00850282">
        <w:rPr>
          <w:szCs w:val="22"/>
          <w:lang w:val="es-ES_tradnl"/>
        </w:rPr>
        <w:t>No tiene sentido señalar un período de tiempo durante el cual se</w:t>
      </w:r>
      <w:r w:rsidR="009A239C" w:rsidRPr="00850282">
        <w:rPr>
          <w:szCs w:val="22"/>
          <w:lang w:val="es-ES_tradnl"/>
        </w:rPr>
        <w:t>a</w:t>
      </w:r>
      <w:r w:rsidR="00462C19" w:rsidRPr="00850282">
        <w:rPr>
          <w:szCs w:val="22"/>
          <w:lang w:val="es-ES_tradnl"/>
        </w:rPr>
        <w:t xml:space="preserve"> necesario que las ECT hayan sido utilizadas para poder gozar de protección, tal como actualmente se hace en el</w:t>
      </w:r>
      <w:r w:rsidR="00836DC0" w:rsidRPr="00850282">
        <w:rPr>
          <w:szCs w:val="22"/>
          <w:lang w:val="es-ES_tradnl"/>
        </w:rPr>
        <w:t xml:space="preserve"> </w:t>
      </w:r>
      <w:r w:rsidR="0029405A" w:rsidRPr="00850282">
        <w:rPr>
          <w:szCs w:val="22"/>
          <w:lang w:val="es-ES_tradnl"/>
        </w:rPr>
        <w:t>artículo </w:t>
      </w:r>
      <w:r w:rsidR="00836DC0" w:rsidRPr="00850282">
        <w:rPr>
          <w:szCs w:val="22"/>
          <w:lang w:val="es-ES_tradnl"/>
        </w:rPr>
        <w:t>1</w:t>
      </w:r>
      <w:r w:rsidR="00462C19" w:rsidRPr="00850282">
        <w:rPr>
          <w:szCs w:val="22"/>
          <w:lang w:val="es-ES_tradnl"/>
        </w:rPr>
        <w:t>.</w:t>
      </w:r>
      <w:r w:rsidR="00836DC0" w:rsidRPr="00850282">
        <w:rPr>
          <w:szCs w:val="22"/>
          <w:lang w:val="es-ES_tradnl"/>
        </w:rPr>
        <w:t xml:space="preserve">d).  </w:t>
      </w:r>
      <w:r w:rsidR="00462C19" w:rsidRPr="00850282">
        <w:rPr>
          <w:szCs w:val="22"/>
          <w:lang w:val="es-ES_tradnl"/>
        </w:rPr>
        <w:t xml:space="preserve">En segundo lugar, una definición de apropiación indebida resulta indispensable, pues </w:t>
      </w:r>
      <w:r w:rsidR="009B1CBF" w:rsidRPr="00850282">
        <w:rPr>
          <w:szCs w:val="22"/>
          <w:lang w:val="es-ES_tradnl"/>
        </w:rPr>
        <w:t xml:space="preserve">se refiere </w:t>
      </w:r>
      <w:r w:rsidR="00462C19" w:rsidRPr="00850282">
        <w:rPr>
          <w:szCs w:val="22"/>
          <w:lang w:val="es-ES_tradnl"/>
        </w:rPr>
        <w:t xml:space="preserve">a </w:t>
      </w:r>
      <w:r w:rsidR="009B1CBF" w:rsidRPr="00850282">
        <w:rPr>
          <w:szCs w:val="22"/>
          <w:lang w:val="es-ES_tradnl"/>
        </w:rPr>
        <w:t xml:space="preserve">lo </w:t>
      </w:r>
      <w:r w:rsidR="00462C19" w:rsidRPr="00850282">
        <w:rPr>
          <w:szCs w:val="22"/>
          <w:lang w:val="es-ES_tradnl"/>
        </w:rPr>
        <w:t xml:space="preserve">que verdaderamente se quiere evitar.  </w:t>
      </w:r>
      <w:r w:rsidR="009B1CBF" w:rsidRPr="00850282">
        <w:rPr>
          <w:szCs w:val="22"/>
          <w:lang w:val="es-ES_tradnl"/>
        </w:rPr>
        <w:t>Para los pueblos indígenas, la apropiación indebida consiste en la utilización por parte de terceros de sus ECT en productos o procesos</w:t>
      </w:r>
      <w:r w:rsidR="00462C19" w:rsidRPr="00850282">
        <w:rPr>
          <w:szCs w:val="22"/>
          <w:lang w:val="es-ES_tradnl"/>
        </w:rPr>
        <w:t xml:space="preserve">, </w:t>
      </w:r>
      <w:r w:rsidR="009B1CBF" w:rsidRPr="00850282">
        <w:rPr>
          <w:szCs w:val="22"/>
          <w:lang w:val="es-ES_tradnl"/>
        </w:rPr>
        <w:t>con fines comerciales o no comerciales</w:t>
      </w:r>
      <w:r w:rsidR="00462C19" w:rsidRPr="00850282">
        <w:rPr>
          <w:szCs w:val="22"/>
          <w:lang w:val="es-ES_tradnl"/>
        </w:rPr>
        <w:t xml:space="preserve">, </w:t>
      </w:r>
      <w:r w:rsidR="009B1CBF" w:rsidRPr="00850282">
        <w:rPr>
          <w:szCs w:val="22"/>
          <w:lang w:val="es-ES_tradnl"/>
        </w:rPr>
        <w:t>sin su consentimiento libre, previo y fundamentado</w:t>
      </w:r>
      <w:r w:rsidR="00462C19" w:rsidRPr="00850282">
        <w:rPr>
          <w:szCs w:val="22"/>
          <w:lang w:val="es-ES_tradnl"/>
        </w:rPr>
        <w:t xml:space="preserve"> </w:t>
      </w:r>
      <w:r w:rsidR="009B1CBF" w:rsidRPr="00850282">
        <w:rPr>
          <w:szCs w:val="22"/>
          <w:lang w:val="es-ES_tradnl"/>
        </w:rPr>
        <w:t>y en condiciones mutuamente convenidas o sin atribución</w:t>
      </w:r>
      <w:r w:rsidR="00462C19" w:rsidRPr="00850282">
        <w:rPr>
          <w:szCs w:val="22"/>
          <w:lang w:val="es-ES_tradnl"/>
        </w:rPr>
        <w:t xml:space="preserve">.  </w:t>
      </w:r>
      <w:r w:rsidR="009B1CBF" w:rsidRPr="00850282">
        <w:rPr>
          <w:szCs w:val="22"/>
          <w:lang w:val="es-ES_tradnl"/>
        </w:rPr>
        <w:t xml:space="preserve">Los beneficiarios de la protección </w:t>
      </w:r>
      <w:r w:rsidR="003E6728" w:rsidRPr="00850282">
        <w:rPr>
          <w:szCs w:val="22"/>
          <w:lang w:val="es-ES_tradnl"/>
        </w:rPr>
        <w:t>son los pueblos indígenas y las comunidades locales</w:t>
      </w:r>
      <w:r w:rsidR="00462C19" w:rsidRPr="00850282">
        <w:rPr>
          <w:szCs w:val="22"/>
          <w:lang w:val="es-ES_tradnl"/>
        </w:rPr>
        <w:t xml:space="preserve">.  </w:t>
      </w:r>
      <w:r w:rsidR="003E6728" w:rsidRPr="00850282">
        <w:rPr>
          <w:szCs w:val="22"/>
          <w:lang w:val="es-ES_tradnl"/>
        </w:rPr>
        <w:t xml:space="preserve">El papel de las naciones como custodios de los beneficiarios podría abordarse bien mediante arreglos administrativos o </w:t>
      </w:r>
      <w:r w:rsidR="003E6728" w:rsidRPr="00850282">
        <w:rPr>
          <w:szCs w:val="22"/>
          <w:lang w:val="es-ES_tradnl"/>
        </w:rPr>
        <w:lastRenderedPageBreak/>
        <w:t>en la legislación nacional</w:t>
      </w:r>
      <w:r w:rsidR="00462C19" w:rsidRPr="00850282">
        <w:rPr>
          <w:szCs w:val="22"/>
          <w:lang w:val="es-ES_tradnl"/>
        </w:rPr>
        <w:t xml:space="preserve">, </w:t>
      </w:r>
      <w:r w:rsidR="003E6728" w:rsidRPr="00850282">
        <w:rPr>
          <w:szCs w:val="22"/>
          <w:lang w:val="es-ES_tradnl"/>
        </w:rPr>
        <w:t>según corresponda</w:t>
      </w:r>
      <w:r w:rsidR="00462C19" w:rsidRPr="00850282">
        <w:rPr>
          <w:szCs w:val="22"/>
          <w:lang w:val="es-ES_tradnl"/>
        </w:rPr>
        <w:t xml:space="preserve">.  </w:t>
      </w:r>
      <w:r w:rsidR="003E6728" w:rsidRPr="00850282">
        <w:rPr>
          <w:szCs w:val="22"/>
          <w:lang w:val="es-ES_tradnl"/>
        </w:rPr>
        <w:t xml:space="preserve">La definición de </w:t>
      </w:r>
      <w:r w:rsidR="00462C19" w:rsidRPr="00850282">
        <w:rPr>
          <w:szCs w:val="22"/>
          <w:lang w:val="es-ES_tradnl"/>
        </w:rPr>
        <w:t>“</w:t>
      </w:r>
      <w:r w:rsidR="003E6728" w:rsidRPr="00850282">
        <w:rPr>
          <w:szCs w:val="22"/>
          <w:lang w:val="es-ES_tradnl"/>
        </w:rPr>
        <w:t>disponible públicamente</w:t>
      </w:r>
      <w:r w:rsidR="00462C19" w:rsidRPr="00850282">
        <w:rPr>
          <w:szCs w:val="22"/>
          <w:lang w:val="es-ES_tradnl"/>
        </w:rPr>
        <w:t xml:space="preserve">” </w:t>
      </w:r>
      <w:r w:rsidR="003E6728" w:rsidRPr="00850282">
        <w:rPr>
          <w:szCs w:val="22"/>
          <w:lang w:val="es-ES_tradnl"/>
        </w:rPr>
        <w:t>requiere una mayor elaboración</w:t>
      </w:r>
      <w:r w:rsidR="00462C19" w:rsidRPr="00850282">
        <w:rPr>
          <w:szCs w:val="22"/>
          <w:lang w:val="es-ES_tradnl"/>
        </w:rPr>
        <w:t xml:space="preserve">.  </w:t>
      </w:r>
      <w:r w:rsidR="003E6728" w:rsidRPr="00850282">
        <w:rPr>
          <w:szCs w:val="22"/>
          <w:lang w:val="es-ES_tradnl"/>
        </w:rPr>
        <w:t>El texto actual resulta sumamente perjudicial para los derechos de los pueblos indígenas sobre sus ECT y obra el efecto de legalizar l</w:t>
      </w:r>
      <w:r w:rsidR="009A239C" w:rsidRPr="00850282">
        <w:rPr>
          <w:szCs w:val="22"/>
          <w:lang w:val="es-ES_tradnl"/>
        </w:rPr>
        <w:t>o</w:t>
      </w:r>
      <w:r w:rsidR="003E6728" w:rsidRPr="00850282">
        <w:rPr>
          <w:szCs w:val="22"/>
          <w:lang w:val="es-ES_tradnl"/>
        </w:rPr>
        <w:t xml:space="preserve">s </w:t>
      </w:r>
      <w:r w:rsidR="009A239C" w:rsidRPr="00850282">
        <w:rPr>
          <w:szCs w:val="22"/>
          <w:lang w:val="es-ES_tradnl"/>
        </w:rPr>
        <w:t xml:space="preserve">robos </w:t>
      </w:r>
      <w:r w:rsidR="003E6728" w:rsidRPr="00850282">
        <w:rPr>
          <w:szCs w:val="22"/>
          <w:lang w:val="es-ES_tradnl"/>
        </w:rPr>
        <w:t>previ</w:t>
      </w:r>
      <w:r w:rsidR="00DD3D81" w:rsidRPr="00850282">
        <w:rPr>
          <w:szCs w:val="22"/>
          <w:lang w:val="es-ES_tradnl"/>
        </w:rPr>
        <w:t>o</w:t>
      </w:r>
      <w:r w:rsidR="003E6728" w:rsidRPr="00850282">
        <w:rPr>
          <w:szCs w:val="22"/>
          <w:lang w:val="es-ES_tradnl"/>
        </w:rPr>
        <w:t>s de ECT</w:t>
      </w:r>
      <w:r w:rsidR="00462C19" w:rsidRPr="00850282">
        <w:rPr>
          <w:szCs w:val="22"/>
          <w:lang w:val="es-ES_tradnl"/>
        </w:rPr>
        <w:t xml:space="preserve">.  </w:t>
      </w:r>
      <w:r w:rsidR="00F166D1" w:rsidRPr="00850282">
        <w:rPr>
          <w:szCs w:val="22"/>
          <w:lang w:val="es-ES_tradnl"/>
        </w:rPr>
        <w:t xml:space="preserve">Dijo que tiene propuestas específicas de texto </w:t>
      </w:r>
      <w:r w:rsidR="000A35A5" w:rsidRPr="00850282">
        <w:rPr>
          <w:szCs w:val="22"/>
          <w:lang w:val="es-ES_tradnl"/>
        </w:rPr>
        <w:t xml:space="preserve">que presentará a lo largo de la semana </w:t>
      </w:r>
      <w:r w:rsidR="00F166D1" w:rsidRPr="00850282">
        <w:rPr>
          <w:szCs w:val="22"/>
          <w:lang w:val="es-ES_tradnl"/>
        </w:rPr>
        <w:t>sobre la sección “Términos utilizados”</w:t>
      </w:r>
      <w:r w:rsidR="00462C19" w:rsidRPr="00850282">
        <w:rPr>
          <w:szCs w:val="22"/>
          <w:lang w:val="es-ES_tradnl"/>
        </w:rPr>
        <w:t xml:space="preserve">.  </w:t>
      </w:r>
      <w:r w:rsidR="00F166D1" w:rsidRPr="00850282">
        <w:rPr>
          <w:szCs w:val="22"/>
          <w:lang w:val="es-ES_tradnl"/>
        </w:rPr>
        <w:t>En ter</w:t>
      </w:r>
      <w:r w:rsidR="0029405A" w:rsidRPr="00850282">
        <w:rPr>
          <w:szCs w:val="22"/>
          <w:lang w:val="es-ES_tradnl"/>
        </w:rPr>
        <w:t>cer lugar, dijo que el artículo </w:t>
      </w:r>
      <w:r w:rsidR="00F166D1" w:rsidRPr="00850282">
        <w:rPr>
          <w:szCs w:val="22"/>
          <w:lang w:val="es-ES_tradnl"/>
        </w:rPr>
        <w:t>3 sobre el alcance de la protección</w:t>
      </w:r>
      <w:r w:rsidR="003E6728" w:rsidRPr="00850282">
        <w:rPr>
          <w:szCs w:val="22"/>
          <w:lang w:val="es-ES_tradnl"/>
        </w:rPr>
        <w:t xml:space="preserve"> </w:t>
      </w:r>
      <w:r w:rsidR="00F166D1" w:rsidRPr="00850282">
        <w:rPr>
          <w:szCs w:val="22"/>
          <w:lang w:val="es-ES_tradnl"/>
        </w:rPr>
        <w:t>es prometedor</w:t>
      </w:r>
      <w:r w:rsidR="003E6728" w:rsidRPr="00850282">
        <w:rPr>
          <w:szCs w:val="22"/>
          <w:lang w:val="es-ES_tradnl"/>
        </w:rPr>
        <w:t xml:space="preserve">, </w:t>
      </w:r>
      <w:r w:rsidR="000A35A5" w:rsidRPr="00850282">
        <w:rPr>
          <w:szCs w:val="22"/>
          <w:lang w:val="es-ES_tradnl"/>
        </w:rPr>
        <w:t>ya que matiza los diferentes tipos de ECT y los niveles de protección que será preciso asignar a cada uno de ellos</w:t>
      </w:r>
      <w:r w:rsidR="003E6728" w:rsidRPr="00850282">
        <w:rPr>
          <w:szCs w:val="22"/>
          <w:lang w:val="es-ES_tradnl"/>
        </w:rPr>
        <w:t xml:space="preserve">.  </w:t>
      </w:r>
      <w:r w:rsidR="000A35A5" w:rsidRPr="00850282">
        <w:rPr>
          <w:szCs w:val="22"/>
          <w:lang w:val="es-ES_tradnl"/>
        </w:rPr>
        <w:t>Si bien dijo que está de acuerdo con la idea de que las ECT secretas y agradas deben recibir el nivel más alto de protección</w:t>
      </w:r>
      <w:r w:rsidR="003E6728" w:rsidRPr="00850282">
        <w:rPr>
          <w:szCs w:val="22"/>
          <w:lang w:val="es-ES_tradnl"/>
        </w:rPr>
        <w:t xml:space="preserve">, </w:t>
      </w:r>
      <w:r w:rsidR="000A35A5" w:rsidRPr="00850282">
        <w:rPr>
          <w:szCs w:val="22"/>
          <w:lang w:val="es-ES_tradnl"/>
        </w:rPr>
        <w:t xml:space="preserve">considera que </w:t>
      </w:r>
      <w:r w:rsidR="00C55679" w:rsidRPr="00850282">
        <w:rPr>
          <w:szCs w:val="22"/>
          <w:lang w:val="es-ES_tradnl"/>
        </w:rPr>
        <w:t>las expresiones “objeto de amplia difusión” y “disponible púb</w:t>
      </w:r>
      <w:r w:rsidR="00DD3D81" w:rsidRPr="00850282">
        <w:rPr>
          <w:szCs w:val="22"/>
          <w:lang w:val="es-ES_tradnl"/>
        </w:rPr>
        <w:t>l</w:t>
      </w:r>
      <w:r w:rsidR="00C55679" w:rsidRPr="00850282">
        <w:rPr>
          <w:szCs w:val="22"/>
          <w:lang w:val="es-ES_tradnl"/>
        </w:rPr>
        <w:t>icamente” requieren una mayor precisión</w:t>
      </w:r>
      <w:r w:rsidR="003E6728" w:rsidRPr="00850282">
        <w:rPr>
          <w:szCs w:val="22"/>
          <w:lang w:val="es-ES_tradnl"/>
        </w:rPr>
        <w:t>.</w:t>
      </w:r>
      <w:r w:rsidR="00F166D1" w:rsidRPr="00850282">
        <w:rPr>
          <w:szCs w:val="22"/>
          <w:lang w:val="es-ES_tradnl"/>
        </w:rPr>
        <w:t xml:space="preserve">  </w:t>
      </w:r>
      <w:r w:rsidR="00C55679" w:rsidRPr="00850282">
        <w:rPr>
          <w:szCs w:val="22"/>
          <w:lang w:val="es-ES_tradnl"/>
        </w:rPr>
        <w:t>En cuarto lugar</w:t>
      </w:r>
      <w:r w:rsidR="00F166D1" w:rsidRPr="00850282">
        <w:rPr>
          <w:szCs w:val="22"/>
          <w:lang w:val="es-ES_tradnl"/>
        </w:rPr>
        <w:t xml:space="preserve">, </w:t>
      </w:r>
      <w:r w:rsidR="00C55679" w:rsidRPr="00850282">
        <w:rPr>
          <w:szCs w:val="22"/>
          <w:lang w:val="es-ES_tradnl"/>
        </w:rPr>
        <w:t>si bien dijo convenir en que se siga un enfoque empírico</w:t>
      </w:r>
      <w:r w:rsidR="00F166D1" w:rsidRPr="00850282">
        <w:rPr>
          <w:szCs w:val="22"/>
          <w:lang w:val="es-ES_tradnl"/>
        </w:rPr>
        <w:t xml:space="preserve">, </w:t>
      </w:r>
      <w:r w:rsidR="00C55679" w:rsidRPr="00850282">
        <w:rPr>
          <w:szCs w:val="22"/>
          <w:lang w:val="es-ES_tradnl"/>
        </w:rPr>
        <w:t>señaló que el CIG está entrando en su decimoséptimo año de trabajo y debe evitar las propuestas que prolongue</w:t>
      </w:r>
      <w:r w:rsidR="00DD3D81" w:rsidRPr="00850282">
        <w:rPr>
          <w:szCs w:val="22"/>
          <w:lang w:val="es-ES_tradnl"/>
        </w:rPr>
        <w:t>n</w:t>
      </w:r>
      <w:r w:rsidR="00C55679" w:rsidRPr="00850282">
        <w:rPr>
          <w:szCs w:val="22"/>
          <w:lang w:val="es-ES_tradnl"/>
        </w:rPr>
        <w:t xml:space="preserve"> todavía más los debates</w:t>
      </w:r>
      <w:r w:rsidR="00F166D1" w:rsidRPr="00850282">
        <w:rPr>
          <w:szCs w:val="22"/>
          <w:lang w:val="es-ES_tradnl"/>
        </w:rPr>
        <w:t xml:space="preserve">.  </w:t>
      </w:r>
      <w:r w:rsidR="00C55679" w:rsidRPr="00850282">
        <w:rPr>
          <w:szCs w:val="22"/>
          <w:lang w:val="es-ES_tradnl"/>
        </w:rPr>
        <w:t>Dijo que confía en que los estudios y debates que se propongan no produzcan el efecto de retrasar la labor</w:t>
      </w:r>
      <w:r w:rsidR="00F166D1" w:rsidRPr="00850282">
        <w:rPr>
          <w:szCs w:val="22"/>
          <w:lang w:val="es-ES_tradnl"/>
        </w:rPr>
        <w:t xml:space="preserve">, </w:t>
      </w:r>
      <w:r w:rsidR="00C55679" w:rsidRPr="00850282">
        <w:rPr>
          <w:szCs w:val="22"/>
          <w:lang w:val="es-ES_tradnl"/>
        </w:rPr>
        <w:t>o lo que es peor, de trivializar la necesidad de proteger las ECT</w:t>
      </w:r>
      <w:r w:rsidR="00F166D1" w:rsidRPr="00850282">
        <w:rPr>
          <w:szCs w:val="22"/>
          <w:lang w:val="es-ES_tradnl"/>
        </w:rPr>
        <w:t xml:space="preserve">.  </w:t>
      </w:r>
      <w:r w:rsidR="00C55679" w:rsidRPr="00850282">
        <w:rPr>
          <w:szCs w:val="22"/>
          <w:lang w:val="es-ES_tradnl"/>
        </w:rPr>
        <w:t xml:space="preserve">Expresó su apoyo a la metodología propuesta y dijo que aguarda con interés </w:t>
      </w:r>
      <w:r w:rsidR="00E3209A" w:rsidRPr="00850282">
        <w:rPr>
          <w:szCs w:val="22"/>
          <w:lang w:val="es-ES_tradnl"/>
        </w:rPr>
        <w:t xml:space="preserve">el momento </w:t>
      </w:r>
      <w:r w:rsidR="00C55679" w:rsidRPr="00850282">
        <w:rPr>
          <w:szCs w:val="22"/>
          <w:lang w:val="es-ES_tradnl"/>
        </w:rPr>
        <w:t xml:space="preserve">de intercambiar experiencias </w:t>
      </w:r>
      <w:r w:rsidR="00E3209A" w:rsidRPr="00850282">
        <w:rPr>
          <w:szCs w:val="22"/>
          <w:lang w:val="es-ES_tradnl"/>
        </w:rPr>
        <w:t>y de interactuar activamente con todas las delegaciones</w:t>
      </w:r>
      <w:r w:rsidR="00F166D1" w:rsidRPr="00850282">
        <w:rPr>
          <w:szCs w:val="22"/>
          <w:lang w:val="es-ES_tradnl"/>
        </w:rPr>
        <w:t xml:space="preserve">.  </w:t>
      </w:r>
      <w:r w:rsidR="00E3209A" w:rsidRPr="00850282">
        <w:rPr>
          <w:szCs w:val="22"/>
          <w:lang w:val="es-ES_tradnl"/>
        </w:rPr>
        <w:t>Bajo la batuta del presidente</w:t>
      </w:r>
      <w:r w:rsidR="00F166D1" w:rsidRPr="00850282">
        <w:rPr>
          <w:szCs w:val="22"/>
          <w:lang w:val="es-ES_tradnl"/>
        </w:rPr>
        <w:t xml:space="preserve">, </w:t>
      </w:r>
      <w:r w:rsidR="00E3209A" w:rsidRPr="00850282">
        <w:rPr>
          <w:szCs w:val="22"/>
          <w:lang w:val="es-ES_tradnl"/>
        </w:rPr>
        <w:t xml:space="preserve">el Grupo </w:t>
      </w:r>
      <w:r w:rsidR="00752D30" w:rsidRPr="00850282">
        <w:rPr>
          <w:szCs w:val="22"/>
          <w:lang w:val="es-ES_tradnl"/>
        </w:rPr>
        <w:t xml:space="preserve">confía en avanzar de forma </w:t>
      </w:r>
      <w:r w:rsidR="00046445" w:rsidRPr="00850282">
        <w:rPr>
          <w:szCs w:val="22"/>
          <w:lang w:val="es-ES_tradnl"/>
        </w:rPr>
        <w:t>significativa e</w:t>
      </w:r>
      <w:r w:rsidR="00752D30" w:rsidRPr="00850282">
        <w:rPr>
          <w:szCs w:val="22"/>
          <w:lang w:val="es-ES_tradnl"/>
        </w:rPr>
        <w:t>n el desarrollo de un instrumento jurídicamente vinculante para la protección de las ECT.</w:t>
      </w:r>
      <w:r w:rsidR="00F166D1" w:rsidRPr="00850282">
        <w:rPr>
          <w:szCs w:val="22"/>
          <w:lang w:val="es-ES_tradnl"/>
        </w:rPr>
        <w:t xml:space="preserve">  Por último, </w:t>
      </w:r>
      <w:r w:rsidR="00046445" w:rsidRPr="00850282">
        <w:rPr>
          <w:szCs w:val="22"/>
          <w:lang w:val="es-ES_tradnl"/>
        </w:rPr>
        <w:t>si bien se declaró dispuesta a hacer un uso constructivo de la palabra en los debates en nombre de su pueblo</w:t>
      </w:r>
      <w:r w:rsidR="00F166D1" w:rsidRPr="00850282">
        <w:rPr>
          <w:szCs w:val="22"/>
          <w:lang w:val="es-ES_tradnl"/>
        </w:rPr>
        <w:t xml:space="preserve">, </w:t>
      </w:r>
      <w:r w:rsidR="00046445" w:rsidRPr="00850282">
        <w:rPr>
          <w:szCs w:val="22"/>
          <w:lang w:val="es-ES_tradnl"/>
        </w:rPr>
        <w:t>dijo que le será extremadamente complicado cuando son muy pocos los que pueden hacerlo así de manera directa en las sesiones</w:t>
      </w:r>
      <w:r w:rsidR="00F166D1" w:rsidRPr="00850282">
        <w:rPr>
          <w:szCs w:val="22"/>
          <w:lang w:val="es-ES_tradnl"/>
        </w:rPr>
        <w:t xml:space="preserve">.  </w:t>
      </w:r>
      <w:r w:rsidR="00046445" w:rsidRPr="00850282">
        <w:rPr>
          <w:szCs w:val="22"/>
          <w:lang w:val="es-ES_tradnl"/>
        </w:rPr>
        <w:t>Las negociaciones carecerán de credibilidad sin la participación plena y efectiva de los pueblos indígenas</w:t>
      </w:r>
      <w:r w:rsidR="00F166D1" w:rsidRPr="00850282">
        <w:rPr>
          <w:szCs w:val="22"/>
          <w:lang w:val="es-ES_tradnl"/>
        </w:rPr>
        <w:t xml:space="preserve">.  </w:t>
      </w:r>
      <w:r w:rsidR="00046445" w:rsidRPr="00850282">
        <w:rPr>
          <w:szCs w:val="22"/>
          <w:lang w:val="es-ES_tradnl"/>
        </w:rPr>
        <w:t xml:space="preserve">Su menguante participación en las sesiones del CIG </w:t>
      </w:r>
      <w:r w:rsidR="00602562" w:rsidRPr="00850282">
        <w:rPr>
          <w:szCs w:val="22"/>
          <w:lang w:val="es-ES_tradnl"/>
        </w:rPr>
        <w:t>está erosionando de manera progresiva la credibilidad de las negociaciones</w:t>
      </w:r>
      <w:r w:rsidR="00F166D1" w:rsidRPr="00850282">
        <w:rPr>
          <w:szCs w:val="22"/>
          <w:lang w:val="es-ES_tradnl"/>
        </w:rPr>
        <w:t xml:space="preserve">.  </w:t>
      </w:r>
      <w:r w:rsidR="00602562" w:rsidRPr="00850282">
        <w:rPr>
          <w:szCs w:val="22"/>
          <w:lang w:val="es-ES_tradnl"/>
        </w:rPr>
        <w:t>Por tanto, insto una vez más a los Estados miembros a que realicen apo</w:t>
      </w:r>
      <w:r w:rsidR="008A237C" w:rsidRPr="00850282">
        <w:rPr>
          <w:szCs w:val="22"/>
          <w:lang w:val="es-ES_tradnl"/>
        </w:rPr>
        <w:t>r</w:t>
      </w:r>
      <w:r w:rsidR="00602562" w:rsidRPr="00850282">
        <w:rPr>
          <w:szCs w:val="22"/>
          <w:lang w:val="es-ES_tradnl"/>
        </w:rPr>
        <w:t xml:space="preserve">taciones al Fondo de Contribuciones Voluntarias </w:t>
      </w:r>
      <w:r w:rsidR="00F166D1" w:rsidRPr="00850282">
        <w:rPr>
          <w:szCs w:val="22"/>
          <w:lang w:val="es-ES_tradnl"/>
        </w:rPr>
        <w:t xml:space="preserve">o </w:t>
      </w:r>
      <w:r w:rsidR="00602562" w:rsidRPr="00850282">
        <w:rPr>
          <w:szCs w:val="22"/>
          <w:lang w:val="es-ES_tradnl"/>
        </w:rPr>
        <w:t>a que establezcan otros mecanismos que hagan posible la participación indígena</w:t>
      </w:r>
      <w:r w:rsidR="00F166D1" w:rsidRPr="00850282">
        <w:rPr>
          <w:szCs w:val="22"/>
          <w:lang w:val="es-ES_tradnl"/>
        </w:rPr>
        <w:t>.</w:t>
      </w:r>
    </w:p>
    <w:p w:rsidR="00A642A0" w:rsidRPr="00850282" w:rsidRDefault="00A642A0" w:rsidP="00A642A0">
      <w:pPr>
        <w:pStyle w:val="ListParagraph"/>
        <w:ind w:left="0"/>
        <w:rPr>
          <w:szCs w:val="22"/>
          <w:lang w:val="es-ES_tradnl"/>
        </w:rPr>
      </w:pPr>
    </w:p>
    <w:p w:rsidR="00C27B3E" w:rsidRPr="00850282" w:rsidRDefault="00A642A0" w:rsidP="00834085">
      <w:pPr>
        <w:pStyle w:val="ListParagraph"/>
        <w:numPr>
          <w:ilvl w:val="0"/>
          <w:numId w:val="3"/>
        </w:numPr>
        <w:ind w:left="0" w:firstLine="0"/>
        <w:rPr>
          <w:szCs w:val="22"/>
          <w:lang w:val="es-ES_tradnl"/>
        </w:rPr>
      </w:pPr>
      <w:r w:rsidRPr="00850282">
        <w:rPr>
          <w:szCs w:val="22"/>
          <w:lang w:val="es-ES_tradnl"/>
        </w:rPr>
        <w:t>[Nota de la Secretaría:</w:t>
      </w:r>
      <w:r w:rsidR="00F42D31" w:rsidRPr="00850282">
        <w:rPr>
          <w:szCs w:val="22"/>
          <w:lang w:val="es-ES_tradnl"/>
        </w:rPr>
        <w:t xml:space="preserve"> </w:t>
      </w:r>
      <w:r w:rsidRPr="00850282">
        <w:rPr>
          <w:szCs w:val="22"/>
          <w:lang w:val="es-ES_tradnl"/>
        </w:rPr>
        <w:t xml:space="preserve"> las siguientes declaraciones de apertura se presentaron a la Secretaría exclusivamente por escrito.]  </w:t>
      </w:r>
      <w:r w:rsidR="005B2FD2" w:rsidRPr="00850282">
        <w:rPr>
          <w:szCs w:val="22"/>
          <w:lang w:val="es-ES_tradnl"/>
        </w:rPr>
        <w:t xml:space="preserve">La delegación de Filipinas </w:t>
      </w:r>
      <w:r w:rsidR="00602562" w:rsidRPr="00850282">
        <w:rPr>
          <w:szCs w:val="22"/>
          <w:lang w:val="es-ES_tradnl"/>
        </w:rPr>
        <w:t xml:space="preserve">dijo que atribuye </w:t>
      </w:r>
      <w:r w:rsidR="005736C5" w:rsidRPr="00850282">
        <w:rPr>
          <w:szCs w:val="22"/>
          <w:lang w:val="es-ES_tradnl"/>
        </w:rPr>
        <w:t xml:space="preserve">una </w:t>
      </w:r>
      <w:r w:rsidR="00602562" w:rsidRPr="00850282">
        <w:rPr>
          <w:szCs w:val="22"/>
          <w:lang w:val="es-ES_tradnl"/>
        </w:rPr>
        <w:t xml:space="preserve">gran importancia a la labor que </w:t>
      </w:r>
      <w:r w:rsidR="00311DEC" w:rsidRPr="00850282">
        <w:rPr>
          <w:szCs w:val="22"/>
          <w:lang w:val="es-ES_tradnl"/>
        </w:rPr>
        <w:t xml:space="preserve">realiza </w:t>
      </w:r>
      <w:r w:rsidR="00602562" w:rsidRPr="00850282">
        <w:rPr>
          <w:szCs w:val="22"/>
          <w:lang w:val="es-ES_tradnl"/>
        </w:rPr>
        <w:t xml:space="preserve">el CIG e incidió en los </w:t>
      </w:r>
      <w:r w:rsidR="00311DEC" w:rsidRPr="00850282">
        <w:rPr>
          <w:szCs w:val="22"/>
          <w:lang w:val="es-ES_tradnl"/>
        </w:rPr>
        <w:t xml:space="preserve">avances </w:t>
      </w:r>
      <w:r w:rsidR="005736C5" w:rsidRPr="00850282">
        <w:rPr>
          <w:szCs w:val="22"/>
          <w:lang w:val="es-ES_tradnl"/>
        </w:rPr>
        <w:t xml:space="preserve">conseguidos </w:t>
      </w:r>
      <w:r w:rsidR="00602562" w:rsidRPr="00850282">
        <w:rPr>
          <w:szCs w:val="22"/>
          <w:lang w:val="es-ES_tradnl"/>
        </w:rPr>
        <w:t>hasta la fecha.</w:t>
      </w:r>
      <w:r w:rsidRPr="00850282">
        <w:rPr>
          <w:szCs w:val="22"/>
          <w:lang w:val="es-ES_tradnl"/>
        </w:rPr>
        <w:t xml:space="preserve">  </w:t>
      </w:r>
      <w:r w:rsidR="005736C5" w:rsidRPr="00850282">
        <w:rPr>
          <w:szCs w:val="22"/>
          <w:lang w:val="es-ES_tradnl"/>
        </w:rPr>
        <w:t>Ante la nueva revisión por parte del CIG del proyecto de artículos sobre las ECT</w:t>
      </w:r>
      <w:r w:rsidRPr="00850282">
        <w:rPr>
          <w:szCs w:val="22"/>
          <w:lang w:val="es-ES_tradnl"/>
        </w:rPr>
        <w:t xml:space="preserve">, </w:t>
      </w:r>
      <w:r w:rsidR="005736C5" w:rsidRPr="00850282">
        <w:rPr>
          <w:szCs w:val="22"/>
          <w:lang w:val="es-ES_tradnl"/>
        </w:rPr>
        <w:t>siguió mostrándose optimista y confiada en la capacidad del CIG para avanzar en su labor y obtener uno resultados más sustantivos</w:t>
      </w:r>
      <w:r w:rsidRPr="00850282">
        <w:rPr>
          <w:szCs w:val="22"/>
          <w:lang w:val="es-ES_tradnl"/>
        </w:rPr>
        <w:t xml:space="preserve">.  </w:t>
      </w:r>
      <w:r w:rsidR="005736C5" w:rsidRPr="00850282">
        <w:rPr>
          <w:szCs w:val="22"/>
          <w:lang w:val="es-ES_tradnl"/>
        </w:rPr>
        <w:t>Dijo que abriga la esperanza de que se marque un hito en el establecimiento de un inst</w:t>
      </w:r>
      <w:r w:rsidR="00C27B3E" w:rsidRPr="00850282">
        <w:rPr>
          <w:szCs w:val="22"/>
          <w:lang w:val="es-ES_tradnl"/>
        </w:rPr>
        <w:t>r</w:t>
      </w:r>
      <w:r w:rsidR="005736C5" w:rsidRPr="00850282">
        <w:rPr>
          <w:szCs w:val="22"/>
          <w:lang w:val="es-ES_tradnl"/>
        </w:rPr>
        <w:t>umento internacional sobre la P.I. relacionada con las ECT</w:t>
      </w:r>
      <w:r w:rsidRPr="00850282">
        <w:rPr>
          <w:szCs w:val="22"/>
          <w:lang w:val="es-ES_tradnl"/>
        </w:rPr>
        <w:t xml:space="preserve">, </w:t>
      </w:r>
      <w:r w:rsidR="005736C5" w:rsidRPr="00850282">
        <w:rPr>
          <w:szCs w:val="22"/>
          <w:lang w:val="es-ES_tradnl"/>
        </w:rPr>
        <w:t>particularmente en cu</w:t>
      </w:r>
      <w:r w:rsidR="004F1104" w:rsidRPr="00850282">
        <w:rPr>
          <w:szCs w:val="22"/>
          <w:lang w:val="es-ES_tradnl"/>
        </w:rPr>
        <w:t>a</w:t>
      </w:r>
      <w:r w:rsidR="005736C5" w:rsidRPr="00850282">
        <w:rPr>
          <w:szCs w:val="22"/>
          <w:lang w:val="es-ES_tradnl"/>
        </w:rPr>
        <w:t xml:space="preserve">nto al reconocimiento y la confirmación de los derechos de los pueblos indígenas y comunidades locales y </w:t>
      </w:r>
      <w:r w:rsidR="004F1104" w:rsidRPr="00850282">
        <w:rPr>
          <w:szCs w:val="22"/>
          <w:lang w:val="es-ES_tradnl"/>
        </w:rPr>
        <w:t xml:space="preserve">de </w:t>
      </w:r>
      <w:r w:rsidR="005736C5" w:rsidRPr="00850282">
        <w:rPr>
          <w:szCs w:val="22"/>
          <w:lang w:val="es-ES_tradnl"/>
        </w:rPr>
        <w:t xml:space="preserve">otros beneficiarios reconocidos, </w:t>
      </w:r>
      <w:r w:rsidR="004F1104" w:rsidRPr="00850282">
        <w:rPr>
          <w:szCs w:val="22"/>
          <w:lang w:val="es-ES_tradnl"/>
        </w:rPr>
        <w:t>que sea compatible con el objetivo colectivo de perfeccionar y fomentar un régimen de derechos de P.I. que beneficie a todos los sectores de la sociedad.  Continuó diciendo que, tras más de tres años de exhaustivas investigaciones y consultas con las partes interesadas, la Oficina de Propiedad Intelectual de Filipinas</w:t>
      </w:r>
      <w:r w:rsidRPr="00850282">
        <w:rPr>
          <w:szCs w:val="22"/>
          <w:lang w:val="es-ES_tradnl"/>
        </w:rPr>
        <w:t xml:space="preserve"> </w:t>
      </w:r>
      <w:r w:rsidR="00843DD4" w:rsidRPr="00850282">
        <w:rPr>
          <w:szCs w:val="22"/>
          <w:lang w:val="es-ES_tradnl"/>
        </w:rPr>
        <w:t xml:space="preserve">(IPOPHL) </w:t>
      </w:r>
      <w:r w:rsidR="004F1104" w:rsidRPr="00850282">
        <w:rPr>
          <w:szCs w:val="22"/>
          <w:lang w:val="es-ES_tradnl"/>
        </w:rPr>
        <w:t xml:space="preserve">y la Comisión Nacional de los Pueblos Indígenas </w:t>
      </w:r>
      <w:r w:rsidR="00843DD4" w:rsidRPr="00850282">
        <w:rPr>
          <w:szCs w:val="22"/>
          <w:lang w:val="es-ES_tradnl"/>
        </w:rPr>
        <w:t xml:space="preserve">(NCIP) </w:t>
      </w:r>
      <w:r w:rsidR="00C30898" w:rsidRPr="00850282">
        <w:rPr>
          <w:szCs w:val="22"/>
          <w:lang w:val="es-ES_tradnl"/>
        </w:rPr>
        <w:t xml:space="preserve">habían firmado una Resolución Administrativa Conjunta </w:t>
      </w:r>
      <w:r w:rsidR="00BE77EF" w:rsidRPr="00850282">
        <w:rPr>
          <w:szCs w:val="22"/>
          <w:lang w:val="es-ES_tradnl"/>
        </w:rPr>
        <w:t>el </w:t>
      </w:r>
      <w:r w:rsidR="004F1104" w:rsidRPr="00850282">
        <w:rPr>
          <w:szCs w:val="22"/>
          <w:lang w:val="es-ES_tradnl"/>
        </w:rPr>
        <w:t xml:space="preserve">28 de octubre </w:t>
      </w:r>
      <w:r w:rsidR="0029405A" w:rsidRPr="00850282">
        <w:rPr>
          <w:szCs w:val="22"/>
          <w:lang w:val="es-ES_tradnl"/>
        </w:rPr>
        <w:t>de 20</w:t>
      </w:r>
      <w:r w:rsidR="004F1104" w:rsidRPr="00850282">
        <w:rPr>
          <w:szCs w:val="22"/>
          <w:lang w:val="es-ES_tradnl"/>
        </w:rPr>
        <w:t>16</w:t>
      </w:r>
      <w:r w:rsidRPr="00850282">
        <w:rPr>
          <w:szCs w:val="22"/>
          <w:lang w:val="es-ES_tradnl"/>
        </w:rPr>
        <w:t xml:space="preserve">.  </w:t>
      </w:r>
      <w:r w:rsidR="00C30898" w:rsidRPr="00850282">
        <w:rPr>
          <w:szCs w:val="22"/>
          <w:lang w:val="es-ES_tradnl"/>
        </w:rPr>
        <w:t xml:space="preserve">Dicha resolución conjunta establece mecanismos institucionales para que los dos organismos armonicen sus normas y reglamentos de aplicación para la protección de la P.I. y de los sistemas de conocimientos </w:t>
      </w:r>
      <w:r w:rsidR="0015682F" w:rsidRPr="00850282">
        <w:rPr>
          <w:szCs w:val="22"/>
          <w:lang w:val="es-ES_tradnl"/>
        </w:rPr>
        <w:t xml:space="preserve">indígenas </w:t>
      </w:r>
      <w:r w:rsidR="00C30898" w:rsidRPr="00850282">
        <w:rPr>
          <w:szCs w:val="22"/>
          <w:lang w:val="es-ES_tradnl"/>
        </w:rPr>
        <w:t xml:space="preserve">y las prácticas </w:t>
      </w:r>
      <w:r w:rsidR="0015682F" w:rsidRPr="00850282">
        <w:rPr>
          <w:szCs w:val="22"/>
          <w:lang w:val="es-ES_tradnl"/>
        </w:rPr>
        <w:t xml:space="preserve">de las </w:t>
      </w:r>
      <w:r w:rsidR="00C30898" w:rsidRPr="00850282">
        <w:rPr>
          <w:szCs w:val="22"/>
          <w:lang w:val="es-ES_tradnl"/>
        </w:rPr>
        <w:t xml:space="preserve">comunidades culturales </w:t>
      </w:r>
      <w:r w:rsidR="0015682F" w:rsidRPr="00850282">
        <w:rPr>
          <w:szCs w:val="22"/>
          <w:lang w:val="es-ES_tradnl"/>
        </w:rPr>
        <w:t xml:space="preserve">indígenas </w:t>
      </w:r>
      <w:r w:rsidR="00C30898" w:rsidRPr="00850282">
        <w:rPr>
          <w:szCs w:val="22"/>
          <w:lang w:val="es-ES_tradnl"/>
        </w:rPr>
        <w:t>del país</w:t>
      </w:r>
      <w:r w:rsidRPr="00850282">
        <w:rPr>
          <w:szCs w:val="22"/>
          <w:lang w:val="es-ES_tradnl"/>
        </w:rPr>
        <w:t xml:space="preserve">.  </w:t>
      </w:r>
      <w:r w:rsidR="00C30898" w:rsidRPr="00850282">
        <w:rPr>
          <w:szCs w:val="22"/>
          <w:lang w:val="es-ES_tradnl"/>
        </w:rPr>
        <w:t>Contiene disposiciones clave que prevén requisitos de divulgación para que en la</w:t>
      </w:r>
      <w:r w:rsidR="0015682F" w:rsidRPr="00850282">
        <w:rPr>
          <w:szCs w:val="22"/>
          <w:lang w:val="es-ES_tradnl"/>
        </w:rPr>
        <w:t>s</w:t>
      </w:r>
      <w:r w:rsidR="00C30898" w:rsidRPr="00850282">
        <w:rPr>
          <w:szCs w:val="22"/>
          <w:lang w:val="es-ES_tradnl"/>
        </w:rPr>
        <w:t xml:space="preserve"> solicitudes de derechos de P.I. se identifique la fuente o el origen geográfico, así como la creación de</w:t>
      </w:r>
      <w:r w:rsidR="0015682F" w:rsidRPr="00850282">
        <w:rPr>
          <w:szCs w:val="22"/>
          <w:lang w:val="es-ES_tradnl"/>
        </w:rPr>
        <w:t xml:space="preserve"> </w:t>
      </w:r>
      <w:r w:rsidR="00C30898" w:rsidRPr="00850282">
        <w:rPr>
          <w:szCs w:val="22"/>
          <w:lang w:val="es-ES_tradnl"/>
        </w:rPr>
        <w:t xml:space="preserve">un registro </w:t>
      </w:r>
      <w:r w:rsidR="0015682F" w:rsidRPr="00850282">
        <w:rPr>
          <w:szCs w:val="22"/>
          <w:lang w:val="es-ES_tradnl"/>
        </w:rPr>
        <w:t xml:space="preserve">de sistemas de conocimientos y prácticas indígenas.  A modo de comentario general sobre el proyecto de artículos relativo a las ECT, señaló que en el texto se hace constantemente alusión a la expresión “consentimiento fundamentado previo”;  </w:t>
      </w:r>
      <w:r w:rsidR="00C27B3E" w:rsidRPr="00850282">
        <w:rPr>
          <w:szCs w:val="22"/>
          <w:lang w:val="es-ES_tradnl"/>
        </w:rPr>
        <w:t xml:space="preserve">dijo que abriga la esperanza de que asimismo pueda contemplarse la utilización de </w:t>
      </w:r>
      <w:r w:rsidR="0015682F" w:rsidRPr="00850282">
        <w:rPr>
          <w:szCs w:val="22"/>
          <w:lang w:val="es-ES_tradnl"/>
        </w:rPr>
        <w:t>“consentimien</w:t>
      </w:r>
      <w:r w:rsidR="00FE1E82" w:rsidRPr="00850282">
        <w:rPr>
          <w:szCs w:val="22"/>
          <w:lang w:val="es-ES_tradnl"/>
        </w:rPr>
        <w:t>to libre, previo y fundamentado</w:t>
      </w:r>
      <w:r w:rsidR="0015682F" w:rsidRPr="00850282">
        <w:rPr>
          <w:szCs w:val="22"/>
          <w:lang w:val="es-ES_tradnl"/>
        </w:rPr>
        <w:t>”</w:t>
      </w:r>
      <w:r w:rsidR="00FE1E82" w:rsidRPr="00850282">
        <w:rPr>
          <w:szCs w:val="22"/>
          <w:lang w:val="es-ES_tradnl"/>
        </w:rPr>
        <w:t>.</w:t>
      </w:r>
      <w:r w:rsidR="0015682F" w:rsidRPr="00850282">
        <w:rPr>
          <w:szCs w:val="22"/>
          <w:lang w:val="es-ES_tradnl"/>
        </w:rPr>
        <w:t xml:space="preserve">  </w:t>
      </w:r>
      <w:r w:rsidR="00C27B3E" w:rsidRPr="00850282">
        <w:rPr>
          <w:szCs w:val="22"/>
          <w:lang w:val="es-ES_tradnl"/>
        </w:rPr>
        <w:t>Concluyó su intervención afirmando que espera que la comunidad internacional</w:t>
      </w:r>
      <w:r w:rsidR="0015682F" w:rsidRPr="00850282">
        <w:rPr>
          <w:szCs w:val="22"/>
          <w:lang w:val="es-ES_tradnl"/>
        </w:rPr>
        <w:t xml:space="preserve">, </w:t>
      </w:r>
      <w:r w:rsidR="00C27B3E" w:rsidRPr="00850282">
        <w:rPr>
          <w:szCs w:val="22"/>
          <w:lang w:val="es-ES_tradnl"/>
        </w:rPr>
        <w:t>armada de voluntad política y movida por el deseo de participar de un modo constructivo, establezca un instrumento jurídico que asegure una protección eficaz y equilibrada de los RR.GG., los CC.TT. y las ECT.</w:t>
      </w:r>
    </w:p>
    <w:p w:rsidR="00C27B3E" w:rsidRPr="00850282" w:rsidRDefault="00C27B3E" w:rsidP="00C27B3E">
      <w:pPr>
        <w:pStyle w:val="ListParagraph"/>
        <w:ind w:left="0"/>
        <w:rPr>
          <w:szCs w:val="22"/>
          <w:lang w:val="es-ES_tradnl"/>
        </w:rPr>
      </w:pPr>
    </w:p>
    <w:p w:rsidR="00E24219" w:rsidRPr="00850282" w:rsidRDefault="005B2FD2"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 El </w:t>
      </w:r>
      <w:r w:rsidR="00A642A0" w:rsidRPr="00850282">
        <w:rPr>
          <w:szCs w:val="22"/>
          <w:lang w:val="es-ES_tradnl"/>
        </w:rPr>
        <w:t xml:space="preserve">Salvador </w:t>
      </w:r>
      <w:r w:rsidR="00C27B3E" w:rsidRPr="00850282">
        <w:rPr>
          <w:szCs w:val="22"/>
          <w:lang w:val="es-ES_tradnl"/>
        </w:rPr>
        <w:t xml:space="preserve">reiteró la importancia que concede a </w:t>
      </w:r>
      <w:r w:rsidR="00E24219" w:rsidRPr="00850282">
        <w:rPr>
          <w:szCs w:val="22"/>
          <w:lang w:val="es-ES_tradnl"/>
        </w:rPr>
        <w:t xml:space="preserve">los trabajos </w:t>
      </w:r>
      <w:r w:rsidR="00C27B3E" w:rsidRPr="00850282">
        <w:rPr>
          <w:szCs w:val="22"/>
          <w:lang w:val="es-ES_tradnl"/>
        </w:rPr>
        <w:t>del CIG</w:t>
      </w:r>
      <w:r w:rsidR="00A642A0" w:rsidRPr="00850282">
        <w:rPr>
          <w:szCs w:val="22"/>
          <w:lang w:val="es-ES_tradnl"/>
        </w:rPr>
        <w:t xml:space="preserve">, </w:t>
      </w:r>
      <w:r w:rsidR="00C27B3E" w:rsidRPr="00850282">
        <w:rPr>
          <w:szCs w:val="22"/>
          <w:lang w:val="es-ES_tradnl"/>
        </w:rPr>
        <w:t>en concordancia con l</w:t>
      </w:r>
      <w:r w:rsidR="00E24219" w:rsidRPr="00850282">
        <w:rPr>
          <w:szCs w:val="22"/>
          <w:lang w:val="es-ES_tradnl"/>
        </w:rPr>
        <w:t>a</w:t>
      </w:r>
      <w:r w:rsidR="00C27B3E" w:rsidRPr="00850282">
        <w:rPr>
          <w:szCs w:val="22"/>
          <w:lang w:val="es-ES_tradnl"/>
        </w:rPr>
        <w:t xml:space="preserve"> </w:t>
      </w:r>
      <w:r w:rsidR="00E24219" w:rsidRPr="00850282">
        <w:rPr>
          <w:szCs w:val="22"/>
          <w:lang w:val="es-ES_tradnl"/>
        </w:rPr>
        <w:t>labor que el E</w:t>
      </w:r>
      <w:r w:rsidR="00C27B3E" w:rsidRPr="00850282">
        <w:rPr>
          <w:szCs w:val="22"/>
          <w:lang w:val="es-ES_tradnl"/>
        </w:rPr>
        <w:t xml:space="preserve">stado </w:t>
      </w:r>
      <w:r w:rsidR="00E24219" w:rsidRPr="00850282">
        <w:rPr>
          <w:szCs w:val="22"/>
          <w:lang w:val="es-ES_tradnl"/>
        </w:rPr>
        <w:t xml:space="preserve">salvadoreño está realizando para reivindicar y proteger </w:t>
      </w:r>
      <w:r w:rsidR="002F69BE" w:rsidRPr="00850282">
        <w:rPr>
          <w:szCs w:val="22"/>
          <w:lang w:val="es-ES_tradnl"/>
        </w:rPr>
        <w:t xml:space="preserve">a </w:t>
      </w:r>
      <w:r w:rsidR="00E24219" w:rsidRPr="00850282">
        <w:rPr>
          <w:szCs w:val="22"/>
          <w:lang w:val="es-ES_tradnl"/>
        </w:rPr>
        <w:t>los pueblos indígenas, así como el patrimonio cultural ancestral.</w:t>
      </w:r>
      <w:r w:rsidR="00A642A0" w:rsidRPr="00850282">
        <w:rPr>
          <w:szCs w:val="22"/>
          <w:lang w:val="es-ES_tradnl"/>
        </w:rPr>
        <w:t xml:space="preserve">  </w:t>
      </w:r>
      <w:r w:rsidR="00E24219" w:rsidRPr="00850282">
        <w:rPr>
          <w:szCs w:val="22"/>
          <w:lang w:val="es-ES_tradnl"/>
        </w:rPr>
        <w:t xml:space="preserve">Dijo que, en la vigésima novena sesión del CIG, </w:t>
      </w:r>
      <w:r w:rsidR="002F69BE" w:rsidRPr="00850282">
        <w:rPr>
          <w:szCs w:val="22"/>
          <w:lang w:val="es-ES_tradnl"/>
        </w:rPr>
        <w:t xml:space="preserve">había dado </w:t>
      </w:r>
      <w:r w:rsidR="00E24219" w:rsidRPr="00850282">
        <w:rPr>
          <w:szCs w:val="22"/>
          <w:lang w:val="es-ES_tradnl"/>
        </w:rPr>
        <w:t>a conocer la reforma constitucional que elevó al más alto rango jurídico nacional la tutela de los pueblos indígenas</w:t>
      </w:r>
      <w:r w:rsidR="00A642A0" w:rsidRPr="00850282">
        <w:rPr>
          <w:szCs w:val="22"/>
          <w:lang w:val="es-ES_tradnl"/>
        </w:rPr>
        <w:t xml:space="preserve">, </w:t>
      </w:r>
      <w:r w:rsidR="00E24219" w:rsidRPr="00850282">
        <w:rPr>
          <w:szCs w:val="22"/>
          <w:lang w:val="es-ES_tradnl"/>
        </w:rPr>
        <w:t>así como las estrategias contenidas en el Plan Quinquenal de Desarrollo 2014</w:t>
      </w:r>
      <w:r w:rsidR="00BE77EF" w:rsidRPr="00850282">
        <w:rPr>
          <w:szCs w:val="22"/>
          <w:lang w:val="es-ES_tradnl"/>
        </w:rPr>
        <w:noBreakHyphen/>
      </w:r>
      <w:r w:rsidR="00E24219" w:rsidRPr="00850282">
        <w:rPr>
          <w:szCs w:val="22"/>
          <w:lang w:val="es-ES_tradnl"/>
        </w:rPr>
        <w:t>2019 y en la Política Nacional de Propiedad Intelectual</w:t>
      </w:r>
      <w:r w:rsidR="00A642A0" w:rsidRPr="00850282">
        <w:rPr>
          <w:szCs w:val="22"/>
          <w:lang w:val="es-ES_tradnl"/>
        </w:rPr>
        <w:t xml:space="preserve">.  </w:t>
      </w:r>
      <w:r w:rsidR="00704BAC" w:rsidRPr="00850282">
        <w:rPr>
          <w:szCs w:val="22"/>
          <w:lang w:val="es-ES_tradnl"/>
        </w:rPr>
        <w:t>D</w:t>
      </w:r>
      <w:r w:rsidR="00E24219" w:rsidRPr="00850282">
        <w:rPr>
          <w:szCs w:val="22"/>
          <w:lang w:val="es-ES_tradnl"/>
        </w:rPr>
        <w:t xml:space="preserve">ijo tener el agrado de dar a conocer </w:t>
      </w:r>
      <w:r w:rsidR="00704BAC" w:rsidRPr="00850282">
        <w:rPr>
          <w:szCs w:val="22"/>
          <w:lang w:val="es-ES_tradnl"/>
        </w:rPr>
        <w:t xml:space="preserve">en esta sesión </w:t>
      </w:r>
      <w:r w:rsidR="00E24219" w:rsidRPr="00850282">
        <w:rPr>
          <w:szCs w:val="22"/>
          <w:lang w:val="es-ES_tradnl"/>
        </w:rPr>
        <w:t xml:space="preserve">que </w:t>
      </w:r>
      <w:r w:rsidR="0029405A" w:rsidRPr="00850282">
        <w:rPr>
          <w:szCs w:val="22"/>
          <w:lang w:val="es-ES_tradnl"/>
        </w:rPr>
        <w:t>en 20</w:t>
      </w:r>
      <w:r w:rsidR="00E24219" w:rsidRPr="00850282">
        <w:rPr>
          <w:szCs w:val="22"/>
          <w:lang w:val="es-ES_tradnl"/>
        </w:rPr>
        <w:t>16 se promulgaron dos nuevas leyes en su país:</w:t>
      </w:r>
      <w:r w:rsidR="00F42D31" w:rsidRPr="00850282">
        <w:rPr>
          <w:szCs w:val="22"/>
          <w:lang w:val="es-ES_tradnl"/>
        </w:rPr>
        <w:t xml:space="preserve"> </w:t>
      </w:r>
      <w:r w:rsidR="00E24219" w:rsidRPr="00850282">
        <w:rPr>
          <w:szCs w:val="22"/>
          <w:lang w:val="es-ES_tradnl"/>
        </w:rPr>
        <w:t xml:space="preserve"> la Ley de Cultura y la Ley de Fomento, Protección y Desarrollo del Sector Artesanal, a través de las cuales se profundiza el compromiso para con los pueblos indígenas.  En la Ley de Cultura, se declaran las “lenguas de los pueblos indígenas, ya sean vivas o en proceso de rescate”, como parte del “patrimonio cultural salvadoreño”. </w:t>
      </w:r>
      <w:r w:rsidR="00073625" w:rsidRPr="00850282">
        <w:rPr>
          <w:szCs w:val="22"/>
          <w:lang w:val="es-ES_tradnl"/>
        </w:rPr>
        <w:t xml:space="preserve"> </w:t>
      </w:r>
      <w:r w:rsidR="00E24219" w:rsidRPr="00850282">
        <w:rPr>
          <w:szCs w:val="22"/>
          <w:lang w:val="es-ES_tradnl"/>
        </w:rPr>
        <w:t>Se reconoce como uno de los derechos constitucionales a la cultura el “derecho a los saberes ancestrales, celebraciones y rituales” y se dedica un capítulo específico al desarrollo de los derechos y garantías de los pueblos indígenas.  En la Ley de Fomento, Protección y Desarrollo del Sector Artesanal, se incluyen expresamente como una categoría de las artesanías objeto de la ley, las “artesanías originarias”.  Como tales se entiende “aquéllas que por sus formas, iconografías y significaciones o simbolismos, así como sus modos primordiales de producción, tienen su raíz en los conocimientos y técnicas transmitidos generacionalmente por los pueblos indígenas, formando parte del patrimonio cultural inmaterial”.</w:t>
      </w:r>
      <w:r w:rsidR="002F69BE" w:rsidRPr="00850282">
        <w:rPr>
          <w:szCs w:val="22"/>
          <w:lang w:val="es-ES_tradnl"/>
        </w:rPr>
        <w:t xml:space="preserve">  Concluyó su intervención expresando el deseo de trabajar de manera constructiva con el presidente y todas las delegaciones, a fin de lograr resultados concretos en el ámbito de las ECT, dada la importancia por todos conocida que </w:t>
      </w:r>
      <w:r w:rsidR="00DD3D81" w:rsidRPr="00850282">
        <w:rPr>
          <w:szCs w:val="22"/>
          <w:lang w:val="es-ES_tradnl"/>
        </w:rPr>
        <w:t xml:space="preserve">su país </w:t>
      </w:r>
      <w:r w:rsidR="002F69BE" w:rsidRPr="00850282">
        <w:rPr>
          <w:szCs w:val="22"/>
          <w:lang w:val="es-ES_tradnl"/>
        </w:rPr>
        <w:t>otorga a este tema en beneficio de los pueblos indígenas.</w:t>
      </w:r>
    </w:p>
    <w:p w:rsidR="002F69BE" w:rsidRPr="00850282" w:rsidRDefault="002F69BE" w:rsidP="002F69BE">
      <w:pPr>
        <w:pStyle w:val="ListParagraph"/>
        <w:ind w:left="0"/>
        <w:rPr>
          <w:szCs w:val="22"/>
          <w:lang w:val="es-ES_tradnl"/>
        </w:rPr>
      </w:pPr>
    </w:p>
    <w:p w:rsidR="009E6D1B" w:rsidRPr="00850282" w:rsidRDefault="005B2FD2" w:rsidP="00834085">
      <w:pPr>
        <w:pStyle w:val="ListParagraph"/>
        <w:numPr>
          <w:ilvl w:val="0"/>
          <w:numId w:val="3"/>
        </w:numPr>
        <w:ind w:left="0" w:firstLine="0"/>
        <w:rPr>
          <w:szCs w:val="22"/>
          <w:lang w:val="es-ES_tradnl"/>
        </w:rPr>
      </w:pPr>
      <w:r w:rsidRPr="00850282">
        <w:rPr>
          <w:szCs w:val="22"/>
          <w:lang w:val="es-ES_tradnl"/>
        </w:rPr>
        <w:t xml:space="preserve">La delegación de Marruecos </w:t>
      </w:r>
      <w:r w:rsidR="002F69BE" w:rsidRPr="00850282">
        <w:rPr>
          <w:szCs w:val="22"/>
          <w:lang w:val="es-ES_tradnl"/>
        </w:rPr>
        <w:t>manifestó su apoyo a la visión que la OMPI tiene del proceso actualmente en marcha</w:t>
      </w:r>
      <w:r w:rsidR="00A642A0" w:rsidRPr="00850282">
        <w:rPr>
          <w:szCs w:val="22"/>
          <w:lang w:val="es-ES_tradnl"/>
        </w:rPr>
        <w:t xml:space="preserve">.  </w:t>
      </w:r>
      <w:r w:rsidR="00C44857" w:rsidRPr="00850282">
        <w:rPr>
          <w:szCs w:val="22"/>
          <w:lang w:val="es-ES_tradnl"/>
        </w:rPr>
        <w:t xml:space="preserve">Los documentos sustantivos que </w:t>
      </w:r>
      <w:r w:rsidR="002F69BE" w:rsidRPr="00850282">
        <w:rPr>
          <w:szCs w:val="22"/>
          <w:lang w:val="es-ES_tradnl"/>
        </w:rPr>
        <w:t>se han preparado facilitarán sin duda las deliberaciones durante la sesión y servirán para orientar la labor futura.</w:t>
      </w:r>
      <w:r w:rsidR="00A642A0" w:rsidRPr="00850282">
        <w:rPr>
          <w:szCs w:val="22"/>
          <w:lang w:val="es-ES_tradnl"/>
        </w:rPr>
        <w:t xml:space="preserve">  </w:t>
      </w:r>
      <w:r w:rsidR="00E81C82" w:rsidRPr="00850282">
        <w:rPr>
          <w:szCs w:val="22"/>
          <w:lang w:val="es-ES_tradnl"/>
        </w:rPr>
        <w:t xml:space="preserve">Dijo haber acogido favorablemente el que las sesiones trigésima tercera y trigésima cuarta del CIG estén dedicadas a las ECT, pues ello vendría a confirmar la imperecedera importancia que esas expresiones tienen como vectores del desarrollo económico y la diversidad cultural y como elementos aglutinadores de la identidad histórica de las naciones y las comunidades.  Aunque expresó su apoyo a la declaración </w:t>
      </w:r>
      <w:r w:rsidR="00DD3D81" w:rsidRPr="00850282">
        <w:rPr>
          <w:szCs w:val="22"/>
          <w:lang w:val="es-ES_tradnl"/>
        </w:rPr>
        <w:t xml:space="preserve">efectuada </w:t>
      </w:r>
      <w:r w:rsidR="00E81C82" w:rsidRPr="00850282">
        <w:rPr>
          <w:szCs w:val="22"/>
          <w:lang w:val="es-ES_tradnl"/>
        </w:rPr>
        <w:t xml:space="preserve">en nombre del Grupo Africano, dijo estar más convencida que nunca de que una protección eficiente y eficaz de las ECT, los RR.GG. y los CC.TT. pasa ineludiblemente por la elaboración de un instrumento internacional jurídicamente vinculante al efecto.  </w:t>
      </w:r>
      <w:r w:rsidR="0070371D" w:rsidRPr="00850282">
        <w:rPr>
          <w:szCs w:val="22"/>
          <w:lang w:val="es-ES_tradnl"/>
        </w:rPr>
        <w:t xml:space="preserve">Reafirmó su compromiso con las deliberaciones que actualmente se siguen en el CIG e instó a consolidar los logros </w:t>
      </w:r>
      <w:r w:rsidR="009E6D1B" w:rsidRPr="00850282">
        <w:rPr>
          <w:szCs w:val="22"/>
          <w:lang w:val="es-ES_tradnl"/>
        </w:rPr>
        <w:t xml:space="preserve">conseguidos </w:t>
      </w:r>
      <w:r w:rsidR="0070371D" w:rsidRPr="00850282">
        <w:rPr>
          <w:szCs w:val="22"/>
          <w:lang w:val="es-ES_tradnl"/>
        </w:rPr>
        <w:t>con miras al establecimiento de un instrumento de es</w:t>
      </w:r>
      <w:r w:rsidR="009E6D1B" w:rsidRPr="00850282">
        <w:rPr>
          <w:szCs w:val="22"/>
          <w:lang w:val="es-ES_tradnl"/>
        </w:rPr>
        <w:t>as</w:t>
      </w:r>
      <w:r w:rsidR="0070371D" w:rsidRPr="00850282">
        <w:rPr>
          <w:szCs w:val="22"/>
          <w:lang w:val="es-ES_tradnl"/>
        </w:rPr>
        <w:t xml:space="preserve"> </w:t>
      </w:r>
      <w:r w:rsidR="009E6D1B" w:rsidRPr="00850282">
        <w:rPr>
          <w:szCs w:val="22"/>
          <w:lang w:val="es-ES_tradnl"/>
        </w:rPr>
        <w:t>características</w:t>
      </w:r>
      <w:r w:rsidR="0070371D" w:rsidRPr="00850282">
        <w:rPr>
          <w:szCs w:val="22"/>
          <w:lang w:val="es-ES_tradnl"/>
        </w:rPr>
        <w:t>.</w:t>
      </w:r>
      <w:r w:rsidR="00E81C82" w:rsidRPr="00850282">
        <w:rPr>
          <w:szCs w:val="22"/>
          <w:lang w:val="es-ES_tradnl"/>
        </w:rPr>
        <w:t xml:space="preserve">  </w:t>
      </w:r>
      <w:r w:rsidR="009E6D1B" w:rsidRPr="00850282">
        <w:rPr>
          <w:szCs w:val="22"/>
          <w:lang w:val="es-ES_tradnl"/>
        </w:rPr>
        <w:t xml:space="preserve">Ese </w:t>
      </w:r>
      <w:r w:rsidR="0070371D" w:rsidRPr="00850282">
        <w:rPr>
          <w:szCs w:val="22"/>
          <w:lang w:val="es-ES_tradnl"/>
        </w:rPr>
        <w:t xml:space="preserve">instrumento constituirá la mejor garantía para una protección eficaz contra la apropiación </w:t>
      </w:r>
      <w:r w:rsidR="00DD3D81" w:rsidRPr="00850282">
        <w:rPr>
          <w:szCs w:val="22"/>
          <w:lang w:val="es-ES_tradnl"/>
        </w:rPr>
        <w:t xml:space="preserve">indebida </w:t>
      </w:r>
      <w:r w:rsidR="0070371D" w:rsidRPr="00850282">
        <w:rPr>
          <w:szCs w:val="22"/>
          <w:lang w:val="es-ES_tradnl"/>
        </w:rPr>
        <w:t>y</w:t>
      </w:r>
      <w:r w:rsidR="00E25F80" w:rsidRPr="00850282">
        <w:rPr>
          <w:szCs w:val="22"/>
          <w:lang w:val="es-ES_tradnl"/>
        </w:rPr>
        <w:t xml:space="preserve"> </w:t>
      </w:r>
      <w:r w:rsidR="00DD3D81" w:rsidRPr="00850282">
        <w:rPr>
          <w:szCs w:val="22"/>
          <w:lang w:val="es-ES_tradnl"/>
        </w:rPr>
        <w:t xml:space="preserve">el uso indebido </w:t>
      </w:r>
      <w:r w:rsidR="0070371D" w:rsidRPr="00850282">
        <w:rPr>
          <w:szCs w:val="22"/>
          <w:lang w:val="es-ES_tradnl"/>
        </w:rPr>
        <w:t>de l</w:t>
      </w:r>
      <w:r w:rsidR="00DD3D81" w:rsidRPr="00850282">
        <w:rPr>
          <w:szCs w:val="22"/>
          <w:lang w:val="es-ES_tradnl"/>
        </w:rPr>
        <w:t>a</w:t>
      </w:r>
      <w:r w:rsidR="0070371D" w:rsidRPr="00850282">
        <w:rPr>
          <w:szCs w:val="22"/>
          <w:lang w:val="es-ES_tradnl"/>
        </w:rPr>
        <w:t xml:space="preserve">s ECT, e incluso de los CC.TT., y la </w:t>
      </w:r>
      <w:r w:rsidR="00DD3D81" w:rsidRPr="00850282">
        <w:rPr>
          <w:szCs w:val="22"/>
          <w:lang w:val="es-ES_tradnl"/>
        </w:rPr>
        <w:t xml:space="preserve">preservación </w:t>
      </w:r>
      <w:r w:rsidR="0070371D" w:rsidRPr="00850282">
        <w:rPr>
          <w:szCs w:val="22"/>
          <w:lang w:val="es-ES_tradnl"/>
        </w:rPr>
        <w:t xml:space="preserve">de los derechos de las naciones y las comunidades </w:t>
      </w:r>
      <w:r w:rsidR="00DD3D81" w:rsidRPr="00850282">
        <w:rPr>
          <w:szCs w:val="22"/>
          <w:lang w:val="es-ES_tradnl"/>
        </w:rPr>
        <w:t>interesadas</w:t>
      </w:r>
      <w:r w:rsidR="0070371D" w:rsidRPr="00850282">
        <w:rPr>
          <w:szCs w:val="22"/>
          <w:lang w:val="es-ES_tradnl"/>
        </w:rPr>
        <w:t xml:space="preserve">.  La adopción </w:t>
      </w:r>
      <w:r w:rsidR="009E6D1B" w:rsidRPr="00850282">
        <w:rPr>
          <w:szCs w:val="22"/>
          <w:lang w:val="es-ES_tradnl"/>
        </w:rPr>
        <w:t>d</w:t>
      </w:r>
      <w:r w:rsidR="0070371D" w:rsidRPr="00850282">
        <w:rPr>
          <w:szCs w:val="22"/>
          <w:lang w:val="es-ES_tradnl"/>
        </w:rPr>
        <w:t xml:space="preserve">e un enfoque participativo y de carácter integrador </w:t>
      </w:r>
      <w:r w:rsidR="009E6D1B" w:rsidRPr="00850282">
        <w:rPr>
          <w:szCs w:val="22"/>
          <w:lang w:val="es-ES_tradnl"/>
        </w:rPr>
        <w:t>sigue siendo la condición indispensable para que pueda hacerse un correcto aprovechamiento de las variadas propuestas con un espíritu de complementariedad</w:t>
      </w:r>
      <w:r w:rsidR="0070371D" w:rsidRPr="00850282">
        <w:rPr>
          <w:szCs w:val="22"/>
          <w:lang w:val="es-ES_tradnl"/>
        </w:rPr>
        <w:t xml:space="preserve">.  </w:t>
      </w:r>
      <w:r w:rsidR="009E6D1B" w:rsidRPr="00850282">
        <w:rPr>
          <w:szCs w:val="22"/>
          <w:lang w:val="es-ES_tradnl"/>
        </w:rPr>
        <w:t>Insistió en su deseo de ver agilizada la labor del CIG</w:t>
      </w:r>
      <w:r w:rsidR="0070371D" w:rsidRPr="00850282">
        <w:rPr>
          <w:szCs w:val="22"/>
          <w:lang w:val="es-ES_tradnl"/>
        </w:rPr>
        <w:t xml:space="preserve">, </w:t>
      </w:r>
      <w:r w:rsidR="009E6D1B" w:rsidRPr="00850282">
        <w:rPr>
          <w:szCs w:val="22"/>
          <w:lang w:val="es-ES_tradnl"/>
        </w:rPr>
        <w:t xml:space="preserve">cuyo mandato actual </w:t>
      </w:r>
      <w:r w:rsidR="00DD3D81" w:rsidRPr="00850282">
        <w:rPr>
          <w:szCs w:val="22"/>
          <w:lang w:val="es-ES_tradnl"/>
        </w:rPr>
        <w:t xml:space="preserve">persigue </w:t>
      </w:r>
      <w:r w:rsidR="00D51736" w:rsidRPr="00850282">
        <w:rPr>
          <w:szCs w:val="22"/>
          <w:lang w:val="es-ES_tradnl"/>
        </w:rPr>
        <w:t xml:space="preserve">imprimir </w:t>
      </w:r>
      <w:r w:rsidR="009E6D1B" w:rsidRPr="00850282">
        <w:rPr>
          <w:szCs w:val="22"/>
          <w:lang w:val="es-ES_tradnl"/>
        </w:rPr>
        <w:t xml:space="preserve">un nuevo impulso </w:t>
      </w:r>
      <w:r w:rsidR="00D51736" w:rsidRPr="00850282">
        <w:rPr>
          <w:szCs w:val="22"/>
          <w:lang w:val="es-ES_tradnl"/>
        </w:rPr>
        <w:t xml:space="preserve">con miras a </w:t>
      </w:r>
      <w:r w:rsidR="009E6D1B" w:rsidRPr="00850282">
        <w:rPr>
          <w:szCs w:val="22"/>
          <w:lang w:val="es-ES_tradnl"/>
        </w:rPr>
        <w:t>reducir l</w:t>
      </w:r>
      <w:r w:rsidR="00DD3D81" w:rsidRPr="00850282">
        <w:rPr>
          <w:szCs w:val="22"/>
          <w:lang w:val="es-ES_tradnl"/>
        </w:rPr>
        <w:t>o</w:t>
      </w:r>
      <w:r w:rsidR="009E6D1B" w:rsidRPr="00850282">
        <w:rPr>
          <w:szCs w:val="22"/>
          <w:lang w:val="es-ES_tradnl"/>
        </w:rPr>
        <w:t xml:space="preserve">s </w:t>
      </w:r>
      <w:r w:rsidR="00DD3D81" w:rsidRPr="00850282">
        <w:rPr>
          <w:szCs w:val="22"/>
          <w:lang w:val="es-ES_tradnl"/>
        </w:rPr>
        <w:t xml:space="preserve">actuales desequilibrios </w:t>
      </w:r>
      <w:r w:rsidR="009E6D1B" w:rsidRPr="00850282">
        <w:rPr>
          <w:szCs w:val="22"/>
          <w:lang w:val="es-ES_tradnl"/>
        </w:rPr>
        <w:t xml:space="preserve">y </w:t>
      </w:r>
      <w:r w:rsidR="00D51736" w:rsidRPr="00850282">
        <w:rPr>
          <w:szCs w:val="22"/>
          <w:lang w:val="es-ES_tradnl"/>
        </w:rPr>
        <w:t xml:space="preserve">a la celebración de una </w:t>
      </w:r>
      <w:r w:rsidR="009E6D1B" w:rsidRPr="00850282">
        <w:rPr>
          <w:szCs w:val="22"/>
          <w:lang w:val="es-ES_tradnl"/>
        </w:rPr>
        <w:t xml:space="preserve">conferencia diplomática </w:t>
      </w:r>
      <w:r w:rsidR="00DD3D81" w:rsidRPr="00850282">
        <w:rPr>
          <w:szCs w:val="22"/>
          <w:lang w:val="es-ES_tradnl"/>
        </w:rPr>
        <w:t xml:space="preserve">para la adopción de </w:t>
      </w:r>
      <w:r w:rsidR="009E6D1B" w:rsidRPr="00850282">
        <w:rPr>
          <w:szCs w:val="22"/>
          <w:lang w:val="es-ES_tradnl"/>
        </w:rPr>
        <w:t>un instrumento jurídico que asegure la protección de las ECT.</w:t>
      </w:r>
    </w:p>
    <w:p w:rsidR="00DD3D81" w:rsidRPr="00850282" w:rsidRDefault="00DD3D81" w:rsidP="009E6D1B">
      <w:pPr>
        <w:pStyle w:val="ListParagraph"/>
        <w:ind w:left="0"/>
        <w:rPr>
          <w:szCs w:val="22"/>
          <w:lang w:val="es-ES_tradnl"/>
        </w:rPr>
      </w:pPr>
    </w:p>
    <w:p w:rsidR="00756A22" w:rsidRPr="00850282" w:rsidRDefault="00D51736" w:rsidP="00834085">
      <w:pPr>
        <w:pStyle w:val="ListParagraph"/>
        <w:numPr>
          <w:ilvl w:val="0"/>
          <w:numId w:val="3"/>
        </w:numPr>
        <w:ind w:left="0" w:firstLine="0"/>
        <w:rPr>
          <w:szCs w:val="22"/>
          <w:lang w:val="es-ES_tradnl"/>
        </w:rPr>
      </w:pPr>
      <w:r w:rsidRPr="00850282">
        <w:rPr>
          <w:szCs w:val="22"/>
          <w:lang w:val="es-ES_tradnl"/>
        </w:rPr>
        <w:t>El representante de</w:t>
      </w:r>
      <w:r w:rsidR="00EF3134" w:rsidRPr="00850282">
        <w:rPr>
          <w:szCs w:val="22"/>
          <w:lang w:val="es-ES_tradnl"/>
        </w:rPr>
        <w:t>l Movimiento Indio “</w:t>
      </w:r>
      <w:r w:rsidR="00A642A0" w:rsidRPr="00850282">
        <w:rPr>
          <w:szCs w:val="22"/>
          <w:lang w:val="es-ES_tradnl"/>
        </w:rPr>
        <w:t>Tupaj Amaru</w:t>
      </w:r>
      <w:r w:rsidR="00EF3134" w:rsidRPr="00850282">
        <w:rPr>
          <w:szCs w:val="22"/>
          <w:lang w:val="es-ES_tradnl"/>
        </w:rPr>
        <w:t>”</w:t>
      </w:r>
      <w:r w:rsidR="00A642A0" w:rsidRPr="00850282">
        <w:rPr>
          <w:szCs w:val="22"/>
          <w:lang w:val="es-ES_tradnl"/>
        </w:rPr>
        <w:t xml:space="preserve"> </w:t>
      </w:r>
      <w:r w:rsidR="00756A22" w:rsidRPr="00850282">
        <w:rPr>
          <w:szCs w:val="22"/>
          <w:lang w:val="es-ES_tradnl"/>
        </w:rPr>
        <w:t xml:space="preserve">dijo que, después de más cinco siglos de resistencia a la dominación colonial y neocolonial, los pueblos indígenas sucumbieron en la fatalidad de la economía de mercado y son víctimas de los efectos de la globalización que constituyen una amenaza real, no solo para su patrimonio cultural e intelectual, sino </w:t>
      </w:r>
      <w:r w:rsidR="00B2079D" w:rsidRPr="00850282">
        <w:rPr>
          <w:szCs w:val="22"/>
          <w:lang w:val="es-ES_tradnl"/>
        </w:rPr>
        <w:t xml:space="preserve">también en cuanto que </w:t>
      </w:r>
      <w:r w:rsidR="00756A22" w:rsidRPr="00850282">
        <w:rPr>
          <w:szCs w:val="22"/>
          <w:lang w:val="es-ES_tradnl"/>
        </w:rPr>
        <w:t xml:space="preserve">conlleva la pérdida de la diversidad biológica, la destrucción de sus RR.GG., sus ECT y sus valores ecológicos, debido a la apropiación ilícita y utilización insostenible de esos recursos por las empresas transnacionales.  En contradicción con la versión falsificada de la historia, las grandes civilizaciones: </w:t>
      </w:r>
      <w:r w:rsidR="00F42D31" w:rsidRPr="00850282">
        <w:rPr>
          <w:szCs w:val="22"/>
          <w:lang w:val="es-ES_tradnl"/>
        </w:rPr>
        <w:t xml:space="preserve"> </w:t>
      </w:r>
      <w:r w:rsidR="00756A22" w:rsidRPr="00850282">
        <w:rPr>
          <w:szCs w:val="22"/>
          <w:lang w:val="es-ES_tradnl"/>
        </w:rPr>
        <w:t xml:space="preserve">Maya, Azteca, Inca, </w:t>
      </w:r>
      <w:proofErr w:type="spellStart"/>
      <w:r w:rsidR="00756A22" w:rsidRPr="00850282">
        <w:rPr>
          <w:szCs w:val="22"/>
          <w:lang w:val="es-ES_tradnl"/>
        </w:rPr>
        <w:t>Aymara</w:t>
      </w:r>
      <w:proofErr w:type="spellEnd"/>
      <w:r w:rsidR="00756A22" w:rsidRPr="00850282">
        <w:rPr>
          <w:szCs w:val="22"/>
          <w:lang w:val="es-ES_tradnl"/>
        </w:rPr>
        <w:t xml:space="preserve"> y otras tantas asentadas desde Alaska hasta Tierra de Fuego</w:t>
      </w:r>
      <w:r w:rsidR="00B2079D" w:rsidRPr="00850282">
        <w:rPr>
          <w:szCs w:val="22"/>
          <w:lang w:val="es-ES_tradnl"/>
        </w:rPr>
        <w:t>,</w:t>
      </w:r>
      <w:r w:rsidR="00756A22" w:rsidRPr="00850282">
        <w:rPr>
          <w:szCs w:val="22"/>
          <w:lang w:val="es-ES_tradnl"/>
        </w:rPr>
        <w:t xml:space="preserve"> ya habían inventado un considerable volumen de ECT y descubierto una serie de plantas medicinales, animales, microorganismos y productos </w:t>
      </w:r>
      <w:r w:rsidR="00756A22" w:rsidRPr="00850282">
        <w:rPr>
          <w:szCs w:val="22"/>
          <w:lang w:val="es-ES_tradnl"/>
        </w:rPr>
        <w:lastRenderedPageBreak/>
        <w:t>farmacéuticos de composición natural.  Sin lugar a dudas, los CC.TT. de los pueblos indígenas</w:t>
      </w:r>
      <w:r w:rsidR="00B2079D" w:rsidRPr="00850282">
        <w:rPr>
          <w:szCs w:val="22"/>
          <w:lang w:val="es-ES_tradnl"/>
        </w:rPr>
        <w:t>,</w:t>
      </w:r>
      <w:r w:rsidR="00756A22" w:rsidRPr="00850282">
        <w:rPr>
          <w:szCs w:val="22"/>
          <w:lang w:val="es-ES_tradnl"/>
        </w:rPr>
        <w:t xml:space="preserve"> impregnados de sabiduría e imaginación creadora</w:t>
      </w:r>
      <w:r w:rsidR="00B2079D" w:rsidRPr="00850282">
        <w:rPr>
          <w:szCs w:val="22"/>
          <w:lang w:val="es-ES_tradnl"/>
        </w:rPr>
        <w:t>,</w:t>
      </w:r>
      <w:r w:rsidR="00756A22" w:rsidRPr="00850282">
        <w:rPr>
          <w:szCs w:val="22"/>
          <w:lang w:val="es-ES_tradnl"/>
        </w:rPr>
        <w:t xml:space="preserve"> constituyen hoy una contribución inestimable al patrimonio común de la humanidad.  En la lógica de la colonización, la riqueza cultural, así como los RR.GG. pertenecientes a las poblaciones indígenas se consideraban como el botín natural de la guerra colonial y era </w:t>
      </w:r>
      <w:r w:rsidR="00B2079D" w:rsidRPr="00850282">
        <w:rPr>
          <w:szCs w:val="22"/>
          <w:lang w:val="es-ES_tradnl"/>
        </w:rPr>
        <w:t>“</w:t>
      </w:r>
      <w:r w:rsidR="00756A22" w:rsidRPr="00850282">
        <w:rPr>
          <w:szCs w:val="22"/>
          <w:lang w:val="es-ES_tradnl"/>
        </w:rPr>
        <w:t>legitimo</w:t>
      </w:r>
      <w:r w:rsidR="00B2079D" w:rsidRPr="00850282">
        <w:rPr>
          <w:szCs w:val="22"/>
          <w:lang w:val="es-ES_tradnl"/>
        </w:rPr>
        <w:t>”</w:t>
      </w:r>
      <w:r w:rsidR="00756A22" w:rsidRPr="00850282">
        <w:rPr>
          <w:szCs w:val="22"/>
          <w:lang w:val="es-ES_tradnl"/>
        </w:rPr>
        <w:t xml:space="preserve"> que fuera objeto de apropiación sin el consentimiento de sus verdaderos creadores.  Conste que lo mejor de su patrimonio cultural y biológico ha sido librado a la expoliación y la piratería.  En lo que se refiere a los instrumentos internacionales más antiguos que tratan, </w:t>
      </w:r>
      <w:r w:rsidR="00B2079D" w:rsidRPr="00850282">
        <w:rPr>
          <w:szCs w:val="22"/>
          <w:lang w:val="es-ES_tradnl"/>
        </w:rPr>
        <w:t xml:space="preserve">si bien </w:t>
      </w:r>
      <w:r w:rsidR="00756A22" w:rsidRPr="00850282">
        <w:rPr>
          <w:szCs w:val="22"/>
          <w:lang w:val="es-ES_tradnl"/>
        </w:rPr>
        <w:t xml:space="preserve">de una manera muy restringida, </w:t>
      </w:r>
      <w:r w:rsidR="00B2079D" w:rsidRPr="00850282">
        <w:rPr>
          <w:szCs w:val="22"/>
          <w:lang w:val="es-ES_tradnl"/>
        </w:rPr>
        <w:t xml:space="preserve">de </w:t>
      </w:r>
      <w:r w:rsidR="00756A22" w:rsidRPr="00850282">
        <w:rPr>
          <w:szCs w:val="22"/>
          <w:lang w:val="es-ES_tradnl"/>
        </w:rPr>
        <w:t xml:space="preserve">esta materia, conviene mencionar el Convenio de Berna para la </w:t>
      </w:r>
      <w:r w:rsidR="00B2079D" w:rsidRPr="00850282">
        <w:rPr>
          <w:szCs w:val="22"/>
          <w:lang w:val="es-ES_tradnl"/>
        </w:rPr>
        <w:t>P</w:t>
      </w:r>
      <w:r w:rsidR="00756A22" w:rsidRPr="00850282">
        <w:rPr>
          <w:szCs w:val="22"/>
          <w:lang w:val="es-ES_tradnl"/>
        </w:rPr>
        <w:t xml:space="preserve">rotección de las </w:t>
      </w:r>
      <w:r w:rsidR="00B2079D" w:rsidRPr="00850282">
        <w:rPr>
          <w:szCs w:val="22"/>
          <w:lang w:val="es-ES_tradnl"/>
        </w:rPr>
        <w:t>O</w:t>
      </w:r>
      <w:r w:rsidR="00756A22" w:rsidRPr="00850282">
        <w:rPr>
          <w:szCs w:val="22"/>
          <w:lang w:val="es-ES_tradnl"/>
        </w:rPr>
        <w:t xml:space="preserve">bras </w:t>
      </w:r>
      <w:r w:rsidR="00B2079D" w:rsidRPr="00850282">
        <w:rPr>
          <w:szCs w:val="22"/>
          <w:lang w:val="es-ES_tradnl"/>
        </w:rPr>
        <w:t>L</w:t>
      </w:r>
      <w:r w:rsidR="00756A22" w:rsidRPr="00850282">
        <w:rPr>
          <w:szCs w:val="22"/>
          <w:lang w:val="es-ES_tradnl"/>
        </w:rPr>
        <w:t xml:space="preserve">iterarias y </w:t>
      </w:r>
      <w:r w:rsidR="00B2079D" w:rsidRPr="00850282">
        <w:rPr>
          <w:szCs w:val="22"/>
          <w:lang w:val="es-ES_tradnl"/>
        </w:rPr>
        <w:t>A</w:t>
      </w:r>
      <w:r w:rsidR="00756A22" w:rsidRPr="00850282">
        <w:rPr>
          <w:szCs w:val="22"/>
          <w:lang w:val="es-ES_tradnl"/>
        </w:rPr>
        <w:t>rtísticas</w:t>
      </w:r>
      <w:r w:rsidR="00452125" w:rsidRPr="00850282">
        <w:rPr>
          <w:szCs w:val="22"/>
          <w:lang w:val="es-ES_tradnl"/>
        </w:rPr>
        <w:t xml:space="preserve"> (el “Convenio de Berna”)</w:t>
      </w:r>
      <w:r w:rsidR="00756A22" w:rsidRPr="00850282">
        <w:rPr>
          <w:szCs w:val="22"/>
          <w:lang w:val="es-ES_tradnl"/>
        </w:rPr>
        <w:t xml:space="preserve">.  </w:t>
      </w:r>
      <w:r w:rsidR="00CD75EE" w:rsidRPr="00850282">
        <w:rPr>
          <w:szCs w:val="22"/>
          <w:lang w:val="es-ES_tradnl"/>
        </w:rPr>
        <w:t xml:space="preserve">Citó su </w:t>
      </w:r>
      <w:r w:rsidR="0029405A" w:rsidRPr="00850282">
        <w:rPr>
          <w:szCs w:val="22"/>
          <w:lang w:val="es-ES_tradnl"/>
        </w:rPr>
        <w:t>artículo </w:t>
      </w:r>
      <w:r w:rsidR="00756A22" w:rsidRPr="00850282">
        <w:rPr>
          <w:szCs w:val="22"/>
          <w:lang w:val="es-ES_tradnl"/>
        </w:rPr>
        <w:t>15</w:t>
      </w:r>
      <w:r w:rsidR="00776E33" w:rsidRPr="00850282">
        <w:rPr>
          <w:szCs w:val="22"/>
          <w:lang w:val="es-ES_tradnl"/>
        </w:rPr>
        <w:t>.</w:t>
      </w:r>
      <w:r w:rsidR="00756A22" w:rsidRPr="00850282">
        <w:rPr>
          <w:szCs w:val="22"/>
          <w:lang w:val="es-ES_tradnl"/>
        </w:rPr>
        <w:t>4</w:t>
      </w:r>
      <w:r w:rsidR="00CD75EE" w:rsidRPr="00850282">
        <w:rPr>
          <w:szCs w:val="22"/>
          <w:lang w:val="es-ES_tradnl"/>
        </w:rPr>
        <w:t>.</w:t>
      </w:r>
      <w:r w:rsidR="00756A22" w:rsidRPr="00850282">
        <w:rPr>
          <w:szCs w:val="22"/>
          <w:lang w:val="es-ES_tradnl"/>
        </w:rPr>
        <w:t xml:space="preserve"> </w:t>
      </w:r>
      <w:r w:rsidR="00CD75EE" w:rsidRPr="00850282">
        <w:rPr>
          <w:szCs w:val="22"/>
          <w:lang w:val="es-ES_tradnl"/>
        </w:rPr>
        <w:t xml:space="preserve"> </w:t>
      </w:r>
      <w:r w:rsidR="00B2079D" w:rsidRPr="00850282">
        <w:rPr>
          <w:szCs w:val="22"/>
          <w:lang w:val="es-ES_tradnl"/>
        </w:rPr>
        <w:t xml:space="preserve">Esas </w:t>
      </w:r>
      <w:r w:rsidR="00CD75EE" w:rsidRPr="00850282">
        <w:rPr>
          <w:szCs w:val="22"/>
          <w:lang w:val="es-ES_tradnl"/>
        </w:rPr>
        <w:t xml:space="preserve">disposiciones se refieren esencialmente a </w:t>
      </w:r>
      <w:r w:rsidR="00756A22" w:rsidRPr="00850282">
        <w:rPr>
          <w:szCs w:val="22"/>
          <w:lang w:val="es-ES_tradnl"/>
        </w:rPr>
        <w:t xml:space="preserve">las obras </w:t>
      </w:r>
      <w:r w:rsidR="00CD75EE" w:rsidRPr="00850282">
        <w:rPr>
          <w:szCs w:val="22"/>
          <w:lang w:val="es-ES_tradnl"/>
        </w:rPr>
        <w:t>llamadas “</w:t>
      </w:r>
      <w:r w:rsidR="00756A22" w:rsidRPr="00850282">
        <w:rPr>
          <w:szCs w:val="22"/>
          <w:lang w:val="es-ES_tradnl"/>
        </w:rPr>
        <w:t>fol</w:t>
      </w:r>
      <w:r w:rsidR="00374065" w:rsidRPr="00850282">
        <w:rPr>
          <w:szCs w:val="22"/>
          <w:lang w:val="es-ES_tradnl"/>
        </w:rPr>
        <w:t>c</w:t>
      </w:r>
      <w:r w:rsidR="00756A22" w:rsidRPr="00850282">
        <w:rPr>
          <w:szCs w:val="22"/>
          <w:lang w:val="es-ES_tradnl"/>
        </w:rPr>
        <w:t>lóricas</w:t>
      </w:r>
      <w:r w:rsidR="00CD75EE" w:rsidRPr="00850282">
        <w:rPr>
          <w:szCs w:val="22"/>
          <w:lang w:val="es-ES_tradnl"/>
        </w:rPr>
        <w:t>”</w:t>
      </w:r>
      <w:r w:rsidR="00756A22" w:rsidRPr="00850282">
        <w:rPr>
          <w:szCs w:val="22"/>
          <w:lang w:val="es-ES_tradnl"/>
        </w:rPr>
        <w:t xml:space="preserve"> </w:t>
      </w:r>
      <w:r w:rsidR="00CD75EE" w:rsidRPr="00850282">
        <w:rPr>
          <w:szCs w:val="22"/>
          <w:lang w:val="es-ES_tradnl"/>
        </w:rPr>
        <w:t>cuyo origen se pierde en el tiempo y, por consiguiente</w:t>
      </w:r>
      <w:r w:rsidR="00B2079D" w:rsidRPr="00850282">
        <w:rPr>
          <w:szCs w:val="22"/>
          <w:lang w:val="es-ES_tradnl"/>
        </w:rPr>
        <w:t>,</w:t>
      </w:r>
      <w:r w:rsidR="00CD75EE" w:rsidRPr="00850282">
        <w:rPr>
          <w:szCs w:val="22"/>
          <w:lang w:val="es-ES_tradnl"/>
        </w:rPr>
        <w:t xml:space="preserve"> se </w:t>
      </w:r>
      <w:r w:rsidR="00B2079D" w:rsidRPr="00850282">
        <w:rPr>
          <w:szCs w:val="22"/>
          <w:lang w:val="es-ES_tradnl"/>
        </w:rPr>
        <w:t>des</w:t>
      </w:r>
      <w:r w:rsidR="00CD75EE" w:rsidRPr="00850282">
        <w:rPr>
          <w:szCs w:val="22"/>
          <w:lang w:val="es-ES_tradnl"/>
        </w:rPr>
        <w:t xml:space="preserve">conoce la identidad de sus autores, </w:t>
      </w:r>
      <w:r w:rsidR="00B2079D" w:rsidRPr="00850282">
        <w:rPr>
          <w:szCs w:val="22"/>
          <w:lang w:val="es-ES_tradnl"/>
        </w:rPr>
        <w:t xml:space="preserve">si bien </w:t>
      </w:r>
      <w:r w:rsidR="00CD75EE" w:rsidRPr="00850282">
        <w:rPr>
          <w:szCs w:val="22"/>
          <w:lang w:val="es-ES_tradnl"/>
        </w:rPr>
        <w:t xml:space="preserve">se presume que </w:t>
      </w:r>
      <w:r w:rsidR="00B2079D" w:rsidRPr="00850282">
        <w:rPr>
          <w:szCs w:val="22"/>
          <w:lang w:val="es-ES_tradnl"/>
        </w:rPr>
        <w:t xml:space="preserve">fueron </w:t>
      </w:r>
      <w:r w:rsidR="00CD75EE" w:rsidRPr="00850282">
        <w:rPr>
          <w:szCs w:val="22"/>
          <w:lang w:val="es-ES_tradnl"/>
        </w:rPr>
        <w:t xml:space="preserve">nativos de origen indígena quienes se </w:t>
      </w:r>
      <w:r w:rsidR="00B2079D" w:rsidRPr="00850282">
        <w:rPr>
          <w:szCs w:val="22"/>
          <w:lang w:val="es-ES_tradnl"/>
        </w:rPr>
        <w:t xml:space="preserve">inspiraron </w:t>
      </w:r>
      <w:r w:rsidR="00CD75EE" w:rsidRPr="00850282">
        <w:rPr>
          <w:szCs w:val="22"/>
          <w:lang w:val="es-ES_tradnl"/>
        </w:rPr>
        <w:t>en el ingenio popular.  En el ámbito del derecho de autor, el Convenio de Berna se reveló insuficiente para asegurar la posesión, control, preservación y restitución del patrimonio cultural tradicional, en particular</w:t>
      </w:r>
      <w:r w:rsidR="00B2079D" w:rsidRPr="00850282">
        <w:rPr>
          <w:szCs w:val="22"/>
          <w:lang w:val="es-ES_tradnl"/>
        </w:rPr>
        <w:t>,</w:t>
      </w:r>
      <w:r w:rsidR="00CD75EE" w:rsidRPr="00850282">
        <w:rPr>
          <w:szCs w:val="22"/>
          <w:lang w:val="es-ES_tradnl"/>
        </w:rPr>
        <w:t xml:space="preserve"> las expresiones del fol</w:t>
      </w:r>
      <w:r w:rsidR="00374065" w:rsidRPr="00850282">
        <w:rPr>
          <w:szCs w:val="22"/>
          <w:lang w:val="es-ES_tradnl"/>
        </w:rPr>
        <w:t>c</w:t>
      </w:r>
      <w:r w:rsidR="00CD75EE" w:rsidRPr="00850282">
        <w:rPr>
          <w:szCs w:val="22"/>
          <w:lang w:val="es-ES_tradnl"/>
        </w:rPr>
        <w:t xml:space="preserve">lore que tienen su fuente en el genio de las civilizaciones aborígenes.  En la problemática que nos ocupa, por primera vez, las </w:t>
      </w:r>
      <w:r w:rsidR="00B2079D" w:rsidRPr="00850282">
        <w:rPr>
          <w:szCs w:val="22"/>
          <w:lang w:val="es-ES_tradnl"/>
        </w:rPr>
        <w:t>“</w:t>
      </w:r>
      <w:r w:rsidR="00CD75EE" w:rsidRPr="00850282">
        <w:rPr>
          <w:szCs w:val="22"/>
          <w:lang w:val="es-ES_tradnl"/>
        </w:rPr>
        <w:t>Disposiciones Tipo para leyes nacionales sobre la protección de las expresiones del fol</w:t>
      </w:r>
      <w:r w:rsidR="00452125" w:rsidRPr="00850282">
        <w:rPr>
          <w:szCs w:val="22"/>
          <w:lang w:val="es-ES_tradnl"/>
        </w:rPr>
        <w:t>c</w:t>
      </w:r>
      <w:r w:rsidR="00CD75EE" w:rsidRPr="00850282">
        <w:rPr>
          <w:szCs w:val="22"/>
          <w:lang w:val="es-ES_tradnl"/>
        </w:rPr>
        <w:t>lore contra la explotación ilícita</w:t>
      </w:r>
      <w:r w:rsidR="00452125" w:rsidRPr="00850282">
        <w:rPr>
          <w:szCs w:val="22"/>
          <w:lang w:val="es-ES_tradnl"/>
        </w:rPr>
        <w:t xml:space="preserve"> y otras acciones lesivas</w:t>
      </w:r>
      <w:r w:rsidR="00CD75EE" w:rsidRPr="00850282">
        <w:rPr>
          <w:szCs w:val="22"/>
          <w:lang w:val="es-ES_tradnl"/>
        </w:rPr>
        <w:t>, elaboradas conjuntamente p</w:t>
      </w:r>
      <w:r w:rsidR="0029405A" w:rsidRPr="00850282">
        <w:rPr>
          <w:szCs w:val="22"/>
          <w:lang w:val="es-ES_tradnl"/>
        </w:rPr>
        <w:t>or la UNESCO y la OMPI en </w:t>
      </w:r>
      <w:r w:rsidR="00CD75EE" w:rsidRPr="00850282">
        <w:rPr>
          <w:szCs w:val="22"/>
          <w:lang w:val="es-ES_tradnl"/>
        </w:rPr>
        <w:t>1982</w:t>
      </w:r>
      <w:r w:rsidR="003D626E" w:rsidRPr="00850282">
        <w:rPr>
          <w:szCs w:val="22"/>
          <w:lang w:val="es-ES_tradnl"/>
        </w:rPr>
        <w:t xml:space="preserve"> (las “Disposiciones Tipo OMPI-UNESCO”)</w:t>
      </w:r>
      <w:r w:rsidR="00CD75EE" w:rsidRPr="00850282">
        <w:rPr>
          <w:szCs w:val="22"/>
          <w:lang w:val="es-ES_tradnl"/>
        </w:rPr>
        <w:t>, quizás por primera vez se plantearon los elementos y rasgos de la identidad cultural de los pueblos indígenas.</w:t>
      </w:r>
      <w:r w:rsidR="0029405A" w:rsidRPr="00850282">
        <w:rPr>
          <w:szCs w:val="22"/>
          <w:lang w:val="es-ES_tradnl"/>
        </w:rPr>
        <w:t xml:space="preserve">  Citó el artículo </w:t>
      </w:r>
      <w:r w:rsidR="00B2079D" w:rsidRPr="00850282">
        <w:rPr>
          <w:szCs w:val="22"/>
          <w:lang w:val="es-ES_tradnl"/>
        </w:rPr>
        <w:t>2 de las Disposiciones Tipo OMPI</w:t>
      </w:r>
      <w:r w:rsidR="003D626E" w:rsidRPr="00850282">
        <w:rPr>
          <w:szCs w:val="22"/>
          <w:lang w:val="es-ES_tradnl"/>
        </w:rPr>
        <w:t>-UNESCO</w:t>
      </w:r>
      <w:r w:rsidR="00B2079D" w:rsidRPr="00850282">
        <w:rPr>
          <w:szCs w:val="22"/>
          <w:lang w:val="es-ES_tradnl"/>
        </w:rPr>
        <w:t xml:space="preserve"> en el que se define lo que debe entenderse por “expresiones del fol</w:t>
      </w:r>
      <w:r w:rsidR="00374065" w:rsidRPr="00850282">
        <w:rPr>
          <w:szCs w:val="22"/>
          <w:lang w:val="es-ES_tradnl"/>
        </w:rPr>
        <w:t>c</w:t>
      </w:r>
      <w:r w:rsidR="00B2079D" w:rsidRPr="00850282">
        <w:rPr>
          <w:szCs w:val="22"/>
          <w:lang w:val="es-ES_tradnl"/>
        </w:rPr>
        <w:t>lore” a efectos de dichas disposiciones.  Han tra</w:t>
      </w:r>
      <w:r w:rsidR="0029405A" w:rsidRPr="00850282">
        <w:rPr>
          <w:szCs w:val="22"/>
          <w:lang w:val="es-ES_tradnl"/>
        </w:rPr>
        <w:t>nscurrido desde entonces más de </w:t>
      </w:r>
      <w:r w:rsidR="00B2079D" w:rsidRPr="00850282">
        <w:rPr>
          <w:szCs w:val="22"/>
          <w:lang w:val="es-ES_tradnl"/>
        </w:rPr>
        <w:t xml:space="preserve">30 años.  </w:t>
      </w:r>
      <w:r w:rsidR="0029405A" w:rsidRPr="00850282">
        <w:rPr>
          <w:szCs w:val="22"/>
          <w:lang w:val="es-ES_tradnl"/>
        </w:rPr>
        <w:t>En 20</w:t>
      </w:r>
      <w:r w:rsidR="00B2079D" w:rsidRPr="00850282">
        <w:rPr>
          <w:szCs w:val="22"/>
          <w:lang w:val="es-ES_tradnl"/>
        </w:rPr>
        <w:t xml:space="preserve">00 el Comité recibió el mandato de elaborar un instrumento internacional congruente y vinculante capaz de asegurar la protección de las ECT, relativo a “las creaciones tradicionales de los pueblos indígenas”. </w:t>
      </w:r>
      <w:r w:rsidR="00073625" w:rsidRPr="00850282">
        <w:rPr>
          <w:szCs w:val="22"/>
          <w:lang w:val="es-ES_tradnl"/>
        </w:rPr>
        <w:t xml:space="preserve"> </w:t>
      </w:r>
      <w:r w:rsidR="00B2079D" w:rsidRPr="00850282">
        <w:rPr>
          <w:szCs w:val="22"/>
          <w:lang w:val="es-ES_tradnl"/>
        </w:rPr>
        <w:t>Sensiblemente, el proceso de negociación de un instrumento vinculante se ve paralizado y se vacía cada año de su contenido político y su alcance social, debido a la falta de voluntad política de los Estados.</w:t>
      </w:r>
    </w:p>
    <w:p w:rsidR="00CD75EE" w:rsidRPr="00850282" w:rsidRDefault="00CD75EE" w:rsidP="00D51736">
      <w:pPr>
        <w:pStyle w:val="ListParagraph"/>
        <w:ind w:left="0"/>
        <w:rPr>
          <w:szCs w:val="22"/>
          <w:lang w:val="es-ES_tradnl"/>
        </w:rPr>
      </w:pPr>
    </w:p>
    <w:p w:rsidR="00A642A0" w:rsidRPr="00850282" w:rsidRDefault="00A642A0" w:rsidP="00A642A0">
      <w:pPr>
        <w:pStyle w:val="ListParagraph"/>
        <w:ind w:left="0"/>
        <w:rPr>
          <w:szCs w:val="22"/>
          <w:lang w:val="es-ES_tradnl"/>
        </w:rPr>
      </w:pPr>
    </w:p>
    <w:p w:rsidR="00A642A0" w:rsidRPr="00850282" w:rsidRDefault="00A642A0" w:rsidP="00025F2A">
      <w:pPr>
        <w:pStyle w:val="Heading1"/>
        <w:keepLines/>
        <w:spacing w:before="0"/>
        <w:rPr>
          <w:szCs w:val="22"/>
          <w:lang w:val="es-ES_tradnl"/>
        </w:rPr>
      </w:pPr>
      <w:r w:rsidRPr="00850282">
        <w:rPr>
          <w:szCs w:val="22"/>
          <w:lang w:val="es-ES_tradnl"/>
        </w:rPr>
        <w:t>Punto 3:</w:t>
      </w:r>
      <w:r w:rsidR="00365C4B" w:rsidRPr="00850282">
        <w:rPr>
          <w:szCs w:val="22"/>
          <w:lang w:val="es-ES_tradnl"/>
        </w:rPr>
        <w:t xml:space="preserve">  </w:t>
      </w:r>
      <w:r w:rsidRPr="00850282">
        <w:rPr>
          <w:szCs w:val="22"/>
          <w:lang w:val="es-ES_tradnl"/>
        </w:rPr>
        <w:t>Aprobación del informe de la trigésima segunda sesión</w:t>
      </w:r>
    </w:p>
    <w:p w:rsidR="00A642A0" w:rsidRPr="00850282" w:rsidRDefault="00A642A0" w:rsidP="00025F2A">
      <w:pPr>
        <w:pStyle w:val="ListParagraph"/>
        <w:keepNext/>
        <w:keepLines/>
        <w:ind w:left="0"/>
        <w:rPr>
          <w:szCs w:val="22"/>
          <w:lang w:val="es-ES_tradnl"/>
        </w:rPr>
      </w:pPr>
    </w:p>
    <w:p w:rsidR="00A642A0" w:rsidRPr="00850282" w:rsidRDefault="00A642A0" w:rsidP="00025F2A">
      <w:pPr>
        <w:pStyle w:val="ListParagraph"/>
        <w:keepNext/>
        <w:keepLines/>
        <w:ind w:left="5533"/>
        <w:rPr>
          <w:i/>
          <w:szCs w:val="22"/>
          <w:lang w:val="es-ES_tradnl"/>
        </w:rPr>
      </w:pPr>
      <w:r w:rsidRPr="00850282">
        <w:rPr>
          <w:i/>
          <w:szCs w:val="22"/>
          <w:lang w:val="es-ES_tradnl"/>
        </w:rPr>
        <w:t>Decisión sobre el punto 3 del orden del día:</w:t>
      </w:r>
    </w:p>
    <w:p w:rsidR="00A642A0" w:rsidRPr="00850282" w:rsidRDefault="00A642A0" w:rsidP="00A642A0">
      <w:pPr>
        <w:pStyle w:val="ListParagraph"/>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El presidente sometió a aprobación el proyecto de informe de la trigésima segunda sesión del Co</w:t>
      </w:r>
      <w:r w:rsidR="00BE77EF" w:rsidRPr="00850282">
        <w:rPr>
          <w:i/>
          <w:szCs w:val="22"/>
          <w:lang w:val="es-ES_tradnl"/>
        </w:rPr>
        <w:t>mité (WIPO/GRTKF/IC/32/11 Prov. </w:t>
      </w:r>
      <w:r w:rsidRPr="00850282">
        <w:rPr>
          <w:i/>
          <w:szCs w:val="22"/>
          <w:lang w:val="es-ES_tradnl"/>
        </w:rPr>
        <w:t>2), que fue aprobado.</w:t>
      </w:r>
    </w:p>
    <w:p w:rsidR="00A642A0" w:rsidRPr="00850282" w:rsidRDefault="00A642A0" w:rsidP="00A642A0">
      <w:pPr>
        <w:rPr>
          <w:szCs w:val="22"/>
          <w:lang w:val="es-ES_tradnl"/>
        </w:rPr>
      </w:pPr>
    </w:p>
    <w:p w:rsidR="00A642A0" w:rsidRPr="00850282" w:rsidRDefault="00A642A0" w:rsidP="00A642A0">
      <w:pPr>
        <w:rPr>
          <w:szCs w:val="22"/>
          <w:lang w:val="es-ES_tradnl"/>
        </w:rPr>
      </w:pPr>
    </w:p>
    <w:p w:rsidR="00A642A0" w:rsidRPr="00850282" w:rsidRDefault="00A642A0" w:rsidP="00A642A0">
      <w:pPr>
        <w:pStyle w:val="Heading1"/>
        <w:spacing w:before="0"/>
        <w:rPr>
          <w:szCs w:val="22"/>
          <w:lang w:val="es-ES_tradnl"/>
        </w:rPr>
      </w:pPr>
      <w:r w:rsidRPr="00850282">
        <w:rPr>
          <w:szCs w:val="22"/>
          <w:lang w:val="es-ES_tradnl"/>
        </w:rPr>
        <w:t xml:space="preserve">PUNTO 4 DEL ORDEN DEL DÍA: </w:t>
      </w:r>
      <w:r w:rsidR="00365C4B" w:rsidRPr="00850282">
        <w:rPr>
          <w:szCs w:val="22"/>
          <w:lang w:val="es-ES_tradnl"/>
        </w:rPr>
        <w:t xml:space="preserve"> </w:t>
      </w:r>
      <w:r w:rsidRPr="00850282">
        <w:rPr>
          <w:szCs w:val="22"/>
          <w:lang w:val="es-ES_tradnl"/>
        </w:rPr>
        <w:t>ACREDITACIÓN DE DETERMINADAS ORGANIZACIONES</w:t>
      </w:r>
    </w:p>
    <w:p w:rsidR="00A642A0" w:rsidRPr="00850282" w:rsidRDefault="00A642A0" w:rsidP="00A642A0">
      <w:pPr>
        <w:pStyle w:val="ListParagraph"/>
        <w:ind w:left="0"/>
        <w:rPr>
          <w:szCs w:val="22"/>
          <w:lang w:val="es-ES_tradnl"/>
        </w:rPr>
      </w:pPr>
    </w:p>
    <w:p w:rsidR="00A642A0" w:rsidRPr="00850282" w:rsidRDefault="00A642A0" w:rsidP="00A642A0">
      <w:pPr>
        <w:pStyle w:val="ListParagraph"/>
        <w:ind w:left="5533"/>
        <w:rPr>
          <w:i/>
          <w:szCs w:val="22"/>
          <w:lang w:val="es-ES_tradnl"/>
        </w:rPr>
      </w:pPr>
      <w:r w:rsidRPr="00850282">
        <w:rPr>
          <w:i/>
          <w:szCs w:val="22"/>
          <w:lang w:val="es-ES_tradnl"/>
        </w:rPr>
        <w:t>Decisión sobre el punto 4 del orden del día:</w:t>
      </w:r>
    </w:p>
    <w:p w:rsidR="00A642A0" w:rsidRPr="00850282" w:rsidRDefault="00A642A0" w:rsidP="00A642A0">
      <w:pPr>
        <w:pStyle w:val="ListParagraph"/>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 xml:space="preserve">El Comité aprobó por unanimidad la acreditación de la Universidad de Lausana, mencionada en el Anexo del documento WIPO/GRTKF/IC/33/2 en calidad de observador </w:t>
      </w:r>
      <w:r w:rsidRPr="00850282">
        <w:rPr>
          <w:szCs w:val="22"/>
          <w:lang w:val="es-ES_tradnl"/>
        </w:rPr>
        <w:t>ad hoc</w:t>
      </w:r>
      <w:r w:rsidRPr="00850282">
        <w:rPr>
          <w:i/>
          <w:szCs w:val="22"/>
          <w:lang w:val="es-ES_tradnl"/>
        </w:rPr>
        <w:t>.</w:t>
      </w:r>
    </w:p>
    <w:p w:rsidR="00A642A0" w:rsidRPr="00850282" w:rsidRDefault="00A642A0" w:rsidP="00A642A0">
      <w:pPr>
        <w:rPr>
          <w:szCs w:val="22"/>
          <w:lang w:val="es-ES_tradnl"/>
        </w:rPr>
      </w:pPr>
    </w:p>
    <w:p w:rsidR="00025F2A" w:rsidRPr="00850282" w:rsidRDefault="00025F2A" w:rsidP="00A642A0">
      <w:pPr>
        <w:rPr>
          <w:szCs w:val="22"/>
          <w:lang w:val="es-ES_tradnl"/>
        </w:rPr>
      </w:pPr>
    </w:p>
    <w:p w:rsidR="00A642A0" w:rsidRPr="00850282" w:rsidRDefault="00A642A0" w:rsidP="00A642A0">
      <w:pPr>
        <w:pStyle w:val="Heading1"/>
        <w:spacing w:before="0"/>
        <w:rPr>
          <w:szCs w:val="22"/>
          <w:lang w:val="es-ES_tradnl"/>
        </w:rPr>
      </w:pPr>
      <w:r w:rsidRPr="00850282">
        <w:rPr>
          <w:szCs w:val="22"/>
          <w:lang w:val="es-ES_tradnl"/>
        </w:rPr>
        <w:t xml:space="preserve">PUNTO 5 DEL ORDEN DEL DÍA: </w:t>
      </w:r>
      <w:r w:rsidR="00365C4B" w:rsidRPr="00850282">
        <w:rPr>
          <w:szCs w:val="22"/>
          <w:lang w:val="es-ES_tradnl"/>
        </w:rPr>
        <w:t xml:space="preserve"> </w:t>
      </w:r>
      <w:r w:rsidRPr="00850282">
        <w:rPr>
          <w:szCs w:val="22"/>
          <w:lang w:val="es-ES_tradnl"/>
        </w:rPr>
        <w:t>PARTICIPACIÓN DE LAS COMUNIDADES INDÍGENAS Y LOCALES</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El </w:t>
      </w:r>
      <w:r w:rsidR="00816BBC" w:rsidRPr="00850282">
        <w:rPr>
          <w:szCs w:val="22"/>
          <w:lang w:val="es-ES_tradnl"/>
        </w:rPr>
        <w:t xml:space="preserve">presidente </w:t>
      </w:r>
      <w:r w:rsidRPr="00850282">
        <w:rPr>
          <w:szCs w:val="22"/>
          <w:lang w:val="es-ES_tradnl"/>
        </w:rPr>
        <w:t>recordó que el Fondo de Contribucion</w:t>
      </w:r>
      <w:r w:rsidR="003F7C82" w:rsidRPr="00850282">
        <w:rPr>
          <w:szCs w:val="22"/>
          <w:lang w:val="es-ES_tradnl"/>
        </w:rPr>
        <w:t xml:space="preserve">es Voluntarias se ha agotado.  Hizo </w:t>
      </w:r>
      <w:r w:rsidRPr="00850282">
        <w:rPr>
          <w:szCs w:val="22"/>
          <w:lang w:val="es-ES_tradnl"/>
        </w:rPr>
        <w:t xml:space="preserve">un llamamiento a las delegaciones para que lleven a cabo consultas internas y realicen aportaciones con el fin de mantener el Fondo a flote.  </w:t>
      </w:r>
      <w:r w:rsidR="008A237C" w:rsidRPr="00850282">
        <w:rPr>
          <w:szCs w:val="22"/>
          <w:lang w:val="es-ES_tradnl"/>
        </w:rPr>
        <w:t>La importancia del Fondo estriba en que incide directamente en la credibilidad de las negociaciones del CIG</w:t>
      </w:r>
      <w:r w:rsidRPr="00850282">
        <w:rPr>
          <w:szCs w:val="22"/>
          <w:lang w:val="es-ES_tradnl"/>
        </w:rPr>
        <w:t xml:space="preserve">.  </w:t>
      </w:r>
      <w:r w:rsidR="004A5E03" w:rsidRPr="00850282">
        <w:rPr>
          <w:szCs w:val="22"/>
          <w:lang w:val="es-ES_tradnl"/>
        </w:rPr>
        <w:t>En su opinión, nunca se insistirá lo bastante en la importancia que reviste la participación indígena</w:t>
      </w:r>
      <w:r w:rsidRPr="00850282">
        <w:rPr>
          <w:szCs w:val="22"/>
          <w:lang w:val="es-ES_tradnl"/>
        </w:rPr>
        <w:t xml:space="preserve">.  </w:t>
      </w:r>
      <w:r w:rsidR="004A5E03" w:rsidRPr="00850282">
        <w:rPr>
          <w:szCs w:val="22"/>
          <w:lang w:val="es-ES_tradnl"/>
        </w:rPr>
        <w:t xml:space="preserve">Recordó a los Estados miembros que todos ellos </w:t>
      </w:r>
      <w:r w:rsidR="00374065" w:rsidRPr="00850282">
        <w:rPr>
          <w:szCs w:val="22"/>
          <w:lang w:val="es-ES_tradnl"/>
        </w:rPr>
        <w:t xml:space="preserve">tienen contraídos </w:t>
      </w:r>
      <w:r w:rsidR="004A5E03" w:rsidRPr="00850282">
        <w:rPr>
          <w:szCs w:val="22"/>
          <w:lang w:val="es-ES_tradnl"/>
        </w:rPr>
        <w:t xml:space="preserve">compromisos en relación con la Declaración de las Naciones Unidas sobre los Derechos de los Pueblos Indígenas (UNDRIP) y dijo que confía en que los Estados miembros consideren con </w:t>
      </w:r>
      <w:r w:rsidR="00393C39" w:rsidRPr="00850282">
        <w:rPr>
          <w:szCs w:val="22"/>
          <w:lang w:val="es-ES_tradnl"/>
        </w:rPr>
        <w:t xml:space="preserve">detenimiento </w:t>
      </w:r>
      <w:r w:rsidR="004A5E03" w:rsidRPr="00850282">
        <w:rPr>
          <w:szCs w:val="22"/>
          <w:lang w:val="es-ES_tradnl"/>
        </w:rPr>
        <w:t>su petición para que se aporten fondos.</w:t>
      </w:r>
      <w:r w:rsidRPr="00850282">
        <w:rPr>
          <w:szCs w:val="22"/>
          <w:lang w:val="es-ES_tradnl"/>
        </w:rPr>
        <w:t xml:space="preserve">  El </w:t>
      </w:r>
      <w:r w:rsidR="00816BBC" w:rsidRPr="00850282">
        <w:rPr>
          <w:szCs w:val="22"/>
          <w:lang w:val="es-ES_tradnl"/>
        </w:rPr>
        <w:t>presidente seña</w:t>
      </w:r>
      <w:r w:rsidRPr="00850282">
        <w:rPr>
          <w:szCs w:val="22"/>
          <w:lang w:val="es-ES_tradnl"/>
        </w:rPr>
        <w:t xml:space="preserve">ló </w:t>
      </w:r>
      <w:r w:rsidR="00816BBC" w:rsidRPr="00850282">
        <w:rPr>
          <w:szCs w:val="22"/>
          <w:lang w:val="es-ES_tradnl"/>
        </w:rPr>
        <w:t xml:space="preserve">a </w:t>
      </w:r>
      <w:r w:rsidRPr="00850282">
        <w:rPr>
          <w:szCs w:val="22"/>
          <w:lang w:val="es-ES_tradnl"/>
        </w:rPr>
        <w:t xml:space="preserve">la atención </w:t>
      </w:r>
      <w:r w:rsidR="00816BBC" w:rsidRPr="00850282">
        <w:rPr>
          <w:szCs w:val="22"/>
          <w:lang w:val="es-ES_tradnl"/>
        </w:rPr>
        <w:t xml:space="preserve">de los presentes </w:t>
      </w:r>
      <w:r w:rsidRPr="00850282">
        <w:rPr>
          <w:szCs w:val="22"/>
          <w:lang w:val="es-ES_tradnl"/>
        </w:rPr>
        <w:t xml:space="preserve">el documento WIPO/GRTKF/IC/33/INF/4, en el que figura información sobre la situación actual de las contribuciones y las solicitudes de financiación con cargo al fondo, y sobre el documento WIPO/GRTKF/IC/33/3, relativo al nombramiento de los miembros de la Junta Asesora del </w:t>
      </w:r>
      <w:r w:rsidR="004A5E03" w:rsidRPr="00850282">
        <w:rPr>
          <w:szCs w:val="22"/>
          <w:lang w:val="es-ES_tradnl"/>
        </w:rPr>
        <w:t>F</w:t>
      </w:r>
      <w:r w:rsidRPr="00850282">
        <w:rPr>
          <w:szCs w:val="22"/>
          <w:lang w:val="es-ES_tradnl"/>
        </w:rPr>
        <w:t>ondo.  Se pedirá</w:t>
      </w:r>
      <w:r w:rsidR="00816BBC" w:rsidRPr="00850282">
        <w:rPr>
          <w:szCs w:val="22"/>
          <w:lang w:val="es-ES_tradnl"/>
        </w:rPr>
        <w:t xml:space="preserve"> posteriormente</w:t>
      </w:r>
      <w:r w:rsidRPr="00850282">
        <w:rPr>
          <w:szCs w:val="22"/>
          <w:lang w:val="es-ES_tradnl"/>
        </w:rPr>
        <w:t xml:space="preserve"> al Comité que elija a los miembros de la Junta Asesora.  </w:t>
      </w:r>
      <w:r w:rsidR="00D50405" w:rsidRPr="00850282">
        <w:rPr>
          <w:szCs w:val="22"/>
          <w:lang w:val="es-ES_tradnl"/>
        </w:rPr>
        <w:t xml:space="preserve">El presidente propuso que la Junta Asesora sea presidida por </w:t>
      </w:r>
      <w:r w:rsidR="00F42D31" w:rsidRPr="00850282">
        <w:rPr>
          <w:szCs w:val="22"/>
          <w:lang w:val="es-ES_tradnl"/>
        </w:rPr>
        <w:t>el</w:t>
      </w:r>
      <w:r w:rsidR="004F073A" w:rsidRPr="00850282">
        <w:rPr>
          <w:szCs w:val="22"/>
          <w:lang w:val="es-ES_tradnl"/>
        </w:rPr>
        <w:t xml:space="preserve"> </w:t>
      </w:r>
      <w:r w:rsidR="00786FAF" w:rsidRPr="00850282">
        <w:rPr>
          <w:szCs w:val="22"/>
          <w:lang w:val="es-ES_tradnl"/>
        </w:rPr>
        <w:t>embajador</w:t>
      </w:r>
      <w:r w:rsidR="00393C39" w:rsidRPr="00850282">
        <w:rPr>
          <w:szCs w:val="22"/>
          <w:lang w:val="es-ES_tradnl"/>
        </w:rPr>
        <w:t xml:space="preserve"> Tene, </w:t>
      </w:r>
      <w:r w:rsidR="00374065" w:rsidRPr="00850282">
        <w:rPr>
          <w:szCs w:val="22"/>
          <w:lang w:val="es-ES_tradnl"/>
        </w:rPr>
        <w:t xml:space="preserve">actual vicepresidente </w:t>
      </w:r>
      <w:r w:rsidR="00D50405" w:rsidRPr="00850282">
        <w:rPr>
          <w:szCs w:val="22"/>
          <w:lang w:val="es-ES_tradnl"/>
        </w:rPr>
        <w:t>del CIG</w:t>
      </w:r>
      <w:r w:rsidRPr="00850282">
        <w:rPr>
          <w:szCs w:val="22"/>
          <w:lang w:val="es-ES_tradnl"/>
        </w:rPr>
        <w:t xml:space="preserve">.  Los resultados de las deliberaciones de la Junta Asesora se darán a conocer en el documento WIPO/GRTKF/IC/33/INF/6.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[Nota de la Secretaría]:  </w:t>
      </w:r>
      <w:r w:rsidR="00816BBC" w:rsidRPr="00850282">
        <w:rPr>
          <w:szCs w:val="22"/>
          <w:lang w:val="es-ES_tradnl"/>
        </w:rPr>
        <w:t xml:space="preserve">La </w:t>
      </w:r>
      <w:r w:rsidR="00FC4162" w:rsidRPr="00850282">
        <w:rPr>
          <w:szCs w:val="22"/>
          <w:lang w:val="es-ES_tradnl"/>
        </w:rPr>
        <w:t>M</w:t>
      </w:r>
      <w:r w:rsidRPr="00850282">
        <w:rPr>
          <w:szCs w:val="22"/>
          <w:lang w:val="es-ES_tradnl"/>
        </w:rPr>
        <w:t xml:space="preserve">esa redonda de las comunidades indígenas abordó en la trigésima </w:t>
      </w:r>
      <w:r w:rsidR="00816BBC" w:rsidRPr="00850282">
        <w:rPr>
          <w:szCs w:val="22"/>
          <w:lang w:val="es-ES_tradnl"/>
        </w:rPr>
        <w:t>terce</w:t>
      </w:r>
      <w:r w:rsidRPr="00850282">
        <w:rPr>
          <w:szCs w:val="22"/>
          <w:lang w:val="es-ES_tradnl"/>
        </w:rPr>
        <w:t>ra sesión del CIG el asunto siguiente:  “Proyectos de artículos del CIG sobre la protección de l</w:t>
      </w:r>
      <w:r w:rsidR="00393C39" w:rsidRPr="00850282">
        <w:rPr>
          <w:szCs w:val="22"/>
          <w:lang w:val="es-ES_tradnl"/>
        </w:rPr>
        <w:t>a</w:t>
      </w:r>
      <w:r w:rsidRPr="00850282">
        <w:rPr>
          <w:szCs w:val="22"/>
          <w:lang w:val="es-ES_tradnl"/>
        </w:rPr>
        <w:t xml:space="preserve">s </w:t>
      </w:r>
      <w:r w:rsidR="00393C39" w:rsidRPr="00850282">
        <w:rPr>
          <w:szCs w:val="22"/>
          <w:lang w:val="es-ES_tradnl"/>
        </w:rPr>
        <w:t xml:space="preserve">expresiones culturales </w:t>
      </w:r>
      <w:r w:rsidRPr="00850282">
        <w:rPr>
          <w:szCs w:val="22"/>
          <w:lang w:val="es-ES_tradnl"/>
        </w:rPr>
        <w:t xml:space="preserve">tradicionales: </w:t>
      </w:r>
      <w:r w:rsidR="00816BBC" w:rsidRPr="00850282">
        <w:rPr>
          <w:szCs w:val="22"/>
          <w:lang w:val="es-ES_tradnl"/>
        </w:rPr>
        <w:t xml:space="preserve"> </w:t>
      </w:r>
      <w:r w:rsidRPr="00850282">
        <w:rPr>
          <w:szCs w:val="22"/>
          <w:lang w:val="es-ES_tradnl"/>
        </w:rPr>
        <w:t xml:space="preserve">La perspectiva de los pueblos indígenas y de las comunidades locales”.  </w:t>
      </w:r>
      <w:r w:rsidR="00393C39" w:rsidRPr="00850282">
        <w:rPr>
          <w:szCs w:val="22"/>
          <w:lang w:val="es-ES_tradnl"/>
        </w:rPr>
        <w:t xml:space="preserve">El presidente agradeció la presencia </w:t>
      </w:r>
      <w:r w:rsidR="00374065" w:rsidRPr="00850282">
        <w:rPr>
          <w:szCs w:val="22"/>
          <w:lang w:val="es-ES_tradnl"/>
        </w:rPr>
        <w:t xml:space="preserve">en la Mesa redonda </w:t>
      </w:r>
      <w:r w:rsidR="00393C39" w:rsidRPr="00850282">
        <w:rPr>
          <w:szCs w:val="22"/>
          <w:lang w:val="es-ES_tradnl"/>
        </w:rPr>
        <w:t xml:space="preserve">del orador principal y de los otros dos </w:t>
      </w:r>
      <w:r w:rsidR="00374065" w:rsidRPr="00850282">
        <w:rPr>
          <w:szCs w:val="22"/>
          <w:lang w:val="es-ES_tradnl"/>
        </w:rPr>
        <w:t>ponentes</w:t>
      </w:r>
      <w:r w:rsidRPr="00850282">
        <w:rPr>
          <w:szCs w:val="22"/>
          <w:lang w:val="es-ES_tradnl"/>
        </w:rPr>
        <w:t xml:space="preserve">, </w:t>
      </w:r>
      <w:r w:rsidR="00393C39" w:rsidRPr="00850282">
        <w:rPr>
          <w:szCs w:val="22"/>
          <w:lang w:val="es-ES_tradnl"/>
        </w:rPr>
        <w:t>a quienes el director general ya ha presentado</w:t>
      </w:r>
      <w:r w:rsidRPr="00850282">
        <w:rPr>
          <w:szCs w:val="22"/>
          <w:lang w:val="es-ES_tradnl"/>
        </w:rPr>
        <w:t xml:space="preserve">.  </w:t>
      </w:r>
      <w:r w:rsidR="00FC4162" w:rsidRPr="00850282">
        <w:rPr>
          <w:szCs w:val="22"/>
          <w:lang w:val="es-ES_tradnl"/>
        </w:rPr>
        <w:t>P</w:t>
      </w:r>
      <w:r w:rsidR="00F42D31" w:rsidRPr="00850282">
        <w:rPr>
          <w:szCs w:val="22"/>
          <w:lang w:val="es-ES_tradnl"/>
        </w:rPr>
        <w:t>residió la Mesa redonda la Sra. </w:t>
      </w:r>
      <w:r w:rsidRPr="00850282">
        <w:rPr>
          <w:szCs w:val="22"/>
          <w:lang w:val="es-ES_tradnl"/>
        </w:rPr>
        <w:t xml:space="preserve">Jennifer </w:t>
      </w:r>
      <w:proofErr w:type="spellStart"/>
      <w:r w:rsidRPr="00850282">
        <w:rPr>
          <w:szCs w:val="22"/>
          <w:lang w:val="es-ES_tradnl"/>
        </w:rPr>
        <w:t>Tauli</w:t>
      </w:r>
      <w:proofErr w:type="spellEnd"/>
      <w:r w:rsidRPr="00850282">
        <w:rPr>
          <w:szCs w:val="22"/>
          <w:lang w:val="es-ES_tradnl"/>
        </w:rPr>
        <w:t xml:space="preserve"> </w:t>
      </w:r>
      <w:proofErr w:type="spellStart"/>
      <w:r w:rsidRPr="00850282">
        <w:rPr>
          <w:szCs w:val="22"/>
          <w:lang w:val="es-ES_tradnl"/>
        </w:rPr>
        <w:t>Corpuz</w:t>
      </w:r>
      <w:proofErr w:type="spellEnd"/>
      <w:r w:rsidRPr="00850282">
        <w:rPr>
          <w:szCs w:val="22"/>
          <w:lang w:val="es-ES_tradnl"/>
        </w:rPr>
        <w:t xml:space="preserve">, </w:t>
      </w:r>
      <w:r w:rsidR="00FC4162" w:rsidRPr="00850282">
        <w:rPr>
          <w:szCs w:val="22"/>
          <w:lang w:val="es-ES_tradnl"/>
        </w:rPr>
        <w:t xml:space="preserve">del pueblo </w:t>
      </w:r>
      <w:proofErr w:type="spellStart"/>
      <w:r w:rsidRPr="00850282">
        <w:rPr>
          <w:szCs w:val="22"/>
          <w:lang w:val="es-ES_tradnl"/>
        </w:rPr>
        <w:t>Kankanaey</w:t>
      </w:r>
      <w:proofErr w:type="spellEnd"/>
      <w:r w:rsidRPr="00850282">
        <w:rPr>
          <w:szCs w:val="22"/>
          <w:lang w:val="es-ES_tradnl"/>
        </w:rPr>
        <w:t xml:space="preserve"> </w:t>
      </w:r>
      <w:proofErr w:type="spellStart"/>
      <w:r w:rsidRPr="00850282">
        <w:rPr>
          <w:szCs w:val="22"/>
          <w:lang w:val="es-ES_tradnl"/>
        </w:rPr>
        <w:t>Igorot</w:t>
      </w:r>
      <w:proofErr w:type="spellEnd"/>
      <w:r w:rsidR="00FC4162" w:rsidRPr="00850282">
        <w:rPr>
          <w:szCs w:val="22"/>
          <w:lang w:val="es-ES_tradnl"/>
        </w:rPr>
        <w:t xml:space="preserve">, Filipinas, y Coordinadora de Programa </w:t>
      </w:r>
      <w:r w:rsidRPr="00850282">
        <w:rPr>
          <w:szCs w:val="22"/>
          <w:lang w:val="es-ES_tradnl"/>
        </w:rPr>
        <w:t xml:space="preserve">– </w:t>
      </w:r>
      <w:r w:rsidR="00FC4162" w:rsidRPr="00850282">
        <w:rPr>
          <w:szCs w:val="22"/>
          <w:lang w:val="es-ES_tradnl"/>
        </w:rPr>
        <w:t xml:space="preserve">Centro Internacional de los Pueblos Indígenas para la Investigación en las Políticas y la Investigación, Fundación </w:t>
      </w:r>
      <w:proofErr w:type="spellStart"/>
      <w:r w:rsidR="00FC4162" w:rsidRPr="00850282">
        <w:rPr>
          <w:szCs w:val="22"/>
          <w:lang w:val="es-ES_tradnl"/>
        </w:rPr>
        <w:t>Tebtebba</w:t>
      </w:r>
      <w:proofErr w:type="spellEnd"/>
      <w:r w:rsidRPr="00850282">
        <w:rPr>
          <w:szCs w:val="22"/>
          <w:lang w:val="es-ES_tradnl"/>
        </w:rPr>
        <w:t>.  Las p</w:t>
      </w:r>
      <w:r w:rsidR="00816BBC" w:rsidRPr="00850282">
        <w:rPr>
          <w:szCs w:val="22"/>
          <w:lang w:val="es-ES_tradnl"/>
        </w:rPr>
        <w:t>onencias</w:t>
      </w:r>
      <w:r w:rsidRPr="00850282">
        <w:rPr>
          <w:szCs w:val="22"/>
          <w:lang w:val="es-ES_tradnl"/>
        </w:rPr>
        <w:t xml:space="preserve"> se realizaron con arreglo al programa (WIPO/GRTKF/IC/33/INF/5) y están disponibles en </w:t>
      </w:r>
      <w:r w:rsidR="00786FAF" w:rsidRPr="00850282">
        <w:rPr>
          <w:szCs w:val="22"/>
          <w:lang w:val="es-ES_tradnl"/>
        </w:rPr>
        <w:t>la página d</w:t>
      </w:r>
      <w:r w:rsidRPr="00850282">
        <w:rPr>
          <w:szCs w:val="22"/>
          <w:lang w:val="es-ES_tradnl"/>
        </w:rPr>
        <w:t xml:space="preserve">el sitio web </w:t>
      </w:r>
      <w:r w:rsidR="00786FAF" w:rsidRPr="00850282">
        <w:rPr>
          <w:szCs w:val="22"/>
          <w:lang w:val="es-ES_tradnl"/>
        </w:rPr>
        <w:t xml:space="preserve">de la OMPI dedicada a los </w:t>
      </w:r>
      <w:r w:rsidRPr="00850282">
        <w:rPr>
          <w:szCs w:val="22"/>
          <w:lang w:val="es-ES_tradnl"/>
        </w:rPr>
        <w:t xml:space="preserve">CC.TT. </w:t>
      </w:r>
      <w:r w:rsidR="00816BBC" w:rsidRPr="00850282">
        <w:rPr>
          <w:szCs w:val="22"/>
          <w:lang w:val="es-ES_tradnl"/>
        </w:rPr>
        <w:t>tal como fueron recibidas</w:t>
      </w:r>
      <w:r w:rsidRPr="00850282">
        <w:rPr>
          <w:szCs w:val="22"/>
          <w:lang w:val="es-ES_tradnl"/>
        </w:rPr>
        <w:t xml:space="preserve">.  </w:t>
      </w:r>
      <w:r w:rsidR="001207D8" w:rsidRPr="00850282">
        <w:rPr>
          <w:szCs w:val="22"/>
          <w:lang w:val="es-ES_tradnl"/>
        </w:rPr>
        <w:t>La</w:t>
      </w:r>
      <w:r w:rsidR="00816BBC" w:rsidRPr="00850282">
        <w:rPr>
          <w:szCs w:val="22"/>
          <w:lang w:val="es-ES_tradnl"/>
        </w:rPr>
        <w:t xml:space="preserve"> president</w:t>
      </w:r>
      <w:r w:rsidR="001207D8" w:rsidRPr="00850282">
        <w:rPr>
          <w:szCs w:val="22"/>
          <w:lang w:val="es-ES_tradnl"/>
        </w:rPr>
        <w:t>a</w:t>
      </w:r>
      <w:r w:rsidR="00816BBC" w:rsidRPr="00850282">
        <w:rPr>
          <w:szCs w:val="22"/>
          <w:lang w:val="es-ES_tradnl"/>
        </w:rPr>
        <w:t xml:space="preserve"> </w:t>
      </w:r>
      <w:r w:rsidRPr="00850282">
        <w:rPr>
          <w:szCs w:val="22"/>
          <w:lang w:val="es-ES_tradnl"/>
        </w:rPr>
        <w:t xml:space="preserve">de la </w:t>
      </w:r>
      <w:r w:rsidR="001207D8" w:rsidRPr="00850282">
        <w:rPr>
          <w:szCs w:val="22"/>
          <w:lang w:val="es-ES_tradnl"/>
        </w:rPr>
        <w:t xml:space="preserve">Mesa </w:t>
      </w:r>
      <w:r w:rsidRPr="00850282">
        <w:rPr>
          <w:szCs w:val="22"/>
          <w:lang w:val="es-ES_tradnl"/>
        </w:rPr>
        <w:t xml:space="preserve">redonda presentó un informe escrito sobre </w:t>
      </w:r>
      <w:r w:rsidR="001207D8" w:rsidRPr="00850282">
        <w:rPr>
          <w:szCs w:val="22"/>
          <w:lang w:val="es-ES_tradnl"/>
        </w:rPr>
        <w:t>lo deliberado en la Me</w:t>
      </w:r>
      <w:r w:rsidRPr="00850282">
        <w:rPr>
          <w:szCs w:val="22"/>
          <w:lang w:val="es-ES_tradnl"/>
        </w:rPr>
        <w:t>sa a la Secretaría de la OMPI, que se reproduce, en forma resumida, a continuación:</w:t>
      </w:r>
    </w:p>
    <w:p w:rsidR="00A642A0" w:rsidRPr="00850282" w:rsidRDefault="00A642A0" w:rsidP="00A642A0">
      <w:pPr>
        <w:rPr>
          <w:szCs w:val="22"/>
          <w:lang w:val="es-ES_tradnl"/>
        </w:rPr>
      </w:pPr>
    </w:p>
    <w:p w:rsidR="00E6449E" w:rsidRPr="00850282" w:rsidRDefault="00A642A0" w:rsidP="00A642A0">
      <w:pPr>
        <w:ind w:left="567"/>
        <w:rPr>
          <w:szCs w:val="22"/>
          <w:lang w:val="es-ES_tradnl"/>
        </w:rPr>
      </w:pPr>
      <w:r w:rsidRPr="00850282">
        <w:rPr>
          <w:szCs w:val="22"/>
          <w:lang w:val="es-ES_tradnl"/>
        </w:rPr>
        <w:t>“</w:t>
      </w:r>
      <w:r w:rsidR="0064202F" w:rsidRPr="00850282">
        <w:rPr>
          <w:szCs w:val="22"/>
          <w:lang w:val="es-ES_tradnl"/>
        </w:rPr>
        <w:t xml:space="preserve">La profesora </w:t>
      </w:r>
      <w:proofErr w:type="spellStart"/>
      <w:r w:rsidRPr="00850282">
        <w:rPr>
          <w:szCs w:val="22"/>
          <w:lang w:val="es-ES_tradnl"/>
        </w:rPr>
        <w:t>Tsosie</w:t>
      </w:r>
      <w:proofErr w:type="spellEnd"/>
      <w:r w:rsidRPr="00850282">
        <w:rPr>
          <w:szCs w:val="22"/>
          <w:lang w:val="es-ES_tradnl"/>
        </w:rPr>
        <w:t xml:space="preserve"> </w:t>
      </w:r>
      <w:r w:rsidR="0064202F" w:rsidRPr="00850282">
        <w:rPr>
          <w:szCs w:val="22"/>
          <w:lang w:val="es-ES_tradnl"/>
        </w:rPr>
        <w:t>inició su alocució</w:t>
      </w:r>
      <w:r w:rsidR="00E6449E" w:rsidRPr="00850282">
        <w:rPr>
          <w:szCs w:val="22"/>
          <w:lang w:val="es-ES_tradnl"/>
        </w:rPr>
        <w:t>n</w:t>
      </w:r>
      <w:r w:rsidR="0064202F" w:rsidRPr="00850282">
        <w:rPr>
          <w:szCs w:val="22"/>
          <w:lang w:val="es-ES_tradnl"/>
        </w:rPr>
        <w:t xml:space="preserve"> explicando que los pueblos indígenas </w:t>
      </w:r>
      <w:r w:rsidR="002D21BF" w:rsidRPr="00850282">
        <w:rPr>
          <w:szCs w:val="22"/>
          <w:lang w:val="es-ES_tradnl"/>
        </w:rPr>
        <w:t xml:space="preserve">gozan de </w:t>
      </w:r>
      <w:r w:rsidR="0064202F" w:rsidRPr="00850282">
        <w:rPr>
          <w:szCs w:val="22"/>
          <w:lang w:val="es-ES_tradnl"/>
        </w:rPr>
        <w:t xml:space="preserve">un estatus jurídico </w:t>
      </w:r>
      <w:r w:rsidRPr="00850282">
        <w:rPr>
          <w:i/>
          <w:szCs w:val="22"/>
          <w:lang w:val="es-ES_tradnl"/>
        </w:rPr>
        <w:t>sui generis</w:t>
      </w:r>
      <w:r w:rsidR="0064202F" w:rsidRPr="00850282">
        <w:rPr>
          <w:szCs w:val="22"/>
          <w:lang w:val="es-ES_tradnl"/>
        </w:rPr>
        <w:t xml:space="preserve"> en el Derecho internacional y que todos los instrumentos internacionales que se elaboren tras la adopción de la UNDRIP </w:t>
      </w:r>
      <w:r w:rsidR="0029405A" w:rsidRPr="00850282">
        <w:rPr>
          <w:szCs w:val="22"/>
          <w:lang w:val="es-ES_tradnl"/>
        </w:rPr>
        <w:t>en 20</w:t>
      </w:r>
      <w:r w:rsidR="0064202F" w:rsidRPr="00850282">
        <w:rPr>
          <w:szCs w:val="22"/>
          <w:lang w:val="es-ES_tradnl"/>
        </w:rPr>
        <w:t>07 han de emplear el término “pueblos indígenas”</w:t>
      </w:r>
      <w:r w:rsidR="00367C90" w:rsidRPr="00850282">
        <w:rPr>
          <w:szCs w:val="22"/>
          <w:lang w:val="es-ES_tradnl"/>
        </w:rPr>
        <w:t>,</w:t>
      </w:r>
      <w:r w:rsidRPr="00850282">
        <w:rPr>
          <w:szCs w:val="22"/>
          <w:lang w:val="es-ES_tradnl"/>
        </w:rPr>
        <w:t xml:space="preserve"> </w:t>
      </w:r>
      <w:r w:rsidR="0064202F" w:rsidRPr="00850282">
        <w:rPr>
          <w:szCs w:val="22"/>
          <w:lang w:val="es-ES_tradnl"/>
        </w:rPr>
        <w:t>por tratarse de un t</w:t>
      </w:r>
      <w:r w:rsidR="00367C90" w:rsidRPr="00850282">
        <w:rPr>
          <w:szCs w:val="22"/>
          <w:lang w:val="es-ES_tradnl"/>
        </w:rPr>
        <w:t>érmino técnico</w:t>
      </w:r>
      <w:r w:rsidRPr="00850282">
        <w:rPr>
          <w:szCs w:val="22"/>
          <w:lang w:val="es-ES_tradnl"/>
        </w:rPr>
        <w:t xml:space="preserve">.  </w:t>
      </w:r>
      <w:r w:rsidR="00367C90" w:rsidRPr="00850282">
        <w:rPr>
          <w:szCs w:val="22"/>
          <w:lang w:val="es-ES_tradnl"/>
        </w:rPr>
        <w:t xml:space="preserve">Recordó que la mayoría de sus comentarios </w:t>
      </w:r>
      <w:r w:rsidR="002D21BF" w:rsidRPr="00850282">
        <w:rPr>
          <w:szCs w:val="22"/>
          <w:lang w:val="es-ES_tradnl"/>
        </w:rPr>
        <w:t>s</w:t>
      </w:r>
      <w:r w:rsidR="00367C90" w:rsidRPr="00850282">
        <w:rPr>
          <w:szCs w:val="22"/>
          <w:lang w:val="es-ES_tradnl"/>
        </w:rPr>
        <w:t xml:space="preserve">e basan en la resolución </w:t>
      </w:r>
      <w:r w:rsidR="00CB7D96" w:rsidRPr="00850282">
        <w:rPr>
          <w:szCs w:val="22"/>
          <w:lang w:val="es-ES_tradnl"/>
        </w:rPr>
        <w:t xml:space="preserve">nº </w:t>
      </w:r>
      <w:r w:rsidR="00367C90" w:rsidRPr="00850282">
        <w:rPr>
          <w:szCs w:val="22"/>
          <w:lang w:val="es-ES_tradnl"/>
        </w:rPr>
        <w:t xml:space="preserve">PHX-16-054 del Congreso Nacional de </w:t>
      </w:r>
      <w:r w:rsidR="00E146C1" w:rsidRPr="00850282">
        <w:rPr>
          <w:szCs w:val="22"/>
          <w:lang w:val="es-ES_tradnl"/>
        </w:rPr>
        <w:t xml:space="preserve">los </w:t>
      </w:r>
      <w:r w:rsidR="00367C90" w:rsidRPr="00850282">
        <w:rPr>
          <w:szCs w:val="22"/>
          <w:lang w:val="es-ES_tradnl"/>
        </w:rPr>
        <w:t>Indígenas Estadounidenses (NCAI), una organización nacional abierta a la participación del conjunto de</w:t>
      </w:r>
      <w:r w:rsidR="00BE77EF" w:rsidRPr="00850282">
        <w:rPr>
          <w:szCs w:val="22"/>
          <w:lang w:val="es-ES_tradnl"/>
        </w:rPr>
        <w:t> 567 </w:t>
      </w:r>
      <w:r w:rsidR="00367C90" w:rsidRPr="00850282">
        <w:rPr>
          <w:szCs w:val="22"/>
          <w:lang w:val="es-ES_tradnl"/>
        </w:rPr>
        <w:t xml:space="preserve">tribus indias con reconocimiento federal en los Estados Unidos de América, </w:t>
      </w:r>
      <w:r w:rsidR="00374065" w:rsidRPr="00850282">
        <w:rPr>
          <w:szCs w:val="22"/>
          <w:lang w:val="es-ES_tradnl"/>
        </w:rPr>
        <w:t xml:space="preserve">en la que se </w:t>
      </w:r>
      <w:r w:rsidR="002D21BF" w:rsidRPr="00850282">
        <w:rPr>
          <w:szCs w:val="22"/>
          <w:lang w:val="es-ES_tradnl"/>
        </w:rPr>
        <w:t xml:space="preserve">insta </w:t>
      </w:r>
      <w:r w:rsidR="00367C90" w:rsidRPr="00850282">
        <w:rPr>
          <w:szCs w:val="22"/>
          <w:lang w:val="es-ES_tradnl"/>
        </w:rPr>
        <w:t>“</w:t>
      </w:r>
      <w:r w:rsidR="002D21BF" w:rsidRPr="00850282">
        <w:rPr>
          <w:szCs w:val="22"/>
          <w:lang w:val="es-ES_tradnl"/>
        </w:rPr>
        <w:t xml:space="preserve">a los Estados Unidos de América a mantener consultas inmediatas y directas con las tribus en relación con las negociaciones internacionales que actualmente se siguen en la </w:t>
      </w:r>
      <w:r w:rsidR="00374065" w:rsidRPr="00850282">
        <w:rPr>
          <w:szCs w:val="22"/>
          <w:lang w:val="es-ES_tradnl"/>
        </w:rPr>
        <w:t xml:space="preserve">OMPI </w:t>
      </w:r>
      <w:r w:rsidR="002D21BF" w:rsidRPr="00850282">
        <w:rPr>
          <w:szCs w:val="22"/>
          <w:lang w:val="es-ES_tradnl"/>
        </w:rPr>
        <w:t>sobre asuntos susceptibles de afectar a la soberanía tribal, incluida la protección de los conocimientos tradicionales indígenas</w:t>
      </w:r>
      <w:r w:rsidR="00367C90" w:rsidRPr="00850282">
        <w:rPr>
          <w:szCs w:val="22"/>
          <w:lang w:val="es-ES_tradnl"/>
        </w:rPr>
        <w:t>”</w:t>
      </w:r>
      <w:r w:rsidR="00FE1E82" w:rsidRPr="00850282">
        <w:rPr>
          <w:szCs w:val="22"/>
          <w:lang w:val="es-ES_tradnl"/>
        </w:rPr>
        <w:t>.</w:t>
      </w:r>
      <w:r w:rsidR="00367C90" w:rsidRPr="00850282">
        <w:rPr>
          <w:szCs w:val="22"/>
          <w:lang w:val="es-ES_tradnl"/>
        </w:rPr>
        <w:t xml:space="preserve">  </w:t>
      </w:r>
      <w:r w:rsidR="002D21BF" w:rsidRPr="00850282">
        <w:rPr>
          <w:szCs w:val="22"/>
          <w:lang w:val="es-ES_tradnl"/>
        </w:rPr>
        <w:t>El mensaje principal de la profesora fue que la mejo</w:t>
      </w:r>
      <w:r w:rsidR="00E6449E" w:rsidRPr="00850282">
        <w:rPr>
          <w:szCs w:val="22"/>
          <w:lang w:val="es-ES_tradnl"/>
        </w:rPr>
        <w:t>r</w:t>
      </w:r>
      <w:r w:rsidR="002D21BF" w:rsidRPr="00850282">
        <w:rPr>
          <w:szCs w:val="22"/>
          <w:lang w:val="es-ES_tradnl"/>
        </w:rPr>
        <w:t xml:space="preserve"> manera de proteger los derechos de los pueblos indígenas sobre sus CC.TT., ECT y RR.GG. consistiría en adoptar un tratado que aborde el conjunto de estas tres categorías de un modo holístico y coherente, y que </w:t>
      </w:r>
      <w:r w:rsidR="00EE26B0" w:rsidRPr="00850282">
        <w:rPr>
          <w:szCs w:val="22"/>
          <w:lang w:val="es-ES_tradnl"/>
        </w:rPr>
        <w:t>prev</w:t>
      </w:r>
      <w:r w:rsidR="00E6449E" w:rsidRPr="00850282">
        <w:rPr>
          <w:szCs w:val="22"/>
          <w:lang w:val="es-ES_tradnl"/>
        </w:rPr>
        <w:t>e</w:t>
      </w:r>
      <w:r w:rsidR="00EE26B0" w:rsidRPr="00850282">
        <w:rPr>
          <w:szCs w:val="22"/>
          <w:lang w:val="es-ES_tradnl"/>
        </w:rPr>
        <w:t>a las tres cosas siguientes</w:t>
      </w:r>
      <w:r w:rsidR="00367C90" w:rsidRPr="00850282">
        <w:rPr>
          <w:szCs w:val="22"/>
          <w:lang w:val="es-ES_tradnl"/>
        </w:rPr>
        <w:t xml:space="preserve">:  </w:t>
      </w:r>
      <w:r w:rsidR="00EE26B0" w:rsidRPr="00850282">
        <w:rPr>
          <w:szCs w:val="22"/>
          <w:lang w:val="es-ES_tradnl"/>
        </w:rPr>
        <w:t xml:space="preserve">primero, el reconocimiento del estatus político y jurídico singular de los pueblos indígenas dentro de los Estados nación que los engloban, desvinculando sus derechos y situación de los de los Estados nación y de los de las </w:t>
      </w:r>
      <w:r w:rsidR="00367C90" w:rsidRPr="00850282">
        <w:rPr>
          <w:szCs w:val="22"/>
          <w:lang w:val="es-ES_tradnl"/>
        </w:rPr>
        <w:t>“</w:t>
      </w:r>
      <w:r w:rsidR="00EE26B0" w:rsidRPr="00850282">
        <w:rPr>
          <w:szCs w:val="22"/>
          <w:lang w:val="es-ES_tradnl"/>
        </w:rPr>
        <w:t>comunidades locales</w:t>
      </w:r>
      <w:r w:rsidR="00367C90" w:rsidRPr="00850282">
        <w:rPr>
          <w:szCs w:val="22"/>
          <w:lang w:val="es-ES_tradnl"/>
        </w:rPr>
        <w:t>”;</w:t>
      </w:r>
      <w:r w:rsidR="00EE26B0" w:rsidRPr="00850282">
        <w:rPr>
          <w:szCs w:val="22"/>
          <w:lang w:val="es-ES_tradnl"/>
        </w:rPr>
        <w:t xml:space="preserve">  en segundo lugar, el reconocimiento de que será al </w:t>
      </w:r>
      <w:r w:rsidR="00374065" w:rsidRPr="00850282">
        <w:rPr>
          <w:szCs w:val="22"/>
          <w:lang w:val="es-ES_tradnl"/>
        </w:rPr>
        <w:t>d</w:t>
      </w:r>
      <w:r w:rsidR="00EE26B0" w:rsidRPr="00850282">
        <w:rPr>
          <w:szCs w:val="22"/>
          <w:lang w:val="es-ES_tradnl"/>
        </w:rPr>
        <w:t>erecho consuetudinario indígena al que correspon</w:t>
      </w:r>
      <w:r w:rsidR="00E6449E" w:rsidRPr="00850282">
        <w:rPr>
          <w:szCs w:val="22"/>
          <w:lang w:val="es-ES_tradnl"/>
        </w:rPr>
        <w:t>d</w:t>
      </w:r>
      <w:r w:rsidR="00EE26B0" w:rsidRPr="00850282">
        <w:rPr>
          <w:szCs w:val="22"/>
          <w:lang w:val="es-ES_tradnl"/>
        </w:rPr>
        <w:t>erá de</w:t>
      </w:r>
      <w:r w:rsidR="002857AF" w:rsidRPr="00850282">
        <w:rPr>
          <w:szCs w:val="22"/>
          <w:lang w:val="es-ES_tradnl"/>
        </w:rPr>
        <w:t>t</w:t>
      </w:r>
      <w:r w:rsidR="00EE26B0" w:rsidRPr="00850282">
        <w:rPr>
          <w:szCs w:val="22"/>
          <w:lang w:val="es-ES_tradnl"/>
        </w:rPr>
        <w:t xml:space="preserve">erminar que </w:t>
      </w:r>
      <w:r w:rsidR="002857AF" w:rsidRPr="00850282">
        <w:rPr>
          <w:szCs w:val="22"/>
          <w:lang w:val="es-ES_tradnl"/>
        </w:rPr>
        <w:t xml:space="preserve">son </w:t>
      </w:r>
      <w:r w:rsidR="00EE26B0" w:rsidRPr="00850282">
        <w:rPr>
          <w:szCs w:val="22"/>
          <w:lang w:val="es-ES_tradnl"/>
        </w:rPr>
        <w:t xml:space="preserve">ECT </w:t>
      </w:r>
      <w:r w:rsidR="00EE26B0" w:rsidRPr="00850282">
        <w:rPr>
          <w:szCs w:val="22"/>
          <w:lang w:val="es-ES_tradnl"/>
        </w:rPr>
        <w:lastRenderedPageBreak/>
        <w:t xml:space="preserve">protegidas </w:t>
      </w:r>
      <w:r w:rsidR="002857AF" w:rsidRPr="00850282">
        <w:rPr>
          <w:szCs w:val="22"/>
          <w:lang w:val="es-ES_tradnl"/>
        </w:rPr>
        <w:t xml:space="preserve">y qué constituirá un mecanismo de </w:t>
      </w:r>
      <w:r w:rsidR="00A70464" w:rsidRPr="00850282">
        <w:rPr>
          <w:szCs w:val="22"/>
          <w:lang w:val="es-ES_tradnl"/>
        </w:rPr>
        <w:t xml:space="preserve">gobernanza </w:t>
      </w:r>
      <w:r w:rsidR="002857AF" w:rsidRPr="00850282">
        <w:rPr>
          <w:szCs w:val="22"/>
          <w:lang w:val="es-ES_tradnl"/>
        </w:rPr>
        <w:t xml:space="preserve">efectivo que asegure el </w:t>
      </w:r>
      <w:r w:rsidR="00EE26B0" w:rsidRPr="00850282">
        <w:rPr>
          <w:szCs w:val="22"/>
          <w:lang w:val="es-ES_tradnl"/>
        </w:rPr>
        <w:t xml:space="preserve">consentimiento libre, previo y fundamentado </w:t>
      </w:r>
      <w:r w:rsidR="002857AF" w:rsidRPr="00850282">
        <w:rPr>
          <w:szCs w:val="22"/>
          <w:lang w:val="es-ES_tradnl"/>
        </w:rPr>
        <w:t xml:space="preserve">de las tribus </w:t>
      </w:r>
      <w:r w:rsidR="00EE26B0" w:rsidRPr="00850282">
        <w:rPr>
          <w:szCs w:val="22"/>
          <w:lang w:val="es-ES_tradnl"/>
        </w:rPr>
        <w:t>al uso por tercer</w:t>
      </w:r>
      <w:r w:rsidR="002857AF" w:rsidRPr="00850282">
        <w:rPr>
          <w:szCs w:val="22"/>
          <w:lang w:val="es-ES_tradnl"/>
        </w:rPr>
        <w:t>o</w:t>
      </w:r>
      <w:r w:rsidR="00EE26B0" w:rsidRPr="00850282">
        <w:rPr>
          <w:szCs w:val="22"/>
          <w:lang w:val="es-ES_tradnl"/>
        </w:rPr>
        <w:t xml:space="preserve">s de </w:t>
      </w:r>
      <w:r w:rsidR="002857AF" w:rsidRPr="00850282">
        <w:rPr>
          <w:szCs w:val="22"/>
          <w:lang w:val="es-ES_tradnl"/>
        </w:rPr>
        <w:t xml:space="preserve">esas </w:t>
      </w:r>
      <w:r w:rsidR="00EE26B0" w:rsidRPr="00850282">
        <w:rPr>
          <w:szCs w:val="22"/>
          <w:lang w:val="es-ES_tradnl"/>
        </w:rPr>
        <w:t xml:space="preserve">ECT protegidas;  </w:t>
      </w:r>
      <w:r w:rsidR="002857AF" w:rsidRPr="00850282">
        <w:rPr>
          <w:szCs w:val="22"/>
          <w:lang w:val="es-ES_tradnl"/>
        </w:rPr>
        <w:t>y</w:t>
      </w:r>
      <w:r w:rsidR="00EE26B0" w:rsidRPr="00850282">
        <w:rPr>
          <w:szCs w:val="22"/>
          <w:lang w:val="es-ES_tradnl"/>
        </w:rPr>
        <w:t xml:space="preserve">, </w:t>
      </w:r>
      <w:r w:rsidR="002857AF" w:rsidRPr="00850282">
        <w:rPr>
          <w:szCs w:val="22"/>
          <w:lang w:val="es-ES_tradnl"/>
        </w:rPr>
        <w:t xml:space="preserve">en tercer lugar, </w:t>
      </w:r>
      <w:r w:rsidR="003C4FFD" w:rsidRPr="00850282">
        <w:rPr>
          <w:szCs w:val="22"/>
          <w:lang w:val="es-ES_tradnl"/>
        </w:rPr>
        <w:t xml:space="preserve">estipulando </w:t>
      </w:r>
      <w:r w:rsidR="002857AF" w:rsidRPr="00850282">
        <w:rPr>
          <w:szCs w:val="22"/>
          <w:lang w:val="es-ES_tradnl"/>
        </w:rPr>
        <w:t>un</w:t>
      </w:r>
      <w:r w:rsidR="00A70464" w:rsidRPr="00850282">
        <w:rPr>
          <w:szCs w:val="22"/>
          <w:lang w:val="es-ES_tradnl"/>
        </w:rPr>
        <w:t>a</w:t>
      </w:r>
      <w:r w:rsidR="002857AF" w:rsidRPr="00850282">
        <w:rPr>
          <w:szCs w:val="22"/>
          <w:lang w:val="es-ES_tradnl"/>
        </w:rPr>
        <w:t xml:space="preserve"> </w:t>
      </w:r>
      <w:r w:rsidR="00A70464" w:rsidRPr="00850282">
        <w:rPr>
          <w:szCs w:val="22"/>
          <w:lang w:val="es-ES_tradnl"/>
        </w:rPr>
        <w:t xml:space="preserve">gobernanza </w:t>
      </w:r>
      <w:r w:rsidR="002857AF" w:rsidRPr="00850282">
        <w:rPr>
          <w:szCs w:val="22"/>
          <w:lang w:val="es-ES_tradnl"/>
        </w:rPr>
        <w:t>efectiv</w:t>
      </w:r>
      <w:r w:rsidR="00A70464" w:rsidRPr="00850282">
        <w:rPr>
          <w:szCs w:val="22"/>
          <w:lang w:val="es-ES_tradnl"/>
        </w:rPr>
        <w:t>a</w:t>
      </w:r>
      <w:r w:rsidR="002857AF" w:rsidRPr="00850282">
        <w:rPr>
          <w:szCs w:val="22"/>
          <w:lang w:val="es-ES_tradnl"/>
        </w:rPr>
        <w:t xml:space="preserve"> del patrimonio cultural indígena, tanto tangible como intangible, </w:t>
      </w:r>
      <w:r w:rsidR="003C4FFD" w:rsidRPr="00850282">
        <w:rPr>
          <w:szCs w:val="22"/>
          <w:lang w:val="es-ES_tradnl"/>
        </w:rPr>
        <w:t xml:space="preserve">que prevea el recurso a un procedimiento </w:t>
      </w:r>
      <w:r w:rsidR="002857AF" w:rsidRPr="00850282">
        <w:rPr>
          <w:szCs w:val="22"/>
          <w:lang w:val="es-ES_tradnl"/>
        </w:rPr>
        <w:t xml:space="preserve">que propicie el diálogo entre los gobiernos indígenas, los Estados nación que los engloban y la comunidad internacional. </w:t>
      </w:r>
      <w:r w:rsidR="003C4FFD" w:rsidRPr="00850282">
        <w:rPr>
          <w:szCs w:val="22"/>
          <w:lang w:val="es-ES_tradnl"/>
        </w:rPr>
        <w:t xml:space="preserve"> Diferenció entre el mandato de la OMPI, que tiene por fin la protección de las ECT, y el de la UNESCO, </w:t>
      </w:r>
      <w:r w:rsidR="00374065" w:rsidRPr="00850282">
        <w:rPr>
          <w:szCs w:val="22"/>
          <w:lang w:val="es-ES_tradnl"/>
        </w:rPr>
        <w:t xml:space="preserve">centrado en </w:t>
      </w:r>
      <w:r w:rsidR="003C4FFD" w:rsidRPr="00850282">
        <w:rPr>
          <w:szCs w:val="22"/>
          <w:lang w:val="es-ES_tradnl"/>
        </w:rPr>
        <w:t>la salvaguardia, fomento y preservación de las ECT, y observó que el empleo del término “</w:t>
      </w:r>
      <w:r w:rsidR="00786FAF" w:rsidRPr="00850282">
        <w:rPr>
          <w:szCs w:val="22"/>
          <w:lang w:val="es-ES_tradnl"/>
        </w:rPr>
        <w:t>salvaguardia ”·en</w:t>
      </w:r>
      <w:r w:rsidR="003C4FFD" w:rsidRPr="00850282">
        <w:rPr>
          <w:szCs w:val="22"/>
          <w:lang w:val="es-ES_tradnl"/>
        </w:rPr>
        <w:t xml:space="preserve"> los instrumentos que se están negociando excedería el mandato del CIG.  Por último, la profesora señaló que los pueblos indígenas han </w:t>
      </w:r>
      <w:r w:rsidR="003419EF" w:rsidRPr="00850282">
        <w:rPr>
          <w:szCs w:val="22"/>
          <w:lang w:val="es-ES_tradnl"/>
        </w:rPr>
        <w:t>resultado muy perjudicados por el imperialismo cultural de los juristas de Europa Occidental</w:t>
      </w:r>
      <w:r w:rsidR="003C4FFD" w:rsidRPr="00850282">
        <w:rPr>
          <w:szCs w:val="22"/>
          <w:lang w:val="es-ES_tradnl"/>
        </w:rPr>
        <w:t xml:space="preserve">, </w:t>
      </w:r>
      <w:r w:rsidR="00A70464" w:rsidRPr="00850282">
        <w:rPr>
          <w:szCs w:val="22"/>
          <w:lang w:val="es-ES_tradnl"/>
        </w:rPr>
        <w:t xml:space="preserve">y recordó </w:t>
      </w:r>
      <w:r w:rsidR="003419EF" w:rsidRPr="00850282">
        <w:rPr>
          <w:szCs w:val="22"/>
          <w:lang w:val="es-ES_tradnl"/>
        </w:rPr>
        <w:t xml:space="preserve">que, durante la época colonial, la Doctrina del Descubrimiento postulaba que las tierras indígenas estaban a disposición de los conquistadores europeos por </w:t>
      </w:r>
      <w:r w:rsidR="00CF1F29" w:rsidRPr="00850282">
        <w:rPr>
          <w:szCs w:val="22"/>
          <w:lang w:val="es-ES_tradnl"/>
        </w:rPr>
        <w:t xml:space="preserve">encontrarse </w:t>
      </w:r>
      <w:r w:rsidR="003419EF" w:rsidRPr="00850282">
        <w:rPr>
          <w:szCs w:val="22"/>
          <w:lang w:val="es-ES_tradnl"/>
        </w:rPr>
        <w:t xml:space="preserve">habitados por pueblos no cristianos </w:t>
      </w:r>
      <w:r w:rsidR="00CF1F29" w:rsidRPr="00850282">
        <w:rPr>
          <w:szCs w:val="22"/>
          <w:lang w:val="es-ES_tradnl"/>
        </w:rPr>
        <w:t xml:space="preserve">y </w:t>
      </w:r>
      <w:r w:rsidR="003419EF" w:rsidRPr="00850282">
        <w:rPr>
          <w:szCs w:val="22"/>
          <w:lang w:val="es-ES_tradnl"/>
        </w:rPr>
        <w:t>sin civilizar</w:t>
      </w:r>
      <w:r w:rsidR="003C4FFD" w:rsidRPr="00850282">
        <w:rPr>
          <w:szCs w:val="22"/>
          <w:lang w:val="es-ES_tradnl"/>
        </w:rPr>
        <w:t xml:space="preserve">, </w:t>
      </w:r>
      <w:r w:rsidR="00CF1F29" w:rsidRPr="00850282">
        <w:rPr>
          <w:szCs w:val="22"/>
          <w:lang w:val="es-ES_tradnl"/>
        </w:rPr>
        <w:t xml:space="preserve">a los que no se les presumía la capacidad de ser </w:t>
      </w:r>
      <w:r w:rsidR="003C4FFD" w:rsidRPr="00850282">
        <w:rPr>
          <w:szCs w:val="22"/>
          <w:lang w:val="es-ES_tradnl"/>
        </w:rPr>
        <w:t>“</w:t>
      </w:r>
      <w:r w:rsidR="00CF1F29" w:rsidRPr="00850282">
        <w:rPr>
          <w:szCs w:val="22"/>
          <w:lang w:val="es-ES_tradnl"/>
        </w:rPr>
        <w:t>dueños</w:t>
      </w:r>
      <w:r w:rsidR="003C4FFD" w:rsidRPr="00850282">
        <w:rPr>
          <w:szCs w:val="22"/>
          <w:lang w:val="es-ES_tradnl"/>
        </w:rPr>
        <w:t xml:space="preserve">” </w:t>
      </w:r>
      <w:r w:rsidR="00374065" w:rsidRPr="00850282">
        <w:rPr>
          <w:szCs w:val="22"/>
          <w:lang w:val="es-ES_tradnl"/>
        </w:rPr>
        <w:t>en las misma</w:t>
      </w:r>
      <w:r w:rsidR="00CF1F29" w:rsidRPr="00850282">
        <w:rPr>
          <w:szCs w:val="22"/>
          <w:lang w:val="es-ES_tradnl"/>
        </w:rPr>
        <w:t>s condiciones que las naciones civilizadas europeas</w:t>
      </w:r>
      <w:r w:rsidR="003C4FFD" w:rsidRPr="00850282">
        <w:rPr>
          <w:szCs w:val="22"/>
          <w:lang w:val="es-ES_tradnl"/>
        </w:rPr>
        <w:t xml:space="preserve">.  </w:t>
      </w:r>
      <w:r w:rsidR="00CF1F29" w:rsidRPr="00850282">
        <w:rPr>
          <w:szCs w:val="22"/>
          <w:lang w:val="es-ES_tradnl"/>
        </w:rPr>
        <w:t>Esta es exactamente la misma forma de pensar que lleva a algunos Estados a considerar las ECT de los pueblos in</w:t>
      </w:r>
      <w:r w:rsidR="00E6449E" w:rsidRPr="00850282">
        <w:rPr>
          <w:szCs w:val="22"/>
          <w:lang w:val="es-ES_tradnl"/>
        </w:rPr>
        <w:t>d</w:t>
      </w:r>
      <w:r w:rsidR="00CF1F29" w:rsidRPr="00850282">
        <w:rPr>
          <w:szCs w:val="22"/>
          <w:lang w:val="es-ES_tradnl"/>
        </w:rPr>
        <w:t>ígenas como si pertenecieran al dominio público</w:t>
      </w:r>
      <w:r w:rsidR="003419EF" w:rsidRPr="00850282">
        <w:rPr>
          <w:szCs w:val="22"/>
          <w:lang w:val="es-ES_tradnl"/>
        </w:rPr>
        <w:t xml:space="preserve">.  </w:t>
      </w:r>
      <w:r w:rsidR="00CF1F29" w:rsidRPr="00850282">
        <w:rPr>
          <w:szCs w:val="22"/>
          <w:lang w:val="es-ES_tradnl"/>
        </w:rPr>
        <w:t>Hizo hinca</w:t>
      </w:r>
      <w:r w:rsidR="00E6449E" w:rsidRPr="00850282">
        <w:rPr>
          <w:szCs w:val="22"/>
          <w:lang w:val="es-ES_tradnl"/>
        </w:rPr>
        <w:t>p</w:t>
      </w:r>
      <w:r w:rsidR="00CF1F29" w:rsidRPr="00850282">
        <w:rPr>
          <w:szCs w:val="22"/>
          <w:lang w:val="es-ES_tradnl"/>
        </w:rPr>
        <w:t xml:space="preserve">ié en que la </w:t>
      </w:r>
      <w:r w:rsidR="003419EF" w:rsidRPr="00850282">
        <w:rPr>
          <w:szCs w:val="22"/>
          <w:lang w:val="es-ES_tradnl"/>
        </w:rPr>
        <w:t xml:space="preserve">UNDRIP </w:t>
      </w:r>
      <w:r w:rsidR="00CF1F29" w:rsidRPr="00850282">
        <w:rPr>
          <w:szCs w:val="22"/>
          <w:lang w:val="es-ES_tradnl"/>
        </w:rPr>
        <w:t xml:space="preserve">insta a los Estados nación a corregir errores del pasado, así como a introducir prácticas e instituciones justas y colaborativas.  </w:t>
      </w:r>
      <w:r w:rsidR="00072291" w:rsidRPr="00850282">
        <w:rPr>
          <w:szCs w:val="22"/>
          <w:lang w:val="es-ES_tradnl"/>
        </w:rPr>
        <w:t>Como tal, la labor del CIG podría dar respuesta a ese doble objetivo, si se reconoce que archivos, bibliotecas, museos y otros repositorios albergan ingentes cantidades de CC.TT. y ECT indígenas, y que las in</w:t>
      </w:r>
      <w:r w:rsidR="00E6449E" w:rsidRPr="00850282">
        <w:rPr>
          <w:szCs w:val="22"/>
          <w:lang w:val="es-ES_tradnl"/>
        </w:rPr>
        <w:t>i</w:t>
      </w:r>
      <w:r w:rsidR="00072291" w:rsidRPr="00850282">
        <w:rPr>
          <w:szCs w:val="22"/>
          <w:lang w:val="es-ES_tradnl"/>
        </w:rPr>
        <w:t xml:space="preserve">ciativas encaminadas a crear colecciones digitales y posibilitar un intercambio </w:t>
      </w:r>
      <w:r w:rsidR="00E6449E" w:rsidRPr="00850282">
        <w:rPr>
          <w:szCs w:val="22"/>
          <w:lang w:val="es-ES_tradnl"/>
        </w:rPr>
        <w:t xml:space="preserve">generalizado </w:t>
      </w:r>
      <w:r w:rsidR="00072291" w:rsidRPr="00850282">
        <w:rPr>
          <w:szCs w:val="22"/>
          <w:lang w:val="es-ES_tradnl"/>
        </w:rPr>
        <w:t>a trav</w:t>
      </w:r>
      <w:r w:rsidR="00E6449E" w:rsidRPr="00850282">
        <w:rPr>
          <w:szCs w:val="22"/>
          <w:lang w:val="es-ES_tradnl"/>
        </w:rPr>
        <w:t>é</w:t>
      </w:r>
      <w:r w:rsidR="00072291" w:rsidRPr="00850282">
        <w:rPr>
          <w:szCs w:val="22"/>
          <w:lang w:val="es-ES_tradnl"/>
        </w:rPr>
        <w:t xml:space="preserve">s de bases de datos </w:t>
      </w:r>
      <w:r w:rsidR="00E6449E" w:rsidRPr="00850282">
        <w:rPr>
          <w:szCs w:val="22"/>
          <w:lang w:val="es-ES_tradnl"/>
        </w:rPr>
        <w:t xml:space="preserve">electrónicas </w:t>
      </w:r>
      <w:r w:rsidR="00072291" w:rsidRPr="00850282">
        <w:rPr>
          <w:szCs w:val="22"/>
          <w:lang w:val="es-ES_tradnl"/>
        </w:rPr>
        <w:t xml:space="preserve">ponen ahora a muchos de esos CC.TT. y ECT en grave riesgo de </w:t>
      </w:r>
      <w:r w:rsidR="00E6449E" w:rsidRPr="00850282">
        <w:rPr>
          <w:szCs w:val="22"/>
          <w:lang w:val="es-ES_tradnl"/>
        </w:rPr>
        <w:t xml:space="preserve">ser objeto de </w:t>
      </w:r>
      <w:r w:rsidR="00072291" w:rsidRPr="00850282">
        <w:rPr>
          <w:szCs w:val="22"/>
          <w:lang w:val="es-ES_tradnl"/>
        </w:rPr>
        <w:t xml:space="preserve">apropiación indebida.  La profesora </w:t>
      </w:r>
      <w:proofErr w:type="spellStart"/>
      <w:r w:rsidR="00072291" w:rsidRPr="00850282">
        <w:rPr>
          <w:szCs w:val="22"/>
          <w:lang w:val="es-ES_tradnl"/>
        </w:rPr>
        <w:t>Tsosie</w:t>
      </w:r>
      <w:proofErr w:type="spellEnd"/>
      <w:r w:rsidR="00072291" w:rsidRPr="00850282">
        <w:rPr>
          <w:szCs w:val="22"/>
          <w:lang w:val="es-ES_tradnl"/>
        </w:rPr>
        <w:t xml:space="preserve"> concluyó su alocución planteando al CIG el </w:t>
      </w:r>
      <w:r w:rsidR="00E6449E" w:rsidRPr="00850282">
        <w:rPr>
          <w:szCs w:val="22"/>
          <w:lang w:val="es-ES_tradnl"/>
        </w:rPr>
        <w:t xml:space="preserve">reto </w:t>
      </w:r>
      <w:r w:rsidR="00072291" w:rsidRPr="00850282">
        <w:rPr>
          <w:szCs w:val="22"/>
          <w:lang w:val="es-ES_tradnl"/>
        </w:rPr>
        <w:t xml:space="preserve">de instaurar procesos intencionados y colaborativos </w:t>
      </w:r>
      <w:r w:rsidR="00E6449E" w:rsidRPr="00850282">
        <w:rPr>
          <w:szCs w:val="22"/>
          <w:lang w:val="es-ES_tradnl"/>
        </w:rPr>
        <w:t xml:space="preserve">que permitan a las naciones indígenas compartir las facultades de gobierno y condicionar el uso futuro de los CC.TT. y las ECT a que la comunidad afectada </w:t>
      </w:r>
      <w:r w:rsidR="00374065" w:rsidRPr="00850282">
        <w:rPr>
          <w:szCs w:val="22"/>
          <w:lang w:val="es-ES_tradnl"/>
        </w:rPr>
        <w:t xml:space="preserve">manifieste </w:t>
      </w:r>
      <w:r w:rsidR="00E6449E" w:rsidRPr="00850282">
        <w:rPr>
          <w:szCs w:val="22"/>
          <w:lang w:val="es-ES_tradnl"/>
        </w:rPr>
        <w:t>su consentimiento de conformidad con sus propias leyes y creencias éticas.</w:t>
      </w:r>
    </w:p>
    <w:p w:rsidR="00E6449E" w:rsidRPr="00850282" w:rsidRDefault="00E6449E" w:rsidP="00A642A0">
      <w:pPr>
        <w:ind w:left="567"/>
        <w:rPr>
          <w:szCs w:val="22"/>
          <w:lang w:val="es-ES_tradnl"/>
        </w:rPr>
      </w:pPr>
    </w:p>
    <w:p w:rsidR="008E6AF3" w:rsidRPr="00850282" w:rsidRDefault="00073625" w:rsidP="00A642A0">
      <w:pPr>
        <w:ind w:left="567"/>
        <w:rPr>
          <w:szCs w:val="22"/>
          <w:lang w:val="es-ES_tradnl"/>
        </w:rPr>
      </w:pPr>
      <w:r w:rsidRPr="00850282">
        <w:rPr>
          <w:szCs w:val="22"/>
          <w:lang w:val="es-ES_tradnl"/>
        </w:rPr>
        <w:t>El Dr. </w:t>
      </w:r>
      <w:proofErr w:type="spellStart"/>
      <w:r w:rsidR="00A642A0" w:rsidRPr="00850282">
        <w:rPr>
          <w:szCs w:val="22"/>
          <w:lang w:val="es-ES_tradnl"/>
        </w:rPr>
        <w:t>Kanyinke</w:t>
      </w:r>
      <w:proofErr w:type="spellEnd"/>
      <w:r w:rsidR="00A642A0" w:rsidRPr="00850282">
        <w:rPr>
          <w:szCs w:val="22"/>
          <w:lang w:val="es-ES_tradnl"/>
        </w:rPr>
        <w:t xml:space="preserve"> Sena </w:t>
      </w:r>
      <w:r w:rsidR="00B373CC" w:rsidRPr="00850282">
        <w:rPr>
          <w:szCs w:val="22"/>
          <w:lang w:val="es-ES_tradnl"/>
        </w:rPr>
        <w:t xml:space="preserve">convino con la profesora </w:t>
      </w:r>
      <w:proofErr w:type="spellStart"/>
      <w:r w:rsidR="00A642A0" w:rsidRPr="00850282">
        <w:rPr>
          <w:szCs w:val="22"/>
          <w:lang w:val="es-ES_tradnl"/>
        </w:rPr>
        <w:t>Tsosie</w:t>
      </w:r>
      <w:proofErr w:type="spellEnd"/>
      <w:r w:rsidR="00A642A0" w:rsidRPr="00850282">
        <w:rPr>
          <w:szCs w:val="22"/>
          <w:lang w:val="es-ES_tradnl"/>
        </w:rPr>
        <w:t xml:space="preserve"> </w:t>
      </w:r>
      <w:r w:rsidR="00B373CC" w:rsidRPr="00850282">
        <w:rPr>
          <w:szCs w:val="22"/>
          <w:lang w:val="es-ES_tradnl"/>
        </w:rPr>
        <w:t xml:space="preserve">en que la labor del CIG debe estar guiada por la </w:t>
      </w:r>
      <w:r w:rsidR="00A642A0" w:rsidRPr="00850282">
        <w:rPr>
          <w:szCs w:val="22"/>
          <w:lang w:val="es-ES_tradnl"/>
        </w:rPr>
        <w:t xml:space="preserve">UNDRIP </w:t>
      </w:r>
      <w:r w:rsidR="00B373CC" w:rsidRPr="00850282">
        <w:rPr>
          <w:szCs w:val="22"/>
          <w:lang w:val="es-ES_tradnl"/>
        </w:rPr>
        <w:t xml:space="preserve">y otros instrumentos internacionales de derechos humanos. </w:t>
      </w:r>
      <w:r w:rsidR="00A642A0" w:rsidRPr="00850282">
        <w:rPr>
          <w:szCs w:val="22"/>
          <w:lang w:val="es-ES_tradnl"/>
        </w:rPr>
        <w:t xml:space="preserve"> </w:t>
      </w:r>
      <w:r w:rsidR="00B373CC" w:rsidRPr="00850282">
        <w:rPr>
          <w:szCs w:val="22"/>
          <w:lang w:val="es-ES_tradnl"/>
        </w:rPr>
        <w:t xml:space="preserve">Recordó que, en el pasado, otros ponentes ya habían realizado presentaciones sobre las protecciones constitucionales y legales vigentes en sus respectivos contextos nacionales, que cada vez más reconocen los derechos de los pueblos indígenas sobre sus CC.TT. y ECT, y observó que ese sería igualmente el caso </w:t>
      </w:r>
      <w:r w:rsidR="00374065" w:rsidRPr="00850282">
        <w:rPr>
          <w:szCs w:val="22"/>
          <w:lang w:val="es-ES_tradnl"/>
        </w:rPr>
        <w:t xml:space="preserve">de </w:t>
      </w:r>
      <w:r w:rsidR="00B373CC" w:rsidRPr="00850282">
        <w:rPr>
          <w:szCs w:val="22"/>
          <w:lang w:val="es-ES_tradnl"/>
        </w:rPr>
        <w:t xml:space="preserve">muchos países de África, incluido el suyo propio, </w:t>
      </w:r>
      <w:proofErr w:type="spellStart"/>
      <w:r w:rsidR="00B373CC" w:rsidRPr="00850282">
        <w:rPr>
          <w:szCs w:val="22"/>
          <w:lang w:val="es-ES_tradnl"/>
        </w:rPr>
        <w:t>Kenya</w:t>
      </w:r>
      <w:proofErr w:type="spellEnd"/>
      <w:r w:rsidR="00B373CC" w:rsidRPr="00850282">
        <w:rPr>
          <w:szCs w:val="22"/>
          <w:lang w:val="es-ES_tradnl"/>
        </w:rPr>
        <w:t xml:space="preserve">. </w:t>
      </w:r>
      <w:r w:rsidR="003215F8" w:rsidRPr="00850282">
        <w:rPr>
          <w:szCs w:val="22"/>
          <w:lang w:val="es-ES_tradnl"/>
        </w:rPr>
        <w:t xml:space="preserve"> Acto seguido procedió a presentar algunos comentarios específicos acerca del texto sobre las ECT.  En cuanto a los objetivos, propuso que no se ponga solamente el énfasis en los daños que han de </w:t>
      </w:r>
      <w:r w:rsidR="00B24702" w:rsidRPr="00850282">
        <w:rPr>
          <w:szCs w:val="22"/>
          <w:lang w:val="es-ES_tradnl"/>
        </w:rPr>
        <w:t xml:space="preserve">repararse </w:t>
      </w:r>
      <w:r w:rsidR="003215F8" w:rsidRPr="00850282">
        <w:rPr>
          <w:szCs w:val="22"/>
          <w:lang w:val="es-ES_tradnl"/>
        </w:rPr>
        <w:t xml:space="preserve">y en las brechas que </w:t>
      </w:r>
      <w:r w:rsidR="00B24702" w:rsidRPr="00850282">
        <w:rPr>
          <w:szCs w:val="22"/>
          <w:lang w:val="es-ES_tradnl"/>
        </w:rPr>
        <w:t xml:space="preserve">deben colmarse </w:t>
      </w:r>
      <w:r w:rsidR="003215F8" w:rsidRPr="00850282">
        <w:rPr>
          <w:szCs w:val="22"/>
          <w:lang w:val="es-ES_tradnl"/>
        </w:rPr>
        <w:t xml:space="preserve">desde una perspectiva </w:t>
      </w:r>
      <w:r w:rsidR="00B24702" w:rsidRPr="00850282">
        <w:rPr>
          <w:szCs w:val="22"/>
          <w:lang w:val="es-ES_tradnl"/>
        </w:rPr>
        <w:t xml:space="preserve">de </w:t>
      </w:r>
      <w:r w:rsidR="003215F8" w:rsidRPr="00850282">
        <w:rPr>
          <w:szCs w:val="22"/>
          <w:lang w:val="es-ES_tradnl"/>
        </w:rPr>
        <w:t>política, sino también en la conservación de las ECT, da</w:t>
      </w:r>
      <w:r w:rsidR="00B24702" w:rsidRPr="00850282">
        <w:rPr>
          <w:szCs w:val="22"/>
          <w:lang w:val="es-ES_tradnl"/>
        </w:rPr>
        <w:t>d</w:t>
      </w:r>
      <w:r w:rsidR="003215F8" w:rsidRPr="00850282">
        <w:rPr>
          <w:szCs w:val="22"/>
          <w:lang w:val="es-ES_tradnl"/>
        </w:rPr>
        <w:t xml:space="preserve">o el rápido ritmo </w:t>
      </w:r>
      <w:r w:rsidR="00B24702" w:rsidRPr="00850282">
        <w:rPr>
          <w:szCs w:val="22"/>
          <w:lang w:val="es-ES_tradnl"/>
        </w:rPr>
        <w:t>al que se están perdiendo por los efectos de la globalización</w:t>
      </w:r>
      <w:r w:rsidR="003215F8" w:rsidRPr="00850282">
        <w:rPr>
          <w:szCs w:val="22"/>
          <w:lang w:val="es-ES_tradnl"/>
        </w:rPr>
        <w:t xml:space="preserve">, </w:t>
      </w:r>
      <w:r w:rsidR="00B24702" w:rsidRPr="00850282">
        <w:rPr>
          <w:szCs w:val="22"/>
          <w:lang w:val="es-ES_tradnl"/>
        </w:rPr>
        <w:t>así como en asegurar que los pueblos indígenas est</w:t>
      </w:r>
      <w:r w:rsidR="0031230B" w:rsidRPr="00850282">
        <w:rPr>
          <w:szCs w:val="22"/>
          <w:lang w:val="es-ES_tradnl"/>
        </w:rPr>
        <w:t>é</w:t>
      </w:r>
      <w:r w:rsidR="00B24702" w:rsidRPr="00850282">
        <w:rPr>
          <w:szCs w:val="22"/>
          <w:lang w:val="es-ES_tradnl"/>
        </w:rPr>
        <w:t>n en condiciones de rentabilizar económicamente el uso de sus ECT</w:t>
      </w:r>
      <w:r w:rsidR="003215F8" w:rsidRPr="00850282">
        <w:rPr>
          <w:szCs w:val="22"/>
          <w:lang w:val="es-ES_tradnl"/>
        </w:rPr>
        <w:t xml:space="preserve">.  </w:t>
      </w:r>
      <w:r w:rsidR="00B24702" w:rsidRPr="00850282">
        <w:rPr>
          <w:szCs w:val="22"/>
          <w:lang w:val="es-ES_tradnl"/>
        </w:rPr>
        <w:t xml:space="preserve">Se declaró partidario de mantener </w:t>
      </w:r>
      <w:r w:rsidR="0031230B" w:rsidRPr="00850282">
        <w:rPr>
          <w:szCs w:val="22"/>
          <w:lang w:val="es-ES_tradnl"/>
        </w:rPr>
        <w:t xml:space="preserve">tanto </w:t>
      </w:r>
      <w:r w:rsidR="003215F8" w:rsidRPr="00850282">
        <w:rPr>
          <w:szCs w:val="22"/>
          <w:lang w:val="es-ES_tradnl"/>
        </w:rPr>
        <w:t>“</w:t>
      </w:r>
      <w:r w:rsidR="00B24702" w:rsidRPr="00850282">
        <w:rPr>
          <w:szCs w:val="22"/>
          <w:lang w:val="es-ES_tradnl"/>
        </w:rPr>
        <w:t>pueblos indígenas</w:t>
      </w:r>
      <w:r w:rsidR="003215F8" w:rsidRPr="00850282">
        <w:rPr>
          <w:szCs w:val="22"/>
          <w:lang w:val="es-ES_tradnl"/>
        </w:rPr>
        <w:t>”</w:t>
      </w:r>
      <w:r w:rsidR="00B24702" w:rsidRPr="00850282">
        <w:rPr>
          <w:szCs w:val="22"/>
          <w:lang w:val="es-ES_tradnl"/>
        </w:rPr>
        <w:t xml:space="preserve"> </w:t>
      </w:r>
      <w:r w:rsidR="0031230B" w:rsidRPr="00850282">
        <w:rPr>
          <w:szCs w:val="22"/>
          <w:lang w:val="es-ES_tradnl"/>
        </w:rPr>
        <w:t>como</w:t>
      </w:r>
      <w:r w:rsidR="00B24702" w:rsidRPr="00850282">
        <w:rPr>
          <w:szCs w:val="22"/>
          <w:lang w:val="es-ES_tradnl"/>
        </w:rPr>
        <w:t xml:space="preserve"> </w:t>
      </w:r>
      <w:r w:rsidR="003215F8" w:rsidRPr="00850282">
        <w:rPr>
          <w:szCs w:val="22"/>
          <w:lang w:val="es-ES_tradnl"/>
        </w:rPr>
        <w:t>“</w:t>
      </w:r>
      <w:r w:rsidR="00B24702" w:rsidRPr="00850282">
        <w:rPr>
          <w:szCs w:val="22"/>
          <w:lang w:val="es-ES_tradnl"/>
        </w:rPr>
        <w:t>comunidades locales”</w:t>
      </w:r>
      <w:r w:rsidR="003215F8" w:rsidRPr="00850282">
        <w:rPr>
          <w:szCs w:val="22"/>
          <w:lang w:val="es-ES_tradnl"/>
        </w:rPr>
        <w:t xml:space="preserve"> </w:t>
      </w:r>
      <w:r w:rsidR="00B24702" w:rsidRPr="00850282">
        <w:rPr>
          <w:szCs w:val="22"/>
          <w:lang w:val="es-ES_tradnl"/>
        </w:rPr>
        <w:t>en la identificación de los beneficiarios</w:t>
      </w:r>
      <w:r w:rsidR="003215F8" w:rsidRPr="00850282">
        <w:rPr>
          <w:szCs w:val="22"/>
          <w:lang w:val="es-ES_tradnl"/>
        </w:rPr>
        <w:t xml:space="preserve">, </w:t>
      </w:r>
      <w:r w:rsidR="00B24702" w:rsidRPr="00850282">
        <w:rPr>
          <w:szCs w:val="22"/>
          <w:lang w:val="es-ES_tradnl"/>
        </w:rPr>
        <w:t>ya que en el contexto africano</w:t>
      </w:r>
      <w:r w:rsidR="003215F8" w:rsidRPr="00850282">
        <w:rPr>
          <w:szCs w:val="22"/>
          <w:lang w:val="es-ES_tradnl"/>
        </w:rPr>
        <w:t xml:space="preserve"> </w:t>
      </w:r>
      <w:r w:rsidR="0031230B" w:rsidRPr="00850282">
        <w:rPr>
          <w:szCs w:val="22"/>
          <w:lang w:val="es-ES_tradnl"/>
        </w:rPr>
        <w:t xml:space="preserve">la terminología que se emplea para hacer referencia a </w:t>
      </w:r>
      <w:r w:rsidR="00B24702" w:rsidRPr="00850282">
        <w:rPr>
          <w:szCs w:val="22"/>
          <w:lang w:val="es-ES_tradnl"/>
        </w:rPr>
        <w:t xml:space="preserve">los pueblos indígenas </w:t>
      </w:r>
      <w:r w:rsidR="0031230B" w:rsidRPr="00850282">
        <w:rPr>
          <w:szCs w:val="22"/>
          <w:lang w:val="es-ES_tradnl"/>
        </w:rPr>
        <w:t>no siempre es la adecuada</w:t>
      </w:r>
      <w:r w:rsidR="003215F8" w:rsidRPr="00850282">
        <w:rPr>
          <w:szCs w:val="22"/>
          <w:lang w:val="es-ES_tradnl"/>
        </w:rPr>
        <w:t xml:space="preserve">.  </w:t>
      </w:r>
      <w:r w:rsidR="00B24702" w:rsidRPr="00850282">
        <w:rPr>
          <w:szCs w:val="22"/>
          <w:lang w:val="es-ES_tradnl"/>
        </w:rPr>
        <w:t xml:space="preserve">El </w:t>
      </w:r>
      <w:r w:rsidRPr="00850282">
        <w:rPr>
          <w:szCs w:val="22"/>
          <w:lang w:val="es-ES_tradnl"/>
        </w:rPr>
        <w:t>Dr. </w:t>
      </w:r>
      <w:r w:rsidR="003215F8" w:rsidRPr="00850282">
        <w:rPr>
          <w:szCs w:val="22"/>
          <w:lang w:val="es-ES_tradnl"/>
        </w:rPr>
        <w:t xml:space="preserve">Sena </w:t>
      </w:r>
      <w:r w:rsidR="00B24702" w:rsidRPr="00850282">
        <w:rPr>
          <w:szCs w:val="22"/>
          <w:lang w:val="es-ES_tradnl"/>
        </w:rPr>
        <w:t xml:space="preserve">añadió que la prevención de la apropiación indebida de las ECT </w:t>
      </w:r>
      <w:r w:rsidR="00295EDC" w:rsidRPr="00850282">
        <w:rPr>
          <w:szCs w:val="22"/>
          <w:lang w:val="es-ES_tradnl"/>
        </w:rPr>
        <w:t xml:space="preserve">ocupa el centro de todas las preocupaciones de los pueblos indígenas y que, por tanto, debería ser el objetivo </w:t>
      </w:r>
      <w:r w:rsidR="00D450C1" w:rsidRPr="00850282">
        <w:rPr>
          <w:szCs w:val="22"/>
          <w:lang w:val="es-ES_tradnl"/>
        </w:rPr>
        <w:t xml:space="preserve">esencial </w:t>
      </w:r>
      <w:r w:rsidR="00295EDC" w:rsidRPr="00850282">
        <w:rPr>
          <w:szCs w:val="22"/>
          <w:lang w:val="es-ES_tradnl"/>
        </w:rPr>
        <w:t>de cualquier instrumento sobre las ECT que acuerde el CIG.</w:t>
      </w:r>
      <w:r w:rsidR="003215F8" w:rsidRPr="00850282">
        <w:rPr>
          <w:szCs w:val="22"/>
          <w:lang w:val="es-ES_tradnl"/>
        </w:rPr>
        <w:t xml:space="preserve">  </w:t>
      </w:r>
      <w:r w:rsidR="00295EDC" w:rsidRPr="00850282">
        <w:rPr>
          <w:szCs w:val="22"/>
          <w:lang w:val="es-ES_tradnl"/>
        </w:rPr>
        <w:t xml:space="preserve">Asimismo, la prevención de la apropiación indebida debería </w:t>
      </w:r>
      <w:r w:rsidR="00887933" w:rsidRPr="00850282">
        <w:rPr>
          <w:szCs w:val="22"/>
          <w:lang w:val="es-ES_tradnl"/>
        </w:rPr>
        <w:t xml:space="preserve">aplicarse </w:t>
      </w:r>
      <w:r w:rsidR="00295EDC" w:rsidRPr="00850282">
        <w:rPr>
          <w:szCs w:val="22"/>
          <w:lang w:val="es-ES_tradnl"/>
        </w:rPr>
        <w:t xml:space="preserve">a </w:t>
      </w:r>
      <w:r w:rsidR="00887933" w:rsidRPr="00850282">
        <w:rPr>
          <w:szCs w:val="22"/>
          <w:lang w:val="es-ES_tradnl"/>
        </w:rPr>
        <w:t xml:space="preserve">las </w:t>
      </w:r>
      <w:r w:rsidR="00295EDC" w:rsidRPr="00850282">
        <w:rPr>
          <w:szCs w:val="22"/>
          <w:lang w:val="es-ES_tradnl"/>
        </w:rPr>
        <w:t>adaptaciones de ECT acometidas si</w:t>
      </w:r>
      <w:r w:rsidR="00887933" w:rsidRPr="00850282">
        <w:rPr>
          <w:szCs w:val="22"/>
          <w:lang w:val="es-ES_tradnl"/>
        </w:rPr>
        <w:t>n</w:t>
      </w:r>
      <w:r w:rsidR="00295EDC" w:rsidRPr="00850282">
        <w:rPr>
          <w:szCs w:val="22"/>
          <w:lang w:val="es-ES_tradnl"/>
        </w:rPr>
        <w:t xml:space="preserve"> el </w:t>
      </w:r>
      <w:r w:rsidR="00887933" w:rsidRPr="00850282">
        <w:rPr>
          <w:szCs w:val="22"/>
          <w:lang w:val="es-ES_tradnl"/>
        </w:rPr>
        <w:t>consentimiento libre, previo y fundamentado de los pueblos indígenas</w:t>
      </w:r>
      <w:r w:rsidR="003215F8" w:rsidRPr="00850282">
        <w:rPr>
          <w:szCs w:val="22"/>
          <w:lang w:val="es-ES_tradnl"/>
        </w:rPr>
        <w:t xml:space="preserve">.  </w:t>
      </w:r>
      <w:r w:rsidR="00295EDC" w:rsidRPr="00850282">
        <w:rPr>
          <w:szCs w:val="22"/>
          <w:lang w:val="es-ES_tradnl"/>
        </w:rPr>
        <w:t>En cuanto al a</w:t>
      </w:r>
      <w:r w:rsidRPr="00850282">
        <w:rPr>
          <w:szCs w:val="22"/>
          <w:lang w:val="es-ES_tradnl"/>
        </w:rPr>
        <w:t xml:space="preserve">lcance de los instrumentos, </w:t>
      </w:r>
      <w:r w:rsidR="00D450C1" w:rsidRPr="00850282">
        <w:rPr>
          <w:szCs w:val="22"/>
          <w:lang w:val="es-ES_tradnl"/>
        </w:rPr>
        <w:t xml:space="preserve">el </w:t>
      </w:r>
      <w:r w:rsidRPr="00850282">
        <w:rPr>
          <w:szCs w:val="22"/>
          <w:lang w:val="es-ES_tradnl"/>
        </w:rPr>
        <w:t>Dr. </w:t>
      </w:r>
      <w:r w:rsidR="00295EDC" w:rsidRPr="00850282">
        <w:rPr>
          <w:szCs w:val="22"/>
          <w:lang w:val="es-ES_tradnl"/>
        </w:rPr>
        <w:t xml:space="preserve">Sena </w:t>
      </w:r>
      <w:r w:rsidR="00887933" w:rsidRPr="00850282">
        <w:rPr>
          <w:szCs w:val="22"/>
          <w:lang w:val="es-ES_tradnl"/>
        </w:rPr>
        <w:t xml:space="preserve">reconoció lo sensato de </w:t>
      </w:r>
      <w:r w:rsidR="0031230B" w:rsidRPr="00850282">
        <w:rPr>
          <w:szCs w:val="22"/>
          <w:lang w:val="es-ES_tradnl"/>
        </w:rPr>
        <w:t xml:space="preserve">la adopción de </w:t>
      </w:r>
      <w:r w:rsidR="00887933" w:rsidRPr="00850282">
        <w:rPr>
          <w:szCs w:val="22"/>
          <w:lang w:val="es-ES_tradnl"/>
        </w:rPr>
        <w:t xml:space="preserve">un </w:t>
      </w:r>
      <w:r w:rsidR="00295EDC" w:rsidRPr="00850282">
        <w:rPr>
          <w:szCs w:val="22"/>
          <w:lang w:val="es-ES_tradnl"/>
        </w:rPr>
        <w:t>“</w:t>
      </w:r>
      <w:r w:rsidR="00887933" w:rsidRPr="00850282">
        <w:rPr>
          <w:szCs w:val="22"/>
          <w:lang w:val="es-ES_tradnl"/>
        </w:rPr>
        <w:t>enfoque estratificado</w:t>
      </w:r>
      <w:r w:rsidR="00295EDC" w:rsidRPr="00850282">
        <w:rPr>
          <w:szCs w:val="22"/>
          <w:lang w:val="es-ES_tradnl"/>
        </w:rPr>
        <w:t xml:space="preserve">” </w:t>
      </w:r>
      <w:r w:rsidR="00887933" w:rsidRPr="00850282">
        <w:rPr>
          <w:szCs w:val="22"/>
          <w:lang w:val="es-ES_tradnl"/>
        </w:rPr>
        <w:t>y apunto que existen ejemplos de bienes culturales de los pueblos masáis que avalarían ese enfoque</w:t>
      </w:r>
      <w:r w:rsidR="00295EDC" w:rsidRPr="00850282">
        <w:rPr>
          <w:szCs w:val="22"/>
          <w:lang w:val="es-ES_tradnl"/>
        </w:rPr>
        <w:t xml:space="preserve">.  </w:t>
      </w:r>
      <w:r w:rsidR="00887933" w:rsidRPr="00850282">
        <w:rPr>
          <w:szCs w:val="22"/>
          <w:lang w:val="es-ES_tradnl"/>
        </w:rPr>
        <w:t xml:space="preserve">Sin embargo, en tanto que documento marco, </w:t>
      </w:r>
      <w:r w:rsidR="008E6AF3" w:rsidRPr="00850282">
        <w:rPr>
          <w:szCs w:val="22"/>
          <w:lang w:val="es-ES_tradnl"/>
        </w:rPr>
        <w:t xml:space="preserve">el texto sobre las ECT no debería resultar excesivamente prescriptivo ni detallado en lo que </w:t>
      </w:r>
      <w:r w:rsidR="008E6AF3" w:rsidRPr="00850282">
        <w:rPr>
          <w:szCs w:val="22"/>
          <w:lang w:val="es-ES_tradnl"/>
        </w:rPr>
        <w:lastRenderedPageBreak/>
        <w:t xml:space="preserve">hace a la definición de los </w:t>
      </w:r>
      <w:r w:rsidR="00295EDC" w:rsidRPr="00850282">
        <w:rPr>
          <w:szCs w:val="22"/>
          <w:lang w:val="es-ES_tradnl"/>
        </w:rPr>
        <w:t>“</w:t>
      </w:r>
      <w:r w:rsidR="008E6AF3" w:rsidRPr="00850282">
        <w:rPr>
          <w:szCs w:val="22"/>
          <w:lang w:val="es-ES_tradnl"/>
        </w:rPr>
        <w:t>niveles</w:t>
      </w:r>
      <w:r w:rsidR="00295EDC" w:rsidRPr="00850282">
        <w:rPr>
          <w:szCs w:val="22"/>
          <w:lang w:val="es-ES_tradnl"/>
        </w:rPr>
        <w:t xml:space="preserve">” </w:t>
      </w:r>
      <w:r w:rsidR="008E6AF3" w:rsidRPr="00850282">
        <w:rPr>
          <w:szCs w:val="22"/>
          <w:lang w:val="es-ES_tradnl"/>
        </w:rPr>
        <w:t>conforme al citado enfoque</w:t>
      </w:r>
      <w:r w:rsidR="00295EDC" w:rsidRPr="00850282">
        <w:rPr>
          <w:szCs w:val="22"/>
          <w:lang w:val="es-ES_tradnl"/>
        </w:rPr>
        <w:t xml:space="preserve">.  </w:t>
      </w:r>
      <w:r w:rsidR="008E6AF3" w:rsidRPr="00850282">
        <w:rPr>
          <w:szCs w:val="22"/>
          <w:lang w:val="es-ES_tradnl"/>
        </w:rPr>
        <w:t xml:space="preserve">El CIG debería limitarse a acordar las líneas y directrices maestras del enfoque y dejar a cada país la responsabilidad de </w:t>
      </w:r>
      <w:r w:rsidR="00D450C1" w:rsidRPr="00850282">
        <w:rPr>
          <w:szCs w:val="22"/>
          <w:lang w:val="es-ES_tradnl"/>
        </w:rPr>
        <w:t xml:space="preserve">abundar </w:t>
      </w:r>
      <w:r w:rsidR="008E6AF3" w:rsidRPr="00850282">
        <w:rPr>
          <w:szCs w:val="22"/>
          <w:lang w:val="es-ES_tradnl"/>
        </w:rPr>
        <w:t>en los detalles</w:t>
      </w:r>
      <w:r w:rsidR="00295EDC" w:rsidRPr="00850282">
        <w:rPr>
          <w:szCs w:val="22"/>
          <w:lang w:val="es-ES_tradnl"/>
        </w:rPr>
        <w:t xml:space="preserve">.  </w:t>
      </w:r>
      <w:r w:rsidR="008E6AF3" w:rsidRPr="00850282">
        <w:rPr>
          <w:szCs w:val="22"/>
          <w:lang w:val="es-ES_tradnl"/>
        </w:rPr>
        <w:t>Al finalizar, el D</w:t>
      </w:r>
      <w:r w:rsidRPr="00850282">
        <w:rPr>
          <w:szCs w:val="22"/>
          <w:lang w:val="es-ES_tradnl"/>
        </w:rPr>
        <w:t>r. </w:t>
      </w:r>
      <w:r w:rsidR="008E6AF3" w:rsidRPr="00850282">
        <w:rPr>
          <w:szCs w:val="22"/>
          <w:lang w:val="es-ES_tradnl"/>
        </w:rPr>
        <w:t xml:space="preserve">Sena recalcó que cualquier medida que se adopte a nivel nacional </w:t>
      </w:r>
      <w:r w:rsidR="00F262B3" w:rsidRPr="00850282">
        <w:rPr>
          <w:szCs w:val="22"/>
          <w:lang w:val="es-ES_tradnl"/>
        </w:rPr>
        <w:t xml:space="preserve">para desarrollar </w:t>
      </w:r>
      <w:r w:rsidR="008E6AF3" w:rsidRPr="00850282">
        <w:rPr>
          <w:szCs w:val="22"/>
          <w:lang w:val="es-ES_tradnl"/>
        </w:rPr>
        <w:t xml:space="preserve">el instrumento internacional que está siendo </w:t>
      </w:r>
      <w:r w:rsidR="00F262B3" w:rsidRPr="00850282">
        <w:rPr>
          <w:szCs w:val="22"/>
          <w:lang w:val="es-ES_tradnl"/>
        </w:rPr>
        <w:t xml:space="preserve">elaborado </w:t>
      </w:r>
      <w:r w:rsidR="008E6AF3" w:rsidRPr="00850282">
        <w:rPr>
          <w:szCs w:val="22"/>
          <w:lang w:val="es-ES_tradnl"/>
        </w:rPr>
        <w:t xml:space="preserve">por el CIG deberá </w:t>
      </w:r>
      <w:r w:rsidR="00F262B3" w:rsidRPr="00850282">
        <w:rPr>
          <w:szCs w:val="22"/>
          <w:lang w:val="es-ES_tradnl"/>
        </w:rPr>
        <w:t xml:space="preserve">tomarse </w:t>
      </w:r>
      <w:r w:rsidR="008E6AF3" w:rsidRPr="00850282">
        <w:rPr>
          <w:szCs w:val="22"/>
          <w:lang w:val="es-ES_tradnl"/>
        </w:rPr>
        <w:t>con</w:t>
      </w:r>
      <w:r w:rsidR="00F262B3" w:rsidRPr="00850282">
        <w:rPr>
          <w:szCs w:val="22"/>
          <w:lang w:val="es-ES_tradnl"/>
        </w:rPr>
        <w:t xml:space="preserve">tando con </w:t>
      </w:r>
      <w:r w:rsidR="008E6AF3" w:rsidRPr="00850282">
        <w:rPr>
          <w:szCs w:val="22"/>
          <w:lang w:val="es-ES_tradnl"/>
        </w:rPr>
        <w:t>la participación plena y efectiva y el consentimiento libre, previo y fundamentado de los pueblos indígenas.</w:t>
      </w:r>
    </w:p>
    <w:p w:rsidR="008E6AF3" w:rsidRPr="00850282" w:rsidRDefault="008E6AF3" w:rsidP="00A642A0">
      <w:pPr>
        <w:ind w:left="567"/>
        <w:rPr>
          <w:szCs w:val="22"/>
          <w:lang w:val="es-ES_tradnl"/>
        </w:rPr>
      </w:pPr>
    </w:p>
    <w:p w:rsidR="00A642A0" w:rsidRPr="00850282" w:rsidRDefault="00A63155" w:rsidP="00A642A0">
      <w:pPr>
        <w:ind w:left="567"/>
        <w:rPr>
          <w:szCs w:val="22"/>
          <w:lang w:val="es-ES_tradnl"/>
        </w:rPr>
      </w:pPr>
      <w:r w:rsidRPr="00850282">
        <w:rPr>
          <w:szCs w:val="22"/>
          <w:lang w:val="es-ES_tradnl"/>
        </w:rPr>
        <w:t>La Sra</w:t>
      </w:r>
      <w:r w:rsidR="00E41537" w:rsidRPr="00850282">
        <w:rPr>
          <w:szCs w:val="22"/>
          <w:lang w:val="es-ES_tradnl"/>
        </w:rPr>
        <w:t>.</w:t>
      </w:r>
      <w:r w:rsidR="00F42D31" w:rsidRPr="00850282">
        <w:rPr>
          <w:szCs w:val="22"/>
          <w:lang w:val="es-ES_tradnl"/>
        </w:rPr>
        <w:t> </w:t>
      </w:r>
      <w:proofErr w:type="spellStart"/>
      <w:r w:rsidR="00A642A0" w:rsidRPr="00850282">
        <w:rPr>
          <w:szCs w:val="22"/>
          <w:lang w:val="es-ES_tradnl"/>
        </w:rPr>
        <w:t>In</w:t>
      </w:r>
      <w:r w:rsidR="00A36156" w:rsidRPr="00850282">
        <w:rPr>
          <w:szCs w:val="22"/>
          <w:lang w:val="es-ES_tradnl"/>
        </w:rPr>
        <w:t>á</w:t>
      </w:r>
      <w:r w:rsidR="00A642A0" w:rsidRPr="00850282">
        <w:rPr>
          <w:szCs w:val="22"/>
          <w:lang w:val="es-ES_tradnl"/>
        </w:rPr>
        <w:t>cio</w:t>
      </w:r>
      <w:proofErr w:type="spellEnd"/>
      <w:r w:rsidR="00A642A0" w:rsidRPr="00850282">
        <w:rPr>
          <w:szCs w:val="22"/>
          <w:lang w:val="es-ES_tradnl"/>
        </w:rPr>
        <w:t xml:space="preserve"> Belfort </w:t>
      </w:r>
      <w:r w:rsidRPr="00850282">
        <w:rPr>
          <w:szCs w:val="22"/>
          <w:lang w:val="es-ES_tradnl"/>
        </w:rPr>
        <w:t>inició su exposición proporcionando ejemplos de ECT de pueblos indígenas brasileños</w:t>
      </w:r>
      <w:r w:rsidR="00A642A0" w:rsidRPr="00850282">
        <w:rPr>
          <w:szCs w:val="22"/>
          <w:lang w:val="es-ES_tradnl"/>
        </w:rPr>
        <w:t xml:space="preserve"> </w:t>
      </w:r>
      <w:r w:rsidRPr="00850282">
        <w:rPr>
          <w:szCs w:val="22"/>
          <w:lang w:val="es-ES_tradnl"/>
        </w:rPr>
        <w:t>y señalando su carácter dinámico y en constante evolución</w:t>
      </w:r>
      <w:r w:rsidR="00E41537" w:rsidRPr="00850282">
        <w:rPr>
          <w:szCs w:val="22"/>
          <w:lang w:val="es-ES_tradnl"/>
        </w:rPr>
        <w:t>,</w:t>
      </w:r>
      <w:r w:rsidRPr="00850282">
        <w:rPr>
          <w:szCs w:val="22"/>
          <w:lang w:val="es-ES_tradnl"/>
        </w:rPr>
        <w:t xml:space="preserve"> </w:t>
      </w:r>
      <w:r w:rsidR="00E41537" w:rsidRPr="00850282">
        <w:rPr>
          <w:szCs w:val="22"/>
          <w:lang w:val="es-ES_tradnl"/>
        </w:rPr>
        <w:t xml:space="preserve">reflejo de </w:t>
      </w:r>
      <w:r w:rsidRPr="00850282">
        <w:rPr>
          <w:szCs w:val="22"/>
          <w:lang w:val="es-ES_tradnl"/>
        </w:rPr>
        <w:t xml:space="preserve">la pujante vida cultural </w:t>
      </w:r>
      <w:r w:rsidR="00E41537" w:rsidRPr="00850282">
        <w:rPr>
          <w:szCs w:val="22"/>
          <w:lang w:val="es-ES_tradnl"/>
        </w:rPr>
        <w:t>que se vive dentro de las comunidades de los pueblos indígenas.</w:t>
      </w:r>
      <w:r w:rsidR="00A642A0" w:rsidRPr="00850282">
        <w:rPr>
          <w:szCs w:val="22"/>
          <w:lang w:val="es-ES_tradnl"/>
        </w:rPr>
        <w:t xml:space="preserve">  </w:t>
      </w:r>
      <w:r w:rsidR="00E41537" w:rsidRPr="00850282">
        <w:rPr>
          <w:szCs w:val="22"/>
          <w:lang w:val="es-ES_tradnl"/>
        </w:rPr>
        <w:t xml:space="preserve">Recalcó que no prestar protección a las ECT de los pueblos indígenas </w:t>
      </w:r>
      <w:r w:rsidR="00E162E6" w:rsidRPr="00850282">
        <w:rPr>
          <w:szCs w:val="22"/>
          <w:lang w:val="es-ES_tradnl"/>
        </w:rPr>
        <w:t xml:space="preserve">constituye </w:t>
      </w:r>
      <w:r w:rsidR="00E41537" w:rsidRPr="00850282">
        <w:rPr>
          <w:szCs w:val="22"/>
          <w:lang w:val="es-ES_tradnl"/>
        </w:rPr>
        <w:t xml:space="preserve">un acto de agresión e instó al CIG a </w:t>
      </w:r>
      <w:r w:rsidR="0031230B" w:rsidRPr="00850282">
        <w:rPr>
          <w:szCs w:val="22"/>
          <w:lang w:val="es-ES_tradnl"/>
        </w:rPr>
        <w:t xml:space="preserve">agilizar </w:t>
      </w:r>
      <w:r w:rsidR="00E41537" w:rsidRPr="00850282">
        <w:rPr>
          <w:szCs w:val="22"/>
          <w:lang w:val="es-ES_tradnl"/>
        </w:rPr>
        <w:t>su labor</w:t>
      </w:r>
      <w:r w:rsidR="00A642A0" w:rsidRPr="00850282">
        <w:rPr>
          <w:szCs w:val="22"/>
          <w:lang w:val="es-ES_tradnl"/>
        </w:rPr>
        <w:t xml:space="preserve"> </w:t>
      </w:r>
      <w:r w:rsidR="00E41537" w:rsidRPr="00850282">
        <w:rPr>
          <w:szCs w:val="22"/>
          <w:lang w:val="es-ES_tradnl"/>
        </w:rPr>
        <w:t>con miras a frenar o poner fin a esos constantes actos de agresión cultural.</w:t>
      </w:r>
      <w:r w:rsidR="00A642A0" w:rsidRPr="00850282">
        <w:rPr>
          <w:szCs w:val="22"/>
          <w:lang w:val="es-ES_tradnl"/>
        </w:rPr>
        <w:t xml:space="preserve">  </w:t>
      </w:r>
      <w:r w:rsidR="00E41537" w:rsidRPr="00850282">
        <w:rPr>
          <w:szCs w:val="22"/>
          <w:lang w:val="es-ES_tradnl"/>
        </w:rPr>
        <w:t xml:space="preserve">Valoró positivamente la inclusión </w:t>
      </w:r>
      <w:r w:rsidR="00E25F80" w:rsidRPr="00850282">
        <w:rPr>
          <w:szCs w:val="22"/>
          <w:lang w:val="es-ES_tradnl"/>
        </w:rPr>
        <w:t xml:space="preserve">en el preámbulo </w:t>
      </w:r>
      <w:r w:rsidR="00E41537" w:rsidRPr="00850282">
        <w:rPr>
          <w:szCs w:val="22"/>
          <w:lang w:val="es-ES_tradnl"/>
        </w:rPr>
        <w:t xml:space="preserve">de una cláusula </w:t>
      </w:r>
      <w:r w:rsidR="0031230B" w:rsidRPr="00850282">
        <w:rPr>
          <w:szCs w:val="22"/>
          <w:lang w:val="es-ES_tradnl"/>
        </w:rPr>
        <w:t xml:space="preserve">de no derogación </w:t>
      </w:r>
      <w:r w:rsidR="00E162E6" w:rsidRPr="00850282">
        <w:rPr>
          <w:szCs w:val="22"/>
          <w:lang w:val="es-ES_tradnl"/>
        </w:rPr>
        <w:t xml:space="preserve">contra el menoscabo o la supresión de </w:t>
      </w:r>
      <w:r w:rsidR="00E25F80" w:rsidRPr="00850282">
        <w:rPr>
          <w:szCs w:val="22"/>
          <w:lang w:val="es-ES_tradnl"/>
        </w:rPr>
        <w:t xml:space="preserve">los derechos de los que los pueblos indígenas gozan </w:t>
      </w:r>
      <w:r w:rsidR="00D450C1" w:rsidRPr="00850282">
        <w:rPr>
          <w:szCs w:val="22"/>
          <w:lang w:val="es-ES_tradnl"/>
        </w:rPr>
        <w:t xml:space="preserve">en la actualidad o puedan adquirir en el futuro </w:t>
      </w:r>
      <w:r w:rsidR="00E25F80" w:rsidRPr="00850282">
        <w:rPr>
          <w:szCs w:val="22"/>
          <w:lang w:val="es-ES_tradnl"/>
        </w:rPr>
        <w:t>con arreglo a los acuerdos internacionales pertinentes</w:t>
      </w:r>
      <w:r w:rsidR="00A642A0" w:rsidRPr="00850282">
        <w:rPr>
          <w:szCs w:val="22"/>
          <w:lang w:val="es-ES_tradnl"/>
        </w:rPr>
        <w:t xml:space="preserve">.  </w:t>
      </w:r>
      <w:r w:rsidR="00E25F80" w:rsidRPr="00850282">
        <w:rPr>
          <w:szCs w:val="22"/>
          <w:lang w:val="es-ES_tradnl"/>
        </w:rPr>
        <w:t xml:space="preserve">Tras citar varios ejemplos de apropiación y </w:t>
      </w:r>
      <w:r w:rsidR="00E162E6" w:rsidRPr="00850282">
        <w:rPr>
          <w:szCs w:val="22"/>
          <w:lang w:val="es-ES_tradnl"/>
        </w:rPr>
        <w:t>utilización indebida</w:t>
      </w:r>
      <w:r w:rsidR="00D450C1" w:rsidRPr="00850282">
        <w:rPr>
          <w:szCs w:val="22"/>
          <w:lang w:val="es-ES_tradnl"/>
        </w:rPr>
        <w:t xml:space="preserve">s </w:t>
      </w:r>
      <w:r w:rsidR="00E25F80" w:rsidRPr="00850282">
        <w:rPr>
          <w:szCs w:val="22"/>
          <w:lang w:val="es-ES_tradnl"/>
        </w:rPr>
        <w:t>de las ECT de los pueblos indígenas</w:t>
      </w:r>
      <w:r w:rsidR="00A642A0" w:rsidRPr="00850282">
        <w:rPr>
          <w:szCs w:val="22"/>
          <w:lang w:val="es-ES_tradnl"/>
        </w:rPr>
        <w:t xml:space="preserve">, </w:t>
      </w:r>
      <w:r w:rsidR="00E25F80" w:rsidRPr="00850282">
        <w:rPr>
          <w:szCs w:val="22"/>
          <w:lang w:val="es-ES_tradnl"/>
        </w:rPr>
        <w:t>la Sra.</w:t>
      </w:r>
      <w:r w:rsidR="00F42D31" w:rsidRPr="00850282">
        <w:rPr>
          <w:szCs w:val="22"/>
          <w:lang w:val="es-ES_tradnl"/>
        </w:rPr>
        <w:t> </w:t>
      </w:r>
      <w:proofErr w:type="spellStart"/>
      <w:r w:rsidR="00A642A0" w:rsidRPr="00850282">
        <w:rPr>
          <w:szCs w:val="22"/>
          <w:lang w:val="es-ES_tradnl"/>
        </w:rPr>
        <w:t>In</w:t>
      </w:r>
      <w:r w:rsidR="00A36156" w:rsidRPr="00850282">
        <w:rPr>
          <w:szCs w:val="22"/>
          <w:lang w:val="es-ES_tradnl"/>
        </w:rPr>
        <w:t>á</w:t>
      </w:r>
      <w:r w:rsidR="00A642A0" w:rsidRPr="00850282">
        <w:rPr>
          <w:szCs w:val="22"/>
          <w:lang w:val="es-ES_tradnl"/>
        </w:rPr>
        <w:t>cio</w:t>
      </w:r>
      <w:proofErr w:type="spellEnd"/>
      <w:r w:rsidR="00A642A0" w:rsidRPr="00850282">
        <w:rPr>
          <w:szCs w:val="22"/>
          <w:lang w:val="es-ES_tradnl"/>
        </w:rPr>
        <w:t xml:space="preserve"> Belfort </w:t>
      </w:r>
      <w:r w:rsidR="00E25F80" w:rsidRPr="00850282">
        <w:rPr>
          <w:szCs w:val="22"/>
          <w:lang w:val="es-ES_tradnl"/>
        </w:rPr>
        <w:t>subrayó que ese era precisamente el tipo de daño que el CIG debe tratar de impedir</w:t>
      </w:r>
      <w:r w:rsidR="00A642A0" w:rsidRPr="00850282">
        <w:rPr>
          <w:szCs w:val="22"/>
          <w:lang w:val="es-ES_tradnl"/>
        </w:rPr>
        <w:t xml:space="preserve">, </w:t>
      </w:r>
      <w:r w:rsidR="00E25F80" w:rsidRPr="00850282">
        <w:rPr>
          <w:szCs w:val="22"/>
          <w:lang w:val="es-ES_tradnl"/>
        </w:rPr>
        <w:t xml:space="preserve">y que la repatriación de </w:t>
      </w:r>
      <w:r w:rsidR="00CC74C4" w:rsidRPr="00850282">
        <w:rPr>
          <w:szCs w:val="22"/>
          <w:lang w:val="es-ES_tradnl"/>
        </w:rPr>
        <w:t xml:space="preserve">las </w:t>
      </w:r>
      <w:r w:rsidR="00E25F80" w:rsidRPr="00850282">
        <w:rPr>
          <w:szCs w:val="22"/>
          <w:lang w:val="es-ES_tradnl"/>
        </w:rPr>
        <w:t xml:space="preserve">ECT objeto de </w:t>
      </w:r>
      <w:r w:rsidR="00E162E6" w:rsidRPr="00850282">
        <w:rPr>
          <w:szCs w:val="22"/>
          <w:lang w:val="es-ES_tradnl"/>
        </w:rPr>
        <w:t xml:space="preserve">una </w:t>
      </w:r>
      <w:r w:rsidR="00E25F80" w:rsidRPr="00850282">
        <w:rPr>
          <w:szCs w:val="22"/>
          <w:lang w:val="es-ES_tradnl"/>
        </w:rPr>
        <w:t xml:space="preserve">apropiación o </w:t>
      </w:r>
      <w:r w:rsidR="00E162E6" w:rsidRPr="00850282">
        <w:rPr>
          <w:szCs w:val="22"/>
          <w:lang w:val="es-ES_tradnl"/>
        </w:rPr>
        <w:t xml:space="preserve">utilización </w:t>
      </w:r>
      <w:r w:rsidR="00D450C1" w:rsidRPr="00850282">
        <w:rPr>
          <w:szCs w:val="22"/>
          <w:lang w:val="es-ES_tradnl"/>
        </w:rPr>
        <w:t>indebid</w:t>
      </w:r>
      <w:r w:rsidR="00E162E6" w:rsidRPr="00850282">
        <w:rPr>
          <w:szCs w:val="22"/>
          <w:lang w:val="es-ES_tradnl"/>
        </w:rPr>
        <w:t>a</w:t>
      </w:r>
      <w:r w:rsidR="00D450C1" w:rsidRPr="00850282">
        <w:rPr>
          <w:szCs w:val="22"/>
          <w:lang w:val="es-ES_tradnl"/>
        </w:rPr>
        <w:t xml:space="preserve">s </w:t>
      </w:r>
      <w:r w:rsidR="00E25F80" w:rsidRPr="00850282">
        <w:rPr>
          <w:szCs w:val="22"/>
          <w:lang w:val="es-ES_tradnl"/>
        </w:rPr>
        <w:t xml:space="preserve">debería </w:t>
      </w:r>
      <w:r w:rsidR="00CC74C4" w:rsidRPr="00850282">
        <w:rPr>
          <w:szCs w:val="22"/>
          <w:lang w:val="es-ES_tradnl"/>
        </w:rPr>
        <w:t>formar parte de los debates en el CIG</w:t>
      </w:r>
      <w:r w:rsidR="00A642A0" w:rsidRPr="00850282">
        <w:rPr>
          <w:szCs w:val="22"/>
          <w:lang w:val="es-ES_tradnl"/>
        </w:rPr>
        <w:t xml:space="preserve">.  </w:t>
      </w:r>
      <w:r w:rsidR="00CC74C4" w:rsidRPr="00850282">
        <w:rPr>
          <w:szCs w:val="22"/>
          <w:lang w:val="es-ES_tradnl"/>
        </w:rPr>
        <w:t>Al finalizar, la Sra.</w:t>
      </w:r>
      <w:r w:rsidR="00F42D31" w:rsidRPr="00850282">
        <w:rPr>
          <w:szCs w:val="22"/>
          <w:lang w:val="es-ES_tradnl"/>
        </w:rPr>
        <w:t> </w:t>
      </w:r>
      <w:proofErr w:type="spellStart"/>
      <w:r w:rsidR="00A642A0" w:rsidRPr="00850282">
        <w:rPr>
          <w:szCs w:val="22"/>
          <w:lang w:val="es-ES_tradnl"/>
        </w:rPr>
        <w:t>In</w:t>
      </w:r>
      <w:r w:rsidR="00A36156" w:rsidRPr="00850282">
        <w:rPr>
          <w:szCs w:val="22"/>
          <w:lang w:val="es-ES_tradnl"/>
        </w:rPr>
        <w:t>á</w:t>
      </w:r>
      <w:r w:rsidR="00A642A0" w:rsidRPr="00850282">
        <w:rPr>
          <w:szCs w:val="22"/>
          <w:lang w:val="es-ES_tradnl"/>
        </w:rPr>
        <w:t>cio</w:t>
      </w:r>
      <w:proofErr w:type="spellEnd"/>
      <w:r w:rsidR="00A642A0" w:rsidRPr="00850282">
        <w:rPr>
          <w:szCs w:val="22"/>
          <w:lang w:val="es-ES_tradnl"/>
        </w:rPr>
        <w:t xml:space="preserve"> Belfort </w:t>
      </w:r>
      <w:r w:rsidR="00CC74C4" w:rsidRPr="00850282">
        <w:rPr>
          <w:szCs w:val="22"/>
          <w:lang w:val="es-ES_tradnl"/>
        </w:rPr>
        <w:t>abordó el asunto de la participación indígena en el CIG</w:t>
      </w:r>
      <w:r w:rsidR="00A642A0" w:rsidRPr="00850282">
        <w:rPr>
          <w:szCs w:val="22"/>
          <w:lang w:val="es-ES_tradnl"/>
        </w:rPr>
        <w:t xml:space="preserve">, </w:t>
      </w:r>
      <w:r w:rsidR="00CC74C4" w:rsidRPr="00850282">
        <w:rPr>
          <w:szCs w:val="22"/>
          <w:lang w:val="es-ES_tradnl"/>
        </w:rPr>
        <w:t xml:space="preserve">recalcando que, </w:t>
      </w:r>
      <w:r w:rsidR="00D450C1" w:rsidRPr="00850282">
        <w:rPr>
          <w:szCs w:val="22"/>
          <w:lang w:val="es-ES_tradnl"/>
        </w:rPr>
        <w:t xml:space="preserve">de continuar estando </w:t>
      </w:r>
      <w:r w:rsidR="00CC74C4" w:rsidRPr="00850282">
        <w:rPr>
          <w:szCs w:val="22"/>
          <w:lang w:val="es-ES_tradnl"/>
        </w:rPr>
        <w:t>los pueblos indígenas tan escasamente representados en el CIG, ello constituir</w:t>
      </w:r>
      <w:r w:rsidR="00E162E6" w:rsidRPr="00850282">
        <w:rPr>
          <w:szCs w:val="22"/>
          <w:lang w:val="es-ES_tradnl"/>
        </w:rPr>
        <w:t>ía</w:t>
      </w:r>
      <w:r w:rsidR="00CC74C4" w:rsidRPr="00850282">
        <w:rPr>
          <w:szCs w:val="22"/>
          <w:lang w:val="es-ES_tradnl"/>
        </w:rPr>
        <w:t xml:space="preserve"> también una suerte de acto de violencia cultural</w:t>
      </w:r>
      <w:r w:rsidR="00A642A0" w:rsidRPr="00850282">
        <w:rPr>
          <w:szCs w:val="22"/>
          <w:lang w:val="es-ES_tradnl"/>
        </w:rPr>
        <w:t>”</w:t>
      </w:r>
      <w:r w:rsidR="00FE1E82" w:rsidRPr="00850282">
        <w:rPr>
          <w:szCs w:val="22"/>
          <w:lang w:val="es-ES_tradnl"/>
        </w:rPr>
        <w:t>.</w:t>
      </w:r>
    </w:p>
    <w:p w:rsidR="00A642A0" w:rsidRPr="00850282" w:rsidRDefault="00A642A0" w:rsidP="00A642A0">
      <w:pPr>
        <w:pStyle w:val="ListParagraph"/>
        <w:ind w:left="0"/>
        <w:rPr>
          <w:szCs w:val="22"/>
          <w:lang w:val="es-ES_tradnl"/>
        </w:rPr>
      </w:pPr>
    </w:p>
    <w:p w:rsidR="009D3631" w:rsidRPr="00850282" w:rsidRDefault="00367C90" w:rsidP="00834085">
      <w:pPr>
        <w:pStyle w:val="ListParagraph"/>
        <w:numPr>
          <w:ilvl w:val="0"/>
          <w:numId w:val="3"/>
        </w:numPr>
        <w:ind w:left="0" w:firstLine="0"/>
        <w:rPr>
          <w:szCs w:val="22"/>
          <w:lang w:val="es-ES_tradnl"/>
        </w:rPr>
      </w:pPr>
      <w:r w:rsidRPr="00850282">
        <w:rPr>
          <w:szCs w:val="22"/>
          <w:lang w:val="es-ES_tradnl"/>
        </w:rPr>
        <w:t xml:space="preserve">La delegación de Australia </w:t>
      </w:r>
      <w:r w:rsidR="00CC74C4" w:rsidRPr="00850282">
        <w:rPr>
          <w:szCs w:val="22"/>
          <w:lang w:val="es-ES_tradnl"/>
        </w:rPr>
        <w:t>dio la bienvenida a las comunidades indígenas presentes en la sesión</w:t>
      </w:r>
      <w:r w:rsidR="00A642A0" w:rsidRPr="00850282">
        <w:rPr>
          <w:szCs w:val="22"/>
          <w:lang w:val="es-ES_tradnl"/>
        </w:rPr>
        <w:t xml:space="preserve">.  </w:t>
      </w:r>
      <w:r w:rsidR="00CC74C4" w:rsidRPr="00850282">
        <w:rPr>
          <w:szCs w:val="22"/>
          <w:lang w:val="es-ES_tradnl"/>
        </w:rPr>
        <w:t xml:space="preserve">Manifestó </w:t>
      </w:r>
      <w:r w:rsidR="00D30C90" w:rsidRPr="00850282">
        <w:rPr>
          <w:szCs w:val="22"/>
          <w:lang w:val="es-ES_tradnl"/>
        </w:rPr>
        <w:t xml:space="preserve">su </w:t>
      </w:r>
      <w:r w:rsidR="00CC74C4" w:rsidRPr="00850282">
        <w:rPr>
          <w:szCs w:val="22"/>
          <w:lang w:val="es-ES_tradnl"/>
        </w:rPr>
        <w:t>respeto por sus imperecederas cultura</w:t>
      </w:r>
      <w:r w:rsidR="002C3E71" w:rsidRPr="00850282">
        <w:rPr>
          <w:szCs w:val="22"/>
          <w:lang w:val="es-ES_tradnl"/>
        </w:rPr>
        <w:t>s</w:t>
      </w:r>
      <w:r w:rsidR="00CC74C4" w:rsidRPr="00850282">
        <w:rPr>
          <w:szCs w:val="22"/>
          <w:lang w:val="es-ES_tradnl"/>
        </w:rPr>
        <w:t xml:space="preserve"> y prácticas</w:t>
      </w:r>
      <w:r w:rsidR="00A642A0" w:rsidRPr="00850282">
        <w:rPr>
          <w:szCs w:val="22"/>
          <w:lang w:val="es-ES_tradnl"/>
        </w:rPr>
        <w:t xml:space="preserve">.  </w:t>
      </w:r>
      <w:r w:rsidR="00CC74C4" w:rsidRPr="00850282">
        <w:rPr>
          <w:szCs w:val="22"/>
          <w:lang w:val="es-ES_tradnl"/>
        </w:rPr>
        <w:t xml:space="preserve">La participación indígena en las sesiones del CIG </w:t>
      </w:r>
      <w:r w:rsidR="002C3E71" w:rsidRPr="00850282">
        <w:rPr>
          <w:szCs w:val="22"/>
          <w:lang w:val="es-ES_tradnl"/>
        </w:rPr>
        <w:t>alienta un</w:t>
      </w:r>
      <w:r w:rsidR="00D30C90" w:rsidRPr="00850282">
        <w:rPr>
          <w:szCs w:val="22"/>
          <w:lang w:val="es-ES_tradnl"/>
        </w:rPr>
        <w:t>a</w:t>
      </w:r>
      <w:r w:rsidR="002C3E71" w:rsidRPr="00850282">
        <w:rPr>
          <w:szCs w:val="22"/>
          <w:lang w:val="es-ES_tradnl"/>
        </w:rPr>
        <w:t xml:space="preserve"> </w:t>
      </w:r>
      <w:r w:rsidR="00D30C90" w:rsidRPr="00850282">
        <w:rPr>
          <w:szCs w:val="22"/>
          <w:lang w:val="es-ES_tradnl"/>
        </w:rPr>
        <w:t xml:space="preserve">participación </w:t>
      </w:r>
      <w:r w:rsidR="002C3E71" w:rsidRPr="00850282">
        <w:rPr>
          <w:szCs w:val="22"/>
          <w:lang w:val="es-ES_tradnl"/>
        </w:rPr>
        <w:t>y consulta constantes en asuntos de capital importancia para los pueblos indígenas de todo el mundo</w:t>
      </w:r>
      <w:r w:rsidR="00A642A0" w:rsidRPr="00850282">
        <w:rPr>
          <w:szCs w:val="22"/>
          <w:lang w:val="es-ES_tradnl"/>
        </w:rPr>
        <w:t xml:space="preserve">, </w:t>
      </w:r>
      <w:r w:rsidR="002C3E71" w:rsidRPr="00850282">
        <w:rPr>
          <w:szCs w:val="22"/>
          <w:lang w:val="es-ES_tradnl"/>
        </w:rPr>
        <w:t>y aporta equilibrio y credibilidad a los debates</w:t>
      </w:r>
      <w:r w:rsidR="00A642A0" w:rsidRPr="00850282">
        <w:rPr>
          <w:szCs w:val="22"/>
          <w:lang w:val="es-ES_tradnl"/>
        </w:rPr>
        <w:t xml:space="preserve">.  </w:t>
      </w:r>
      <w:r w:rsidR="002C3E71" w:rsidRPr="00850282">
        <w:rPr>
          <w:szCs w:val="22"/>
          <w:lang w:val="es-ES_tradnl"/>
        </w:rPr>
        <w:t xml:space="preserve">Aludió al evento </w:t>
      </w:r>
      <w:r w:rsidR="00D30C90" w:rsidRPr="00850282">
        <w:rPr>
          <w:szCs w:val="22"/>
          <w:lang w:val="es-ES_tradnl"/>
        </w:rPr>
        <w:t>“Soñando con el futuro:  Conmemorando la cultura e innovación indígenas en Australia”,</w:t>
      </w:r>
      <w:r w:rsidR="009D3631" w:rsidRPr="00850282">
        <w:rPr>
          <w:szCs w:val="22"/>
          <w:lang w:val="es-ES_tradnl"/>
        </w:rPr>
        <w:t xml:space="preserve"> </w:t>
      </w:r>
      <w:r w:rsidR="00E162E6" w:rsidRPr="00850282">
        <w:rPr>
          <w:szCs w:val="22"/>
          <w:lang w:val="es-ES_tradnl"/>
        </w:rPr>
        <w:t xml:space="preserve">celebrado </w:t>
      </w:r>
      <w:r w:rsidR="00D30C90" w:rsidRPr="00850282">
        <w:rPr>
          <w:szCs w:val="22"/>
          <w:lang w:val="es-ES_tradnl"/>
        </w:rPr>
        <w:t>en la OMPI el</w:t>
      </w:r>
      <w:r w:rsidR="00BE77EF" w:rsidRPr="00850282">
        <w:rPr>
          <w:szCs w:val="22"/>
          <w:lang w:val="es-ES_tradnl"/>
        </w:rPr>
        <w:t> </w:t>
      </w:r>
      <w:r w:rsidR="00D30C90" w:rsidRPr="00850282">
        <w:rPr>
          <w:szCs w:val="22"/>
          <w:lang w:val="es-ES_tradnl"/>
        </w:rPr>
        <w:t xml:space="preserve">28 de febrero </w:t>
      </w:r>
      <w:r w:rsidR="0029405A" w:rsidRPr="00850282">
        <w:rPr>
          <w:szCs w:val="22"/>
          <w:lang w:val="es-ES_tradnl"/>
        </w:rPr>
        <w:t>de 20</w:t>
      </w:r>
      <w:r w:rsidR="00D30C90" w:rsidRPr="00850282">
        <w:rPr>
          <w:szCs w:val="22"/>
          <w:lang w:val="es-ES_tradnl"/>
        </w:rPr>
        <w:t xml:space="preserve">17 y que </w:t>
      </w:r>
      <w:r w:rsidR="003F1E64" w:rsidRPr="00850282">
        <w:rPr>
          <w:szCs w:val="22"/>
          <w:lang w:val="es-ES_tradnl"/>
        </w:rPr>
        <w:t xml:space="preserve">transcurrió </w:t>
      </w:r>
      <w:r w:rsidR="00D30C90" w:rsidRPr="00850282">
        <w:rPr>
          <w:szCs w:val="22"/>
          <w:lang w:val="es-ES_tradnl"/>
        </w:rPr>
        <w:t xml:space="preserve">entre </w:t>
      </w:r>
      <w:r w:rsidR="00E162E6" w:rsidRPr="00850282">
        <w:rPr>
          <w:szCs w:val="22"/>
          <w:lang w:val="es-ES_tradnl"/>
        </w:rPr>
        <w:t xml:space="preserve">diversas </w:t>
      </w:r>
      <w:r w:rsidR="00D30C90" w:rsidRPr="00850282">
        <w:rPr>
          <w:szCs w:val="22"/>
          <w:lang w:val="es-ES_tradnl"/>
        </w:rPr>
        <w:t>interpretaciones o ejecuciones y exposiciones indígenas australianas</w:t>
      </w:r>
      <w:r w:rsidR="009D3631" w:rsidRPr="00850282">
        <w:rPr>
          <w:szCs w:val="22"/>
          <w:lang w:val="es-ES_tradnl"/>
        </w:rPr>
        <w:t>,</w:t>
      </w:r>
      <w:r w:rsidR="00D30C90" w:rsidRPr="00850282">
        <w:rPr>
          <w:szCs w:val="22"/>
          <w:lang w:val="es-ES_tradnl"/>
        </w:rPr>
        <w:t xml:space="preserve"> </w:t>
      </w:r>
      <w:r w:rsidR="002C3E71" w:rsidRPr="00850282">
        <w:rPr>
          <w:szCs w:val="22"/>
          <w:lang w:val="es-ES_tradnl"/>
        </w:rPr>
        <w:t xml:space="preserve">y aplaudió el anuncio hecho en ese </w:t>
      </w:r>
      <w:r w:rsidR="009D3631" w:rsidRPr="00850282">
        <w:rPr>
          <w:szCs w:val="22"/>
          <w:lang w:val="es-ES_tradnl"/>
        </w:rPr>
        <w:t xml:space="preserve">mismo </w:t>
      </w:r>
      <w:r w:rsidR="00D450C1" w:rsidRPr="00850282">
        <w:rPr>
          <w:szCs w:val="22"/>
          <w:lang w:val="es-ES_tradnl"/>
        </w:rPr>
        <w:t xml:space="preserve">acto </w:t>
      </w:r>
      <w:r w:rsidR="002C3E71" w:rsidRPr="00850282">
        <w:rPr>
          <w:szCs w:val="22"/>
          <w:lang w:val="es-ES_tradnl"/>
        </w:rPr>
        <w:t xml:space="preserve">por </w:t>
      </w:r>
      <w:r w:rsidR="00843DD4" w:rsidRPr="00850282">
        <w:rPr>
          <w:szCs w:val="22"/>
          <w:lang w:val="es-ES_tradnl"/>
        </w:rPr>
        <w:t xml:space="preserve">la </w:t>
      </w:r>
      <w:r w:rsidR="002C3E71" w:rsidRPr="00850282">
        <w:rPr>
          <w:szCs w:val="22"/>
          <w:lang w:val="es-ES_tradnl"/>
        </w:rPr>
        <w:t>Ministr</w:t>
      </w:r>
      <w:r w:rsidR="00843DD4" w:rsidRPr="00850282">
        <w:rPr>
          <w:szCs w:val="22"/>
          <w:lang w:val="es-ES_tradnl"/>
        </w:rPr>
        <w:t>a</w:t>
      </w:r>
      <w:r w:rsidR="002C3E71" w:rsidRPr="00850282">
        <w:rPr>
          <w:szCs w:val="22"/>
          <w:lang w:val="es-ES_tradnl"/>
        </w:rPr>
        <w:t xml:space="preserve"> </w:t>
      </w:r>
      <w:r w:rsidR="00843DD4" w:rsidRPr="00850282">
        <w:rPr>
          <w:szCs w:val="22"/>
          <w:lang w:val="es-ES_tradnl"/>
        </w:rPr>
        <w:t xml:space="preserve">australiana </w:t>
      </w:r>
      <w:r w:rsidR="002C3E71" w:rsidRPr="00850282">
        <w:rPr>
          <w:szCs w:val="22"/>
          <w:lang w:val="es-ES_tradnl"/>
        </w:rPr>
        <w:t xml:space="preserve">de Desarrollo Internacional y </w:t>
      </w:r>
      <w:r w:rsidR="00843DD4" w:rsidRPr="00850282">
        <w:rPr>
          <w:szCs w:val="22"/>
          <w:lang w:val="es-ES_tradnl"/>
        </w:rPr>
        <w:t>d</w:t>
      </w:r>
      <w:r w:rsidR="002C3E71" w:rsidRPr="00850282">
        <w:rPr>
          <w:szCs w:val="22"/>
          <w:lang w:val="es-ES_tradnl"/>
        </w:rPr>
        <w:t xml:space="preserve">el Pacífico, </w:t>
      </w:r>
      <w:proofErr w:type="spellStart"/>
      <w:r w:rsidR="002C3E71" w:rsidRPr="00850282">
        <w:rPr>
          <w:szCs w:val="22"/>
          <w:lang w:val="es-ES_tradnl"/>
        </w:rPr>
        <w:t>Hon</w:t>
      </w:r>
      <w:proofErr w:type="spellEnd"/>
      <w:r w:rsidR="002C3E71" w:rsidRPr="00850282">
        <w:rPr>
          <w:szCs w:val="22"/>
          <w:lang w:val="es-ES_tradnl"/>
        </w:rPr>
        <w:t xml:space="preserve"> </w:t>
      </w:r>
      <w:proofErr w:type="spellStart"/>
      <w:r w:rsidR="002C3E71" w:rsidRPr="00850282">
        <w:rPr>
          <w:szCs w:val="22"/>
          <w:lang w:val="es-ES_tradnl"/>
        </w:rPr>
        <w:t>Concetta</w:t>
      </w:r>
      <w:proofErr w:type="spellEnd"/>
      <w:r w:rsidR="002C3E71" w:rsidRPr="00850282">
        <w:rPr>
          <w:szCs w:val="22"/>
          <w:lang w:val="es-ES_tradnl"/>
        </w:rPr>
        <w:t xml:space="preserve"> </w:t>
      </w:r>
      <w:proofErr w:type="spellStart"/>
      <w:r w:rsidR="002C3E71" w:rsidRPr="00850282">
        <w:rPr>
          <w:szCs w:val="22"/>
          <w:lang w:val="es-ES_tradnl"/>
        </w:rPr>
        <w:t>Fierravanti</w:t>
      </w:r>
      <w:proofErr w:type="spellEnd"/>
      <w:r w:rsidR="002C3E71" w:rsidRPr="00850282">
        <w:rPr>
          <w:szCs w:val="22"/>
          <w:lang w:val="es-ES_tradnl"/>
        </w:rPr>
        <w:t>-Wells</w:t>
      </w:r>
      <w:r w:rsidR="00D30C90" w:rsidRPr="00850282">
        <w:rPr>
          <w:szCs w:val="22"/>
          <w:lang w:val="es-ES_tradnl"/>
        </w:rPr>
        <w:t xml:space="preserve">, de que </w:t>
      </w:r>
      <w:r w:rsidR="009D3631" w:rsidRPr="00850282">
        <w:rPr>
          <w:szCs w:val="22"/>
          <w:lang w:val="es-ES_tradnl"/>
        </w:rPr>
        <w:t xml:space="preserve">su país </w:t>
      </w:r>
      <w:r w:rsidR="00D450C1" w:rsidRPr="00850282">
        <w:rPr>
          <w:szCs w:val="22"/>
          <w:lang w:val="es-ES_tradnl"/>
        </w:rPr>
        <w:t xml:space="preserve">tenía a bien </w:t>
      </w:r>
      <w:r w:rsidR="00834085">
        <w:rPr>
          <w:szCs w:val="22"/>
          <w:lang w:val="es-ES_tradnl"/>
        </w:rPr>
        <w:t>aportar </w:t>
      </w:r>
      <w:r w:rsidR="002C3E71" w:rsidRPr="00850282">
        <w:rPr>
          <w:szCs w:val="22"/>
          <w:lang w:val="es-ES_tradnl"/>
        </w:rPr>
        <w:t>50</w:t>
      </w:r>
      <w:r w:rsidR="00D30C90" w:rsidRPr="00850282">
        <w:rPr>
          <w:szCs w:val="22"/>
          <w:lang w:val="es-ES_tradnl"/>
        </w:rPr>
        <w:t>.</w:t>
      </w:r>
      <w:r w:rsidR="002C3E71" w:rsidRPr="00850282">
        <w:rPr>
          <w:szCs w:val="22"/>
          <w:lang w:val="es-ES_tradnl"/>
        </w:rPr>
        <w:t>000</w:t>
      </w:r>
      <w:r w:rsidR="00BE77EF" w:rsidRPr="00850282">
        <w:rPr>
          <w:szCs w:val="22"/>
          <w:lang w:val="es-ES_tradnl"/>
        </w:rPr>
        <w:t> </w:t>
      </w:r>
      <w:r w:rsidR="002C3E71" w:rsidRPr="00850282">
        <w:rPr>
          <w:szCs w:val="22"/>
          <w:lang w:val="es-ES_tradnl"/>
        </w:rPr>
        <w:t xml:space="preserve">AUD </w:t>
      </w:r>
      <w:r w:rsidR="00D30C90" w:rsidRPr="00850282">
        <w:rPr>
          <w:szCs w:val="22"/>
          <w:lang w:val="es-ES_tradnl"/>
        </w:rPr>
        <w:t>al Fondo de Contribuciones Voluntarias a fin de posibilitar una participación indígena más amplia en futuras sesiones.</w:t>
      </w:r>
      <w:r w:rsidR="002C3E71" w:rsidRPr="00850282">
        <w:rPr>
          <w:szCs w:val="22"/>
          <w:lang w:val="es-ES_tradnl"/>
        </w:rPr>
        <w:t xml:space="preserve">  </w:t>
      </w:r>
      <w:r w:rsidR="009D3631" w:rsidRPr="00850282">
        <w:rPr>
          <w:szCs w:val="22"/>
          <w:lang w:val="es-ES_tradnl"/>
        </w:rPr>
        <w:t xml:space="preserve">Así con todo, dijo que esa cantidad </w:t>
      </w:r>
      <w:r w:rsidR="003F1E64" w:rsidRPr="00850282">
        <w:rPr>
          <w:szCs w:val="22"/>
          <w:lang w:val="es-ES_tradnl"/>
        </w:rPr>
        <w:t>sigue siendo in</w:t>
      </w:r>
      <w:r w:rsidR="009D3631" w:rsidRPr="00850282">
        <w:rPr>
          <w:szCs w:val="22"/>
          <w:lang w:val="es-ES_tradnl"/>
        </w:rPr>
        <w:t xml:space="preserve">suficiente para sostener el Fondo y animó encarecidamente al resto de países a </w:t>
      </w:r>
      <w:r w:rsidR="003F1E64" w:rsidRPr="00850282">
        <w:rPr>
          <w:szCs w:val="22"/>
          <w:lang w:val="es-ES_tradnl"/>
        </w:rPr>
        <w:t xml:space="preserve">inyectarle </w:t>
      </w:r>
      <w:r w:rsidR="00D450C1" w:rsidRPr="00850282">
        <w:rPr>
          <w:szCs w:val="22"/>
          <w:lang w:val="es-ES_tradnl"/>
        </w:rPr>
        <w:t>recursos</w:t>
      </w:r>
      <w:r w:rsidR="003F1E64" w:rsidRPr="00850282">
        <w:rPr>
          <w:szCs w:val="22"/>
          <w:lang w:val="es-ES_tradnl"/>
        </w:rPr>
        <w:t>.</w:t>
      </w:r>
      <w:r w:rsidR="00D30C90" w:rsidRPr="00850282">
        <w:rPr>
          <w:szCs w:val="22"/>
          <w:lang w:val="es-ES_tradnl"/>
        </w:rPr>
        <w:t xml:space="preserve">  </w:t>
      </w:r>
      <w:r w:rsidR="009D3631" w:rsidRPr="00850282">
        <w:rPr>
          <w:szCs w:val="22"/>
          <w:lang w:val="es-ES_tradnl"/>
        </w:rPr>
        <w:t>La cultura australiana se ve enriquecida con las creaciones y prácticas de las comunidades aborígenes y de los isleños del Estrecho de Torres</w:t>
      </w:r>
      <w:r w:rsidR="00D30C90" w:rsidRPr="00850282">
        <w:rPr>
          <w:szCs w:val="22"/>
          <w:lang w:val="es-ES_tradnl"/>
        </w:rPr>
        <w:t xml:space="preserve">.  </w:t>
      </w:r>
      <w:r w:rsidR="009D3631" w:rsidRPr="00850282">
        <w:rPr>
          <w:szCs w:val="22"/>
          <w:lang w:val="es-ES_tradnl"/>
        </w:rPr>
        <w:t>Las ECT revisten gran importancia para la comunidad australiana en su conjunto</w:t>
      </w:r>
      <w:r w:rsidR="00D30C90" w:rsidRPr="00850282">
        <w:rPr>
          <w:szCs w:val="22"/>
          <w:lang w:val="es-ES_tradnl"/>
        </w:rPr>
        <w:t xml:space="preserve">.  </w:t>
      </w:r>
      <w:r w:rsidR="009D3631" w:rsidRPr="00850282">
        <w:rPr>
          <w:szCs w:val="22"/>
          <w:lang w:val="es-ES_tradnl"/>
        </w:rPr>
        <w:t xml:space="preserve">Se congratuló de haber tenido </w:t>
      </w:r>
      <w:r w:rsidR="003F1E64" w:rsidRPr="00850282">
        <w:rPr>
          <w:szCs w:val="22"/>
          <w:lang w:val="es-ES_tradnl"/>
        </w:rPr>
        <w:t xml:space="preserve">ocasión </w:t>
      </w:r>
      <w:r w:rsidR="009D3631" w:rsidRPr="00850282">
        <w:rPr>
          <w:szCs w:val="22"/>
          <w:lang w:val="es-ES_tradnl"/>
        </w:rPr>
        <w:t xml:space="preserve">de compartir en la OMPI algunas manifestaciones de ECT, </w:t>
      </w:r>
      <w:r w:rsidR="00E162E6" w:rsidRPr="00850282">
        <w:rPr>
          <w:szCs w:val="22"/>
          <w:lang w:val="es-ES_tradnl"/>
        </w:rPr>
        <w:t xml:space="preserve">en </w:t>
      </w:r>
      <w:r w:rsidR="003F1E64" w:rsidRPr="00850282">
        <w:rPr>
          <w:szCs w:val="22"/>
          <w:lang w:val="es-ES_tradnl"/>
        </w:rPr>
        <w:t xml:space="preserve">la forma </w:t>
      </w:r>
      <w:r w:rsidR="009D3631" w:rsidRPr="00850282">
        <w:rPr>
          <w:szCs w:val="22"/>
          <w:lang w:val="es-ES_tradnl"/>
        </w:rPr>
        <w:t xml:space="preserve">de danzas y artes visuales, y dijo que confía en que ello haya servido de </w:t>
      </w:r>
      <w:r w:rsidR="003F1E64" w:rsidRPr="00850282">
        <w:rPr>
          <w:szCs w:val="22"/>
          <w:lang w:val="es-ES_tradnl"/>
        </w:rPr>
        <w:t xml:space="preserve">oportuno </w:t>
      </w:r>
      <w:r w:rsidR="009D3631" w:rsidRPr="00850282">
        <w:rPr>
          <w:szCs w:val="22"/>
          <w:lang w:val="es-ES_tradnl"/>
        </w:rPr>
        <w:t>re</w:t>
      </w:r>
      <w:r w:rsidR="003F1E64" w:rsidRPr="00850282">
        <w:rPr>
          <w:szCs w:val="22"/>
          <w:lang w:val="es-ES_tradnl"/>
        </w:rPr>
        <w:t>c</w:t>
      </w:r>
      <w:r w:rsidR="009D3631" w:rsidRPr="00850282">
        <w:rPr>
          <w:szCs w:val="22"/>
          <w:lang w:val="es-ES_tradnl"/>
        </w:rPr>
        <w:t>ordatorio de la finalidad de la labor del CIG.</w:t>
      </w:r>
    </w:p>
    <w:p w:rsidR="009D3631" w:rsidRPr="00850282" w:rsidRDefault="009D3631" w:rsidP="009D3631">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[Nota de la Secretaría]:  La Junta Asesora del Fondo de Contribuciones Voluntarias se reunió los días 28</w:t>
      </w:r>
      <w:r w:rsidR="001207D8" w:rsidRPr="00850282">
        <w:rPr>
          <w:szCs w:val="22"/>
          <w:lang w:val="es-ES_tradnl"/>
        </w:rPr>
        <w:t xml:space="preserve"> de febrero</w:t>
      </w:r>
      <w:r w:rsidRPr="00850282">
        <w:rPr>
          <w:szCs w:val="22"/>
          <w:lang w:val="es-ES_tradnl"/>
        </w:rPr>
        <w:t xml:space="preserve"> y</w:t>
      </w:r>
      <w:r w:rsidR="00BE77EF" w:rsidRPr="00850282">
        <w:rPr>
          <w:szCs w:val="22"/>
          <w:lang w:val="es-ES_tradnl"/>
        </w:rPr>
        <w:t> </w:t>
      </w:r>
      <w:r w:rsidRPr="00850282">
        <w:rPr>
          <w:szCs w:val="22"/>
          <w:lang w:val="es-ES_tradnl"/>
        </w:rPr>
        <w:t xml:space="preserve">1 de </w:t>
      </w:r>
      <w:r w:rsidR="001207D8" w:rsidRPr="00850282">
        <w:rPr>
          <w:szCs w:val="22"/>
          <w:lang w:val="es-ES_tradnl"/>
        </w:rPr>
        <w:t>marz</w:t>
      </w:r>
      <w:r w:rsidRPr="00850282">
        <w:rPr>
          <w:szCs w:val="22"/>
          <w:lang w:val="es-ES_tradnl"/>
        </w:rPr>
        <w:t xml:space="preserve">o </w:t>
      </w:r>
      <w:r w:rsidR="0029405A" w:rsidRPr="00850282">
        <w:rPr>
          <w:szCs w:val="22"/>
          <w:lang w:val="es-ES_tradnl"/>
        </w:rPr>
        <w:t>de 20</w:t>
      </w:r>
      <w:r w:rsidRPr="00850282">
        <w:rPr>
          <w:szCs w:val="22"/>
          <w:lang w:val="es-ES_tradnl"/>
        </w:rPr>
        <w:t>17 para seleccionar y designar a una serie de participantes en representación de las comunidades indígenas y locales al objeto de recibir fondos para poder asistir a la sesión siguiente del CIG.  Las recomendaciones de la Junta se recogen en el documento WIPO/GRTKF/IC/33/INF/6, que se publicó antes del cierre de la sesión.</w:t>
      </w:r>
    </w:p>
    <w:p w:rsidR="00A642A0" w:rsidRPr="00850282" w:rsidRDefault="00A642A0" w:rsidP="00A642A0">
      <w:pPr>
        <w:rPr>
          <w:szCs w:val="22"/>
          <w:lang w:val="es-ES_tradnl"/>
        </w:rPr>
      </w:pPr>
    </w:p>
    <w:p w:rsidR="00A10C79" w:rsidRPr="00850282" w:rsidRDefault="00367C90" w:rsidP="00834085">
      <w:pPr>
        <w:pStyle w:val="ListParagraph"/>
        <w:numPr>
          <w:ilvl w:val="0"/>
          <w:numId w:val="3"/>
        </w:numPr>
        <w:ind w:left="0" w:firstLine="0"/>
        <w:rPr>
          <w:szCs w:val="22"/>
          <w:lang w:val="es-ES_tradnl"/>
        </w:rPr>
      </w:pPr>
      <w:r w:rsidRPr="00850282">
        <w:rPr>
          <w:szCs w:val="22"/>
          <w:lang w:val="es-ES_tradnl"/>
        </w:rPr>
        <w:t xml:space="preserve">El presidente </w:t>
      </w:r>
      <w:r w:rsidR="003F1E64" w:rsidRPr="00850282">
        <w:rPr>
          <w:szCs w:val="22"/>
          <w:lang w:val="es-ES_tradnl"/>
        </w:rPr>
        <w:t>dio las gracias al vicepresidente</w:t>
      </w:r>
      <w:r w:rsidR="00A642A0" w:rsidRPr="00850282">
        <w:rPr>
          <w:szCs w:val="22"/>
          <w:lang w:val="es-ES_tradnl"/>
        </w:rPr>
        <w:t xml:space="preserve">, </w:t>
      </w:r>
      <w:r w:rsidR="00F42D31" w:rsidRPr="00850282">
        <w:rPr>
          <w:szCs w:val="22"/>
          <w:lang w:val="es-ES_tradnl"/>
        </w:rPr>
        <w:t xml:space="preserve">el </w:t>
      </w:r>
      <w:r w:rsidR="004F073A" w:rsidRPr="00850282">
        <w:rPr>
          <w:szCs w:val="22"/>
          <w:lang w:val="es-ES_tradnl"/>
        </w:rPr>
        <w:t>e</w:t>
      </w:r>
      <w:r w:rsidR="003F1E64" w:rsidRPr="00850282">
        <w:rPr>
          <w:szCs w:val="22"/>
          <w:lang w:val="es-ES_tradnl"/>
        </w:rPr>
        <w:t>mbajador Tene de Indonesia</w:t>
      </w:r>
      <w:r w:rsidR="00A642A0" w:rsidRPr="00850282">
        <w:rPr>
          <w:szCs w:val="22"/>
          <w:lang w:val="es-ES_tradnl"/>
        </w:rPr>
        <w:t xml:space="preserve">, </w:t>
      </w:r>
      <w:r w:rsidR="003F1E64" w:rsidRPr="00850282">
        <w:rPr>
          <w:szCs w:val="22"/>
          <w:lang w:val="es-ES_tradnl"/>
        </w:rPr>
        <w:t xml:space="preserve">por haber presidido las reuniones de la </w:t>
      </w:r>
      <w:r w:rsidR="00EF3134" w:rsidRPr="00850282">
        <w:rPr>
          <w:szCs w:val="22"/>
          <w:lang w:val="es-ES_tradnl"/>
        </w:rPr>
        <w:t>J</w:t>
      </w:r>
      <w:r w:rsidR="003F1E64" w:rsidRPr="00850282">
        <w:rPr>
          <w:szCs w:val="22"/>
          <w:lang w:val="es-ES_tradnl"/>
        </w:rPr>
        <w:t>unta</w:t>
      </w:r>
      <w:r w:rsidR="00A642A0" w:rsidRPr="00850282">
        <w:rPr>
          <w:szCs w:val="22"/>
          <w:lang w:val="es-ES_tradnl"/>
        </w:rPr>
        <w:t xml:space="preserve">.  </w:t>
      </w:r>
      <w:r w:rsidR="00EF3134" w:rsidRPr="00850282">
        <w:rPr>
          <w:szCs w:val="22"/>
          <w:lang w:val="es-ES_tradnl"/>
        </w:rPr>
        <w:t>Expresó asimismo su agradecimiento a todos los miembros de la Junta</w:t>
      </w:r>
      <w:r w:rsidR="00A642A0" w:rsidRPr="00850282">
        <w:rPr>
          <w:szCs w:val="22"/>
          <w:lang w:val="es-ES_tradnl"/>
        </w:rPr>
        <w:t xml:space="preserve">.  </w:t>
      </w:r>
      <w:r w:rsidR="00EF3134" w:rsidRPr="00850282">
        <w:rPr>
          <w:szCs w:val="22"/>
          <w:lang w:val="es-ES_tradnl"/>
        </w:rPr>
        <w:t xml:space="preserve">Agradeció al gobierno de Australia </w:t>
      </w:r>
      <w:r w:rsidR="003F7C82" w:rsidRPr="00850282">
        <w:rPr>
          <w:szCs w:val="22"/>
          <w:lang w:val="es-ES_tradnl"/>
        </w:rPr>
        <w:t>l</w:t>
      </w:r>
      <w:r w:rsidR="00EF3134" w:rsidRPr="00850282">
        <w:rPr>
          <w:szCs w:val="22"/>
          <w:lang w:val="es-ES_tradnl"/>
        </w:rPr>
        <w:t>a aportaci</w:t>
      </w:r>
      <w:r w:rsidR="00547324" w:rsidRPr="00850282">
        <w:rPr>
          <w:szCs w:val="22"/>
          <w:lang w:val="es-ES_tradnl"/>
        </w:rPr>
        <w:t xml:space="preserve">ón </w:t>
      </w:r>
      <w:r w:rsidR="00EF3134" w:rsidRPr="00850282">
        <w:rPr>
          <w:szCs w:val="22"/>
          <w:lang w:val="es-ES_tradnl"/>
        </w:rPr>
        <w:t xml:space="preserve">realizada al Fondo de Contribuciones Voluntarias y </w:t>
      </w:r>
      <w:r w:rsidR="003F7C82" w:rsidRPr="00850282">
        <w:rPr>
          <w:szCs w:val="22"/>
          <w:lang w:val="es-ES_tradnl"/>
        </w:rPr>
        <w:t>volvió</w:t>
      </w:r>
      <w:r w:rsidR="00A10C79" w:rsidRPr="00850282">
        <w:rPr>
          <w:szCs w:val="22"/>
          <w:lang w:val="es-ES_tradnl"/>
        </w:rPr>
        <w:t xml:space="preserve"> </w:t>
      </w:r>
      <w:r w:rsidR="003F7C82" w:rsidRPr="00850282">
        <w:rPr>
          <w:szCs w:val="22"/>
          <w:lang w:val="es-ES_tradnl"/>
        </w:rPr>
        <w:t xml:space="preserve">a hacer un llamamiento a las delegaciones para que lleven a cabo consultas internas y realicen </w:t>
      </w:r>
      <w:r w:rsidR="00D450C1" w:rsidRPr="00850282">
        <w:rPr>
          <w:szCs w:val="22"/>
          <w:lang w:val="es-ES_tradnl"/>
        </w:rPr>
        <w:t xml:space="preserve">contribuciones </w:t>
      </w:r>
      <w:r w:rsidR="003F7C82" w:rsidRPr="00850282">
        <w:rPr>
          <w:szCs w:val="22"/>
          <w:lang w:val="es-ES_tradnl"/>
        </w:rPr>
        <w:t>con el fin de mantener el Fondo a flote</w:t>
      </w:r>
      <w:r w:rsidR="00A642A0" w:rsidRPr="00850282">
        <w:rPr>
          <w:szCs w:val="22"/>
          <w:lang w:val="es-ES_tradnl"/>
        </w:rPr>
        <w:t xml:space="preserve">.  </w:t>
      </w:r>
      <w:r w:rsidR="00A10C79" w:rsidRPr="00850282">
        <w:rPr>
          <w:szCs w:val="22"/>
          <w:lang w:val="es-ES_tradnl"/>
        </w:rPr>
        <w:t xml:space="preserve">En </w:t>
      </w:r>
      <w:r w:rsidR="00A10C79" w:rsidRPr="00850282">
        <w:rPr>
          <w:szCs w:val="22"/>
          <w:lang w:val="es-ES_tradnl"/>
        </w:rPr>
        <w:lastRenderedPageBreak/>
        <w:t>su opinión, nunca se insistirá lo bastante en la importancia que el Fondo tiene para la credibilidad del CIG, que en reiteradas ocasiones se ha compr</w:t>
      </w:r>
      <w:r w:rsidR="00D450C1" w:rsidRPr="00850282">
        <w:rPr>
          <w:szCs w:val="22"/>
          <w:lang w:val="es-ES_tradnl"/>
        </w:rPr>
        <w:t>o</w:t>
      </w:r>
      <w:r w:rsidR="00A10C79" w:rsidRPr="00850282">
        <w:rPr>
          <w:szCs w:val="22"/>
          <w:lang w:val="es-ES_tradnl"/>
        </w:rPr>
        <w:t xml:space="preserve">metido a apoyar la participación indígena. </w:t>
      </w:r>
    </w:p>
    <w:p w:rsidR="00A10C79" w:rsidRPr="00850282" w:rsidRDefault="00A10C79" w:rsidP="00A10C79">
      <w:pPr>
        <w:pStyle w:val="ListParagraph"/>
        <w:rPr>
          <w:szCs w:val="22"/>
          <w:lang w:val="es-ES_tradnl"/>
        </w:rPr>
      </w:pPr>
    </w:p>
    <w:p w:rsidR="00A642A0" w:rsidRPr="00850282" w:rsidRDefault="00367C90" w:rsidP="00834085">
      <w:pPr>
        <w:pStyle w:val="ListParagraph"/>
        <w:numPr>
          <w:ilvl w:val="0"/>
          <w:numId w:val="3"/>
        </w:numPr>
        <w:ind w:left="0" w:firstLine="0"/>
        <w:rPr>
          <w:szCs w:val="22"/>
          <w:lang w:val="es-ES_tradnl"/>
        </w:rPr>
      </w:pPr>
      <w:r w:rsidRPr="00850282">
        <w:rPr>
          <w:szCs w:val="22"/>
          <w:lang w:val="es-ES_tradnl"/>
        </w:rPr>
        <w:t>El representante de</w:t>
      </w:r>
      <w:r w:rsidR="00EF3134" w:rsidRPr="00850282">
        <w:rPr>
          <w:szCs w:val="22"/>
          <w:lang w:val="es-ES_tradnl"/>
        </w:rPr>
        <w:t>l Movimiento Ind</w:t>
      </w:r>
      <w:r w:rsidR="00B653CD" w:rsidRPr="00850282">
        <w:rPr>
          <w:szCs w:val="22"/>
          <w:lang w:val="es-ES_tradnl"/>
        </w:rPr>
        <w:t>i</w:t>
      </w:r>
      <w:r w:rsidR="00EF3134" w:rsidRPr="00850282">
        <w:rPr>
          <w:szCs w:val="22"/>
          <w:lang w:val="es-ES_tradnl"/>
        </w:rPr>
        <w:t>o “</w:t>
      </w:r>
      <w:r w:rsidR="00A642A0" w:rsidRPr="00850282">
        <w:rPr>
          <w:szCs w:val="22"/>
          <w:lang w:val="es-ES_tradnl"/>
        </w:rPr>
        <w:t>Tupaj Amaru</w:t>
      </w:r>
      <w:r w:rsidR="00EF3134" w:rsidRPr="00850282">
        <w:rPr>
          <w:szCs w:val="22"/>
          <w:lang w:val="es-ES_tradnl"/>
        </w:rPr>
        <w:t>”</w:t>
      </w:r>
      <w:r w:rsidR="00A642A0" w:rsidRPr="00850282">
        <w:rPr>
          <w:szCs w:val="22"/>
          <w:lang w:val="es-ES_tradnl"/>
        </w:rPr>
        <w:t xml:space="preserve"> </w:t>
      </w:r>
      <w:r w:rsidR="00A10C79" w:rsidRPr="00850282">
        <w:rPr>
          <w:szCs w:val="22"/>
          <w:lang w:val="es-ES_tradnl"/>
        </w:rPr>
        <w:t xml:space="preserve">dijo que siempre ha apoyado la creación </w:t>
      </w:r>
      <w:r w:rsidR="00B653CD" w:rsidRPr="00850282">
        <w:rPr>
          <w:szCs w:val="22"/>
          <w:lang w:val="es-ES_tradnl"/>
        </w:rPr>
        <w:t xml:space="preserve">de un Fondo de Contribuciones Voluntarias </w:t>
      </w:r>
      <w:r w:rsidR="00D450C1" w:rsidRPr="00850282">
        <w:rPr>
          <w:szCs w:val="22"/>
          <w:lang w:val="es-ES_tradnl"/>
        </w:rPr>
        <w:t xml:space="preserve">de </w:t>
      </w:r>
      <w:r w:rsidR="00B653CD" w:rsidRPr="00850282">
        <w:rPr>
          <w:szCs w:val="22"/>
          <w:lang w:val="es-ES_tradnl"/>
        </w:rPr>
        <w:t xml:space="preserve">las Naciones Unidas en el </w:t>
      </w:r>
      <w:r w:rsidR="00D450C1" w:rsidRPr="00850282">
        <w:rPr>
          <w:szCs w:val="22"/>
          <w:lang w:val="es-ES_tradnl"/>
        </w:rPr>
        <w:t xml:space="preserve">marco </w:t>
      </w:r>
      <w:r w:rsidR="00B653CD" w:rsidRPr="00850282">
        <w:rPr>
          <w:szCs w:val="22"/>
          <w:lang w:val="es-ES_tradnl"/>
        </w:rPr>
        <w:t xml:space="preserve">de la </w:t>
      </w:r>
      <w:r w:rsidR="00A642A0" w:rsidRPr="00850282">
        <w:rPr>
          <w:szCs w:val="22"/>
          <w:lang w:val="es-ES_tradnl"/>
        </w:rPr>
        <w:t xml:space="preserve">UNDRIP.  </w:t>
      </w:r>
      <w:r w:rsidR="00B653CD" w:rsidRPr="00850282">
        <w:rPr>
          <w:szCs w:val="22"/>
          <w:lang w:val="es-ES_tradnl"/>
        </w:rPr>
        <w:t xml:space="preserve">Dijo que </w:t>
      </w:r>
      <w:r w:rsidR="0029405A" w:rsidRPr="00850282">
        <w:rPr>
          <w:szCs w:val="22"/>
          <w:lang w:val="es-ES_tradnl"/>
        </w:rPr>
        <w:t>en 20</w:t>
      </w:r>
      <w:r w:rsidR="00BE77EF" w:rsidRPr="00850282">
        <w:rPr>
          <w:szCs w:val="22"/>
          <w:lang w:val="es-ES_tradnl"/>
        </w:rPr>
        <w:t> </w:t>
      </w:r>
      <w:r w:rsidR="00B653CD" w:rsidRPr="00850282">
        <w:rPr>
          <w:szCs w:val="22"/>
          <w:lang w:val="es-ES_tradnl"/>
        </w:rPr>
        <w:t>años no había recibi</w:t>
      </w:r>
      <w:r w:rsidR="007D1849" w:rsidRPr="00850282">
        <w:rPr>
          <w:szCs w:val="22"/>
          <w:lang w:val="es-ES_tradnl"/>
        </w:rPr>
        <w:t>d</w:t>
      </w:r>
      <w:r w:rsidR="00B653CD" w:rsidRPr="00850282">
        <w:rPr>
          <w:szCs w:val="22"/>
          <w:lang w:val="es-ES_tradnl"/>
        </w:rPr>
        <w:t xml:space="preserve">o </w:t>
      </w:r>
      <w:r w:rsidR="00E162E6" w:rsidRPr="00850282">
        <w:rPr>
          <w:szCs w:val="22"/>
          <w:lang w:val="es-ES_tradnl"/>
        </w:rPr>
        <w:t xml:space="preserve">ni un solo pago </w:t>
      </w:r>
      <w:r w:rsidR="00B653CD" w:rsidRPr="00850282">
        <w:rPr>
          <w:szCs w:val="22"/>
          <w:lang w:val="es-ES_tradnl"/>
        </w:rPr>
        <w:t>de las Naciones Unidas o de la OMPI</w:t>
      </w:r>
      <w:r w:rsidR="00A642A0" w:rsidRPr="00850282">
        <w:rPr>
          <w:szCs w:val="22"/>
          <w:lang w:val="es-ES_tradnl"/>
        </w:rPr>
        <w:t xml:space="preserve">.  </w:t>
      </w:r>
      <w:r w:rsidR="00B653CD" w:rsidRPr="00850282">
        <w:rPr>
          <w:szCs w:val="22"/>
          <w:lang w:val="es-ES_tradnl"/>
        </w:rPr>
        <w:t>Afirmó que sus consideraciones no son tenidas en cuenta</w:t>
      </w:r>
      <w:r w:rsidR="00A642A0" w:rsidRPr="00850282">
        <w:rPr>
          <w:szCs w:val="22"/>
          <w:lang w:val="es-ES_tradnl"/>
        </w:rPr>
        <w:t xml:space="preserve">.  </w:t>
      </w:r>
      <w:r w:rsidR="00B653CD" w:rsidRPr="00850282">
        <w:rPr>
          <w:szCs w:val="22"/>
          <w:lang w:val="es-ES_tradnl"/>
        </w:rPr>
        <w:t xml:space="preserve">Los pueblos indígenas que asisten gracias al Fondo de Contribuciones Voluntarias deberían poder participar plenamente y sus declaraciones y propuestas deberían </w:t>
      </w:r>
      <w:r w:rsidR="00E162E6" w:rsidRPr="00850282">
        <w:rPr>
          <w:szCs w:val="22"/>
          <w:lang w:val="es-ES_tradnl"/>
        </w:rPr>
        <w:t xml:space="preserve">publicarse </w:t>
      </w:r>
      <w:r w:rsidR="00B653CD" w:rsidRPr="00850282">
        <w:rPr>
          <w:szCs w:val="22"/>
          <w:lang w:val="es-ES_tradnl"/>
        </w:rPr>
        <w:t>tal como constan en los documentos de la OMPI</w:t>
      </w:r>
      <w:r w:rsidR="00A642A0" w:rsidRPr="00850282">
        <w:rPr>
          <w:szCs w:val="22"/>
          <w:lang w:val="es-ES_tradnl"/>
        </w:rPr>
        <w:t xml:space="preserve">, </w:t>
      </w:r>
      <w:r w:rsidR="00B653CD" w:rsidRPr="00850282">
        <w:rPr>
          <w:szCs w:val="22"/>
          <w:lang w:val="es-ES_tradnl"/>
        </w:rPr>
        <w:t>sin necesidad de contar con el apoyo de los Estados miembros</w:t>
      </w:r>
      <w:r w:rsidR="00A642A0" w:rsidRPr="00850282">
        <w:rPr>
          <w:szCs w:val="22"/>
          <w:lang w:val="es-ES_tradnl"/>
        </w:rPr>
        <w:t xml:space="preserve">.  </w:t>
      </w:r>
      <w:r w:rsidR="00B653CD" w:rsidRPr="00850282">
        <w:rPr>
          <w:szCs w:val="22"/>
          <w:lang w:val="es-ES_tradnl"/>
        </w:rPr>
        <w:t>Existe un doble rasero en el p</w:t>
      </w:r>
      <w:r w:rsidR="007D1849" w:rsidRPr="00850282">
        <w:rPr>
          <w:szCs w:val="22"/>
          <w:lang w:val="es-ES_tradnl"/>
        </w:rPr>
        <w:t>r</w:t>
      </w:r>
      <w:r w:rsidR="00B653CD" w:rsidRPr="00850282">
        <w:rPr>
          <w:szCs w:val="22"/>
          <w:lang w:val="es-ES_tradnl"/>
        </w:rPr>
        <w:t>ocedimiento</w:t>
      </w:r>
      <w:r w:rsidR="00A642A0" w:rsidRPr="00850282">
        <w:rPr>
          <w:szCs w:val="22"/>
          <w:lang w:val="es-ES_tradnl"/>
        </w:rPr>
        <w:t xml:space="preserve">.  </w:t>
      </w:r>
      <w:r w:rsidR="00B653CD" w:rsidRPr="00850282">
        <w:rPr>
          <w:szCs w:val="22"/>
          <w:lang w:val="es-ES_tradnl"/>
        </w:rPr>
        <w:t>De una parte</w:t>
      </w:r>
      <w:r w:rsidR="00A642A0" w:rsidRPr="00850282">
        <w:rPr>
          <w:szCs w:val="22"/>
          <w:lang w:val="es-ES_tradnl"/>
        </w:rPr>
        <w:t xml:space="preserve">, </w:t>
      </w:r>
      <w:r w:rsidR="00B653CD" w:rsidRPr="00850282">
        <w:rPr>
          <w:szCs w:val="22"/>
          <w:lang w:val="es-ES_tradnl"/>
        </w:rPr>
        <w:t xml:space="preserve">se habla de ayudar a </w:t>
      </w:r>
      <w:r w:rsidR="007D1849" w:rsidRPr="00850282">
        <w:rPr>
          <w:szCs w:val="22"/>
          <w:lang w:val="es-ES_tradnl"/>
        </w:rPr>
        <w:t>l</w:t>
      </w:r>
      <w:r w:rsidR="00B653CD" w:rsidRPr="00850282">
        <w:rPr>
          <w:szCs w:val="22"/>
          <w:lang w:val="es-ES_tradnl"/>
        </w:rPr>
        <w:t xml:space="preserve">os pueblos indígenas y, de otra, </w:t>
      </w:r>
      <w:r w:rsidR="007D1849" w:rsidRPr="00850282">
        <w:rPr>
          <w:szCs w:val="22"/>
          <w:lang w:val="es-ES_tradnl"/>
        </w:rPr>
        <w:t>se discrimina a los pueblos indígenas que presentan propuestas en las Naciones Unidas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67C90" w:rsidP="00834085">
      <w:pPr>
        <w:pStyle w:val="ListParagraph"/>
        <w:numPr>
          <w:ilvl w:val="0"/>
          <w:numId w:val="3"/>
        </w:numPr>
        <w:ind w:left="0" w:firstLine="0"/>
        <w:rPr>
          <w:szCs w:val="22"/>
          <w:lang w:val="es-ES_tradnl"/>
        </w:rPr>
      </w:pPr>
      <w:r w:rsidRPr="00850282">
        <w:rPr>
          <w:szCs w:val="22"/>
          <w:lang w:val="es-ES_tradnl"/>
        </w:rPr>
        <w:t xml:space="preserve">El representante </w:t>
      </w:r>
      <w:r w:rsidR="003F1E64" w:rsidRPr="00850282">
        <w:rPr>
          <w:szCs w:val="22"/>
          <w:lang w:val="es-ES_tradnl"/>
        </w:rPr>
        <w:t>de la Comisión Jurídica para el Autodesarrollo de los Pueblos Originarios Andinos (</w:t>
      </w:r>
      <w:r w:rsidR="00A642A0" w:rsidRPr="00850282">
        <w:rPr>
          <w:szCs w:val="22"/>
          <w:lang w:val="es-ES_tradnl"/>
        </w:rPr>
        <w:t>CAPAJ</w:t>
      </w:r>
      <w:r w:rsidR="003F1E64" w:rsidRPr="00850282">
        <w:rPr>
          <w:szCs w:val="22"/>
          <w:lang w:val="es-ES_tradnl"/>
        </w:rPr>
        <w:t>)</w:t>
      </w:r>
      <w:r w:rsidR="00A642A0" w:rsidRPr="00850282">
        <w:rPr>
          <w:szCs w:val="22"/>
          <w:lang w:val="es-ES_tradnl"/>
        </w:rPr>
        <w:t xml:space="preserve"> </w:t>
      </w:r>
      <w:r w:rsidR="007D1849" w:rsidRPr="00850282">
        <w:rPr>
          <w:szCs w:val="22"/>
          <w:lang w:val="es-ES_tradnl"/>
        </w:rPr>
        <w:t>dijo que la Junta había abordado tarde la sensible cuestión de la selección de los representantes indígenas que podrán tomar parte en la próxima sesión del CIG</w:t>
      </w:r>
      <w:r w:rsidR="00A642A0" w:rsidRPr="00850282">
        <w:rPr>
          <w:szCs w:val="22"/>
          <w:lang w:val="es-ES_tradnl"/>
        </w:rPr>
        <w:t xml:space="preserve">.  </w:t>
      </w:r>
      <w:r w:rsidR="007D1849" w:rsidRPr="00850282">
        <w:rPr>
          <w:szCs w:val="22"/>
          <w:lang w:val="es-ES_tradnl"/>
        </w:rPr>
        <w:t>Dijo estar sumamente agradecido al Gobierno de Australia por su generosa contribución.</w:t>
      </w:r>
      <w:r w:rsidR="00A642A0" w:rsidRPr="00850282">
        <w:rPr>
          <w:szCs w:val="22"/>
          <w:lang w:val="es-ES_tradnl"/>
        </w:rPr>
        <w:t xml:space="preserve">  </w:t>
      </w:r>
      <w:r w:rsidR="007D1849" w:rsidRPr="00850282">
        <w:rPr>
          <w:szCs w:val="22"/>
          <w:lang w:val="es-ES_tradnl"/>
        </w:rPr>
        <w:t>Urgió a otr</w:t>
      </w:r>
      <w:r w:rsidR="00CC11E2" w:rsidRPr="00850282">
        <w:rPr>
          <w:szCs w:val="22"/>
          <w:lang w:val="es-ES_tradnl"/>
        </w:rPr>
        <w:t>o</w:t>
      </w:r>
      <w:r w:rsidR="007D1849" w:rsidRPr="00850282">
        <w:rPr>
          <w:szCs w:val="22"/>
          <w:lang w:val="es-ES_tradnl"/>
        </w:rPr>
        <w:t>s herman</w:t>
      </w:r>
      <w:r w:rsidR="00CC11E2" w:rsidRPr="00850282">
        <w:rPr>
          <w:szCs w:val="22"/>
          <w:lang w:val="es-ES_tradnl"/>
        </w:rPr>
        <w:t>o</w:t>
      </w:r>
      <w:r w:rsidR="007D1849" w:rsidRPr="00850282">
        <w:rPr>
          <w:szCs w:val="22"/>
          <w:lang w:val="es-ES_tradnl"/>
        </w:rPr>
        <w:t xml:space="preserve">s </w:t>
      </w:r>
      <w:r w:rsidR="00CC11E2" w:rsidRPr="00850282">
        <w:rPr>
          <w:szCs w:val="22"/>
          <w:lang w:val="es-ES_tradnl"/>
        </w:rPr>
        <w:t>a imitar el ejemplo para dar así muestras de solidaridad</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CC11E2" w:rsidRPr="00850282" w:rsidRDefault="00367C90" w:rsidP="00834085">
      <w:pPr>
        <w:pStyle w:val="ListParagraph"/>
        <w:numPr>
          <w:ilvl w:val="0"/>
          <w:numId w:val="3"/>
        </w:numPr>
        <w:ind w:left="0" w:firstLine="0"/>
        <w:rPr>
          <w:szCs w:val="22"/>
          <w:lang w:val="es-ES_tradnl"/>
        </w:rPr>
      </w:pPr>
      <w:r w:rsidRPr="00850282">
        <w:rPr>
          <w:szCs w:val="22"/>
          <w:lang w:val="es-ES_tradnl"/>
        </w:rPr>
        <w:t xml:space="preserve">La delegación de Turquía </w:t>
      </w:r>
      <w:r w:rsidR="00CC11E2" w:rsidRPr="00850282">
        <w:rPr>
          <w:szCs w:val="22"/>
          <w:lang w:val="es-ES_tradnl"/>
        </w:rPr>
        <w:t xml:space="preserve">manifestó su agradecimiento por el valiosos y precioso evento cultural organizado por Australia. </w:t>
      </w:r>
      <w:r w:rsidR="00073625" w:rsidRPr="00850282">
        <w:rPr>
          <w:szCs w:val="22"/>
          <w:lang w:val="es-ES_tradnl"/>
        </w:rPr>
        <w:t xml:space="preserve"> </w:t>
      </w:r>
      <w:r w:rsidR="00CC11E2" w:rsidRPr="00850282">
        <w:rPr>
          <w:szCs w:val="22"/>
          <w:lang w:val="es-ES_tradnl"/>
        </w:rPr>
        <w:t xml:space="preserve">Dijo que desea apoyar la participación de las comunidades indígenas y locales en las sesiones del CIG realizando contribuciones al Fondo. </w:t>
      </w:r>
    </w:p>
    <w:p w:rsidR="00CC11E2" w:rsidRPr="00850282" w:rsidRDefault="00CC11E2" w:rsidP="00CC11E2">
      <w:pPr>
        <w:pStyle w:val="ListParagraph"/>
        <w:rPr>
          <w:szCs w:val="22"/>
          <w:lang w:val="es-ES_tradnl"/>
        </w:rPr>
      </w:pPr>
    </w:p>
    <w:p w:rsidR="00A642A0" w:rsidRPr="00850282" w:rsidRDefault="00A642A0" w:rsidP="00A642A0">
      <w:pPr>
        <w:pStyle w:val="ListParagraph"/>
        <w:ind w:left="0"/>
        <w:rPr>
          <w:szCs w:val="22"/>
          <w:lang w:val="es-ES_tradnl"/>
        </w:rPr>
      </w:pPr>
    </w:p>
    <w:p w:rsidR="00A642A0" w:rsidRPr="00850282" w:rsidRDefault="00A642A0" w:rsidP="00A642A0">
      <w:pPr>
        <w:pStyle w:val="ListParagraph"/>
        <w:tabs>
          <w:tab w:val="right" w:pos="9358"/>
        </w:tabs>
        <w:ind w:left="5533"/>
        <w:rPr>
          <w:i/>
          <w:szCs w:val="22"/>
          <w:lang w:val="es-ES_tradnl"/>
        </w:rPr>
      </w:pPr>
      <w:r w:rsidRPr="00850282">
        <w:rPr>
          <w:i/>
          <w:szCs w:val="22"/>
          <w:lang w:val="es-ES_tradnl"/>
        </w:rPr>
        <w:t>Decisión sobre el punto</w:t>
      </w:r>
      <w:r w:rsidR="00BE77EF" w:rsidRPr="00850282">
        <w:rPr>
          <w:i/>
          <w:szCs w:val="22"/>
          <w:lang w:val="es-ES_tradnl"/>
        </w:rPr>
        <w:t> </w:t>
      </w:r>
      <w:r w:rsidRPr="00850282">
        <w:rPr>
          <w:i/>
          <w:szCs w:val="22"/>
          <w:lang w:val="es-ES_tradnl"/>
        </w:rPr>
        <w:t>5 del orden del día:</w:t>
      </w:r>
    </w:p>
    <w:p w:rsidR="00A642A0" w:rsidRPr="00850282" w:rsidRDefault="00A642A0" w:rsidP="00A642A0">
      <w:pPr>
        <w:pStyle w:val="ListParagraph"/>
        <w:tabs>
          <w:tab w:val="right" w:pos="9358"/>
        </w:tabs>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 xml:space="preserve">El Comité tomó nota de los documentos WIPO/GRTKF/IC/33/3, WIPO/GRTKF/IC/33/INF/4 y WIPO/GRTKF/IC/33/INF/6. </w:t>
      </w:r>
    </w:p>
    <w:p w:rsidR="00A642A0" w:rsidRPr="00850282" w:rsidRDefault="00A642A0" w:rsidP="00A642A0">
      <w:pPr>
        <w:pStyle w:val="ListParagraph"/>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 xml:space="preserve">El Comité acogió con agrado la contribución del Gobierno de Australia al Fondo de la OMPI de Contribuciones Voluntarias para las Comunidades Indígenas y Locales Acreditadas, e instó encarecidamente a los miembros del Comité, y a todas las entidades públicas y privadas interesadas, a contribuir a dicho Fondo de la OMPI. </w:t>
      </w:r>
    </w:p>
    <w:p w:rsidR="00A642A0" w:rsidRPr="00850282" w:rsidRDefault="00A642A0" w:rsidP="00A642A0">
      <w:pPr>
        <w:pStyle w:val="ListParagraph"/>
        <w:ind w:left="5533"/>
        <w:rPr>
          <w:i/>
          <w:szCs w:val="22"/>
          <w:lang w:val="es-ES_tradnl"/>
        </w:rPr>
      </w:pPr>
    </w:p>
    <w:p w:rsidR="00A642A0" w:rsidRPr="00850282" w:rsidRDefault="001207D8" w:rsidP="00834085">
      <w:pPr>
        <w:pStyle w:val="ListParagraph"/>
        <w:numPr>
          <w:ilvl w:val="0"/>
          <w:numId w:val="3"/>
        </w:numPr>
        <w:ind w:left="5533" w:firstLine="0"/>
        <w:rPr>
          <w:i/>
          <w:szCs w:val="22"/>
          <w:lang w:val="es-ES_tradnl"/>
        </w:rPr>
      </w:pPr>
      <w:r w:rsidRPr="00850282">
        <w:rPr>
          <w:i/>
          <w:szCs w:val="22"/>
          <w:lang w:val="es-ES_tradnl"/>
        </w:rPr>
        <w:t xml:space="preserve">El presidente propuso a las ocho personas siguientes para que intervengan a título personal en la Junta Asesora, y el Comité </w:t>
      </w:r>
      <w:r w:rsidR="00F42D31" w:rsidRPr="00850282">
        <w:rPr>
          <w:i/>
          <w:szCs w:val="22"/>
          <w:lang w:val="es-ES_tradnl"/>
        </w:rPr>
        <w:t>las eligió por aclamación:  Sr. </w:t>
      </w:r>
      <w:r w:rsidRPr="00850282">
        <w:rPr>
          <w:i/>
          <w:szCs w:val="22"/>
          <w:lang w:val="es-ES_tradnl"/>
        </w:rPr>
        <w:t xml:space="preserve">Tomás Alarcón, representante, Comisión Jurídica para el Autodesarrollo de los Pueblos Originarios Andinos (CAPAJ), Perú;  </w:t>
      </w:r>
      <w:r w:rsidR="00F42D31" w:rsidRPr="00850282">
        <w:rPr>
          <w:i/>
          <w:szCs w:val="22"/>
          <w:lang w:val="es-ES_tradnl"/>
        </w:rPr>
        <w:t>Sra. </w:t>
      </w:r>
      <w:proofErr w:type="spellStart"/>
      <w:r w:rsidRPr="00850282">
        <w:rPr>
          <w:i/>
          <w:szCs w:val="22"/>
          <w:lang w:val="es-ES_tradnl"/>
        </w:rPr>
        <w:t>Eselealofa</w:t>
      </w:r>
      <w:proofErr w:type="spellEnd"/>
      <w:r w:rsidRPr="00850282">
        <w:rPr>
          <w:i/>
          <w:szCs w:val="22"/>
          <w:lang w:val="es-ES_tradnl"/>
        </w:rPr>
        <w:t xml:space="preserve"> </w:t>
      </w:r>
      <w:proofErr w:type="spellStart"/>
      <w:r w:rsidRPr="00850282">
        <w:rPr>
          <w:i/>
          <w:szCs w:val="22"/>
          <w:lang w:val="es-ES_tradnl"/>
        </w:rPr>
        <w:t>Apinelu</w:t>
      </w:r>
      <w:proofErr w:type="spellEnd"/>
      <w:r w:rsidRPr="00850282">
        <w:rPr>
          <w:i/>
          <w:szCs w:val="22"/>
          <w:lang w:val="es-ES_tradnl"/>
        </w:rPr>
        <w:t xml:space="preserve">, fiscal general, Servicio Jurídico, Fiscalía General de </w:t>
      </w:r>
      <w:r w:rsidRPr="00850282">
        <w:rPr>
          <w:i/>
          <w:szCs w:val="22"/>
          <w:lang w:val="es-ES_tradnl"/>
        </w:rPr>
        <w:lastRenderedPageBreak/>
        <w:t>Tuvalu;  Sra. </w:t>
      </w:r>
      <w:proofErr w:type="spellStart"/>
      <w:r w:rsidRPr="00850282">
        <w:rPr>
          <w:i/>
          <w:szCs w:val="22"/>
          <w:lang w:val="es-ES_tradnl"/>
        </w:rPr>
        <w:t>Aideen</w:t>
      </w:r>
      <w:proofErr w:type="spellEnd"/>
      <w:r w:rsidRPr="00850282">
        <w:rPr>
          <w:i/>
          <w:szCs w:val="22"/>
          <w:lang w:val="es-ES_tradnl"/>
        </w:rPr>
        <w:t xml:space="preserve"> Fitzgerald, oficial de Política, Sección de Cooperación y Política Internacional,</w:t>
      </w:r>
      <w:r w:rsidR="00F42D31" w:rsidRPr="00850282">
        <w:rPr>
          <w:i/>
          <w:szCs w:val="22"/>
          <w:lang w:val="es-ES_tradnl"/>
        </w:rPr>
        <w:t xml:space="preserve"> IP Australia, Australia;  Sra. </w:t>
      </w:r>
      <w:r w:rsidRPr="00850282">
        <w:rPr>
          <w:i/>
          <w:szCs w:val="22"/>
          <w:lang w:val="es-ES_tradnl"/>
        </w:rPr>
        <w:t xml:space="preserve">Lucia Fernanda </w:t>
      </w:r>
      <w:proofErr w:type="spellStart"/>
      <w:r w:rsidRPr="00850282">
        <w:rPr>
          <w:i/>
          <w:szCs w:val="22"/>
          <w:lang w:val="es-ES_tradnl"/>
        </w:rPr>
        <w:t>Inacio</w:t>
      </w:r>
      <w:proofErr w:type="spellEnd"/>
      <w:r w:rsidRPr="00850282">
        <w:rPr>
          <w:i/>
          <w:szCs w:val="22"/>
          <w:lang w:val="es-ES_tradnl"/>
        </w:rPr>
        <w:t xml:space="preserve"> Belfort, representante, </w:t>
      </w:r>
      <w:r w:rsidRPr="00850282">
        <w:rPr>
          <w:szCs w:val="22"/>
          <w:lang w:val="es-ES_tradnl"/>
        </w:rPr>
        <w:t xml:space="preserve">Instituto Indígena Brasileiro da </w:t>
      </w:r>
      <w:proofErr w:type="spellStart"/>
      <w:r w:rsidRPr="00850282">
        <w:rPr>
          <w:szCs w:val="22"/>
          <w:lang w:val="es-ES_tradnl"/>
        </w:rPr>
        <w:t>Propriedade</w:t>
      </w:r>
      <w:proofErr w:type="spellEnd"/>
      <w:r w:rsidRPr="00850282">
        <w:rPr>
          <w:szCs w:val="22"/>
          <w:lang w:val="es-ES_tradnl"/>
        </w:rPr>
        <w:t xml:space="preserve"> Intelectual</w:t>
      </w:r>
      <w:r w:rsidR="00F42D31" w:rsidRPr="00850282">
        <w:rPr>
          <w:i/>
          <w:szCs w:val="22"/>
          <w:lang w:val="es-ES_tradnl"/>
        </w:rPr>
        <w:t xml:space="preserve"> (</w:t>
      </w:r>
      <w:proofErr w:type="spellStart"/>
      <w:r w:rsidR="00F42D31" w:rsidRPr="00850282">
        <w:rPr>
          <w:i/>
          <w:szCs w:val="22"/>
          <w:lang w:val="es-ES_tradnl"/>
        </w:rPr>
        <w:t>InBraPi</w:t>
      </w:r>
      <w:proofErr w:type="spellEnd"/>
      <w:r w:rsidR="00F42D31" w:rsidRPr="00850282">
        <w:rPr>
          <w:i/>
          <w:szCs w:val="22"/>
          <w:lang w:val="es-ES_tradnl"/>
        </w:rPr>
        <w:t>), Brasil;  Sra. </w:t>
      </w:r>
      <w:proofErr w:type="spellStart"/>
      <w:r w:rsidRPr="00850282">
        <w:rPr>
          <w:i/>
          <w:szCs w:val="22"/>
          <w:lang w:val="es-ES_tradnl"/>
        </w:rPr>
        <w:t>Galina</w:t>
      </w:r>
      <w:proofErr w:type="spellEnd"/>
      <w:r w:rsidRPr="00850282">
        <w:rPr>
          <w:i/>
          <w:szCs w:val="22"/>
          <w:lang w:val="es-ES_tradnl"/>
        </w:rPr>
        <w:t xml:space="preserve"> </w:t>
      </w:r>
      <w:proofErr w:type="spellStart"/>
      <w:r w:rsidRPr="00850282">
        <w:rPr>
          <w:i/>
          <w:szCs w:val="22"/>
          <w:lang w:val="es-ES_tradnl"/>
        </w:rPr>
        <w:t>Mikheeva</w:t>
      </w:r>
      <w:proofErr w:type="spellEnd"/>
      <w:r w:rsidRPr="00850282">
        <w:rPr>
          <w:i/>
          <w:szCs w:val="22"/>
          <w:lang w:val="es-ES_tradnl"/>
        </w:rPr>
        <w:t>, jefa, División de Cooperación Multilateral, Departamento de Cooperación Internacional, Servicio Federal de Propiedad Intelectual (ROSPATENT), Federación de Ru</w:t>
      </w:r>
      <w:r w:rsidR="00F42D31" w:rsidRPr="00850282">
        <w:rPr>
          <w:i/>
          <w:szCs w:val="22"/>
          <w:lang w:val="es-ES_tradnl"/>
        </w:rPr>
        <w:t>sia;  Sra. </w:t>
      </w:r>
      <w:r w:rsidRPr="00850282">
        <w:rPr>
          <w:i/>
          <w:szCs w:val="22"/>
          <w:lang w:val="es-ES_tradnl"/>
        </w:rPr>
        <w:t>Daniela Rodríguez Uribe, asesora, Ministe</w:t>
      </w:r>
      <w:r w:rsidR="00F42D31" w:rsidRPr="00850282">
        <w:rPr>
          <w:i/>
          <w:szCs w:val="22"/>
          <w:lang w:val="es-ES_tradnl"/>
        </w:rPr>
        <w:t>rio de Cultura, Colombia;  Sra. </w:t>
      </w:r>
      <w:r w:rsidRPr="00850282">
        <w:rPr>
          <w:i/>
          <w:szCs w:val="22"/>
          <w:lang w:val="es-ES_tradnl"/>
        </w:rPr>
        <w:t xml:space="preserve">Jennifer </w:t>
      </w:r>
      <w:proofErr w:type="spellStart"/>
      <w:r w:rsidRPr="00850282">
        <w:rPr>
          <w:i/>
          <w:szCs w:val="22"/>
          <w:lang w:val="es-ES_tradnl"/>
        </w:rPr>
        <w:t>Tauli</w:t>
      </w:r>
      <w:proofErr w:type="spellEnd"/>
      <w:r w:rsidRPr="00850282">
        <w:rPr>
          <w:i/>
          <w:szCs w:val="22"/>
          <w:lang w:val="es-ES_tradnl"/>
        </w:rPr>
        <w:t xml:space="preserve"> </w:t>
      </w:r>
      <w:proofErr w:type="spellStart"/>
      <w:r w:rsidRPr="00850282">
        <w:rPr>
          <w:i/>
          <w:szCs w:val="22"/>
          <w:lang w:val="es-ES_tradnl"/>
        </w:rPr>
        <w:t>Corpuz</w:t>
      </w:r>
      <w:proofErr w:type="spellEnd"/>
      <w:r w:rsidRPr="00850282">
        <w:rPr>
          <w:i/>
          <w:szCs w:val="22"/>
          <w:lang w:val="es-ES_tradnl"/>
        </w:rPr>
        <w:t>, representante, Centro Internacional de los Pueblos Ind</w:t>
      </w:r>
      <w:r w:rsidRPr="00850282">
        <w:rPr>
          <w:rFonts w:ascii="Tahoma" w:hAnsi="Tahoma" w:cs="Tahoma"/>
          <w:i/>
          <w:szCs w:val="22"/>
          <w:lang w:val="es-ES_tradnl"/>
        </w:rPr>
        <w:t>í</w:t>
      </w:r>
      <w:r w:rsidRPr="00850282">
        <w:rPr>
          <w:i/>
          <w:szCs w:val="22"/>
          <w:lang w:val="es-ES_tradnl"/>
        </w:rPr>
        <w:t>genas para la Investigaci</w:t>
      </w:r>
      <w:r w:rsidRPr="00850282">
        <w:rPr>
          <w:rFonts w:ascii="Tahoma" w:hAnsi="Tahoma" w:cs="Tahoma"/>
          <w:i/>
          <w:szCs w:val="22"/>
          <w:lang w:val="es-ES_tradnl"/>
        </w:rPr>
        <w:t>ó</w:t>
      </w:r>
      <w:r w:rsidRPr="00850282">
        <w:rPr>
          <w:i/>
          <w:szCs w:val="22"/>
          <w:lang w:val="es-ES_tradnl"/>
        </w:rPr>
        <w:t>n en las Pol</w:t>
      </w:r>
      <w:r w:rsidRPr="00850282">
        <w:rPr>
          <w:rFonts w:ascii="Tahoma" w:hAnsi="Tahoma" w:cs="Tahoma"/>
          <w:i/>
          <w:szCs w:val="22"/>
          <w:lang w:val="es-ES_tradnl"/>
        </w:rPr>
        <w:t>í</w:t>
      </w:r>
      <w:r w:rsidRPr="00850282">
        <w:rPr>
          <w:i/>
          <w:szCs w:val="22"/>
          <w:lang w:val="es-ES_tradnl"/>
        </w:rPr>
        <w:t>ticas y la Educaci</w:t>
      </w:r>
      <w:r w:rsidRPr="00850282">
        <w:rPr>
          <w:rFonts w:ascii="Tahoma" w:hAnsi="Tahoma" w:cs="Tahoma"/>
          <w:i/>
          <w:szCs w:val="22"/>
          <w:lang w:val="es-ES_tradnl"/>
        </w:rPr>
        <w:t>ó</w:t>
      </w:r>
      <w:r w:rsidR="00F42D31" w:rsidRPr="00850282">
        <w:rPr>
          <w:i/>
          <w:szCs w:val="22"/>
          <w:lang w:val="es-ES_tradnl"/>
        </w:rPr>
        <w:t xml:space="preserve">n, Fundación </w:t>
      </w:r>
      <w:proofErr w:type="spellStart"/>
      <w:r w:rsidR="00F42D31" w:rsidRPr="00850282">
        <w:rPr>
          <w:i/>
          <w:szCs w:val="22"/>
          <w:lang w:val="es-ES_tradnl"/>
        </w:rPr>
        <w:t>Tebtebba</w:t>
      </w:r>
      <w:proofErr w:type="spellEnd"/>
      <w:r w:rsidR="00F42D31" w:rsidRPr="00850282">
        <w:rPr>
          <w:i/>
          <w:szCs w:val="22"/>
          <w:lang w:val="es-ES_tradnl"/>
        </w:rPr>
        <w:t>;  y Sr. </w:t>
      </w:r>
      <w:r w:rsidRPr="00850282">
        <w:rPr>
          <w:i/>
          <w:szCs w:val="22"/>
          <w:lang w:val="es-ES_tradnl"/>
        </w:rPr>
        <w:t xml:space="preserve">George </w:t>
      </w:r>
      <w:proofErr w:type="spellStart"/>
      <w:r w:rsidRPr="00850282">
        <w:rPr>
          <w:i/>
          <w:szCs w:val="22"/>
          <w:lang w:val="es-ES_tradnl"/>
        </w:rPr>
        <w:t>Tebagana</w:t>
      </w:r>
      <w:proofErr w:type="spellEnd"/>
      <w:r w:rsidRPr="00850282">
        <w:rPr>
          <w:i/>
          <w:szCs w:val="22"/>
          <w:lang w:val="es-ES_tradnl"/>
        </w:rPr>
        <w:t>, tercer secretario, Misión Permanente de Uganda, Ginebra</w:t>
      </w:r>
      <w:r w:rsidR="00A642A0" w:rsidRPr="00850282">
        <w:rPr>
          <w:i/>
          <w:szCs w:val="22"/>
          <w:lang w:val="es-ES_tradnl"/>
        </w:rPr>
        <w:t xml:space="preserve">. </w:t>
      </w:r>
    </w:p>
    <w:p w:rsidR="00A642A0" w:rsidRPr="00850282" w:rsidRDefault="00A642A0" w:rsidP="00A642A0">
      <w:pPr>
        <w:pStyle w:val="ListParagraph"/>
        <w:ind w:left="5533"/>
        <w:rPr>
          <w:i/>
          <w:szCs w:val="22"/>
          <w:lang w:val="es-ES_tradnl"/>
        </w:rPr>
      </w:pPr>
    </w:p>
    <w:p w:rsidR="00A642A0" w:rsidRPr="00850282" w:rsidRDefault="001207D8" w:rsidP="00834085">
      <w:pPr>
        <w:pStyle w:val="ListParagraph"/>
        <w:numPr>
          <w:ilvl w:val="0"/>
          <w:numId w:val="3"/>
        </w:numPr>
        <w:ind w:left="5533" w:firstLine="0"/>
        <w:rPr>
          <w:i/>
          <w:szCs w:val="22"/>
          <w:lang w:val="es-ES_tradnl"/>
        </w:rPr>
      </w:pPr>
      <w:r w:rsidRPr="00850282">
        <w:rPr>
          <w:i/>
          <w:szCs w:val="22"/>
          <w:lang w:val="es-ES_tradnl"/>
        </w:rPr>
        <w:t>El presidente del Comité nombró presidente de la Junta Asesora al embajador</w:t>
      </w:r>
      <w:r w:rsidRPr="00850282">
        <w:rPr>
          <w:i/>
          <w:lang w:val="es-ES_tradnl"/>
        </w:rPr>
        <w:t xml:space="preserve"> Robert </w:t>
      </w:r>
      <w:proofErr w:type="spellStart"/>
      <w:r w:rsidRPr="00850282">
        <w:rPr>
          <w:i/>
          <w:lang w:val="es-ES_tradnl"/>
        </w:rPr>
        <w:t>Matheus</w:t>
      </w:r>
      <w:proofErr w:type="spellEnd"/>
      <w:r w:rsidRPr="00850282">
        <w:rPr>
          <w:i/>
          <w:lang w:val="es-ES_tradnl"/>
        </w:rPr>
        <w:t xml:space="preserve"> Michael Tene</w:t>
      </w:r>
      <w:r w:rsidRPr="00850282">
        <w:rPr>
          <w:i/>
          <w:szCs w:val="22"/>
          <w:lang w:val="es-ES_tradnl"/>
        </w:rPr>
        <w:t>, actual vicepresidente del Comité</w:t>
      </w:r>
      <w:r w:rsidR="00A642A0" w:rsidRPr="00850282">
        <w:rPr>
          <w:i/>
          <w:szCs w:val="22"/>
          <w:lang w:val="es-ES_tradnl"/>
        </w:rPr>
        <w:t>.</w:t>
      </w:r>
    </w:p>
    <w:p w:rsidR="00A642A0" w:rsidRPr="00850282" w:rsidRDefault="00A642A0" w:rsidP="00A642A0">
      <w:pPr>
        <w:pStyle w:val="ListParagraph"/>
        <w:ind w:left="0"/>
        <w:rPr>
          <w:szCs w:val="22"/>
          <w:lang w:val="es-ES_tradnl"/>
        </w:rPr>
      </w:pPr>
    </w:p>
    <w:p w:rsidR="00A642A0" w:rsidRPr="00850282" w:rsidRDefault="00A642A0" w:rsidP="00A642A0">
      <w:pPr>
        <w:pStyle w:val="ListParagraph"/>
        <w:ind w:left="0"/>
        <w:rPr>
          <w:szCs w:val="22"/>
          <w:lang w:val="es-ES_tradnl"/>
        </w:rPr>
      </w:pPr>
    </w:p>
    <w:p w:rsidR="00A642A0" w:rsidRPr="00850282" w:rsidRDefault="00A642A0" w:rsidP="00A642A0">
      <w:pPr>
        <w:pStyle w:val="Heading1"/>
        <w:spacing w:before="0"/>
        <w:rPr>
          <w:szCs w:val="22"/>
          <w:lang w:val="es-ES_tradnl"/>
        </w:rPr>
      </w:pPr>
      <w:r w:rsidRPr="00850282">
        <w:rPr>
          <w:szCs w:val="22"/>
          <w:lang w:val="es-ES_tradnl"/>
        </w:rPr>
        <w:t>PUNTO 6 DEL ORDEN DEL DÍA:  EXPRESIONES CULTURALES TRADICIONALES</w:t>
      </w:r>
    </w:p>
    <w:p w:rsidR="00A642A0" w:rsidRPr="00850282" w:rsidRDefault="00A642A0" w:rsidP="00A642A0">
      <w:pPr>
        <w:pStyle w:val="ListParagraph"/>
        <w:ind w:left="0"/>
        <w:rPr>
          <w:bCs/>
          <w:szCs w:val="22"/>
          <w:lang w:val="es-ES_tradnl"/>
        </w:rPr>
      </w:pPr>
    </w:p>
    <w:p w:rsidR="00EB194C" w:rsidRPr="00850282" w:rsidRDefault="00E669BC" w:rsidP="00834085">
      <w:pPr>
        <w:pStyle w:val="ListParagraph"/>
        <w:numPr>
          <w:ilvl w:val="0"/>
          <w:numId w:val="3"/>
        </w:numPr>
        <w:ind w:left="0" w:firstLine="0"/>
        <w:rPr>
          <w:szCs w:val="22"/>
          <w:lang w:val="es-ES_tradnl"/>
        </w:rPr>
      </w:pPr>
      <w:r w:rsidRPr="00850282">
        <w:rPr>
          <w:lang w:val="es-ES_tradnl"/>
        </w:rPr>
        <w:t xml:space="preserve">El presidente </w:t>
      </w:r>
      <w:r w:rsidR="00665EBA" w:rsidRPr="00850282">
        <w:rPr>
          <w:lang w:val="es-ES_tradnl"/>
        </w:rPr>
        <w:t>hizo un repaso de la metodología de trabajo para la semana</w:t>
      </w:r>
      <w:r w:rsidR="001207D8" w:rsidRPr="00850282">
        <w:rPr>
          <w:lang w:val="es-ES_tradnl"/>
        </w:rPr>
        <w:t xml:space="preserve">, </w:t>
      </w:r>
      <w:r w:rsidR="00665EBA" w:rsidRPr="00850282">
        <w:rPr>
          <w:lang w:val="es-ES_tradnl"/>
        </w:rPr>
        <w:t xml:space="preserve">que el CIG lleva </w:t>
      </w:r>
      <w:r w:rsidRPr="00850282">
        <w:rPr>
          <w:lang w:val="es-ES_tradnl"/>
        </w:rPr>
        <w:t xml:space="preserve">algún </w:t>
      </w:r>
      <w:r w:rsidR="00665EBA" w:rsidRPr="00850282">
        <w:rPr>
          <w:lang w:val="es-ES_tradnl"/>
        </w:rPr>
        <w:t xml:space="preserve">tiempo </w:t>
      </w:r>
      <w:r w:rsidRPr="00850282">
        <w:rPr>
          <w:lang w:val="es-ES_tradnl"/>
        </w:rPr>
        <w:t xml:space="preserve">aplicando </w:t>
      </w:r>
      <w:r w:rsidR="00665EBA" w:rsidRPr="00850282">
        <w:rPr>
          <w:lang w:val="es-ES_tradnl"/>
        </w:rPr>
        <w:t>y per</w:t>
      </w:r>
      <w:r w:rsidRPr="00850282">
        <w:rPr>
          <w:lang w:val="es-ES_tradnl"/>
        </w:rPr>
        <w:t>f</w:t>
      </w:r>
      <w:r w:rsidR="00665EBA" w:rsidRPr="00850282">
        <w:rPr>
          <w:lang w:val="es-ES_tradnl"/>
        </w:rPr>
        <w:t xml:space="preserve">eccionando </w:t>
      </w:r>
      <w:r w:rsidR="006A2C1A" w:rsidRPr="00850282">
        <w:rPr>
          <w:lang w:val="es-ES_tradnl"/>
        </w:rPr>
        <w:t>por el camino</w:t>
      </w:r>
      <w:r w:rsidR="001207D8" w:rsidRPr="00850282">
        <w:rPr>
          <w:lang w:val="es-ES_tradnl"/>
        </w:rPr>
        <w:t xml:space="preserve">.  </w:t>
      </w:r>
      <w:r w:rsidRPr="00850282">
        <w:rPr>
          <w:lang w:val="es-ES_tradnl"/>
        </w:rPr>
        <w:t xml:space="preserve">Dijo que, tras cada sesión, examina junto con los vicepresidentes y la Secretaría las lecciones extraídas de sesiones anteriores y tratan de introducir modificaciones </w:t>
      </w:r>
      <w:r w:rsidR="000A1A36" w:rsidRPr="00850282">
        <w:rPr>
          <w:lang w:val="es-ES_tradnl"/>
        </w:rPr>
        <w:t>para plasmarlas</w:t>
      </w:r>
      <w:r w:rsidR="00665EBA" w:rsidRPr="00850282">
        <w:rPr>
          <w:lang w:val="es-ES_tradnl"/>
        </w:rPr>
        <w:t xml:space="preserve">.  </w:t>
      </w:r>
      <w:r w:rsidR="006A2C1A" w:rsidRPr="00850282">
        <w:rPr>
          <w:lang w:val="es-ES_tradnl"/>
        </w:rPr>
        <w:t xml:space="preserve">Señaló </w:t>
      </w:r>
      <w:r w:rsidRPr="00850282">
        <w:rPr>
          <w:lang w:val="es-ES_tradnl"/>
        </w:rPr>
        <w:t xml:space="preserve">que había </w:t>
      </w:r>
      <w:r w:rsidR="006A2C1A" w:rsidRPr="00850282">
        <w:rPr>
          <w:lang w:val="es-ES_tradnl"/>
        </w:rPr>
        <w:t xml:space="preserve">celebrado </w:t>
      </w:r>
      <w:r w:rsidRPr="00850282">
        <w:rPr>
          <w:lang w:val="es-ES_tradnl"/>
        </w:rPr>
        <w:t>consultas con los coordinadores regionales y las delegaciones interesadas sobre el programa y la metodología de trabajo</w:t>
      </w:r>
      <w:r w:rsidR="00665EBA" w:rsidRPr="00850282">
        <w:rPr>
          <w:lang w:val="es-ES_tradnl"/>
        </w:rPr>
        <w:t xml:space="preserve">.  </w:t>
      </w:r>
      <w:r w:rsidRPr="00850282">
        <w:rPr>
          <w:lang w:val="es-ES_tradnl"/>
        </w:rPr>
        <w:t xml:space="preserve">Dijo que confía en que todos </w:t>
      </w:r>
      <w:r w:rsidR="000A1A36" w:rsidRPr="00850282">
        <w:rPr>
          <w:lang w:val="es-ES_tradnl"/>
        </w:rPr>
        <w:t xml:space="preserve">estén </w:t>
      </w:r>
      <w:r w:rsidRPr="00850282">
        <w:rPr>
          <w:lang w:val="es-ES_tradnl"/>
        </w:rPr>
        <w:t>familiarizados con él</w:t>
      </w:r>
      <w:r w:rsidR="00665EBA" w:rsidRPr="00850282">
        <w:rPr>
          <w:lang w:val="es-ES_tradnl"/>
        </w:rPr>
        <w:t xml:space="preserve">.  </w:t>
      </w:r>
      <w:r w:rsidRPr="00850282">
        <w:rPr>
          <w:lang w:val="es-ES_tradnl"/>
        </w:rPr>
        <w:t xml:space="preserve">Las modificaciones menores que se solicitaron durante esas consultas han quedado incorporadas en el nuevo </w:t>
      </w:r>
      <w:r w:rsidR="004277BB" w:rsidRPr="00850282">
        <w:rPr>
          <w:lang w:val="es-ES_tradnl"/>
        </w:rPr>
        <w:t>documento que trata de la metodología</w:t>
      </w:r>
      <w:r w:rsidR="00665EBA" w:rsidRPr="00850282">
        <w:rPr>
          <w:lang w:val="es-ES_tradnl"/>
        </w:rPr>
        <w:t xml:space="preserve">.  </w:t>
      </w:r>
      <w:r w:rsidR="004277BB" w:rsidRPr="00850282">
        <w:rPr>
          <w:lang w:val="es-ES_tradnl"/>
        </w:rPr>
        <w:t>Afirmó no haber recibido ningún otro comentario, por lo que entiende que los miembros están de acuerdo con la metodología de trabajo</w:t>
      </w:r>
      <w:r w:rsidR="00F23AFE" w:rsidRPr="00850282">
        <w:rPr>
          <w:lang w:val="es-ES_tradnl"/>
        </w:rPr>
        <w:t xml:space="preserve"> propuesta</w:t>
      </w:r>
      <w:r w:rsidR="00665EBA" w:rsidRPr="00850282">
        <w:rPr>
          <w:lang w:val="es-ES_tradnl"/>
        </w:rPr>
        <w:t>.  En cuanto a lo</w:t>
      </w:r>
      <w:r w:rsidR="004277BB" w:rsidRPr="00850282">
        <w:rPr>
          <w:lang w:val="es-ES_tradnl"/>
        </w:rPr>
        <w:t>s</w:t>
      </w:r>
      <w:r w:rsidR="00665EBA" w:rsidRPr="00850282">
        <w:rPr>
          <w:lang w:val="es-ES_tradnl"/>
        </w:rPr>
        <w:t xml:space="preserve"> resultados de la trigésima tercera sesión del CIG, se elaborará una versión revisada del documento WIPO/GRTKF/IC/33/4, “</w:t>
      </w:r>
      <w:r w:rsidR="004277BB" w:rsidRPr="00850282">
        <w:rPr>
          <w:lang w:val="es-ES_tradnl"/>
        </w:rPr>
        <w:t>La protección de las expresiones culturales tradicionales</w:t>
      </w:r>
      <w:r w:rsidR="00665EBA" w:rsidRPr="00850282">
        <w:rPr>
          <w:lang w:val="es-ES_tradnl"/>
        </w:rPr>
        <w:t xml:space="preserve">:  </w:t>
      </w:r>
      <w:r w:rsidR="00B66303" w:rsidRPr="00850282">
        <w:rPr>
          <w:lang w:val="es-ES_tradnl"/>
        </w:rPr>
        <w:t>p</w:t>
      </w:r>
      <w:r w:rsidR="004277BB" w:rsidRPr="00850282">
        <w:rPr>
          <w:lang w:val="es-ES_tradnl"/>
        </w:rPr>
        <w:t>royecto de artículos</w:t>
      </w:r>
      <w:r w:rsidR="00665EBA" w:rsidRPr="00850282">
        <w:rPr>
          <w:lang w:val="es-ES_tradnl"/>
        </w:rPr>
        <w:t xml:space="preserve">”, siguiendo la misma metodología que en sesiones anteriores del </w:t>
      </w:r>
      <w:r w:rsidR="00B56C1E" w:rsidRPr="00850282">
        <w:rPr>
          <w:lang w:val="es-ES_tradnl"/>
        </w:rPr>
        <w:t>Comité</w:t>
      </w:r>
      <w:r w:rsidR="00665EBA" w:rsidRPr="00850282">
        <w:rPr>
          <w:lang w:val="es-ES_tradnl"/>
        </w:rPr>
        <w:t xml:space="preserve">.  A continuación se elaborará la versión Rev. 1 del documento </w:t>
      </w:r>
      <w:r w:rsidR="000A1A36" w:rsidRPr="00850282">
        <w:rPr>
          <w:lang w:val="es-ES_tradnl"/>
        </w:rPr>
        <w:t xml:space="preserve">para que pueda ser presentada </w:t>
      </w:r>
      <w:r w:rsidR="00665EBA" w:rsidRPr="00850282">
        <w:rPr>
          <w:lang w:val="es-ES_tradnl"/>
        </w:rPr>
        <w:t>el miércoles por la mañana</w:t>
      </w:r>
      <w:r w:rsidR="00F23AFE" w:rsidRPr="00850282">
        <w:rPr>
          <w:lang w:val="es-ES_tradnl"/>
        </w:rPr>
        <w:t>,</w:t>
      </w:r>
      <w:r w:rsidR="00665EBA" w:rsidRPr="00850282">
        <w:rPr>
          <w:lang w:val="es-ES_tradnl"/>
        </w:rPr>
        <w:t xml:space="preserve"> y </w:t>
      </w:r>
      <w:r w:rsidR="00F23AFE" w:rsidRPr="00850282">
        <w:rPr>
          <w:lang w:val="es-ES_tradnl"/>
        </w:rPr>
        <w:t>se di</w:t>
      </w:r>
      <w:r w:rsidR="000A1A36" w:rsidRPr="00850282">
        <w:rPr>
          <w:lang w:val="es-ES_tradnl"/>
        </w:rPr>
        <w:t>s</w:t>
      </w:r>
      <w:r w:rsidR="00F23AFE" w:rsidRPr="00850282">
        <w:rPr>
          <w:lang w:val="es-ES_tradnl"/>
        </w:rPr>
        <w:t xml:space="preserve">pondrá de tiempo </w:t>
      </w:r>
      <w:r w:rsidR="00665EBA" w:rsidRPr="00850282">
        <w:rPr>
          <w:lang w:val="es-ES_tradnl"/>
        </w:rPr>
        <w:t xml:space="preserve">para formular comentarios y </w:t>
      </w:r>
      <w:r w:rsidR="00F23AFE" w:rsidRPr="00850282">
        <w:rPr>
          <w:lang w:val="es-ES_tradnl"/>
        </w:rPr>
        <w:t xml:space="preserve">otras </w:t>
      </w:r>
      <w:r w:rsidR="00665EBA" w:rsidRPr="00850282">
        <w:rPr>
          <w:lang w:val="es-ES_tradnl"/>
        </w:rPr>
        <w:t xml:space="preserve">sugerencias, </w:t>
      </w:r>
      <w:r w:rsidR="00F23AFE" w:rsidRPr="00850282">
        <w:rPr>
          <w:lang w:val="es-ES_tradnl"/>
        </w:rPr>
        <w:t xml:space="preserve">como </w:t>
      </w:r>
      <w:r w:rsidR="00665EBA" w:rsidRPr="00850282">
        <w:rPr>
          <w:lang w:val="es-ES_tradnl"/>
        </w:rPr>
        <w:t xml:space="preserve">propuestas de texto. </w:t>
      </w:r>
      <w:r w:rsidR="00073625" w:rsidRPr="00850282">
        <w:rPr>
          <w:lang w:val="es-ES_tradnl"/>
        </w:rPr>
        <w:t xml:space="preserve"> </w:t>
      </w:r>
      <w:r w:rsidR="00665EBA" w:rsidRPr="00850282">
        <w:rPr>
          <w:lang w:val="es-ES_tradnl"/>
        </w:rPr>
        <w:t>A</w:t>
      </w:r>
      <w:r w:rsidR="00F23AFE" w:rsidRPr="00850282">
        <w:rPr>
          <w:lang w:val="es-ES_tradnl"/>
        </w:rPr>
        <w:t xml:space="preserve"> continuación </w:t>
      </w:r>
      <w:r w:rsidR="00073625" w:rsidRPr="00850282">
        <w:rPr>
          <w:lang w:val="es-ES_tradnl"/>
        </w:rPr>
        <w:t>se elaborará la versión Rev. </w:t>
      </w:r>
      <w:r w:rsidR="00665EBA" w:rsidRPr="00850282">
        <w:rPr>
          <w:lang w:val="es-ES_tradnl"/>
        </w:rPr>
        <w:t xml:space="preserve">2 del documento, que se presentará el viernes por la mañana. </w:t>
      </w:r>
      <w:r w:rsidR="00F23AFE" w:rsidRPr="00850282">
        <w:rPr>
          <w:lang w:val="es-ES_tradnl"/>
        </w:rPr>
        <w:t xml:space="preserve"> En ese momento, se podrán formular comentarios generales, que se incluirán en el informe</w:t>
      </w:r>
      <w:r w:rsidR="00665EBA" w:rsidRPr="00850282">
        <w:rPr>
          <w:lang w:val="es-ES_tradnl"/>
        </w:rPr>
        <w:t>.</w:t>
      </w:r>
      <w:r w:rsidR="004277BB" w:rsidRPr="00850282">
        <w:rPr>
          <w:lang w:val="es-ES_tradnl"/>
        </w:rPr>
        <w:t xml:space="preserve">  Se invitará a la </w:t>
      </w:r>
      <w:r w:rsidR="00F23AFE" w:rsidRPr="00850282">
        <w:rPr>
          <w:lang w:val="es-ES_tradnl"/>
        </w:rPr>
        <w:t xml:space="preserve">sesión </w:t>
      </w:r>
      <w:r w:rsidR="004277BB" w:rsidRPr="00850282">
        <w:rPr>
          <w:lang w:val="es-ES_tradnl"/>
        </w:rPr>
        <w:t xml:space="preserve">plenaria a </w:t>
      </w:r>
      <w:r w:rsidR="00F23AFE" w:rsidRPr="00850282">
        <w:rPr>
          <w:lang w:val="es-ES_tradnl"/>
        </w:rPr>
        <w:t xml:space="preserve">tomar nota </w:t>
      </w:r>
      <w:r w:rsidR="004277BB" w:rsidRPr="00850282">
        <w:rPr>
          <w:lang w:val="es-ES_tradnl"/>
        </w:rPr>
        <w:t xml:space="preserve">de la </w:t>
      </w:r>
      <w:r w:rsidR="00F23AFE" w:rsidRPr="00850282">
        <w:rPr>
          <w:lang w:val="es-ES_tradnl"/>
        </w:rPr>
        <w:t xml:space="preserve">versión </w:t>
      </w:r>
      <w:r w:rsidR="00073625" w:rsidRPr="00850282">
        <w:rPr>
          <w:lang w:val="es-ES_tradnl"/>
        </w:rPr>
        <w:t>Rev. </w:t>
      </w:r>
      <w:r w:rsidR="004277BB" w:rsidRPr="00850282">
        <w:rPr>
          <w:lang w:val="es-ES_tradnl"/>
        </w:rPr>
        <w:t>2 y transmit</w:t>
      </w:r>
      <w:r w:rsidR="00F23AFE" w:rsidRPr="00850282">
        <w:rPr>
          <w:lang w:val="es-ES_tradnl"/>
        </w:rPr>
        <w:t>irla</w:t>
      </w:r>
      <w:r w:rsidR="004277BB" w:rsidRPr="00850282">
        <w:rPr>
          <w:lang w:val="es-ES_tradnl"/>
        </w:rPr>
        <w:t xml:space="preserve"> a la trigésima cuarta sesión del CIG.  Desde el punto de vista del proceso, el presidente reiteró que ninguna revisión </w:t>
      </w:r>
      <w:r w:rsidR="00F23AFE" w:rsidRPr="00850282">
        <w:rPr>
          <w:lang w:val="es-ES_tradnl"/>
        </w:rPr>
        <w:t xml:space="preserve">tendrá carácter oficial </w:t>
      </w:r>
      <w:r w:rsidR="004277BB" w:rsidRPr="00850282">
        <w:rPr>
          <w:lang w:val="es-ES_tradnl"/>
        </w:rPr>
        <w:t xml:space="preserve">hasta que haya sido acordada por la plenaria.  La sesión plenaria </w:t>
      </w:r>
      <w:r w:rsidR="00110785" w:rsidRPr="00850282">
        <w:rPr>
          <w:lang w:val="es-ES_tradnl"/>
        </w:rPr>
        <w:t>es el órgano de toma de decisiones</w:t>
      </w:r>
      <w:r w:rsidR="004277BB" w:rsidRPr="00850282">
        <w:rPr>
          <w:lang w:val="es-ES_tradnl"/>
        </w:rPr>
        <w:t xml:space="preserve">.  </w:t>
      </w:r>
      <w:r w:rsidR="00110785" w:rsidRPr="00850282">
        <w:rPr>
          <w:lang w:val="es-ES_tradnl"/>
        </w:rPr>
        <w:t>Los documentos que presenten l</w:t>
      </w:r>
      <w:r w:rsidR="006A2C1A" w:rsidRPr="00850282">
        <w:rPr>
          <w:lang w:val="es-ES_tradnl"/>
        </w:rPr>
        <w:t>o</w:t>
      </w:r>
      <w:r w:rsidR="00110785" w:rsidRPr="00850282">
        <w:rPr>
          <w:lang w:val="es-ES_tradnl"/>
        </w:rPr>
        <w:t>s facilitador</w:t>
      </w:r>
      <w:r w:rsidR="006A2C1A" w:rsidRPr="00850282">
        <w:rPr>
          <w:lang w:val="es-ES_tradnl"/>
        </w:rPr>
        <w:t>e</w:t>
      </w:r>
      <w:r w:rsidR="00110785" w:rsidRPr="00850282">
        <w:rPr>
          <w:lang w:val="es-ES_tradnl"/>
        </w:rPr>
        <w:t xml:space="preserve">s </w:t>
      </w:r>
      <w:r w:rsidR="003539CB" w:rsidRPr="00850282">
        <w:rPr>
          <w:lang w:val="es-ES_tradnl"/>
        </w:rPr>
        <w:t xml:space="preserve">no tendrá carácter oficial </w:t>
      </w:r>
      <w:r w:rsidR="00110785" w:rsidRPr="00850282">
        <w:rPr>
          <w:lang w:val="es-ES_tradnl"/>
        </w:rPr>
        <w:t>hasta que el CIG acuerde tomar nota de ellos y hacerlos avanzar</w:t>
      </w:r>
      <w:r w:rsidR="004277BB" w:rsidRPr="00850282">
        <w:rPr>
          <w:lang w:val="es-ES_tradnl"/>
        </w:rPr>
        <w:t xml:space="preserve">.  </w:t>
      </w:r>
      <w:r w:rsidR="00110785" w:rsidRPr="00850282">
        <w:rPr>
          <w:lang w:val="es-ES_tradnl"/>
        </w:rPr>
        <w:t xml:space="preserve">A </w:t>
      </w:r>
      <w:r w:rsidR="00110785" w:rsidRPr="00850282">
        <w:rPr>
          <w:lang w:val="es-ES_tradnl"/>
        </w:rPr>
        <w:lastRenderedPageBreak/>
        <w:t>lo largo de la semana</w:t>
      </w:r>
      <w:r w:rsidR="004277BB" w:rsidRPr="00850282">
        <w:rPr>
          <w:lang w:val="es-ES_tradnl"/>
        </w:rPr>
        <w:t xml:space="preserve">, </w:t>
      </w:r>
      <w:r w:rsidR="00110785" w:rsidRPr="00850282">
        <w:rPr>
          <w:lang w:val="es-ES_tradnl"/>
        </w:rPr>
        <w:t>l</w:t>
      </w:r>
      <w:r w:rsidR="008369ED" w:rsidRPr="00850282">
        <w:rPr>
          <w:lang w:val="es-ES_tradnl"/>
        </w:rPr>
        <w:t>o</w:t>
      </w:r>
      <w:r w:rsidR="00110785" w:rsidRPr="00850282">
        <w:rPr>
          <w:lang w:val="es-ES_tradnl"/>
        </w:rPr>
        <w:t>s facilitador</w:t>
      </w:r>
      <w:r w:rsidR="008369ED" w:rsidRPr="00850282">
        <w:rPr>
          <w:lang w:val="es-ES_tradnl"/>
        </w:rPr>
        <w:t>e</w:t>
      </w:r>
      <w:r w:rsidR="00110785" w:rsidRPr="00850282">
        <w:rPr>
          <w:lang w:val="es-ES_tradnl"/>
        </w:rPr>
        <w:t xml:space="preserve">s escucharán </w:t>
      </w:r>
      <w:r w:rsidR="008369ED" w:rsidRPr="00850282">
        <w:rPr>
          <w:lang w:val="es-ES_tradnl"/>
        </w:rPr>
        <w:t xml:space="preserve">todas </w:t>
      </w:r>
      <w:r w:rsidR="00110785" w:rsidRPr="00850282">
        <w:rPr>
          <w:lang w:val="es-ES_tradnl"/>
        </w:rPr>
        <w:t xml:space="preserve">las intervenciones en la </w:t>
      </w:r>
      <w:r w:rsidR="00B41CEF" w:rsidRPr="00850282">
        <w:rPr>
          <w:lang w:val="es-ES_tradnl"/>
        </w:rPr>
        <w:t xml:space="preserve">sesión </w:t>
      </w:r>
      <w:r w:rsidR="00110785" w:rsidRPr="00850282">
        <w:rPr>
          <w:lang w:val="es-ES_tradnl"/>
        </w:rPr>
        <w:t xml:space="preserve">plenaria y </w:t>
      </w:r>
      <w:r w:rsidR="00B41CEF" w:rsidRPr="00850282">
        <w:rPr>
          <w:lang w:val="es-ES_tradnl"/>
        </w:rPr>
        <w:t xml:space="preserve">en </w:t>
      </w:r>
      <w:r w:rsidR="00110785" w:rsidRPr="00850282">
        <w:rPr>
          <w:lang w:val="es-ES_tradnl"/>
        </w:rPr>
        <w:t xml:space="preserve">reuniones oficiosas y se encargarán de la redacción, incorporando todas las propuestas de texto que se vayan presentando. </w:t>
      </w:r>
      <w:r w:rsidR="003C23E5" w:rsidRPr="00850282">
        <w:rPr>
          <w:lang w:val="es-ES_tradnl"/>
        </w:rPr>
        <w:t xml:space="preserve"> Al igual que se hiciera en la trigésima segunda sesión del CIG, </w:t>
      </w:r>
      <w:r w:rsidR="00F23AFE" w:rsidRPr="00850282">
        <w:rPr>
          <w:lang w:val="es-ES_tradnl"/>
        </w:rPr>
        <w:t xml:space="preserve">y </w:t>
      </w:r>
      <w:r w:rsidR="003C23E5" w:rsidRPr="00850282">
        <w:rPr>
          <w:lang w:val="es-ES_tradnl"/>
        </w:rPr>
        <w:t>a</w:t>
      </w:r>
      <w:r w:rsidR="00110785" w:rsidRPr="00850282">
        <w:rPr>
          <w:lang w:val="es-ES_tradnl"/>
        </w:rPr>
        <w:t xml:space="preserve"> fin de que los delegados puedan examinar </w:t>
      </w:r>
      <w:r w:rsidR="008369ED" w:rsidRPr="00850282">
        <w:rPr>
          <w:lang w:val="es-ES_tradnl"/>
        </w:rPr>
        <w:t xml:space="preserve">paulatinamente </w:t>
      </w:r>
      <w:r w:rsidR="00110785" w:rsidRPr="00850282">
        <w:rPr>
          <w:lang w:val="es-ES_tradnl"/>
        </w:rPr>
        <w:t xml:space="preserve">y con mayor detalle </w:t>
      </w:r>
      <w:r w:rsidR="008369ED" w:rsidRPr="00850282">
        <w:rPr>
          <w:lang w:val="es-ES_tradnl"/>
        </w:rPr>
        <w:t xml:space="preserve">la </w:t>
      </w:r>
      <w:r w:rsidR="00110785" w:rsidRPr="00850282">
        <w:rPr>
          <w:lang w:val="es-ES_tradnl"/>
        </w:rPr>
        <w:t>labor</w:t>
      </w:r>
      <w:r w:rsidR="008369ED" w:rsidRPr="00850282">
        <w:rPr>
          <w:lang w:val="es-ES_tradnl"/>
        </w:rPr>
        <w:t xml:space="preserve"> de los facilitadores</w:t>
      </w:r>
      <w:r w:rsidR="00110785" w:rsidRPr="00850282">
        <w:rPr>
          <w:lang w:val="es-ES_tradnl"/>
        </w:rPr>
        <w:t>, l</w:t>
      </w:r>
      <w:r w:rsidR="006A2C1A" w:rsidRPr="00850282">
        <w:rPr>
          <w:lang w:val="es-ES_tradnl"/>
        </w:rPr>
        <w:t>o</w:t>
      </w:r>
      <w:r w:rsidR="00110785" w:rsidRPr="00850282">
        <w:rPr>
          <w:lang w:val="es-ES_tradnl"/>
        </w:rPr>
        <w:t>s facilitador</w:t>
      </w:r>
      <w:r w:rsidR="008369ED" w:rsidRPr="00850282">
        <w:rPr>
          <w:lang w:val="es-ES_tradnl"/>
        </w:rPr>
        <w:t>e</w:t>
      </w:r>
      <w:r w:rsidR="00110785" w:rsidRPr="00850282">
        <w:rPr>
          <w:lang w:val="es-ES_tradnl"/>
        </w:rPr>
        <w:t xml:space="preserve">s </w:t>
      </w:r>
      <w:r w:rsidR="003C23E5" w:rsidRPr="00850282">
        <w:rPr>
          <w:lang w:val="es-ES_tradnl"/>
        </w:rPr>
        <w:t xml:space="preserve">podrán presentar y exponer </w:t>
      </w:r>
      <w:r w:rsidR="008369ED" w:rsidRPr="00850282">
        <w:rPr>
          <w:lang w:val="es-ES_tradnl"/>
        </w:rPr>
        <w:t xml:space="preserve">en </w:t>
      </w:r>
      <w:r w:rsidR="00F23AFE" w:rsidRPr="00850282">
        <w:rPr>
          <w:lang w:val="es-ES_tradnl"/>
        </w:rPr>
        <w:t>p</w:t>
      </w:r>
      <w:r w:rsidR="008369ED" w:rsidRPr="00850282">
        <w:rPr>
          <w:lang w:val="es-ES_tradnl"/>
        </w:rPr>
        <w:t xml:space="preserve">antalla, </w:t>
      </w:r>
      <w:r w:rsidR="003C23E5" w:rsidRPr="00850282">
        <w:rPr>
          <w:lang w:val="es-ES_tradnl"/>
        </w:rPr>
        <w:t>como “</w:t>
      </w:r>
      <w:r w:rsidR="008369ED" w:rsidRPr="00850282">
        <w:rPr>
          <w:lang w:val="es-ES_tradnl"/>
        </w:rPr>
        <w:t xml:space="preserve">labor </w:t>
      </w:r>
      <w:r w:rsidR="003C23E5" w:rsidRPr="00850282">
        <w:rPr>
          <w:lang w:val="es-ES_tradnl"/>
        </w:rPr>
        <w:t>en curso”</w:t>
      </w:r>
      <w:r w:rsidR="008369ED" w:rsidRPr="00850282">
        <w:rPr>
          <w:lang w:val="es-ES_tradnl"/>
        </w:rPr>
        <w:t>,</w:t>
      </w:r>
      <w:r w:rsidR="003C23E5" w:rsidRPr="00850282">
        <w:rPr>
          <w:lang w:val="es-ES_tradnl"/>
        </w:rPr>
        <w:t xml:space="preserve"> la labor que vayan realizando sobre las cuestiones </w:t>
      </w:r>
      <w:r w:rsidR="00B56C1E" w:rsidRPr="00850282">
        <w:rPr>
          <w:lang w:val="es-ES_tradnl"/>
        </w:rPr>
        <w:t>esenciales</w:t>
      </w:r>
      <w:r w:rsidR="003C23E5" w:rsidRPr="00850282">
        <w:rPr>
          <w:lang w:val="es-ES_tradnl"/>
        </w:rPr>
        <w:t xml:space="preserve">, para </w:t>
      </w:r>
      <w:r w:rsidR="008369ED" w:rsidRPr="00850282">
        <w:rPr>
          <w:lang w:val="es-ES_tradnl"/>
        </w:rPr>
        <w:t>que los delegados puedan aportar sus reacciones y comentarios iniciales</w:t>
      </w:r>
      <w:r w:rsidR="003C23E5" w:rsidRPr="00850282">
        <w:rPr>
          <w:lang w:val="es-ES_tradnl"/>
        </w:rPr>
        <w:t xml:space="preserve">. </w:t>
      </w:r>
      <w:r w:rsidR="00110785" w:rsidRPr="00850282">
        <w:rPr>
          <w:lang w:val="es-ES_tradnl"/>
        </w:rPr>
        <w:t xml:space="preserve"> </w:t>
      </w:r>
      <w:r w:rsidR="002721F8" w:rsidRPr="00850282">
        <w:rPr>
          <w:lang w:val="es-ES_tradnl"/>
        </w:rPr>
        <w:t xml:space="preserve">El trabajo comenzará en la sesión </w:t>
      </w:r>
      <w:r w:rsidR="003C23E5" w:rsidRPr="00850282">
        <w:rPr>
          <w:lang w:val="es-ES_tradnl"/>
        </w:rPr>
        <w:t xml:space="preserve">plenaria para </w:t>
      </w:r>
      <w:r w:rsidR="006A2C1A" w:rsidRPr="00850282">
        <w:rPr>
          <w:lang w:val="es-ES_tradnl"/>
        </w:rPr>
        <w:t xml:space="preserve">rápidamente adoptarse </w:t>
      </w:r>
      <w:r w:rsidR="00B56C1E" w:rsidRPr="00850282">
        <w:rPr>
          <w:lang w:val="es-ES_tradnl"/>
        </w:rPr>
        <w:t xml:space="preserve">un </w:t>
      </w:r>
      <w:r w:rsidR="002721F8" w:rsidRPr="00850282">
        <w:rPr>
          <w:lang w:val="es-ES_tradnl"/>
        </w:rPr>
        <w:t xml:space="preserve">formato de reunión oficiosa </w:t>
      </w:r>
      <w:r w:rsidR="006A2C1A" w:rsidRPr="00850282">
        <w:rPr>
          <w:lang w:val="es-ES_tradnl"/>
        </w:rPr>
        <w:t xml:space="preserve">con miras a iniciar </w:t>
      </w:r>
      <w:r w:rsidR="002721F8" w:rsidRPr="00850282">
        <w:rPr>
          <w:lang w:val="es-ES_tradnl"/>
        </w:rPr>
        <w:t>los debates sustantivos</w:t>
      </w:r>
      <w:r w:rsidR="003C23E5" w:rsidRPr="00850282">
        <w:rPr>
          <w:lang w:val="es-ES_tradnl"/>
        </w:rPr>
        <w:t xml:space="preserve">.  </w:t>
      </w:r>
      <w:r w:rsidR="00F23AFE" w:rsidRPr="00850282">
        <w:rPr>
          <w:lang w:val="es-ES_tradnl"/>
        </w:rPr>
        <w:t xml:space="preserve">Se invitará a los delegados </w:t>
      </w:r>
      <w:r w:rsidR="003C23E5" w:rsidRPr="00850282">
        <w:rPr>
          <w:lang w:val="es-ES_tradnl"/>
        </w:rPr>
        <w:t xml:space="preserve">a formular comentarios sobre las cuestiones principales, </w:t>
      </w:r>
      <w:r w:rsidR="002721F8" w:rsidRPr="00850282">
        <w:rPr>
          <w:lang w:val="es-ES_tradnl"/>
        </w:rPr>
        <w:t>incluidas las que figuran en el mandato</w:t>
      </w:r>
      <w:r w:rsidR="003C23E5" w:rsidRPr="00850282">
        <w:rPr>
          <w:lang w:val="es-ES_tradnl"/>
        </w:rPr>
        <w:t xml:space="preserve">.  </w:t>
      </w:r>
      <w:r w:rsidR="002721F8" w:rsidRPr="00850282">
        <w:rPr>
          <w:lang w:val="es-ES_tradnl"/>
        </w:rPr>
        <w:t>No se trata de un ejercicio de redacción en directo ni de presentación consecutiva, artículo por artículo</w:t>
      </w:r>
      <w:r w:rsidR="003C23E5" w:rsidRPr="00850282">
        <w:rPr>
          <w:lang w:val="es-ES_tradnl"/>
        </w:rPr>
        <w:t xml:space="preserve">.  </w:t>
      </w:r>
      <w:r w:rsidR="00F23AFE" w:rsidRPr="00850282">
        <w:rPr>
          <w:lang w:val="es-ES_tradnl"/>
        </w:rPr>
        <w:t>Con arreglo al mandato</w:t>
      </w:r>
      <w:r w:rsidR="002721F8" w:rsidRPr="00850282">
        <w:rPr>
          <w:lang w:val="es-ES_tradnl"/>
        </w:rPr>
        <w:t xml:space="preserve">, el CIG tiene una serie de cuestiones </w:t>
      </w:r>
      <w:r w:rsidR="00B56C1E" w:rsidRPr="00850282">
        <w:rPr>
          <w:lang w:val="es-ES_tradnl"/>
        </w:rPr>
        <w:t xml:space="preserve">esenciales </w:t>
      </w:r>
      <w:r w:rsidR="002721F8" w:rsidRPr="00850282">
        <w:rPr>
          <w:lang w:val="es-ES_tradnl"/>
        </w:rPr>
        <w:t>que abordar</w:t>
      </w:r>
      <w:r w:rsidR="003C23E5" w:rsidRPr="00850282">
        <w:rPr>
          <w:lang w:val="es-ES_tradnl"/>
        </w:rPr>
        <w:t xml:space="preserve">.  </w:t>
      </w:r>
      <w:r w:rsidR="002721F8" w:rsidRPr="00850282">
        <w:rPr>
          <w:lang w:val="es-ES_tradnl"/>
        </w:rPr>
        <w:t xml:space="preserve">El </w:t>
      </w:r>
      <w:r w:rsidR="008369ED" w:rsidRPr="00850282">
        <w:rPr>
          <w:lang w:val="es-ES_tradnl"/>
        </w:rPr>
        <w:t xml:space="preserve">método de trabajo propuesto </w:t>
      </w:r>
      <w:r w:rsidR="006A2C1A" w:rsidRPr="00850282">
        <w:rPr>
          <w:lang w:val="es-ES_tradnl"/>
        </w:rPr>
        <w:t xml:space="preserve">es </w:t>
      </w:r>
      <w:r w:rsidR="002721F8" w:rsidRPr="00850282">
        <w:rPr>
          <w:lang w:val="es-ES_tradnl"/>
        </w:rPr>
        <w:t>flexible y transparente</w:t>
      </w:r>
      <w:r w:rsidR="003C23E5" w:rsidRPr="00850282">
        <w:rPr>
          <w:lang w:val="es-ES_tradnl"/>
        </w:rPr>
        <w:t xml:space="preserve">.  </w:t>
      </w:r>
      <w:r w:rsidR="002721F8" w:rsidRPr="00850282">
        <w:rPr>
          <w:lang w:val="es-ES_tradnl"/>
        </w:rPr>
        <w:t xml:space="preserve">Las reuniones </w:t>
      </w:r>
      <w:r w:rsidR="000E0239" w:rsidRPr="00850282">
        <w:rPr>
          <w:lang w:val="es-ES_tradnl"/>
        </w:rPr>
        <w:t xml:space="preserve">oficiosas </w:t>
      </w:r>
      <w:r w:rsidR="002721F8" w:rsidRPr="00850282">
        <w:rPr>
          <w:lang w:val="es-ES_tradnl"/>
        </w:rPr>
        <w:t xml:space="preserve">están pensadas para brindar un </w:t>
      </w:r>
      <w:r w:rsidR="007A0CC1" w:rsidRPr="00850282">
        <w:rPr>
          <w:lang w:val="es-ES_tradnl"/>
        </w:rPr>
        <w:t xml:space="preserve">marco </w:t>
      </w:r>
      <w:r w:rsidR="00502A9A" w:rsidRPr="00850282">
        <w:rPr>
          <w:lang w:val="es-ES_tradnl"/>
        </w:rPr>
        <w:t xml:space="preserve">más informal </w:t>
      </w:r>
      <w:r w:rsidR="002721F8" w:rsidRPr="00850282">
        <w:rPr>
          <w:lang w:val="es-ES_tradnl"/>
        </w:rPr>
        <w:t xml:space="preserve">en el que los participantes puedan debatir </w:t>
      </w:r>
      <w:r w:rsidR="00812724" w:rsidRPr="00850282">
        <w:rPr>
          <w:lang w:val="es-ES_tradnl"/>
        </w:rPr>
        <w:t xml:space="preserve">sobre </w:t>
      </w:r>
      <w:r w:rsidR="002721F8" w:rsidRPr="00850282">
        <w:rPr>
          <w:lang w:val="es-ES_tradnl"/>
        </w:rPr>
        <w:t xml:space="preserve">el texto </w:t>
      </w:r>
      <w:r w:rsidR="007A0CC1" w:rsidRPr="00850282">
        <w:rPr>
          <w:lang w:val="es-ES_tradnl"/>
        </w:rPr>
        <w:t xml:space="preserve">con </w:t>
      </w:r>
      <w:r w:rsidR="00502A9A" w:rsidRPr="00850282">
        <w:rPr>
          <w:lang w:val="es-ES_tradnl"/>
        </w:rPr>
        <w:t xml:space="preserve">el objetivo de acordar </w:t>
      </w:r>
      <w:r w:rsidR="002721F8" w:rsidRPr="00850282">
        <w:rPr>
          <w:lang w:val="es-ES_tradnl"/>
        </w:rPr>
        <w:t>una postura c</w:t>
      </w:r>
      <w:r w:rsidR="00812724" w:rsidRPr="00850282">
        <w:rPr>
          <w:lang w:val="es-ES_tradnl"/>
        </w:rPr>
        <w:t>o</w:t>
      </w:r>
      <w:r w:rsidR="002721F8" w:rsidRPr="00850282">
        <w:rPr>
          <w:lang w:val="es-ES_tradnl"/>
        </w:rPr>
        <w:t xml:space="preserve">mún y reducir </w:t>
      </w:r>
      <w:r w:rsidR="00812724" w:rsidRPr="00850282">
        <w:rPr>
          <w:lang w:val="es-ES_tradnl"/>
        </w:rPr>
        <w:t>los desequilibrios</w:t>
      </w:r>
      <w:r w:rsidR="003C23E5" w:rsidRPr="00850282">
        <w:rPr>
          <w:lang w:val="es-ES_tradnl"/>
        </w:rPr>
        <w:t xml:space="preserve">.  </w:t>
      </w:r>
      <w:r w:rsidR="00812724" w:rsidRPr="00850282">
        <w:rPr>
          <w:lang w:val="es-ES_tradnl"/>
        </w:rPr>
        <w:t xml:space="preserve">Durante las sesiones </w:t>
      </w:r>
      <w:r w:rsidR="00502A9A" w:rsidRPr="00850282">
        <w:rPr>
          <w:lang w:val="es-ES_tradnl"/>
        </w:rPr>
        <w:t xml:space="preserve">sobre </w:t>
      </w:r>
      <w:r w:rsidR="00812724" w:rsidRPr="00850282">
        <w:rPr>
          <w:lang w:val="es-ES_tradnl"/>
        </w:rPr>
        <w:t xml:space="preserve">los CC.TT. se </w:t>
      </w:r>
      <w:r w:rsidR="007A0CC1" w:rsidRPr="00850282">
        <w:rPr>
          <w:lang w:val="es-ES_tradnl"/>
        </w:rPr>
        <w:t xml:space="preserve">celebraron </w:t>
      </w:r>
      <w:r w:rsidR="00812724" w:rsidRPr="00850282">
        <w:rPr>
          <w:lang w:val="es-ES_tradnl"/>
        </w:rPr>
        <w:t xml:space="preserve">unos debates francamente provechosos, particularmente en lo </w:t>
      </w:r>
      <w:r w:rsidR="007A0CC1" w:rsidRPr="00850282">
        <w:rPr>
          <w:lang w:val="es-ES_tradnl"/>
        </w:rPr>
        <w:t xml:space="preserve">referente </w:t>
      </w:r>
      <w:r w:rsidR="00812724" w:rsidRPr="00850282">
        <w:rPr>
          <w:lang w:val="es-ES_tradnl"/>
        </w:rPr>
        <w:t>a la</w:t>
      </w:r>
      <w:r w:rsidR="007A0CC1" w:rsidRPr="00850282">
        <w:rPr>
          <w:lang w:val="es-ES_tradnl"/>
        </w:rPr>
        <w:t>s</w:t>
      </w:r>
      <w:r w:rsidR="00812724" w:rsidRPr="00850282">
        <w:rPr>
          <w:lang w:val="es-ES_tradnl"/>
        </w:rPr>
        <w:t xml:space="preserve"> experiencias nacionales.</w:t>
      </w:r>
      <w:r w:rsidR="002721F8" w:rsidRPr="00850282">
        <w:rPr>
          <w:lang w:val="es-ES_tradnl"/>
        </w:rPr>
        <w:t xml:space="preserve">  </w:t>
      </w:r>
      <w:r w:rsidR="00812724" w:rsidRPr="00850282">
        <w:rPr>
          <w:lang w:val="es-ES_tradnl"/>
        </w:rPr>
        <w:t xml:space="preserve">Las reuniones </w:t>
      </w:r>
      <w:r w:rsidR="000E0239" w:rsidRPr="00850282">
        <w:rPr>
          <w:lang w:val="es-ES_tradnl"/>
        </w:rPr>
        <w:t xml:space="preserve">oficiosas </w:t>
      </w:r>
      <w:r w:rsidR="00812724" w:rsidRPr="00850282">
        <w:rPr>
          <w:lang w:val="es-ES_tradnl"/>
        </w:rPr>
        <w:t>estarán presididas bien por el presidente, o por el vicepresidente</w:t>
      </w:r>
      <w:r w:rsidR="007A0CC1" w:rsidRPr="00850282">
        <w:rPr>
          <w:lang w:val="es-ES_tradnl"/>
        </w:rPr>
        <w:t>,</w:t>
      </w:r>
      <w:r w:rsidR="00F42D31" w:rsidRPr="00850282">
        <w:rPr>
          <w:lang w:val="es-ES_tradnl"/>
        </w:rPr>
        <w:t xml:space="preserve"> Sr. </w:t>
      </w:r>
      <w:proofErr w:type="spellStart"/>
      <w:r w:rsidR="002721F8" w:rsidRPr="00850282">
        <w:rPr>
          <w:lang w:val="es-ES_tradnl"/>
        </w:rPr>
        <w:t>Jukka</w:t>
      </w:r>
      <w:proofErr w:type="spellEnd"/>
      <w:r w:rsidR="002721F8" w:rsidRPr="00850282">
        <w:rPr>
          <w:lang w:val="es-ES_tradnl"/>
        </w:rPr>
        <w:t xml:space="preserve"> </w:t>
      </w:r>
      <w:proofErr w:type="spellStart"/>
      <w:r w:rsidR="002721F8" w:rsidRPr="00850282">
        <w:rPr>
          <w:lang w:val="es-ES_tradnl"/>
        </w:rPr>
        <w:t>Liedes</w:t>
      </w:r>
      <w:proofErr w:type="spellEnd"/>
      <w:r w:rsidR="002721F8" w:rsidRPr="00850282">
        <w:rPr>
          <w:lang w:val="es-ES_tradnl"/>
        </w:rPr>
        <w:t xml:space="preserve">, </w:t>
      </w:r>
      <w:r w:rsidR="00812724" w:rsidRPr="00850282">
        <w:rPr>
          <w:lang w:val="es-ES_tradnl"/>
        </w:rPr>
        <w:t xml:space="preserve">un técnico </w:t>
      </w:r>
      <w:r w:rsidR="006A2C1A" w:rsidRPr="00850282">
        <w:rPr>
          <w:lang w:val="es-ES_tradnl"/>
        </w:rPr>
        <w:t xml:space="preserve">experto </w:t>
      </w:r>
      <w:r w:rsidR="00812724" w:rsidRPr="00850282">
        <w:rPr>
          <w:lang w:val="es-ES_tradnl"/>
        </w:rPr>
        <w:t xml:space="preserve">que durante mucho tiempo ejerció como presidente del Comité Permanente de Derecho de Autor y Derechos Conexos </w:t>
      </w:r>
      <w:r w:rsidR="002721F8" w:rsidRPr="00850282">
        <w:rPr>
          <w:lang w:val="es-ES_tradnl"/>
        </w:rPr>
        <w:t xml:space="preserve">(SCCR) </w:t>
      </w:r>
      <w:r w:rsidR="00812724" w:rsidRPr="00850282">
        <w:rPr>
          <w:lang w:val="es-ES_tradnl"/>
        </w:rPr>
        <w:t xml:space="preserve">y que ha </w:t>
      </w:r>
      <w:r w:rsidR="007A0CC1" w:rsidRPr="00850282">
        <w:rPr>
          <w:lang w:val="es-ES_tradnl"/>
        </w:rPr>
        <w:t>tenido participación en numerosos comités de derecho de autor</w:t>
      </w:r>
      <w:r w:rsidR="002721F8" w:rsidRPr="00850282">
        <w:rPr>
          <w:lang w:val="es-ES_tradnl"/>
        </w:rPr>
        <w:t xml:space="preserve">.  </w:t>
      </w:r>
      <w:r w:rsidR="007A0CC1" w:rsidRPr="00850282">
        <w:rPr>
          <w:lang w:val="es-ES_tradnl"/>
        </w:rPr>
        <w:t>L</w:t>
      </w:r>
      <w:r w:rsidR="00502A9A" w:rsidRPr="00850282">
        <w:rPr>
          <w:lang w:val="es-ES_tradnl"/>
        </w:rPr>
        <w:t>o</w:t>
      </w:r>
      <w:r w:rsidR="007A0CC1" w:rsidRPr="00850282">
        <w:rPr>
          <w:lang w:val="es-ES_tradnl"/>
        </w:rPr>
        <w:t>s facilitador</w:t>
      </w:r>
      <w:r w:rsidR="00502A9A" w:rsidRPr="00850282">
        <w:rPr>
          <w:lang w:val="es-ES_tradnl"/>
        </w:rPr>
        <w:t>e</w:t>
      </w:r>
      <w:r w:rsidR="007A0CC1" w:rsidRPr="00850282">
        <w:rPr>
          <w:lang w:val="es-ES_tradnl"/>
        </w:rPr>
        <w:t xml:space="preserve">s tomarán parte activa en las reuniones </w:t>
      </w:r>
      <w:r w:rsidR="000E0239" w:rsidRPr="00850282">
        <w:rPr>
          <w:lang w:val="es-ES_tradnl"/>
        </w:rPr>
        <w:t xml:space="preserve">oficiosas </w:t>
      </w:r>
      <w:r w:rsidR="007A0CC1" w:rsidRPr="00850282">
        <w:rPr>
          <w:lang w:val="es-ES_tradnl"/>
        </w:rPr>
        <w:t>y les estará permitido solicitar las aclaraciones necesarias</w:t>
      </w:r>
      <w:r w:rsidR="00FF4B30" w:rsidRPr="00850282">
        <w:rPr>
          <w:lang w:val="es-ES_tradnl"/>
        </w:rPr>
        <w:t xml:space="preserve">.  </w:t>
      </w:r>
      <w:r w:rsidR="007A0CC1" w:rsidRPr="00850282">
        <w:rPr>
          <w:lang w:val="es-ES_tradnl"/>
        </w:rPr>
        <w:t>En cuanto a la composición, cada grupo regional estará represe</w:t>
      </w:r>
      <w:r w:rsidR="00B66303" w:rsidRPr="00850282">
        <w:rPr>
          <w:lang w:val="es-ES_tradnl"/>
        </w:rPr>
        <w:t>n</w:t>
      </w:r>
      <w:r w:rsidR="007A0CC1" w:rsidRPr="00850282">
        <w:rPr>
          <w:lang w:val="es-ES_tradnl"/>
        </w:rPr>
        <w:t xml:space="preserve">tado por </w:t>
      </w:r>
      <w:r w:rsidR="00502A9A" w:rsidRPr="00850282">
        <w:rPr>
          <w:lang w:val="es-ES_tradnl"/>
        </w:rPr>
        <w:t>seis delegados como máximo</w:t>
      </w:r>
      <w:r w:rsidR="007A0CC1" w:rsidRPr="00850282">
        <w:rPr>
          <w:lang w:val="es-ES_tradnl"/>
        </w:rPr>
        <w:t>, de l</w:t>
      </w:r>
      <w:r w:rsidR="00502A9A" w:rsidRPr="00850282">
        <w:rPr>
          <w:lang w:val="es-ES_tradnl"/>
        </w:rPr>
        <w:t>o</w:t>
      </w:r>
      <w:r w:rsidR="007A0CC1" w:rsidRPr="00850282">
        <w:rPr>
          <w:lang w:val="es-ES_tradnl"/>
        </w:rPr>
        <w:t xml:space="preserve">s cuales </w:t>
      </w:r>
      <w:r w:rsidR="00502A9A" w:rsidRPr="00850282">
        <w:rPr>
          <w:lang w:val="es-ES_tradnl"/>
        </w:rPr>
        <w:t xml:space="preserve">sería preferible que uno fuera </w:t>
      </w:r>
      <w:r w:rsidR="007A0CC1" w:rsidRPr="00850282">
        <w:rPr>
          <w:lang w:val="es-ES_tradnl"/>
        </w:rPr>
        <w:t xml:space="preserve">el coordinador regional, a fin de </w:t>
      </w:r>
      <w:r w:rsidR="00C67260" w:rsidRPr="00850282">
        <w:rPr>
          <w:lang w:val="es-ES_tradnl"/>
        </w:rPr>
        <w:t xml:space="preserve">garantizar </w:t>
      </w:r>
      <w:r w:rsidR="007A0CC1" w:rsidRPr="00850282">
        <w:rPr>
          <w:lang w:val="es-ES_tradnl"/>
        </w:rPr>
        <w:t xml:space="preserve">que toda la información </w:t>
      </w:r>
      <w:r w:rsidR="00502A9A" w:rsidRPr="00850282">
        <w:rPr>
          <w:lang w:val="es-ES_tradnl"/>
        </w:rPr>
        <w:t xml:space="preserve">se transmite </w:t>
      </w:r>
      <w:r w:rsidR="007A0CC1" w:rsidRPr="00850282">
        <w:rPr>
          <w:lang w:val="es-ES_tradnl"/>
        </w:rPr>
        <w:t>a todos los miembros del grupo</w:t>
      </w:r>
      <w:r w:rsidR="00FF4B30" w:rsidRPr="00850282">
        <w:rPr>
          <w:lang w:val="es-ES_tradnl"/>
        </w:rPr>
        <w:t xml:space="preserve">.  </w:t>
      </w:r>
      <w:r w:rsidR="00502A9A" w:rsidRPr="00850282">
        <w:rPr>
          <w:lang w:val="es-ES_tradnl"/>
        </w:rPr>
        <w:t xml:space="preserve">Los representantes de otros </w:t>
      </w:r>
      <w:r w:rsidR="001D38CB" w:rsidRPr="00850282">
        <w:rPr>
          <w:lang w:val="es-ES_tradnl"/>
        </w:rPr>
        <w:t xml:space="preserve">Estados miembros </w:t>
      </w:r>
      <w:r w:rsidR="00502A9A" w:rsidRPr="00850282">
        <w:rPr>
          <w:lang w:val="es-ES_tradnl"/>
        </w:rPr>
        <w:t xml:space="preserve">podrán asistir </w:t>
      </w:r>
      <w:r w:rsidR="001D38CB" w:rsidRPr="00850282">
        <w:rPr>
          <w:lang w:val="es-ES_tradnl"/>
        </w:rPr>
        <w:t xml:space="preserve">a las reuniones oficiosas, sin derecho </w:t>
      </w:r>
      <w:r w:rsidR="00502A9A" w:rsidRPr="00850282">
        <w:rPr>
          <w:lang w:val="es-ES_tradnl"/>
        </w:rPr>
        <w:t>a intervenir</w:t>
      </w:r>
      <w:r w:rsidR="001D38CB" w:rsidRPr="00850282">
        <w:rPr>
          <w:lang w:val="es-ES_tradnl"/>
        </w:rPr>
        <w:t>.</w:t>
      </w:r>
      <w:r w:rsidR="00FF4B30" w:rsidRPr="00850282">
        <w:rPr>
          <w:lang w:val="es-ES_tradnl"/>
        </w:rPr>
        <w:t xml:space="preserve">  </w:t>
      </w:r>
      <w:r w:rsidR="00C67260" w:rsidRPr="00850282">
        <w:rPr>
          <w:lang w:val="es-ES_tradnl"/>
        </w:rPr>
        <w:t>Así con todo</w:t>
      </w:r>
      <w:r w:rsidR="001D38CB" w:rsidRPr="00850282">
        <w:rPr>
          <w:lang w:val="es-ES_tradnl"/>
        </w:rPr>
        <w:t>, si un observador desea</w:t>
      </w:r>
      <w:r w:rsidR="00C67260" w:rsidRPr="00850282">
        <w:rPr>
          <w:lang w:val="es-ES_tradnl"/>
        </w:rPr>
        <w:t>ra</w:t>
      </w:r>
      <w:r w:rsidR="001D38CB" w:rsidRPr="00850282">
        <w:rPr>
          <w:lang w:val="es-ES_tradnl"/>
        </w:rPr>
        <w:t xml:space="preserve"> form</w:t>
      </w:r>
      <w:r w:rsidR="00C67260" w:rsidRPr="00850282">
        <w:rPr>
          <w:lang w:val="es-ES_tradnl"/>
        </w:rPr>
        <w:t>u</w:t>
      </w:r>
      <w:r w:rsidR="001D38CB" w:rsidRPr="00850282">
        <w:rPr>
          <w:lang w:val="es-ES_tradnl"/>
        </w:rPr>
        <w:t>lar un comentario espec</w:t>
      </w:r>
      <w:r w:rsidR="00B66303" w:rsidRPr="00850282">
        <w:rPr>
          <w:lang w:val="es-ES_tradnl"/>
        </w:rPr>
        <w:t>í</w:t>
      </w:r>
      <w:r w:rsidR="001D38CB" w:rsidRPr="00850282">
        <w:rPr>
          <w:lang w:val="es-ES_tradnl"/>
        </w:rPr>
        <w:t xml:space="preserve">fico </w:t>
      </w:r>
      <w:r w:rsidR="00C67260" w:rsidRPr="00850282">
        <w:rPr>
          <w:lang w:val="es-ES_tradnl"/>
        </w:rPr>
        <w:t xml:space="preserve">acerca de </w:t>
      </w:r>
      <w:r w:rsidR="001D38CB" w:rsidRPr="00850282">
        <w:rPr>
          <w:lang w:val="es-ES_tradnl"/>
        </w:rPr>
        <w:t xml:space="preserve">un ámbito de política en el que </w:t>
      </w:r>
      <w:r w:rsidR="006A2C1A" w:rsidRPr="00850282">
        <w:rPr>
          <w:lang w:val="es-ES_tradnl"/>
        </w:rPr>
        <w:t xml:space="preserve">esté particularmente </w:t>
      </w:r>
      <w:r w:rsidR="001D38CB" w:rsidRPr="00850282">
        <w:rPr>
          <w:lang w:val="es-ES_tradnl"/>
        </w:rPr>
        <w:t>inter</w:t>
      </w:r>
      <w:r w:rsidR="006A2C1A" w:rsidRPr="00850282">
        <w:rPr>
          <w:lang w:val="es-ES_tradnl"/>
        </w:rPr>
        <w:t>esado</w:t>
      </w:r>
      <w:r w:rsidR="001D38CB" w:rsidRPr="00850282">
        <w:rPr>
          <w:lang w:val="es-ES_tradnl"/>
        </w:rPr>
        <w:t>, podrá pedir a uno de esos sei</w:t>
      </w:r>
      <w:r w:rsidR="00C67260" w:rsidRPr="00850282">
        <w:rPr>
          <w:lang w:val="es-ES_tradnl"/>
        </w:rPr>
        <w:t>s</w:t>
      </w:r>
      <w:r w:rsidR="001D38CB" w:rsidRPr="00850282">
        <w:rPr>
          <w:lang w:val="es-ES_tradnl"/>
        </w:rPr>
        <w:t xml:space="preserve"> delegados</w:t>
      </w:r>
      <w:r w:rsidR="00FF4B30" w:rsidRPr="00850282">
        <w:rPr>
          <w:lang w:val="es-ES_tradnl"/>
        </w:rPr>
        <w:t xml:space="preserve"> </w:t>
      </w:r>
      <w:r w:rsidR="00C67260" w:rsidRPr="00850282">
        <w:rPr>
          <w:lang w:val="es-ES_tradnl"/>
        </w:rPr>
        <w:t>que se retire de la mesa y le ceda su derecho de voz</w:t>
      </w:r>
      <w:r w:rsidR="00FF4B30" w:rsidRPr="00850282">
        <w:rPr>
          <w:lang w:val="es-ES_tradnl"/>
        </w:rPr>
        <w:t xml:space="preserve">.  </w:t>
      </w:r>
      <w:r w:rsidR="00C67260" w:rsidRPr="00850282">
        <w:rPr>
          <w:lang w:val="es-ES_tradnl"/>
        </w:rPr>
        <w:t>Los representantes indígen</w:t>
      </w:r>
      <w:r w:rsidR="00B66303" w:rsidRPr="00850282">
        <w:rPr>
          <w:lang w:val="es-ES_tradnl"/>
        </w:rPr>
        <w:t xml:space="preserve">as podrán designar a dos </w:t>
      </w:r>
      <w:r w:rsidR="00502A9A" w:rsidRPr="00850282">
        <w:rPr>
          <w:lang w:val="es-ES_tradnl"/>
        </w:rPr>
        <w:t>personas que podrá</w:t>
      </w:r>
      <w:r w:rsidR="006A2C1A" w:rsidRPr="00850282">
        <w:rPr>
          <w:lang w:val="es-ES_tradnl"/>
        </w:rPr>
        <w:t>n</w:t>
      </w:r>
      <w:r w:rsidR="00502A9A" w:rsidRPr="00850282">
        <w:rPr>
          <w:lang w:val="es-ES_tradnl"/>
        </w:rPr>
        <w:t xml:space="preserve"> participar en las reuniones oficiosas, </w:t>
      </w:r>
      <w:r w:rsidR="00C67260" w:rsidRPr="00850282">
        <w:rPr>
          <w:lang w:val="es-ES_tradnl"/>
        </w:rPr>
        <w:t>y a otr</w:t>
      </w:r>
      <w:r w:rsidR="00502A9A" w:rsidRPr="00850282">
        <w:rPr>
          <w:lang w:val="es-ES_tradnl"/>
        </w:rPr>
        <w:t>a</w:t>
      </w:r>
      <w:r w:rsidR="00C67260" w:rsidRPr="00850282">
        <w:rPr>
          <w:lang w:val="es-ES_tradnl"/>
        </w:rPr>
        <w:t xml:space="preserve">s dos </w:t>
      </w:r>
      <w:r w:rsidR="00502A9A" w:rsidRPr="00850282">
        <w:rPr>
          <w:lang w:val="es-ES_tradnl"/>
        </w:rPr>
        <w:t xml:space="preserve">personas </w:t>
      </w:r>
      <w:r w:rsidR="00C67260" w:rsidRPr="00850282">
        <w:rPr>
          <w:lang w:val="es-ES_tradnl"/>
        </w:rPr>
        <w:t>que podrán asistir a las reuniones</w:t>
      </w:r>
      <w:r w:rsidR="00502A9A" w:rsidRPr="00850282">
        <w:rPr>
          <w:lang w:val="es-ES_tradnl"/>
        </w:rPr>
        <w:t xml:space="preserve"> </w:t>
      </w:r>
      <w:r w:rsidR="006A2C1A" w:rsidRPr="00850282">
        <w:rPr>
          <w:lang w:val="es-ES_tradnl"/>
        </w:rPr>
        <w:t xml:space="preserve">oficiosas </w:t>
      </w:r>
      <w:r w:rsidR="00502A9A" w:rsidRPr="00850282">
        <w:rPr>
          <w:lang w:val="es-ES_tradnl"/>
        </w:rPr>
        <w:t>en calidad de observadores, sin derecho a intervenir.</w:t>
      </w:r>
      <w:r w:rsidR="00C67260" w:rsidRPr="00850282">
        <w:rPr>
          <w:lang w:val="es-ES_tradnl"/>
        </w:rPr>
        <w:t xml:space="preserve">  En reuniones recientes, los participantes indígenas ha colaborado activamente con los miembros.  En cuanto a la metodología, tanto los Estados miembros como los represe</w:t>
      </w:r>
      <w:r w:rsidR="00B66303" w:rsidRPr="00850282">
        <w:rPr>
          <w:lang w:val="es-ES_tradnl"/>
        </w:rPr>
        <w:t>n</w:t>
      </w:r>
      <w:r w:rsidR="00C67260" w:rsidRPr="00850282">
        <w:rPr>
          <w:lang w:val="es-ES_tradnl"/>
        </w:rPr>
        <w:t xml:space="preserve">tantes indígenas </w:t>
      </w:r>
      <w:r w:rsidR="00BF3E6A" w:rsidRPr="00850282">
        <w:rPr>
          <w:lang w:val="es-ES_tradnl"/>
        </w:rPr>
        <w:t xml:space="preserve">que </w:t>
      </w:r>
      <w:r w:rsidR="00502A9A" w:rsidRPr="00850282">
        <w:rPr>
          <w:lang w:val="es-ES_tradnl"/>
        </w:rPr>
        <w:t xml:space="preserve">tomen parte </w:t>
      </w:r>
      <w:r w:rsidR="00BF3E6A" w:rsidRPr="00850282">
        <w:rPr>
          <w:lang w:val="es-ES_tradnl"/>
        </w:rPr>
        <w:t>en las reuniones</w:t>
      </w:r>
      <w:r w:rsidR="000E0239" w:rsidRPr="00850282">
        <w:rPr>
          <w:lang w:val="es-ES_tradnl"/>
        </w:rPr>
        <w:t xml:space="preserve"> oficiosas p</w:t>
      </w:r>
      <w:r w:rsidR="00BF3E6A" w:rsidRPr="00850282">
        <w:rPr>
          <w:lang w:val="es-ES_tradnl"/>
        </w:rPr>
        <w:t xml:space="preserve">odrán </w:t>
      </w:r>
      <w:r w:rsidR="00502A9A" w:rsidRPr="00850282">
        <w:rPr>
          <w:lang w:val="es-ES_tradnl"/>
        </w:rPr>
        <w:t xml:space="preserve">hacer uso de la </w:t>
      </w:r>
      <w:r w:rsidR="00BF3E6A" w:rsidRPr="00850282">
        <w:rPr>
          <w:lang w:val="es-ES_tradnl"/>
        </w:rPr>
        <w:t>p</w:t>
      </w:r>
      <w:r w:rsidR="000E0239" w:rsidRPr="00850282">
        <w:rPr>
          <w:lang w:val="es-ES_tradnl"/>
        </w:rPr>
        <w:t>a</w:t>
      </w:r>
      <w:r w:rsidR="00BF3E6A" w:rsidRPr="00850282">
        <w:rPr>
          <w:lang w:val="es-ES_tradnl"/>
        </w:rPr>
        <w:t>labra y formular propuestas</w:t>
      </w:r>
      <w:r w:rsidR="00C67260" w:rsidRPr="00850282">
        <w:rPr>
          <w:lang w:val="es-ES_tradnl"/>
        </w:rPr>
        <w:t xml:space="preserve">.  </w:t>
      </w:r>
      <w:r w:rsidR="00BF3E6A" w:rsidRPr="00850282">
        <w:rPr>
          <w:lang w:val="es-ES_tradnl"/>
        </w:rPr>
        <w:t>Las propuestas de los represe</w:t>
      </w:r>
      <w:r w:rsidR="00B66303" w:rsidRPr="00850282">
        <w:rPr>
          <w:lang w:val="es-ES_tradnl"/>
        </w:rPr>
        <w:t>n</w:t>
      </w:r>
      <w:r w:rsidR="00BF3E6A" w:rsidRPr="00850282">
        <w:rPr>
          <w:lang w:val="es-ES_tradnl"/>
        </w:rPr>
        <w:t>tantes ind</w:t>
      </w:r>
      <w:r w:rsidR="00B66303" w:rsidRPr="00850282">
        <w:rPr>
          <w:lang w:val="es-ES_tradnl"/>
        </w:rPr>
        <w:t>í</w:t>
      </w:r>
      <w:r w:rsidR="00BF3E6A" w:rsidRPr="00850282">
        <w:rPr>
          <w:lang w:val="es-ES_tradnl"/>
        </w:rPr>
        <w:t>genas solo podrán recogerse en el texto si reciben el apoyo de un Estado miembro</w:t>
      </w:r>
      <w:r w:rsidR="00C67260" w:rsidRPr="00850282">
        <w:rPr>
          <w:lang w:val="es-ES_tradnl"/>
        </w:rPr>
        <w:t xml:space="preserve">.  </w:t>
      </w:r>
      <w:r w:rsidR="00BF3E6A" w:rsidRPr="00850282">
        <w:rPr>
          <w:lang w:val="es-ES_tradnl"/>
        </w:rPr>
        <w:t xml:space="preserve">Se podrá mostrar en la pantalla texto del documento </w:t>
      </w:r>
      <w:r w:rsidR="00C67260" w:rsidRPr="00850282">
        <w:rPr>
          <w:lang w:val="es-ES_tradnl"/>
        </w:rPr>
        <w:t xml:space="preserve">WIPO/GRTKF/IC/33/4 </w:t>
      </w:r>
      <w:r w:rsidR="00BF3E6A" w:rsidRPr="00850282">
        <w:rPr>
          <w:lang w:val="es-ES_tradnl"/>
        </w:rPr>
        <w:t xml:space="preserve">o las propuestas de texto cuando </w:t>
      </w:r>
      <w:r w:rsidR="00EF15B2" w:rsidRPr="00850282">
        <w:rPr>
          <w:lang w:val="es-ES_tradnl"/>
        </w:rPr>
        <w:t xml:space="preserve">el presidente lo </w:t>
      </w:r>
      <w:r w:rsidR="00BF3E6A" w:rsidRPr="00850282">
        <w:rPr>
          <w:lang w:val="es-ES_tradnl"/>
        </w:rPr>
        <w:t xml:space="preserve">considere adecuado para fomentar el debate, si bien no habrá </w:t>
      </w:r>
      <w:r w:rsidR="00EF15B2" w:rsidRPr="00850282">
        <w:rPr>
          <w:lang w:val="es-ES_tradnl"/>
        </w:rPr>
        <w:t>redacción en directo</w:t>
      </w:r>
      <w:r w:rsidR="00C67260" w:rsidRPr="00850282">
        <w:rPr>
          <w:lang w:val="es-ES_tradnl"/>
        </w:rPr>
        <w:t xml:space="preserve">.  </w:t>
      </w:r>
      <w:r w:rsidR="000E0239" w:rsidRPr="00850282">
        <w:rPr>
          <w:lang w:val="es-ES_tradnl"/>
        </w:rPr>
        <w:t xml:space="preserve">Las reuniones oficiosas se celebrarán en la sala </w:t>
      </w:r>
      <w:r w:rsidR="00C67260" w:rsidRPr="00850282">
        <w:rPr>
          <w:lang w:val="es-ES_tradnl"/>
        </w:rPr>
        <w:t>NB</w:t>
      </w:r>
      <w:r w:rsidR="00BE77EF" w:rsidRPr="00850282">
        <w:rPr>
          <w:lang w:val="es-ES_tradnl"/>
        </w:rPr>
        <w:t> </w:t>
      </w:r>
      <w:r w:rsidR="00C67260" w:rsidRPr="00850282">
        <w:rPr>
          <w:lang w:val="es-ES_tradnl"/>
        </w:rPr>
        <w:t xml:space="preserve">0.107.  </w:t>
      </w:r>
      <w:r w:rsidR="000E0239" w:rsidRPr="00850282">
        <w:rPr>
          <w:lang w:val="es-ES_tradnl"/>
        </w:rPr>
        <w:t>Habrá disponible servicio de interpretación en inglés, francés y español</w:t>
      </w:r>
      <w:r w:rsidR="00C67260" w:rsidRPr="00850282">
        <w:rPr>
          <w:lang w:val="es-ES_tradnl"/>
        </w:rPr>
        <w:t xml:space="preserve">.  </w:t>
      </w:r>
      <w:r w:rsidR="000E0239" w:rsidRPr="00850282">
        <w:rPr>
          <w:lang w:val="es-ES_tradnl"/>
        </w:rPr>
        <w:t>En la Sala A habrá una transmisión de audio en tiempo real de las deliberaciones de las reuniones oficiosas en inglés, francés y español</w:t>
      </w:r>
      <w:r w:rsidR="00C67260" w:rsidRPr="00850282">
        <w:rPr>
          <w:lang w:val="es-ES_tradnl"/>
        </w:rPr>
        <w:t xml:space="preserve">.  </w:t>
      </w:r>
      <w:r w:rsidR="000E0239" w:rsidRPr="00850282">
        <w:rPr>
          <w:lang w:val="es-ES_tradnl"/>
        </w:rPr>
        <w:t>A</w:t>
      </w:r>
      <w:r w:rsidR="00B66303" w:rsidRPr="00850282">
        <w:rPr>
          <w:lang w:val="es-ES_tradnl"/>
        </w:rPr>
        <w:t>u</w:t>
      </w:r>
      <w:r w:rsidR="000E0239" w:rsidRPr="00850282">
        <w:rPr>
          <w:lang w:val="es-ES_tradnl"/>
        </w:rPr>
        <w:t>n reconociendo que las reuniones oficiosas presentan un elevado grado de informalidad</w:t>
      </w:r>
      <w:r w:rsidR="00C67260" w:rsidRPr="00850282">
        <w:rPr>
          <w:lang w:val="es-ES_tradnl"/>
        </w:rPr>
        <w:t xml:space="preserve">, </w:t>
      </w:r>
      <w:r w:rsidR="000E0239" w:rsidRPr="00850282">
        <w:rPr>
          <w:lang w:val="es-ES_tradnl"/>
        </w:rPr>
        <w:t xml:space="preserve">todos los participantes estarán obligados a respetar el carácter oficioso de las reuniones oficiosas y a no difundir públicamente el contenido o la índole de sus debates, ya sea en el momento o posteriormente, lo hagan con carácter general o citando a personas o delegaciones concretas. </w:t>
      </w:r>
      <w:r w:rsidR="00073625" w:rsidRPr="00850282">
        <w:rPr>
          <w:lang w:val="es-ES_tradnl"/>
        </w:rPr>
        <w:t xml:space="preserve"> </w:t>
      </w:r>
      <w:r w:rsidR="00EF15B2" w:rsidRPr="00850282">
        <w:rPr>
          <w:lang w:val="es-ES_tradnl"/>
        </w:rPr>
        <w:t xml:space="preserve">Se </w:t>
      </w:r>
      <w:r w:rsidR="00751DA9" w:rsidRPr="00850282">
        <w:rPr>
          <w:lang w:val="es-ES_tradnl"/>
        </w:rPr>
        <w:t xml:space="preserve">restringirá </w:t>
      </w:r>
      <w:r w:rsidR="00BE02F9" w:rsidRPr="00850282">
        <w:rPr>
          <w:lang w:val="es-ES_tradnl"/>
        </w:rPr>
        <w:t xml:space="preserve">cualquier difusión </w:t>
      </w:r>
      <w:r w:rsidR="000E0239" w:rsidRPr="00850282">
        <w:rPr>
          <w:lang w:val="es-ES_tradnl"/>
        </w:rPr>
        <w:t>mediante tuits, publicaciones en blogs, noticias, listas de correo o cualquier otro medio</w:t>
      </w:r>
      <w:r w:rsidR="00BE02F9" w:rsidRPr="00850282">
        <w:rPr>
          <w:lang w:val="es-ES_tradnl"/>
        </w:rPr>
        <w:t xml:space="preserve">, </w:t>
      </w:r>
      <w:r w:rsidR="00EF15B2" w:rsidRPr="00850282">
        <w:rPr>
          <w:lang w:val="es-ES_tradnl"/>
        </w:rPr>
        <w:t xml:space="preserve">a fin de </w:t>
      </w:r>
      <w:r w:rsidR="00BE02F9" w:rsidRPr="00850282">
        <w:rPr>
          <w:lang w:val="es-ES_tradnl"/>
        </w:rPr>
        <w:t>velar por un</w:t>
      </w:r>
      <w:r w:rsidR="00751DA9" w:rsidRPr="00850282">
        <w:rPr>
          <w:lang w:val="es-ES_tradnl"/>
        </w:rPr>
        <w:t>os</w:t>
      </w:r>
      <w:r w:rsidR="00BE02F9" w:rsidRPr="00850282">
        <w:rPr>
          <w:lang w:val="es-ES_tradnl"/>
        </w:rPr>
        <w:t xml:space="preserve"> </w:t>
      </w:r>
      <w:r w:rsidR="00751DA9" w:rsidRPr="00850282">
        <w:rPr>
          <w:lang w:val="es-ES_tradnl"/>
        </w:rPr>
        <w:t xml:space="preserve">intercambios </w:t>
      </w:r>
      <w:r w:rsidR="00BE02F9" w:rsidRPr="00850282">
        <w:rPr>
          <w:lang w:val="es-ES_tradnl"/>
        </w:rPr>
        <w:t>basad</w:t>
      </w:r>
      <w:r w:rsidR="00751DA9" w:rsidRPr="00850282">
        <w:rPr>
          <w:lang w:val="es-ES_tradnl"/>
        </w:rPr>
        <w:t>o</w:t>
      </w:r>
      <w:r w:rsidR="00BE02F9" w:rsidRPr="00850282">
        <w:rPr>
          <w:lang w:val="es-ES_tradnl"/>
        </w:rPr>
        <w:t xml:space="preserve"> en la confianza, cordial</w:t>
      </w:r>
      <w:r w:rsidR="00B56C1E" w:rsidRPr="00850282">
        <w:rPr>
          <w:lang w:val="es-ES_tradnl"/>
        </w:rPr>
        <w:t>es</w:t>
      </w:r>
      <w:r w:rsidR="00BE02F9" w:rsidRPr="00850282">
        <w:rPr>
          <w:lang w:val="es-ES_tradnl"/>
        </w:rPr>
        <w:t xml:space="preserve"> y sin trabas</w:t>
      </w:r>
      <w:r w:rsidR="000E0239" w:rsidRPr="00850282">
        <w:rPr>
          <w:lang w:val="es-ES_tradnl"/>
        </w:rPr>
        <w:t>.</w:t>
      </w:r>
      <w:r w:rsidR="00BE02F9" w:rsidRPr="00850282">
        <w:rPr>
          <w:lang w:val="es-ES_tradnl"/>
        </w:rPr>
        <w:t xml:space="preserve">  En función de los progresos alcanzados en las sesiones plenarias y reuniones oficiosas, el presidente podrá crear uno o varios grupos de contacto </w:t>
      </w:r>
      <w:r w:rsidR="00BE02F9" w:rsidRPr="00850282">
        <w:rPr>
          <w:i/>
          <w:lang w:val="es-ES_tradnl"/>
        </w:rPr>
        <w:t>ad hoc</w:t>
      </w:r>
      <w:r w:rsidR="00BE02F9" w:rsidRPr="00850282">
        <w:rPr>
          <w:lang w:val="es-ES_tradnl"/>
        </w:rPr>
        <w:t xml:space="preserve"> para abordar una cuestión en particular a fin de reducir aún más los desequilibrios existentes.  Esos grupos de contacto pueden ser particularmente útiles en relación con cuestiones que ya hayan sido debatidas detenidamente, ya sea en plenaria o en reuniones oficiosas</w:t>
      </w:r>
      <w:r w:rsidR="00751DA9" w:rsidRPr="00850282">
        <w:rPr>
          <w:lang w:val="es-ES_tradnl"/>
        </w:rPr>
        <w:t>,</w:t>
      </w:r>
      <w:r w:rsidR="00BE02F9" w:rsidRPr="00850282">
        <w:rPr>
          <w:lang w:val="es-ES_tradnl"/>
        </w:rPr>
        <w:t xml:space="preserve"> y acerca de las cuales subsistan divergencias.  La composición de dichos grupos de contacto dependerá de la cuestión objeto de examen, pero en principio se compondrán de representantes de cada región, en función del tema y de los intereses de los Estados miembros.</w:t>
      </w:r>
      <w:r w:rsidR="00EB194C" w:rsidRPr="00850282">
        <w:rPr>
          <w:lang w:val="es-ES_tradnl"/>
        </w:rPr>
        <w:t xml:space="preserve">  </w:t>
      </w:r>
      <w:r w:rsidR="00EF15B2" w:rsidRPr="00850282">
        <w:rPr>
          <w:lang w:val="es-ES_tradnl"/>
        </w:rPr>
        <w:t xml:space="preserve">Todas las divergencias </w:t>
      </w:r>
      <w:r w:rsidR="000A1A36" w:rsidRPr="00850282">
        <w:rPr>
          <w:lang w:val="es-ES_tradnl"/>
        </w:rPr>
        <w:t xml:space="preserve">expuestas </w:t>
      </w:r>
      <w:r w:rsidR="00EF15B2" w:rsidRPr="00850282">
        <w:rPr>
          <w:lang w:val="es-ES_tradnl"/>
        </w:rPr>
        <w:t xml:space="preserve">acerca </w:t>
      </w:r>
      <w:r w:rsidR="00751DA9" w:rsidRPr="00850282">
        <w:rPr>
          <w:lang w:val="es-ES_tradnl"/>
        </w:rPr>
        <w:t xml:space="preserve">de </w:t>
      </w:r>
      <w:r w:rsidR="00EF15B2" w:rsidRPr="00850282">
        <w:rPr>
          <w:lang w:val="es-ES_tradnl"/>
        </w:rPr>
        <w:t xml:space="preserve">una cuestión </w:t>
      </w:r>
      <w:r w:rsidR="000A1A36" w:rsidRPr="00850282">
        <w:rPr>
          <w:lang w:val="es-ES_tradnl"/>
        </w:rPr>
        <w:t xml:space="preserve">específica </w:t>
      </w:r>
      <w:r w:rsidR="00EF15B2" w:rsidRPr="00850282">
        <w:rPr>
          <w:lang w:val="es-ES_tradnl"/>
        </w:rPr>
        <w:t xml:space="preserve">tendrán que ser abordadas por dicho grupo de </w:t>
      </w:r>
      <w:r w:rsidR="00EF15B2" w:rsidRPr="00850282">
        <w:rPr>
          <w:lang w:val="es-ES_tradnl"/>
        </w:rPr>
        <w:lastRenderedPageBreak/>
        <w:t xml:space="preserve">contacto y los interesados </w:t>
      </w:r>
      <w:r w:rsidR="000A1A36" w:rsidRPr="00850282">
        <w:rPr>
          <w:lang w:val="es-ES_tradnl"/>
        </w:rPr>
        <w:t xml:space="preserve">en esa cuestión </w:t>
      </w:r>
      <w:r w:rsidR="00EF15B2" w:rsidRPr="00850282">
        <w:rPr>
          <w:lang w:val="es-ES_tradnl"/>
        </w:rPr>
        <w:t>deberán estar repre</w:t>
      </w:r>
      <w:r w:rsidR="000A1A36" w:rsidRPr="00850282">
        <w:rPr>
          <w:lang w:val="es-ES_tradnl"/>
        </w:rPr>
        <w:t>s</w:t>
      </w:r>
      <w:r w:rsidR="00EF15B2" w:rsidRPr="00850282">
        <w:rPr>
          <w:lang w:val="es-ES_tradnl"/>
        </w:rPr>
        <w:t>entados</w:t>
      </w:r>
      <w:r w:rsidR="000A1A36" w:rsidRPr="00850282">
        <w:rPr>
          <w:lang w:val="es-ES_tradnl"/>
        </w:rPr>
        <w:t>.</w:t>
      </w:r>
      <w:r w:rsidR="00EB194C" w:rsidRPr="00850282">
        <w:rPr>
          <w:lang w:val="es-ES_tradnl"/>
        </w:rPr>
        <w:t xml:space="preserve">  Este enfoque ha dado buenos resultados en sesiones anteriores del CIG y de los grupos de trabajo entre sesiones.  El presidente designará a uno de los vicepresidentes o facilitadores para que coordine el debate de los grupos de contacto.  Estos últimos </w:t>
      </w:r>
      <w:r w:rsidR="00751DA9" w:rsidRPr="00850282">
        <w:rPr>
          <w:lang w:val="es-ES_tradnl"/>
        </w:rPr>
        <w:t xml:space="preserve">tendrán conferidos </w:t>
      </w:r>
      <w:r w:rsidR="00EB194C" w:rsidRPr="00850282">
        <w:rPr>
          <w:lang w:val="es-ES_tradnl"/>
        </w:rPr>
        <w:t>mandatos breves durante la sesión actual e informarán a la sesión plenaria o la reunión oficiosa sobre los resultados alcanzados.  Se hará todo lo posible por que los grupos de contacto no se reúnan mientras tenga lugar la</w:t>
      </w:r>
      <w:r w:rsidR="00F42D31" w:rsidRPr="00850282">
        <w:rPr>
          <w:lang w:val="es-ES_tradnl"/>
        </w:rPr>
        <w:t xml:space="preserve"> sesión plenaria.  La Sra. </w:t>
      </w:r>
      <w:r w:rsidR="00EB194C" w:rsidRPr="00850282">
        <w:rPr>
          <w:lang w:val="es-ES_tradnl"/>
        </w:rPr>
        <w:t xml:space="preserve">Margo </w:t>
      </w:r>
      <w:proofErr w:type="spellStart"/>
      <w:r w:rsidR="00EB194C" w:rsidRPr="00850282">
        <w:rPr>
          <w:lang w:val="es-ES_tradnl"/>
        </w:rPr>
        <w:t>Bagley</w:t>
      </w:r>
      <w:proofErr w:type="spellEnd"/>
      <w:r w:rsidR="00EB194C" w:rsidRPr="00850282">
        <w:rPr>
          <w:lang w:val="es-ES_tradnl"/>
        </w:rPr>
        <w:t xml:space="preserve">, de Mozambique, seguirá siendo uno de los facilitadores.  Ello garantizará la continuidad entre el tema de los CC.TT. y el de las ECT.  </w:t>
      </w:r>
      <w:r w:rsidR="003C6265" w:rsidRPr="00850282">
        <w:rPr>
          <w:lang w:val="es-ES_tradnl"/>
        </w:rPr>
        <w:t xml:space="preserve">El </w:t>
      </w:r>
      <w:r w:rsidR="00EB194C" w:rsidRPr="00850282">
        <w:rPr>
          <w:lang w:val="es-ES_tradnl"/>
        </w:rPr>
        <w:t xml:space="preserve">GRULAC </w:t>
      </w:r>
      <w:r w:rsidR="003C6265" w:rsidRPr="00850282">
        <w:rPr>
          <w:lang w:val="es-ES_tradnl"/>
        </w:rPr>
        <w:t>ha propuesto en c</w:t>
      </w:r>
      <w:r w:rsidR="00F42D31" w:rsidRPr="00850282">
        <w:rPr>
          <w:lang w:val="es-ES_tradnl"/>
        </w:rPr>
        <w:t>alidad de facilitador a la Sra. </w:t>
      </w:r>
      <w:r w:rsidR="00EB194C" w:rsidRPr="00850282">
        <w:rPr>
          <w:lang w:val="es-ES_tradnl"/>
        </w:rPr>
        <w:t xml:space="preserve">Marcela </w:t>
      </w:r>
      <w:proofErr w:type="spellStart"/>
      <w:r w:rsidR="00EB194C" w:rsidRPr="00850282">
        <w:rPr>
          <w:lang w:val="es-ES_tradnl"/>
        </w:rPr>
        <w:t>Paiva</w:t>
      </w:r>
      <w:proofErr w:type="spellEnd"/>
      <w:r w:rsidR="003C6265" w:rsidRPr="00850282">
        <w:rPr>
          <w:lang w:val="es-ES_tradnl"/>
        </w:rPr>
        <w:t>, de Chile</w:t>
      </w:r>
      <w:r w:rsidR="00EB194C" w:rsidRPr="00850282">
        <w:rPr>
          <w:lang w:val="es-ES_tradnl"/>
        </w:rPr>
        <w:t xml:space="preserve">.  </w:t>
      </w:r>
      <w:r w:rsidR="003C6265" w:rsidRPr="00850282">
        <w:rPr>
          <w:lang w:val="es-ES_tradnl"/>
        </w:rPr>
        <w:t xml:space="preserve">Dijo que entiende que la plenaria </w:t>
      </w:r>
      <w:r w:rsidR="00EF15B2" w:rsidRPr="00850282">
        <w:rPr>
          <w:lang w:val="es-ES_tradnl"/>
        </w:rPr>
        <w:t xml:space="preserve">ha dado </w:t>
      </w:r>
      <w:r w:rsidR="003C6265" w:rsidRPr="00850282">
        <w:rPr>
          <w:lang w:val="es-ES_tradnl"/>
        </w:rPr>
        <w:t>su consentimiento a las dos facilitadoras propuestas</w:t>
      </w:r>
      <w:r w:rsidR="00EB194C" w:rsidRPr="00850282">
        <w:rPr>
          <w:lang w:val="es-ES_tradnl"/>
        </w:rPr>
        <w:t xml:space="preserve">.  Las facilitadoras apoyarán la labor de la plenaria y de las reuniones oficiosas siguiendo de cerca los debates y tomando nota de las opiniones, posturas y propuestas, incluidas las propuestas de redacción.  Las facilitadoras también podrán hacer uso de la palabra y formular propuestas.  Examinarán todo el material, se encargarán de la redacción y prepararán las revisiones del proyecto de artículos.  </w:t>
      </w:r>
      <w:r w:rsidR="00B66303" w:rsidRPr="00850282">
        <w:rPr>
          <w:lang w:val="es-ES_tradnl"/>
        </w:rPr>
        <w:t xml:space="preserve">Si las facilitadoras elaborasen cualquier texto por sí solas, deberán hacerlo costar en letra cursiva en el documento revisado y precisarán </w:t>
      </w:r>
      <w:r w:rsidR="00751DA9" w:rsidRPr="00850282">
        <w:rPr>
          <w:lang w:val="es-ES_tradnl"/>
        </w:rPr>
        <w:t xml:space="preserve">recibir </w:t>
      </w:r>
      <w:r w:rsidR="00B66303" w:rsidRPr="00850282">
        <w:rPr>
          <w:lang w:val="es-ES_tradnl"/>
        </w:rPr>
        <w:t xml:space="preserve">el apoyo de un Estado miembro para </w:t>
      </w:r>
      <w:r w:rsidR="00FF4511" w:rsidRPr="00850282">
        <w:rPr>
          <w:lang w:val="es-ES_tradnl"/>
        </w:rPr>
        <w:t>mantener</w:t>
      </w:r>
      <w:r w:rsidR="00B56C1E" w:rsidRPr="00850282">
        <w:rPr>
          <w:lang w:val="es-ES_tradnl"/>
        </w:rPr>
        <w:t>lo</w:t>
      </w:r>
      <w:r w:rsidR="00FF4511" w:rsidRPr="00850282">
        <w:rPr>
          <w:lang w:val="es-ES_tradnl"/>
        </w:rPr>
        <w:t xml:space="preserve"> en el </w:t>
      </w:r>
      <w:r w:rsidR="00B56C1E" w:rsidRPr="00850282">
        <w:rPr>
          <w:lang w:val="es-ES_tradnl"/>
        </w:rPr>
        <w:t xml:space="preserve">proyecto de </w:t>
      </w:r>
      <w:r w:rsidR="00FF4511" w:rsidRPr="00850282">
        <w:rPr>
          <w:lang w:val="es-ES_tradnl"/>
        </w:rPr>
        <w:t>texto</w:t>
      </w:r>
      <w:r w:rsidR="00EB194C" w:rsidRPr="00850282">
        <w:rPr>
          <w:lang w:val="es-ES_tradnl"/>
        </w:rPr>
        <w:t>.</w:t>
      </w:r>
      <w:r w:rsidR="008F3ACD" w:rsidRPr="00850282">
        <w:rPr>
          <w:lang w:val="es-ES_tradnl"/>
        </w:rPr>
        <w:t xml:space="preserve">  Durante la última sesión plenaria, teniendo en cuenta todos los debates mantenidos durante la semana, el presidente propond</w:t>
      </w:r>
      <w:r w:rsidR="00B66303" w:rsidRPr="00850282">
        <w:rPr>
          <w:lang w:val="es-ES_tradnl"/>
        </w:rPr>
        <w:t>r</w:t>
      </w:r>
      <w:r w:rsidR="008F3ACD" w:rsidRPr="00850282">
        <w:rPr>
          <w:lang w:val="es-ES_tradnl"/>
        </w:rPr>
        <w:t xml:space="preserve">á una lista indicativa de cuestiones </w:t>
      </w:r>
      <w:r w:rsidR="00DE0D98" w:rsidRPr="00850282">
        <w:rPr>
          <w:lang w:val="es-ES_tradnl"/>
        </w:rPr>
        <w:t xml:space="preserve">por </w:t>
      </w:r>
      <w:r w:rsidR="008F3ACD" w:rsidRPr="00850282">
        <w:rPr>
          <w:lang w:val="es-ES_tradnl"/>
        </w:rPr>
        <w:t xml:space="preserve">considerar/pendientes que </w:t>
      </w:r>
      <w:r w:rsidR="00DE0D98" w:rsidRPr="00850282">
        <w:rPr>
          <w:lang w:val="es-ES_tradnl"/>
        </w:rPr>
        <w:t xml:space="preserve">deberán </w:t>
      </w:r>
      <w:r w:rsidR="008F3ACD" w:rsidRPr="00850282">
        <w:rPr>
          <w:lang w:val="es-ES_tradnl"/>
        </w:rPr>
        <w:t>abordarse/resolverse en la trigésima cuarta sesión del CIG.  El presiente enumeró los docume</w:t>
      </w:r>
      <w:r w:rsidR="00B66303" w:rsidRPr="00850282">
        <w:rPr>
          <w:lang w:val="es-ES_tradnl"/>
        </w:rPr>
        <w:t>n</w:t>
      </w:r>
      <w:r w:rsidR="008F3ACD" w:rsidRPr="00850282">
        <w:rPr>
          <w:lang w:val="es-ES_tradnl"/>
        </w:rPr>
        <w:t xml:space="preserve">tos de trabajo </w:t>
      </w:r>
      <w:r w:rsidR="003539CB" w:rsidRPr="00850282">
        <w:rPr>
          <w:lang w:val="es-ES_tradnl"/>
        </w:rPr>
        <w:t xml:space="preserve">que se abordarán durante </w:t>
      </w:r>
      <w:r w:rsidR="008F3ACD" w:rsidRPr="00850282">
        <w:rPr>
          <w:lang w:val="es-ES_tradnl"/>
        </w:rPr>
        <w:t xml:space="preserve">la semana.  </w:t>
      </w:r>
      <w:r w:rsidR="003539CB" w:rsidRPr="00850282">
        <w:rPr>
          <w:lang w:val="es-ES_tradnl"/>
        </w:rPr>
        <w:t>Dijo que existen otros recur</w:t>
      </w:r>
      <w:r w:rsidR="00B66303" w:rsidRPr="00850282">
        <w:rPr>
          <w:lang w:val="es-ES_tradnl"/>
        </w:rPr>
        <w:t>s</w:t>
      </w:r>
      <w:r w:rsidR="003539CB" w:rsidRPr="00850282">
        <w:rPr>
          <w:lang w:val="es-ES_tradnl"/>
        </w:rPr>
        <w:t>os disponibles en el sitio web de la OMPI</w:t>
      </w:r>
      <w:r w:rsidR="008F3ACD" w:rsidRPr="00850282">
        <w:rPr>
          <w:lang w:val="es-ES_tradnl"/>
        </w:rPr>
        <w:t>, inclu</w:t>
      </w:r>
      <w:r w:rsidR="003539CB" w:rsidRPr="00850282">
        <w:rPr>
          <w:lang w:val="es-ES_tradnl"/>
        </w:rPr>
        <w:t>ido un repositorio de leyes, estudios y recursos</w:t>
      </w:r>
      <w:r w:rsidR="008F3ACD" w:rsidRPr="00850282">
        <w:rPr>
          <w:lang w:val="es-ES_tradnl"/>
        </w:rPr>
        <w:t xml:space="preserve">.  </w:t>
      </w:r>
      <w:r w:rsidR="003539CB" w:rsidRPr="00850282">
        <w:rPr>
          <w:lang w:val="es-ES_tradnl"/>
        </w:rPr>
        <w:t>Recordó que, pese a no tener carácter oficial, la nota informativa del presidente incluye información útil para los debates</w:t>
      </w:r>
      <w:r w:rsidR="008F3ACD" w:rsidRPr="00850282">
        <w:rPr>
          <w:lang w:val="es-ES_tradnl"/>
        </w:rPr>
        <w:t xml:space="preserve">.  </w:t>
      </w:r>
      <w:r w:rsidR="003539CB" w:rsidRPr="00850282">
        <w:rPr>
          <w:lang w:val="es-ES_tradnl"/>
        </w:rPr>
        <w:t xml:space="preserve">Dijo que </w:t>
      </w:r>
      <w:r w:rsidR="00B66303" w:rsidRPr="00850282">
        <w:rPr>
          <w:lang w:val="es-ES_tradnl"/>
        </w:rPr>
        <w:t xml:space="preserve">más adelante </w:t>
      </w:r>
      <w:r w:rsidR="003539CB" w:rsidRPr="00850282">
        <w:rPr>
          <w:lang w:val="es-ES_tradnl"/>
        </w:rPr>
        <w:t xml:space="preserve">invitará a los autores de los documentos </w:t>
      </w:r>
      <w:r w:rsidR="008F3ACD" w:rsidRPr="00850282">
        <w:rPr>
          <w:lang w:val="es-ES_tradnl"/>
        </w:rPr>
        <w:t xml:space="preserve">WIPO/GRTKF/IC/33/5 </w:t>
      </w:r>
      <w:r w:rsidR="003539CB" w:rsidRPr="00850282">
        <w:rPr>
          <w:lang w:val="es-ES_tradnl"/>
        </w:rPr>
        <w:t xml:space="preserve">y </w:t>
      </w:r>
      <w:r w:rsidR="008F3ACD" w:rsidRPr="00850282">
        <w:rPr>
          <w:lang w:val="es-ES_tradnl"/>
        </w:rPr>
        <w:t xml:space="preserve">WIPO/GRTKF/IC/33/6 </w:t>
      </w:r>
      <w:r w:rsidR="003539CB" w:rsidRPr="00850282">
        <w:rPr>
          <w:lang w:val="es-ES_tradnl"/>
        </w:rPr>
        <w:t>a presenta</w:t>
      </w:r>
      <w:r w:rsidR="00B66303" w:rsidRPr="00850282">
        <w:rPr>
          <w:lang w:val="es-ES_tradnl"/>
        </w:rPr>
        <w:t>rlos</w:t>
      </w:r>
      <w:r w:rsidR="008F3ACD" w:rsidRPr="00850282">
        <w:rPr>
          <w:lang w:val="es-ES_tradnl"/>
        </w:rPr>
        <w:t xml:space="preserve">.  </w:t>
      </w:r>
      <w:r w:rsidR="00B66303" w:rsidRPr="00850282">
        <w:rPr>
          <w:lang w:val="es-ES_tradnl"/>
        </w:rPr>
        <w:t xml:space="preserve">Afirmó que el trabajo comenzará en la sesión plenaria con los comentarios, sugerencias, propuestas o preguntas que los Estados miembros tengan a bien formular en relación con las cuestiones </w:t>
      </w:r>
      <w:r w:rsidR="00B56C1E" w:rsidRPr="00850282">
        <w:rPr>
          <w:lang w:val="es-ES_tradnl"/>
        </w:rPr>
        <w:t>esenciales</w:t>
      </w:r>
      <w:r w:rsidR="008F3ACD" w:rsidRPr="00850282">
        <w:rPr>
          <w:lang w:val="es-ES_tradnl"/>
        </w:rPr>
        <w:t xml:space="preserve">.  </w:t>
      </w:r>
      <w:r w:rsidR="00B66303" w:rsidRPr="00850282">
        <w:rPr>
          <w:lang w:val="es-ES_tradnl"/>
        </w:rPr>
        <w:t>Permitirá a otros Estados miembros solicitar aclaraciones de una manera flexible.</w:t>
      </w:r>
      <w:r w:rsidR="008F3ACD" w:rsidRPr="00850282">
        <w:rPr>
          <w:lang w:val="es-ES_tradnl"/>
        </w:rPr>
        <w:t xml:space="preserve">  </w:t>
      </w:r>
      <w:r w:rsidR="00B66303" w:rsidRPr="00850282">
        <w:rPr>
          <w:lang w:val="es-ES_tradnl"/>
        </w:rPr>
        <w:t>El texto pertinente del documento de trabajo se mostrará en la pantalla</w:t>
      </w:r>
      <w:r w:rsidR="008F3ACD" w:rsidRPr="00850282">
        <w:rPr>
          <w:lang w:val="es-ES_tradnl"/>
        </w:rPr>
        <w:t>.</w:t>
      </w:r>
    </w:p>
    <w:p w:rsidR="00EB194C" w:rsidRPr="00850282" w:rsidRDefault="00EB194C" w:rsidP="00EB194C">
      <w:pPr>
        <w:pStyle w:val="ListParagraph"/>
        <w:ind w:left="0"/>
        <w:rPr>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El presi</w:t>
      </w:r>
      <w:r w:rsidR="00453E65" w:rsidRPr="00850282">
        <w:rPr>
          <w:szCs w:val="22"/>
          <w:lang w:val="es-ES_tradnl"/>
        </w:rPr>
        <w:t>dente abrió el debate sobre la naturaleza del posible futuro instrumento</w:t>
      </w:r>
      <w:r w:rsidR="00A642A0" w:rsidRPr="00850282">
        <w:rPr>
          <w:szCs w:val="22"/>
          <w:lang w:val="es-ES_tradnl"/>
        </w:rPr>
        <w:t xml:space="preserve">.  </w:t>
      </w:r>
      <w:r w:rsidR="00453E65" w:rsidRPr="00850282">
        <w:rPr>
          <w:szCs w:val="22"/>
          <w:lang w:val="es-ES_tradnl"/>
        </w:rPr>
        <w:t>Dijo que, como norma general, la mayoría de los tratados e instrumentos de la OMPI proporcionan un marco de principios y</w:t>
      </w:r>
      <w:r w:rsidR="009C4CD9" w:rsidRPr="00850282">
        <w:rPr>
          <w:szCs w:val="22"/>
          <w:lang w:val="es-ES_tradnl"/>
        </w:rPr>
        <w:t xml:space="preserve"> directrices</w:t>
      </w:r>
      <w:r w:rsidR="00453E65" w:rsidRPr="00850282">
        <w:rPr>
          <w:szCs w:val="22"/>
          <w:lang w:val="es-ES_tradnl"/>
        </w:rPr>
        <w:t>, que los Estados ratifican y transpone</w:t>
      </w:r>
      <w:r w:rsidR="00751DA9" w:rsidRPr="00850282">
        <w:rPr>
          <w:szCs w:val="22"/>
          <w:lang w:val="es-ES_tradnl"/>
        </w:rPr>
        <w:t>n</w:t>
      </w:r>
      <w:r w:rsidR="00453E65" w:rsidRPr="00850282">
        <w:rPr>
          <w:szCs w:val="22"/>
          <w:lang w:val="es-ES_tradnl"/>
        </w:rPr>
        <w:t xml:space="preserve"> en sus legislaciones nacionales.</w:t>
      </w:r>
      <w:r w:rsidR="00A642A0" w:rsidRPr="00850282">
        <w:rPr>
          <w:szCs w:val="22"/>
          <w:lang w:val="es-ES_tradnl"/>
        </w:rPr>
        <w:t xml:space="preserve">  </w:t>
      </w:r>
      <w:r w:rsidR="00453E65" w:rsidRPr="00850282">
        <w:rPr>
          <w:szCs w:val="22"/>
          <w:lang w:val="es-ES_tradnl"/>
        </w:rPr>
        <w:t xml:space="preserve">Esos instrumentos brindan flexibilidad en ámbitos de política, principios y criterios de alto nivel, </w:t>
      </w:r>
      <w:r w:rsidR="00C75DFE" w:rsidRPr="00850282">
        <w:rPr>
          <w:szCs w:val="22"/>
          <w:lang w:val="es-ES_tradnl"/>
        </w:rPr>
        <w:t xml:space="preserve">particularmente en lo </w:t>
      </w:r>
      <w:r w:rsidR="00751DA9" w:rsidRPr="00850282">
        <w:rPr>
          <w:szCs w:val="22"/>
          <w:lang w:val="es-ES_tradnl"/>
        </w:rPr>
        <w:t xml:space="preserve">que respecta </w:t>
      </w:r>
      <w:r w:rsidR="00C75DFE" w:rsidRPr="00850282">
        <w:rPr>
          <w:szCs w:val="22"/>
          <w:lang w:val="es-ES_tradnl"/>
        </w:rPr>
        <w:t xml:space="preserve">al espacio normativo requerido para una correcta adecuación a los entornos de gobernanza y legislativo, así como a las circunstancias en que </w:t>
      </w:r>
      <w:r w:rsidR="00751DA9" w:rsidRPr="00850282">
        <w:rPr>
          <w:szCs w:val="22"/>
          <w:lang w:val="es-ES_tradnl"/>
        </w:rPr>
        <w:t xml:space="preserve">se desenvuelven </w:t>
      </w:r>
      <w:r w:rsidR="00C75DFE" w:rsidRPr="00850282">
        <w:rPr>
          <w:szCs w:val="22"/>
          <w:lang w:val="es-ES_tradnl"/>
        </w:rPr>
        <w:t>los pueblos indígenas y las comunidade</w:t>
      </w:r>
      <w:r w:rsidR="00751DA9" w:rsidRPr="00850282">
        <w:rPr>
          <w:szCs w:val="22"/>
          <w:lang w:val="es-ES_tradnl"/>
        </w:rPr>
        <w:t>s</w:t>
      </w:r>
      <w:r w:rsidR="00C75DFE" w:rsidRPr="00850282">
        <w:rPr>
          <w:szCs w:val="22"/>
          <w:lang w:val="es-ES_tradnl"/>
        </w:rPr>
        <w:t xml:space="preserve"> locales. </w:t>
      </w:r>
      <w:r w:rsidR="00A642A0" w:rsidRPr="00850282">
        <w:rPr>
          <w:szCs w:val="22"/>
          <w:lang w:val="es-ES_tradnl"/>
        </w:rPr>
        <w:t xml:space="preserve"> </w:t>
      </w:r>
      <w:r w:rsidR="00C75DFE" w:rsidRPr="00850282">
        <w:rPr>
          <w:szCs w:val="22"/>
          <w:lang w:val="es-ES_tradnl"/>
        </w:rPr>
        <w:t xml:space="preserve">Preguntó cómo entienden los Estados miembros que </w:t>
      </w:r>
      <w:r w:rsidR="009C4CD9" w:rsidRPr="00850282">
        <w:rPr>
          <w:szCs w:val="22"/>
          <w:lang w:val="es-ES_tradnl"/>
        </w:rPr>
        <w:t xml:space="preserve">debiera ser el instrumento en cuanto a su </w:t>
      </w:r>
      <w:r w:rsidR="00C75DFE" w:rsidRPr="00850282">
        <w:rPr>
          <w:szCs w:val="22"/>
          <w:lang w:val="es-ES_tradnl"/>
        </w:rPr>
        <w:t>forma o naturaleza.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9C4CD9" w:rsidRPr="00850282">
        <w:rPr>
          <w:szCs w:val="22"/>
          <w:lang w:val="es-ES_tradnl"/>
        </w:rPr>
        <w:t>en respuesta a la petición del presidente de opiniones acerca de la dimensión internacional del instrumento, señaló que ha reflexiona</w:t>
      </w:r>
      <w:r w:rsidR="009B6FA2" w:rsidRPr="00850282">
        <w:rPr>
          <w:szCs w:val="22"/>
          <w:lang w:val="es-ES_tradnl"/>
        </w:rPr>
        <w:t>d</w:t>
      </w:r>
      <w:r w:rsidR="009C4CD9" w:rsidRPr="00850282">
        <w:rPr>
          <w:szCs w:val="22"/>
          <w:lang w:val="es-ES_tradnl"/>
        </w:rPr>
        <w:t xml:space="preserve">o </w:t>
      </w:r>
      <w:r w:rsidR="00253421" w:rsidRPr="00850282">
        <w:rPr>
          <w:szCs w:val="22"/>
          <w:lang w:val="es-ES_tradnl"/>
        </w:rPr>
        <w:t xml:space="preserve">al respecto </w:t>
      </w:r>
      <w:r w:rsidR="009C4CD9" w:rsidRPr="00850282">
        <w:rPr>
          <w:szCs w:val="22"/>
          <w:lang w:val="es-ES_tradnl"/>
        </w:rPr>
        <w:t xml:space="preserve">y que desea primero </w:t>
      </w:r>
      <w:r w:rsidR="00253421" w:rsidRPr="00850282">
        <w:rPr>
          <w:szCs w:val="22"/>
          <w:lang w:val="es-ES_tradnl"/>
        </w:rPr>
        <w:t>referirse a</w:t>
      </w:r>
      <w:r w:rsidR="009C4CD9" w:rsidRPr="00850282">
        <w:rPr>
          <w:szCs w:val="22"/>
          <w:lang w:val="es-ES_tradnl"/>
        </w:rPr>
        <w:t xml:space="preserve"> </w:t>
      </w:r>
      <w:r w:rsidR="009B6FA2" w:rsidRPr="00850282">
        <w:rPr>
          <w:szCs w:val="22"/>
          <w:lang w:val="es-ES_tradnl"/>
        </w:rPr>
        <w:t>la situación en su país</w:t>
      </w:r>
      <w:r w:rsidR="009C4CD9" w:rsidRPr="00850282">
        <w:rPr>
          <w:szCs w:val="22"/>
          <w:lang w:val="es-ES_tradnl"/>
        </w:rPr>
        <w:t xml:space="preserve">, </w:t>
      </w:r>
      <w:r w:rsidR="009B6FA2" w:rsidRPr="00850282">
        <w:rPr>
          <w:szCs w:val="22"/>
          <w:lang w:val="es-ES_tradnl"/>
        </w:rPr>
        <w:t xml:space="preserve">dando </w:t>
      </w:r>
      <w:r w:rsidR="009C4CD9" w:rsidRPr="00850282">
        <w:rPr>
          <w:szCs w:val="22"/>
          <w:lang w:val="es-ES_tradnl"/>
        </w:rPr>
        <w:t>su propia visión, para acto seguido dar mayor amplitud al debate</w:t>
      </w:r>
      <w:r w:rsidR="00A642A0" w:rsidRPr="00850282">
        <w:rPr>
          <w:szCs w:val="22"/>
          <w:lang w:val="es-ES_tradnl"/>
        </w:rPr>
        <w:t xml:space="preserve">.  </w:t>
      </w:r>
      <w:r w:rsidR="009B6FA2" w:rsidRPr="00850282">
        <w:rPr>
          <w:szCs w:val="22"/>
          <w:lang w:val="es-ES_tradnl"/>
        </w:rPr>
        <w:t xml:space="preserve">Afirmó </w:t>
      </w:r>
      <w:r w:rsidR="009C4CD9" w:rsidRPr="00850282">
        <w:rPr>
          <w:szCs w:val="22"/>
          <w:lang w:val="es-ES_tradnl"/>
        </w:rPr>
        <w:t>venir preparada para par</w:t>
      </w:r>
      <w:r w:rsidR="009B6FA2" w:rsidRPr="00850282">
        <w:rPr>
          <w:szCs w:val="22"/>
          <w:lang w:val="es-ES_tradnl"/>
        </w:rPr>
        <w:t>t</w:t>
      </w:r>
      <w:r w:rsidR="009C4CD9" w:rsidRPr="00850282">
        <w:rPr>
          <w:szCs w:val="22"/>
          <w:lang w:val="es-ES_tradnl"/>
        </w:rPr>
        <w:t>icipar de un modo constructivo en el debate sobre las ECT</w:t>
      </w:r>
      <w:r w:rsidR="00A642A0" w:rsidRPr="00850282">
        <w:rPr>
          <w:szCs w:val="22"/>
          <w:lang w:val="es-ES_tradnl"/>
        </w:rPr>
        <w:t xml:space="preserve">, </w:t>
      </w:r>
      <w:r w:rsidR="009C4CD9" w:rsidRPr="00850282">
        <w:rPr>
          <w:szCs w:val="22"/>
          <w:lang w:val="es-ES_tradnl"/>
        </w:rPr>
        <w:t>al igual</w:t>
      </w:r>
      <w:r w:rsidR="009B6FA2" w:rsidRPr="00850282">
        <w:rPr>
          <w:szCs w:val="22"/>
          <w:lang w:val="es-ES_tradnl"/>
        </w:rPr>
        <w:t xml:space="preserve"> </w:t>
      </w:r>
      <w:r w:rsidR="009C4CD9" w:rsidRPr="00850282">
        <w:rPr>
          <w:szCs w:val="22"/>
          <w:lang w:val="es-ES_tradnl"/>
        </w:rPr>
        <w:t>que hiciera en anteriores sesiones del CIG dedicadas a esta mat</w:t>
      </w:r>
      <w:r w:rsidR="00751DA9" w:rsidRPr="00850282">
        <w:rPr>
          <w:szCs w:val="22"/>
          <w:lang w:val="es-ES_tradnl"/>
        </w:rPr>
        <w:t>e</w:t>
      </w:r>
      <w:r w:rsidR="009C4CD9" w:rsidRPr="00850282">
        <w:rPr>
          <w:szCs w:val="22"/>
          <w:lang w:val="es-ES_tradnl"/>
        </w:rPr>
        <w:t>ria</w:t>
      </w:r>
      <w:r w:rsidR="00A642A0" w:rsidRPr="00850282">
        <w:rPr>
          <w:szCs w:val="22"/>
          <w:lang w:val="es-ES_tradnl"/>
        </w:rPr>
        <w:t xml:space="preserve">.  </w:t>
      </w:r>
      <w:r w:rsidR="004B3237" w:rsidRPr="00850282">
        <w:rPr>
          <w:szCs w:val="22"/>
          <w:lang w:val="es-ES_tradnl"/>
        </w:rPr>
        <w:t xml:space="preserve">Tal como muchos </w:t>
      </w:r>
      <w:r w:rsidR="00253421" w:rsidRPr="00850282">
        <w:rPr>
          <w:szCs w:val="22"/>
          <w:lang w:val="es-ES_tradnl"/>
        </w:rPr>
        <w:t>señalaran</w:t>
      </w:r>
      <w:r w:rsidR="004B3237" w:rsidRPr="00850282">
        <w:rPr>
          <w:szCs w:val="22"/>
          <w:lang w:val="es-ES_tradnl"/>
        </w:rPr>
        <w:t xml:space="preserve">, </w:t>
      </w:r>
      <w:r w:rsidR="0090335B" w:rsidRPr="00850282">
        <w:rPr>
          <w:szCs w:val="22"/>
          <w:lang w:val="es-ES_tradnl"/>
        </w:rPr>
        <w:t>aún no se ha entrado en calor con respecto a</w:t>
      </w:r>
      <w:r w:rsidR="004B3237" w:rsidRPr="00850282">
        <w:rPr>
          <w:szCs w:val="22"/>
          <w:lang w:val="es-ES_tradnl"/>
        </w:rPr>
        <w:t xml:space="preserve">l tema </w:t>
      </w:r>
      <w:r w:rsidR="009B6FA2" w:rsidRPr="00850282">
        <w:rPr>
          <w:szCs w:val="22"/>
          <w:lang w:val="es-ES_tradnl"/>
        </w:rPr>
        <w:t xml:space="preserve">objeto de </w:t>
      </w:r>
      <w:r w:rsidR="004B3237" w:rsidRPr="00850282">
        <w:rPr>
          <w:szCs w:val="22"/>
          <w:lang w:val="es-ES_tradnl"/>
        </w:rPr>
        <w:t>debate</w:t>
      </w:r>
      <w:r w:rsidR="0090335B" w:rsidRPr="00850282">
        <w:rPr>
          <w:szCs w:val="22"/>
          <w:lang w:val="es-ES_tradnl"/>
        </w:rPr>
        <w:t>, que no ha sido</w:t>
      </w:r>
      <w:r w:rsidR="009B6FA2" w:rsidRPr="00850282">
        <w:rPr>
          <w:szCs w:val="22"/>
          <w:lang w:val="es-ES_tradnl"/>
        </w:rPr>
        <w:t xml:space="preserve"> examinado en los tres últimos años</w:t>
      </w:r>
      <w:r w:rsidR="00A642A0" w:rsidRPr="00850282">
        <w:rPr>
          <w:szCs w:val="22"/>
          <w:lang w:val="es-ES_tradnl"/>
        </w:rPr>
        <w:t xml:space="preserve">.  </w:t>
      </w:r>
      <w:r w:rsidR="004B3237" w:rsidRPr="00850282">
        <w:rPr>
          <w:szCs w:val="22"/>
          <w:lang w:val="es-ES_tradnl"/>
        </w:rPr>
        <w:t>Afirmó que actual</w:t>
      </w:r>
      <w:r w:rsidR="00751DA9" w:rsidRPr="00850282">
        <w:rPr>
          <w:szCs w:val="22"/>
          <w:lang w:val="es-ES_tradnl"/>
        </w:rPr>
        <w:t xml:space="preserve">mente </w:t>
      </w:r>
      <w:r w:rsidR="004B3237" w:rsidRPr="00850282">
        <w:rPr>
          <w:szCs w:val="22"/>
          <w:lang w:val="es-ES_tradnl"/>
        </w:rPr>
        <w:t xml:space="preserve">no está </w:t>
      </w:r>
      <w:r w:rsidR="00C170F7" w:rsidRPr="00850282">
        <w:rPr>
          <w:szCs w:val="22"/>
          <w:lang w:val="es-ES_tradnl"/>
        </w:rPr>
        <w:t>en condiciones de</w:t>
      </w:r>
      <w:r w:rsidR="004B3237" w:rsidRPr="00850282">
        <w:rPr>
          <w:szCs w:val="22"/>
          <w:lang w:val="es-ES_tradnl"/>
        </w:rPr>
        <w:t xml:space="preserve"> negociar un instrumento jurídicamente vinculante. </w:t>
      </w:r>
      <w:r w:rsidR="00073625" w:rsidRPr="00850282">
        <w:rPr>
          <w:szCs w:val="22"/>
          <w:lang w:val="es-ES_tradnl"/>
        </w:rPr>
        <w:t xml:space="preserve"> </w:t>
      </w:r>
      <w:r w:rsidR="004B3237" w:rsidRPr="00850282">
        <w:rPr>
          <w:szCs w:val="22"/>
          <w:lang w:val="es-ES_tradnl"/>
        </w:rPr>
        <w:t xml:space="preserve">La nueva administración </w:t>
      </w:r>
      <w:r w:rsidR="00C170F7" w:rsidRPr="00850282">
        <w:rPr>
          <w:szCs w:val="22"/>
          <w:lang w:val="es-ES_tradnl"/>
        </w:rPr>
        <w:t>todavía está</w:t>
      </w:r>
      <w:r w:rsidR="004B3237" w:rsidRPr="00850282">
        <w:rPr>
          <w:szCs w:val="22"/>
          <w:lang w:val="es-ES_tradnl"/>
        </w:rPr>
        <w:t xml:space="preserve"> revisando su compromiso </w:t>
      </w:r>
      <w:r w:rsidR="009B6FA2" w:rsidRPr="00850282">
        <w:rPr>
          <w:szCs w:val="22"/>
          <w:lang w:val="es-ES_tradnl"/>
        </w:rPr>
        <w:t xml:space="preserve">a propósito de </w:t>
      </w:r>
      <w:r w:rsidR="004B3237" w:rsidRPr="00850282">
        <w:rPr>
          <w:szCs w:val="22"/>
          <w:lang w:val="es-ES_tradnl"/>
        </w:rPr>
        <w:t>la protección de las ECT.</w:t>
      </w:r>
      <w:r w:rsidR="00A642A0" w:rsidRPr="00850282">
        <w:rPr>
          <w:szCs w:val="22"/>
          <w:lang w:val="es-ES_tradnl"/>
        </w:rPr>
        <w:t xml:space="preserve">  </w:t>
      </w:r>
      <w:r w:rsidR="004B3237" w:rsidRPr="00850282">
        <w:rPr>
          <w:szCs w:val="22"/>
          <w:lang w:val="es-ES_tradnl"/>
        </w:rPr>
        <w:t>A continuación, invitó a todos a considerar el abanico completo de instrumentos jurídicos dis</w:t>
      </w:r>
      <w:r w:rsidR="009B6FA2" w:rsidRPr="00850282">
        <w:rPr>
          <w:szCs w:val="22"/>
          <w:lang w:val="es-ES_tradnl"/>
        </w:rPr>
        <w:t>p</w:t>
      </w:r>
      <w:r w:rsidR="004B3237" w:rsidRPr="00850282">
        <w:rPr>
          <w:szCs w:val="22"/>
          <w:lang w:val="es-ES_tradnl"/>
        </w:rPr>
        <w:t>oni</w:t>
      </w:r>
      <w:r w:rsidR="00751DA9" w:rsidRPr="00850282">
        <w:rPr>
          <w:szCs w:val="22"/>
          <w:lang w:val="es-ES_tradnl"/>
        </w:rPr>
        <w:t>b</w:t>
      </w:r>
      <w:r w:rsidR="004B3237" w:rsidRPr="00850282">
        <w:rPr>
          <w:szCs w:val="22"/>
          <w:lang w:val="es-ES_tradnl"/>
        </w:rPr>
        <w:t xml:space="preserve">les para </w:t>
      </w:r>
      <w:r w:rsidR="00751DA9" w:rsidRPr="00850282">
        <w:rPr>
          <w:szCs w:val="22"/>
          <w:lang w:val="es-ES_tradnl"/>
        </w:rPr>
        <w:t xml:space="preserve">cumplir </w:t>
      </w:r>
      <w:r w:rsidR="00C170F7" w:rsidRPr="00850282">
        <w:rPr>
          <w:szCs w:val="22"/>
          <w:lang w:val="es-ES_tradnl"/>
        </w:rPr>
        <w:t>las condiciones</w:t>
      </w:r>
      <w:r w:rsidR="004B3237" w:rsidRPr="00850282">
        <w:rPr>
          <w:szCs w:val="22"/>
          <w:lang w:val="es-ES_tradnl"/>
        </w:rPr>
        <w:t xml:space="preserve"> del mandato del CI</w:t>
      </w:r>
      <w:r w:rsidR="00073625" w:rsidRPr="00850282">
        <w:rPr>
          <w:szCs w:val="22"/>
          <w:lang w:val="es-ES_tradnl"/>
        </w:rPr>
        <w:t>G</w:t>
      </w:r>
      <w:r w:rsidR="004B3237" w:rsidRPr="00850282">
        <w:rPr>
          <w:szCs w:val="22"/>
          <w:lang w:val="es-ES_tradnl"/>
        </w:rPr>
        <w:t xml:space="preserve"> para </w:t>
      </w:r>
      <w:r w:rsidR="00A642A0" w:rsidRPr="00850282">
        <w:rPr>
          <w:szCs w:val="22"/>
          <w:lang w:val="es-ES_tradnl"/>
        </w:rPr>
        <w:t>2016</w:t>
      </w:r>
      <w:r w:rsidR="00BE77EF" w:rsidRPr="00850282">
        <w:rPr>
          <w:szCs w:val="22"/>
          <w:lang w:val="es-ES_tradnl"/>
        </w:rPr>
        <w:noBreakHyphen/>
      </w:r>
      <w:r w:rsidR="00A642A0" w:rsidRPr="00850282">
        <w:rPr>
          <w:szCs w:val="22"/>
          <w:lang w:val="es-ES_tradnl"/>
        </w:rPr>
        <w:t xml:space="preserve">2017.  </w:t>
      </w:r>
      <w:r w:rsidR="004B3237" w:rsidRPr="00850282">
        <w:rPr>
          <w:szCs w:val="22"/>
          <w:lang w:val="es-ES_tradnl"/>
        </w:rPr>
        <w:t xml:space="preserve">En ese marco, solicitó respetuosamente que se tome debidamente en consideración la </w:t>
      </w:r>
      <w:r w:rsidR="006B29EA" w:rsidRPr="00850282">
        <w:rPr>
          <w:szCs w:val="22"/>
          <w:lang w:val="es-ES_tradnl"/>
        </w:rPr>
        <w:t>po</w:t>
      </w:r>
      <w:r w:rsidR="009B6FA2" w:rsidRPr="00850282">
        <w:rPr>
          <w:szCs w:val="22"/>
          <w:lang w:val="es-ES_tradnl"/>
        </w:rPr>
        <w:t>s</w:t>
      </w:r>
      <w:r w:rsidR="006B29EA" w:rsidRPr="00850282">
        <w:rPr>
          <w:szCs w:val="22"/>
          <w:lang w:val="es-ES_tradnl"/>
        </w:rPr>
        <w:t xml:space="preserve">ible adopción de </w:t>
      </w:r>
      <w:r w:rsidR="00394E9A" w:rsidRPr="00850282">
        <w:rPr>
          <w:szCs w:val="22"/>
          <w:lang w:val="es-ES_tradnl"/>
        </w:rPr>
        <w:t xml:space="preserve">un </w:t>
      </w:r>
      <w:r w:rsidR="004B3237" w:rsidRPr="00850282">
        <w:rPr>
          <w:szCs w:val="22"/>
          <w:lang w:val="es-ES_tradnl"/>
        </w:rPr>
        <w:t>instrument</w:t>
      </w:r>
      <w:r w:rsidR="00394E9A" w:rsidRPr="00850282">
        <w:rPr>
          <w:szCs w:val="22"/>
          <w:lang w:val="es-ES_tradnl"/>
        </w:rPr>
        <w:t>o</w:t>
      </w:r>
      <w:r w:rsidR="004B3237" w:rsidRPr="00850282">
        <w:rPr>
          <w:szCs w:val="22"/>
          <w:lang w:val="es-ES_tradnl"/>
        </w:rPr>
        <w:t xml:space="preserve"> </w:t>
      </w:r>
      <w:r w:rsidR="009B6FA2" w:rsidRPr="00850282">
        <w:rPr>
          <w:szCs w:val="22"/>
          <w:lang w:val="es-ES_tradnl"/>
        </w:rPr>
        <w:t xml:space="preserve">que no sea </w:t>
      </w:r>
      <w:r w:rsidR="004B3237" w:rsidRPr="00850282">
        <w:rPr>
          <w:szCs w:val="22"/>
          <w:lang w:val="es-ES_tradnl"/>
        </w:rPr>
        <w:t>jurídicamente vinculante</w:t>
      </w:r>
      <w:r w:rsidR="006B29EA" w:rsidRPr="00850282">
        <w:rPr>
          <w:szCs w:val="22"/>
          <w:lang w:val="es-ES_tradnl"/>
        </w:rPr>
        <w:t xml:space="preserve"> ante la falta de consenso entre las delegaciones </w:t>
      </w:r>
      <w:r w:rsidR="009B6FA2" w:rsidRPr="00850282">
        <w:rPr>
          <w:szCs w:val="22"/>
          <w:lang w:val="es-ES_tradnl"/>
        </w:rPr>
        <w:t xml:space="preserve">sobre el </w:t>
      </w:r>
      <w:r w:rsidR="006B29EA" w:rsidRPr="00850282">
        <w:rPr>
          <w:szCs w:val="22"/>
          <w:lang w:val="es-ES_tradnl"/>
        </w:rPr>
        <w:t xml:space="preserve">tipo concreto de instrumento jurídicamente vinculante </w:t>
      </w:r>
      <w:r w:rsidR="00394E9A" w:rsidRPr="00850282">
        <w:rPr>
          <w:szCs w:val="22"/>
          <w:lang w:val="es-ES_tradnl"/>
        </w:rPr>
        <w:t xml:space="preserve">que </w:t>
      </w:r>
      <w:r w:rsidR="006B29EA" w:rsidRPr="00850282">
        <w:rPr>
          <w:szCs w:val="22"/>
          <w:lang w:val="es-ES_tradnl"/>
        </w:rPr>
        <w:t>considerar</w:t>
      </w:r>
      <w:r w:rsidR="00A642A0" w:rsidRPr="00850282">
        <w:rPr>
          <w:szCs w:val="22"/>
          <w:lang w:val="es-ES_tradnl"/>
        </w:rPr>
        <w:t xml:space="preserve">.  </w:t>
      </w:r>
      <w:r w:rsidR="009B6FA2" w:rsidRPr="00850282">
        <w:rPr>
          <w:szCs w:val="22"/>
          <w:lang w:val="es-ES_tradnl"/>
        </w:rPr>
        <w:t>En ese sentido</w:t>
      </w:r>
      <w:r w:rsidR="006B29EA" w:rsidRPr="00850282">
        <w:rPr>
          <w:szCs w:val="22"/>
          <w:lang w:val="es-ES_tradnl"/>
        </w:rPr>
        <w:t xml:space="preserve">, señaló a la atención de los presentes el documento </w:t>
      </w:r>
      <w:r w:rsidR="00A642A0" w:rsidRPr="00850282">
        <w:rPr>
          <w:szCs w:val="22"/>
          <w:lang w:val="es-ES_tradnl"/>
        </w:rPr>
        <w:lastRenderedPageBreak/>
        <w:t>WIPO/GRTKF/IC/10/6 “O</w:t>
      </w:r>
      <w:r w:rsidR="006B29EA" w:rsidRPr="00850282">
        <w:rPr>
          <w:szCs w:val="22"/>
          <w:lang w:val="es-ES_tradnl"/>
        </w:rPr>
        <w:t>pciones para poner en práctica la dimensión internacional de la labor del Comité</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6B29EA" w:rsidRPr="00850282">
        <w:rPr>
          <w:szCs w:val="22"/>
          <w:lang w:val="es-ES_tradnl"/>
        </w:rPr>
        <w:t xml:space="preserve">Dijo que lo encuentra francamente útil, pues en él se pone a disposición del CIG </w:t>
      </w:r>
      <w:r w:rsidR="00394E9A" w:rsidRPr="00850282">
        <w:rPr>
          <w:szCs w:val="22"/>
          <w:lang w:val="es-ES_tradnl"/>
        </w:rPr>
        <w:t xml:space="preserve">un </w:t>
      </w:r>
      <w:r w:rsidR="006B29EA" w:rsidRPr="00850282">
        <w:rPr>
          <w:szCs w:val="22"/>
          <w:lang w:val="es-ES_tradnl"/>
        </w:rPr>
        <w:t xml:space="preserve">abanico completo de opciones </w:t>
      </w:r>
      <w:r w:rsidR="009B6FA2" w:rsidRPr="00850282">
        <w:rPr>
          <w:szCs w:val="22"/>
          <w:lang w:val="es-ES_tradnl"/>
        </w:rPr>
        <w:t>que examinar</w:t>
      </w:r>
      <w:r w:rsidR="006B29EA" w:rsidRPr="00850282">
        <w:rPr>
          <w:szCs w:val="22"/>
          <w:lang w:val="es-ES_tradnl"/>
        </w:rPr>
        <w:t>.</w:t>
      </w:r>
      <w:r w:rsidR="00A642A0" w:rsidRPr="00850282">
        <w:rPr>
          <w:szCs w:val="22"/>
          <w:lang w:val="es-ES_tradnl"/>
        </w:rPr>
        <w:t xml:space="preserve">  </w:t>
      </w:r>
      <w:r w:rsidR="006B29EA" w:rsidRPr="00850282">
        <w:rPr>
          <w:szCs w:val="22"/>
          <w:lang w:val="es-ES_tradnl"/>
        </w:rPr>
        <w:t xml:space="preserve">Invitó a </w:t>
      </w:r>
      <w:r w:rsidR="009B6FA2" w:rsidRPr="00850282">
        <w:rPr>
          <w:szCs w:val="22"/>
          <w:lang w:val="es-ES_tradnl"/>
        </w:rPr>
        <w:t xml:space="preserve">que se proceda </w:t>
      </w:r>
      <w:r w:rsidR="006B29EA" w:rsidRPr="00850282">
        <w:rPr>
          <w:szCs w:val="22"/>
          <w:lang w:val="es-ES_tradnl"/>
        </w:rPr>
        <w:t>a un examen de ese docum</w:t>
      </w:r>
      <w:r w:rsidR="009B6FA2" w:rsidRPr="00850282">
        <w:rPr>
          <w:szCs w:val="22"/>
          <w:lang w:val="es-ES_tradnl"/>
        </w:rPr>
        <w:t xml:space="preserve">ento </w:t>
      </w:r>
      <w:r w:rsidR="006B29EA" w:rsidRPr="00850282">
        <w:rPr>
          <w:szCs w:val="22"/>
          <w:lang w:val="es-ES_tradnl"/>
        </w:rPr>
        <w:t>y al res</w:t>
      </w:r>
      <w:r w:rsidR="009B6FA2" w:rsidRPr="00850282">
        <w:rPr>
          <w:szCs w:val="22"/>
          <w:lang w:val="es-ES_tradnl"/>
        </w:rPr>
        <w:t>t</w:t>
      </w:r>
      <w:r w:rsidR="006B29EA" w:rsidRPr="00850282">
        <w:rPr>
          <w:szCs w:val="22"/>
          <w:lang w:val="es-ES_tradnl"/>
        </w:rPr>
        <w:t xml:space="preserve">o de delegaciones a que se pronuncien </w:t>
      </w:r>
      <w:r w:rsidR="009B6FA2" w:rsidRPr="00850282">
        <w:rPr>
          <w:szCs w:val="22"/>
          <w:lang w:val="es-ES_tradnl"/>
        </w:rPr>
        <w:t xml:space="preserve">en sus intervenciones </w:t>
      </w:r>
      <w:r w:rsidR="006B29EA" w:rsidRPr="00850282">
        <w:rPr>
          <w:szCs w:val="22"/>
          <w:lang w:val="es-ES_tradnl"/>
        </w:rPr>
        <w:t>sobre el abanico completo de opciones disponibles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El presidente </w:t>
      </w:r>
      <w:r w:rsidR="009B6FA2" w:rsidRPr="00850282">
        <w:rPr>
          <w:szCs w:val="22"/>
          <w:lang w:val="es-ES_tradnl"/>
        </w:rPr>
        <w:t xml:space="preserve">señaló </w:t>
      </w:r>
      <w:r w:rsidR="008240F1" w:rsidRPr="00850282">
        <w:rPr>
          <w:szCs w:val="22"/>
          <w:lang w:val="es-ES_tradnl"/>
        </w:rPr>
        <w:t xml:space="preserve">que es mucho el material de que se dispone </w:t>
      </w:r>
      <w:r w:rsidR="00394E9A" w:rsidRPr="00850282">
        <w:rPr>
          <w:szCs w:val="22"/>
          <w:lang w:val="es-ES_tradnl"/>
        </w:rPr>
        <w:t xml:space="preserve">con </w:t>
      </w:r>
      <w:r w:rsidR="008240F1" w:rsidRPr="00850282">
        <w:rPr>
          <w:szCs w:val="22"/>
          <w:lang w:val="es-ES_tradnl"/>
        </w:rPr>
        <w:t xml:space="preserve">el que el CIG ha </w:t>
      </w:r>
      <w:r w:rsidR="00394E9A" w:rsidRPr="00850282">
        <w:rPr>
          <w:szCs w:val="22"/>
          <w:lang w:val="es-ES_tradnl"/>
        </w:rPr>
        <w:t xml:space="preserve">venido </w:t>
      </w:r>
      <w:r w:rsidR="008240F1" w:rsidRPr="00850282">
        <w:rPr>
          <w:szCs w:val="22"/>
          <w:lang w:val="es-ES_tradnl"/>
        </w:rPr>
        <w:t>trabaja</w:t>
      </w:r>
      <w:r w:rsidR="00394E9A" w:rsidRPr="00850282">
        <w:rPr>
          <w:szCs w:val="22"/>
          <w:lang w:val="es-ES_tradnl"/>
        </w:rPr>
        <w:t>n</w:t>
      </w:r>
      <w:r w:rsidR="008240F1" w:rsidRPr="00850282">
        <w:rPr>
          <w:szCs w:val="22"/>
          <w:lang w:val="es-ES_tradnl"/>
        </w:rPr>
        <w:t>do en el decurso de los años</w:t>
      </w:r>
      <w:r w:rsidR="00A642A0" w:rsidRPr="00850282">
        <w:rPr>
          <w:szCs w:val="22"/>
          <w:lang w:val="es-ES_tradnl"/>
        </w:rPr>
        <w:t xml:space="preserve">, </w:t>
      </w:r>
      <w:r w:rsidR="009B6FA2" w:rsidRPr="00850282">
        <w:rPr>
          <w:szCs w:val="22"/>
          <w:lang w:val="es-ES_tradnl"/>
        </w:rPr>
        <w:t xml:space="preserve">como el análisis de carencias </w:t>
      </w:r>
      <w:r w:rsidR="0029405A" w:rsidRPr="00850282">
        <w:rPr>
          <w:szCs w:val="22"/>
          <w:lang w:val="es-ES_tradnl"/>
        </w:rPr>
        <w:t>de 20</w:t>
      </w:r>
      <w:r w:rsidR="00A642A0" w:rsidRPr="00850282">
        <w:rPr>
          <w:szCs w:val="22"/>
          <w:lang w:val="es-ES_tradnl"/>
        </w:rPr>
        <w:t>09 [Not</w:t>
      </w:r>
      <w:r w:rsidR="009B6FA2" w:rsidRPr="00850282">
        <w:rPr>
          <w:szCs w:val="22"/>
          <w:lang w:val="es-ES_tradnl"/>
        </w:rPr>
        <w:t>a</w:t>
      </w:r>
      <w:r w:rsidR="00A642A0" w:rsidRPr="00850282">
        <w:rPr>
          <w:szCs w:val="22"/>
          <w:lang w:val="es-ES_tradnl"/>
        </w:rPr>
        <w:t xml:space="preserve"> </w:t>
      </w:r>
      <w:r w:rsidR="009B6FA2" w:rsidRPr="00850282">
        <w:rPr>
          <w:szCs w:val="22"/>
          <w:lang w:val="es-ES_tradnl"/>
        </w:rPr>
        <w:t>de la Secretaría</w:t>
      </w:r>
      <w:r w:rsidR="00A642A0" w:rsidRPr="00850282">
        <w:rPr>
          <w:szCs w:val="22"/>
          <w:lang w:val="es-ES_tradnl"/>
        </w:rPr>
        <w:t xml:space="preserve">:  </w:t>
      </w:r>
      <w:r w:rsidR="009B6FA2" w:rsidRPr="00850282">
        <w:rPr>
          <w:szCs w:val="22"/>
          <w:lang w:val="es-ES_tradnl"/>
        </w:rPr>
        <w:t>d</w:t>
      </w:r>
      <w:r w:rsidR="00A642A0" w:rsidRPr="00850282">
        <w:rPr>
          <w:szCs w:val="22"/>
          <w:lang w:val="es-ES_tradnl"/>
        </w:rPr>
        <w:t>ocument</w:t>
      </w:r>
      <w:r w:rsidR="009B6FA2" w:rsidRPr="00850282">
        <w:rPr>
          <w:szCs w:val="22"/>
          <w:lang w:val="es-ES_tradnl"/>
        </w:rPr>
        <w:t>o</w:t>
      </w:r>
      <w:r w:rsidR="00A642A0" w:rsidRPr="00850282">
        <w:rPr>
          <w:szCs w:val="22"/>
          <w:lang w:val="es-ES_tradnl"/>
        </w:rPr>
        <w:t xml:space="preserve"> WIPO/GRTKF/IC/13/4 </w:t>
      </w:r>
      <w:r w:rsidR="00DD7FEC" w:rsidRPr="00850282">
        <w:rPr>
          <w:szCs w:val="22"/>
          <w:lang w:val="es-ES_tradnl"/>
        </w:rPr>
        <w:t>(</w:t>
      </w:r>
      <w:r w:rsidR="00A642A0" w:rsidRPr="00850282">
        <w:rPr>
          <w:szCs w:val="22"/>
          <w:lang w:val="es-ES_tradnl"/>
        </w:rPr>
        <w:t>b</w:t>
      </w:r>
      <w:r w:rsidR="00DD7FEC" w:rsidRPr="00850282">
        <w:rPr>
          <w:szCs w:val="22"/>
          <w:lang w:val="es-ES_tradnl"/>
        </w:rPr>
        <w:t>)</w:t>
      </w:r>
      <w:r w:rsidR="00A642A0" w:rsidRPr="00850282">
        <w:rPr>
          <w:szCs w:val="22"/>
          <w:lang w:val="es-ES_tradnl"/>
        </w:rPr>
        <w:t xml:space="preserve"> Rev.], </w:t>
      </w:r>
      <w:r w:rsidR="009B6FA2" w:rsidRPr="00850282">
        <w:rPr>
          <w:szCs w:val="22"/>
          <w:lang w:val="es-ES_tradnl"/>
        </w:rPr>
        <w:t>e incidió en la utilidad de un nuevo examen de esos documentos previos.</w:t>
      </w:r>
      <w:r w:rsidR="00A642A0" w:rsidRPr="00850282">
        <w:rPr>
          <w:szCs w:val="22"/>
          <w:lang w:val="es-ES_tradnl"/>
        </w:rPr>
        <w:t xml:space="preserve">  </w:t>
      </w:r>
      <w:r w:rsidR="009B6FA2" w:rsidRPr="00850282">
        <w:rPr>
          <w:szCs w:val="22"/>
          <w:lang w:val="es-ES_tradnl"/>
        </w:rPr>
        <w:t xml:space="preserve">Así con todo, apunto que </w:t>
      </w:r>
      <w:r w:rsidR="00600112" w:rsidRPr="00850282">
        <w:rPr>
          <w:szCs w:val="22"/>
          <w:lang w:val="es-ES_tradnl"/>
        </w:rPr>
        <w:t xml:space="preserve">son muchas las nuevas experiencias nacionales vividas desde que se publicaron </w:t>
      </w:r>
      <w:r w:rsidR="008240F1" w:rsidRPr="00850282">
        <w:rPr>
          <w:szCs w:val="22"/>
          <w:lang w:val="es-ES_tradnl"/>
        </w:rPr>
        <w:t>esos documentos.</w:t>
      </w:r>
    </w:p>
    <w:p w:rsidR="00A642A0" w:rsidRPr="00850282" w:rsidRDefault="00A642A0" w:rsidP="00A642A0">
      <w:pPr>
        <w:rPr>
          <w:szCs w:val="22"/>
          <w:lang w:val="es-ES_tradnl"/>
        </w:rPr>
      </w:pPr>
    </w:p>
    <w:p w:rsidR="00A642A0" w:rsidRPr="00850282" w:rsidRDefault="0076309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009B6FA2" w:rsidRPr="00850282">
        <w:rPr>
          <w:szCs w:val="22"/>
          <w:lang w:val="es-ES_tradnl"/>
        </w:rPr>
        <w:t xml:space="preserve">recordó que </w:t>
      </w:r>
      <w:r w:rsidR="00394E9A" w:rsidRPr="00850282">
        <w:rPr>
          <w:szCs w:val="22"/>
          <w:lang w:val="es-ES_tradnl"/>
        </w:rPr>
        <w:t xml:space="preserve">vienen </w:t>
      </w:r>
      <w:r w:rsidR="008240F1" w:rsidRPr="00850282">
        <w:rPr>
          <w:szCs w:val="22"/>
          <w:lang w:val="es-ES_tradnl"/>
        </w:rPr>
        <w:t>celebrándose negociaciones basad</w:t>
      </w:r>
      <w:r w:rsidR="00394E9A" w:rsidRPr="00850282">
        <w:rPr>
          <w:szCs w:val="22"/>
          <w:lang w:val="es-ES_tradnl"/>
        </w:rPr>
        <w:t>a</w:t>
      </w:r>
      <w:r w:rsidR="008240F1" w:rsidRPr="00850282">
        <w:rPr>
          <w:szCs w:val="22"/>
          <w:lang w:val="es-ES_tradnl"/>
        </w:rPr>
        <w:t>s en textos des</w:t>
      </w:r>
      <w:r w:rsidR="0029405A" w:rsidRPr="00850282">
        <w:rPr>
          <w:szCs w:val="22"/>
          <w:lang w:val="es-ES_tradnl"/>
        </w:rPr>
        <w:t>de 20</w:t>
      </w:r>
      <w:r w:rsidR="00A642A0" w:rsidRPr="00850282">
        <w:rPr>
          <w:szCs w:val="22"/>
          <w:lang w:val="es-ES_tradnl"/>
        </w:rPr>
        <w:t xml:space="preserve">10.  </w:t>
      </w:r>
      <w:r w:rsidR="008240F1" w:rsidRPr="00850282">
        <w:rPr>
          <w:szCs w:val="22"/>
          <w:lang w:val="es-ES_tradnl"/>
        </w:rPr>
        <w:t xml:space="preserve">Los pueblos indígenas </w:t>
      </w:r>
      <w:r w:rsidR="004D6E87" w:rsidRPr="00850282">
        <w:rPr>
          <w:szCs w:val="22"/>
          <w:lang w:val="es-ES_tradnl"/>
        </w:rPr>
        <w:t xml:space="preserve">han vivido ya </w:t>
      </w:r>
      <w:r w:rsidR="008240F1" w:rsidRPr="00850282">
        <w:rPr>
          <w:szCs w:val="22"/>
          <w:lang w:val="es-ES_tradnl"/>
        </w:rPr>
        <w:t>la experien</w:t>
      </w:r>
      <w:r w:rsidR="00394E9A" w:rsidRPr="00850282">
        <w:rPr>
          <w:szCs w:val="22"/>
          <w:lang w:val="es-ES_tradnl"/>
        </w:rPr>
        <w:t>c</w:t>
      </w:r>
      <w:r w:rsidR="008240F1" w:rsidRPr="00850282">
        <w:rPr>
          <w:szCs w:val="22"/>
          <w:lang w:val="es-ES_tradnl"/>
        </w:rPr>
        <w:t xml:space="preserve">ia del Convenio sobre la Diversidad Biológica (CBD) y de </w:t>
      </w:r>
      <w:r w:rsidR="00C75732" w:rsidRPr="00850282">
        <w:rPr>
          <w:szCs w:val="22"/>
          <w:lang w:val="es-ES_tradnl"/>
        </w:rPr>
        <w:t xml:space="preserve">toda una </w:t>
      </w:r>
      <w:r w:rsidR="008240F1" w:rsidRPr="00850282">
        <w:rPr>
          <w:szCs w:val="22"/>
          <w:lang w:val="es-ES_tradnl"/>
        </w:rPr>
        <w:t>serie de diferentes</w:t>
      </w:r>
      <w:r w:rsidR="00C75732" w:rsidRPr="00850282">
        <w:rPr>
          <w:szCs w:val="22"/>
          <w:lang w:val="es-ES_tradnl"/>
        </w:rPr>
        <w:t xml:space="preserve"> instrumentos</w:t>
      </w:r>
      <w:r w:rsidR="00A642A0" w:rsidRPr="00850282">
        <w:rPr>
          <w:szCs w:val="22"/>
          <w:lang w:val="es-ES_tradnl"/>
        </w:rPr>
        <w:t xml:space="preserve"> </w:t>
      </w:r>
      <w:r w:rsidR="008240F1" w:rsidRPr="00850282">
        <w:rPr>
          <w:szCs w:val="22"/>
          <w:lang w:val="es-ES_tradnl"/>
        </w:rPr>
        <w:t>que no son jurídicamente vinculantes y que en la práctica no asegura</w:t>
      </w:r>
      <w:r w:rsidR="00C75732" w:rsidRPr="00850282">
        <w:rPr>
          <w:szCs w:val="22"/>
          <w:lang w:val="es-ES_tradnl"/>
        </w:rPr>
        <w:t>n</w:t>
      </w:r>
      <w:r w:rsidR="008240F1" w:rsidRPr="00850282">
        <w:rPr>
          <w:szCs w:val="22"/>
          <w:lang w:val="es-ES_tradnl"/>
        </w:rPr>
        <w:t xml:space="preserve"> protección</w:t>
      </w:r>
      <w:r w:rsidR="00C75732" w:rsidRPr="00850282">
        <w:rPr>
          <w:szCs w:val="22"/>
          <w:lang w:val="es-ES_tradnl"/>
        </w:rPr>
        <w:t xml:space="preserve"> alguna</w:t>
      </w:r>
      <w:r w:rsidR="008240F1" w:rsidRPr="00850282">
        <w:rPr>
          <w:szCs w:val="22"/>
          <w:lang w:val="es-ES_tradnl"/>
        </w:rPr>
        <w:t>.</w:t>
      </w:r>
      <w:r w:rsidR="00A642A0" w:rsidRPr="00850282">
        <w:rPr>
          <w:szCs w:val="22"/>
          <w:lang w:val="es-ES_tradnl"/>
        </w:rPr>
        <w:t xml:space="preserve">  </w:t>
      </w:r>
      <w:r w:rsidR="008240F1" w:rsidRPr="00850282">
        <w:rPr>
          <w:szCs w:val="22"/>
          <w:lang w:val="es-ES_tradnl"/>
        </w:rPr>
        <w:t xml:space="preserve">El mandato del CIG </w:t>
      </w:r>
      <w:r w:rsidR="00C75732" w:rsidRPr="00850282">
        <w:rPr>
          <w:szCs w:val="22"/>
          <w:lang w:val="es-ES_tradnl"/>
        </w:rPr>
        <w:t xml:space="preserve">le </w:t>
      </w:r>
      <w:r w:rsidR="009C737F" w:rsidRPr="00850282">
        <w:rPr>
          <w:szCs w:val="22"/>
          <w:lang w:val="es-ES_tradnl"/>
        </w:rPr>
        <w:t xml:space="preserve">insta </w:t>
      </w:r>
      <w:r w:rsidR="00C75732" w:rsidRPr="00850282">
        <w:rPr>
          <w:szCs w:val="22"/>
          <w:lang w:val="es-ES_tradnl"/>
        </w:rPr>
        <w:t xml:space="preserve">a </w:t>
      </w:r>
      <w:r w:rsidR="00394E9A" w:rsidRPr="00850282">
        <w:rPr>
          <w:szCs w:val="22"/>
          <w:lang w:val="es-ES_tradnl"/>
        </w:rPr>
        <w:t xml:space="preserve">establecer </w:t>
      </w:r>
      <w:r w:rsidR="00C75732" w:rsidRPr="00850282">
        <w:rPr>
          <w:szCs w:val="22"/>
          <w:lang w:val="es-ES_tradnl"/>
        </w:rPr>
        <w:t>instrumentos que a</w:t>
      </w:r>
      <w:r w:rsidR="009C737F" w:rsidRPr="00850282">
        <w:rPr>
          <w:szCs w:val="22"/>
          <w:lang w:val="es-ES_tradnl"/>
        </w:rPr>
        <w:t>s</w:t>
      </w:r>
      <w:r w:rsidR="00C75732" w:rsidRPr="00850282">
        <w:rPr>
          <w:szCs w:val="22"/>
          <w:lang w:val="es-ES_tradnl"/>
        </w:rPr>
        <w:t>eguren una protección eficaz y equilibrada de las ECT.</w:t>
      </w:r>
      <w:r w:rsidR="00A642A0" w:rsidRPr="00850282">
        <w:rPr>
          <w:szCs w:val="22"/>
          <w:lang w:val="es-ES_tradnl"/>
        </w:rPr>
        <w:t xml:space="preserve">  </w:t>
      </w:r>
      <w:r w:rsidR="00C75732" w:rsidRPr="00850282">
        <w:rPr>
          <w:szCs w:val="22"/>
          <w:lang w:val="es-ES_tradnl"/>
        </w:rPr>
        <w:t xml:space="preserve">Las Directrices de Bonn sobre el Acceso a los Recursos Genéticos y la Participación Justa y Equitativa en los Beneficios Provenientes de su Utilización se apoyó en el concepto de participación en los beneficios, </w:t>
      </w:r>
      <w:r w:rsidR="009C737F" w:rsidRPr="00850282">
        <w:rPr>
          <w:szCs w:val="22"/>
          <w:lang w:val="es-ES_tradnl"/>
        </w:rPr>
        <w:t xml:space="preserve">y </w:t>
      </w:r>
      <w:r w:rsidR="00600112" w:rsidRPr="00850282">
        <w:rPr>
          <w:szCs w:val="22"/>
          <w:lang w:val="es-ES_tradnl"/>
        </w:rPr>
        <w:t xml:space="preserve">observó </w:t>
      </w:r>
      <w:r w:rsidR="009C737F" w:rsidRPr="00850282">
        <w:rPr>
          <w:szCs w:val="22"/>
          <w:lang w:val="es-ES_tradnl"/>
        </w:rPr>
        <w:t xml:space="preserve">que ha sido necesario superar </w:t>
      </w:r>
      <w:r w:rsidR="00394E9A" w:rsidRPr="00850282">
        <w:rPr>
          <w:szCs w:val="22"/>
          <w:lang w:val="es-ES_tradnl"/>
        </w:rPr>
        <w:t xml:space="preserve">el </w:t>
      </w:r>
      <w:r w:rsidR="009C737F" w:rsidRPr="00850282">
        <w:rPr>
          <w:szCs w:val="22"/>
          <w:lang w:val="es-ES_tradnl"/>
        </w:rPr>
        <w:t xml:space="preserve">largo proceso </w:t>
      </w:r>
      <w:r w:rsidR="00394E9A" w:rsidRPr="00850282">
        <w:rPr>
          <w:szCs w:val="22"/>
          <w:lang w:val="es-ES_tradnl"/>
        </w:rPr>
        <w:t xml:space="preserve">que </w:t>
      </w:r>
      <w:r w:rsidR="00600112" w:rsidRPr="00850282">
        <w:rPr>
          <w:szCs w:val="22"/>
          <w:lang w:val="es-ES_tradnl"/>
        </w:rPr>
        <w:t xml:space="preserve">culminó con </w:t>
      </w:r>
      <w:r w:rsidR="009C737F" w:rsidRPr="00850282">
        <w:rPr>
          <w:szCs w:val="22"/>
          <w:lang w:val="es-ES_tradnl"/>
        </w:rPr>
        <w:t xml:space="preserve">la adopción del </w:t>
      </w:r>
      <w:r w:rsidR="00C75732" w:rsidRPr="00850282">
        <w:rPr>
          <w:szCs w:val="22"/>
          <w:lang w:val="es-ES_tradnl"/>
        </w:rPr>
        <w:t>Protocolo de Nagoya sobre Acceso a los Recu</w:t>
      </w:r>
      <w:r w:rsidR="00394E9A" w:rsidRPr="00850282">
        <w:rPr>
          <w:szCs w:val="22"/>
          <w:lang w:val="es-ES_tradnl"/>
        </w:rPr>
        <w:t>r</w:t>
      </w:r>
      <w:r w:rsidR="00C75732" w:rsidRPr="00850282">
        <w:rPr>
          <w:szCs w:val="22"/>
          <w:lang w:val="es-ES_tradnl"/>
        </w:rPr>
        <w:t>sos Genéticos y Participación Justa y Equitativa en los Beneficios que se De</w:t>
      </w:r>
      <w:r w:rsidR="00394E9A" w:rsidRPr="00850282">
        <w:rPr>
          <w:szCs w:val="22"/>
          <w:lang w:val="es-ES_tradnl"/>
        </w:rPr>
        <w:t>r</w:t>
      </w:r>
      <w:r w:rsidR="00C75732" w:rsidRPr="00850282">
        <w:rPr>
          <w:szCs w:val="22"/>
          <w:lang w:val="es-ES_tradnl"/>
        </w:rPr>
        <w:t xml:space="preserve">iven de su Utilización al Convenio sobre la Diversidad Biológica </w:t>
      </w:r>
      <w:r w:rsidR="00A642A0" w:rsidRPr="00850282">
        <w:rPr>
          <w:szCs w:val="22"/>
          <w:lang w:val="es-ES_tradnl"/>
        </w:rPr>
        <w:t>(</w:t>
      </w:r>
      <w:r w:rsidR="00C75732" w:rsidRPr="00850282">
        <w:rPr>
          <w:szCs w:val="22"/>
          <w:lang w:val="es-ES_tradnl"/>
        </w:rPr>
        <w:t>el “</w:t>
      </w:r>
      <w:r w:rsidR="009C737F" w:rsidRPr="00850282">
        <w:rPr>
          <w:szCs w:val="22"/>
          <w:lang w:val="es-ES_tradnl"/>
        </w:rPr>
        <w:t>P</w:t>
      </w:r>
      <w:r w:rsidR="00C75732" w:rsidRPr="00850282">
        <w:rPr>
          <w:szCs w:val="22"/>
          <w:lang w:val="es-ES_tradnl"/>
        </w:rPr>
        <w:t xml:space="preserve">rotocolo de Nagoya”) </w:t>
      </w:r>
      <w:r w:rsidR="009C737F" w:rsidRPr="00850282">
        <w:rPr>
          <w:szCs w:val="22"/>
          <w:lang w:val="es-ES_tradnl"/>
        </w:rPr>
        <w:t xml:space="preserve">para hacer </w:t>
      </w:r>
      <w:r w:rsidR="00394E9A" w:rsidRPr="00850282">
        <w:rPr>
          <w:szCs w:val="22"/>
          <w:lang w:val="es-ES_tradnl"/>
        </w:rPr>
        <w:t xml:space="preserve">efectiva </w:t>
      </w:r>
      <w:r w:rsidR="009C737F" w:rsidRPr="00850282">
        <w:rPr>
          <w:szCs w:val="22"/>
          <w:lang w:val="es-ES_tradnl"/>
        </w:rPr>
        <w:t>dicha participación</w:t>
      </w:r>
      <w:r w:rsidR="00A642A0" w:rsidRPr="00850282">
        <w:rPr>
          <w:szCs w:val="22"/>
          <w:lang w:val="es-ES_tradnl"/>
        </w:rPr>
        <w:t xml:space="preserve">.  </w:t>
      </w:r>
      <w:r w:rsidR="00C75732" w:rsidRPr="00850282">
        <w:rPr>
          <w:szCs w:val="22"/>
          <w:lang w:val="es-ES_tradnl"/>
        </w:rPr>
        <w:t xml:space="preserve">Dijo que confía </w:t>
      </w:r>
      <w:r w:rsidR="009C737F" w:rsidRPr="00850282">
        <w:rPr>
          <w:szCs w:val="22"/>
          <w:lang w:val="es-ES_tradnl"/>
        </w:rPr>
        <w:t xml:space="preserve">en que, </w:t>
      </w:r>
      <w:r w:rsidR="00C75732" w:rsidRPr="00850282">
        <w:rPr>
          <w:szCs w:val="22"/>
          <w:lang w:val="es-ES_tradnl"/>
        </w:rPr>
        <w:t>tras</w:t>
      </w:r>
      <w:r w:rsidR="00BE77EF" w:rsidRPr="00850282">
        <w:rPr>
          <w:szCs w:val="22"/>
          <w:lang w:val="es-ES_tradnl"/>
        </w:rPr>
        <w:t> </w:t>
      </w:r>
      <w:r w:rsidR="004D6E87" w:rsidRPr="00850282">
        <w:rPr>
          <w:szCs w:val="22"/>
          <w:lang w:val="es-ES_tradnl"/>
        </w:rPr>
        <w:t>17 años</w:t>
      </w:r>
      <w:r w:rsidR="009C737F" w:rsidRPr="00850282">
        <w:rPr>
          <w:szCs w:val="22"/>
          <w:lang w:val="es-ES_tradnl"/>
        </w:rPr>
        <w:t>,</w:t>
      </w:r>
      <w:r w:rsidR="00C75732" w:rsidRPr="00850282">
        <w:rPr>
          <w:szCs w:val="22"/>
          <w:lang w:val="es-ES_tradnl"/>
        </w:rPr>
        <w:t xml:space="preserve"> </w:t>
      </w:r>
      <w:r w:rsidR="009C737F" w:rsidRPr="00850282">
        <w:rPr>
          <w:szCs w:val="22"/>
          <w:lang w:val="es-ES_tradnl"/>
        </w:rPr>
        <w:t xml:space="preserve">el CIG pueda finalmente </w:t>
      </w:r>
      <w:r w:rsidR="00600112" w:rsidRPr="00850282">
        <w:rPr>
          <w:szCs w:val="22"/>
          <w:lang w:val="es-ES_tradnl"/>
        </w:rPr>
        <w:t xml:space="preserve">elaborar </w:t>
      </w:r>
      <w:r w:rsidR="009C737F" w:rsidRPr="00850282">
        <w:rPr>
          <w:szCs w:val="22"/>
          <w:lang w:val="es-ES_tradnl"/>
        </w:rPr>
        <w:t xml:space="preserve">uno o varios instrumentos jurídicamente vinculantes que </w:t>
      </w:r>
      <w:r w:rsidR="00394E9A" w:rsidRPr="00850282">
        <w:rPr>
          <w:szCs w:val="22"/>
          <w:lang w:val="es-ES_tradnl"/>
        </w:rPr>
        <w:t xml:space="preserve">aseguren una protección eficaz de </w:t>
      </w:r>
      <w:r w:rsidR="009C737F" w:rsidRPr="00850282">
        <w:rPr>
          <w:szCs w:val="22"/>
          <w:lang w:val="es-ES_tradnl"/>
        </w:rPr>
        <w:t>las ECT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El presidente </w:t>
      </w:r>
      <w:r w:rsidR="00394E9A" w:rsidRPr="00850282">
        <w:rPr>
          <w:szCs w:val="22"/>
          <w:lang w:val="es-ES_tradnl"/>
        </w:rPr>
        <w:t xml:space="preserve">afirmó </w:t>
      </w:r>
      <w:r w:rsidR="009C737F" w:rsidRPr="00850282">
        <w:rPr>
          <w:szCs w:val="22"/>
          <w:lang w:val="es-ES_tradnl"/>
        </w:rPr>
        <w:t>que no tiene la intención de iniciar un debate sobre la naturaleza vinculante o no vinculante de los posibles instrumentos futuros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8240F1" w:rsidP="00834085">
      <w:pPr>
        <w:pStyle w:val="ListParagraph"/>
        <w:numPr>
          <w:ilvl w:val="0"/>
          <w:numId w:val="3"/>
        </w:numPr>
        <w:ind w:left="0" w:firstLine="0"/>
        <w:rPr>
          <w:szCs w:val="22"/>
          <w:lang w:val="es-ES_tradnl"/>
        </w:rPr>
      </w:pPr>
      <w:r w:rsidRPr="00850282">
        <w:rPr>
          <w:szCs w:val="22"/>
          <w:lang w:val="es-ES_tradnl"/>
        </w:rPr>
        <w:t>L</w:t>
      </w:r>
      <w:r w:rsidR="003C6265" w:rsidRPr="00850282">
        <w:rPr>
          <w:szCs w:val="22"/>
          <w:lang w:val="es-ES_tradnl"/>
        </w:rPr>
        <w:t xml:space="preserve">a delegación de Egipto </w:t>
      </w:r>
      <w:r w:rsidR="00017F84" w:rsidRPr="00850282">
        <w:rPr>
          <w:szCs w:val="22"/>
          <w:lang w:val="es-ES_tradnl"/>
        </w:rPr>
        <w:t>dijo que confía en</w:t>
      </w:r>
      <w:r w:rsidR="00600112" w:rsidRPr="00850282">
        <w:rPr>
          <w:szCs w:val="22"/>
          <w:lang w:val="es-ES_tradnl"/>
        </w:rPr>
        <w:t>, tras</w:t>
      </w:r>
      <w:r w:rsidR="00BE77EF" w:rsidRPr="00850282">
        <w:rPr>
          <w:szCs w:val="22"/>
          <w:lang w:val="es-ES_tradnl"/>
        </w:rPr>
        <w:t> 17 </w:t>
      </w:r>
      <w:r w:rsidR="00600112" w:rsidRPr="00850282">
        <w:rPr>
          <w:szCs w:val="22"/>
          <w:lang w:val="es-ES_tradnl"/>
        </w:rPr>
        <w:t xml:space="preserve">años, el CIG </w:t>
      </w:r>
      <w:r w:rsidR="00017F84" w:rsidRPr="00850282">
        <w:rPr>
          <w:szCs w:val="22"/>
          <w:lang w:val="es-ES_tradnl"/>
        </w:rPr>
        <w:t xml:space="preserve">pueda </w:t>
      </w:r>
      <w:r w:rsidR="00600112" w:rsidRPr="00850282">
        <w:rPr>
          <w:szCs w:val="22"/>
          <w:lang w:val="es-ES_tradnl"/>
        </w:rPr>
        <w:t xml:space="preserve">concluir </w:t>
      </w:r>
      <w:r w:rsidR="00017F84" w:rsidRPr="00850282">
        <w:rPr>
          <w:szCs w:val="22"/>
          <w:lang w:val="es-ES_tradnl"/>
        </w:rPr>
        <w:t>lo antes posib</w:t>
      </w:r>
      <w:r w:rsidR="00394E9A" w:rsidRPr="00850282">
        <w:rPr>
          <w:szCs w:val="22"/>
          <w:lang w:val="es-ES_tradnl"/>
        </w:rPr>
        <w:t>l</w:t>
      </w:r>
      <w:r w:rsidR="00017F84" w:rsidRPr="00850282">
        <w:rPr>
          <w:szCs w:val="22"/>
          <w:lang w:val="es-ES_tradnl"/>
        </w:rPr>
        <w:t>e</w:t>
      </w:r>
      <w:r w:rsidR="00600112" w:rsidRPr="00850282">
        <w:rPr>
          <w:szCs w:val="22"/>
          <w:lang w:val="es-ES_tradnl"/>
        </w:rPr>
        <w:t xml:space="preserve"> su labor</w:t>
      </w:r>
      <w:r w:rsidR="00017F84" w:rsidRPr="00850282">
        <w:rPr>
          <w:szCs w:val="22"/>
          <w:lang w:val="es-ES_tradnl"/>
        </w:rPr>
        <w:t xml:space="preserve"> con la adopción de los tres documentos requeridos, uno por cada uno de los tres temas</w:t>
      </w:r>
      <w:r w:rsidR="00600112" w:rsidRPr="00850282">
        <w:rPr>
          <w:szCs w:val="22"/>
          <w:lang w:val="es-ES_tradnl"/>
        </w:rPr>
        <w:t xml:space="preserve"> que figuran en su mandato</w:t>
      </w:r>
      <w:r w:rsidR="00A642A0" w:rsidRPr="00850282">
        <w:rPr>
          <w:szCs w:val="22"/>
          <w:lang w:val="es-ES_tradnl"/>
        </w:rPr>
        <w:t xml:space="preserve">.  </w:t>
      </w:r>
      <w:r w:rsidR="00017F84" w:rsidRPr="00850282">
        <w:rPr>
          <w:szCs w:val="22"/>
          <w:lang w:val="es-ES_tradnl"/>
        </w:rPr>
        <w:t xml:space="preserve">Dijo que desea asistir a una negociación transparente basada en el proyecto de artículos.  Urgió al CIG a trabajar de modo objetivo y constructivo para obtener resultados concretos y poder llegar así a la próxima sesión con un documento </w:t>
      </w:r>
      <w:r w:rsidR="004D6E87" w:rsidRPr="00850282">
        <w:rPr>
          <w:szCs w:val="22"/>
          <w:lang w:val="es-ES_tradnl"/>
        </w:rPr>
        <w:t xml:space="preserve">satisfactorio </w:t>
      </w:r>
      <w:r w:rsidR="00017F84" w:rsidRPr="00850282">
        <w:rPr>
          <w:szCs w:val="22"/>
          <w:lang w:val="es-ES_tradnl"/>
        </w:rPr>
        <w:t xml:space="preserve">que </w:t>
      </w:r>
      <w:r w:rsidR="00600112" w:rsidRPr="00850282">
        <w:rPr>
          <w:szCs w:val="22"/>
          <w:lang w:val="es-ES_tradnl"/>
        </w:rPr>
        <w:t xml:space="preserve">permita </w:t>
      </w:r>
      <w:r w:rsidR="00017F84" w:rsidRPr="00850282">
        <w:rPr>
          <w:szCs w:val="22"/>
          <w:lang w:val="es-ES_tradnl"/>
        </w:rPr>
        <w:t>celebrar una conferencia diplomática</w:t>
      </w:r>
      <w:r w:rsidR="00A642A0" w:rsidRPr="00850282">
        <w:rPr>
          <w:szCs w:val="22"/>
          <w:lang w:val="es-ES_tradnl"/>
        </w:rPr>
        <w:t xml:space="preserve">.  </w:t>
      </w:r>
      <w:r w:rsidR="00EA3CF7" w:rsidRPr="00850282">
        <w:rPr>
          <w:szCs w:val="22"/>
          <w:lang w:val="es-ES_tradnl"/>
        </w:rPr>
        <w:t xml:space="preserve">Afirmó que una amplia mayoría </w:t>
      </w:r>
      <w:r w:rsidR="00600112" w:rsidRPr="00850282">
        <w:rPr>
          <w:szCs w:val="22"/>
          <w:lang w:val="es-ES_tradnl"/>
        </w:rPr>
        <w:t xml:space="preserve">de delegados </w:t>
      </w:r>
      <w:r w:rsidR="00EA3CF7" w:rsidRPr="00850282">
        <w:rPr>
          <w:szCs w:val="22"/>
          <w:lang w:val="es-ES_tradnl"/>
        </w:rPr>
        <w:t>coincide en atribuir un carácter vinculante al documento</w:t>
      </w:r>
      <w:r w:rsidR="00A642A0" w:rsidRPr="00850282">
        <w:rPr>
          <w:szCs w:val="22"/>
          <w:lang w:val="es-ES_tradnl"/>
        </w:rPr>
        <w:t xml:space="preserve">.  </w:t>
      </w:r>
      <w:r w:rsidR="00EA3CF7" w:rsidRPr="00850282">
        <w:rPr>
          <w:szCs w:val="22"/>
          <w:lang w:val="es-ES_tradnl"/>
        </w:rPr>
        <w:t>El mode</w:t>
      </w:r>
      <w:r w:rsidR="00600112" w:rsidRPr="00850282">
        <w:rPr>
          <w:szCs w:val="22"/>
          <w:lang w:val="es-ES_tradnl"/>
        </w:rPr>
        <w:t>l</w:t>
      </w:r>
      <w:r w:rsidR="00EA3CF7" w:rsidRPr="00850282">
        <w:rPr>
          <w:szCs w:val="22"/>
          <w:lang w:val="es-ES_tradnl"/>
        </w:rPr>
        <w:t>o ya está trazado</w:t>
      </w:r>
      <w:r w:rsidR="00A642A0" w:rsidRPr="00850282">
        <w:rPr>
          <w:szCs w:val="22"/>
          <w:lang w:val="es-ES_tradnl"/>
        </w:rPr>
        <w:t xml:space="preserve">.  </w:t>
      </w:r>
      <w:r w:rsidR="00EA3CF7" w:rsidRPr="00850282">
        <w:rPr>
          <w:szCs w:val="22"/>
          <w:lang w:val="es-ES_tradnl"/>
        </w:rPr>
        <w:t xml:space="preserve">El CIG no tiene </w:t>
      </w:r>
      <w:r w:rsidR="00786FAF" w:rsidRPr="00850282">
        <w:rPr>
          <w:szCs w:val="22"/>
          <w:lang w:val="es-ES_tradnl"/>
        </w:rPr>
        <w:t>por qué</w:t>
      </w:r>
      <w:r w:rsidR="00EA3CF7" w:rsidRPr="00850282">
        <w:rPr>
          <w:szCs w:val="22"/>
          <w:lang w:val="es-ES_tradnl"/>
        </w:rPr>
        <w:t xml:space="preserve"> </w:t>
      </w:r>
      <w:r w:rsidR="00600112" w:rsidRPr="00850282">
        <w:rPr>
          <w:szCs w:val="22"/>
          <w:lang w:val="es-ES_tradnl"/>
        </w:rPr>
        <w:t xml:space="preserve">ponerse ahora a examinar </w:t>
      </w:r>
      <w:r w:rsidR="00EA3CF7" w:rsidRPr="00850282">
        <w:rPr>
          <w:szCs w:val="22"/>
          <w:lang w:val="es-ES_tradnl"/>
        </w:rPr>
        <w:t xml:space="preserve">una </w:t>
      </w:r>
      <w:r w:rsidR="00600112" w:rsidRPr="00850282">
        <w:rPr>
          <w:szCs w:val="22"/>
          <w:lang w:val="es-ES_tradnl"/>
        </w:rPr>
        <w:t xml:space="preserve">nueva </w:t>
      </w:r>
      <w:r w:rsidR="004D6E87" w:rsidRPr="00850282">
        <w:rPr>
          <w:szCs w:val="22"/>
          <w:lang w:val="es-ES_tradnl"/>
        </w:rPr>
        <w:t xml:space="preserve">plétora </w:t>
      </w:r>
      <w:r w:rsidR="00EA3CF7" w:rsidRPr="00850282">
        <w:rPr>
          <w:szCs w:val="22"/>
          <w:lang w:val="es-ES_tradnl"/>
        </w:rPr>
        <w:t>de docu</w:t>
      </w:r>
      <w:r w:rsidR="00600112" w:rsidRPr="00850282">
        <w:rPr>
          <w:szCs w:val="22"/>
          <w:lang w:val="es-ES_tradnl"/>
        </w:rPr>
        <w:t>m</w:t>
      </w:r>
      <w:r w:rsidR="00EA3CF7" w:rsidRPr="00850282">
        <w:rPr>
          <w:szCs w:val="22"/>
          <w:lang w:val="es-ES_tradnl"/>
        </w:rPr>
        <w:t>entos</w:t>
      </w:r>
      <w:r w:rsidR="00A642A0" w:rsidRPr="00850282">
        <w:rPr>
          <w:szCs w:val="22"/>
          <w:lang w:val="es-ES_tradnl"/>
        </w:rPr>
        <w:t xml:space="preserve">.  </w:t>
      </w:r>
      <w:r w:rsidR="00EA3CF7" w:rsidRPr="00850282">
        <w:rPr>
          <w:szCs w:val="22"/>
          <w:lang w:val="es-ES_tradnl"/>
        </w:rPr>
        <w:t xml:space="preserve">La mayoría de participantes en el CIG son expertos que confían en </w:t>
      </w:r>
      <w:r w:rsidR="004D6E87" w:rsidRPr="00850282">
        <w:rPr>
          <w:szCs w:val="22"/>
          <w:lang w:val="es-ES_tradnl"/>
        </w:rPr>
        <w:t xml:space="preserve">conseguir </w:t>
      </w:r>
      <w:r w:rsidR="00EA3CF7" w:rsidRPr="00850282">
        <w:rPr>
          <w:szCs w:val="22"/>
          <w:lang w:val="es-ES_tradnl"/>
        </w:rPr>
        <w:t>resultados</w:t>
      </w:r>
      <w:r w:rsidR="00A642A0" w:rsidRPr="00850282">
        <w:rPr>
          <w:szCs w:val="22"/>
          <w:lang w:val="es-ES_tradnl"/>
        </w:rPr>
        <w:t xml:space="preserve">.  </w:t>
      </w:r>
      <w:r w:rsidR="00EA3CF7" w:rsidRPr="00850282">
        <w:rPr>
          <w:szCs w:val="22"/>
          <w:lang w:val="es-ES_tradnl"/>
        </w:rPr>
        <w:t>El CIG ha de cumplir el mandato, tal y como fue acordado por la Asamblea General</w:t>
      </w:r>
      <w:r w:rsidR="00A642A0" w:rsidRPr="00850282">
        <w:rPr>
          <w:szCs w:val="22"/>
          <w:lang w:val="es-ES_tradnl"/>
        </w:rPr>
        <w:t>.</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El </w:t>
      </w:r>
      <w:r w:rsidR="00EF3134" w:rsidRPr="00850282">
        <w:rPr>
          <w:szCs w:val="22"/>
          <w:lang w:val="es-ES_tradnl"/>
        </w:rPr>
        <w:t>representante del Movimiento Indio “Tupaj Amaru”</w:t>
      </w:r>
      <w:r w:rsidR="00A642A0" w:rsidRPr="00850282">
        <w:rPr>
          <w:szCs w:val="22"/>
          <w:lang w:val="es-ES_tradnl"/>
        </w:rPr>
        <w:t xml:space="preserve"> </w:t>
      </w:r>
      <w:r w:rsidR="00EA3CF7" w:rsidRPr="00850282">
        <w:rPr>
          <w:szCs w:val="22"/>
          <w:lang w:val="es-ES_tradnl"/>
        </w:rPr>
        <w:t xml:space="preserve">dijo que siente que 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BD6D9D" w:rsidRPr="00850282">
        <w:rPr>
          <w:szCs w:val="22"/>
          <w:lang w:val="es-ES_tradnl"/>
        </w:rPr>
        <w:t xml:space="preserve">ponga </w:t>
      </w:r>
      <w:r w:rsidR="00EA3CF7" w:rsidRPr="00850282">
        <w:rPr>
          <w:szCs w:val="22"/>
          <w:lang w:val="es-ES_tradnl"/>
        </w:rPr>
        <w:t xml:space="preserve">trabas al desarrollo del debate y </w:t>
      </w:r>
      <w:r w:rsidR="00BD6D9D" w:rsidRPr="00850282">
        <w:rPr>
          <w:szCs w:val="22"/>
          <w:lang w:val="es-ES_tradnl"/>
        </w:rPr>
        <w:t>se oponga ahora a la adopción de un instrumento vinculante.</w:t>
      </w:r>
      <w:r w:rsidR="00A642A0" w:rsidRPr="00850282">
        <w:rPr>
          <w:szCs w:val="22"/>
          <w:lang w:val="es-ES_tradnl"/>
        </w:rPr>
        <w:t xml:space="preserve">  </w:t>
      </w:r>
      <w:r w:rsidR="00BD6D9D" w:rsidRPr="00850282">
        <w:rPr>
          <w:szCs w:val="22"/>
          <w:lang w:val="es-ES_tradnl"/>
        </w:rPr>
        <w:t xml:space="preserve">Señaló que, </w:t>
      </w:r>
      <w:r w:rsidR="0029405A" w:rsidRPr="00850282">
        <w:rPr>
          <w:szCs w:val="22"/>
          <w:lang w:val="es-ES_tradnl"/>
        </w:rPr>
        <w:t>en 20</w:t>
      </w:r>
      <w:r w:rsidR="00A642A0" w:rsidRPr="00850282">
        <w:rPr>
          <w:szCs w:val="22"/>
          <w:lang w:val="es-ES_tradnl"/>
        </w:rPr>
        <w:t xml:space="preserve">12, </w:t>
      </w:r>
      <w:r w:rsidR="00600112" w:rsidRPr="00850282">
        <w:rPr>
          <w:szCs w:val="22"/>
          <w:lang w:val="es-ES_tradnl"/>
        </w:rPr>
        <w:t xml:space="preserve">presentó </w:t>
      </w:r>
      <w:r w:rsidR="00BD6D9D" w:rsidRPr="00850282">
        <w:rPr>
          <w:szCs w:val="22"/>
          <w:lang w:val="es-ES_tradnl"/>
        </w:rPr>
        <w:t xml:space="preserve">a la Secretaría un exhaustivo texto de </w:t>
      </w:r>
      <w:r w:rsidR="00600112" w:rsidRPr="00850282">
        <w:rPr>
          <w:szCs w:val="22"/>
          <w:lang w:val="es-ES_tradnl"/>
        </w:rPr>
        <w:t xml:space="preserve">amplio </w:t>
      </w:r>
      <w:r w:rsidR="00BD6D9D" w:rsidRPr="00850282">
        <w:rPr>
          <w:szCs w:val="22"/>
          <w:lang w:val="es-ES_tradnl"/>
        </w:rPr>
        <w:t>alcance</w:t>
      </w:r>
      <w:r w:rsidR="00A642A0" w:rsidRPr="00850282">
        <w:rPr>
          <w:szCs w:val="22"/>
          <w:lang w:val="es-ES_tradnl"/>
        </w:rPr>
        <w:t xml:space="preserve"> </w:t>
      </w:r>
      <w:r w:rsidR="00BD6D9D" w:rsidRPr="00850282">
        <w:rPr>
          <w:szCs w:val="22"/>
          <w:lang w:val="es-ES_tradnl"/>
        </w:rPr>
        <w:t>en español y en inglés.</w:t>
      </w:r>
      <w:r w:rsidR="00A642A0" w:rsidRPr="00850282">
        <w:rPr>
          <w:szCs w:val="22"/>
          <w:lang w:val="es-ES_tradnl"/>
        </w:rPr>
        <w:t xml:space="preserve">  </w:t>
      </w:r>
      <w:r w:rsidR="00BD6D9D" w:rsidRPr="00850282">
        <w:rPr>
          <w:szCs w:val="22"/>
          <w:lang w:val="es-ES_tradnl"/>
        </w:rPr>
        <w:t>Pidió a la Secretaría que lo desempolve a fin de que todos puedan conocer las propuestas que contiene.</w:t>
      </w:r>
      <w:r w:rsidR="00A642A0" w:rsidRPr="00850282">
        <w:rPr>
          <w:szCs w:val="22"/>
          <w:lang w:val="es-ES_tradnl"/>
        </w:rPr>
        <w:t xml:space="preserve">  [Not</w:t>
      </w:r>
      <w:r w:rsidR="00BD6D9D" w:rsidRPr="00850282">
        <w:rPr>
          <w:szCs w:val="22"/>
          <w:lang w:val="es-ES_tradnl"/>
        </w:rPr>
        <w:t>a</w:t>
      </w:r>
      <w:r w:rsidR="00A642A0" w:rsidRPr="00850282">
        <w:rPr>
          <w:szCs w:val="22"/>
          <w:lang w:val="es-ES_tradnl"/>
        </w:rPr>
        <w:t xml:space="preserve"> </w:t>
      </w:r>
      <w:r w:rsidR="00BD6D9D" w:rsidRPr="00850282">
        <w:rPr>
          <w:szCs w:val="22"/>
          <w:lang w:val="es-ES_tradnl"/>
        </w:rPr>
        <w:t>de la Secretaría</w:t>
      </w:r>
      <w:r w:rsidR="00A642A0" w:rsidRPr="00850282">
        <w:rPr>
          <w:szCs w:val="22"/>
          <w:lang w:val="es-ES_tradnl"/>
        </w:rPr>
        <w:t xml:space="preserve">:  </w:t>
      </w:r>
      <w:r w:rsidR="002440C4" w:rsidRPr="00850282">
        <w:rPr>
          <w:szCs w:val="22"/>
          <w:lang w:val="es-ES_tradnl"/>
        </w:rPr>
        <w:t>a</w:t>
      </w:r>
      <w:r w:rsidR="00A642A0" w:rsidRPr="00850282">
        <w:rPr>
          <w:szCs w:val="22"/>
          <w:lang w:val="es-ES_tradnl"/>
        </w:rPr>
        <w:t xml:space="preserve"> </w:t>
      </w:r>
      <w:r w:rsidR="00BD6D9D" w:rsidRPr="00850282">
        <w:rPr>
          <w:szCs w:val="22"/>
          <w:lang w:val="es-ES_tradnl"/>
        </w:rPr>
        <w:t>petición del presidente, la Secretaría confirmó que el documento prese</w:t>
      </w:r>
      <w:r w:rsidR="003E0699" w:rsidRPr="00850282">
        <w:rPr>
          <w:szCs w:val="22"/>
          <w:lang w:val="es-ES_tradnl"/>
        </w:rPr>
        <w:t>n</w:t>
      </w:r>
      <w:r w:rsidR="00BD6D9D" w:rsidRPr="00850282">
        <w:rPr>
          <w:szCs w:val="22"/>
          <w:lang w:val="es-ES_tradnl"/>
        </w:rPr>
        <w:t xml:space="preserve">tado </w:t>
      </w:r>
      <w:r w:rsidR="0029405A" w:rsidRPr="00850282">
        <w:rPr>
          <w:szCs w:val="22"/>
          <w:lang w:val="es-ES_tradnl"/>
        </w:rPr>
        <w:t>en 20</w:t>
      </w:r>
      <w:r w:rsidR="00BD6D9D" w:rsidRPr="00850282">
        <w:rPr>
          <w:szCs w:val="22"/>
          <w:lang w:val="es-ES_tradnl"/>
        </w:rPr>
        <w:t>12 por el Movimiento Indi</w:t>
      </w:r>
      <w:r w:rsidR="003E0699" w:rsidRPr="00850282">
        <w:rPr>
          <w:szCs w:val="22"/>
          <w:lang w:val="es-ES_tradnl"/>
        </w:rPr>
        <w:t>o</w:t>
      </w:r>
      <w:r w:rsidR="00BD6D9D" w:rsidRPr="00850282">
        <w:rPr>
          <w:szCs w:val="22"/>
          <w:lang w:val="es-ES_tradnl"/>
        </w:rPr>
        <w:t xml:space="preserve"> “</w:t>
      </w:r>
      <w:r w:rsidR="00A642A0" w:rsidRPr="00850282">
        <w:rPr>
          <w:szCs w:val="22"/>
          <w:lang w:val="es-ES_tradnl"/>
        </w:rPr>
        <w:t>Tupaj Amaru</w:t>
      </w:r>
      <w:r w:rsidR="00BD6D9D" w:rsidRPr="00850282">
        <w:rPr>
          <w:szCs w:val="22"/>
          <w:lang w:val="es-ES_tradnl"/>
        </w:rPr>
        <w:t>”</w:t>
      </w:r>
      <w:r w:rsidR="00A642A0" w:rsidRPr="00850282">
        <w:rPr>
          <w:szCs w:val="22"/>
          <w:lang w:val="es-ES_tradnl"/>
        </w:rPr>
        <w:t xml:space="preserve"> </w:t>
      </w:r>
      <w:r w:rsidR="00BD6D9D" w:rsidRPr="00850282">
        <w:rPr>
          <w:szCs w:val="22"/>
          <w:lang w:val="es-ES_tradnl"/>
        </w:rPr>
        <w:t xml:space="preserve">fue </w:t>
      </w:r>
      <w:r w:rsidR="003E0699" w:rsidRPr="00850282">
        <w:rPr>
          <w:szCs w:val="22"/>
          <w:lang w:val="es-ES_tradnl"/>
        </w:rPr>
        <w:t>sometido a examen</w:t>
      </w:r>
      <w:r w:rsidR="00BD6D9D" w:rsidRPr="00850282">
        <w:rPr>
          <w:szCs w:val="22"/>
          <w:lang w:val="es-ES_tradnl"/>
        </w:rPr>
        <w:t xml:space="preserve">, si bien no </w:t>
      </w:r>
      <w:r w:rsidR="00F0137F" w:rsidRPr="00850282">
        <w:rPr>
          <w:szCs w:val="22"/>
          <w:lang w:val="es-ES_tradnl"/>
        </w:rPr>
        <w:t xml:space="preserve">concitó </w:t>
      </w:r>
      <w:r w:rsidR="00BD6D9D" w:rsidRPr="00850282">
        <w:rPr>
          <w:szCs w:val="22"/>
          <w:lang w:val="es-ES_tradnl"/>
        </w:rPr>
        <w:t xml:space="preserve">el apoyo de los </w:t>
      </w:r>
      <w:r w:rsidR="003E0699" w:rsidRPr="00850282">
        <w:rPr>
          <w:szCs w:val="22"/>
          <w:lang w:val="es-ES_tradnl"/>
        </w:rPr>
        <w:t>E</w:t>
      </w:r>
      <w:r w:rsidR="00BD6D9D" w:rsidRPr="00850282">
        <w:rPr>
          <w:szCs w:val="22"/>
          <w:lang w:val="es-ES_tradnl"/>
        </w:rPr>
        <w:t>stados miembros</w:t>
      </w:r>
      <w:r w:rsidR="00A642A0" w:rsidRPr="00850282">
        <w:rPr>
          <w:szCs w:val="22"/>
          <w:lang w:val="es-ES_tradnl"/>
        </w:rPr>
        <w:t xml:space="preserve">]. </w:t>
      </w:r>
    </w:p>
    <w:p w:rsidR="00A642A0" w:rsidRPr="00850282" w:rsidRDefault="00A642A0" w:rsidP="00A642A0">
      <w:pPr>
        <w:rPr>
          <w:szCs w:val="22"/>
          <w:lang w:val="es-ES_tradnl"/>
        </w:rPr>
      </w:pPr>
    </w:p>
    <w:p w:rsidR="003E0699" w:rsidRPr="00850282" w:rsidRDefault="003C6265" w:rsidP="00834085">
      <w:pPr>
        <w:pStyle w:val="ListParagraph"/>
        <w:numPr>
          <w:ilvl w:val="0"/>
          <w:numId w:val="3"/>
        </w:numPr>
        <w:ind w:left="0" w:firstLine="0"/>
        <w:rPr>
          <w:lang w:val="es-ES_tradnl"/>
        </w:rPr>
      </w:pPr>
      <w:r w:rsidRPr="00850282">
        <w:rPr>
          <w:szCs w:val="22"/>
          <w:lang w:val="es-ES_tradnl"/>
        </w:rPr>
        <w:t xml:space="preserve">El presidente </w:t>
      </w:r>
      <w:r w:rsidR="003E0699" w:rsidRPr="00850282">
        <w:rPr>
          <w:szCs w:val="22"/>
          <w:lang w:val="es-ES_tradnl"/>
        </w:rPr>
        <w:t>presentó la primera de las grandes cuestiones principales</w:t>
      </w:r>
      <w:r w:rsidR="00A642A0" w:rsidRPr="00850282">
        <w:rPr>
          <w:szCs w:val="22"/>
          <w:lang w:val="es-ES_tradnl"/>
        </w:rPr>
        <w:t xml:space="preserve">: </w:t>
      </w:r>
      <w:r w:rsidR="00F42D31" w:rsidRPr="00850282">
        <w:rPr>
          <w:szCs w:val="22"/>
          <w:lang w:val="es-ES_tradnl"/>
        </w:rPr>
        <w:t xml:space="preserve"> </w:t>
      </w:r>
      <w:r w:rsidR="003E0699" w:rsidRPr="00850282">
        <w:rPr>
          <w:szCs w:val="22"/>
          <w:lang w:val="es-ES_tradnl"/>
        </w:rPr>
        <w:t>los objetivos</w:t>
      </w:r>
      <w:r w:rsidR="00A642A0" w:rsidRPr="00850282">
        <w:rPr>
          <w:szCs w:val="22"/>
          <w:lang w:val="es-ES_tradnl"/>
        </w:rPr>
        <w:t xml:space="preserve">.  </w:t>
      </w:r>
      <w:r w:rsidR="003E0699" w:rsidRPr="00850282">
        <w:rPr>
          <w:szCs w:val="22"/>
          <w:lang w:val="es-ES_tradnl"/>
        </w:rPr>
        <w:t>Los objetivos son fundamentales para la elaboración del texto dispositivo de cualquier instrumento</w:t>
      </w:r>
      <w:r w:rsidR="00A642A0" w:rsidRPr="00850282">
        <w:rPr>
          <w:szCs w:val="22"/>
          <w:lang w:val="es-ES_tradnl"/>
        </w:rPr>
        <w:t xml:space="preserve">.  </w:t>
      </w:r>
      <w:r w:rsidR="003E0699" w:rsidRPr="00850282">
        <w:rPr>
          <w:szCs w:val="22"/>
          <w:lang w:val="es-ES_tradnl"/>
        </w:rPr>
        <w:t xml:space="preserve">Le dotan de una finalidad y propósito claros y, como norma general, deben ser escuetos, concisos y dispositivos en </w:t>
      </w:r>
      <w:r w:rsidR="00C35793" w:rsidRPr="00850282">
        <w:rPr>
          <w:szCs w:val="22"/>
          <w:lang w:val="es-ES_tradnl"/>
        </w:rPr>
        <w:t xml:space="preserve">cuanto a su </w:t>
      </w:r>
      <w:r w:rsidR="003E0699" w:rsidRPr="00850282">
        <w:rPr>
          <w:szCs w:val="22"/>
          <w:lang w:val="es-ES_tradnl"/>
        </w:rPr>
        <w:t>forma.</w:t>
      </w:r>
      <w:r w:rsidR="00A642A0" w:rsidRPr="00850282">
        <w:rPr>
          <w:szCs w:val="22"/>
          <w:lang w:val="es-ES_tradnl"/>
        </w:rPr>
        <w:t xml:space="preserve">  </w:t>
      </w:r>
      <w:r w:rsidR="00C35793" w:rsidRPr="00850282">
        <w:rPr>
          <w:szCs w:val="22"/>
          <w:lang w:val="es-ES_tradnl"/>
        </w:rPr>
        <w:t xml:space="preserve">En su opinión, </w:t>
      </w:r>
      <w:r w:rsidR="003E0699" w:rsidRPr="00850282">
        <w:rPr>
          <w:szCs w:val="22"/>
          <w:lang w:val="es-ES_tradnl"/>
        </w:rPr>
        <w:t xml:space="preserve">merece la pena </w:t>
      </w:r>
      <w:r w:rsidR="00C35793" w:rsidRPr="00850282">
        <w:rPr>
          <w:szCs w:val="22"/>
          <w:lang w:val="es-ES_tradnl"/>
        </w:rPr>
        <w:t xml:space="preserve">detenerse en el </w:t>
      </w:r>
      <w:r w:rsidR="003E0699" w:rsidRPr="00850282">
        <w:rPr>
          <w:szCs w:val="22"/>
          <w:lang w:val="es-ES_tradnl"/>
        </w:rPr>
        <w:t xml:space="preserve">texto sobre los CC.TT., que </w:t>
      </w:r>
      <w:r w:rsidR="00C35793" w:rsidRPr="00850282">
        <w:rPr>
          <w:szCs w:val="22"/>
          <w:lang w:val="es-ES_tradnl"/>
        </w:rPr>
        <w:t>luce ahora ostensiblement</w:t>
      </w:r>
      <w:r w:rsidR="00394E9A" w:rsidRPr="00850282">
        <w:rPr>
          <w:szCs w:val="22"/>
          <w:lang w:val="es-ES_tradnl"/>
        </w:rPr>
        <w:t>e</w:t>
      </w:r>
      <w:r w:rsidR="00C35793" w:rsidRPr="00850282">
        <w:rPr>
          <w:szCs w:val="22"/>
          <w:lang w:val="es-ES_tradnl"/>
        </w:rPr>
        <w:t xml:space="preserve"> simplificado</w:t>
      </w:r>
      <w:r w:rsidR="003E0699" w:rsidRPr="00850282">
        <w:rPr>
          <w:szCs w:val="22"/>
          <w:lang w:val="es-ES_tradnl"/>
        </w:rPr>
        <w:t xml:space="preserve">. </w:t>
      </w:r>
      <w:r w:rsidR="00073625" w:rsidRPr="00850282">
        <w:rPr>
          <w:szCs w:val="22"/>
          <w:lang w:val="es-ES_tradnl"/>
        </w:rPr>
        <w:t xml:space="preserve"> </w:t>
      </w:r>
      <w:r w:rsidR="00C35793" w:rsidRPr="00850282">
        <w:rPr>
          <w:szCs w:val="22"/>
          <w:lang w:val="es-ES_tradnl"/>
        </w:rPr>
        <w:t xml:space="preserve">El presidente </w:t>
      </w:r>
      <w:r w:rsidR="0075534B" w:rsidRPr="00850282">
        <w:rPr>
          <w:szCs w:val="22"/>
          <w:lang w:val="es-ES_tradnl"/>
        </w:rPr>
        <w:t xml:space="preserve">cedió la palabra </w:t>
      </w:r>
      <w:r w:rsidR="00C35793" w:rsidRPr="00850282">
        <w:rPr>
          <w:szCs w:val="22"/>
          <w:lang w:val="es-ES_tradnl"/>
        </w:rPr>
        <w:t xml:space="preserve">para que se formulen comentarios sobre </w:t>
      </w:r>
      <w:r w:rsidR="003E0699" w:rsidRPr="00850282">
        <w:rPr>
          <w:szCs w:val="22"/>
          <w:lang w:val="es-ES_tradnl"/>
        </w:rPr>
        <w:t xml:space="preserve">los objetivos. </w:t>
      </w:r>
    </w:p>
    <w:p w:rsidR="003E0699" w:rsidRPr="00850282" w:rsidRDefault="003E0699" w:rsidP="003E0699">
      <w:pPr>
        <w:pStyle w:val="ListParagraph"/>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C35793" w:rsidRPr="00850282">
        <w:rPr>
          <w:szCs w:val="22"/>
          <w:lang w:val="es-ES_tradnl"/>
        </w:rPr>
        <w:t>señalo que</w:t>
      </w:r>
      <w:r w:rsidR="00A642A0" w:rsidRPr="00850282">
        <w:rPr>
          <w:szCs w:val="22"/>
          <w:lang w:val="es-ES_tradnl"/>
        </w:rPr>
        <w:t xml:space="preserve">, </w:t>
      </w:r>
      <w:r w:rsidR="00C35793" w:rsidRPr="00850282">
        <w:rPr>
          <w:szCs w:val="22"/>
          <w:lang w:val="es-ES_tradnl"/>
        </w:rPr>
        <w:t>en aras de la coherencia, sería preferible que la dis</w:t>
      </w:r>
      <w:r w:rsidR="008032B4" w:rsidRPr="00850282">
        <w:rPr>
          <w:szCs w:val="22"/>
          <w:lang w:val="es-ES_tradnl"/>
        </w:rPr>
        <w:t>p</w:t>
      </w:r>
      <w:r w:rsidR="00C35793" w:rsidRPr="00850282">
        <w:rPr>
          <w:szCs w:val="22"/>
          <w:lang w:val="es-ES_tradnl"/>
        </w:rPr>
        <w:t xml:space="preserve">osición </w:t>
      </w:r>
      <w:r w:rsidR="004D6E87" w:rsidRPr="00850282">
        <w:rPr>
          <w:szCs w:val="22"/>
          <w:lang w:val="es-ES_tradnl"/>
        </w:rPr>
        <w:t xml:space="preserve">llevara por título </w:t>
      </w:r>
      <w:r w:rsidR="00A642A0" w:rsidRPr="00850282">
        <w:rPr>
          <w:szCs w:val="22"/>
          <w:lang w:val="es-ES_tradnl"/>
        </w:rPr>
        <w:t>“</w:t>
      </w:r>
      <w:r w:rsidR="00C35793" w:rsidRPr="00850282">
        <w:rPr>
          <w:szCs w:val="22"/>
          <w:lang w:val="es-ES_tradnl"/>
        </w:rPr>
        <w:t>Objetivos de política</w:t>
      </w:r>
      <w:r w:rsidR="00A642A0" w:rsidRPr="00850282">
        <w:rPr>
          <w:szCs w:val="22"/>
          <w:lang w:val="es-ES_tradnl"/>
        </w:rPr>
        <w:t xml:space="preserve">” </w:t>
      </w:r>
      <w:r w:rsidR="00C35793" w:rsidRPr="00850282">
        <w:rPr>
          <w:szCs w:val="22"/>
          <w:lang w:val="es-ES_tradnl"/>
        </w:rPr>
        <w:t xml:space="preserve">y se </w:t>
      </w:r>
      <w:r w:rsidR="00F0137F" w:rsidRPr="00850282">
        <w:rPr>
          <w:szCs w:val="22"/>
          <w:lang w:val="es-ES_tradnl"/>
        </w:rPr>
        <w:t xml:space="preserve">recogiera </w:t>
      </w:r>
      <w:r w:rsidR="0029405A" w:rsidRPr="00850282">
        <w:rPr>
          <w:szCs w:val="22"/>
          <w:lang w:val="es-ES_tradnl"/>
        </w:rPr>
        <w:t>como artículo </w:t>
      </w:r>
      <w:r w:rsidR="00C35793" w:rsidRPr="00850282">
        <w:rPr>
          <w:szCs w:val="22"/>
          <w:lang w:val="es-ES_tradnl"/>
        </w:rPr>
        <w:t>1</w:t>
      </w:r>
      <w:r w:rsidR="00A642A0" w:rsidRPr="00850282">
        <w:rPr>
          <w:szCs w:val="22"/>
          <w:lang w:val="es-ES_tradnl"/>
        </w:rPr>
        <w:t xml:space="preserve">, </w:t>
      </w:r>
      <w:r w:rsidR="008032B4" w:rsidRPr="00850282">
        <w:rPr>
          <w:szCs w:val="22"/>
          <w:lang w:val="es-ES_tradnl"/>
        </w:rPr>
        <w:t xml:space="preserve">al igual que </w:t>
      </w:r>
      <w:r w:rsidR="00C35793" w:rsidRPr="00850282">
        <w:rPr>
          <w:szCs w:val="22"/>
          <w:lang w:val="es-ES_tradnl"/>
        </w:rPr>
        <w:t>en el texto sobre los CC.TT.</w:t>
      </w:r>
      <w:r w:rsidR="00A642A0" w:rsidRPr="00850282">
        <w:rPr>
          <w:szCs w:val="22"/>
          <w:lang w:val="es-ES_tradnl"/>
        </w:rPr>
        <w:t xml:space="preserve">  </w:t>
      </w:r>
      <w:r w:rsidR="008032B4" w:rsidRPr="00850282">
        <w:rPr>
          <w:szCs w:val="22"/>
          <w:lang w:val="es-ES_tradnl"/>
        </w:rPr>
        <w:t>El CIG ya debatió los objetivos de política de manera profusa en anteriores sesiones por tratarse de una de las cuestiones transversales.</w:t>
      </w:r>
      <w:r w:rsidR="00A642A0" w:rsidRPr="00850282">
        <w:rPr>
          <w:szCs w:val="22"/>
          <w:lang w:val="es-ES_tradnl"/>
        </w:rPr>
        <w:t xml:space="preserve">  </w:t>
      </w:r>
      <w:r w:rsidR="008032B4" w:rsidRPr="00850282">
        <w:rPr>
          <w:szCs w:val="22"/>
          <w:lang w:val="es-ES_tradnl"/>
        </w:rPr>
        <w:t xml:space="preserve">Sin embargo, el texto actual está </w:t>
      </w:r>
      <w:r w:rsidR="004D6E87" w:rsidRPr="00850282">
        <w:rPr>
          <w:szCs w:val="22"/>
          <w:lang w:val="es-ES_tradnl"/>
        </w:rPr>
        <w:t xml:space="preserve">repleto </w:t>
      </w:r>
      <w:r w:rsidR="008032B4" w:rsidRPr="00850282">
        <w:rPr>
          <w:szCs w:val="22"/>
          <w:lang w:val="es-ES_tradnl"/>
        </w:rPr>
        <w:t xml:space="preserve">de corchetes, lo que </w:t>
      </w:r>
      <w:r w:rsidR="00F0137F" w:rsidRPr="00850282">
        <w:rPr>
          <w:szCs w:val="22"/>
          <w:lang w:val="es-ES_tradnl"/>
        </w:rPr>
        <w:t xml:space="preserve">dificulta </w:t>
      </w:r>
      <w:r w:rsidR="008032B4" w:rsidRPr="00850282">
        <w:rPr>
          <w:szCs w:val="22"/>
          <w:lang w:val="es-ES_tradnl"/>
        </w:rPr>
        <w:t>iden</w:t>
      </w:r>
      <w:r w:rsidR="002E44E0" w:rsidRPr="00850282">
        <w:rPr>
          <w:szCs w:val="22"/>
          <w:lang w:val="es-ES_tradnl"/>
        </w:rPr>
        <w:t>t</w:t>
      </w:r>
      <w:r w:rsidR="008032B4" w:rsidRPr="00850282">
        <w:rPr>
          <w:szCs w:val="22"/>
          <w:lang w:val="es-ES_tradnl"/>
        </w:rPr>
        <w:t>ificar las diferentes posiciones</w:t>
      </w:r>
      <w:r w:rsidR="00A642A0" w:rsidRPr="00850282">
        <w:rPr>
          <w:szCs w:val="22"/>
          <w:lang w:val="es-ES_tradnl"/>
        </w:rPr>
        <w:t xml:space="preserve">.  </w:t>
      </w:r>
      <w:r w:rsidR="008032B4" w:rsidRPr="00850282">
        <w:rPr>
          <w:szCs w:val="22"/>
          <w:lang w:val="es-ES_tradnl"/>
        </w:rPr>
        <w:t xml:space="preserve">Sería útil </w:t>
      </w:r>
      <w:r w:rsidR="00F0137F" w:rsidRPr="00850282">
        <w:rPr>
          <w:szCs w:val="22"/>
          <w:lang w:val="es-ES_tradnl"/>
        </w:rPr>
        <w:t xml:space="preserve">contar con </w:t>
      </w:r>
      <w:r w:rsidR="008032B4" w:rsidRPr="00850282">
        <w:rPr>
          <w:szCs w:val="22"/>
          <w:lang w:val="es-ES_tradnl"/>
        </w:rPr>
        <w:t>un p</w:t>
      </w:r>
      <w:r w:rsidR="00F0137F" w:rsidRPr="00850282">
        <w:rPr>
          <w:szCs w:val="22"/>
          <w:lang w:val="es-ES_tradnl"/>
        </w:rPr>
        <w:t>r</w:t>
      </w:r>
      <w:r w:rsidR="008032B4" w:rsidRPr="00850282">
        <w:rPr>
          <w:szCs w:val="22"/>
          <w:lang w:val="es-ES_tradnl"/>
        </w:rPr>
        <w:t>oyecto de texto en el que se reflejen claramente las posiciones</w:t>
      </w:r>
      <w:r w:rsidR="00F0137F" w:rsidRPr="00850282">
        <w:rPr>
          <w:szCs w:val="22"/>
          <w:lang w:val="es-ES_tradnl"/>
        </w:rPr>
        <w:t xml:space="preserve"> alternativas</w:t>
      </w:r>
      <w:r w:rsidR="00A642A0" w:rsidRPr="00850282">
        <w:rPr>
          <w:szCs w:val="22"/>
          <w:lang w:val="es-ES_tradnl"/>
        </w:rPr>
        <w:t xml:space="preserve">.  </w:t>
      </w:r>
      <w:r w:rsidR="008032B4" w:rsidRPr="00850282">
        <w:rPr>
          <w:szCs w:val="22"/>
          <w:lang w:val="es-ES_tradnl"/>
        </w:rPr>
        <w:t>Preguntó si su p</w:t>
      </w:r>
      <w:r w:rsidR="002E44E0" w:rsidRPr="00850282">
        <w:rPr>
          <w:szCs w:val="22"/>
          <w:lang w:val="es-ES_tradnl"/>
        </w:rPr>
        <w:t>r</w:t>
      </w:r>
      <w:r w:rsidR="008032B4" w:rsidRPr="00850282">
        <w:rPr>
          <w:szCs w:val="22"/>
          <w:lang w:val="es-ES_tradnl"/>
        </w:rPr>
        <w:t>opue</w:t>
      </w:r>
      <w:r w:rsidR="00F0137F" w:rsidRPr="00850282">
        <w:rPr>
          <w:szCs w:val="22"/>
          <w:lang w:val="es-ES_tradnl"/>
        </w:rPr>
        <w:t>s</w:t>
      </w:r>
      <w:r w:rsidR="008032B4" w:rsidRPr="00850282">
        <w:rPr>
          <w:szCs w:val="22"/>
          <w:lang w:val="es-ES_tradnl"/>
        </w:rPr>
        <w:t xml:space="preserve">ta de texto podría </w:t>
      </w:r>
      <w:r w:rsidR="00F0137F" w:rsidRPr="00850282">
        <w:rPr>
          <w:szCs w:val="22"/>
          <w:lang w:val="es-ES_tradnl"/>
        </w:rPr>
        <w:t xml:space="preserve">figurar </w:t>
      </w:r>
      <w:r w:rsidR="008032B4" w:rsidRPr="00850282">
        <w:rPr>
          <w:szCs w:val="22"/>
          <w:lang w:val="es-ES_tradnl"/>
        </w:rPr>
        <w:t>como alternativa en el proyecto de texto</w:t>
      </w:r>
      <w:r w:rsidR="00A642A0" w:rsidRPr="00850282">
        <w:rPr>
          <w:szCs w:val="22"/>
          <w:lang w:val="es-ES_tradnl"/>
        </w:rPr>
        <w:t>:  “</w:t>
      </w:r>
      <w:r w:rsidR="002E44E0" w:rsidRPr="00850282">
        <w:rPr>
          <w:szCs w:val="22"/>
          <w:lang w:val="es-ES_tradnl"/>
        </w:rPr>
        <w:t xml:space="preserve">El presente instrumento deberá tender a </w:t>
      </w:r>
      <w:r w:rsidR="00A642A0" w:rsidRPr="00850282">
        <w:rPr>
          <w:szCs w:val="22"/>
          <w:lang w:val="es-ES_tradnl"/>
        </w:rPr>
        <w:t xml:space="preserve">(1) </w:t>
      </w:r>
      <w:r w:rsidR="002E44E0" w:rsidRPr="00850282">
        <w:rPr>
          <w:szCs w:val="22"/>
          <w:lang w:val="es-ES_tradnl"/>
        </w:rPr>
        <w:t>proporcionar a los beneficiarios los medios para</w:t>
      </w:r>
      <w:r w:rsidR="00A642A0" w:rsidRPr="00850282">
        <w:rPr>
          <w:szCs w:val="22"/>
          <w:lang w:val="es-ES_tradnl"/>
        </w:rPr>
        <w:t>”</w:t>
      </w:r>
      <w:r w:rsidR="002E44E0" w:rsidRPr="00850282">
        <w:rPr>
          <w:szCs w:val="22"/>
          <w:lang w:val="es-ES_tradnl"/>
        </w:rPr>
        <w:t>, seguido de los apartados</w:t>
      </w:r>
      <w:r w:rsidR="0029405A" w:rsidRPr="00850282">
        <w:rPr>
          <w:szCs w:val="22"/>
          <w:lang w:val="es-ES_tradnl"/>
        </w:rPr>
        <w:t> </w:t>
      </w:r>
      <w:r w:rsidR="00A642A0" w:rsidRPr="00850282">
        <w:rPr>
          <w:szCs w:val="22"/>
          <w:lang w:val="es-ES_tradnl"/>
        </w:rPr>
        <w:t xml:space="preserve">a) </w:t>
      </w:r>
      <w:r w:rsidR="0029405A" w:rsidRPr="00850282">
        <w:rPr>
          <w:szCs w:val="22"/>
          <w:lang w:val="es-ES_tradnl"/>
        </w:rPr>
        <w:t>a </w:t>
      </w:r>
      <w:r w:rsidR="00A642A0" w:rsidRPr="00850282">
        <w:rPr>
          <w:szCs w:val="22"/>
          <w:lang w:val="es-ES_tradnl"/>
        </w:rPr>
        <w:t xml:space="preserve">d) </w:t>
      </w:r>
      <w:r w:rsidR="0029405A" w:rsidRPr="00850282">
        <w:rPr>
          <w:szCs w:val="22"/>
          <w:lang w:val="es-ES_tradnl"/>
        </w:rPr>
        <w:t>y, a continuación, del párrafo </w:t>
      </w:r>
      <w:r w:rsidR="002E44E0" w:rsidRPr="00850282">
        <w:rPr>
          <w:szCs w:val="22"/>
          <w:lang w:val="es-ES_tradnl"/>
        </w:rPr>
        <w:t>2</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hizo suya la declaración </w:t>
      </w:r>
      <w:r w:rsidR="002E44E0" w:rsidRPr="00850282">
        <w:rPr>
          <w:szCs w:val="22"/>
          <w:lang w:val="es-ES_tradnl"/>
        </w:rPr>
        <w:t xml:space="preserve">efectuada </w:t>
      </w:r>
      <w:r w:rsidRPr="00850282">
        <w:rPr>
          <w:szCs w:val="22"/>
          <w:lang w:val="es-ES_tradnl"/>
        </w:rPr>
        <w:t xml:space="preserve">por la delegación de Indonesia en nombre de los Países de Ideas Afines.  </w:t>
      </w:r>
      <w:r w:rsidR="002E44E0" w:rsidRPr="00850282">
        <w:rPr>
          <w:szCs w:val="22"/>
          <w:lang w:val="es-ES_tradnl"/>
        </w:rPr>
        <w:t xml:space="preserve">Dijo que prefiere que los </w:t>
      </w:r>
      <w:r w:rsidR="00F0137F" w:rsidRPr="00850282">
        <w:rPr>
          <w:szCs w:val="22"/>
          <w:lang w:val="es-ES_tradnl"/>
        </w:rPr>
        <w:t xml:space="preserve">objetivos </w:t>
      </w:r>
      <w:r w:rsidR="0029405A" w:rsidRPr="00850282">
        <w:rPr>
          <w:szCs w:val="22"/>
          <w:lang w:val="es-ES_tradnl"/>
        </w:rPr>
        <w:t>figuren como artículo </w:t>
      </w:r>
      <w:r w:rsidR="002E44E0" w:rsidRPr="00850282">
        <w:rPr>
          <w:szCs w:val="22"/>
          <w:lang w:val="es-ES_tradnl"/>
        </w:rPr>
        <w:t>1</w:t>
      </w:r>
      <w:r w:rsidRPr="00850282">
        <w:rPr>
          <w:szCs w:val="22"/>
          <w:lang w:val="es-ES_tradnl"/>
        </w:rPr>
        <w:t xml:space="preserve">, </w:t>
      </w:r>
      <w:r w:rsidR="00F0137F" w:rsidRPr="00850282">
        <w:rPr>
          <w:szCs w:val="22"/>
          <w:lang w:val="es-ES_tradnl"/>
        </w:rPr>
        <w:t xml:space="preserve">si bien </w:t>
      </w:r>
      <w:r w:rsidR="002E44E0" w:rsidRPr="00850282">
        <w:rPr>
          <w:szCs w:val="22"/>
          <w:lang w:val="es-ES_tradnl"/>
        </w:rPr>
        <w:t xml:space="preserve">se manifestó en desacuerdo con la inclusión de un nuevo </w:t>
      </w:r>
      <w:r w:rsidR="0029405A" w:rsidRPr="00850282">
        <w:rPr>
          <w:szCs w:val="22"/>
          <w:lang w:val="es-ES_tradnl"/>
        </w:rPr>
        <w:t>artículo </w:t>
      </w:r>
      <w:r w:rsidR="002E44E0" w:rsidRPr="00850282">
        <w:rPr>
          <w:szCs w:val="22"/>
          <w:lang w:val="es-ES_tradnl"/>
        </w:rPr>
        <w:t xml:space="preserve">“BIS” como </w:t>
      </w:r>
      <w:r w:rsidR="00F0137F" w:rsidRPr="00850282">
        <w:rPr>
          <w:szCs w:val="22"/>
          <w:lang w:val="es-ES_tradnl"/>
        </w:rPr>
        <w:t xml:space="preserve">ocurre </w:t>
      </w:r>
      <w:r w:rsidR="002E44E0" w:rsidRPr="00850282">
        <w:rPr>
          <w:szCs w:val="22"/>
          <w:lang w:val="es-ES_tradnl"/>
        </w:rPr>
        <w:t>en el texto sobre los CC.TT.</w:t>
      </w:r>
      <w:r w:rsidRPr="00850282">
        <w:rPr>
          <w:szCs w:val="22"/>
          <w:lang w:val="es-ES_tradnl"/>
        </w:rPr>
        <w:t xml:space="preserve">  </w:t>
      </w:r>
      <w:r w:rsidR="002E44E0" w:rsidRPr="00850282">
        <w:rPr>
          <w:szCs w:val="22"/>
          <w:lang w:val="es-ES_tradnl"/>
        </w:rPr>
        <w:t xml:space="preserve">Tampoco </w:t>
      </w:r>
      <w:r w:rsidR="00F0137F" w:rsidRPr="00850282">
        <w:rPr>
          <w:szCs w:val="22"/>
          <w:lang w:val="es-ES_tradnl"/>
        </w:rPr>
        <w:t xml:space="preserve">respaldó </w:t>
      </w:r>
      <w:r w:rsidR="002E44E0" w:rsidRPr="00850282">
        <w:rPr>
          <w:szCs w:val="22"/>
          <w:lang w:val="es-ES_tradnl"/>
        </w:rPr>
        <w:t xml:space="preserve">el </w:t>
      </w:r>
      <w:r w:rsidR="00F0137F" w:rsidRPr="00850282">
        <w:rPr>
          <w:szCs w:val="22"/>
          <w:lang w:val="es-ES_tradnl"/>
        </w:rPr>
        <w:t xml:space="preserve">uso </w:t>
      </w:r>
      <w:r w:rsidR="002E44E0" w:rsidRPr="00850282">
        <w:rPr>
          <w:szCs w:val="22"/>
          <w:lang w:val="es-ES_tradnl"/>
        </w:rPr>
        <w:t>de la pala</w:t>
      </w:r>
      <w:r w:rsidR="00F0137F" w:rsidRPr="00850282">
        <w:rPr>
          <w:szCs w:val="22"/>
          <w:lang w:val="es-ES_tradnl"/>
        </w:rPr>
        <w:t>b</w:t>
      </w:r>
      <w:r w:rsidR="002E44E0" w:rsidRPr="00850282">
        <w:rPr>
          <w:szCs w:val="22"/>
          <w:lang w:val="es-ES_tradnl"/>
        </w:rPr>
        <w:t>ra</w:t>
      </w:r>
      <w:r w:rsidRPr="00850282">
        <w:rPr>
          <w:szCs w:val="22"/>
          <w:lang w:val="es-ES_tradnl"/>
        </w:rPr>
        <w:t xml:space="preserve"> “na</w:t>
      </w:r>
      <w:r w:rsidR="002E44E0" w:rsidRPr="00850282">
        <w:rPr>
          <w:szCs w:val="22"/>
          <w:lang w:val="es-ES_tradnl"/>
        </w:rPr>
        <w:t>ciones</w:t>
      </w:r>
      <w:r w:rsidRPr="00850282">
        <w:rPr>
          <w:szCs w:val="22"/>
          <w:lang w:val="es-ES_tradnl"/>
        </w:rPr>
        <w:t xml:space="preserve">” </w:t>
      </w:r>
      <w:r w:rsidR="002E44E0" w:rsidRPr="00850282">
        <w:rPr>
          <w:szCs w:val="22"/>
          <w:lang w:val="es-ES_tradnl"/>
        </w:rPr>
        <w:t>en los objetivos</w:t>
      </w:r>
      <w:r w:rsidRPr="00850282">
        <w:rPr>
          <w:szCs w:val="22"/>
          <w:lang w:val="es-ES_tradnl"/>
        </w:rPr>
        <w:t xml:space="preserve">.  </w:t>
      </w:r>
      <w:r w:rsidR="002E44E0" w:rsidRPr="00850282">
        <w:rPr>
          <w:szCs w:val="22"/>
          <w:lang w:val="es-ES_tradnl"/>
        </w:rPr>
        <w:t>Tal como ha explicado la delegación de Indonesia, el texto podría simpl</w:t>
      </w:r>
      <w:r w:rsidR="0029405A" w:rsidRPr="00850282">
        <w:rPr>
          <w:szCs w:val="22"/>
          <w:lang w:val="es-ES_tradnl"/>
        </w:rPr>
        <w:t>ificarse modificando el párrafo </w:t>
      </w:r>
      <w:r w:rsidR="002E44E0" w:rsidRPr="00850282">
        <w:rPr>
          <w:szCs w:val="22"/>
          <w:lang w:val="es-ES_tradnl"/>
        </w:rPr>
        <w:t>1</w:t>
      </w:r>
      <w:r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La delegación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2E44E0" w:rsidRPr="00850282">
        <w:rPr>
          <w:szCs w:val="22"/>
          <w:lang w:val="es-ES_tradnl"/>
        </w:rPr>
        <w:t xml:space="preserve">subrayó la importancia de que se debata adecuadamente sobre los objetivos, </w:t>
      </w:r>
      <w:r w:rsidR="00765657" w:rsidRPr="00850282">
        <w:rPr>
          <w:szCs w:val="22"/>
          <w:lang w:val="es-ES_tradnl"/>
        </w:rPr>
        <w:t>pues se trata de un asunto que co</w:t>
      </w:r>
      <w:r w:rsidR="00394E9A" w:rsidRPr="00850282">
        <w:rPr>
          <w:szCs w:val="22"/>
          <w:lang w:val="es-ES_tradnl"/>
        </w:rPr>
        <w:t>n</w:t>
      </w:r>
      <w:r w:rsidR="00765657" w:rsidRPr="00850282">
        <w:rPr>
          <w:szCs w:val="22"/>
          <w:lang w:val="es-ES_tradnl"/>
        </w:rPr>
        <w:t>cierne a la esencia misma de la labor del CIG</w:t>
      </w:r>
      <w:r w:rsidR="00A642A0" w:rsidRPr="00850282">
        <w:rPr>
          <w:szCs w:val="22"/>
          <w:lang w:val="es-ES_tradnl"/>
        </w:rPr>
        <w:t xml:space="preserve">.  </w:t>
      </w:r>
      <w:r w:rsidR="00765657" w:rsidRPr="00850282">
        <w:rPr>
          <w:szCs w:val="22"/>
          <w:lang w:val="es-ES_tradnl"/>
        </w:rPr>
        <w:t xml:space="preserve">Desde el primer momento, los debates sobre las ECT deberán centrarse en lo que resulta </w:t>
      </w:r>
      <w:r w:rsidR="00F0137F" w:rsidRPr="00850282">
        <w:rPr>
          <w:szCs w:val="22"/>
          <w:lang w:val="es-ES_tradnl"/>
        </w:rPr>
        <w:t xml:space="preserve">factible </w:t>
      </w:r>
      <w:r w:rsidR="00765657" w:rsidRPr="00850282">
        <w:rPr>
          <w:szCs w:val="22"/>
          <w:lang w:val="es-ES_tradnl"/>
        </w:rPr>
        <w:t>en el contexto de la P.I.</w:t>
      </w:r>
      <w:r w:rsidR="00A642A0" w:rsidRPr="00850282">
        <w:rPr>
          <w:szCs w:val="22"/>
          <w:lang w:val="es-ES_tradnl"/>
        </w:rPr>
        <w:t xml:space="preserve">, </w:t>
      </w:r>
      <w:r w:rsidR="00765657" w:rsidRPr="00850282">
        <w:rPr>
          <w:szCs w:val="22"/>
          <w:lang w:val="es-ES_tradnl"/>
        </w:rPr>
        <w:t>teniendo en cuenta el mandato de la OMPI y el marco actual de P.I.</w:t>
      </w:r>
      <w:r w:rsidR="00A642A0" w:rsidRPr="00850282">
        <w:rPr>
          <w:szCs w:val="22"/>
          <w:lang w:val="es-ES_tradnl"/>
        </w:rPr>
        <w:t xml:space="preserve">  </w:t>
      </w:r>
      <w:r w:rsidR="00765657" w:rsidRPr="00850282">
        <w:rPr>
          <w:szCs w:val="22"/>
          <w:lang w:val="es-ES_tradnl"/>
        </w:rPr>
        <w:t>Siempre que proceda, deberá fomentarse el uso y las posibilidades al alcance del marco de P.I. disponible</w:t>
      </w:r>
      <w:r w:rsidR="00A642A0" w:rsidRPr="00850282">
        <w:rPr>
          <w:szCs w:val="22"/>
          <w:lang w:val="es-ES_tradnl"/>
        </w:rPr>
        <w:t xml:space="preserve">.  </w:t>
      </w:r>
      <w:r w:rsidR="00765657" w:rsidRPr="00850282">
        <w:rPr>
          <w:szCs w:val="22"/>
          <w:lang w:val="es-ES_tradnl"/>
        </w:rPr>
        <w:t>Apoyó que se empren</w:t>
      </w:r>
      <w:r w:rsidR="00A21366" w:rsidRPr="00850282">
        <w:rPr>
          <w:szCs w:val="22"/>
          <w:lang w:val="es-ES_tradnl"/>
        </w:rPr>
        <w:t>d</w:t>
      </w:r>
      <w:r w:rsidR="00765657" w:rsidRPr="00850282">
        <w:rPr>
          <w:szCs w:val="22"/>
          <w:lang w:val="es-ES_tradnl"/>
        </w:rPr>
        <w:t xml:space="preserve">an actividades de sensibilización dirigidas a destinatarios específicos y </w:t>
      </w:r>
      <w:r w:rsidR="00A21366" w:rsidRPr="00850282">
        <w:rPr>
          <w:szCs w:val="22"/>
          <w:lang w:val="es-ES_tradnl"/>
        </w:rPr>
        <w:t xml:space="preserve">que </w:t>
      </w:r>
      <w:r w:rsidR="00765657" w:rsidRPr="00850282">
        <w:rPr>
          <w:szCs w:val="22"/>
          <w:lang w:val="es-ES_tradnl"/>
        </w:rPr>
        <w:t>se</w:t>
      </w:r>
      <w:r w:rsidR="00A21366" w:rsidRPr="00850282">
        <w:rPr>
          <w:szCs w:val="22"/>
          <w:lang w:val="es-ES_tradnl"/>
        </w:rPr>
        <w:t xml:space="preserve"> </w:t>
      </w:r>
      <w:r w:rsidR="00765657" w:rsidRPr="00850282">
        <w:rPr>
          <w:szCs w:val="22"/>
          <w:lang w:val="es-ES_tradnl"/>
        </w:rPr>
        <w:t xml:space="preserve">verifique </w:t>
      </w:r>
      <w:r w:rsidR="00F0137F" w:rsidRPr="00850282">
        <w:rPr>
          <w:szCs w:val="22"/>
          <w:lang w:val="es-ES_tradnl"/>
        </w:rPr>
        <w:t xml:space="preserve">la existencia de </w:t>
      </w:r>
      <w:r w:rsidR="00A21366" w:rsidRPr="00850282">
        <w:rPr>
          <w:szCs w:val="22"/>
          <w:lang w:val="es-ES_tradnl"/>
        </w:rPr>
        <w:t>acceso a derechos de P.I.</w:t>
      </w:r>
      <w:r w:rsidR="00A642A0" w:rsidRPr="00850282">
        <w:rPr>
          <w:szCs w:val="22"/>
          <w:lang w:val="es-ES_tradnl"/>
        </w:rPr>
        <w:t xml:space="preserve">, </w:t>
      </w:r>
      <w:r w:rsidR="00A21366" w:rsidRPr="00850282">
        <w:rPr>
          <w:szCs w:val="22"/>
          <w:lang w:val="es-ES_tradnl"/>
        </w:rPr>
        <w:t>como el derecho de autor y las indicaciones geográficas</w:t>
      </w:r>
      <w:r w:rsidR="00A642A0" w:rsidRPr="00850282">
        <w:rPr>
          <w:szCs w:val="22"/>
          <w:lang w:val="es-ES_tradnl"/>
        </w:rPr>
        <w:t xml:space="preserve">, </w:t>
      </w:r>
      <w:r w:rsidR="00A21366" w:rsidRPr="00850282">
        <w:rPr>
          <w:szCs w:val="22"/>
          <w:lang w:val="es-ES_tradnl"/>
        </w:rPr>
        <w:t>capaces de proteger las ECT</w:t>
      </w:r>
      <w:r w:rsidR="00A642A0" w:rsidRPr="00850282">
        <w:rPr>
          <w:szCs w:val="22"/>
          <w:lang w:val="es-ES_tradnl"/>
        </w:rPr>
        <w:t xml:space="preserve">.  </w:t>
      </w:r>
      <w:r w:rsidR="00A21366" w:rsidRPr="00850282">
        <w:rPr>
          <w:szCs w:val="22"/>
          <w:lang w:val="es-ES_tradnl"/>
        </w:rPr>
        <w:t xml:space="preserve">Asimismo, las ECT podrían también protegerse mediante los derechos respectivos de los artistas intérpretes o ejecutantes y los productores, </w:t>
      </w:r>
      <w:r w:rsidR="00F0137F" w:rsidRPr="00850282">
        <w:rPr>
          <w:szCs w:val="22"/>
          <w:lang w:val="es-ES_tradnl"/>
        </w:rPr>
        <w:t xml:space="preserve">siendo así que tanto </w:t>
      </w:r>
      <w:r w:rsidR="00A21366" w:rsidRPr="00850282">
        <w:rPr>
          <w:szCs w:val="22"/>
          <w:lang w:val="es-ES_tradnl"/>
        </w:rPr>
        <w:t xml:space="preserve">el Tratado de la OMPI sobre Interpretación o Ejecución y Fonogramas </w:t>
      </w:r>
      <w:r w:rsidR="00A642A0" w:rsidRPr="00850282">
        <w:rPr>
          <w:szCs w:val="22"/>
          <w:lang w:val="es-ES_tradnl"/>
        </w:rPr>
        <w:t xml:space="preserve">(WPPT) </w:t>
      </w:r>
      <w:r w:rsidR="00A21366" w:rsidRPr="00850282">
        <w:rPr>
          <w:szCs w:val="22"/>
          <w:lang w:val="es-ES_tradnl"/>
        </w:rPr>
        <w:t>como el T</w:t>
      </w:r>
      <w:r w:rsidR="00394E9A" w:rsidRPr="00850282">
        <w:rPr>
          <w:szCs w:val="22"/>
          <w:lang w:val="es-ES_tradnl"/>
        </w:rPr>
        <w:t>r</w:t>
      </w:r>
      <w:r w:rsidR="00A21366" w:rsidRPr="00850282">
        <w:rPr>
          <w:szCs w:val="22"/>
          <w:lang w:val="es-ES_tradnl"/>
        </w:rPr>
        <w:t xml:space="preserve">atado de Beijing sobre Interpretaciones y Ejecuciones Audiovisuales </w:t>
      </w:r>
      <w:r w:rsidR="00452125" w:rsidRPr="00850282">
        <w:rPr>
          <w:szCs w:val="22"/>
          <w:lang w:val="es-ES_tradnl"/>
        </w:rPr>
        <w:t xml:space="preserve">(el “Tratado de Beijing”) </w:t>
      </w:r>
      <w:r w:rsidR="005919B6" w:rsidRPr="00850282">
        <w:rPr>
          <w:szCs w:val="22"/>
          <w:lang w:val="es-ES_tradnl"/>
        </w:rPr>
        <w:t xml:space="preserve">abordan </w:t>
      </w:r>
      <w:r w:rsidR="00A21366" w:rsidRPr="00850282">
        <w:rPr>
          <w:szCs w:val="22"/>
          <w:lang w:val="es-ES_tradnl"/>
        </w:rPr>
        <w:t xml:space="preserve">expresamente </w:t>
      </w:r>
      <w:r w:rsidR="005919B6" w:rsidRPr="00850282">
        <w:rPr>
          <w:szCs w:val="22"/>
          <w:lang w:val="es-ES_tradnl"/>
        </w:rPr>
        <w:t xml:space="preserve">las </w:t>
      </w:r>
      <w:r w:rsidR="00A642A0" w:rsidRPr="00850282">
        <w:rPr>
          <w:szCs w:val="22"/>
          <w:lang w:val="es-ES_tradnl"/>
        </w:rPr>
        <w:t>“expresion</w:t>
      </w:r>
      <w:r w:rsidR="005919B6" w:rsidRPr="00850282">
        <w:rPr>
          <w:szCs w:val="22"/>
          <w:lang w:val="es-ES_tradnl"/>
        </w:rPr>
        <w:t>e</w:t>
      </w:r>
      <w:r w:rsidR="00A642A0" w:rsidRPr="00850282">
        <w:rPr>
          <w:szCs w:val="22"/>
          <w:lang w:val="es-ES_tradnl"/>
        </w:rPr>
        <w:t xml:space="preserve">s </w:t>
      </w:r>
      <w:r w:rsidR="005919B6" w:rsidRPr="00850282">
        <w:rPr>
          <w:szCs w:val="22"/>
          <w:lang w:val="es-ES_tradnl"/>
        </w:rPr>
        <w:t>del fo</w:t>
      </w:r>
      <w:r w:rsidR="00F0137F" w:rsidRPr="00850282">
        <w:rPr>
          <w:szCs w:val="22"/>
          <w:lang w:val="es-ES_tradnl"/>
        </w:rPr>
        <w:t>l</w:t>
      </w:r>
      <w:r w:rsidR="005919B6" w:rsidRPr="00850282">
        <w:rPr>
          <w:szCs w:val="22"/>
          <w:lang w:val="es-ES_tradnl"/>
        </w:rPr>
        <w:t>clore</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5919B6" w:rsidRPr="00850282">
        <w:rPr>
          <w:szCs w:val="22"/>
          <w:lang w:val="es-ES_tradnl"/>
        </w:rPr>
        <w:t xml:space="preserve">Es mucho el trabajo que </w:t>
      </w:r>
      <w:r w:rsidR="00F0137F" w:rsidRPr="00850282">
        <w:rPr>
          <w:szCs w:val="22"/>
          <w:lang w:val="es-ES_tradnl"/>
        </w:rPr>
        <w:t xml:space="preserve">se lleva realizado </w:t>
      </w:r>
      <w:r w:rsidR="005919B6" w:rsidRPr="00850282">
        <w:rPr>
          <w:szCs w:val="22"/>
          <w:lang w:val="es-ES_tradnl"/>
        </w:rPr>
        <w:t>a nivel internacional para salvaguardar las ECT o las expresiones del folclore en el marco de los i</w:t>
      </w:r>
      <w:r w:rsidR="00394E9A" w:rsidRPr="00850282">
        <w:rPr>
          <w:szCs w:val="22"/>
          <w:lang w:val="es-ES_tradnl"/>
        </w:rPr>
        <w:t>n</w:t>
      </w:r>
      <w:r w:rsidR="005919B6" w:rsidRPr="00850282">
        <w:rPr>
          <w:szCs w:val="22"/>
          <w:lang w:val="es-ES_tradnl"/>
        </w:rPr>
        <w:t xml:space="preserve">strumentos de la </w:t>
      </w:r>
      <w:r w:rsidR="00A642A0" w:rsidRPr="00850282">
        <w:rPr>
          <w:szCs w:val="22"/>
          <w:lang w:val="es-ES_tradnl"/>
        </w:rPr>
        <w:t xml:space="preserve">UNESCO.  </w:t>
      </w:r>
      <w:r w:rsidR="005919B6" w:rsidRPr="00850282">
        <w:rPr>
          <w:szCs w:val="22"/>
          <w:lang w:val="es-ES_tradnl"/>
        </w:rPr>
        <w:t>En cuanto al proyecto de texto, se decant</w:t>
      </w:r>
      <w:r w:rsidR="00394E9A" w:rsidRPr="00850282">
        <w:rPr>
          <w:szCs w:val="22"/>
          <w:lang w:val="es-ES_tradnl"/>
        </w:rPr>
        <w:t>ó</w:t>
      </w:r>
      <w:r w:rsidR="005919B6" w:rsidRPr="00850282">
        <w:rPr>
          <w:szCs w:val="22"/>
          <w:lang w:val="es-ES_tradnl"/>
        </w:rPr>
        <w:t xml:space="preserve"> por que en el </w:t>
      </w:r>
      <w:r w:rsidR="00192118" w:rsidRPr="00850282">
        <w:rPr>
          <w:szCs w:val="22"/>
          <w:lang w:val="es-ES_tradnl"/>
        </w:rPr>
        <w:t>párrafo </w:t>
      </w:r>
      <w:r w:rsidR="005919B6" w:rsidRPr="00850282">
        <w:rPr>
          <w:szCs w:val="22"/>
          <w:lang w:val="es-ES_tradnl"/>
        </w:rPr>
        <w:t>1</w:t>
      </w:r>
      <w:r w:rsidR="00776E33" w:rsidRPr="00850282">
        <w:rPr>
          <w:szCs w:val="22"/>
          <w:lang w:val="es-ES_tradnl"/>
        </w:rPr>
        <w:t>.</w:t>
      </w:r>
      <w:r w:rsidR="005919B6" w:rsidRPr="00850282">
        <w:rPr>
          <w:szCs w:val="22"/>
          <w:lang w:val="es-ES_tradnl"/>
        </w:rPr>
        <w:t xml:space="preserve">d) figure </w:t>
      </w:r>
      <w:r w:rsidR="00A642A0" w:rsidRPr="00850282">
        <w:rPr>
          <w:szCs w:val="22"/>
          <w:lang w:val="es-ES_tradnl"/>
        </w:rPr>
        <w:t>“</w:t>
      </w:r>
      <w:r w:rsidR="005919B6" w:rsidRPr="00850282">
        <w:rPr>
          <w:szCs w:val="22"/>
          <w:lang w:val="es-ES_tradnl"/>
        </w:rPr>
        <w:t>fomentar la creación y la innovación</w:t>
      </w:r>
      <w:r w:rsidR="00A642A0" w:rsidRPr="00850282">
        <w:rPr>
          <w:szCs w:val="22"/>
          <w:lang w:val="es-ES_tradnl"/>
        </w:rPr>
        <w:t xml:space="preserve">”, </w:t>
      </w:r>
      <w:r w:rsidR="005919B6" w:rsidRPr="00850282">
        <w:rPr>
          <w:szCs w:val="22"/>
          <w:lang w:val="es-ES_tradnl"/>
        </w:rPr>
        <w:t>puesto que, promoviendo el marco de P.I. disponible, podrá fomentarse la creatividad y la innovación de las comunidades indígenas y locales</w:t>
      </w:r>
      <w:r w:rsidR="00A642A0" w:rsidRPr="00850282">
        <w:rPr>
          <w:szCs w:val="22"/>
          <w:lang w:val="es-ES_tradnl"/>
        </w:rPr>
        <w:t xml:space="preserve">, </w:t>
      </w:r>
      <w:r w:rsidR="005919B6" w:rsidRPr="00850282">
        <w:rPr>
          <w:szCs w:val="22"/>
          <w:lang w:val="es-ES_tradnl"/>
        </w:rPr>
        <w:t xml:space="preserve">y permitirse un aprovechamiento apropiado de </w:t>
      </w:r>
      <w:r w:rsidR="00F0137F" w:rsidRPr="00850282">
        <w:rPr>
          <w:szCs w:val="22"/>
          <w:lang w:val="es-ES_tradnl"/>
        </w:rPr>
        <w:t xml:space="preserve">las mismas </w:t>
      </w:r>
      <w:r w:rsidR="005919B6" w:rsidRPr="00850282">
        <w:rPr>
          <w:szCs w:val="22"/>
          <w:lang w:val="es-ES_tradnl"/>
        </w:rPr>
        <w:t>por parte de terceros.</w:t>
      </w:r>
      <w:r w:rsidR="00A642A0" w:rsidRPr="00850282">
        <w:rPr>
          <w:szCs w:val="22"/>
          <w:lang w:val="es-ES_tradnl"/>
        </w:rPr>
        <w:t xml:space="preserve">  </w:t>
      </w:r>
      <w:r w:rsidR="005919B6" w:rsidRPr="00850282">
        <w:rPr>
          <w:szCs w:val="22"/>
          <w:lang w:val="es-ES_tradnl"/>
        </w:rPr>
        <w:t>Dijo no estar en condiciones de apoyar la inclusión de extractos del Protocolo de Nagoya</w:t>
      </w:r>
      <w:r w:rsidR="00A642A0" w:rsidRPr="00850282">
        <w:rPr>
          <w:szCs w:val="22"/>
          <w:lang w:val="es-ES_tradnl"/>
        </w:rPr>
        <w:t xml:space="preserve">, </w:t>
      </w:r>
      <w:r w:rsidR="005919B6" w:rsidRPr="00850282">
        <w:rPr>
          <w:szCs w:val="22"/>
          <w:lang w:val="es-ES_tradnl"/>
        </w:rPr>
        <w:t>tal</w:t>
      </w:r>
      <w:r w:rsidR="00F0137F" w:rsidRPr="00850282">
        <w:rPr>
          <w:szCs w:val="22"/>
          <w:lang w:val="es-ES_tradnl"/>
        </w:rPr>
        <w:t>es</w:t>
      </w:r>
      <w:r w:rsidR="005919B6" w:rsidRPr="00850282">
        <w:rPr>
          <w:szCs w:val="22"/>
          <w:lang w:val="es-ES_tradnl"/>
        </w:rPr>
        <w:t xml:space="preserve"> como </w:t>
      </w:r>
      <w:r w:rsidR="00A642A0" w:rsidRPr="00850282">
        <w:rPr>
          <w:szCs w:val="22"/>
          <w:lang w:val="es-ES_tradnl"/>
        </w:rPr>
        <w:t>“</w:t>
      </w:r>
      <w:r w:rsidR="005919B6" w:rsidRPr="00850282">
        <w:rPr>
          <w:szCs w:val="22"/>
          <w:lang w:val="es-ES_tradnl"/>
        </w:rPr>
        <w:t>consentimiento fundamentado previo</w:t>
      </w:r>
      <w:r w:rsidR="00A642A0" w:rsidRPr="00850282">
        <w:rPr>
          <w:szCs w:val="22"/>
          <w:lang w:val="es-ES_tradnl"/>
        </w:rPr>
        <w:t xml:space="preserve">” </w:t>
      </w:r>
      <w:r w:rsidR="00F0137F" w:rsidRPr="00850282">
        <w:rPr>
          <w:szCs w:val="22"/>
          <w:lang w:val="es-ES_tradnl"/>
        </w:rPr>
        <w:t>o</w:t>
      </w:r>
      <w:r w:rsidR="005919B6" w:rsidRPr="00850282">
        <w:rPr>
          <w:szCs w:val="22"/>
          <w:lang w:val="es-ES_tradnl"/>
        </w:rPr>
        <w:t xml:space="preserve"> </w:t>
      </w:r>
      <w:r w:rsidR="00A642A0" w:rsidRPr="00850282">
        <w:rPr>
          <w:szCs w:val="22"/>
          <w:lang w:val="es-ES_tradnl"/>
        </w:rPr>
        <w:t>“</w:t>
      </w:r>
      <w:r w:rsidR="005919B6" w:rsidRPr="00850282">
        <w:rPr>
          <w:szCs w:val="22"/>
          <w:lang w:val="es-ES_tradnl"/>
        </w:rPr>
        <w:t>acceso y participación en los beneficios</w:t>
      </w:r>
      <w:r w:rsidR="00A642A0" w:rsidRPr="00850282">
        <w:rPr>
          <w:szCs w:val="22"/>
          <w:lang w:val="es-ES_tradnl"/>
        </w:rPr>
        <w:t>”</w:t>
      </w:r>
      <w:r w:rsidR="002F38B6" w:rsidRPr="00850282">
        <w:rPr>
          <w:szCs w:val="22"/>
          <w:lang w:val="es-ES_tradnl"/>
        </w:rPr>
        <w:t xml:space="preserve">, tal como </w:t>
      </w:r>
      <w:r w:rsidR="00F0137F" w:rsidRPr="00850282">
        <w:rPr>
          <w:szCs w:val="22"/>
          <w:lang w:val="es-ES_tradnl"/>
        </w:rPr>
        <w:t xml:space="preserve">constan </w:t>
      </w:r>
      <w:r w:rsidR="002F38B6" w:rsidRPr="00850282">
        <w:rPr>
          <w:szCs w:val="22"/>
          <w:lang w:val="es-ES_tradnl"/>
        </w:rPr>
        <w:t xml:space="preserve">en </w:t>
      </w:r>
      <w:r w:rsidR="005919B6" w:rsidRPr="00850282">
        <w:rPr>
          <w:szCs w:val="22"/>
          <w:lang w:val="es-ES_tradnl"/>
        </w:rPr>
        <w:t>l</w:t>
      </w:r>
      <w:r w:rsidR="00192118" w:rsidRPr="00850282">
        <w:rPr>
          <w:szCs w:val="22"/>
          <w:lang w:val="es-ES_tradnl"/>
        </w:rPr>
        <w:t>os apartados </w:t>
      </w:r>
      <w:r w:rsidR="00A642A0" w:rsidRPr="00850282">
        <w:rPr>
          <w:szCs w:val="22"/>
          <w:lang w:val="es-ES_tradnl"/>
        </w:rPr>
        <w:t xml:space="preserve">a) </w:t>
      </w:r>
      <w:r w:rsidR="00192118" w:rsidRPr="00850282">
        <w:rPr>
          <w:szCs w:val="22"/>
          <w:lang w:val="es-ES_tradnl"/>
        </w:rPr>
        <w:t>a </w:t>
      </w:r>
      <w:r w:rsidR="00A642A0" w:rsidRPr="00850282">
        <w:rPr>
          <w:szCs w:val="22"/>
          <w:lang w:val="es-ES_tradnl"/>
        </w:rPr>
        <w:t xml:space="preserve">c).  </w:t>
      </w:r>
      <w:r w:rsidR="002F38B6" w:rsidRPr="00850282">
        <w:rPr>
          <w:szCs w:val="22"/>
          <w:lang w:val="es-ES_tradnl"/>
        </w:rPr>
        <w:t>E</w:t>
      </w:r>
      <w:r w:rsidR="00394E9A" w:rsidRPr="00850282">
        <w:rPr>
          <w:szCs w:val="22"/>
          <w:lang w:val="es-ES_tradnl"/>
        </w:rPr>
        <w:t>s</w:t>
      </w:r>
      <w:r w:rsidR="002F38B6" w:rsidRPr="00850282">
        <w:rPr>
          <w:szCs w:val="22"/>
          <w:lang w:val="es-ES_tradnl"/>
        </w:rPr>
        <w:t>as expresiones se emplean en un contexto esp</w:t>
      </w:r>
      <w:r w:rsidR="00394E9A" w:rsidRPr="00850282">
        <w:rPr>
          <w:szCs w:val="22"/>
          <w:lang w:val="es-ES_tradnl"/>
        </w:rPr>
        <w:t>e</w:t>
      </w:r>
      <w:r w:rsidR="002F38B6" w:rsidRPr="00850282">
        <w:rPr>
          <w:szCs w:val="22"/>
          <w:lang w:val="es-ES_tradnl"/>
        </w:rPr>
        <w:t xml:space="preserve">cífico conforme al Protocolo. </w:t>
      </w:r>
      <w:r w:rsidR="009E1F48" w:rsidRPr="00850282">
        <w:rPr>
          <w:szCs w:val="22"/>
          <w:lang w:val="es-ES_tradnl"/>
        </w:rPr>
        <w:t xml:space="preserve"> </w:t>
      </w:r>
      <w:r w:rsidR="002F38B6" w:rsidRPr="00850282">
        <w:rPr>
          <w:szCs w:val="22"/>
          <w:lang w:val="es-ES_tradnl"/>
        </w:rPr>
        <w:t xml:space="preserve">Declinó también su apoyo a </w:t>
      </w:r>
      <w:r w:rsidR="00221DF3" w:rsidRPr="00850282">
        <w:rPr>
          <w:szCs w:val="22"/>
          <w:lang w:val="es-ES_tradnl"/>
        </w:rPr>
        <w:t xml:space="preserve">la inclusión de cualquier </w:t>
      </w:r>
      <w:r w:rsidR="002F38B6" w:rsidRPr="00850282">
        <w:rPr>
          <w:szCs w:val="22"/>
          <w:lang w:val="es-ES_tradnl"/>
        </w:rPr>
        <w:t xml:space="preserve">referencia a </w:t>
      </w:r>
      <w:r w:rsidR="00221DF3" w:rsidRPr="00850282">
        <w:rPr>
          <w:szCs w:val="22"/>
          <w:lang w:val="es-ES_tradnl"/>
        </w:rPr>
        <w:t>“</w:t>
      </w:r>
      <w:r w:rsidR="002F38B6" w:rsidRPr="00850282">
        <w:rPr>
          <w:szCs w:val="22"/>
          <w:lang w:val="es-ES_tradnl"/>
        </w:rPr>
        <w:t>apropiación indebida</w:t>
      </w:r>
      <w:r w:rsidR="00221DF3" w:rsidRPr="00850282">
        <w:rPr>
          <w:szCs w:val="22"/>
          <w:lang w:val="es-ES_tradnl"/>
        </w:rPr>
        <w:t>”</w:t>
      </w:r>
      <w:r w:rsidR="002F38B6" w:rsidRPr="00850282">
        <w:rPr>
          <w:szCs w:val="22"/>
          <w:lang w:val="es-ES_tradnl"/>
        </w:rPr>
        <w:t xml:space="preserve"> y </w:t>
      </w:r>
      <w:r w:rsidR="00221DF3" w:rsidRPr="00850282">
        <w:rPr>
          <w:szCs w:val="22"/>
          <w:lang w:val="es-ES_tradnl"/>
        </w:rPr>
        <w:t>“</w:t>
      </w:r>
      <w:r w:rsidR="002F38B6" w:rsidRPr="00850282">
        <w:rPr>
          <w:szCs w:val="22"/>
          <w:lang w:val="es-ES_tradnl"/>
        </w:rPr>
        <w:t>adaptaciones</w:t>
      </w:r>
      <w:r w:rsidR="00221DF3" w:rsidRPr="00850282">
        <w:rPr>
          <w:szCs w:val="22"/>
          <w:lang w:val="es-ES_tradnl"/>
        </w:rPr>
        <w:t>”</w:t>
      </w:r>
      <w:r w:rsidR="002F38B6" w:rsidRPr="00850282">
        <w:rPr>
          <w:szCs w:val="22"/>
          <w:lang w:val="es-ES_tradnl"/>
        </w:rPr>
        <w:t>.</w:t>
      </w:r>
      <w:r w:rsidR="00A642A0" w:rsidRPr="00850282">
        <w:rPr>
          <w:szCs w:val="22"/>
          <w:lang w:val="es-ES_tradnl"/>
        </w:rPr>
        <w:t xml:space="preserve">  </w:t>
      </w:r>
      <w:r w:rsidR="00221DF3" w:rsidRPr="00850282">
        <w:rPr>
          <w:szCs w:val="22"/>
          <w:lang w:val="es-ES_tradnl"/>
        </w:rPr>
        <w:t>Manifestó su respaldo al contenido de los objetiv</w:t>
      </w:r>
      <w:r w:rsidR="00073625" w:rsidRPr="00850282">
        <w:rPr>
          <w:szCs w:val="22"/>
          <w:lang w:val="es-ES_tradnl"/>
        </w:rPr>
        <w:t>os </w:t>
      </w:r>
      <w:r w:rsidR="00A642A0" w:rsidRPr="00850282">
        <w:rPr>
          <w:szCs w:val="22"/>
          <w:lang w:val="es-ES_tradnl"/>
        </w:rPr>
        <w:t xml:space="preserve">3 </w:t>
      </w:r>
      <w:r w:rsidR="00221DF3" w:rsidRPr="00850282">
        <w:rPr>
          <w:szCs w:val="22"/>
          <w:lang w:val="es-ES_tradnl"/>
        </w:rPr>
        <w:t>y</w:t>
      </w:r>
      <w:r w:rsidR="00073625" w:rsidRPr="00850282">
        <w:rPr>
          <w:szCs w:val="22"/>
          <w:lang w:val="es-ES_tradnl"/>
        </w:rPr>
        <w:t> </w:t>
      </w:r>
      <w:r w:rsidR="00A642A0" w:rsidRPr="00850282">
        <w:rPr>
          <w:szCs w:val="22"/>
          <w:lang w:val="es-ES_tradnl"/>
        </w:rPr>
        <w:t xml:space="preserve">4.  </w:t>
      </w:r>
    </w:p>
    <w:p w:rsidR="00A642A0" w:rsidRPr="00850282" w:rsidRDefault="00A642A0" w:rsidP="00A642A0">
      <w:pPr>
        <w:pStyle w:val="ListParagraph"/>
        <w:ind w:left="0"/>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00221DF3" w:rsidRPr="00850282">
        <w:rPr>
          <w:szCs w:val="22"/>
          <w:lang w:val="es-ES_tradnl"/>
        </w:rPr>
        <w:t xml:space="preserve">se hizo eco de la declaración efectuada por la delegación de Indonesia </w:t>
      </w:r>
      <w:r w:rsidR="00FA54F5" w:rsidRPr="00850282">
        <w:rPr>
          <w:szCs w:val="22"/>
          <w:lang w:val="es-ES_tradnl"/>
        </w:rPr>
        <w:t xml:space="preserve">en nombre </w:t>
      </w:r>
      <w:r w:rsidR="007068EA" w:rsidRPr="00850282">
        <w:rPr>
          <w:szCs w:val="22"/>
          <w:lang w:val="es-ES_tradnl"/>
        </w:rPr>
        <w:t>de los Países de Ideas Afines</w:t>
      </w:r>
      <w:r w:rsidR="00FA54F5" w:rsidRPr="00850282">
        <w:rPr>
          <w:szCs w:val="22"/>
          <w:lang w:val="es-ES_tradnl"/>
        </w:rPr>
        <w:t xml:space="preserve"> </w:t>
      </w:r>
      <w:r w:rsidR="00221DF3" w:rsidRPr="00850282">
        <w:rPr>
          <w:szCs w:val="22"/>
          <w:lang w:val="es-ES_tradnl"/>
        </w:rPr>
        <w:t>y pidió simplificar el texto</w:t>
      </w:r>
      <w:r w:rsidR="00A642A0" w:rsidRPr="00850282">
        <w:rPr>
          <w:szCs w:val="22"/>
          <w:lang w:val="es-ES_tradnl"/>
        </w:rPr>
        <w:t xml:space="preserve">.  </w:t>
      </w:r>
      <w:r w:rsidR="00221DF3" w:rsidRPr="00850282">
        <w:rPr>
          <w:szCs w:val="22"/>
          <w:lang w:val="es-ES_tradnl"/>
        </w:rPr>
        <w:t xml:space="preserve">En cuanto al </w:t>
      </w:r>
      <w:r w:rsidR="00192118" w:rsidRPr="00850282">
        <w:rPr>
          <w:szCs w:val="22"/>
          <w:lang w:val="es-ES_tradnl"/>
        </w:rPr>
        <w:t>apartado </w:t>
      </w:r>
      <w:r w:rsidR="00A642A0" w:rsidRPr="00850282">
        <w:rPr>
          <w:szCs w:val="22"/>
          <w:lang w:val="es-ES_tradnl"/>
        </w:rPr>
        <w:t xml:space="preserve">d), </w:t>
      </w:r>
      <w:r w:rsidR="00221DF3" w:rsidRPr="00850282">
        <w:rPr>
          <w:szCs w:val="22"/>
          <w:lang w:val="es-ES_tradnl"/>
        </w:rPr>
        <w:t xml:space="preserve">se decantó por </w:t>
      </w:r>
      <w:r w:rsidR="00A642A0" w:rsidRPr="00850282">
        <w:rPr>
          <w:szCs w:val="22"/>
          <w:lang w:val="es-ES_tradnl"/>
        </w:rPr>
        <w:t>“</w:t>
      </w:r>
      <w:r w:rsidR="00221DF3" w:rsidRPr="00850282">
        <w:rPr>
          <w:szCs w:val="22"/>
          <w:lang w:val="es-ES_tradnl"/>
        </w:rPr>
        <w:t>fomentar la creación y la innovación basadas en la tradición</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221DF3" w:rsidRPr="00850282">
        <w:rPr>
          <w:szCs w:val="22"/>
          <w:lang w:val="es-ES_tradnl"/>
        </w:rPr>
        <w:t xml:space="preserve">Señaló que los pueblos indígenas y las comunidades locales ya disponen de mecanismos para promover eficazmente la innovación y la creación. </w:t>
      </w:r>
    </w:p>
    <w:p w:rsidR="00A642A0" w:rsidRPr="00850282" w:rsidRDefault="00A642A0" w:rsidP="00A642A0">
      <w:pPr>
        <w:rPr>
          <w:szCs w:val="22"/>
          <w:lang w:val="es-ES_tradnl"/>
        </w:rPr>
      </w:pPr>
    </w:p>
    <w:p w:rsidR="00113F44"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del Canadá </w:t>
      </w:r>
      <w:r w:rsidR="00221DF3" w:rsidRPr="00850282">
        <w:rPr>
          <w:szCs w:val="22"/>
          <w:lang w:val="es-ES_tradnl"/>
        </w:rPr>
        <w:t xml:space="preserve">manifestó su gratitud por la información compartida por la Mesa </w:t>
      </w:r>
      <w:r w:rsidR="00E26979" w:rsidRPr="00850282">
        <w:rPr>
          <w:szCs w:val="22"/>
          <w:lang w:val="es-ES_tradnl"/>
        </w:rPr>
        <w:t>r</w:t>
      </w:r>
      <w:r w:rsidR="00221DF3" w:rsidRPr="00850282">
        <w:rPr>
          <w:szCs w:val="22"/>
          <w:lang w:val="es-ES_tradnl"/>
        </w:rPr>
        <w:t xml:space="preserve">edonda </w:t>
      </w:r>
      <w:r w:rsidR="00E26979" w:rsidRPr="00850282">
        <w:rPr>
          <w:szCs w:val="22"/>
          <w:lang w:val="es-ES_tradnl"/>
        </w:rPr>
        <w:t>de las comunidades indígenas</w:t>
      </w:r>
      <w:r w:rsidR="00A642A0" w:rsidRPr="00850282">
        <w:rPr>
          <w:szCs w:val="22"/>
          <w:lang w:val="es-ES_tradnl"/>
        </w:rPr>
        <w:t xml:space="preserve">.  </w:t>
      </w:r>
      <w:r w:rsidR="00E26979" w:rsidRPr="00850282">
        <w:rPr>
          <w:szCs w:val="22"/>
          <w:lang w:val="es-ES_tradnl"/>
        </w:rPr>
        <w:t>En su opinión, las perspectivas que ofreció son sumamente importantes</w:t>
      </w:r>
      <w:r w:rsidR="00A642A0" w:rsidRPr="00850282">
        <w:rPr>
          <w:szCs w:val="22"/>
          <w:lang w:val="es-ES_tradnl"/>
        </w:rPr>
        <w:t xml:space="preserve">.  </w:t>
      </w:r>
      <w:r w:rsidR="00E26979" w:rsidRPr="00850282">
        <w:rPr>
          <w:szCs w:val="22"/>
          <w:lang w:val="es-ES_tradnl"/>
        </w:rPr>
        <w:t>Reiteró su compr</w:t>
      </w:r>
      <w:r w:rsidR="002440C4" w:rsidRPr="00850282">
        <w:rPr>
          <w:szCs w:val="22"/>
          <w:lang w:val="es-ES_tradnl"/>
        </w:rPr>
        <w:t>o</w:t>
      </w:r>
      <w:r w:rsidR="00E26979" w:rsidRPr="00850282">
        <w:rPr>
          <w:szCs w:val="22"/>
          <w:lang w:val="es-ES_tradnl"/>
        </w:rPr>
        <w:t xml:space="preserve">miso de contribuir de la </w:t>
      </w:r>
      <w:r w:rsidR="006B2665" w:rsidRPr="00850282">
        <w:rPr>
          <w:szCs w:val="22"/>
          <w:lang w:val="es-ES_tradnl"/>
        </w:rPr>
        <w:t xml:space="preserve">forma </w:t>
      </w:r>
      <w:r w:rsidR="00E26979" w:rsidRPr="00850282">
        <w:rPr>
          <w:szCs w:val="22"/>
          <w:lang w:val="es-ES_tradnl"/>
        </w:rPr>
        <w:t xml:space="preserve">más constructiva </w:t>
      </w:r>
      <w:r w:rsidR="00E26979" w:rsidRPr="00850282">
        <w:rPr>
          <w:szCs w:val="22"/>
          <w:lang w:val="es-ES_tradnl"/>
        </w:rPr>
        <w:lastRenderedPageBreak/>
        <w:t>posible a la elaboración de un instrumento internacional para la protección de las ECT.</w:t>
      </w:r>
      <w:r w:rsidR="00A642A0" w:rsidRPr="00850282">
        <w:rPr>
          <w:szCs w:val="22"/>
          <w:lang w:val="es-ES_tradnl"/>
        </w:rPr>
        <w:t xml:space="preserve">  </w:t>
      </w:r>
      <w:r w:rsidR="00E26979" w:rsidRPr="00850282">
        <w:rPr>
          <w:szCs w:val="22"/>
          <w:lang w:val="es-ES_tradnl"/>
        </w:rPr>
        <w:t>Por tanto, durante l</w:t>
      </w:r>
      <w:r w:rsidR="006B2665" w:rsidRPr="00850282">
        <w:rPr>
          <w:szCs w:val="22"/>
          <w:lang w:val="es-ES_tradnl"/>
        </w:rPr>
        <w:t>a</w:t>
      </w:r>
      <w:r w:rsidR="00E26979" w:rsidRPr="00850282">
        <w:rPr>
          <w:szCs w:val="22"/>
          <w:lang w:val="es-ES_tradnl"/>
        </w:rPr>
        <w:t xml:space="preserve"> sesión, se pronunciará sobre cuestiones </w:t>
      </w:r>
      <w:r w:rsidR="006B2665" w:rsidRPr="00850282">
        <w:rPr>
          <w:szCs w:val="22"/>
          <w:lang w:val="es-ES_tradnl"/>
        </w:rPr>
        <w:t>y opciones de texto sustantivas</w:t>
      </w:r>
      <w:r w:rsidR="00A642A0" w:rsidRPr="00850282">
        <w:rPr>
          <w:szCs w:val="22"/>
          <w:lang w:val="es-ES_tradnl"/>
        </w:rPr>
        <w:t xml:space="preserve">, </w:t>
      </w:r>
      <w:r w:rsidR="006B2665" w:rsidRPr="00850282">
        <w:rPr>
          <w:szCs w:val="22"/>
          <w:lang w:val="es-ES_tradnl"/>
        </w:rPr>
        <w:t>reservándose la posibilidad de abordar más a fondo el tema en un futuro.</w:t>
      </w:r>
      <w:r w:rsidR="00A642A0" w:rsidRPr="00850282">
        <w:rPr>
          <w:szCs w:val="22"/>
          <w:lang w:val="es-ES_tradnl"/>
        </w:rPr>
        <w:t xml:space="preserve">  </w:t>
      </w:r>
      <w:r w:rsidR="006B2665" w:rsidRPr="00850282">
        <w:rPr>
          <w:szCs w:val="22"/>
          <w:lang w:val="es-ES_tradnl"/>
        </w:rPr>
        <w:t>Los estudios empíricos y la información obtenida a partir de experiencias nacionales</w:t>
      </w:r>
      <w:r w:rsidR="00A642A0" w:rsidRPr="00850282">
        <w:rPr>
          <w:szCs w:val="22"/>
          <w:lang w:val="es-ES_tradnl"/>
        </w:rPr>
        <w:t xml:space="preserve">, </w:t>
      </w:r>
      <w:r w:rsidR="006B2665" w:rsidRPr="00850282">
        <w:rPr>
          <w:szCs w:val="22"/>
          <w:lang w:val="es-ES_tradnl"/>
        </w:rPr>
        <w:t>particularmente la</w:t>
      </w:r>
      <w:r w:rsidR="00155F1D" w:rsidRPr="00850282">
        <w:rPr>
          <w:szCs w:val="22"/>
          <w:lang w:val="es-ES_tradnl"/>
        </w:rPr>
        <w:t>s</w:t>
      </w:r>
      <w:r w:rsidR="006B2665" w:rsidRPr="00850282">
        <w:rPr>
          <w:szCs w:val="22"/>
          <w:lang w:val="es-ES_tradnl"/>
        </w:rPr>
        <w:t xml:space="preserve"> de los Estados miembros que han podi</w:t>
      </w:r>
      <w:r w:rsidR="002440C4" w:rsidRPr="00850282">
        <w:rPr>
          <w:szCs w:val="22"/>
          <w:lang w:val="es-ES_tradnl"/>
        </w:rPr>
        <w:t>d</w:t>
      </w:r>
      <w:r w:rsidR="006B2665" w:rsidRPr="00850282">
        <w:rPr>
          <w:szCs w:val="22"/>
          <w:lang w:val="es-ES_tradnl"/>
        </w:rPr>
        <w:t>o adoptar medidas específicas para la protección de las ECT, resultarán muy provechosos, no solo para facilitar</w:t>
      </w:r>
      <w:r w:rsidR="00A642A0" w:rsidRPr="00850282">
        <w:rPr>
          <w:szCs w:val="22"/>
          <w:lang w:val="es-ES_tradnl"/>
        </w:rPr>
        <w:t xml:space="preserve"> </w:t>
      </w:r>
      <w:r w:rsidR="006B2665" w:rsidRPr="00850282">
        <w:rPr>
          <w:szCs w:val="22"/>
          <w:lang w:val="es-ES_tradnl"/>
        </w:rPr>
        <w:t>un acercamiento de</w:t>
      </w:r>
      <w:r w:rsidR="00832B02" w:rsidRPr="00850282">
        <w:rPr>
          <w:szCs w:val="22"/>
          <w:lang w:val="es-ES_tradnl"/>
        </w:rPr>
        <w:t xml:space="preserve"> </w:t>
      </w:r>
      <w:r w:rsidR="006B2665" w:rsidRPr="00850282">
        <w:rPr>
          <w:szCs w:val="22"/>
          <w:lang w:val="es-ES_tradnl"/>
        </w:rPr>
        <w:t xml:space="preserve">posturas, sino también para apoyar la labor de </w:t>
      </w:r>
      <w:r w:rsidR="00832B02" w:rsidRPr="00850282">
        <w:rPr>
          <w:szCs w:val="22"/>
          <w:lang w:val="es-ES_tradnl"/>
        </w:rPr>
        <w:t xml:space="preserve">su país </w:t>
      </w:r>
      <w:r w:rsidR="006B2665" w:rsidRPr="00850282">
        <w:rPr>
          <w:szCs w:val="22"/>
          <w:lang w:val="es-ES_tradnl"/>
        </w:rPr>
        <w:t>en asuntos indígenas.</w:t>
      </w:r>
      <w:r w:rsidR="00A642A0" w:rsidRPr="00850282">
        <w:rPr>
          <w:szCs w:val="22"/>
          <w:lang w:val="es-ES_tradnl"/>
        </w:rPr>
        <w:t xml:space="preserve">  </w:t>
      </w:r>
      <w:r w:rsidR="006B2665" w:rsidRPr="00850282">
        <w:rPr>
          <w:szCs w:val="22"/>
          <w:lang w:val="es-ES_tradnl"/>
        </w:rPr>
        <w:t>Solicitó acl</w:t>
      </w:r>
      <w:r w:rsidR="00832B02" w:rsidRPr="00850282">
        <w:rPr>
          <w:szCs w:val="22"/>
          <w:lang w:val="es-ES_tradnl"/>
        </w:rPr>
        <w:t>a</w:t>
      </w:r>
      <w:r w:rsidR="006B2665" w:rsidRPr="00850282">
        <w:rPr>
          <w:szCs w:val="22"/>
          <w:lang w:val="es-ES_tradnl"/>
        </w:rPr>
        <w:t>raciones en relación con el proyecto de artículos</w:t>
      </w:r>
      <w:r w:rsidR="00A642A0" w:rsidRPr="00850282">
        <w:rPr>
          <w:szCs w:val="22"/>
          <w:lang w:val="es-ES_tradnl"/>
        </w:rPr>
        <w:t xml:space="preserve">.  </w:t>
      </w:r>
      <w:r w:rsidR="006B2665" w:rsidRPr="00850282">
        <w:rPr>
          <w:szCs w:val="22"/>
          <w:lang w:val="es-ES_tradnl"/>
        </w:rPr>
        <w:t>En cuanto a los objetivos</w:t>
      </w:r>
      <w:r w:rsidR="00832B02" w:rsidRPr="00850282">
        <w:rPr>
          <w:szCs w:val="22"/>
          <w:lang w:val="es-ES_tradnl"/>
        </w:rPr>
        <w:t>, dijo que deberían examinarse detenidamente las implicaciones concretas del modo en que algunos de los conceptos recogidos en esos objetivos, como “basadas en la tradición” o “contexto tradicional y consuetudinario”, se articularán en la práctica</w:t>
      </w:r>
      <w:r w:rsidR="00A642A0" w:rsidRPr="00850282">
        <w:rPr>
          <w:szCs w:val="22"/>
          <w:lang w:val="es-ES_tradnl"/>
        </w:rPr>
        <w:t xml:space="preserve">.  </w:t>
      </w:r>
      <w:r w:rsidR="00832B02" w:rsidRPr="00850282">
        <w:rPr>
          <w:szCs w:val="22"/>
          <w:lang w:val="es-ES_tradnl"/>
        </w:rPr>
        <w:t xml:space="preserve">Asimismo, </w:t>
      </w:r>
      <w:r w:rsidR="00113F44" w:rsidRPr="00850282">
        <w:rPr>
          <w:szCs w:val="22"/>
          <w:lang w:val="es-ES_tradnl"/>
        </w:rPr>
        <w:t>dijo que desea, si cabe más que con los CC.TT.</w:t>
      </w:r>
      <w:r w:rsidR="00832B02" w:rsidRPr="00850282">
        <w:rPr>
          <w:szCs w:val="22"/>
          <w:lang w:val="es-ES_tradnl"/>
        </w:rPr>
        <w:t xml:space="preserve">, que se aclare la relación entre el sistema actual de P.I. </w:t>
      </w:r>
      <w:r w:rsidR="00113F44" w:rsidRPr="00850282">
        <w:rPr>
          <w:szCs w:val="22"/>
          <w:lang w:val="es-ES_tradnl"/>
        </w:rPr>
        <w:t xml:space="preserve">y las nuevas protecciones que se proponen y el modo en que interactuarán. </w:t>
      </w:r>
      <w:r w:rsidR="00073625" w:rsidRPr="00850282">
        <w:rPr>
          <w:szCs w:val="22"/>
          <w:lang w:val="es-ES_tradnl"/>
        </w:rPr>
        <w:t xml:space="preserve"> </w:t>
      </w:r>
      <w:r w:rsidR="00113F44" w:rsidRPr="00850282">
        <w:rPr>
          <w:szCs w:val="22"/>
          <w:lang w:val="es-ES_tradnl"/>
        </w:rPr>
        <w:t>La especificidad que los debates sobre las ECT prese</w:t>
      </w:r>
      <w:r w:rsidR="002440C4" w:rsidRPr="00850282">
        <w:rPr>
          <w:szCs w:val="22"/>
          <w:lang w:val="es-ES_tradnl"/>
        </w:rPr>
        <w:t>n</w:t>
      </w:r>
      <w:r w:rsidR="00113F44" w:rsidRPr="00850282">
        <w:rPr>
          <w:szCs w:val="22"/>
          <w:lang w:val="es-ES_tradnl"/>
        </w:rPr>
        <w:t xml:space="preserve">tan frente a los que se siguen </w:t>
      </w:r>
      <w:r w:rsidR="00155F1D" w:rsidRPr="00850282">
        <w:rPr>
          <w:szCs w:val="22"/>
          <w:lang w:val="es-ES_tradnl"/>
        </w:rPr>
        <w:t xml:space="preserve">sobre </w:t>
      </w:r>
      <w:r w:rsidR="00113F44" w:rsidRPr="00850282">
        <w:rPr>
          <w:szCs w:val="22"/>
          <w:lang w:val="es-ES_tradnl"/>
        </w:rPr>
        <w:t xml:space="preserve">los RR.GG. y los CC.TT estriba en que los tratados de derecho de autor en vigor abordan expresamente algunos de los elementos de las ECT. </w:t>
      </w:r>
    </w:p>
    <w:p w:rsidR="00113F44" w:rsidRPr="00850282" w:rsidRDefault="00113F44" w:rsidP="00113F44">
      <w:pPr>
        <w:pStyle w:val="ListParagraph"/>
        <w:ind w:left="0"/>
        <w:rPr>
          <w:szCs w:val="22"/>
          <w:lang w:val="es-ES_tradnl"/>
        </w:rPr>
      </w:pPr>
    </w:p>
    <w:p w:rsidR="003B1E01" w:rsidRPr="00850282" w:rsidRDefault="003C6265" w:rsidP="00834085">
      <w:pPr>
        <w:pStyle w:val="ListParagraph"/>
        <w:numPr>
          <w:ilvl w:val="0"/>
          <w:numId w:val="3"/>
        </w:numPr>
        <w:ind w:left="0" w:firstLine="0"/>
        <w:rPr>
          <w:szCs w:val="22"/>
          <w:lang w:val="es-ES_tradnl"/>
        </w:rPr>
      </w:pPr>
      <w:r w:rsidRPr="00850282">
        <w:rPr>
          <w:lang w:val="es-ES_tradnl"/>
        </w:rPr>
        <w:t xml:space="preserve">La delegación del Japón </w:t>
      </w:r>
      <w:r w:rsidR="00113F44" w:rsidRPr="00850282">
        <w:rPr>
          <w:lang w:val="es-ES_tradnl"/>
        </w:rPr>
        <w:t xml:space="preserve">reiteró que los objetivos revisten gran importancia y </w:t>
      </w:r>
      <w:r w:rsidR="003B1E01" w:rsidRPr="00850282">
        <w:rPr>
          <w:lang w:val="es-ES_tradnl"/>
        </w:rPr>
        <w:t xml:space="preserve">deben </w:t>
      </w:r>
      <w:r w:rsidR="00113F44" w:rsidRPr="00850282">
        <w:rPr>
          <w:lang w:val="es-ES_tradnl"/>
        </w:rPr>
        <w:t>ser claros y concisos</w:t>
      </w:r>
      <w:r w:rsidR="001A3406" w:rsidRPr="00850282">
        <w:rPr>
          <w:lang w:val="es-ES_tradnl"/>
        </w:rPr>
        <w:t xml:space="preserve">.  </w:t>
      </w:r>
      <w:r w:rsidR="003B1E01" w:rsidRPr="00850282">
        <w:rPr>
          <w:lang w:val="es-ES_tradnl"/>
        </w:rPr>
        <w:t xml:space="preserve">Dijo que considera inapropiado asociar la cuestión del acceso y participación en los beneficios con el sistema de P.I., tal como se hace constar en los </w:t>
      </w:r>
      <w:r w:rsidR="00192118" w:rsidRPr="00850282">
        <w:rPr>
          <w:lang w:val="es-ES_tradnl"/>
        </w:rPr>
        <w:t>párrafos </w:t>
      </w:r>
      <w:r w:rsidR="00A642A0" w:rsidRPr="00850282">
        <w:rPr>
          <w:rFonts w:eastAsia="MS Gothic"/>
          <w:szCs w:val="22"/>
          <w:lang w:val="es-ES_tradnl"/>
        </w:rPr>
        <w:t>1</w:t>
      </w:r>
      <w:r w:rsidR="00776E33" w:rsidRPr="00850282">
        <w:rPr>
          <w:rFonts w:eastAsia="MS Gothic"/>
          <w:szCs w:val="22"/>
          <w:lang w:val="es-ES_tradnl"/>
        </w:rPr>
        <w:t>.</w:t>
      </w:r>
      <w:r w:rsidR="00A642A0" w:rsidRPr="00850282">
        <w:rPr>
          <w:rFonts w:eastAsia="MS Gothic"/>
          <w:szCs w:val="22"/>
          <w:lang w:val="es-ES_tradnl"/>
        </w:rPr>
        <w:t xml:space="preserve">b) </w:t>
      </w:r>
      <w:r w:rsidR="00192118" w:rsidRPr="00850282">
        <w:rPr>
          <w:rFonts w:eastAsia="MS Gothic"/>
          <w:szCs w:val="22"/>
          <w:lang w:val="es-ES_tradnl"/>
        </w:rPr>
        <w:t>y </w:t>
      </w:r>
      <w:r w:rsidR="00A642A0" w:rsidRPr="00850282">
        <w:rPr>
          <w:rFonts w:eastAsia="MS Gothic"/>
          <w:szCs w:val="22"/>
          <w:lang w:val="es-ES_tradnl"/>
        </w:rPr>
        <w:t>1</w:t>
      </w:r>
      <w:r w:rsidR="00776E33" w:rsidRPr="00850282">
        <w:rPr>
          <w:rFonts w:eastAsia="MS Gothic"/>
          <w:szCs w:val="22"/>
          <w:lang w:val="es-ES_tradnl"/>
        </w:rPr>
        <w:t>.</w:t>
      </w:r>
      <w:r w:rsidR="00A642A0" w:rsidRPr="00850282">
        <w:rPr>
          <w:rFonts w:eastAsia="MS Gothic"/>
          <w:szCs w:val="22"/>
          <w:lang w:val="es-ES_tradnl"/>
        </w:rPr>
        <w:t xml:space="preserve">c).  </w:t>
      </w:r>
      <w:r w:rsidR="003B1E01" w:rsidRPr="00850282">
        <w:rPr>
          <w:rFonts w:eastAsia="MS Gothic"/>
          <w:szCs w:val="22"/>
          <w:lang w:val="es-ES_tradnl"/>
        </w:rPr>
        <w:t xml:space="preserve">Por tanto, esos </w:t>
      </w:r>
      <w:r w:rsidR="00F41890" w:rsidRPr="00850282">
        <w:rPr>
          <w:rFonts w:eastAsia="MS Gothic"/>
          <w:szCs w:val="22"/>
          <w:lang w:val="es-ES_tradnl"/>
        </w:rPr>
        <w:t xml:space="preserve">párrafos </w:t>
      </w:r>
      <w:r w:rsidR="003B1E01" w:rsidRPr="00850282">
        <w:rPr>
          <w:rFonts w:eastAsia="MS Gothic"/>
          <w:szCs w:val="22"/>
          <w:lang w:val="es-ES_tradnl"/>
        </w:rPr>
        <w:t>no debieran incluirse.</w:t>
      </w:r>
      <w:r w:rsidR="00A642A0" w:rsidRPr="00850282">
        <w:rPr>
          <w:rFonts w:eastAsia="MS Gothic"/>
          <w:szCs w:val="22"/>
          <w:lang w:val="es-ES_tradnl"/>
        </w:rPr>
        <w:t xml:space="preserve">  </w:t>
      </w:r>
      <w:r w:rsidR="003B1E01" w:rsidRPr="00850282">
        <w:rPr>
          <w:rFonts w:eastAsia="MS Gothic"/>
          <w:szCs w:val="22"/>
          <w:lang w:val="es-ES_tradnl"/>
        </w:rPr>
        <w:t>Por otra parte</w:t>
      </w:r>
      <w:r w:rsidR="00A642A0" w:rsidRPr="00850282">
        <w:rPr>
          <w:rFonts w:eastAsia="MS Gothic"/>
          <w:szCs w:val="22"/>
          <w:lang w:val="es-ES_tradnl"/>
        </w:rPr>
        <w:t xml:space="preserve">, </w:t>
      </w:r>
      <w:r w:rsidR="003B1E01" w:rsidRPr="00850282">
        <w:rPr>
          <w:rFonts w:eastAsia="MS Gothic"/>
          <w:szCs w:val="22"/>
          <w:lang w:val="es-ES_tradnl"/>
        </w:rPr>
        <w:t>debe tenerse presente que la idea de fomentar la creación y la innovación</w:t>
      </w:r>
      <w:r w:rsidR="00A642A0" w:rsidRPr="00850282">
        <w:rPr>
          <w:rFonts w:eastAsia="MS Gothic"/>
          <w:szCs w:val="22"/>
          <w:lang w:val="es-ES_tradnl"/>
        </w:rPr>
        <w:t xml:space="preserve">, </w:t>
      </w:r>
      <w:r w:rsidR="00D53400" w:rsidRPr="00850282">
        <w:rPr>
          <w:rFonts w:eastAsia="MS Gothic"/>
          <w:szCs w:val="22"/>
          <w:lang w:val="es-ES_tradnl"/>
        </w:rPr>
        <w:t>impid</w:t>
      </w:r>
      <w:r w:rsidR="002440C4" w:rsidRPr="00850282">
        <w:rPr>
          <w:rFonts w:eastAsia="MS Gothic"/>
          <w:szCs w:val="22"/>
          <w:lang w:val="es-ES_tradnl"/>
        </w:rPr>
        <w:t>i</w:t>
      </w:r>
      <w:r w:rsidR="00D53400" w:rsidRPr="00850282">
        <w:rPr>
          <w:rFonts w:eastAsia="MS Gothic"/>
          <w:szCs w:val="22"/>
          <w:lang w:val="es-ES_tradnl"/>
        </w:rPr>
        <w:t xml:space="preserve">endo </w:t>
      </w:r>
      <w:r w:rsidR="003B1E01" w:rsidRPr="00850282">
        <w:rPr>
          <w:rFonts w:eastAsia="MS Gothic"/>
          <w:szCs w:val="22"/>
          <w:lang w:val="es-ES_tradnl"/>
        </w:rPr>
        <w:t xml:space="preserve">el ejercicio inadecuado de </w:t>
      </w:r>
      <w:r w:rsidR="00D53400" w:rsidRPr="00850282">
        <w:rPr>
          <w:rFonts w:eastAsia="MS Gothic"/>
          <w:szCs w:val="22"/>
          <w:lang w:val="es-ES_tradnl"/>
        </w:rPr>
        <w:t xml:space="preserve">los </w:t>
      </w:r>
      <w:r w:rsidR="003B1E01" w:rsidRPr="00850282">
        <w:rPr>
          <w:rFonts w:eastAsia="MS Gothic"/>
          <w:szCs w:val="22"/>
          <w:lang w:val="es-ES_tradnl"/>
        </w:rPr>
        <w:t>derechos de P.I. y salvaguardando el dominio público resulta fundamental</w:t>
      </w:r>
      <w:r w:rsidR="00A642A0" w:rsidRPr="00850282">
        <w:rPr>
          <w:rFonts w:eastAsia="MS Gothic"/>
          <w:szCs w:val="22"/>
          <w:lang w:val="es-ES_tradnl"/>
        </w:rPr>
        <w:t xml:space="preserve"> </w:t>
      </w:r>
      <w:r w:rsidR="00D53400" w:rsidRPr="00850282">
        <w:rPr>
          <w:rFonts w:eastAsia="MS Gothic"/>
          <w:szCs w:val="22"/>
          <w:lang w:val="es-ES_tradnl"/>
        </w:rPr>
        <w:t>y dijo que es por ello que se dec</w:t>
      </w:r>
      <w:r w:rsidR="00192118" w:rsidRPr="00850282">
        <w:rPr>
          <w:rFonts w:eastAsia="MS Gothic"/>
          <w:szCs w:val="22"/>
          <w:lang w:val="es-ES_tradnl"/>
        </w:rPr>
        <w:t>lara partidaria de los párrafos </w:t>
      </w:r>
      <w:r w:rsidR="00A642A0" w:rsidRPr="00850282">
        <w:rPr>
          <w:rFonts w:eastAsia="MS Gothic"/>
          <w:szCs w:val="22"/>
          <w:lang w:val="es-ES_tradnl"/>
        </w:rPr>
        <w:t>1</w:t>
      </w:r>
      <w:r w:rsidR="00776E33" w:rsidRPr="00850282">
        <w:rPr>
          <w:rFonts w:eastAsia="MS Gothic"/>
          <w:szCs w:val="22"/>
          <w:lang w:val="es-ES_tradnl"/>
        </w:rPr>
        <w:t>.</w:t>
      </w:r>
      <w:r w:rsidR="00A642A0" w:rsidRPr="00850282">
        <w:rPr>
          <w:rFonts w:eastAsia="MS Gothic"/>
          <w:szCs w:val="22"/>
          <w:lang w:val="es-ES_tradnl"/>
        </w:rPr>
        <w:t xml:space="preserve">d), 2 </w:t>
      </w:r>
      <w:r w:rsidR="00192118" w:rsidRPr="00850282">
        <w:rPr>
          <w:rFonts w:eastAsia="MS Gothic"/>
          <w:szCs w:val="22"/>
          <w:lang w:val="es-ES_tradnl"/>
        </w:rPr>
        <w:t>y </w:t>
      </w:r>
      <w:r w:rsidR="00A642A0" w:rsidRPr="00850282">
        <w:rPr>
          <w:rFonts w:eastAsia="MS Gothic"/>
          <w:szCs w:val="22"/>
          <w:lang w:val="es-ES_tradnl"/>
        </w:rPr>
        <w:t xml:space="preserve">4.  </w:t>
      </w:r>
      <w:r w:rsidR="003B1E01" w:rsidRPr="00850282">
        <w:rPr>
          <w:rFonts w:eastAsia="MS Gothic"/>
          <w:szCs w:val="22"/>
          <w:lang w:val="es-ES_tradnl"/>
        </w:rPr>
        <w:t xml:space="preserve">Sin embargo, la expresión </w:t>
      </w:r>
      <w:r w:rsidR="00A642A0" w:rsidRPr="00850282">
        <w:rPr>
          <w:szCs w:val="22"/>
          <w:lang w:val="es-ES_tradnl"/>
        </w:rPr>
        <w:t>“</w:t>
      </w:r>
      <w:r w:rsidR="003B1E01" w:rsidRPr="00850282">
        <w:rPr>
          <w:szCs w:val="22"/>
          <w:lang w:val="es-ES_tradnl"/>
        </w:rPr>
        <w:t>basadas en la tradición</w:t>
      </w:r>
      <w:r w:rsidR="00A642A0" w:rsidRPr="00850282">
        <w:rPr>
          <w:szCs w:val="22"/>
          <w:lang w:val="es-ES_tradnl"/>
        </w:rPr>
        <w:t xml:space="preserve">” </w:t>
      </w:r>
      <w:r w:rsidR="003B1E01" w:rsidRPr="00850282">
        <w:rPr>
          <w:szCs w:val="22"/>
          <w:lang w:val="es-ES_tradnl"/>
        </w:rPr>
        <w:t xml:space="preserve">debería rodearse de corchetes, </w:t>
      </w:r>
      <w:r w:rsidR="00D53400" w:rsidRPr="00850282">
        <w:rPr>
          <w:szCs w:val="22"/>
          <w:lang w:val="es-ES_tradnl"/>
        </w:rPr>
        <w:t xml:space="preserve">pues </w:t>
      </w:r>
      <w:r w:rsidR="003B1E01" w:rsidRPr="00850282">
        <w:rPr>
          <w:szCs w:val="22"/>
          <w:lang w:val="es-ES_tradnl"/>
        </w:rPr>
        <w:t xml:space="preserve">el instrumento debe tender a fomentar y proteger la </w:t>
      </w:r>
      <w:r w:rsidR="00D53400" w:rsidRPr="00850282">
        <w:rPr>
          <w:szCs w:val="22"/>
          <w:lang w:val="es-ES_tradnl"/>
        </w:rPr>
        <w:t xml:space="preserve">creatividad </w:t>
      </w:r>
      <w:r w:rsidR="003B1E01" w:rsidRPr="00850282">
        <w:rPr>
          <w:szCs w:val="22"/>
          <w:lang w:val="es-ES_tradnl"/>
        </w:rPr>
        <w:t xml:space="preserve">y la innovación con carácter general </w:t>
      </w:r>
      <w:r w:rsidR="00D53400" w:rsidRPr="00850282">
        <w:rPr>
          <w:szCs w:val="22"/>
          <w:lang w:val="es-ES_tradnl"/>
        </w:rPr>
        <w:t xml:space="preserve">y </w:t>
      </w:r>
      <w:r w:rsidR="003B1E01" w:rsidRPr="00850282">
        <w:rPr>
          <w:szCs w:val="22"/>
          <w:lang w:val="es-ES_tradnl"/>
        </w:rPr>
        <w:t>no exclusivamente las que estén “basadas en la tradición”.</w:t>
      </w:r>
    </w:p>
    <w:p w:rsidR="003B1E01" w:rsidRPr="00850282" w:rsidRDefault="003B1E01" w:rsidP="003B1E01">
      <w:pPr>
        <w:pStyle w:val="ListParagraph"/>
        <w:rPr>
          <w:szCs w:val="22"/>
          <w:lang w:val="es-ES_tradnl"/>
        </w:rPr>
      </w:pPr>
    </w:p>
    <w:p w:rsidR="003C1723"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D53400" w:rsidRPr="00850282">
        <w:rPr>
          <w:szCs w:val="22"/>
          <w:lang w:val="es-ES_tradnl"/>
        </w:rPr>
        <w:t>dijo que un examen detenido de los objetivos de cualquier instrumento internacional para la salvaguardia de las ECT constituye una medida in</w:t>
      </w:r>
      <w:r w:rsidR="002440C4" w:rsidRPr="00850282">
        <w:rPr>
          <w:szCs w:val="22"/>
          <w:lang w:val="es-ES_tradnl"/>
        </w:rPr>
        <w:t>i</w:t>
      </w:r>
      <w:r w:rsidR="00D53400" w:rsidRPr="00850282">
        <w:rPr>
          <w:szCs w:val="22"/>
          <w:lang w:val="es-ES_tradnl"/>
        </w:rPr>
        <w:t>cial esencial</w:t>
      </w:r>
      <w:r w:rsidR="00A642A0" w:rsidRPr="00850282">
        <w:rPr>
          <w:szCs w:val="22"/>
          <w:lang w:val="es-ES_tradnl"/>
        </w:rPr>
        <w:t xml:space="preserve">. </w:t>
      </w:r>
      <w:r w:rsidR="00073625" w:rsidRPr="00850282">
        <w:rPr>
          <w:szCs w:val="22"/>
          <w:lang w:val="es-ES_tradnl"/>
        </w:rPr>
        <w:t xml:space="preserve"> </w:t>
      </w:r>
      <w:r w:rsidR="00D53400" w:rsidRPr="00850282">
        <w:rPr>
          <w:szCs w:val="22"/>
          <w:lang w:val="es-ES_tradnl"/>
        </w:rPr>
        <w:t>La trascendental cuestión de los objetivos ha sido debatida en anteriores sesiones el CIG</w:t>
      </w:r>
      <w:r w:rsidR="00A642A0" w:rsidRPr="00850282">
        <w:rPr>
          <w:szCs w:val="22"/>
          <w:lang w:val="es-ES_tradnl"/>
        </w:rPr>
        <w:t xml:space="preserve">.  </w:t>
      </w:r>
      <w:r w:rsidR="00D53400" w:rsidRPr="00850282">
        <w:rPr>
          <w:szCs w:val="22"/>
          <w:lang w:val="es-ES_tradnl"/>
        </w:rPr>
        <w:t>Pese a esos esfuerzos, las delegaciones no han podido alcanzar un consenso sobre los objetivos fundamentales de un instrumento interna</w:t>
      </w:r>
      <w:r w:rsidR="002440C4" w:rsidRPr="00850282">
        <w:rPr>
          <w:szCs w:val="22"/>
          <w:lang w:val="es-ES_tradnl"/>
        </w:rPr>
        <w:t>c</w:t>
      </w:r>
      <w:r w:rsidR="00D53400" w:rsidRPr="00850282">
        <w:rPr>
          <w:szCs w:val="22"/>
          <w:lang w:val="es-ES_tradnl"/>
        </w:rPr>
        <w:t>ional para la salvaguardia de las ECT ni tan siquiera sobre una lista de objeti</w:t>
      </w:r>
      <w:r w:rsidR="002440C4" w:rsidRPr="00850282">
        <w:rPr>
          <w:szCs w:val="22"/>
          <w:lang w:val="es-ES_tradnl"/>
        </w:rPr>
        <w:t>v</w:t>
      </w:r>
      <w:r w:rsidR="00D53400" w:rsidRPr="00850282">
        <w:rPr>
          <w:szCs w:val="22"/>
          <w:lang w:val="es-ES_tradnl"/>
        </w:rPr>
        <w:t>os en los que enmarcar las disposiciones de ese instrumento</w:t>
      </w:r>
      <w:r w:rsidR="00A642A0" w:rsidRPr="00850282">
        <w:rPr>
          <w:szCs w:val="22"/>
          <w:lang w:val="es-ES_tradnl"/>
        </w:rPr>
        <w:t xml:space="preserve">.  </w:t>
      </w:r>
      <w:r w:rsidR="00D53400" w:rsidRPr="00850282">
        <w:rPr>
          <w:szCs w:val="22"/>
          <w:lang w:val="es-ES_tradnl"/>
        </w:rPr>
        <w:t xml:space="preserve">Como reflejo de ese desacuerdo, </w:t>
      </w:r>
      <w:r w:rsidR="002440C4" w:rsidRPr="00850282">
        <w:rPr>
          <w:szCs w:val="22"/>
          <w:lang w:val="es-ES_tradnl"/>
        </w:rPr>
        <w:t xml:space="preserve">la sección </w:t>
      </w:r>
      <w:r w:rsidR="00D53400" w:rsidRPr="00850282">
        <w:rPr>
          <w:szCs w:val="22"/>
          <w:lang w:val="es-ES_tradnl"/>
        </w:rPr>
        <w:t>relativ</w:t>
      </w:r>
      <w:r w:rsidR="002440C4" w:rsidRPr="00850282">
        <w:rPr>
          <w:szCs w:val="22"/>
          <w:lang w:val="es-ES_tradnl"/>
        </w:rPr>
        <w:t>a</w:t>
      </w:r>
      <w:r w:rsidR="00D53400" w:rsidRPr="00850282">
        <w:rPr>
          <w:szCs w:val="22"/>
          <w:lang w:val="es-ES_tradnl"/>
        </w:rPr>
        <w:t xml:space="preserve"> a los objetivos está replet</w:t>
      </w:r>
      <w:r w:rsidR="00155F1D" w:rsidRPr="00850282">
        <w:rPr>
          <w:szCs w:val="22"/>
          <w:lang w:val="es-ES_tradnl"/>
        </w:rPr>
        <w:t>a</w:t>
      </w:r>
      <w:r w:rsidR="00D53400" w:rsidRPr="00850282">
        <w:rPr>
          <w:szCs w:val="22"/>
          <w:lang w:val="es-ES_tradnl"/>
        </w:rPr>
        <w:t xml:space="preserve"> de enunciados imprecisos, muchos de los cuales se mantienen entre corchetes</w:t>
      </w:r>
      <w:r w:rsidR="00A642A0" w:rsidRPr="00850282">
        <w:rPr>
          <w:szCs w:val="22"/>
          <w:lang w:val="es-ES_tradnl"/>
        </w:rPr>
        <w:t xml:space="preserve">.  </w:t>
      </w:r>
      <w:r w:rsidR="00D53400" w:rsidRPr="00850282">
        <w:rPr>
          <w:szCs w:val="22"/>
          <w:lang w:val="es-ES_tradnl"/>
        </w:rPr>
        <w:t>Dijo que participará de manera constructiva en el abordaje de las inquietudes que suscitan los objetivos específicos, pero que también ansía celebrar un debate profundo sobre la cuestión más amplia de los objetivos de un instrumento internacional para la salvaguardia de las ECT.</w:t>
      </w:r>
      <w:r w:rsidR="00A642A0" w:rsidRPr="00850282">
        <w:rPr>
          <w:szCs w:val="22"/>
          <w:lang w:val="es-ES_tradnl"/>
        </w:rPr>
        <w:t xml:space="preserve"> </w:t>
      </w:r>
      <w:r w:rsidR="00D53400" w:rsidRPr="00850282">
        <w:rPr>
          <w:szCs w:val="22"/>
          <w:lang w:val="es-ES_tradnl"/>
        </w:rPr>
        <w:t xml:space="preserve"> </w:t>
      </w:r>
      <w:r w:rsidR="003C1723" w:rsidRPr="00850282">
        <w:rPr>
          <w:szCs w:val="22"/>
          <w:lang w:val="es-ES_tradnl"/>
        </w:rPr>
        <w:t xml:space="preserve">Indicó que es necesario identificar </w:t>
      </w:r>
      <w:r w:rsidR="007D19F6" w:rsidRPr="00850282">
        <w:rPr>
          <w:szCs w:val="22"/>
          <w:lang w:val="es-ES_tradnl"/>
        </w:rPr>
        <w:t xml:space="preserve">los </w:t>
      </w:r>
      <w:r w:rsidR="003C1723" w:rsidRPr="00850282">
        <w:rPr>
          <w:szCs w:val="22"/>
          <w:lang w:val="es-ES_tradnl"/>
        </w:rPr>
        <w:t>daños y fallos concretos.</w:t>
      </w:r>
      <w:r w:rsidR="00A642A0" w:rsidRPr="00850282">
        <w:rPr>
          <w:szCs w:val="22"/>
          <w:lang w:val="es-ES_tradnl"/>
        </w:rPr>
        <w:t xml:space="preserve">  </w:t>
      </w:r>
      <w:r w:rsidR="003C1723" w:rsidRPr="00850282">
        <w:rPr>
          <w:szCs w:val="22"/>
          <w:lang w:val="es-ES_tradnl"/>
        </w:rPr>
        <w:t>En la nota informativa se dice</w:t>
      </w:r>
      <w:r w:rsidR="001A3406" w:rsidRPr="00850282">
        <w:rPr>
          <w:lang w:val="es-ES_tradnl"/>
        </w:rPr>
        <w:t xml:space="preserve">: </w:t>
      </w:r>
      <w:r w:rsidR="00F42D31" w:rsidRPr="00850282">
        <w:rPr>
          <w:lang w:val="es-ES_tradnl"/>
        </w:rPr>
        <w:t xml:space="preserve"> </w:t>
      </w:r>
      <w:r w:rsidR="001A3406" w:rsidRPr="00850282">
        <w:rPr>
          <w:lang w:val="es-ES_tradnl"/>
        </w:rPr>
        <w:t>“</w:t>
      </w:r>
      <w:r w:rsidR="003C1723" w:rsidRPr="00850282">
        <w:rPr>
          <w:lang w:val="es-ES_tradnl"/>
        </w:rPr>
        <w:t>al identificar los objetivos relacionados con la P.I., los Estados miembros podrían considerar qué tipo de daño o daños un instrumento de P.I. sobre las ECT procuraría reparar, así como cuáles serían las brechas existentes que manteniendo una perspectiva de política, deberían colmarse, y reflexionar al respecto</w:t>
      </w:r>
      <w:r w:rsidR="001A3406" w:rsidRPr="00850282">
        <w:rPr>
          <w:lang w:val="es-ES_tradnl"/>
        </w:rPr>
        <w:t>”</w:t>
      </w:r>
      <w:r w:rsidR="00FE1E82" w:rsidRPr="00850282">
        <w:rPr>
          <w:lang w:val="es-ES_tradnl"/>
        </w:rPr>
        <w:t>.</w:t>
      </w:r>
      <w:r w:rsidR="001A3406" w:rsidRPr="00850282">
        <w:rPr>
          <w:lang w:val="es-ES_tradnl"/>
        </w:rPr>
        <w:t xml:space="preserve">  </w:t>
      </w:r>
      <w:r w:rsidR="00B71F2E" w:rsidRPr="00850282">
        <w:rPr>
          <w:lang w:val="es-ES_tradnl"/>
        </w:rPr>
        <w:t xml:space="preserve">La identificación de daños concretos </w:t>
      </w:r>
      <w:r w:rsidR="007D19F6" w:rsidRPr="00850282">
        <w:rPr>
          <w:lang w:val="es-ES_tradnl"/>
        </w:rPr>
        <w:t xml:space="preserve">respaldados por pruebas </w:t>
      </w:r>
      <w:r w:rsidR="00B71F2E" w:rsidRPr="00850282">
        <w:rPr>
          <w:lang w:val="es-ES_tradnl"/>
        </w:rPr>
        <w:t xml:space="preserve">e ilustrados </w:t>
      </w:r>
      <w:r w:rsidR="007D19F6" w:rsidRPr="00850282">
        <w:rPr>
          <w:lang w:val="es-ES_tradnl"/>
        </w:rPr>
        <w:t xml:space="preserve">con </w:t>
      </w:r>
      <w:r w:rsidR="00B71F2E" w:rsidRPr="00850282">
        <w:rPr>
          <w:lang w:val="es-ES_tradnl"/>
        </w:rPr>
        <w:t xml:space="preserve">ejemplos </w:t>
      </w:r>
      <w:r w:rsidR="00155F1D" w:rsidRPr="00850282">
        <w:rPr>
          <w:lang w:val="es-ES_tradnl"/>
        </w:rPr>
        <w:t xml:space="preserve">extraídos </w:t>
      </w:r>
      <w:r w:rsidR="007D19F6" w:rsidRPr="00850282">
        <w:rPr>
          <w:lang w:val="es-ES_tradnl"/>
        </w:rPr>
        <w:t xml:space="preserve">de </w:t>
      </w:r>
      <w:r w:rsidR="00B71F2E" w:rsidRPr="00850282">
        <w:rPr>
          <w:lang w:val="es-ES_tradnl"/>
        </w:rPr>
        <w:t xml:space="preserve">experiencias nacionales </w:t>
      </w:r>
      <w:r w:rsidR="007D19F6" w:rsidRPr="00850282">
        <w:rPr>
          <w:lang w:val="es-ES_tradnl"/>
        </w:rPr>
        <w:t xml:space="preserve">constituye </w:t>
      </w:r>
      <w:r w:rsidR="00B71F2E" w:rsidRPr="00850282">
        <w:rPr>
          <w:lang w:val="es-ES_tradnl"/>
        </w:rPr>
        <w:t xml:space="preserve">un primer </w:t>
      </w:r>
      <w:r w:rsidR="007D19F6" w:rsidRPr="00850282">
        <w:rPr>
          <w:lang w:val="es-ES_tradnl"/>
        </w:rPr>
        <w:t xml:space="preserve">paso fundamental </w:t>
      </w:r>
      <w:r w:rsidR="00B71F2E" w:rsidRPr="00850282">
        <w:rPr>
          <w:lang w:val="es-ES_tradnl"/>
        </w:rPr>
        <w:t xml:space="preserve">para </w:t>
      </w:r>
      <w:r w:rsidR="007D19F6" w:rsidRPr="00850282">
        <w:rPr>
          <w:lang w:val="es-ES_tradnl"/>
        </w:rPr>
        <w:t xml:space="preserve">impulsar </w:t>
      </w:r>
      <w:r w:rsidR="00B71F2E" w:rsidRPr="00850282">
        <w:rPr>
          <w:lang w:val="es-ES_tradnl"/>
        </w:rPr>
        <w:t xml:space="preserve">la labor del CIG.  A continuación, el CIG </w:t>
      </w:r>
      <w:r w:rsidR="007D19F6" w:rsidRPr="00850282">
        <w:rPr>
          <w:lang w:val="es-ES_tradnl"/>
        </w:rPr>
        <w:t>deberá abordar</w:t>
      </w:r>
      <w:r w:rsidR="00B71F2E" w:rsidRPr="00850282">
        <w:rPr>
          <w:lang w:val="es-ES_tradnl"/>
        </w:rPr>
        <w:t xml:space="preserve">, en su caso, las </w:t>
      </w:r>
      <w:r w:rsidR="007D19F6" w:rsidRPr="00850282">
        <w:rPr>
          <w:lang w:val="es-ES_tradnl"/>
        </w:rPr>
        <w:t xml:space="preserve">carencias que plantee el marco jurídico internacional vigente.  </w:t>
      </w:r>
      <w:r w:rsidR="000D22E0" w:rsidRPr="00850282">
        <w:rPr>
          <w:lang w:val="es-ES_tradnl"/>
        </w:rPr>
        <w:t>Tal como también se señala en la nota informativa</w:t>
      </w:r>
      <w:r w:rsidR="007D19F6" w:rsidRPr="00850282">
        <w:rPr>
          <w:szCs w:val="22"/>
          <w:lang w:val="es-ES_tradnl"/>
        </w:rPr>
        <w:t xml:space="preserve">, </w:t>
      </w:r>
      <w:r w:rsidR="000D22E0" w:rsidRPr="00850282">
        <w:rPr>
          <w:szCs w:val="22"/>
          <w:lang w:val="es-ES_tradnl"/>
        </w:rPr>
        <w:t xml:space="preserve">en anteriores sesiones ya se acometió una importante labor a propósito de las posibles carencias </w:t>
      </w:r>
      <w:r w:rsidR="007D19F6" w:rsidRPr="00850282">
        <w:rPr>
          <w:szCs w:val="22"/>
          <w:lang w:val="es-ES_tradnl"/>
        </w:rPr>
        <w:t>(</w:t>
      </w:r>
      <w:r w:rsidR="000D22E0" w:rsidRPr="00850282">
        <w:rPr>
          <w:szCs w:val="22"/>
          <w:lang w:val="es-ES_tradnl"/>
        </w:rPr>
        <w:t>el llamado “análisi</w:t>
      </w:r>
      <w:r w:rsidR="002440C4" w:rsidRPr="00850282">
        <w:rPr>
          <w:szCs w:val="22"/>
          <w:lang w:val="es-ES_tradnl"/>
        </w:rPr>
        <w:t>s</w:t>
      </w:r>
      <w:r w:rsidR="000D22E0" w:rsidRPr="00850282">
        <w:rPr>
          <w:szCs w:val="22"/>
          <w:lang w:val="es-ES_tradnl"/>
        </w:rPr>
        <w:t xml:space="preserve"> de carencias”</w:t>
      </w:r>
      <w:r w:rsidR="007D19F6" w:rsidRPr="00850282">
        <w:rPr>
          <w:szCs w:val="22"/>
          <w:lang w:val="es-ES_tradnl"/>
        </w:rPr>
        <w:t xml:space="preserve">) </w:t>
      </w:r>
      <w:r w:rsidR="000D22E0" w:rsidRPr="00850282">
        <w:rPr>
          <w:szCs w:val="22"/>
          <w:lang w:val="es-ES_tradnl"/>
        </w:rPr>
        <w:t>que el marco internacional de P.I. presenta con respecto a las ECT</w:t>
      </w:r>
      <w:r w:rsidR="007D19F6" w:rsidRPr="00850282">
        <w:rPr>
          <w:szCs w:val="22"/>
          <w:lang w:val="es-ES_tradnl"/>
        </w:rPr>
        <w:t xml:space="preserve">.  </w:t>
      </w:r>
      <w:r w:rsidR="000D22E0" w:rsidRPr="00850282">
        <w:rPr>
          <w:szCs w:val="22"/>
          <w:lang w:val="es-ES_tradnl"/>
        </w:rPr>
        <w:t xml:space="preserve">Esa labor tuvo por fin </w:t>
      </w:r>
      <w:r w:rsidR="00155F1D" w:rsidRPr="00850282">
        <w:rPr>
          <w:szCs w:val="22"/>
          <w:lang w:val="es-ES_tradnl"/>
        </w:rPr>
        <w:t xml:space="preserve">orientar </w:t>
      </w:r>
      <w:r w:rsidR="000D22E0" w:rsidRPr="00850282">
        <w:rPr>
          <w:szCs w:val="22"/>
          <w:lang w:val="es-ES_tradnl"/>
        </w:rPr>
        <w:t>los debates en el CIG y</w:t>
      </w:r>
      <w:r w:rsidR="002014AC" w:rsidRPr="00850282">
        <w:rPr>
          <w:szCs w:val="22"/>
          <w:lang w:val="es-ES_tradnl"/>
        </w:rPr>
        <w:t xml:space="preserve"> </w:t>
      </w:r>
      <w:r w:rsidR="000D22E0" w:rsidRPr="00850282">
        <w:rPr>
          <w:szCs w:val="22"/>
          <w:lang w:val="es-ES_tradnl"/>
        </w:rPr>
        <w:t>no condujo</w:t>
      </w:r>
      <w:r w:rsidR="002014AC" w:rsidRPr="00850282">
        <w:rPr>
          <w:szCs w:val="22"/>
          <w:lang w:val="es-ES_tradnl"/>
        </w:rPr>
        <w:t xml:space="preserve"> </w:t>
      </w:r>
      <w:r w:rsidR="000D22E0" w:rsidRPr="00850282">
        <w:rPr>
          <w:szCs w:val="22"/>
          <w:lang w:val="es-ES_tradnl"/>
        </w:rPr>
        <w:t>a conclusión alguna</w:t>
      </w:r>
      <w:r w:rsidR="007D19F6" w:rsidRPr="00850282">
        <w:rPr>
          <w:szCs w:val="22"/>
          <w:lang w:val="es-ES_tradnl"/>
        </w:rPr>
        <w:t xml:space="preserve">.  </w:t>
      </w:r>
      <w:r w:rsidR="002014AC" w:rsidRPr="00850282">
        <w:rPr>
          <w:szCs w:val="22"/>
          <w:lang w:val="es-ES_tradnl"/>
        </w:rPr>
        <w:t>D</w:t>
      </w:r>
      <w:r w:rsidR="000D22E0" w:rsidRPr="00850282">
        <w:rPr>
          <w:szCs w:val="22"/>
          <w:lang w:val="es-ES_tradnl"/>
        </w:rPr>
        <w:t xml:space="preserve">ado el número de años transcurrido desde que se acometiera esa labor, pidió a la Secretaría que, durante la presente sesión del CIG, </w:t>
      </w:r>
      <w:r w:rsidR="002014AC" w:rsidRPr="00850282">
        <w:rPr>
          <w:szCs w:val="22"/>
          <w:lang w:val="es-ES_tradnl"/>
        </w:rPr>
        <w:t xml:space="preserve">lleve a cabo </w:t>
      </w:r>
      <w:r w:rsidR="000D22E0" w:rsidRPr="00850282">
        <w:rPr>
          <w:szCs w:val="22"/>
          <w:lang w:val="es-ES_tradnl"/>
        </w:rPr>
        <w:t>una prese</w:t>
      </w:r>
      <w:r w:rsidR="003D626E" w:rsidRPr="00850282">
        <w:rPr>
          <w:szCs w:val="22"/>
          <w:lang w:val="es-ES_tradnl"/>
        </w:rPr>
        <w:t>n</w:t>
      </w:r>
      <w:r w:rsidR="000D22E0" w:rsidRPr="00850282">
        <w:rPr>
          <w:szCs w:val="22"/>
          <w:lang w:val="es-ES_tradnl"/>
        </w:rPr>
        <w:t>tación</w:t>
      </w:r>
      <w:r w:rsidR="007D19F6" w:rsidRPr="00850282">
        <w:rPr>
          <w:szCs w:val="22"/>
          <w:lang w:val="es-ES_tradnl"/>
        </w:rPr>
        <w:t xml:space="preserve"> </w:t>
      </w:r>
      <w:r w:rsidR="000D22E0" w:rsidRPr="00850282">
        <w:rPr>
          <w:szCs w:val="22"/>
          <w:lang w:val="es-ES_tradnl"/>
        </w:rPr>
        <w:t xml:space="preserve">con diapositivas que refresque </w:t>
      </w:r>
      <w:r w:rsidR="002014AC" w:rsidRPr="00850282">
        <w:rPr>
          <w:szCs w:val="22"/>
          <w:lang w:val="es-ES_tradnl"/>
        </w:rPr>
        <w:t xml:space="preserve">la memoria </w:t>
      </w:r>
      <w:r w:rsidR="000D22E0" w:rsidRPr="00850282">
        <w:rPr>
          <w:szCs w:val="22"/>
          <w:lang w:val="es-ES_tradnl"/>
        </w:rPr>
        <w:t xml:space="preserve">de los Estados miembros y </w:t>
      </w:r>
      <w:r w:rsidR="002014AC" w:rsidRPr="00850282">
        <w:rPr>
          <w:szCs w:val="22"/>
          <w:lang w:val="es-ES_tradnl"/>
        </w:rPr>
        <w:t>sirva de trampolín para ini</w:t>
      </w:r>
      <w:r w:rsidR="002440C4" w:rsidRPr="00850282">
        <w:rPr>
          <w:szCs w:val="22"/>
          <w:lang w:val="es-ES_tradnl"/>
        </w:rPr>
        <w:t xml:space="preserve">ciar </w:t>
      </w:r>
      <w:r w:rsidR="002014AC" w:rsidRPr="00850282">
        <w:rPr>
          <w:szCs w:val="22"/>
          <w:lang w:val="es-ES_tradnl"/>
        </w:rPr>
        <w:t xml:space="preserve">un debate </w:t>
      </w:r>
      <w:r w:rsidR="00155F1D" w:rsidRPr="00850282">
        <w:rPr>
          <w:szCs w:val="22"/>
          <w:lang w:val="es-ES_tradnl"/>
        </w:rPr>
        <w:t xml:space="preserve">con conocimiento de causa </w:t>
      </w:r>
      <w:r w:rsidR="002014AC" w:rsidRPr="00850282">
        <w:rPr>
          <w:szCs w:val="22"/>
          <w:lang w:val="es-ES_tradnl"/>
        </w:rPr>
        <w:t>sobre los objetivos relacionados con la P.I.</w:t>
      </w:r>
      <w:r w:rsidR="007D19F6" w:rsidRPr="00850282">
        <w:rPr>
          <w:szCs w:val="22"/>
          <w:lang w:val="es-ES_tradnl"/>
        </w:rPr>
        <w:t xml:space="preserve">  </w:t>
      </w:r>
      <w:r w:rsidR="002014AC" w:rsidRPr="00850282">
        <w:rPr>
          <w:szCs w:val="22"/>
          <w:lang w:val="es-ES_tradnl"/>
        </w:rPr>
        <w:t xml:space="preserve">Las experiencias nacionales </w:t>
      </w:r>
      <w:r w:rsidR="003D626E" w:rsidRPr="00850282">
        <w:rPr>
          <w:szCs w:val="22"/>
          <w:lang w:val="es-ES_tradnl"/>
        </w:rPr>
        <w:t xml:space="preserve">vividas </w:t>
      </w:r>
      <w:r w:rsidR="002014AC" w:rsidRPr="00850282">
        <w:rPr>
          <w:szCs w:val="22"/>
          <w:lang w:val="es-ES_tradnl"/>
        </w:rPr>
        <w:t xml:space="preserve">en el marco de los </w:t>
      </w:r>
      <w:r w:rsidR="002014AC" w:rsidRPr="00850282">
        <w:rPr>
          <w:szCs w:val="22"/>
          <w:lang w:val="es-ES_tradnl"/>
        </w:rPr>
        <w:lastRenderedPageBreak/>
        <w:t>instrumentos internacionales en vigor también revisten importancia, pues algunos de esos instrumentos ya abordan el tema de las ECT</w:t>
      </w:r>
      <w:r w:rsidR="007D19F6" w:rsidRPr="00850282">
        <w:rPr>
          <w:szCs w:val="22"/>
          <w:lang w:val="es-ES_tradnl"/>
        </w:rPr>
        <w:t xml:space="preserve">.  </w:t>
      </w:r>
      <w:r w:rsidR="002014AC" w:rsidRPr="00850282">
        <w:rPr>
          <w:szCs w:val="22"/>
          <w:lang w:val="es-ES_tradnl"/>
        </w:rPr>
        <w:t xml:space="preserve">Dijo que le interesa </w:t>
      </w:r>
      <w:r w:rsidR="00452125" w:rsidRPr="00850282">
        <w:rPr>
          <w:szCs w:val="22"/>
          <w:lang w:val="es-ES_tradnl"/>
        </w:rPr>
        <w:t>conocer la exp</w:t>
      </w:r>
      <w:r w:rsidR="002440C4" w:rsidRPr="00850282">
        <w:rPr>
          <w:szCs w:val="22"/>
          <w:lang w:val="es-ES_tradnl"/>
        </w:rPr>
        <w:t>e</w:t>
      </w:r>
      <w:r w:rsidR="00452125" w:rsidRPr="00850282">
        <w:rPr>
          <w:szCs w:val="22"/>
          <w:lang w:val="es-ES_tradnl"/>
        </w:rPr>
        <w:t>riencia de otras delegaciones con la aplicación del ar</w:t>
      </w:r>
      <w:r w:rsidR="0029405A" w:rsidRPr="00850282">
        <w:rPr>
          <w:szCs w:val="22"/>
          <w:lang w:val="es-ES_tradnl"/>
        </w:rPr>
        <w:t>tículo </w:t>
      </w:r>
      <w:r w:rsidR="007D19F6" w:rsidRPr="00850282">
        <w:rPr>
          <w:szCs w:val="22"/>
          <w:lang w:val="es-ES_tradnl"/>
        </w:rPr>
        <w:t xml:space="preserve">15.4 </w:t>
      </w:r>
      <w:r w:rsidR="00452125" w:rsidRPr="00850282">
        <w:rPr>
          <w:szCs w:val="22"/>
          <w:lang w:val="es-ES_tradnl"/>
        </w:rPr>
        <w:t>del Convenio de Berna</w:t>
      </w:r>
      <w:r w:rsidR="009E1F48" w:rsidRPr="00850282">
        <w:rPr>
          <w:szCs w:val="22"/>
          <w:lang w:val="es-ES_tradnl"/>
        </w:rPr>
        <w:t> </w:t>
      </w:r>
      <w:r w:rsidR="007D19F6" w:rsidRPr="00850282">
        <w:rPr>
          <w:szCs w:val="22"/>
          <w:lang w:val="es-ES_tradnl"/>
        </w:rPr>
        <w:t xml:space="preserve">(1967), </w:t>
      </w:r>
      <w:r w:rsidR="00452125" w:rsidRPr="00850282">
        <w:rPr>
          <w:szCs w:val="22"/>
          <w:lang w:val="es-ES_tradnl"/>
        </w:rPr>
        <w:t>la Ley tipo de Túnez sobre el derecho de autor para los países en desarrollo</w:t>
      </w:r>
      <w:r w:rsidR="009E1F48" w:rsidRPr="00850282">
        <w:rPr>
          <w:szCs w:val="22"/>
          <w:lang w:val="es-ES_tradnl"/>
        </w:rPr>
        <w:t> </w:t>
      </w:r>
      <w:r w:rsidR="007D19F6" w:rsidRPr="00850282">
        <w:rPr>
          <w:szCs w:val="22"/>
          <w:lang w:val="es-ES_tradnl"/>
        </w:rPr>
        <w:t xml:space="preserve">(1976), </w:t>
      </w:r>
      <w:r w:rsidR="00452125" w:rsidRPr="00850282">
        <w:rPr>
          <w:szCs w:val="22"/>
          <w:lang w:val="es-ES_tradnl"/>
        </w:rPr>
        <w:t>las</w:t>
      </w:r>
      <w:r w:rsidR="009E1F48" w:rsidRPr="00850282">
        <w:rPr>
          <w:szCs w:val="22"/>
          <w:lang w:val="es-ES_tradnl"/>
        </w:rPr>
        <w:t xml:space="preserve"> Disposiciones Tipo OMPI-UNESCO </w:t>
      </w:r>
      <w:r w:rsidR="007D19F6" w:rsidRPr="00850282">
        <w:rPr>
          <w:szCs w:val="22"/>
          <w:lang w:val="es-ES_tradnl"/>
        </w:rPr>
        <w:t>(1982)</w:t>
      </w:r>
      <w:r w:rsidR="00452125" w:rsidRPr="00850282">
        <w:rPr>
          <w:szCs w:val="22"/>
          <w:lang w:val="es-ES_tradnl"/>
        </w:rPr>
        <w:t>,</w:t>
      </w:r>
      <w:r w:rsidR="007D19F6" w:rsidRPr="00850282">
        <w:rPr>
          <w:szCs w:val="22"/>
          <w:lang w:val="es-ES_tradnl"/>
        </w:rPr>
        <w:t xml:space="preserve"> </w:t>
      </w:r>
      <w:r w:rsidR="0029405A" w:rsidRPr="00850282">
        <w:rPr>
          <w:szCs w:val="22"/>
          <w:lang w:val="es-ES_tradnl"/>
        </w:rPr>
        <w:t>el artículo </w:t>
      </w:r>
      <w:r w:rsidR="00452125" w:rsidRPr="00850282">
        <w:rPr>
          <w:szCs w:val="22"/>
          <w:lang w:val="es-ES_tradnl"/>
        </w:rPr>
        <w:t xml:space="preserve">2 del </w:t>
      </w:r>
      <w:r w:rsidR="007D19F6" w:rsidRPr="00850282">
        <w:rPr>
          <w:szCs w:val="22"/>
          <w:lang w:val="es-ES_tradnl"/>
        </w:rPr>
        <w:t xml:space="preserve">WPPT </w:t>
      </w:r>
      <w:r w:rsidR="0029405A" w:rsidRPr="00850282">
        <w:rPr>
          <w:szCs w:val="22"/>
          <w:lang w:val="es-ES_tradnl"/>
        </w:rPr>
        <w:t>y el artículo </w:t>
      </w:r>
      <w:r w:rsidR="007D19F6" w:rsidRPr="00850282">
        <w:rPr>
          <w:szCs w:val="22"/>
          <w:lang w:val="es-ES_tradnl"/>
        </w:rPr>
        <w:t xml:space="preserve">2 </w:t>
      </w:r>
      <w:r w:rsidR="00452125" w:rsidRPr="00850282">
        <w:rPr>
          <w:szCs w:val="22"/>
          <w:lang w:val="es-ES_tradnl"/>
        </w:rPr>
        <w:t>del Tratado de Beijing</w:t>
      </w:r>
      <w:r w:rsidR="009E1F48" w:rsidRPr="00850282">
        <w:rPr>
          <w:szCs w:val="22"/>
          <w:lang w:val="es-ES_tradnl"/>
        </w:rPr>
        <w:t> </w:t>
      </w:r>
      <w:r w:rsidR="007D19F6" w:rsidRPr="00850282">
        <w:rPr>
          <w:szCs w:val="22"/>
          <w:lang w:val="es-ES_tradnl"/>
        </w:rPr>
        <w:t xml:space="preserve">(2012).  </w:t>
      </w:r>
      <w:r w:rsidR="003D626E" w:rsidRPr="00850282">
        <w:rPr>
          <w:szCs w:val="22"/>
          <w:lang w:val="es-ES_tradnl"/>
        </w:rPr>
        <w:t>En su opinión, el intercambio de experiencias vividas con el marco internacional vigente resultaría particularmente benefic</w:t>
      </w:r>
      <w:r w:rsidR="002440C4" w:rsidRPr="00850282">
        <w:rPr>
          <w:szCs w:val="22"/>
          <w:lang w:val="es-ES_tradnl"/>
        </w:rPr>
        <w:t xml:space="preserve">ioso </w:t>
      </w:r>
      <w:r w:rsidR="003D626E" w:rsidRPr="00850282">
        <w:rPr>
          <w:szCs w:val="22"/>
          <w:lang w:val="es-ES_tradnl"/>
        </w:rPr>
        <w:t>en la presente sesión del CIG y, de no procederse a ello, para la continuación de los debates en la recta final del bienio</w:t>
      </w:r>
      <w:r w:rsidR="007D19F6"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El preside</w:t>
      </w:r>
      <w:r w:rsidR="003E0699" w:rsidRPr="00850282">
        <w:rPr>
          <w:szCs w:val="22"/>
          <w:lang w:val="es-ES_tradnl"/>
        </w:rPr>
        <w:t>n</w:t>
      </w:r>
      <w:r w:rsidRPr="00850282">
        <w:rPr>
          <w:szCs w:val="22"/>
          <w:lang w:val="es-ES_tradnl"/>
        </w:rPr>
        <w:t xml:space="preserve">te </w:t>
      </w:r>
      <w:r w:rsidR="000D22E0" w:rsidRPr="00850282">
        <w:rPr>
          <w:szCs w:val="22"/>
          <w:lang w:val="es-ES_tradnl"/>
        </w:rPr>
        <w:t xml:space="preserve">dijo </w:t>
      </w:r>
      <w:r w:rsidR="003D626E" w:rsidRPr="00850282">
        <w:rPr>
          <w:szCs w:val="22"/>
          <w:lang w:val="es-ES_tradnl"/>
        </w:rPr>
        <w:t>que queda a elección de los Estados miembros el que se examine material con el que refrescar su memoria</w:t>
      </w:r>
      <w:r w:rsidR="00A642A0" w:rsidRPr="00850282">
        <w:rPr>
          <w:szCs w:val="22"/>
          <w:lang w:val="es-ES_tradnl"/>
        </w:rPr>
        <w:t xml:space="preserve">.  </w:t>
      </w:r>
      <w:r w:rsidR="00696CA4" w:rsidRPr="00850282">
        <w:rPr>
          <w:szCs w:val="22"/>
          <w:lang w:val="es-ES_tradnl"/>
        </w:rPr>
        <w:t>Señaló que se pondrían a su disposi</w:t>
      </w:r>
      <w:r w:rsidR="00DA4255" w:rsidRPr="00850282">
        <w:rPr>
          <w:szCs w:val="22"/>
          <w:lang w:val="es-ES_tradnl"/>
        </w:rPr>
        <w:t xml:space="preserve">ción </w:t>
      </w:r>
      <w:r w:rsidR="003D626E" w:rsidRPr="00850282">
        <w:rPr>
          <w:szCs w:val="22"/>
          <w:lang w:val="es-ES_tradnl"/>
        </w:rPr>
        <w:t xml:space="preserve">los </w:t>
      </w:r>
      <w:r w:rsidR="00696CA4" w:rsidRPr="00850282">
        <w:rPr>
          <w:szCs w:val="22"/>
          <w:lang w:val="es-ES_tradnl"/>
        </w:rPr>
        <w:t xml:space="preserve">oportunos </w:t>
      </w:r>
      <w:r w:rsidR="003D626E" w:rsidRPr="00850282">
        <w:rPr>
          <w:szCs w:val="22"/>
          <w:lang w:val="es-ES_tradnl"/>
        </w:rPr>
        <w:t>ejemplares</w:t>
      </w:r>
      <w:r w:rsidR="00A642A0" w:rsidRPr="00850282">
        <w:rPr>
          <w:szCs w:val="22"/>
          <w:lang w:val="es-ES_tradnl"/>
        </w:rPr>
        <w:t xml:space="preserve">.  </w:t>
      </w:r>
      <w:r w:rsidR="00696CA4" w:rsidRPr="00850282">
        <w:rPr>
          <w:szCs w:val="22"/>
          <w:lang w:val="es-ES_tradnl"/>
        </w:rPr>
        <w:t xml:space="preserve">Dijo que las experiencias nacionales revisten gran </w:t>
      </w:r>
      <w:r w:rsidR="00DA4255" w:rsidRPr="00850282">
        <w:rPr>
          <w:szCs w:val="22"/>
          <w:lang w:val="es-ES_tradnl"/>
        </w:rPr>
        <w:t xml:space="preserve">importancia </w:t>
      </w:r>
      <w:r w:rsidR="00696CA4" w:rsidRPr="00850282">
        <w:rPr>
          <w:szCs w:val="22"/>
          <w:lang w:val="es-ES_tradnl"/>
        </w:rPr>
        <w:t xml:space="preserve">y que espera que todos los miembros puedan abundar en ellas. </w:t>
      </w:r>
    </w:p>
    <w:p w:rsidR="00A642A0" w:rsidRPr="00850282" w:rsidRDefault="00A642A0" w:rsidP="00A642A0">
      <w:pPr>
        <w:rPr>
          <w:szCs w:val="22"/>
          <w:lang w:val="es-ES_tradnl"/>
        </w:rPr>
      </w:pPr>
    </w:p>
    <w:p w:rsidR="007A2A5F" w:rsidRPr="00850282" w:rsidRDefault="003E0699" w:rsidP="00834085">
      <w:pPr>
        <w:pStyle w:val="ListParagraph"/>
        <w:numPr>
          <w:ilvl w:val="0"/>
          <w:numId w:val="3"/>
        </w:numPr>
        <w:ind w:left="0" w:firstLine="0"/>
        <w:rPr>
          <w:szCs w:val="22"/>
          <w:lang w:val="es-ES_tradnl"/>
        </w:rPr>
      </w:pPr>
      <w:r w:rsidRPr="00850282">
        <w:rPr>
          <w:szCs w:val="22"/>
          <w:lang w:val="es-ES_tradnl"/>
        </w:rPr>
        <w:t>L</w:t>
      </w:r>
      <w:r w:rsidR="003C6265" w:rsidRPr="00850282">
        <w:rPr>
          <w:szCs w:val="22"/>
          <w:lang w:val="es-ES_tradnl"/>
        </w:rPr>
        <w:t xml:space="preserve">a delegación de Suiza </w:t>
      </w:r>
      <w:r w:rsidR="00696CA4" w:rsidRPr="00850282">
        <w:rPr>
          <w:szCs w:val="22"/>
          <w:lang w:val="es-ES_tradnl"/>
        </w:rPr>
        <w:t>dijo que desea rea</w:t>
      </w:r>
      <w:r w:rsidR="002440C4" w:rsidRPr="00850282">
        <w:rPr>
          <w:szCs w:val="22"/>
          <w:lang w:val="es-ES_tradnl"/>
        </w:rPr>
        <w:t>l</w:t>
      </w:r>
      <w:r w:rsidR="00696CA4" w:rsidRPr="00850282">
        <w:rPr>
          <w:szCs w:val="22"/>
          <w:lang w:val="es-ES_tradnl"/>
        </w:rPr>
        <w:t>izar algunas observaciones de carácter general, que también resultan pertinentes en el contexto de los objetivos</w:t>
      </w:r>
      <w:r w:rsidR="00A642A0" w:rsidRPr="00850282">
        <w:rPr>
          <w:szCs w:val="22"/>
          <w:lang w:val="es-ES_tradnl"/>
        </w:rPr>
        <w:t xml:space="preserve">.  </w:t>
      </w:r>
      <w:r w:rsidR="00696CA4" w:rsidRPr="00850282">
        <w:rPr>
          <w:szCs w:val="22"/>
          <w:lang w:val="es-ES_tradnl"/>
        </w:rPr>
        <w:t xml:space="preserve">En primer lugar, tal como se </w:t>
      </w:r>
      <w:r w:rsidR="00C2507D" w:rsidRPr="00850282">
        <w:rPr>
          <w:szCs w:val="22"/>
          <w:lang w:val="es-ES_tradnl"/>
        </w:rPr>
        <w:t xml:space="preserve">presentan resumidamente </w:t>
      </w:r>
      <w:r w:rsidR="00696CA4" w:rsidRPr="00850282">
        <w:rPr>
          <w:szCs w:val="22"/>
          <w:lang w:val="es-ES_tradnl"/>
        </w:rPr>
        <w:t>en la nota informativa</w:t>
      </w:r>
      <w:r w:rsidR="00A642A0" w:rsidRPr="00850282">
        <w:rPr>
          <w:szCs w:val="22"/>
          <w:lang w:val="es-ES_tradnl"/>
        </w:rPr>
        <w:t xml:space="preserve">, </w:t>
      </w:r>
      <w:r w:rsidR="00696CA4" w:rsidRPr="00850282">
        <w:rPr>
          <w:szCs w:val="22"/>
          <w:lang w:val="es-ES_tradnl"/>
        </w:rPr>
        <w:t>existen ya varios acuerdos internacionales</w:t>
      </w:r>
      <w:r w:rsidR="00C2507D" w:rsidRPr="00850282">
        <w:rPr>
          <w:szCs w:val="22"/>
          <w:lang w:val="es-ES_tradnl"/>
        </w:rPr>
        <w:t>,</w:t>
      </w:r>
      <w:r w:rsidR="00696CA4" w:rsidRPr="00850282">
        <w:rPr>
          <w:szCs w:val="22"/>
          <w:lang w:val="es-ES_tradnl"/>
        </w:rPr>
        <w:t xml:space="preserve"> al margen de </w:t>
      </w:r>
      <w:r w:rsidR="00C2507D" w:rsidRPr="00850282">
        <w:rPr>
          <w:szCs w:val="22"/>
          <w:lang w:val="es-ES_tradnl"/>
        </w:rPr>
        <w:t xml:space="preserve">los de </w:t>
      </w:r>
      <w:r w:rsidR="00696CA4" w:rsidRPr="00850282">
        <w:rPr>
          <w:szCs w:val="22"/>
          <w:lang w:val="es-ES_tradnl"/>
        </w:rPr>
        <w:t>la OMPI y de la P.I.</w:t>
      </w:r>
      <w:r w:rsidR="00C2507D" w:rsidRPr="00850282">
        <w:rPr>
          <w:szCs w:val="22"/>
          <w:lang w:val="es-ES_tradnl"/>
        </w:rPr>
        <w:t>, que tratan algunos aspectos de las ECT</w:t>
      </w:r>
      <w:r w:rsidR="00A642A0" w:rsidRPr="00850282">
        <w:rPr>
          <w:szCs w:val="22"/>
          <w:lang w:val="es-ES_tradnl"/>
        </w:rPr>
        <w:t xml:space="preserve">, </w:t>
      </w:r>
      <w:r w:rsidR="00DA4255" w:rsidRPr="00850282">
        <w:rPr>
          <w:szCs w:val="22"/>
          <w:lang w:val="es-ES_tradnl"/>
        </w:rPr>
        <w:t xml:space="preserve">contándose </w:t>
      </w:r>
      <w:r w:rsidR="00C2507D" w:rsidRPr="00850282">
        <w:rPr>
          <w:szCs w:val="22"/>
          <w:lang w:val="es-ES_tradnl"/>
        </w:rPr>
        <w:t>entre ellos la Convención de la UNESCO sobre la salva</w:t>
      </w:r>
      <w:r w:rsidR="00424BF0" w:rsidRPr="00850282">
        <w:rPr>
          <w:szCs w:val="22"/>
          <w:lang w:val="es-ES_tradnl"/>
        </w:rPr>
        <w:t>g</w:t>
      </w:r>
      <w:r w:rsidR="00C2507D" w:rsidRPr="00850282">
        <w:rPr>
          <w:szCs w:val="22"/>
          <w:lang w:val="es-ES_tradnl"/>
        </w:rPr>
        <w:t xml:space="preserve">uardia del patrimonio cultural inmaterial, adoptada </w:t>
      </w:r>
      <w:r w:rsidR="0029405A" w:rsidRPr="00850282">
        <w:rPr>
          <w:szCs w:val="22"/>
          <w:lang w:val="es-ES_tradnl"/>
        </w:rPr>
        <w:t>en 20</w:t>
      </w:r>
      <w:r w:rsidR="00A642A0" w:rsidRPr="00850282">
        <w:rPr>
          <w:szCs w:val="22"/>
          <w:lang w:val="es-ES_tradnl"/>
        </w:rPr>
        <w:t xml:space="preserve">03.  </w:t>
      </w:r>
      <w:r w:rsidR="00C2507D" w:rsidRPr="00850282">
        <w:rPr>
          <w:szCs w:val="22"/>
          <w:lang w:val="es-ES_tradnl"/>
        </w:rPr>
        <w:t>Por tanto, el CIG no debería incidir en los mismos asuntos que ya se abordan en otros acuerdos internacionales</w:t>
      </w:r>
      <w:r w:rsidR="00A642A0" w:rsidRPr="00850282">
        <w:rPr>
          <w:szCs w:val="22"/>
          <w:lang w:val="es-ES_tradnl"/>
        </w:rPr>
        <w:t xml:space="preserve">.  </w:t>
      </w:r>
      <w:r w:rsidR="00C2507D" w:rsidRPr="00850282">
        <w:rPr>
          <w:szCs w:val="22"/>
          <w:lang w:val="es-ES_tradnl"/>
        </w:rPr>
        <w:t xml:space="preserve">En lugar de ello, </w:t>
      </w:r>
      <w:r w:rsidR="00424BF0" w:rsidRPr="00850282">
        <w:rPr>
          <w:szCs w:val="22"/>
          <w:lang w:val="es-ES_tradnl"/>
        </w:rPr>
        <w:t>debe velar por que su labor y esos otros acuerdos internacionales se apoyen recíprocamente, y centrar</w:t>
      </w:r>
      <w:r w:rsidR="00DA4255" w:rsidRPr="00850282">
        <w:rPr>
          <w:szCs w:val="22"/>
          <w:lang w:val="es-ES_tradnl"/>
        </w:rPr>
        <w:t xml:space="preserve"> su atención e</w:t>
      </w:r>
      <w:r w:rsidR="00424BF0" w:rsidRPr="00850282">
        <w:rPr>
          <w:szCs w:val="22"/>
          <w:lang w:val="es-ES_tradnl"/>
        </w:rPr>
        <w:t xml:space="preserve">n las cuestiones pertinentes </w:t>
      </w:r>
      <w:r w:rsidR="00DA4255" w:rsidRPr="00850282">
        <w:rPr>
          <w:szCs w:val="22"/>
          <w:lang w:val="es-ES_tradnl"/>
        </w:rPr>
        <w:t xml:space="preserve">en </w:t>
      </w:r>
      <w:r w:rsidR="00424BF0" w:rsidRPr="00850282">
        <w:rPr>
          <w:szCs w:val="22"/>
          <w:lang w:val="es-ES_tradnl"/>
        </w:rPr>
        <w:t>un contexto de P.I.</w:t>
      </w:r>
      <w:r w:rsidR="00A642A0" w:rsidRPr="00850282">
        <w:rPr>
          <w:szCs w:val="22"/>
          <w:lang w:val="es-ES_tradnl"/>
        </w:rPr>
        <w:t xml:space="preserve">  </w:t>
      </w:r>
      <w:r w:rsidR="00424BF0" w:rsidRPr="00850282">
        <w:rPr>
          <w:szCs w:val="22"/>
          <w:lang w:val="es-ES_tradnl"/>
        </w:rPr>
        <w:t xml:space="preserve">En segundo lugar, reconoció el carácter distintivo </w:t>
      </w:r>
      <w:r w:rsidR="00BA3054" w:rsidRPr="00850282">
        <w:rPr>
          <w:szCs w:val="22"/>
          <w:lang w:val="es-ES_tradnl"/>
        </w:rPr>
        <w:t xml:space="preserve">que atesoran </w:t>
      </w:r>
      <w:r w:rsidR="00424BF0" w:rsidRPr="00850282">
        <w:rPr>
          <w:szCs w:val="22"/>
          <w:lang w:val="es-ES_tradnl"/>
        </w:rPr>
        <w:t xml:space="preserve">las ECT, los CC.TT. y los RR.GG.  </w:t>
      </w:r>
      <w:r w:rsidR="00DA4255" w:rsidRPr="00850282">
        <w:rPr>
          <w:szCs w:val="22"/>
          <w:lang w:val="es-ES_tradnl"/>
        </w:rPr>
        <w:t>A</w:t>
      </w:r>
      <w:r w:rsidR="00424BF0" w:rsidRPr="00850282">
        <w:rPr>
          <w:szCs w:val="22"/>
          <w:lang w:val="es-ES_tradnl"/>
        </w:rPr>
        <w:t xml:space="preserve">dmitió </w:t>
      </w:r>
      <w:r w:rsidR="00DA4255" w:rsidRPr="00850282">
        <w:rPr>
          <w:szCs w:val="22"/>
          <w:lang w:val="es-ES_tradnl"/>
        </w:rPr>
        <w:t xml:space="preserve">asimismo </w:t>
      </w:r>
      <w:r w:rsidR="00424BF0" w:rsidRPr="00850282">
        <w:rPr>
          <w:szCs w:val="22"/>
          <w:lang w:val="es-ES_tradnl"/>
        </w:rPr>
        <w:t>que</w:t>
      </w:r>
      <w:r w:rsidR="00DA4255" w:rsidRPr="00850282">
        <w:rPr>
          <w:szCs w:val="22"/>
          <w:lang w:val="es-ES_tradnl"/>
        </w:rPr>
        <w:t>,</w:t>
      </w:r>
      <w:r w:rsidR="00424BF0" w:rsidRPr="00850282">
        <w:rPr>
          <w:szCs w:val="22"/>
          <w:lang w:val="es-ES_tradnl"/>
        </w:rPr>
        <w:t xml:space="preserve"> al mismo tiempo</w:t>
      </w:r>
      <w:r w:rsidR="00DA4255" w:rsidRPr="00850282">
        <w:rPr>
          <w:szCs w:val="22"/>
          <w:lang w:val="es-ES_tradnl"/>
        </w:rPr>
        <w:t>,</w:t>
      </w:r>
      <w:r w:rsidR="00424BF0" w:rsidRPr="00850282">
        <w:rPr>
          <w:szCs w:val="22"/>
          <w:lang w:val="es-ES_tradnl"/>
        </w:rPr>
        <w:t xml:space="preserve"> se produce un cierto solapamiento entre los tres temas, particularmente entre </w:t>
      </w:r>
      <w:r w:rsidR="006E51F2" w:rsidRPr="00850282">
        <w:rPr>
          <w:szCs w:val="22"/>
          <w:lang w:val="es-ES_tradnl"/>
        </w:rPr>
        <w:t xml:space="preserve">las ECT y los </w:t>
      </w:r>
      <w:r w:rsidR="00424BF0" w:rsidRPr="00850282">
        <w:rPr>
          <w:szCs w:val="22"/>
          <w:lang w:val="es-ES_tradnl"/>
        </w:rPr>
        <w:t>CC.TT.  Ese hecho debería reflejarse también en la labor del CIG</w:t>
      </w:r>
      <w:r w:rsidR="006E51F2" w:rsidRPr="00850282">
        <w:rPr>
          <w:szCs w:val="22"/>
          <w:lang w:val="es-ES_tradnl"/>
        </w:rPr>
        <w:t>.  En la medida de lo posible</w:t>
      </w:r>
      <w:r w:rsidR="00424BF0" w:rsidRPr="00850282">
        <w:rPr>
          <w:szCs w:val="22"/>
          <w:lang w:val="es-ES_tradnl"/>
        </w:rPr>
        <w:t xml:space="preserve">, </w:t>
      </w:r>
      <w:r w:rsidR="006E51F2" w:rsidRPr="00850282">
        <w:rPr>
          <w:szCs w:val="22"/>
          <w:lang w:val="es-ES_tradnl"/>
        </w:rPr>
        <w:t>el CIG debe velar por que se aplique un enfoque coherente entre la p</w:t>
      </w:r>
      <w:r w:rsidR="002440C4" w:rsidRPr="00850282">
        <w:rPr>
          <w:szCs w:val="22"/>
          <w:lang w:val="es-ES_tradnl"/>
        </w:rPr>
        <w:t>r</w:t>
      </w:r>
      <w:r w:rsidR="006E51F2" w:rsidRPr="00850282">
        <w:rPr>
          <w:szCs w:val="22"/>
          <w:lang w:val="es-ES_tradnl"/>
        </w:rPr>
        <w:t>otección de las ECT y la de los CC.TT.</w:t>
      </w:r>
      <w:r w:rsidR="00424BF0" w:rsidRPr="00850282">
        <w:rPr>
          <w:szCs w:val="22"/>
          <w:lang w:val="es-ES_tradnl"/>
        </w:rPr>
        <w:t xml:space="preserve">  </w:t>
      </w:r>
      <w:r w:rsidR="006E51F2" w:rsidRPr="00850282">
        <w:rPr>
          <w:szCs w:val="22"/>
          <w:lang w:val="es-ES_tradnl"/>
        </w:rPr>
        <w:t xml:space="preserve">Por tanto, los objetivos </w:t>
      </w:r>
      <w:r w:rsidR="00DA4255" w:rsidRPr="00850282">
        <w:rPr>
          <w:szCs w:val="22"/>
          <w:lang w:val="es-ES_tradnl"/>
        </w:rPr>
        <w:t xml:space="preserve">pueden </w:t>
      </w:r>
      <w:r w:rsidR="006E51F2" w:rsidRPr="00850282">
        <w:rPr>
          <w:szCs w:val="22"/>
          <w:lang w:val="es-ES_tradnl"/>
        </w:rPr>
        <w:t xml:space="preserve">perfeccionarse sintonizándolos mejor con el texto sobre los CC.TT. </w:t>
      </w:r>
      <w:r w:rsidR="00DA4255" w:rsidRPr="00850282">
        <w:rPr>
          <w:szCs w:val="22"/>
          <w:lang w:val="es-ES_tradnl"/>
        </w:rPr>
        <w:t xml:space="preserve">que se contiene en </w:t>
      </w:r>
      <w:r w:rsidR="006E51F2" w:rsidRPr="00850282">
        <w:rPr>
          <w:szCs w:val="22"/>
          <w:lang w:val="es-ES_tradnl"/>
        </w:rPr>
        <w:t>la versión Rev.</w:t>
      </w:r>
      <w:r w:rsidR="00A36156" w:rsidRPr="00850282">
        <w:rPr>
          <w:szCs w:val="22"/>
          <w:lang w:val="es-ES_tradnl"/>
        </w:rPr>
        <w:t> </w:t>
      </w:r>
      <w:r w:rsidR="006E51F2" w:rsidRPr="00850282">
        <w:rPr>
          <w:szCs w:val="22"/>
          <w:lang w:val="es-ES_tradnl"/>
        </w:rPr>
        <w:t xml:space="preserve">2 </w:t>
      </w:r>
      <w:r w:rsidR="00DA4255" w:rsidRPr="00850282">
        <w:rPr>
          <w:szCs w:val="22"/>
          <w:lang w:val="es-ES_tradnl"/>
        </w:rPr>
        <w:t xml:space="preserve">emanada </w:t>
      </w:r>
      <w:r w:rsidR="006E51F2" w:rsidRPr="00850282">
        <w:rPr>
          <w:szCs w:val="22"/>
          <w:lang w:val="es-ES_tradnl"/>
        </w:rPr>
        <w:t>de la trigésima segunda sesión del CIG.  En particular, apunto la posibilidad de incluir un objetivo del tipo</w:t>
      </w:r>
      <w:r w:rsidR="0029405A" w:rsidRPr="00850282">
        <w:rPr>
          <w:szCs w:val="22"/>
          <w:lang w:val="es-ES_tradnl"/>
        </w:rPr>
        <w:t xml:space="preserve"> que se prevé en la alternativa 3 del artículo </w:t>
      </w:r>
      <w:r w:rsidR="006E51F2" w:rsidRPr="00850282">
        <w:rPr>
          <w:szCs w:val="22"/>
          <w:lang w:val="es-ES_tradnl"/>
        </w:rPr>
        <w:t xml:space="preserve">1 del texto sobre </w:t>
      </w:r>
      <w:r w:rsidR="00155F1D" w:rsidRPr="00850282">
        <w:rPr>
          <w:szCs w:val="22"/>
          <w:lang w:val="es-ES_tradnl"/>
        </w:rPr>
        <w:t xml:space="preserve">los </w:t>
      </w:r>
      <w:r w:rsidR="006E51F2" w:rsidRPr="00850282">
        <w:rPr>
          <w:szCs w:val="22"/>
          <w:lang w:val="es-ES_tradnl"/>
        </w:rPr>
        <w:t xml:space="preserve">CC.TT., también </w:t>
      </w:r>
      <w:r w:rsidR="00DA4255" w:rsidRPr="00850282">
        <w:rPr>
          <w:szCs w:val="22"/>
          <w:lang w:val="es-ES_tradnl"/>
        </w:rPr>
        <w:t xml:space="preserve">llamado </w:t>
      </w:r>
      <w:r w:rsidR="006E51F2" w:rsidRPr="00850282">
        <w:rPr>
          <w:szCs w:val="22"/>
          <w:lang w:val="es-ES_tradnl"/>
        </w:rPr>
        <w:t xml:space="preserve">objetivo “positivo”, como objetivo </w:t>
      </w:r>
      <w:r w:rsidR="00DA4255" w:rsidRPr="00850282">
        <w:rPr>
          <w:szCs w:val="22"/>
          <w:lang w:val="es-ES_tradnl"/>
        </w:rPr>
        <w:t>d</w:t>
      </w:r>
      <w:r w:rsidR="007A2A5F" w:rsidRPr="00850282">
        <w:rPr>
          <w:szCs w:val="22"/>
          <w:lang w:val="es-ES_tradnl"/>
        </w:rPr>
        <w:t>el texto sobre las ECT.</w:t>
      </w:r>
      <w:r w:rsidR="006E51F2" w:rsidRPr="00850282">
        <w:rPr>
          <w:szCs w:val="22"/>
          <w:lang w:val="es-ES_tradnl"/>
        </w:rPr>
        <w:t xml:space="preserve">  </w:t>
      </w:r>
      <w:r w:rsidR="007A2A5F" w:rsidRPr="00850282">
        <w:rPr>
          <w:szCs w:val="22"/>
          <w:lang w:val="es-ES_tradnl"/>
        </w:rPr>
        <w:t>E</w:t>
      </w:r>
      <w:r w:rsidR="00DA4255" w:rsidRPr="00850282">
        <w:rPr>
          <w:szCs w:val="22"/>
          <w:lang w:val="es-ES_tradnl"/>
        </w:rPr>
        <w:t>s</w:t>
      </w:r>
      <w:r w:rsidR="007A2A5F" w:rsidRPr="00850282">
        <w:rPr>
          <w:szCs w:val="22"/>
          <w:lang w:val="es-ES_tradnl"/>
        </w:rPr>
        <w:t>e objetivo tender</w:t>
      </w:r>
      <w:r w:rsidR="00DA4255" w:rsidRPr="00850282">
        <w:rPr>
          <w:szCs w:val="22"/>
          <w:lang w:val="es-ES_tradnl"/>
        </w:rPr>
        <w:t>á</w:t>
      </w:r>
      <w:r w:rsidR="007A2A5F" w:rsidRPr="00850282">
        <w:rPr>
          <w:szCs w:val="22"/>
          <w:lang w:val="es-ES_tradnl"/>
        </w:rPr>
        <w:t xml:space="preserve"> asegurar </w:t>
      </w:r>
      <w:r w:rsidR="00DA4255" w:rsidRPr="00850282">
        <w:rPr>
          <w:szCs w:val="22"/>
          <w:lang w:val="es-ES_tradnl"/>
        </w:rPr>
        <w:t xml:space="preserve">una utilización </w:t>
      </w:r>
      <w:r w:rsidR="007A2A5F" w:rsidRPr="00850282">
        <w:rPr>
          <w:szCs w:val="22"/>
          <w:lang w:val="es-ES_tradnl"/>
        </w:rPr>
        <w:t>y protec</w:t>
      </w:r>
      <w:r w:rsidR="002440C4" w:rsidRPr="00850282">
        <w:rPr>
          <w:szCs w:val="22"/>
          <w:lang w:val="es-ES_tradnl"/>
        </w:rPr>
        <w:t>ció</w:t>
      </w:r>
      <w:r w:rsidR="007A2A5F" w:rsidRPr="00850282">
        <w:rPr>
          <w:szCs w:val="22"/>
          <w:lang w:val="es-ES_tradnl"/>
        </w:rPr>
        <w:t xml:space="preserve">n </w:t>
      </w:r>
      <w:r w:rsidR="00DA4255" w:rsidRPr="00850282">
        <w:rPr>
          <w:szCs w:val="22"/>
          <w:lang w:val="es-ES_tradnl"/>
        </w:rPr>
        <w:t xml:space="preserve">adecuadas </w:t>
      </w:r>
      <w:r w:rsidR="007A2A5F" w:rsidRPr="00850282">
        <w:rPr>
          <w:szCs w:val="22"/>
          <w:lang w:val="es-ES_tradnl"/>
        </w:rPr>
        <w:t xml:space="preserve">de las ECT dentro del sistema de P.I., de conformidad </w:t>
      </w:r>
      <w:r w:rsidR="00DA4255" w:rsidRPr="00850282">
        <w:rPr>
          <w:szCs w:val="22"/>
          <w:lang w:val="es-ES_tradnl"/>
        </w:rPr>
        <w:t>c</w:t>
      </w:r>
      <w:r w:rsidR="007A2A5F" w:rsidRPr="00850282">
        <w:rPr>
          <w:szCs w:val="22"/>
          <w:lang w:val="es-ES_tradnl"/>
        </w:rPr>
        <w:t>on la</w:t>
      </w:r>
      <w:r w:rsidR="00DA4255" w:rsidRPr="00850282">
        <w:rPr>
          <w:szCs w:val="22"/>
          <w:lang w:val="es-ES_tradnl"/>
        </w:rPr>
        <w:t>s</w:t>
      </w:r>
      <w:r w:rsidR="007A2A5F" w:rsidRPr="00850282">
        <w:rPr>
          <w:szCs w:val="22"/>
          <w:lang w:val="es-ES_tradnl"/>
        </w:rPr>
        <w:t xml:space="preserve"> </w:t>
      </w:r>
      <w:r w:rsidR="00DA4255" w:rsidRPr="00850282">
        <w:rPr>
          <w:szCs w:val="22"/>
          <w:lang w:val="es-ES_tradnl"/>
        </w:rPr>
        <w:t>legislacion</w:t>
      </w:r>
      <w:r w:rsidR="002440C4" w:rsidRPr="00850282">
        <w:rPr>
          <w:szCs w:val="22"/>
          <w:lang w:val="es-ES_tradnl"/>
        </w:rPr>
        <w:t>e</w:t>
      </w:r>
      <w:r w:rsidR="00DA4255" w:rsidRPr="00850282">
        <w:rPr>
          <w:szCs w:val="22"/>
          <w:lang w:val="es-ES_tradnl"/>
        </w:rPr>
        <w:t xml:space="preserve">s nacionales y mediante </w:t>
      </w:r>
      <w:r w:rsidR="007A2A5F" w:rsidRPr="00850282">
        <w:rPr>
          <w:szCs w:val="22"/>
          <w:lang w:val="es-ES_tradnl"/>
        </w:rPr>
        <w:t>el reconocimient</w:t>
      </w:r>
      <w:r w:rsidR="00DA4255" w:rsidRPr="00850282">
        <w:rPr>
          <w:szCs w:val="22"/>
          <w:lang w:val="es-ES_tradnl"/>
        </w:rPr>
        <w:t>o</w:t>
      </w:r>
      <w:r w:rsidR="007A2A5F" w:rsidRPr="00850282">
        <w:rPr>
          <w:szCs w:val="22"/>
          <w:lang w:val="es-ES_tradnl"/>
        </w:rPr>
        <w:t xml:space="preserve"> de los derechos de los pueblos indígenas y los </w:t>
      </w:r>
      <w:r w:rsidR="00DA4255" w:rsidRPr="00850282">
        <w:rPr>
          <w:szCs w:val="22"/>
          <w:lang w:val="es-ES_tradnl"/>
        </w:rPr>
        <w:t xml:space="preserve">poseedores de </w:t>
      </w:r>
      <w:r w:rsidR="007A2A5F" w:rsidRPr="00850282">
        <w:rPr>
          <w:szCs w:val="22"/>
          <w:lang w:val="es-ES_tradnl"/>
        </w:rPr>
        <w:t xml:space="preserve">ECT. </w:t>
      </w:r>
      <w:r w:rsidR="00073625" w:rsidRPr="00850282">
        <w:rPr>
          <w:szCs w:val="22"/>
          <w:lang w:val="es-ES_tradnl"/>
        </w:rPr>
        <w:t xml:space="preserve"> </w:t>
      </w:r>
      <w:r w:rsidR="00422C08" w:rsidRPr="00850282">
        <w:rPr>
          <w:szCs w:val="22"/>
          <w:lang w:val="es-ES_tradnl"/>
        </w:rPr>
        <w:t>N</w:t>
      </w:r>
      <w:r w:rsidR="007A2A5F" w:rsidRPr="00850282">
        <w:rPr>
          <w:szCs w:val="22"/>
          <w:lang w:val="es-ES_tradnl"/>
        </w:rPr>
        <w:t>o prejuzgar</w:t>
      </w:r>
      <w:r w:rsidR="00422C08" w:rsidRPr="00850282">
        <w:rPr>
          <w:szCs w:val="22"/>
          <w:lang w:val="es-ES_tradnl"/>
        </w:rPr>
        <w:t>á</w:t>
      </w:r>
      <w:r w:rsidR="007A2A5F" w:rsidRPr="00850282">
        <w:rPr>
          <w:szCs w:val="22"/>
          <w:lang w:val="es-ES_tradnl"/>
        </w:rPr>
        <w:t xml:space="preserve"> la naturaleza de cualquier posible nuevo instrumento o enfoque de P.I. para la protección de las ECT. </w:t>
      </w:r>
      <w:r w:rsidR="00073625" w:rsidRPr="00850282">
        <w:rPr>
          <w:szCs w:val="22"/>
          <w:lang w:val="es-ES_tradnl"/>
        </w:rPr>
        <w:t xml:space="preserve"> </w:t>
      </w:r>
      <w:r w:rsidR="007A2A5F" w:rsidRPr="00850282">
        <w:rPr>
          <w:szCs w:val="22"/>
          <w:lang w:val="es-ES_tradnl"/>
        </w:rPr>
        <w:t>Al mismo tiempo, permitirá tomar en consideración l</w:t>
      </w:r>
      <w:r w:rsidR="00DA4255" w:rsidRPr="00850282">
        <w:rPr>
          <w:szCs w:val="22"/>
          <w:lang w:val="es-ES_tradnl"/>
        </w:rPr>
        <w:t>o</w:t>
      </w:r>
      <w:r w:rsidR="007A2A5F" w:rsidRPr="00850282">
        <w:rPr>
          <w:szCs w:val="22"/>
          <w:lang w:val="es-ES_tradnl"/>
        </w:rPr>
        <w:t xml:space="preserve">s </w:t>
      </w:r>
      <w:r w:rsidR="00DA4255" w:rsidRPr="00850282">
        <w:rPr>
          <w:szCs w:val="22"/>
          <w:lang w:val="es-ES_tradnl"/>
        </w:rPr>
        <w:t xml:space="preserve">instrumentos </w:t>
      </w:r>
      <w:r w:rsidR="007A2A5F" w:rsidRPr="00850282">
        <w:rPr>
          <w:szCs w:val="22"/>
          <w:lang w:val="es-ES_tradnl"/>
        </w:rPr>
        <w:t>de P.I. existentes para la protección de tipos específicos de ECT, tal</w:t>
      </w:r>
      <w:r w:rsidR="00DA4255" w:rsidRPr="00850282">
        <w:rPr>
          <w:szCs w:val="22"/>
          <w:lang w:val="es-ES_tradnl"/>
        </w:rPr>
        <w:t>es</w:t>
      </w:r>
      <w:r w:rsidR="007A2A5F" w:rsidRPr="00850282">
        <w:rPr>
          <w:szCs w:val="22"/>
          <w:lang w:val="es-ES_tradnl"/>
        </w:rPr>
        <w:t xml:space="preserve"> como las indicaciones </w:t>
      </w:r>
      <w:r w:rsidR="00DA4255" w:rsidRPr="00850282">
        <w:rPr>
          <w:szCs w:val="22"/>
          <w:lang w:val="es-ES_tradnl"/>
        </w:rPr>
        <w:t>g</w:t>
      </w:r>
      <w:r w:rsidR="007A2A5F" w:rsidRPr="00850282">
        <w:rPr>
          <w:szCs w:val="22"/>
          <w:lang w:val="es-ES_tradnl"/>
        </w:rPr>
        <w:t xml:space="preserve">eográficas </w:t>
      </w:r>
      <w:r w:rsidR="00DA4255" w:rsidRPr="00850282">
        <w:rPr>
          <w:szCs w:val="22"/>
          <w:lang w:val="es-ES_tradnl"/>
        </w:rPr>
        <w:t xml:space="preserve">que protegen </w:t>
      </w:r>
      <w:r w:rsidR="007A2A5F" w:rsidRPr="00850282">
        <w:rPr>
          <w:szCs w:val="22"/>
          <w:lang w:val="es-ES_tradnl"/>
        </w:rPr>
        <w:t>las obras de artesan</w:t>
      </w:r>
      <w:r w:rsidR="00DA4255" w:rsidRPr="00850282">
        <w:rPr>
          <w:szCs w:val="22"/>
          <w:lang w:val="es-ES_tradnl"/>
        </w:rPr>
        <w:t xml:space="preserve">ía </w:t>
      </w:r>
      <w:r w:rsidR="007A2A5F" w:rsidRPr="00850282">
        <w:rPr>
          <w:szCs w:val="22"/>
          <w:lang w:val="es-ES_tradnl"/>
        </w:rPr>
        <w:t>tradicional u otros productos de los pueb</w:t>
      </w:r>
      <w:r w:rsidR="00DA4255" w:rsidRPr="00850282">
        <w:rPr>
          <w:szCs w:val="22"/>
          <w:lang w:val="es-ES_tradnl"/>
        </w:rPr>
        <w:t>l</w:t>
      </w:r>
      <w:r w:rsidR="007A2A5F" w:rsidRPr="00850282">
        <w:rPr>
          <w:szCs w:val="22"/>
          <w:lang w:val="es-ES_tradnl"/>
        </w:rPr>
        <w:t xml:space="preserve">os indígenas y las comunidades locales. </w:t>
      </w:r>
    </w:p>
    <w:p w:rsidR="007A2A5F" w:rsidRPr="00850282" w:rsidRDefault="007A2A5F" w:rsidP="007A2A5F">
      <w:pPr>
        <w:pStyle w:val="ListParagraph"/>
        <w:ind w:left="0"/>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7A2A5F" w:rsidRPr="00850282">
        <w:rPr>
          <w:szCs w:val="22"/>
          <w:lang w:val="es-ES_tradnl"/>
        </w:rPr>
        <w:t xml:space="preserve">se hizo eco de la petición que varias delegaciones han </w:t>
      </w:r>
      <w:r w:rsidR="00DA4255" w:rsidRPr="00850282">
        <w:rPr>
          <w:szCs w:val="22"/>
          <w:lang w:val="es-ES_tradnl"/>
        </w:rPr>
        <w:t xml:space="preserve">dirigido </w:t>
      </w:r>
      <w:r w:rsidR="007A2A5F" w:rsidRPr="00850282">
        <w:rPr>
          <w:szCs w:val="22"/>
          <w:lang w:val="es-ES_tradnl"/>
        </w:rPr>
        <w:t xml:space="preserve">a las facilitadoras para que se simplifique el texto sobre los objetivos, </w:t>
      </w:r>
      <w:r w:rsidR="00EB6792" w:rsidRPr="00850282">
        <w:rPr>
          <w:szCs w:val="22"/>
          <w:lang w:val="es-ES_tradnl"/>
        </w:rPr>
        <w:t xml:space="preserve">por </w:t>
      </w:r>
      <w:r w:rsidR="007A2A5F" w:rsidRPr="00850282">
        <w:rPr>
          <w:szCs w:val="22"/>
          <w:lang w:val="es-ES_tradnl"/>
        </w:rPr>
        <w:t xml:space="preserve">lo difícil que resulta de seguir. </w:t>
      </w:r>
      <w:r w:rsidR="00073625" w:rsidRPr="00850282">
        <w:rPr>
          <w:szCs w:val="22"/>
          <w:lang w:val="es-ES_tradnl"/>
        </w:rPr>
        <w:t xml:space="preserve"> </w:t>
      </w:r>
      <w:r w:rsidR="007A2A5F" w:rsidRPr="00850282">
        <w:rPr>
          <w:szCs w:val="22"/>
          <w:lang w:val="es-ES_tradnl"/>
        </w:rPr>
        <w:t xml:space="preserve">Los objetivos </w:t>
      </w:r>
      <w:r w:rsidR="00EB6792" w:rsidRPr="00850282">
        <w:rPr>
          <w:szCs w:val="22"/>
          <w:lang w:val="es-ES_tradnl"/>
        </w:rPr>
        <w:t xml:space="preserve">deben </w:t>
      </w:r>
      <w:r w:rsidR="007A2A5F" w:rsidRPr="00850282">
        <w:rPr>
          <w:szCs w:val="22"/>
          <w:lang w:val="es-ES_tradnl"/>
        </w:rPr>
        <w:t xml:space="preserve">abordar específicamente los daños que el instrumento persigue </w:t>
      </w:r>
      <w:r w:rsidR="00EB6792" w:rsidRPr="00850282">
        <w:rPr>
          <w:szCs w:val="22"/>
          <w:lang w:val="es-ES_tradnl"/>
        </w:rPr>
        <w:t>impedir</w:t>
      </w:r>
      <w:r w:rsidR="00A642A0" w:rsidRPr="00850282">
        <w:rPr>
          <w:szCs w:val="22"/>
          <w:lang w:val="es-ES_tradnl"/>
        </w:rPr>
        <w:t xml:space="preserve">.  </w:t>
      </w:r>
      <w:r w:rsidR="00EB6792" w:rsidRPr="00850282">
        <w:rPr>
          <w:szCs w:val="22"/>
          <w:lang w:val="es-ES_tradnl"/>
        </w:rPr>
        <w:t>La Mesa redonda de las comunidad</w:t>
      </w:r>
      <w:r w:rsidR="002440C4" w:rsidRPr="00850282">
        <w:rPr>
          <w:szCs w:val="22"/>
          <w:lang w:val="es-ES_tradnl"/>
        </w:rPr>
        <w:t>e</w:t>
      </w:r>
      <w:r w:rsidR="00EB6792" w:rsidRPr="00850282">
        <w:rPr>
          <w:szCs w:val="22"/>
          <w:lang w:val="es-ES_tradnl"/>
        </w:rPr>
        <w:t>s indígenas ha proporcionado abundantes pruebas de los daños que precisan ser impedidos y de las carencias que el sistema inte</w:t>
      </w:r>
      <w:r w:rsidR="002440C4" w:rsidRPr="00850282">
        <w:rPr>
          <w:szCs w:val="22"/>
          <w:lang w:val="es-ES_tradnl"/>
        </w:rPr>
        <w:t>r</w:t>
      </w:r>
      <w:r w:rsidR="00EB6792" w:rsidRPr="00850282">
        <w:rPr>
          <w:szCs w:val="22"/>
          <w:lang w:val="es-ES_tradnl"/>
        </w:rPr>
        <w:t>nacional de P.I. plantea a propósito de la protección de las ECT</w:t>
      </w:r>
      <w:r w:rsidR="00A642A0" w:rsidRPr="00850282">
        <w:rPr>
          <w:szCs w:val="22"/>
          <w:lang w:val="es-ES_tradnl"/>
        </w:rPr>
        <w:t xml:space="preserve">.  </w:t>
      </w:r>
      <w:r w:rsidR="00EB6792" w:rsidRPr="00850282">
        <w:rPr>
          <w:szCs w:val="22"/>
          <w:lang w:val="es-ES_tradnl"/>
        </w:rPr>
        <w:t>El daño es la apropiación indebida de las ECT de los pueblos indígenas y las comunidades locales.</w:t>
      </w:r>
      <w:r w:rsidR="00A642A0" w:rsidRPr="00850282">
        <w:rPr>
          <w:szCs w:val="22"/>
          <w:lang w:val="es-ES_tradnl"/>
        </w:rPr>
        <w:t xml:space="preserve">  </w:t>
      </w:r>
      <w:r w:rsidR="00EB6792" w:rsidRPr="00850282">
        <w:rPr>
          <w:szCs w:val="22"/>
          <w:lang w:val="es-ES_tradnl"/>
        </w:rPr>
        <w:t xml:space="preserve">Dijo que apoya el objetivo de que se permita a los </w:t>
      </w:r>
      <w:r w:rsidR="002440C4" w:rsidRPr="00850282">
        <w:rPr>
          <w:szCs w:val="22"/>
          <w:lang w:val="es-ES_tradnl"/>
        </w:rPr>
        <w:t>p</w:t>
      </w:r>
      <w:r w:rsidR="00EB6792" w:rsidRPr="00850282">
        <w:rPr>
          <w:szCs w:val="22"/>
          <w:lang w:val="es-ES_tradnl"/>
        </w:rPr>
        <w:t>ueblos in</w:t>
      </w:r>
      <w:r w:rsidR="002440C4" w:rsidRPr="00850282">
        <w:rPr>
          <w:szCs w:val="22"/>
          <w:lang w:val="es-ES_tradnl"/>
        </w:rPr>
        <w:t xml:space="preserve">dígenas </w:t>
      </w:r>
      <w:r w:rsidR="00EB6792" w:rsidRPr="00850282">
        <w:rPr>
          <w:szCs w:val="22"/>
          <w:lang w:val="es-ES_tradnl"/>
        </w:rPr>
        <w:t>y las comunidades locales controlar las maneras en que se utilizan sus ECT más allá del contexto tradicional</w:t>
      </w:r>
      <w:r w:rsidR="00A642A0" w:rsidRPr="00850282">
        <w:rPr>
          <w:szCs w:val="22"/>
          <w:lang w:val="es-ES_tradnl"/>
        </w:rPr>
        <w:t xml:space="preserve">.  </w:t>
      </w:r>
      <w:r w:rsidR="00EB6792" w:rsidRPr="00850282">
        <w:rPr>
          <w:szCs w:val="22"/>
          <w:lang w:val="es-ES_tradnl"/>
        </w:rPr>
        <w:t xml:space="preserve">En su opinión, debe haber un objetivo que </w:t>
      </w:r>
      <w:r w:rsidR="00E067B6" w:rsidRPr="00850282">
        <w:rPr>
          <w:szCs w:val="22"/>
          <w:lang w:val="es-ES_tradnl"/>
        </w:rPr>
        <w:t xml:space="preserve">garantice </w:t>
      </w:r>
      <w:r w:rsidR="00EB6792" w:rsidRPr="00850282">
        <w:rPr>
          <w:szCs w:val="22"/>
          <w:lang w:val="es-ES_tradnl"/>
        </w:rPr>
        <w:t xml:space="preserve">la participación en los beneficios y </w:t>
      </w:r>
      <w:r w:rsidR="00E067B6" w:rsidRPr="00850282">
        <w:rPr>
          <w:szCs w:val="22"/>
          <w:lang w:val="es-ES_tradnl"/>
        </w:rPr>
        <w:t xml:space="preserve">la emisión de </w:t>
      </w:r>
      <w:r w:rsidR="00EB6792" w:rsidRPr="00850282">
        <w:rPr>
          <w:szCs w:val="22"/>
          <w:lang w:val="es-ES_tradnl"/>
        </w:rPr>
        <w:t>un consentimiento libre, previo y fundamentado antes de que las ECT puedan utilizarse.</w:t>
      </w:r>
      <w:r w:rsidR="00A642A0" w:rsidRPr="00850282">
        <w:rPr>
          <w:szCs w:val="22"/>
          <w:lang w:val="es-ES_tradnl"/>
        </w:rPr>
        <w:t xml:space="preserve">  </w:t>
      </w:r>
      <w:r w:rsidR="00E067B6" w:rsidRPr="00850282">
        <w:rPr>
          <w:szCs w:val="22"/>
          <w:lang w:val="es-ES_tradnl"/>
        </w:rPr>
        <w:t>Considera apropiado que se incluyan en el instrumento extractos del protocolo de Nagoya</w:t>
      </w:r>
      <w:r w:rsidR="00A642A0" w:rsidRPr="00850282">
        <w:rPr>
          <w:szCs w:val="22"/>
          <w:lang w:val="es-ES_tradnl"/>
        </w:rPr>
        <w:t xml:space="preserve">, </w:t>
      </w:r>
      <w:r w:rsidR="00E067B6" w:rsidRPr="00850282">
        <w:rPr>
          <w:szCs w:val="22"/>
          <w:lang w:val="es-ES_tradnl"/>
        </w:rPr>
        <w:t>ya que, durante las negociaciones sobre el acceso y participación en los beneficios</w:t>
      </w:r>
      <w:r w:rsidR="00A642A0" w:rsidRPr="00850282">
        <w:rPr>
          <w:szCs w:val="22"/>
          <w:lang w:val="es-ES_tradnl"/>
        </w:rPr>
        <w:t xml:space="preserve">, </w:t>
      </w:r>
      <w:r w:rsidR="00E067B6" w:rsidRPr="00850282">
        <w:rPr>
          <w:szCs w:val="22"/>
          <w:lang w:val="es-ES_tradnl"/>
        </w:rPr>
        <w:t xml:space="preserve">no se </w:t>
      </w:r>
      <w:r w:rsidR="00E067B6" w:rsidRPr="00850282">
        <w:rPr>
          <w:szCs w:val="22"/>
          <w:lang w:val="es-ES_tradnl"/>
        </w:rPr>
        <w:lastRenderedPageBreak/>
        <w:t xml:space="preserve">abordaron </w:t>
      </w:r>
      <w:r w:rsidR="00422C08" w:rsidRPr="00850282">
        <w:rPr>
          <w:szCs w:val="22"/>
          <w:lang w:val="es-ES_tradnl"/>
        </w:rPr>
        <w:t xml:space="preserve">en ese marco </w:t>
      </w:r>
      <w:r w:rsidR="00E067B6" w:rsidRPr="00850282">
        <w:rPr>
          <w:szCs w:val="22"/>
          <w:lang w:val="es-ES_tradnl"/>
        </w:rPr>
        <w:t>lo</w:t>
      </w:r>
      <w:r w:rsidR="00422C08" w:rsidRPr="00850282">
        <w:rPr>
          <w:szCs w:val="22"/>
          <w:lang w:val="es-ES_tradnl"/>
        </w:rPr>
        <w:t>s</w:t>
      </w:r>
      <w:r w:rsidR="00E067B6" w:rsidRPr="00850282">
        <w:rPr>
          <w:szCs w:val="22"/>
          <w:lang w:val="es-ES_tradnl"/>
        </w:rPr>
        <w:t xml:space="preserve"> asuntos relacionados con la P.I.</w:t>
      </w:r>
      <w:r w:rsidR="00A642A0" w:rsidRPr="00850282">
        <w:rPr>
          <w:szCs w:val="22"/>
          <w:lang w:val="es-ES_tradnl"/>
        </w:rPr>
        <w:t xml:space="preserve">, </w:t>
      </w:r>
      <w:r w:rsidR="00E067B6" w:rsidRPr="00850282">
        <w:rPr>
          <w:szCs w:val="22"/>
          <w:lang w:val="es-ES_tradnl"/>
        </w:rPr>
        <w:t>por entenderse que la OMPI era el foro adecuado para ese debate</w:t>
      </w:r>
      <w:r w:rsidR="00A642A0" w:rsidRPr="00850282">
        <w:rPr>
          <w:szCs w:val="22"/>
          <w:lang w:val="es-ES_tradnl"/>
        </w:rPr>
        <w:t xml:space="preserve">.  </w:t>
      </w:r>
    </w:p>
    <w:p w:rsidR="00A642A0" w:rsidRPr="00850282" w:rsidRDefault="00A642A0" w:rsidP="00A642A0">
      <w:pPr>
        <w:rPr>
          <w:szCs w:val="22"/>
          <w:lang w:val="es-ES_tradnl"/>
        </w:rPr>
      </w:pPr>
    </w:p>
    <w:p w:rsidR="00BD1AB9"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El presidente </w:t>
      </w:r>
      <w:r w:rsidR="00E067B6" w:rsidRPr="00850282">
        <w:rPr>
          <w:szCs w:val="22"/>
          <w:lang w:val="es-ES_tradnl"/>
        </w:rPr>
        <w:t>abrió el debate so</w:t>
      </w:r>
      <w:r w:rsidR="004409FE" w:rsidRPr="00850282">
        <w:rPr>
          <w:szCs w:val="22"/>
          <w:lang w:val="es-ES_tradnl"/>
        </w:rPr>
        <w:t>b</w:t>
      </w:r>
      <w:r w:rsidR="00E067B6" w:rsidRPr="00850282">
        <w:rPr>
          <w:szCs w:val="22"/>
          <w:lang w:val="es-ES_tradnl"/>
        </w:rPr>
        <w:t xml:space="preserve">re la materia objeto de protección </w:t>
      </w:r>
      <w:r w:rsidR="00BD1AB9" w:rsidRPr="00850282">
        <w:rPr>
          <w:szCs w:val="22"/>
          <w:lang w:val="es-ES_tradnl"/>
        </w:rPr>
        <w:t xml:space="preserve">y señaló que, al igual que </w:t>
      </w:r>
      <w:r w:rsidR="004409FE" w:rsidRPr="00850282">
        <w:rPr>
          <w:szCs w:val="22"/>
          <w:lang w:val="es-ES_tradnl"/>
        </w:rPr>
        <w:t xml:space="preserve">en </w:t>
      </w:r>
      <w:r w:rsidR="00BD1AB9" w:rsidRPr="00850282">
        <w:rPr>
          <w:szCs w:val="22"/>
          <w:lang w:val="es-ES_tradnl"/>
        </w:rPr>
        <w:t xml:space="preserve">el texto sobre los CC.TT., </w:t>
      </w:r>
      <w:r w:rsidR="004409FE" w:rsidRPr="00850282">
        <w:rPr>
          <w:szCs w:val="22"/>
          <w:lang w:val="es-ES_tradnl"/>
        </w:rPr>
        <w:t xml:space="preserve">dicha materia </w:t>
      </w:r>
      <w:r w:rsidR="00BD1AB9" w:rsidRPr="00850282">
        <w:rPr>
          <w:szCs w:val="22"/>
          <w:lang w:val="es-ES_tradnl"/>
        </w:rPr>
        <w:t>resulta pertinente tan</w:t>
      </w:r>
      <w:r w:rsidR="004409FE" w:rsidRPr="00850282">
        <w:rPr>
          <w:szCs w:val="22"/>
          <w:lang w:val="es-ES_tradnl"/>
        </w:rPr>
        <w:t>to</w:t>
      </w:r>
      <w:r w:rsidR="0029405A" w:rsidRPr="00850282">
        <w:rPr>
          <w:szCs w:val="22"/>
          <w:lang w:val="es-ES_tradnl"/>
        </w:rPr>
        <w:t xml:space="preserve"> al artículo </w:t>
      </w:r>
      <w:r w:rsidR="00BD1AB9" w:rsidRPr="00850282">
        <w:rPr>
          <w:szCs w:val="22"/>
          <w:lang w:val="es-ES_tradnl"/>
        </w:rPr>
        <w:t xml:space="preserve">1 como a la sección de términos </w:t>
      </w:r>
      <w:r w:rsidR="00966C5D" w:rsidRPr="00850282">
        <w:rPr>
          <w:szCs w:val="22"/>
          <w:lang w:val="es-ES_tradnl"/>
        </w:rPr>
        <w:t>utilizados</w:t>
      </w:r>
      <w:r w:rsidR="00BD1AB9" w:rsidRPr="00850282">
        <w:rPr>
          <w:szCs w:val="22"/>
          <w:lang w:val="es-ES_tradnl"/>
        </w:rPr>
        <w:t xml:space="preserve">. </w:t>
      </w:r>
    </w:p>
    <w:p w:rsidR="00BD1AB9" w:rsidRPr="00850282" w:rsidRDefault="00BD1AB9" w:rsidP="00BD1AB9">
      <w:pPr>
        <w:pStyle w:val="ListParagraph"/>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reco</w:t>
      </w:r>
      <w:r w:rsidR="004409FE" w:rsidRPr="00850282">
        <w:rPr>
          <w:szCs w:val="22"/>
          <w:lang w:val="es-ES_tradnl"/>
        </w:rPr>
        <w:t>noció el carácter disti</w:t>
      </w:r>
      <w:r w:rsidR="00BA3054" w:rsidRPr="00850282">
        <w:rPr>
          <w:szCs w:val="22"/>
          <w:lang w:val="es-ES_tradnl"/>
        </w:rPr>
        <w:t xml:space="preserve">ntivo </w:t>
      </w:r>
      <w:r w:rsidR="004409FE" w:rsidRPr="00850282">
        <w:rPr>
          <w:szCs w:val="22"/>
          <w:lang w:val="es-ES_tradnl"/>
        </w:rPr>
        <w:t xml:space="preserve">que atesoran los RR.GG., los CC.TT. y las ECT, si bien sostuvo </w:t>
      </w:r>
      <w:r w:rsidR="003C48C1" w:rsidRPr="00850282">
        <w:rPr>
          <w:szCs w:val="22"/>
          <w:lang w:val="es-ES_tradnl"/>
        </w:rPr>
        <w:t>l</w:t>
      </w:r>
      <w:r w:rsidR="004409FE" w:rsidRPr="00850282">
        <w:rPr>
          <w:szCs w:val="22"/>
          <w:lang w:val="es-ES_tradnl"/>
        </w:rPr>
        <w:t xml:space="preserve">a necesidad </w:t>
      </w:r>
      <w:r w:rsidR="003C48C1" w:rsidRPr="00850282">
        <w:rPr>
          <w:szCs w:val="22"/>
          <w:lang w:val="es-ES_tradnl"/>
        </w:rPr>
        <w:t xml:space="preserve">que hay </w:t>
      </w:r>
      <w:r w:rsidR="00BA3054" w:rsidRPr="00850282">
        <w:rPr>
          <w:szCs w:val="22"/>
          <w:lang w:val="es-ES_tradnl"/>
        </w:rPr>
        <w:t>de aplicar un enfoque c</w:t>
      </w:r>
      <w:r w:rsidR="002440C4" w:rsidRPr="00850282">
        <w:rPr>
          <w:szCs w:val="22"/>
          <w:lang w:val="es-ES_tradnl"/>
        </w:rPr>
        <w:t>o</w:t>
      </w:r>
      <w:r w:rsidR="006A54C3" w:rsidRPr="00850282">
        <w:rPr>
          <w:szCs w:val="22"/>
          <w:lang w:val="es-ES_tradnl"/>
        </w:rPr>
        <w:t>h</w:t>
      </w:r>
      <w:r w:rsidR="00BA3054" w:rsidRPr="00850282">
        <w:rPr>
          <w:szCs w:val="22"/>
          <w:lang w:val="es-ES_tradnl"/>
        </w:rPr>
        <w:t>es</w:t>
      </w:r>
      <w:r w:rsidR="006A54C3" w:rsidRPr="00850282">
        <w:rPr>
          <w:szCs w:val="22"/>
          <w:lang w:val="es-ES_tradnl"/>
        </w:rPr>
        <w:t>i</w:t>
      </w:r>
      <w:r w:rsidR="00BA3054" w:rsidRPr="00850282">
        <w:rPr>
          <w:szCs w:val="22"/>
          <w:lang w:val="es-ES_tradnl"/>
        </w:rPr>
        <w:t>vo</w:t>
      </w:r>
      <w:r w:rsidR="00A642A0" w:rsidRPr="00850282">
        <w:rPr>
          <w:szCs w:val="22"/>
          <w:lang w:val="es-ES_tradnl"/>
        </w:rPr>
        <w:t xml:space="preserve">.  </w:t>
      </w:r>
      <w:r w:rsidR="00BA3054" w:rsidRPr="00850282">
        <w:rPr>
          <w:szCs w:val="22"/>
          <w:lang w:val="es-ES_tradnl"/>
        </w:rPr>
        <w:t xml:space="preserve">Propuso que </w:t>
      </w:r>
      <w:r w:rsidR="003C48C1" w:rsidRPr="00850282">
        <w:rPr>
          <w:szCs w:val="22"/>
          <w:lang w:val="es-ES_tradnl"/>
        </w:rPr>
        <w:t xml:space="preserve">ese </w:t>
      </w:r>
      <w:r w:rsidR="00BA3054" w:rsidRPr="00850282">
        <w:rPr>
          <w:szCs w:val="22"/>
          <w:lang w:val="es-ES_tradnl"/>
        </w:rPr>
        <w:t xml:space="preserve">artículo pase a </w:t>
      </w:r>
      <w:r w:rsidR="003C48C1" w:rsidRPr="00850282">
        <w:rPr>
          <w:szCs w:val="22"/>
          <w:lang w:val="es-ES_tradnl"/>
        </w:rPr>
        <w:t xml:space="preserve">ser el </w:t>
      </w:r>
      <w:r w:rsidR="0029405A" w:rsidRPr="00850282">
        <w:rPr>
          <w:szCs w:val="22"/>
          <w:lang w:val="es-ES_tradnl"/>
        </w:rPr>
        <w:t>artículo </w:t>
      </w:r>
      <w:r w:rsidR="00BA3054" w:rsidRPr="00850282">
        <w:rPr>
          <w:szCs w:val="22"/>
          <w:lang w:val="es-ES_tradnl"/>
        </w:rPr>
        <w:t>3</w:t>
      </w:r>
      <w:r w:rsidR="00A642A0" w:rsidRPr="00850282">
        <w:rPr>
          <w:szCs w:val="22"/>
          <w:lang w:val="es-ES_tradnl"/>
        </w:rPr>
        <w:t xml:space="preserve">, </w:t>
      </w:r>
      <w:r w:rsidR="003C48C1" w:rsidRPr="00850282">
        <w:rPr>
          <w:szCs w:val="22"/>
          <w:lang w:val="es-ES_tradnl"/>
        </w:rPr>
        <w:t xml:space="preserve">haciendo </w:t>
      </w:r>
      <w:r w:rsidR="00BA3054" w:rsidRPr="00850282">
        <w:rPr>
          <w:szCs w:val="22"/>
          <w:lang w:val="es-ES_tradnl"/>
        </w:rPr>
        <w:t xml:space="preserve">los términos </w:t>
      </w:r>
      <w:r w:rsidR="00966C5D" w:rsidRPr="00850282">
        <w:rPr>
          <w:szCs w:val="22"/>
          <w:lang w:val="es-ES_tradnl"/>
        </w:rPr>
        <w:t xml:space="preserve">utilizados </w:t>
      </w:r>
      <w:r w:rsidR="00BA3054" w:rsidRPr="00850282">
        <w:rPr>
          <w:szCs w:val="22"/>
          <w:lang w:val="es-ES_tradnl"/>
        </w:rPr>
        <w:t xml:space="preserve">el </w:t>
      </w:r>
      <w:r w:rsidR="0029405A" w:rsidRPr="00850282">
        <w:rPr>
          <w:szCs w:val="22"/>
          <w:lang w:val="es-ES_tradnl"/>
        </w:rPr>
        <w:t>número </w:t>
      </w:r>
      <w:r w:rsidR="00BA3054" w:rsidRPr="00850282">
        <w:rPr>
          <w:szCs w:val="22"/>
          <w:lang w:val="es-ES_tradnl"/>
        </w:rPr>
        <w:t xml:space="preserve">2 y los objetivos el </w:t>
      </w:r>
      <w:r w:rsidR="0029405A" w:rsidRPr="00850282">
        <w:rPr>
          <w:szCs w:val="22"/>
          <w:lang w:val="es-ES_tradnl"/>
        </w:rPr>
        <w:t>número </w:t>
      </w:r>
      <w:r w:rsidR="00BA3054" w:rsidRPr="00850282">
        <w:rPr>
          <w:szCs w:val="22"/>
          <w:lang w:val="es-ES_tradnl"/>
        </w:rPr>
        <w:t>1</w:t>
      </w:r>
      <w:r w:rsidR="00A642A0" w:rsidRPr="00850282">
        <w:rPr>
          <w:szCs w:val="22"/>
          <w:lang w:val="es-ES_tradnl"/>
        </w:rPr>
        <w:t xml:space="preserve">.  </w:t>
      </w:r>
      <w:r w:rsidR="00BA3054" w:rsidRPr="00850282">
        <w:rPr>
          <w:szCs w:val="22"/>
          <w:lang w:val="es-ES_tradnl"/>
        </w:rPr>
        <w:t>Al igual que en el texto sobre los CC.TT.</w:t>
      </w:r>
      <w:r w:rsidR="00422C08" w:rsidRPr="00850282">
        <w:rPr>
          <w:szCs w:val="22"/>
          <w:lang w:val="es-ES_tradnl"/>
        </w:rPr>
        <w:t>,</w:t>
      </w:r>
      <w:r w:rsidR="00073625" w:rsidRPr="00850282">
        <w:rPr>
          <w:szCs w:val="22"/>
          <w:lang w:val="es-ES_tradnl"/>
        </w:rPr>
        <w:t xml:space="preserve"> </w:t>
      </w:r>
      <w:r w:rsidR="00422C08" w:rsidRPr="00850282">
        <w:rPr>
          <w:szCs w:val="22"/>
          <w:lang w:val="es-ES_tradnl"/>
        </w:rPr>
        <w:t>e</w:t>
      </w:r>
      <w:r w:rsidR="00BA3054" w:rsidRPr="00850282">
        <w:rPr>
          <w:szCs w:val="22"/>
          <w:lang w:val="es-ES_tradnl"/>
        </w:rPr>
        <w:t xml:space="preserve">l título de la disposición debería ser </w:t>
      </w:r>
      <w:r w:rsidR="00A642A0" w:rsidRPr="00850282">
        <w:rPr>
          <w:szCs w:val="22"/>
          <w:lang w:val="es-ES_tradnl"/>
        </w:rPr>
        <w:t>“</w:t>
      </w:r>
      <w:r w:rsidR="00BA3054" w:rsidRPr="00850282">
        <w:rPr>
          <w:szCs w:val="22"/>
          <w:lang w:val="es-ES_tradnl"/>
        </w:rPr>
        <w:t>Materia objeto del instrumento</w:t>
      </w:r>
      <w:r w:rsidR="00A642A0" w:rsidRPr="00850282">
        <w:rPr>
          <w:szCs w:val="22"/>
          <w:lang w:val="es-ES_tradnl"/>
        </w:rPr>
        <w:t xml:space="preserve">” </w:t>
      </w:r>
      <w:r w:rsidR="00BA3054" w:rsidRPr="00850282">
        <w:rPr>
          <w:szCs w:val="22"/>
          <w:lang w:val="es-ES_tradnl"/>
        </w:rPr>
        <w:t xml:space="preserve">y no </w:t>
      </w:r>
      <w:r w:rsidR="003C48C1" w:rsidRPr="00850282">
        <w:rPr>
          <w:szCs w:val="22"/>
          <w:lang w:val="es-ES_tradnl"/>
        </w:rPr>
        <w:t xml:space="preserve">ir rodeada </w:t>
      </w:r>
      <w:r w:rsidR="00BA3054" w:rsidRPr="00850282">
        <w:rPr>
          <w:szCs w:val="22"/>
          <w:lang w:val="es-ES_tradnl"/>
        </w:rPr>
        <w:t>de corchetes</w:t>
      </w:r>
      <w:r w:rsidR="00A642A0" w:rsidRPr="00850282">
        <w:rPr>
          <w:szCs w:val="22"/>
          <w:lang w:val="es-ES_tradnl"/>
        </w:rPr>
        <w:t xml:space="preserve">, </w:t>
      </w:r>
      <w:r w:rsidR="00BA3054" w:rsidRPr="00850282">
        <w:rPr>
          <w:szCs w:val="22"/>
          <w:lang w:val="es-ES_tradnl"/>
        </w:rPr>
        <w:t xml:space="preserve">pues no </w:t>
      </w:r>
      <w:r w:rsidR="003C48C1" w:rsidRPr="00850282">
        <w:rPr>
          <w:szCs w:val="22"/>
          <w:lang w:val="es-ES_tradnl"/>
        </w:rPr>
        <w:t xml:space="preserve">existe duda de </w:t>
      </w:r>
      <w:r w:rsidR="00BA3054" w:rsidRPr="00850282">
        <w:rPr>
          <w:szCs w:val="22"/>
          <w:lang w:val="es-ES_tradnl"/>
        </w:rPr>
        <w:t>que la materia objeto de protección son las ECT</w:t>
      </w:r>
      <w:r w:rsidR="00A642A0" w:rsidRPr="00850282">
        <w:rPr>
          <w:szCs w:val="22"/>
          <w:lang w:val="es-ES_tradnl"/>
        </w:rPr>
        <w:t xml:space="preserve">.  </w:t>
      </w:r>
      <w:r w:rsidR="004269A0" w:rsidRPr="00850282">
        <w:rPr>
          <w:szCs w:val="22"/>
          <w:lang w:val="es-ES_tradnl"/>
        </w:rPr>
        <w:t>Los criterios de admisibilidad no deberían figurar entre sus disposiciones</w:t>
      </w:r>
      <w:r w:rsidR="00A642A0" w:rsidRPr="00850282">
        <w:rPr>
          <w:szCs w:val="22"/>
          <w:lang w:val="es-ES_tradnl"/>
        </w:rPr>
        <w:t xml:space="preserve">, </w:t>
      </w:r>
      <w:r w:rsidR="004269A0" w:rsidRPr="00850282">
        <w:rPr>
          <w:szCs w:val="22"/>
          <w:lang w:val="es-ES_tradnl"/>
        </w:rPr>
        <w:t>y si en el artículo referido al alcance de la protección</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E0699" w:rsidP="00834085">
      <w:pPr>
        <w:pStyle w:val="ListParagraph"/>
        <w:numPr>
          <w:ilvl w:val="0"/>
          <w:numId w:val="3"/>
        </w:numPr>
        <w:ind w:left="0" w:firstLine="0"/>
        <w:rPr>
          <w:szCs w:val="22"/>
          <w:lang w:val="es-ES_tradnl"/>
        </w:rPr>
      </w:pPr>
      <w:r w:rsidRPr="00850282">
        <w:rPr>
          <w:szCs w:val="22"/>
          <w:lang w:val="es-ES_tradnl"/>
        </w:rPr>
        <w:t>L</w:t>
      </w:r>
      <w:r w:rsidR="003C6265" w:rsidRPr="00850282">
        <w:rPr>
          <w:szCs w:val="22"/>
          <w:lang w:val="es-ES_tradnl"/>
        </w:rPr>
        <w:t>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4269A0" w:rsidRPr="00850282">
        <w:rPr>
          <w:szCs w:val="22"/>
          <w:lang w:val="es-ES_tradnl"/>
        </w:rPr>
        <w:t>dijo que el texto debe rezar “la materia protegida del presente instrumento está constituida por las expresiones culturales tradicionales</w:t>
      </w:r>
      <w:r w:rsidR="00A642A0" w:rsidRPr="00850282">
        <w:rPr>
          <w:szCs w:val="22"/>
          <w:lang w:val="es-ES_tradnl"/>
        </w:rPr>
        <w:t>”</w:t>
      </w:r>
      <w:r w:rsidR="004269A0" w:rsidRPr="00850282">
        <w:rPr>
          <w:szCs w:val="22"/>
          <w:lang w:val="es-ES_tradnl"/>
        </w:rPr>
        <w:t xml:space="preserve">, puesto que en la sección de términos </w:t>
      </w:r>
      <w:r w:rsidR="00966C5D" w:rsidRPr="00850282">
        <w:rPr>
          <w:szCs w:val="22"/>
          <w:lang w:val="es-ES_tradnl"/>
        </w:rPr>
        <w:t xml:space="preserve">utilizados </w:t>
      </w:r>
      <w:r w:rsidR="004269A0" w:rsidRPr="00850282">
        <w:rPr>
          <w:szCs w:val="22"/>
          <w:lang w:val="es-ES_tradnl"/>
        </w:rPr>
        <w:t>ya se incluye una definición</w:t>
      </w:r>
      <w:r w:rsidR="003C48C1" w:rsidRPr="00850282">
        <w:rPr>
          <w:szCs w:val="22"/>
          <w:lang w:val="es-ES_tradnl"/>
        </w:rPr>
        <w:t xml:space="preserve"> al respecto</w:t>
      </w:r>
      <w:r w:rsidR="004269A0" w:rsidRPr="00850282">
        <w:rPr>
          <w:szCs w:val="22"/>
          <w:lang w:val="es-ES_tradnl"/>
        </w:rPr>
        <w:t xml:space="preserve">. </w:t>
      </w:r>
      <w:r w:rsidR="00073625" w:rsidRPr="00850282">
        <w:rPr>
          <w:szCs w:val="22"/>
          <w:lang w:val="es-ES_tradnl"/>
        </w:rPr>
        <w:t xml:space="preserve"> </w:t>
      </w:r>
      <w:r w:rsidR="004269A0" w:rsidRPr="00850282">
        <w:rPr>
          <w:szCs w:val="22"/>
          <w:lang w:val="es-ES_tradnl"/>
        </w:rPr>
        <w:t xml:space="preserve">Dijo que no considera necesario que </w:t>
      </w:r>
      <w:r w:rsidR="003C48C1" w:rsidRPr="00850282">
        <w:rPr>
          <w:szCs w:val="22"/>
          <w:lang w:val="es-ES_tradnl"/>
        </w:rPr>
        <w:t xml:space="preserve">en dicho artículo se </w:t>
      </w:r>
      <w:r w:rsidR="004269A0" w:rsidRPr="00850282">
        <w:rPr>
          <w:szCs w:val="22"/>
          <w:lang w:val="es-ES_tradnl"/>
        </w:rPr>
        <w:t>trate</w:t>
      </w:r>
      <w:r w:rsidR="003C48C1" w:rsidRPr="00850282">
        <w:rPr>
          <w:szCs w:val="22"/>
          <w:lang w:val="es-ES_tradnl"/>
        </w:rPr>
        <w:t>n</w:t>
      </w:r>
      <w:r w:rsidR="004269A0" w:rsidRPr="00850282">
        <w:rPr>
          <w:szCs w:val="22"/>
          <w:lang w:val="es-ES_tradnl"/>
        </w:rPr>
        <w:t xml:space="preserve"> los criterios de admisibilidad, pues</w:t>
      </w:r>
      <w:r w:rsidR="003C48C1" w:rsidRPr="00850282">
        <w:rPr>
          <w:szCs w:val="22"/>
          <w:lang w:val="es-ES_tradnl"/>
        </w:rPr>
        <w:t>to que</w:t>
      </w:r>
      <w:r w:rsidR="004269A0" w:rsidRPr="00850282">
        <w:rPr>
          <w:szCs w:val="22"/>
          <w:lang w:val="es-ES_tradnl"/>
        </w:rPr>
        <w:t xml:space="preserve"> </w:t>
      </w:r>
      <w:r w:rsidR="003C48C1" w:rsidRPr="00850282">
        <w:rPr>
          <w:szCs w:val="22"/>
          <w:lang w:val="es-ES_tradnl"/>
        </w:rPr>
        <w:t xml:space="preserve">esos </w:t>
      </w:r>
      <w:r w:rsidR="004269A0" w:rsidRPr="00850282">
        <w:rPr>
          <w:szCs w:val="22"/>
          <w:lang w:val="es-ES_tradnl"/>
        </w:rPr>
        <w:t>criterios se abordan en los artículos referidos al alcance de la pr</w:t>
      </w:r>
      <w:r w:rsidR="003C48C1" w:rsidRPr="00850282">
        <w:rPr>
          <w:szCs w:val="22"/>
          <w:lang w:val="es-ES_tradnl"/>
        </w:rPr>
        <w:t>o</w:t>
      </w:r>
      <w:r w:rsidR="004269A0" w:rsidRPr="00850282">
        <w:rPr>
          <w:szCs w:val="22"/>
          <w:lang w:val="es-ES_tradnl"/>
        </w:rPr>
        <w:t>tección y las excepciones y limitaciones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76309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Pr="00850282">
        <w:rPr>
          <w:szCs w:val="22"/>
          <w:lang w:val="es-ES_tradnl"/>
        </w:rPr>
        <w:t>haciendo uso de la palabra en nombre del Grupo de la OMPI de Representantes Indígenas</w:t>
      </w:r>
      <w:r w:rsidR="00A642A0" w:rsidRPr="00850282">
        <w:rPr>
          <w:szCs w:val="22"/>
          <w:lang w:val="es-ES_tradnl"/>
        </w:rPr>
        <w:t xml:space="preserve">, </w:t>
      </w:r>
      <w:r w:rsidR="003C48C1" w:rsidRPr="00850282">
        <w:rPr>
          <w:szCs w:val="22"/>
          <w:lang w:val="es-ES_tradnl"/>
        </w:rPr>
        <w:t>expresó su apoyo a la declaración efectuada por la delegación del Senegal</w:t>
      </w:r>
      <w:r w:rsidR="00A642A0" w:rsidRPr="00850282">
        <w:rPr>
          <w:szCs w:val="22"/>
          <w:lang w:val="es-ES_tradnl"/>
        </w:rPr>
        <w:t xml:space="preserve">.  </w:t>
      </w:r>
      <w:r w:rsidR="003C48C1" w:rsidRPr="00850282">
        <w:rPr>
          <w:szCs w:val="22"/>
          <w:lang w:val="es-ES_tradnl"/>
        </w:rPr>
        <w:t>Dijo que no hay necesidad de estab</w:t>
      </w:r>
      <w:r w:rsidR="002440C4" w:rsidRPr="00850282">
        <w:rPr>
          <w:szCs w:val="22"/>
          <w:lang w:val="es-ES_tradnl"/>
        </w:rPr>
        <w:t>l</w:t>
      </w:r>
      <w:r w:rsidR="003C48C1" w:rsidRPr="00850282">
        <w:rPr>
          <w:szCs w:val="22"/>
          <w:lang w:val="es-ES_tradnl"/>
        </w:rPr>
        <w:t>ecer criteri</w:t>
      </w:r>
      <w:r w:rsidR="002440C4" w:rsidRPr="00850282">
        <w:rPr>
          <w:szCs w:val="22"/>
          <w:lang w:val="es-ES_tradnl"/>
        </w:rPr>
        <w:t>o</w:t>
      </w:r>
      <w:r w:rsidR="003C48C1" w:rsidRPr="00850282">
        <w:rPr>
          <w:szCs w:val="22"/>
          <w:lang w:val="es-ES_tradnl"/>
        </w:rPr>
        <w:t>s, que podrían dejar de lado ciertas cosas</w:t>
      </w:r>
      <w:r w:rsidR="00A642A0" w:rsidRPr="00850282">
        <w:rPr>
          <w:szCs w:val="22"/>
          <w:lang w:val="es-ES_tradnl"/>
        </w:rPr>
        <w:t xml:space="preserve">.  </w:t>
      </w:r>
      <w:r w:rsidR="003C48C1" w:rsidRPr="00850282">
        <w:rPr>
          <w:szCs w:val="22"/>
          <w:lang w:val="es-ES_tradnl"/>
        </w:rPr>
        <w:t xml:space="preserve">El CIG ha de debatir ese texto más a fondo a fin de que se </w:t>
      </w:r>
      <w:r w:rsidR="000568D6" w:rsidRPr="00850282">
        <w:rPr>
          <w:szCs w:val="22"/>
          <w:lang w:val="es-ES_tradnl"/>
        </w:rPr>
        <w:t xml:space="preserve">aclare </w:t>
      </w:r>
      <w:r w:rsidR="003C48C1" w:rsidRPr="00850282">
        <w:rPr>
          <w:szCs w:val="22"/>
          <w:lang w:val="es-ES_tradnl"/>
        </w:rPr>
        <w:t xml:space="preserve">el significado en el </w:t>
      </w:r>
      <w:r w:rsidR="00192118" w:rsidRPr="00850282">
        <w:rPr>
          <w:szCs w:val="22"/>
          <w:lang w:val="es-ES_tradnl"/>
        </w:rPr>
        <w:t>apartado </w:t>
      </w:r>
      <w:r w:rsidR="003C48C1" w:rsidRPr="00850282">
        <w:rPr>
          <w:szCs w:val="22"/>
          <w:lang w:val="es-ES_tradnl"/>
        </w:rPr>
        <w:t>b</w:t>
      </w:r>
      <w:r w:rsidR="00F41890" w:rsidRPr="00850282">
        <w:rPr>
          <w:szCs w:val="22"/>
          <w:lang w:val="es-ES_tradnl"/>
        </w:rPr>
        <w:t>)</w:t>
      </w:r>
      <w:r w:rsidR="003C48C1" w:rsidRPr="00850282">
        <w:rPr>
          <w:szCs w:val="22"/>
          <w:lang w:val="es-ES_tradnl"/>
        </w:rPr>
        <w:t xml:space="preserve"> de expresiones como </w:t>
      </w:r>
      <w:r w:rsidR="00A642A0" w:rsidRPr="00850282">
        <w:rPr>
          <w:szCs w:val="22"/>
          <w:lang w:val="es-ES_tradnl"/>
        </w:rPr>
        <w:t>“</w:t>
      </w:r>
      <w:r w:rsidR="003C48C1" w:rsidRPr="00850282">
        <w:rPr>
          <w:szCs w:val="22"/>
          <w:lang w:val="es-ES_tradnl"/>
        </w:rPr>
        <w:t>directamente asociadas a</w:t>
      </w:r>
      <w:r w:rsidR="00A642A0" w:rsidRPr="00850282">
        <w:rPr>
          <w:szCs w:val="22"/>
          <w:lang w:val="es-ES_tradnl"/>
        </w:rPr>
        <w:t>” o “</w:t>
      </w:r>
      <w:r w:rsidR="003C48C1" w:rsidRPr="00850282">
        <w:rPr>
          <w:szCs w:val="22"/>
          <w:lang w:val="es-ES_tradnl"/>
        </w:rPr>
        <w:t>asociadas de forma distintiva a</w:t>
      </w:r>
      <w:r w:rsidR="00A642A0" w:rsidRPr="00850282">
        <w:rPr>
          <w:szCs w:val="22"/>
          <w:lang w:val="es-ES_tradnl"/>
        </w:rPr>
        <w:t>”</w:t>
      </w:r>
      <w:r w:rsidR="003C48C1" w:rsidRPr="00850282">
        <w:rPr>
          <w:szCs w:val="22"/>
          <w:lang w:val="es-ES_tradnl"/>
        </w:rPr>
        <w:t xml:space="preserve">, que </w:t>
      </w:r>
      <w:r w:rsidR="00422C08" w:rsidRPr="00850282">
        <w:rPr>
          <w:szCs w:val="22"/>
          <w:lang w:val="es-ES_tradnl"/>
        </w:rPr>
        <w:t xml:space="preserve">podrían resultar problemáticas para </w:t>
      </w:r>
      <w:r w:rsidR="003C48C1" w:rsidRPr="00850282">
        <w:rPr>
          <w:szCs w:val="22"/>
          <w:lang w:val="es-ES_tradnl"/>
        </w:rPr>
        <w:t>algunos pueblos indígenas</w:t>
      </w:r>
      <w:r w:rsidR="00A642A0" w:rsidRPr="00850282">
        <w:rPr>
          <w:szCs w:val="22"/>
          <w:lang w:val="es-ES_tradnl"/>
        </w:rPr>
        <w:t xml:space="preserve">.  </w:t>
      </w:r>
      <w:r w:rsidR="000568D6" w:rsidRPr="00850282">
        <w:rPr>
          <w:szCs w:val="22"/>
          <w:lang w:val="es-ES_tradnl"/>
        </w:rPr>
        <w:t>D</w:t>
      </w:r>
      <w:r w:rsidR="003C48C1" w:rsidRPr="00850282">
        <w:rPr>
          <w:szCs w:val="22"/>
          <w:lang w:val="es-ES_tradnl"/>
        </w:rPr>
        <w:t xml:space="preserve">el </w:t>
      </w:r>
      <w:r w:rsidR="00192118" w:rsidRPr="00850282">
        <w:rPr>
          <w:szCs w:val="22"/>
          <w:lang w:val="es-ES_tradnl"/>
        </w:rPr>
        <w:t>apartado </w:t>
      </w:r>
      <w:r w:rsidR="00A642A0" w:rsidRPr="00850282">
        <w:rPr>
          <w:szCs w:val="22"/>
          <w:lang w:val="es-ES_tradnl"/>
        </w:rPr>
        <w:t xml:space="preserve">d) </w:t>
      </w:r>
      <w:r w:rsidR="000568D6" w:rsidRPr="00850282">
        <w:rPr>
          <w:szCs w:val="22"/>
          <w:lang w:val="es-ES_tradnl"/>
        </w:rPr>
        <w:t>dijo que le preocupa que se establezca un plazo determinado</w:t>
      </w:r>
      <w:r w:rsidR="00A642A0" w:rsidRPr="00850282">
        <w:rPr>
          <w:szCs w:val="22"/>
          <w:lang w:val="es-ES_tradnl"/>
        </w:rPr>
        <w:t xml:space="preserve">.  </w:t>
      </w:r>
      <w:r w:rsidR="000568D6" w:rsidRPr="00850282">
        <w:rPr>
          <w:szCs w:val="22"/>
          <w:lang w:val="es-ES_tradnl"/>
        </w:rPr>
        <w:t>El CIG está tratando de la creación de una protección específica para las ECT</w:t>
      </w:r>
      <w:r w:rsidR="00A642A0" w:rsidRPr="00850282">
        <w:rPr>
          <w:szCs w:val="22"/>
          <w:lang w:val="es-ES_tradnl"/>
        </w:rPr>
        <w:t xml:space="preserve">, </w:t>
      </w:r>
      <w:r w:rsidR="000568D6" w:rsidRPr="00850282">
        <w:rPr>
          <w:szCs w:val="22"/>
          <w:lang w:val="es-ES_tradnl"/>
        </w:rPr>
        <w:t>que son dinámicas y están en constante evolución y que, por tanto, no pueden sujetarse a un marco temporal</w:t>
      </w:r>
      <w:r w:rsidR="00A642A0" w:rsidRPr="00850282">
        <w:rPr>
          <w:szCs w:val="22"/>
          <w:lang w:val="es-ES_tradnl"/>
        </w:rPr>
        <w:t xml:space="preserve">.  </w:t>
      </w:r>
      <w:r w:rsidR="000568D6" w:rsidRPr="00850282">
        <w:rPr>
          <w:szCs w:val="22"/>
          <w:lang w:val="es-ES_tradnl"/>
        </w:rPr>
        <w:t>El instrumento debe ser flexible en cuanto al establecimiento de criterios</w:t>
      </w:r>
      <w:r w:rsidR="00A642A0" w:rsidRPr="00850282">
        <w:rPr>
          <w:szCs w:val="22"/>
          <w:lang w:val="es-ES_tradnl"/>
        </w:rPr>
        <w:t xml:space="preserve">.  </w:t>
      </w:r>
      <w:r w:rsidR="000568D6" w:rsidRPr="00850282">
        <w:rPr>
          <w:szCs w:val="22"/>
          <w:lang w:val="es-ES_tradnl"/>
        </w:rPr>
        <w:t>Podrían contenerse en el artículo re</w:t>
      </w:r>
      <w:r w:rsidR="006A54C3" w:rsidRPr="00850282">
        <w:rPr>
          <w:szCs w:val="22"/>
          <w:lang w:val="es-ES_tradnl"/>
        </w:rPr>
        <w:t>l</w:t>
      </w:r>
      <w:r w:rsidR="000568D6" w:rsidRPr="00850282">
        <w:rPr>
          <w:szCs w:val="22"/>
          <w:lang w:val="es-ES_tradnl"/>
        </w:rPr>
        <w:t>ativo a las excepciones y limitaciones</w:t>
      </w:r>
      <w:r w:rsidR="00422C08" w:rsidRPr="00850282">
        <w:rPr>
          <w:szCs w:val="22"/>
          <w:lang w:val="es-ES_tradnl"/>
        </w:rPr>
        <w:t>,</w:t>
      </w:r>
      <w:r w:rsidR="000568D6" w:rsidRPr="00850282">
        <w:rPr>
          <w:szCs w:val="22"/>
          <w:lang w:val="es-ES_tradnl"/>
        </w:rPr>
        <w:t xml:space="preserve"> y tendrán que ser lo más inclusivos posible para poder cumplir con el mandato</w:t>
      </w:r>
      <w:r w:rsidR="00A642A0" w:rsidRPr="00850282">
        <w:rPr>
          <w:szCs w:val="22"/>
          <w:lang w:val="es-ES_tradnl"/>
        </w:rPr>
        <w:t xml:space="preserve">.  </w:t>
      </w:r>
    </w:p>
    <w:p w:rsidR="00A642A0" w:rsidRPr="00850282" w:rsidRDefault="00A642A0" w:rsidP="00A642A0">
      <w:pPr>
        <w:rPr>
          <w:szCs w:val="22"/>
          <w:lang w:val="es-ES_tradnl"/>
        </w:rPr>
      </w:pPr>
    </w:p>
    <w:p w:rsidR="00207C07"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0568D6" w:rsidRPr="00850282">
        <w:rPr>
          <w:szCs w:val="22"/>
          <w:lang w:val="es-ES_tradnl"/>
        </w:rPr>
        <w:t xml:space="preserve">dijo que considera de suma importancia que se sepa de que se está hablando en el caso de los términos </w:t>
      </w:r>
      <w:r w:rsidR="00966C5D" w:rsidRPr="00850282">
        <w:rPr>
          <w:szCs w:val="22"/>
          <w:lang w:val="es-ES_tradnl"/>
        </w:rPr>
        <w:t>utilizados</w:t>
      </w:r>
      <w:r w:rsidR="00A642A0" w:rsidRPr="00850282">
        <w:rPr>
          <w:szCs w:val="22"/>
          <w:lang w:val="es-ES_tradnl"/>
        </w:rPr>
        <w:t xml:space="preserve">.  </w:t>
      </w:r>
      <w:r w:rsidR="000568D6" w:rsidRPr="00850282">
        <w:rPr>
          <w:szCs w:val="22"/>
          <w:lang w:val="es-ES_tradnl"/>
        </w:rPr>
        <w:t>Dijo que apoya que las ECT deban ser artísticas y l</w:t>
      </w:r>
      <w:r w:rsidR="00207C07" w:rsidRPr="00850282">
        <w:rPr>
          <w:szCs w:val="22"/>
          <w:lang w:val="es-ES_tradnl"/>
        </w:rPr>
        <w:t>iterarias</w:t>
      </w:r>
      <w:r w:rsidR="000568D6" w:rsidRPr="00850282">
        <w:rPr>
          <w:szCs w:val="22"/>
          <w:lang w:val="es-ES_tradnl"/>
        </w:rPr>
        <w:t>, además de c</w:t>
      </w:r>
      <w:r w:rsidR="002440C4" w:rsidRPr="00850282">
        <w:rPr>
          <w:szCs w:val="22"/>
          <w:lang w:val="es-ES_tradnl"/>
        </w:rPr>
        <w:t>r</w:t>
      </w:r>
      <w:r w:rsidR="000568D6" w:rsidRPr="00850282">
        <w:rPr>
          <w:szCs w:val="22"/>
          <w:lang w:val="es-ES_tradnl"/>
        </w:rPr>
        <w:t>eativas, al o</w:t>
      </w:r>
      <w:r w:rsidR="002440C4" w:rsidRPr="00850282">
        <w:rPr>
          <w:szCs w:val="22"/>
          <w:lang w:val="es-ES_tradnl"/>
        </w:rPr>
        <w:t>b</w:t>
      </w:r>
      <w:r w:rsidR="000568D6" w:rsidRPr="00850282">
        <w:rPr>
          <w:szCs w:val="22"/>
          <w:lang w:val="es-ES_tradnl"/>
        </w:rPr>
        <w:t xml:space="preserve">jeto de </w:t>
      </w:r>
      <w:r w:rsidR="00207C07" w:rsidRPr="00850282">
        <w:rPr>
          <w:szCs w:val="22"/>
          <w:lang w:val="es-ES_tradnl"/>
        </w:rPr>
        <w:t xml:space="preserve">establecer </w:t>
      </w:r>
      <w:r w:rsidR="000568D6" w:rsidRPr="00850282">
        <w:rPr>
          <w:szCs w:val="22"/>
          <w:lang w:val="es-ES_tradnl"/>
        </w:rPr>
        <w:t xml:space="preserve">una </w:t>
      </w:r>
      <w:r w:rsidR="00422C08" w:rsidRPr="00850282">
        <w:rPr>
          <w:szCs w:val="22"/>
          <w:lang w:val="es-ES_tradnl"/>
        </w:rPr>
        <w:t xml:space="preserve">vinculación </w:t>
      </w:r>
      <w:r w:rsidR="000568D6" w:rsidRPr="00850282">
        <w:rPr>
          <w:szCs w:val="22"/>
          <w:lang w:val="es-ES_tradnl"/>
        </w:rPr>
        <w:t>clara con la P.I. y el mandato de la OMPI</w:t>
      </w:r>
      <w:r w:rsidR="00207C07" w:rsidRPr="00850282">
        <w:rPr>
          <w:szCs w:val="22"/>
          <w:lang w:val="es-ES_tradnl"/>
        </w:rPr>
        <w:t>.</w:t>
      </w:r>
      <w:r w:rsidR="000568D6" w:rsidRPr="00850282">
        <w:rPr>
          <w:szCs w:val="22"/>
          <w:lang w:val="es-ES_tradnl"/>
        </w:rPr>
        <w:t xml:space="preserve">  </w:t>
      </w:r>
      <w:r w:rsidR="00207C07" w:rsidRPr="00850282">
        <w:rPr>
          <w:szCs w:val="22"/>
          <w:lang w:val="es-ES_tradnl"/>
        </w:rPr>
        <w:t>Si</w:t>
      </w:r>
      <w:r w:rsidR="002440C4" w:rsidRPr="00850282">
        <w:rPr>
          <w:szCs w:val="22"/>
          <w:lang w:val="es-ES_tradnl"/>
        </w:rPr>
        <w:t>n</w:t>
      </w:r>
      <w:r w:rsidR="00207C07" w:rsidRPr="00850282">
        <w:rPr>
          <w:szCs w:val="22"/>
          <w:lang w:val="es-ES_tradnl"/>
        </w:rPr>
        <w:t xml:space="preserve"> embargo, afi</w:t>
      </w:r>
      <w:r w:rsidR="002440C4" w:rsidRPr="00850282">
        <w:rPr>
          <w:szCs w:val="22"/>
          <w:lang w:val="es-ES_tradnl"/>
        </w:rPr>
        <w:t>r</w:t>
      </w:r>
      <w:r w:rsidR="00207C07" w:rsidRPr="00850282">
        <w:rPr>
          <w:szCs w:val="22"/>
          <w:lang w:val="es-ES_tradnl"/>
        </w:rPr>
        <w:t>mó no estar de acuerdo con la inclusión de una lista de ejemplos</w:t>
      </w:r>
      <w:r w:rsidR="00A642A0" w:rsidRPr="00850282">
        <w:rPr>
          <w:szCs w:val="22"/>
          <w:lang w:val="es-ES_tradnl"/>
        </w:rPr>
        <w:t xml:space="preserve">.  </w:t>
      </w:r>
      <w:r w:rsidR="00207C07" w:rsidRPr="00850282">
        <w:rPr>
          <w:szCs w:val="22"/>
          <w:lang w:val="es-ES_tradnl"/>
        </w:rPr>
        <w:t>Dicho esto, señaló que no está claro si todo cuanto figure en la lista constituirán formas de expresión artísticas, literarias y creativas</w:t>
      </w:r>
      <w:r w:rsidR="00A642A0" w:rsidRPr="00850282">
        <w:rPr>
          <w:szCs w:val="22"/>
          <w:lang w:val="es-ES_tradnl"/>
        </w:rPr>
        <w:t xml:space="preserve">.  </w:t>
      </w:r>
      <w:r w:rsidR="00966C5D" w:rsidRPr="00850282">
        <w:rPr>
          <w:szCs w:val="22"/>
          <w:lang w:val="es-ES_tradnl"/>
        </w:rPr>
        <w:t>Acogió con beneplácito la celebración a ese respecto de un debate durante las reun</w:t>
      </w:r>
      <w:r w:rsidR="002440C4" w:rsidRPr="00850282">
        <w:rPr>
          <w:szCs w:val="22"/>
          <w:lang w:val="es-ES_tradnl"/>
        </w:rPr>
        <w:t>i</w:t>
      </w:r>
      <w:r w:rsidR="00966C5D" w:rsidRPr="00850282">
        <w:rPr>
          <w:szCs w:val="22"/>
          <w:lang w:val="es-ES_tradnl"/>
        </w:rPr>
        <w:t xml:space="preserve">ones oficiosas, preferiblemente fundamentado en ejemplos nacionales.  Dijo que se reserva la posibilidad de pronunciarse sobre otros términos utilizados en un momento posterior.  En cuanto a la materia objeto de protección, se declaró partidaria de incluir el término “salvaguardia” en el título y de que los criterios de admisibilidad sean acumulativos.  Es importante que los criterios de admisibilidad se </w:t>
      </w:r>
      <w:r w:rsidR="00B8368F" w:rsidRPr="00850282">
        <w:rPr>
          <w:szCs w:val="22"/>
          <w:lang w:val="es-ES_tradnl"/>
        </w:rPr>
        <w:t xml:space="preserve">estipulen </w:t>
      </w:r>
      <w:r w:rsidR="00966C5D" w:rsidRPr="00850282">
        <w:rPr>
          <w:szCs w:val="22"/>
          <w:lang w:val="es-ES_tradnl"/>
        </w:rPr>
        <w:t xml:space="preserve">en función del vínculo que una a las comunidades indígenas y locales y las ECT, </w:t>
      </w:r>
      <w:r w:rsidR="00B8368F" w:rsidRPr="00850282">
        <w:rPr>
          <w:szCs w:val="22"/>
          <w:lang w:val="es-ES_tradnl"/>
        </w:rPr>
        <w:t xml:space="preserve">tal como </w:t>
      </w:r>
      <w:r w:rsidR="00192118" w:rsidRPr="00850282">
        <w:rPr>
          <w:szCs w:val="22"/>
          <w:lang w:val="es-ES_tradnl"/>
        </w:rPr>
        <w:t>se describe en los apartados a) y </w:t>
      </w:r>
      <w:r w:rsidR="00966C5D" w:rsidRPr="00850282">
        <w:rPr>
          <w:szCs w:val="22"/>
          <w:lang w:val="es-ES_tradnl"/>
        </w:rPr>
        <w:t xml:space="preserve">b).  </w:t>
      </w:r>
      <w:r w:rsidR="00B8368F" w:rsidRPr="00850282">
        <w:rPr>
          <w:szCs w:val="22"/>
          <w:lang w:val="es-ES_tradnl"/>
        </w:rPr>
        <w:t xml:space="preserve">En relación con el </w:t>
      </w:r>
      <w:r w:rsidR="00192118" w:rsidRPr="00850282">
        <w:rPr>
          <w:szCs w:val="22"/>
          <w:lang w:val="es-ES_tradnl"/>
        </w:rPr>
        <w:t>apartado </w:t>
      </w:r>
      <w:r w:rsidR="00966C5D" w:rsidRPr="00850282">
        <w:rPr>
          <w:szCs w:val="22"/>
          <w:lang w:val="es-ES_tradnl"/>
        </w:rPr>
        <w:t xml:space="preserve">c), </w:t>
      </w:r>
      <w:r w:rsidR="00B8368F" w:rsidRPr="00850282">
        <w:rPr>
          <w:szCs w:val="22"/>
          <w:lang w:val="es-ES_tradnl"/>
        </w:rPr>
        <w:t>dijo estar interesada en que se garantice que las ECT</w:t>
      </w:r>
      <w:r w:rsidR="00966C5D" w:rsidRPr="00850282">
        <w:rPr>
          <w:szCs w:val="22"/>
          <w:lang w:val="es-ES_tradnl"/>
        </w:rPr>
        <w:t xml:space="preserve"> </w:t>
      </w:r>
      <w:r w:rsidR="00B8368F" w:rsidRPr="00850282">
        <w:rPr>
          <w:szCs w:val="22"/>
          <w:lang w:val="es-ES_tradnl"/>
        </w:rPr>
        <w:t>que no hayan sido usadas desde tiempos antiguos y que hayan pasado a formar parte del dominio público no puedan reclamarse como materia protegida</w:t>
      </w:r>
      <w:r w:rsidR="00966C5D" w:rsidRPr="00850282">
        <w:rPr>
          <w:szCs w:val="22"/>
          <w:lang w:val="es-ES_tradnl"/>
        </w:rPr>
        <w:t xml:space="preserve">.  </w:t>
      </w:r>
      <w:r w:rsidR="00B8368F" w:rsidRPr="00850282">
        <w:rPr>
          <w:szCs w:val="22"/>
          <w:lang w:val="es-ES_tradnl"/>
        </w:rPr>
        <w:t>Abogó por que la redacción se</w:t>
      </w:r>
      <w:r w:rsidR="00422C08" w:rsidRPr="00850282">
        <w:rPr>
          <w:szCs w:val="22"/>
          <w:lang w:val="es-ES_tradnl"/>
        </w:rPr>
        <w:t>a</w:t>
      </w:r>
      <w:r w:rsidR="00B8368F" w:rsidRPr="00850282">
        <w:rPr>
          <w:szCs w:val="22"/>
          <w:lang w:val="es-ES_tradnl"/>
        </w:rPr>
        <w:t xml:space="preserve"> clarificada en consecuencia.</w:t>
      </w:r>
      <w:r w:rsidR="00966C5D" w:rsidRPr="00850282">
        <w:rPr>
          <w:szCs w:val="22"/>
          <w:lang w:val="es-ES_tradnl"/>
        </w:rPr>
        <w:t xml:space="preserve">  </w:t>
      </w:r>
      <w:r w:rsidR="00B8368F" w:rsidRPr="00850282">
        <w:rPr>
          <w:szCs w:val="22"/>
          <w:lang w:val="es-ES_tradnl"/>
        </w:rPr>
        <w:t xml:space="preserve">Señaló su posición favorable </w:t>
      </w:r>
      <w:r w:rsidR="00154C31" w:rsidRPr="00850282">
        <w:rPr>
          <w:szCs w:val="22"/>
          <w:lang w:val="es-ES_tradnl"/>
        </w:rPr>
        <w:t xml:space="preserve">a la presencia en el </w:t>
      </w:r>
      <w:r w:rsidR="00192118" w:rsidRPr="00850282">
        <w:rPr>
          <w:szCs w:val="22"/>
          <w:lang w:val="es-ES_tradnl"/>
        </w:rPr>
        <w:t>apartado </w:t>
      </w:r>
      <w:r w:rsidR="00154C31" w:rsidRPr="00850282">
        <w:rPr>
          <w:szCs w:val="22"/>
          <w:lang w:val="es-ES_tradnl"/>
        </w:rPr>
        <w:t xml:space="preserve">e) de la expresión </w:t>
      </w:r>
      <w:r w:rsidR="00966C5D" w:rsidRPr="00850282">
        <w:rPr>
          <w:szCs w:val="22"/>
          <w:lang w:val="es-ES_tradnl"/>
        </w:rPr>
        <w:t>“</w:t>
      </w:r>
      <w:r w:rsidR="00154C31" w:rsidRPr="00850282">
        <w:rPr>
          <w:szCs w:val="22"/>
          <w:lang w:val="es-ES_tradnl"/>
        </w:rPr>
        <w:t>actividad intelectual creativa</w:t>
      </w:r>
      <w:r w:rsidR="00966C5D" w:rsidRPr="00850282">
        <w:rPr>
          <w:szCs w:val="22"/>
          <w:lang w:val="es-ES_tradnl"/>
        </w:rPr>
        <w:t xml:space="preserve">” </w:t>
      </w:r>
      <w:r w:rsidR="00154C31" w:rsidRPr="00850282">
        <w:rPr>
          <w:szCs w:val="22"/>
          <w:lang w:val="es-ES_tradnl"/>
        </w:rPr>
        <w:t xml:space="preserve">y </w:t>
      </w:r>
      <w:r w:rsidR="00154C31" w:rsidRPr="00850282">
        <w:rPr>
          <w:szCs w:val="22"/>
          <w:lang w:val="es-ES_tradnl"/>
        </w:rPr>
        <w:lastRenderedPageBreak/>
        <w:t xml:space="preserve">sugirió incluir en ese mismo apartado “artística y literaria”, al igual que se hace en la lista de términos utilizados.  </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Pr="00850282">
        <w:rPr>
          <w:szCs w:val="22"/>
          <w:lang w:val="es-ES_tradnl"/>
        </w:rPr>
        <w:t xml:space="preserve"> del Brasil dijo que hace suya la declaración </w:t>
      </w:r>
      <w:r w:rsidR="00154C31" w:rsidRPr="00850282">
        <w:rPr>
          <w:szCs w:val="22"/>
          <w:lang w:val="es-ES_tradnl"/>
        </w:rPr>
        <w:t xml:space="preserve">efectuada </w:t>
      </w:r>
      <w:r w:rsidRPr="00850282">
        <w:rPr>
          <w:szCs w:val="22"/>
          <w:lang w:val="es-ES_tradnl"/>
        </w:rPr>
        <w:t xml:space="preserve">por la </w:t>
      </w:r>
      <w:r w:rsidR="00367C90" w:rsidRPr="00850282">
        <w:rPr>
          <w:szCs w:val="22"/>
          <w:lang w:val="es-ES_tradnl"/>
        </w:rPr>
        <w:t>delegación</w:t>
      </w:r>
      <w:r w:rsidRPr="00850282">
        <w:rPr>
          <w:szCs w:val="22"/>
          <w:lang w:val="es-ES_tradnl"/>
        </w:rPr>
        <w:t xml:space="preserve"> de Indonesia en nombre de los </w:t>
      </w:r>
      <w:r w:rsidR="001A3406" w:rsidRPr="00850282">
        <w:rPr>
          <w:szCs w:val="22"/>
          <w:lang w:val="es-ES_tradnl"/>
        </w:rPr>
        <w:t xml:space="preserve">Países </w:t>
      </w:r>
      <w:r w:rsidRPr="00850282">
        <w:rPr>
          <w:szCs w:val="22"/>
          <w:lang w:val="es-ES_tradnl"/>
        </w:rPr>
        <w:t xml:space="preserve">de </w:t>
      </w:r>
      <w:r w:rsidR="001A3406" w:rsidRPr="00850282">
        <w:rPr>
          <w:szCs w:val="22"/>
          <w:lang w:val="es-ES_tradnl"/>
        </w:rPr>
        <w:t>Ideas Afines</w:t>
      </w:r>
      <w:r w:rsidRPr="00850282">
        <w:rPr>
          <w:szCs w:val="22"/>
          <w:lang w:val="es-ES_tradnl"/>
        </w:rPr>
        <w:t xml:space="preserve">.  </w:t>
      </w:r>
      <w:r w:rsidR="00154C31" w:rsidRPr="00850282">
        <w:rPr>
          <w:szCs w:val="22"/>
          <w:lang w:val="es-ES_tradnl"/>
        </w:rPr>
        <w:t>Tal como se puso de manifiesto en la Mesa redon</w:t>
      </w:r>
      <w:r w:rsidR="002440C4" w:rsidRPr="00850282">
        <w:rPr>
          <w:szCs w:val="22"/>
          <w:lang w:val="es-ES_tradnl"/>
        </w:rPr>
        <w:t>d</w:t>
      </w:r>
      <w:r w:rsidR="00154C31" w:rsidRPr="00850282">
        <w:rPr>
          <w:szCs w:val="22"/>
          <w:lang w:val="es-ES_tradnl"/>
        </w:rPr>
        <w:t xml:space="preserve">a de las comunidades indígenas, el asunto </w:t>
      </w:r>
      <w:r w:rsidR="00646E4C" w:rsidRPr="00850282">
        <w:rPr>
          <w:szCs w:val="22"/>
          <w:lang w:val="es-ES_tradnl"/>
        </w:rPr>
        <w:t xml:space="preserve">objeto de debate </w:t>
      </w:r>
      <w:r w:rsidR="00C515AC" w:rsidRPr="00850282">
        <w:rPr>
          <w:szCs w:val="22"/>
          <w:lang w:val="es-ES_tradnl"/>
        </w:rPr>
        <w:t>es sumamente pertinente par</w:t>
      </w:r>
      <w:r w:rsidR="00646E4C" w:rsidRPr="00850282">
        <w:rPr>
          <w:szCs w:val="22"/>
          <w:lang w:val="es-ES_tradnl"/>
        </w:rPr>
        <w:t>a</w:t>
      </w:r>
      <w:r w:rsidR="00C515AC" w:rsidRPr="00850282">
        <w:rPr>
          <w:szCs w:val="22"/>
          <w:lang w:val="es-ES_tradnl"/>
        </w:rPr>
        <w:t xml:space="preserve"> su país</w:t>
      </w:r>
      <w:r w:rsidRPr="00850282">
        <w:rPr>
          <w:szCs w:val="22"/>
          <w:lang w:val="es-ES_tradnl"/>
        </w:rPr>
        <w:t xml:space="preserve">.  </w:t>
      </w:r>
      <w:r w:rsidR="00C515AC" w:rsidRPr="00850282">
        <w:rPr>
          <w:szCs w:val="22"/>
          <w:lang w:val="es-ES_tradnl"/>
        </w:rPr>
        <w:t xml:space="preserve">A propósito del </w:t>
      </w:r>
      <w:r w:rsidR="00192118" w:rsidRPr="00850282">
        <w:rPr>
          <w:szCs w:val="22"/>
          <w:lang w:val="es-ES_tradnl"/>
        </w:rPr>
        <w:t>apartado </w:t>
      </w:r>
      <w:r w:rsidRPr="00850282">
        <w:rPr>
          <w:szCs w:val="22"/>
          <w:lang w:val="es-ES_tradnl"/>
        </w:rPr>
        <w:t xml:space="preserve">d), </w:t>
      </w:r>
      <w:r w:rsidR="00C515AC" w:rsidRPr="00850282">
        <w:rPr>
          <w:szCs w:val="22"/>
          <w:lang w:val="es-ES_tradnl"/>
        </w:rPr>
        <w:t xml:space="preserve">dijo que el establecimiento </w:t>
      </w:r>
      <w:r w:rsidR="00646E4C" w:rsidRPr="00850282">
        <w:rPr>
          <w:szCs w:val="22"/>
          <w:lang w:val="es-ES_tradnl"/>
        </w:rPr>
        <w:t>d</w:t>
      </w:r>
      <w:r w:rsidR="00C515AC" w:rsidRPr="00850282">
        <w:rPr>
          <w:szCs w:val="22"/>
          <w:lang w:val="es-ES_tradnl"/>
        </w:rPr>
        <w:t xml:space="preserve">e un plazo </w:t>
      </w:r>
      <w:r w:rsidR="00FA7645" w:rsidRPr="00850282">
        <w:rPr>
          <w:szCs w:val="22"/>
          <w:lang w:val="es-ES_tradnl"/>
        </w:rPr>
        <w:t xml:space="preserve">determinado </w:t>
      </w:r>
      <w:r w:rsidR="00646E4C" w:rsidRPr="00850282">
        <w:rPr>
          <w:szCs w:val="22"/>
          <w:lang w:val="es-ES_tradnl"/>
        </w:rPr>
        <w:t xml:space="preserve">se le antoja </w:t>
      </w:r>
      <w:r w:rsidR="00C515AC" w:rsidRPr="00850282">
        <w:rPr>
          <w:szCs w:val="22"/>
          <w:lang w:val="es-ES_tradnl"/>
        </w:rPr>
        <w:t>problemátic</w:t>
      </w:r>
      <w:r w:rsidR="00646E4C" w:rsidRPr="00850282">
        <w:rPr>
          <w:szCs w:val="22"/>
          <w:lang w:val="es-ES_tradnl"/>
        </w:rPr>
        <w:t>o</w:t>
      </w:r>
      <w:r w:rsidRPr="00850282">
        <w:rPr>
          <w:szCs w:val="22"/>
          <w:lang w:val="es-ES_tradnl"/>
        </w:rPr>
        <w:t xml:space="preserve">, </w:t>
      </w:r>
      <w:r w:rsidR="00C515AC" w:rsidRPr="00850282">
        <w:rPr>
          <w:szCs w:val="22"/>
          <w:lang w:val="es-ES_tradnl"/>
        </w:rPr>
        <w:t>habida cuent</w:t>
      </w:r>
      <w:r w:rsidR="00646E4C" w:rsidRPr="00850282">
        <w:rPr>
          <w:szCs w:val="22"/>
          <w:lang w:val="es-ES_tradnl"/>
        </w:rPr>
        <w:t>a</w:t>
      </w:r>
      <w:r w:rsidR="00C515AC" w:rsidRPr="00850282">
        <w:rPr>
          <w:szCs w:val="22"/>
          <w:lang w:val="es-ES_tradnl"/>
        </w:rPr>
        <w:t xml:space="preserve"> </w:t>
      </w:r>
      <w:r w:rsidR="00646E4C" w:rsidRPr="00850282">
        <w:rPr>
          <w:szCs w:val="22"/>
          <w:lang w:val="es-ES_tradnl"/>
        </w:rPr>
        <w:t>del modo de transmisión oral y del carácter intergeneracional de las ECT</w:t>
      </w:r>
      <w:r w:rsidRPr="00850282">
        <w:rPr>
          <w:szCs w:val="22"/>
          <w:lang w:val="es-ES_tradnl"/>
        </w:rPr>
        <w:t xml:space="preserve">.  </w:t>
      </w:r>
      <w:r w:rsidR="00646E4C" w:rsidRPr="00850282">
        <w:rPr>
          <w:szCs w:val="22"/>
          <w:lang w:val="es-ES_tradnl"/>
        </w:rPr>
        <w:t xml:space="preserve">Otro factor que frustraría </w:t>
      </w:r>
      <w:r w:rsidR="00422C08" w:rsidRPr="00850282">
        <w:rPr>
          <w:szCs w:val="22"/>
          <w:lang w:val="es-ES_tradnl"/>
        </w:rPr>
        <w:t>el objetivo persegu</w:t>
      </w:r>
      <w:r w:rsidR="00FC7D57" w:rsidRPr="00850282">
        <w:rPr>
          <w:szCs w:val="22"/>
          <w:lang w:val="es-ES_tradnl"/>
        </w:rPr>
        <w:t>i</w:t>
      </w:r>
      <w:r w:rsidR="00422C08" w:rsidRPr="00850282">
        <w:rPr>
          <w:szCs w:val="22"/>
          <w:lang w:val="es-ES_tradnl"/>
        </w:rPr>
        <w:t xml:space="preserve">do </w:t>
      </w:r>
      <w:r w:rsidR="00FC7D57" w:rsidRPr="00850282">
        <w:rPr>
          <w:szCs w:val="22"/>
          <w:lang w:val="es-ES_tradnl"/>
        </w:rPr>
        <w:t xml:space="preserve">con </w:t>
      </w:r>
      <w:r w:rsidR="00646E4C" w:rsidRPr="00850282">
        <w:rPr>
          <w:szCs w:val="22"/>
          <w:lang w:val="es-ES_tradnl"/>
        </w:rPr>
        <w:t>la fijación de un plazo tiene que ver con el intercambio de información entre comunidades</w:t>
      </w:r>
      <w:r w:rsidRPr="00850282">
        <w:rPr>
          <w:szCs w:val="22"/>
          <w:lang w:val="es-ES_tradnl"/>
        </w:rPr>
        <w:t xml:space="preserve">, </w:t>
      </w:r>
      <w:r w:rsidR="00646E4C" w:rsidRPr="00850282">
        <w:rPr>
          <w:szCs w:val="22"/>
          <w:lang w:val="es-ES_tradnl"/>
        </w:rPr>
        <w:t>que podría dificultar su cómputo</w:t>
      </w:r>
      <w:r w:rsidRPr="00850282">
        <w:rPr>
          <w:szCs w:val="22"/>
          <w:lang w:val="es-ES_tradnl"/>
        </w:rPr>
        <w:t>.</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El presidente </w:t>
      </w:r>
      <w:r w:rsidR="00BD1AB9" w:rsidRPr="00850282">
        <w:rPr>
          <w:szCs w:val="22"/>
          <w:lang w:val="es-ES_tradnl"/>
        </w:rPr>
        <w:t xml:space="preserve">dijo </w:t>
      </w:r>
      <w:r w:rsidR="00FA7645" w:rsidRPr="00850282">
        <w:rPr>
          <w:szCs w:val="22"/>
          <w:lang w:val="es-ES_tradnl"/>
        </w:rPr>
        <w:t xml:space="preserve">que la cuestión del plazo </w:t>
      </w:r>
      <w:r w:rsidR="00FC7D57" w:rsidRPr="00850282">
        <w:rPr>
          <w:szCs w:val="22"/>
          <w:lang w:val="es-ES_tradnl"/>
        </w:rPr>
        <w:t xml:space="preserve">se </w:t>
      </w:r>
      <w:r w:rsidR="00FA7645" w:rsidRPr="00850282">
        <w:rPr>
          <w:szCs w:val="22"/>
          <w:lang w:val="es-ES_tradnl"/>
        </w:rPr>
        <w:t>había debatido en profundidad a propósito de los CC.TT. y que debería plantearse nuevamente en el marco de las reuniones oficiosas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BD1AB9" w:rsidRPr="00850282">
        <w:rPr>
          <w:szCs w:val="22"/>
          <w:lang w:val="es-ES_tradnl"/>
        </w:rPr>
        <w:t>expresó su apoyo a l</w:t>
      </w:r>
      <w:r w:rsidR="00154C31" w:rsidRPr="00850282">
        <w:rPr>
          <w:szCs w:val="22"/>
          <w:lang w:val="es-ES_tradnl"/>
        </w:rPr>
        <w:t>a</w:t>
      </w:r>
      <w:r w:rsidR="00BD1AB9" w:rsidRPr="00850282">
        <w:rPr>
          <w:szCs w:val="22"/>
          <w:lang w:val="es-ES_tradnl"/>
        </w:rPr>
        <w:t>s declaracion</w:t>
      </w:r>
      <w:r w:rsidR="00154C31" w:rsidRPr="00850282">
        <w:rPr>
          <w:szCs w:val="22"/>
          <w:lang w:val="es-ES_tradnl"/>
        </w:rPr>
        <w:t>e</w:t>
      </w:r>
      <w:r w:rsidR="00BD1AB9" w:rsidRPr="00850282">
        <w:rPr>
          <w:szCs w:val="22"/>
          <w:lang w:val="es-ES_tradnl"/>
        </w:rPr>
        <w:t xml:space="preserve">s efectuadas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BD1AB9" w:rsidRPr="00850282">
        <w:rPr>
          <w:szCs w:val="22"/>
          <w:lang w:val="es-ES_tradnl"/>
        </w:rPr>
        <w:t xml:space="preserve">y </w:t>
      </w:r>
      <w:r w:rsidR="00373004" w:rsidRPr="00850282">
        <w:rPr>
          <w:szCs w:val="22"/>
          <w:lang w:val="es-ES_tradnl"/>
        </w:rPr>
        <w:t xml:space="preserve">por </w:t>
      </w:r>
      <w:r w:rsidR="00BD1AB9" w:rsidRPr="00850282">
        <w:rPr>
          <w:szCs w:val="22"/>
          <w:lang w:val="es-ES_tradnl"/>
        </w:rPr>
        <w:t>la delegación del Senegal en nombre del Grupo Africano</w:t>
      </w:r>
      <w:r w:rsidR="00A642A0" w:rsidRPr="00850282">
        <w:rPr>
          <w:szCs w:val="22"/>
          <w:lang w:val="es-ES_tradnl"/>
        </w:rPr>
        <w:t xml:space="preserve">.  </w:t>
      </w:r>
      <w:r w:rsidR="00FA7645" w:rsidRPr="00850282">
        <w:rPr>
          <w:szCs w:val="22"/>
          <w:lang w:val="es-ES_tradnl"/>
        </w:rPr>
        <w:t xml:space="preserve">Dijo que un </w:t>
      </w:r>
      <w:r w:rsidR="00154C31" w:rsidRPr="00850282">
        <w:rPr>
          <w:szCs w:val="22"/>
          <w:lang w:val="es-ES_tradnl"/>
        </w:rPr>
        <w:t xml:space="preserve">cuadro </w:t>
      </w:r>
      <w:r w:rsidR="00FA7645" w:rsidRPr="00850282">
        <w:rPr>
          <w:szCs w:val="22"/>
          <w:lang w:val="es-ES_tradnl"/>
        </w:rPr>
        <w:t xml:space="preserve">comparativo de la estructura </w:t>
      </w:r>
      <w:r w:rsidR="00A642A0" w:rsidRPr="00850282">
        <w:rPr>
          <w:szCs w:val="22"/>
          <w:lang w:val="es-ES_tradnl"/>
        </w:rPr>
        <w:t>(</w:t>
      </w:r>
      <w:r w:rsidR="00FA7645" w:rsidRPr="00850282">
        <w:rPr>
          <w:szCs w:val="22"/>
          <w:lang w:val="es-ES_tradnl"/>
        </w:rPr>
        <w:t>que no el contenido) de los articulados relativos a los CC.TT. y a las ECT podría facilitar la labor</w:t>
      </w:r>
      <w:r w:rsidR="00A642A0" w:rsidRPr="00850282">
        <w:rPr>
          <w:szCs w:val="22"/>
          <w:lang w:val="es-ES_tradnl"/>
        </w:rPr>
        <w:t xml:space="preserve">.  </w:t>
      </w:r>
      <w:r w:rsidR="00FA7645" w:rsidRPr="00850282">
        <w:rPr>
          <w:szCs w:val="22"/>
          <w:lang w:val="es-ES_tradnl"/>
        </w:rPr>
        <w:t xml:space="preserve">Señaló su disconformidad con el plazo de 50 años que se estipula en el </w:t>
      </w:r>
      <w:r w:rsidR="00192118" w:rsidRPr="00850282">
        <w:rPr>
          <w:szCs w:val="22"/>
          <w:lang w:val="es-ES_tradnl"/>
        </w:rPr>
        <w:t>apartado </w:t>
      </w:r>
      <w:r w:rsidR="00A642A0" w:rsidRPr="00850282">
        <w:rPr>
          <w:szCs w:val="22"/>
          <w:lang w:val="es-ES_tradnl"/>
        </w:rPr>
        <w:t xml:space="preserve">d). </w:t>
      </w:r>
    </w:p>
    <w:p w:rsidR="00A642A0" w:rsidRPr="00850282" w:rsidRDefault="00A642A0" w:rsidP="00A642A0">
      <w:pPr>
        <w:rPr>
          <w:szCs w:val="22"/>
          <w:lang w:val="es-ES_tradnl"/>
        </w:rPr>
      </w:pPr>
    </w:p>
    <w:p w:rsidR="00415857"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BD1AB9" w:rsidRPr="00850282">
        <w:rPr>
          <w:szCs w:val="22"/>
          <w:lang w:val="es-ES_tradnl"/>
        </w:rPr>
        <w:t xml:space="preserve">dijo </w:t>
      </w:r>
      <w:r w:rsidR="00FA7645" w:rsidRPr="00850282">
        <w:rPr>
          <w:szCs w:val="22"/>
          <w:lang w:val="es-ES_tradnl"/>
        </w:rPr>
        <w:t xml:space="preserve">que </w:t>
      </w:r>
      <w:r w:rsidR="007F6D15" w:rsidRPr="00850282">
        <w:rPr>
          <w:szCs w:val="22"/>
          <w:lang w:val="es-ES_tradnl"/>
        </w:rPr>
        <w:t xml:space="preserve">toma como </w:t>
      </w:r>
      <w:r w:rsidR="00FA7645" w:rsidRPr="00850282">
        <w:rPr>
          <w:szCs w:val="22"/>
          <w:lang w:val="es-ES_tradnl"/>
        </w:rPr>
        <w:t xml:space="preserve">punto de partida </w:t>
      </w:r>
      <w:r w:rsidR="00FC7D57" w:rsidRPr="00850282">
        <w:rPr>
          <w:szCs w:val="22"/>
          <w:lang w:val="es-ES_tradnl"/>
        </w:rPr>
        <w:t xml:space="preserve">de </w:t>
      </w:r>
      <w:r w:rsidR="007F6D15" w:rsidRPr="00850282">
        <w:rPr>
          <w:szCs w:val="22"/>
          <w:lang w:val="es-ES_tradnl"/>
        </w:rPr>
        <w:t>su alocución de apertura sobre una serie de cuestiones transversales</w:t>
      </w:r>
      <w:r w:rsidR="006A54C3" w:rsidRPr="00850282">
        <w:rPr>
          <w:szCs w:val="22"/>
          <w:lang w:val="es-ES_tradnl"/>
        </w:rPr>
        <w:t xml:space="preserve"> </w:t>
      </w:r>
      <w:r w:rsidR="007F6D15" w:rsidRPr="00850282">
        <w:rPr>
          <w:szCs w:val="22"/>
          <w:lang w:val="es-ES_tradnl"/>
        </w:rPr>
        <w:t>el enuncia</w:t>
      </w:r>
      <w:r w:rsidR="0029405A" w:rsidRPr="00850282">
        <w:rPr>
          <w:szCs w:val="22"/>
          <w:lang w:val="es-ES_tradnl"/>
        </w:rPr>
        <w:t>do entre corchetes del artículo </w:t>
      </w:r>
      <w:r w:rsidR="00A642A0" w:rsidRPr="00850282">
        <w:rPr>
          <w:szCs w:val="22"/>
          <w:lang w:val="es-ES_tradnl"/>
        </w:rPr>
        <w:t>1</w:t>
      </w:r>
      <w:r w:rsidR="00F41890" w:rsidRPr="00850282">
        <w:rPr>
          <w:szCs w:val="22"/>
          <w:lang w:val="es-ES_tradnl"/>
        </w:rPr>
        <w:t>.</w:t>
      </w:r>
      <w:r w:rsidR="00A642A0" w:rsidRPr="00850282">
        <w:rPr>
          <w:szCs w:val="22"/>
          <w:lang w:val="es-ES_tradnl"/>
        </w:rPr>
        <w:t>a) “</w:t>
      </w:r>
      <w:r w:rsidR="007F6D15" w:rsidRPr="00850282">
        <w:rPr>
          <w:szCs w:val="22"/>
          <w:lang w:val="es-ES_tradnl"/>
        </w:rPr>
        <w:t>estén o no ampliamente difundidas</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7F6D15" w:rsidRPr="00850282">
        <w:rPr>
          <w:szCs w:val="22"/>
          <w:lang w:val="es-ES_tradnl"/>
        </w:rPr>
        <w:t>Afir</w:t>
      </w:r>
      <w:r w:rsidR="002440C4" w:rsidRPr="00850282">
        <w:rPr>
          <w:szCs w:val="22"/>
          <w:lang w:val="es-ES_tradnl"/>
        </w:rPr>
        <w:t xml:space="preserve">mó </w:t>
      </w:r>
      <w:r w:rsidR="007F6D15" w:rsidRPr="00850282">
        <w:rPr>
          <w:szCs w:val="22"/>
          <w:lang w:val="es-ES_tradnl"/>
        </w:rPr>
        <w:t>que dicho enunciado debe suprimirse</w:t>
      </w:r>
      <w:r w:rsidR="00A642A0" w:rsidRPr="00850282">
        <w:rPr>
          <w:szCs w:val="22"/>
          <w:lang w:val="es-ES_tradnl"/>
        </w:rPr>
        <w:t xml:space="preserve">.  </w:t>
      </w:r>
      <w:r w:rsidR="007F6D15" w:rsidRPr="00850282">
        <w:rPr>
          <w:szCs w:val="22"/>
          <w:lang w:val="es-ES_tradnl"/>
        </w:rPr>
        <w:t>Com</w:t>
      </w:r>
      <w:r w:rsidR="002440C4" w:rsidRPr="00850282">
        <w:rPr>
          <w:szCs w:val="22"/>
          <w:lang w:val="es-ES_tradnl"/>
        </w:rPr>
        <w:t>o</w:t>
      </w:r>
      <w:r w:rsidR="007F6D15" w:rsidRPr="00850282">
        <w:rPr>
          <w:szCs w:val="22"/>
          <w:lang w:val="es-ES_tradnl"/>
        </w:rPr>
        <w:t xml:space="preserve"> mínimo, debería mantenerse entre corchetes</w:t>
      </w:r>
      <w:r w:rsidR="00A642A0" w:rsidRPr="00850282">
        <w:rPr>
          <w:szCs w:val="22"/>
          <w:lang w:val="es-ES_tradnl"/>
        </w:rPr>
        <w:t xml:space="preserve">.  </w:t>
      </w:r>
      <w:r w:rsidR="0029405A" w:rsidRPr="00850282">
        <w:rPr>
          <w:szCs w:val="22"/>
          <w:lang w:val="es-ES_tradnl"/>
        </w:rPr>
        <w:t>Con arreglo al artículo </w:t>
      </w:r>
      <w:r w:rsidR="00A642A0" w:rsidRPr="00850282">
        <w:rPr>
          <w:szCs w:val="22"/>
          <w:lang w:val="es-ES_tradnl"/>
        </w:rPr>
        <w:t>1</w:t>
      </w:r>
      <w:r w:rsidR="0029405A" w:rsidRPr="00850282">
        <w:rPr>
          <w:szCs w:val="22"/>
          <w:lang w:val="es-ES_tradnl"/>
        </w:rPr>
        <w:t>.</w:t>
      </w:r>
      <w:r w:rsidR="00A642A0" w:rsidRPr="00850282">
        <w:rPr>
          <w:szCs w:val="22"/>
          <w:lang w:val="es-ES_tradnl"/>
        </w:rPr>
        <w:t xml:space="preserve">a), </w:t>
      </w:r>
      <w:r w:rsidR="007F6D15" w:rsidRPr="00850282">
        <w:rPr>
          <w:szCs w:val="22"/>
          <w:lang w:val="es-ES_tradnl"/>
        </w:rPr>
        <w:t>las ECT que estén ampliamente difundidas gozarían de protección</w:t>
      </w:r>
      <w:r w:rsidR="00A642A0" w:rsidRPr="00850282">
        <w:rPr>
          <w:szCs w:val="22"/>
          <w:lang w:val="es-ES_tradnl"/>
        </w:rPr>
        <w:t xml:space="preserve">, </w:t>
      </w:r>
      <w:r w:rsidR="007F6D15" w:rsidRPr="00850282">
        <w:rPr>
          <w:szCs w:val="22"/>
          <w:lang w:val="es-ES_tradnl"/>
        </w:rPr>
        <w:t>lo que no es aceptable</w:t>
      </w:r>
      <w:r w:rsidR="00A642A0" w:rsidRPr="00850282">
        <w:rPr>
          <w:szCs w:val="22"/>
          <w:lang w:val="es-ES_tradnl"/>
        </w:rPr>
        <w:t xml:space="preserve">.  </w:t>
      </w:r>
      <w:r w:rsidR="007F6D15" w:rsidRPr="00850282">
        <w:rPr>
          <w:szCs w:val="22"/>
          <w:lang w:val="es-ES_tradnl"/>
        </w:rPr>
        <w:t>Dijo que, en su documento de ejemplos de ECT, que presentará más adelante</w:t>
      </w:r>
      <w:r w:rsidR="00A642A0" w:rsidRPr="00850282">
        <w:rPr>
          <w:szCs w:val="22"/>
          <w:lang w:val="es-ES_tradnl"/>
        </w:rPr>
        <w:t xml:space="preserve">, </w:t>
      </w:r>
      <w:r w:rsidR="007F6D15" w:rsidRPr="00850282">
        <w:rPr>
          <w:szCs w:val="22"/>
          <w:lang w:val="es-ES_tradnl"/>
        </w:rPr>
        <w:t>se identifican algunas de esas ECT ampliamente difundidas</w:t>
      </w:r>
      <w:r w:rsidR="00A642A0" w:rsidRPr="00850282">
        <w:rPr>
          <w:szCs w:val="22"/>
          <w:lang w:val="es-ES_tradnl"/>
        </w:rPr>
        <w:t xml:space="preserve">.  </w:t>
      </w:r>
      <w:r w:rsidR="007F6D15" w:rsidRPr="00850282">
        <w:rPr>
          <w:szCs w:val="22"/>
          <w:lang w:val="es-ES_tradnl"/>
        </w:rPr>
        <w:t xml:space="preserve">Esos ejemplos ponen sólidamente de relieve </w:t>
      </w:r>
      <w:r w:rsidR="000B78F0" w:rsidRPr="00850282">
        <w:rPr>
          <w:szCs w:val="22"/>
          <w:lang w:val="es-ES_tradnl"/>
        </w:rPr>
        <w:t>los problemas asociados con la salvaguardia de las ECT ampliamente difundidas</w:t>
      </w:r>
      <w:r w:rsidR="00A642A0" w:rsidRPr="00850282">
        <w:rPr>
          <w:szCs w:val="22"/>
          <w:lang w:val="es-ES_tradnl"/>
        </w:rPr>
        <w:t xml:space="preserve">.  </w:t>
      </w:r>
      <w:r w:rsidR="000B78F0" w:rsidRPr="00850282">
        <w:rPr>
          <w:szCs w:val="22"/>
          <w:lang w:val="es-ES_tradnl"/>
        </w:rPr>
        <w:t xml:space="preserve">Dijo que le interesaría conocer ejemplos </w:t>
      </w:r>
      <w:r w:rsidR="00FC7D57" w:rsidRPr="00850282">
        <w:rPr>
          <w:szCs w:val="22"/>
          <w:lang w:val="es-ES_tradnl"/>
        </w:rPr>
        <w:t xml:space="preserve">extraídos </w:t>
      </w:r>
      <w:r w:rsidR="000B78F0" w:rsidRPr="00850282">
        <w:rPr>
          <w:szCs w:val="22"/>
          <w:lang w:val="es-ES_tradnl"/>
        </w:rPr>
        <w:t>de las experiencias na</w:t>
      </w:r>
      <w:r w:rsidR="002440C4" w:rsidRPr="00850282">
        <w:rPr>
          <w:szCs w:val="22"/>
          <w:lang w:val="es-ES_tradnl"/>
        </w:rPr>
        <w:t>c</w:t>
      </w:r>
      <w:r w:rsidR="000B78F0" w:rsidRPr="00850282">
        <w:rPr>
          <w:szCs w:val="22"/>
          <w:lang w:val="es-ES_tradnl"/>
        </w:rPr>
        <w:t>ionales de otros Estados miem</w:t>
      </w:r>
      <w:r w:rsidR="002440C4" w:rsidRPr="00850282">
        <w:rPr>
          <w:szCs w:val="22"/>
          <w:lang w:val="es-ES_tradnl"/>
        </w:rPr>
        <w:t>b</w:t>
      </w:r>
      <w:r w:rsidR="000B78F0" w:rsidRPr="00850282">
        <w:rPr>
          <w:szCs w:val="22"/>
          <w:lang w:val="es-ES_tradnl"/>
        </w:rPr>
        <w:t>ros que pongan de relieve los desafíos que plantea la protección de las ECT ampliamente difundidas</w:t>
      </w:r>
      <w:r w:rsidR="00A642A0" w:rsidRPr="00850282">
        <w:rPr>
          <w:szCs w:val="22"/>
          <w:lang w:val="es-ES_tradnl"/>
        </w:rPr>
        <w:t xml:space="preserve">.  </w:t>
      </w:r>
      <w:r w:rsidR="000B78F0" w:rsidRPr="00850282">
        <w:rPr>
          <w:szCs w:val="22"/>
          <w:lang w:val="es-ES_tradnl"/>
        </w:rPr>
        <w:t>Un ejemplo de difusión amplia son las ECT de la diáspora</w:t>
      </w:r>
      <w:r w:rsidR="00A642A0" w:rsidRPr="00850282">
        <w:rPr>
          <w:szCs w:val="22"/>
          <w:lang w:val="es-ES_tradnl"/>
        </w:rPr>
        <w:t xml:space="preserve">, </w:t>
      </w:r>
      <w:r w:rsidR="000B78F0" w:rsidRPr="00850282">
        <w:rPr>
          <w:szCs w:val="22"/>
          <w:lang w:val="es-ES_tradnl"/>
        </w:rPr>
        <w:t>una cuestión que fue planteada en anteriores sesiones</w:t>
      </w:r>
      <w:r w:rsidR="00A642A0" w:rsidRPr="00850282">
        <w:rPr>
          <w:szCs w:val="22"/>
          <w:lang w:val="es-ES_tradnl"/>
        </w:rPr>
        <w:t xml:space="preserve">, </w:t>
      </w:r>
      <w:r w:rsidR="000B78F0" w:rsidRPr="00850282">
        <w:rPr>
          <w:szCs w:val="22"/>
          <w:lang w:val="es-ES_tradnl"/>
        </w:rPr>
        <w:t>que no ha sido resue</w:t>
      </w:r>
      <w:r w:rsidR="002440C4" w:rsidRPr="00850282">
        <w:rPr>
          <w:szCs w:val="22"/>
          <w:lang w:val="es-ES_tradnl"/>
        </w:rPr>
        <w:t>l</w:t>
      </w:r>
      <w:r w:rsidR="000B78F0" w:rsidRPr="00850282">
        <w:rPr>
          <w:szCs w:val="22"/>
          <w:lang w:val="es-ES_tradnl"/>
        </w:rPr>
        <w:t>ta y que es men</w:t>
      </w:r>
      <w:r w:rsidR="002440C4" w:rsidRPr="00850282">
        <w:rPr>
          <w:szCs w:val="22"/>
          <w:lang w:val="es-ES_tradnl"/>
        </w:rPr>
        <w:t>e</w:t>
      </w:r>
      <w:r w:rsidR="000B78F0" w:rsidRPr="00850282">
        <w:rPr>
          <w:szCs w:val="22"/>
          <w:lang w:val="es-ES_tradnl"/>
        </w:rPr>
        <w:t>ster examinar con más detenimiento</w:t>
      </w:r>
      <w:r w:rsidR="00A642A0" w:rsidRPr="00850282">
        <w:rPr>
          <w:szCs w:val="22"/>
          <w:lang w:val="es-ES_tradnl"/>
        </w:rPr>
        <w:t xml:space="preserve">.  </w:t>
      </w:r>
      <w:r w:rsidR="000B78F0" w:rsidRPr="00850282">
        <w:rPr>
          <w:szCs w:val="22"/>
          <w:lang w:val="es-ES_tradnl"/>
        </w:rPr>
        <w:t>Los miembros inmigrantes de una comunidad tradicional pueden at</w:t>
      </w:r>
      <w:r w:rsidR="002440C4" w:rsidRPr="00850282">
        <w:rPr>
          <w:szCs w:val="22"/>
          <w:lang w:val="es-ES_tradnl"/>
        </w:rPr>
        <w:t>r</w:t>
      </w:r>
      <w:r w:rsidR="000B78F0" w:rsidRPr="00850282">
        <w:rPr>
          <w:szCs w:val="22"/>
          <w:lang w:val="es-ES_tradnl"/>
        </w:rPr>
        <w:t>avesar fronteras llevando consigo ECT</w:t>
      </w:r>
      <w:r w:rsidR="00A642A0" w:rsidRPr="00850282">
        <w:rPr>
          <w:szCs w:val="22"/>
          <w:lang w:val="es-ES_tradnl"/>
        </w:rPr>
        <w:t xml:space="preserve">.  </w:t>
      </w:r>
      <w:r w:rsidR="000B78F0" w:rsidRPr="00850282">
        <w:rPr>
          <w:szCs w:val="22"/>
          <w:lang w:val="es-ES_tradnl"/>
        </w:rPr>
        <w:t>En una sesión previa</w:t>
      </w:r>
      <w:r w:rsidR="00A642A0" w:rsidRPr="00850282">
        <w:rPr>
          <w:szCs w:val="22"/>
          <w:lang w:val="es-ES_tradnl"/>
        </w:rPr>
        <w:t xml:space="preserve">, </w:t>
      </w:r>
      <w:r w:rsidR="000B78F0" w:rsidRPr="00850282">
        <w:rPr>
          <w:szCs w:val="22"/>
          <w:lang w:val="es-ES_tradnl"/>
        </w:rPr>
        <w:t xml:space="preserve">se ofreció el ejemplo de un bailarín camboyano ubicado </w:t>
      </w:r>
      <w:r w:rsidR="00A642A0" w:rsidRPr="00850282">
        <w:rPr>
          <w:szCs w:val="22"/>
          <w:lang w:val="es-ES_tradnl"/>
        </w:rPr>
        <w:t xml:space="preserve">Seattle </w:t>
      </w:r>
      <w:r w:rsidR="000B78F0" w:rsidRPr="00850282">
        <w:rPr>
          <w:szCs w:val="22"/>
          <w:lang w:val="es-ES_tradnl"/>
        </w:rPr>
        <w:t xml:space="preserve">que podía ser acusado de piratear </w:t>
      </w:r>
      <w:r w:rsidR="00415857" w:rsidRPr="00850282">
        <w:rPr>
          <w:szCs w:val="22"/>
          <w:lang w:val="es-ES_tradnl"/>
        </w:rPr>
        <w:t>las ECT de Camboya o, de manera parecida, el de</w:t>
      </w:r>
      <w:r w:rsidR="002440C4" w:rsidRPr="00850282">
        <w:rPr>
          <w:szCs w:val="22"/>
          <w:lang w:val="es-ES_tradnl"/>
        </w:rPr>
        <w:t xml:space="preserve"> </w:t>
      </w:r>
      <w:r w:rsidR="00415857" w:rsidRPr="00850282">
        <w:rPr>
          <w:szCs w:val="22"/>
          <w:lang w:val="es-ES_tradnl"/>
        </w:rPr>
        <w:t xml:space="preserve">un grupo de músicos etíopes en </w:t>
      </w:r>
      <w:r w:rsidR="00A642A0" w:rsidRPr="00850282">
        <w:rPr>
          <w:szCs w:val="22"/>
          <w:lang w:val="es-ES_tradnl"/>
        </w:rPr>
        <w:t xml:space="preserve">Washington, D.C.  </w:t>
      </w:r>
      <w:r w:rsidR="00415857" w:rsidRPr="00850282">
        <w:rPr>
          <w:szCs w:val="22"/>
          <w:lang w:val="es-ES_tradnl"/>
        </w:rPr>
        <w:t>Algunas delegaciones convinieron en el argumento</w:t>
      </w:r>
      <w:r w:rsidR="002440C4" w:rsidRPr="00850282">
        <w:rPr>
          <w:szCs w:val="22"/>
          <w:lang w:val="es-ES_tradnl"/>
        </w:rPr>
        <w:t xml:space="preserve"> </w:t>
      </w:r>
      <w:r w:rsidR="00415857" w:rsidRPr="00850282">
        <w:rPr>
          <w:szCs w:val="22"/>
          <w:lang w:val="es-ES_tradnl"/>
        </w:rPr>
        <w:t xml:space="preserve">de que las ECT no son elementos expresivos de una cultura estática, sino bien al contrario de otra viva y dinámica.  En ese sentido, las ECT </w:t>
      </w:r>
      <w:r w:rsidR="0092100A" w:rsidRPr="00850282">
        <w:rPr>
          <w:szCs w:val="22"/>
          <w:lang w:val="es-ES_tradnl"/>
        </w:rPr>
        <w:t>estarán también vivas cuando se expresen por conducto de personas pertenecientes a una región política o geográfica que las reivindique</w:t>
      </w:r>
      <w:r w:rsidR="00415857" w:rsidRPr="00850282">
        <w:rPr>
          <w:szCs w:val="22"/>
          <w:lang w:val="es-ES_tradnl"/>
        </w:rPr>
        <w:t xml:space="preserve">.  </w:t>
      </w:r>
      <w:r w:rsidR="0092100A" w:rsidRPr="00850282">
        <w:rPr>
          <w:szCs w:val="22"/>
          <w:lang w:val="es-ES_tradnl"/>
        </w:rPr>
        <w:t>Dijo que, si bien admite su carácter dinámico</w:t>
      </w:r>
      <w:r w:rsidR="00415857" w:rsidRPr="00850282">
        <w:rPr>
          <w:szCs w:val="22"/>
          <w:lang w:val="es-ES_tradnl"/>
        </w:rPr>
        <w:t xml:space="preserve">, </w:t>
      </w:r>
      <w:r w:rsidR="0092100A" w:rsidRPr="00850282">
        <w:rPr>
          <w:szCs w:val="22"/>
          <w:lang w:val="es-ES_tradnl"/>
        </w:rPr>
        <w:t>se opone a la salvaguardia de dichas culturas dinámicas y vivas</w:t>
      </w:r>
      <w:r w:rsidR="00415857" w:rsidRPr="00850282">
        <w:rPr>
          <w:szCs w:val="22"/>
          <w:lang w:val="es-ES_tradnl"/>
        </w:rPr>
        <w:t xml:space="preserve">.  </w:t>
      </w:r>
      <w:r w:rsidR="0092100A" w:rsidRPr="00850282">
        <w:rPr>
          <w:szCs w:val="22"/>
          <w:lang w:val="es-ES_tradnl"/>
        </w:rPr>
        <w:t>Resulta complicado, cuando no imposible</w:t>
      </w:r>
      <w:r w:rsidR="00415857" w:rsidRPr="00850282">
        <w:rPr>
          <w:szCs w:val="22"/>
          <w:lang w:val="es-ES_tradnl"/>
        </w:rPr>
        <w:t xml:space="preserve">, </w:t>
      </w:r>
      <w:r w:rsidR="0092100A" w:rsidRPr="00850282">
        <w:rPr>
          <w:szCs w:val="22"/>
          <w:lang w:val="es-ES_tradnl"/>
        </w:rPr>
        <w:t>identificar el origen de algunas ECT</w:t>
      </w:r>
      <w:r w:rsidR="00415857" w:rsidRPr="00850282">
        <w:rPr>
          <w:szCs w:val="22"/>
          <w:lang w:val="es-ES_tradnl"/>
        </w:rPr>
        <w:t xml:space="preserve">.  </w:t>
      </w:r>
      <w:r w:rsidR="0092100A" w:rsidRPr="00850282">
        <w:rPr>
          <w:szCs w:val="22"/>
          <w:lang w:val="es-ES_tradnl"/>
        </w:rPr>
        <w:t xml:space="preserve">Aunque el origen resulte discernible, </w:t>
      </w:r>
      <w:r w:rsidR="00234EFB" w:rsidRPr="00850282">
        <w:rPr>
          <w:szCs w:val="22"/>
          <w:lang w:val="es-ES_tradnl"/>
        </w:rPr>
        <w:t xml:space="preserve">conforme </w:t>
      </w:r>
      <w:r w:rsidR="0092100A" w:rsidRPr="00850282">
        <w:rPr>
          <w:szCs w:val="22"/>
          <w:lang w:val="es-ES_tradnl"/>
        </w:rPr>
        <w:t xml:space="preserve">pasa de un país a otro, la ECT cambia al absorber nuevas características </w:t>
      </w:r>
      <w:r w:rsidR="00234EFB" w:rsidRPr="00850282">
        <w:rPr>
          <w:szCs w:val="22"/>
          <w:lang w:val="es-ES_tradnl"/>
        </w:rPr>
        <w:t xml:space="preserve">singulares </w:t>
      </w:r>
      <w:r w:rsidR="0092100A" w:rsidRPr="00850282">
        <w:rPr>
          <w:szCs w:val="22"/>
          <w:lang w:val="es-ES_tradnl"/>
        </w:rPr>
        <w:t xml:space="preserve">de la </w:t>
      </w:r>
      <w:r w:rsidR="00234EFB" w:rsidRPr="00850282">
        <w:rPr>
          <w:szCs w:val="22"/>
          <w:lang w:val="es-ES_tradnl"/>
        </w:rPr>
        <w:t xml:space="preserve">correspondiente </w:t>
      </w:r>
      <w:r w:rsidR="0092100A" w:rsidRPr="00850282">
        <w:rPr>
          <w:szCs w:val="22"/>
          <w:lang w:val="es-ES_tradnl"/>
        </w:rPr>
        <w:t>cultura, si bien fundiéndose con alguna</w:t>
      </w:r>
      <w:r w:rsidR="00234EFB" w:rsidRPr="00850282">
        <w:rPr>
          <w:szCs w:val="22"/>
          <w:lang w:val="es-ES_tradnl"/>
        </w:rPr>
        <w:t>s</w:t>
      </w:r>
      <w:r w:rsidR="0092100A" w:rsidRPr="00850282">
        <w:rPr>
          <w:szCs w:val="22"/>
          <w:lang w:val="es-ES_tradnl"/>
        </w:rPr>
        <w:t xml:space="preserve"> </w:t>
      </w:r>
      <w:r w:rsidR="00234EFB" w:rsidRPr="00850282">
        <w:rPr>
          <w:szCs w:val="22"/>
          <w:lang w:val="es-ES_tradnl"/>
        </w:rPr>
        <w:t xml:space="preserve">de las </w:t>
      </w:r>
      <w:r w:rsidR="0092100A" w:rsidRPr="00850282">
        <w:rPr>
          <w:szCs w:val="22"/>
          <w:lang w:val="es-ES_tradnl"/>
        </w:rPr>
        <w:t xml:space="preserve">características principales de </w:t>
      </w:r>
      <w:r w:rsidR="00234EFB" w:rsidRPr="00850282">
        <w:rPr>
          <w:szCs w:val="22"/>
          <w:lang w:val="es-ES_tradnl"/>
        </w:rPr>
        <w:t xml:space="preserve">la ECT </w:t>
      </w:r>
      <w:r w:rsidR="0092100A" w:rsidRPr="00850282">
        <w:rPr>
          <w:szCs w:val="22"/>
          <w:lang w:val="es-ES_tradnl"/>
        </w:rPr>
        <w:t xml:space="preserve">original, tal como se describe más </w:t>
      </w:r>
      <w:r w:rsidR="00234EFB" w:rsidRPr="00850282">
        <w:rPr>
          <w:szCs w:val="22"/>
          <w:lang w:val="es-ES_tradnl"/>
        </w:rPr>
        <w:t>po</w:t>
      </w:r>
      <w:r w:rsidR="002440C4" w:rsidRPr="00850282">
        <w:rPr>
          <w:szCs w:val="22"/>
          <w:lang w:val="es-ES_tradnl"/>
        </w:rPr>
        <w:t>r</w:t>
      </w:r>
      <w:r w:rsidR="00234EFB" w:rsidRPr="00850282">
        <w:rPr>
          <w:szCs w:val="22"/>
          <w:lang w:val="es-ES_tradnl"/>
        </w:rPr>
        <w:t xml:space="preserve">menorizadamente </w:t>
      </w:r>
      <w:r w:rsidR="0092100A" w:rsidRPr="00850282">
        <w:rPr>
          <w:szCs w:val="22"/>
          <w:lang w:val="es-ES_tradnl"/>
        </w:rPr>
        <w:t>en el documento de ejemplos.</w:t>
      </w:r>
    </w:p>
    <w:p w:rsidR="0092100A" w:rsidRPr="00850282" w:rsidRDefault="0092100A" w:rsidP="0092100A">
      <w:pPr>
        <w:pStyle w:val="ListParagraph"/>
        <w:ind w:left="0"/>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del Japón </w:t>
      </w:r>
      <w:r w:rsidR="00BD1AB9" w:rsidRPr="00850282">
        <w:rPr>
          <w:szCs w:val="22"/>
          <w:lang w:val="es-ES_tradnl"/>
        </w:rPr>
        <w:t xml:space="preserve">hizo hincapié en que </w:t>
      </w:r>
      <w:r w:rsidR="0068750F" w:rsidRPr="00850282">
        <w:rPr>
          <w:szCs w:val="22"/>
          <w:lang w:val="es-ES_tradnl"/>
        </w:rPr>
        <w:t xml:space="preserve">enunciados tales como </w:t>
      </w:r>
      <w:r w:rsidR="00A642A0" w:rsidRPr="00850282">
        <w:rPr>
          <w:szCs w:val="22"/>
          <w:lang w:val="es-ES_tradnl"/>
        </w:rPr>
        <w:t>“</w:t>
      </w:r>
      <w:r w:rsidR="0068750F" w:rsidRPr="00850282">
        <w:rPr>
          <w:szCs w:val="22"/>
          <w:lang w:val="es-ES_tradnl"/>
        </w:rPr>
        <w:t>dinámicas y en constante evolución</w:t>
      </w:r>
      <w:r w:rsidR="00A642A0" w:rsidRPr="00850282">
        <w:rPr>
          <w:szCs w:val="22"/>
          <w:lang w:val="es-ES_tradnl"/>
        </w:rPr>
        <w:t xml:space="preserve">” </w:t>
      </w:r>
      <w:r w:rsidR="0068750F" w:rsidRPr="00850282">
        <w:rPr>
          <w:szCs w:val="22"/>
          <w:lang w:val="es-ES_tradnl"/>
        </w:rPr>
        <w:t xml:space="preserve">y </w:t>
      </w:r>
      <w:r w:rsidR="00A642A0" w:rsidRPr="00850282">
        <w:rPr>
          <w:szCs w:val="22"/>
          <w:lang w:val="es-ES_tradnl"/>
        </w:rPr>
        <w:t>“</w:t>
      </w:r>
      <w:r w:rsidR="0068750F" w:rsidRPr="00850282">
        <w:rPr>
          <w:szCs w:val="22"/>
          <w:lang w:val="es-ES_tradnl"/>
        </w:rPr>
        <w:t>de generación en generación</w:t>
      </w:r>
      <w:r w:rsidR="00A642A0" w:rsidRPr="00850282">
        <w:rPr>
          <w:szCs w:val="22"/>
          <w:lang w:val="es-ES_tradnl"/>
        </w:rPr>
        <w:t xml:space="preserve">” </w:t>
      </w:r>
      <w:r w:rsidR="0068750F" w:rsidRPr="00850282">
        <w:rPr>
          <w:szCs w:val="22"/>
          <w:lang w:val="es-ES_tradnl"/>
        </w:rPr>
        <w:t>no añaden características definitivas a la materia de las ECT</w:t>
      </w:r>
      <w:r w:rsidR="00A642A0" w:rsidRPr="00850282">
        <w:rPr>
          <w:szCs w:val="22"/>
          <w:lang w:val="es-ES_tradnl"/>
        </w:rPr>
        <w:t xml:space="preserve">.  </w:t>
      </w:r>
      <w:r w:rsidR="0068750F" w:rsidRPr="00850282">
        <w:rPr>
          <w:szCs w:val="22"/>
          <w:lang w:val="es-ES_tradnl"/>
        </w:rPr>
        <w:t>Por tanto, recordó la pregunta acerca de si la materia objeto de p</w:t>
      </w:r>
      <w:r w:rsidR="006A54C3" w:rsidRPr="00850282">
        <w:rPr>
          <w:szCs w:val="22"/>
          <w:lang w:val="es-ES_tradnl"/>
        </w:rPr>
        <w:t>r</w:t>
      </w:r>
      <w:r w:rsidR="0068750F" w:rsidRPr="00850282">
        <w:rPr>
          <w:szCs w:val="22"/>
          <w:lang w:val="es-ES_tradnl"/>
        </w:rPr>
        <w:t xml:space="preserve">otección debe extenderse a cualquier expresión cultural que aflore en el futuro y cumpla </w:t>
      </w:r>
      <w:r w:rsidR="00234EFB" w:rsidRPr="00850282">
        <w:rPr>
          <w:szCs w:val="22"/>
          <w:lang w:val="es-ES_tradnl"/>
        </w:rPr>
        <w:t xml:space="preserve">los </w:t>
      </w:r>
      <w:r w:rsidR="0068750F" w:rsidRPr="00850282">
        <w:rPr>
          <w:szCs w:val="22"/>
          <w:lang w:val="es-ES_tradnl"/>
        </w:rPr>
        <w:t>criterios aplicables a las ECT</w:t>
      </w:r>
      <w:r w:rsidR="00A642A0" w:rsidRPr="00850282">
        <w:rPr>
          <w:szCs w:val="22"/>
          <w:lang w:val="es-ES_tradnl"/>
        </w:rPr>
        <w:t xml:space="preserve">.  </w:t>
      </w:r>
      <w:r w:rsidR="0068750F" w:rsidRPr="00850282">
        <w:rPr>
          <w:szCs w:val="22"/>
          <w:lang w:val="es-ES_tradnl"/>
        </w:rPr>
        <w:t>El CIG ha de determinar en qué circunst</w:t>
      </w:r>
      <w:r w:rsidR="002440C4" w:rsidRPr="00850282">
        <w:rPr>
          <w:szCs w:val="22"/>
          <w:lang w:val="es-ES_tradnl"/>
        </w:rPr>
        <w:t>a</w:t>
      </w:r>
      <w:r w:rsidR="0068750F" w:rsidRPr="00850282">
        <w:rPr>
          <w:szCs w:val="22"/>
          <w:lang w:val="es-ES_tradnl"/>
        </w:rPr>
        <w:t>nci</w:t>
      </w:r>
      <w:r w:rsidR="002440C4" w:rsidRPr="00850282">
        <w:rPr>
          <w:szCs w:val="22"/>
          <w:lang w:val="es-ES_tradnl"/>
        </w:rPr>
        <w:t>a</w:t>
      </w:r>
      <w:r w:rsidR="0068750F" w:rsidRPr="00850282">
        <w:rPr>
          <w:szCs w:val="22"/>
          <w:lang w:val="es-ES_tradnl"/>
        </w:rPr>
        <w:t>s expresiones culturales contemporáneas pueden convertirse en ECT</w:t>
      </w:r>
      <w:r w:rsidR="00A642A0" w:rsidRPr="00850282">
        <w:rPr>
          <w:szCs w:val="22"/>
          <w:lang w:val="es-ES_tradnl"/>
        </w:rPr>
        <w:t xml:space="preserve">.  </w:t>
      </w:r>
      <w:r w:rsidR="00234EFB" w:rsidRPr="00850282">
        <w:rPr>
          <w:szCs w:val="22"/>
          <w:lang w:val="es-ES_tradnl"/>
        </w:rPr>
        <w:t xml:space="preserve">El elemento temporal que se estipula en el </w:t>
      </w:r>
      <w:r w:rsidR="00192118" w:rsidRPr="00850282">
        <w:rPr>
          <w:szCs w:val="22"/>
          <w:lang w:val="es-ES_tradnl"/>
        </w:rPr>
        <w:t>apartado </w:t>
      </w:r>
      <w:r w:rsidR="00A642A0" w:rsidRPr="00850282">
        <w:rPr>
          <w:szCs w:val="22"/>
          <w:lang w:val="es-ES_tradnl"/>
        </w:rPr>
        <w:t xml:space="preserve">d) </w:t>
      </w:r>
      <w:r w:rsidR="00234EFB" w:rsidRPr="00850282">
        <w:rPr>
          <w:szCs w:val="22"/>
          <w:lang w:val="es-ES_tradnl"/>
        </w:rPr>
        <w:t>debería incluirse como criterio objetivo</w:t>
      </w:r>
      <w:r w:rsidR="0068750F" w:rsidRPr="00850282">
        <w:rPr>
          <w:szCs w:val="22"/>
          <w:lang w:val="es-ES_tradnl"/>
        </w:rPr>
        <w:t xml:space="preserve">.  En cuanto a la palabra </w:t>
      </w:r>
      <w:r w:rsidR="00A642A0" w:rsidRPr="00850282">
        <w:rPr>
          <w:szCs w:val="22"/>
          <w:lang w:val="es-ES_tradnl"/>
        </w:rPr>
        <w:t>“na</w:t>
      </w:r>
      <w:r w:rsidR="0068750F" w:rsidRPr="00850282">
        <w:rPr>
          <w:szCs w:val="22"/>
          <w:lang w:val="es-ES_tradnl"/>
        </w:rPr>
        <w:t>ci</w:t>
      </w:r>
      <w:r w:rsidR="00234EFB" w:rsidRPr="00850282">
        <w:rPr>
          <w:szCs w:val="22"/>
          <w:lang w:val="es-ES_tradnl"/>
        </w:rPr>
        <w:t>ones</w:t>
      </w:r>
      <w:r w:rsidR="00A642A0" w:rsidRPr="00850282">
        <w:rPr>
          <w:szCs w:val="22"/>
          <w:lang w:val="es-ES_tradnl"/>
        </w:rPr>
        <w:t xml:space="preserve">,” </w:t>
      </w:r>
      <w:r w:rsidR="0068750F" w:rsidRPr="00850282">
        <w:rPr>
          <w:szCs w:val="22"/>
          <w:lang w:val="es-ES_tradnl"/>
        </w:rPr>
        <w:t xml:space="preserve">si la </w:t>
      </w:r>
      <w:r w:rsidR="0068750F" w:rsidRPr="00850282">
        <w:rPr>
          <w:szCs w:val="22"/>
          <w:lang w:val="es-ES_tradnl"/>
        </w:rPr>
        <w:lastRenderedPageBreak/>
        <w:t xml:space="preserve">materia protegida se define </w:t>
      </w:r>
      <w:r w:rsidR="00234EFB" w:rsidRPr="00850282">
        <w:rPr>
          <w:szCs w:val="22"/>
          <w:lang w:val="es-ES_tradnl"/>
        </w:rPr>
        <w:t>de manera que incluya cualquier expresión cultural transmitida por una nación</w:t>
      </w:r>
      <w:r w:rsidR="00A642A0" w:rsidRPr="00850282">
        <w:rPr>
          <w:szCs w:val="22"/>
          <w:lang w:val="es-ES_tradnl"/>
        </w:rPr>
        <w:t xml:space="preserve">, </w:t>
      </w:r>
      <w:r w:rsidR="00234EFB" w:rsidRPr="00850282">
        <w:rPr>
          <w:szCs w:val="22"/>
          <w:lang w:val="es-ES_tradnl"/>
        </w:rPr>
        <w:t>el ámbito de las ECT se expandiría ilimitadamente e incluiría virtualmente cualquier tipo de expresión cultural</w:t>
      </w:r>
      <w:r w:rsidR="00A642A0" w:rsidRPr="00850282">
        <w:rPr>
          <w:szCs w:val="22"/>
          <w:lang w:val="es-ES_tradnl"/>
        </w:rPr>
        <w:t xml:space="preserve">.  </w:t>
      </w:r>
      <w:r w:rsidR="00234EFB" w:rsidRPr="00850282">
        <w:rPr>
          <w:szCs w:val="22"/>
          <w:lang w:val="es-ES_tradnl"/>
        </w:rPr>
        <w:t>Dijo que, e</w:t>
      </w:r>
      <w:r w:rsidR="002440C4" w:rsidRPr="00850282">
        <w:rPr>
          <w:szCs w:val="22"/>
          <w:lang w:val="es-ES_tradnl"/>
        </w:rPr>
        <w:t>n</w:t>
      </w:r>
      <w:r w:rsidR="00234EFB" w:rsidRPr="00850282">
        <w:rPr>
          <w:szCs w:val="22"/>
          <w:lang w:val="es-ES_tradnl"/>
        </w:rPr>
        <w:t xml:space="preserve"> consecuencia, esa definición resulta inadecuada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La delegación de la Re</w:t>
      </w:r>
      <w:r w:rsidR="00190009" w:rsidRPr="00850282">
        <w:rPr>
          <w:szCs w:val="22"/>
          <w:lang w:val="es-ES_tradnl"/>
        </w:rPr>
        <w:t>p</w:t>
      </w:r>
      <w:r w:rsidRPr="00850282">
        <w:rPr>
          <w:szCs w:val="22"/>
          <w:lang w:val="es-ES_tradnl"/>
        </w:rPr>
        <w:t xml:space="preserve">ública Islámica </w:t>
      </w:r>
      <w:proofErr w:type="spellStart"/>
      <w:r w:rsidRPr="00850282">
        <w:rPr>
          <w:szCs w:val="22"/>
          <w:lang w:val="es-ES_tradnl"/>
        </w:rPr>
        <w:t>del</w:t>
      </w:r>
      <w:proofErr w:type="spellEnd"/>
      <w:r w:rsidRPr="00850282">
        <w:rPr>
          <w:szCs w:val="22"/>
          <w:lang w:val="es-ES_tradnl"/>
        </w:rPr>
        <w:t xml:space="preserve"> Irán </w:t>
      </w:r>
      <w:r w:rsidR="00234EFB" w:rsidRPr="00850282">
        <w:rPr>
          <w:szCs w:val="22"/>
          <w:lang w:val="es-ES_tradnl"/>
        </w:rPr>
        <w:t xml:space="preserve">dijo que el título </w:t>
      </w:r>
      <w:r w:rsidR="00190009" w:rsidRPr="00850282">
        <w:rPr>
          <w:szCs w:val="22"/>
          <w:lang w:val="es-ES_tradnl"/>
        </w:rPr>
        <w:t xml:space="preserve">más adecuado sería </w:t>
      </w:r>
      <w:r w:rsidR="00A642A0" w:rsidRPr="00850282">
        <w:rPr>
          <w:szCs w:val="22"/>
          <w:lang w:val="es-ES_tradnl"/>
        </w:rPr>
        <w:t>“</w:t>
      </w:r>
      <w:r w:rsidR="00190009" w:rsidRPr="00850282">
        <w:rPr>
          <w:szCs w:val="22"/>
          <w:lang w:val="es-ES_tradnl"/>
        </w:rPr>
        <w:t>Materia objeto del instrumento</w:t>
      </w:r>
      <w:r w:rsidR="00A642A0" w:rsidRPr="00850282">
        <w:rPr>
          <w:szCs w:val="22"/>
          <w:lang w:val="es-ES_tradnl"/>
        </w:rPr>
        <w:t xml:space="preserve">”.  </w:t>
      </w:r>
      <w:r w:rsidR="00190009" w:rsidRPr="00850282">
        <w:rPr>
          <w:szCs w:val="22"/>
          <w:lang w:val="es-ES_tradnl"/>
        </w:rPr>
        <w:t>En cuanto al contenido del artículo</w:t>
      </w:r>
      <w:r w:rsidR="00A642A0" w:rsidRPr="00850282">
        <w:rPr>
          <w:szCs w:val="22"/>
          <w:lang w:val="es-ES_tradnl"/>
        </w:rPr>
        <w:t xml:space="preserve">, </w:t>
      </w:r>
      <w:r w:rsidR="00190009" w:rsidRPr="00850282">
        <w:rPr>
          <w:szCs w:val="22"/>
          <w:lang w:val="es-ES_tradnl"/>
        </w:rPr>
        <w:t xml:space="preserve">manifestó su respaldo a las declaraciones efectuadas por la delegación de Indonesia </w:t>
      </w:r>
      <w:r w:rsidR="00FA54F5" w:rsidRPr="00850282">
        <w:rPr>
          <w:szCs w:val="22"/>
          <w:lang w:val="es-ES_tradnl"/>
        </w:rPr>
        <w:t xml:space="preserve">en nombre </w:t>
      </w:r>
      <w:r w:rsidR="007068EA" w:rsidRPr="00850282">
        <w:rPr>
          <w:szCs w:val="22"/>
          <w:lang w:val="es-ES_tradnl"/>
        </w:rPr>
        <w:t>de los Países de Ideas Afines</w:t>
      </w:r>
      <w:r w:rsidR="00FA54F5" w:rsidRPr="00850282">
        <w:rPr>
          <w:szCs w:val="22"/>
          <w:lang w:val="es-ES_tradnl"/>
        </w:rPr>
        <w:t xml:space="preserve"> </w:t>
      </w:r>
      <w:r w:rsidR="00190009" w:rsidRPr="00850282">
        <w:rPr>
          <w:szCs w:val="22"/>
          <w:lang w:val="es-ES_tradnl"/>
        </w:rPr>
        <w:t xml:space="preserve">y </w:t>
      </w:r>
      <w:r w:rsidR="00373004" w:rsidRPr="00850282">
        <w:rPr>
          <w:szCs w:val="22"/>
          <w:lang w:val="es-ES_tradnl"/>
        </w:rPr>
        <w:t xml:space="preserve">por </w:t>
      </w:r>
      <w:r w:rsidR="00190009" w:rsidRPr="00850282">
        <w:rPr>
          <w:szCs w:val="22"/>
          <w:lang w:val="es-ES_tradnl"/>
        </w:rPr>
        <w:t>la delegación del Senegal en nombre del Grupo Africano</w:t>
      </w:r>
      <w:r w:rsidR="00A642A0" w:rsidRPr="00850282">
        <w:rPr>
          <w:szCs w:val="22"/>
          <w:lang w:val="es-ES_tradnl"/>
        </w:rPr>
        <w:t xml:space="preserve">.  </w:t>
      </w:r>
      <w:r w:rsidR="00190009" w:rsidRPr="00850282">
        <w:rPr>
          <w:szCs w:val="22"/>
          <w:lang w:val="es-ES_tradnl"/>
        </w:rPr>
        <w:t>El texto podría simplemente hacer referencia a las ECT como la materia objeto del instrumento</w:t>
      </w:r>
      <w:r w:rsidR="00A642A0" w:rsidRPr="00850282">
        <w:rPr>
          <w:szCs w:val="22"/>
          <w:lang w:val="es-ES_tradnl"/>
        </w:rPr>
        <w:t xml:space="preserve">, </w:t>
      </w:r>
      <w:r w:rsidR="00190009" w:rsidRPr="00850282">
        <w:rPr>
          <w:szCs w:val="22"/>
          <w:lang w:val="es-ES_tradnl"/>
        </w:rPr>
        <w:t>evitándose así prolongados debates</w:t>
      </w:r>
      <w:r w:rsidR="00A642A0" w:rsidRPr="00850282">
        <w:rPr>
          <w:szCs w:val="22"/>
          <w:lang w:val="es-ES_tradnl"/>
        </w:rPr>
        <w:t xml:space="preserve">.  </w:t>
      </w:r>
      <w:r w:rsidR="00190009" w:rsidRPr="00850282">
        <w:rPr>
          <w:szCs w:val="22"/>
          <w:lang w:val="es-ES_tradnl"/>
        </w:rPr>
        <w:t>Señaló su disconformidad con la inclusión de los criterios de admisibilidad</w:t>
      </w:r>
      <w:r w:rsidR="00A642A0" w:rsidRPr="00850282">
        <w:rPr>
          <w:szCs w:val="22"/>
          <w:lang w:val="es-ES_tradnl"/>
        </w:rPr>
        <w:t xml:space="preserve">.  </w:t>
      </w:r>
      <w:r w:rsidR="00190009" w:rsidRPr="00850282">
        <w:rPr>
          <w:szCs w:val="22"/>
          <w:lang w:val="es-ES_tradnl"/>
        </w:rPr>
        <w:t xml:space="preserve">En </w:t>
      </w:r>
      <w:r w:rsidR="00A642A0" w:rsidRPr="00850282">
        <w:rPr>
          <w:szCs w:val="22"/>
          <w:lang w:val="es-ES_tradnl"/>
        </w:rPr>
        <w:t xml:space="preserve">particular, </w:t>
      </w:r>
      <w:r w:rsidR="00192118" w:rsidRPr="00850282">
        <w:rPr>
          <w:szCs w:val="22"/>
          <w:lang w:val="es-ES_tradnl"/>
        </w:rPr>
        <w:t>dijo que los apartados </w:t>
      </w:r>
      <w:r w:rsidR="00A642A0" w:rsidRPr="00850282">
        <w:rPr>
          <w:szCs w:val="22"/>
          <w:lang w:val="es-ES_tradnl"/>
        </w:rPr>
        <w:t xml:space="preserve">d), e) </w:t>
      </w:r>
      <w:r w:rsidR="00192118" w:rsidRPr="00850282">
        <w:rPr>
          <w:szCs w:val="22"/>
          <w:lang w:val="es-ES_tradnl"/>
        </w:rPr>
        <w:t>y </w:t>
      </w:r>
      <w:r w:rsidR="00A642A0" w:rsidRPr="00850282">
        <w:rPr>
          <w:szCs w:val="22"/>
          <w:lang w:val="es-ES_tradnl"/>
        </w:rPr>
        <w:t xml:space="preserve">f) </w:t>
      </w:r>
      <w:r w:rsidR="00190009" w:rsidRPr="00850282">
        <w:rPr>
          <w:szCs w:val="22"/>
          <w:lang w:val="es-ES_tradnl"/>
        </w:rPr>
        <w:t>deben sup</w:t>
      </w:r>
      <w:r w:rsidR="002440C4" w:rsidRPr="00850282">
        <w:rPr>
          <w:szCs w:val="22"/>
          <w:lang w:val="es-ES_tradnl"/>
        </w:rPr>
        <w:t>r</w:t>
      </w:r>
      <w:r w:rsidR="00190009" w:rsidRPr="00850282">
        <w:rPr>
          <w:szCs w:val="22"/>
          <w:lang w:val="es-ES_tradnl"/>
        </w:rPr>
        <w:t>imirse</w:t>
      </w:r>
      <w:r w:rsidR="00A642A0" w:rsidRPr="00850282">
        <w:rPr>
          <w:szCs w:val="22"/>
          <w:lang w:val="es-ES_tradnl"/>
        </w:rPr>
        <w:t xml:space="preserve">.  </w:t>
      </w:r>
    </w:p>
    <w:p w:rsidR="00A642A0" w:rsidRPr="00850282" w:rsidRDefault="00A642A0" w:rsidP="00A642A0">
      <w:pPr>
        <w:rPr>
          <w:szCs w:val="22"/>
          <w:lang w:val="es-ES_tradnl"/>
        </w:rPr>
      </w:pPr>
    </w:p>
    <w:p w:rsidR="00721BCE"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190009" w:rsidRPr="00850282">
        <w:rPr>
          <w:szCs w:val="22"/>
          <w:lang w:val="es-ES_tradnl"/>
        </w:rPr>
        <w:t xml:space="preserve">dijo que la descripción llevada a cabo por 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190009" w:rsidRPr="00850282">
        <w:rPr>
          <w:szCs w:val="22"/>
          <w:lang w:val="es-ES_tradnl"/>
        </w:rPr>
        <w:t>peca de excesivamente formal</w:t>
      </w:r>
      <w:r w:rsidR="00A642A0" w:rsidRPr="00850282">
        <w:rPr>
          <w:szCs w:val="22"/>
          <w:lang w:val="es-ES_tradnl"/>
        </w:rPr>
        <w:t xml:space="preserve">.  </w:t>
      </w:r>
      <w:r w:rsidR="00190009" w:rsidRPr="00850282">
        <w:rPr>
          <w:szCs w:val="22"/>
          <w:lang w:val="es-ES_tradnl"/>
        </w:rPr>
        <w:t>Recordó la exposición realizada por la p</w:t>
      </w:r>
      <w:r w:rsidR="00A642A0" w:rsidRPr="00850282">
        <w:rPr>
          <w:szCs w:val="22"/>
          <w:lang w:val="es-ES_tradnl"/>
        </w:rPr>
        <w:t>rofesor</w:t>
      </w:r>
      <w:r w:rsidR="00190009" w:rsidRPr="00850282">
        <w:rPr>
          <w:szCs w:val="22"/>
          <w:lang w:val="es-ES_tradnl"/>
        </w:rPr>
        <w:t>a</w:t>
      </w:r>
      <w:r w:rsidR="00A642A0" w:rsidRPr="00850282">
        <w:rPr>
          <w:szCs w:val="22"/>
          <w:lang w:val="es-ES_tradnl"/>
        </w:rPr>
        <w:t xml:space="preserve"> </w:t>
      </w:r>
      <w:proofErr w:type="spellStart"/>
      <w:r w:rsidR="00A642A0" w:rsidRPr="00850282">
        <w:rPr>
          <w:szCs w:val="22"/>
          <w:lang w:val="es-ES_tradnl"/>
        </w:rPr>
        <w:t>Tsosie</w:t>
      </w:r>
      <w:proofErr w:type="spellEnd"/>
      <w:r w:rsidR="00A642A0" w:rsidRPr="00850282">
        <w:rPr>
          <w:szCs w:val="22"/>
          <w:lang w:val="es-ES_tradnl"/>
        </w:rPr>
        <w:t xml:space="preserve"> </w:t>
      </w:r>
      <w:r w:rsidR="00190009" w:rsidRPr="00850282">
        <w:rPr>
          <w:szCs w:val="22"/>
          <w:lang w:val="es-ES_tradnl"/>
        </w:rPr>
        <w:t xml:space="preserve">en la Mesa redonda de las comunidades indígenas. </w:t>
      </w:r>
      <w:r w:rsidR="00073625" w:rsidRPr="00850282">
        <w:rPr>
          <w:szCs w:val="22"/>
          <w:lang w:val="es-ES_tradnl"/>
        </w:rPr>
        <w:t xml:space="preserve"> </w:t>
      </w:r>
      <w:r w:rsidR="00190009" w:rsidRPr="00850282">
        <w:rPr>
          <w:szCs w:val="22"/>
          <w:lang w:val="es-ES_tradnl"/>
        </w:rPr>
        <w:t xml:space="preserve">El problema con las ECT suele </w:t>
      </w:r>
      <w:r w:rsidR="00721BCE" w:rsidRPr="00850282">
        <w:rPr>
          <w:szCs w:val="22"/>
          <w:lang w:val="es-ES_tradnl"/>
        </w:rPr>
        <w:t>guardar relación con e</w:t>
      </w:r>
      <w:r w:rsidR="002440C4" w:rsidRPr="00850282">
        <w:rPr>
          <w:szCs w:val="22"/>
          <w:lang w:val="es-ES_tradnl"/>
        </w:rPr>
        <w:t>l</w:t>
      </w:r>
      <w:r w:rsidR="00721BCE" w:rsidRPr="00850282">
        <w:rPr>
          <w:szCs w:val="22"/>
          <w:lang w:val="es-ES_tradnl"/>
        </w:rPr>
        <w:t xml:space="preserve"> significado que tienen para los pose</w:t>
      </w:r>
      <w:r w:rsidR="002440C4" w:rsidRPr="00850282">
        <w:rPr>
          <w:szCs w:val="22"/>
          <w:lang w:val="es-ES_tradnl"/>
        </w:rPr>
        <w:t>e</w:t>
      </w:r>
      <w:r w:rsidR="00721BCE" w:rsidRPr="00850282">
        <w:rPr>
          <w:szCs w:val="22"/>
          <w:lang w:val="es-ES_tradnl"/>
        </w:rPr>
        <w:t>dores originales de las ECT</w:t>
      </w:r>
      <w:r w:rsidR="00A642A0" w:rsidRPr="00850282">
        <w:rPr>
          <w:szCs w:val="22"/>
          <w:lang w:val="es-ES_tradnl"/>
        </w:rPr>
        <w:t xml:space="preserve">.  </w:t>
      </w:r>
      <w:r w:rsidR="00721BCE" w:rsidRPr="00850282">
        <w:rPr>
          <w:szCs w:val="22"/>
          <w:lang w:val="es-ES_tradnl"/>
        </w:rPr>
        <w:t>No se trata de un diseño</w:t>
      </w:r>
      <w:r w:rsidR="00A642A0" w:rsidRPr="00850282">
        <w:rPr>
          <w:szCs w:val="22"/>
          <w:lang w:val="es-ES_tradnl"/>
        </w:rPr>
        <w:t xml:space="preserve">.  </w:t>
      </w:r>
      <w:r w:rsidR="00721BCE" w:rsidRPr="00850282">
        <w:rPr>
          <w:szCs w:val="22"/>
          <w:lang w:val="es-ES_tradnl"/>
        </w:rPr>
        <w:t>Se trata del significado que ese diseño tiene para los que lo han creado</w:t>
      </w:r>
      <w:r w:rsidR="00A642A0" w:rsidRPr="00850282">
        <w:rPr>
          <w:szCs w:val="22"/>
          <w:lang w:val="es-ES_tradnl"/>
        </w:rPr>
        <w:t xml:space="preserve">.  </w:t>
      </w:r>
      <w:r w:rsidR="00721BCE" w:rsidRPr="00850282">
        <w:rPr>
          <w:szCs w:val="22"/>
          <w:lang w:val="es-ES_tradnl"/>
        </w:rPr>
        <w:t xml:space="preserve">Para </w:t>
      </w:r>
      <w:r w:rsidR="00373004" w:rsidRPr="00850282">
        <w:rPr>
          <w:szCs w:val="22"/>
          <w:lang w:val="es-ES_tradnl"/>
        </w:rPr>
        <w:t xml:space="preserve">dirimir </w:t>
      </w:r>
      <w:r w:rsidR="00721BCE" w:rsidRPr="00850282">
        <w:rPr>
          <w:szCs w:val="22"/>
          <w:lang w:val="es-ES_tradnl"/>
        </w:rPr>
        <w:t>el asunto de las ECT y la diáspora</w:t>
      </w:r>
      <w:r w:rsidR="00A642A0" w:rsidRPr="00850282">
        <w:rPr>
          <w:szCs w:val="22"/>
          <w:lang w:val="es-ES_tradnl"/>
        </w:rPr>
        <w:t xml:space="preserve">, </w:t>
      </w:r>
      <w:r w:rsidR="00721BCE" w:rsidRPr="00850282">
        <w:rPr>
          <w:szCs w:val="22"/>
          <w:lang w:val="es-ES_tradnl"/>
        </w:rPr>
        <w:t>ha</w:t>
      </w:r>
      <w:r w:rsidR="005661FB" w:rsidRPr="00850282">
        <w:rPr>
          <w:szCs w:val="22"/>
          <w:lang w:val="es-ES_tradnl"/>
        </w:rPr>
        <w:t>y</w:t>
      </w:r>
      <w:r w:rsidR="00721BCE" w:rsidRPr="00850282">
        <w:rPr>
          <w:szCs w:val="22"/>
          <w:lang w:val="es-ES_tradnl"/>
        </w:rPr>
        <w:t xml:space="preserve"> que </w:t>
      </w:r>
      <w:r w:rsidR="005661FB" w:rsidRPr="00850282">
        <w:rPr>
          <w:szCs w:val="22"/>
          <w:lang w:val="es-ES_tradnl"/>
        </w:rPr>
        <w:t xml:space="preserve">hacerse </w:t>
      </w:r>
      <w:r w:rsidR="00721BCE" w:rsidRPr="00850282">
        <w:rPr>
          <w:szCs w:val="22"/>
          <w:lang w:val="es-ES_tradnl"/>
        </w:rPr>
        <w:t>preguntas acerca de las leyes consuetudinarias</w:t>
      </w:r>
      <w:r w:rsidR="00A642A0" w:rsidRPr="00850282">
        <w:rPr>
          <w:szCs w:val="22"/>
          <w:lang w:val="es-ES_tradnl"/>
        </w:rPr>
        <w:t xml:space="preserve">, </w:t>
      </w:r>
      <w:r w:rsidR="00721BCE" w:rsidRPr="00850282">
        <w:rPr>
          <w:szCs w:val="22"/>
          <w:lang w:val="es-ES_tradnl"/>
        </w:rPr>
        <w:t>el significado que las ECT tienen para sus poseedores</w:t>
      </w:r>
      <w:r w:rsidR="00A642A0" w:rsidRPr="00850282">
        <w:rPr>
          <w:szCs w:val="22"/>
          <w:lang w:val="es-ES_tradnl"/>
        </w:rPr>
        <w:t xml:space="preserve">, </w:t>
      </w:r>
      <w:r w:rsidR="00721BCE" w:rsidRPr="00850282">
        <w:rPr>
          <w:szCs w:val="22"/>
          <w:lang w:val="es-ES_tradnl"/>
        </w:rPr>
        <w:t>cu</w:t>
      </w:r>
      <w:r w:rsidR="005661FB" w:rsidRPr="00850282">
        <w:rPr>
          <w:szCs w:val="22"/>
          <w:lang w:val="es-ES_tradnl"/>
        </w:rPr>
        <w:t>á</w:t>
      </w:r>
      <w:r w:rsidR="00721BCE" w:rsidRPr="00850282">
        <w:rPr>
          <w:szCs w:val="22"/>
          <w:lang w:val="es-ES_tradnl"/>
        </w:rPr>
        <w:t xml:space="preserve">n generalizadas quieren que </w:t>
      </w:r>
      <w:r w:rsidR="005661FB" w:rsidRPr="00850282">
        <w:rPr>
          <w:szCs w:val="22"/>
          <w:lang w:val="es-ES_tradnl"/>
        </w:rPr>
        <w:t>sean</w:t>
      </w:r>
      <w:r w:rsidR="00A642A0" w:rsidRPr="00850282">
        <w:rPr>
          <w:szCs w:val="22"/>
          <w:lang w:val="es-ES_tradnl"/>
        </w:rPr>
        <w:t xml:space="preserve">, </w:t>
      </w:r>
      <w:r w:rsidR="005661FB" w:rsidRPr="00850282">
        <w:rPr>
          <w:szCs w:val="22"/>
          <w:lang w:val="es-ES_tradnl"/>
        </w:rPr>
        <w:t>sus aspiraciones y deseos en lo tocante a su distribución, y sin olvidar que muchas de ellas son de naturaleza colectiva</w:t>
      </w:r>
      <w:r w:rsidR="00A642A0" w:rsidRPr="00850282">
        <w:rPr>
          <w:szCs w:val="22"/>
          <w:lang w:val="es-ES_tradnl"/>
        </w:rPr>
        <w:t xml:space="preserve">.  </w:t>
      </w:r>
      <w:r w:rsidR="00373004" w:rsidRPr="00850282">
        <w:rPr>
          <w:szCs w:val="22"/>
          <w:lang w:val="es-ES_tradnl"/>
        </w:rPr>
        <w:t xml:space="preserve">Se preguntó </w:t>
      </w:r>
      <w:r w:rsidR="005661FB" w:rsidRPr="00850282">
        <w:rPr>
          <w:szCs w:val="22"/>
          <w:lang w:val="es-ES_tradnl"/>
        </w:rPr>
        <w:t xml:space="preserve">si </w:t>
      </w:r>
      <w:r w:rsidR="00373004" w:rsidRPr="00850282">
        <w:rPr>
          <w:szCs w:val="22"/>
          <w:lang w:val="es-ES_tradnl"/>
        </w:rPr>
        <w:t xml:space="preserve">no debería intentarse </w:t>
      </w:r>
      <w:r w:rsidR="005661FB" w:rsidRPr="00850282">
        <w:rPr>
          <w:szCs w:val="22"/>
          <w:lang w:val="es-ES_tradnl"/>
        </w:rPr>
        <w:t>establecer un equilibrio entre los derechos individuales y los derechos colectivos y si los primeros fru</w:t>
      </w:r>
      <w:r w:rsidR="002440C4" w:rsidRPr="00850282">
        <w:rPr>
          <w:szCs w:val="22"/>
          <w:lang w:val="es-ES_tradnl"/>
        </w:rPr>
        <w:t>s</w:t>
      </w:r>
      <w:r w:rsidR="005661FB" w:rsidRPr="00850282">
        <w:rPr>
          <w:szCs w:val="22"/>
          <w:lang w:val="es-ES_tradnl"/>
        </w:rPr>
        <w:t>tran los segundos.  Dijo que no lo cree así.  Las leyes consuetudinarias que rigen los derechos colectivos de los pueblos indígenas deben ser aplicadas a sus ECT.  Dijo que no apoya el concepto de salvagua</w:t>
      </w:r>
      <w:r w:rsidR="006A54C3" w:rsidRPr="00850282">
        <w:rPr>
          <w:szCs w:val="22"/>
          <w:lang w:val="es-ES_tradnl"/>
        </w:rPr>
        <w:t>r</w:t>
      </w:r>
      <w:r w:rsidR="005661FB" w:rsidRPr="00850282">
        <w:rPr>
          <w:szCs w:val="22"/>
          <w:lang w:val="es-ES_tradnl"/>
        </w:rPr>
        <w:t>dia, pues el mandato estipula que lo que debe perseguirse e</w:t>
      </w:r>
      <w:r w:rsidR="006A54C3" w:rsidRPr="00850282">
        <w:rPr>
          <w:szCs w:val="22"/>
          <w:lang w:val="es-ES_tradnl"/>
        </w:rPr>
        <w:t>s</w:t>
      </w:r>
      <w:r w:rsidR="005661FB" w:rsidRPr="00850282">
        <w:rPr>
          <w:szCs w:val="22"/>
          <w:lang w:val="es-ES_tradnl"/>
        </w:rPr>
        <w:t xml:space="preserve"> la protección de las ECT, no su sal</w:t>
      </w:r>
      <w:r w:rsidR="006A54C3" w:rsidRPr="00850282">
        <w:rPr>
          <w:szCs w:val="22"/>
          <w:lang w:val="es-ES_tradnl"/>
        </w:rPr>
        <w:t>v</w:t>
      </w:r>
      <w:r w:rsidR="005661FB" w:rsidRPr="00850282">
        <w:rPr>
          <w:szCs w:val="22"/>
          <w:lang w:val="es-ES_tradnl"/>
        </w:rPr>
        <w:t>aguardia.  Existen otros instrumentos</w:t>
      </w:r>
      <w:r w:rsidR="006C010B" w:rsidRPr="00850282">
        <w:rPr>
          <w:szCs w:val="22"/>
          <w:lang w:val="es-ES_tradnl"/>
        </w:rPr>
        <w:t xml:space="preserve"> a esos efectos</w:t>
      </w:r>
      <w:r w:rsidR="005661FB" w:rsidRPr="00850282">
        <w:rPr>
          <w:szCs w:val="22"/>
          <w:lang w:val="es-ES_tradnl"/>
        </w:rPr>
        <w:t xml:space="preserve">.  </w:t>
      </w:r>
      <w:r w:rsidR="006C010B" w:rsidRPr="00850282">
        <w:rPr>
          <w:szCs w:val="22"/>
          <w:lang w:val="es-ES_tradnl"/>
        </w:rPr>
        <w:t xml:space="preserve">Dijo que el tenor del </w:t>
      </w:r>
      <w:r w:rsidR="00192118" w:rsidRPr="00850282">
        <w:rPr>
          <w:szCs w:val="22"/>
          <w:lang w:val="es-ES_tradnl"/>
        </w:rPr>
        <w:t>apartado </w:t>
      </w:r>
      <w:r w:rsidR="006C010B" w:rsidRPr="00850282">
        <w:rPr>
          <w:szCs w:val="22"/>
          <w:lang w:val="es-ES_tradnl"/>
        </w:rPr>
        <w:t>b) le plantea problemas.</w:t>
      </w:r>
      <w:r w:rsidR="005661FB" w:rsidRPr="00850282">
        <w:rPr>
          <w:szCs w:val="22"/>
          <w:lang w:val="es-ES_tradnl"/>
        </w:rPr>
        <w:t xml:space="preserve">  </w:t>
      </w:r>
      <w:r w:rsidR="006C010B" w:rsidRPr="00850282">
        <w:rPr>
          <w:szCs w:val="22"/>
          <w:lang w:val="es-ES_tradnl"/>
        </w:rPr>
        <w:t xml:space="preserve">El enunciado </w:t>
      </w:r>
      <w:r w:rsidR="005661FB" w:rsidRPr="00850282">
        <w:rPr>
          <w:szCs w:val="22"/>
          <w:lang w:val="es-ES_tradnl"/>
        </w:rPr>
        <w:t>“</w:t>
      </w:r>
      <w:r w:rsidR="006C010B" w:rsidRPr="00850282">
        <w:rPr>
          <w:szCs w:val="22"/>
          <w:lang w:val="es-ES_tradnl"/>
        </w:rPr>
        <w:t>el producto singular de</w:t>
      </w:r>
      <w:r w:rsidR="005661FB" w:rsidRPr="00850282">
        <w:rPr>
          <w:szCs w:val="22"/>
          <w:lang w:val="es-ES_tradnl"/>
        </w:rPr>
        <w:t xml:space="preserve">” </w:t>
      </w:r>
      <w:r w:rsidR="006C010B" w:rsidRPr="00850282">
        <w:rPr>
          <w:szCs w:val="22"/>
          <w:lang w:val="es-ES_tradnl"/>
        </w:rPr>
        <w:t>es sumamente r</w:t>
      </w:r>
      <w:r w:rsidR="002440C4" w:rsidRPr="00850282">
        <w:rPr>
          <w:szCs w:val="22"/>
          <w:lang w:val="es-ES_tradnl"/>
        </w:rPr>
        <w:t>e</w:t>
      </w:r>
      <w:r w:rsidR="006C010B" w:rsidRPr="00850282">
        <w:rPr>
          <w:szCs w:val="22"/>
          <w:lang w:val="es-ES_tradnl"/>
        </w:rPr>
        <w:t>strictivo</w:t>
      </w:r>
      <w:r w:rsidR="005661FB" w:rsidRPr="00850282">
        <w:rPr>
          <w:szCs w:val="22"/>
          <w:lang w:val="es-ES_tradnl"/>
        </w:rPr>
        <w:t xml:space="preserve">.  </w:t>
      </w:r>
      <w:r w:rsidR="006C010B" w:rsidRPr="00850282">
        <w:rPr>
          <w:szCs w:val="22"/>
          <w:lang w:val="es-ES_tradnl"/>
        </w:rPr>
        <w:t>Afirmó tener también dificultades con el alcance jurídico de los diferentes enunciados que figuran entre corchetes</w:t>
      </w:r>
      <w:r w:rsidR="005661FB" w:rsidRPr="00850282">
        <w:rPr>
          <w:szCs w:val="22"/>
          <w:lang w:val="es-ES_tradnl"/>
        </w:rPr>
        <w:t xml:space="preserve">.  </w:t>
      </w:r>
    </w:p>
    <w:p w:rsidR="00721BCE" w:rsidRPr="00850282" w:rsidRDefault="00721BCE" w:rsidP="00721BCE">
      <w:pPr>
        <w:pStyle w:val="ListParagraph"/>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del Ecuador </w:t>
      </w:r>
      <w:r w:rsidR="006C010B" w:rsidRPr="00850282">
        <w:rPr>
          <w:szCs w:val="22"/>
          <w:lang w:val="es-ES_tradnl"/>
        </w:rPr>
        <w:t xml:space="preserve">se sumó a la declaración efectuada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6C010B" w:rsidRPr="00850282">
        <w:rPr>
          <w:szCs w:val="22"/>
          <w:lang w:val="es-ES_tradnl"/>
        </w:rPr>
        <w:t>Abundo en la d</w:t>
      </w:r>
      <w:r w:rsidR="0029405A" w:rsidRPr="00850282">
        <w:rPr>
          <w:szCs w:val="22"/>
          <w:lang w:val="es-ES_tradnl"/>
        </w:rPr>
        <w:t>ificultad de que en el artículo </w:t>
      </w:r>
      <w:r w:rsidR="00A642A0" w:rsidRPr="00850282">
        <w:rPr>
          <w:szCs w:val="22"/>
          <w:lang w:val="es-ES_tradnl"/>
        </w:rPr>
        <w:t>1</w:t>
      </w:r>
      <w:r w:rsidR="0029405A" w:rsidRPr="00850282">
        <w:rPr>
          <w:szCs w:val="22"/>
          <w:lang w:val="es-ES_tradnl"/>
        </w:rPr>
        <w:t>.</w:t>
      </w:r>
      <w:r w:rsidR="00A642A0" w:rsidRPr="00850282">
        <w:rPr>
          <w:szCs w:val="22"/>
          <w:lang w:val="es-ES_tradnl"/>
        </w:rPr>
        <w:t xml:space="preserve">d) </w:t>
      </w:r>
      <w:r w:rsidR="006C010B" w:rsidRPr="00850282">
        <w:rPr>
          <w:szCs w:val="22"/>
          <w:lang w:val="es-ES_tradnl"/>
        </w:rPr>
        <w:t>se estipule un plazo determinado como criterio de admisibilidad</w:t>
      </w:r>
      <w:r w:rsidR="00A642A0" w:rsidRPr="00850282">
        <w:rPr>
          <w:szCs w:val="22"/>
          <w:lang w:val="es-ES_tradnl"/>
        </w:rPr>
        <w:t xml:space="preserve">, </w:t>
      </w:r>
      <w:r w:rsidR="006C010B" w:rsidRPr="00850282">
        <w:rPr>
          <w:szCs w:val="22"/>
          <w:lang w:val="es-ES_tradnl"/>
        </w:rPr>
        <w:t>pues ello es contrario a la naturaleza dinámica de las ECT</w:t>
      </w:r>
      <w:r w:rsidR="00025F2A" w:rsidRPr="00850282">
        <w:rPr>
          <w:szCs w:val="22"/>
          <w:lang w:val="es-ES_tradnl"/>
        </w:rPr>
        <w:t>.</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lang w:val="es-ES_tradnl"/>
        </w:rPr>
        <w:t xml:space="preserve">La delegación del Perú </w:t>
      </w:r>
      <w:r w:rsidR="006C010B" w:rsidRPr="00850282">
        <w:rPr>
          <w:lang w:val="es-ES_tradnl"/>
        </w:rPr>
        <w:t xml:space="preserve">expresó su apoyo a las declaraciones efectuadas por la delegación de </w:t>
      </w:r>
      <w:r w:rsidR="001A3406" w:rsidRPr="00850282">
        <w:rPr>
          <w:lang w:val="es-ES_tradnl"/>
        </w:rPr>
        <w:t xml:space="preserve">Indonesia </w:t>
      </w:r>
      <w:r w:rsidR="00FA54F5" w:rsidRPr="00850282">
        <w:rPr>
          <w:lang w:val="es-ES_tradnl"/>
        </w:rPr>
        <w:t xml:space="preserve">en nombre </w:t>
      </w:r>
      <w:r w:rsidR="00914039" w:rsidRPr="00850282">
        <w:rPr>
          <w:lang w:val="es-ES_tradnl"/>
        </w:rPr>
        <w:t>de los Países de Ideas Afines</w:t>
      </w:r>
      <w:r w:rsidR="001A3406" w:rsidRPr="00850282">
        <w:rPr>
          <w:lang w:val="es-ES_tradnl"/>
        </w:rPr>
        <w:t xml:space="preserve"> </w:t>
      </w:r>
      <w:r w:rsidR="006C010B" w:rsidRPr="00850282">
        <w:rPr>
          <w:lang w:val="es-ES_tradnl"/>
        </w:rPr>
        <w:t xml:space="preserve">y </w:t>
      </w:r>
      <w:r w:rsidR="00373004" w:rsidRPr="00850282">
        <w:rPr>
          <w:lang w:val="es-ES_tradnl"/>
        </w:rPr>
        <w:t xml:space="preserve">por </w:t>
      </w:r>
      <w:r w:rsidR="006C010B" w:rsidRPr="00850282">
        <w:rPr>
          <w:lang w:val="es-ES_tradnl"/>
        </w:rPr>
        <w:t xml:space="preserve">la delegación del </w:t>
      </w:r>
      <w:r w:rsidR="001A3406" w:rsidRPr="00850282">
        <w:rPr>
          <w:lang w:val="es-ES_tradnl"/>
        </w:rPr>
        <w:t xml:space="preserve">Ecuador.  </w:t>
      </w:r>
      <w:r w:rsidR="00D552B1" w:rsidRPr="00850282">
        <w:rPr>
          <w:lang w:val="es-ES_tradnl"/>
        </w:rPr>
        <w:t xml:space="preserve">Dijo que tiene algunas inquietudes que manifestar a propósito del </w:t>
      </w:r>
      <w:r w:rsidR="00192118" w:rsidRPr="00850282">
        <w:rPr>
          <w:lang w:val="es-ES_tradnl"/>
        </w:rPr>
        <w:t>apartado </w:t>
      </w:r>
      <w:r w:rsidR="00D552B1" w:rsidRPr="00850282">
        <w:rPr>
          <w:lang w:val="es-ES_tradnl"/>
        </w:rPr>
        <w:t>d) y la mención expresa que en él se hace de un plazo de 50 años</w:t>
      </w:r>
      <w:r w:rsidR="00A642A0" w:rsidRPr="00850282">
        <w:rPr>
          <w:szCs w:val="22"/>
          <w:lang w:val="es-ES_tradnl"/>
        </w:rPr>
        <w:t xml:space="preserve">.  </w:t>
      </w:r>
      <w:r w:rsidR="00D552B1" w:rsidRPr="00850282">
        <w:rPr>
          <w:szCs w:val="22"/>
          <w:lang w:val="es-ES_tradnl"/>
        </w:rPr>
        <w:t xml:space="preserve">En su opinión, ello es contrario a la idea que se transmite con </w:t>
      </w:r>
      <w:r w:rsidR="00A642A0" w:rsidRPr="00850282">
        <w:rPr>
          <w:szCs w:val="22"/>
          <w:lang w:val="es-ES_tradnl"/>
        </w:rPr>
        <w:t>“d</w:t>
      </w:r>
      <w:r w:rsidR="00D552B1" w:rsidRPr="00850282">
        <w:rPr>
          <w:szCs w:val="22"/>
          <w:lang w:val="es-ES_tradnl"/>
        </w:rPr>
        <w:t>inámicas y en constante evolución</w:t>
      </w:r>
      <w:r w:rsidR="00A642A0" w:rsidRPr="00850282">
        <w:rPr>
          <w:szCs w:val="22"/>
          <w:lang w:val="es-ES_tradnl"/>
        </w:rPr>
        <w:t xml:space="preserve">” </w:t>
      </w:r>
      <w:r w:rsidR="00D552B1" w:rsidRPr="00850282">
        <w:rPr>
          <w:szCs w:val="22"/>
          <w:lang w:val="es-ES_tradnl"/>
        </w:rPr>
        <w:t>y a la expresión “contexto colectivo” que se emplea en otros párrafos</w:t>
      </w:r>
      <w:r w:rsidR="00A642A0" w:rsidRPr="00850282">
        <w:rPr>
          <w:szCs w:val="22"/>
          <w:lang w:val="es-ES_tradnl"/>
        </w:rPr>
        <w:t xml:space="preserve">.  </w:t>
      </w:r>
      <w:r w:rsidR="00D552B1" w:rsidRPr="00850282">
        <w:rPr>
          <w:szCs w:val="22"/>
          <w:lang w:val="es-ES_tradnl"/>
        </w:rPr>
        <w:t xml:space="preserve">En cuanto al </w:t>
      </w:r>
      <w:r w:rsidR="00192118" w:rsidRPr="00850282">
        <w:rPr>
          <w:szCs w:val="22"/>
          <w:lang w:val="es-ES_tradnl"/>
        </w:rPr>
        <w:t>apartado </w:t>
      </w:r>
      <w:r w:rsidR="00A642A0" w:rsidRPr="00850282">
        <w:rPr>
          <w:szCs w:val="22"/>
          <w:lang w:val="es-ES_tradnl"/>
        </w:rPr>
        <w:t xml:space="preserve">e), </w:t>
      </w:r>
      <w:r w:rsidR="00D552B1" w:rsidRPr="00850282">
        <w:rPr>
          <w:szCs w:val="22"/>
          <w:lang w:val="es-ES_tradnl"/>
        </w:rPr>
        <w:t xml:space="preserve">el enunciado </w:t>
      </w:r>
      <w:r w:rsidR="00A642A0" w:rsidRPr="00850282">
        <w:rPr>
          <w:szCs w:val="22"/>
          <w:lang w:val="es-ES_tradnl"/>
        </w:rPr>
        <w:t>“</w:t>
      </w:r>
      <w:r w:rsidR="00D552B1" w:rsidRPr="00850282">
        <w:rPr>
          <w:szCs w:val="22"/>
          <w:lang w:val="es-ES_tradnl"/>
        </w:rPr>
        <w:t>resultado de la actividad intelectual creativa</w:t>
      </w:r>
      <w:r w:rsidR="00A642A0" w:rsidRPr="00850282">
        <w:rPr>
          <w:szCs w:val="22"/>
          <w:lang w:val="es-ES_tradnl"/>
        </w:rPr>
        <w:t xml:space="preserve">” </w:t>
      </w:r>
      <w:r w:rsidR="00D552B1" w:rsidRPr="00850282">
        <w:rPr>
          <w:szCs w:val="22"/>
          <w:lang w:val="es-ES_tradnl"/>
        </w:rPr>
        <w:t xml:space="preserve">es demasiado impreciso y adolece de la </w:t>
      </w:r>
      <w:r w:rsidR="00373004" w:rsidRPr="00850282">
        <w:rPr>
          <w:szCs w:val="22"/>
          <w:lang w:val="es-ES_tradnl"/>
        </w:rPr>
        <w:t xml:space="preserve">ausencia </w:t>
      </w:r>
      <w:r w:rsidR="00D552B1" w:rsidRPr="00850282">
        <w:rPr>
          <w:szCs w:val="22"/>
          <w:lang w:val="es-ES_tradnl"/>
        </w:rPr>
        <w:t>de una referencia a los pueblos indígenas y comunidades locales, así como a su contexto.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Ghana </w:t>
      </w:r>
      <w:r w:rsidR="00D552B1" w:rsidRPr="00850282">
        <w:rPr>
          <w:szCs w:val="22"/>
          <w:lang w:val="es-ES_tradnl"/>
        </w:rPr>
        <w:t xml:space="preserve">hizo suyas las declaraciones efectuadas por la delegación del Senegal en nombre del Grupo Africano y </w:t>
      </w:r>
      <w:r w:rsidR="00373004" w:rsidRPr="00850282">
        <w:rPr>
          <w:szCs w:val="22"/>
          <w:lang w:val="es-ES_tradnl"/>
        </w:rPr>
        <w:t xml:space="preserve">por </w:t>
      </w:r>
      <w:r w:rsidR="00D552B1"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en nombre </w:t>
      </w:r>
      <w:r w:rsidR="007068EA" w:rsidRPr="00850282">
        <w:rPr>
          <w:szCs w:val="22"/>
          <w:lang w:val="es-ES_tradnl"/>
        </w:rPr>
        <w:t>de los Países de Ideas Afines</w:t>
      </w:r>
      <w:r w:rsidR="00A642A0" w:rsidRPr="00850282">
        <w:rPr>
          <w:szCs w:val="22"/>
          <w:lang w:val="es-ES_tradnl"/>
        </w:rPr>
        <w:t xml:space="preserve">, </w:t>
      </w:r>
      <w:r w:rsidR="00B722E3" w:rsidRPr="00850282">
        <w:rPr>
          <w:szCs w:val="22"/>
          <w:lang w:val="es-ES_tradnl"/>
        </w:rPr>
        <w:t xml:space="preserve">particularmente </w:t>
      </w:r>
      <w:r w:rsidR="006A54C3" w:rsidRPr="00850282">
        <w:rPr>
          <w:szCs w:val="22"/>
          <w:lang w:val="es-ES_tradnl"/>
        </w:rPr>
        <w:t>en lo q</w:t>
      </w:r>
      <w:r w:rsidR="0029405A" w:rsidRPr="00850282">
        <w:rPr>
          <w:szCs w:val="22"/>
          <w:lang w:val="es-ES_tradnl"/>
        </w:rPr>
        <w:t>ue hace a contar en al artículo </w:t>
      </w:r>
      <w:r w:rsidR="006A54C3" w:rsidRPr="00850282">
        <w:rPr>
          <w:szCs w:val="22"/>
          <w:lang w:val="es-ES_tradnl"/>
        </w:rPr>
        <w:t>1 con una mención muy escueta y sucinta de que la materia objeto de protección son las ECT</w:t>
      </w:r>
      <w:r w:rsidR="00A642A0" w:rsidRPr="00850282">
        <w:rPr>
          <w:szCs w:val="22"/>
          <w:lang w:val="es-ES_tradnl"/>
        </w:rPr>
        <w:t xml:space="preserve">.  </w:t>
      </w:r>
      <w:r w:rsidR="002B2DFD" w:rsidRPr="00850282">
        <w:rPr>
          <w:szCs w:val="22"/>
          <w:lang w:val="es-ES_tradnl"/>
        </w:rPr>
        <w:t>En cuanto al artículo</w:t>
      </w:r>
      <w:r w:rsidR="0029405A" w:rsidRPr="00850282">
        <w:rPr>
          <w:szCs w:val="22"/>
          <w:lang w:val="es-ES_tradnl"/>
        </w:rPr>
        <w:t> </w:t>
      </w:r>
      <w:r w:rsidR="00A642A0" w:rsidRPr="00850282">
        <w:rPr>
          <w:szCs w:val="22"/>
          <w:lang w:val="es-ES_tradnl"/>
        </w:rPr>
        <w:t>1</w:t>
      </w:r>
      <w:r w:rsidR="0029405A" w:rsidRPr="00850282">
        <w:rPr>
          <w:szCs w:val="22"/>
          <w:lang w:val="es-ES_tradnl"/>
        </w:rPr>
        <w:t>.</w:t>
      </w:r>
      <w:r w:rsidR="00A642A0" w:rsidRPr="00850282">
        <w:rPr>
          <w:szCs w:val="22"/>
          <w:lang w:val="es-ES_tradnl"/>
        </w:rPr>
        <w:t xml:space="preserve">f) </w:t>
      </w:r>
      <w:r w:rsidR="002B2DFD" w:rsidRPr="00850282">
        <w:rPr>
          <w:szCs w:val="22"/>
          <w:lang w:val="es-ES_tradnl"/>
        </w:rPr>
        <w:t xml:space="preserve">y </w:t>
      </w:r>
      <w:r w:rsidR="006A54C3" w:rsidRPr="00850282">
        <w:rPr>
          <w:szCs w:val="22"/>
          <w:lang w:val="es-ES_tradnl"/>
        </w:rPr>
        <w:t xml:space="preserve">la </w:t>
      </w:r>
      <w:r w:rsidR="002B2DFD" w:rsidRPr="00850282">
        <w:rPr>
          <w:szCs w:val="22"/>
          <w:lang w:val="es-ES_tradnl"/>
        </w:rPr>
        <w:t xml:space="preserve">referencia </w:t>
      </w:r>
      <w:r w:rsidR="006A54C3" w:rsidRPr="00850282">
        <w:rPr>
          <w:szCs w:val="22"/>
          <w:lang w:val="es-ES_tradnl"/>
        </w:rPr>
        <w:t xml:space="preserve">que en él se hace a </w:t>
      </w:r>
      <w:r w:rsidR="00A642A0" w:rsidRPr="00850282">
        <w:rPr>
          <w:szCs w:val="22"/>
          <w:lang w:val="es-ES_tradnl"/>
        </w:rPr>
        <w:t>“d</w:t>
      </w:r>
      <w:r w:rsidR="002B2DFD" w:rsidRPr="00850282">
        <w:rPr>
          <w:szCs w:val="22"/>
          <w:lang w:val="es-ES_tradnl"/>
        </w:rPr>
        <w:t>inámicas y en constante evolución</w:t>
      </w:r>
      <w:r w:rsidR="00A642A0" w:rsidRPr="00850282">
        <w:rPr>
          <w:szCs w:val="22"/>
          <w:lang w:val="es-ES_tradnl"/>
        </w:rPr>
        <w:t xml:space="preserve">” </w:t>
      </w:r>
      <w:r w:rsidR="002B2DFD" w:rsidRPr="00850282">
        <w:rPr>
          <w:szCs w:val="22"/>
          <w:lang w:val="es-ES_tradnl"/>
        </w:rPr>
        <w:t>como criterio para la protecci</w:t>
      </w:r>
      <w:r w:rsidR="006A54C3" w:rsidRPr="00850282">
        <w:rPr>
          <w:szCs w:val="22"/>
          <w:lang w:val="es-ES_tradnl"/>
        </w:rPr>
        <w:t>ón</w:t>
      </w:r>
      <w:r w:rsidR="002B2DFD" w:rsidRPr="00850282">
        <w:rPr>
          <w:szCs w:val="22"/>
          <w:lang w:val="es-ES_tradnl"/>
        </w:rPr>
        <w:t xml:space="preserve"> d</w:t>
      </w:r>
      <w:r w:rsidR="006A54C3" w:rsidRPr="00850282">
        <w:rPr>
          <w:szCs w:val="22"/>
          <w:lang w:val="es-ES_tradnl"/>
        </w:rPr>
        <w:t>e</w:t>
      </w:r>
      <w:r w:rsidR="002B2DFD" w:rsidRPr="00850282">
        <w:rPr>
          <w:szCs w:val="22"/>
          <w:lang w:val="es-ES_tradnl"/>
        </w:rPr>
        <w:t xml:space="preserve"> las ECT</w:t>
      </w:r>
      <w:r w:rsidR="00A642A0" w:rsidRPr="00850282">
        <w:rPr>
          <w:szCs w:val="22"/>
          <w:lang w:val="es-ES_tradnl"/>
        </w:rPr>
        <w:t xml:space="preserve">, </w:t>
      </w:r>
      <w:r w:rsidR="006A54C3" w:rsidRPr="00850282">
        <w:rPr>
          <w:szCs w:val="22"/>
          <w:lang w:val="es-ES_tradnl"/>
        </w:rPr>
        <w:t xml:space="preserve">dijo que le preocupan las sugerencias </w:t>
      </w:r>
      <w:r w:rsidR="00B722E3" w:rsidRPr="00850282">
        <w:rPr>
          <w:szCs w:val="22"/>
          <w:lang w:val="es-ES_tradnl"/>
        </w:rPr>
        <w:t xml:space="preserve">planteadas </w:t>
      </w:r>
      <w:r w:rsidR="006A54C3" w:rsidRPr="00850282">
        <w:rPr>
          <w:szCs w:val="22"/>
          <w:lang w:val="es-ES_tradnl"/>
        </w:rPr>
        <w:t xml:space="preserve">por algunas delegaciones en el sentido de que resulta </w:t>
      </w:r>
      <w:r w:rsidR="00373004" w:rsidRPr="00850282">
        <w:rPr>
          <w:szCs w:val="22"/>
          <w:lang w:val="es-ES_tradnl"/>
        </w:rPr>
        <w:t xml:space="preserve">complicado </w:t>
      </w:r>
      <w:r w:rsidR="006A54C3" w:rsidRPr="00850282">
        <w:rPr>
          <w:szCs w:val="22"/>
          <w:lang w:val="es-ES_tradnl"/>
        </w:rPr>
        <w:t>proteger las ECT por su naturaleza dinámica</w:t>
      </w:r>
      <w:r w:rsidR="00A642A0" w:rsidRPr="00850282">
        <w:rPr>
          <w:szCs w:val="22"/>
          <w:lang w:val="es-ES_tradnl"/>
        </w:rPr>
        <w:t xml:space="preserve">.  </w:t>
      </w:r>
      <w:r w:rsidR="006A54C3" w:rsidRPr="00850282">
        <w:rPr>
          <w:szCs w:val="22"/>
          <w:lang w:val="es-ES_tradnl"/>
        </w:rPr>
        <w:t>E</w:t>
      </w:r>
      <w:r w:rsidR="00B722E3" w:rsidRPr="00850282">
        <w:rPr>
          <w:szCs w:val="22"/>
          <w:lang w:val="es-ES_tradnl"/>
        </w:rPr>
        <w:t xml:space="preserve">n verdad que ese planteamiento pone seriamente </w:t>
      </w:r>
      <w:r w:rsidR="006A54C3" w:rsidRPr="00850282">
        <w:rPr>
          <w:szCs w:val="22"/>
          <w:lang w:val="es-ES_tradnl"/>
        </w:rPr>
        <w:t>en cuestión la labor del CIG</w:t>
      </w:r>
      <w:r w:rsidR="00A642A0" w:rsidRPr="00850282">
        <w:rPr>
          <w:szCs w:val="22"/>
          <w:lang w:val="es-ES_tradnl"/>
        </w:rPr>
        <w:t xml:space="preserve">.  </w:t>
      </w:r>
      <w:r w:rsidR="00B722E3" w:rsidRPr="00850282">
        <w:rPr>
          <w:szCs w:val="22"/>
          <w:lang w:val="es-ES_tradnl"/>
        </w:rPr>
        <w:t>La definición de ECT apareja una materia objeto de protección dinámica y en constante evolución</w:t>
      </w:r>
      <w:r w:rsidR="00A642A0" w:rsidRPr="00850282">
        <w:rPr>
          <w:szCs w:val="22"/>
          <w:lang w:val="es-ES_tradnl"/>
        </w:rPr>
        <w:t xml:space="preserve">.  </w:t>
      </w:r>
      <w:r w:rsidR="00B722E3" w:rsidRPr="00850282">
        <w:rPr>
          <w:szCs w:val="22"/>
          <w:lang w:val="es-ES_tradnl"/>
        </w:rPr>
        <w:t xml:space="preserve">Ambos conceptos son consustanciales a las definiciones de la materia </w:t>
      </w:r>
      <w:r w:rsidR="00B722E3" w:rsidRPr="00850282">
        <w:rPr>
          <w:szCs w:val="22"/>
          <w:lang w:val="es-ES_tradnl"/>
        </w:rPr>
        <w:lastRenderedPageBreak/>
        <w:t>objeto de protección y fundamentales y decisiv</w:t>
      </w:r>
      <w:r w:rsidR="00373004" w:rsidRPr="00850282">
        <w:rPr>
          <w:szCs w:val="22"/>
          <w:lang w:val="es-ES_tradnl"/>
        </w:rPr>
        <w:t>o</w:t>
      </w:r>
      <w:r w:rsidR="00B722E3" w:rsidRPr="00850282">
        <w:rPr>
          <w:szCs w:val="22"/>
          <w:lang w:val="es-ES_tradnl"/>
        </w:rPr>
        <w:t>s para ella</w:t>
      </w:r>
      <w:r w:rsidR="00A642A0" w:rsidRPr="00850282">
        <w:rPr>
          <w:szCs w:val="22"/>
          <w:lang w:val="es-ES_tradnl"/>
        </w:rPr>
        <w:t xml:space="preserve">.  </w:t>
      </w:r>
      <w:r w:rsidR="00B722E3" w:rsidRPr="00850282">
        <w:rPr>
          <w:szCs w:val="22"/>
          <w:lang w:val="es-ES_tradnl"/>
        </w:rPr>
        <w:t xml:space="preserve">Por tanto, el CIG tiene que aceptar esa característica esencial para acto seguido elaborar propuestas que aseguren que </w:t>
      </w:r>
      <w:r w:rsidR="00AB6EFA" w:rsidRPr="00850282">
        <w:rPr>
          <w:szCs w:val="22"/>
          <w:lang w:val="es-ES_tradnl"/>
        </w:rPr>
        <w:t xml:space="preserve">vaya </w:t>
      </w:r>
      <w:r w:rsidR="00B722E3" w:rsidRPr="00850282">
        <w:rPr>
          <w:szCs w:val="22"/>
          <w:lang w:val="es-ES_tradnl"/>
        </w:rPr>
        <w:t>en beneficio de las comunidades indígenas y locales y de los intereses nacionales.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Chile </w:t>
      </w:r>
      <w:r w:rsidR="002B2DFD" w:rsidRPr="00850282">
        <w:rPr>
          <w:szCs w:val="22"/>
          <w:lang w:val="es-ES_tradnl"/>
        </w:rPr>
        <w:t>dijo que encuentra problem</w:t>
      </w:r>
      <w:r w:rsidR="00AB6EFA" w:rsidRPr="00850282">
        <w:rPr>
          <w:szCs w:val="22"/>
          <w:lang w:val="es-ES_tradnl"/>
        </w:rPr>
        <w:t>á</w:t>
      </w:r>
      <w:r w:rsidR="002B2DFD" w:rsidRPr="00850282">
        <w:rPr>
          <w:szCs w:val="22"/>
          <w:lang w:val="es-ES_tradnl"/>
        </w:rPr>
        <w:t xml:space="preserve">tico el criterio de admisibilidad vinculado </w:t>
      </w:r>
      <w:r w:rsidR="00AB6EFA" w:rsidRPr="00850282">
        <w:rPr>
          <w:szCs w:val="22"/>
          <w:lang w:val="es-ES_tradnl"/>
        </w:rPr>
        <w:t xml:space="preserve">con el </w:t>
      </w:r>
      <w:r w:rsidR="002B2DFD" w:rsidRPr="00850282">
        <w:rPr>
          <w:szCs w:val="22"/>
          <w:lang w:val="es-ES_tradnl"/>
        </w:rPr>
        <w:t>tiempo</w:t>
      </w:r>
      <w:r w:rsidR="00A642A0" w:rsidRPr="00850282">
        <w:rPr>
          <w:szCs w:val="22"/>
          <w:lang w:val="es-ES_tradnl"/>
        </w:rPr>
        <w:t xml:space="preserve">.  </w:t>
      </w:r>
      <w:r w:rsidR="002B2DFD" w:rsidRPr="00850282">
        <w:rPr>
          <w:szCs w:val="22"/>
          <w:lang w:val="es-ES_tradnl"/>
        </w:rPr>
        <w:t>Recordó la propuesta prese</w:t>
      </w:r>
      <w:r w:rsidR="00AB6EFA" w:rsidRPr="00850282">
        <w:rPr>
          <w:szCs w:val="22"/>
          <w:lang w:val="es-ES_tradnl"/>
        </w:rPr>
        <w:t>n</w:t>
      </w:r>
      <w:r w:rsidR="002B2DFD" w:rsidRPr="00850282">
        <w:rPr>
          <w:szCs w:val="22"/>
          <w:lang w:val="es-ES_tradnl"/>
        </w:rPr>
        <w:t xml:space="preserve">tada durante la trigésima segunda sesión del CIG </w:t>
      </w:r>
      <w:r w:rsidR="00F41890" w:rsidRPr="00850282">
        <w:rPr>
          <w:szCs w:val="22"/>
          <w:lang w:val="es-ES_tradnl"/>
        </w:rPr>
        <w:t xml:space="preserve">sobre el texto relativo a </w:t>
      </w:r>
      <w:r w:rsidR="002B2DFD" w:rsidRPr="00850282">
        <w:rPr>
          <w:szCs w:val="22"/>
          <w:lang w:val="es-ES_tradnl"/>
        </w:rPr>
        <w:t>los CC.TT.</w:t>
      </w:r>
      <w:r w:rsidR="00A642A0" w:rsidRPr="00850282">
        <w:rPr>
          <w:szCs w:val="22"/>
          <w:lang w:val="es-ES_tradnl"/>
        </w:rPr>
        <w:t xml:space="preserve">, </w:t>
      </w:r>
      <w:r w:rsidR="002B2DFD" w:rsidRPr="00850282">
        <w:rPr>
          <w:szCs w:val="22"/>
          <w:lang w:val="es-ES_tradnl"/>
        </w:rPr>
        <w:t xml:space="preserve">en virtud de la cual en una de las alternativas se omitía </w:t>
      </w:r>
      <w:r w:rsidR="00F41890" w:rsidRPr="00850282">
        <w:rPr>
          <w:szCs w:val="22"/>
          <w:lang w:val="es-ES_tradnl"/>
        </w:rPr>
        <w:t xml:space="preserve">dicho </w:t>
      </w:r>
      <w:r w:rsidR="002B2DFD" w:rsidRPr="00850282">
        <w:rPr>
          <w:szCs w:val="22"/>
          <w:lang w:val="es-ES_tradnl"/>
        </w:rPr>
        <w:t>criterio temporal y se incluía una refer</w:t>
      </w:r>
      <w:r w:rsidR="00AB6EFA" w:rsidRPr="00850282">
        <w:rPr>
          <w:szCs w:val="22"/>
          <w:lang w:val="es-ES_tradnl"/>
        </w:rPr>
        <w:t>e</w:t>
      </w:r>
      <w:r w:rsidR="002B2DFD" w:rsidRPr="00850282">
        <w:rPr>
          <w:szCs w:val="22"/>
          <w:lang w:val="es-ES_tradnl"/>
        </w:rPr>
        <w:t>ncia a la UNDRIP</w:t>
      </w:r>
      <w:r w:rsidR="00A642A0" w:rsidRPr="00850282">
        <w:rPr>
          <w:szCs w:val="22"/>
          <w:lang w:val="es-ES_tradnl"/>
        </w:rPr>
        <w:t xml:space="preserve">.  </w:t>
      </w:r>
      <w:r w:rsidR="002B2DFD" w:rsidRPr="00850282">
        <w:rPr>
          <w:szCs w:val="22"/>
          <w:lang w:val="es-ES_tradnl"/>
        </w:rPr>
        <w:t>Invitó al CIG a que la consulte</w:t>
      </w:r>
      <w:r w:rsidR="00A642A0" w:rsidRPr="00850282">
        <w:rPr>
          <w:szCs w:val="22"/>
          <w:lang w:val="es-ES_tradnl"/>
        </w:rPr>
        <w:t xml:space="preserve">, </w:t>
      </w:r>
      <w:r w:rsidR="002B2DFD" w:rsidRPr="00850282">
        <w:rPr>
          <w:szCs w:val="22"/>
          <w:lang w:val="es-ES_tradnl"/>
        </w:rPr>
        <w:t xml:space="preserve">la examine y la </w:t>
      </w:r>
      <w:r w:rsidR="00AB6EFA" w:rsidRPr="00850282">
        <w:rPr>
          <w:szCs w:val="22"/>
          <w:lang w:val="es-ES_tradnl"/>
        </w:rPr>
        <w:t xml:space="preserve">valore </w:t>
      </w:r>
      <w:r w:rsidR="002B2DFD" w:rsidRPr="00850282">
        <w:rPr>
          <w:szCs w:val="22"/>
          <w:lang w:val="es-ES_tradnl"/>
        </w:rPr>
        <w:t>como posible alternativa que incluir en el texto sobre las ECT</w:t>
      </w:r>
      <w:r w:rsidR="00A642A0" w:rsidRPr="00850282">
        <w:rPr>
          <w:szCs w:val="22"/>
          <w:lang w:val="es-ES_tradnl"/>
        </w:rPr>
        <w:t xml:space="preserve">.  </w:t>
      </w:r>
    </w:p>
    <w:p w:rsidR="00A642A0" w:rsidRPr="00850282" w:rsidRDefault="00A642A0" w:rsidP="00A642A0">
      <w:pPr>
        <w:rPr>
          <w:szCs w:val="22"/>
          <w:lang w:val="es-ES_tradnl"/>
        </w:rPr>
      </w:pPr>
    </w:p>
    <w:p w:rsidR="00455D96"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846B43" w:rsidRPr="00850282">
        <w:rPr>
          <w:szCs w:val="22"/>
          <w:lang w:val="es-ES_tradnl"/>
        </w:rPr>
        <w:t>dio las gracias a la delegación de Chile por su declaración</w:t>
      </w:r>
      <w:r w:rsidR="00A642A0" w:rsidRPr="00850282">
        <w:rPr>
          <w:szCs w:val="22"/>
          <w:lang w:val="es-ES_tradnl"/>
        </w:rPr>
        <w:t xml:space="preserve">. </w:t>
      </w:r>
      <w:r w:rsidR="0029405A" w:rsidRPr="00850282">
        <w:rPr>
          <w:szCs w:val="22"/>
          <w:lang w:val="es-ES_tradnl"/>
        </w:rPr>
        <w:t xml:space="preserve"> Sobre el artículo</w:t>
      </w:r>
      <w:r w:rsidR="00A642A0" w:rsidRPr="00850282">
        <w:rPr>
          <w:szCs w:val="22"/>
          <w:lang w:val="es-ES_tradnl"/>
        </w:rPr>
        <w:t> 1</w:t>
      </w:r>
      <w:r w:rsidR="00846B43" w:rsidRPr="00850282">
        <w:rPr>
          <w:szCs w:val="22"/>
          <w:lang w:val="es-ES_tradnl"/>
        </w:rPr>
        <w:t>.</w:t>
      </w:r>
      <w:r w:rsidR="00A642A0" w:rsidRPr="00850282">
        <w:rPr>
          <w:szCs w:val="22"/>
          <w:lang w:val="es-ES_tradnl"/>
        </w:rPr>
        <w:t xml:space="preserve">c) </w:t>
      </w:r>
      <w:r w:rsidR="0029405A" w:rsidRPr="00850282">
        <w:rPr>
          <w:szCs w:val="22"/>
          <w:lang w:val="es-ES_tradnl"/>
        </w:rPr>
        <w:t>y </w:t>
      </w:r>
      <w:r w:rsidR="00A642A0" w:rsidRPr="00850282">
        <w:rPr>
          <w:szCs w:val="22"/>
          <w:lang w:val="es-ES_tradnl"/>
        </w:rPr>
        <w:t xml:space="preserve">d), </w:t>
      </w:r>
      <w:r w:rsidR="00846B43" w:rsidRPr="00850282">
        <w:rPr>
          <w:szCs w:val="22"/>
          <w:lang w:val="es-ES_tradnl"/>
        </w:rPr>
        <w:t>dijo que existe el acuerdo general de que una de las características de las ECT es que se transmiten de generación en generación</w:t>
      </w:r>
      <w:r w:rsidR="00A642A0" w:rsidRPr="00850282">
        <w:rPr>
          <w:szCs w:val="22"/>
          <w:lang w:val="es-ES_tradnl"/>
        </w:rPr>
        <w:t xml:space="preserve">.  </w:t>
      </w:r>
      <w:r w:rsidR="00846B43" w:rsidRPr="00850282">
        <w:rPr>
          <w:szCs w:val="22"/>
          <w:lang w:val="es-ES_tradnl"/>
        </w:rPr>
        <w:t xml:space="preserve">Sin embargo, la pregunta de cuántas generaciones son necesarias para que una expresión cultural pueda considerarse “tradicional” sigue sin </w:t>
      </w:r>
      <w:r w:rsidR="009B3003" w:rsidRPr="00850282">
        <w:rPr>
          <w:szCs w:val="22"/>
          <w:lang w:val="es-ES_tradnl"/>
        </w:rPr>
        <w:t xml:space="preserve">tener </w:t>
      </w:r>
      <w:r w:rsidR="00846B43" w:rsidRPr="00850282">
        <w:rPr>
          <w:szCs w:val="22"/>
          <w:lang w:val="es-ES_tradnl"/>
        </w:rPr>
        <w:t>respuesta</w:t>
      </w:r>
      <w:r w:rsidR="00A642A0" w:rsidRPr="00850282">
        <w:rPr>
          <w:szCs w:val="22"/>
          <w:lang w:val="es-ES_tradnl"/>
        </w:rPr>
        <w:t xml:space="preserve">.  </w:t>
      </w:r>
      <w:r w:rsidR="00846B43" w:rsidRPr="00850282">
        <w:rPr>
          <w:szCs w:val="22"/>
          <w:lang w:val="es-ES_tradnl"/>
        </w:rPr>
        <w:t xml:space="preserve">Se </w:t>
      </w:r>
      <w:r w:rsidR="00D76550" w:rsidRPr="00850282">
        <w:rPr>
          <w:szCs w:val="22"/>
          <w:lang w:val="es-ES_tradnl"/>
        </w:rPr>
        <w:t xml:space="preserve">llegaron </w:t>
      </w:r>
      <w:r w:rsidR="00846B43" w:rsidRPr="00850282">
        <w:rPr>
          <w:szCs w:val="22"/>
          <w:lang w:val="es-ES_tradnl"/>
        </w:rPr>
        <w:t xml:space="preserve">a proponer dos </w:t>
      </w:r>
      <w:r w:rsidR="00D76550" w:rsidRPr="00850282">
        <w:rPr>
          <w:szCs w:val="22"/>
          <w:lang w:val="es-ES_tradnl"/>
        </w:rPr>
        <w:t xml:space="preserve">o </w:t>
      </w:r>
      <w:r w:rsidR="00846B43" w:rsidRPr="00850282">
        <w:rPr>
          <w:szCs w:val="22"/>
          <w:lang w:val="es-ES_tradnl"/>
        </w:rPr>
        <w:t>tres generaciones</w:t>
      </w:r>
      <w:r w:rsidR="00A642A0" w:rsidRPr="00850282">
        <w:rPr>
          <w:szCs w:val="22"/>
          <w:lang w:val="es-ES_tradnl"/>
        </w:rPr>
        <w:t xml:space="preserve">, </w:t>
      </w:r>
      <w:r w:rsidR="00846B43" w:rsidRPr="00850282">
        <w:rPr>
          <w:szCs w:val="22"/>
          <w:lang w:val="es-ES_tradnl"/>
        </w:rPr>
        <w:t xml:space="preserve">pero </w:t>
      </w:r>
      <w:r w:rsidR="00D76550" w:rsidRPr="00850282">
        <w:rPr>
          <w:szCs w:val="22"/>
          <w:lang w:val="es-ES_tradnl"/>
        </w:rPr>
        <w:t>el CIG nunca resolvió está cuestión</w:t>
      </w:r>
      <w:r w:rsidR="00A642A0" w:rsidRPr="00850282">
        <w:rPr>
          <w:szCs w:val="22"/>
          <w:lang w:val="es-ES_tradnl"/>
        </w:rPr>
        <w:t xml:space="preserve">.  </w:t>
      </w:r>
      <w:r w:rsidR="009B3003" w:rsidRPr="00850282">
        <w:rPr>
          <w:szCs w:val="22"/>
          <w:lang w:val="es-ES_tradnl"/>
        </w:rPr>
        <w:t>Dijo que, e</w:t>
      </w:r>
      <w:r w:rsidR="00D76550" w:rsidRPr="00850282">
        <w:rPr>
          <w:szCs w:val="22"/>
          <w:lang w:val="es-ES_tradnl"/>
        </w:rPr>
        <w:t xml:space="preserve">n la trigésima segunda sesión del CIG, </w:t>
      </w:r>
      <w:r w:rsidR="009B3003" w:rsidRPr="00850282">
        <w:rPr>
          <w:szCs w:val="22"/>
          <w:lang w:val="es-ES_tradnl"/>
        </w:rPr>
        <w:t xml:space="preserve">había señalado </w:t>
      </w:r>
      <w:r w:rsidR="00D76550" w:rsidRPr="00850282">
        <w:rPr>
          <w:szCs w:val="22"/>
          <w:lang w:val="es-ES_tradnl"/>
        </w:rPr>
        <w:t xml:space="preserve">que no es inhabitual que haya CC.GG. poseídos por cuatro generaciones al tiempo y que, por tato, era razonable exigir que los CC.TT. hayan de mantenerse a lo largo de cinco generaciones antes de poder beneficiarse de la protección.  Ese criterio de admisibilidad </w:t>
      </w:r>
      <w:r w:rsidR="00455D96" w:rsidRPr="00850282">
        <w:rPr>
          <w:szCs w:val="22"/>
          <w:lang w:val="es-ES_tradnl"/>
        </w:rPr>
        <w:t>se ha ofrecido como alternativa al requisito de</w:t>
      </w:r>
      <w:r w:rsidR="00073625" w:rsidRPr="00850282">
        <w:rPr>
          <w:szCs w:val="22"/>
          <w:lang w:val="es-ES_tradnl"/>
        </w:rPr>
        <w:t> </w:t>
      </w:r>
      <w:r w:rsidR="00455D96" w:rsidRPr="00850282">
        <w:rPr>
          <w:szCs w:val="22"/>
          <w:lang w:val="es-ES_tradnl"/>
        </w:rPr>
        <w:t>50 años d</w:t>
      </w:r>
      <w:r w:rsidR="00D76550" w:rsidRPr="00850282">
        <w:rPr>
          <w:szCs w:val="22"/>
          <w:lang w:val="es-ES_tradnl"/>
        </w:rPr>
        <w:t xml:space="preserve">el </w:t>
      </w:r>
      <w:r w:rsidR="00192118" w:rsidRPr="00850282">
        <w:rPr>
          <w:szCs w:val="22"/>
          <w:lang w:val="es-ES_tradnl"/>
        </w:rPr>
        <w:t>apartado </w:t>
      </w:r>
      <w:r w:rsidR="00A642A0" w:rsidRPr="00850282">
        <w:rPr>
          <w:szCs w:val="22"/>
          <w:lang w:val="es-ES_tradnl"/>
        </w:rPr>
        <w:t>d)</w:t>
      </w:r>
      <w:r w:rsidR="00455D96" w:rsidRPr="00850282">
        <w:rPr>
          <w:szCs w:val="22"/>
          <w:lang w:val="es-ES_tradnl"/>
        </w:rPr>
        <w:t xml:space="preserve"> actual</w:t>
      </w:r>
      <w:r w:rsidR="00A642A0" w:rsidRPr="00850282">
        <w:rPr>
          <w:szCs w:val="22"/>
          <w:lang w:val="es-ES_tradnl"/>
        </w:rPr>
        <w:t xml:space="preserve">.  </w:t>
      </w:r>
      <w:r w:rsidR="00455D96" w:rsidRPr="00850282">
        <w:rPr>
          <w:szCs w:val="22"/>
          <w:lang w:val="es-ES_tradnl"/>
        </w:rPr>
        <w:t>Invitó al CIG a someter a examen dicho criterio y pidió que se incluya como alternativa en el texto</w:t>
      </w:r>
      <w:r w:rsidR="00A642A0" w:rsidRPr="00850282">
        <w:rPr>
          <w:szCs w:val="22"/>
          <w:lang w:val="es-ES_tradnl"/>
        </w:rPr>
        <w:t xml:space="preserve">.  </w:t>
      </w:r>
      <w:r w:rsidR="00455D96" w:rsidRPr="00850282">
        <w:rPr>
          <w:szCs w:val="22"/>
          <w:lang w:val="es-ES_tradnl"/>
        </w:rPr>
        <w:t xml:space="preserve">Dijo oponerse también al uso de la palabra </w:t>
      </w:r>
      <w:r w:rsidR="00A642A0" w:rsidRPr="00850282">
        <w:rPr>
          <w:szCs w:val="22"/>
          <w:lang w:val="es-ES_tradnl"/>
        </w:rPr>
        <w:t>“Part</w:t>
      </w:r>
      <w:r w:rsidR="00455D96" w:rsidRPr="00850282">
        <w:rPr>
          <w:szCs w:val="22"/>
          <w:lang w:val="es-ES_tradnl"/>
        </w:rPr>
        <w:t>e</w:t>
      </w:r>
      <w:r w:rsidR="00A642A0" w:rsidRPr="00850282">
        <w:rPr>
          <w:szCs w:val="22"/>
          <w:lang w:val="es-ES_tradnl"/>
        </w:rPr>
        <w:t xml:space="preserve">,” </w:t>
      </w:r>
      <w:r w:rsidR="00455D96" w:rsidRPr="00850282">
        <w:rPr>
          <w:szCs w:val="22"/>
          <w:lang w:val="es-ES_tradnl"/>
        </w:rPr>
        <w:t xml:space="preserve">que sólo suele </w:t>
      </w:r>
      <w:r w:rsidR="00887735" w:rsidRPr="00850282">
        <w:rPr>
          <w:szCs w:val="22"/>
          <w:lang w:val="es-ES_tradnl"/>
        </w:rPr>
        <w:t>resultar apropiado emplear para aludir a una realidad vinculante con arreglo al Derecho internacional.</w:t>
      </w:r>
      <w:r w:rsidR="00A642A0" w:rsidRPr="00850282">
        <w:rPr>
          <w:szCs w:val="22"/>
          <w:lang w:val="es-ES_tradnl"/>
        </w:rPr>
        <w:t xml:space="preserve">  </w:t>
      </w:r>
      <w:r w:rsidR="00887735" w:rsidRPr="00850282">
        <w:rPr>
          <w:szCs w:val="22"/>
          <w:lang w:val="es-ES_tradnl"/>
        </w:rPr>
        <w:t>P</w:t>
      </w:r>
      <w:r w:rsidR="00455D96" w:rsidRPr="00850282">
        <w:rPr>
          <w:szCs w:val="22"/>
          <w:lang w:val="es-ES_tradnl"/>
        </w:rPr>
        <w:t>ropuso reemplazar la palabra “Parte” con la expresión “Estado miembro” a lo largo del texto a fin</w:t>
      </w:r>
      <w:r w:rsidR="00887735" w:rsidRPr="00850282">
        <w:rPr>
          <w:szCs w:val="22"/>
          <w:lang w:val="es-ES_tradnl"/>
        </w:rPr>
        <w:t xml:space="preserve"> </w:t>
      </w:r>
      <w:r w:rsidR="00455D96" w:rsidRPr="00850282">
        <w:rPr>
          <w:szCs w:val="22"/>
          <w:lang w:val="es-ES_tradnl"/>
        </w:rPr>
        <w:t xml:space="preserve">de no prejuzgar el resultado de los debates. </w:t>
      </w:r>
      <w:r w:rsidR="00073625" w:rsidRPr="00850282">
        <w:rPr>
          <w:szCs w:val="22"/>
          <w:lang w:val="es-ES_tradnl"/>
        </w:rPr>
        <w:t xml:space="preserve"> </w:t>
      </w:r>
      <w:r w:rsidR="00455D96" w:rsidRPr="00850282">
        <w:rPr>
          <w:szCs w:val="22"/>
          <w:lang w:val="es-ES_tradnl"/>
        </w:rPr>
        <w:t xml:space="preserve">En ese sentido, pidió que </w:t>
      </w:r>
      <w:r w:rsidR="00887735" w:rsidRPr="00850282">
        <w:rPr>
          <w:szCs w:val="22"/>
          <w:lang w:val="es-ES_tradnl"/>
        </w:rPr>
        <w:t xml:space="preserve">la expresión </w:t>
      </w:r>
      <w:r w:rsidR="00455D96" w:rsidRPr="00850282">
        <w:rPr>
          <w:szCs w:val="22"/>
          <w:lang w:val="es-ES_tradnl"/>
        </w:rPr>
        <w:t>“Parte Contrata</w:t>
      </w:r>
      <w:r w:rsidR="00887735" w:rsidRPr="00850282">
        <w:rPr>
          <w:szCs w:val="22"/>
          <w:lang w:val="es-ES_tradnl"/>
        </w:rPr>
        <w:t>n</w:t>
      </w:r>
      <w:r w:rsidR="00455D96" w:rsidRPr="00850282">
        <w:rPr>
          <w:szCs w:val="22"/>
          <w:lang w:val="es-ES_tradnl"/>
        </w:rPr>
        <w:t xml:space="preserve">te” se mantenga </w:t>
      </w:r>
      <w:r w:rsidR="00887735" w:rsidRPr="00850282">
        <w:rPr>
          <w:szCs w:val="22"/>
          <w:lang w:val="es-ES_tradnl"/>
        </w:rPr>
        <w:t>e</w:t>
      </w:r>
      <w:r w:rsidR="00455D96" w:rsidRPr="00850282">
        <w:rPr>
          <w:szCs w:val="22"/>
          <w:lang w:val="es-ES_tradnl"/>
        </w:rPr>
        <w:t>ntre co</w:t>
      </w:r>
      <w:r w:rsidR="00887735" w:rsidRPr="00850282">
        <w:rPr>
          <w:szCs w:val="22"/>
          <w:lang w:val="es-ES_tradnl"/>
        </w:rPr>
        <w:t>r</w:t>
      </w:r>
      <w:r w:rsidR="00455D96" w:rsidRPr="00850282">
        <w:rPr>
          <w:szCs w:val="22"/>
          <w:lang w:val="es-ES_tradnl"/>
        </w:rPr>
        <w:t>chetes</w:t>
      </w:r>
      <w:r w:rsidR="009B3003" w:rsidRPr="00850282">
        <w:rPr>
          <w:szCs w:val="22"/>
          <w:lang w:val="es-ES_tradnl"/>
        </w:rPr>
        <w:t>,</w:t>
      </w:r>
      <w:r w:rsidR="00455D96" w:rsidRPr="00850282">
        <w:rPr>
          <w:szCs w:val="22"/>
          <w:lang w:val="es-ES_tradnl"/>
        </w:rPr>
        <w:t xml:space="preserve"> </w:t>
      </w:r>
      <w:r w:rsidR="00887735" w:rsidRPr="00850282">
        <w:rPr>
          <w:szCs w:val="22"/>
          <w:lang w:val="es-ES_tradnl"/>
        </w:rPr>
        <w:t xml:space="preserve">siempre que aparezca en </w:t>
      </w:r>
      <w:r w:rsidR="00455D96" w:rsidRPr="00850282">
        <w:rPr>
          <w:szCs w:val="22"/>
          <w:lang w:val="es-ES_tradnl"/>
        </w:rPr>
        <w:t>el texto del proyecto de artículos.</w:t>
      </w:r>
    </w:p>
    <w:p w:rsidR="00455D96" w:rsidRPr="00850282" w:rsidRDefault="00455D96" w:rsidP="00455D96">
      <w:pPr>
        <w:pStyle w:val="ListParagraph"/>
        <w:ind w:left="0"/>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El presidente </w:t>
      </w:r>
      <w:r w:rsidR="002B2DFD" w:rsidRPr="00850282">
        <w:rPr>
          <w:szCs w:val="22"/>
          <w:lang w:val="es-ES_tradnl"/>
        </w:rPr>
        <w:t>dijo que el proceso no permite cambiar una palabra a lo largo de todo el texto</w:t>
      </w:r>
      <w:r w:rsidR="0026624E" w:rsidRPr="00850282">
        <w:rPr>
          <w:szCs w:val="22"/>
          <w:lang w:val="es-ES_tradnl"/>
        </w:rPr>
        <w:t>,</w:t>
      </w:r>
      <w:r w:rsidR="002B2DFD" w:rsidRPr="00850282">
        <w:rPr>
          <w:szCs w:val="22"/>
          <w:lang w:val="es-ES_tradnl"/>
        </w:rPr>
        <w:t xml:space="preserve"> pues de esa manera se </w:t>
      </w:r>
      <w:r w:rsidR="00887735" w:rsidRPr="00850282">
        <w:rPr>
          <w:szCs w:val="22"/>
          <w:lang w:val="es-ES_tradnl"/>
        </w:rPr>
        <w:t xml:space="preserve">trastocarían </w:t>
      </w:r>
      <w:r w:rsidR="002B2DFD" w:rsidRPr="00850282">
        <w:rPr>
          <w:szCs w:val="22"/>
          <w:lang w:val="es-ES_tradnl"/>
        </w:rPr>
        <w:t>las propue</w:t>
      </w:r>
      <w:r w:rsidR="0026624E" w:rsidRPr="00850282">
        <w:rPr>
          <w:szCs w:val="22"/>
          <w:lang w:val="es-ES_tradnl"/>
        </w:rPr>
        <w:t>s</w:t>
      </w:r>
      <w:r w:rsidR="002B2DFD" w:rsidRPr="00850282">
        <w:rPr>
          <w:szCs w:val="22"/>
          <w:lang w:val="es-ES_tradnl"/>
        </w:rPr>
        <w:t>tas de otros miembros</w:t>
      </w:r>
      <w:r w:rsidR="00A642A0" w:rsidRPr="00850282">
        <w:rPr>
          <w:szCs w:val="22"/>
          <w:lang w:val="es-ES_tradnl"/>
        </w:rPr>
        <w:t xml:space="preserve">.  </w:t>
      </w:r>
      <w:r w:rsidR="002B2DFD" w:rsidRPr="00850282">
        <w:rPr>
          <w:szCs w:val="22"/>
          <w:lang w:val="es-ES_tradnl"/>
        </w:rPr>
        <w:t xml:space="preserve">Los miembros puede </w:t>
      </w:r>
      <w:r w:rsidR="0026624E" w:rsidRPr="00850282">
        <w:rPr>
          <w:szCs w:val="22"/>
          <w:lang w:val="es-ES_tradnl"/>
        </w:rPr>
        <w:t>proponer alternativas de texto independientes en aras de la claridad</w:t>
      </w:r>
      <w:r w:rsidR="00A642A0" w:rsidRPr="00850282">
        <w:rPr>
          <w:szCs w:val="22"/>
          <w:lang w:val="es-ES_tradnl"/>
        </w:rPr>
        <w:t xml:space="preserve">.  </w:t>
      </w:r>
      <w:r w:rsidR="0026624E" w:rsidRPr="00850282">
        <w:rPr>
          <w:szCs w:val="22"/>
          <w:lang w:val="es-ES_tradnl"/>
        </w:rPr>
        <w:t>Manifestó no se</w:t>
      </w:r>
      <w:r w:rsidR="00887735" w:rsidRPr="00850282">
        <w:rPr>
          <w:szCs w:val="22"/>
          <w:lang w:val="es-ES_tradnl"/>
        </w:rPr>
        <w:t>n</w:t>
      </w:r>
      <w:r w:rsidR="0026624E" w:rsidRPr="00850282">
        <w:rPr>
          <w:szCs w:val="22"/>
          <w:lang w:val="es-ES_tradnl"/>
        </w:rPr>
        <w:t xml:space="preserve">tirse cómodo con la propuesta </w:t>
      </w:r>
      <w:r w:rsidR="00887735" w:rsidRPr="00850282">
        <w:rPr>
          <w:szCs w:val="22"/>
          <w:lang w:val="es-ES_tradnl"/>
        </w:rPr>
        <w:t xml:space="preserve">formulada </w:t>
      </w:r>
      <w:r w:rsidR="0026624E" w:rsidRPr="00850282">
        <w:rPr>
          <w:szCs w:val="22"/>
          <w:lang w:val="es-ES_tradnl"/>
        </w:rPr>
        <w:t xml:space="preserve">por la delegación </w:t>
      </w:r>
      <w:r w:rsidR="00311DEC" w:rsidRPr="00850282">
        <w:rPr>
          <w:szCs w:val="22"/>
          <w:lang w:val="es-ES_tradnl"/>
        </w:rPr>
        <w:t>de los Estados Unidos de América</w:t>
      </w:r>
      <w:r w:rsidR="00A642A0" w:rsidRPr="00850282">
        <w:rPr>
          <w:szCs w:val="22"/>
          <w:lang w:val="es-ES_tradnl"/>
        </w:rPr>
        <w:t xml:space="preserve"> </w:t>
      </w:r>
      <w:r w:rsidR="0026624E" w:rsidRPr="00850282">
        <w:rPr>
          <w:szCs w:val="22"/>
          <w:lang w:val="es-ES_tradnl"/>
        </w:rPr>
        <w:t xml:space="preserve">y </w:t>
      </w:r>
      <w:r w:rsidR="00887735" w:rsidRPr="00850282">
        <w:rPr>
          <w:szCs w:val="22"/>
          <w:lang w:val="es-ES_tradnl"/>
        </w:rPr>
        <w:t xml:space="preserve">dijo que desea que se someta a debate </w:t>
      </w:r>
      <w:r w:rsidR="0026624E" w:rsidRPr="00850282">
        <w:rPr>
          <w:szCs w:val="22"/>
          <w:lang w:val="es-ES_tradnl"/>
        </w:rPr>
        <w:t xml:space="preserve">en el marco de </w:t>
      </w:r>
      <w:r w:rsidR="009B3003" w:rsidRPr="00850282">
        <w:rPr>
          <w:szCs w:val="22"/>
          <w:lang w:val="es-ES_tradnl"/>
        </w:rPr>
        <w:t xml:space="preserve">las </w:t>
      </w:r>
      <w:r w:rsidR="0026624E" w:rsidRPr="00850282">
        <w:rPr>
          <w:szCs w:val="22"/>
          <w:lang w:val="es-ES_tradnl"/>
        </w:rPr>
        <w:t>reuniones oficiosas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C6265"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China </w:t>
      </w:r>
      <w:r w:rsidR="0026624E" w:rsidRPr="00850282">
        <w:rPr>
          <w:szCs w:val="22"/>
          <w:lang w:val="es-ES_tradnl"/>
        </w:rPr>
        <w:t>manifestó preocupación por l</w:t>
      </w:r>
      <w:r w:rsidR="0029405A" w:rsidRPr="00850282">
        <w:rPr>
          <w:szCs w:val="22"/>
          <w:lang w:val="es-ES_tradnl"/>
        </w:rPr>
        <w:t>a referencia que en el artículo </w:t>
      </w:r>
      <w:r w:rsidR="00A642A0" w:rsidRPr="00850282">
        <w:rPr>
          <w:szCs w:val="22"/>
          <w:lang w:val="es-ES_tradnl"/>
        </w:rPr>
        <w:t>1</w:t>
      </w:r>
      <w:r w:rsidR="0029405A" w:rsidRPr="00850282">
        <w:rPr>
          <w:szCs w:val="22"/>
          <w:lang w:val="es-ES_tradnl"/>
        </w:rPr>
        <w:t>.</w:t>
      </w:r>
      <w:r w:rsidR="00A642A0" w:rsidRPr="00850282">
        <w:rPr>
          <w:szCs w:val="22"/>
          <w:lang w:val="es-ES_tradnl"/>
        </w:rPr>
        <w:t xml:space="preserve">d) </w:t>
      </w:r>
      <w:r w:rsidR="0026624E" w:rsidRPr="00850282">
        <w:rPr>
          <w:szCs w:val="22"/>
          <w:lang w:val="es-ES_tradnl"/>
        </w:rPr>
        <w:t xml:space="preserve">se hace a </w:t>
      </w:r>
      <w:r w:rsidR="00A642A0" w:rsidRPr="00850282">
        <w:rPr>
          <w:szCs w:val="22"/>
          <w:lang w:val="es-ES_tradnl"/>
        </w:rPr>
        <w:t>“</w:t>
      </w:r>
      <w:r w:rsidR="0026624E" w:rsidRPr="00850282">
        <w:rPr>
          <w:szCs w:val="22"/>
          <w:lang w:val="es-ES_tradnl"/>
        </w:rPr>
        <w:t>pero no inferior a cincuenta años</w:t>
      </w:r>
      <w:r w:rsidR="00A642A0" w:rsidRPr="00850282">
        <w:rPr>
          <w:szCs w:val="22"/>
          <w:lang w:val="es-ES_tradnl"/>
        </w:rPr>
        <w:t xml:space="preserve">,” </w:t>
      </w:r>
      <w:r w:rsidR="0026624E" w:rsidRPr="00850282">
        <w:rPr>
          <w:szCs w:val="22"/>
          <w:lang w:val="es-ES_tradnl"/>
        </w:rPr>
        <w:t xml:space="preserve">por </w:t>
      </w:r>
      <w:r w:rsidR="00887735" w:rsidRPr="00850282">
        <w:rPr>
          <w:szCs w:val="22"/>
          <w:lang w:val="es-ES_tradnl"/>
        </w:rPr>
        <w:t xml:space="preserve">entender </w:t>
      </w:r>
      <w:r w:rsidR="0026624E" w:rsidRPr="00850282">
        <w:rPr>
          <w:szCs w:val="22"/>
          <w:lang w:val="es-ES_tradnl"/>
        </w:rPr>
        <w:t xml:space="preserve">que </w:t>
      </w:r>
      <w:r w:rsidR="002024AD" w:rsidRPr="00850282">
        <w:rPr>
          <w:szCs w:val="22"/>
          <w:lang w:val="es-ES_tradnl"/>
        </w:rPr>
        <w:t xml:space="preserve">su contenido </w:t>
      </w:r>
      <w:r w:rsidR="0026624E" w:rsidRPr="00850282">
        <w:rPr>
          <w:szCs w:val="22"/>
          <w:lang w:val="es-ES_tradnl"/>
        </w:rPr>
        <w:t xml:space="preserve">se contradice con el enunciado </w:t>
      </w:r>
      <w:r w:rsidR="00A642A0" w:rsidRPr="00850282">
        <w:rPr>
          <w:szCs w:val="22"/>
          <w:lang w:val="es-ES_tradnl"/>
        </w:rPr>
        <w:t>“</w:t>
      </w:r>
      <w:r w:rsidR="0026624E" w:rsidRPr="00850282">
        <w:rPr>
          <w:szCs w:val="22"/>
          <w:lang w:val="es-ES_tradnl"/>
        </w:rPr>
        <w:t>de generación en generación</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26624E" w:rsidRPr="00850282">
        <w:rPr>
          <w:szCs w:val="22"/>
          <w:lang w:val="es-ES_tradnl"/>
        </w:rPr>
        <w:t xml:space="preserve">En el </w:t>
      </w:r>
      <w:r w:rsidR="0029405A" w:rsidRPr="00850282">
        <w:rPr>
          <w:szCs w:val="22"/>
          <w:lang w:val="es-ES_tradnl"/>
        </w:rPr>
        <w:t>apartado </w:t>
      </w:r>
      <w:r w:rsidR="00A642A0" w:rsidRPr="00850282">
        <w:rPr>
          <w:szCs w:val="22"/>
          <w:lang w:val="es-ES_tradnl"/>
        </w:rPr>
        <w:t xml:space="preserve">a), </w:t>
      </w:r>
      <w:r w:rsidR="00887735" w:rsidRPr="00850282">
        <w:rPr>
          <w:szCs w:val="22"/>
          <w:lang w:val="es-ES_tradnl"/>
        </w:rPr>
        <w:t xml:space="preserve">dijo que desea mantener el enunciado </w:t>
      </w:r>
      <w:r w:rsidR="00A642A0" w:rsidRPr="00850282">
        <w:rPr>
          <w:szCs w:val="22"/>
          <w:lang w:val="es-ES_tradnl"/>
        </w:rPr>
        <w:t>“</w:t>
      </w:r>
      <w:r w:rsidR="0026624E" w:rsidRPr="00850282">
        <w:rPr>
          <w:szCs w:val="22"/>
          <w:lang w:val="es-ES_tradnl"/>
        </w:rPr>
        <w:t>estén o no ampliamente difundidas</w:t>
      </w:r>
      <w:r w:rsidR="00A642A0" w:rsidRPr="00850282">
        <w:rPr>
          <w:szCs w:val="22"/>
          <w:lang w:val="es-ES_tradnl"/>
        </w:rPr>
        <w:t xml:space="preserve">” </w:t>
      </w:r>
      <w:r w:rsidR="00887735" w:rsidRPr="00850282">
        <w:rPr>
          <w:szCs w:val="22"/>
          <w:lang w:val="es-ES_tradnl"/>
        </w:rPr>
        <w:t>y retirar</w:t>
      </w:r>
      <w:r w:rsidR="002024AD" w:rsidRPr="00850282">
        <w:rPr>
          <w:szCs w:val="22"/>
          <w:lang w:val="es-ES_tradnl"/>
        </w:rPr>
        <w:t>l</w:t>
      </w:r>
      <w:r w:rsidR="00887735" w:rsidRPr="00850282">
        <w:rPr>
          <w:szCs w:val="22"/>
          <w:lang w:val="es-ES_tradnl"/>
        </w:rPr>
        <w:t>e los corchetes</w:t>
      </w:r>
      <w:r w:rsidR="00A642A0" w:rsidRPr="00850282">
        <w:rPr>
          <w:szCs w:val="22"/>
          <w:lang w:val="es-ES_tradnl"/>
        </w:rPr>
        <w:t xml:space="preserve">.  </w:t>
      </w:r>
      <w:r w:rsidR="0029405A" w:rsidRPr="00850282">
        <w:rPr>
          <w:szCs w:val="22"/>
          <w:lang w:val="es-ES_tradnl"/>
        </w:rPr>
        <w:t>En el apartado </w:t>
      </w:r>
      <w:r w:rsidR="00A642A0" w:rsidRPr="00850282">
        <w:rPr>
          <w:szCs w:val="22"/>
          <w:lang w:val="es-ES_tradnl"/>
        </w:rPr>
        <w:t>b)</w:t>
      </w:r>
      <w:r w:rsidR="00887735" w:rsidRPr="00850282">
        <w:rPr>
          <w:szCs w:val="22"/>
          <w:lang w:val="es-ES_tradnl"/>
        </w:rPr>
        <w:t>,</w:t>
      </w:r>
      <w:r w:rsidR="00A642A0" w:rsidRPr="00850282">
        <w:rPr>
          <w:szCs w:val="22"/>
          <w:lang w:val="es-ES_tradnl"/>
        </w:rPr>
        <w:t xml:space="preserve"> </w:t>
      </w:r>
      <w:r w:rsidR="00887735" w:rsidRPr="00850282">
        <w:rPr>
          <w:szCs w:val="22"/>
          <w:lang w:val="es-ES_tradnl"/>
        </w:rPr>
        <w:t xml:space="preserve">y en relación con los enunciados </w:t>
      </w:r>
      <w:r w:rsidR="00A642A0" w:rsidRPr="00850282">
        <w:rPr>
          <w:szCs w:val="22"/>
          <w:lang w:val="es-ES_tradnl"/>
        </w:rPr>
        <w:t>“</w:t>
      </w:r>
      <w:r w:rsidR="00FD2318" w:rsidRPr="00850282">
        <w:rPr>
          <w:szCs w:val="22"/>
          <w:lang w:val="es-ES_tradnl"/>
        </w:rPr>
        <w:t>asociadas de forma distintiva</w:t>
      </w:r>
      <w:r w:rsidR="00A642A0" w:rsidRPr="00850282">
        <w:rPr>
          <w:szCs w:val="22"/>
          <w:lang w:val="es-ES_tradnl"/>
        </w:rPr>
        <w:t xml:space="preserve">,” </w:t>
      </w:r>
      <w:r w:rsidR="00887735" w:rsidRPr="00850282">
        <w:rPr>
          <w:szCs w:val="22"/>
          <w:lang w:val="es-ES_tradnl"/>
        </w:rPr>
        <w:t xml:space="preserve">y </w:t>
      </w:r>
      <w:r w:rsidR="00A642A0" w:rsidRPr="00850282">
        <w:rPr>
          <w:szCs w:val="22"/>
          <w:lang w:val="es-ES_tradnl"/>
        </w:rPr>
        <w:t>“</w:t>
      </w:r>
      <w:r w:rsidR="00FD2318" w:rsidRPr="00850282">
        <w:rPr>
          <w:szCs w:val="22"/>
          <w:lang w:val="es-ES_tradnl"/>
        </w:rPr>
        <w:t>el producto singular de</w:t>
      </w:r>
      <w:r w:rsidR="00A642A0" w:rsidRPr="00850282">
        <w:rPr>
          <w:szCs w:val="22"/>
          <w:lang w:val="es-ES_tradnl"/>
        </w:rPr>
        <w:t xml:space="preserve">,” </w:t>
      </w:r>
      <w:r w:rsidR="00336122" w:rsidRPr="00850282">
        <w:rPr>
          <w:szCs w:val="22"/>
          <w:lang w:val="es-ES_tradnl"/>
        </w:rPr>
        <w:t xml:space="preserve">afirmó </w:t>
      </w:r>
      <w:r w:rsidR="00887735" w:rsidRPr="00850282">
        <w:rPr>
          <w:szCs w:val="22"/>
          <w:lang w:val="es-ES_tradnl"/>
        </w:rPr>
        <w:t xml:space="preserve">que preferiría evitar </w:t>
      </w:r>
      <w:r w:rsidR="00336122" w:rsidRPr="00850282">
        <w:rPr>
          <w:szCs w:val="22"/>
          <w:lang w:val="es-ES_tradnl"/>
        </w:rPr>
        <w:t>restringir el alcance demasiado</w:t>
      </w:r>
      <w:r w:rsidR="00A642A0" w:rsidRPr="00850282">
        <w:rPr>
          <w:szCs w:val="22"/>
          <w:lang w:val="es-ES_tradnl"/>
        </w:rPr>
        <w:t xml:space="preserve">.  </w:t>
      </w:r>
      <w:r w:rsidR="00FD2318" w:rsidRPr="00850282">
        <w:rPr>
          <w:szCs w:val="22"/>
          <w:lang w:val="es-ES_tradnl"/>
        </w:rPr>
        <w:t xml:space="preserve">En cuanto al </w:t>
      </w:r>
      <w:r w:rsidR="0029405A" w:rsidRPr="00850282">
        <w:rPr>
          <w:szCs w:val="22"/>
          <w:lang w:val="es-ES_tradnl"/>
        </w:rPr>
        <w:t>apartado </w:t>
      </w:r>
      <w:r w:rsidR="00A642A0" w:rsidRPr="00850282">
        <w:rPr>
          <w:szCs w:val="22"/>
          <w:lang w:val="es-ES_tradnl"/>
        </w:rPr>
        <w:t xml:space="preserve">e), </w:t>
      </w:r>
      <w:r w:rsidR="00336122" w:rsidRPr="00850282">
        <w:rPr>
          <w:szCs w:val="22"/>
          <w:lang w:val="es-ES_tradnl"/>
        </w:rPr>
        <w:t xml:space="preserve">dijo que considera demasiado generosas las menciones a </w:t>
      </w:r>
      <w:r w:rsidR="00A642A0" w:rsidRPr="00850282">
        <w:rPr>
          <w:szCs w:val="22"/>
          <w:lang w:val="es-ES_tradnl"/>
        </w:rPr>
        <w:t>“</w:t>
      </w:r>
      <w:r w:rsidR="00FD2318" w:rsidRPr="00850282">
        <w:rPr>
          <w:szCs w:val="22"/>
          <w:lang w:val="es-ES_tradnl"/>
        </w:rPr>
        <w:t>la actividad intelectual creativa</w:t>
      </w:r>
      <w:r w:rsidR="00A642A0" w:rsidRPr="00850282">
        <w:rPr>
          <w:szCs w:val="22"/>
          <w:lang w:val="es-ES_tradnl"/>
        </w:rPr>
        <w:t xml:space="preserve">” </w:t>
      </w:r>
      <w:r w:rsidR="00336122" w:rsidRPr="00850282">
        <w:rPr>
          <w:szCs w:val="22"/>
          <w:lang w:val="es-ES_tradnl"/>
        </w:rPr>
        <w:t xml:space="preserve">y </w:t>
      </w:r>
      <w:r w:rsidR="00A642A0" w:rsidRPr="00850282">
        <w:rPr>
          <w:szCs w:val="22"/>
          <w:lang w:val="es-ES_tradnl"/>
        </w:rPr>
        <w:t>“</w:t>
      </w:r>
      <w:r w:rsidR="00FD2318" w:rsidRPr="00850282">
        <w:rPr>
          <w:szCs w:val="22"/>
          <w:lang w:val="es-ES_tradnl"/>
        </w:rPr>
        <w:t>la actividad creativa del intelecto</w:t>
      </w:r>
      <w:r w:rsidR="00A642A0" w:rsidRPr="00850282">
        <w:rPr>
          <w:szCs w:val="22"/>
          <w:lang w:val="es-ES_tradnl"/>
        </w:rPr>
        <w:t xml:space="preserve">,” </w:t>
      </w:r>
      <w:r w:rsidR="00336122" w:rsidRPr="00850282">
        <w:rPr>
          <w:szCs w:val="22"/>
          <w:lang w:val="es-ES_tradnl"/>
        </w:rPr>
        <w:t xml:space="preserve">y que la materia objeto de protección debiera </w:t>
      </w:r>
      <w:r w:rsidR="009B3003" w:rsidRPr="00850282">
        <w:rPr>
          <w:szCs w:val="22"/>
          <w:lang w:val="es-ES_tradnl"/>
        </w:rPr>
        <w:t xml:space="preserve">ceñirse </w:t>
      </w:r>
      <w:r w:rsidR="00336122" w:rsidRPr="00850282">
        <w:rPr>
          <w:szCs w:val="22"/>
          <w:lang w:val="es-ES_tradnl"/>
        </w:rPr>
        <w:t>a las expresiones artísticas y literarias</w:t>
      </w:r>
      <w:r w:rsidR="00A642A0" w:rsidRPr="00850282">
        <w:rPr>
          <w:szCs w:val="22"/>
          <w:lang w:val="es-ES_tradnl"/>
        </w:rPr>
        <w:t xml:space="preserve">.  </w:t>
      </w:r>
      <w:r w:rsidR="00FD2318" w:rsidRPr="00850282">
        <w:rPr>
          <w:szCs w:val="22"/>
          <w:lang w:val="es-ES_tradnl"/>
        </w:rPr>
        <w:t xml:space="preserve">Sobre el </w:t>
      </w:r>
      <w:r w:rsidR="0029405A" w:rsidRPr="00850282">
        <w:rPr>
          <w:szCs w:val="22"/>
          <w:lang w:val="es-ES_tradnl"/>
        </w:rPr>
        <w:t>apartado </w:t>
      </w:r>
      <w:r w:rsidR="00A642A0" w:rsidRPr="00850282">
        <w:rPr>
          <w:szCs w:val="22"/>
          <w:lang w:val="es-ES_tradnl"/>
        </w:rPr>
        <w:t xml:space="preserve">f), </w:t>
      </w:r>
      <w:r w:rsidR="00336122" w:rsidRPr="00850282">
        <w:rPr>
          <w:szCs w:val="22"/>
          <w:lang w:val="es-ES_tradnl"/>
        </w:rPr>
        <w:t xml:space="preserve">dijo que </w:t>
      </w:r>
      <w:r w:rsidR="002024AD" w:rsidRPr="00850282">
        <w:rPr>
          <w:szCs w:val="22"/>
          <w:lang w:val="es-ES_tradnl"/>
        </w:rPr>
        <w:t xml:space="preserve">querría </w:t>
      </w:r>
      <w:r w:rsidR="00336122" w:rsidRPr="00850282">
        <w:rPr>
          <w:szCs w:val="22"/>
          <w:lang w:val="es-ES_tradnl"/>
        </w:rPr>
        <w:t xml:space="preserve">que constara </w:t>
      </w:r>
      <w:r w:rsidR="00A642A0" w:rsidRPr="00850282">
        <w:rPr>
          <w:szCs w:val="22"/>
          <w:lang w:val="es-ES_tradnl"/>
        </w:rPr>
        <w:t>“</w:t>
      </w:r>
      <w:r w:rsidR="00FD2318" w:rsidRPr="00850282">
        <w:rPr>
          <w:szCs w:val="22"/>
          <w:lang w:val="es-ES_tradnl"/>
        </w:rPr>
        <w:t>dinámicas y en constante evolución</w:t>
      </w:r>
      <w:r w:rsidR="00A642A0" w:rsidRPr="00850282">
        <w:rPr>
          <w:szCs w:val="22"/>
          <w:lang w:val="es-ES_tradnl"/>
        </w:rPr>
        <w:t>”</w:t>
      </w:r>
      <w:r w:rsidR="00FE1E82" w:rsidRPr="00850282">
        <w:rPr>
          <w:szCs w:val="22"/>
          <w:lang w:val="es-ES_tradnl"/>
        </w:rPr>
        <w:t>.</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FD2318" w:rsidP="00834085">
      <w:pPr>
        <w:pStyle w:val="ListParagraph"/>
        <w:numPr>
          <w:ilvl w:val="0"/>
          <w:numId w:val="3"/>
        </w:numPr>
        <w:ind w:left="0" w:firstLine="0"/>
        <w:rPr>
          <w:szCs w:val="22"/>
          <w:lang w:val="es-ES_tradnl"/>
        </w:rPr>
      </w:pPr>
      <w:r w:rsidRPr="00850282">
        <w:rPr>
          <w:szCs w:val="22"/>
          <w:lang w:val="es-ES_tradnl"/>
        </w:rPr>
        <w:t>El presidente abrió el debate sobre los beneficiarios</w:t>
      </w:r>
      <w:r w:rsidR="00336122" w:rsidRPr="00850282">
        <w:rPr>
          <w:szCs w:val="22"/>
          <w:lang w:val="es-ES_tradnl"/>
        </w:rPr>
        <w:t>, tema</w:t>
      </w:r>
      <w:r w:rsidR="00A642A0" w:rsidRPr="00850282">
        <w:rPr>
          <w:szCs w:val="22"/>
          <w:lang w:val="es-ES_tradnl"/>
        </w:rPr>
        <w:t xml:space="preserve"> </w:t>
      </w:r>
      <w:r w:rsidRPr="00850282">
        <w:rPr>
          <w:szCs w:val="22"/>
          <w:lang w:val="es-ES_tradnl"/>
        </w:rPr>
        <w:t xml:space="preserve">que, según dijo, ya </w:t>
      </w:r>
      <w:r w:rsidR="002024AD" w:rsidRPr="00850282">
        <w:rPr>
          <w:szCs w:val="22"/>
          <w:lang w:val="es-ES_tradnl"/>
        </w:rPr>
        <w:t xml:space="preserve">fue </w:t>
      </w:r>
      <w:r w:rsidR="00336122" w:rsidRPr="00850282">
        <w:rPr>
          <w:szCs w:val="22"/>
          <w:lang w:val="es-ES_tradnl"/>
        </w:rPr>
        <w:t xml:space="preserve">abordado </w:t>
      </w:r>
      <w:r w:rsidRPr="00850282">
        <w:rPr>
          <w:szCs w:val="22"/>
          <w:lang w:val="es-ES_tradnl"/>
        </w:rPr>
        <w:t>como cuestión transversal durante las sesiones dedicadas a los CC.TT.</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2024AD" w:rsidRPr="00850282">
        <w:rPr>
          <w:szCs w:val="22"/>
          <w:lang w:val="es-ES_tradnl"/>
        </w:rPr>
        <w:t xml:space="preserve">dijo que desea ver reflejados en el texto sobre las ECT lo significativos progresos realizados en el </w:t>
      </w:r>
      <w:r w:rsidR="00B940C4" w:rsidRPr="00850282">
        <w:rPr>
          <w:szCs w:val="22"/>
          <w:lang w:val="es-ES_tradnl"/>
        </w:rPr>
        <w:t xml:space="preserve">relativo </w:t>
      </w:r>
      <w:r w:rsidR="002024AD" w:rsidRPr="00850282">
        <w:rPr>
          <w:szCs w:val="22"/>
          <w:lang w:val="es-ES_tradnl"/>
        </w:rPr>
        <w:t>a los CC.TT.</w:t>
      </w:r>
      <w:r w:rsidR="00A642A0" w:rsidRPr="00850282">
        <w:rPr>
          <w:szCs w:val="22"/>
          <w:lang w:val="es-ES_tradnl"/>
        </w:rPr>
        <w:t xml:space="preserve">  </w:t>
      </w:r>
      <w:r w:rsidR="002024AD" w:rsidRPr="00850282">
        <w:rPr>
          <w:szCs w:val="22"/>
          <w:lang w:val="es-ES_tradnl"/>
        </w:rPr>
        <w:t>No se cuestiona que los principales beneficiarios del instrumento son las comunidades indígenas y locales</w:t>
      </w:r>
      <w:r w:rsidR="00A642A0" w:rsidRPr="00850282">
        <w:rPr>
          <w:szCs w:val="22"/>
          <w:lang w:val="es-ES_tradnl"/>
        </w:rPr>
        <w:t xml:space="preserve">.  </w:t>
      </w:r>
      <w:r w:rsidR="002024AD" w:rsidRPr="00850282">
        <w:rPr>
          <w:szCs w:val="22"/>
          <w:lang w:val="es-ES_tradnl"/>
        </w:rPr>
        <w:t>Sin embargo, existen determi</w:t>
      </w:r>
      <w:r w:rsidR="00B940C4" w:rsidRPr="00850282">
        <w:rPr>
          <w:szCs w:val="22"/>
          <w:lang w:val="es-ES_tradnl"/>
        </w:rPr>
        <w:t>n</w:t>
      </w:r>
      <w:r w:rsidR="002024AD" w:rsidRPr="00850282">
        <w:rPr>
          <w:szCs w:val="22"/>
          <w:lang w:val="es-ES_tradnl"/>
        </w:rPr>
        <w:t xml:space="preserve">adas circunstancias en las que las ECT </w:t>
      </w:r>
      <w:r w:rsidR="00B940C4" w:rsidRPr="00850282">
        <w:rPr>
          <w:szCs w:val="22"/>
          <w:lang w:val="es-ES_tradnl"/>
        </w:rPr>
        <w:t xml:space="preserve">pueden </w:t>
      </w:r>
      <w:r w:rsidR="002024AD" w:rsidRPr="00850282">
        <w:rPr>
          <w:szCs w:val="22"/>
          <w:lang w:val="es-ES_tradnl"/>
        </w:rPr>
        <w:t>no ser específicamente atribuibles a una comunidad indígena o local en concre</w:t>
      </w:r>
      <w:r w:rsidR="00B940C4" w:rsidRPr="00850282">
        <w:rPr>
          <w:szCs w:val="22"/>
          <w:lang w:val="es-ES_tradnl"/>
        </w:rPr>
        <w:t>t</w:t>
      </w:r>
      <w:r w:rsidR="002024AD" w:rsidRPr="00850282">
        <w:rPr>
          <w:szCs w:val="22"/>
          <w:lang w:val="es-ES_tradnl"/>
        </w:rPr>
        <w:t xml:space="preserve">o. </w:t>
      </w:r>
      <w:r w:rsidR="00073625" w:rsidRPr="00850282">
        <w:rPr>
          <w:szCs w:val="22"/>
          <w:lang w:val="es-ES_tradnl"/>
        </w:rPr>
        <w:t xml:space="preserve"> </w:t>
      </w:r>
      <w:r w:rsidR="002024AD" w:rsidRPr="00850282">
        <w:rPr>
          <w:szCs w:val="22"/>
          <w:lang w:val="es-ES_tradnl"/>
        </w:rPr>
        <w:t>Sugirió que la disposic</w:t>
      </w:r>
      <w:r w:rsidR="00B940C4" w:rsidRPr="00850282">
        <w:rPr>
          <w:szCs w:val="22"/>
          <w:lang w:val="es-ES_tradnl"/>
        </w:rPr>
        <w:t>i</w:t>
      </w:r>
      <w:r w:rsidR="002024AD" w:rsidRPr="00850282">
        <w:rPr>
          <w:szCs w:val="22"/>
          <w:lang w:val="es-ES_tradnl"/>
        </w:rPr>
        <w:t xml:space="preserve">ón relativa a los beneficiarios aborde esa inquietud e incluya </w:t>
      </w:r>
      <w:r w:rsidR="00B940C4" w:rsidRPr="00850282">
        <w:rPr>
          <w:szCs w:val="22"/>
          <w:lang w:val="es-ES_tradnl"/>
        </w:rPr>
        <w:t xml:space="preserve">el enunciado </w:t>
      </w:r>
      <w:r w:rsidR="00A642A0" w:rsidRPr="00850282">
        <w:rPr>
          <w:szCs w:val="22"/>
          <w:lang w:val="es-ES_tradnl"/>
        </w:rPr>
        <w:t>“</w:t>
      </w:r>
      <w:r w:rsidR="002024AD" w:rsidRPr="00850282">
        <w:rPr>
          <w:szCs w:val="22"/>
          <w:lang w:val="es-ES_tradnl"/>
        </w:rPr>
        <w:t xml:space="preserve">otros beneficiarios, según </w:t>
      </w:r>
      <w:r w:rsidR="00B940C4" w:rsidRPr="00850282">
        <w:rPr>
          <w:szCs w:val="22"/>
          <w:lang w:val="es-ES_tradnl"/>
        </w:rPr>
        <w:t xml:space="preserve">se definan </w:t>
      </w:r>
      <w:r w:rsidR="002024AD" w:rsidRPr="00850282">
        <w:rPr>
          <w:szCs w:val="22"/>
          <w:lang w:val="es-ES_tradnl"/>
        </w:rPr>
        <w:t xml:space="preserve">en la legislación nacional </w:t>
      </w:r>
      <w:r w:rsidR="002024AD" w:rsidRPr="00850282">
        <w:rPr>
          <w:szCs w:val="22"/>
          <w:lang w:val="es-ES_tradnl"/>
        </w:rPr>
        <w:lastRenderedPageBreak/>
        <w:t>de los Estados miembros</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B940C4" w:rsidRPr="00850282">
        <w:rPr>
          <w:szCs w:val="22"/>
          <w:lang w:val="es-ES_tradnl"/>
        </w:rPr>
        <w:t>Además</w:t>
      </w:r>
      <w:r w:rsidR="00A642A0" w:rsidRPr="00850282">
        <w:rPr>
          <w:szCs w:val="22"/>
          <w:lang w:val="es-ES_tradnl"/>
        </w:rPr>
        <w:t xml:space="preserve">, </w:t>
      </w:r>
      <w:r w:rsidR="00B940C4" w:rsidRPr="00850282">
        <w:rPr>
          <w:szCs w:val="22"/>
          <w:lang w:val="es-ES_tradnl"/>
        </w:rPr>
        <w:t>el debate acerca de los beneficiarios está estrechamente relacionado con la administración de los derechos</w:t>
      </w:r>
      <w:r w:rsidR="00A642A0" w:rsidRPr="00850282">
        <w:rPr>
          <w:szCs w:val="22"/>
          <w:lang w:val="es-ES_tradnl"/>
        </w:rPr>
        <w:t xml:space="preserve">, </w:t>
      </w:r>
      <w:r w:rsidR="00B940C4" w:rsidRPr="00850282">
        <w:rPr>
          <w:szCs w:val="22"/>
          <w:lang w:val="es-ES_tradnl"/>
        </w:rPr>
        <w:t>de manera que, a los fines de acordar una postura común sobre los beneficiarios</w:t>
      </w:r>
      <w:r w:rsidR="00A642A0" w:rsidRPr="00850282">
        <w:rPr>
          <w:szCs w:val="22"/>
          <w:lang w:val="es-ES_tradnl"/>
        </w:rPr>
        <w:t xml:space="preserve">, </w:t>
      </w:r>
      <w:r w:rsidR="00B940C4" w:rsidRPr="00850282">
        <w:rPr>
          <w:szCs w:val="22"/>
          <w:lang w:val="es-ES_tradnl"/>
        </w:rPr>
        <w:t>tendrá una enorme importancia el debate que se mantenga en torno a la administración de los derechos.</w:t>
      </w:r>
      <w:r w:rsidR="00A642A0" w:rsidRPr="00850282">
        <w:rPr>
          <w:szCs w:val="22"/>
          <w:lang w:val="es-ES_tradnl"/>
        </w:rPr>
        <w:t xml:space="preserve">  </w:t>
      </w:r>
      <w:r w:rsidR="00B940C4" w:rsidRPr="00850282">
        <w:rPr>
          <w:szCs w:val="22"/>
          <w:lang w:val="es-ES_tradnl"/>
        </w:rPr>
        <w:t>De hecho, parte del texto actual de la disposición relativa a los beneficiarios versa mayormente sobre la administración de los derechos</w:t>
      </w:r>
      <w:r w:rsidR="00A642A0" w:rsidRPr="00850282">
        <w:rPr>
          <w:szCs w:val="22"/>
          <w:lang w:val="es-ES_tradnl"/>
        </w:rPr>
        <w:t xml:space="preserve">.  </w:t>
      </w:r>
      <w:r w:rsidR="00724624" w:rsidRPr="00850282">
        <w:rPr>
          <w:szCs w:val="22"/>
          <w:lang w:val="es-ES_tradnl"/>
        </w:rPr>
        <w:t xml:space="preserve">Sugirió </w:t>
      </w:r>
      <w:r w:rsidR="00B940C4" w:rsidRPr="00850282">
        <w:rPr>
          <w:szCs w:val="22"/>
          <w:lang w:val="es-ES_tradnl"/>
        </w:rPr>
        <w:t>trasladarlo a esa sección</w:t>
      </w:r>
      <w:r w:rsidR="00A642A0" w:rsidRPr="00850282">
        <w:rPr>
          <w:szCs w:val="22"/>
          <w:lang w:val="es-ES_tradnl"/>
        </w:rPr>
        <w:t xml:space="preserve">.  </w:t>
      </w:r>
      <w:r w:rsidR="00724624" w:rsidRPr="00850282">
        <w:rPr>
          <w:szCs w:val="22"/>
          <w:lang w:val="es-ES_tradnl"/>
        </w:rPr>
        <w:t>As</w:t>
      </w:r>
      <w:r w:rsidR="0029405A" w:rsidRPr="00850282">
        <w:rPr>
          <w:szCs w:val="22"/>
          <w:lang w:val="es-ES_tradnl"/>
        </w:rPr>
        <w:t>imismo, propuso que el artículo </w:t>
      </w:r>
      <w:r w:rsidR="00724624" w:rsidRPr="00850282">
        <w:rPr>
          <w:szCs w:val="22"/>
          <w:lang w:val="es-ES_tradnl"/>
        </w:rPr>
        <w:t>2 adopte el siguiente tenor</w:t>
      </w:r>
      <w:r w:rsidR="00A642A0" w:rsidRPr="00850282">
        <w:rPr>
          <w:szCs w:val="22"/>
          <w:lang w:val="es-ES_tradnl"/>
        </w:rPr>
        <w:t>:</w:t>
      </w:r>
      <w:r w:rsidR="00F42D31" w:rsidRPr="00850282">
        <w:rPr>
          <w:szCs w:val="22"/>
          <w:lang w:val="es-ES_tradnl"/>
        </w:rPr>
        <w:t xml:space="preserve"> </w:t>
      </w:r>
      <w:r w:rsidR="00A642A0" w:rsidRPr="00850282">
        <w:rPr>
          <w:szCs w:val="22"/>
          <w:lang w:val="es-ES_tradnl"/>
        </w:rPr>
        <w:t xml:space="preserve"> “</w:t>
      </w:r>
      <w:r w:rsidR="00724624" w:rsidRPr="00850282">
        <w:rPr>
          <w:szCs w:val="22"/>
          <w:lang w:val="es-ES_tradnl"/>
        </w:rPr>
        <w:t>Entre los beneficiarios del presente instrumento se inclu</w:t>
      </w:r>
      <w:r w:rsidR="0097186D" w:rsidRPr="00850282">
        <w:rPr>
          <w:szCs w:val="22"/>
          <w:lang w:val="es-ES_tradnl"/>
        </w:rPr>
        <w:t>irán</w:t>
      </w:r>
      <w:r w:rsidR="00724624" w:rsidRPr="00850282">
        <w:rPr>
          <w:szCs w:val="22"/>
          <w:lang w:val="es-ES_tradnl"/>
        </w:rPr>
        <w:t>, cuando proceda</w:t>
      </w:r>
      <w:r w:rsidR="00A642A0" w:rsidRPr="00850282">
        <w:rPr>
          <w:szCs w:val="22"/>
          <w:lang w:val="es-ES_tradnl"/>
        </w:rPr>
        <w:t xml:space="preserve">, </w:t>
      </w:r>
      <w:r w:rsidR="00724624" w:rsidRPr="00850282">
        <w:rPr>
          <w:szCs w:val="22"/>
          <w:lang w:val="es-ES_tradnl"/>
        </w:rPr>
        <w:t>los pueblos indígenas, las comunidades locales</w:t>
      </w:r>
      <w:r w:rsidR="00A642A0" w:rsidRPr="00850282">
        <w:rPr>
          <w:szCs w:val="22"/>
          <w:lang w:val="es-ES_tradnl"/>
        </w:rPr>
        <w:t xml:space="preserve">, </w:t>
      </w:r>
      <w:r w:rsidR="00724624" w:rsidRPr="00850282">
        <w:rPr>
          <w:szCs w:val="22"/>
          <w:lang w:val="es-ES_tradnl"/>
        </w:rPr>
        <w:t>los Estados y otros beneficiarios que pueda establecer la legislación nacional</w:t>
      </w:r>
      <w:r w:rsidR="00A642A0" w:rsidRPr="00850282">
        <w:rPr>
          <w:szCs w:val="22"/>
          <w:lang w:val="es-ES_tradnl"/>
        </w:rPr>
        <w:t>”</w:t>
      </w:r>
      <w:r w:rsidR="00FE1E82"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97186D" w:rsidRPr="00850282">
        <w:rPr>
          <w:szCs w:val="22"/>
          <w:lang w:val="es-ES_tradnl"/>
        </w:rPr>
        <w:t>dijo que apoya que la protección se conceda a los pueblos indígenas y a las comunidades locales conforme se definan en la legislación nacional</w:t>
      </w:r>
      <w:r w:rsidR="00A642A0" w:rsidRPr="00850282">
        <w:rPr>
          <w:szCs w:val="22"/>
          <w:lang w:val="es-ES_tradnl"/>
        </w:rPr>
        <w:t xml:space="preserve">.  </w:t>
      </w:r>
      <w:r w:rsidR="0097186D" w:rsidRPr="00850282">
        <w:rPr>
          <w:szCs w:val="22"/>
          <w:lang w:val="es-ES_tradnl"/>
        </w:rPr>
        <w:t>El debate debería tener en cuenta la administración de los derechos y los intereses</w:t>
      </w:r>
      <w:r w:rsidR="00A642A0" w:rsidRPr="00850282">
        <w:rPr>
          <w:szCs w:val="22"/>
          <w:lang w:val="es-ES_tradnl"/>
        </w:rPr>
        <w:t xml:space="preserve">.  </w:t>
      </w:r>
      <w:r w:rsidR="0097186D" w:rsidRPr="00850282">
        <w:rPr>
          <w:szCs w:val="22"/>
          <w:lang w:val="es-ES_tradnl"/>
        </w:rPr>
        <w:t>Dijo no tener preferencia particular alguna con re</w:t>
      </w:r>
      <w:r w:rsidR="0029405A" w:rsidRPr="00850282">
        <w:rPr>
          <w:szCs w:val="22"/>
          <w:lang w:val="es-ES_tradnl"/>
        </w:rPr>
        <w:t>specto al texto de los párrafos </w:t>
      </w:r>
      <w:r w:rsidR="00A642A0" w:rsidRPr="00850282">
        <w:rPr>
          <w:szCs w:val="22"/>
          <w:lang w:val="es-ES_tradnl"/>
        </w:rPr>
        <w:t xml:space="preserve">2.2 </w:t>
      </w:r>
      <w:r w:rsidR="0029405A" w:rsidRPr="00850282">
        <w:rPr>
          <w:szCs w:val="22"/>
          <w:lang w:val="es-ES_tradnl"/>
        </w:rPr>
        <w:t>y </w:t>
      </w:r>
      <w:r w:rsidR="00A642A0" w:rsidRPr="00850282">
        <w:rPr>
          <w:szCs w:val="22"/>
          <w:lang w:val="es-ES_tradnl"/>
        </w:rPr>
        <w:t xml:space="preserve">2.3.  </w:t>
      </w:r>
      <w:r w:rsidR="0097186D" w:rsidRPr="00850282">
        <w:rPr>
          <w:szCs w:val="22"/>
          <w:lang w:val="es-ES_tradnl"/>
        </w:rPr>
        <w:t>Dijo que es importancia que se examinen casos en los que no es posible identificar a los beneficiarios</w:t>
      </w:r>
      <w:r w:rsidR="00A642A0" w:rsidRPr="00850282">
        <w:rPr>
          <w:szCs w:val="22"/>
          <w:lang w:val="es-ES_tradnl"/>
        </w:rPr>
        <w:t xml:space="preserve">. </w:t>
      </w:r>
      <w:r w:rsidR="00073625" w:rsidRPr="00850282">
        <w:rPr>
          <w:szCs w:val="22"/>
          <w:lang w:val="es-ES_tradnl"/>
        </w:rPr>
        <w:t xml:space="preserve"> </w:t>
      </w:r>
      <w:r w:rsidR="0029405A" w:rsidRPr="00850282">
        <w:rPr>
          <w:szCs w:val="22"/>
          <w:lang w:val="es-ES_tradnl"/>
        </w:rPr>
        <w:t>El artículo </w:t>
      </w:r>
      <w:r w:rsidR="00A642A0" w:rsidRPr="00850282">
        <w:rPr>
          <w:szCs w:val="22"/>
          <w:lang w:val="es-ES_tradnl"/>
        </w:rPr>
        <w:t>2.3</w:t>
      </w:r>
      <w:r w:rsidR="008D7D5D" w:rsidRPr="00850282">
        <w:rPr>
          <w:szCs w:val="22"/>
          <w:lang w:val="es-ES_tradnl"/>
        </w:rPr>
        <w:t>.</w:t>
      </w:r>
      <w:r w:rsidR="00A642A0" w:rsidRPr="00850282">
        <w:rPr>
          <w:szCs w:val="22"/>
          <w:lang w:val="es-ES_tradnl"/>
        </w:rPr>
        <w:t xml:space="preserve">a) </w:t>
      </w:r>
      <w:r w:rsidR="008D7D5D" w:rsidRPr="00850282">
        <w:rPr>
          <w:szCs w:val="22"/>
          <w:lang w:val="es-ES_tradnl"/>
        </w:rPr>
        <w:t>resulta aparentemen</w:t>
      </w:r>
      <w:r w:rsidR="0029405A" w:rsidRPr="00850282">
        <w:rPr>
          <w:szCs w:val="22"/>
          <w:lang w:val="es-ES_tradnl"/>
        </w:rPr>
        <w:t>te incompatible con el Artículo </w:t>
      </w:r>
      <w:r w:rsidR="00A642A0" w:rsidRPr="00850282">
        <w:rPr>
          <w:szCs w:val="22"/>
          <w:lang w:val="es-ES_tradnl"/>
        </w:rPr>
        <w:t xml:space="preserve">12, </w:t>
      </w:r>
      <w:r w:rsidR="008D7D5D" w:rsidRPr="00850282">
        <w:rPr>
          <w:szCs w:val="22"/>
          <w:lang w:val="es-ES_tradnl"/>
        </w:rPr>
        <w:t>que alude a la situación de aquellas comunidades que pertenecen a más de un país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 la Federación de Rusia </w:t>
      </w:r>
      <w:r w:rsidR="008D7D5D" w:rsidRPr="00850282">
        <w:rPr>
          <w:szCs w:val="22"/>
          <w:lang w:val="es-ES_tradnl"/>
        </w:rPr>
        <w:t>dijo que comparte la posición reflejada en la nota informativa en el sentido de que, para algunos conceptos, el instrumento internacio</w:t>
      </w:r>
      <w:r w:rsidR="005C1486" w:rsidRPr="00850282">
        <w:rPr>
          <w:szCs w:val="22"/>
          <w:lang w:val="es-ES_tradnl"/>
        </w:rPr>
        <w:t>n</w:t>
      </w:r>
      <w:r w:rsidR="008D7D5D" w:rsidRPr="00850282">
        <w:rPr>
          <w:szCs w:val="22"/>
          <w:lang w:val="es-ES_tradnl"/>
        </w:rPr>
        <w:t xml:space="preserve">al que elaboren los </w:t>
      </w:r>
      <w:r w:rsidR="005C1486" w:rsidRPr="00850282">
        <w:rPr>
          <w:szCs w:val="22"/>
          <w:lang w:val="es-ES_tradnl"/>
        </w:rPr>
        <w:t>E</w:t>
      </w:r>
      <w:r w:rsidR="008D7D5D" w:rsidRPr="00850282">
        <w:rPr>
          <w:szCs w:val="22"/>
          <w:lang w:val="es-ES_tradnl"/>
        </w:rPr>
        <w:t>stados miembros debería constituir simplemente un marco de política, permitiendo que la formulación más detallada de esos conceptos se determine a escala nacional</w:t>
      </w:r>
      <w:r w:rsidR="00A642A0" w:rsidRPr="00850282">
        <w:rPr>
          <w:szCs w:val="22"/>
          <w:lang w:val="es-ES_tradnl"/>
        </w:rPr>
        <w:t xml:space="preserve">.  </w:t>
      </w:r>
      <w:r w:rsidR="008D7D5D" w:rsidRPr="00850282">
        <w:rPr>
          <w:szCs w:val="22"/>
          <w:lang w:val="es-ES_tradnl"/>
        </w:rPr>
        <w:t>Expresó su apoyo a la a</w:t>
      </w:r>
      <w:r w:rsidR="0029405A" w:rsidRPr="00850282">
        <w:rPr>
          <w:szCs w:val="22"/>
          <w:lang w:val="es-ES_tradnl"/>
        </w:rPr>
        <w:t>lternativa del artículo </w:t>
      </w:r>
      <w:r w:rsidR="00A642A0" w:rsidRPr="00850282">
        <w:rPr>
          <w:szCs w:val="22"/>
          <w:lang w:val="es-ES_tradnl"/>
        </w:rPr>
        <w:t xml:space="preserve">2.1 </w:t>
      </w:r>
      <w:r w:rsidR="005C1486" w:rsidRPr="00850282">
        <w:rPr>
          <w:szCs w:val="22"/>
          <w:lang w:val="es-ES_tradnl"/>
        </w:rPr>
        <w:t>en la que se hace referencia a la legislación nacional</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La representante de la Fundación</w:t>
      </w:r>
      <w:r w:rsidR="00A642A0" w:rsidRPr="00850282">
        <w:rPr>
          <w:szCs w:val="22"/>
          <w:lang w:val="es-ES_tradnl"/>
        </w:rPr>
        <w:t xml:space="preserve">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5C1486" w:rsidRPr="00850282">
        <w:rPr>
          <w:szCs w:val="22"/>
          <w:lang w:val="es-ES_tradnl"/>
        </w:rPr>
        <w:t>dijo que apoya que los pueblos indígenas y las comunidades locales sean los beneficiarios</w:t>
      </w:r>
      <w:r w:rsidR="00A642A0" w:rsidRPr="00850282">
        <w:rPr>
          <w:szCs w:val="22"/>
          <w:lang w:val="es-ES_tradnl"/>
        </w:rPr>
        <w:t xml:space="preserve">.  </w:t>
      </w:r>
      <w:r w:rsidR="00D637E9" w:rsidRPr="00850282">
        <w:rPr>
          <w:szCs w:val="22"/>
          <w:lang w:val="es-ES_tradnl"/>
        </w:rPr>
        <w:t xml:space="preserve">Afirmó </w:t>
      </w:r>
      <w:r w:rsidR="005C1486" w:rsidRPr="00850282">
        <w:rPr>
          <w:szCs w:val="22"/>
          <w:lang w:val="es-ES_tradnl"/>
        </w:rPr>
        <w:t xml:space="preserve">que sigue </w:t>
      </w:r>
      <w:r w:rsidR="00D637E9" w:rsidRPr="00850282">
        <w:rPr>
          <w:szCs w:val="22"/>
          <w:lang w:val="es-ES_tradnl"/>
        </w:rPr>
        <w:t xml:space="preserve">enredada con </w:t>
      </w:r>
      <w:r w:rsidR="005C1486" w:rsidRPr="00850282">
        <w:rPr>
          <w:szCs w:val="22"/>
          <w:lang w:val="es-ES_tradnl"/>
        </w:rPr>
        <w:t>la idea de “naciones”, puesto que, si bien dijo que considera que no debe</w:t>
      </w:r>
      <w:r w:rsidR="00D637E9" w:rsidRPr="00850282">
        <w:rPr>
          <w:szCs w:val="22"/>
          <w:lang w:val="es-ES_tradnl"/>
        </w:rPr>
        <w:t>rían</w:t>
      </w:r>
      <w:r w:rsidR="005C1486" w:rsidRPr="00850282">
        <w:rPr>
          <w:szCs w:val="22"/>
          <w:lang w:val="es-ES_tradnl"/>
        </w:rPr>
        <w:t xml:space="preserve"> contarse entre los beneficiarios</w:t>
      </w:r>
      <w:r w:rsidR="00A642A0" w:rsidRPr="00850282">
        <w:rPr>
          <w:szCs w:val="22"/>
          <w:lang w:val="es-ES_tradnl"/>
        </w:rPr>
        <w:t xml:space="preserve">, </w:t>
      </w:r>
      <w:r w:rsidR="00D637E9" w:rsidRPr="00850282">
        <w:rPr>
          <w:szCs w:val="22"/>
          <w:lang w:val="es-ES_tradnl"/>
        </w:rPr>
        <w:t xml:space="preserve">sí que </w:t>
      </w:r>
      <w:r w:rsidR="005C1486" w:rsidRPr="00850282">
        <w:rPr>
          <w:szCs w:val="22"/>
          <w:lang w:val="es-ES_tradnl"/>
        </w:rPr>
        <w:t>podrían cumplir un papel en la administración de los derechos</w:t>
      </w:r>
      <w:r w:rsidR="00A642A0" w:rsidRPr="00850282">
        <w:rPr>
          <w:szCs w:val="22"/>
          <w:lang w:val="es-ES_tradnl"/>
        </w:rPr>
        <w:t xml:space="preserve">.  </w:t>
      </w:r>
      <w:r w:rsidR="00D637E9" w:rsidRPr="00850282">
        <w:rPr>
          <w:szCs w:val="22"/>
          <w:lang w:val="es-ES_tradnl"/>
        </w:rPr>
        <w:t>Así con todo</w:t>
      </w:r>
      <w:r w:rsidR="005C1486" w:rsidRPr="00850282">
        <w:rPr>
          <w:szCs w:val="22"/>
          <w:lang w:val="es-ES_tradnl"/>
        </w:rPr>
        <w:t xml:space="preserve">, dijo que </w:t>
      </w:r>
      <w:r w:rsidR="00D637E9" w:rsidRPr="00850282">
        <w:rPr>
          <w:szCs w:val="22"/>
          <w:lang w:val="es-ES_tradnl"/>
        </w:rPr>
        <w:t xml:space="preserve">su apoyo a </w:t>
      </w:r>
      <w:r w:rsidR="005C1486" w:rsidRPr="00850282">
        <w:rPr>
          <w:szCs w:val="22"/>
          <w:lang w:val="es-ES_tradnl"/>
        </w:rPr>
        <w:t xml:space="preserve">este planteamiento </w:t>
      </w:r>
      <w:r w:rsidR="00D637E9" w:rsidRPr="00850282">
        <w:rPr>
          <w:szCs w:val="22"/>
          <w:lang w:val="es-ES_tradnl"/>
        </w:rPr>
        <w:t xml:space="preserve">es </w:t>
      </w:r>
      <w:r w:rsidR="005C1486" w:rsidRPr="00850282">
        <w:rPr>
          <w:szCs w:val="22"/>
          <w:lang w:val="es-ES_tradnl"/>
        </w:rPr>
        <w:t xml:space="preserve">condicional y </w:t>
      </w:r>
      <w:r w:rsidR="00D637E9" w:rsidRPr="00850282">
        <w:rPr>
          <w:szCs w:val="22"/>
          <w:lang w:val="es-ES_tradnl"/>
        </w:rPr>
        <w:t>con reservas</w:t>
      </w:r>
      <w:r w:rsidR="005C1486" w:rsidRPr="00850282">
        <w:rPr>
          <w:szCs w:val="22"/>
          <w:lang w:val="es-ES_tradnl"/>
        </w:rPr>
        <w:t>, ya que quiere cerciorarse de que el papel que se l</w:t>
      </w:r>
      <w:r w:rsidR="00D637E9" w:rsidRPr="00850282">
        <w:rPr>
          <w:szCs w:val="22"/>
          <w:lang w:val="es-ES_tradnl"/>
        </w:rPr>
        <w:t>e</w:t>
      </w:r>
      <w:r w:rsidR="005C1486" w:rsidRPr="00850282">
        <w:rPr>
          <w:szCs w:val="22"/>
          <w:lang w:val="es-ES_tradnl"/>
        </w:rPr>
        <w:t xml:space="preserve">s </w:t>
      </w:r>
      <w:r w:rsidR="00D637E9" w:rsidRPr="00850282">
        <w:rPr>
          <w:szCs w:val="22"/>
          <w:lang w:val="es-ES_tradnl"/>
        </w:rPr>
        <w:t xml:space="preserve">reserve </w:t>
      </w:r>
      <w:r w:rsidR="005C1486" w:rsidRPr="00850282">
        <w:rPr>
          <w:szCs w:val="22"/>
          <w:lang w:val="es-ES_tradnl"/>
        </w:rPr>
        <w:t xml:space="preserve">en la administración de los derechos sea el </w:t>
      </w:r>
      <w:r w:rsidR="00D637E9" w:rsidRPr="00850282">
        <w:rPr>
          <w:szCs w:val="22"/>
          <w:lang w:val="es-ES_tradnl"/>
        </w:rPr>
        <w:t>estrictamente indispensable</w:t>
      </w:r>
      <w:r w:rsidR="005C1486" w:rsidRPr="00850282">
        <w:rPr>
          <w:szCs w:val="22"/>
          <w:lang w:val="es-ES_tradnl"/>
        </w:rPr>
        <w:t xml:space="preserve">.  </w:t>
      </w:r>
      <w:r w:rsidR="00D637E9" w:rsidRPr="00850282">
        <w:rPr>
          <w:szCs w:val="22"/>
          <w:lang w:val="es-ES_tradnl"/>
        </w:rPr>
        <w:t xml:space="preserve">Expresó preocupación por el hecho </w:t>
      </w:r>
      <w:r w:rsidR="009B3003" w:rsidRPr="00850282">
        <w:rPr>
          <w:szCs w:val="22"/>
          <w:lang w:val="es-ES_tradnl"/>
        </w:rPr>
        <w:t xml:space="preserve">de que </w:t>
      </w:r>
      <w:r w:rsidR="00D637E9" w:rsidRPr="00850282">
        <w:rPr>
          <w:szCs w:val="22"/>
          <w:lang w:val="es-ES_tradnl"/>
        </w:rPr>
        <w:t>los beneficios de las ECT en poder de pueblos indígenas y comunidades locales puedan no revertir en ellos</w:t>
      </w:r>
      <w:r w:rsidR="00A642A0" w:rsidRPr="00850282">
        <w:rPr>
          <w:szCs w:val="22"/>
          <w:lang w:val="es-ES_tradnl"/>
        </w:rPr>
        <w:t xml:space="preserve">, </w:t>
      </w:r>
      <w:r w:rsidR="00D637E9" w:rsidRPr="00850282">
        <w:rPr>
          <w:szCs w:val="22"/>
          <w:lang w:val="es-ES_tradnl"/>
        </w:rPr>
        <w:t>y que puedan compartirse sin mediar su consentimiento libre, previo y fundamentado</w:t>
      </w:r>
      <w:r w:rsidR="00A642A0" w:rsidRPr="00850282">
        <w:rPr>
          <w:szCs w:val="22"/>
          <w:lang w:val="es-ES_tradnl"/>
        </w:rPr>
        <w:t xml:space="preserve">.  </w:t>
      </w:r>
      <w:r w:rsidR="00D637E9" w:rsidRPr="00850282">
        <w:rPr>
          <w:szCs w:val="22"/>
          <w:lang w:val="es-ES_tradnl"/>
        </w:rPr>
        <w:t>No obstante, hay casos en los que resulta difícil identificar a comunidades concretas</w:t>
      </w:r>
      <w:r w:rsidR="00A642A0" w:rsidRPr="00850282">
        <w:rPr>
          <w:szCs w:val="22"/>
          <w:lang w:val="es-ES_tradnl"/>
        </w:rPr>
        <w:t xml:space="preserve">.  </w:t>
      </w:r>
      <w:r w:rsidR="00D637E9" w:rsidRPr="00850282">
        <w:rPr>
          <w:szCs w:val="22"/>
          <w:lang w:val="es-ES_tradnl"/>
        </w:rPr>
        <w:t>Por tanto, dijo que deben elaborarse criterios en el marco de la administración de los derechos</w:t>
      </w:r>
      <w:r w:rsidR="00A642A0" w:rsidRPr="00850282">
        <w:rPr>
          <w:szCs w:val="22"/>
          <w:lang w:val="es-ES_tradnl"/>
        </w:rPr>
        <w:t xml:space="preserve">.  </w:t>
      </w:r>
    </w:p>
    <w:p w:rsidR="00A642A0" w:rsidRPr="00850282" w:rsidRDefault="00A642A0" w:rsidP="00A642A0">
      <w:pPr>
        <w:rPr>
          <w:szCs w:val="22"/>
          <w:lang w:val="es-ES_tradnl"/>
        </w:rPr>
      </w:pPr>
    </w:p>
    <w:p w:rsidR="000B28F3"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del Canadá </w:t>
      </w:r>
      <w:r w:rsidR="00D637E9" w:rsidRPr="00850282">
        <w:rPr>
          <w:szCs w:val="22"/>
          <w:lang w:val="es-ES_tradnl"/>
        </w:rPr>
        <w:t>dijo que</w:t>
      </w:r>
      <w:r w:rsidR="00A642A0" w:rsidRPr="00850282">
        <w:rPr>
          <w:szCs w:val="22"/>
          <w:lang w:val="es-ES_tradnl"/>
        </w:rPr>
        <w:t xml:space="preserve">, </w:t>
      </w:r>
      <w:r w:rsidR="00D637E9" w:rsidRPr="00850282">
        <w:rPr>
          <w:szCs w:val="22"/>
          <w:lang w:val="es-ES_tradnl"/>
        </w:rPr>
        <w:t>además del asunto de las naciones que aún está sin resolver</w:t>
      </w:r>
      <w:r w:rsidR="00A642A0" w:rsidRPr="00850282">
        <w:rPr>
          <w:szCs w:val="22"/>
          <w:lang w:val="es-ES_tradnl"/>
        </w:rPr>
        <w:t xml:space="preserve">, </w:t>
      </w:r>
      <w:r w:rsidR="000B28F3" w:rsidRPr="00850282">
        <w:rPr>
          <w:szCs w:val="22"/>
          <w:lang w:val="es-ES_tradnl"/>
        </w:rPr>
        <w:t xml:space="preserve">continúa </w:t>
      </w:r>
      <w:r w:rsidR="00D637E9" w:rsidRPr="00850282">
        <w:rPr>
          <w:szCs w:val="22"/>
          <w:lang w:val="es-ES_tradnl"/>
        </w:rPr>
        <w:t xml:space="preserve">examinando </w:t>
      </w:r>
      <w:r w:rsidR="000B28F3" w:rsidRPr="00850282">
        <w:rPr>
          <w:szCs w:val="22"/>
          <w:lang w:val="es-ES_tradnl"/>
        </w:rPr>
        <w:t>las importantes consecuencias que apareja el uso del término “comunidad local”</w:t>
      </w:r>
      <w:r w:rsidR="00A642A0" w:rsidRPr="00850282">
        <w:rPr>
          <w:szCs w:val="22"/>
          <w:lang w:val="es-ES_tradnl"/>
        </w:rPr>
        <w:t xml:space="preserve">.  </w:t>
      </w:r>
      <w:r w:rsidR="000B28F3" w:rsidRPr="00850282">
        <w:rPr>
          <w:szCs w:val="22"/>
          <w:lang w:val="es-ES_tradnl"/>
        </w:rPr>
        <w:t>La labor sobre las ECT plantea, en menor medida que la relacionada con los RR.GG. y los CC.TT.</w:t>
      </w:r>
      <w:r w:rsidR="00A642A0" w:rsidRPr="00850282">
        <w:rPr>
          <w:szCs w:val="22"/>
          <w:lang w:val="es-ES_tradnl"/>
        </w:rPr>
        <w:t xml:space="preserve">, </w:t>
      </w:r>
      <w:r w:rsidR="000B28F3" w:rsidRPr="00850282">
        <w:rPr>
          <w:szCs w:val="22"/>
          <w:lang w:val="es-ES_tradnl"/>
        </w:rPr>
        <w:t>algunas cuestiones centrales de política</w:t>
      </w:r>
      <w:r w:rsidR="00123A01" w:rsidRPr="00850282">
        <w:rPr>
          <w:szCs w:val="22"/>
          <w:lang w:val="es-ES_tradnl"/>
        </w:rPr>
        <w:t xml:space="preserve"> cultural</w:t>
      </w:r>
      <w:r w:rsidR="000B28F3" w:rsidRPr="00850282">
        <w:rPr>
          <w:szCs w:val="22"/>
          <w:lang w:val="es-ES_tradnl"/>
        </w:rPr>
        <w:t>, tal como se señala en la nota informativa y han manifestado algunas delegaciones.</w:t>
      </w:r>
      <w:r w:rsidR="00073625" w:rsidRPr="00850282">
        <w:rPr>
          <w:szCs w:val="22"/>
          <w:lang w:val="es-ES_tradnl"/>
        </w:rPr>
        <w:t xml:space="preserve"> </w:t>
      </w:r>
      <w:r w:rsidR="000B28F3" w:rsidRPr="00850282">
        <w:rPr>
          <w:szCs w:val="22"/>
          <w:lang w:val="es-ES_tradnl"/>
        </w:rPr>
        <w:t xml:space="preserve"> Algunas de esas cuestiones tienen que ver con el hecho de que la salvaguardia y la promoción de las ECT se abordan en otros foros internacionales, como la UNESCO. </w:t>
      </w:r>
      <w:r w:rsidR="00073625" w:rsidRPr="00850282">
        <w:rPr>
          <w:szCs w:val="22"/>
          <w:lang w:val="es-ES_tradnl"/>
        </w:rPr>
        <w:t xml:space="preserve"> </w:t>
      </w:r>
      <w:r w:rsidR="000B28F3" w:rsidRPr="00850282">
        <w:rPr>
          <w:szCs w:val="22"/>
          <w:lang w:val="es-ES_tradnl"/>
        </w:rPr>
        <w:t xml:space="preserve">La labor del CIG ha de ser coherente con la llevada a cabo por esos organismos, y es muy importante </w:t>
      </w:r>
      <w:r w:rsidR="008A20B2" w:rsidRPr="00850282">
        <w:rPr>
          <w:szCs w:val="22"/>
          <w:lang w:val="es-ES_tradnl"/>
        </w:rPr>
        <w:t xml:space="preserve">que se haga hincapié </w:t>
      </w:r>
      <w:r w:rsidR="000B28F3" w:rsidRPr="00850282">
        <w:rPr>
          <w:szCs w:val="22"/>
          <w:lang w:val="es-ES_tradnl"/>
        </w:rPr>
        <w:t>en la incidencia nacional de los instr</w:t>
      </w:r>
      <w:r w:rsidR="008A20B2" w:rsidRPr="00850282">
        <w:rPr>
          <w:szCs w:val="22"/>
          <w:lang w:val="es-ES_tradnl"/>
        </w:rPr>
        <w:t>u</w:t>
      </w:r>
      <w:r w:rsidR="000B28F3" w:rsidRPr="00850282">
        <w:rPr>
          <w:szCs w:val="22"/>
          <w:lang w:val="es-ES_tradnl"/>
        </w:rPr>
        <w:t xml:space="preserve">mentos sobre ECT </w:t>
      </w:r>
      <w:r w:rsidR="008A20B2" w:rsidRPr="00850282">
        <w:rPr>
          <w:szCs w:val="22"/>
          <w:lang w:val="es-ES_tradnl"/>
        </w:rPr>
        <w:t>que puedan ser pertinentes a las de las comunidades locales, con miras a posibilitar una evaluación de su coherencia con las políticas culturales adoptadas en el ámbito nacional.</w:t>
      </w:r>
      <w:r w:rsidR="000B28F3" w:rsidRPr="00850282">
        <w:rPr>
          <w:szCs w:val="22"/>
          <w:lang w:val="es-ES_tradnl"/>
        </w:rPr>
        <w:t xml:space="preserve">  </w:t>
      </w:r>
      <w:r w:rsidR="008A20B2" w:rsidRPr="00850282">
        <w:rPr>
          <w:szCs w:val="22"/>
          <w:lang w:val="es-ES_tradnl"/>
        </w:rPr>
        <w:t xml:space="preserve">Esa cuestión central </w:t>
      </w:r>
      <w:r w:rsidR="00123A01" w:rsidRPr="00850282">
        <w:rPr>
          <w:szCs w:val="22"/>
          <w:lang w:val="es-ES_tradnl"/>
        </w:rPr>
        <w:t xml:space="preserve">no </w:t>
      </w:r>
      <w:r w:rsidR="00A75F45" w:rsidRPr="00850282">
        <w:rPr>
          <w:szCs w:val="22"/>
          <w:lang w:val="es-ES_tradnl"/>
        </w:rPr>
        <w:t>debería dejarse simplemente en manos de los gobiernos locales</w:t>
      </w:r>
      <w:r w:rsidR="000B28F3" w:rsidRPr="00850282">
        <w:rPr>
          <w:szCs w:val="22"/>
          <w:lang w:val="es-ES_tradnl"/>
        </w:rPr>
        <w:t xml:space="preserve">, </w:t>
      </w:r>
      <w:r w:rsidR="00A75F45" w:rsidRPr="00850282">
        <w:rPr>
          <w:szCs w:val="22"/>
          <w:lang w:val="es-ES_tradnl"/>
        </w:rPr>
        <w:t>especialmente en el caso de los países que, como el Canadá, han adoptado o están adoptando un amplio elenco de políticas culturales</w:t>
      </w:r>
      <w:r w:rsidR="00123A01" w:rsidRPr="00850282">
        <w:rPr>
          <w:szCs w:val="22"/>
          <w:lang w:val="es-ES_tradnl"/>
        </w:rPr>
        <w:t>, sin antes haber sido analizada</w:t>
      </w:r>
      <w:r w:rsidR="000B28F3" w:rsidRPr="00850282">
        <w:rPr>
          <w:szCs w:val="22"/>
          <w:lang w:val="es-ES_tradnl"/>
        </w:rPr>
        <w:t xml:space="preserve">.  </w:t>
      </w:r>
      <w:r w:rsidR="00A75F45" w:rsidRPr="00850282">
        <w:rPr>
          <w:szCs w:val="22"/>
          <w:lang w:val="es-ES_tradnl"/>
        </w:rPr>
        <w:t>Dijo que no está proponiendo mantener o suprimir éste o aquél término</w:t>
      </w:r>
      <w:r w:rsidR="000B28F3" w:rsidRPr="00850282">
        <w:rPr>
          <w:szCs w:val="22"/>
          <w:lang w:val="es-ES_tradnl"/>
        </w:rPr>
        <w:t xml:space="preserve">, </w:t>
      </w:r>
      <w:r w:rsidR="00A75F45" w:rsidRPr="00850282">
        <w:rPr>
          <w:szCs w:val="22"/>
          <w:lang w:val="es-ES_tradnl"/>
        </w:rPr>
        <w:t>sino que el CIG ahonde en el tratamiento de este asunto.</w:t>
      </w:r>
      <w:r w:rsidR="000B28F3"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w:t>
      </w:r>
      <w:r w:rsidR="00311DEC" w:rsidRPr="00850282">
        <w:rPr>
          <w:szCs w:val="22"/>
          <w:lang w:val="es-ES_tradnl"/>
        </w:rPr>
        <w:t>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2175D3" w:rsidRPr="00850282">
        <w:rPr>
          <w:szCs w:val="22"/>
          <w:lang w:val="es-ES_tradnl"/>
        </w:rPr>
        <w:t xml:space="preserve">dijo que apoya como </w:t>
      </w:r>
      <w:r w:rsidR="009517E3" w:rsidRPr="00850282">
        <w:rPr>
          <w:szCs w:val="22"/>
          <w:lang w:val="es-ES_tradnl"/>
        </w:rPr>
        <w:t xml:space="preserve">beneficiarios </w:t>
      </w:r>
      <w:r w:rsidR="002175D3" w:rsidRPr="00850282">
        <w:rPr>
          <w:szCs w:val="22"/>
          <w:lang w:val="es-ES_tradnl"/>
        </w:rPr>
        <w:t xml:space="preserve">a </w:t>
      </w:r>
      <w:r w:rsidR="00A75F45" w:rsidRPr="00850282">
        <w:rPr>
          <w:szCs w:val="22"/>
          <w:lang w:val="es-ES_tradnl"/>
        </w:rPr>
        <w:t xml:space="preserve">las comunidades indígenas y locales que crean, expresan, mantienen usan y desarrollan </w:t>
      </w:r>
      <w:r w:rsidR="009517E3" w:rsidRPr="00850282">
        <w:rPr>
          <w:szCs w:val="22"/>
          <w:lang w:val="es-ES_tradnl"/>
        </w:rPr>
        <w:t xml:space="preserve">las </w:t>
      </w:r>
      <w:r w:rsidR="00A75F45" w:rsidRPr="00850282">
        <w:rPr>
          <w:szCs w:val="22"/>
          <w:lang w:val="es-ES_tradnl"/>
        </w:rPr>
        <w:t>ECT</w:t>
      </w:r>
      <w:r w:rsidR="00A642A0" w:rsidRPr="00850282">
        <w:rPr>
          <w:szCs w:val="22"/>
          <w:lang w:val="es-ES_tradnl"/>
        </w:rPr>
        <w:t xml:space="preserve">.  </w:t>
      </w:r>
      <w:r w:rsidR="002175D3" w:rsidRPr="00850282">
        <w:rPr>
          <w:szCs w:val="22"/>
          <w:lang w:val="es-ES_tradnl"/>
        </w:rPr>
        <w:t xml:space="preserve">Afirmó no ser </w:t>
      </w:r>
      <w:r w:rsidR="009517E3" w:rsidRPr="00850282">
        <w:rPr>
          <w:szCs w:val="22"/>
          <w:lang w:val="es-ES_tradnl"/>
        </w:rPr>
        <w:t xml:space="preserve">partidaria de incluir a </w:t>
      </w:r>
      <w:r w:rsidR="009B3003" w:rsidRPr="00850282">
        <w:rPr>
          <w:szCs w:val="22"/>
          <w:lang w:val="es-ES_tradnl"/>
        </w:rPr>
        <w:t>naciones o E</w:t>
      </w:r>
      <w:r w:rsidR="009517E3" w:rsidRPr="00850282">
        <w:rPr>
          <w:szCs w:val="22"/>
          <w:lang w:val="es-ES_tradnl"/>
        </w:rPr>
        <w:t xml:space="preserve">stados entre los beneficiarios ni de utilizar tenor alguno que </w:t>
      </w:r>
      <w:r w:rsidR="002175D3" w:rsidRPr="00850282">
        <w:rPr>
          <w:szCs w:val="22"/>
          <w:lang w:val="es-ES_tradnl"/>
        </w:rPr>
        <w:t xml:space="preserve">permita </w:t>
      </w:r>
      <w:r w:rsidR="009517E3" w:rsidRPr="00850282">
        <w:rPr>
          <w:szCs w:val="22"/>
          <w:lang w:val="es-ES_tradnl"/>
        </w:rPr>
        <w:t xml:space="preserve">dar cabida a naciones o </w:t>
      </w:r>
      <w:r w:rsidR="002175D3" w:rsidRPr="00850282">
        <w:rPr>
          <w:szCs w:val="22"/>
          <w:lang w:val="es-ES_tradnl"/>
        </w:rPr>
        <w:t>E</w:t>
      </w:r>
      <w:r w:rsidR="009517E3" w:rsidRPr="00850282">
        <w:rPr>
          <w:szCs w:val="22"/>
          <w:lang w:val="es-ES_tradnl"/>
        </w:rPr>
        <w:t>stados en los instrumentos</w:t>
      </w:r>
      <w:r w:rsidR="00A642A0" w:rsidRPr="00850282">
        <w:rPr>
          <w:szCs w:val="22"/>
          <w:lang w:val="es-ES_tradnl"/>
        </w:rPr>
        <w:t xml:space="preserve">.  </w:t>
      </w:r>
      <w:r w:rsidR="009517E3" w:rsidRPr="00850282">
        <w:rPr>
          <w:szCs w:val="22"/>
          <w:lang w:val="es-ES_tradnl"/>
        </w:rPr>
        <w:t xml:space="preserve">Por mor de ello, se manifestó contraria al enunciado </w:t>
      </w:r>
      <w:r w:rsidR="00A642A0" w:rsidRPr="00850282">
        <w:rPr>
          <w:szCs w:val="22"/>
          <w:lang w:val="es-ES_tradnl"/>
        </w:rPr>
        <w:t>“</w:t>
      </w:r>
      <w:r w:rsidR="009517E3" w:rsidRPr="00850282">
        <w:rPr>
          <w:rFonts w:eastAsia="Times New Roman"/>
          <w:lang w:val="es-ES_tradnl"/>
        </w:rPr>
        <w:t>según lo determine la legislación nacional</w:t>
      </w:r>
      <w:r w:rsidR="00A642A0" w:rsidRPr="00850282">
        <w:rPr>
          <w:szCs w:val="22"/>
          <w:lang w:val="es-ES_tradnl"/>
        </w:rPr>
        <w:t>”</w:t>
      </w:r>
      <w:r w:rsidR="008D65E0" w:rsidRPr="00850282">
        <w:rPr>
          <w:szCs w:val="22"/>
          <w:lang w:val="es-ES_tradnl"/>
        </w:rPr>
        <w:t xml:space="preserve">, tal </w:t>
      </w:r>
      <w:r w:rsidR="0029405A" w:rsidRPr="00850282">
        <w:rPr>
          <w:szCs w:val="22"/>
          <w:lang w:val="es-ES_tradnl"/>
        </w:rPr>
        <w:t>como se recoge en los artículos </w:t>
      </w:r>
      <w:r w:rsidR="00A642A0" w:rsidRPr="00850282">
        <w:rPr>
          <w:szCs w:val="22"/>
          <w:lang w:val="es-ES_tradnl"/>
        </w:rPr>
        <w:t xml:space="preserve">2.1 </w:t>
      </w:r>
      <w:r w:rsidR="0029405A" w:rsidRPr="00850282">
        <w:rPr>
          <w:szCs w:val="22"/>
          <w:lang w:val="es-ES_tradnl"/>
        </w:rPr>
        <w:t>y </w:t>
      </w:r>
      <w:r w:rsidR="00A642A0" w:rsidRPr="00850282">
        <w:rPr>
          <w:szCs w:val="22"/>
          <w:lang w:val="es-ES_tradnl"/>
        </w:rPr>
        <w:t xml:space="preserve">2.2.  </w:t>
      </w:r>
      <w:r w:rsidR="009517E3" w:rsidRPr="00850282">
        <w:rPr>
          <w:szCs w:val="22"/>
          <w:lang w:val="es-ES_tradnl"/>
        </w:rPr>
        <w:t xml:space="preserve">Dijo que no está claro de qué modo las naciones o Estados pueden cumplir los criterios de admisibilidad </w:t>
      </w:r>
      <w:r w:rsidR="008D65E0" w:rsidRPr="00850282">
        <w:rPr>
          <w:szCs w:val="22"/>
          <w:lang w:val="es-ES_tradnl"/>
        </w:rPr>
        <w:t xml:space="preserve">previstos </w:t>
      </w:r>
      <w:r w:rsidR="0029405A" w:rsidRPr="00850282">
        <w:rPr>
          <w:szCs w:val="22"/>
          <w:lang w:val="es-ES_tradnl"/>
        </w:rPr>
        <w:t>en el artículo </w:t>
      </w:r>
      <w:r w:rsidR="009517E3" w:rsidRPr="00850282">
        <w:rPr>
          <w:szCs w:val="22"/>
          <w:lang w:val="es-ES_tradnl"/>
        </w:rPr>
        <w:t>1.</w:t>
      </w:r>
      <w:r w:rsidR="00A642A0" w:rsidRPr="00850282">
        <w:rPr>
          <w:szCs w:val="22"/>
          <w:lang w:val="es-ES_tradnl"/>
        </w:rPr>
        <w:t xml:space="preserve">  </w:t>
      </w:r>
      <w:r w:rsidR="0029405A" w:rsidRPr="00850282">
        <w:rPr>
          <w:szCs w:val="22"/>
          <w:lang w:val="es-ES_tradnl"/>
        </w:rPr>
        <w:t>El artículo </w:t>
      </w:r>
      <w:r w:rsidR="009517E3" w:rsidRPr="00850282">
        <w:rPr>
          <w:szCs w:val="22"/>
          <w:lang w:val="es-ES_tradnl"/>
        </w:rPr>
        <w:t>2 debe centrarse exclusivamente en los beneficiarios</w:t>
      </w:r>
      <w:r w:rsidR="00A642A0" w:rsidRPr="00850282">
        <w:rPr>
          <w:szCs w:val="22"/>
          <w:lang w:val="es-ES_tradnl"/>
        </w:rPr>
        <w:t xml:space="preserve">.  </w:t>
      </w:r>
      <w:r w:rsidR="008D65E0" w:rsidRPr="00850282">
        <w:rPr>
          <w:szCs w:val="22"/>
          <w:lang w:val="es-ES_tradnl"/>
        </w:rPr>
        <w:t xml:space="preserve">Señaló </w:t>
      </w:r>
      <w:r w:rsidR="0029405A" w:rsidRPr="00850282">
        <w:rPr>
          <w:szCs w:val="22"/>
          <w:lang w:val="es-ES_tradnl"/>
        </w:rPr>
        <w:t>que los párrafos </w:t>
      </w:r>
      <w:r w:rsidR="009517E3" w:rsidRPr="00850282">
        <w:rPr>
          <w:szCs w:val="22"/>
          <w:lang w:val="es-ES_tradnl"/>
        </w:rPr>
        <w:t xml:space="preserve">2, </w:t>
      </w:r>
      <w:r w:rsidR="00A642A0" w:rsidRPr="00850282">
        <w:rPr>
          <w:szCs w:val="22"/>
          <w:lang w:val="es-ES_tradnl"/>
        </w:rPr>
        <w:t xml:space="preserve">3 </w:t>
      </w:r>
      <w:r w:rsidR="0029405A" w:rsidRPr="00850282">
        <w:rPr>
          <w:szCs w:val="22"/>
          <w:lang w:val="es-ES_tradnl"/>
        </w:rPr>
        <w:t>y </w:t>
      </w:r>
      <w:r w:rsidR="00A642A0" w:rsidRPr="00850282">
        <w:rPr>
          <w:szCs w:val="22"/>
          <w:lang w:val="es-ES_tradnl"/>
        </w:rPr>
        <w:t xml:space="preserve">4 </w:t>
      </w:r>
      <w:r w:rsidR="009517E3" w:rsidRPr="00850282">
        <w:rPr>
          <w:szCs w:val="22"/>
          <w:lang w:val="es-ES_tradnl"/>
        </w:rPr>
        <w:t xml:space="preserve">estarían mejor </w:t>
      </w:r>
      <w:r w:rsidR="008D65E0" w:rsidRPr="00850282">
        <w:rPr>
          <w:szCs w:val="22"/>
          <w:lang w:val="es-ES_tradnl"/>
        </w:rPr>
        <w:t xml:space="preserve">situados </w:t>
      </w:r>
      <w:r w:rsidR="009517E3" w:rsidRPr="00850282">
        <w:rPr>
          <w:szCs w:val="22"/>
          <w:lang w:val="es-ES_tradnl"/>
        </w:rPr>
        <w:t xml:space="preserve">en el artículo </w:t>
      </w:r>
      <w:r w:rsidR="008D65E0" w:rsidRPr="00850282">
        <w:rPr>
          <w:szCs w:val="22"/>
          <w:lang w:val="es-ES_tradnl"/>
        </w:rPr>
        <w:t xml:space="preserve">que trata de </w:t>
      </w:r>
      <w:r w:rsidR="009517E3" w:rsidRPr="00850282">
        <w:rPr>
          <w:szCs w:val="22"/>
          <w:lang w:val="es-ES_tradnl"/>
        </w:rPr>
        <w:t>la administración de los derechos</w:t>
      </w:r>
      <w:r w:rsidR="00A642A0" w:rsidRPr="00850282">
        <w:rPr>
          <w:szCs w:val="22"/>
          <w:lang w:val="es-ES_tradnl"/>
        </w:rPr>
        <w:t xml:space="preserve">.  </w:t>
      </w:r>
      <w:r w:rsidR="0029405A" w:rsidRPr="00850282">
        <w:rPr>
          <w:szCs w:val="22"/>
          <w:lang w:val="es-ES_tradnl"/>
        </w:rPr>
        <w:t>En relación con el párrafo </w:t>
      </w:r>
      <w:r w:rsidR="001A3406" w:rsidRPr="00850282">
        <w:rPr>
          <w:lang w:val="es-ES_tradnl"/>
        </w:rPr>
        <w:t xml:space="preserve">2, </w:t>
      </w:r>
      <w:r w:rsidR="008D65E0" w:rsidRPr="00850282">
        <w:rPr>
          <w:lang w:val="es-ES_tradnl"/>
        </w:rPr>
        <w:t xml:space="preserve">señaló que, cuando proceda, la autoridad competente solo debería actuar como custodio con el consentimiento expreso de los beneficiarios </w:t>
      </w:r>
      <w:r w:rsidR="002175D3" w:rsidRPr="00850282">
        <w:rPr>
          <w:lang w:val="es-ES_tradnl"/>
        </w:rPr>
        <w:t>y</w:t>
      </w:r>
      <w:r w:rsidR="008D65E0" w:rsidRPr="00850282">
        <w:rPr>
          <w:lang w:val="es-ES_tradnl"/>
        </w:rPr>
        <w:t xml:space="preserve"> sin ser titular de derecho alguno por sí misma.</w:t>
      </w:r>
      <w:r w:rsidR="001A3406" w:rsidRPr="00850282">
        <w:rPr>
          <w:lang w:val="es-ES_tradnl"/>
        </w:rPr>
        <w:t xml:space="preserve">  </w:t>
      </w:r>
      <w:r w:rsidR="009517E3" w:rsidRPr="00850282">
        <w:rPr>
          <w:lang w:val="es-ES_tradnl"/>
        </w:rPr>
        <w:t>Manifest</w:t>
      </w:r>
      <w:r w:rsidR="008D65E0" w:rsidRPr="00850282">
        <w:rPr>
          <w:lang w:val="es-ES_tradnl"/>
        </w:rPr>
        <w:t>ó</w:t>
      </w:r>
      <w:r w:rsidR="009517E3" w:rsidRPr="00850282">
        <w:rPr>
          <w:lang w:val="es-ES_tradnl"/>
        </w:rPr>
        <w:t xml:space="preserve"> s</w:t>
      </w:r>
      <w:r w:rsidR="0029405A" w:rsidRPr="00850282">
        <w:rPr>
          <w:lang w:val="es-ES_tradnl"/>
        </w:rPr>
        <w:t>u disconformidad con el párrafo </w:t>
      </w:r>
      <w:r w:rsidR="00A642A0" w:rsidRPr="00850282">
        <w:rPr>
          <w:szCs w:val="22"/>
          <w:lang w:val="es-ES_tradnl"/>
        </w:rPr>
        <w:t xml:space="preserve">2.3, </w:t>
      </w:r>
      <w:r w:rsidR="009517E3" w:rsidRPr="00850282">
        <w:rPr>
          <w:szCs w:val="22"/>
          <w:lang w:val="es-ES_tradnl"/>
        </w:rPr>
        <w:t xml:space="preserve">por no </w:t>
      </w:r>
      <w:r w:rsidR="008D65E0" w:rsidRPr="00850282">
        <w:rPr>
          <w:szCs w:val="22"/>
          <w:lang w:val="es-ES_tradnl"/>
        </w:rPr>
        <w:t xml:space="preserve">quedar </w:t>
      </w:r>
      <w:r w:rsidR="009517E3" w:rsidRPr="00850282">
        <w:rPr>
          <w:szCs w:val="22"/>
          <w:lang w:val="es-ES_tradnl"/>
        </w:rPr>
        <w:t xml:space="preserve">claro de qué modo una ECT que cumpla los requisitos de esa disposición </w:t>
      </w:r>
      <w:r w:rsidR="008D65E0" w:rsidRPr="00850282">
        <w:rPr>
          <w:szCs w:val="22"/>
          <w:lang w:val="es-ES_tradnl"/>
        </w:rPr>
        <w:t xml:space="preserve">podrá </w:t>
      </w:r>
      <w:r w:rsidR="006D3139" w:rsidRPr="00850282">
        <w:rPr>
          <w:szCs w:val="22"/>
          <w:lang w:val="es-ES_tradnl"/>
        </w:rPr>
        <w:t xml:space="preserve">permanecer dentro del ámbito del instrumento, a la vista, en particular, de los criterios de admisibilidad y de </w:t>
      </w:r>
      <w:r w:rsidR="0029405A" w:rsidRPr="00850282">
        <w:rPr>
          <w:szCs w:val="22"/>
          <w:lang w:val="es-ES_tradnl"/>
        </w:rPr>
        <w:t>su artículo </w:t>
      </w:r>
      <w:r w:rsidR="006D3139" w:rsidRPr="00850282">
        <w:rPr>
          <w:szCs w:val="22"/>
          <w:lang w:val="es-ES_tradnl"/>
        </w:rPr>
        <w:t>1</w:t>
      </w:r>
      <w:r w:rsidR="00A642A0" w:rsidRPr="00850282">
        <w:rPr>
          <w:szCs w:val="22"/>
          <w:lang w:val="es-ES_tradnl"/>
        </w:rPr>
        <w:t xml:space="preserve">.  </w:t>
      </w:r>
    </w:p>
    <w:p w:rsidR="00A642A0" w:rsidRPr="00850282" w:rsidRDefault="00A642A0" w:rsidP="00A642A0">
      <w:pPr>
        <w:rPr>
          <w:szCs w:val="22"/>
          <w:lang w:val="es-ES_tradnl"/>
        </w:rPr>
      </w:pPr>
    </w:p>
    <w:p w:rsidR="005B433D"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3B7BA6" w:rsidRPr="00850282">
        <w:rPr>
          <w:szCs w:val="22"/>
          <w:lang w:val="es-ES_tradnl"/>
        </w:rPr>
        <w:t xml:space="preserve">dijo que tiene algunos comentarios generales que </w:t>
      </w:r>
      <w:r w:rsidR="003B1131" w:rsidRPr="00850282">
        <w:rPr>
          <w:szCs w:val="22"/>
          <w:lang w:val="es-ES_tradnl"/>
        </w:rPr>
        <w:t xml:space="preserve">formular </w:t>
      </w:r>
      <w:r w:rsidR="003B7BA6" w:rsidRPr="00850282">
        <w:rPr>
          <w:szCs w:val="22"/>
          <w:lang w:val="es-ES_tradnl"/>
        </w:rPr>
        <w:t xml:space="preserve">sobre determinados términos clave, a reserva del seguimiento que </w:t>
      </w:r>
      <w:r w:rsidR="005B433D" w:rsidRPr="00850282">
        <w:rPr>
          <w:szCs w:val="22"/>
          <w:lang w:val="es-ES_tradnl"/>
        </w:rPr>
        <w:t xml:space="preserve">haga </w:t>
      </w:r>
      <w:r w:rsidR="003B7BA6" w:rsidRPr="00850282">
        <w:rPr>
          <w:szCs w:val="22"/>
          <w:lang w:val="es-ES_tradnl"/>
        </w:rPr>
        <w:t xml:space="preserve">de la labor </w:t>
      </w:r>
      <w:r w:rsidR="003B1131" w:rsidRPr="00850282">
        <w:rPr>
          <w:szCs w:val="22"/>
          <w:lang w:val="es-ES_tradnl"/>
        </w:rPr>
        <w:t xml:space="preserve">en curso </w:t>
      </w:r>
      <w:r w:rsidR="003B7BA6" w:rsidRPr="00850282">
        <w:rPr>
          <w:szCs w:val="22"/>
          <w:lang w:val="es-ES_tradnl"/>
        </w:rPr>
        <w:t xml:space="preserve">y de las nuevas sugerencias técnicas que </w:t>
      </w:r>
      <w:r w:rsidR="005B433D" w:rsidRPr="00850282">
        <w:rPr>
          <w:szCs w:val="22"/>
          <w:lang w:val="es-ES_tradnl"/>
        </w:rPr>
        <w:t xml:space="preserve">plantee </w:t>
      </w:r>
      <w:r w:rsidR="003B7BA6" w:rsidRPr="00850282">
        <w:rPr>
          <w:szCs w:val="22"/>
          <w:lang w:val="es-ES_tradnl"/>
        </w:rPr>
        <w:t>a propósito del texto del proyecto de artículos</w:t>
      </w:r>
      <w:r w:rsidR="00A642A0" w:rsidRPr="00850282">
        <w:rPr>
          <w:szCs w:val="22"/>
          <w:lang w:val="es-ES_tradnl"/>
        </w:rPr>
        <w:t xml:space="preserve">.  </w:t>
      </w:r>
      <w:r w:rsidR="003B7BA6" w:rsidRPr="00850282">
        <w:rPr>
          <w:szCs w:val="22"/>
          <w:lang w:val="es-ES_tradnl"/>
        </w:rPr>
        <w:t xml:space="preserve">Dijo que el primer comentario general que tiene que hacer, y en el que ya han </w:t>
      </w:r>
      <w:r w:rsidR="00014456" w:rsidRPr="00850282">
        <w:rPr>
          <w:szCs w:val="22"/>
          <w:lang w:val="es-ES_tradnl"/>
        </w:rPr>
        <w:t xml:space="preserve">abundado </w:t>
      </w:r>
      <w:r w:rsidR="003B7BA6" w:rsidRPr="00850282">
        <w:rPr>
          <w:szCs w:val="22"/>
          <w:lang w:val="es-ES_tradnl"/>
        </w:rPr>
        <w:t xml:space="preserve">otras delegaciones, </w:t>
      </w:r>
      <w:r w:rsidR="003B1131" w:rsidRPr="00850282">
        <w:rPr>
          <w:szCs w:val="22"/>
          <w:lang w:val="es-ES_tradnl"/>
        </w:rPr>
        <w:t xml:space="preserve">se refiere al </w:t>
      </w:r>
      <w:r w:rsidR="003B7BA6" w:rsidRPr="00850282">
        <w:rPr>
          <w:szCs w:val="22"/>
          <w:lang w:val="es-ES_tradnl"/>
        </w:rPr>
        <w:t xml:space="preserve">uso del término </w:t>
      </w:r>
      <w:r w:rsidR="00A642A0" w:rsidRPr="00850282">
        <w:rPr>
          <w:szCs w:val="22"/>
          <w:lang w:val="es-ES_tradnl"/>
        </w:rPr>
        <w:t>“na</w:t>
      </w:r>
      <w:r w:rsidR="003B7BA6" w:rsidRPr="00850282">
        <w:rPr>
          <w:szCs w:val="22"/>
          <w:lang w:val="es-ES_tradnl"/>
        </w:rPr>
        <w:t>ciones</w:t>
      </w:r>
      <w:r w:rsidR="00A642A0" w:rsidRPr="00850282">
        <w:rPr>
          <w:szCs w:val="22"/>
          <w:lang w:val="es-ES_tradnl"/>
        </w:rPr>
        <w:t>”</w:t>
      </w:r>
      <w:r w:rsidR="003B7BA6" w:rsidRPr="00850282">
        <w:rPr>
          <w:szCs w:val="22"/>
          <w:lang w:val="es-ES_tradnl"/>
        </w:rPr>
        <w:t>.</w:t>
      </w:r>
      <w:r w:rsidR="00A642A0" w:rsidRPr="00850282">
        <w:rPr>
          <w:szCs w:val="22"/>
          <w:lang w:val="es-ES_tradnl"/>
        </w:rPr>
        <w:t xml:space="preserve">  </w:t>
      </w:r>
      <w:r w:rsidR="003B7BA6" w:rsidRPr="00850282">
        <w:rPr>
          <w:szCs w:val="22"/>
          <w:lang w:val="es-ES_tradnl"/>
        </w:rPr>
        <w:t xml:space="preserve">Muchas legislaciones nacionales </w:t>
      </w:r>
      <w:r w:rsidR="005B433D" w:rsidRPr="00850282">
        <w:rPr>
          <w:szCs w:val="22"/>
          <w:lang w:val="es-ES_tradnl"/>
        </w:rPr>
        <w:t xml:space="preserve">que regulan </w:t>
      </w:r>
      <w:r w:rsidR="00014456" w:rsidRPr="00850282">
        <w:rPr>
          <w:szCs w:val="22"/>
          <w:lang w:val="es-ES_tradnl"/>
        </w:rPr>
        <w:t xml:space="preserve">la </w:t>
      </w:r>
      <w:r w:rsidR="003B7BA6" w:rsidRPr="00850282">
        <w:rPr>
          <w:szCs w:val="22"/>
          <w:lang w:val="es-ES_tradnl"/>
        </w:rPr>
        <w:t xml:space="preserve">protección de las ECT </w:t>
      </w:r>
      <w:r w:rsidR="005B433D" w:rsidRPr="00850282">
        <w:rPr>
          <w:szCs w:val="22"/>
          <w:lang w:val="es-ES_tradnl"/>
        </w:rPr>
        <w:t xml:space="preserve">hacen recaer los </w:t>
      </w:r>
      <w:r w:rsidR="00014456" w:rsidRPr="00850282">
        <w:rPr>
          <w:szCs w:val="22"/>
          <w:lang w:val="es-ES_tradnl"/>
        </w:rPr>
        <w:t xml:space="preserve">derechos sobre esas expresiones </w:t>
      </w:r>
      <w:r w:rsidR="005B433D" w:rsidRPr="00850282">
        <w:rPr>
          <w:szCs w:val="22"/>
          <w:lang w:val="es-ES_tradnl"/>
        </w:rPr>
        <w:t xml:space="preserve">en </w:t>
      </w:r>
      <w:r w:rsidR="00014456" w:rsidRPr="00850282">
        <w:rPr>
          <w:szCs w:val="22"/>
          <w:lang w:val="es-ES_tradnl"/>
        </w:rPr>
        <w:t>las comunidades en las que se originaron.</w:t>
      </w:r>
      <w:r w:rsidR="00A642A0" w:rsidRPr="00850282">
        <w:rPr>
          <w:szCs w:val="22"/>
          <w:lang w:val="es-ES_tradnl"/>
        </w:rPr>
        <w:t xml:space="preserve">  </w:t>
      </w:r>
      <w:r w:rsidR="00014456" w:rsidRPr="00850282">
        <w:rPr>
          <w:szCs w:val="22"/>
          <w:lang w:val="es-ES_tradnl"/>
        </w:rPr>
        <w:t xml:space="preserve">Sin embargo, algunas legislaciones nacionales </w:t>
      </w:r>
      <w:r w:rsidR="005B433D" w:rsidRPr="00850282">
        <w:rPr>
          <w:szCs w:val="22"/>
          <w:lang w:val="es-ES_tradnl"/>
        </w:rPr>
        <w:t xml:space="preserve">atribuyen </w:t>
      </w:r>
      <w:r w:rsidR="00014456" w:rsidRPr="00850282">
        <w:rPr>
          <w:szCs w:val="22"/>
          <w:lang w:val="es-ES_tradnl"/>
        </w:rPr>
        <w:t xml:space="preserve">esos derechos </w:t>
      </w:r>
      <w:r w:rsidR="003B1131" w:rsidRPr="00850282">
        <w:rPr>
          <w:szCs w:val="22"/>
          <w:lang w:val="es-ES_tradnl"/>
        </w:rPr>
        <w:t xml:space="preserve">a </w:t>
      </w:r>
      <w:r w:rsidR="00014456" w:rsidRPr="00850282">
        <w:rPr>
          <w:szCs w:val="22"/>
          <w:lang w:val="es-ES_tradnl"/>
        </w:rPr>
        <w:t>alguna autoridad pública</w:t>
      </w:r>
      <w:r w:rsidR="00A642A0" w:rsidRPr="00850282">
        <w:rPr>
          <w:szCs w:val="22"/>
          <w:lang w:val="es-ES_tradnl"/>
        </w:rPr>
        <w:t xml:space="preserve">, </w:t>
      </w:r>
      <w:r w:rsidR="003B1131" w:rsidRPr="00850282">
        <w:rPr>
          <w:szCs w:val="22"/>
          <w:lang w:val="es-ES_tradnl"/>
        </w:rPr>
        <w:t xml:space="preserve">disponiendo </w:t>
      </w:r>
      <w:r w:rsidR="005B433D" w:rsidRPr="00850282">
        <w:rPr>
          <w:szCs w:val="22"/>
          <w:lang w:val="es-ES_tradnl"/>
        </w:rPr>
        <w:t xml:space="preserve">con frecuencia </w:t>
      </w:r>
      <w:r w:rsidR="00014456" w:rsidRPr="00850282">
        <w:rPr>
          <w:szCs w:val="22"/>
          <w:lang w:val="es-ES_tradnl"/>
        </w:rPr>
        <w:t>que las cantidades que se obtengan de la cesión del derecho de uso de esas ECT se destine</w:t>
      </w:r>
      <w:r w:rsidR="005B433D" w:rsidRPr="00850282">
        <w:rPr>
          <w:szCs w:val="22"/>
          <w:lang w:val="es-ES_tradnl"/>
        </w:rPr>
        <w:t>n</w:t>
      </w:r>
      <w:r w:rsidR="00014456" w:rsidRPr="00850282">
        <w:rPr>
          <w:szCs w:val="22"/>
          <w:lang w:val="es-ES_tradnl"/>
        </w:rPr>
        <w:t>, por ejemplo, a engrosar el patrimonio nacional</w:t>
      </w:r>
      <w:r w:rsidR="00A642A0" w:rsidRPr="00850282">
        <w:rPr>
          <w:szCs w:val="22"/>
          <w:lang w:val="es-ES_tradnl"/>
        </w:rPr>
        <w:t xml:space="preserve"> </w:t>
      </w:r>
      <w:r w:rsidR="00014456" w:rsidRPr="00850282">
        <w:rPr>
          <w:szCs w:val="22"/>
          <w:lang w:val="es-ES_tradnl"/>
        </w:rPr>
        <w:t xml:space="preserve">o a </w:t>
      </w:r>
      <w:r w:rsidR="005B433D" w:rsidRPr="00850282">
        <w:rPr>
          <w:szCs w:val="22"/>
          <w:lang w:val="es-ES_tradnl"/>
        </w:rPr>
        <w:t xml:space="preserve">financiar </w:t>
      </w:r>
      <w:r w:rsidR="00014456" w:rsidRPr="00850282">
        <w:rPr>
          <w:szCs w:val="22"/>
          <w:lang w:val="es-ES_tradnl"/>
        </w:rPr>
        <w:t>programas de bienestar so</w:t>
      </w:r>
      <w:r w:rsidR="005B433D" w:rsidRPr="00850282">
        <w:rPr>
          <w:szCs w:val="22"/>
          <w:lang w:val="es-ES_tradnl"/>
        </w:rPr>
        <w:t>c</w:t>
      </w:r>
      <w:r w:rsidR="00014456" w:rsidRPr="00850282">
        <w:rPr>
          <w:szCs w:val="22"/>
          <w:lang w:val="es-ES_tradnl"/>
        </w:rPr>
        <w:t xml:space="preserve">ial o </w:t>
      </w:r>
      <w:r w:rsidR="005B433D" w:rsidRPr="00850282">
        <w:rPr>
          <w:szCs w:val="22"/>
          <w:lang w:val="es-ES_tradnl"/>
        </w:rPr>
        <w:t>relacionados con la cultura</w:t>
      </w:r>
      <w:r w:rsidR="00A642A0" w:rsidRPr="00850282">
        <w:rPr>
          <w:szCs w:val="22"/>
          <w:lang w:val="es-ES_tradnl"/>
        </w:rPr>
        <w:t xml:space="preserve">.  </w:t>
      </w:r>
      <w:r w:rsidR="00014456" w:rsidRPr="00850282">
        <w:rPr>
          <w:szCs w:val="22"/>
          <w:lang w:val="es-ES_tradnl"/>
        </w:rPr>
        <w:t xml:space="preserve">El CIG ha celebrado debates en torno a propuestas de este tipo </w:t>
      </w:r>
      <w:r w:rsidR="003B1131" w:rsidRPr="00850282">
        <w:rPr>
          <w:szCs w:val="22"/>
          <w:lang w:val="es-ES_tradnl"/>
        </w:rPr>
        <w:t xml:space="preserve">a lo largo de los </w:t>
      </w:r>
      <w:r w:rsidR="00014456" w:rsidRPr="00850282">
        <w:rPr>
          <w:szCs w:val="22"/>
          <w:lang w:val="es-ES_tradnl"/>
        </w:rPr>
        <w:t>años</w:t>
      </w:r>
      <w:r w:rsidR="00A642A0" w:rsidRPr="00850282">
        <w:rPr>
          <w:szCs w:val="22"/>
          <w:lang w:val="es-ES_tradnl"/>
        </w:rPr>
        <w:t xml:space="preserve">.  </w:t>
      </w:r>
      <w:r w:rsidR="00014456" w:rsidRPr="00850282">
        <w:rPr>
          <w:szCs w:val="22"/>
          <w:lang w:val="es-ES_tradnl"/>
        </w:rPr>
        <w:t xml:space="preserve">Pidió aclaraciones sobre el uso </w:t>
      </w:r>
      <w:r w:rsidR="005B433D" w:rsidRPr="00850282">
        <w:rPr>
          <w:szCs w:val="22"/>
          <w:lang w:val="es-ES_tradnl"/>
        </w:rPr>
        <w:t xml:space="preserve">que </w:t>
      </w:r>
      <w:r w:rsidR="00014456" w:rsidRPr="00850282">
        <w:rPr>
          <w:szCs w:val="22"/>
          <w:lang w:val="es-ES_tradnl"/>
        </w:rPr>
        <w:t xml:space="preserve">del término </w:t>
      </w:r>
      <w:r w:rsidR="00A642A0" w:rsidRPr="00850282">
        <w:rPr>
          <w:szCs w:val="22"/>
          <w:lang w:val="es-ES_tradnl"/>
        </w:rPr>
        <w:t>“na</w:t>
      </w:r>
      <w:r w:rsidR="00014456" w:rsidRPr="00850282">
        <w:rPr>
          <w:szCs w:val="22"/>
          <w:lang w:val="es-ES_tradnl"/>
        </w:rPr>
        <w:t>ciones</w:t>
      </w:r>
      <w:r w:rsidR="00A642A0" w:rsidRPr="00850282">
        <w:rPr>
          <w:szCs w:val="22"/>
          <w:lang w:val="es-ES_tradnl"/>
        </w:rPr>
        <w:t xml:space="preserve">” </w:t>
      </w:r>
      <w:r w:rsidR="003B1131" w:rsidRPr="00850282">
        <w:rPr>
          <w:szCs w:val="22"/>
          <w:lang w:val="es-ES_tradnl"/>
        </w:rPr>
        <w:t xml:space="preserve">se hace </w:t>
      </w:r>
      <w:r w:rsidR="00014456" w:rsidRPr="00850282">
        <w:rPr>
          <w:szCs w:val="22"/>
          <w:lang w:val="es-ES_tradnl"/>
        </w:rPr>
        <w:t xml:space="preserve">a lo largo del proyecto de artículos y dijo que espera asistir a un debate sostenido y </w:t>
      </w:r>
      <w:r w:rsidR="005B433D" w:rsidRPr="00850282">
        <w:rPr>
          <w:szCs w:val="22"/>
          <w:lang w:val="es-ES_tradnl"/>
        </w:rPr>
        <w:t xml:space="preserve">fructífero </w:t>
      </w:r>
      <w:r w:rsidR="00014456" w:rsidRPr="00850282">
        <w:rPr>
          <w:szCs w:val="22"/>
          <w:lang w:val="es-ES_tradnl"/>
        </w:rPr>
        <w:t>sobre este particular</w:t>
      </w:r>
      <w:r w:rsidR="00A642A0" w:rsidRPr="00850282">
        <w:rPr>
          <w:szCs w:val="22"/>
          <w:lang w:val="es-ES_tradnl"/>
        </w:rPr>
        <w:t xml:space="preserve">.  </w:t>
      </w:r>
      <w:r w:rsidR="005B433D" w:rsidRPr="00850282">
        <w:rPr>
          <w:szCs w:val="22"/>
          <w:lang w:val="es-ES_tradnl"/>
        </w:rPr>
        <w:t xml:space="preserve">Se manifestó interesada </w:t>
      </w:r>
      <w:r w:rsidR="00014456" w:rsidRPr="00850282">
        <w:rPr>
          <w:szCs w:val="22"/>
          <w:lang w:val="es-ES_tradnl"/>
        </w:rPr>
        <w:t xml:space="preserve">en </w:t>
      </w:r>
      <w:r w:rsidR="005B433D" w:rsidRPr="00850282">
        <w:rPr>
          <w:szCs w:val="22"/>
          <w:lang w:val="es-ES_tradnl"/>
        </w:rPr>
        <w:t>escuchar experiencias relacionadas con las legislaciones nacionales que prevén una titularidad y gestión públicas de las ECT</w:t>
      </w:r>
      <w:r w:rsidR="00A642A0" w:rsidRPr="00850282">
        <w:rPr>
          <w:szCs w:val="22"/>
          <w:lang w:val="es-ES_tradnl"/>
        </w:rPr>
        <w:t xml:space="preserve">, </w:t>
      </w:r>
      <w:r w:rsidR="005B433D" w:rsidRPr="00850282">
        <w:rPr>
          <w:szCs w:val="22"/>
          <w:lang w:val="es-ES_tradnl"/>
        </w:rPr>
        <w:t>particularmente los casos de leyes promulgadas en los últimos cinco años</w:t>
      </w:r>
      <w:r w:rsidR="00A642A0" w:rsidRPr="00850282">
        <w:rPr>
          <w:szCs w:val="22"/>
          <w:lang w:val="es-ES_tradnl"/>
        </w:rPr>
        <w:t xml:space="preserve">, </w:t>
      </w:r>
      <w:r w:rsidR="005B433D" w:rsidRPr="00850282">
        <w:rPr>
          <w:szCs w:val="22"/>
          <w:lang w:val="es-ES_tradnl"/>
        </w:rPr>
        <w:t>en consonancia con la propuesta de la Unión Europea p</w:t>
      </w:r>
      <w:r w:rsidR="003B1131" w:rsidRPr="00850282">
        <w:rPr>
          <w:szCs w:val="22"/>
          <w:lang w:val="es-ES_tradnl"/>
        </w:rPr>
        <w:t>a</w:t>
      </w:r>
      <w:r w:rsidR="005B433D" w:rsidRPr="00850282">
        <w:rPr>
          <w:szCs w:val="22"/>
          <w:lang w:val="es-ES_tradnl"/>
        </w:rPr>
        <w:t xml:space="preserve">ra que la OMPI </w:t>
      </w:r>
      <w:r w:rsidR="003B1131" w:rsidRPr="00850282">
        <w:rPr>
          <w:szCs w:val="22"/>
          <w:lang w:val="es-ES_tradnl"/>
        </w:rPr>
        <w:t xml:space="preserve">realice </w:t>
      </w:r>
      <w:r w:rsidR="005B433D" w:rsidRPr="00850282">
        <w:rPr>
          <w:szCs w:val="22"/>
          <w:lang w:val="es-ES_tradnl"/>
        </w:rPr>
        <w:t>un estudio de novedades legislativas nacionales relacionadas con la protección de las ECT.</w:t>
      </w:r>
      <w:r w:rsidR="00073625" w:rsidRPr="00850282">
        <w:rPr>
          <w:szCs w:val="22"/>
          <w:lang w:val="es-ES_tradnl"/>
        </w:rPr>
        <w:t xml:space="preserve"> </w:t>
      </w:r>
      <w:r w:rsidR="005B433D" w:rsidRPr="00850282">
        <w:rPr>
          <w:szCs w:val="22"/>
          <w:lang w:val="es-ES_tradnl"/>
        </w:rPr>
        <w:t xml:space="preserve"> En cierta medida</w:t>
      </w:r>
      <w:r w:rsidR="00706073" w:rsidRPr="00850282">
        <w:rPr>
          <w:szCs w:val="22"/>
          <w:lang w:val="es-ES_tradnl"/>
        </w:rPr>
        <w:t>,</w:t>
      </w:r>
      <w:r w:rsidR="00A642A0" w:rsidRPr="00850282">
        <w:rPr>
          <w:szCs w:val="22"/>
          <w:lang w:val="es-ES_tradnl"/>
        </w:rPr>
        <w:t xml:space="preserve"> </w:t>
      </w:r>
      <w:r w:rsidR="00706073" w:rsidRPr="00850282">
        <w:rPr>
          <w:szCs w:val="22"/>
          <w:lang w:val="es-ES_tradnl"/>
        </w:rPr>
        <w:t>la prese</w:t>
      </w:r>
      <w:r w:rsidR="003B1131" w:rsidRPr="00850282">
        <w:rPr>
          <w:szCs w:val="22"/>
          <w:lang w:val="es-ES_tradnl"/>
        </w:rPr>
        <w:t>n</w:t>
      </w:r>
      <w:r w:rsidR="00706073" w:rsidRPr="00850282">
        <w:rPr>
          <w:szCs w:val="22"/>
          <w:lang w:val="es-ES_tradnl"/>
        </w:rPr>
        <w:t xml:space="preserve">te sesión </w:t>
      </w:r>
      <w:r w:rsidR="003B1131" w:rsidRPr="00850282">
        <w:rPr>
          <w:szCs w:val="22"/>
          <w:lang w:val="es-ES_tradnl"/>
        </w:rPr>
        <w:t xml:space="preserve">constituiría </w:t>
      </w:r>
      <w:r w:rsidR="00706073" w:rsidRPr="00850282">
        <w:rPr>
          <w:szCs w:val="22"/>
          <w:lang w:val="es-ES_tradnl"/>
        </w:rPr>
        <w:t xml:space="preserve">un anticipo de </w:t>
      </w:r>
      <w:r w:rsidR="003B1131" w:rsidRPr="00850282">
        <w:rPr>
          <w:szCs w:val="22"/>
          <w:lang w:val="es-ES_tradnl"/>
        </w:rPr>
        <w:t xml:space="preserve">un </w:t>
      </w:r>
      <w:r w:rsidR="00706073" w:rsidRPr="00850282">
        <w:rPr>
          <w:szCs w:val="22"/>
          <w:lang w:val="es-ES_tradnl"/>
        </w:rPr>
        <w:t>estudio tan esclarecedor como ese</w:t>
      </w:r>
      <w:r w:rsidR="00A642A0" w:rsidRPr="00850282">
        <w:rPr>
          <w:szCs w:val="22"/>
          <w:lang w:val="es-ES_tradnl"/>
        </w:rPr>
        <w:t xml:space="preserve">.  </w:t>
      </w:r>
      <w:r w:rsidR="00706073" w:rsidRPr="00850282">
        <w:rPr>
          <w:szCs w:val="22"/>
          <w:lang w:val="es-ES_tradnl"/>
        </w:rPr>
        <w:t>En cuanto al término “comunidades locales,” señaló, al igual que otras delegaciones, que se</w:t>
      </w:r>
      <w:r w:rsidR="003B1131" w:rsidRPr="00850282">
        <w:rPr>
          <w:szCs w:val="22"/>
          <w:lang w:val="es-ES_tradnl"/>
        </w:rPr>
        <w:t xml:space="preserve"> </w:t>
      </w:r>
      <w:r w:rsidR="00706073" w:rsidRPr="00850282">
        <w:rPr>
          <w:szCs w:val="22"/>
          <w:lang w:val="es-ES_tradnl"/>
        </w:rPr>
        <w:t xml:space="preserve">trata de un término impreciso con un significado poco claro en el </w:t>
      </w:r>
      <w:r w:rsidR="003B1131" w:rsidRPr="00850282">
        <w:rPr>
          <w:szCs w:val="22"/>
          <w:lang w:val="es-ES_tradnl"/>
        </w:rPr>
        <w:t>D</w:t>
      </w:r>
      <w:r w:rsidR="00706073" w:rsidRPr="00850282">
        <w:rPr>
          <w:szCs w:val="22"/>
          <w:lang w:val="es-ES_tradnl"/>
        </w:rPr>
        <w:t>erecho internacional.  Así con todo, pidió mantenerlo hasta que se precise claramente su significado.  Dijo que aguarda con interés el debate en torno al significado de la expresión “comunidades locales”</w:t>
      </w:r>
      <w:r w:rsidR="003B1131" w:rsidRPr="00850282">
        <w:rPr>
          <w:szCs w:val="22"/>
          <w:lang w:val="es-ES_tradnl"/>
        </w:rPr>
        <w:t xml:space="preserve">, tal como se hace uso de él en </w:t>
      </w:r>
      <w:r w:rsidR="00706073" w:rsidRPr="00850282">
        <w:rPr>
          <w:szCs w:val="22"/>
          <w:lang w:val="es-ES_tradnl"/>
        </w:rPr>
        <w:t xml:space="preserve">las legislaciones nacionales para la protección de las ECT promulgadas en los </w:t>
      </w:r>
      <w:r w:rsidR="003B1131" w:rsidRPr="00850282">
        <w:rPr>
          <w:szCs w:val="22"/>
          <w:lang w:val="es-ES_tradnl"/>
        </w:rPr>
        <w:t>últim</w:t>
      </w:r>
      <w:r w:rsidR="00706073" w:rsidRPr="00850282">
        <w:rPr>
          <w:szCs w:val="22"/>
          <w:lang w:val="es-ES_tradnl"/>
        </w:rPr>
        <w:t>os cinco años.  Dijo que se</w:t>
      </w:r>
      <w:r w:rsidR="003B1131" w:rsidRPr="00850282">
        <w:rPr>
          <w:szCs w:val="22"/>
          <w:lang w:val="es-ES_tradnl"/>
        </w:rPr>
        <w:t xml:space="preserve"> </w:t>
      </w:r>
      <w:r w:rsidR="00706073" w:rsidRPr="00850282">
        <w:rPr>
          <w:szCs w:val="22"/>
          <w:lang w:val="es-ES_tradnl"/>
        </w:rPr>
        <w:t xml:space="preserve">valdrá de su documento de ejemplos como herramienta </w:t>
      </w:r>
      <w:r w:rsidR="003B1131" w:rsidRPr="00850282">
        <w:rPr>
          <w:szCs w:val="22"/>
          <w:lang w:val="es-ES_tradnl"/>
        </w:rPr>
        <w:t>para facilitar el debate sobre este importante término, cuyo significado el CIG no ha sido capaz por el momento de esclarecer</w:t>
      </w:r>
      <w:r w:rsidR="00706073" w:rsidRPr="00850282">
        <w:rPr>
          <w:szCs w:val="22"/>
          <w:lang w:val="es-ES_tradnl"/>
        </w:rPr>
        <w:t>.</w:t>
      </w:r>
    </w:p>
    <w:p w:rsidR="005B433D" w:rsidRPr="00850282" w:rsidRDefault="005B433D" w:rsidP="005B433D">
      <w:pPr>
        <w:pStyle w:val="ListParagraph"/>
        <w:ind w:left="0"/>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w:t>
      </w:r>
      <w:r w:rsidR="00A642A0" w:rsidRPr="00850282">
        <w:rPr>
          <w:szCs w:val="22"/>
          <w:lang w:val="es-ES_tradnl"/>
        </w:rPr>
        <w:t xml:space="preserve"> </w:t>
      </w:r>
      <w:r w:rsidR="003B1131" w:rsidRPr="00850282">
        <w:rPr>
          <w:szCs w:val="22"/>
          <w:lang w:val="es-ES_tradnl"/>
        </w:rPr>
        <w:t xml:space="preserve">dijo que </w:t>
      </w:r>
      <w:r w:rsidR="001641EE" w:rsidRPr="00850282">
        <w:rPr>
          <w:szCs w:val="22"/>
          <w:lang w:val="es-ES_tradnl"/>
        </w:rPr>
        <w:t>decli</w:t>
      </w:r>
      <w:r w:rsidR="002175D3" w:rsidRPr="00850282">
        <w:rPr>
          <w:szCs w:val="22"/>
          <w:lang w:val="es-ES_tradnl"/>
        </w:rPr>
        <w:t>n</w:t>
      </w:r>
      <w:r w:rsidR="001641EE" w:rsidRPr="00850282">
        <w:rPr>
          <w:szCs w:val="22"/>
          <w:lang w:val="es-ES_tradnl"/>
        </w:rPr>
        <w:t xml:space="preserve">a </w:t>
      </w:r>
      <w:r w:rsidR="003B1131" w:rsidRPr="00850282">
        <w:rPr>
          <w:szCs w:val="22"/>
          <w:lang w:val="es-ES_tradnl"/>
        </w:rPr>
        <w:t>apoya</w:t>
      </w:r>
      <w:r w:rsidR="001641EE" w:rsidRPr="00850282">
        <w:rPr>
          <w:szCs w:val="22"/>
          <w:lang w:val="es-ES_tradnl"/>
        </w:rPr>
        <w:t>r</w:t>
      </w:r>
      <w:r w:rsidR="003B1131" w:rsidRPr="00850282">
        <w:rPr>
          <w:szCs w:val="22"/>
          <w:lang w:val="es-ES_tradnl"/>
        </w:rPr>
        <w:t xml:space="preserve"> la inclusión de la palabra </w:t>
      </w:r>
      <w:r w:rsidR="00A642A0" w:rsidRPr="00850282">
        <w:rPr>
          <w:szCs w:val="22"/>
          <w:lang w:val="es-ES_tradnl"/>
        </w:rPr>
        <w:t>“</w:t>
      </w:r>
      <w:r w:rsidR="003B1131" w:rsidRPr="00850282">
        <w:rPr>
          <w:szCs w:val="22"/>
          <w:lang w:val="es-ES_tradnl"/>
        </w:rPr>
        <w:t>salvaguard</w:t>
      </w:r>
      <w:r w:rsidR="00D02D99" w:rsidRPr="00850282">
        <w:rPr>
          <w:szCs w:val="22"/>
          <w:lang w:val="es-ES_tradnl"/>
        </w:rPr>
        <w:t>ia</w:t>
      </w:r>
      <w:r w:rsidR="00A642A0" w:rsidRPr="00850282">
        <w:rPr>
          <w:szCs w:val="22"/>
          <w:lang w:val="es-ES_tradnl"/>
        </w:rPr>
        <w:t xml:space="preserve">” </w:t>
      </w:r>
      <w:r w:rsidR="0029405A" w:rsidRPr="00850282">
        <w:rPr>
          <w:szCs w:val="22"/>
          <w:lang w:val="es-ES_tradnl"/>
        </w:rPr>
        <w:t>en el título del artículo </w:t>
      </w:r>
      <w:r w:rsidR="00A642A0" w:rsidRPr="00850282">
        <w:rPr>
          <w:szCs w:val="22"/>
          <w:lang w:val="es-ES_tradnl"/>
        </w:rPr>
        <w:t xml:space="preserve">1.  </w:t>
      </w:r>
      <w:r w:rsidR="00D02D99" w:rsidRPr="00850282">
        <w:rPr>
          <w:szCs w:val="22"/>
          <w:lang w:val="es-ES_tradnl"/>
        </w:rPr>
        <w:t>En cuanto a los beneficiarios</w:t>
      </w:r>
      <w:r w:rsidR="00A642A0" w:rsidRPr="00850282">
        <w:rPr>
          <w:szCs w:val="22"/>
          <w:lang w:val="es-ES_tradnl"/>
        </w:rPr>
        <w:t xml:space="preserve">, </w:t>
      </w:r>
      <w:r w:rsidR="00D02D99" w:rsidRPr="00850282">
        <w:rPr>
          <w:szCs w:val="22"/>
          <w:lang w:val="es-ES_tradnl"/>
        </w:rPr>
        <w:t xml:space="preserve">señaló que el CIG </w:t>
      </w:r>
      <w:r w:rsidR="00AB3E62" w:rsidRPr="00850282">
        <w:rPr>
          <w:szCs w:val="22"/>
          <w:lang w:val="es-ES_tradnl"/>
        </w:rPr>
        <w:t xml:space="preserve">debe </w:t>
      </w:r>
      <w:r w:rsidR="00D02D99" w:rsidRPr="00850282">
        <w:rPr>
          <w:szCs w:val="22"/>
          <w:lang w:val="es-ES_tradnl"/>
        </w:rPr>
        <w:t xml:space="preserve">crear un marco de política general y </w:t>
      </w:r>
      <w:r w:rsidR="00AB3E62" w:rsidRPr="00850282">
        <w:rPr>
          <w:szCs w:val="22"/>
          <w:lang w:val="es-ES_tradnl"/>
        </w:rPr>
        <w:t xml:space="preserve">conceder </w:t>
      </w:r>
      <w:r w:rsidR="00D02D99" w:rsidRPr="00850282">
        <w:rPr>
          <w:szCs w:val="22"/>
          <w:lang w:val="es-ES_tradnl"/>
        </w:rPr>
        <w:t xml:space="preserve">a los Estados un margen de maniobra y </w:t>
      </w:r>
      <w:r w:rsidR="001641EE" w:rsidRPr="00850282">
        <w:rPr>
          <w:szCs w:val="22"/>
          <w:lang w:val="es-ES_tradnl"/>
        </w:rPr>
        <w:t xml:space="preserve">de </w:t>
      </w:r>
      <w:r w:rsidR="00D02D99" w:rsidRPr="00850282">
        <w:rPr>
          <w:szCs w:val="22"/>
          <w:lang w:val="es-ES_tradnl"/>
        </w:rPr>
        <w:t>flexibilidad suficiente para abordar las preocupaciones y prioridades nacionales</w:t>
      </w:r>
      <w:r w:rsidR="00A642A0" w:rsidRPr="00850282">
        <w:rPr>
          <w:szCs w:val="22"/>
          <w:lang w:val="es-ES_tradnl"/>
        </w:rPr>
        <w:t xml:space="preserve">.  </w:t>
      </w:r>
      <w:r w:rsidR="00D02D99" w:rsidRPr="00850282">
        <w:rPr>
          <w:szCs w:val="22"/>
          <w:lang w:val="es-ES_tradnl"/>
        </w:rPr>
        <w:t>Por tanto, junto con los principales beneficiarios del instrumento</w:t>
      </w:r>
      <w:r w:rsidR="00A642A0" w:rsidRPr="00850282">
        <w:rPr>
          <w:szCs w:val="22"/>
          <w:lang w:val="es-ES_tradnl"/>
        </w:rPr>
        <w:t xml:space="preserve">, </w:t>
      </w:r>
      <w:r w:rsidR="00AB3E62" w:rsidRPr="00850282">
        <w:rPr>
          <w:szCs w:val="22"/>
          <w:lang w:val="es-ES_tradnl"/>
        </w:rPr>
        <w:t xml:space="preserve">que son </w:t>
      </w:r>
      <w:r w:rsidR="00D02D99" w:rsidRPr="00850282">
        <w:rPr>
          <w:szCs w:val="22"/>
          <w:lang w:val="es-ES_tradnl"/>
        </w:rPr>
        <w:t>los pueblos indígenas y las comunidades</w:t>
      </w:r>
      <w:r w:rsidR="00A642A0" w:rsidRPr="00850282">
        <w:rPr>
          <w:szCs w:val="22"/>
          <w:lang w:val="es-ES_tradnl"/>
        </w:rPr>
        <w:t xml:space="preserve">, </w:t>
      </w:r>
      <w:r w:rsidR="00AB3E62" w:rsidRPr="00850282">
        <w:rPr>
          <w:szCs w:val="22"/>
          <w:lang w:val="es-ES_tradnl"/>
        </w:rPr>
        <w:t>se manifes</w:t>
      </w:r>
      <w:r w:rsidR="001641EE" w:rsidRPr="00850282">
        <w:rPr>
          <w:szCs w:val="22"/>
          <w:lang w:val="es-ES_tradnl"/>
        </w:rPr>
        <w:t>t</w:t>
      </w:r>
      <w:r w:rsidR="00AB3E62" w:rsidRPr="00850282">
        <w:rPr>
          <w:szCs w:val="22"/>
          <w:lang w:val="es-ES_tradnl"/>
        </w:rPr>
        <w:t xml:space="preserve">ó partidaria de que </w:t>
      </w:r>
      <w:r w:rsidR="001641EE" w:rsidRPr="00850282">
        <w:rPr>
          <w:szCs w:val="22"/>
          <w:lang w:val="es-ES_tradnl"/>
        </w:rPr>
        <w:t xml:space="preserve">haya margen para que </w:t>
      </w:r>
      <w:r w:rsidR="00AB3E62" w:rsidRPr="00850282">
        <w:rPr>
          <w:szCs w:val="22"/>
          <w:lang w:val="es-ES_tradnl"/>
        </w:rPr>
        <w:t xml:space="preserve">los Estados </w:t>
      </w:r>
      <w:r w:rsidR="001641EE" w:rsidRPr="00850282">
        <w:rPr>
          <w:szCs w:val="22"/>
          <w:lang w:val="es-ES_tradnl"/>
        </w:rPr>
        <w:t xml:space="preserve">puedan determinar </w:t>
      </w:r>
      <w:r w:rsidR="00AB3E62" w:rsidRPr="00850282">
        <w:rPr>
          <w:szCs w:val="22"/>
          <w:lang w:val="es-ES_tradnl"/>
        </w:rPr>
        <w:t>cualesquiera otros beneficiarios</w:t>
      </w:r>
      <w:r w:rsidR="00A642A0" w:rsidRPr="00850282">
        <w:rPr>
          <w:szCs w:val="22"/>
          <w:lang w:val="es-ES_tradnl"/>
        </w:rPr>
        <w:t xml:space="preserve">.  </w:t>
      </w:r>
      <w:r w:rsidR="00D02D99" w:rsidRPr="00850282">
        <w:rPr>
          <w:szCs w:val="22"/>
          <w:lang w:val="es-ES_tradnl"/>
        </w:rPr>
        <w:t xml:space="preserve">Expresó su apoyo a la posición manifestada por la delegación </w:t>
      </w:r>
      <w:r w:rsidR="00FC2617" w:rsidRPr="00850282">
        <w:rPr>
          <w:szCs w:val="22"/>
          <w:lang w:val="es-ES_tradnl"/>
        </w:rPr>
        <w:t xml:space="preserve">de </w:t>
      </w:r>
      <w:r w:rsidR="001A3406" w:rsidRPr="00850282">
        <w:rPr>
          <w:lang w:val="es-ES_tradnl"/>
        </w:rPr>
        <w:t xml:space="preserve">Indonesia </w:t>
      </w:r>
      <w:r w:rsidR="00FA54F5" w:rsidRPr="00850282">
        <w:rPr>
          <w:lang w:val="es-ES_tradnl"/>
        </w:rPr>
        <w:t xml:space="preserve">en nombre </w:t>
      </w:r>
      <w:r w:rsidR="007068EA" w:rsidRPr="00850282">
        <w:rPr>
          <w:lang w:val="es-ES_tradnl"/>
        </w:rPr>
        <w:t>de los Países de Ideas Afines</w:t>
      </w:r>
      <w:r w:rsidR="001A3406" w:rsidRPr="00850282">
        <w:rPr>
          <w:lang w:val="es-ES_tradnl"/>
        </w:rPr>
        <w:t xml:space="preserve">.  </w:t>
      </w:r>
      <w:r w:rsidR="00D02D99" w:rsidRPr="00850282">
        <w:rPr>
          <w:lang w:val="es-ES_tradnl"/>
        </w:rPr>
        <w:t xml:space="preserve">Asimismo, señaló su disconformidad con la inclusión de la palabra </w:t>
      </w:r>
      <w:r w:rsidR="00A642A0" w:rsidRPr="00850282">
        <w:rPr>
          <w:szCs w:val="22"/>
          <w:lang w:val="es-ES_tradnl"/>
        </w:rPr>
        <w:t>“na</w:t>
      </w:r>
      <w:r w:rsidR="00D02D99" w:rsidRPr="00850282">
        <w:rPr>
          <w:szCs w:val="22"/>
          <w:lang w:val="es-ES_tradnl"/>
        </w:rPr>
        <w:t>ciones</w:t>
      </w:r>
      <w:r w:rsidR="00A642A0" w:rsidRPr="00850282">
        <w:rPr>
          <w:szCs w:val="22"/>
          <w:lang w:val="es-ES_tradnl"/>
        </w:rPr>
        <w:t xml:space="preserve">” </w:t>
      </w:r>
      <w:r w:rsidR="00D02D99" w:rsidRPr="00850282">
        <w:rPr>
          <w:szCs w:val="22"/>
          <w:lang w:val="es-ES_tradnl"/>
        </w:rPr>
        <w:t>en el proyecto de artículos, dada su ambigüedad jurídica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 China </w:t>
      </w:r>
      <w:r w:rsidR="001641EE" w:rsidRPr="00850282">
        <w:rPr>
          <w:szCs w:val="22"/>
          <w:lang w:val="es-ES_tradnl"/>
        </w:rPr>
        <w:t xml:space="preserve">señaló </w:t>
      </w:r>
      <w:r w:rsidR="00AB3E62" w:rsidRPr="00850282">
        <w:rPr>
          <w:szCs w:val="22"/>
          <w:lang w:val="es-ES_tradnl"/>
        </w:rPr>
        <w:t xml:space="preserve">que desea </w:t>
      </w:r>
      <w:r w:rsidR="002175D3" w:rsidRPr="00850282">
        <w:rPr>
          <w:szCs w:val="22"/>
          <w:lang w:val="es-ES_tradnl"/>
        </w:rPr>
        <w:t xml:space="preserve">alcanzar </w:t>
      </w:r>
      <w:r w:rsidR="00AB3E62" w:rsidRPr="00850282">
        <w:rPr>
          <w:szCs w:val="22"/>
          <w:lang w:val="es-ES_tradnl"/>
        </w:rPr>
        <w:t>un consenso sobre la cuestión de los beneficiarios</w:t>
      </w:r>
      <w:r w:rsidR="00A642A0" w:rsidRPr="00850282">
        <w:rPr>
          <w:szCs w:val="22"/>
          <w:lang w:val="es-ES_tradnl"/>
        </w:rPr>
        <w:t xml:space="preserve">.  </w:t>
      </w:r>
      <w:r w:rsidR="00AB3E62" w:rsidRPr="00850282">
        <w:rPr>
          <w:szCs w:val="22"/>
          <w:lang w:val="es-ES_tradnl"/>
        </w:rPr>
        <w:t xml:space="preserve">Dijo que se reserva el derecho </w:t>
      </w:r>
      <w:r w:rsidR="00D062B7" w:rsidRPr="00850282">
        <w:rPr>
          <w:szCs w:val="22"/>
          <w:lang w:val="es-ES_tradnl"/>
        </w:rPr>
        <w:t xml:space="preserve">de </w:t>
      </w:r>
      <w:r w:rsidR="00AB3E62" w:rsidRPr="00850282">
        <w:rPr>
          <w:szCs w:val="22"/>
          <w:lang w:val="es-ES_tradnl"/>
        </w:rPr>
        <w:t>volver sobre esta cuestión más adelante</w:t>
      </w:r>
      <w:r w:rsidR="001A3406" w:rsidRPr="00850282">
        <w:rPr>
          <w:lang w:val="es-ES_tradnl"/>
        </w:rPr>
        <w:t xml:space="preserve">.  </w:t>
      </w:r>
      <w:r w:rsidR="004868F6" w:rsidRPr="00850282">
        <w:rPr>
          <w:lang w:val="es-ES_tradnl"/>
        </w:rPr>
        <w:t xml:space="preserve">Afirmó </w:t>
      </w:r>
      <w:r w:rsidR="00AB3E62" w:rsidRPr="00850282">
        <w:rPr>
          <w:lang w:val="es-ES_tradnl"/>
        </w:rPr>
        <w:t>que</w:t>
      </w:r>
      <w:r w:rsidR="004868F6" w:rsidRPr="00850282">
        <w:rPr>
          <w:lang w:val="es-ES_tradnl"/>
        </w:rPr>
        <w:t xml:space="preserve">, si bien </w:t>
      </w:r>
      <w:r w:rsidR="00AB3E62" w:rsidRPr="00850282">
        <w:rPr>
          <w:lang w:val="es-ES_tradnl"/>
        </w:rPr>
        <w:t>no se opone a la consideración de los pueb</w:t>
      </w:r>
      <w:r w:rsidR="004868F6" w:rsidRPr="00850282">
        <w:rPr>
          <w:lang w:val="es-ES_tradnl"/>
        </w:rPr>
        <w:t>l</w:t>
      </w:r>
      <w:r w:rsidR="00AB3E62" w:rsidRPr="00850282">
        <w:rPr>
          <w:lang w:val="es-ES_tradnl"/>
        </w:rPr>
        <w:t>os indígenas y las comunida</w:t>
      </w:r>
      <w:r w:rsidR="004868F6" w:rsidRPr="00850282">
        <w:rPr>
          <w:lang w:val="es-ES_tradnl"/>
        </w:rPr>
        <w:t>d</w:t>
      </w:r>
      <w:r w:rsidR="00AB3E62" w:rsidRPr="00850282">
        <w:rPr>
          <w:lang w:val="es-ES_tradnl"/>
        </w:rPr>
        <w:t>es locales como beneficiarios</w:t>
      </w:r>
      <w:r w:rsidR="004868F6" w:rsidRPr="00850282">
        <w:rPr>
          <w:lang w:val="es-ES_tradnl"/>
        </w:rPr>
        <w:t>, debe tenerse presente la aplicación universal que en el futuro se hará de</w:t>
      </w:r>
      <w:r w:rsidR="001641EE" w:rsidRPr="00850282">
        <w:rPr>
          <w:lang w:val="es-ES_tradnl"/>
        </w:rPr>
        <w:t>l</w:t>
      </w:r>
      <w:r w:rsidR="004868F6" w:rsidRPr="00850282">
        <w:rPr>
          <w:lang w:val="es-ES_tradnl"/>
        </w:rPr>
        <w:t xml:space="preserve"> instrumento, puesto que</w:t>
      </w:r>
      <w:r w:rsidR="00123A01" w:rsidRPr="00850282">
        <w:rPr>
          <w:lang w:val="es-ES_tradnl"/>
        </w:rPr>
        <w:t xml:space="preserve"> en China y en algunos otros países</w:t>
      </w:r>
      <w:r w:rsidR="004868F6" w:rsidRPr="00850282">
        <w:rPr>
          <w:lang w:val="es-ES_tradnl"/>
        </w:rPr>
        <w:t xml:space="preserve"> </w:t>
      </w:r>
      <w:r w:rsidR="00123A01" w:rsidRPr="00850282">
        <w:rPr>
          <w:lang w:val="es-ES_tradnl"/>
        </w:rPr>
        <w:t>e</w:t>
      </w:r>
      <w:r w:rsidR="004868F6" w:rsidRPr="00850282">
        <w:rPr>
          <w:lang w:val="es-ES_tradnl"/>
        </w:rPr>
        <w:t>l</w:t>
      </w:r>
      <w:r w:rsidR="00123A01" w:rsidRPr="00850282">
        <w:rPr>
          <w:lang w:val="es-ES_tradnl"/>
        </w:rPr>
        <w:t xml:space="preserve"> concepto</w:t>
      </w:r>
      <w:r w:rsidR="004868F6" w:rsidRPr="00850282">
        <w:rPr>
          <w:lang w:val="es-ES_tradnl"/>
        </w:rPr>
        <w:t xml:space="preserve"> de pueblos indígenas no existen</w:t>
      </w:r>
      <w:r w:rsidR="00123A01" w:rsidRPr="00850282">
        <w:rPr>
          <w:lang w:val="es-ES_tradnl"/>
        </w:rPr>
        <w:t xml:space="preserve"> o no es aplicable</w:t>
      </w:r>
      <w:r w:rsidR="004868F6" w:rsidRPr="00850282">
        <w:rPr>
          <w:lang w:val="es-ES_tradnl"/>
        </w:rPr>
        <w:t>.</w:t>
      </w:r>
      <w:r w:rsidR="00A642A0" w:rsidRPr="00850282">
        <w:rPr>
          <w:szCs w:val="22"/>
          <w:lang w:val="es-ES_tradnl"/>
        </w:rPr>
        <w:t xml:space="preserve">  </w:t>
      </w:r>
      <w:r w:rsidR="002175D3" w:rsidRPr="00850282">
        <w:rPr>
          <w:szCs w:val="22"/>
          <w:lang w:val="es-ES_tradnl"/>
        </w:rPr>
        <w:t xml:space="preserve">Deberían </w:t>
      </w:r>
      <w:r w:rsidR="004868F6" w:rsidRPr="00850282">
        <w:rPr>
          <w:szCs w:val="22"/>
          <w:lang w:val="es-ES_tradnl"/>
        </w:rPr>
        <w:t>tenerse en cuenta otros beneficiarios</w:t>
      </w:r>
      <w:r w:rsidR="00A642A0" w:rsidRPr="00850282">
        <w:rPr>
          <w:szCs w:val="22"/>
          <w:lang w:val="es-ES_tradnl"/>
        </w:rPr>
        <w:t xml:space="preserve">, </w:t>
      </w:r>
      <w:r w:rsidR="004868F6" w:rsidRPr="00850282">
        <w:rPr>
          <w:szCs w:val="22"/>
          <w:lang w:val="es-ES_tradnl"/>
        </w:rPr>
        <w:t>como las naciones</w:t>
      </w:r>
      <w:r w:rsidR="00123A01" w:rsidRPr="00850282">
        <w:rPr>
          <w:szCs w:val="22"/>
          <w:lang w:val="es-ES_tradnl"/>
        </w:rPr>
        <w:t xml:space="preserve"> o los Estados</w:t>
      </w:r>
      <w:r w:rsidR="00A642A0" w:rsidRPr="00850282">
        <w:rPr>
          <w:szCs w:val="22"/>
          <w:lang w:val="es-ES_tradnl"/>
        </w:rPr>
        <w:t xml:space="preserve">.  </w:t>
      </w:r>
      <w:r w:rsidR="004868F6" w:rsidRPr="00850282">
        <w:rPr>
          <w:szCs w:val="22"/>
          <w:lang w:val="es-ES_tradnl"/>
        </w:rPr>
        <w:t xml:space="preserve">Cabe que algunos países </w:t>
      </w:r>
      <w:r w:rsidR="001641EE" w:rsidRPr="00850282">
        <w:rPr>
          <w:szCs w:val="22"/>
          <w:lang w:val="es-ES_tradnl"/>
        </w:rPr>
        <w:t xml:space="preserve">consideren </w:t>
      </w:r>
      <w:r w:rsidR="004868F6" w:rsidRPr="00850282">
        <w:rPr>
          <w:szCs w:val="22"/>
          <w:lang w:val="es-ES_tradnl"/>
        </w:rPr>
        <w:t xml:space="preserve">que la inclusión de la palabra </w:t>
      </w:r>
      <w:r w:rsidR="00A642A0" w:rsidRPr="00850282">
        <w:rPr>
          <w:szCs w:val="22"/>
          <w:lang w:val="es-ES_tradnl"/>
        </w:rPr>
        <w:t>“na</w:t>
      </w:r>
      <w:r w:rsidR="004868F6" w:rsidRPr="00850282">
        <w:rPr>
          <w:szCs w:val="22"/>
          <w:lang w:val="es-ES_tradnl"/>
        </w:rPr>
        <w:t>ción</w:t>
      </w:r>
      <w:r w:rsidR="00A642A0" w:rsidRPr="00850282">
        <w:rPr>
          <w:szCs w:val="22"/>
          <w:lang w:val="es-ES_tradnl"/>
        </w:rPr>
        <w:t xml:space="preserve">” </w:t>
      </w:r>
      <w:r w:rsidR="001641EE" w:rsidRPr="00850282">
        <w:rPr>
          <w:szCs w:val="22"/>
          <w:lang w:val="es-ES_tradnl"/>
        </w:rPr>
        <w:t xml:space="preserve">puede ir en detrimento de </w:t>
      </w:r>
      <w:r w:rsidR="004868F6" w:rsidRPr="00850282">
        <w:rPr>
          <w:szCs w:val="22"/>
          <w:lang w:val="es-ES_tradnl"/>
        </w:rPr>
        <w:t>los derechos de los pueblos indígenas y las comunidades locales</w:t>
      </w:r>
      <w:r w:rsidR="00A642A0" w:rsidRPr="00850282">
        <w:rPr>
          <w:szCs w:val="22"/>
          <w:lang w:val="es-ES_tradnl"/>
        </w:rPr>
        <w:t xml:space="preserve">.  </w:t>
      </w:r>
      <w:r w:rsidR="004868F6" w:rsidRPr="00850282">
        <w:rPr>
          <w:szCs w:val="22"/>
          <w:lang w:val="es-ES_tradnl"/>
        </w:rPr>
        <w:t xml:space="preserve">Una opción posible pasaría por incluir el </w:t>
      </w:r>
      <w:r w:rsidR="001641EE" w:rsidRPr="00850282">
        <w:rPr>
          <w:szCs w:val="22"/>
          <w:lang w:val="es-ES_tradnl"/>
        </w:rPr>
        <w:t xml:space="preserve">siguiente </w:t>
      </w:r>
      <w:r w:rsidR="004868F6" w:rsidRPr="00850282">
        <w:rPr>
          <w:szCs w:val="22"/>
          <w:lang w:val="es-ES_tradnl"/>
        </w:rPr>
        <w:t>texto</w:t>
      </w:r>
      <w:r w:rsidR="00A642A0" w:rsidRPr="00850282">
        <w:rPr>
          <w:szCs w:val="22"/>
          <w:lang w:val="es-ES_tradnl"/>
        </w:rPr>
        <w:t xml:space="preserve">: </w:t>
      </w:r>
      <w:r w:rsidR="00F42D31" w:rsidRPr="00850282">
        <w:rPr>
          <w:szCs w:val="22"/>
          <w:lang w:val="es-ES_tradnl"/>
        </w:rPr>
        <w:t xml:space="preserve"> </w:t>
      </w:r>
      <w:r w:rsidR="00A642A0" w:rsidRPr="00850282">
        <w:rPr>
          <w:szCs w:val="22"/>
          <w:lang w:val="es-ES_tradnl"/>
        </w:rPr>
        <w:t>“</w:t>
      </w:r>
      <w:r w:rsidR="004868F6" w:rsidRPr="00850282">
        <w:rPr>
          <w:szCs w:val="22"/>
          <w:lang w:val="es-ES_tradnl"/>
        </w:rPr>
        <w:t xml:space="preserve">Los beneficiarios </w:t>
      </w:r>
      <w:r w:rsidR="002175D3" w:rsidRPr="00850282">
        <w:rPr>
          <w:szCs w:val="22"/>
          <w:lang w:val="es-ES_tradnl"/>
        </w:rPr>
        <w:t xml:space="preserve">del presente instrumento </w:t>
      </w:r>
      <w:r w:rsidR="004868F6" w:rsidRPr="00850282">
        <w:rPr>
          <w:szCs w:val="22"/>
          <w:lang w:val="es-ES_tradnl"/>
        </w:rPr>
        <w:t xml:space="preserve">son los pueblos indígenas y las comunidades locales y, </w:t>
      </w:r>
      <w:r w:rsidR="002175D3" w:rsidRPr="00850282">
        <w:rPr>
          <w:szCs w:val="22"/>
          <w:lang w:val="es-ES_tradnl"/>
        </w:rPr>
        <w:t xml:space="preserve">donde no exista </w:t>
      </w:r>
      <w:r w:rsidR="00123A01" w:rsidRPr="00850282">
        <w:rPr>
          <w:szCs w:val="22"/>
          <w:lang w:val="es-ES_tradnl"/>
        </w:rPr>
        <w:t>el</w:t>
      </w:r>
      <w:r w:rsidR="002175D3" w:rsidRPr="00850282">
        <w:rPr>
          <w:szCs w:val="22"/>
          <w:lang w:val="es-ES_tradnl"/>
        </w:rPr>
        <w:t xml:space="preserve"> concepto de </w:t>
      </w:r>
      <w:r w:rsidR="004868F6" w:rsidRPr="00850282">
        <w:rPr>
          <w:szCs w:val="22"/>
          <w:lang w:val="es-ES_tradnl"/>
        </w:rPr>
        <w:t xml:space="preserve">pueblos indígenas, otros beneficiarios, </w:t>
      </w:r>
      <w:r w:rsidR="001641EE" w:rsidRPr="00850282">
        <w:rPr>
          <w:szCs w:val="22"/>
          <w:lang w:val="es-ES_tradnl"/>
        </w:rPr>
        <w:t>según se definan en la legislación nacional</w:t>
      </w:r>
      <w:r w:rsidR="00123A01" w:rsidRPr="00850282">
        <w:rPr>
          <w:szCs w:val="22"/>
          <w:lang w:val="es-ES_tradnl"/>
        </w:rPr>
        <w:t>, como naciones o Estados</w:t>
      </w:r>
      <w:r w:rsidR="00A642A0" w:rsidRPr="00850282">
        <w:rPr>
          <w:szCs w:val="22"/>
          <w:lang w:val="es-ES_tradnl"/>
        </w:rPr>
        <w:t>”</w:t>
      </w:r>
      <w:r w:rsidR="00FE1E82" w:rsidRPr="00850282">
        <w:rPr>
          <w:szCs w:val="22"/>
          <w:lang w:val="es-ES_tradnl"/>
        </w:rPr>
        <w:t>.</w:t>
      </w:r>
    </w:p>
    <w:p w:rsidR="00A642A0" w:rsidRPr="00850282" w:rsidRDefault="00A642A0" w:rsidP="00A642A0">
      <w:pPr>
        <w:rPr>
          <w:szCs w:val="22"/>
          <w:lang w:val="es-ES_tradnl"/>
        </w:rPr>
      </w:pPr>
    </w:p>
    <w:p w:rsidR="00A642A0" w:rsidRPr="00850282" w:rsidRDefault="0076309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001641EE" w:rsidRPr="00850282">
        <w:rPr>
          <w:szCs w:val="22"/>
          <w:lang w:val="es-ES_tradnl"/>
        </w:rPr>
        <w:t>recalcó que los beneficiarios deben ser los pueblos indígenas y las comunidades locales</w:t>
      </w:r>
      <w:r w:rsidR="00A642A0" w:rsidRPr="00850282">
        <w:rPr>
          <w:szCs w:val="22"/>
          <w:lang w:val="es-ES_tradnl"/>
        </w:rPr>
        <w:t xml:space="preserve">.  </w:t>
      </w:r>
      <w:r w:rsidR="001641EE" w:rsidRPr="00850282">
        <w:rPr>
          <w:szCs w:val="22"/>
          <w:lang w:val="es-ES_tradnl"/>
        </w:rPr>
        <w:t>Sin embargo, la falta de recursos</w:t>
      </w:r>
      <w:r w:rsidR="006D09D2" w:rsidRPr="00850282">
        <w:rPr>
          <w:szCs w:val="22"/>
          <w:lang w:val="es-ES_tradnl"/>
        </w:rPr>
        <w:t xml:space="preserve"> habría impedido a </w:t>
      </w:r>
      <w:r w:rsidR="001641EE" w:rsidRPr="00850282">
        <w:rPr>
          <w:szCs w:val="22"/>
          <w:lang w:val="es-ES_tradnl"/>
        </w:rPr>
        <w:t xml:space="preserve">los pueblos indígenas y las comunidades locales </w:t>
      </w:r>
      <w:r w:rsidR="006D09D2" w:rsidRPr="00850282">
        <w:rPr>
          <w:szCs w:val="22"/>
          <w:lang w:val="es-ES_tradnl"/>
        </w:rPr>
        <w:t xml:space="preserve">estar presentes </w:t>
      </w:r>
      <w:r w:rsidR="001641EE" w:rsidRPr="00850282">
        <w:rPr>
          <w:szCs w:val="22"/>
          <w:lang w:val="es-ES_tradnl"/>
        </w:rPr>
        <w:t>en esta sesión</w:t>
      </w:r>
      <w:r w:rsidR="00A642A0" w:rsidRPr="00850282">
        <w:rPr>
          <w:szCs w:val="22"/>
          <w:lang w:val="es-ES_tradnl"/>
        </w:rPr>
        <w:t xml:space="preserve">, </w:t>
      </w:r>
      <w:r w:rsidR="006D09D2" w:rsidRPr="00850282">
        <w:rPr>
          <w:szCs w:val="22"/>
          <w:lang w:val="es-ES_tradnl"/>
        </w:rPr>
        <w:t>a diferencia de lo que ocurría en el pasado.</w:t>
      </w:r>
      <w:r w:rsidR="00A642A0" w:rsidRPr="00850282">
        <w:rPr>
          <w:szCs w:val="22"/>
          <w:lang w:val="es-ES_tradnl"/>
        </w:rPr>
        <w:t xml:space="preserve">  </w:t>
      </w:r>
      <w:r w:rsidR="006D09D2" w:rsidRPr="00850282">
        <w:rPr>
          <w:szCs w:val="22"/>
          <w:lang w:val="es-ES_tradnl"/>
        </w:rPr>
        <w:t>En el Brasil</w:t>
      </w:r>
      <w:r w:rsidR="00A642A0" w:rsidRPr="00850282">
        <w:rPr>
          <w:szCs w:val="22"/>
          <w:lang w:val="es-ES_tradnl"/>
        </w:rPr>
        <w:t xml:space="preserve">, </w:t>
      </w:r>
      <w:r w:rsidR="006D09D2" w:rsidRPr="00850282">
        <w:rPr>
          <w:szCs w:val="22"/>
          <w:lang w:val="es-ES_tradnl"/>
        </w:rPr>
        <w:t xml:space="preserve">la legislación regula el significado de </w:t>
      </w:r>
      <w:r w:rsidR="00A642A0" w:rsidRPr="00850282">
        <w:rPr>
          <w:szCs w:val="22"/>
          <w:lang w:val="es-ES_tradnl"/>
        </w:rPr>
        <w:t>“</w:t>
      </w:r>
      <w:r w:rsidR="006D09D2" w:rsidRPr="00850282">
        <w:rPr>
          <w:szCs w:val="22"/>
          <w:lang w:val="es-ES_tradnl"/>
        </w:rPr>
        <w:t>comunidad local</w:t>
      </w:r>
      <w:r w:rsidR="00A642A0" w:rsidRPr="00850282">
        <w:rPr>
          <w:szCs w:val="22"/>
          <w:lang w:val="es-ES_tradnl"/>
        </w:rPr>
        <w:t xml:space="preserve">” </w:t>
      </w:r>
      <w:r w:rsidR="006D09D2" w:rsidRPr="00850282">
        <w:rPr>
          <w:szCs w:val="22"/>
          <w:lang w:val="es-ES_tradnl"/>
        </w:rPr>
        <w:t>y los grupos que comprende ese concepto</w:t>
      </w:r>
      <w:r w:rsidR="00A642A0" w:rsidRPr="00850282">
        <w:rPr>
          <w:szCs w:val="22"/>
          <w:lang w:val="es-ES_tradnl"/>
        </w:rPr>
        <w:t xml:space="preserve">.  </w:t>
      </w:r>
      <w:r w:rsidR="006D09D2" w:rsidRPr="00850282">
        <w:rPr>
          <w:szCs w:val="22"/>
          <w:lang w:val="es-ES_tradnl"/>
        </w:rPr>
        <w:t>Superan en mucho el número de pueblos indígenas</w:t>
      </w:r>
      <w:r w:rsidR="00A642A0" w:rsidRPr="00850282">
        <w:rPr>
          <w:szCs w:val="22"/>
          <w:lang w:val="es-ES_tradnl"/>
        </w:rPr>
        <w:t>.  “</w:t>
      </w:r>
      <w:r w:rsidR="006D09D2" w:rsidRPr="00850282">
        <w:rPr>
          <w:szCs w:val="22"/>
          <w:lang w:val="es-ES_tradnl"/>
        </w:rPr>
        <w:t>Pueblos indígenas</w:t>
      </w:r>
      <w:r w:rsidR="00A642A0" w:rsidRPr="00850282">
        <w:rPr>
          <w:szCs w:val="22"/>
          <w:lang w:val="es-ES_tradnl"/>
        </w:rPr>
        <w:t xml:space="preserve">” </w:t>
      </w:r>
      <w:r w:rsidR="006D09D2" w:rsidRPr="00850282">
        <w:rPr>
          <w:szCs w:val="22"/>
          <w:lang w:val="es-ES_tradnl"/>
        </w:rPr>
        <w:t xml:space="preserve">y </w:t>
      </w:r>
      <w:r w:rsidR="00A642A0" w:rsidRPr="00850282">
        <w:rPr>
          <w:szCs w:val="22"/>
          <w:lang w:val="es-ES_tradnl"/>
        </w:rPr>
        <w:t>“</w:t>
      </w:r>
      <w:r w:rsidR="006D09D2" w:rsidRPr="00850282">
        <w:rPr>
          <w:szCs w:val="22"/>
          <w:lang w:val="es-ES_tradnl"/>
        </w:rPr>
        <w:t>comunidades locales</w:t>
      </w:r>
      <w:r w:rsidR="00A642A0" w:rsidRPr="00850282">
        <w:rPr>
          <w:szCs w:val="22"/>
          <w:lang w:val="es-ES_tradnl"/>
        </w:rPr>
        <w:t xml:space="preserve">” </w:t>
      </w:r>
      <w:r w:rsidR="006D09D2" w:rsidRPr="00850282">
        <w:rPr>
          <w:szCs w:val="22"/>
          <w:lang w:val="es-ES_tradnl"/>
        </w:rPr>
        <w:t>son dos conceptos distintos</w:t>
      </w:r>
      <w:r w:rsidR="00A642A0" w:rsidRPr="00850282">
        <w:rPr>
          <w:szCs w:val="22"/>
          <w:lang w:val="es-ES_tradnl"/>
        </w:rPr>
        <w:t xml:space="preserve">, </w:t>
      </w:r>
      <w:r w:rsidR="006D09D2" w:rsidRPr="00850282">
        <w:rPr>
          <w:szCs w:val="22"/>
          <w:lang w:val="es-ES_tradnl"/>
        </w:rPr>
        <w:t>dos realidades diferentes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El presidente </w:t>
      </w:r>
      <w:r w:rsidR="006D09D2" w:rsidRPr="00850282">
        <w:rPr>
          <w:szCs w:val="22"/>
          <w:lang w:val="es-ES_tradnl"/>
        </w:rPr>
        <w:t>abrió el debate sobre el artículo relativo al alcance de la protección</w:t>
      </w:r>
      <w:r w:rsidR="00A642A0" w:rsidRPr="00850282">
        <w:rPr>
          <w:szCs w:val="22"/>
          <w:lang w:val="es-ES_tradnl"/>
        </w:rPr>
        <w:t xml:space="preserve">, </w:t>
      </w:r>
      <w:r w:rsidR="006D09D2" w:rsidRPr="00850282">
        <w:rPr>
          <w:szCs w:val="22"/>
          <w:lang w:val="es-ES_tradnl"/>
        </w:rPr>
        <w:t xml:space="preserve">que </w:t>
      </w:r>
      <w:r w:rsidR="00AC08F2" w:rsidRPr="00850282">
        <w:rPr>
          <w:szCs w:val="22"/>
          <w:lang w:val="es-ES_tradnl"/>
        </w:rPr>
        <w:t xml:space="preserve">prevé </w:t>
      </w:r>
      <w:r w:rsidR="006D09D2" w:rsidRPr="00850282">
        <w:rPr>
          <w:szCs w:val="22"/>
          <w:lang w:val="es-ES_tradnl"/>
        </w:rPr>
        <w:t>dos opciones</w:t>
      </w:r>
      <w:r w:rsidR="00A642A0" w:rsidRPr="00850282">
        <w:rPr>
          <w:szCs w:val="22"/>
          <w:lang w:val="es-ES_tradnl"/>
        </w:rPr>
        <w:t xml:space="preserve">, </w:t>
      </w:r>
      <w:r w:rsidR="00460125" w:rsidRPr="00850282">
        <w:rPr>
          <w:szCs w:val="22"/>
          <w:lang w:val="es-ES_tradnl"/>
        </w:rPr>
        <w:t xml:space="preserve">una primera </w:t>
      </w:r>
      <w:r w:rsidR="005E487E" w:rsidRPr="00850282">
        <w:rPr>
          <w:szCs w:val="22"/>
          <w:lang w:val="es-ES_tradnl"/>
        </w:rPr>
        <w:t>expositiva d</w:t>
      </w:r>
      <w:r w:rsidR="002175D3" w:rsidRPr="00850282">
        <w:rPr>
          <w:szCs w:val="22"/>
          <w:lang w:val="es-ES_tradnl"/>
        </w:rPr>
        <w:t>e</w:t>
      </w:r>
      <w:r w:rsidR="00460125" w:rsidRPr="00850282">
        <w:rPr>
          <w:szCs w:val="22"/>
          <w:lang w:val="es-ES_tradnl"/>
        </w:rPr>
        <w:t xml:space="preserve">l enfoque estratificado y otra </w:t>
      </w:r>
      <w:r w:rsidR="00AC08F2" w:rsidRPr="00850282">
        <w:rPr>
          <w:szCs w:val="22"/>
          <w:lang w:val="es-ES_tradnl"/>
        </w:rPr>
        <w:t xml:space="preserve">segunda </w:t>
      </w:r>
      <w:r w:rsidR="00460125" w:rsidRPr="00850282">
        <w:rPr>
          <w:szCs w:val="22"/>
          <w:lang w:val="es-ES_tradnl"/>
        </w:rPr>
        <w:t xml:space="preserve">en </w:t>
      </w:r>
      <w:r w:rsidR="002175D3" w:rsidRPr="00850282">
        <w:rPr>
          <w:szCs w:val="22"/>
          <w:lang w:val="es-ES_tradnl"/>
        </w:rPr>
        <w:t xml:space="preserve">la </w:t>
      </w:r>
      <w:r w:rsidR="00460125" w:rsidRPr="00850282">
        <w:rPr>
          <w:szCs w:val="22"/>
          <w:lang w:val="es-ES_tradnl"/>
        </w:rPr>
        <w:t xml:space="preserve">que se concede a los Estados </w:t>
      </w:r>
      <w:r w:rsidR="005E487E" w:rsidRPr="00850282">
        <w:rPr>
          <w:szCs w:val="22"/>
          <w:lang w:val="es-ES_tradnl"/>
        </w:rPr>
        <w:t xml:space="preserve">una </w:t>
      </w:r>
      <w:r w:rsidR="00460125" w:rsidRPr="00850282">
        <w:rPr>
          <w:szCs w:val="22"/>
          <w:lang w:val="es-ES_tradnl"/>
        </w:rPr>
        <w:t xml:space="preserve">flexibilidad </w:t>
      </w:r>
      <w:r w:rsidR="005E487E" w:rsidRPr="00850282">
        <w:rPr>
          <w:szCs w:val="22"/>
          <w:lang w:val="es-ES_tradnl"/>
        </w:rPr>
        <w:t xml:space="preserve">máxima </w:t>
      </w:r>
      <w:r w:rsidR="00460125" w:rsidRPr="00850282">
        <w:rPr>
          <w:szCs w:val="22"/>
          <w:lang w:val="es-ES_tradnl"/>
        </w:rPr>
        <w:t>para determinar el alcance de la protección</w:t>
      </w:r>
      <w:r w:rsidR="00A642A0" w:rsidRPr="00850282">
        <w:rPr>
          <w:szCs w:val="22"/>
          <w:lang w:val="es-ES_tradnl"/>
        </w:rPr>
        <w:t xml:space="preserve">.  </w:t>
      </w:r>
      <w:r w:rsidR="0029405A" w:rsidRPr="00850282">
        <w:rPr>
          <w:szCs w:val="22"/>
          <w:lang w:val="es-ES_tradnl"/>
        </w:rPr>
        <w:t>En relación con la opción </w:t>
      </w:r>
      <w:r w:rsidR="00460125" w:rsidRPr="00850282">
        <w:rPr>
          <w:szCs w:val="22"/>
          <w:lang w:val="es-ES_tradnl"/>
        </w:rPr>
        <w:t>2</w:t>
      </w:r>
      <w:r w:rsidR="00A642A0" w:rsidRPr="00850282">
        <w:rPr>
          <w:szCs w:val="22"/>
          <w:lang w:val="es-ES_tradnl"/>
        </w:rPr>
        <w:t xml:space="preserve">, </w:t>
      </w:r>
      <w:r w:rsidR="0029405A" w:rsidRPr="00850282">
        <w:rPr>
          <w:szCs w:val="22"/>
          <w:lang w:val="es-ES_tradnl"/>
        </w:rPr>
        <w:t>su párrafo </w:t>
      </w:r>
      <w:r w:rsidR="00A642A0" w:rsidRPr="00850282">
        <w:rPr>
          <w:szCs w:val="22"/>
          <w:lang w:val="es-ES_tradnl"/>
        </w:rPr>
        <w:t xml:space="preserve">2 </w:t>
      </w:r>
      <w:r w:rsidR="00460125" w:rsidRPr="00850282">
        <w:rPr>
          <w:szCs w:val="22"/>
          <w:lang w:val="es-ES_tradnl"/>
        </w:rPr>
        <w:t xml:space="preserve">constituye en realidad una excepción, por lo que cabe que los miembros deseen considerar la posibilidad de </w:t>
      </w:r>
      <w:r w:rsidR="005E487E" w:rsidRPr="00850282">
        <w:rPr>
          <w:szCs w:val="22"/>
          <w:lang w:val="es-ES_tradnl"/>
        </w:rPr>
        <w:t xml:space="preserve">situarlo en el </w:t>
      </w:r>
      <w:r w:rsidR="00460125" w:rsidRPr="00850282">
        <w:rPr>
          <w:szCs w:val="22"/>
          <w:lang w:val="es-ES_tradnl"/>
        </w:rPr>
        <w:t>artículo relativo a las excepciones y limitaciones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C08F2" w:rsidRPr="00850282" w:rsidRDefault="00336122"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AC08F2" w:rsidRPr="00850282">
        <w:rPr>
          <w:szCs w:val="22"/>
          <w:lang w:val="es-ES_tradnl"/>
        </w:rPr>
        <w:t>dijo que el alcance de la protección concierne a la esencia misma del instrumento</w:t>
      </w:r>
      <w:r w:rsidR="00A642A0" w:rsidRPr="00850282">
        <w:rPr>
          <w:szCs w:val="22"/>
          <w:lang w:val="es-ES_tradnl"/>
        </w:rPr>
        <w:t xml:space="preserve">.  </w:t>
      </w:r>
      <w:r w:rsidR="00AC08F2" w:rsidRPr="00850282">
        <w:rPr>
          <w:szCs w:val="22"/>
          <w:lang w:val="es-ES_tradnl"/>
        </w:rPr>
        <w:t xml:space="preserve">Invitó al CIG a analizar </w:t>
      </w:r>
      <w:r w:rsidR="00DA5DB9" w:rsidRPr="00850282">
        <w:rPr>
          <w:szCs w:val="22"/>
          <w:lang w:val="es-ES_tradnl"/>
        </w:rPr>
        <w:t xml:space="preserve">el valor práctico de establecer el nivel de derechos en función de las características </w:t>
      </w:r>
      <w:r w:rsidR="00AC08F2" w:rsidRPr="00850282">
        <w:rPr>
          <w:szCs w:val="22"/>
          <w:lang w:val="es-ES_tradnl"/>
        </w:rPr>
        <w:t xml:space="preserve">de la ECT </w:t>
      </w:r>
      <w:r w:rsidR="00DA5DB9" w:rsidRPr="00850282">
        <w:rPr>
          <w:szCs w:val="22"/>
          <w:lang w:val="es-ES_tradnl"/>
        </w:rPr>
        <w:t xml:space="preserve">de que se trata </w:t>
      </w:r>
      <w:r w:rsidR="00AC08F2" w:rsidRPr="00850282">
        <w:rPr>
          <w:szCs w:val="22"/>
          <w:lang w:val="es-ES_tradnl"/>
        </w:rPr>
        <w:t>y de su forma de utilización.</w:t>
      </w:r>
      <w:r w:rsidR="00AC08F2" w:rsidRPr="00850282">
        <w:rPr>
          <w:lang w:val="es-ES_tradnl"/>
        </w:rPr>
        <w:t xml:space="preserve">  </w:t>
      </w:r>
      <w:r w:rsidR="00DA5DB9" w:rsidRPr="00850282">
        <w:rPr>
          <w:lang w:val="es-ES_tradnl"/>
        </w:rPr>
        <w:t>Se trata de un mecanismo para intentar alcanzar un acuerdo equilibrado entre los diferentes intereses en liza en relación con la protección de las ECT.</w:t>
      </w:r>
      <w:r w:rsidR="00AC08F2" w:rsidRPr="00850282">
        <w:rPr>
          <w:szCs w:val="22"/>
          <w:lang w:val="es-ES_tradnl"/>
        </w:rPr>
        <w:t xml:space="preserve">  </w:t>
      </w:r>
      <w:r w:rsidR="00DA5DB9" w:rsidRPr="00850282">
        <w:rPr>
          <w:szCs w:val="22"/>
          <w:lang w:val="es-ES_tradnl"/>
        </w:rPr>
        <w:t>Los niveles de derechos ofrecen una oportunidad para converger en cuestiones esenciales</w:t>
      </w:r>
      <w:r w:rsidR="00AC08F2" w:rsidRPr="00850282">
        <w:rPr>
          <w:szCs w:val="22"/>
          <w:lang w:val="es-ES_tradnl"/>
        </w:rPr>
        <w:t xml:space="preserve">, </w:t>
      </w:r>
      <w:r w:rsidR="00DA5DB9" w:rsidRPr="00850282">
        <w:rPr>
          <w:szCs w:val="22"/>
          <w:lang w:val="es-ES_tradnl"/>
        </w:rPr>
        <w:t>a saber, materia protegida</w:t>
      </w:r>
      <w:r w:rsidR="00AC08F2" w:rsidRPr="00850282">
        <w:rPr>
          <w:szCs w:val="22"/>
          <w:lang w:val="es-ES_tradnl"/>
        </w:rPr>
        <w:t xml:space="preserve">, </w:t>
      </w:r>
      <w:r w:rsidR="00DA5DB9" w:rsidRPr="00850282">
        <w:rPr>
          <w:szCs w:val="22"/>
          <w:lang w:val="es-ES_tradnl"/>
        </w:rPr>
        <w:t>beneficiarios</w:t>
      </w:r>
      <w:r w:rsidR="00AC08F2" w:rsidRPr="00850282">
        <w:rPr>
          <w:szCs w:val="22"/>
          <w:lang w:val="es-ES_tradnl"/>
        </w:rPr>
        <w:t xml:space="preserve">, </w:t>
      </w:r>
      <w:r w:rsidR="00DA5DB9" w:rsidRPr="00850282">
        <w:rPr>
          <w:szCs w:val="22"/>
          <w:lang w:val="es-ES_tradnl"/>
        </w:rPr>
        <w:t>alcance de la protección, y excepciones y limitaciones</w:t>
      </w:r>
      <w:r w:rsidR="00AC08F2" w:rsidRPr="00850282">
        <w:rPr>
          <w:szCs w:val="22"/>
          <w:lang w:val="es-ES_tradnl"/>
        </w:rPr>
        <w:t xml:space="preserve">.  </w:t>
      </w:r>
      <w:r w:rsidR="00DA5DB9" w:rsidRPr="00850282">
        <w:rPr>
          <w:szCs w:val="22"/>
          <w:lang w:val="es-ES_tradnl"/>
        </w:rPr>
        <w:t>A ese respect</w:t>
      </w:r>
      <w:r w:rsidR="0029405A" w:rsidRPr="00850282">
        <w:rPr>
          <w:szCs w:val="22"/>
          <w:lang w:val="es-ES_tradnl"/>
        </w:rPr>
        <w:t>o, dijo que la opción </w:t>
      </w:r>
      <w:r w:rsidR="00AC08F2" w:rsidRPr="00850282">
        <w:rPr>
          <w:szCs w:val="22"/>
          <w:lang w:val="es-ES_tradnl"/>
        </w:rPr>
        <w:t xml:space="preserve">1 </w:t>
      </w:r>
      <w:r w:rsidR="006D013F" w:rsidRPr="00850282">
        <w:rPr>
          <w:szCs w:val="22"/>
          <w:lang w:val="es-ES_tradnl"/>
        </w:rPr>
        <w:t>debería ofrecer un adecuado punto de partida para ulteriores debates</w:t>
      </w:r>
      <w:r w:rsidR="00AC08F2" w:rsidRPr="00850282">
        <w:rPr>
          <w:szCs w:val="22"/>
          <w:lang w:val="es-ES_tradnl"/>
        </w:rPr>
        <w:t xml:space="preserve">.  </w:t>
      </w:r>
      <w:r w:rsidR="006D013F" w:rsidRPr="00850282">
        <w:rPr>
          <w:szCs w:val="22"/>
          <w:lang w:val="es-ES_tradnl"/>
        </w:rPr>
        <w:t xml:space="preserve">Se declaró dispuesta a participar de manera constructiva, preferiblemente en el marco de </w:t>
      </w:r>
      <w:r w:rsidR="009B3003" w:rsidRPr="00850282">
        <w:rPr>
          <w:szCs w:val="22"/>
          <w:lang w:val="es-ES_tradnl"/>
        </w:rPr>
        <w:t xml:space="preserve">las </w:t>
      </w:r>
      <w:r w:rsidR="006D013F" w:rsidRPr="00850282">
        <w:rPr>
          <w:szCs w:val="22"/>
          <w:lang w:val="es-ES_tradnl"/>
        </w:rPr>
        <w:t xml:space="preserve">reuniones </w:t>
      </w:r>
      <w:r w:rsidR="0024275B" w:rsidRPr="00850282">
        <w:rPr>
          <w:szCs w:val="22"/>
          <w:lang w:val="es-ES_tradnl"/>
        </w:rPr>
        <w:t>oficiosas</w:t>
      </w:r>
      <w:r w:rsidR="006D013F" w:rsidRPr="00850282">
        <w:rPr>
          <w:szCs w:val="22"/>
          <w:lang w:val="es-ES_tradnl"/>
        </w:rPr>
        <w:t>, a fin de ase</w:t>
      </w:r>
      <w:r w:rsidR="0029405A" w:rsidRPr="00850282">
        <w:rPr>
          <w:szCs w:val="22"/>
          <w:lang w:val="es-ES_tradnl"/>
        </w:rPr>
        <w:t>gurar que el tenor de la opción </w:t>
      </w:r>
      <w:r w:rsidR="006D013F" w:rsidRPr="00850282">
        <w:rPr>
          <w:szCs w:val="22"/>
          <w:lang w:val="es-ES_tradnl"/>
        </w:rPr>
        <w:t>1 pueda resultar mutuamente aceptable para todos</w:t>
      </w:r>
      <w:r w:rsidR="00AC08F2" w:rsidRPr="00850282">
        <w:rPr>
          <w:szCs w:val="22"/>
          <w:lang w:val="es-ES_tradnl"/>
        </w:rPr>
        <w:t xml:space="preserve">.  </w:t>
      </w:r>
      <w:r w:rsidR="006D013F" w:rsidRPr="00850282">
        <w:rPr>
          <w:szCs w:val="22"/>
          <w:lang w:val="es-ES_tradnl"/>
        </w:rPr>
        <w:t>En cuanto al título</w:t>
      </w:r>
      <w:r w:rsidR="00AC08F2" w:rsidRPr="00850282">
        <w:rPr>
          <w:szCs w:val="22"/>
          <w:lang w:val="es-ES_tradnl"/>
        </w:rPr>
        <w:t xml:space="preserve">, </w:t>
      </w:r>
      <w:r w:rsidR="006D013F" w:rsidRPr="00850282">
        <w:rPr>
          <w:szCs w:val="22"/>
          <w:lang w:val="es-ES_tradnl"/>
        </w:rPr>
        <w:t>observó que, tal como otras delegaciones ya han señalado, el CIG ha de contar con un enfoque coherente que aplicar tanto en el texto sobre los CC.TT. como en el referido a las ECT</w:t>
      </w:r>
      <w:r w:rsidR="00AC08F2" w:rsidRPr="00850282">
        <w:rPr>
          <w:szCs w:val="22"/>
          <w:lang w:val="es-ES_tradnl"/>
        </w:rPr>
        <w:t>.</w:t>
      </w:r>
    </w:p>
    <w:p w:rsidR="00AC08F2" w:rsidRPr="00850282" w:rsidRDefault="00AC08F2" w:rsidP="00AC08F2">
      <w:pPr>
        <w:pStyle w:val="ListParagraph"/>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6D013F" w:rsidRPr="00850282">
        <w:rPr>
          <w:szCs w:val="22"/>
          <w:lang w:val="es-ES_tradnl"/>
        </w:rPr>
        <w:t xml:space="preserve">dijo que </w:t>
      </w:r>
      <w:r w:rsidR="00E2699E" w:rsidRPr="00850282">
        <w:rPr>
          <w:szCs w:val="22"/>
          <w:lang w:val="es-ES_tradnl"/>
        </w:rPr>
        <w:t xml:space="preserve">apoya </w:t>
      </w:r>
      <w:r w:rsidR="006D013F" w:rsidRPr="00850282">
        <w:rPr>
          <w:szCs w:val="22"/>
          <w:lang w:val="es-ES_tradnl"/>
        </w:rPr>
        <w:t>plenamente que</w:t>
      </w:r>
      <w:r w:rsidR="00A642A0" w:rsidRPr="00850282">
        <w:rPr>
          <w:szCs w:val="22"/>
          <w:lang w:val="es-ES_tradnl"/>
        </w:rPr>
        <w:t xml:space="preserve"> </w:t>
      </w:r>
      <w:r w:rsidR="00CC584E" w:rsidRPr="00850282">
        <w:rPr>
          <w:szCs w:val="22"/>
          <w:lang w:val="es-ES_tradnl"/>
        </w:rPr>
        <w:t>se esclarezcan determinados aspectos de los derechos morales y patrimoniales que conciernen a la esencia misma del instrumento.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 la Federación de Rusia </w:t>
      </w:r>
      <w:r w:rsidR="00CC584E" w:rsidRPr="00850282">
        <w:rPr>
          <w:szCs w:val="22"/>
          <w:lang w:val="es-ES_tradnl"/>
        </w:rPr>
        <w:t>dijo que es</w:t>
      </w:r>
      <w:r w:rsidR="00E2699E" w:rsidRPr="00850282">
        <w:rPr>
          <w:szCs w:val="22"/>
          <w:lang w:val="es-ES_tradnl"/>
        </w:rPr>
        <w:t>t</w:t>
      </w:r>
      <w:r w:rsidR="00CC584E" w:rsidRPr="00850282">
        <w:rPr>
          <w:szCs w:val="22"/>
          <w:lang w:val="es-ES_tradnl"/>
        </w:rPr>
        <w:t>e artículo es fundamental</w:t>
      </w:r>
      <w:r w:rsidR="00A642A0" w:rsidRPr="00850282">
        <w:rPr>
          <w:szCs w:val="22"/>
          <w:lang w:val="es-ES_tradnl"/>
        </w:rPr>
        <w:t xml:space="preserve">.  </w:t>
      </w:r>
      <w:r w:rsidR="00E2699E" w:rsidRPr="00850282">
        <w:rPr>
          <w:szCs w:val="22"/>
          <w:lang w:val="es-ES_tradnl"/>
        </w:rPr>
        <w:t xml:space="preserve">Afirmó </w:t>
      </w:r>
      <w:r w:rsidR="00CC584E" w:rsidRPr="00850282">
        <w:rPr>
          <w:szCs w:val="22"/>
          <w:lang w:val="es-ES_tradnl"/>
        </w:rPr>
        <w:t>que debería considerar</w:t>
      </w:r>
      <w:r w:rsidR="00E2699E" w:rsidRPr="00850282">
        <w:rPr>
          <w:szCs w:val="22"/>
          <w:lang w:val="es-ES_tradnl"/>
        </w:rPr>
        <w:t>se</w:t>
      </w:r>
      <w:r w:rsidR="00CC584E" w:rsidRPr="00850282">
        <w:rPr>
          <w:szCs w:val="22"/>
          <w:lang w:val="es-ES_tradnl"/>
        </w:rPr>
        <w:t xml:space="preserve"> la posibilidad de incluir una referencia a la legislación nacional, t</w:t>
      </w:r>
      <w:r w:rsidR="0029405A" w:rsidRPr="00850282">
        <w:rPr>
          <w:szCs w:val="22"/>
          <w:lang w:val="es-ES_tradnl"/>
        </w:rPr>
        <w:t>al como se propone en la opción </w:t>
      </w:r>
      <w:r w:rsidR="00CC584E" w:rsidRPr="00850282">
        <w:rPr>
          <w:szCs w:val="22"/>
          <w:lang w:val="es-ES_tradnl"/>
        </w:rPr>
        <w:t>2</w:t>
      </w:r>
      <w:r w:rsidR="00A642A0" w:rsidRPr="00850282">
        <w:rPr>
          <w:szCs w:val="22"/>
          <w:lang w:val="es-ES_tradnl"/>
        </w:rPr>
        <w:t>.</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29405A" w:rsidRPr="00850282">
        <w:rPr>
          <w:szCs w:val="22"/>
          <w:lang w:val="es-ES_tradnl"/>
        </w:rPr>
        <w:t>dijo que prefiere la opción </w:t>
      </w:r>
      <w:r w:rsidR="00A642A0" w:rsidRPr="00850282">
        <w:rPr>
          <w:szCs w:val="22"/>
          <w:lang w:val="es-ES_tradnl"/>
        </w:rPr>
        <w:t xml:space="preserve">2 </w:t>
      </w:r>
      <w:r w:rsidR="00CC584E" w:rsidRPr="00850282">
        <w:rPr>
          <w:szCs w:val="22"/>
          <w:lang w:val="es-ES_tradnl"/>
        </w:rPr>
        <w:t xml:space="preserve">por la flexibilidad que </w:t>
      </w:r>
      <w:r w:rsidR="00E2699E" w:rsidRPr="00850282">
        <w:rPr>
          <w:szCs w:val="22"/>
          <w:lang w:val="es-ES_tradnl"/>
        </w:rPr>
        <w:t xml:space="preserve">brinda </w:t>
      </w:r>
      <w:r w:rsidR="00CC584E" w:rsidRPr="00850282">
        <w:rPr>
          <w:szCs w:val="22"/>
          <w:lang w:val="es-ES_tradnl"/>
        </w:rPr>
        <w:t>a los Estados miembros</w:t>
      </w:r>
      <w:r w:rsidR="00A642A0" w:rsidRPr="00850282">
        <w:rPr>
          <w:szCs w:val="22"/>
          <w:lang w:val="es-ES_tradnl"/>
        </w:rPr>
        <w:t xml:space="preserve">.  </w:t>
      </w:r>
      <w:r w:rsidR="0029405A" w:rsidRPr="00850282">
        <w:rPr>
          <w:szCs w:val="22"/>
          <w:lang w:val="es-ES_tradnl"/>
        </w:rPr>
        <w:t>El artículo </w:t>
      </w:r>
      <w:r w:rsidR="00CC584E" w:rsidRPr="00850282">
        <w:rPr>
          <w:szCs w:val="22"/>
          <w:lang w:val="es-ES_tradnl"/>
        </w:rPr>
        <w:t>3 no debe considerarse aisladamente</w:t>
      </w:r>
      <w:r w:rsidR="00A642A0" w:rsidRPr="00850282">
        <w:rPr>
          <w:szCs w:val="22"/>
          <w:lang w:val="es-ES_tradnl"/>
        </w:rPr>
        <w:t xml:space="preserve">, </w:t>
      </w:r>
      <w:r w:rsidR="00CC584E" w:rsidRPr="00850282">
        <w:rPr>
          <w:szCs w:val="22"/>
          <w:lang w:val="es-ES_tradnl"/>
        </w:rPr>
        <w:t xml:space="preserve">pues en otras partes pertinentes del documento se contienen importantes salvaguardias, </w:t>
      </w:r>
      <w:r w:rsidR="00E2699E" w:rsidRPr="00850282">
        <w:rPr>
          <w:szCs w:val="22"/>
          <w:lang w:val="es-ES_tradnl"/>
        </w:rPr>
        <w:t>como exce</w:t>
      </w:r>
      <w:r w:rsidR="007E6458" w:rsidRPr="00850282">
        <w:rPr>
          <w:szCs w:val="22"/>
          <w:lang w:val="es-ES_tradnl"/>
        </w:rPr>
        <w:t xml:space="preserve">pciones </w:t>
      </w:r>
      <w:r w:rsidR="00E2699E" w:rsidRPr="00850282">
        <w:rPr>
          <w:szCs w:val="22"/>
          <w:lang w:val="es-ES_tradnl"/>
        </w:rPr>
        <w:t xml:space="preserve">y </w:t>
      </w:r>
      <w:r w:rsidR="00E2699E" w:rsidRPr="00850282">
        <w:rPr>
          <w:szCs w:val="22"/>
          <w:lang w:val="es-ES_tradnl"/>
        </w:rPr>
        <w:lastRenderedPageBreak/>
        <w:t>limitaciones</w:t>
      </w:r>
      <w:r w:rsidR="005E487E" w:rsidRPr="00850282">
        <w:rPr>
          <w:szCs w:val="22"/>
          <w:lang w:val="es-ES_tradnl"/>
        </w:rPr>
        <w:t>,</w:t>
      </w:r>
      <w:r w:rsidR="00E2699E" w:rsidRPr="00850282">
        <w:rPr>
          <w:szCs w:val="22"/>
          <w:lang w:val="es-ES_tradnl"/>
        </w:rPr>
        <w:t xml:space="preserve"> y la relación con el dominio público</w:t>
      </w:r>
      <w:r w:rsidR="00A642A0" w:rsidRPr="00850282">
        <w:rPr>
          <w:szCs w:val="22"/>
          <w:lang w:val="es-ES_tradnl"/>
        </w:rPr>
        <w:t xml:space="preserve">.  </w:t>
      </w:r>
      <w:r w:rsidR="00E2699E" w:rsidRPr="00850282">
        <w:rPr>
          <w:szCs w:val="22"/>
          <w:lang w:val="es-ES_tradnl"/>
        </w:rPr>
        <w:t>Di</w:t>
      </w:r>
      <w:r w:rsidR="00A57F7D" w:rsidRPr="00850282">
        <w:rPr>
          <w:szCs w:val="22"/>
          <w:lang w:val="es-ES_tradnl"/>
        </w:rPr>
        <w:t>o</w:t>
      </w:r>
      <w:r w:rsidR="0029405A" w:rsidRPr="00850282">
        <w:rPr>
          <w:szCs w:val="22"/>
          <w:lang w:val="es-ES_tradnl"/>
        </w:rPr>
        <w:t xml:space="preserve"> su respaldo al artículo </w:t>
      </w:r>
      <w:r w:rsidR="00A642A0" w:rsidRPr="00850282">
        <w:rPr>
          <w:szCs w:val="22"/>
          <w:lang w:val="es-ES_tradnl"/>
        </w:rPr>
        <w:t xml:space="preserve">3.2 </w:t>
      </w:r>
      <w:r w:rsidR="00E2699E" w:rsidRPr="00850282">
        <w:rPr>
          <w:szCs w:val="22"/>
          <w:lang w:val="es-ES_tradnl"/>
        </w:rPr>
        <w:t xml:space="preserve">por considerarlo </w:t>
      </w:r>
      <w:r w:rsidR="005E487E" w:rsidRPr="00850282">
        <w:rPr>
          <w:szCs w:val="22"/>
          <w:lang w:val="es-ES_tradnl"/>
        </w:rPr>
        <w:t xml:space="preserve">trascendental </w:t>
      </w:r>
      <w:r w:rsidR="00E2699E" w:rsidRPr="00850282">
        <w:rPr>
          <w:szCs w:val="22"/>
          <w:lang w:val="es-ES_tradnl"/>
        </w:rPr>
        <w:t>para salvaguardar el dominio público</w:t>
      </w:r>
      <w:r w:rsidR="00A642A0" w:rsidRPr="00850282">
        <w:rPr>
          <w:szCs w:val="22"/>
          <w:lang w:val="es-ES_tradnl"/>
        </w:rPr>
        <w:t xml:space="preserve">.  </w:t>
      </w:r>
      <w:r w:rsidR="00E2699E" w:rsidRPr="00850282">
        <w:rPr>
          <w:szCs w:val="22"/>
          <w:lang w:val="es-ES_tradnl"/>
        </w:rPr>
        <w:t xml:space="preserve">Señaló su disconformidad con </w:t>
      </w:r>
      <w:r w:rsidR="005E487E" w:rsidRPr="00850282">
        <w:rPr>
          <w:szCs w:val="22"/>
          <w:lang w:val="es-ES_tradnl"/>
        </w:rPr>
        <w:t xml:space="preserve">el traslado de </w:t>
      </w:r>
      <w:r w:rsidR="007E6458" w:rsidRPr="00850282">
        <w:rPr>
          <w:szCs w:val="22"/>
          <w:lang w:val="es-ES_tradnl"/>
        </w:rPr>
        <w:t xml:space="preserve">ese </w:t>
      </w:r>
      <w:r w:rsidR="00E2699E" w:rsidRPr="00850282">
        <w:rPr>
          <w:szCs w:val="22"/>
          <w:lang w:val="es-ES_tradnl"/>
        </w:rPr>
        <w:t xml:space="preserve">párrafo </w:t>
      </w:r>
      <w:r w:rsidR="005E487E" w:rsidRPr="00850282">
        <w:rPr>
          <w:szCs w:val="22"/>
          <w:lang w:val="es-ES_tradnl"/>
        </w:rPr>
        <w:t xml:space="preserve">al </w:t>
      </w:r>
      <w:r w:rsidR="0029405A" w:rsidRPr="00850282">
        <w:rPr>
          <w:szCs w:val="22"/>
          <w:lang w:val="es-ES_tradnl"/>
        </w:rPr>
        <w:t>artículo </w:t>
      </w:r>
      <w:r w:rsidR="00A642A0" w:rsidRPr="00850282">
        <w:rPr>
          <w:szCs w:val="22"/>
          <w:lang w:val="es-ES_tradnl"/>
        </w:rPr>
        <w:t xml:space="preserve">5.  </w:t>
      </w:r>
      <w:r w:rsidR="0029405A" w:rsidRPr="00850282">
        <w:rPr>
          <w:szCs w:val="22"/>
          <w:lang w:val="es-ES_tradnl"/>
        </w:rPr>
        <w:t>En relación con la opción </w:t>
      </w:r>
      <w:r w:rsidR="00A642A0" w:rsidRPr="00850282">
        <w:rPr>
          <w:szCs w:val="22"/>
          <w:lang w:val="es-ES_tradnl"/>
        </w:rPr>
        <w:t xml:space="preserve">1, </w:t>
      </w:r>
      <w:r w:rsidR="00E2699E" w:rsidRPr="00850282">
        <w:rPr>
          <w:szCs w:val="22"/>
          <w:lang w:val="es-ES_tradnl"/>
        </w:rPr>
        <w:t xml:space="preserve">dijo que aguarda con interés el </w:t>
      </w:r>
      <w:r w:rsidR="00692D25" w:rsidRPr="00850282">
        <w:rPr>
          <w:szCs w:val="22"/>
          <w:lang w:val="es-ES_tradnl"/>
        </w:rPr>
        <w:t xml:space="preserve">debate en torno a los </w:t>
      </w:r>
      <w:r w:rsidR="00E2699E" w:rsidRPr="00850282">
        <w:rPr>
          <w:szCs w:val="22"/>
          <w:lang w:val="es-ES_tradnl"/>
        </w:rPr>
        <w:t>e</w:t>
      </w:r>
      <w:r w:rsidR="00692D25" w:rsidRPr="00850282">
        <w:rPr>
          <w:szCs w:val="22"/>
          <w:lang w:val="es-ES_tradnl"/>
        </w:rPr>
        <w:t>j</w:t>
      </w:r>
      <w:r w:rsidR="00E2699E" w:rsidRPr="00850282">
        <w:rPr>
          <w:szCs w:val="22"/>
          <w:lang w:val="es-ES_tradnl"/>
        </w:rPr>
        <w:t xml:space="preserve">emplos prácticos </w:t>
      </w:r>
      <w:r w:rsidR="00692D25" w:rsidRPr="00850282">
        <w:rPr>
          <w:szCs w:val="22"/>
          <w:lang w:val="es-ES_tradnl"/>
        </w:rPr>
        <w:t xml:space="preserve">y las prácticas nacionales </w:t>
      </w:r>
      <w:r w:rsidR="005E487E" w:rsidRPr="00850282">
        <w:rPr>
          <w:szCs w:val="22"/>
          <w:lang w:val="es-ES_tradnl"/>
        </w:rPr>
        <w:t xml:space="preserve">referidos a </w:t>
      </w:r>
      <w:r w:rsidR="00692D25" w:rsidRPr="00850282">
        <w:rPr>
          <w:szCs w:val="22"/>
          <w:lang w:val="es-ES_tradnl"/>
        </w:rPr>
        <w:t>los diferentes niveles de difusión</w:t>
      </w:r>
      <w:r w:rsidR="00A642A0" w:rsidRPr="00850282">
        <w:rPr>
          <w:szCs w:val="22"/>
          <w:lang w:val="es-ES_tradnl"/>
        </w:rPr>
        <w:t xml:space="preserve">.  </w:t>
      </w:r>
      <w:r w:rsidR="00692D25" w:rsidRPr="00850282">
        <w:rPr>
          <w:szCs w:val="22"/>
          <w:lang w:val="es-ES_tradnl"/>
        </w:rPr>
        <w:t>Afirmó que el enfoque estratificado no le convence tal cual está</w:t>
      </w:r>
      <w:r w:rsidR="007E6458" w:rsidRPr="00850282">
        <w:rPr>
          <w:szCs w:val="22"/>
          <w:lang w:val="es-ES_tradnl"/>
        </w:rPr>
        <w:t xml:space="preserve"> planteado</w:t>
      </w:r>
      <w:r w:rsidR="00A642A0" w:rsidRPr="00850282">
        <w:rPr>
          <w:szCs w:val="22"/>
          <w:lang w:val="es-ES_tradnl"/>
        </w:rPr>
        <w:t xml:space="preserve">.  </w:t>
      </w:r>
      <w:r w:rsidR="007E6458" w:rsidRPr="00850282">
        <w:rPr>
          <w:szCs w:val="22"/>
          <w:lang w:val="es-ES_tradnl"/>
        </w:rPr>
        <w:t xml:space="preserve">Dijo </w:t>
      </w:r>
      <w:r w:rsidR="00692D25" w:rsidRPr="00850282">
        <w:rPr>
          <w:szCs w:val="22"/>
          <w:lang w:val="es-ES_tradnl"/>
        </w:rPr>
        <w:t xml:space="preserve">que no puede aceptar las referencias </w:t>
      </w:r>
      <w:r w:rsidR="005E487E" w:rsidRPr="00850282">
        <w:rPr>
          <w:szCs w:val="22"/>
          <w:lang w:val="es-ES_tradnl"/>
        </w:rPr>
        <w:t xml:space="preserve">que se hacen </w:t>
      </w:r>
      <w:r w:rsidR="00692D25" w:rsidRPr="00850282">
        <w:rPr>
          <w:szCs w:val="22"/>
          <w:lang w:val="es-ES_tradnl"/>
        </w:rPr>
        <w:t xml:space="preserve">a consentimiento fundamentado previo y </w:t>
      </w:r>
      <w:r w:rsidR="007E6458" w:rsidRPr="00850282">
        <w:rPr>
          <w:szCs w:val="22"/>
          <w:lang w:val="es-ES_tradnl"/>
        </w:rPr>
        <w:t xml:space="preserve">a </w:t>
      </w:r>
      <w:r w:rsidR="00692D25" w:rsidRPr="00850282">
        <w:rPr>
          <w:szCs w:val="22"/>
          <w:lang w:val="es-ES_tradnl"/>
        </w:rPr>
        <w:t>condiciones mutuamente convenidas</w:t>
      </w:r>
      <w:r w:rsidR="005E487E" w:rsidRPr="00850282">
        <w:rPr>
          <w:szCs w:val="22"/>
          <w:lang w:val="es-ES_tradnl"/>
        </w:rPr>
        <w:t>,</w:t>
      </w:r>
      <w:r w:rsidR="00692D25" w:rsidRPr="00850282">
        <w:rPr>
          <w:szCs w:val="22"/>
          <w:lang w:val="es-ES_tradnl"/>
        </w:rPr>
        <w:t xml:space="preserve"> </w:t>
      </w:r>
      <w:r w:rsidR="005E487E" w:rsidRPr="00850282">
        <w:rPr>
          <w:szCs w:val="22"/>
          <w:lang w:val="es-ES_tradnl"/>
        </w:rPr>
        <w:t xml:space="preserve">del </w:t>
      </w:r>
      <w:r w:rsidR="00A57F7D" w:rsidRPr="00850282">
        <w:rPr>
          <w:szCs w:val="22"/>
          <w:lang w:val="es-ES_tradnl"/>
        </w:rPr>
        <w:t>P</w:t>
      </w:r>
      <w:r w:rsidR="005E487E" w:rsidRPr="00850282">
        <w:rPr>
          <w:szCs w:val="22"/>
          <w:lang w:val="es-ES_tradnl"/>
        </w:rPr>
        <w:t>roto</w:t>
      </w:r>
      <w:r w:rsidR="00A57F7D" w:rsidRPr="00850282">
        <w:rPr>
          <w:szCs w:val="22"/>
          <w:lang w:val="es-ES_tradnl"/>
        </w:rPr>
        <w:t>c</w:t>
      </w:r>
      <w:r w:rsidR="005E487E" w:rsidRPr="00850282">
        <w:rPr>
          <w:szCs w:val="22"/>
          <w:lang w:val="es-ES_tradnl"/>
        </w:rPr>
        <w:t>olo de Nagoya</w:t>
      </w:r>
      <w:r w:rsidR="00A642A0" w:rsidRPr="00850282">
        <w:rPr>
          <w:szCs w:val="22"/>
          <w:lang w:val="es-ES_tradnl"/>
        </w:rPr>
        <w:t xml:space="preserve">, </w:t>
      </w:r>
      <w:r w:rsidR="005E487E" w:rsidRPr="00850282">
        <w:rPr>
          <w:szCs w:val="22"/>
          <w:lang w:val="es-ES_tradnl"/>
        </w:rPr>
        <w:t xml:space="preserve">ya </w:t>
      </w:r>
      <w:r w:rsidR="00A57F7D" w:rsidRPr="00850282">
        <w:rPr>
          <w:szCs w:val="22"/>
          <w:lang w:val="es-ES_tradnl"/>
        </w:rPr>
        <w:t>q</w:t>
      </w:r>
      <w:r w:rsidR="005E487E" w:rsidRPr="00850282">
        <w:rPr>
          <w:szCs w:val="22"/>
          <w:lang w:val="es-ES_tradnl"/>
        </w:rPr>
        <w:t xml:space="preserve">ue </w:t>
      </w:r>
      <w:r w:rsidR="007E6458" w:rsidRPr="00850282">
        <w:rPr>
          <w:szCs w:val="22"/>
          <w:lang w:val="es-ES_tradnl"/>
        </w:rPr>
        <w:t xml:space="preserve">su encaje con las ECT no </w:t>
      </w:r>
      <w:r w:rsidR="00017E47" w:rsidRPr="00850282">
        <w:rPr>
          <w:szCs w:val="22"/>
          <w:lang w:val="es-ES_tradnl"/>
        </w:rPr>
        <w:t xml:space="preserve">está </w:t>
      </w:r>
      <w:r w:rsidR="007E6458" w:rsidRPr="00850282">
        <w:rPr>
          <w:szCs w:val="22"/>
          <w:lang w:val="es-ES_tradnl"/>
        </w:rPr>
        <w:t>claro</w:t>
      </w:r>
      <w:r w:rsidR="00A642A0" w:rsidRPr="00850282">
        <w:rPr>
          <w:szCs w:val="22"/>
          <w:lang w:val="es-ES_tradnl"/>
        </w:rPr>
        <w:t xml:space="preserve">.  </w:t>
      </w:r>
      <w:r w:rsidR="007E6458" w:rsidRPr="00850282">
        <w:rPr>
          <w:szCs w:val="22"/>
          <w:lang w:val="es-ES_tradnl"/>
        </w:rPr>
        <w:t xml:space="preserve">Por último, </w:t>
      </w:r>
      <w:r w:rsidR="0042754B" w:rsidRPr="00850282">
        <w:rPr>
          <w:szCs w:val="22"/>
          <w:lang w:val="es-ES_tradnl"/>
        </w:rPr>
        <w:t>ob</w:t>
      </w:r>
      <w:r w:rsidR="00A57F7D" w:rsidRPr="00850282">
        <w:rPr>
          <w:szCs w:val="22"/>
          <w:lang w:val="es-ES_tradnl"/>
        </w:rPr>
        <w:t xml:space="preserve">servó </w:t>
      </w:r>
      <w:r w:rsidR="0042754B" w:rsidRPr="00850282">
        <w:rPr>
          <w:szCs w:val="22"/>
          <w:lang w:val="es-ES_tradnl"/>
        </w:rPr>
        <w:t xml:space="preserve">que ningún principio de atribución debe socavar la seguridad jurídica de la sociedad en general. </w:t>
      </w:r>
      <w:r w:rsidR="00073625" w:rsidRPr="00850282">
        <w:rPr>
          <w:szCs w:val="22"/>
          <w:lang w:val="es-ES_tradnl"/>
        </w:rPr>
        <w:t xml:space="preserve"> </w:t>
      </w:r>
      <w:r w:rsidR="0042754B" w:rsidRPr="00850282">
        <w:rPr>
          <w:szCs w:val="22"/>
          <w:lang w:val="es-ES_tradnl"/>
        </w:rPr>
        <w:t>A esas alturas, no queda claro en qué nivel debería decidirse la atribución ni cuándo y dónde deber</w:t>
      </w:r>
      <w:r w:rsidR="005E487E" w:rsidRPr="00850282">
        <w:rPr>
          <w:szCs w:val="22"/>
          <w:lang w:val="es-ES_tradnl"/>
        </w:rPr>
        <w:t>ía</w:t>
      </w:r>
      <w:r w:rsidR="0042754B" w:rsidRPr="00850282">
        <w:rPr>
          <w:szCs w:val="22"/>
          <w:lang w:val="es-ES_tradnl"/>
        </w:rPr>
        <w:t xml:space="preserve"> aplicarse</w:t>
      </w:r>
      <w:r w:rsidR="001A3406" w:rsidRPr="00850282">
        <w:rPr>
          <w:lang w:val="es-ES_tradnl"/>
        </w:rPr>
        <w:t xml:space="preserve">.  </w:t>
      </w:r>
      <w:r w:rsidR="005E487E" w:rsidRPr="00850282">
        <w:rPr>
          <w:lang w:val="es-ES_tradnl"/>
        </w:rPr>
        <w:t>Valoró positi</w:t>
      </w:r>
      <w:r w:rsidR="00A57F7D" w:rsidRPr="00850282">
        <w:rPr>
          <w:lang w:val="es-ES_tradnl"/>
        </w:rPr>
        <w:t>v</w:t>
      </w:r>
      <w:r w:rsidR="005E487E" w:rsidRPr="00850282">
        <w:rPr>
          <w:lang w:val="es-ES_tradnl"/>
        </w:rPr>
        <w:t xml:space="preserve">amente los ejemplos prácticos basados en experiencias nacionales de las reuniones </w:t>
      </w:r>
      <w:r w:rsidR="0024275B" w:rsidRPr="00850282">
        <w:rPr>
          <w:lang w:val="es-ES_tradnl"/>
        </w:rPr>
        <w:t>oficiosas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La delegación del Canadá</w:t>
      </w:r>
      <w:r w:rsidR="00A642A0" w:rsidRPr="00850282">
        <w:rPr>
          <w:szCs w:val="22"/>
          <w:lang w:val="es-ES_tradnl"/>
        </w:rPr>
        <w:t xml:space="preserve">, </w:t>
      </w:r>
      <w:r w:rsidR="007D74FD" w:rsidRPr="00850282">
        <w:rPr>
          <w:szCs w:val="22"/>
          <w:lang w:val="es-ES_tradnl"/>
        </w:rPr>
        <w:t>en relación con los criterios que habrán de cumplirse para disfrutar de protección</w:t>
      </w:r>
      <w:r w:rsidR="00A642A0" w:rsidRPr="00850282">
        <w:rPr>
          <w:szCs w:val="22"/>
          <w:lang w:val="es-ES_tradnl"/>
        </w:rPr>
        <w:t xml:space="preserve">, </w:t>
      </w:r>
      <w:r w:rsidR="007D74FD" w:rsidRPr="00850282">
        <w:rPr>
          <w:szCs w:val="22"/>
          <w:lang w:val="es-ES_tradnl"/>
        </w:rPr>
        <w:t xml:space="preserve">y </w:t>
      </w:r>
      <w:r w:rsidR="00C170F7" w:rsidRPr="00850282">
        <w:rPr>
          <w:szCs w:val="22"/>
          <w:lang w:val="es-ES_tradnl"/>
        </w:rPr>
        <w:t>sin pretender que</w:t>
      </w:r>
      <w:r w:rsidR="007D74FD" w:rsidRPr="00850282">
        <w:rPr>
          <w:szCs w:val="22"/>
          <w:lang w:val="es-ES_tradnl"/>
        </w:rPr>
        <w:t xml:space="preserve"> se determine la manera de establecer una protección adecuada que tenga en cuenta las normas de P.I. existentes</w:t>
      </w:r>
      <w:r w:rsidR="00A642A0" w:rsidRPr="00850282">
        <w:rPr>
          <w:szCs w:val="22"/>
          <w:lang w:val="es-ES_tradnl"/>
        </w:rPr>
        <w:t xml:space="preserve">, </w:t>
      </w:r>
      <w:r w:rsidR="007D74FD" w:rsidRPr="00850282">
        <w:rPr>
          <w:szCs w:val="22"/>
          <w:lang w:val="es-ES_tradnl"/>
        </w:rPr>
        <w:t>se manifestó partidaria de estudiar un enfoque estratificado basado en objetivos comunes</w:t>
      </w:r>
      <w:r w:rsidR="00A642A0" w:rsidRPr="00850282">
        <w:rPr>
          <w:szCs w:val="22"/>
          <w:lang w:val="es-ES_tradnl"/>
        </w:rPr>
        <w:t xml:space="preserve">, </w:t>
      </w:r>
      <w:r w:rsidR="007D74FD" w:rsidRPr="00850282">
        <w:rPr>
          <w:szCs w:val="22"/>
          <w:lang w:val="es-ES_tradnl"/>
        </w:rPr>
        <w:t xml:space="preserve">que posibilite la adopción de decisiones meridianamente claras y tener en cuenta los pormenores precisos de las repercusiones </w:t>
      </w:r>
      <w:r w:rsidR="00017E47" w:rsidRPr="00850282">
        <w:rPr>
          <w:szCs w:val="22"/>
          <w:lang w:val="es-ES_tradnl"/>
        </w:rPr>
        <w:t xml:space="preserve">concretas </w:t>
      </w:r>
      <w:r w:rsidR="007D74FD" w:rsidRPr="00850282">
        <w:rPr>
          <w:szCs w:val="22"/>
          <w:lang w:val="es-ES_tradnl"/>
        </w:rPr>
        <w:t>de las disposiciones del instrumento</w:t>
      </w:r>
      <w:r w:rsidR="00A642A0" w:rsidRPr="00850282">
        <w:rPr>
          <w:szCs w:val="22"/>
          <w:lang w:val="es-ES_tradnl"/>
        </w:rPr>
        <w:t xml:space="preserve">.  </w:t>
      </w:r>
      <w:r w:rsidR="007D74FD" w:rsidRPr="00850282">
        <w:rPr>
          <w:szCs w:val="22"/>
          <w:lang w:val="es-ES_tradnl"/>
        </w:rPr>
        <w:t>En su opinión, esa labor es fundamental</w:t>
      </w:r>
      <w:r w:rsidR="00A642A0" w:rsidRPr="00850282">
        <w:rPr>
          <w:szCs w:val="22"/>
          <w:lang w:val="es-ES_tradnl"/>
        </w:rPr>
        <w:t xml:space="preserve">, </w:t>
      </w:r>
      <w:r w:rsidR="00C170F7" w:rsidRPr="00850282">
        <w:rPr>
          <w:szCs w:val="22"/>
          <w:lang w:val="es-ES_tradnl"/>
        </w:rPr>
        <w:t xml:space="preserve">para </w:t>
      </w:r>
      <w:r w:rsidR="007D74FD" w:rsidRPr="00850282">
        <w:rPr>
          <w:szCs w:val="22"/>
          <w:lang w:val="es-ES_tradnl"/>
        </w:rPr>
        <w:t>que la evaluación de la utilidad del enfoque estratificado pueda ser completa</w:t>
      </w:r>
      <w:r w:rsidR="00A642A0" w:rsidRPr="00850282">
        <w:rPr>
          <w:szCs w:val="22"/>
          <w:lang w:val="es-ES_tradnl"/>
        </w:rPr>
        <w:t xml:space="preserve">.  </w:t>
      </w:r>
      <w:r w:rsidR="007D74FD" w:rsidRPr="00850282">
        <w:rPr>
          <w:szCs w:val="22"/>
          <w:lang w:val="es-ES_tradnl"/>
        </w:rPr>
        <w:t xml:space="preserve">A tal fin, </w:t>
      </w:r>
      <w:r w:rsidR="00A57F7D" w:rsidRPr="00850282">
        <w:rPr>
          <w:szCs w:val="22"/>
          <w:lang w:val="es-ES_tradnl"/>
        </w:rPr>
        <w:t>cualquier intercambio de opiniones acerca de las lecciones aprendidas por los Estados miembros que tienen previsto establecer o han aplicado recientemente regímenes para la protección de las ECT podría resultar francamente revelador</w:t>
      </w:r>
      <w:r w:rsidR="00A642A0" w:rsidRPr="00850282">
        <w:rPr>
          <w:szCs w:val="22"/>
          <w:lang w:val="es-ES_tradnl"/>
        </w:rPr>
        <w:t xml:space="preserve">.  </w:t>
      </w:r>
      <w:r w:rsidR="00A57F7D" w:rsidRPr="00850282">
        <w:rPr>
          <w:szCs w:val="22"/>
          <w:lang w:val="es-ES_tradnl"/>
        </w:rPr>
        <w:t>En cuanto a la sección de términos utilizados</w:t>
      </w:r>
      <w:r w:rsidR="00A642A0" w:rsidRPr="00850282">
        <w:rPr>
          <w:szCs w:val="22"/>
          <w:lang w:val="es-ES_tradnl"/>
        </w:rPr>
        <w:t xml:space="preserve">, </w:t>
      </w:r>
      <w:r w:rsidR="00A57F7D" w:rsidRPr="00850282">
        <w:rPr>
          <w:szCs w:val="22"/>
          <w:lang w:val="es-ES_tradnl"/>
        </w:rPr>
        <w:t xml:space="preserve">subrayó la importancia de que se llegue a un acuerdo sobre los términos </w:t>
      </w:r>
      <w:r w:rsidR="00A642A0" w:rsidRPr="00850282">
        <w:rPr>
          <w:szCs w:val="22"/>
          <w:lang w:val="es-ES_tradnl"/>
        </w:rPr>
        <w:t>“</w:t>
      </w:r>
      <w:r w:rsidR="00A57F7D" w:rsidRPr="00850282">
        <w:rPr>
          <w:szCs w:val="22"/>
          <w:lang w:val="es-ES_tradnl"/>
        </w:rPr>
        <w:t>expresión cultural tradicional</w:t>
      </w:r>
      <w:r w:rsidR="00A642A0" w:rsidRPr="00850282">
        <w:rPr>
          <w:szCs w:val="22"/>
          <w:lang w:val="es-ES_tradnl"/>
        </w:rPr>
        <w:t>” “</w:t>
      </w:r>
      <w:r w:rsidR="00A57F7D" w:rsidRPr="00850282">
        <w:rPr>
          <w:szCs w:val="22"/>
          <w:lang w:val="es-ES_tradnl"/>
        </w:rPr>
        <w:t>disponible públicamente</w:t>
      </w:r>
      <w:r w:rsidR="00A642A0" w:rsidRPr="00850282">
        <w:rPr>
          <w:szCs w:val="22"/>
          <w:lang w:val="es-ES_tradnl"/>
        </w:rPr>
        <w:t>”, “</w:t>
      </w:r>
      <w:r w:rsidR="00A57F7D" w:rsidRPr="00850282">
        <w:rPr>
          <w:szCs w:val="22"/>
          <w:lang w:val="es-ES_tradnl"/>
        </w:rPr>
        <w:t>sagrada</w:t>
      </w:r>
      <w:r w:rsidR="00A642A0" w:rsidRPr="00850282">
        <w:rPr>
          <w:szCs w:val="22"/>
          <w:lang w:val="es-ES_tradnl"/>
        </w:rPr>
        <w:t>”, “secret</w:t>
      </w:r>
      <w:r w:rsidR="00A57F7D" w:rsidRPr="00850282">
        <w:rPr>
          <w:szCs w:val="22"/>
          <w:lang w:val="es-ES_tradnl"/>
        </w:rPr>
        <w:t>a</w:t>
      </w:r>
      <w:r w:rsidR="00A642A0" w:rsidRPr="00850282">
        <w:rPr>
          <w:szCs w:val="22"/>
          <w:lang w:val="es-ES_tradnl"/>
        </w:rPr>
        <w:t>”</w:t>
      </w:r>
      <w:r w:rsidR="00A57F7D" w:rsidRPr="00850282">
        <w:rPr>
          <w:szCs w:val="22"/>
          <w:lang w:val="es-ES_tradnl"/>
        </w:rPr>
        <w:t>,</w:t>
      </w:r>
      <w:r w:rsidR="00A642A0" w:rsidRPr="00850282">
        <w:rPr>
          <w:szCs w:val="22"/>
          <w:lang w:val="es-ES_tradnl"/>
        </w:rPr>
        <w:t xml:space="preserve"> </w:t>
      </w:r>
      <w:r w:rsidR="00A57F7D" w:rsidRPr="00850282">
        <w:rPr>
          <w:szCs w:val="22"/>
          <w:lang w:val="es-ES_tradnl"/>
        </w:rPr>
        <w:t xml:space="preserve">y </w:t>
      </w:r>
      <w:r w:rsidR="00A642A0" w:rsidRPr="00850282">
        <w:rPr>
          <w:szCs w:val="22"/>
          <w:lang w:val="es-ES_tradnl"/>
        </w:rPr>
        <w:t>“</w:t>
      </w:r>
      <w:r w:rsidR="00A57F7D" w:rsidRPr="00850282">
        <w:rPr>
          <w:szCs w:val="22"/>
          <w:lang w:val="es-ES_tradnl"/>
        </w:rPr>
        <w:t>uso” o “utilización”</w:t>
      </w:r>
      <w:r w:rsidR="00A642A0" w:rsidRPr="00850282">
        <w:rPr>
          <w:szCs w:val="22"/>
          <w:lang w:val="es-ES_tradnl"/>
        </w:rPr>
        <w:t xml:space="preserve">, </w:t>
      </w:r>
      <w:r w:rsidR="00A57F7D" w:rsidRPr="00850282">
        <w:rPr>
          <w:szCs w:val="22"/>
          <w:lang w:val="es-ES_tradnl"/>
        </w:rPr>
        <w:t xml:space="preserve">pues todas ellas revisten una importancia fundamental de cara a acordar una postura común sobre las propuestas relativas a </w:t>
      </w:r>
      <w:r w:rsidR="00A11590" w:rsidRPr="00850282">
        <w:rPr>
          <w:szCs w:val="22"/>
          <w:lang w:val="es-ES_tradnl"/>
        </w:rPr>
        <w:t xml:space="preserve">lo que debe constituir el objetivo de </w:t>
      </w:r>
      <w:r w:rsidR="00017E47" w:rsidRPr="00850282">
        <w:rPr>
          <w:szCs w:val="22"/>
          <w:lang w:val="es-ES_tradnl"/>
        </w:rPr>
        <w:t>l</w:t>
      </w:r>
      <w:r w:rsidR="00A11590" w:rsidRPr="00850282">
        <w:rPr>
          <w:szCs w:val="22"/>
          <w:lang w:val="es-ES_tradnl"/>
        </w:rPr>
        <w:t>a protección</w:t>
      </w:r>
      <w:r w:rsidR="00A642A0" w:rsidRPr="00850282">
        <w:rPr>
          <w:szCs w:val="22"/>
          <w:lang w:val="es-ES_tradnl"/>
        </w:rPr>
        <w:t xml:space="preserve">.  </w:t>
      </w:r>
      <w:r w:rsidR="00A11590" w:rsidRPr="00850282">
        <w:rPr>
          <w:szCs w:val="22"/>
          <w:lang w:val="es-ES_tradnl"/>
        </w:rPr>
        <w:t>Algunos podrían considerar necesario emplear terminología extraída del texto sobre los CC.TT.</w:t>
      </w:r>
      <w:r w:rsidR="00A642A0" w:rsidRPr="00850282">
        <w:rPr>
          <w:szCs w:val="22"/>
          <w:lang w:val="es-ES_tradnl"/>
        </w:rPr>
        <w:t xml:space="preserve">, </w:t>
      </w:r>
      <w:r w:rsidR="00A11590" w:rsidRPr="00850282">
        <w:rPr>
          <w:szCs w:val="22"/>
          <w:lang w:val="es-ES_tradnl"/>
        </w:rPr>
        <w:t>pero ello no será una guía útil en todos los casos.</w:t>
      </w:r>
      <w:r w:rsidR="00A642A0" w:rsidRPr="00850282">
        <w:rPr>
          <w:szCs w:val="22"/>
          <w:lang w:val="es-ES_tradnl"/>
        </w:rPr>
        <w:t xml:space="preserve">  </w:t>
      </w:r>
      <w:r w:rsidR="00A11590" w:rsidRPr="00850282">
        <w:rPr>
          <w:szCs w:val="22"/>
          <w:lang w:val="es-ES_tradnl"/>
        </w:rPr>
        <w:t xml:space="preserve">Por ejemplo, la consideración de un objeto como sagrado dependerá del resultado de una evaluación subjetiva </w:t>
      </w:r>
      <w:r w:rsidR="00FE4E3F" w:rsidRPr="00850282">
        <w:rPr>
          <w:szCs w:val="22"/>
          <w:lang w:val="es-ES_tradnl"/>
        </w:rPr>
        <w:t xml:space="preserve">fundada </w:t>
      </w:r>
      <w:r w:rsidR="00A11590" w:rsidRPr="00850282">
        <w:rPr>
          <w:szCs w:val="22"/>
          <w:lang w:val="es-ES_tradnl"/>
        </w:rPr>
        <w:t>en las intenciones de los beneficiarios</w:t>
      </w:r>
      <w:r w:rsidR="00A642A0" w:rsidRPr="00850282">
        <w:rPr>
          <w:szCs w:val="22"/>
          <w:lang w:val="es-ES_tradnl"/>
        </w:rPr>
        <w:t xml:space="preserve">, </w:t>
      </w:r>
      <w:r w:rsidR="00A11590" w:rsidRPr="00850282">
        <w:rPr>
          <w:szCs w:val="22"/>
          <w:lang w:val="es-ES_tradnl"/>
        </w:rPr>
        <w:t xml:space="preserve">sin </w:t>
      </w:r>
      <w:r w:rsidR="00FE330B" w:rsidRPr="00850282">
        <w:rPr>
          <w:szCs w:val="22"/>
          <w:lang w:val="es-ES_tradnl"/>
        </w:rPr>
        <w:t>necesidad de</w:t>
      </w:r>
      <w:r w:rsidR="00A11590" w:rsidRPr="00850282">
        <w:rPr>
          <w:szCs w:val="22"/>
          <w:lang w:val="es-ES_tradnl"/>
        </w:rPr>
        <w:t xml:space="preserve"> analizar si está disponible o públicamente disponible </w:t>
      </w:r>
      <w:r w:rsidR="00FE4E3F" w:rsidRPr="00850282">
        <w:rPr>
          <w:szCs w:val="22"/>
          <w:lang w:val="es-ES_tradnl"/>
        </w:rPr>
        <w:t>o ampliamente difundido</w:t>
      </w:r>
      <w:r w:rsidR="00A642A0" w:rsidRPr="00850282">
        <w:rPr>
          <w:szCs w:val="22"/>
          <w:lang w:val="es-ES_tradnl"/>
        </w:rPr>
        <w:t xml:space="preserve">.  </w:t>
      </w:r>
      <w:r w:rsidR="00FE4E3F" w:rsidRPr="00850282">
        <w:rPr>
          <w:szCs w:val="22"/>
          <w:lang w:val="es-ES_tradnl"/>
        </w:rPr>
        <w:t>Disponer de ejemplos precisos de las diferencias entre esos conceptos del enfoque estratificado permitiría comprender los objetivos que verdaderamente se persiguen</w:t>
      </w:r>
      <w:r w:rsidR="00017E47" w:rsidRPr="00850282">
        <w:rPr>
          <w:szCs w:val="22"/>
          <w:lang w:val="es-ES_tradnl"/>
        </w:rPr>
        <w:t>.</w:t>
      </w:r>
      <w:r w:rsidR="00FE4E3F"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42754B" w:rsidRPr="00850282">
        <w:rPr>
          <w:szCs w:val="22"/>
          <w:lang w:val="es-ES_tradnl"/>
        </w:rPr>
        <w:t xml:space="preserve">expresó su apoyo a la declaración </w:t>
      </w:r>
      <w:r w:rsidR="00017E47" w:rsidRPr="00850282">
        <w:rPr>
          <w:szCs w:val="22"/>
          <w:lang w:val="es-ES_tradnl"/>
        </w:rPr>
        <w:t xml:space="preserve">efectuada </w:t>
      </w:r>
      <w:r w:rsidR="0042754B" w:rsidRPr="00850282">
        <w:rPr>
          <w:szCs w:val="22"/>
          <w:lang w:val="es-ES_tradnl"/>
        </w:rPr>
        <w:t xml:space="preserve">por la delegación de Indonesia </w:t>
      </w:r>
      <w:r w:rsidR="00FA54F5" w:rsidRPr="00850282">
        <w:rPr>
          <w:szCs w:val="22"/>
          <w:lang w:val="es-ES_tradnl"/>
        </w:rPr>
        <w:t xml:space="preserve">en nombre </w:t>
      </w:r>
      <w:r w:rsidR="007068EA" w:rsidRPr="00850282">
        <w:rPr>
          <w:szCs w:val="22"/>
          <w:lang w:val="es-ES_tradnl"/>
        </w:rPr>
        <w:t>de los Países de Ideas Afines</w:t>
      </w:r>
      <w:r w:rsidR="00FA54F5" w:rsidRPr="00850282">
        <w:rPr>
          <w:szCs w:val="22"/>
          <w:lang w:val="es-ES_tradnl"/>
        </w:rPr>
        <w:t xml:space="preserve"> </w:t>
      </w:r>
      <w:r w:rsidR="0042754B" w:rsidRPr="00850282">
        <w:rPr>
          <w:szCs w:val="22"/>
          <w:lang w:val="es-ES_tradnl"/>
        </w:rPr>
        <w:t>y dijo que apoya la</w:t>
      </w:r>
      <w:r w:rsidR="00192118" w:rsidRPr="00850282">
        <w:rPr>
          <w:szCs w:val="22"/>
          <w:lang w:val="es-ES_tradnl"/>
        </w:rPr>
        <w:t xml:space="preserve"> opción </w:t>
      </w:r>
      <w:r w:rsidR="0042754B" w:rsidRPr="00850282">
        <w:rPr>
          <w:szCs w:val="22"/>
          <w:lang w:val="es-ES_tradnl"/>
        </w:rPr>
        <w:t>1</w:t>
      </w:r>
      <w:r w:rsidR="00A642A0" w:rsidRPr="00850282">
        <w:rPr>
          <w:szCs w:val="22"/>
          <w:lang w:val="es-ES_tradnl"/>
        </w:rPr>
        <w:t xml:space="preserve">, </w:t>
      </w:r>
      <w:r w:rsidR="005E487E" w:rsidRPr="00850282">
        <w:rPr>
          <w:szCs w:val="22"/>
          <w:lang w:val="es-ES_tradnl"/>
        </w:rPr>
        <w:t xml:space="preserve">una vez que se </w:t>
      </w:r>
      <w:r w:rsidR="00FE4E3F" w:rsidRPr="00850282">
        <w:rPr>
          <w:szCs w:val="22"/>
          <w:lang w:val="es-ES_tradnl"/>
        </w:rPr>
        <w:t xml:space="preserve">suprima </w:t>
      </w:r>
      <w:r w:rsidR="005E487E" w:rsidRPr="00850282">
        <w:rPr>
          <w:szCs w:val="22"/>
          <w:lang w:val="es-ES_tradnl"/>
        </w:rPr>
        <w:t xml:space="preserve">de </w:t>
      </w:r>
      <w:r w:rsidR="0042754B" w:rsidRPr="00850282">
        <w:rPr>
          <w:szCs w:val="22"/>
          <w:lang w:val="es-ES_tradnl"/>
        </w:rPr>
        <w:t xml:space="preserve">ella la palabra </w:t>
      </w:r>
      <w:r w:rsidR="00A642A0" w:rsidRPr="00850282">
        <w:rPr>
          <w:szCs w:val="22"/>
          <w:lang w:val="es-ES_tradnl"/>
        </w:rPr>
        <w:t>“prote</w:t>
      </w:r>
      <w:r w:rsidR="0042754B" w:rsidRPr="00850282">
        <w:rPr>
          <w:szCs w:val="22"/>
          <w:lang w:val="es-ES_tradnl"/>
        </w:rPr>
        <w:t>gidas</w:t>
      </w:r>
      <w:r w:rsidR="00A642A0" w:rsidRPr="00850282">
        <w:rPr>
          <w:szCs w:val="22"/>
          <w:lang w:val="es-ES_tradnl"/>
        </w:rPr>
        <w:t xml:space="preserve">”.  </w:t>
      </w:r>
      <w:r w:rsidR="00EA4906" w:rsidRPr="00850282">
        <w:rPr>
          <w:szCs w:val="22"/>
          <w:lang w:val="es-ES_tradnl"/>
        </w:rPr>
        <w:t xml:space="preserve">Dijo que </w:t>
      </w:r>
      <w:r w:rsidR="005E487E" w:rsidRPr="00850282">
        <w:rPr>
          <w:szCs w:val="22"/>
          <w:lang w:val="es-ES_tradnl"/>
        </w:rPr>
        <w:t>formular</w:t>
      </w:r>
      <w:r w:rsidR="00FE4E3F" w:rsidRPr="00850282">
        <w:rPr>
          <w:szCs w:val="22"/>
          <w:lang w:val="es-ES_tradnl"/>
        </w:rPr>
        <w:t>á</w:t>
      </w:r>
      <w:r w:rsidR="005E487E" w:rsidRPr="00850282">
        <w:rPr>
          <w:szCs w:val="22"/>
          <w:lang w:val="es-ES_tradnl"/>
        </w:rPr>
        <w:t xml:space="preserve"> </w:t>
      </w:r>
      <w:r w:rsidR="00EA4906" w:rsidRPr="00850282">
        <w:rPr>
          <w:szCs w:val="22"/>
          <w:lang w:val="es-ES_tradnl"/>
        </w:rPr>
        <w:t xml:space="preserve">otros comentarios en el marco de las reuniones </w:t>
      </w:r>
      <w:r w:rsidR="0024275B" w:rsidRPr="00850282">
        <w:rPr>
          <w:szCs w:val="22"/>
          <w:lang w:val="es-ES_tradnl"/>
        </w:rPr>
        <w:t>oficiosas</w:t>
      </w:r>
      <w:r w:rsidR="00A642A0" w:rsidRPr="00850282">
        <w:rPr>
          <w:szCs w:val="22"/>
          <w:lang w:val="es-ES_tradnl"/>
        </w:rPr>
        <w:t xml:space="preserve">. </w:t>
      </w:r>
    </w:p>
    <w:p w:rsidR="00A642A0" w:rsidRPr="00850282" w:rsidRDefault="00A642A0" w:rsidP="00A642A0">
      <w:pPr>
        <w:rPr>
          <w:szCs w:val="22"/>
          <w:lang w:val="es-ES_tradnl"/>
        </w:rPr>
      </w:pPr>
    </w:p>
    <w:p w:rsidR="00AF0C48"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del Japón </w:t>
      </w:r>
      <w:r w:rsidR="00EA4906" w:rsidRPr="00850282">
        <w:rPr>
          <w:szCs w:val="22"/>
          <w:lang w:val="es-ES_tradnl"/>
        </w:rPr>
        <w:t>dijo que prefiere</w:t>
      </w:r>
      <w:r w:rsidR="00302469" w:rsidRPr="00850282">
        <w:rPr>
          <w:szCs w:val="22"/>
          <w:lang w:val="es-ES_tradnl"/>
        </w:rPr>
        <w:t xml:space="preserve"> el enfoque basado en medidas</w:t>
      </w:r>
      <w:r w:rsidR="00A642A0" w:rsidRPr="00850282">
        <w:rPr>
          <w:szCs w:val="22"/>
          <w:lang w:val="es-ES_tradnl"/>
        </w:rPr>
        <w:t xml:space="preserve">, </w:t>
      </w:r>
      <w:r w:rsidR="00FE4E3F" w:rsidRPr="00850282">
        <w:rPr>
          <w:szCs w:val="22"/>
          <w:lang w:val="es-ES_tradnl"/>
        </w:rPr>
        <w:t xml:space="preserve">esto es </w:t>
      </w:r>
      <w:r w:rsidR="00302469" w:rsidRPr="00850282">
        <w:rPr>
          <w:szCs w:val="22"/>
          <w:lang w:val="es-ES_tradnl"/>
        </w:rPr>
        <w:t>la</w:t>
      </w:r>
      <w:r w:rsidR="00192118" w:rsidRPr="00850282">
        <w:rPr>
          <w:szCs w:val="22"/>
          <w:lang w:val="es-ES_tradnl"/>
        </w:rPr>
        <w:t xml:space="preserve"> opción </w:t>
      </w:r>
      <w:r w:rsidR="00302469" w:rsidRPr="00850282">
        <w:rPr>
          <w:szCs w:val="22"/>
          <w:lang w:val="es-ES_tradnl"/>
        </w:rPr>
        <w:t>2</w:t>
      </w:r>
      <w:r w:rsidR="00FE4E3F" w:rsidRPr="00850282">
        <w:rPr>
          <w:szCs w:val="22"/>
          <w:lang w:val="es-ES_tradnl"/>
        </w:rPr>
        <w:t>, al enfoque basado en derechos</w:t>
      </w:r>
      <w:r w:rsidR="00A642A0" w:rsidRPr="00850282">
        <w:rPr>
          <w:szCs w:val="22"/>
          <w:lang w:val="es-ES_tradnl"/>
        </w:rPr>
        <w:t xml:space="preserve">.  </w:t>
      </w:r>
      <w:r w:rsidR="00302469" w:rsidRPr="00850282">
        <w:rPr>
          <w:szCs w:val="22"/>
          <w:lang w:val="es-ES_tradnl"/>
        </w:rPr>
        <w:t>D</w:t>
      </w:r>
      <w:r w:rsidR="00FE4E3F" w:rsidRPr="00850282">
        <w:rPr>
          <w:szCs w:val="22"/>
          <w:lang w:val="es-ES_tradnl"/>
        </w:rPr>
        <w:t xml:space="preserve">ado que las ECT pueden protegerse de </w:t>
      </w:r>
      <w:r w:rsidR="00AF0C48" w:rsidRPr="00850282">
        <w:rPr>
          <w:szCs w:val="22"/>
          <w:lang w:val="es-ES_tradnl"/>
        </w:rPr>
        <w:t xml:space="preserve">diversas </w:t>
      </w:r>
      <w:r w:rsidR="00302469" w:rsidRPr="00850282">
        <w:rPr>
          <w:szCs w:val="22"/>
          <w:lang w:val="es-ES_tradnl"/>
        </w:rPr>
        <w:t>maneras</w:t>
      </w:r>
      <w:r w:rsidR="00A642A0" w:rsidRPr="00850282">
        <w:rPr>
          <w:szCs w:val="22"/>
          <w:lang w:val="es-ES_tradnl"/>
        </w:rPr>
        <w:t xml:space="preserve">, </w:t>
      </w:r>
      <w:r w:rsidR="00AF0C48" w:rsidRPr="00850282">
        <w:rPr>
          <w:szCs w:val="22"/>
          <w:lang w:val="es-ES_tradnl"/>
        </w:rPr>
        <w:t xml:space="preserve">ambos </w:t>
      </w:r>
      <w:r w:rsidR="00302469" w:rsidRPr="00850282">
        <w:rPr>
          <w:szCs w:val="22"/>
          <w:lang w:val="es-ES_tradnl"/>
        </w:rPr>
        <w:t xml:space="preserve">deberían incluirse </w:t>
      </w:r>
      <w:r w:rsidR="00AF0C48" w:rsidRPr="00850282">
        <w:rPr>
          <w:szCs w:val="22"/>
          <w:lang w:val="es-ES_tradnl"/>
        </w:rPr>
        <w:t xml:space="preserve">para atender </w:t>
      </w:r>
      <w:r w:rsidR="00302469" w:rsidRPr="00850282">
        <w:rPr>
          <w:szCs w:val="22"/>
          <w:lang w:val="es-ES_tradnl"/>
        </w:rPr>
        <w:t>las necesidades de c</w:t>
      </w:r>
      <w:r w:rsidR="00AF0C48" w:rsidRPr="00850282">
        <w:rPr>
          <w:szCs w:val="22"/>
          <w:lang w:val="es-ES_tradnl"/>
        </w:rPr>
        <w:t>a</w:t>
      </w:r>
      <w:r w:rsidR="00302469" w:rsidRPr="00850282">
        <w:rPr>
          <w:szCs w:val="22"/>
          <w:lang w:val="es-ES_tradnl"/>
        </w:rPr>
        <w:t>da p</w:t>
      </w:r>
      <w:r w:rsidR="00AF0C48" w:rsidRPr="00850282">
        <w:rPr>
          <w:szCs w:val="22"/>
          <w:lang w:val="es-ES_tradnl"/>
        </w:rPr>
        <w:t>aís</w:t>
      </w:r>
      <w:r w:rsidR="00123A01" w:rsidRPr="00850282">
        <w:rPr>
          <w:szCs w:val="22"/>
          <w:lang w:val="es-ES_tradnl"/>
        </w:rPr>
        <w:t>.</w:t>
      </w:r>
      <w:r w:rsidR="00AF0C48" w:rsidRPr="00850282">
        <w:rPr>
          <w:szCs w:val="22"/>
          <w:lang w:val="es-ES_tradnl"/>
        </w:rPr>
        <w:t xml:space="preserve"> </w:t>
      </w:r>
      <w:r w:rsidR="00123A01" w:rsidRPr="00850282">
        <w:rPr>
          <w:szCs w:val="22"/>
          <w:lang w:val="es-ES_tradnl"/>
        </w:rPr>
        <w:t xml:space="preserve"> Por lo menos, </w:t>
      </w:r>
      <w:r w:rsidR="00302469" w:rsidRPr="00850282">
        <w:rPr>
          <w:szCs w:val="22"/>
          <w:lang w:val="es-ES_tradnl"/>
        </w:rPr>
        <w:t xml:space="preserve">los Estados miembros </w:t>
      </w:r>
      <w:r w:rsidR="002F09B7" w:rsidRPr="00850282">
        <w:rPr>
          <w:szCs w:val="22"/>
          <w:lang w:val="es-ES_tradnl"/>
        </w:rPr>
        <w:t xml:space="preserve">deberían </w:t>
      </w:r>
      <w:r w:rsidR="00302469" w:rsidRPr="00850282">
        <w:rPr>
          <w:szCs w:val="22"/>
          <w:lang w:val="es-ES_tradnl"/>
        </w:rPr>
        <w:t xml:space="preserve">tener la posibilidad de </w:t>
      </w:r>
      <w:r w:rsidR="00AF0C48" w:rsidRPr="00850282">
        <w:rPr>
          <w:szCs w:val="22"/>
          <w:lang w:val="es-ES_tradnl"/>
        </w:rPr>
        <w:t xml:space="preserve">escoger </w:t>
      </w:r>
      <w:r w:rsidR="00302469" w:rsidRPr="00850282">
        <w:rPr>
          <w:szCs w:val="22"/>
          <w:lang w:val="es-ES_tradnl"/>
        </w:rPr>
        <w:t>entre los dos enfoques</w:t>
      </w:r>
      <w:r w:rsidR="00A642A0" w:rsidRPr="00850282">
        <w:rPr>
          <w:szCs w:val="22"/>
          <w:lang w:val="es-ES_tradnl"/>
        </w:rPr>
        <w:t xml:space="preserve">.  </w:t>
      </w:r>
      <w:r w:rsidR="00AF0C48" w:rsidRPr="00850282">
        <w:rPr>
          <w:szCs w:val="22"/>
          <w:lang w:val="es-ES_tradnl"/>
        </w:rPr>
        <w:t>En la</w:t>
      </w:r>
      <w:r w:rsidR="00192118" w:rsidRPr="00850282">
        <w:rPr>
          <w:szCs w:val="22"/>
          <w:lang w:val="es-ES_tradnl"/>
        </w:rPr>
        <w:t xml:space="preserve"> opción </w:t>
      </w:r>
      <w:r w:rsidR="00AF0C48" w:rsidRPr="00850282">
        <w:rPr>
          <w:szCs w:val="22"/>
          <w:lang w:val="es-ES_tradnl"/>
        </w:rPr>
        <w:t xml:space="preserve">2, el </w:t>
      </w:r>
      <w:r w:rsidR="00192118" w:rsidRPr="00850282">
        <w:rPr>
          <w:szCs w:val="22"/>
          <w:lang w:val="es-ES_tradnl"/>
        </w:rPr>
        <w:t>párrafo </w:t>
      </w:r>
      <w:r w:rsidR="00A642A0" w:rsidRPr="00850282">
        <w:rPr>
          <w:szCs w:val="22"/>
          <w:lang w:val="es-ES_tradnl"/>
        </w:rPr>
        <w:t xml:space="preserve">3.2 </w:t>
      </w:r>
      <w:r w:rsidR="00AF0C48" w:rsidRPr="00850282">
        <w:rPr>
          <w:szCs w:val="22"/>
          <w:lang w:val="es-ES_tradnl"/>
        </w:rPr>
        <w:t xml:space="preserve">debería continuar formando parte de </w:t>
      </w:r>
      <w:r w:rsidR="002F09B7" w:rsidRPr="00850282">
        <w:rPr>
          <w:szCs w:val="22"/>
          <w:lang w:val="es-ES_tradnl"/>
        </w:rPr>
        <w:t xml:space="preserve">ese </w:t>
      </w:r>
      <w:r w:rsidR="00AF0C48" w:rsidRPr="00850282">
        <w:rPr>
          <w:szCs w:val="22"/>
          <w:lang w:val="es-ES_tradnl"/>
        </w:rPr>
        <w:t>artículo</w:t>
      </w:r>
      <w:r w:rsidR="00A642A0" w:rsidRPr="00850282">
        <w:rPr>
          <w:szCs w:val="22"/>
          <w:lang w:val="es-ES_tradnl"/>
        </w:rPr>
        <w:t xml:space="preserve">, </w:t>
      </w:r>
      <w:r w:rsidR="00AF0C48" w:rsidRPr="00850282">
        <w:rPr>
          <w:szCs w:val="22"/>
          <w:lang w:val="es-ES_tradnl"/>
        </w:rPr>
        <w:t xml:space="preserve">pues el principio de que la protección no se extiende al dominio público </w:t>
      </w:r>
      <w:r w:rsidR="002F09B7" w:rsidRPr="00850282">
        <w:rPr>
          <w:szCs w:val="22"/>
          <w:lang w:val="es-ES_tradnl"/>
        </w:rPr>
        <w:t xml:space="preserve">reviste una importancia </w:t>
      </w:r>
      <w:r w:rsidR="00AF0C48" w:rsidRPr="00850282">
        <w:rPr>
          <w:szCs w:val="22"/>
          <w:lang w:val="es-ES_tradnl"/>
        </w:rPr>
        <w:t xml:space="preserve">fundamental </w:t>
      </w:r>
      <w:r w:rsidR="002F09B7" w:rsidRPr="00850282">
        <w:rPr>
          <w:szCs w:val="22"/>
          <w:lang w:val="es-ES_tradnl"/>
        </w:rPr>
        <w:t xml:space="preserve">en el </w:t>
      </w:r>
      <w:r w:rsidR="00AF0C48" w:rsidRPr="00850282">
        <w:rPr>
          <w:szCs w:val="22"/>
          <w:lang w:val="es-ES_tradnl"/>
        </w:rPr>
        <w:t xml:space="preserve">sistema de derechos de P.I. actual, </w:t>
      </w:r>
      <w:r w:rsidR="002F09B7" w:rsidRPr="00850282">
        <w:rPr>
          <w:szCs w:val="22"/>
          <w:lang w:val="es-ES_tradnl"/>
        </w:rPr>
        <w:t xml:space="preserve">y teniendo en cuenta, además, </w:t>
      </w:r>
      <w:r w:rsidR="00AF0C48" w:rsidRPr="00850282">
        <w:rPr>
          <w:szCs w:val="22"/>
          <w:lang w:val="es-ES_tradnl"/>
        </w:rPr>
        <w:t xml:space="preserve">su falta de encaje entre las excepciones y limitaciones. </w:t>
      </w:r>
    </w:p>
    <w:p w:rsidR="00AF0C48" w:rsidRPr="00850282" w:rsidRDefault="00AF0C48" w:rsidP="00AF0C48">
      <w:pPr>
        <w:pStyle w:val="ListParagraph"/>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302469" w:rsidRPr="00850282">
        <w:rPr>
          <w:szCs w:val="22"/>
          <w:lang w:val="es-ES_tradnl"/>
        </w:rPr>
        <w:t xml:space="preserve">señaló que el CIG ha abordado el enfoque estratificado en varias sesiones, pero sin ahondar demasiado en él. </w:t>
      </w:r>
      <w:r w:rsidR="00073625" w:rsidRPr="00850282">
        <w:rPr>
          <w:szCs w:val="22"/>
          <w:lang w:val="es-ES_tradnl"/>
        </w:rPr>
        <w:t xml:space="preserve"> </w:t>
      </w:r>
      <w:r w:rsidR="00302469" w:rsidRPr="00850282">
        <w:rPr>
          <w:szCs w:val="22"/>
          <w:lang w:val="es-ES_tradnl"/>
        </w:rPr>
        <w:t xml:space="preserve">El documento incluye un conjunto de términos extremadamente imprecisos y problemáticos, que tendrán que ser aclarados. </w:t>
      </w:r>
      <w:r w:rsidR="00073625" w:rsidRPr="00850282">
        <w:rPr>
          <w:szCs w:val="22"/>
          <w:lang w:val="es-ES_tradnl"/>
        </w:rPr>
        <w:t xml:space="preserve"> </w:t>
      </w:r>
      <w:r w:rsidR="00302469" w:rsidRPr="00850282">
        <w:rPr>
          <w:szCs w:val="22"/>
          <w:lang w:val="es-ES_tradnl"/>
        </w:rPr>
        <w:t xml:space="preserve">Así con todo, dijo que aguarda con interés </w:t>
      </w:r>
      <w:r w:rsidR="002F09B7" w:rsidRPr="00850282">
        <w:rPr>
          <w:szCs w:val="22"/>
          <w:lang w:val="es-ES_tradnl"/>
        </w:rPr>
        <w:t xml:space="preserve">la ocasión de mantener </w:t>
      </w:r>
      <w:r w:rsidR="00302469" w:rsidRPr="00850282">
        <w:rPr>
          <w:szCs w:val="22"/>
          <w:lang w:val="es-ES_tradnl"/>
        </w:rPr>
        <w:t>un debate provechoso sobre ellos</w:t>
      </w:r>
      <w:r w:rsidR="00A642A0" w:rsidRPr="00850282">
        <w:rPr>
          <w:szCs w:val="22"/>
          <w:lang w:val="es-ES_tradnl"/>
        </w:rPr>
        <w:t xml:space="preserve">.  </w:t>
      </w:r>
      <w:r w:rsidR="0029405A" w:rsidRPr="00850282">
        <w:rPr>
          <w:szCs w:val="22"/>
          <w:lang w:val="es-ES_tradnl"/>
        </w:rPr>
        <w:t>Dijo que el artículo </w:t>
      </w:r>
      <w:r w:rsidR="00A642A0" w:rsidRPr="00850282">
        <w:rPr>
          <w:szCs w:val="22"/>
          <w:lang w:val="es-ES_tradnl"/>
        </w:rPr>
        <w:t xml:space="preserve">3.2 </w:t>
      </w:r>
      <w:r w:rsidR="00302469" w:rsidRPr="00850282">
        <w:rPr>
          <w:szCs w:val="22"/>
          <w:lang w:val="es-ES_tradnl"/>
        </w:rPr>
        <w:t>se mantiene acertadamente en esa sección</w:t>
      </w:r>
      <w:r w:rsidR="00A642A0" w:rsidRPr="00850282">
        <w:rPr>
          <w:szCs w:val="22"/>
          <w:lang w:val="es-ES_tradnl"/>
        </w:rPr>
        <w:t xml:space="preserve"> </w:t>
      </w:r>
      <w:r w:rsidR="00AF0C48" w:rsidRPr="00850282">
        <w:rPr>
          <w:szCs w:val="22"/>
          <w:lang w:val="es-ES_tradnl"/>
        </w:rPr>
        <w:t xml:space="preserve">y expresó su apoyo a todas las intervenciones en las que se ha defendido </w:t>
      </w:r>
      <w:r w:rsidR="00017E47" w:rsidRPr="00850282">
        <w:rPr>
          <w:szCs w:val="22"/>
          <w:lang w:val="es-ES_tradnl"/>
        </w:rPr>
        <w:t xml:space="preserve">la permanencia del </w:t>
      </w:r>
      <w:r w:rsidR="00AF0C48" w:rsidRPr="00850282">
        <w:rPr>
          <w:szCs w:val="22"/>
          <w:lang w:val="es-ES_tradnl"/>
        </w:rPr>
        <w:lastRenderedPageBreak/>
        <w:t>párrafo en el que se alude al dominio público</w:t>
      </w:r>
      <w:r w:rsidR="00A642A0" w:rsidRPr="00850282">
        <w:rPr>
          <w:szCs w:val="22"/>
          <w:lang w:val="es-ES_tradnl"/>
        </w:rPr>
        <w:t xml:space="preserve">.  </w:t>
      </w:r>
      <w:r w:rsidR="00AF0C48" w:rsidRPr="00850282">
        <w:rPr>
          <w:szCs w:val="22"/>
          <w:lang w:val="es-ES_tradnl"/>
        </w:rPr>
        <w:t>Afirmó que volver</w:t>
      </w:r>
      <w:r w:rsidR="002F09B7" w:rsidRPr="00850282">
        <w:rPr>
          <w:szCs w:val="22"/>
          <w:lang w:val="es-ES_tradnl"/>
        </w:rPr>
        <w:t>á</w:t>
      </w:r>
      <w:r w:rsidR="00AF0C48" w:rsidRPr="00850282">
        <w:rPr>
          <w:szCs w:val="22"/>
          <w:lang w:val="es-ES_tradnl"/>
        </w:rPr>
        <w:t xml:space="preserve"> con nuevas y más detalladas intervenciones en el transcurso de la semana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lang w:val="es-ES_tradnl"/>
        </w:rPr>
        <w:t>El preside</w:t>
      </w:r>
      <w:r w:rsidR="006D09D2" w:rsidRPr="00850282">
        <w:rPr>
          <w:lang w:val="es-ES_tradnl"/>
        </w:rPr>
        <w:t>n</w:t>
      </w:r>
      <w:r w:rsidRPr="00850282">
        <w:rPr>
          <w:lang w:val="es-ES_tradnl"/>
        </w:rPr>
        <w:t xml:space="preserve">te </w:t>
      </w:r>
      <w:r w:rsidR="006D09D2" w:rsidRPr="00850282">
        <w:rPr>
          <w:lang w:val="es-ES_tradnl"/>
        </w:rPr>
        <w:t>abrió el debate sobre las excepciones y limitaciones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2F09B7" w:rsidRPr="00850282">
        <w:rPr>
          <w:szCs w:val="22"/>
          <w:lang w:val="es-ES_tradnl"/>
        </w:rPr>
        <w:t xml:space="preserve">dijo que </w:t>
      </w:r>
      <w:r w:rsidR="00017E47" w:rsidRPr="00850282">
        <w:rPr>
          <w:szCs w:val="22"/>
          <w:lang w:val="es-ES_tradnl"/>
        </w:rPr>
        <w:t xml:space="preserve">resulta </w:t>
      </w:r>
      <w:r w:rsidR="002F09B7" w:rsidRPr="00850282">
        <w:rPr>
          <w:szCs w:val="22"/>
          <w:lang w:val="es-ES_tradnl"/>
        </w:rPr>
        <w:t xml:space="preserve">indispensable garantizar que las disposiciones </w:t>
      </w:r>
      <w:r w:rsidR="0047236D" w:rsidRPr="00850282">
        <w:rPr>
          <w:szCs w:val="22"/>
          <w:lang w:val="es-ES_tradnl"/>
        </w:rPr>
        <w:t xml:space="preserve">en materia de </w:t>
      </w:r>
      <w:r w:rsidR="002F09B7" w:rsidRPr="00850282">
        <w:rPr>
          <w:szCs w:val="22"/>
          <w:lang w:val="es-ES_tradnl"/>
        </w:rPr>
        <w:t xml:space="preserve">excepciones y limitaciones no sean </w:t>
      </w:r>
      <w:r w:rsidR="0047236D" w:rsidRPr="00850282">
        <w:rPr>
          <w:szCs w:val="22"/>
          <w:lang w:val="es-ES_tradnl"/>
        </w:rPr>
        <w:t xml:space="preserve">excesivamente </w:t>
      </w:r>
      <w:r w:rsidR="002F09B7" w:rsidRPr="00850282">
        <w:rPr>
          <w:szCs w:val="22"/>
          <w:lang w:val="es-ES_tradnl"/>
        </w:rPr>
        <w:t>amplias a fin de no comprometer el alcance de la protección</w:t>
      </w:r>
      <w:r w:rsidR="00A642A0" w:rsidRPr="00850282">
        <w:rPr>
          <w:szCs w:val="22"/>
          <w:lang w:val="es-ES_tradnl"/>
        </w:rPr>
        <w:t xml:space="preserve">.  </w:t>
      </w:r>
      <w:r w:rsidR="002F09B7" w:rsidRPr="00850282">
        <w:rPr>
          <w:szCs w:val="22"/>
          <w:lang w:val="es-ES_tradnl"/>
        </w:rPr>
        <w:t>Las disposiciones actuales son demasiado extensas y complicadas</w:t>
      </w:r>
      <w:r w:rsidR="00A642A0" w:rsidRPr="00850282">
        <w:rPr>
          <w:szCs w:val="22"/>
          <w:lang w:val="es-ES_tradnl"/>
        </w:rPr>
        <w:t xml:space="preserve">.  </w:t>
      </w:r>
      <w:r w:rsidR="002F09B7" w:rsidRPr="00850282">
        <w:rPr>
          <w:szCs w:val="22"/>
          <w:lang w:val="es-ES_tradnl"/>
        </w:rPr>
        <w:t xml:space="preserve">Dado que el CIG está intentando negociar </w:t>
      </w:r>
      <w:r w:rsidR="0047236D" w:rsidRPr="00850282">
        <w:rPr>
          <w:szCs w:val="22"/>
          <w:lang w:val="es-ES_tradnl"/>
        </w:rPr>
        <w:t xml:space="preserve">un instrumento internacional mutuamente aceptable que simplemente </w:t>
      </w:r>
      <w:r w:rsidR="00EF0FE0" w:rsidRPr="00850282">
        <w:rPr>
          <w:szCs w:val="22"/>
          <w:lang w:val="es-ES_tradnl"/>
        </w:rPr>
        <w:t xml:space="preserve">contemple </w:t>
      </w:r>
      <w:r w:rsidR="0047236D" w:rsidRPr="00850282">
        <w:rPr>
          <w:szCs w:val="22"/>
          <w:lang w:val="es-ES_tradnl"/>
        </w:rPr>
        <w:t xml:space="preserve">un marco de política o las posibles normas mínimas, propuso emplear el siguiente tenor </w:t>
      </w:r>
      <w:r w:rsidR="00EF0FE0" w:rsidRPr="00850282">
        <w:rPr>
          <w:szCs w:val="22"/>
          <w:lang w:val="es-ES_tradnl"/>
        </w:rPr>
        <w:t>que, a su juicio, es mucho más claro</w:t>
      </w:r>
      <w:r w:rsidR="00A642A0" w:rsidRPr="00850282">
        <w:rPr>
          <w:szCs w:val="22"/>
          <w:lang w:val="es-ES_tradnl"/>
        </w:rPr>
        <w:t xml:space="preserve">: </w:t>
      </w:r>
      <w:r w:rsidR="00F42D31" w:rsidRPr="00850282">
        <w:rPr>
          <w:szCs w:val="22"/>
          <w:lang w:val="es-ES_tradnl"/>
        </w:rPr>
        <w:t xml:space="preserve"> </w:t>
      </w:r>
      <w:r w:rsidR="00A642A0" w:rsidRPr="00850282">
        <w:rPr>
          <w:szCs w:val="22"/>
          <w:lang w:val="es-ES_tradnl"/>
        </w:rPr>
        <w:t>“</w:t>
      </w:r>
      <w:r w:rsidR="00320A29" w:rsidRPr="00850282">
        <w:rPr>
          <w:szCs w:val="22"/>
          <w:lang w:val="es-ES_tradnl"/>
        </w:rPr>
        <w:t>En el cumplimiento de las obligaciones establecidas en el presente instrumento, los Estados miembros podrán, en casos especiales, adoptar excepciones y limitaciones justificables necesarias para proteger el interés público, siempre y cuando estas excepciones y limitaciones no atenten de manera injustificable contra los intereses de los beneficiarios</w:t>
      </w:r>
      <w:r w:rsidR="00A642A0" w:rsidRPr="00850282">
        <w:rPr>
          <w:szCs w:val="22"/>
          <w:lang w:val="es-ES_tradnl"/>
        </w:rPr>
        <w:t xml:space="preserve"> </w:t>
      </w:r>
      <w:r w:rsidR="00320A29" w:rsidRPr="00850282">
        <w:rPr>
          <w:szCs w:val="22"/>
          <w:lang w:val="es-ES_tradnl"/>
        </w:rPr>
        <w:t xml:space="preserve">ni perjudiquen indebidamente la </w:t>
      </w:r>
      <w:r w:rsidR="00017E47" w:rsidRPr="00850282">
        <w:rPr>
          <w:szCs w:val="22"/>
          <w:lang w:val="es-ES_tradnl"/>
        </w:rPr>
        <w:t xml:space="preserve">aplicación </w:t>
      </w:r>
      <w:r w:rsidR="00320A29" w:rsidRPr="00850282">
        <w:rPr>
          <w:szCs w:val="22"/>
          <w:lang w:val="es-ES_tradnl"/>
        </w:rPr>
        <w:t>del presente instrumento</w:t>
      </w:r>
      <w:r w:rsidR="00A642A0" w:rsidRPr="00850282">
        <w:rPr>
          <w:szCs w:val="22"/>
          <w:lang w:val="es-ES_tradnl"/>
        </w:rPr>
        <w:t>”</w:t>
      </w:r>
      <w:r w:rsidR="00FE1E82" w:rsidRPr="00850282">
        <w:rPr>
          <w:szCs w:val="22"/>
          <w:lang w:val="es-ES_tradnl"/>
        </w:rPr>
        <w:t>.</w:t>
      </w:r>
    </w:p>
    <w:p w:rsidR="00A642A0" w:rsidRPr="00850282" w:rsidRDefault="00A642A0" w:rsidP="00A642A0">
      <w:pPr>
        <w:rPr>
          <w:szCs w:val="22"/>
          <w:lang w:val="es-ES_tradnl"/>
        </w:rPr>
      </w:pPr>
    </w:p>
    <w:p w:rsidR="0047236D"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 la Federación de Rusia </w:t>
      </w:r>
      <w:r w:rsidR="0047236D" w:rsidRPr="00850282">
        <w:rPr>
          <w:szCs w:val="22"/>
          <w:lang w:val="es-ES_tradnl"/>
        </w:rPr>
        <w:t>expresó su apoyo a l</w:t>
      </w:r>
      <w:r w:rsidR="0029405A" w:rsidRPr="00850282">
        <w:rPr>
          <w:szCs w:val="22"/>
          <w:lang w:val="es-ES_tradnl"/>
        </w:rPr>
        <w:t>a primera variante del artículo </w:t>
      </w:r>
      <w:r w:rsidR="0047236D" w:rsidRPr="00850282">
        <w:rPr>
          <w:szCs w:val="22"/>
          <w:lang w:val="es-ES_tradnl"/>
        </w:rPr>
        <w:t>5.1, po</w:t>
      </w:r>
      <w:r w:rsidR="00EF0FE0" w:rsidRPr="00850282">
        <w:rPr>
          <w:szCs w:val="22"/>
          <w:lang w:val="es-ES_tradnl"/>
        </w:rPr>
        <w:t>r</w:t>
      </w:r>
      <w:r w:rsidR="0047236D" w:rsidRPr="00850282">
        <w:rPr>
          <w:szCs w:val="22"/>
          <w:lang w:val="es-ES_tradnl"/>
        </w:rPr>
        <w:t xml:space="preserve"> resultar más clara que su alternativa.</w:t>
      </w:r>
    </w:p>
    <w:p w:rsidR="0047236D" w:rsidRPr="00850282" w:rsidRDefault="0047236D" w:rsidP="0047236D">
      <w:pPr>
        <w:pStyle w:val="ListParagraph"/>
        <w:ind w:left="0"/>
        <w:rPr>
          <w:szCs w:val="22"/>
          <w:lang w:val="es-ES_tradnl"/>
        </w:rPr>
      </w:pPr>
    </w:p>
    <w:p w:rsidR="00320A29" w:rsidRPr="00850282" w:rsidRDefault="00336122" w:rsidP="00834085">
      <w:pPr>
        <w:pStyle w:val="ListParagraph"/>
        <w:numPr>
          <w:ilvl w:val="0"/>
          <w:numId w:val="3"/>
        </w:numPr>
        <w:ind w:left="0" w:firstLine="0"/>
        <w:rPr>
          <w:szCs w:val="22"/>
          <w:lang w:val="es-ES_tradnl"/>
        </w:rPr>
      </w:pPr>
      <w:r w:rsidRPr="00850282">
        <w:rPr>
          <w:lang w:val="es-ES_tradnl"/>
        </w:rPr>
        <w:t xml:space="preserve">La delegación del Brasil </w:t>
      </w:r>
      <w:r w:rsidR="0047236D" w:rsidRPr="00850282">
        <w:rPr>
          <w:lang w:val="es-ES_tradnl"/>
        </w:rPr>
        <w:t xml:space="preserve">expresó su apoyo a la declaración efectuada por la delegación de Indonesia </w:t>
      </w:r>
      <w:r w:rsidR="00FA54F5" w:rsidRPr="00850282">
        <w:rPr>
          <w:lang w:val="es-ES_tradnl"/>
        </w:rPr>
        <w:t xml:space="preserve">en nombre </w:t>
      </w:r>
      <w:r w:rsidR="007068EA" w:rsidRPr="00850282">
        <w:rPr>
          <w:lang w:val="es-ES_tradnl"/>
        </w:rPr>
        <w:t>de los Países de Ideas Afines</w:t>
      </w:r>
      <w:r w:rsidR="00923996" w:rsidRPr="00850282">
        <w:rPr>
          <w:lang w:val="es-ES_tradnl"/>
        </w:rPr>
        <w:t xml:space="preserve">.  </w:t>
      </w:r>
      <w:r w:rsidR="00320A29" w:rsidRPr="00850282">
        <w:rPr>
          <w:lang w:val="es-ES_tradnl"/>
        </w:rPr>
        <w:t>Manifestó su preferencia por una cláusula más general, que brinde flexibilidad a los ordenamientos jurídicos nacionales</w:t>
      </w:r>
      <w:r w:rsidR="00A642A0" w:rsidRPr="00850282">
        <w:rPr>
          <w:szCs w:val="22"/>
          <w:lang w:val="es-ES_tradnl"/>
        </w:rPr>
        <w:t xml:space="preserve">.  </w:t>
      </w:r>
      <w:r w:rsidR="00320A29" w:rsidRPr="00850282">
        <w:rPr>
          <w:szCs w:val="22"/>
          <w:lang w:val="es-ES_tradnl"/>
        </w:rPr>
        <w:t xml:space="preserve">La propuesta sobre excepciones y limitaciones </w:t>
      </w:r>
      <w:r w:rsidR="000C731B" w:rsidRPr="00850282">
        <w:rPr>
          <w:szCs w:val="22"/>
          <w:lang w:val="es-ES_tradnl"/>
        </w:rPr>
        <w:t xml:space="preserve">pertinentes a los </w:t>
      </w:r>
      <w:r w:rsidR="00320A29" w:rsidRPr="00850282">
        <w:rPr>
          <w:szCs w:val="22"/>
          <w:lang w:val="es-ES_tradnl"/>
        </w:rPr>
        <w:t xml:space="preserve">CC.TT. que el Grupo Africano </w:t>
      </w:r>
      <w:r w:rsidR="000C731B" w:rsidRPr="00850282">
        <w:rPr>
          <w:szCs w:val="22"/>
          <w:lang w:val="es-ES_tradnl"/>
        </w:rPr>
        <w:t xml:space="preserve">distribuyó </w:t>
      </w:r>
      <w:r w:rsidR="00320A29" w:rsidRPr="00850282">
        <w:rPr>
          <w:szCs w:val="22"/>
          <w:lang w:val="es-ES_tradnl"/>
        </w:rPr>
        <w:t xml:space="preserve">durante la trigésima segunda sesión del CIG ofrece un buen </w:t>
      </w:r>
      <w:r w:rsidR="000C731B" w:rsidRPr="00850282">
        <w:rPr>
          <w:szCs w:val="22"/>
          <w:lang w:val="es-ES_tradnl"/>
        </w:rPr>
        <w:t>p</w:t>
      </w:r>
      <w:r w:rsidR="00320A29" w:rsidRPr="00850282">
        <w:rPr>
          <w:szCs w:val="22"/>
          <w:lang w:val="es-ES_tradnl"/>
        </w:rPr>
        <w:t>unto de</w:t>
      </w:r>
      <w:r w:rsidR="000C731B" w:rsidRPr="00850282">
        <w:rPr>
          <w:szCs w:val="22"/>
          <w:lang w:val="es-ES_tradnl"/>
        </w:rPr>
        <w:t xml:space="preserve"> </w:t>
      </w:r>
      <w:r w:rsidR="00320A29" w:rsidRPr="00850282">
        <w:rPr>
          <w:szCs w:val="22"/>
          <w:lang w:val="es-ES_tradnl"/>
        </w:rPr>
        <w:t xml:space="preserve">partida para la reflexión y el debate.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0C731B" w:rsidRPr="00850282">
        <w:rPr>
          <w:szCs w:val="22"/>
          <w:lang w:val="es-ES_tradnl"/>
        </w:rPr>
        <w:t>se declaró partidaria de que el instrumento incluya excepciones y limitaciones</w:t>
      </w:r>
      <w:r w:rsidR="00A642A0" w:rsidRPr="00850282">
        <w:rPr>
          <w:szCs w:val="22"/>
          <w:lang w:val="es-ES_tradnl"/>
        </w:rPr>
        <w:t xml:space="preserve">, </w:t>
      </w:r>
      <w:r w:rsidR="000C731B" w:rsidRPr="00850282">
        <w:rPr>
          <w:szCs w:val="22"/>
          <w:lang w:val="es-ES_tradnl"/>
        </w:rPr>
        <w:t xml:space="preserve">pues se necesita de ellas para </w:t>
      </w:r>
      <w:r w:rsidR="00CA2497" w:rsidRPr="00850282">
        <w:rPr>
          <w:szCs w:val="22"/>
          <w:lang w:val="es-ES_tradnl"/>
        </w:rPr>
        <w:t xml:space="preserve">defender a </w:t>
      </w:r>
      <w:r w:rsidR="000C731B" w:rsidRPr="00850282">
        <w:rPr>
          <w:szCs w:val="22"/>
          <w:lang w:val="es-ES_tradnl"/>
        </w:rPr>
        <w:t>los artistas y la creatividad en general</w:t>
      </w:r>
      <w:r w:rsidR="00A642A0" w:rsidRPr="00850282">
        <w:rPr>
          <w:szCs w:val="22"/>
          <w:lang w:val="es-ES_tradnl"/>
        </w:rPr>
        <w:t xml:space="preserve">.  </w:t>
      </w:r>
      <w:r w:rsidR="000C731B" w:rsidRPr="00850282">
        <w:rPr>
          <w:szCs w:val="22"/>
          <w:lang w:val="es-ES_tradnl"/>
        </w:rPr>
        <w:t xml:space="preserve">En ese sentido, las excepciones y limitaciones no deben hacerse depender de </w:t>
      </w:r>
      <w:r w:rsidR="00065B69" w:rsidRPr="00850282">
        <w:rPr>
          <w:szCs w:val="22"/>
          <w:lang w:val="es-ES_tradnl"/>
        </w:rPr>
        <w:t xml:space="preserve">ningún </w:t>
      </w:r>
      <w:r w:rsidR="000C731B" w:rsidRPr="00850282">
        <w:rPr>
          <w:szCs w:val="22"/>
          <w:lang w:val="es-ES_tradnl"/>
        </w:rPr>
        <w:t>consentimiento fundamentado previo, pues sería contrario</w:t>
      </w:r>
      <w:r w:rsidR="00A642A0" w:rsidRPr="00850282">
        <w:rPr>
          <w:szCs w:val="22"/>
          <w:lang w:val="es-ES_tradnl"/>
        </w:rPr>
        <w:t xml:space="preserve"> </w:t>
      </w:r>
      <w:r w:rsidR="000C731B" w:rsidRPr="00850282">
        <w:rPr>
          <w:szCs w:val="22"/>
          <w:lang w:val="es-ES_tradnl"/>
        </w:rPr>
        <w:t xml:space="preserve">a la naturaleza de una excepción el que se procediera así y </w:t>
      </w:r>
      <w:r w:rsidR="00CA2497" w:rsidRPr="00850282">
        <w:rPr>
          <w:szCs w:val="22"/>
          <w:lang w:val="es-ES_tradnl"/>
        </w:rPr>
        <w:t xml:space="preserve">porque su aplicación </w:t>
      </w:r>
      <w:r w:rsidR="000C731B" w:rsidRPr="00850282">
        <w:rPr>
          <w:szCs w:val="22"/>
          <w:lang w:val="es-ES_tradnl"/>
        </w:rPr>
        <w:t xml:space="preserve">pasaría a ser </w:t>
      </w:r>
      <w:r w:rsidR="00CA2497" w:rsidRPr="00850282">
        <w:rPr>
          <w:szCs w:val="22"/>
          <w:lang w:val="es-ES_tradnl"/>
        </w:rPr>
        <w:t xml:space="preserve">de todo punto inviable para </w:t>
      </w:r>
      <w:r w:rsidR="000C731B" w:rsidRPr="00850282">
        <w:rPr>
          <w:szCs w:val="22"/>
          <w:lang w:val="es-ES_tradnl"/>
        </w:rPr>
        <w:t xml:space="preserve">los creadores originales, </w:t>
      </w:r>
      <w:r w:rsidR="00065B69" w:rsidRPr="00850282">
        <w:rPr>
          <w:szCs w:val="22"/>
          <w:lang w:val="es-ES_tradnl"/>
        </w:rPr>
        <w:t xml:space="preserve">las </w:t>
      </w:r>
      <w:r w:rsidR="000C731B" w:rsidRPr="00850282">
        <w:rPr>
          <w:szCs w:val="22"/>
          <w:lang w:val="es-ES_tradnl"/>
        </w:rPr>
        <w:t xml:space="preserve">bibliotecas, </w:t>
      </w:r>
      <w:r w:rsidR="00065B69" w:rsidRPr="00850282">
        <w:rPr>
          <w:szCs w:val="22"/>
          <w:lang w:val="es-ES_tradnl"/>
        </w:rPr>
        <w:t xml:space="preserve">los </w:t>
      </w:r>
      <w:r w:rsidR="000C731B" w:rsidRPr="00850282">
        <w:rPr>
          <w:szCs w:val="22"/>
          <w:lang w:val="es-ES_tradnl"/>
        </w:rPr>
        <w:t xml:space="preserve">museos </w:t>
      </w:r>
      <w:r w:rsidR="00065B69" w:rsidRPr="00850282">
        <w:rPr>
          <w:szCs w:val="22"/>
          <w:lang w:val="es-ES_tradnl"/>
        </w:rPr>
        <w:t xml:space="preserve">y las </w:t>
      </w:r>
      <w:r w:rsidR="000C731B" w:rsidRPr="00850282">
        <w:rPr>
          <w:szCs w:val="22"/>
          <w:lang w:val="es-ES_tradnl"/>
        </w:rPr>
        <w:t>instituciones culturales</w:t>
      </w:r>
      <w:r w:rsidR="00A642A0" w:rsidRPr="00850282">
        <w:rPr>
          <w:szCs w:val="22"/>
          <w:lang w:val="es-ES_tradnl"/>
        </w:rPr>
        <w:t xml:space="preserve">.  </w:t>
      </w:r>
      <w:r w:rsidR="00CA2497" w:rsidRPr="00850282">
        <w:rPr>
          <w:szCs w:val="22"/>
          <w:lang w:val="es-ES_tradnl"/>
        </w:rPr>
        <w:t>Afirmó que volverá con nuevas y más detalladas intervenciones en el transcurso de la semana</w:t>
      </w:r>
      <w:r w:rsidR="00A642A0" w:rsidRPr="00850282">
        <w:rPr>
          <w:szCs w:val="22"/>
          <w:lang w:val="es-ES_tradnl"/>
        </w:rPr>
        <w:t xml:space="preserve">.  </w:t>
      </w:r>
    </w:p>
    <w:p w:rsidR="00A642A0" w:rsidRPr="00850282" w:rsidRDefault="00A642A0" w:rsidP="00A642A0">
      <w:pPr>
        <w:rPr>
          <w:szCs w:val="22"/>
          <w:lang w:val="es-ES_tradnl"/>
        </w:rPr>
      </w:pPr>
    </w:p>
    <w:p w:rsidR="000F2FC6"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F70209" w:rsidRPr="00850282">
        <w:rPr>
          <w:szCs w:val="22"/>
          <w:lang w:val="es-ES_tradnl"/>
        </w:rPr>
        <w:t>dijo que los valores de la libertad intelectual y artística</w:t>
      </w:r>
      <w:r w:rsidR="00A642A0" w:rsidRPr="00850282">
        <w:rPr>
          <w:szCs w:val="22"/>
          <w:lang w:val="es-ES_tradnl"/>
        </w:rPr>
        <w:t xml:space="preserve">, </w:t>
      </w:r>
      <w:r w:rsidR="00BD282E" w:rsidRPr="00850282">
        <w:rPr>
          <w:szCs w:val="22"/>
          <w:lang w:val="es-ES_tradnl"/>
        </w:rPr>
        <w:t>las prácticas de investigación y el intercambio cultural son sumamente importantes</w:t>
      </w:r>
      <w:r w:rsidR="00A642A0" w:rsidRPr="00850282">
        <w:rPr>
          <w:szCs w:val="22"/>
          <w:lang w:val="es-ES_tradnl"/>
        </w:rPr>
        <w:t xml:space="preserve">.  </w:t>
      </w:r>
      <w:r w:rsidR="0080702F" w:rsidRPr="00850282">
        <w:rPr>
          <w:szCs w:val="22"/>
          <w:lang w:val="es-ES_tradnl"/>
        </w:rPr>
        <w:t>Las ECT han sido la fuente de inspiración creativa de un sinnúmero de obras</w:t>
      </w:r>
      <w:r w:rsidR="00A642A0" w:rsidRPr="00850282">
        <w:rPr>
          <w:szCs w:val="22"/>
          <w:lang w:val="es-ES_tradnl"/>
        </w:rPr>
        <w:t xml:space="preserve">, </w:t>
      </w:r>
      <w:r w:rsidR="0080702F" w:rsidRPr="00850282">
        <w:rPr>
          <w:szCs w:val="22"/>
          <w:lang w:val="es-ES_tradnl"/>
        </w:rPr>
        <w:t>como libros, música y películas, producidas tanto en su país como en otr</w:t>
      </w:r>
      <w:r w:rsidR="00FE062A" w:rsidRPr="00850282">
        <w:rPr>
          <w:szCs w:val="22"/>
          <w:lang w:val="es-ES_tradnl"/>
        </w:rPr>
        <w:t>a</w:t>
      </w:r>
      <w:r w:rsidR="0080702F" w:rsidRPr="00850282">
        <w:rPr>
          <w:szCs w:val="22"/>
          <w:lang w:val="es-ES_tradnl"/>
        </w:rPr>
        <w:t xml:space="preserve">s </w:t>
      </w:r>
      <w:r w:rsidR="00FE062A" w:rsidRPr="00850282">
        <w:rPr>
          <w:szCs w:val="22"/>
          <w:lang w:val="es-ES_tradnl"/>
        </w:rPr>
        <w:t xml:space="preserve">partes </w:t>
      </w:r>
      <w:r w:rsidR="0080702F" w:rsidRPr="00850282">
        <w:rPr>
          <w:szCs w:val="22"/>
          <w:lang w:val="es-ES_tradnl"/>
        </w:rPr>
        <w:t xml:space="preserve">del mundo. </w:t>
      </w:r>
      <w:r w:rsidR="00073625" w:rsidRPr="00850282">
        <w:rPr>
          <w:szCs w:val="22"/>
          <w:lang w:val="es-ES_tradnl"/>
        </w:rPr>
        <w:t xml:space="preserve"> </w:t>
      </w:r>
      <w:r w:rsidR="0080702F" w:rsidRPr="00850282">
        <w:rPr>
          <w:szCs w:val="22"/>
          <w:lang w:val="es-ES_tradnl"/>
        </w:rPr>
        <w:t xml:space="preserve">Es por ello que </w:t>
      </w:r>
      <w:r w:rsidR="00FE062A" w:rsidRPr="00850282">
        <w:rPr>
          <w:szCs w:val="22"/>
          <w:lang w:val="es-ES_tradnl"/>
        </w:rPr>
        <w:t xml:space="preserve">se </w:t>
      </w:r>
      <w:r w:rsidR="007104D7" w:rsidRPr="00850282">
        <w:rPr>
          <w:szCs w:val="22"/>
          <w:lang w:val="es-ES_tradnl"/>
        </w:rPr>
        <w:t>manifest</w:t>
      </w:r>
      <w:r w:rsidR="00FE062A" w:rsidRPr="00850282">
        <w:rPr>
          <w:szCs w:val="22"/>
          <w:lang w:val="es-ES_tradnl"/>
        </w:rPr>
        <w:t>ó</w:t>
      </w:r>
      <w:r w:rsidR="007104D7" w:rsidRPr="00850282">
        <w:rPr>
          <w:szCs w:val="22"/>
          <w:lang w:val="es-ES_tradnl"/>
        </w:rPr>
        <w:t xml:space="preserve"> </w:t>
      </w:r>
      <w:r w:rsidR="0080702F" w:rsidRPr="00850282">
        <w:rPr>
          <w:szCs w:val="22"/>
          <w:lang w:val="es-ES_tradnl"/>
        </w:rPr>
        <w:t xml:space="preserve">preocupada </w:t>
      </w:r>
      <w:r w:rsidR="00E0572B" w:rsidRPr="00850282">
        <w:rPr>
          <w:szCs w:val="22"/>
          <w:lang w:val="es-ES_tradnl"/>
        </w:rPr>
        <w:t>ante la eventualidad de que la concesión de unas salvaguardias exc</w:t>
      </w:r>
      <w:r w:rsidR="007104D7" w:rsidRPr="00850282">
        <w:rPr>
          <w:szCs w:val="22"/>
          <w:lang w:val="es-ES_tradnl"/>
        </w:rPr>
        <w:t>e</w:t>
      </w:r>
      <w:r w:rsidR="00E0572B" w:rsidRPr="00850282">
        <w:rPr>
          <w:szCs w:val="22"/>
          <w:lang w:val="es-ES_tradnl"/>
        </w:rPr>
        <w:t>si</w:t>
      </w:r>
      <w:r w:rsidR="007104D7" w:rsidRPr="00850282">
        <w:rPr>
          <w:szCs w:val="22"/>
          <w:lang w:val="es-ES_tradnl"/>
        </w:rPr>
        <w:t>v</w:t>
      </w:r>
      <w:r w:rsidR="00E0572B" w:rsidRPr="00850282">
        <w:rPr>
          <w:szCs w:val="22"/>
          <w:lang w:val="es-ES_tradnl"/>
        </w:rPr>
        <w:t>amente amplias pueda incidir negativa</w:t>
      </w:r>
      <w:r w:rsidR="00FE062A" w:rsidRPr="00850282">
        <w:rPr>
          <w:szCs w:val="22"/>
          <w:lang w:val="es-ES_tradnl"/>
        </w:rPr>
        <w:t>mente</w:t>
      </w:r>
      <w:r w:rsidR="00E0572B" w:rsidRPr="00850282">
        <w:rPr>
          <w:szCs w:val="22"/>
          <w:lang w:val="es-ES_tradnl"/>
        </w:rPr>
        <w:t xml:space="preserve"> en la libertad intelectual y artística</w:t>
      </w:r>
      <w:r w:rsidR="007104D7" w:rsidRPr="00850282">
        <w:rPr>
          <w:szCs w:val="22"/>
          <w:lang w:val="es-ES_tradnl"/>
        </w:rPr>
        <w:t>,</w:t>
      </w:r>
      <w:r w:rsidR="00E0572B" w:rsidRPr="00850282">
        <w:rPr>
          <w:szCs w:val="22"/>
          <w:lang w:val="es-ES_tradnl"/>
        </w:rPr>
        <w:t xml:space="preserve"> y frenar la producción de obras creativas</w:t>
      </w:r>
      <w:r w:rsidR="00A642A0" w:rsidRPr="00850282">
        <w:rPr>
          <w:szCs w:val="22"/>
          <w:lang w:val="es-ES_tradnl"/>
        </w:rPr>
        <w:t xml:space="preserve">.  </w:t>
      </w:r>
      <w:r w:rsidR="00FE062A" w:rsidRPr="00850282">
        <w:rPr>
          <w:szCs w:val="22"/>
          <w:lang w:val="es-ES_tradnl"/>
        </w:rPr>
        <w:t xml:space="preserve">Señaló </w:t>
      </w:r>
      <w:r w:rsidR="007104D7" w:rsidRPr="00850282">
        <w:rPr>
          <w:szCs w:val="22"/>
          <w:lang w:val="es-ES_tradnl"/>
        </w:rPr>
        <w:t xml:space="preserve">que </w:t>
      </w:r>
      <w:r w:rsidR="000F2FC6" w:rsidRPr="00850282">
        <w:rPr>
          <w:szCs w:val="22"/>
          <w:lang w:val="es-ES_tradnl"/>
        </w:rPr>
        <w:t xml:space="preserve">otorga </w:t>
      </w:r>
      <w:r w:rsidR="007104D7" w:rsidRPr="00850282">
        <w:rPr>
          <w:szCs w:val="22"/>
          <w:lang w:val="es-ES_tradnl"/>
        </w:rPr>
        <w:t xml:space="preserve">también </w:t>
      </w:r>
      <w:r w:rsidR="000F2FC6" w:rsidRPr="00850282">
        <w:rPr>
          <w:szCs w:val="22"/>
          <w:lang w:val="es-ES_tradnl"/>
        </w:rPr>
        <w:t xml:space="preserve">enorme valor </w:t>
      </w:r>
      <w:r w:rsidR="007104D7" w:rsidRPr="00850282">
        <w:rPr>
          <w:szCs w:val="22"/>
          <w:lang w:val="es-ES_tradnl"/>
        </w:rPr>
        <w:t>al fomento de la preservación, la investigación académica con fines no comerciales y el intercambio de ECT</w:t>
      </w:r>
      <w:r w:rsidR="000F2FC6" w:rsidRPr="00850282">
        <w:rPr>
          <w:szCs w:val="22"/>
          <w:lang w:val="es-ES_tradnl"/>
        </w:rPr>
        <w:t>,</w:t>
      </w:r>
      <w:r w:rsidR="007104D7" w:rsidRPr="00850282">
        <w:rPr>
          <w:szCs w:val="22"/>
          <w:lang w:val="es-ES_tradnl"/>
        </w:rPr>
        <w:t xml:space="preserve"> incluso en el marco de la</w:t>
      </w:r>
      <w:r w:rsidR="00FE062A" w:rsidRPr="00850282">
        <w:rPr>
          <w:szCs w:val="22"/>
          <w:lang w:val="es-ES_tradnl"/>
        </w:rPr>
        <w:t>s</w:t>
      </w:r>
      <w:r w:rsidR="007104D7" w:rsidRPr="00850282">
        <w:rPr>
          <w:szCs w:val="22"/>
          <w:lang w:val="es-ES_tradnl"/>
        </w:rPr>
        <w:t xml:space="preserve"> actividades </w:t>
      </w:r>
      <w:r w:rsidR="00FE062A" w:rsidRPr="00850282">
        <w:rPr>
          <w:szCs w:val="22"/>
          <w:lang w:val="es-ES_tradnl"/>
        </w:rPr>
        <w:t xml:space="preserve">que llevan a cabo las </w:t>
      </w:r>
      <w:r w:rsidR="007104D7" w:rsidRPr="00850282">
        <w:rPr>
          <w:szCs w:val="22"/>
          <w:lang w:val="es-ES_tradnl"/>
        </w:rPr>
        <w:t xml:space="preserve">bibliotecas, </w:t>
      </w:r>
      <w:r w:rsidR="00FE062A" w:rsidRPr="00850282">
        <w:rPr>
          <w:szCs w:val="22"/>
          <w:lang w:val="es-ES_tradnl"/>
        </w:rPr>
        <w:t xml:space="preserve">los </w:t>
      </w:r>
      <w:r w:rsidR="007104D7" w:rsidRPr="00850282">
        <w:rPr>
          <w:szCs w:val="22"/>
          <w:lang w:val="es-ES_tradnl"/>
        </w:rPr>
        <w:t xml:space="preserve">archivos, </w:t>
      </w:r>
      <w:r w:rsidR="00FE062A" w:rsidRPr="00850282">
        <w:rPr>
          <w:szCs w:val="22"/>
          <w:lang w:val="es-ES_tradnl"/>
        </w:rPr>
        <w:t xml:space="preserve">los </w:t>
      </w:r>
      <w:r w:rsidR="007104D7" w:rsidRPr="00850282">
        <w:rPr>
          <w:szCs w:val="22"/>
          <w:lang w:val="es-ES_tradnl"/>
        </w:rPr>
        <w:t>museos y otras insti</w:t>
      </w:r>
      <w:r w:rsidR="00FE062A" w:rsidRPr="00850282">
        <w:rPr>
          <w:szCs w:val="22"/>
          <w:lang w:val="es-ES_tradnl"/>
        </w:rPr>
        <w:t>t</w:t>
      </w:r>
      <w:r w:rsidR="007104D7" w:rsidRPr="00850282">
        <w:rPr>
          <w:szCs w:val="22"/>
          <w:lang w:val="es-ES_tradnl"/>
        </w:rPr>
        <w:t>uciones educativas y culturales.</w:t>
      </w:r>
      <w:r w:rsidR="00A642A0" w:rsidRPr="00850282">
        <w:rPr>
          <w:szCs w:val="22"/>
          <w:lang w:val="es-ES_tradnl"/>
        </w:rPr>
        <w:t xml:space="preserve">  </w:t>
      </w:r>
      <w:r w:rsidR="000F2FC6" w:rsidRPr="00850282">
        <w:rPr>
          <w:szCs w:val="22"/>
          <w:lang w:val="es-ES_tradnl"/>
        </w:rPr>
        <w:t>En atención a esa importancia</w:t>
      </w:r>
      <w:r w:rsidR="00A642A0" w:rsidRPr="00850282">
        <w:rPr>
          <w:szCs w:val="22"/>
          <w:lang w:val="es-ES_tradnl"/>
        </w:rPr>
        <w:t xml:space="preserve">, </w:t>
      </w:r>
      <w:r w:rsidR="000F2FC6" w:rsidRPr="00850282">
        <w:rPr>
          <w:szCs w:val="22"/>
          <w:lang w:val="es-ES_tradnl"/>
        </w:rPr>
        <w:t>y a fin de dar respuesta a inquietudes específicas</w:t>
      </w:r>
      <w:r w:rsidR="00A642A0" w:rsidRPr="00850282">
        <w:rPr>
          <w:szCs w:val="22"/>
          <w:lang w:val="es-ES_tradnl"/>
        </w:rPr>
        <w:t xml:space="preserve">, </w:t>
      </w:r>
      <w:r w:rsidR="000F2FC6" w:rsidRPr="00850282">
        <w:rPr>
          <w:szCs w:val="22"/>
          <w:lang w:val="es-ES_tradnl"/>
        </w:rPr>
        <w:t xml:space="preserve">señaló que toda protección de las ECT </w:t>
      </w:r>
      <w:r w:rsidR="00FE062A" w:rsidRPr="00850282">
        <w:rPr>
          <w:szCs w:val="22"/>
          <w:lang w:val="es-ES_tradnl"/>
        </w:rPr>
        <w:t xml:space="preserve">debe </w:t>
      </w:r>
      <w:r w:rsidR="000F2FC6" w:rsidRPr="00850282">
        <w:rPr>
          <w:szCs w:val="22"/>
          <w:lang w:val="es-ES_tradnl"/>
        </w:rPr>
        <w:t>prever unas exce</w:t>
      </w:r>
      <w:r w:rsidR="00FE062A" w:rsidRPr="00850282">
        <w:rPr>
          <w:szCs w:val="22"/>
          <w:lang w:val="es-ES_tradnl"/>
        </w:rPr>
        <w:t>p</w:t>
      </w:r>
      <w:r w:rsidR="000F2FC6" w:rsidRPr="00850282">
        <w:rPr>
          <w:szCs w:val="22"/>
          <w:lang w:val="es-ES_tradnl"/>
        </w:rPr>
        <w:t xml:space="preserve">ciones y limitaciones </w:t>
      </w:r>
      <w:r w:rsidR="001148E2" w:rsidRPr="00850282">
        <w:rPr>
          <w:szCs w:val="22"/>
          <w:lang w:val="es-ES_tradnl"/>
        </w:rPr>
        <w:t>adecuadamente diseñadas</w:t>
      </w:r>
      <w:r w:rsidR="00A642A0" w:rsidRPr="00850282">
        <w:rPr>
          <w:szCs w:val="22"/>
          <w:lang w:val="es-ES_tradnl"/>
        </w:rPr>
        <w:t xml:space="preserve">.  </w:t>
      </w:r>
      <w:r w:rsidR="0029405A" w:rsidRPr="00850282">
        <w:rPr>
          <w:szCs w:val="22"/>
          <w:lang w:val="es-ES_tradnl"/>
        </w:rPr>
        <w:t>Sobre el artículo </w:t>
      </w:r>
      <w:r w:rsidR="001148E2" w:rsidRPr="00850282">
        <w:rPr>
          <w:szCs w:val="22"/>
          <w:lang w:val="es-ES_tradnl"/>
        </w:rPr>
        <w:t>5.1.b) “usos ofensivos o despectivos,” la prohibición de esos usos ofensivos o despectivos de las ECT plantea una serie de interrogantes.  Por ejemplo, se preguntó que vara de medir se aplicar</w:t>
      </w:r>
      <w:r w:rsidR="00FE062A" w:rsidRPr="00850282">
        <w:rPr>
          <w:szCs w:val="22"/>
          <w:lang w:val="es-ES_tradnl"/>
        </w:rPr>
        <w:t>á</w:t>
      </w:r>
      <w:r w:rsidR="001148E2" w:rsidRPr="00850282">
        <w:rPr>
          <w:szCs w:val="22"/>
          <w:lang w:val="es-ES_tradnl"/>
        </w:rPr>
        <w:t xml:space="preserve"> en ese contexto para determinar lo que es ofensivo o despectivo.  Preguntó de qué modo se evitará que </w:t>
      </w:r>
      <w:r w:rsidR="00FE062A" w:rsidRPr="00850282">
        <w:rPr>
          <w:szCs w:val="22"/>
          <w:lang w:val="es-ES_tradnl"/>
        </w:rPr>
        <w:t xml:space="preserve">esa determinación </w:t>
      </w:r>
      <w:r w:rsidR="001148E2" w:rsidRPr="00850282">
        <w:rPr>
          <w:szCs w:val="22"/>
          <w:lang w:val="es-ES_tradnl"/>
        </w:rPr>
        <w:t xml:space="preserve">pueda entrar en conflicto con la libertad de expresión.  </w:t>
      </w:r>
      <w:r w:rsidR="00A71FC4" w:rsidRPr="00850282">
        <w:rPr>
          <w:szCs w:val="22"/>
          <w:lang w:val="es-ES_tradnl"/>
        </w:rPr>
        <w:t>En el glosario de términos se dice que, s</w:t>
      </w:r>
      <w:r w:rsidR="001148E2" w:rsidRPr="00850282">
        <w:rPr>
          <w:szCs w:val="22"/>
          <w:lang w:val="es-ES_tradnl"/>
        </w:rPr>
        <w:t xml:space="preserve">egún el Diccionario de la lengua española de la Real Academia Española, por “ofensivo” se entiende “que ofende o puede </w:t>
      </w:r>
      <w:r w:rsidR="001148E2" w:rsidRPr="00850282">
        <w:rPr>
          <w:szCs w:val="22"/>
          <w:lang w:val="es-ES_tradnl"/>
        </w:rPr>
        <w:lastRenderedPageBreak/>
        <w:t>ofender” y, a su vez, “ofender” significa “ir en contra de lo que se tiene comúnmente por bueno, correcto o agradable”</w:t>
      </w:r>
      <w:r w:rsidR="00A71FC4" w:rsidRPr="00850282">
        <w:rPr>
          <w:szCs w:val="22"/>
          <w:lang w:val="es-ES_tradnl"/>
        </w:rPr>
        <w:t>.</w:t>
      </w:r>
      <w:r w:rsidR="001148E2" w:rsidRPr="00850282">
        <w:rPr>
          <w:szCs w:val="22"/>
          <w:lang w:val="es-ES_tradnl"/>
        </w:rPr>
        <w:t xml:space="preserve">  </w:t>
      </w:r>
      <w:r w:rsidR="00A71FC4" w:rsidRPr="00850282">
        <w:rPr>
          <w:szCs w:val="22"/>
          <w:lang w:val="es-ES_tradnl"/>
        </w:rPr>
        <w:t xml:space="preserve">El enunciado </w:t>
      </w:r>
      <w:r w:rsidR="001148E2" w:rsidRPr="00850282">
        <w:rPr>
          <w:szCs w:val="22"/>
          <w:lang w:val="es-ES_tradnl"/>
        </w:rPr>
        <w:t>“</w:t>
      </w:r>
      <w:r w:rsidR="00A71FC4" w:rsidRPr="00850282">
        <w:rPr>
          <w:szCs w:val="22"/>
          <w:lang w:val="es-ES_tradnl"/>
        </w:rPr>
        <w:t xml:space="preserve">que ofende o puede ofender” marca un umbral preocupantemente bajo a </w:t>
      </w:r>
      <w:r w:rsidR="00FE062A" w:rsidRPr="00850282">
        <w:rPr>
          <w:szCs w:val="22"/>
          <w:lang w:val="es-ES_tradnl"/>
        </w:rPr>
        <w:t xml:space="preserve">afectos </w:t>
      </w:r>
      <w:r w:rsidR="00A71FC4" w:rsidRPr="00850282">
        <w:rPr>
          <w:szCs w:val="22"/>
          <w:lang w:val="es-ES_tradnl"/>
        </w:rPr>
        <w:t xml:space="preserve">de dirimir cualquier </w:t>
      </w:r>
      <w:r w:rsidR="00FE062A" w:rsidRPr="00850282">
        <w:rPr>
          <w:szCs w:val="22"/>
          <w:lang w:val="es-ES_tradnl"/>
        </w:rPr>
        <w:t xml:space="preserve">posible </w:t>
      </w:r>
      <w:r w:rsidR="00A71FC4" w:rsidRPr="00850282">
        <w:rPr>
          <w:szCs w:val="22"/>
          <w:lang w:val="es-ES_tradnl"/>
        </w:rPr>
        <w:t>responsabilidad desde la óptica de la libertad de expresión</w:t>
      </w:r>
      <w:r w:rsidR="001148E2" w:rsidRPr="00850282">
        <w:rPr>
          <w:szCs w:val="22"/>
          <w:lang w:val="es-ES_tradnl"/>
        </w:rPr>
        <w:t xml:space="preserve">.  </w:t>
      </w:r>
      <w:r w:rsidR="00A71FC4" w:rsidRPr="00850282">
        <w:rPr>
          <w:szCs w:val="22"/>
          <w:lang w:val="es-ES_tradnl"/>
        </w:rPr>
        <w:t xml:space="preserve">Dijo haber reparado también en la </w:t>
      </w:r>
      <w:r w:rsidR="00FE062A" w:rsidRPr="00850282">
        <w:rPr>
          <w:szCs w:val="22"/>
          <w:lang w:val="es-ES_tradnl"/>
        </w:rPr>
        <w:t xml:space="preserve">inclusión </w:t>
      </w:r>
      <w:r w:rsidR="00A71FC4" w:rsidRPr="00850282">
        <w:rPr>
          <w:szCs w:val="22"/>
          <w:lang w:val="es-ES_tradnl"/>
        </w:rPr>
        <w:t xml:space="preserve">de conceptos propios de las disposiciones </w:t>
      </w:r>
      <w:r w:rsidR="00FE062A" w:rsidRPr="00850282">
        <w:rPr>
          <w:szCs w:val="22"/>
          <w:lang w:val="es-ES_tradnl"/>
        </w:rPr>
        <w:t xml:space="preserve">en materia de </w:t>
      </w:r>
      <w:r w:rsidR="00A71FC4" w:rsidRPr="00850282">
        <w:rPr>
          <w:szCs w:val="22"/>
          <w:lang w:val="es-ES_tradnl"/>
        </w:rPr>
        <w:t>derechos morales de la legislaci</w:t>
      </w:r>
      <w:r w:rsidR="00FE062A" w:rsidRPr="00850282">
        <w:rPr>
          <w:szCs w:val="22"/>
          <w:lang w:val="es-ES_tradnl"/>
        </w:rPr>
        <w:t xml:space="preserve">ón </w:t>
      </w:r>
      <w:r w:rsidR="00A71FC4" w:rsidRPr="00850282">
        <w:rPr>
          <w:szCs w:val="22"/>
          <w:lang w:val="es-ES_tradnl"/>
        </w:rPr>
        <w:t>de derecho de autor.</w:t>
      </w:r>
      <w:r w:rsidR="001148E2" w:rsidRPr="00850282">
        <w:rPr>
          <w:szCs w:val="22"/>
          <w:lang w:val="es-ES_tradnl"/>
        </w:rPr>
        <w:t xml:space="preserve">  </w:t>
      </w:r>
      <w:r w:rsidR="00A71FC4" w:rsidRPr="00850282">
        <w:rPr>
          <w:szCs w:val="22"/>
          <w:lang w:val="es-ES_tradnl"/>
        </w:rPr>
        <w:t xml:space="preserve">Pidió que se esclarezca el encaje </w:t>
      </w:r>
      <w:r w:rsidR="00017E47" w:rsidRPr="00850282">
        <w:rPr>
          <w:szCs w:val="22"/>
          <w:lang w:val="es-ES_tradnl"/>
        </w:rPr>
        <w:t xml:space="preserve">de </w:t>
      </w:r>
      <w:r w:rsidR="00A71FC4" w:rsidRPr="00850282">
        <w:rPr>
          <w:szCs w:val="22"/>
          <w:lang w:val="es-ES_tradnl"/>
        </w:rPr>
        <w:t>esos conceptos particularmente amp</w:t>
      </w:r>
      <w:r w:rsidR="005B6544" w:rsidRPr="00850282">
        <w:rPr>
          <w:szCs w:val="22"/>
          <w:lang w:val="es-ES_tradnl"/>
        </w:rPr>
        <w:t>l</w:t>
      </w:r>
      <w:r w:rsidR="00A71FC4" w:rsidRPr="00850282">
        <w:rPr>
          <w:szCs w:val="22"/>
          <w:lang w:val="es-ES_tradnl"/>
        </w:rPr>
        <w:t xml:space="preserve">ios </w:t>
      </w:r>
      <w:r w:rsidR="00017E47" w:rsidRPr="00850282">
        <w:rPr>
          <w:szCs w:val="22"/>
          <w:lang w:val="es-ES_tradnl"/>
        </w:rPr>
        <w:t xml:space="preserve">con </w:t>
      </w:r>
      <w:r w:rsidR="00A71FC4" w:rsidRPr="00850282">
        <w:rPr>
          <w:szCs w:val="22"/>
          <w:lang w:val="es-ES_tradnl"/>
        </w:rPr>
        <w:t xml:space="preserve">los objetivos </w:t>
      </w:r>
      <w:r w:rsidR="005B6544" w:rsidRPr="00850282">
        <w:rPr>
          <w:szCs w:val="22"/>
          <w:lang w:val="es-ES_tradnl"/>
        </w:rPr>
        <w:t>que se persiguen conseguir en ese ámbito</w:t>
      </w:r>
      <w:r w:rsidR="001148E2" w:rsidRPr="00850282">
        <w:rPr>
          <w:szCs w:val="22"/>
          <w:lang w:val="es-ES_tradnl"/>
        </w:rPr>
        <w:t>.</w:t>
      </w:r>
      <w:r w:rsidR="0029405A" w:rsidRPr="00850282">
        <w:rPr>
          <w:szCs w:val="22"/>
          <w:lang w:val="es-ES_tradnl"/>
        </w:rPr>
        <w:t xml:space="preserve">  En relación con el artículo </w:t>
      </w:r>
      <w:r w:rsidR="00A71FC4" w:rsidRPr="00850282">
        <w:rPr>
          <w:szCs w:val="22"/>
          <w:lang w:val="es-ES_tradnl"/>
        </w:rPr>
        <w:t>5.d) y el enunciado “</w:t>
      </w:r>
      <w:r w:rsidR="00A71FC4" w:rsidRPr="00850282">
        <w:rPr>
          <w:rFonts w:eastAsia="Times New Roman"/>
          <w:lang w:val="es-ES_tradnl"/>
        </w:rPr>
        <w:t>no sea incompatible con la utilización normal de las expresiones culturales tradicionales por parte de los beneficiarios</w:t>
      </w:r>
      <w:r w:rsidR="00A71FC4" w:rsidRPr="00850282">
        <w:rPr>
          <w:szCs w:val="22"/>
          <w:lang w:val="es-ES_tradnl"/>
        </w:rPr>
        <w:t xml:space="preserve">,” se preguntó si ese enunciado en particular, idóneo en el caso de las patentes, los RR.GG. y los CC.TT., podría no </w:t>
      </w:r>
      <w:r w:rsidR="005B6544" w:rsidRPr="00850282">
        <w:rPr>
          <w:szCs w:val="22"/>
          <w:lang w:val="es-ES_tradnl"/>
        </w:rPr>
        <w:t xml:space="preserve">encontrar </w:t>
      </w:r>
      <w:r w:rsidR="00A71FC4" w:rsidRPr="00850282">
        <w:rPr>
          <w:szCs w:val="22"/>
          <w:lang w:val="es-ES_tradnl"/>
        </w:rPr>
        <w:t xml:space="preserve">necesariamente buen acomodo en el ámbito de las ECT.  </w:t>
      </w:r>
      <w:r w:rsidR="00A7177D" w:rsidRPr="00850282">
        <w:rPr>
          <w:szCs w:val="22"/>
          <w:lang w:val="es-ES_tradnl"/>
        </w:rPr>
        <w:t xml:space="preserve">Pidió además que se aclare el impreciso significado de </w:t>
      </w:r>
      <w:r w:rsidR="00A71FC4" w:rsidRPr="00850282">
        <w:rPr>
          <w:szCs w:val="22"/>
          <w:lang w:val="es-ES_tradnl"/>
        </w:rPr>
        <w:t>“</w:t>
      </w:r>
      <w:r w:rsidR="00A7177D" w:rsidRPr="00850282">
        <w:rPr>
          <w:szCs w:val="22"/>
          <w:lang w:val="es-ES_tradnl"/>
        </w:rPr>
        <w:t>utilización normal [   ] por los beneficiarios</w:t>
      </w:r>
      <w:r w:rsidR="00A71FC4" w:rsidRPr="00850282">
        <w:rPr>
          <w:szCs w:val="22"/>
          <w:lang w:val="es-ES_tradnl"/>
        </w:rPr>
        <w:t>”</w:t>
      </w:r>
      <w:r w:rsidR="00FE1E82" w:rsidRPr="00850282">
        <w:rPr>
          <w:szCs w:val="22"/>
          <w:lang w:val="es-ES_tradnl"/>
        </w:rPr>
        <w:t>.</w:t>
      </w:r>
      <w:r w:rsidR="00A71FC4" w:rsidRPr="00850282">
        <w:rPr>
          <w:szCs w:val="22"/>
          <w:lang w:val="es-ES_tradnl"/>
        </w:rPr>
        <w:t xml:space="preserve">  </w:t>
      </w:r>
      <w:r w:rsidR="00A7177D" w:rsidRPr="00850282">
        <w:rPr>
          <w:szCs w:val="22"/>
          <w:lang w:val="es-ES_tradnl"/>
        </w:rPr>
        <w:t xml:space="preserve">Pregunto si lo que se quiere decir con él, por ejemplo, es que la limitación no puede atentar contra </w:t>
      </w:r>
      <w:r w:rsidR="00017E47" w:rsidRPr="00850282">
        <w:rPr>
          <w:szCs w:val="22"/>
          <w:lang w:val="es-ES_tradnl"/>
        </w:rPr>
        <w:t xml:space="preserve">el derecho </w:t>
      </w:r>
      <w:r w:rsidR="00A7177D" w:rsidRPr="00850282">
        <w:rPr>
          <w:szCs w:val="22"/>
          <w:lang w:val="es-ES_tradnl"/>
        </w:rPr>
        <w:t>consuetudinari</w:t>
      </w:r>
      <w:r w:rsidR="00017E47" w:rsidRPr="00850282">
        <w:rPr>
          <w:szCs w:val="22"/>
          <w:lang w:val="es-ES_tradnl"/>
        </w:rPr>
        <w:t>o</w:t>
      </w:r>
      <w:r w:rsidR="00A7177D" w:rsidRPr="00850282">
        <w:rPr>
          <w:szCs w:val="22"/>
          <w:lang w:val="es-ES_tradnl"/>
        </w:rPr>
        <w:t xml:space="preserve"> de la comunidad</w:t>
      </w:r>
      <w:r w:rsidR="00A71FC4" w:rsidRPr="00850282">
        <w:rPr>
          <w:szCs w:val="22"/>
          <w:lang w:val="es-ES_tradnl"/>
        </w:rPr>
        <w:t xml:space="preserve">.  </w:t>
      </w:r>
      <w:r w:rsidR="005B6544" w:rsidRPr="00850282">
        <w:rPr>
          <w:szCs w:val="22"/>
          <w:lang w:val="es-ES_tradnl"/>
        </w:rPr>
        <w:t xml:space="preserve">En tal caso, se </w:t>
      </w:r>
      <w:r w:rsidR="00A7177D" w:rsidRPr="00850282">
        <w:rPr>
          <w:szCs w:val="22"/>
          <w:lang w:val="es-ES_tradnl"/>
        </w:rPr>
        <w:t xml:space="preserve">preguntó si la limitación </w:t>
      </w:r>
      <w:r w:rsidR="005B6544" w:rsidRPr="00850282">
        <w:rPr>
          <w:szCs w:val="22"/>
          <w:lang w:val="es-ES_tradnl"/>
        </w:rPr>
        <w:t xml:space="preserve">podría utilizarse </w:t>
      </w:r>
      <w:r w:rsidR="00A7177D" w:rsidRPr="00850282">
        <w:rPr>
          <w:szCs w:val="22"/>
          <w:lang w:val="es-ES_tradnl"/>
        </w:rPr>
        <w:t>para impedir a un miembro de la comunidad hacer un uso crea</w:t>
      </w:r>
      <w:r w:rsidR="005B6544" w:rsidRPr="00850282">
        <w:rPr>
          <w:szCs w:val="22"/>
          <w:lang w:val="es-ES_tradnl"/>
        </w:rPr>
        <w:t>t</w:t>
      </w:r>
      <w:r w:rsidR="00A7177D" w:rsidRPr="00850282">
        <w:rPr>
          <w:szCs w:val="22"/>
          <w:lang w:val="es-ES_tradnl"/>
        </w:rPr>
        <w:t>ivo de la ECT, sofocando de esa manera la creatividad</w:t>
      </w:r>
      <w:r w:rsidR="00A71FC4" w:rsidRPr="00850282">
        <w:rPr>
          <w:szCs w:val="22"/>
          <w:lang w:val="es-ES_tradnl"/>
        </w:rPr>
        <w:t>.</w:t>
      </w:r>
    </w:p>
    <w:p w:rsidR="000F2FC6" w:rsidRPr="00850282" w:rsidRDefault="000F2FC6" w:rsidP="000F2FC6">
      <w:pPr>
        <w:pStyle w:val="ListParagraph"/>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00CA2497" w:rsidRPr="00850282">
        <w:rPr>
          <w:szCs w:val="22"/>
          <w:lang w:val="es-ES_tradnl"/>
        </w:rPr>
        <w:t>dijo que el artículo es extenso y que desea simplificarlo</w:t>
      </w:r>
      <w:r w:rsidR="00A642A0" w:rsidRPr="00850282">
        <w:rPr>
          <w:szCs w:val="22"/>
          <w:lang w:val="es-ES_tradnl"/>
        </w:rPr>
        <w:t xml:space="preserve">.  </w:t>
      </w:r>
      <w:r w:rsidR="004A77BD" w:rsidRPr="00850282">
        <w:rPr>
          <w:szCs w:val="22"/>
          <w:lang w:val="es-ES_tradnl"/>
        </w:rPr>
        <w:t xml:space="preserve">Habida cuenta de </w:t>
      </w:r>
      <w:r w:rsidR="00CA2497" w:rsidRPr="00850282">
        <w:rPr>
          <w:szCs w:val="22"/>
          <w:lang w:val="es-ES_tradnl"/>
        </w:rPr>
        <w:t xml:space="preserve">la importancia de que los Estados </w:t>
      </w:r>
      <w:r w:rsidR="004A77BD" w:rsidRPr="00850282">
        <w:rPr>
          <w:szCs w:val="22"/>
          <w:lang w:val="es-ES_tradnl"/>
        </w:rPr>
        <w:t xml:space="preserve">gocen de </w:t>
      </w:r>
      <w:r w:rsidR="00CA2497" w:rsidRPr="00850282">
        <w:rPr>
          <w:szCs w:val="22"/>
          <w:lang w:val="es-ES_tradnl"/>
        </w:rPr>
        <w:t xml:space="preserve">libertad, en casos especiales, </w:t>
      </w:r>
      <w:r w:rsidR="004A77BD" w:rsidRPr="00850282">
        <w:rPr>
          <w:szCs w:val="22"/>
          <w:lang w:val="es-ES_tradnl"/>
        </w:rPr>
        <w:t xml:space="preserve">para </w:t>
      </w:r>
      <w:r w:rsidR="00CA2497" w:rsidRPr="00850282">
        <w:rPr>
          <w:szCs w:val="22"/>
          <w:lang w:val="es-ES_tradnl"/>
        </w:rPr>
        <w:t>adoptar excepciones y limitaciones</w:t>
      </w:r>
      <w:r w:rsidR="00A642A0" w:rsidRPr="00850282">
        <w:rPr>
          <w:szCs w:val="22"/>
          <w:lang w:val="es-ES_tradnl"/>
        </w:rPr>
        <w:t xml:space="preserve"> </w:t>
      </w:r>
      <w:r w:rsidR="00CA2497" w:rsidRPr="00850282">
        <w:rPr>
          <w:szCs w:val="22"/>
          <w:lang w:val="es-ES_tradnl"/>
        </w:rPr>
        <w:t xml:space="preserve">justificadas por la necesidad de </w:t>
      </w:r>
      <w:r w:rsidR="004A77BD" w:rsidRPr="00850282">
        <w:rPr>
          <w:szCs w:val="22"/>
          <w:lang w:val="es-ES_tradnl"/>
        </w:rPr>
        <w:t xml:space="preserve">proteger </w:t>
      </w:r>
      <w:r w:rsidR="00CA2497" w:rsidRPr="00850282">
        <w:rPr>
          <w:szCs w:val="22"/>
          <w:lang w:val="es-ES_tradnl"/>
        </w:rPr>
        <w:t>el interés público</w:t>
      </w:r>
      <w:r w:rsidR="00A642A0" w:rsidRPr="00850282">
        <w:rPr>
          <w:szCs w:val="22"/>
          <w:lang w:val="es-ES_tradnl"/>
        </w:rPr>
        <w:t xml:space="preserve">, </w:t>
      </w:r>
      <w:r w:rsidR="004A77BD" w:rsidRPr="00850282">
        <w:rPr>
          <w:szCs w:val="22"/>
          <w:lang w:val="es-ES_tradnl"/>
        </w:rPr>
        <w:t xml:space="preserve">dijo que habrá de tenerse en cuenta </w:t>
      </w:r>
      <w:r w:rsidR="00CA2497" w:rsidRPr="00850282">
        <w:rPr>
          <w:szCs w:val="22"/>
          <w:lang w:val="es-ES_tradnl"/>
        </w:rPr>
        <w:t>que esas</w:t>
      </w:r>
      <w:r w:rsidR="004A77BD" w:rsidRPr="00850282">
        <w:rPr>
          <w:szCs w:val="22"/>
          <w:lang w:val="es-ES_tradnl"/>
        </w:rPr>
        <w:t xml:space="preserve"> </w:t>
      </w:r>
      <w:r w:rsidR="00CA2497" w:rsidRPr="00850282">
        <w:rPr>
          <w:szCs w:val="22"/>
          <w:lang w:val="es-ES_tradnl"/>
        </w:rPr>
        <w:t xml:space="preserve">excepciones y limitaciones </w:t>
      </w:r>
      <w:r w:rsidR="004A77BD" w:rsidRPr="00850282">
        <w:rPr>
          <w:szCs w:val="22"/>
          <w:lang w:val="es-ES_tradnl"/>
        </w:rPr>
        <w:t>no podrán atentar contra los intereses de los beneficiarios ni perjudicar la aplicación del instrumento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4A77BD" w:rsidRPr="00850282">
        <w:rPr>
          <w:szCs w:val="22"/>
          <w:lang w:val="es-ES_tradnl"/>
        </w:rPr>
        <w:t>dijo que no desea un artículo extenso</w:t>
      </w:r>
      <w:r w:rsidR="00A642A0" w:rsidRPr="00850282">
        <w:rPr>
          <w:szCs w:val="22"/>
          <w:lang w:val="es-ES_tradnl"/>
        </w:rPr>
        <w:t xml:space="preserve">.  </w:t>
      </w:r>
      <w:r w:rsidR="004A77BD" w:rsidRPr="00850282">
        <w:rPr>
          <w:szCs w:val="22"/>
          <w:lang w:val="es-ES_tradnl"/>
        </w:rPr>
        <w:t xml:space="preserve">Tal como la delegación de Indonesia ha manifestado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4A77BD" w:rsidRPr="00850282">
        <w:rPr>
          <w:szCs w:val="22"/>
          <w:lang w:val="es-ES_tradnl"/>
        </w:rPr>
        <w:t>los Estados miembros deben tener margen para adoptar excepciones y limitaciones justificables, siempre y cuando no atenten contra los derechos de los beneficiarios ni perjudiquen indebidamente la aplicación del instrumento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Canad</w:t>
      </w:r>
      <w:r w:rsidRPr="00850282">
        <w:rPr>
          <w:szCs w:val="22"/>
          <w:lang w:val="es-ES_tradnl"/>
        </w:rPr>
        <w:t>á</w:t>
      </w:r>
      <w:r w:rsidR="00A642A0" w:rsidRPr="00850282">
        <w:rPr>
          <w:szCs w:val="22"/>
          <w:lang w:val="es-ES_tradnl"/>
        </w:rPr>
        <w:t xml:space="preserve"> </w:t>
      </w:r>
      <w:r w:rsidR="004A77BD" w:rsidRPr="00850282">
        <w:rPr>
          <w:szCs w:val="22"/>
          <w:lang w:val="es-ES_tradnl"/>
        </w:rPr>
        <w:t>afirmó que, sin perjuicio del asunto de las nuevas protecciones</w:t>
      </w:r>
      <w:r w:rsidR="00A642A0" w:rsidRPr="00850282">
        <w:rPr>
          <w:szCs w:val="22"/>
          <w:lang w:val="es-ES_tradnl"/>
        </w:rPr>
        <w:t xml:space="preserve">, </w:t>
      </w:r>
      <w:r w:rsidR="004A77BD" w:rsidRPr="00850282">
        <w:rPr>
          <w:szCs w:val="22"/>
          <w:lang w:val="es-ES_tradnl"/>
        </w:rPr>
        <w:t>las exce</w:t>
      </w:r>
      <w:r w:rsidR="00B04B55" w:rsidRPr="00850282">
        <w:rPr>
          <w:szCs w:val="22"/>
          <w:lang w:val="es-ES_tradnl"/>
        </w:rPr>
        <w:t>p</w:t>
      </w:r>
      <w:r w:rsidR="004A77BD" w:rsidRPr="00850282">
        <w:rPr>
          <w:szCs w:val="22"/>
          <w:lang w:val="es-ES_tradnl"/>
        </w:rPr>
        <w:t>ciones y limitaciones son un comp</w:t>
      </w:r>
      <w:r w:rsidR="00B04B55" w:rsidRPr="00850282">
        <w:rPr>
          <w:szCs w:val="22"/>
          <w:lang w:val="es-ES_tradnl"/>
        </w:rPr>
        <w:t>l</w:t>
      </w:r>
      <w:r w:rsidR="004A77BD" w:rsidRPr="00850282">
        <w:rPr>
          <w:szCs w:val="22"/>
          <w:lang w:val="es-ES_tradnl"/>
        </w:rPr>
        <w:t>emento necesario de cualquier protección</w:t>
      </w:r>
      <w:r w:rsidR="00A642A0" w:rsidRPr="00850282">
        <w:rPr>
          <w:szCs w:val="22"/>
          <w:lang w:val="es-ES_tradnl"/>
        </w:rPr>
        <w:t xml:space="preserve">, </w:t>
      </w:r>
      <w:r w:rsidR="00B04B55" w:rsidRPr="00850282">
        <w:rPr>
          <w:szCs w:val="22"/>
          <w:lang w:val="es-ES_tradnl"/>
        </w:rPr>
        <w:t>sobre todo, aunque no exclusivamente</w:t>
      </w:r>
      <w:r w:rsidR="00A642A0" w:rsidRPr="00850282">
        <w:rPr>
          <w:szCs w:val="22"/>
          <w:lang w:val="es-ES_tradnl"/>
        </w:rPr>
        <w:t xml:space="preserve">, </w:t>
      </w:r>
      <w:r w:rsidR="00B04B55" w:rsidRPr="00850282">
        <w:rPr>
          <w:szCs w:val="22"/>
          <w:lang w:val="es-ES_tradnl"/>
        </w:rPr>
        <w:t>las que se adoptan en favor de las actividades docentes y de investigación, y para archivos, bibliotecas y museos.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76309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00B04B55" w:rsidRPr="00850282">
        <w:rPr>
          <w:szCs w:val="22"/>
          <w:lang w:val="es-ES_tradnl"/>
        </w:rPr>
        <w:t xml:space="preserve">dijo que las excepciones y limitaciones no </w:t>
      </w:r>
      <w:r w:rsidR="007A028F" w:rsidRPr="00850282">
        <w:rPr>
          <w:szCs w:val="22"/>
          <w:lang w:val="es-ES_tradnl"/>
        </w:rPr>
        <w:t xml:space="preserve">deben </w:t>
      </w:r>
      <w:r w:rsidR="005B6544" w:rsidRPr="00850282">
        <w:rPr>
          <w:szCs w:val="22"/>
          <w:lang w:val="es-ES_tradnl"/>
        </w:rPr>
        <w:t xml:space="preserve">ser </w:t>
      </w:r>
      <w:r w:rsidR="00B04B55" w:rsidRPr="00850282">
        <w:rPr>
          <w:szCs w:val="22"/>
          <w:lang w:val="es-ES_tradnl"/>
        </w:rPr>
        <w:t xml:space="preserve">demasiado </w:t>
      </w:r>
      <w:r w:rsidR="00F70209" w:rsidRPr="00850282">
        <w:rPr>
          <w:szCs w:val="22"/>
          <w:lang w:val="es-ES_tradnl"/>
        </w:rPr>
        <w:t>e</w:t>
      </w:r>
      <w:r w:rsidR="00B04B55" w:rsidRPr="00850282">
        <w:rPr>
          <w:szCs w:val="22"/>
          <w:lang w:val="es-ES_tradnl"/>
        </w:rPr>
        <w:t>xtensas</w:t>
      </w:r>
      <w:r w:rsidR="00A642A0" w:rsidRPr="00850282">
        <w:rPr>
          <w:szCs w:val="22"/>
          <w:lang w:val="es-ES_tradnl"/>
        </w:rPr>
        <w:t xml:space="preserve">.  </w:t>
      </w:r>
      <w:r w:rsidR="00B04B55" w:rsidRPr="00850282">
        <w:rPr>
          <w:szCs w:val="22"/>
          <w:lang w:val="es-ES_tradnl"/>
        </w:rPr>
        <w:t xml:space="preserve">Deberían </w:t>
      </w:r>
      <w:r w:rsidR="005B6544" w:rsidRPr="00850282">
        <w:rPr>
          <w:szCs w:val="22"/>
          <w:lang w:val="es-ES_tradnl"/>
        </w:rPr>
        <w:t xml:space="preserve">acordarse </w:t>
      </w:r>
      <w:r w:rsidR="00B04B55" w:rsidRPr="00850282">
        <w:rPr>
          <w:szCs w:val="22"/>
          <w:lang w:val="es-ES_tradnl"/>
        </w:rPr>
        <w:t xml:space="preserve">sin perjuicio de los derechos </w:t>
      </w:r>
      <w:r w:rsidR="00F70209" w:rsidRPr="00850282">
        <w:rPr>
          <w:szCs w:val="22"/>
          <w:lang w:val="es-ES_tradnl"/>
        </w:rPr>
        <w:t xml:space="preserve">que asisten a </w:t>
      </w:r>
      <w:r w:rsidR="00B04B55" w:rsidRPr="00850282">
        <w:rPr>
          <w:szCs w:val="22"/>
          <w:lang w:val="es-ES_tradnl"/>
        </w:rPr>
        <w:t>los pueblos indígenas y las comunidades locales sobre sus ECT</w:t>
      </w:r>
      <w:r w:rsidR="00A642A0" w:rsidRPr="00850282">
        <w:rPr>
          <w:szCs w:val="22"/>
          <w:lang w:val="es-ES_tradnl"/>
        </w:rPr>
        <w:t xml:space="preserve">.  </w:t>
      </w:r>
      <w:r w:rsidR="00B04B55" w:rsidRPr="00850282">
        <w:rPr>
          <w:szCs w:val="22"/>
          <w:lang w:val="es-ES_tradnl"/>
        </w:rPr>
        <w:t xml:space="preserve">Señaló que la delegación </w:t>
      </w:r>
      <w:r w:rsidR="00311DEC" w:rsidRPr="00850282">
        <w:rPr>
          <w:szCs w:val="22"/>
          <w:lang w:val="es-ES_tradnl"/>
        </w:rPr>
        <w:t>de los Estados Unidos de América</w:t>
      </w:r>
      <w:r w:rsidR="00A642A0" w:rsidRPr="00850282">
        <w:rPr>
          <w:szCs w:val="22"/>
          <w:lang w:val="es-ES_tradnl"/>
        </w:rPr>
        <w:t xml:space="preserve"> </w:t>
      </w:r>
      <w:r w:rsidR="00F70209" w:rsidRPr="00850282">
        <w:rPr>
          <w:szCs w:val="22"/>
          <w:lang w:val="es-ES_tradnl"/>
        </w:rPr>
        <w:t xml:space="preserve">ha manifestado </w:t>
      </w:r>
      <w:r w:rsidR="00B04B55" w:rsidRPr="00850282">
        <w:rPr>
          <w:szCs w:val="22"/>
          <w:lang w:val="es-ES_tradnl"/>
        </w:rPr>
        <w:t xml:space="preserve">gran preocupación por </w:t>
      </w:r>
      <w:r w:rsidR="00F70209" w:rsidRPr="00850282">
        <w:rPr>
          <w:szCs w:val="22"/>
          <w:lang w:val="es-ES_tradnl"/>
        </w:rPr>
        <w:t xml:space="preserve">varios </w:t>
      </w:r>
      <w:r w:rsidR="00B04B55" w:rsidRPr="00850282">
        <w:rPr>
          <w:szCs w:val="22"/>
          <w:lang w:val="es-ES_tradnl"/>
        </w:rPr>
        <w:t>aspectos</w:t>
      </w:r>
      <w:r w:rsidR="00F70209" w:rsidRPr="00850282">
        <w:rPr>
          <w:szCs w:val="22"/>
          <w:lang w:val="es-ES_tradnl"/>
        </w:rPr>
        <w:t xml:space="preserve">, siendo así que </w:t>
      </w:r>
      <w:r w:rsidR="00B04B55" w:rsidRPr="00850282">
        <w:rPr>
          <w:szCs w:val="22"/>
          <w:lang w:val="es-ES_tradnl"/>
        </w:rPr>
        <w:t xml:space="preserve">desea </w:t>
      </w:r>
      <w:r w:rsidR="00F70209" w:rsidRPr="00850282">
        <w:rPr>
          <w:szCs w:val="22"/>
          <w:lang w:val="es-ES_tradnl"/>
        </w:rPr>
        <w:t xml:space="preserve">brindarle algún ejemplo de los motivos por los que algunos conceptos figuran en ese texto, </w:t>
      </w:r>
      <w:r w:rsidR="005B6544" w:rsidRPr="00850282">
        <w:rPr>
          <w:szCs w:val="22"/>
          <w:lang w:val="es-ES_tradnl"/>
        </w:rPr>
        <w:t xml:space="preserve">centrándose en el </w:t>
      </w:r>
      <w:r w:rsidR="00F70209" w:rsidRPr="00850282">
        <w:rPr>
          <w:szCs w:val="22"/>
          <w:lang w:val="es-ES_tradnl"/>
        </w:rPr>
        <w:t xml:space="preserve">caso </w:t>
      </w:r>
      <w:r w:rsidR="005B6544" w:rsidRPr="00850282">
        <w:rPr>
          <w:szCs w:val="22"/>
          <w:lang w:val="es-ES_tradnl"/>
        </w:rPr>
        <w:t>d</w:t>
      </w:r>
      <w:r w:rsidR="00C44857" w:rsidRPr="00850282">
        <w:rPr>
          <w:szCs w:val="22"/>
          <w:lang w:val="es-ES_tradnl"/>
        </w:rPr>
        <w:t>el artículo</w:t>
      </w:r>
      <w:r w:rsidR="00A642A0" w:rsidRPr="00850282">
        <w:rPr>
          <w:szCs w:val="22"/>
          <w:lang w:val="es-ES_tradnl"/>
        </w:rPr>
        <w:t> 5.1</w:t>
      </w:r>
      <w:r w:rsidR="00F70209" w:rsidRPr="00850282">
        <w:rPr>
          <w:szCs w:val="22"/>
          <w:lang w:val="es-ES_tradnl"/>
        </w:rPr>
        <w:t>.</w:t>
      </w:r>
      <w:r w:rsidR="00A642A0" w:rsidRPr="00850282">
        <w:rPr>
          <w:szCs w:val="22"/>
          <w:lang w:val="es-ES_tradnl"/>
        </w:rPr>
        <w:t xml:space="preserve">b), </w:t>
      </w:r>
      <w:r w:rsidR="00F70209" w:rsidRPr="00850282">
        <w:rPr>
          <w:szCs w:val="22"/>
          <w:lang w:val="es-ES_tradnl"/>
        </w:rPr>
        <w:t>que aborda el uso ofensivo o despectivo para los beneficiarios</w:t>
      </w:r>
      <w:r w:rsidR="00A642A0" w:rsidRPr="00850282">
        <w:rPr>
          <w:szCs w:val="22"/>
          <w:lang w:val="es-ES_tradnl"/>
        </w:rPr>
        <w:t xml:space="preserve">.  </w:t>
      </w:r>
      <w:r w:rsidR="00F70209" w:rsidRPr="00850282">
        <w:rPr>
          <w:szCs w:val="22"/>
          <w:lang w:val="es-ES_tradnl"/>
        </w:rPr>
        <w:t xml:space="preserve">Por ejemplo, el caso de una marca de papel higiénico </w:t>
      </w:r>
      <w:r w:rsidR="005B6544" w:rsidRPr="00850282">
        <w:rPr>
          <w:szCs w:val="22"/>
          <w:lang w:val="es-ES_tradnl"/>
        </w:rPr>
        <w:t xml:space="preserve">que </w:t>
      </w:r>
      <w:r w:rsidR="00F70209" w:rsidRPr="00850282">
        <w:rPr>
          <w:szCs w:val="22"/>
          <w:lang w:val="es-ES_tradnl"/>
        </w:rPr>
        <w:t>fue registrada en el Brasil con el nombre de una tribu amazónica y que término en los tribunales</w:t>
      </w:r>
      <w:r w:rsidR="00A642A0" w:rsidRPr="00850282">
        <w:rPr>
          <w:szCs w:val="22"/>
          <w:lang w:val="es-ES_tradnl"/>
        </w:rPr>
        <w:t xml:space="preserve">.  </w:t>
      </w:r>
      <w:r w:rsidR="00F70209" w:rsidRPr="00850282">
        <w:rPr>
          <w:szCs w:val="22"/>
          <w:lang w:val="es-ES_tradnl"/>
        </w:rPr>
        <w:t>Dijo que podría relatar numerosos ejemplos de problemas prácticos que el CIG debe tratar de resolver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El presidente invitó a la </w:t>
      </w:r>
      <w:r w:rsidR="00367C90" w:rsidRPr="00850282">
        <w:rPr>
          <w:szCs w:val="22"/>
          <w:lang w:val="es-ES_tradnl"/>
        </w:rPr>
        <w:t>delegación</w:t>
      </w:r>
      <w:r w:rsidRPr="00850282">
        <w:rPr>
          <w:szCs w:val="22"/>
          <w:lang w:val="es-ES_tradnl"/>
        </w:rPr>
        <w:t xml:space="preserve"> de los Estados Unidos de América a presentar el documento WIPO/GRTKF/IC/33/5.  </w:t>
      </w:r>
    </w:p>
    <w:p w:rsidR="00A642A0" w:rsidRPr="00850282" w:rsidRDefault="00A642A0" w:rsidP="00A642A0">
      <w:pPr>
        <w:rPr>
          <w:szCs w:val="22"/>
          <w:lang w:val="es-ES_tradnl"/>
        </w:rPr>
      </w:pPr>
    </w:p>
    <w:p w:rsidR="00C372BD"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485801" w:rsidRPr="00850282">
        <w:rPr>
          <w:szCs w:val="22"/>
          <w:lang w:val="es-ES_tradnl"/>
        </w:rPr>
        <w:t xml:space="preserve">acogió con beneplácito la oportunidad que se le </w:t>
      </w:r>
      <w:r w:rsidR="00C372BD" w:rsidRPr="00850282">
        <w:rPr>
          <w:szCs w:val="22"/>
          <w:lang w:val="es-ES_tradnl"/>
        </w:rPr>
        <w:t xml:space="preserve">brinda </w:t>
      </w:r>
      <w:r w:rsidR="00485801" w:rsidRPr="00850282">
        <w:rPr>
          <w:szCs w:val="22"/>
          <w:lang w:val="es-ES_tradnl"/>
        </w:rPr>
        <w:t>de presentar su documento de debate sobre las ECT</w:t>
      </w:r>
      <w:r w:rsidR="00A642A0" w:rsidRPr="00850282">
        <w:rPr>
          <w:szCs w:val="22"/>
          <w:lang w:val="es-ES_tradnl"/>
        </w:rPr>
        <w:t xml:space="preserve">.  </w:t>
      </w:r>
      <w:r w:rsidR="00485801" w:rsidRPr="00850282">
        <w:rPr>
          <w:szCs w:val="22"/>
          <w:lang w:val="es-ES_tradnl"/>
        </w:rPr>
        <w:t xml:space="preserve">En él se </w:t>
      </w:r>
      <w:r w:rsidR="00C372BD" w:rsidRPr="00850282">
        <w:rPr>
          <w:szCs w:val="22"/>
          <w:lang w:val="es-ES_tradnl"/>
        </w:rPr>
        <w:t xml:space="preserve">proporcionan </w:t>
      </w:r>
      <w:r w:rsidR="00485801" w:rsidRPr="00850282">
        <w:rPr>
          <w:szCs w:val="22"/>
          <w:lang w:val="es-ES_tradnl"/>
        </w:rPr>
        <w:t xml:space="preserve">ejemplos de expresiones susceptibles de constituir ECT con el objetivo de ayudar a acordar una postura común sobre las cuestiones esenciales </w:t>
      </w:r>
      <w:r w:rsidR="0075534B" w:rsidRPr="00850282">
        <w:rPr>
          <w:szCs w:val="22"/>
          <w:lang w:val="es-ES_tradnl"/>
        </w:rPr>
        <w:t xml:space="preserve">que se </w:t>
      </w:r>
      <w:r w:rsidR="00C372BD" w:rsidRPr="00850282">
        <w:rPr>
          <w:szCs w:val="22"/>
          <w:lang w:val="es-ES_tradnl"/>
        </w:rPr>
        <w:t xml:space="preserve">indican </w:t>
      </w:r>
      <w:r w:rsidR="0075534B" w:rsidRPr="00850282">
        <w:rPr>
          <w:szCs w:val="22"/>
          <w:lang w:val="es-ES_tradnl"/>
        </w:rPr>
        <w:t xml:space="preserve">en el mandato del CIG para el bienio </w:t>
      </w:r>
      <w:r w:rsidR="00A642A0" w:rsidRPr="00850282">
        <w:rPr>
          <w:szCs w:val="22"/>
          <w:lang w:val="es-ES_tradnl"/>
        </w:rPr>
        <w:t>2016</w:t>
      </w:r>
      <w:r w:rsidR="00BE77EF" w:rsidRPr="00850282">
        <w:rPr>
          <w:szCs w:val="22"/>
          <w:lang w:val="es-ES_tradnl"/>
        </w:rPr>
        <w:noBreakHyphen/>
      </w:r>
      <w:r w:rsidR="00A642A0" w:rsidRPr="00850282">
        <w:rPr>
          <w:szCs w:val="22"/>
          <w:lang w:val="es-ES_tradnl"/>
        </w:rPr>
        <w:t xml:space="preserve">2017.  </w:t>
      </w:r>
      <w:r w:rsidR="0075534B" w:rsidRPr="00850282">
        <w:rPr>
          <w:szCs w:val="22"/>
          <w:lang w:val="es-ES_tradnl"/>
        </w:rPr>
        <w:t xml:space="preserve">Dijo que presenta el documento en respuesta a la directriz </w:t>
      </w:r>
      <w:r w:rsidR="00C372BD" w:rsidRPr="00850282">
        <w:rPr>
          <w:szCs w:val="22"/>
          <w:lang w:val="es-ES_tradnl"/>
        </w:rPr>
        <w:t xml:space="preserve">por </w:t>
      </w:r>
      <w:r w:rsidR="00560EC0" w:rsidRPr="00850282">
        <w:rPr>
          <w:szCs w:val="22"/>
          <w:lang w:val="es-ES_tradnl"/>
        </w:rPr>
        <w:t xml:space="preserve">la que se </w:t>
      </w:r>
      <w:r w:rsidR="00C372BD" w:rsidRPr="00850282">
        <w:rPr>
          <w:szCs w:val="22"/>
          <w:lang w:val="es-ES_tradnl"/>
        </w:rPr>
        <w:t>dispone que e</w:t>
      </w:r>
      <w:r w:rsidR="00560EC0" w:rsidRPr="00850282">
        <w:rPr>
          <w:szCs w:val="22"/>
          <w:lang w:val="es-ES_tradnl"/>
        </w:rPr>
        <w:t xml:space="preserve">l </w:t>
      </w:r>
      <w:r w:rsidR="0075534B" w:rsidRPr="00850282">
        <w:rPr>
          <w:szCs w:val="22"/>
          <w:lang w:val="es-ES_tradnl"/>
        </w:rPr>
        <w:t xml:space="preserve">CIG </w:t>
      </w:r>
      <w:r w:rsidR="00C372BD" w:rsidRPr="00850282">
        <w:rPr>
          <w:szCs w:val="22"/>
          <w:lang w:val="es-ES_tradnl"/>
        </w:rPr>
        <w:t xml:space="preserve">deberá </w:t>
      </w:r>
      <w:r w:rsidR="00A642A0" w:rsidRPr="00850282">
        <w:rPr>
          <w:szCs w:val="22"/>
          <w:lang w:val="es-ES_tradnl"/>
        </w:rPr>
        <w:t>“</w:t>
      </w:r>
      <w:r w:rsidR="00C372BD" w:rsidRPr="00850282">
        <w:rPr>
          <w:szCs w:val="22"/>
          <w:lang w:val="es-ES_tradnl"/>
        </w:rPr>
        <w:t xml:space="preserve">seguir un </w:t>
      </w:r>
      <w:r w:rsidR="00560EC0" w:rsidRPr="00850282">
        <w:rPr>
          <w:rFonts w:eastAsia="Times New Roman"/>
          <w:lang w:val="es-ES_tradnl"/>
        </w:rPr>
        <w:t>enfoque empírico, como estudios y ejemplos de experiencias nacionales, incluida la legislación nacional y ejemplos de materia que puede ser objeto de protección y materia que no se prevé proteger</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560EC0" w:rsidRPr="00850282">
        <w:rPr>
          <w:szCs w:val="22"/>
          <w:lang w:val="es-ES_tradnl"/>
        </w:rPr>
        <w:t xml:space="preserve">El documento tiene por objeto </w:t>
      </w:r>
      <w:r w:rsidR="00560EC0" w:rsidRPr="00850282">
        <w:rPr>
          <w:szCs w:val="22"/>
          <w:lang w:val="es-ES_tradnl"/>
        </w:rPr>
        <w:lastRenderedPageBreak/>
        <w:t xml:space="preserve">estimular un debate específicamente conforme a ese mandato.  </w:t>
      </w:r>
      <w:r w:rsidR="0008568A" w:rsidRPr="00850282">
        <w:rPr>
          <w:szCs w:val="22"/>
          <w:lang w:val="es-ES_tradnl"/>
        </w:rPr>
        <w:t xml:space="preserve">Dijo que, para facilitar la lectura, </w:t>
      </w:r>
      <w:r w:rsidR="00560EC0" w:rsidRPr="00850282">
        <w:rPr>
          <w:szCs w:val="22"/>
          <w:lang w:val="es-ES_tradnl"/>
        </w:rPr>
        <w:t xml:space="preserve">el documento </w:t>
      </w:r>
      <w:r w:rsidR="0008568A" w:rsidRPr="00850282">
        <w:rPr>
          <w:szCs w:val="22"/>
          <w:lang w:val="es-ES_tradnl"/>
        </w:rPr>
        <w:t>se ha organizado en función de las categorías identificadas en la definición de ECT en el proyecto de artículos</w:t>
      </w:r>
      <w:r w:rsidR="00560EC0" w:rsidRPr="00850282">
        <w:rPr>
          <w:szCs w:val="22"/>
          <w:lang w:val="es-ES_tradnl"/>
        </w:rPr>
        <w:t xml:space="preserve">, </w:t>
      </w:r>
      <w:r w:rsidR="0008568A" w:rsidRPr="00850282">
        <w:rPr>
          <w:szCs w:val="22"/>
          <w:lang w:val="es-ES_tradnl"/>
        </w:rPr>
        <w:t>a saber</w:t>
      </w:r>
      <w:r w:rsidR="00560EC0" w:rsidRPr="00850282">
        <w:rPr>
          <w:szCs w:val="22"/>
          <w:lang w:val="es-ES_tradnl"/>
        </w:rPr>
        <w:t>, 1)</w:t>
      </w:r>
      <w:r w:rsidR="00FE1E82" w:rsidRPr="00850282">
        <w:rPr>
          <w:szCs w:val="22"/>
          <w:lang w:val="es-ES_tradnl"/>
        </w:rPr>
        <w:t> </w:t>
      </w:r>
      <w:r w:rsidR="0008568A" w:rsidRPr="00850282">
        <w:rPr>
          <w:szCs w:val="22"/>
          <w:lang w:val="es-ES_tradnl"/>
        </w:rPr>
        <w:t>ECT corporales</w:t>
      </w:r>
      <w:r w:rsidR="00560EC0" w:rsidRPr="00850282">
        <w:rPr>
          <w:szCs w:val="22"/>
          <w:lang w:val="es-ES_tradnl"/>
        </w:rPr>
        <w:t>, 2)</w:t>
      </w:r>
      <w:r w:rsidR="00FE1E82" w:rsidRPr="00850282">
        <w:rPr>
          <w:szCs w:val="22"/>
          <w:lang w:val="es-ES_tradnl"/>
        </w:rPr>
        <w:t> </w:t>
      </w:r>
      <w:r w:rsidR="0008568A" w:rsidRPr="00850282">
        <w:rPr>
          <w:szCs w:val="22"/>
          <w:lang w:val="es-ES_tradnl"/>
        </w:rPr>
        <w:t>ECT materiales</w:t>
      </w:r>
      <w:r w:rsidR="00560EC0" w:rsidRPr="00850282">
        <w:rPr>
          <w:szCs w:val="22"/>
          <w:lang w:val="es-ES_tradnl"/>
        </w:rPr>
        <w:t>, 3)</w:t>
      </w:r>
      <w:r w:rsidR="00FE1E82" w:rsidRPr="00850282">
        <w:rPr>
          <w:szCs w:val="22"/>
          <w:lang w:val="es-ES_tradnl"/>
        </w:rPr>
        <w:t> </w:t>
      </w:r>
      <w:r w:rsidR="0008568A" w:rsidRPr="00850282">
        <w:rPr>
          <w:szCs w:val="22"/>
          <w:lang w:val="es-ES_tradnl"/>
        </w:rPr>
        <w:t>ECT musicales y sonoras</w:t>
      </w:r>
      <w:r w:rsidR="00560EC0" w:rsidRPr="00850282">
        <w:rPr>
          <w:szCs w:val="22"/>
          <w:lang w:val="es-ES_tradnl"/>
        </w:rPr>
        <w:t xml:space="preserve">, </w:t>
      </w:r>
      <w:r w:rsidR="0008568A" w:rsidRPr="00850282">
        <w:rPr>
          <w:szCs w:val="22"/>
          <w:lang w:val="es-ES_tradnl"/>
        </w:rPr>
        <w:t>y</w:t>
      </w:r>
      <w:r w:rsidR="00FE1E82" w:rsidRPr="00850282">
        <w:rPr>
          <w:szCs w:val="22"/>
          <w:lang w:val="es-ES_tradnl"/>
        </w:rPr>
        <w:t> </w:t>
      </w:r>
      <w:r w:rsidR="00560EC0" w:rsidRPr="00850282">
        <w:rPr>
          <w:szCs w:val="22"/>
          <w:lang w:val="es-ES_tradnl"/>
        </w:rPr>
        <w:t>4)</w:t>
      </w:r>
      <w:r w:rsidR="00FE1E82" w:rsidRPr="00850282">
        <w:rPr>
          <w:szCs w:val="22"/>
          <w:lang w:val="es-ES_tradnl"/>
        </w:rPr>
        <w:t> </w:t>
      </w:r>
      <w:r w:rsidR="0008568A" w:rsidRPr="00850282">
        <w:rPr>
          <w:szCs w:val="22"/>
          <w:lang w:val="es-ES_tradnl"/>
        </w:rPr>
        <w:t>ECT verbales y escritas</w:t>
      </w:r>
      <w:r w:rsidR="00560EC0" w:rsidRPr="00850282">
        <w:rPr>
          <w:szCs w:val="22"/>
          <w:lang w:val="es-ES_tradnl"/>
        </w:rPr>
        <w:t xml:space="preserve">.  </w:t>
      </w:r>
      <w:r w:rsidR="0008568A" w:rsidRPr="00850282">
        <w:rPr>
          <w:szCs w:val="22"/>
          <w:lang w:val="es-ES_tradnl"/>
        </w:rPr>
        <w:t xml:space="preserve">Los ejemplos </w:t>
      </w:r>
      <w:r w:rsidR="00C372BD" w:rsidRPr="00850282">
        <w:rPr>
          <w:szCs w:val="22"/>
          <w:lang w:val="es-ES_tradnl"/>
        </w:rPr>
        <w:t xml:space="preserve">ofrecen una modesta </w:t>
      </w:r>
      <w:r w:rsidR="0008568A" w:rsidRPr="00850282">
        <w:rPr>
          <w:szCs w:val="22"/>
          <w:lang w:val="es-ES_tradnl"/>
        </w:rPr>
        <w:t xml:space="preserve">atalaya desde la que </w:t>
      </w:r>
      <w:r w:rsidR="00C372BD" w:rsidRPr="00850282">
        <w:rPr>
          <w:szCs w:val="22"/>
          <w:lang w:val="es-ES_tradnl"/>
        </w:rPr>
        <w:t xml:space="preserve">otear </w:t>
      </w:r>
      <w:r w:rsidR="00F377B3" w:rsidRPr="00850282">
        <w:rPr>
          <w:szCs w:val="22"/>
          <w:lang w:val="es-ES_tradnl"/>
        </w:rPr>
        <w:t xml:space="preserve">la panorámica </w:t>
      </w:r>
      <w:r w:rsidR="0008568A" w:rsidRPr="00850282">
        <w:rPr>
          <w:szCs w:val="22"/>
          <w:lang w:val="es-ES_tradnl"/>
        </w:rPr>
        <w:t>general</w:t>
      </w:r>
      <w:r w:rsidR="00560EC0" w:rsidRPr="00850282">
        <w:rPr>
          <w:szCs w:val="22"/>
          <w:lang w:val="es-ES_tradnl"/>
        </w:rPr>
        <w:t xml:space="preserve">.  </w:t>
      </w:r>
      <w:r w:rsidR="0008568A" w:rsidRPr="00850282">
        <w:rPr>
          <w:szCs w:val="22"/>
          <w:lang w:val="es-ES_tradnl"/>
        </w:rPr>
        <w:t>Manifestó su más entusiasta valoración de la sentida prese</w:t>
      </w:r>
      <w:r w:rsidR="00C372BD" w:rsidRPr="00850282">
        <w:rPr>
          <w:szCs w:val="22"/>
          <w:lang w:val="es-ES_tradnl"/>
        </w:rPr>
        <w:t>n</w:t>
      </w:r>
      <w:r w:rsidR="0008568A" w:rsidRPr="00850282">
        <w:rPr>
          <w:szCs w:val="22"/>
          <w:lang w:val="es-ES_tradnl"/>
        </w:rPr>
        <w:t xml:space="preserve">tación </w:t>
      </w:r>
      <w:r w:rsidR="00C372BD" w:rsidRPr="00850282">
        <w:rPr>
          <w:szCs w:val="22"/>
          <w:lang w:val="es-ES_tradnl"/>
        </w:rPr>
        <w:t xml:space="preserve">llevada a cabo </w:t>
      </w:r>
      <w:r w:rsidR="0008568A" w:rsidRPr="00850282">
        <w:rPr>
          <w:szCs w:val="22"/>
          <w:lang w:val="es-ES_tradnl"/>
        </w:rPr>
        <w:t xml:space="preserve">por la profesora </w:t>
      </w:r>
      <w:proofErr w:type="spellStart"/>
      <w:r w:rsidR="00560EC0" w:rsidRPr="00850282">
        <w:rPr>
          <w:szCs w:val="22"/>
          <w:lang w:val="es-ES_tradnl"/>
        </w:rPr>
        <w:t>Tsosie</w:t>
      </w:r>
      <w:proofErr w:type="spellEnd"/>
      <w:r w:rsidR="00560EC0" w:rsidRPr="00850282">
        <w:rPr>
          <w:szCs w:val="22"/>
          <w:lang w:val="es-ES_tradnl"/>
        </w:rPr>
        <w:t xml:space="preserve"> </w:t>
      </w:r>
      <w:r w:rsidR="0008568A" w:rsidRPr="00850282">
        <w:rPr>
          <w:szCs w:val="22"/>
          <w:lang w:val="es-ES_tradnl"/>
        </w:rPr>
        <w:t>durante la Mesa redonda de las comunidades indígenas</w:t>
      </w:r>
      <w:r w:rsidR="00560EC0" w:rsidRPr="00850282">
        <w:rPr>
          <w:szCs w:val="22"/>
          <w:lang w:val="es-ES_tradnl"/>
        </w:rPr>
        <w:t xml:space="preserve">.  </w:t>
      </w:r>
      <w:r w:rsidR="00F377B3" w:rsidRPr="00850282">
        <w:rPr>
          <w:szCs w:val="22"/>
          <w:lang w:val="es-ES_tradnl"/>
        </w:rPr>
        <w:t xml:space="preserve">En cuanto a los ejemplos </w:t>
      </w:r>
      <w:r w:rsidR="00C372BD" w:rsidRPr="00850282">
        <w:rPr>
          <w:szCs w:val="22"/>
          <w:lang w:val="es-ES_tradnl"/>
        </w:rPr>
        <w:t xml:space="preserve">concretos </w:t>
      </w:r>
      <w:r w:rsidR="00F377B3" w:rsidRPr="00850282">
        <w:rPr>
          <w:szCs w:val="22"/>
          <w:lang w:val="es-ES_tradnl"/>
        </w:rPr>
        <w:t>que se han escogido</w:t>
      </w:r>
      <w:r w:rsidR="00560EC0" w:rsidRPr="00850282">
        <w:rPr>
          <w:szCs w:val="22"/>
          <w:lang w:val="es-ES_tradnl"/>
        </w:rPr>
        <w:t xml:space="preserve">, </w:t>
      </w:r>
      <w:r w:rsidR="00F377B3" w:rsidRPr="00850282">
        <w:rPr>
          <w:szCs w:val="22"/>
          <w:lang w:val="es-ES_tradnl"/>
        </w:rPr>
        <w:t xml:space="preserve">incluidos los tomados de experiencias de los </w:t>
      </w:r>
      <w:r w:rsidR="00DD5A9C" w:rsidRPr="00850282">
        <w:rPr>
          <w:szCs w:val="22"/>
          <w:lang w:val="es-ES_tradnl"/>
        </w:rPr>
        <w:t>pueblos autóctonos de América del Norte</w:t>
      </w:r>
      <w:r w:rsidR="00560EC0" w:rsidRPr="00850282">
        <w:rPr>
          <w:szCs w:val="22"/>
          <w:lang w:val="es-ES_tradnl"/>
        </w:rPr>
        <w:t xml:space="preserve">, </w:t>
      </w:r>
      <w:r w:rsidR="00F377B3" w:rsidRPr="00850282">
        <w:rPr>
          <w:szCs w:val="22"/>
          <w:lang w:val="es-ES_tradnl"/>
        </w:rPr>
        <w:t>dijo que todos ellos tienen cabida en el proyecto de artículos</w:t>
      </w:r>
      <w:r w:rsidR="00560EC0" w:rsidRPr="00850282">
        <w:rPr>
          <w:szCs w:val="22"/>
          <w:lang w:val="es-ES_tradnl"/>
        </w:rPr>
        <w:t xml:space="preserve">.  </w:t>
      </w:r>
      <w:r w:rsidR="00F377B3" w:rsidRPr="00850282">
        <w:rPr>
          <w:szCs w:val="22"/>
          <w:lang w:val="es-ES_tradnl"/>
        </w:rPr>
        <w:t>Afirmó que su país atesora unas tradiciones culturales ricas y diversas</w:t>
      </w:r>
      <w:r w:rsidR="00560EC0" w:rsidRPr="00850282">
        <w:rPr>
          <w:szCs w:val="22"/>
          <w:lang w:val="es-ES_tradnl"/>
        </w:rPr>
        <w:t xml:space="preserve">, </w:t>
      </w:r>
      <w:r w:rsidR="00F377B3" w:rsidRPr="00850282">
        <w:rPr>
          <w:szCs w:val="22"/>
          <w:lang w:val="es-ES_tradnl"/>
        </w:rPr>
        <w:t>como las de las</w:t>
      </w:r>
      <w:r w:rsidR="00FE1E82" w:rsidRPr="00850282">
        <w:rPr>
          <w:szCs w:val="22"/>
          <w:lang w:val="es-ES_tradnl"/>
        </w:rPr>
        <w:t> 567 </w:t>
      </w:r>
      <w:r w:rsidR="00F377B3" w:rsidRPr="00850282">
        <w:rPr>
          <w:szCs w:val="22"/>
          <w:lang w:val="es-ES_tradnl"/>
        </w:rPr>
        <w:t>tribus que gozan de reconocimiento federal</w:t>
      </w:r>
      <w:r w:rsidR="00560EC0" w:rsidRPr="00850282">
        <w:rPr>
          <w:szCs w:val="22"/>
          <w:lang w:val="es-ES_tradnl"/>
        </w:rPr>
        <w:t xml:space="preserve"> </w:t>
      </w:r>
      <w:r w:rsidR="00C32955" w:rsidRPr="00850282">
        <w:rPr>
          <w:szCs w:val="22"/>
          <w:lang w:val="es-ES_tradnl"/>
        </w:rPr>
        <w:t xml:space="preserve">o </w:t>
      </w:r>
      <w:r w:rsidR="00F377B3" w:rsidRPr="00850282">
        <w:rPr>
          <w:szCs w:val="22"/>
          <w:lang w:val="es-ES_tradnl"/>
        </w:rPr>
        <w:t xml:space="preserve">las de las últimas comunidades inmigrantes en </w:t>
      </w:r>
      <w:r w:rsidR="00C372BD" w:rsidRPr="00850282">
        <w:rPr>
          <w:szCs w:val="22"/>
          <w:lang w:val="es-ES_tradnl"/>
        </w:rPr>
        <w:t xml:space="preserve">instalarse en el </w:t>
      </w:r>
      <w:r w:rsidR="00F377B3" w:rsidRPr="00850282">
        <w:rPr>
          <w:szCs w:val="22"/>
          <w:lang w:val="es-ES_tradnl"/>
        </w:rPr>
        <w:t>país</w:t>
      </w:r>
      <w:r w:rsidR="00560EC0" w:rsidRPr="00850282">
        <w:rPr>
          <w:szCs w:val="22"/>
          <w:lang w:val="es-ES_tradnl"/>
        </w:rPr>
        <w:t xml:space="preserve">, </w:t>
      </w:r>
      <w:r w:rsidR="00F377B3" w:rsidRPr="00850282">
        <w:rPr>
          <w:szCs w:val="22"/>
          <w:lang w:val="es-ES_tradnl"/>
        </w:rPr>
        <w:t xml:space="preserve">que conjuntamente </w:t>
      </w:r>
      <w:r w:rsidR="00C372BD" w:rsidRPr="00850282">
        <w:rPr>
          <w:szCs w:val="22"/>
          <w:lang w:val="es-ES_tradnl"/>
        </w:rPr>
        <w:t xml:space="preserve">conforman </w:t>
      </w:r>
      <w:r w:rsidR="00C32955" w:rsidRPr="00850282">
        <w:rPr>
          <w:szCs w:val="22"/>
          <w:lang w:val="es-ES_tradnl"/>
        </w:rPr>
        <w:t xml:space="preserve">el rico y foliado patrimonio cultural </w:t>
      </w:r>
      <w:r w:rsidR="00DD5A9C" w:rsidRPr="00850282">
        <w:rPr>
          <w:szCs w:val="22"/>
          <w:lang w:val="es-ES_tradnl"/>
        </w:rPr>
        <w:t>de Am</w:t>
      </w:r>
      <w:r w:rsidR="00C372BD" w:rsidRPr="00850282">
        <w:rPr>
          <w:szCs w:val="22"/>
          <w:lang w:val="es-ES_tradnl"/>
        </w:rPr>
        <w:t>é</w:t>
      </w:r>
      <w:r w:rsidR="00DD5A9C" w:rsidRPr="00850282">
        <w:rPr>
          <w:szCs w:val="22"/>
          <w:lang w:val="es-ES_tradnl"/>
        </w:rPr>
        <w:t>rica del Norte</w:t>
      </w:r>
      <w:r w:rsidR="00560EC0" w:rsidRPr="00850282">
        <w:rPr>
          <w:szCs w:val="22"/>
          <w:lang w:val="es-ES_tradnl"/>
        </w:rPr>
        <w:t xml:space="preserve">.  </w:t>
      </w:r>
      <w:r w:rsidR="00C32955" w:rsidRPr="00850282">
        <w:rPr>
          <w:szCs w:val="22"/>
          <w:lang w:val="es-ES_tradnl"/>
        </w:rPr>
        <w:t>Ese patrimonio incluye el bé</w:t>
      </w:r>
      <w:r w:rsidR="00D8576D" w:rsidRPr="00850282">
        <w:rPr>
          <w:szCs w:val="22"/>
          <w:lang w:val="es-ES_tradnl"/>
        </w:rPr>
        <w:t>i</w:t>
      </w:r>
      <w:r w:rsidR="00C32955" w:rsidRPr="00850282">
        <w:rPr>
          <w:szCs w:val="22"/>
          <w:lang w:val="es-ES_tradnl"/>
        </w:rPr>
        <w:t>sbol, la bota vaquera</w:t>
      </w:r>
      <w:r w:rsidR="00560EC0" w:rsidRPr="00850282">
        <w:rPr>
          <w:szCs w:val="22"/>
          <w:lang w:val="es-ES_tradnl"/>
        </w:rPr>
        <w:t>,</w:t>
      </w:r>
      <w:r w:rsidR="00C32955" w:rsidRPr="00850282">
        <w:rPr>
          <w:szCs w:val="22"/>
          <w:lang w:val="es-ES_tradnl"/>
        </w:rPr>
        <w:t xml:space="preserve"> la hamburguesa</w:t>
      </w:r>
      <w:r w:rsidR="00560EC0" w:rsidRPr="00850282">
        <w:rPr>
          <w:szCs w:val="22"/>
          <w:lang w:val="es-ES_tradnl"/>
        </w:rPr>
        <w:t xml:space="preserve">, </w:t>
      </w:r>
      <w:r w:rsidR="00C32955" w:rsidRPr="00850282">
        <w:rPr>
          <w:szCs w:val="22"/>
          <w:lang w:val="es-ES_tradnl"/>
        </w:rPr>
        <w:t xml:space="preserve">y la </w:t>
      </w:r>
      <w:r w:rsidR="00DD5A9C" w:rsidRPr="00850282">
        <w:rPr>
          <w:szCs w:val="22"/>
          <w:lang w:val="es-ES_tradnl"/>
        </w:rPr>
        <w:t xml:space="preserve">cultura musical </w:t>
      </w:r>
      <w:r w:rsidR="00C372BD" w:rsidRPr="00850282">
        <w:rPr>
          <w:szCs w:val="22"/>
          <w:lang w:val="es-ES_tradnl"/>
        </w:rPr>
        <w:t xml:space="preserve">del </w:t>
      </w:r>
      <w:r w:rsidR="00560EC0" w:rsidRPr="00850282">
        <w:rPr>
          <w:i/>
          <w:szCs w:val="22"/>
          <w:lang w:val="es-ES_tradnl"/>
        </w:rPr>
        <w:t>hip-hop</w:t>
      </w:r>
      <w:r w:rsidR="00C32955" w:rsidRPr="00850282">
        <w:rPr>
          <w:szCs w:val="22"/>
          <w:lang w:val="es-ES_tradnl"/>
        </w:rPr>
        <w:t>, entre otras muchas formas de expresión</w:t>
      </w:r>
      <w:r w:rsidR="00560EC0" w:rsidRPr="00850282">
        <w:rPr>
          <w:szCs w:val="22"/>
          <w:lang w:val="es-ES_tradnl"/>
        </w:rPr>
        <w:t xml:space="preserve">.  </w:t>
      </w:r>
      <w:r w:rsidR="00C32955" w:rsidRPr="00850282">
        <w:rPr>
          <w:szCs w:val="22"/>
          <w:lang w:val="es-ES_tradnl"/>
        </w:rPr>
        <w:t xml:space="preserve">Dijo que ha puesto todo su empeño en </w:t>
      </w:r>
      <w:r w:rsidR="00DD5A9C" w:rsidRPr="00850282">
        <w:rPr>
          <w:szCs w:val="22"/>
          <w:lang w:val="es-ES_tradnl"/>
        </w:rPr>
        <w:t xml:space="preserve">describir </w:t>
      </w:r>
      <w:r w:rsidR="00C32955" w:rsidRPr="00850282">
        <w:rPr>
          <w:szCs w:val="22"/>
          <w:lang w:val="es-ES_tradnl"/>
        </w:rPr>
        <w:t xml:space="preserve">los ejemplos de </w:t>
      </w:r>
      <w:r w:rsidR="00DD5A9C" w:rsidRPr="00850282">
        <w:rPr>
          <w:szCs w:val="22"/>
          <w:lang w:val="es-ES_tradnl"/>
        </w:rPr>
        <w:t>la manera más fiel y respetuosa posible</w:t>
      </w:r>
      <w:r w:rsidR="00C32955" w:rsidRPr="00850282">
        <w:rPr>
          <w:szCs w:val="22"/>
          <w:lang w:val="es-ES_tradnl"/>
        </w:rPr>
        <w:t xml:space="preserve">.  </w:t>
      </w:r>
      <w:r w:rsidR="00DD5A9C" w:rsidRPr="00850282">
        <w:rPr>
          <w:szCs w:val="22"/>
          <w:lang w:val="es-ES_tradnl"/>
        </w:rPr>
        <w:t xml:space="preserve">Afirmó haber escuchado con atención la observación </w:t>
      </w:r>
      <w:r w:rsidR="00C372BD" w:rsidRPr="00850282">
        <w:rPr>
          <w:szCs w:val="22"/>
          <w:lang w:val="es-ES_tradnl"/>
        </w:rPr>
        <w:t xml:space="preserve">presentada </w:t>
      </w:r>
      <w:r w:rsidR="00DD5A9C" w:rsidRPr="00850282">
        <w:rPr>
          <w:szCs w:val="22"/>
          <w:lang w:val="es-ES_tradnl"/>
        </w:rPr>
        <w:t>en el sentido de que la mera inclusión de las pinturas del suroeste de los Estados Unidos de América en el documento de debate podría considerarse en sí misma ofensiva</w:t>
      </w:r>
      <w:r w:rsidR="00C32955" w:rsidRPr="00850282">
        <w:rPr>
          <w:szCs w:val="22"/>
          <w:lang w:val="es-ES_tradnl"/>
        </w:rPr>
        <w:t>.</w:t>
      </w:r>
      <w:r w:rsidR="00DD5A9C" w:rsidRPr="00850282">
        <w:rPr>
          <w:szCs w:val="22"/>
          <w:lang w:val="es-ES_tradnl"/>
        </w:rPr>
        <w:t xml:space="preserve">  La profesora </w:t>
      </w:r>
      <w:proofErr w:type="spellStart"/>
      <w:r w:rsidR="00DD5A9C" w:rsidRPr="00850282">
        <w:rPr>
          <w:szCs w:val="22"/>
          <w:lang w:val="es-ES_tradnl"/>
        </w:rPr>
        <w:t>Tsosie</w:t>
      </w:r>
      <w:proofErr w:type="spellEnd"/>
      <w:r w:rsidR="00DD5A9C" w:rsidRPr="00850282">
        <w:rPr>
          <w:szCs w:val="22"/>
          <w:lang w:val="es-ES_tradnl"/>
        </w:rPr>
        <w:t xml:space="preserve"> ha </w:t>
      </w:r>
      <w:r w:rsidR="00C372BD" w:rsidRPr="00850282">
        <w:rPr>
          <w:szCs w:val="22"/>
          <w:lang w:val="es-ES_tradnl"/>
        </w:rPr>
        <w:t xml:space="preserve">manifestado </w:t>
      </w:r>
      <w:r w:rsidR="00DD5A9C" w:rsidRPr="00850282">
        <w:rPr>
          <w:szCs w:val="22"/>
          <w:lang w:val="es-ES_tradnl"/>
        </w:rPr>
        <w:t xml:space="preserve">que esos ejemplos precisan ser </w:t>
      </w:r>
      <w:r w:rsidR="0080161A" w:rsidRPr="00850282">
        <w:rPr>
          <w:szCs w:val="22"/>
          <w:lang w:val="es-ES_tradnl"/>
        </w:rPr>
        <w:t xml:space="preserve">examinados </w:t>
      </w:r>
      <w:r w:rsidR="00DD5A9C" w:rsidRPr="00850282">
        <w:rPr>
          <w:szCs w:val="22"/>
          <w:lang w:val="es-ES_tradnl"/>
        </w:rPr>
        <w:t xml:space="preserve">más a fondo.  </w:t>
      </w:r>
      <w:r w:rsidR="0080161A" w:rsidRPr="00850282">
        <w:rPr>
          <w:szCs w:val="22"/>
          <w:lang w:val="es-ES_tradnl"/>
        </w:rPr>
        <w:t xml:space="preserve">Cuando </w:t>
      </w:r>
      <w:r w:rsidR="00C372BD" w:rsidRPr="00850282">
        <w:rPr>
          <w:szCs w:val="22"/>
          <w:lang w:val="es-ES_tradnl"/>
        </w:rPr>
        <w:t xml:space="preserve">se refirió a </w:t>
      </w:r>
      <w:r w:rsidR="0080161A" w:rsidRPr="00850282">
        <w:rPr>
          <w:szCs w:val="22"/>
          <w:lang w:val="es-ES_tradnl"/>
        </w:rPr>
        <w:t xml:space="preserve">los ejemplos, </w:t>
      </w:r>
      <w:r w:rsidR="00C372BD" w:rsidRPr="00850282">
        <w:rPr>
          <w:szCs w:val="22"/>
          <w:lang w:val="es-ES_tradnl"/>
        </w:rPr>
        <w:t xml:space="preserve">aludió a </w:t>
      </w:r>
      <w:r w:rsidR="0080161A" w:rsidRPr="00850282">
        <w:rPr>
          <w:szCs w:val="22"/>
          <w:lang w:val="es-ES_tradnl"/>
        </w:rPr>
        <w:t>ellos como ECT</w:t>
      </w:r>
      <w:r w:rsidR="00DD5A9C" w:rsidRPr="00850282">
        <w:rPr>
          <w:szCs w:val="22"/>
          <w:lang w:val="es-ES_tradnl"/>
        </w:rPr>
        <w:t xml:space="preserve">, </w:t>
      </w:r>
      <w:r w:rsidR="0080161A" w:rsidRPr="00850282">
        <w:rPr>
          <w:szCs w:val="22"/>
          <w:lang w:val="es-ES_tradnl"/>
        </w:rPr>
        <w:t xml:space="preserve">pero no adoptó posición </w:t>
      </w:r>
      <w:r w:rsidR="00C372BD" w:rsidRPr="00850282">
        <w:rPr>
          <w:szCs w:val="22"/>
          <w:lang w:val="es-ES_tradnl"/>
        </w:rPr>
        <w:t xml:space="preserve">alguna al </w:t>
      </w:r>
      <w:r w:rsidR="0080161A" w:rsidRPr="00850282">
        <w:rPr>
          <w:szCs w:val="22"/>
          <w:lang w:val="es-ES_tradnl"/>
        </w:rPr>
        <w:t xml:space="preserve">respecto de si dichos ejemplos constituirían ECT o ejemplos de ECT que deben </w:t>
      </w:r>
      <w:r w:rsidR="00C372BD" w:rsidRPr="00850282">
        <w:rPr>
          <w:szCs w:val="22"/>
          <w:lang w:val="es-ES_tradnl"/>
        </w:rPr>
        <w:t>s</w:t>
      </w:r>
      <w:r w:rsidR="0080161A" w:rsidRPr="00850282">
        <w:rPr>
          <w:szCs w:val="22"/>
          <w:lang w:val="es-ES_tradnl"/>
        </w:rPr>
        <w:t>alvaguardarse</w:t>
      </w:r>
      <w:r w:rsidR="00DD5A9C" w:rsidRPr="00850282">
        <w:rPr>
          <w:szCs w:val="22"/>
          <w:lang w:val="es-ES_tradnl"/>
        </w:rPr>
        <w:t xml:space="preserve">.  </w:t>
      </w:r>
      <w:r w:rsidR="00C372BD" w:rsidRPr="00850282">
        <w:rPr>
          <w:szCs w:val="22"/>
          <w:lang w:val="es-ES_tradnl"/>
        </w:rPr>
        <w:t xml:space="preserve">Señaló </w:t>
      </w:r>
      <w:r w:rsidR="0080161A" w:rsidRPr="00850282">
        <w:rPr>
          <w:szCs w:val="22"/>
          <w:lang w:val="es-ES_tradnl"/>
        </w:rPr>
        <w:t>que el documento ayudará a fomentar</w:t>
      </w:r>
      <w:r w:rsidR="00C372BD" w:rsidRPr="00850282">
        <w:rPr>
          <w:szCs w:val="22"/>
          <w:lang w:val="es-ES_tradnl"/>
        </w:rPr>
        <w:t xml:space="preserve"> </w:t>
      </w:r>
      <w:r w:rsidR="0080161A" w:rsidRPr="00850282">
        <w:rPr>
          <w:szCs w:val="22"/>
          <w:lang w:val="es-ES_tradnl"/>
        </w:rPr>
        <w:t xml:space="preserve">un diálogo más amplio </w:t>
      </w:r>
      <w:r w:rsidR="00C372BD" w:rsidRPr="00850282">
        <w:rPr>
          <w:szCs w:val="22"/>
          <w:lang w:val="es-ES_tradnl"/>
        </w:rPr>
        <w:t xml:space="preserve">sobre lo </w:t>
      </w:r>
      <w:r w:rsidR="0080161A" w:rsidRPr="00850282">
        <w:rPr>
          <w:szCs w:val="22"/>
          <w:lang w:val="es-ES_tradnl"/>
        </w:rPr>
        <w:t xml:space="preserve">que </w:t>
      </w:r>
      <w:r w:rsidR="00C372BD" w:rsidRPr="00850282">
        <w:rPr>
          <w:szCs w:val="22"/>
          <w:lang w:val="es-ES_tradnl"/>
        </w:rPr>
        <w:t xml:space="preserve">podría </w:t>
      </w:r>
      <w:r w:rsidR="0080161A" w:rsidRPr="00850282">
        <w:rPr>
          <w:szCs w:val="22"/>
          <w:lang w:val="es-ES_tradnl"/>
        </w:rPr>
        <w:t>considerarse una ECT</w:t>
      </w:r>
      <w:r w:rsidR="00DD5A9C" w:rsidRPr="00850282">
        <w:rPr>
          <w:szCs w:val="22"/>
          <w:lang w:val="es-ES_tradnl"/>
        </w:rPr>
        <w:t xml:space="preserve"> </w:t>
      </w:r>
      <w:r w:rsidR="0080161A" w:rsidRPr="00850282">
        <w:rPr>
          <w:szCs w:val="22"/>
          <w:lang w:val="es-ES_tradnl"/>
        </w:rPr>
        <w:t xml:space="preserve">y, dentro de esa categoría, </w:t>
      </w:r>
      <w:r w:rsidR="00C372BD" w:rsidRPr="00850282">
        <w:rPr>
          <w:szCs w:val="22"/>
          <w:lang w:val="es-ES_tradnl"/>
        </w:rPr>
        <w:t xml:space="preserve">sobre </w:t>
      </w:r>
      <w:r w:rsidR="0080161A" w:rsidRPr="00850282">
        <w:rPr>
          <w:szCs w:val="22"/>
          <w:lang w:val="es-ES_tradnl"/>
        </w:rPr>
        <w:t xml:space="preserve">qué ECT </w:t>
      </w:r>
      <w:r w:rsidR="00C372BD" w:rsidRPr="00850282">
        <w:rPr>
          <w:szCs w:val="22"/>
          <w:lang w:val="es-ES_tradnl"/>
        </w:rPr>
        <w:t xml:space="preserve">deberían </w:t>
      </w:r>
      <w:r w:rsidR="0080161A" w:rsidRPr="00850282">
        <w:rPr>
          <w:szCs w:val="22"/>
          <w:lang w:val="es-ES_tradnl"/>
        </w:rPr>
        <w:t>ser salvaguardadas</w:t>
      </w:r>
      <w:r w:rsidR="00DD5A9C" w:rsidRPr="00850282">
        <w:rPr>
          <w:szCs w:val="22"/>
          <w:lang w:val="es-ES_tradnl"/>
        </w:rPr>
        <w:t xml:space="preserve">.  </w:t>
      </w:r>
      <w:r w:rsidR="0080161A" w:rsidRPr="00850282">
        <w:rPr>
          <w:szCs w:val="22"/>
          <w:lang w:val="es-ES_tradnl"/>
        </w:rPr>
        <w:t>Dijo que acoger</w:t>
      </w:r>
      <w:r w:rsidR="00C372BD" w:rsidRPr="00850282">
        <w:rPr>
          <w:szCs w:val="22"/>
          <w:lang w:val="es-ES_tradnl"/>
        </w:rPr>
        <w:t>á</w:t>
      </w:r>
      <w:r w:rsidR="0080161A" w:rsidRPr="00850282">
        <w:rPr>
          <w:szCs w:val="22"/>
          <w:lang w:val="es-ES_tradnl"/>
        </w:rPr>
        <w:t xml:space="preserve"> con beneplácito los comentarios de </w:t>
      </w:r>
      <w:r w:rsidR="00C372BD" w:rsidRPr="00850282">
        <w:rPr>
          <w:szCs w:val="22"/>
          <w:lang w:val="es-ES_tradnl"/>
        </w:rPr>
        <w:t xml:space="preserve">las </w:t>
      </w:r>
      <w:r w:rsidR="0080161A" w:rsidRPr="00850282">
        <w:rPr>
          <w:szCs w:val="22"/>
          <w:lang w:val="es-ES_tradnl"/>
        </w:rPr>
        <w:t>delegaciones</w:t>
      </w:r>
      <w:r w:rsidR="00DD5A9C" w:rsidRPr="00850282">
        <w:rPr>
          <w:szCs w:val="22"/>
          <w:lang w:val="es-ES_tradnl"/>
        </w:rPr>
        <w:t xml:space="preserve">.  </w:t>
      </w:r>
      <w:r w:rsidR="0080161A" w:rsidRPr="00850282">
        <w:rPr>
          <w:szCs w:val="22"/>
          <w:lang w:val="es-ES_tradnl"/>
        </w:rPr>
        <w:t>Añadió que agradecería al resto de delegac</w:t>
      </w:r>
      <w:r w:rsidR="00C372BD" w:rsidRPr="00850282">
        <w:rPr>
          <w:szCs w:val="22"/>
          <w:lang w:val="es-ES_tradnl"/>
        </w:rPr>
        <w:t>i</w:t>
      </w:r>
      <w:r w:rsidR="0080161A" w:rsidRPr="00850282">
        <w:rPr>
          <w:szCs w:val="22"/>
          <w:lang w:val="es-ES_tradnl"/>
        </w:rPr>
        <w:t xml:space="preserve">ones que proporcionen ejemplos </w:t>
      </w:r>
      <w:r w:rsidR="007A028F" w:rsidRPr="00850282">
        <w:rPr>
          <w:szCs w:val="22"/>
          <w:lang w:val="es-ES_tradnl"/>
        </w:rPr>
        <w:t xml:space="preserve">extraídos </w:t>
      </w:r>
      <w:r w:rsidR="0080161A" w:rsidRPr="00850282">
        <w:rPr>
          <w:szCs w:val="22"/>
          <w:lang w:val="es-ES_tradnl"/>
        </w:rPr>
        <w:t xml:space="preserve">de sus propias experiencias nacionales </w:t>
      </w:r>
      <w:r w:rsidR="00C372BD" w:rsidRPr="00850282">
        <w:rPr>
          <w:szCs w:val="22"/>
          <w:lang w:val="es-ES_tradnl"/>
        </w:rPr>
        <w:t xml:space="preserve">a fin de </w:t>
      </w:r>
      <w:r w:rsidR="0080161A" w:rsidRPr="00850282">
        <w:rPr>
          <w:szCs w:val="22"/>
          <w:lang w:val="es-ES_tradnl"/>
        </w:rPr>
        <w:t xml:space="preserve">impulsar el diálogo.  </w:t>
      </w:r>
      <w:r w:rsidR="00C372BD" w:rsidRPr="00850282">
        <w:rPr>
          <w:szCs w:val="22"/>
          <w:lang w:val="es-ES_tradnl"/>
        </w:rPr>
        <w:t>Dio las gracias al resto de delegaciones por embarcarse en un debate prolongado que, según dijo, a buen seguro contribuirá a hacer avanzar la labor del CIG.</w:t>
      </w:r>
    </w:p>
    <w:p w:rsidR="00C372BD" w:rsidRPr="00850282" w:rsidRDefault="00C372BD" w:rsidP="00C372BD">
      <w:pPr>
        <w:pStyle w:val="ListParagraph"/>
        <w:ind w:left="0"/>
        <w:rPr>
          <w:szCs w:val="22"/>
          <w:lang w:val="es-ES_tradnl"/>
        </w:rPr>
      </w:pPr>
    </w:p>
    <w:p w:rsidR="00A642A0" w:rsidRPr="00850282" w:rsidRDefault="00336122" w:rsidP="00834085">
      <w:pPr>
        <w:pStyle w:val="ListParagraph"/>
        <w:numPr>
          <w:ilvl w:val="0"/>
          <w:numId w:val="3"/>
        </w:numPr>
        <w:ind w:left="0" w:firstLine="0"/>
        <w:rPr>
          <w:szCs w:val="22"/>
          <w:lang w:val="es-ES_tradnl"/>
        </w:rPr>
      </w:pPr>
      <w:r w:rsidRPr="00850282">
        <w:rPr>
          <w:szCs w:val="22"/>
          <w:lang w:val="es-ES_tradnl"/>
        </w:rPr>
        <w:t xml:space="preserve">El presidente </w:t>
      </w:r>
      <w:r w:rsidR="00560EC0" w:rsidRPr="00850282">
        <w:rPr>
          <w:szCs w:val="22"/>
          <w:lang w:val="es-ES_tradnl"/>
        </w:rPr>
        <w:t>cedió la palabra para que se formulen comentarios so</w:t>
      </w:r>
      <w:r w:rsidR="0047236D" w:rsidRPr="00850282">
        <w:rPr>
          <w:szCs w:val="22"/>
          <w:lang w:val="es-ES_tradnl"/>
        </w:rPr>
        <w:t>b</w:t>
      </w:r>
      <w:r w:rsidR="00560EC0" w:rsidRPr="00850282">
        <w:rPr>
          <w:szCs w:val="22"/>
          <w:lang w:val="es-ES_tradnl"/>
        </w:rPr>
        <w:t>re el documento presentado por la delegación de los Estados Unidos de América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La delegación del Japón dio las gracias a la delegación de los Estados Unidos de América por la elaboración del documento que, en su opinión, contribuirá a una mejor comprensión de lo que puede considerarse materia objeto de protección y materia que no se pretende proteger a través de ejemplos.</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5B6544" w:rsidRPr="00850282">
        <w:rPr>
          <w:szCs w:val="22"/>
          <w:lang w:val="es-ES_tradnl"/>
        </w:rPr>
        <w:t xml:space="preserve">agradeció a 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5B6544" w:rsidRPr="00850282">
        <w:rPr>
          <w:szCs w:val="22"/>
          <w:lang w:val="es-ES_tradnl"/>
        </w:rPr>
        <w:t>la presentación de</w:t>
      </w:r>
      <w:r w:rsidR="00623C81" w:rsidRPr="00850282">
        <w:rPr>
          <w:szCs w:val="22"/>
          <w:lang w:val="es-ES_tradnl"/>
        </w:rPr>
        <w:t>l</w:t>
      </w:r>
      <w:r w:rsidR="005B6544" w:rsidRPr="00850282">
        <w:rPr>
          <w:szCs w:val="22"/>
          <w:lang w:val="es-ES_tradnl"/>
        </w:rPr>
        <w:t xml:space="preserve"> </w:t>
      </w:r>
      <w:r w:rsidR="00A642A0" w:rsidRPr="00850282">
        <w:rPr>
          <w:szCs w:val="22"/>
          <w:lang w:val="es-ES_tradnl"/>
        </w:rPr>
        <w:t>document</w:t>
      </w:r>
      <w:r w:rsidR="005B6544" w:rsidRPr="00850282">
        <w:rPr>
          <w:szCs w:val="22"/>
          <w:lang w:val="es-ES_tradnl"/>
        </w:rPr>
        <w:t>o</w:t>
      </w:r>
      <w:r w:rsidR="00623C81" w:rsidRPr="00850282">
        <w:rPr>
          <w:szCs w:val="22"/>
          <w:lang w:val="es-ES_tradnl"/>
        </w:rPr>
        <w:t>,</w:t>
      </w:r>
      <w:r w:rsidR="00A642A0" w:rsidRPr="00850282">
        <w:rPr>
          <w:szCs w:val="22"/>
          <w:lang w:val="es-ES_tradnl"/>
        </w:rPr>
        <w:t xml:space="preserve"> </w:t>
      </w:r>
      <w:r w:rsidR="00623C81" w:rsidRPr="00850282">
        <w:rPr>
          <w:szCs w:val="22"/>
          <w:lang w:val="es-ES_tradnl"/>
        </w:rPr>
        <w:t xml:space="preserve">en el que se expone </w:t>
      </w:r>
      <w:r w:rsidR="005B6544" w:rsidRPr="00850282">
        <w:rPr>
          <w:szCs w:val="22"/>
          <w:lang w:val="es-ES_tradnl"/>
        </w:rPr>
        <w:t xml:space="preserve">un amplio elenco de ejemplos de lo que pueden considerarse ECT </w:t>
      </w:r>
      <w:r w:rsidR="00623C81" w:rsidRPr="00850282">
        <w:rPr>
          <w:szCs w:val="22"/>
          <w:lang w:val="es-ES_tradnl"/>
        </w:rPr>
        <w:t xml:space="preserve">a fin de </w:t>
      </w:r>
      <w:r w:rsidR="005B6544" w:rsidRPr="00850282">
        <w:rPr>
          <w:szCs w:val="22"/>
          <w:lang w:val="es-ES_tradnl"/>
        </w:rPr>
        <w:t xml:space="preserve">facilitar la celebración de un debate fundamentado </w:t>
      </w:r>
      <w:r w:rsidR="00623C81" w:rsidRPr="00850282">
        <w:rPr>
          <w:szCs w:val="22"/>
          <w:lang w:val="es-ES_tradnl"/>
        </w:rPr>
        <w:t>que permita acordar una postura común sobre el tratamiento de las ECT</w:t>
      </w:r>
      <w:r w:rsidR="00A642A0" w:rsidRPr="00850282">
        <w:rPr>
          <w:szCs w:val="22"/>
          <w:lang w:val="es-ES_tradnl"/>
        </w:rPr>
        <w:t xml:space="preserve">.  </w:t>
      </w:r>
      <w:r w:rsidR="00623C81" w:rsidRPr="00850282">
        <w:rPr>
          <w:szCs w:val="22"/>
          <w:lang w:val="es-ES_tradnl"/>
        </w:rPr>
        <w:t xml:space="preserve">Dijo haber acogido este instrumento con sumo agrado, pues permite </w:t>
      </w:r>
      <w:r w:rsidR="007A028F" w:rsidRPr="00850282">
        <w:rPr>
          <w:szCs w:val="22"/>
          <w:lang w:val="es-ES_tradnl"/>
        </w:rPr>
        <w:t xml:space="preserve">cobrar </w:t>
      </w:r>
      <w:r w:rsidR="00623C81" w:rsidRPr="00850282">
        <w:rPr>
          <w:szCs w:val="22"/>
          <w:lang w:val="es-ES_tradnl"/>
        </w:rPr>
        <w:t>impulso al enfoque empírico que se prevé en el mandato</w:t>
      </w:r>
      <w:r w:rsidR="00A642A0" w:rsidRPr="00850282">
        <w:rPr>
          <w:szCs w:val="22"/>
          <w:lang w:val="es-ES_tradnl"/>
        </w:rPr>
        <w:t xml:space="preserve">, </w:t>
      </w:r>
      <w:r w:rsidR="0027556B" w:rsidRPr="00850282">
        <w:rPr>
          <w:szCs w:val="22"/>
          <w:lang w:val="es-ES_tradnl"/>
        </w:rPr>
        <w:t>y sirve para fundamentar el debate en torno a unos ejemplos claros y concretos</w:t>
      </w:r>
      <w:r w:rsidR="00D8576D" w:rsidRPr="00850282">
        <w:rPr>
          <w:szCs w:val="22"/>
          <w:lang w:val="es-ES_tradnl"/>
        </w:rPr>
        <w:t xml:space="preserve"> </w:t>
      </w:r>
      <w:r w:rsidR="0027556B" w:rsidRPr="00850282">
        <w:rPr>
          <w:szCs w:val="22"/>
          <w:lang w:val="es-ES_tradnl"/>
        </w:rPr>
        <w:t>que guardan</w:t>
      </w:r>
      <w:r w:rsidR="00D8576D" w:rsidRPr="00850282">
        <w:rPr>
          <w:szCs w:val="22"/>
          <w:lang w:val="es-ES_tradnl"/>
        </w:rPr>
        <w:t xml:space="preserve"> </w:t>
      </w:r>
      <w:r w:rsidR="0027556B" w:rsidRPr="00850282">
        <w:rPr>
          <w:szCs w:val="22"/>
          <w:lang w:val="es-ES_tradnl"/>
        </w:rPr>
        <w:t>relación con las cuestiones esenciales objeto de debate</w:t>
      </w:r>
      <w:r w:rsidR="00A642A0" w:rsidRPr="00850282">
        <w:rPr>
          <w:szCs w:val="22"/>
          <w:lang w:val="es-ES_tradnl"/>
        </w:rPr>
        <w:t xml:space="preserve">.  </w:t>
      </w:r>
      <w:r w:rsidR="007A028F" w:rsidRPr="00850282">
        <w:rPr>
          <w:szCs w:val="22"/>
          <w:lang w:val="es-ES_tradnl"/>
        </w:rPr>
        <w:t xml:space="preserve">Afirmó que </w:t>
      </w:r>
      <w:r w:rsidR="00623C81" w:rsidRPr="00850282">
        <w:rPr>
          <w:szCs w:val="22"/>
          <w:lang w:val="es-ES_tradnl"/>
        </w:rPr>
        <w:t xml:space="preserve">confía </w:t>
      </w:r>
      <w:r w:rsidR="007A028F" w:rsidRPr="00850282">
        <w:rPr>
          <w:szCs w:val="22"/>
          <w:lang w:val="es-ES_tradnl"/>
        </w:rPr>
        <w:t xml:space="preserve">en que </w:t>
      </w:r>
      <w:r w:rsidR="00623C81" w:rsidRPr="00850282">
        <w:rPr>
          <w:szCs w:val="22"/>
          <w:lang w:val="es-ES_tradnl"/>
        </w:rPr>
        <w:t xml:space="preserve">el debate en torno a este </w:t>
      </w:r>
      <w:r w:rsidR="007A028F" w:rsidRPr="00850282">
        <w:rPr>
          <w:szCs w:val="22"/>
          <w:lang w:val="es-ES_tradnl"/>
        </w:rPr>
        <w:t xml:space="preserve">documento </w:t>
      </w:r>
      <w:r w:rsidR="00623C81" w:rsidRPr="00850282">
        <w:rPr>
          <w:szCs w:val="22"/>
          <w:lang w:val="es-ES_tradnl"/>
        </w:rPr>
        <w:t xml:space="preserve">pueda tener continuidad en el marco de las reuniones </w:t>
      </w:r>
      <w:r w:rsidR="0024275B" w:rsidRPr="00850282">
        <w:rPr>
          <w:szCs w:val="22"/>
          <w:lang w:val="es-ES_tradnl"/>
        </w:rPr>
        <w:t>oficiosas</w:t>
      </w:r>
      <w:r w:rsidR="00A642A0" w:rsidRPr="00850282">
        <w:rPr>
          <w:szCs w:val="22"/>
          <w:lang w:val="es-ES_tradnl"/>
        </w:rPr>
        <w:t xml:space="preserve">.  </w:t>
      </w:r>
    </w:p>
    <w:p w:rsidR="00A642A0" w:rsidRPr="00850282" w:rsidRDefault="00A642A0" w:rsidP="00A642A0">
      <w:pPr>
        <w:rPr>
          <w:szCs w:val="22"/>
          <w:lang w:val="es-ES_tradnl"/>
        </w:rPr>
      </w:pPr>
    </w:p>
    <w:p w:rsidR="000020F7"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27556B" w:rsidRPr="00850282">
        <w:rPr>
          <w:szCs w:val="22"/>
          <w:lang w:val="es-ES_tradnl"/>
        </w:rPr>
        <w:t>expuso un breve relató</w:t>
      </w:r>
      <w:r w:rsidR="00A642A0" w:rsidRPr="00850282">
        <w:rPr>
          <w:szCs w:val="22"/>
          <w:lang w:val="es-ES_tradnl"/>
        </w:rPr>
        <w:t xml:space="preserve">.  </w:t>
      </w:r>
      <w:r w:rsidR="002F1140" w:rsidRPr="00850282">
        <w:rPr>
          <w:szCs w:val="22"/>
          <w:lang w:val="es-ES_tradnl"/>
        </w:rPr>
        <w:t xml:space="preserve">Durante </w:t>
      </w:r>
      <w:r w:rsidR="0027556B" w:rsidRPr="00850282">
        <w:rPr>
          <w:szCs w:val="22"/>
          <w:lang w:val="es-ES_tradnl"/>
        </w:rPr>
        <w:t>la década de los 70 del siglo XIX</w:t>
      </w:r>
      <w:r w:rsidR="00A642A0" w:rsidRPr="00850282">
        <w:rPr>
          <w:szCs w:val="22"/>
          <w:lang w:val="es-ES_tradnl"/>
        </w:rPr>
        <w:t xml:space="preserve"> </w:t>
      </w:r>
      <w:r w:rsidR="002F1140" w:rsidRPr="00850282">
        <w:rPr>
          <w:szCs w:val="22"/>
          <w:lang w:val="es-ES_tradnl"/>
        </w:rPr>
        <w:t xml:space="preserve">se sustrajeron a la nación </w:t>
      </w:r>
      <w:proofErr w:type="spellStart"/>
      <w:r w:rsidR="00A642A0" w:rsidRPr="00850282">
        <w:rPr>
          <w:szCs w:val="22"/>
          <w:lang w:val="es-ES_tradnl"/>
        </w:rPr>
        <w:t>Sto:lo</w:t>
      </w:r>
      <w:proofErr w:type="spellEnd"/>
      <w:r w:rsidR="00A642A0" w:rsidRPr="00850282">
        <w:rPr>
          <w:szCs w:val="22"/>
          <w:lang w:val="es-ES_tradnl"/>
        </w:rPr>
        <w:t xml:space="preserve"> </w:t>
      </w:r>
      <w:r w:rsidR="002F1140" w:rsidRPr="00850282">
        <w:rPr>
          <w:szCs w:val="22"/>
          <w:lang w:val="es-ES_tradnl"/>
        </w:rPr>
        <w:t xml:space="preserve">unas, así llamadas, “esculturas de piedra”, que fueron vendidas a una </w:t>
      </w:r>
      <w:r w:rsidR="00E047EB" w:rsidRPr="00850282">
        <w:rPr>
          <w:szCs w:val="22"/>
          <w:lang w:val="es-ES_tradnl"/>
        </w:rPr>
        <w:t xml:space="preserve">pequeña </w:t>
      </w:r>
      <w:r w:rsidR="002F1140" w:rsidRPr="00850282">
        <w:rPr>
          <w:szCs w:val="22"/>
          <w:lang w:val="es-ES_tradnl"/>
        </w:rPr>
        <w:t xml:space="preserve">tienda de </w:t>
      </w:r>
      <w:r w:rsidR="00E047EB" w:rsidRPr="00850282">
        <w:rPr>
          <w:szCs w:val="22"/>
          <w:lang w:val="es-ES_tradnl"/>
        </w:rPr>
        <w:t xml:space="preserve">antigüedades </w:t>
      </w:r>
      <w:r w:rsidR="002F1140" w:rsidRPr="00850282">
        <w:rPr>
          <w:szCs w:val="22"/>
          <w:lang w:val="es-ES_tradnl"/>
        </w:rPr>
        <w:t xml:space="preserve">de </w:t>
      </w:r>
      <w:r w:rsidR="00A642A0" w:rsidRPr="00850282">
        <w:rPr>
          <w:szCs w:val="22"/>
          <w:lang w:val="es-ES_tradnl"/>
        </w:rPr>
        <w:t xml:space="preserve">Seattle, </w:t>
      </w:r>
      <w:r w:rsidR="00EF19E9" w:rsidRPr="00850282">
        <w:rPr>
          <w:szCs w:val="22"/>
          <w:lang w:val="es-ES_tradnl"/>
        </w:rPr>
        <w:t xml:space="preserve">la cual </w:t>
      </w:r>
      <w:r w:rsidR="002F1140" w:rsidRPr="00850282">
        <w:rPr>
          <w:szCs w:val="22"/>
          <w:lang w:val="es-ES_tradnl"/>
        </w:rPr>
        <w:t xml:space="preserve">a su vez las </w:t>
      </w:r>
      <w:r w:rsidR="00EF19E9" w:rsidRPr="00850282">
        <w:rPr>
          <w:szCs w:val="22"/>
          <w:lang w:val="es-ES_tradnl"/>
        </w:rPr>
        <w:t>tran</w:t>
      </w:r>
      <w:r w:rsidR="00E047EB" w:rsidRPr="00850282">
        <w:rPr>
          <w:szCs w:val="22"/>
          <w:lang w:val="es-ES_tradnl"/>
        </w:rPr>
        <w:t>s</w:t>
      </w:r>
      <w:r w:rsidR="00EF19E9" w:rsidRPr="00850282">
        <w:rPr>
          <w:szCs w:val="22"/>
          <w:lang w:val="es-ES_tradnl"/>
        </w:rPr>
        <w:t xml:space="preserve">mitió </w:t>
      </w:r>
      <w:r w:rsidR="002F1140" w:rsidRPr="00850282">
        <w:rPr>
          <w:szCs w:val="22"/>
          <w:lang w:val="es-ES_tradnl"/>
        </w:rPr>
        <w:t xml:space="preserve">a lo que vino a ser el </w:t>
      </w:r>
      <w:r w:rsidR="00EF19E9" w:rsidRPr="00850282">
        <w:rPr>
          <w:szCs w:val="22"/>
          <w:lang w:val="es-ES_tradnl"/>
        </w:rPr>
        <w:t>M</w:t>
      </w:r>
      <w:r w:rsidR="002F1140" w:rsidRPr="00850282">
        <w:rPr>
          <w:szCs w:val="22"/>
          <w:lang w:val="es-ES_tradnl"/>
        </w:rPr>
        <w:t>useo</w:t>
      </w:r>
      <w:r w:rsidR="00EF19E9" w:rsidRPr="00850282">
        <w:rPr>
          <w:szCs w:val="22"/>
          <w:lang w:val="es-ES_tradnl"/>
        </w:rPr>
        <w:t xml:space="preserve"> </w:t>
      </w:r>
      <w:proofErr w:type="spellStart"/>
      <w:r w:rsidR="00EF19E9" w:rsidRPr="00850282">
        <w:rPr>
          <w:szCs w:val="22"/>
          <w:lang w:val="es-ES_tradnl"/>
        </w:rPr>
        <w:t>Bu</w:t>
      </w:r>
      <w:r w:rsidR="00966BCE" w:rsidRPr="00850282">
        <w:rPr>
          <w:szCs w:val="22"/>
          <w:lang w:val="es-ES_tradnl"/>
        </w:rPr>
        <w:t>r</w:t>
      </w:r>
      <w:r w:rsidR="00EF19E9" w:rsidRPr="00850282">
        <w:rPr>
          <w:szCs w:val="22"/>
          <w:lang w:val="es-ES_tradnl"/>
        </w:rPr>
        <w:t>ke</w:t>
      </w:r>
      <w:proofErr w:type="spellEnd"/>
      <w:r w:rsidR="00A642A0" w:rsidRPr="00850282">
        <w:rPr>
          <w:szCs w:val="22"/>
          <w:lang w:val="es-ES_tradnl"/>
        </w:rPr>
        <w:t xml:space="preserve">.  </w:t>
      </w:r>
      <w:r w:rsidR="002F1140" w:rsidRPr="00850282">
        <w:rPr>
          <w:szCs w:val="22"/>
          <w:lang w:val="es-ES_tradnl"/>
        </w:rPr>
        <w:t xml:space="preserve">El Museo </w:t>
      </w:r>
      <w:proofErr w:type="spellStart"/>
      <w:r w:rsidR="00A642A0" w:rsidRPr="00850282">
        <w:rPr>
          <w:szCs w:val="22"/>
          <w:lang w:val="es-ES_tradnl"/>
        </w:rPr>
        <w:t>Burke</w:t>
      </w:r>
      <w:proofErr w:type="spellEnd"/>
      <w:r w:rsidR="00A642A0" w:rsidRPr="00850282">
        <w:rPr>
          <w:szCs w:val="22"/>
          <w:lang w:val="es-ES_tradnl"/>
        </w:rPr>
        <w:t xml:space="preserve"> </w:t>
      </w:r>
      <w:r w:rsidR="002F1140" w:rsidRPr="00850282">
        <w:rPr>
          <w:szCs w:val="22"/>
          <w:lang w:val="es-ES_tradnl"/>
        </w:rPr>
        <w:t>las incluyó en una colección de material de investigación</w:t>
      </w:r>
      <w:r w:rsidR="00A642A0" w:rsidRPr="00850282">
        <w:rPr>
          <w:szCs w:val="22"/>
          <w:lang w:val="es-ES_tradnl"/>
        </w:rPr>
        <w:t>—</w:t>
      </w:r>
      <w:r w:rsidR="002F1140" w:rsidRPr="00850282">
        <w:rPr>
          <w:szCs w:val="22"/>
          <w:lang w:val="es-ES_tradnl"/>
        </w:rPr>
        <w:t xml:space="preserve">una de las excepciones y limitaciones </w:t>
      </w:r>
      <w:r w:rsidR="00EF19E9" w:rsidRPr="00850282">
        <w:rPr>
          <w:szCs w:val="22"/>
          <w:lang w:val="es-ES_tradnl"/>
        </w:rPr>
        <w:t xml:space="preserve">que se </w:t>
      </w:r>
      <w:r w:rsidR="00966BCE" w:rsidRPr="00850282">
        <w:rPr>
          <w:szCs w:val="22"/>
          <w:lang w:val="es-ES_tradnl"/>
        </w:rPr>
        <w:t xml:space="preserve">prevén </w:t>
      </w:r>
      <w:r w:rsidR="002F1140" w:rsidRPr="00850282">
        <w:rPr>
          <w:szCs w:val="22"/>
          <w:lang w:val="es-ES_tradnl"/>
        </w:rPr>
        <w:t>en el texto actual</w:t>
      </w:r>
      <w:r w:rsidR="00A642A0" w:rsidRPr="00850282">
        <w:rPr>
          <w:szCs w:val="22"/>
          <w:lang w:val="es-ES_tradnl"/>
        </w:rPr>
        <w:t>—</w:t>
      </w:r>
      <w:r w:rsidR="002F1140" w:rsidRPr="00850282">
        <w:rPr>
          <w:szCs w:val="22"/>
          <w:lang w:val="es-ES_tradnl"/>
        </w:rPr>
        <w:t xml:space="preserve"> y, </w:t>
      </w:r>
      <w:r w:rsidR="00EF19E9" w:rsidRPr="00850282">
        <w:rPr>
          <w:szCs w:val="22"/>
          <w:lang w:val="es-ES_tradnl"/>
        </w:rPr>
        <w:t xml:space="preserve">si bien </w:t>
      </w:r>
      <w:r w:rsidR="002F1140" w:rsidRPr="00850282">
        <w:rPr>
          <w:szCs w:val="22"/>
          <w:lang w:val="es-ES_tradnl"/>
        </w:rPr>
        <w:t>fueran ocasionalmente exhibidas, pasaron la mayo</w:t>
      </w:r>
      <w:r w:rsidR="00966BCE" w:rsidRPr="00850282">
        <w:rPr>
          <w:szCs w:val="22"/>
          <w:lang w:val="es-ES_tradnl"/>
        </w:rPr>
        <w:t>r parte</w:t>
      </w:r>
      <w:r w:rsidR="002F1140" w:rsidRPr="00850282">
        <w:rPr>
          <w:szCs w:val="22"/>
          <w:lang w:val="es-ES_tradnl"/>
        </w:rPr>
        <w:t xml:space="preserve"> de</w:t>
      </w:r>
      <w:r w:rsidR="00EF19E9" w:rsidRPr="00850282">
        <w:rPr>
          <w:szCs w:val="22"/>
          <w:lang w:val="es-ES_tradnl"/>
        </w:rPr>
        <w:t>l</w:t>
      </w:r>
      <w:r w:rsidR="002F1140" w:rsidRPr="00850282">
        <w:rPr>
          <w:szCs w:val="22"/>
          <w:lang w:val="es-ES_tradnl"/>
        </w:rPr>
        <w:t xml:space="preserve"> tiempo en la oscuridad de un </w:t>
      </w:r>
      <w:r w:rsidR="00EF19E9" w:rsidRPr="00850282">
        <w:rPr>
          <w:szCs w:val="22"/>
          <w:lang w:val="es-ES_tradnl"/>
        </w:rPr>
        <w:t>almacén</w:t>
      </w:r>
      <w:r w:rsidR="002F1140" w:rsidRPr="00850282">
        <w:rPr>
          <w:szCs w:val="22"/>
          <w:lang w:val="es-ES_tradnl"/>
        </w:rPr>
        <w:t>.</w:t>
      </w:r>
      <w:r w:rsidR="00A642A0" w:rsidRPr="00850282">
        <w:rPr>
          <w:szCs w:val="22"/>
          <w:lang w:val="es-ES_tradnl"/>
        </w:rPr>
        <w:t xml:space="preserve">  </w:t>
      </w:r>
      <w:r w:rsidR="00EF19E9" w:rsidRPr="00850282">
        <w:rPr>
          <w:szCs w:val="22"/>
          <w:lang w:val="es-ES_tradnl"/>
        </w:rPr>
        <w:t xml:space="preserve">La nación </w:t>
      </w:r>
      <w:proofErr w:type="spellStart"/>
      <w:r w:rsidR="00A642A0" w:rsidRPr="00850282">
        <w:rPr>
          <w:szCs w:val="22"/>
          <w:lang w:val="es-ES_tradnl"/>
        </w:rPr>
        <w:t>Sto:lo</w:t>
      </w:r>
      <w:proofErr w:type="spellEnd"/>
      <w:r w:rsidR="00A642A0" w:rsidRPr="00850282">
        <w:rPr>
          <w:szCs w:val="22"/>
          <w:lang w:val="es-ES_tradnl"/>
        </w:rPr>
        <w:t xml:space="preserve"> </w:t>
      </w:r>
      <w:r w:rsidR="00EF19E9" w:rsidRPr="00850282">
        <w:rPr>
          <w:szCs w:val="22"/>
          <w:lang w:val="es-ES_tradnl"/>
        </w:rPr>
        <w:t>tiene la creencia de que esa es</w:t>
      </w:r>
      <w:r w:rsidR="00966BCE" w:rsidRPr="00850282">
        <w:rPr>
          <w:szCs w:val="22"/>
          <w:lang w:val="es-ES_tradnl"/>
        </w:rPr>
        <w:t>c</w:t>
      </w:r>
      <w:r w:rsidR="00EF19E9" w:rsidRPr="00850282">
        <w:rPr>
          <w:szCs w:val="22"/>
          <w:lang w:val="es-ES_tradnl"/>
        </w:rPr>
        <w:t xml:space="preserve">ulturas </w:t>
      </w:r>
      <w:r w:rsidR="00966BCE" w:rsidRPr="00850282">
        <w:rPr>
          <w:szCs w:val="22"/>
          <w:lang w:val="es-ES_tradnl"/>
        </w:rPr>
        <w:t xml:space="preserve">son </w:t>
      </w:r>
      <w:r w:rsidR="00EF19E9" w:rsidRPr="00850282">
        <w:rPr>
          <w:szCs w:val="22"/>
          <w:lang w:val="es-ES_tradnl"/>
        </w:rPr>
        <w:t>la encarnación viva de sus ancestros.</w:t>
      </w:r>
      <w:r w:rsidR="00A642A0" w:rsidRPr="00850282">
        <w:rPr>
          <w:szCs w:val="22"/>
          <w:lang w:val="es-ES_tradnl"/>
        </w:rPr>
        <w:t xml:space="preserve">  </w:t>
      </w:r>
      <w:r w:rsidR="00EF19E9" w:rsidRPr="00850282">
        <w:rPr>
          <w:szCs w:val="22"/>
          <w:lang w:val="es-ES_tradnl"/>
        </w:rPr>
        <w:t xml:space="preserve">Así </w:t>
      </w:r>
      <w:r w:rsidR="00E047EB" w:rsidRPr="00850282">
        <w:rPr>
          <w:szCs w:val="22"/>
          <w:lang w:val="es-ES_tradnl"/>
        </w:rPr>
        <w:t xml:space="preserve">pues, </w:t>
      </w:r>
      <w:r w:rsidR="00EF19E9" w:rsidRPr="00850282">
        <w:rPr>
          <w:szCs w:val="22"/>
          <w:lang w:val="es-ES_tradnl"/>
        </w:rPr>
        <w:t xml:space="preserve">el museo se hizo con una realidad </w:t>
      </w:r>
      <w:r w:rsidR="00E047EB" w:rsidRPr="00850282">
        <w:rPr>
          <w:szCs w:val="22"/>
          <w:lang w:val="es-ES_tradnl"/>
        </w:rPr>
        <w:t xml:space="preserve">viva </w:t>
      </w:r>
      <w:r w:rsidR="00E047EB" w:rsidRPr="00850282">
        <w:rPr>
          <w:szCs w:val="22"/>
          <w:lang w:val="es-ES_tradnl"/>
        </w:rPr>
        <w:lastRenderedPageBreak/>
        <w:t xml:space="preserve">para dejarla </w:t>
      </w:r>
      <w:r w:rsidR="00670B26" w:rsidRPr="00850282">
        <w:rPr>
          <w:szCs w:val="22"/>
          <w:lang w:val="es-ES_tradnl"/>
        </w:rPr>
        <w:t xml:space="preserve">arrinconada </w:t>
      </w:r>
      <w:r w:rsidR="00E047EB" w:rsidRPr="00850282">
        <w:rPr>
          <w:szCs w:val="22"/>
          <w:lang w:val="es-ES_tradnl"/>
        </w:rPr>
        <w:t>en un frí</w:t>
      </w:r>
      <w:r w:rsidR="00966BCE" w:rsidRPr="00850282">
        <w:rPr>
          <w:szCs w:val="22"/>
          <w:lang w:val="es-ES_tradnl"/>
        </w:rPr>
        <w:t>o</w:t>
      </w:r>
      <w:r w:rsidR="00E047EB" w:rsidRPr="00850282">
        <w:rPr>
          <w:szCs w:val="22"/>
          <w:lang w:val="es-ES_tradnl"/>
        </w:rPr>
        <w:t xml:space="preserve"> y oscur</w:t>
      </w:r>
      <w:r w:rsidR="00966BCE" w:rsidRPr="00850282">
        <w:rPr>
          <w:szCs w:val="22"/>
          <w:lang w:val="es-ES_tradnl"/>
        </w:rPr>
        <w:t>o</w:t>
      </w:r>
      <w:r w:rsidR="00E047EB" w:rsidRPr="00850282">
        <w:rPr>
          <w:szCs w:val="22"/>
          <w:lang w:val="es-ES_tradnl"/>
        </w:rPr>
        <w:t xml:space="preserve"> </w:t>
      </w:r>
      <w:r w:rsidR="00966BCE" w:rsidRPr="00850282">
        <w:rPr>
          <w:szCs w:val="22"/>
          <w:lang w:val="es-ES_tradnl"/>
        </w:rPr>
        <w:t>habitáculo</w:t>
      </w:r>
      <w:r w:rsidR="00E047EB" w:rsidRPr="00850282">
        <w:rPr>
          <w:szCs w:val="22"/>
          <w:lang w:val="es-ES_tradnl"/>
        </w:rPr>
        <w:t>, aislada de la</w:t>
      </w:r>
      <w:r w:rsidR="00966BCE" w:rsidRPr="00850282">
        <w:rPr>
          <w:szCs w:val="22"/>
          <w:lang w:val="es-ES_tradnl"/>
        </w:rPr>
        <w:t>s</w:t>
      </w:r>
      <w:r w:rsidR="00E047EB" w:rsidRPr="00850282">
        <w:rPr>
          <w:szCs w:val="22"/>
          <w:lang w:val="es-ES_tradnl"/>
        </w:rPr>
        <w:t xml:space="preserve"> personas que estaba </w:t>
      </w:r>
      <w:r w:rsidR="00670B26" w:rsidRPr="00850282">
        <w:rPr>
          <w:szCs w:val="22"/>
          <w:lang w:val="es-ES_tradnl"/>
        </w:rPr>
        <w:t xml:space="preserve">predestinada </w:t>
      </w:r>
      <w:r w:rsidR="00E047EB" w:rsidRPr="00850282">
        <w:rPr>
          <w:szCs w:val="22"/>
          <w:lang w:val="es-ES_tradnl"/>
        </w:rPr>
        <w:t>a proteger y por las que debía velar</w:t>
      </w:r>
      <w:r w:rsidR="00A642A0" w:rsidRPr="00850282">
        <w:rPr>
          <w:szCs w:val="22"/>
          <w:lang w:val="es-ES_tradnl"/>
        </w:rPr>
        <w:t xml:space="preserve">.  </w:t>
      </w:r>
      <w:r w:rsidR="00E047EB" w:rsidRPr="00850282">
        <w:rPr>
          <w:szCs w:val="22"/>
          <w:lang w:val="es-ES_tradnl"/>
        </w:rPr>
        <w:t>Por tanto, hay dos visiones en conflicto</w:t>
      </w:r>
      <w:r w:rsidR="00A642A0" w:rsidRPr="00850282">
        <w:rPr>
          <w:szCs w:val="22"/>
          <w:lang w:val="es-ES_tradnl"/>
        </w:rPr>
        <w:t>:</w:t>
      </w:r>
      <w:r w:rsidR="00F42D31" w:rsidRPr="00850282">
        <w:rPr>
          <w:szCs w:val="22"/>
          <w:lang w:val="es-ES_tradnl"/>
        </w:rPr>
        <w:t xml:space="preserve"> </w:t>
      </w:r>
      <w:r w:rsidR="00A642A0" w:rsidRPr="00850282">
        <w:rPr>
          <w:szCs w:val="22"/>
          <w:lang w:val="es-ES_tradnl"/>
        </w:rPr>
        <w:t xml:space="preserve"> </w:t>
      </w:r>
      <w:r w:rsidR="00E047EB" w:rsidRPr="00850282">
        <w:rPr>
          <w:szCs w:val="22"/>
          <w:lang w:val="es-ES_tradnl"/>
        </w:rPr>
        <w:t>una por demás formalista e idealista de lo que las ECT represe</w:t>
      </w:r>
      <w:r w:rsidR="00966BCE" w:rsidRPr="00850282">
        <w:rPr>
          <w:szCs w:val="22"/>
          <w:lang w:val="es-ES_tradnl"/>
        </w:rPr>
        <w:t>n</w:t>
      </w:r>
      <w:r w:rsidR="00E047EB" w:rsidRPr="00850282">
        <w:rPr>
          <w:szCs w:val="22"/>
          <w:lang w:val="es-ES_tradnl"/>
        </w:rPr>
        <w:t>tan y significan para sus poseedores</w:t>
      </w:r>
      <w:r w:rsidR="00A642A0" w:rsidRPr="00850282">
        <w:rPr>
          <w:szCs w:val="22"/>
          <w:lang w:val="es-ES_tradnl"/>
        </w:rPr>
        <w:t xml:space="preserve">.  </w:t>
      </w:r>
      <w:r w:rsidR="00F219A6" w:rsidRPr="00850282">
        <w:rPr>
          <w:szCs w:val="22"/>
          <w:lang w:val="es-ES_tradnl"/>
        </w:rPr>
        <w:t>Según la otra visión</w:t>
      </w:r>
      <w:r w:rsidR="00966BCE" w:rsidRPr="00850282">
        <w:rPr>
          <w:szCs w:val="22"/>
          <w:lang w:val="es-ES_tradnl"/>
        </w:rPr>
        <w:t xml:space="preserve">, </w:t>
      </w:r>
      <w:r w:rsidR="00F219A6" w:rsidRPr="00850282">
        <w:rPr>
          <w:szCs w:val="22"/>
          <w:lang w:val="es-ES_tradnl"/>
        </w:rPr>
        <w:t xml:space="preserve">se trataría solo de unas esculturas en piedra con una forma susceptible de reproducirse y de las que podrían derivarse otras formas de expresión, habida cuenta del formidable efecto inspirador que </w:t>
      </w:r>
      <w:r w:rsidR="00670B26" w:rsidRPr="00850282">
        <w:rPr>
          <w:szCs w:val="22"/>
          <w:lang w:val="es-ES_tradnl"/>
        </w:rPr>
        <w:t xml:space="preserve">tendrían </w:t>
      </w:r>
      <w:r w:rsidR="00F219A6" w:rsidRPr="00850282">
        <w:rPr>
          <w:szCs w:val="22"/>
          <w:lang w:val="es-ES_tradnl"/>
        </w:rPr>
        <w:t>sobre la creatividad.</w:t>
      </w:r>
      <w:r w:rsidR="00966BCE" w:rsidRPr="00850282">
        <w:rPr>
          <w:szCs w:val="22"/>
          <w:lang w:val="es-ES_tradnl"/>
        </w:rPr>
        <w:t xml:space="preserve">  </w:t>
      </w:r>
      <w:r w:rsidR="00F219A6" w:rsidRPr="00850282">
        <w:rPr>
          <w:szCs w:val="22"/>
          <w:lang w:val="es-ES_tradnl"/>
        </w:rPr>
        <w:t xml:space="preserve">Conforme a la primera de </w:t>
      </w:r>
      <w:r w:rsidR="00670B26" w:rsidRPr="00850282">
        <w:rPr>
          <w:szCs w:val="22"/>
          <w:lang w:val="es-ES_tradnl"/>
        </w:rPr>
        <w:t>e</w:t>
      </w:r>
      <w:r w:rsidR="00F219A6" w:rsidRPr="00850282">
        <w:rPr>
          <w:szCs w:val="22"/>
          <w:lang w:val="es-ES_tradnl"/>
        </w:rPr>
        <w:t xml:space="preserve">sas visiones, se habrían vulnerado </w:t>
      </w:r>
      <w:r w:rsidR="00B91E39" w:rsidRPr="00850282">
        <w:rPr>
          <w:szCs w:val="22"/>
          <w:lang w:val="es-ES_tradnl"/>
        </w:rPr>
        <w:t>los derechos humanos de una entidad viviente</w:t>
      </w:r>
      <w:r w:rsidR="00F219A6" w:rsidRPr="00850282">
        <w:rPr>
          <w:szCs w:val="22"/>
          <w:lang w:val="es-ES_tradnl"/>
        </w:rPr>
        <w:t xml:space="preserve"> </w:t>
      </w:r>
      <w:r w:rsidR="00B91E39" w:rsidRPr="00850282">
        <w:rPr>
          <w:szCs w:val="22"/>
          <w:lang w:val="es-ES_tradnl"/>
        </w:rPr>
        <w:t xml:space="preserve">que se habría mantenido solitariamente confinada durante más de </w:t>
      </w:r>
      <w:r w:rsidR="00F219A6" w:rsidRPr="00850282">
        <w:rPr>
          <w:szCs w:val="22"/>
          <w:lang w:val="es-ES_tradnl"/>
        </w:rPr>
        <w:t xml:space="preserve">70 </w:t>
      </w:r>
      <w:r w:rsidR="00B91E39" w:rsidRPr="00850282">
        <w:rPr>
          <w:szCs w:val="22"/>
          <w:lang w:val="es-ES_tradnl"/>
        </w:rPr>
        <w:t>años</w:t>
      </w:r>
      <w:r w:rsidR="00F219A6" w:rsidRPr="00850282">
        <w:rPr>
          <w:szCs w:val="22"/>
          <w:lang w:val="es-ES_tradnl"/>
        </w:rPr>
        <w:t xml:space="preserve">.  </w:t>
      </w:r>
      <w:r w:rsidR="00B91E39" w:rsidRPr="00850282">
        <w:rPr>
          <w:szCs w:val="22"/>
          <w:lang w:val="es-ES_tradnl"/>
        </w:rPr>
        <w:t xml:space="preserve">Las llamadas “esculturas de piedra” fueron </w:t>
      </w:r>
      <w:r w:rsidR="00670B26" w:rsidRPr="00850282">
        <w:rPr>
          <w:szCs w:val="22"/>
          <w:lang w:val="es-ES_tradnl"/>
        </w:rPr>
        <w:t>finalme</w:t>
      </w:r>
      <w:r w:rsidR="00D8576D" w:rsidRPr="00850282">
        <w:rPr>
          <w:szCs w:val="22"/>
          <w:lang w:val="es-ES_tradnl"/>
        </w:rPr>
        <w:t>n</w:t>
      </w:r>
      <w:r w:rsidR="00670B26" w:rsidRPr="00850282">
        <w:rPr>
          <w:szCs w:val="22"/>
          <w:lang w:val="es-ES_tradnl"/>
        </w:rPr>
        <w:t xml:space="preserve">te </w:t>
      </w:r>
      <w:r w:rsidR="00B91E39" w:rsidRPr="00850282">
        <w:rPr>
          <w:szCs w:val="22"/>
          <w:lang w:val="es-ES_tradnl"/>
        </w:rPr>
        <w:t xml:space="preserve">devueltas a la nación </w:t>
      </w:r>
      <w:proofErr w:type="spellStart"/>
      <w:r w:rsidR="00F219A6" w:rsidRPr="00850282">
        <w:rPr>
          <w:szCs w:val="22"/>
          <w:lang w:val="es-ES_tradnl"/>
        </w:rPr>
        <w:t>Sto:lo</w:t>
      </w:r>
      <w:proofErr w:type="spellEnd"/>
      <w:r w:rsidR="00B91E39" w:rsidRPr="00850282">
        <w:rPr>
          <w:szCs w:val="22"/>
          <w:lang w:val="es-ES_tradnl"/>
        </w:rPr>
        <w:t>, que ahora se ocupa de ellas como merecen</w:t>
      </w:r>
      <w:r w:rsidR="00F219A6" w:rsidRPr="00850282">
        <w:rPr>
          <w:szCs w:val="22"/>
          <w:lang w:val="es-ES_tradnl"/>
        </w:rPr>
        <w:t xml:space="preserve">.  </w:t>
      </w:r>
      <w:r w:rsidR="00B91E39" w:rsidRPr="00850282">
        <w:rPr>
          <w:szCs w:val="22"/>
          <w:lang w:val="es-ES_tradnl"/>
        </w:rPr>
        <w:t>Este relato sirve para ilustrar algunas de las cuestio</w:t>
      </w:r>
      <w:r w:rsidR="00670B26" w:rsidRPr="00850282">
        <w:rPr>
          <w:szCs w:val="22"/>
          <w:lang w:val="es-ES_tradnl"/>
        </w:rPr>
        <w:t>n</w:t>
      </w:r>
      <w:r w:rsidR="00B91E39" w:rsidRPr="00850282">
        <w:rPr>
          <w:szCs w:val="22"/>
          <w:lang w:val="es-ES_tradnl"/>
        </w:rPr>
        <w:t xml:space="preserve">es esenciales que </w:t>
      </w:r>
      <w:r w:rsidR="00670B26" w:rsidRPr="00850282">
        <w:rPr>
          <w:szCs w:val="22"/>
          <w:lang w:val="es-ES_tradnl"/>
        </w:rPr>
        <w:t xml:space="preserve">deberán </w:t>
      </w:r>
      <w:r w:rsidR="00B91E39" w:rsidRPr="00850282">
        <w:rPr>
          <w:szCs w:val="22"/>
          <w:lang w:val="es-ES_tradnl"/>
        </w:rPr>
        <w:t>debatirse a propósito de las excepciones y limitaciones.</w:t>
      </w:r>
      <w:r w:rsidR="00F219A6" w:rsidRPr="00850282">
        <w:rPr>
          <w:szCs w:val="22"/>
          <w:lang w:val="es-ES_tradnl"/>
        </w:rPr>
        <w:t xml:space="preserve">  </w:t>
      </w:r>
      <w:r w:rsidR="00B91E39" w:rsidRPr="00850282">
        <w:rPr>
          <w:szCs w:val="22"/>
          <w:lang w:val="es-ES_tradnl"/>
        </w:rPr>
        <w:t>Incide en la comprensión que debe tenerse de lo que constituye un uso apropiado de las ECT</w:t>
      </w:r>
      <w:r w:rsidR="00F219A6" w:rsidRPr="00850282">
        <w:rPr>
          <w:szCs w:val="22"/>
          <w:lang w:val="es-ES_tradnl"/>
        </w:rPr>
        <w:t xml:space="preserve">.  </w:t>
      </w:r>
      <w:r w:rsidR="00B91E39" w:rsidRPr="00850282">
        <w:rPr>
          <w:szCs w:val="22"/>
          <w:lang w:val="es-ES_tradnl"/>
        </w:rPr>
        <w:t xml:space="preserve">En el Derecho de P.I., los abogados siempre hacen </w:t>
      </w:r>
      <w:r w:rsidR="00D8576D" w:rsidRPr="00850282">
        <w:rPr>
          <w:szCs w:val="22"/>
          <w:lang w:val="es-ES_tradnl"/>
        </w:rPr>
        <w:t>h</w:t>
      </w:r>
      <w:r w:rsidR="00B91E39" w:rsidRPr="00850282">
        <w:rPr>
          <w:szCs w:val="22"/>
          <w:lang w:val="es-ES_tradnl"/>
        </w:rPr>
        <w:t xml:space="preserve">incapié en la necesidad </w:t>
      </w:r>
      <w:r w:rsidR="000020F7" w:rsidRPr="00850282">
        <w:rPr>
          <w:szCs w:val="22"/>
          <w:lang w:val="es-ES_tradnl"/>
        </w:rPr>
        <w:t xml:space="preserve">de la </w:t>
      </w:r>
      <w:r w:rsidR="00B91E39" w:rsidRPr="00850282">
        <w:rPr>
          <w:szCs w:val="22"/>
          <w:lang w:val="es-ES_tradnl"/>
        </w:rPr>
        <w:t xml:space="preserve">creatividad.  Dijo </w:t>
      </w:r>
      <w:r w:rsidR="000020F7" w:rsidRPr="00850282">
        <w:rPr>
          <w:szCs w:val="22"/>
          <w:lang w:val="es-ES_tradnl"/>
        </w:rPr>
        <w:t xml:space="preserve">abrigar confiadamente una </w:t>
      </w:r>
      <w:r w:rsidR="00B91E39" w:rsidRPr="00850282">
        <w:rPr>
          <w:szCs w:val="22"/>
          <w:lang w:val="es-ES_tradnl"/>
        </w:rPr>
        <w:t xml:space="preserve">concepción </w:t>
      </w:r>
      <w:r w:rsidR="000020F7" w:rsidRPr="00850282">
        <w:rPr>
          <w:szCs w:val="22"/>
          <w:lang w:val="es-ES_tradnl"/>
        </w:rPr>
        <w:t xml:space="preserve">amplia </w:t>
      </w:r>
      <w:r w:rsidR="00B91E39" w:rsidRPr="00850282">
        <w:rPr>
          <w:szCs w:val="22"/>
          <w:lang w:val="es-ES_tradnl"/>
        </w:rPr>
        <w:t xml:space="preserve">de la humanidad como sujeto </w:t>
      </w:r>
      <w:r w:rsidR="000020F7" w:rsidRPr="00850282">
        <w:rPr>
          <w:szCs w:val="22"/>
          <w:lang w:val="es-ES_tradnl"/>
        </w:rPr>
        <w:t>de una creatividad inabarcable.</w:t>
      </w:r>
      <w:r w:rsidR="00B91E39" w:rsidRPr="00850282">
        <w:rPr>
          <w:szCs w:val="22"/>
          <w:lang w:val="es-ES_tradnl"/>
        </w:rPr>
        <w:t xml:space="preserve"> </w:t>
      </w:r>
      <w:r w:rsidR="000020F7" w:rsidRPr="00850282">
        <w:rPr>
          <w:szCs w:val="22"/>
          <w:lang w:val="es-ES_tradnl"/>
        </w:rPr>
        <w:t> A</w:t>
      </w:r>
      <w:r w:rsidR="00670B26" w:rsidRPr="00850282">
        <w:rPr>
          <w:szCs w:val="22"/>
          <w:lang w:val="es-ES_tradnl"/>
        </w:rPr>
        <w:t>hora bi</w:t>
      </w:r>
      <w:r w:rsidR="00D8576D" w:rsidRPr="00850282">
        <w:rPr>
          <w:szCs w:val="22"/>
          <w:lang w:val="es-ES_tradnl"/>
        </w:rPr>
        <w:t>e</w:t>
      </w:r>
      <w:r w:rsidR="00670B26" w:rsidRPr="00850282">
        <w:rPr>
          <w:szCs w:val="22"/>
          <w:lang w:val="es-ES_tradnl"/>
        </w:rPr>
        <w:t xml:space="preserve">n, </w:t>
      </w:r>
      <w:r w:rsidR="000020F7" w:rsidRPr="00850282">
        <w:rPr>
          <w:szCs w:val="22"/>
          <w:lang w:val="es-ES_tradnl"/>
        </w:rPr>
        <w:t xml:space="preserve">nada </w:t>
      </w:r>
      <w:r w:rsidR="00670B26" w:rsidRPr="00850282">
        <w:rPr>
          <w:szCs w:val="22"/>
          <w:lang w:val="es-ES_tradnl"/>
        </w:rPr>
        <w:t xml:space="preserve">debería crearse </w:t>
      </w:r>
      <w:r w:rsidR="000020F7" w:rsidRPr="00850282">
        <w:rPr>
          <w:szCs w:val="22"/>
          <w:lang w:val="es-ES_tradnl"/>
        </w:rPr>
        <w:t>a partir de los bienes culturales sagrados de los pueblos indígenas</w:t>
      </w:r>
      <w:r w:rsidR="00670B26" w:rsidRPr="00850282">
        <w:rPr>
          <w:szCs w:val="22"/>
          <w:lang w:val="es-ES_tradnl"/>
        </w:rPr>
        <w:t>,</w:t>
      </w:r>
      <w:r w:rsidR="000020F7" w:rsidRPr="00850282">
        <w:rPr>
          <w:szCs w:val="22"/>
          <w:lang w:val="es-ES_tradnl"/>
        </w:rPr>
        <w:t xml:space="preserve"> si </w:t>
      </w:r>
      <w:r w:rsidR="00670B26" w:rsidRPr="00850282">
        <w:rPr>
          <w:szCs w:val="22"/>
          <w:lang w:val="es-ES_tradnl"/>
        </w:rPr>
        <w:t xml:space="preserve">esos </w:t>
      </w:r>
      <w:r w:rsidR="000020F7" w:rsidRPr="00850282">
        <w:rPr>
          <w:szCs w:val="22"/>
          <w:lang w:val="es-ES_tradnl"/>
        </w:rPr>
        <w:t>pueblos no lo tuvieran contemplado entre los propósitos in</w:t>
      </w:r>
      <w:r w:rsidR="00D8576D" w:rsidRPr="00850282">
        <w:rPr>
          <w:szCs w:val="22"/>
          <w:lang w:val="es-ES_tradnl"/>
        </w:rPr>
        <w:t>i</w:t>
      </w:r>
      <w:r w:rsidR="000020F7" w:rsidRPr="00850282">
        <w:rPr>
          <w:szCs w:val="22"/>
          <w:lang w:val="es-ES_tradnl"/>
        </w:rPr>
        <w:t>ciales de sus ECT.</w:t>
      </w:r>
    </w:p>
    <w:p w:rsidR="000020F7" w:rsidRPr="00850282" w:rsidRDefault="000020F7" w:rsidP="000020F7">
      <w:pPr>
        <w:pStyle w:val="ListParagraph"/>
        <w:ind w:left="0"/>
        <w:rPr>
          <w:szCs w:val="22"/>
          <w:lang w:val="es-ES_tradnl"/>
        </w:rPr>
      </w:pPr>
    </w:p>
    <w:p w:rsidR="00FD7804"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El presidente </w:t>
      </w:r>
      <w:r w:rsidR="00670B26" w:rsidRPr="00850282">
        <w:rPr>
          <w:szCs w:val="22"/>
          <w:lang w:val="es-ES_tradnl"/>
        </w:rPr>
        <w:t xml:space="preserve">dijo que habrá también ocasión de debatir el documento de la delegación de los Estados Unidos de América y otros </w:t>
      </w:r>
      <w:r w:rsidR="00B677D9" w:rsidRPr="00850282">
        <w:rPr>
          <w:szCs w:val="22"/>
          <w:lang w:val="es-ES_tradnl"/>
        </w:rPr>
        <w:t>e</w:t>
      </w:r>
      <w:r w:rsidR="00670B26" w:rsidRPr="00850282">
        <w:rPr>
          <w:szCs w:val="22"/>
          <w:lang w:val="es-ES_tradnl"/>
        </w:rPr>
        <w:t xml:space="preserve">jemplos en el marco de las reuniones </w:t>
      </w:r>
      <w:r w:rsidR="0024275B" w:rsidRPr="00850282">
        <w:rPr>
          <w:szCs w:val="22"/>
          <w:lang w:val="es-ES_tradnl"/>
        </w:rPr>
        <w:t>oficiosas</w:t>
      </w:r>
      <w:r w:rsidR="00A642A0" w:rsidRPr="00850282">
        <w:rPr>
          <w:szCs w:val="22"/>
          <w:lang w:val="es-ES_tradnl"/>
        </w:rPr>
        <w:t xml:space="preserve">.  </w:t>
      </w:r>
      <w:r w:rsidR="00B677D9" w:rsidRPr="00850282">
        <w:rPr>
          <w:szCs w:val="22"/>
          <w:lang w:val="es-ES_tradnl"/>
        </w:rPr>
        <w:t>Dijo que las facilitadoras trabajarán durante la noche sobre las intervenciones realizadas el lunes</w:t>
      </w:r>
      <w:r w:rsidR="00A642A0" w:rsidRPr="00850282">
        <w:rPr>
          <w:szCs w:val="22"/>
          <w:lang w:val="es-ES_tradnl"/>
        </w:rPr>
        <w:t xml:space="preserve"> </w:t>
      </w:r>
      <w:r w:rsidR="00B677D9" w:rsidRPr="00850282">
        <w:rPr>
          <w:szCs w:val="22"/>
          <w:lang w:val="es-ES_tradnl"/>
        </w:rPr>
        <w:t>para presentar a continuación algunas ideas iniciales y primeros borradores o reflexiones, ninguno de los cuales tendrá carácter oficial</w:t>
      </w:r>
      <w:r w:rsidR="00A642A0" w:rsidRPr="00850282">
        <w:rPr>
          <w:szCs w:val="22"/>
          <w:lang w:val="es-ES_tradnl"/>
        </w:rPr>
        <w:t xml:space="preserve">.  </w:t>
      </w:r>
      <w:r w:rsidR="00B677D9" w:rsidRPr="00850282">
        <w:rPr>
          <w:szCs w:val="22"/>
          <w:lang w:val="es-ES_tradnl"/>
        </w:rPr>
        <w:t>No se trata de un ejercicio de revisión, sino de formular algunas ideas y conceptos a partir de los debates in</w:t>
      </w:r>
      <w:r w:rsidR="00D8576D" w:rsidRPr="00850282">
        <w:rPr>
          <w:szCs w:val="22"/>
          <w:lang w:val="es-ES_tradnl"/>
        </w:rPr>
        <w:t>i</w:t>
      </w:r>
      <w:r w:rsidR="00B677D9" w:rsidRPr="00850282">
        <w:rPr>
          <w:szCs w:val="22"/>
          <w:lang w:val="es-ES_tradnl"/>
        </w:rPr>
        <w:t>ciales</w:t>
      </w:r>
      <w:r w:rsidR="00A642A0" w:rsidRPr="00850282">
        <w:rPr>
          <w:szCs w:val="22"/>
          <w:lang w:val="es-ES_tradnl"/>
        </w:rPr>
        <w:t xml:space="preserve">.  </w:t>
      </w:r>
      <w:r w:rsidR="00B677D9" w:rsidRPr="00850282">
        <w:rPr>
          <w:szCs w:val="22"/>
          <w:lang w:val="es-ES_tradnl"/>
        </w:rPr>
        <w:t>Las facilitadoras los presentarán la mañana siguiente para que se celebre un breve debate en el que se presentará e</w:t>
      </w:r>
      <w:r w:rsidR="00D8576D" w:rsidRPr="00850282">
        <w:rPr>
          <w:szCs w:val="22"/>
          <w:lang w:val="es-ES_tradnl"/>
        </w:rPr>
        <w:t>l</w:t>
      </w:r>
      <w:r w:rsidR="00B677D9" w:rsidRPr="00850282">
        <w:rPr>
          <w:szCs w:val="22"/>
          <w:lang w:val="es-ES_tradnl"/>
        </w:rPr>
        <w:t xml:space="preserve"> </w:t>
      </w:r>
      <w:r w:rsidR="00D8576D" w:rsidRPr="00850282">
        <w:rPr>
          <w:szCs w:val="22"/>
          <w:lang w:val="es-ES_tradnl"/>
        </w:rPr>
        <w:t xml:space="preserve">proceso </w:t>
      </w:r>
      <w:r w:rsidR="00B677D9" w:rsidRPr="00850282">
        <w:rPr>
          <w:szCs w:val="22"/>
          <w:lang w:val="es-ES_tradnl"/>
        </w:rPr>
        <w:t>de revisión</w:t>
      </w:r>
      <w:r w:rsidR="00A642A0" w:rsidRPr="00850282">
        <w:rPr>
          <w:szCs w:val="22"/>
          <w:lang w:val="es-ES_tradnl"/>
        </w:rPr>
        <w:t xml:space="preserve">.  </w:t>
      </w:r>
      <w:r w:rsidR="00FD7804" w:rsidRPr="00850282">
        <w:rPr>
          <w:szCs w:val="22"/>
          <w:lang w:val="es-ES_tradnl"/>
        </w:rPr>
        <w:t xml:space="preserve">A continuación, el CIG convocará reuniones </w:t>
      </w:r>
      <w:r w:rsidR="0024275B" w:rsidRPr="00850282">
        <w:rPr>
          <w:szCs w:val="22"/>
          <w:lang w:val="es-ES_tradnl"/>
        </w:rPr>
        <w:t>oficiosas</w:t>
      </w:r>
      <w:r w:rsidR="00FD7804" w:rsidRPr="00850282">
        <w:rPr>
          <w:szCs w:val="22"/>
          <w:lang w:val="es-ES_tradnl"/>
        </w:rPr>
        <w:t xml:space="preserve"> en las que se celebrará un debate centrado </w:t>
      </w:r>
      <w:r w:rsidR="007A028F" w:rsidRPr="00850282">
        <w:rPr>
          <w:szCs w:val="22"/>
          <w:lang w:val="es-ES_tradnl"/>
        </w:rPr>
        <w:t xml:space="preserve">en </w:t>
      </w:r>
      <w:r w:rsidR="00FD7804" w:rsidRPr="00850282">
        <w:rPr>
          <w:szCs w:val="22"/>
          <w:lang w:val="es-ES_tradnl"/>
        </w:rPr>
        <w:t>las cuestione esenciales</w:t>
      </w:r>
      <w:r w:rsidR="00A642A0" w:rsidRPr="00850282">
        <w:rPr>
          <w:szCs w:val="22"/>
          <w:lang w:val="es-ES_tradnl"/>
        </w:rPr>
        <w:t xml:space="preserve">, </w:t>
      </w:r>
      <w:r w:rsidR="00FD7804" w:rsidRPr="00850282">
        <w:rPr>
          <w:szCs w:val="22"/>
          <w:lang w:val="es-ES_tradnl"/>
        </w:rPr>
        <w:t>a fin de reducir los desequilibrios e intentar alcanzar un consenso en esos ámbitos clave.</w:t>
      </w:r>
      <w:r w:rsidR="00A642A0" w:rsidRPr="00850282">
        <w:rPr>
          <w:szCs w:val="22"/>
          <w:lang w:val="es-ES_tradnl"/>
        </w:rPr>
        <w:t xml:space="preserve">  </w:t>
      </w:r>
      <w:r w:rsidR="00FD7804" w:rsidRPr="00850282">
        <w:rPr>
          <w:szCs w:val="22"/>
          <w:lang w:val="es-ES_tradnl"/>
        </w:rPr>
        <w:t>En relación con una de las intervenciones a cargo de la delegación de los Estados Unidos de América</w:t>
      </w:r>
      <w:r w:rsidR="00A642A0" w:rsidRPr="00850282">
        <w:rPr>
          <w:szCs w:val="22"/>
          <w:lang w:val="es-ES_tradnl"/>
        </w:rPr>
        <w:t xml:space="preserve">, </w:t>
      </w:r>
      <w:r w:rsidR="00FD7804" w:rsidRPr="00850282">
        <w:rPr>
          <w:szCs w:val="22"/>
          <w:lang w:val="es-ES_tradnl"/>
        </w:rPr>
        <w:t>señaló la conveniencia de no interferir con las propuestas alternativas que han presentado otras de</w:t>
      </w:r>
      <w:r w:rsidR="00D8576D" w:rsidRPr="00850282">
        <w:rPr>
          <w:szCs w:val="22"/>
          <w:lang w:val="es-ES_tradnl"/>
        </w:rPr>
        <w:t>l</w:t>
      </w:r>
      <w:r w:rsidR="00FD7804" w:rsidRPr="00850282">
        <w:rPr>
          <w:szCs w:val="22"/>
          <w:lang w:val="es-ES_tradnl"/>
        </w:rPr>
        <w:t>egacio</w:t>
      </w:r>
      <w:r w:rsidR="00D8576D" w:rsidRPr="00850282">
        <w:rPr>
          <w:szCs w:val="22"/>
          <w:lang w:val="es-ES_tradnl"/>
        </w:rPr>
        <w:t>n</w:t>
      </w:r>
      <w:r w:rsidR="00FD7804" w:rsidRPr="00850282">
        <w:rPr>
          <w:szCs w:val="22"/>
          <w:lang w:val="es-ES_tradnl"/>
        </w:rPr>
        <w:t>es, a fin de no compr</w:t>
      </w:r>
      <w:r w:rsidR="00D8576D" w:rsidRPr="00850282">
        <w:rPr>
          <w:szCs w:val="22"/>
          <w:lang w:val="es-ES_tradnl"/>
        </w:rPr>
        <w:t>o</w:t>
      </w:r>
      <w:r w:rsidR="00FD7804" w:rsidRPr="00850282">
        <w:rPr>
          <w:szCs w:val="22"/>
          <w:lang w:val="es-ES_tradnl"/>
        </w:rPr>
        <w:t xml:space="preserve">meterlas. </w:t>
      </w:r>
    </w:p>
    <w:p w:rsidR="00FD7804" w:rsidRPr="00850282" w:rsidRDefault="00FD7804" w:rsidP="00FD7804">
      <w:pPr>
        <w:pStyle w:val="ListParagraph"/>
        <w:rPr>
          <w:szCs w:val="22"/>
          <w:lang w:val="es-ES_tradnl"/>
        </w:rPr>
      </w:pPr>
    </w:p>
    <w:p w:rsidR="00C30D9D"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[Nota de la Secretaría:  el debate que se expone a continuación tuvo lugar el día siguiente, el 21 de </w:t>
      </w:r>
      <w:r w:rsidR="00EC0124" w:rsidRPr="00850282">
        <w:rPr>
          <w:szCs w:val="22"/>
          <w:lang w:val="es-ES_tradnl"/>
        </w:rPr>
        <w:t>febrero</w:t>
      </w:r>
      <w:r w:rsidRPr="00850282">
        <w:rPr>
          <w:szCs w:val="22"/>
          <w:lang w:val="es-ES_tradnl"/>
        </w:rPr>
        <w:t xml:space="preserve"> </w:t>
      </w:r>
      <w:r w:rsidR="0029405A" w:rsidRPr="00850282">
        <w:rPr>
          <w:szCs w:val="22"/>
          <w:lang w:val="es-ES_tradnl"/>
        </w:rPr>
        <w:t>de 20</w:t>
      </w:r>
      <w:r w:rsidRPr="00850282">
        <w:rPr>
          <w:szCs w:val="22"/>
          <w:lang w:val="es-ES_tradnl"/>
        </w:rPr>
        <w:t xml:space="preserve">17.]  </w:t>
      </w:r>
      <w:r w:rsidR="000D41E0" w:rsidRPr="00850282">
        <w:rPr>
          <w:szCs w:val="22"/>
          <w:lang w:val="es-ES_tradnl"/>
        </w:rPr>
        <w:t xml:space="preserve">El presidente </w:t>
      </w:r>
      <w:r w:rsidR="00FD7804" w:rsidRPr="00850282">
        <w:rPr>
          <w:szCs w:val="22"/>
          <w:lang w:val="es-ES_tradnl"/>
        </w:rPr>
        <w:t xml:space="preserve">afirmó que la sesión plenaria examinaría algunas propuestas iniciales que las facilitadoras han preparado </w:t>
      </w:r>
      <w:r w:rsidR="00596863" w:rsidRPr="00850282">
        <w:rPr>
          <w:szCs w:val="22"/>
          <w:lang w:val="es-ES_tradnl"/>
        </w:rPr>
        <w:t xml:space="preserve">basándose para ello en </w:t>
      </w:r>
      <w:r w:rsidR="00FD7804" w:rsidRPr="00850282">
        <w:rPr>
          <w:szCs w:val="22"/>
          <w:lang w:val="es-ES_tradnl"/>
        </w:rPr>
        <w:t>los debates celebrados el día anterior</w:t>
      </w:r>
      <w:r w:rsidRPr="00850282">
        <w:rPr>
          <w:szCs w:val="22"/>
          <w:lang w:val="es-ES_tradnl"/>
        </w:rPr>
        <w:t xml:space="preserve">.  </w:t>
      </w:r>
      <w:r w:rsidR="00FD7804" w:rsidRPr="00850282">
        <w:rPr>
          <w:szCs w:val="22"/>
          <w:lang w:val="es-ES_tradnl"/>
        </w:rPr>
        <w:t xml:space="preserve">Dijo que se trata solamente de una </w:t>
      </w:r>
      <w:r w:rsidRPr="00850282">
        <w:rPr>
          <w:szCs w:val="22"/>
          <w:lang w:val="es-ES_tradnl"/>
        </w:rPr>
        <w:t>“</w:t>
      </w:r>
      <w:r w:rsidR="00FD7804" w:rsidRPr="00850282">
        <w:rPr>
          <w:szCs w:val="22"/>
          <w:lang w:val="es-ES_tradnl"/>
        </w:rPr>
        <w:t>labor en curso” dirigida</w:t>
      </w:r>
      <w:r w:rsidR="00742C79" w:rsidRPr="00850282">
        <w:rPr>
          <w:szCs w:val="22"/>
          <w:lang w:val="es-ES_tradnl"/>
        </w:rPr>
        <w:t xml:space="preserve"> </w:t>
      </w:r>
      <w:r w:rsidR="00FD7804" w:rsidRPr="00850282">
        <w:rPr>
          <w:szCs w:val="22"/>
          <w:lang w:val="es-ES_tradnl"/>
        </w:rPr>
        <w:t xml:space="preserve">a </w:t>
      </w:r>
      <w:r w:rsidR="00596863" w:rsidRPr="00850282">
        <w:rPr>
          <w:szCs w:val="22"/>
          <w:lang w:val="es-ES_tradnl"/>
        </w:rPr>
        <w:t xml:space="preserve">recabar </w:t>
      </w:r>
      <w:r w:rsidR="00742C79" w:rsidRPr="00850282">
        <w:rPr>
          <w:szCs w:val="22"/>
          <w:lang w:val="es-ES_tradnl"/>
        </w:rPr>
        <w:t xml:space="preserve">los comentarios iniciales de los miembros antes de que la versión </w:t>
      </w:r>
      <w:r w:rsidRPr="00850282">
        <w:rPr>
          <w:szCs w:val="22"/>
          <w:lang w:val="es-ES_tradnl"/>
        </w:rPr>
        <w:t xml:space="preserve">Rev. 1 </w:t>
      </w:r>
      <w:r w:rsidR="00742C79" w:rsidRPr="00850282">
        <w:rPr>
          <w:szCs w:val="22"/>
          <w:lang w:val="es-ES_tradnl"/>
        </w:rPr>
        <w:t>sea presentada el miércoles por la mañana</w:t>
      </w:r>
      <w:r w:rsidRPr="00850282">
        <w:rPr>
          <w:szCs w:val="22"/>
          <w:lang w:val="es-ES_tradnl"/>
        </w:rPr>
        <w:t xml:space="preserve">.  </w:t>
      </w:r>
      <w:r w:rsidR="00742C79" w:rsidRPr="00850282">
        <w:rPr>
          <w:szCs w:val="22"/>
          <w:lang w:val="es-ES_tradnl"/>
        </w:rPr>
        <w:t xml:space="preserve">Dicho material no tiene carácter oficial y </w:t>
      </w:r>
      <w:r w:rsidR="00596863" w:rsidRPr="00850282">
        <w:rPr>
          <w:szCs w:val="22"/>
          <w:lang w:val="es-ES_tradnl"/>
        </w:rPr>
        <w:t xml:space="preserve">será examinado </w:t>
      </w:r>
      <w:r w:rsidR="00645981" w:rsidRPr="00850282">
        <w:rPr>
          <w:szCs w:val="22"/>
          <w:lang w:val="es-ES_tradnl"/>
        </w:rPr>
        <w:t>a la luz de algunas observaciones iniciales</w:t>
      </w:r>
      <w:r w:rsidRPr="00850282">
        <w:rPr>
          <w:szCs w:val="22"/>
          <w:lang w:val="es-ES_tradnl"/>
        </w:rPr>
        <w:t xml:space="preserve">.  </w:t>
      </w:r>
      <w:r w:rsidR="00742C79" w:rsidRPr="00850282">
        <w:rPr>
          <w:szCs w:val="22"/>
          <w:lang w:val="es-ES_tradnl"/>
        </w:rPr>
        <w:t xml:space="preserve">Dio la gracias a las facilitadoras por ocuparse de </w:t>
      </w:r>
      <w:r w:rsidR="00645981" w:rsidRPr="00850282">
        <w:rPr>
          <w:szCs w:val="22"/>
          <w:lang w:val="es-ES_tradnl"/>
        </w:rPr>
        <w:t xml:space="preserve">la </w:t>
      </w:r>
      <w:r w:rsidR="00742C79" w:rsidRPr="00850282">
        <w:rPr>
          <w:szCs w:val="22"/>
          <w:lang w:val="es-ES_tradnl"/>
        </w:rPr>
        <w:t xml:space="preserve">difícil </w:t>
      </w:r>
      <w:r w:rsidR="00645981" w:rsidRPr="00850282">
        <w:rPr>
          <w:szCs w:val="22"/>
          <w:lang w:val="es-ES_tradnl"/>
        </w:rPr>
        <w:t xml:space="preserve">tarea </w:t>
      </w:r>
      <w:r w:rsidR="00742C79" w:rsidRPr="00850282">
        <w:rPr>
          <w:szCs w:val="22"/>
          <w:lang w:val="es-ES_tradnl"/>
        </w:rPr>
        <w:t xml:space="preserve">e intentar </w:t>
      </w:r>
      <w:r w:rsidR="00645981" w:rsidRPr="00850282">
        <w:rPr>
          <w:szCs w:val="22"/>
          <w:lang w:val="es-ES_tradnl"/>
        </w:rPr>
        <w:t xml:space="preserve">esclarecer </w:t>
      </w:r>
      <w:r w:rsidR="00742C79" w:rsidRPr="00850282">
        <w:rPr>
          <w:szCs w:val="22"/>
          <w:lang w:val="es-ES_tradnl"/>
        </w:rPr>
        <w:t>las diferentes ideas y posiciones.</w:t>
      </w:r>
      <w:r w:rsidRPr="00850282">
        <w:rPr>
          <w:szCs w:val="22"/>
          <w:lang w:val="es-ES_tradnl"/>
        </w:rPr>
        <w:t xml:space="preserve">  </w:t>
      </w:r>
      <w:r w:rsidR="00742C79" w:rsidRPr="00850282">
        <w:rPr>
          <w:szCs w:val="22"/>
          <w:lang w:val="es-ES_tradnl"/>
        </w:rPr>
        <w:t xml:space="preserve">Recordó que son independientes y que no </w:t>
      </w:r>
      <w:r w:rsidR="00645981" w:rsidRPr="00850282">
        <w:rPr>
          <w:szCs w:val="22"/>
          <w:lang w:val="es-ES_tradnl"/>
        </w:rPr>
        <w:t xml:space="preserve">representan a ningún </w:t>
      </w:r>
      <w:r w:rsidR="007A028F" w:rsidRPr="00850282">
        <w:rPr>
          <w:szCs w:val="22"/>
          <w:lang w:val="es-ES_tradnl"/>
        </w:rPr>
        <w:t>E</w:t>
      </w:r>
      <w:r w:rsidR="00645981" w:rsidRPr="00850282">
        <w:rPr>
          <w:szCs w:val="22"/>
          <w:lang w:val="es-ES_tradnl"/>
        </w:rPr>
        <w:t>stado miembro</w:t>
      </w:r>
      <w:r w:rsidRPr="00850282">
        <w:rPr>
          <w:szCs w:val="22"/>
          <w:lang w:val="es-ES_tradnl"/>
        </w:rPr>
        <w:t xml:space="preserve">.  </w:t>
      </w:r>
      <w:r w:rsidR="00742C79" w:rsidRPr="00850282">
        <w:rPr>
          <w:szCs w:val="22"/>
          <w:lang w:val="es-ES_tradnl"/>
        </w:rPr>
        <w:t xml:space="preserve">Su función consiste en </w:t>
      </w:r>
      <w:r w:rsidR="00596863" w:rsidRPr="00850282">
        <w:rPr>
          <w:szCs w:val="22"/>
          <w:lang w:val="es-ES_tradnl"/>
        </w:rPr>
        <w:t xml:space="preserve">buscar acomodo a </w:t>
      </w:r>
      <w:r w:rsidR="00742C79" w:rsidRPr="00850282">
        <w:rPr>
          <w:szCs w:val="22"/>
          <w:lang w:val="es-ES_tradnl"/>
        </w:rPr>
        <w:t>las opiniones de todos los Estados miembros</w:t>
      </w:r>
      <w:r w:rsidRPr="00850282">
        <w:rPr>
          <w:szCs w:val="22"/>
          <w:lang w:val="es-ES_tradnl"/>
        </w:rPr>
        <w:t xml:space="preserve">, </w:t>
      </w:r>
      <w:r w:rsidR="00742C79" w:rsidRPr="00850282">
        <w:rPr>
          <w:szCs w:val="22"/>
          <w:lang w:val="es-ES_tradnl"/>
        </w:rPr>
        <w:t xml:space="preserve">si bien </w:t>
      </w:r>
      <w:r w:rsidR="00645981" w:rsidRPr="00850282">
        <w:rPr>
          <w:szCs w:val="22"/>
          <w:lang w:val="es-ES_tradnl"/>
        </w:rPr>
        <w:t xml:space="preserve">intentando </w:t>
      </w:r>
      <w:r w:rsidR="00742C79" w:rsidRPr="00850282">
        <w:rPr>
          <w:szCs w:val="22"/>
          <w:lang w:val="es-ES_tradnl"/>
        </w:rPr>
        <w:t>reducir los desequilibrios en cuanto se prese</w:t>
      </w:r>
      <w:r w:rsidR="00596863" w:rsidRPr="00850282">
        <w:rPr>
          <w:szCs w:val="22"/>
          <w:lang w:val="es-ES_tradnl"/>
        </w:rPr>
        <w:t>n</w:t>
      </w:r>
      <w:r w:rsidR="00742C79" w:rsidRPr="00850282">
        <w:rPr>
          <w:szCs w:val="22"/>
          <w:lang w:val="es-ES_tradnl"/>
        </w:rPr>
        <w:t>te la oportunidad</w:t>
      </w:r>
      <w:r w:rsidRPr="00850282">
        <w:rPr>
          <w:szCs w:val="22"/>
          <w:lang w:val="es-ES_tradnl"/>
        </w:rPr>
        <w:t xml:space="preserve">, </w:t>
      </w:r>
      <w:r w:rsidR="00596863" w:rsidRPr="00850282">
        <w:rPr>
          <w:szCs w:val="22"/>
          <w:lang w:val="es-ES_tradnl"/>
        </w:rPr>
        <w:t xml:space="preserve">quedándose no tanto con la </w:t>
      </w:r>
      <w:proofErr w:type="spellStart"/>
      <w:r w:rsidR="00596863" w:rsidRPr="00850282">
        <w:rPr>
          <w:szCs w:val="22"/>
          <w:lang w:val="es-ES_tradnl"/>
        </w:rPr>
        <w:t>textualidad</w:t>
      </w:r>
      <w:proofErr w:type="spellEnd"/>
      <w:r w:rsidR="00596863" w:rsidRPr="00850282">
        <w:rPr>
          <w:szCs w:val="22"/>
          <w:lang w:val="es-ES_tradnl"/>
        </w:rPr>
        <w:t xml:space="preserve"> como con la intencionalidad normativa de las posiciones de los </w:t>
      </w:r>
      <w:r w:rsidR="00645981" w:rsidRPr="00850282">
        <w:rPr>
          <w:szCs w:val="22"/>
          <w:lang w:val="es-ES_tradnl"/>
        </w:rPr>
        <w:t xml:space="preserve">diferentes </w:t>
      </w:r>
      <w:r w:rsidR="00596863" w:rsidRPr="00850282">
        <w:rPr>
          <w:szCs w:val="22"/>
          <w:lang w:val="es-ES_tradnl"/>
        </w:rPr>
        <w:t>Estados mie</w:t>
      </w:r>
      <w:r w:rsidR="00D8576D" w:rsidRPr="00850282">
        <w:rPr>
          <w:szCs w:val="22"/>
          <w:lang w:val="es-ES_tradnl"/>
        </w:rPr>
        <w:t>m</w:t>
      </w:r>
      <w:r w:rsidR="00596863" w:rsidRPr="00850282">
        <w:rPr>
          <w:szCs w:val="22"/>
          <w:lang w:val="es-ES_tradnl"/>
        </w:rPr>
        <w:t>bros</w:t>
      </w:r>
      <w:r w:rsidRPr="00850282">
        <w:rPr>
          <w:szCs w:val="22"/>
          <w:lang w:val="es-ES_tradnl"/>
        </w:rPr>
        <w:t xml:space="preserve">.  </w:t>
      </w:r>
      <w:r w:rsidR="00645981" w:rsidRPr="00850282">
        <w:rPr>
          <w:szCs w:val="22"/>
          <w:lang w:val="es-ES_tradnl"/>
        </w:rPr>
        <w:t xml:space="preserve">Así con todo, </w:t>
      </w:r>
      <w:r w:rsidR="00596863" w:rsidRPr="00850282">
        <w:rPr>
          <w:szCs w:val="22"/>
          <w:lang w:val="es-ES_tradnl"/>
        </w:rPr>
        <w:t xml:space="preserve">los Estados miembros podrán solicitar que </w:t>
      </w:r>
      <w:r w:rsidR="000F2B17" w:rsidRPr="00850282">
        <w:rPr>
          <w:szCs w:val="22"/>
          <w:lang w:val="es-ES_tradnl"/>
        </w:rPr>
        <w:t xml:space="preserve">las facilitadoras se atengan a la literalidad de sus propuestas </w:t>
      </w:r>
      <w:r w:rsidR="00596863" w:rsidRPr="00850282">
        <w:rPr>
          <w:szCs w:val="22"/>
          <w:lang w:val="es-ES_tradnl"/>
        </w:rPr>
        <w:t xml:space="preserve">si no </w:t>
      </w:r>
      <w:r w:rsidR="00645981" w:rsidRPr="00850282">
        <w:rPr>
          <w:szCs w:val="22"/>
          <w:lang w:val="es-ES_tradnl"/>
        </w:rPr>
        <w:t xml:space="preserve">están conformes con </w:t>
      </w:r>
      <w:r w:rsidR="00596863" w:rsidRPr="00850282">
        <w:rPr>
          <w:szCs w:val="22"/>
          <w:lang w:val="es-ES_tradnl"/>
        </w:rPr>
        <w:t xml:space="preserve">la manera en que </w:t>
      </w:r>
      <w:r w:rsidR="000F2B17" w:rsidRPr="00850282">
        <w:rPr>
          <w:szCs w:val="22"/>
          <w:lang w:val="es-ES_tradnl"/>
        </w:rPr>
        <w:t xml:space="preserve">se </w:t>
      </w:r>
      <w:r w:rsidR="00596863" w:rsidRPr="00850282">
        <w:rPr>
          <w:szCs w:val="22"/>
          <w:lang w:val="es-ES_tradnl"/>
        </w:rPr>
        <w:t xml:space="preserve">han reproducido.  En el desempeño de sus cometidos, </w:t>
      </w:r>
      <w:r w:rsidR="00645981" w:rsidRPr="00850282">
        <w:rPr>
          <w:szCs w:val="22"/>
          <w:lang w:val="es-ES_tradnl"/>
        </w:rPr>
        <w:t>velarán por la claridad de las diferentes posiciones</w:t>
      </w:r>
      <w:r w:rsidR="00596863" w:rsidRPr="00850282">
        <w:rPr>
          <w:szCs w:val="22"/>
          <w:lang w:val="es-ES_tradnl"/>
        </w:rPr>
        <w:t xml:space="preserve">, </w:t>
      </w:r>
      <w:r w:rsidR="00645981" w:rsidRPr="00850282">
        <w:rPr>
          <w:szCs w:val="22"/>
          <w:lang w:val="es-ES_tradnl"/>
        </w:rPr>
        <w:t>valiéndose para ello de las propuestas de texto alternativo</w:t>
      </w:r>
      <w:r w:rsidR="00596863" w:rsidRPr="00850282">
        <w:rPr>
          <w:szCs w:val="22"/>
          <w:lang w:val="es-ES_tradnl"/>
        </w:rPr>
        <w:t xml:space="preserve">.  </w:t>
      </w:r>
      <w:r w:rsidR="00645981" w:rsidRPr="00850282">
        <w:rPr>
          <w:szCs w:val="22"/>
          <w:lang w:val="es-ES_tradnl"/>
        </w:rPr>
        <w:t>Cuando haya oportunidad de combinar propuestas alternativas</w:t>
      </w:r>
      <w:r w:rsidR="00596863" w:rsidRPr="00850282">
        <w:rPr>
          <w:szCs w:val="22"/>
          <w:lang w:val="es-ES_tradnl"/>
        </w:rPr>
        <w:t xml:space="preserve">, </w:t>
      </w:r>
      <w:r w:rsidR="00645981" w:rsidRPr="00850282">
        <w:rPr>
          <w:szCs w:val="22"/>
          <w:lang w:val="es-ES_tradnl"/>
        </w:rPr>
        <w:t>tratarán de hacerlo así</w:t>
      </w:r>
      <w:r w:rsidR="00596863" w:rsidRPr="00850282">
        <w:rPr>
          <w:szCs w:val="22"/>
          <w:lang w:val="es-ES_tradnl"/>
        </w:rPr>
        <w:t xml:space="preserve">, </w:t>
      </w:r>
      <w:r w:rsidR="00645981" w:rsidRPr="00850282">
        <w:rPr>
          <w:szCs w:val="22"/>
          <w:lang w:val="es-ES_tradnl"/>
        </w:rPr>
        <w:t>respetando siempre la integridad de las posiciones de partida</w:t>
      </w:r>
      <w:r w:rsidR="00596863" w:rsidRPr="00850282">
        <w:rPr>
          <w:szCs w:val="22"/>
          <w:lang w:val="es-ES_tradnl"/>
        </w:rPr>
        <w:t xml:space="preserve">.  </w:t>
      </w:r>
      <w:r w:rsidR="00645981" w:rsidRPr="00850282">
        <w:rPr>
          <w:szCs w:val="22"/>
          <w:lang w:val="es-ES_tradnl"/>
        </w:rPr>
        <w:t xml:space="preserve">Dijo que los cambios de redacción que se propongan se mostrarán en la pantalla y </w:t>
      </w:r>
      <w:r w:rsidR="00C30D9D" w:rsidRPr="00850282">
        <w:rPr>
          <w:szCs w:val="22"/>
          <w:lang w:val="es-ES_tradnl"/>
        </w:rPr>
        <w:t>que se han puesto a disposición copias impresas</w:t>
      </w:r>
      <w:r w:rsidR="00596863" w:rsidRPr="00850282">
        <w:rPr>
          <w:szCs w:val="22"/>
          <w:lang w:val="es-ES_tradnl"/>
        </w:rPr>
        <w:t xml:space="preserve">.  </w:t>
      </w:r>
      <w:r w:rsidR="00C30D9D" w:rsidRPr="00850282">
        <w:rPr>
          <w:szCs w:val="22"/>
          <w:lang w:val="es-ES_tradnl"/>
        </w:rPr>
        <w:t>Pidió a la facilitadoras que prese</w:t>
      </w:r>
      <w:r w:rsidR="00D8576D" w:rsidRPr="00850282">
        <w:rPr>
          <w:szCs w:val="22"/>
          <w:lang w:val="es-ES_tradnl"/>
        </w:rPr>
        <w:t>n</w:t>
      </w:r>
      <w:r w:rsidR="00C30D9D" w:rsidRPr="00850282">
        <w:rPr>
          <w:szCs w:val="22"/>
          <w:lang w:val="es-ES_tradnl"/>
        </w:rPr>
        <w:t>ten sus propuesta</w:t>
      </w:r>
      <w:r w:rsidR="00D8576D" w:rsidRPr="00850282">
        <w:rPr>
          <w:szCs w:val="22"/>
          <w:lang w:val="es-ES_tradnl"/>
        </w:rPr>
        <w:t>s</w:t>
      </w:r>
      <w:r w:rsidR="00C30D9D" w:rsidRPr="00850282">
        <w:rPr>
          <w:szCs w:val="22"/>
          <w:lang w:val="es-ES_tradnl"/>
        </w:rPr>
        <w:t xml:space="preserve"> y que acto seguido cedan la palabra para que se formulen comentarios in</w:t>
      </w:r>
      <w:r w:rsidR="00D8576D" w:rsidRPr="00850282">
        <w:rPr>
          <w:szCs w:val="22"/>
          <w:lang w:val="es-ES_tradnl"/>
        </w:rPr>
        <w:t>i</w:t>
      </w:r>
      <w:r w:rsidR="00C30D9D" w:rsidRPr="00850282">
        <w:rPr>
          <w:szCs w:val="22"/>
          <w:lang w:val="es-ES_tradnl"/>
        </w:rPr>
        <w:t xml:space="preserve">ciales con los que </w:t>
      </w:r>
      <w:r w:rsidR="000F2B17" w:rsidRPr="00850282">
        <w:rPr>
          <w:szCs w:val="22"/>
          <w:lang w:val="es-ES_tradnl"/>
        </w:rPr>
        <w:t xml:space="preserve">orientar </w:t>
      </w:r>
      <w:r w:rsidR="00C30D9D" w:rsidRPr="00850282">
        <w:rPr>
          <w:szCs w:val="22"/>
          <w:lang w:val="es-ES_tradnl"/>
        </w:rPr>
        <w:t xml:space="preserve">las deliberaciones de cara a la elaboración de la versión Rev. 1.  </w:t>
      </w:r>
    </w:p>
    <w:p w:rsidR="00C30D9D" w:rsidRPr="00850282" w:rsidRDefault="00C30D9D" w:rsidP="00C30D9D">
      <w:pPr>
        <w:pStyle w:val="ListParagraph"/>
        <w:ind w:left="0"/>
        <w:rPr>
          <w:szCs w:val="22"/>
          <w:lang w:val="es-ES_tradnl"/>
        </w:rPr>
      </w:pPr>
    </w:p>
    <w:p w:rsidR="00746380" w:rsidRPr="00850282" w:rsidRDefault="00F42D31" w:rsidP="00834085">
      <w:pPr>
        <w:pStyle w:val="ListParagraph"/>
        <w:numPr>
          <w:ilvl w:val="0"/>
          <w:numId w:val="3"/>
        </w:numPr>
        <w:ind w:left="0" w:firstLine="0"/>
        <w:rPr>
          <w:szCs w:val="22"/>
          <w:lang w:val="es-ES_tradnl"/>
        </w:rPr>
      </w:pPr>
      <w:r w:rsidRPr="00850282">
        <w:rPr>
          <w:szCs w:val="22"/>
          <w:lang w:val="es-ES_tradnl"/>
        </w:rPr>
        <w:lastRenderedPageBreak/>
        <w:t>La Sra. </w:t>
      </w:r>
      <w:proofErr w:type="spellStart"/>
      <w:r w:rsidR="00A642A0" w:rsidRPr="00850282">
        <w:rPr>
          <w:szCs w:val="22"/>
          <w:lang w:val="es-ES_tradnl"/>
        </w:rPr>
        <w:t>Bagley</w:t>
      </w:r>
      <w:proofErr w:type="spellEnd"/>
      <w:r w:rsidR="00A642A0" w:rsidRPr="00850282">
        <w:rPr>
          <w:szCs w:val="22"/>
          <w:lang w:val="es-ES_tradnl"/>
        </w:rPr>
        <w:t xml:space="preserve">, </w:t>
      </w:r>
      <w:r w:rsidR="000D41E0" w:rsidRPr="00850282">
        <w:rPr>
          <w:szCs w:val="22"/>
          <w:lang w:val="es-ES_tradnl"/>
        </w:rPr>
        <w:t xml:space="preserve">haciendo uso de la palabra en nombre de las </w:t>
      </w:r>
      <w:r w:rsidR="00596863" w:rsidRPr="00850282">
        <w:rPr>
          <w:szCs w:val="22"/>
          <w:lang w:val="es-ES_tradnl"/>
        </w:rPr>
        <w:t xml:space="preserve">dos </w:t>
      </w:r>
      <w:r w:rsidR="000D41E0" w:rsidRPr="00850282">
        <w:rPr>
          <w:szCs w:val="22"/>
          <w:lang w:val="es-ES_tradnl"/>
        </w:rPr>
        <w:t>facilitadoras</w:t>
      </w:r>
      <w:r w:rsidR="00A642A0" w:rsidRPr="00850282">
        <w:rPr>
          <w:szCs w:val="22"/>
          <w:lang w:val="es-ES_tradnl"/>
        </w:rPr>
        <w:t xml:space="preserve">, </w:t>
      </w:r>
      <w:r w:rsidR="00746380" w:rsidRPr="00850282">
        <w:rPr>
          <w:szCs w:val="22"/>
          <w:lang w:val="es-ES_tradnl"/>
        </w:rPr>
        <w:t xml:space="preserve">señaló </w:t>
      </w:r>
      <w:r w:rsidR="00C30D9D" w:rsidRPr="00850282">
        <w:rPr>
          <w:szCs w:val="22"/>
          <w:lang w:val="es-ES_tradnl"/>
        </w:rPr>
        <w:t>que habían hecho progresos en algunos de los artículos del proyecto</w:t>
      </w:r>
      <w:r w:rsidR="00A642A0" w:rsidRPr="00850282">
        <w:rPr>
          <w:szCs w:val="22"/>
          <w:lang w:val="es-ES_tradnl"/>
        </w:rPr>
        <w:t xml:space="preserve">, </w:t>
      </w:r>
      <w:r w:rsidR="00C30D9D" w:rsidRPr="00850282">
        <w:rPr>
          <w:szCs w:val="22"/>
          <w:lang w:val="es-ES_tradnl"/>
        </w:rPr>
        <w:t xml:space="preserve">que espera hayan mejorado la claridad del texto </w:t>
      </w:r>
      <w:r w:rsidR="000F7CC0" w:rsidRPr="00850282">
        <w:rPr>
          <w:szCs w:val="22"/>
          <w:lang w:val="es-ES_tradnl"/>
        </w:rPr>
        <w:t xml:space="preserve">e </w:t>
      </w:r>
      <w:r w:rsidR="00447B09" w:rsidRPr="00850282">
        <w:rPr>
          <w:szCs w:val="22"/>
          <w:lang w:val="es-ES_tradnl"/>
        </w:rPr>
        <w:t xml:space="preserve">impulsen </w:t>
      </w:r>
      <w:r w:rsidR="00C30D9D" w:rsidRPr="00850282">
        <w:rPr>
          <w:szCs w:val="22"/>
          <w:lang w:val="es-ES_tradnl"/>
        </w:rPr>
        <w:t>el debate</w:t>
      </w:r>
      <w:r w:rsidR="00A642A0" w:rsidRPr="00850282">
        <w:rPr>
          <w:szCs w:val="22"/>
          <w:lang w:val="es-ES_tradnl"/>
        </w:rPr>
        <w:t xml:space="preserve">.  </w:t>
      </w:r>
      <w:r w:rsidR="00746380" w:rsidRPr="00850282">
        <w:rPr>
          <w:szCs w:val="22"/>
          <w:lang w:val="es-ES_tradnl"/>
        </w:rPr>
        <w:t xml:space="preserve">En consonancia con los textos sobre los RR.GG. y los CC.TT., dijo que habían </w:t>
      </w:r>
      <w:r w:rsidR="00C25E67" w:rsidRPr="00850282">
        <w:rPr>
          <w:szCs w:val="22"/>
          <w:lang w:val="es-ES_tradnl"/>
        </w:rPr>
        <w:t xml:space="preserve">introducido </w:t>
      </w:r>
      <w:r w:rsidR="00746380" w:rsidRPr="00850282">
        <w:rPr>
          <w:szCs w:val="22"/>
          <w:lang w:val="es-ES_tradnl"/>
        </w:rPr>
        <w:t xml:space="preserve">alternativas </w:t>
      </w:r>
      <w:r w:rsidR="00C25E67" w:rsidRPr="00850282">
        <w:rPr>
          <w:szCs w:val="22"/>
          <w:lang w:val="es-ES_tradnl"/>
        </w:rPr>
        <w:t xml:space="preserve">a fin de perfilar </w:t>
      </w:r>
      <w:r w:rsidR="00746380" w:rsidRPr="00850282">
        <w:rPr>
          <w:szCs w:val="22"/>
          <w:lang w:val="es-ES_tradnl"/>
        </w:rPr>
        <w:t xml:space="preserve">las </w:t>
      </w:r>
      <w:r w:rsidR="00E26E07" w:rsidRPr="00850282">
        <w:rPr>
          <w:szCs w:val="22"/>
          <w:lang w:val="es-ES_tradnl"/>
        </w:rPr>
        <w:t xml:space="preserve">diferentes </w:t>
      </w:r>
      <w:r w:rsidR="00746380" w:rsidRPr="00850282">
        <w:rPr>
          <w:szCs w:val="22"/>
          <w:lang w:val="es-ES_tradnl"/>
        </w:rPr>
        <w:t>posiciones de las delegaciones</w:t>
      </w:r>
      <w:r w:rsidR="00A642A0" w:rsidRPr="00850282">
        <w:rPr>
          <w:szCs w:val="22"/>
          <w:lang w:val="es-ES_tradnl"/>
        </w:rPr>
        <w:t xml:space="preserve"> </w:t>
      </w:r>
      <w:r w:rsidR="00746380" w:rsidRPr="00850282">
        <w:rPr>
          <w:szCs w:val="22"/>
          <w:lang w:val="es-ES_tradnl"/>
        </w:rPr>
        <w:t xml:space="preserve">y corregir </w:t>
      </w:r>
      <w:r w:rsidR="00C25E67" w:rsidRPr="00850282">
        <w:rPr>
          <w:szCs w:val="22"/>
          <w:lang w:val="es-ES_tradnl"/>
        </w:rPr>
        <w:t xml:space="preserve">así </w:t>
      </w:r>
      <w:r w:rsidR="00746380" w:rsidRPr="00850282">
        <w:rPr>
          <w:szCs w:val="22"/>
          <w:lang w:val="es-ES_tradnl"/>
        </w:rPr>
        <w:t xml:space="preserve">los desequilibrios </w:t>
      </w:r>
      <w:r w:rsidR="00C25E67" w:rsidRPr="00850282">
        <w:rPr>
          <w:szCs w:val="22"/>
          <w:lang w:val="es-ES_tradnl"/>
        </w:rPr>
        <w:t>más evidentes</w:t>
      </w:r>
      <w:r w:rsidR="00746380" w:rsidRPr="00850282">
        <w:rPr>
          <w:szCs w:val="22"/>
          <w:lang w:val="es-ES_tradnl"/>
        </w:rPr>
        <w:t xml:space="preserve">.  </w:t>
      </w:r>
      <w:r w:rsidR="00757F2B" w:rsidRPr="00850282">
        <w:rPr>
          <w:szCs w:val="22"/>
          <w:lang w:val="es-ES_tradnl"/>
        </w:rPr>
        <w:t>Procediendo así, han tratado de guardar coherencia con el texto sobre los CC.TT.</w:t>
      </w:r>
      <w:r w:rsidR="00746380" w:rsidRPr="00850282">
        <w:rPr>
          <w:szCs w:val="22"/>
          <w:lang w:val="es-ES_tradnl"/>
        </w:rPr>
        <w:t xml:space="preserve">, </w:t>
      </w:r>
      <w:r w:rsidR="00757F2B" w:rsidRPr="00850282">
        <w:rPr>
          <w:szCs w:val="22"/>
          <w:lang w:val="es-ES_tradnl"/>
        </w:rPr>
        <w:t>manteniendo simultáneamente los aspectos distintivos propios del contexto de las ECT.</w:t>
      </w:r>
      <w:r w:rsidR="0043208C" w:rsidRPr="00850282">
        <w:rPr>
          <w:szCs w:val="22"/>
          <w:lang w:val="es-ES_tradnl"/>
        </w:rPr>
        <w:t xml:space="preserve"> </w:t>
      </w:r>
      <w:r w:rsidR="00073625" w:rsidRPr="00850282">
        <w:rPr>
          <w:szCs w:val="22"/>
          <w:lang w:val="es-ES_tradnl"/>
        </w:rPr>
        <w:t xml:space="preserve"> </w:t>
      </w:r>
      <w:r w:rsidR="0043208C" w:rsidRPr="00850282">
        <w:rPr>
          <w:szCs w:val="22"/>
          <w:lang w:val="es-ES_tradnl"/>
        </w:rPr>
        <w:t xml:space="preserve">En cuanto a los objetivos de política, han introducido un cambio de formato a fin de sintonizar la estructura del texto sobre las ECT con la del texto sobre los CC.TT., incluyendo el </w:t>
      </w:r>
      <w:r w:rsidR="001447E8" w:rsidRPr="00850282">
        <w:rPr>
          <w:szCs w:val="22"/>
          <w:lang w:val="es-ES_tradnl"/>
        </w:rPr>
        <w:t xml:space="preserve">uso de </w:t>
      </w:r>
      <w:r w:rsidR="0043208C" w:rsidRPr="00850282">
        <w:rPr>
          <w:szCs w:val="22"/>
          <w:lang w:val="es-ES_tradnl"/>
        </w:rPr>
        <w:t xml:space="preserve">alternativas claras, la inserción del enunciado “de política” tras la palabra “objetivos,” </w:t>
      </w:r>
      <w:r w:rsidR="001447E8" w:rsidRPr="00850282">
        <w:rPr>
          <w:szCs w:val="22"/>
          <w:lang w:val="es-ES_tradnl"/>
        </w:rPr>
        <w:t>e in</w:t>
      </w:r>
      <w:r w:rsidR="00447B09" w:rsidRPr="00850282">
        <w:rPr>
          <w:szCs w:val="22"/>
          <w:lang w:val="es-ES_tradnl"/>
        </w:rPr>
        <w:t>t</w:t>
      </w:r>
      <w:r w:rsidR="001447E8" w:rsidRPr="00850282">
        <w:rPr>
          <w:szCs w:val="22"/>
          <w:lang w:val="es-ES_tradnl"/>
        </w:rPr>
        <w:t>egr</w:t>
      </w:r>
      <w:r w:rsidR="00447B09" w:rsidRPr="00850282">
        <w:rPr>
          <w:szCs w:val="22"/>
          <w:lang w:val="es-ES_tradnl"/>
        </w:rPr>
        <w:t xml:space="preserve">ando dichos objetivos </w:t>
      </w:r>
      <w:r w:rsidR="001447E8" w:rsidRPr="00850282">
        <w:rPr>
          <w:szCs w:val="22"/>
          <w:lang w:val="es-ES_tradnl"/>
        </w:rPr>
        <w:t xml:space="preserve">en un </w:t>
      </w:r>
      <w:r w:rsidR="0029405A" w:rsidRPr="00850282">
        <w:rPr>
          <w:szCs w:val="22"/>
          <w:lang w:val="es-ES_tradnl"/>
        </w:rPr>
        <w:t>nuevo artículo </w:t>
      </w:r>
      <w:r w:rsidR="0043208C" w:rsidRPr="00850282">
        <w:rPr>
          <w:szCs w:val="22"/>
          <w:lang w:val="es-ES_tradnl"/>
        </w:rPr>
        <w:t>1, tal como habían solicitado los Países de Ideas Afines.  Dijo q</w:t>
      </w:r>
      <w:r w:rsidR="0029405A" w:rsidRPr="00850282">
        <w:rPr>
          <w:szCs w:val="22"/>
          <w:lang w:val="es-ES_tradnl"/>
        </w:rPr>
        <w:t xml:space="preserve">ue han añadido una nueva </w:t>
      </w:r>
      <w:proofErr w:type="spellStart"/>
      <w:r w:rsidR="0029405A" w:rsidRPr="00850282">
        <w:rPr>
          <w:szCs w:val="22"/>
          <w:lang w:val="es-ES_tradnl"/>
        </w:rPr>
        <w:t>Alt</w:t>
      </w:r>
      <w:proofErr w:type="spellEnd"/>
      <w:r w:rsidR="0029405A" w:rsidRPr="00850282">
        <w:rPr>
          <w:szCs w:val="22"/>
          <w:lang w:val="es-ES_tradnl"/>
        </w:rPr>
        <w:t> </w:t>
      </w:r>
      <w:r w:rsidR="0043208C" w:rsidRPr="00850282">
        <w:rPr>
          <w:szCs w:val="22"/>
          <w:lang w:val="es-ES_tradnl"/>
        </w:rPr>
        <w:t>1, que incorpora los cambios solicitados por los Países de Ideas</w:t>
      </w:r>
      <w:r w:rsidR="0029405A" w:rsidRPr="00850282">
        <w:rPr>
          <w:szCs w:val="22"/>
          <w:lang w:val="es-ES_tradnl"/>
        </w:rPr>
        <w:t xml:space="preserve"> Afines y que se basa en la </w:t>
      </w:r>
      <w:proofErr w:type="spellStart"/>
      <w:r w:rsidR="0029405A" w:rsidRPr="00850282">
        <w:rPr>
          <w:szCs w:val="22"/>
          <w:lang w:val="es-ES_tradnl"/>
        </w:rPr>
        <w:t>Alt</w:t>
      </w:r>
      <w:proofErr w:type="spellEnd"/>
      <w:r w:rsidR="0029405A" w:rsidRPr="00850282">
        <w:rPr>
          <w:szCs w:val="22"/>
          <w:lang w:val="es-ES_tradnl"/>
        </w:rPr>
        <w:t> </w:t>
      </w:r>
      <w:r w:rsidR="0043208C" w:rsidRPr="00850282">
        <w:rPr>
          <w:szCs w:val="22"/>
          <w:lang w:val="es-ES_tradnl"/>
        </w:rPr>
        <w:t xml:space="preserve">1 del texto sobre los CC.TT.  Señaló que se habían practicado otros ajustes de redacción con los que, en aras de la armonía y la claridad, se reproduce en parte el tenor de la disposición del texto sobre los CC.TT., particularmente en lo </w:t>
      </w:r>
      <w:r w:rsidR="001426E4" w:rsidRPr="00850282">
        <w:rPr>
          <w:szCs w:val="22"/>
          <w:lang w:val="es-ES_tradnl"/>
        </w:rPr>
        <w:t xml:space="preserve">que </w:t>
      </w:r>
      <w:r w:rsidR="00447B09" w:rsidRPr="00850282">
        <w:rPr>
          <w:szCs w:val="22"/>
          <w:lang w:val="es-ES_tradnl"/>
        </w:rPr>
        <w:t xml:space="preserve">respecta </w:t>
      </w:r>
      <w:r w:rsidR="0029405A" w:rsidRPr="00850282">
        <w:rPr>
          <w:szCs w:val="22"/>
          <w:lang w:val="es-ES_tradnl"/>
        </w:rPr>
        <w:t xml:space="preserve">al párrafo 2 de la </w:t>
      </w:r>
      <w:proofErr w:type="spellStart"/>
      <w:r w:rsidR="0029405A" w:rsidRPr="00850282">
        <w:rPr>
          <w:szCs w:val="22"/>
          <w:lang w:val="es-ES_tradnl"/>
        </w:rPr>
        <w:t>Alt</w:t>
      </w:r>
      <w:proofErr w:type="spellEnd"/>
      <w:r w:rsidR="0029405A" w:rsidRPr="00850282">
        <w:rPr>
          <w:szCs w:val="22"/>
          <w:lang w:val="es-ES_tradnl"/>
        </w:rPr>
        <w:t> </w:t>
      </w:r>
      <w:r w:rsidR="0043208C" w:rsidRPr="00850282">
        <w:rPr>
          <w:szCs w:val="22"/>
          <w:lang w:val="es-ES_tradnl"/>
        </w:rPr>
        <w:t xml:space="preserve">1.  Prosiguió </w:t>
      </w:r>
      <w:r w:rsidR="001426E4" w:rsidRPr="00850282">
        <w:rPr>
          <w:szCs w:val="22"/>
          <w:lang w:val="es-ES_tradnl"/>
        </w:rPr>
        <w:t xml:space="preserve">señalando </w:t>
      </w:r>
      <w:r w:rsidR="0043208C" w:rsidRPr="00850282">
        <w:rPr>
          <w:szCs w:val="22"/>
          <w:lang w:val="es-ES_tradnl"/>
        </w:rPr>
        <w:t>que, atendiendo a sendas intervenciones a cargo de las delegaciones de la Unión Eu</w:t>
      </w:r>
      <w:r w:rsidR="00D8576D" w:rsidRPr="00850282">
        <w:rPr>
          <w:szCs w:val="22"/>
          <w:lang w:val="es-ES_tradnl"/>
        </w:rPr>
        <w:t>r</w:t>
      </w:r>
      <w:r w:rsidR="0043208C" w:rsidRPr="00850282">
        <w:rPr>
          <w:szCs w:val="22"/>
          <w:lang w:val="es-ES_tradnl"/>
        </w:rPr>
        <w:t xml:space="preserve">opea y el Japón, se ha creado la </w:t>
      </w:r>
      <w:proofErr w:type="spellStart"/>
      <w:r w:rsidR="0043208C" w:rsidRPr="00850282">
        <w:rPr>
          <w:szCs w:val="22"/>
          <w:lang w:val="es-ES_tradnl"/>
        </w:rPr>
        <w:t>Alt</w:t>
      </w:r>
      <w:proofErr w:type="spellEnd"/>
      <w:r w:rsidR="0029405A" w:rsidRPr="00850282">
        <w:rPr>
          <w:szCs w:val="22"/>
          <w:lang w:val="es-ES_tradnl"/>
        </w:rPr>
        <w:t> </w:t>
      </w:r>
      <w:r w:rsidR="0043208C" w:rsidRPr="00850282">
        <w:rPr>
          <w:szCs w:val="22"/>
          <w:lang w:val="es-ES_tradnl"/>
        </w:rPr>
        <w:t xml:space="preserve">2, que anteriormente conformaba la única disposición de ese artículo, a fin de simplificar la estructura de esa disposición.  </w:t>
      </w:r>
      <w:r w:rsidR="001426E4" w:rsidRPr="00850282">
        <w:rPr>
          <w:szCs w:val="22"/>
          <w:lang w:val="es-ES_tradnl"/>
        </w:rPr>
        <w:t>También s</w:t>
      </w:r>
      <w:r w:rsidR="0043208C" w:rsidRPr="00850282">
        <w:rPr>
          <w:szCs w:val="22"/>
          <w:lang w:val="es-ES_tradnl"/>
        </w:rPr>
        <w:t>e ha añadido una nue</w:t>
      </w:r>
      <w:r w:rsidR="001426E4" w:rsidRPr="00850282">
        <w:rPr>
          <w:szCs w:val="22"/>
          <w:lang w:val="es-ES_tradnl"/>
        </w:rPr>
        <w:t>v</w:t>
      </w:r>
      <w:r w:rsidR="0029405A" w:rsidRPr="00850282">
        <w:rPr>
          <w:szCs w:val="22"/>
          <w:lang w:val="es-ES_tradnl"/>
        </w:rPr>
        <w:t xml:space="preserve">a </w:t>
      </w:r>
      <w:proofErr w:type="spellStart"/>
      <w:r w:rsidR="0029405A" w:rsidRPr="00850282">
        <w:rPr>
          <w:szCs w:val="22"/>
          <w:lang w:val="es-ES_tradnl"/>
        </w:rPr>
        <w:t>Alt</w:t>
      </w:r>
      <w:proofErr w:type="spellEnd"/>
      <w:r w:rsidR="0029405A" w:rsidRPr="00850282">
        <w:rPr>
          <w:szCs w:val="22"/>
          <w:lang w:val="es-ES_tradnl"/>
        </w:rPr>
        <w:t> </w:t>
      </w:r>
      <w:r w:rsidR="0043208C" w:rsidRPr="00850282">
        <w:rPr>
          <w:szCs w:val="22"/>
          <w:lang w:val="es-ES_tradnl"/>
        </w:rPr>
        <w:t>3, que constituye una versi</w:t>
      </w:r>
      <w:r w:rsidR="0029405A" w:rsidRPr="00850282">
        <w:rPr>
          <w:szCs w:val="22"/>
          <w:lang w:val="es-ES_tradnl"/>
        </w:rPr>
        <w:t xml:space="preserve">ón modificada de la versión </w:t>
      </w:r>
      <w:proofErr w:type="spellStart"/>
      <w:r w:rsidR="0029405A" w:rsidRPr="00850282">
        <w:rPr>
          <w:szCs w:val="22"/>
          <w:lang w:val="es-ES_tradnl"/>
        </w:rPr>
        <w:t>Alt</w:t>
      </w:r>
      <w:proofErr w:type="spellEnd"/>
      <w:r w:rsidR="0029405A" w:rsidRPr="00850282">
        <w:rPr>
          <w:szCs w:val="22"/>
          <w:lang w:val="es-ES_tradnl"/>
        </w:rPr>
        <w:t> </w:t>
      </w:r>
      <w:r w:rsidR="0043208C" w:rsidRPr="00850282">
        <w:rPr>
          <w:szCs w:val="22"/>
          <w:lang w:val="es-ES_tradnl"/>
        </w:rPr>
        <w:t>3 del texto sobre los CC.TT., tal como ha</w:t>
      </w:r>
      <w:r w:rsidR="001426E4" w:rsidRPr="00850282">
        <w:rPr>
          <w:szCs w:val="22"/>
          <w:lang w:val="es-ES_tradnl"/>
        </w:rPr>
        <w:t>bía</w:t>
      </w:r>
      <w:r w:rsidR="0043208C" w:rsidRPr="00850282">
        <w:rPr>
          <w:szCs w:val="22"/>
          <w:lang w:val="es-ES_tradnl"/>
        </w:rPr>
        <w:t xml:space="preserve"> pedido la delegación de Suiza.  </w:t>
      </w:r>
      <w:r w:rsidR="001426E4" w:rsidRPr="00850282">
        <w:rPr>
          <w:szCs w:val="22"/>
          <w:lang w:val="es-ES_tradnl"/>
        </w:rPr>
        <w:t xml:space="preserve">En relación con </w:t>
      </w:r>
      <w:r w:rsidR="0079488C" w:rsidRPr="00850282">
        <w:rPr>
          <w:szCs w:val="22"/>
          <w:lang w:val="es-ES_tradnl"/>
        </w:rPr>
        <w:t xml:space="preserve">cada </w:t>
      </w:r>
      <w:r w:rsidR="0043208C" w:rsidRPr="00850282">
        <w:rPr>
          <w:szCs w:val="22"/>
          <w:lang w:val="es-ES_tradnl"/>
        </w:rPr>
        <w:t xml:space="preserve">una de esas alternativas, </w:t>
      </w:r>
      <w:r w:rsidR="0079488C" w:rsidRPr="00850282">
        <w:rPr>
          <w:szCs w:val="22"/>
          <w:lang w:val="es-ES_tradnl"/>
        </w:rPr>
        <w:t>dijo que</w:t>
      </w:r>
      <w:r w:rsidR="001426E4" w:rsidRPr="00850282">
        <w:rPr>
          <w:szCs w:val="22"/>
          <w:lang w:val="es-ES_tradnl"/>
        </w:rPr>
        <w:t xml:space="preserve">, </w:t>
      </w:r>
      <w:r w:rsidR="00447B09" w:rsidRPr="00850282">
        <w:rPr>
          <w:szCs w:val="22"/>
          <w:lang w:val="es-ES_tradnl"/>
        </w:rPr>
        <w:t>cuando procedió</w:t>
      </w:r>
      <w:r w:rsidR="001426E4" w:rsidRPr="00850282">
        <w:rPr>
          <w:szCs w:val="22"/>
          <w:lang w:val="es-ES_tradnl"/>
        </w:rPr>
        <w:t xml:space="preserve">, </w:t>
      </w:r>
      <w:r w:rsidR="0079488C" w:rsidRPr="00850282">
        <w:rPr>
          <w:szCs w:val="22"/>
          <w:lang w:val="es-ES_tradnl"/>
        </w:rPr>
        <w:t xml:space="preserve">habían </w:t>
      </w:r>
      <w:r w:rsidR="000F7CC0" w:rsidRPr="00850282">
        <w:rPr>
          <w:szCs w:val="22"/>
          <w:lang w:val="es-ES_tradnl"/>
        </w:rPr>
        <w:t xml:space="preserve">formulado </w:t>
      </w:r>
      <w:r w:rsidR="0079488C" w:rsidRPr="00850282">
        <w:rPr>
          <w:szCs w:val="22"/>
          <w:lang w:val="es-ES_tradnl"/>
        </w:rPr>
        <w:t xml:space="preserve">juicios sobre </w:t>
      </w:r>
      <w:r w:rsidR="0043208C" w:rsidRPr="00850282">
        <w:rPr>
          <w:szCs w:val="22"/>
          <w:lang w:val="es-ES_tradnl"/>
        </w:rPr>
        <w:t xml:space="preserve">los corchetes y las palabras </w:t>
      </w:r>
      <w:r w:rsidR="001426E4" w:rsidRPr="00850282">
        <w:rPr>
          <w:szCs w:val="22"/>
          <w:lang w:val="es-ES_tradnl"/>
        </w:rPr>
        <w:t xml:space="preserve">que podían </w:t>
      </w:r>
      <w:r w:rsidR="0043208C" w:rsidRPr="00850282">
        <w:rPr>
          <w:szCs w:val="22"/>
          <w:lang w:val="es-ES_tradnl"/>
        </w:rPr>
        <w:t>sup</w:t>
      </w:r>
      <w:r w:rsidR="00447B09" w:rsidRPr="00850282">
        <w:rPr>
          <w:szCs w:val="22"/>
          <w:lang w:val="es-ES_tradnl"/>
        </w:rPr>
        <w:t>r</w:t>
      </w:r>
      <w:r w:rsidR="0043208C" w:rsidRPr="00850282">
        <w:rPr>
          <w:szCs w:val="22"/>
          <w:lang w:val="es-ES_tradnl"/>
        </w:rPr>
        <w:t xml:space="preserve">imirse, </w:t>
      </w:r>
      <w:r w:rsidR="0079488C" w:rsidRPr="00850282">
        <w:rPr>
          <w:szCs w:val="22"/>
          <w:lang w:val="es-ES_tradnl"/>
        </w:rPr>
        <w:t xml:space="preserve">en concordancia </w:t>
      </w:r>
      <w:r w:rsidR="0043208C" w:rsidRPr="00850282">
        <w:rPr>
          <w:szCs w:val="22"/>
          <w:lang w:val="es-ES_tradnl"/>
        </w:rPr>
        <w:t xml:space="preserve">con las posiciones de los Estados miembros que </w:t>
      </w:r>
      <w:r w:rsidR="0079488C" w:rsidRPr="00850282">
        <w:rPr>
          <w:szCs w:val="22"/>
          <w:lang w:val="es-ES_tradnl"/>
        </w:rPr>
        <w:t>respalda</w:t>
      </w:r>
      <w:r w:rsidR="00447B09" w:rsidRPr="00850282">
        <w:rPr>
          <w:szCs w:val="22"/>
          <w:lang w:val="es-ES_tradnl"/>
        </w:rPr>
        <w:t>n</w:t>
      </w:r>
      <w:r w:rsidR="0079488C" w:rsidRPr="00850282">
        <w:rPr>
          <w:szCs w:val="22"/>
          <w:lang w:val="es-ES_tradnl"/>
        </w:rPr>
        <w:t xml:space="preserve"> </w:t>
      </w:r>
      <w:r w:rsidR="0043208C" w:rsidRPr="00850282">
        <w:rPr>
          <w:szCs w:val="22"/>
          <w:lang w:val="es-ES_tradnl"/>
        </w:rPr>
        <w:t xml:space="preserve">cada </w:t>
      </w:r>
      <w:r w:rsidR="0079488C" w:rsidRPr="00850282">
        <w:rPr>
          <w:szCs w:val="22"/>
          <w:lang w:val="es-ES_tradnl"/>
        </w:rPr>
        <w:t xml:space="preserve">una de las </w:t>
      </w:r>
      <w:r w:rsidR="0043208C" w:rsidRPr="00850282">
        <w:rPr>
          <w:szCs w:val="22"/>
          <w:lang w:val="es-ES_tradnl"/>
        </w:rPr>
        <w:t>alternativa</w:t>
      </w:r>
      <w:r w:rsidR="0079488C" w:rsidRPr="00850282">
        <w:rPr>
          <w:szCs w:val="22"/>
          <w:lang w:val="es-ES_tradnl"/>
        </w:rPr>
        <w:t>s</w:t>
      </w:r>
      <w:r w:rsidR="0043208C" w:rsidRPr="00850282">
        <w:rPr>
          <w:szCs w:val="22"/>
          <w:lang w:val="es-ES_tradnl"/>
        </w:rPr>
        <w:t xml:space="preserve">.  </w:t>
      </w:r>
      <w:r w:rsidR="001426E4" w:rsidRPr="00850282">
        <w:rPr>
          <w:szCs w:val="22"/>
          <w:lang w:val="es-ES_tradnl"/>
        </w:rPr>
        <w:t>Dijo que agradec</w:t>
      </w:r>
      <w:r w:rsidR="00D8576D" w:rsidRPr="00850282">
        <w:rPr>
          <w:szCs w:val="22"/>
          <w:lang w:val="es-ES_tradnl"/>
        </w:rPr>
        <w:t>e</w:t>
      </w:r>
      <w:r w:rsidR="001426E4" w:rsidRPr="00850282">
        <w:rPr>
          <w:szCs w:val="22"/>
          <w:lang w:val="es-ES_tradnl"/>
        </w:rPr>
        <w:t xml:space="preserve">ría recibir aclaraciones </w:t>
      </w:r>
      <w:r w:rsidR="007914D7" w:rsidRPr="00850282">
        <w:rPr>
          <w:szCs w:val="22"/>
          <w:lang w:val="es-ES_tradnl"/>
        </w:rPr>
        <w:t xml:space="preserve">allí donde </w:t>
      </w:r>
      <w:r w:rsidR="001426E4" w:rsidRPr="00850282">
        <w:rPr>
          <w:szCs w:val="22"/>
          <w:lang w:val="es-ES_tradnl"/>
        </w:rPr>
        <w:t>sus juicios puedan no haber reflejado con precisión la</w:t>
      </w:r>
      <w:r w:rsidR="00447B09" w:rsidRPr="00850282">
        <w:rPr>
          <w:szCs w:val="22"/>
          <w:lang w:val="es-ES_tradnl"/>
        </w:rPr>
        <w:t>s</w:t>
      </w:r>
      <w:r w:rsidR="001426E4" w:rsidRPr="00850282">
        <w:rPr>
          <w:szCs w:val="22"/>
          <w:lang w:val="es-ES_tradnl"/>
        </w:rPr>
        <w:t xml:space="preserve"> posic</w:t>
      </w:r>
      <w:r w:rsidR="007914D7" w:rsidRPr="00850282">
        <w:rPr>
          <w:szCs w:val="22"/>
          <w:lang w:val="es-ES_tradnl"/>
        </w:rPr>
        <w:t>i</w:t>
      </w:r>
      <w:r w:rsidR="001426E4" w:rsidRPr="00850282">
        <w:rPr>
          <w:szCs w:val="22"/>
          <w:lang w:val="es-ES_tradnl"/>
        </w:rPr>
        <w:t>ones de los Estados miembros</w:t>
      </w:r>
      <w:r w:rsidR="0043208C" w:rsidRPr="00850282">
        <w:rPr>
          <w:szCs w:val="22"/>
          <w:lang w:val="es-ES_tradnl"/>
        </w:rPr>
        <w:t>.</w:t>
      </w:r>
      <w:r w:rsidR="0029405A" w:rsidRPr="00850282">
        <w:rPr>
          <w:szCs w:val="22"/>
          <w:lang w:val="es-ES_tradnl"/>
        </w:rPr>
        <w:t xml:space="preserve">  En cuanto al artículo </w:t>
      </w:r>
      <w:r w:rsidR="0079488C" w:rsidRPr="00850282">
        <w:rPr>
          <w:szCs w:val="22"/>
          <w:lang w:val="es-ES_tradnl"/>
        </w:rPr>
        <w:t xml:space="preserve">2, “Términos utilizados”, conforme a la nueva numeración, si bien el CIG no </w:t>
      </w:r>
      <w:r w:rsidR="001426E4" w:rsidRPr="00850282">
        <w:rPr>
          <w:szCs w:val="22"/>
          <w:lang w:val="es-ES_tradnl"/>
        </w:rPr>
        <w:t xml:space="preserve">los </w:t>
      </w:r>
      <w:r w:rsidR="0079488C" w:rsidRPr="00850282">
        <w:rPr>
          <w:szCs w:val="22"/>
          <w:lang w:val="es-ES_tradnl"/>
        </w:rPr>
        <w:t>ha abordado en la sesión plenaria, dijo que habían introducido dos ajustes, destacados en letra cursiva, en la definici</w:t>
      </w:r>
      <w:r w:rsidR="00D8576D" w:rsidRPr="00850282">
        <w:rPr>
          <w:szCs w:val="22"/>
          <w:lang w:val="es-ES_tradnl"/>
        </w:rPr>
        <w:t xml:space="preserve">ón </w:t>
      </w:r>
      <w:r w:rsidR="0079488C" w:rsidRPr="00850282">
        <w:rPr>
          <w:szCs w:val="22"/>
          <w:lang w:val="es-ES_tradnl"/>
        </w:rPr>
        <w:t xml:space="preserve">de ECT.  Uno de ellos ha consistido </w:t>
      </w:r>
      <w:r w:rsidR="001426E4" w:rsidRPr="00850282">
        <w:rPr>
          <w:szCs w:val="22"/>
          <w:lang w:val="es-ES_tradnl"/>
        </w:rPr>
        <w:t xml:space="preserve">en resituar el </w:t>
      </w:r>
      <w:r w:rsidR="007914D7" w:rsidRPr="00850282">
        <w:rPr>
          <w:szCs w:val="22"/>
          <w:lang w:val="es-ES_tradnl"/>
        </w:rPr>
        <w:t xml:space="preserve">texto </w:t>
      </w:r>
      <w:r w:rsidR="001426E4" w:rsidRPr="00850282">
        <w:rPr>
          <w:szCs w:val="22"/>
          <w:lang w:val="es-ES_tradnl"/>
        </w:rPr>
        <w:t>“[de] otro tipo” tras la palabra “espiritual”</w:t>
      </w:r>
      <w:r w:rsidR="0079488C" w:rsidRPr="00850282">
        <w:rPr>
          <w:szCs w:val="22"/>
          <w:lang w:val="es-ES_tradnl"/>
        </w:rPr>
        <w:t xml:space="preserve">.  </w:t>
      </w:r>
      <w:r w:rsidR="001426E4" w:rsidRPr="00850282">
        <w:rPr>
          <w:szCs w:val="22"/>
          <w:lang w:val="es-ES_tradnl"/>
        </w:rPr>
        <w:t xml:space="preserve">En su ubicación anterior dicho </w:t>
      </w:r>
      <w:r w:rsidR="007914D7" w:rsidRPr="00850282">
        <w:rPr>
          <w:szCs w:val="22"/>
          <w:lang w:val="es-ES_tradnl"/>
        </w:rPr>
        <w:t xml:space="preserve">texto </w:t>
      </w:r>
      <w:r w:rsidR="001426E4" w:rsidRPr="00850282">
        <w:rPr>
          <w:szCs w:val="22"/>
          <w:lang w:val="es-ES_tradnl"/>
        </w:rPr>
        <w:t>daba a entender que todas las expresiones creativas son espirituales</w:t>
      </w:r>
      <w:r w:rsidR="0079488C" w:rsidRPr="00850282">
        <w:rPr>
          <w:szCs w:val="22"/>
          <w:lang w:val="es-ES_tradnl"/>
        </w:rPr>
        <w:t xml:space="preserve">.  </w:t>
      </w:r>
      <w:r w:rsidR="001426E4" w:rsidRPr="00850282">
        <w:rPr>
          <w:szCs w:val="22"/>
          <w:lang w:val="es-ES_tradnl"/>
        </w:rPr>
        <w:t xml:space="preserve">El segundo de esos cambios ha consistido </w:t>
      </w:r>
      <w:r w:rsidR="00A56435" w:rsidRPr="00850282">
        <w:rPr>
          <w:szCs w:val="22"/>
          <w:lang w:val="es-ES_tradnl"/>
        </w:rPr>
        <w:t xml:space="preserve">en incluir en el </w:t>
      </w:r>
      <w:r w:rsidR="007914D7" w:rsidRPr="00850282">
        <w:rPr>
          <w:szCs w:val="22"/>
          <w:lang w:val="es-ES_tradnl"/>
        </w:rPr>
        <w:t xml:space="preserve">texto </w:t>
      </w:r>
      <w:r w:rsidR="00A56435" w:rsidRPr="00850282">
        <w:rPr>
          <w:szCs w:val="22"/>
          <w:lang w:val="es-ES_tradnl"/>
        </w:rPr>
        <w:t xml:space="preserve">de esa definición el </w:t>
      </w:r>
      <w:r w:rsidR="007914D7" w:rsidRPr="00850282">
        <w:rPr>
          <w:szCs w:val="22"/>
          <w:lang w:val="es-ES_tradnl"/>
        </w:rPr>
        <w:t xml:space="preserve">enunciado </w:t>
      </w:r>
      <w:r w:rsidR="0079488C" w:rsidRPr="00850282">
        <w:rPr>
          <w:szCs w:val="22"/>
          <w:lang w:val="es-ES_tradnl"/>
        </w:rPr>
        <w:t>“</w:t>
      </w:r>
      <w:r w:rsidR="00A56435" w:rsidRPr="00850282">
        <w:rPr>
          <w:szCs w:val="22"/>
          <w:lang w:val="es-ES_tradnl"/>
        </w:rPr>
        <w:t>dinámicas y en constante evolución</w:t>
      </w:r>
      <w:r w:rsidR="0079488C" w:rsidRPr="00850282">
        <w:rPr>
          <w:szCs w:val="22"/>
          <w:lang w:val="es-ES_tradnl"/>
        </w:rPr>
        <w:t>”</w:t>
      </w:r>
      <w:r w:rsidR="007914D7" w:rsidRPr="00850282">
        <w:rPr>
          <w:szCs w:val="22"/>
          <w:lang w:val="es-ES_tradnl"/>
        </w:rPr>
        <w:t xml:space="preserve">, que se trae </w:t>
      </w:r>
      <w:r w:rsidR="00A56435" w:rsidRPr="00850282">
        <w:rPr>
          <w:szCs w:val="22"/>
          <w:lang w:val="es-ES_tradnl"/>
        </w:rPr>
        <w:t>desde los criter</w:t>
      </w:r>
      <w:r w:rsidR="00D8576D" w:rsidRPr="00850282">
        <w:rPr>
          <w:szCs w:val="22"/>
          <w:lang w:val="es-ES_tradnl"/>
        </w:rPr>
        <w:t>i</w:t>
      </w:r>
      <w:r w:rsidR="00A56435" w:rsidRPr="00850282">
        <w:rPr>
          <w:szCs w:val="22"/>
          <w:lang w:val="es-ES_tradnl"/>
        </w:rPr>
        <w:t>os de admis</w:t>
      </w:r>
      <w:r w:rsidR="00D8576D" w:rsidRPr="00850282">
        <w:rPr>
          <w:szCs w:val="22"/>
          <w:lang w:val="es-ES_tradnl"/>
        </w:rPr>
        <w:t>i</w:t>
      </w:r>
      <w:r w:rsidR="00A56435" w:rsidRPr="00850282">
        <w:rPr>
          <w:szCs w:val="22"/>
          <w:lang w:val="es-ES_tradnl"/>
        </w:rPr>
        <w:t>bilidad, por considerarse más propio de una descripción</w:t>
      </w:r>
      <w:r w:rsidR="0079488C" w:rsidRPr="00850282">
        <w:rPr>
          <w:szCs w:val="22"/>
          <w:lang w:val="es-ES_tradnl"/>
        </w:rPr>
        <w:t xml:space="preserve"> </w:t>
      </w:r>
      <w:r w:rsidR="00A56435" w:rsidRPr="00850282">
        <w:rPr>
          <w:szCs w:val="22"/>
          <w:lang w:val="es-ES_tradnl"/>
        </w:rPr>
        <w:t xml:space="preserve">y, por tanto, con mejor encaje en un apartado de definiciones que </w:t>
      </w:r>
      <w:r w:rsidR="007914D7" w:rsidRPr="00850282">
        <w:rPr>
          <w:szCs w:val="22"/>
          <w:lang w:val="es-ES_tradnl"/>
        </w:rPr>
        <w:t xml:space="preserve">entre </w:t>
      </w:r>
      <w:r w:rsidR="00A56435" w:rsidRPr="00850282">
        <w:rPr>
          <w:szCs w:val="22"/>
          <w:lang w:val="es-ES_tradnl"/>
        </w:rPr>
        <w:t>los criterios de admis</w:t>
      </w:r>
      <w:r w:rsidR="007914D7" w:rsidRPr="00850282">
        <w:rPr>
          <w:szCs w:val="22"/>
          <w:lang w:val="es-ES_tradnl"/>
        </w:rPr>
        <w:t>i</w:t>
      </w:r>
      <w:r w:rsidR="00A56435" w:rsidRPr="00850282">
        <w:rPr>
          <w:szCs w:val="22"/>
          <w:lang w:val="es-ES_tradnl"/>
        </w:rPr>
        <w:t>bilidad</w:t>
      </w:r>
      <w:r w:rsidR="0079488C" w:rsidRPr="00850282">
        <w:rPr>
          <w:szCs w:val="22"/>
          <w:lang w:val="es-ES_tradnl"/>
        </w:rPr>
        <w:t xml:space="preserve">, </w:t>
      </w:r>
      <w:r w:rsidR="00A56435" w:rsidRPr="00850282">
        <w:rPr>
          <w:szCs w:val="22"/>
          <w:lang w:val="es-ES_tradnl"/>
        </w:rPr>
        <w:t>pues no todas las ECT son dinám</w:t>
      </w:r>
      <w:r w:rsidR="007914D7" w:rsidRPr="00850282">
        <w:rPr>
          <w:szCs w:val="22"/>
          <w:lang w:val="es-ES_tradnl"/>
        </w:rPr>
        <w:t>i</w:t>
      </w:r>
      <w:r w:rsidR="00A56435" w:rsidRPr="00850282">
        <w:rPr>
          <w:szCs w:val="22"/>
          <w:lang w:val="es-ES_tradnl"/>
        </w:rPr>
        <w:t>cas y están en constante evolución.</w:t>
      </w:r>
      <w:r w:rsidR="0079488C" w:rsidRPr="00850282">
        <w:rPr>
          <w:szCs w:val="22"/>
          <w:lang w:val="es-ES_tradnl"/>
        </w:rPr>
        <w:t xml:space="preserve">  </w:t>
      </w:r>
      <w:r w:rsidR="00A56435" w:rsidRPr="00850282">
        <w:rPr>
          <w:szCs w:val="22"/>
          <w:lang w:val="es-ES_tradnl"/>
        </w:rPr>
        <w:t>Con ello podrían estar d</w:t>
      </w:r>
      <w:r w:rsidR="007914D7" w:rsidRPr="00850282">
        <w:rPr>
          <w:szCs w:val="22"/>
          <w:lang w:val="es-ES_tradnl"/>
        </w:rPr>
        <w:t xml:space="preserve">ándose </w:t>
      </w:r>
      <w:r w:rsidR="00A56435" w:rsidRPr="00850282">
        <w:rPr>
          <w:szCs w:val="22"/>
          <w:lang w:val="es-ES_tradnl"/>
        </w:rPr>
        <w:t>tambié</w:t>
      </w:r>
      <w:r w:rsidR="007914D7" w:rsidRPr="00850282">
        <w:rPr>
          <w:szCs w:val="22"/>
          <w:lang w:val="es-ES_tradnl"/>
        </w:rPr>
        <w:t>n</w:t>
      </w:r>
      <w:r w:rsidR="00A56435" w:rsidRPr="00850282">
        <w:rPr>
          <w:szCs w:val="22"/>
          <w:lang w:val="es-ES_tradnl"/>
        </w:rPr>
        <w:t xml:space="preserve"> r</w:t>
      </w:r>
      <w:r w:rsidR="007914D7" w:rsidRPr="00850282">
        <w:rPr>
          <w:szCs w:val="22"/>
          <w:lang w:val="es-ES_tradnl"/>
        </w:rPr>
        <w:t>e</w:t>
      </w:r>
      <w:r w:rsidR="00A56435" w:rsidRPr="00850282">
        <w:rPr>
          <w:szCs w:val="22"/>
          <w:lang w:val="es-ES_tradnl"/>
        </w:rPr>
        <w:t>spuesta a la preocupación manifestada por la delegación de China.</w:t>
      </w:r>
      <w:r w:rsidR="0079488C" w:rsidRPr="00850282">
        <w:rPr>
          <w:szCs w:val="22"/>
          <w:lang w:val="es-ES_tradnl"/>
        </w:rPr>
        <w:t xml:space="preserve">  </w:t>
      </w:r>
      <w:r w:rsidR="00A56435" w:rsidRPr="00850282">
        <w:rPr>
          <w:szCs w:val="22"/>
          <w:lang w:val="es-ES_tradnl"/>
        </w:rPr>
        <w:t>El ar</w:t>
      </w:r>
      <w:r w:rsidR="0029405A" w:rsidRPr="00850282">
        <w:rPr>
          <w:szCs w:val="22"/>
          <w:lang w:val="es-ES_tradnl"/>
        </w:rPr>
        <w:t>tículo 3 es el antiguo artículo </w:t>
      </w:r>
      <w:r w:rsidR="00A56435" w:rsidRPr="00850282">
        <w:rPr>
          <w:szCs w:val="22"/>
          <w:lang w:val="es-ES_tradnl"/>
        </w:rPr>
        <w:t>1 con el título modificado y tres disposiciones alternativas</w:t>
      </w:r>
      <w:r w:rsidR="0079488C" w:rsidRPr="00850282">
        <w:rPr>
          <w:szCs w:val="22"/>
          <w:lang w:val="es-ES_tradnl"/>
        </w:rPr>
        <w:t xml:space="preserve">.  </w:t>
      </w:r>
      <w:r w:rsidR="00A56435" w:rsidRPr="00850282">
        <w:rPr>
          <w:szCs w:val="22"/>
          <w:lang w:val="es-ES_tradnl"/>
        </w:rPr>
        <w:t>A</w:t>
      </w:r>
      <w:r w:rsidR="009C4284" w:rsidRPr="00850282">
        <w:rPr>
          <w:szCs w:val="22"/>
          <w:lang w:val="es-ES_tradnl"/>
        </w:rPr>
        <w:t>t</w:t>
      </w:r>
      <w:r w:rsidR="00A56435" w:rsidRPr="00850282">
        <w:rPr>
          <w:szCs w:val="22"/>
          <w:lang w:val="es-ES_tradnl"/>
        </w:rPr>
        <w:t xml:space="preserve">endiendo a la petición </w:t>
      </w:r>
      <w:r w:rsidR="009C4284" w:rsidRPr="00850282">
        <w:rPr>
          <w:szCs w:val="22"/>
          <w:lang w:val="es-ES_tradnl"/>
        </w:rPr>
        <w:t xml:space="preserve">realizada por </w:t>
      </w:r>
      <w:r w:rsidR="0079488C" w:rsidRPr="00850282">
        <w:rPr>
          <w:szCs w:val="22"/>
          <w:lang w:val="es-ES_tradnl"/>
        </w:rPr>
        <w:t xml:space="preserve">los Países de Ideas Afines, </w:t>
      </w:r>
      <w:r w:rsidR="00A56435" w:rsidRPr="00850282">
        <w:rPr>
          <w:szCs w:val="22"/>
          <w:lang w:val="es-ES_tradnl"/>
        </w:rPr>
        <w:t xml:space="preserve">el artículo se titula ahora </w:t>
      </w:r>
      <w:r w:rsidR="0079488C" w:rsidRPr="00850282">
        <w:rPr>
          <w:szCs w:val="22"/>
          <w:lang w:val="es-ES_tradnl"/>
        </w:rPr>
        <w:t>“</w:t>
      </w:r>
      <w:r w:rsidR="00A56435" w:rsidRPr="00850282">
        <w:rPr>
          <w:szCs w:val="22"/>
          <w:lang w:val="es-ES_tradnl"/>
        </w:rPr>
        <w:t>Materia del instrumento</w:t>
      </w:r>
      <w:r w:rsidR="0079488C" w:rsidRPr="00850282">
        <w:rPr>
          <w:szCs w:val="22"/>
          <w:lang w:val="es-ES_tradnl"/>
        </w:rPr>
        <w:t xml:space="preserve">” </w:t>
      </w:r>
      <w:r w:rsidR="00A56435" w:rsidRPr="00850282">
        <w:rPr>
          <w:szCs w:val="22"/>
          <w:lang w:val="es-ES_tradnl"/>
        </w:rPr>
        <w:t xml:space="preserve">en </w:t>
      </w:r>
      <w:r w:rsidR="007914D7" w:rsidRPr="00850282">
        <w:rPr>
          <w:szCs w:val="22"/>
          <w:lang w:val="es-ES_tradnl"/>
        </w:rPr>
        <w:t xml:space="preserve">concordancia </w:t>
      </w:r>
      <w:r w:rsidR="00A56435" w:rsidRPr="00850282">
        <w:rPr>
          <w:szCs w:val="22"/>
          <w:lang w:val="es-ES_tradnl"/>
        </w:rPr>
        <w:t>con el texto sobre los CC.TT.</w:t>
      </w:r>
      <w:r w:rsidR="0079488C" w:rsidRPr="00850282">
        <w:rPr>
          <w:szCs w:val="22"/>
          <w:lang w:val="es-ES_tradnl"/>
        </w:rPr>
        <w:t xml:space="preserve">  </w:t>
      </w:r>
      <w:r w:rsidR="00A56435" w:rsidRPr="00850282">
        <w:rPr>
          <w:szCs w:val="22"/>
          <w:lang w:val="es-ES_tradnl"/>
        </w:rPr>
        <w:t xml:space="preserve">Con todo, se ha mantenido en él </w:t>
      </w:r>
      <w:r w:rsidR="007914D7" w:rsidRPr="00850282">
        <w:rPr>
          <w:szCs w:val="22"/>
          <w:lang w:val="es-ES_tradnl"/>
        </w:rPr>
        <w:t xml:space="preserve">el enunciado </w:t>
      </w:r>
      <w:r w:rsidR="0079488C" w:rsidRPr="00850282">
        <w:rPr>
          <w:szCs w:val="22"/>
          <w:lang w:val="es-ES_tradnl"/>
        </w:rPr>
        <w:t>“</w:t>
      </w:r>
      <w:r w:rsidR="00A56435" w:rsidRPr="00850282">
        <w:rPr>
          <w:szCs w:val="22"/>
          <w:lang w:val="es-ES_tradnl"/>
        </w:rPr>
        <w:t>criterios de admisibilidad</w:t>
      </w:r>
      <w:r w:rsidR="0079488C" w:rsidRPr="00850282">
        <w:rPr>
          <w:szCs w:val="22"/>
          <w:lang w:val="es-ES_tradnl"/>
        </w:rPr>
        <w:t xml:space="preserve">.  </w:t>
      </w:r>
      <w:r w:rsidR="00A56435" w:rsidRPr="00850282">
        <w:rPr>
          <w:szCs w:val="22"/>
          <w:lang w:val="es-ES_tradnl"/>
        </w:rPr>
        <w:t>Dado que la disposición relativa a</w:t>
      </w:r>
      <w:r w:rsidR="009C4284" w:rsidRPr="00850282">
        <w:rPr>
          <w:szCs w:val="22"/>
          <w:lang w:val="es-ES_tradnl"/>
        </w:rPr>
        <w:t xml:space="preserve"> </w:t>
      </w:r>
      <w:r w:rsidR="00A56435" w:rsidRPr="00850282">
        <w:rPr>
          <w:szCs w:val="22"/>
          <w:lang w:val="es-ES_tradnl"/>
        </w:rPr>
        <w:t xml:space="preserve">la materia </w:t>
      </w:r>
      <w:r w:rsidR="007914D7" w:rsidRPr="00850282">
        <w:rPr>
          <w:szCs w:val="22"/>
          <w:lang w:val="es-ES_tradnl"/>
        </w:rPr>
        <w:t xml:space="preserve">recogida </w:t>
      </w:r>
      <w:r w:rsidR="00A56435" w:rsidRPr="00850282">
        <w:rPr>
          <w:szCs w:val="22"/>
          <w:lang w:val="es-ES_tradnl"/>
        </w:rPr>
        <w:t>en el texto sobre los CC.TT. también contiene criterios de admisibilidad</w:t>
      </w:r>
      <w:r w:rsidR="0079488C" w:rsidRPr="00850282">
        <w:rPr>
          <w:szCs w:val="22"/>
          <w:lang w:val="es-ES_tradnl"/>
        </w:rPr>
        <w:t xml:space="preserve">, </w:t>
      </w:r>
      <w:r w:rsidR="00A56435" w:rsidRPr="00850282">
        <w:rPr>
          <w:szCs w:val="22"/>
          <w:lang w:val="es-ES_tradnl"/>
        </w:rPr>
        <w:t>pid</w:t>
      </w:r>
      <w:r w:rsidR="009C4284" w:rsidRPr="00850282">
        <w:rPr>
          <w:szCs w:val="22"/>
          <w:lang w:val="es-ES_tradnl"/>
        </w:rPr>
        <w:t>i</w:t>
      </w:r>
      <w:r w:rsidR="00D8576D" w:rsidRPr="00850282">
        <w:rPr>
          <w:szCs w:val="22"/>
          <w:lang w:val="es-ES_tradnl"/>
        </w:rPr>
        <w:t>ó</w:t>
      </w:r>
      <w:r w:rsidR="00A56435" w:rsidRPr="00850282">
        <w:rPr>
          <w:szCs w:val="22"/>
          <w:lang w:val="es-ES_tradnl"/>
        </w:rPr>
        <w:t xml:space="preserve"> a los Estados miembros </w:t>
      </w:r>
      <w:r w:rsidR="009C4284" w:rsidRPr="00850282">
        <w:rPr>
          <w:szCs w:val="22"/>
          <w:lang w:val="es-ES_tradnl"/>
        </w:rPr>
        <w:t xml:space="preserve">que </w:t>
      </w:r>
      <w:r w:rsidR="007914D7" w:rsidRPr="00850282">
        <w:rPr>
          <w:szCs w:val="22"/>
          <w:lang w:val="es-ES_tradnl"/>
        </w:rPr>
        <w:t xml:space="preserve">consideren </w:t>
      </w:r>
      <w:r w:rsidR="009C4284" w:rsidRPr="00850282">
        <w:rPr>
          <w:szCs w:val="22"/>
          <w:lang w:val="es-ES_tradnl"/>
        </w:rPr>
        <w:t xml:space="preserve">la posibilidad de suprimir ese enunciado también del título </w:t>
      </w:r>
      <w:r w:rsidR="007914D7" w:rsidRPr="00850282">
        <w:rPr>
          <w:szCs w:val="22"/>
          <w:lang w:val="es-ES_tradnl"/>
        </w:rPr>
        <w:t>d</w:t>
      </w:r>
      <w:r w:rsidR="009C4284" w:rsidRPr="00850282">
        <w:rPr>
          <w:szCs w:val="22"/>
          <w:lang w:val="es-ES_tradnl"/>
        </w:rPr>
        <w:t>el texto sobre los CC.TT.</w:t>
      </w:r>
      <w:r w:rsidR="0079488C" w:rsidRPr="00850282">
        <w:rPr>
          <w:szCs w:val="22"/>
          <w:lang w:val="es-ES_tradnl"/>
        </w:rPr>
        <w:t xml:space="preserve">  </w:t>
      </w:r>
      <w:r w:rsidR="009C4284" w:rsidRPr="00850282">
        <w:rPr>
          <w:szCs w:val="22"/>
          <w:lang w:val="es-ES_tradnl"/>
        </w:rPr>
        <w:t>Atendi</w:t>
      </w:r>
      <w:r w:rsidR="007914D7" w:rsidRPr="00850282">
        <w:rPr>
          <w:szCs w:val="22"/>
          <w:lang w:val="es-ES_tradnl"/>
        </w:rPr>
        <w:t>e</w:t>
      </w:r>
      <w:r w:rsidR="009C4284" w:rsidRPr="00850282">
        <w:rPr>
          <w:szCs w:val="22"/>
          <w:lang w:val="es-ES_tradnl"/>
        </w:rPr>
        <w:t xml:space="preserve">ndo al deseo </w:t>
      </w:r>
      <w:r w:rsidR="007914D7" w:rsidRPr="00850282">
        <w:rPr>
          <w:szCs w:val="22"/>
          <w:lang w:val="es-ES_tradnl"/>
        </w:rPr>
        <w:t xml:space="preserve">manifestado por </w:t>
      </w:r>
      <w:r w:rsidR="009C4284" w:rsidRPr="00850282">
        <w:rPr>
          <w:szCs w:val="22"/>
          <w:lang w:val="es-ES_tradnl"/>
        </w:rPr>
        <w:t xml:space="preserve">los Países de Ideas Afines, </w:t>
      </w:r>
      <w:r w:rsidR="0029405A" w:rsidRPr="00850282">
        <w:rPr>
          <w:szCs w:val="22"/>
          <w:lang w:val="es-ES_tradnl"/>
        </w:rPr>
        <w:t xml:space="preserve">se ha introducido una nueva </w:t>
      </w:r>
      <w:proofErr w:type="spellStart"/>
      <w:r w:rsidR="0029405A" w:rsidRPr="00850282">
        <w:rPr>
          <w:szCs w:val="22"/>
          <w:lang w:val="es-ES_tradnl"/>
        </w:rPr>
        <w:t>Alt</w:t>
      </w:r>
      <w:proofErr w:type="spellEnd"/>
      <w:r w:rsidR="0029405A" w:rsidRPr="00850282">
        <w:rPr>
          <w:szCs w:val="22"/>
          <w:lang w:val="es-ES_tradnl"/>
        </w:rPr>
        <w:t> </w:t>
      </w:r>
      <w:r w:rsidR="009C4284" w:rsidRPr="00850282">
        <w:rPr>
          <w:szCs w:val="22"/>
          <w:lang w:val="es-ES_tradnl"/>
        </w:rPr>
        <w:t xml:space="preserve">1 que </w:t>
      </w:r>
      <w:r w:rsidR="007914D7" w:rsidRPr="00850282">
        <w:rPr>
          <w:szCs w:val="22"/>
          <w:lang w:val="es-ES_tradnl"/>
        </w:rPr>
        <w:t xml:space="preserve">meramente </w:t>
      </w:r>
      <w:r w:rsidR="009C4284" w:rsidRPr="00850282">
        <w:rPr>
          <w:szCs w:val="22"/>
          <w:lang w:val="es-ES_tradnl"/>
        </w:rPr>
        <w:t>reza</w:t>
      </w:r>
      <w:r w:rsidR="0079488C" w:rsidRPr="00850282">
        <w:rPr>
          <w:szCs w:val="22"/>
          <w:lang w:val="es-ES_tradnl"/>
        </w:rPr>
        <w:t xml:space="preserve">: </w:t>
      </w:r>
      <w:r w:rsidRPr="00850282">
        <w:rPr>
          <w:szCs w:val="22"/>
          <w:lang w:val="es-ES_tradnl"/>
        </w:rPr>
        <w:t xml:space="preserve"> </w:t>
      </w:r>
      <w:r w:rsidR="0079488C" w:rsidRPr="00850282">
        <w:rPr>
          <w:szCs w:val="22"/>
          <w:lang w:val="es-ES_tradnl"/>
        </w:rPr>
        <w:t>“</w:t>
      </w:r>
      <w:r w:rsidR="009C4284" w:rsidRPr="00850282">
        <w:rPr>
          <w:rFonts w:eastAsia="Times New Roman"/>
          <w:lang w:val="es-ES_tradnl"/>
        </w:rPr>
        <w:t>El presente instrumento se aplica a las expresiones culturales tradicionales</w:t>
      </w:r>
      <w:r w:rsidR="0079488C" w:rsidRPr="00850282">
        <w:rPr>
          <w:szCs w:val="22"/>
          <w:lang w:val="es-ES_tradnl"/>
        </w:rPr>
        <w:t>”</w:t>
      </w:r>
      <w:r w:rsidR="00FE1E82" w:rsidRPr="00850282">
        <w:rPr>
          <w:szCs w:val="22"/>
          <w:lang w:val="es-ES_tradnl"/>
        </w:rPr>
        <w:t>.</w:t>
      </w:r>
      <w:r w:rsidR="0079488C" w:rsidRPr="00850282">
        <w:rPr>
          <w:szCs w:val="22"/>
          <w:lang w:val="es-ES_tradnl"/>
        </w:rPr>
        <w:t xml:space="preserve">  </w:t>
      </w:r>
      <w:r w:rsidR="009C4284" w:rsidRPr="00850282">
        <w:rPr>
          <w:szCs w:val="22"/>
          <w:lang w:val="es-ES_tradnl"/>
        </w:rPr>
        <w:t xml:space="preserve">Resulta por tanto coherente con la </w:t>
      </w:r>
      <w:proofErr w:type="spellStart"/>
      <w:r w:rsidR="0029405A" w:rsidRPr="00850282">
        <w:rPr>
          <w:szCs w:val="22"/>
          <w:lang w:val="es-ES_tradnl"/>
        </w:rPr>
        <w:t>Alt</w:t>
      </w:r>
      <w:proofErr w:type="spellEnd"/>
      <w:r w:rsidR="0029405A" w:rsidRPr="00850282">
        <w:rPr>
          <w:szCs w:val="22"/>
          <w:lang w:val="es-ES_tradnl"/>
        </w:rPr>
        <w:t> </w:t>
      </w:r>
      <w:r w:rsidR="0079488C" w:rsidRPr="00850282">
        <w:rPr>
          <w:szCs w:val="22"/>
          <w:lang w:val="es-ES_tradnl"/>
        </w:rPr>
        <w:t xml:space="preserve">1 </w:t>
      </w:r>
      <w:r w:rsidR="009C4284" w:rsidRPr="00850282">
        <w:rPr>
          <w:szCs w:val="22"/>
          <w:lang w:val="es-ES_tradnl"/>
        </w:rPr>
        <w:t>del texto sobre los CC.TT. en cuanto que se apoya en la definición que de las ECT se hace en la sección de términos utilizados</w:t>
      </w:r>
      <w:r w:rsidR="0079488C" w:rsidRPr="00850282">
        <w:rPr>
          <w:szCs w:val="22"/>
          <w:lang w:val="es-ES_tradnl"/>
        </w:rPr>
        <w:t xml:space="preserve">.  </w:t>
      </w:r>
      <w:r w:rsidR="009C4284"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79488C" w:rsidRPr="00850282">
        <w:rPr>
          <w:szCs w:val="22"/>
          <w:lang w:val="es-ES_tradnl"/>
        </w:rPr>
        <w:t xml:space="preserve">2 </w:t>
      </w:r>
      <w:r w:rsidR="009C4284" w:rsidRPr="00850282">
        <w:rPr>
          <w:szCs w:val="22"/>
          <w:lang w:val="es-ES_tradnl"/>
        </w:rPr>
        <w:t xml:space="preserve">se basa en la propuesta de texto original de las delegaciones de la Unión Europea y los Estados Unidos de América, que </w:t>
      </w:r>
      <w:r w:rsidR="007914D7" w:rsidRPr="00850282">
        <w:rPr>
          <w:szCs w:val="22"/>
          <w:lang w:val="es-ES_tradnl"/>
        </w:rPr>
        <w:t xml:space="preserve">preveía </w:t>
      </w:r>
      <w:r w:rsidR="009C4284" w:rsidRPr="00850282">
        <w:rPr>
          <w:szCs w:val="22"/>
          <w:lang w:val="es-ES_tradnl"/>
        </w:rPr>
        <w:t xml:space="preserve">la supresión de </w:t>
      </w:r>
      <w:r w:rsidR="0079488C" w:rsidRPr="00850282">
        <w:rPr>
          <w:szCs w:val="22"/>
          <w:lang w:val="es-ES_tradnl"/>
        </w:rPr>
        <w:t>“</w:t>
      </w:r>
      <w:r w:rsidR="009C4284" w:rsidRPr="00850282">
        <w:rPr>
          <w:szCs w:val="22"/>
          <w:lang w:val="es-ES_tradnl"/>
        </w:rPr>
        <w:t>o las naciones</w:t>
      </w:r>
      <w:r w:rsidR="0079488C" w:rsidRPr="00850282">
        <w:rPr>
          <w:szCs w:val="22"/>
          <w:lang w:val="es-ES_tradnl"/>
        </w:rPr>
        <w:t xml:space="preserve">” </w:t>
      </w:r>
      <w:r w:rsidR="009C4284" w:rsidRPr="00850282">
        <w:rPr>
          <w:szCs w:val="22"/>
          <w:lang w:val="es-ES_tradnl"/>
        </w:rPr>
        <w:t xml:space="preserve">y de </w:t>
      </w:r>
      <w:r w:rsidR="0079488C" w:rsidRPr="00850282">
        <w:rPr>
          <w:szCs w:val="22"/>
          <w:lang w:val="es-ES_tradnl"/>
        </w:rPr>
        <w:t>“</w:t>
      </w:r>
      <w:r w:rsidR="009C4284" w:rsidRPr="00850282">
        <w:rPr>
          <w:szCs w:val="22"/>
          <w:lang w:val="es-ES_tradnl"/>
        </w:rPr>
        <w:t>, estén o no ampliamente difundidas</w:t>
      </w:r>
      <w:r w:rsidR="0079488C" w:rsidRPr="00850282">
        <w:rPr>
          <w:szCs w:val="22"/>
          <w:lang w:val="es-ES_tradnl"/>
        </w:rPr>
        <w:t xml:space="preserve">” </w:t>
      </w:r>
      <w:r w:rsidR="009C4284" w:rsidRPr="00850282">
        <w:rPr>
          <w:szCs w:val="22"/>
          <w:lang w:val="es-ES_tradnl"/>
        </w:rPr>
        <w:t>y dota</w:t>
      </w:r>
      <w:r w:rsidR="007914D7" w:rsidRPr="00850282">
        <w:rPr>
          <w:szCs w:val="22"/>
          <w:lang w:val="es-ES_tradnl"/>
        </w:rPr>
        <w:t>r</w:t>
      </w:r>
      <w:r w:rsidR="009C4284" w:rsidRPr="00850282">
        <w:rPr>
          <w:szCs w:val="22"/>
          <w:lang w:val="es-ES_tradnl"/>
        </w:rPr>
        <w:t xml:space="preserve"> a esos criterios de u</w:t>
      </w:r>
      <w:r w:rsidR="00447B09" w:rsidRPr="00850282">
        <w:rPr>
          <w:szCs w:val="22"/>
          <w:lang w:val="es-ES_tradnl"/>
        </w:rPr>
        <w:t>n</w:t>
      </w:r>
      <w:r w:rsidR="009C4284" w:rsidRPr="00850282">
        <w:rPr>
          <w:szCs w:val="22"/>
          <w:lang w:val="es-ES_tradnl"/>
        </w:rPr>
        <w:t xml:space="preserve"> carácter acumulativo </w:t>
      </w:r>
      <w:r w:rsidR="00447B09" w:rsidRPr="00850282">
        <w:rPr>
          <w:szCs w:val="22"/>
          <w:lang w:val="es-ES_tradnl"/>
        </w:rPr>
        <w:t xml:space="preserve">mediante </w:t>
      </w:r>
      <w:r w:rsidR="009C4284" w:rsidRPr="00850282">
        <w:rPr>
          <w:szCs w:val="22"/>
          <w:lang w:val="es-ES_tradnl"/>
        </w:rPr>
        <w:t xml:space="preserve">la supresión de la conjunción </w:t>
      </w:r>
      <w:r w:rsidR="0079488C" w:rsidRPr="00850282">
        <w:rPr>
          <w:szCs w:val="22"/>
          <w:lang w:val="es-ES_tradnl"/>
        </w:rPr>
        <w:t>“o”</w:t>
      </w:r>
      <w:r w:rsidR="009C4284" w:rsidRPr="00850282">
        <w:rPr>
          <w:szCs w:val="22"/>
          <w:lang w:val="es-ES_tradnl"/>
        </w:rPr>
        <w:t>.</w:t>
      </w:r>
      <w:r w:rsidR="0079488C" w:rsidRPr="00850282">
        <w:rPr>
          <w:szCs w:val="22"/>
          <w:lang w:val="es-ES_tradnl"/>
        </w:rPr>
        <w:t xml:space="preserve">  </w:t>
      </w:r>
      <w:r w:rsidR="00447B09" w:rsidRPr="00850282">
        <w:rPr>
          <w:szCs w:val="22"/>
          <w:lang w:val="es-ES_tradnl"/>
        </w:rPr>
        <w:t>Incluye también una disposición de duración de la utilización que prevé un período equivalente a cinco generaciones como alternativa al plazo de 50 años</w:t>
      </w:r>
      <w:r w:rsidR="0079488C" w:rsidRPr="00850282">
        <w:rPr>
          <w:szCs w:val="22"/>
          <w:lang w:val="es-ES_tradnl"/>
        </w:rPr>
        <w:t xml:space="preserve">, </w:t>
      </w:r>
      <w:r w:rsidR="00447B09" w:rsidRPr="00850282">
        <w:rPr>
          <w:szCs w:val="22"/>
          <w:lang w:val="es-ES_tradnl"/>
        </w:rPr>
        <w:t>tal como ha</w:t>
      </w:r>
      <w:r w:rsidR="007914D7" w:rsidRPr="00850282">
        <w:rPr>
          <w:szCs w:val="22"/>
          <w:lang w:val="es-ES_tradnl"/>
        </w:rPr>
        <w:t>bía</w:t>
      </w:r>
      <w:r w:rsidR="00447B09" w:rsidRPr="00850282">
        <w:rPr>
          <w:szCs w:val="22"/>
          <w:lang w:val="es-ES_tradnl"/>
        </w:rPr>
        <w:t xml:space="preserve"> propuesto la delegación de los Estados Unidos </w:t>
      </w:r>
      <w:r w:rsidR="007914D7" w:rsidRPr="00850282">
        <w:rPr>
          <w:szCs w:val="22"/>
          <w:lang w:val="es-ES_tradnl"/>
        </w:rPr>
        <w:t>d</w:t>
      </w:r>
      <w:r w:rsidR="00447B09" w:rsidRPr="00850282">
        <w:rPr>
          <w:szCs w:val="22"/>
          <w:lang w:val="es-ES_tradnl"/>
        </w:rPr>
        <w:t>e América</w:t>
      </w:r>
      <w:r w:rsidR="0079488C" w:rsidRPr="00850282">
        <w:rPr>
          <w:szCs w:val="22"/>
          <w:lang w:val="es-ES_tradnl"/>
        </w:rPr>
        <w:t xml:space="preserve">, </w:t>
      </w:r>
      <w:r w:rsidR="007914D7" w:rsidRPr="00850282">
        <w:rPr>
          <w:szCs w:val="22"/>
          <w:lang w:val="es-ES_tradnl"/>
        </w:rPr>
        <w:t xml:space="preserve">añadiéndose además </w:t>
      </w:r>
      <w:r w:rsidR="00447B09" w:rsidRPr="00850282">
        <w:rPr>
          <w:szCs w:val="22"/>
          <w:lang w:val="es-ES_tradnl"/>
        </w:rPr>
        <w:t xml:space="preserve">en ella “y literaria y artística” a petición de la delegación de </w:t>
      </w:r>
      <w:r w:rsidR="0079488C" w:rsidRPr="00850282">
        <w:rPr>
          <w:szCs w:val="22"/>
          <w:lang w:val="es-ES_tradnl"/>
        </w:rPr>
        <w:t xml:space="preserve">la Unión Europea.  </w:t>
      </w:r>
      <w:r w:rsidR="00447B09" w:rsidRPr="00850282">
        <w:rPr>
          <w:szCs w:val="22"/>
          <w:lang w:val="es-ES_tradnl"/>
        </w:rPr>
        <w:t xml:space="preserve">Esos términos ya aparecen en la definición de ECT y pidió a la </w:t>
      </w:r>
      <w:r w:rsidR="0079488C" w:rsidRPr="00850282">
        <w:rPr>
          <w:szCs w:val="22"/>
          <w:lang w:val="es-ES_tradnl"/>
        </w:rPr>
        <w:t xml:space="preserve">delegación de la Unión Europea </w:t>
      </w:r>
      <w:r w:rsidR="00447B09" w:rsidRPr="00850282">
        <w:rPr>
          <w:szCs w:val="22"/>
          <w:lang w:val="es-ES_tradnl"/>
        </w:rPr>
        <w:t xml:space="preserve">que </w:t>
      </w:r>
      <w:r w:rsidR="007914D7" w:rsidRPr="00850282">
        <w:rPr>
          <w:szCs w:val="22"/>
          <w:lang w:val="es-ES_tradnl"/>
        </w:rPr>
        <w:t xml:space="preserve">se replantee </w:t>
      </w:r>
      <w:r w:rsidR="00447B09" w:rsidRPr="00850282">
        <w:rPr>
          <w:szCs w:val="22"/>
          <w:lang w:val="es-ES_tradnl"/>
        </w:rPr>
        <w:t xml:space="preserve">la necesidad de </w:t>
      </w:r>
      <w:r w:rsidR="000F2B17" w:rsidRPr="00850282">
        <w:rPr>
          <w:szCs w:val="22"/>
          <w:lang w:val="es-ES_tradnl"/>
        </w:rPr>
        <w:t xml:space="preserve">que </w:t>
      </w:r>
      <w:r w:rsidR="00447B09" w:rsidRPr="00850282">
        <w:rPr>
          <w:szCs w:val="22"/>
          <w:lang w:val="es-ES_tradnl"/>
        </w:rPr>
        <w:t xml:space="preserve">aparezcan </w:t>
      </w:r>
      <w:r w:rsidR="007914D7" w:rsidRPr="00850282">
        <w:rPr>
          <w:szCs w:val="22"/>
          <w:lang w:val="es-ES_tradnl"/>
        </w:rPr>
        <w:t xml:space="preserve">también </w:t>
      </w:r>
      <w:r w:rsidR="00447B09" w:rsidRPr="00850282">
        <w:rPr>
          <w:szCs w:val="22"/>
          <w:lang w:val="es-ES_tradnl"/>
        </w:rPr>
        <w:t>en ese artículo</w:t>
      </w:r>
      <w:r w:rsidR="0079488C" w:rsidRPr="00850282">
        <w:rPr>
          <w:szCs w:val="22"/>
          <w:lang w:val="es-ES_tradnl"/>
        </w:rPr>
        <w:t xml:space="preserve">.  </w:t>
      </w:r>
      <w:r w:rsidR="00447B09"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79488C" w:rsidRPr="00850282">
        <w:rPr>
          <w:szCs w:val="22"/>
          <w:lang w:val="es-ES_tradnl"/>
        </w:rPr>
        <w:t xml:space="preserve">3 </w:t>
      </w:r>
      <w:r w:rsidR="00447B09" w:rsidRPr="00850282">
        <w:rPr>
          <w:szCs w:val="22"/>
          <w:lang w:val="es-ES_tradnl"/>
        </w:rPr>
        <w:t xml:space="preserve">refleja el enfoque </w:t>
      </w:r>
      <w:r w:rsidR="00447B09" w:rsidRPr="00850282">
        <w:rPr>
          <w:szCs w:val="22"/>
          <w:lang w:val="es-ES_tradnl"/>
        </w:rPr>
        <w:lastRenderedPageBreak/>
        <w:t xml:space="preserve">sugerido por la delegación de Chile de adoptar la </w:t>
      </w:r>
      <w:proofErr w:type="spellStart"/>
      <w:r w:rsidR="0029405A" w:rsidRPr="00850282">
        <w:rPr>
          <w:szCs w:val="22"/>
          <w:lang w:val="es-ES_tradnl"/>
        </w:rPr>
        <w:t>Alt</w:t>
      </w:r>
      <w:proofErr w:type="spellEnd"/>
      <w:r w:rsidR="0029405A" w:rsidRPr="00850282">
        <w:rPr>
          <w:szCs w:val="22"/>
          <w:lang w:val="es-ES_tradnl"/>
        </w:rPr>
        <w:t> </w:t>
      </w:r>
      <w:r w:rsidR="0079488C" w:rsidRPr="00850282">
        <w:rPr>
          <w:szCs w:val="22"/>
          <w:lang w:val="es-ES_tradnl"/>
        </w:rPr>
        <w:t xml:space="preserve">4 </w:t>
      </w:r>
      <w:r w:rsidR="00447B09" w:rsidRPr="00850282">
        <w:rPr>
          <w:szCs w:val="22"/>
          <w:lang w:val="es-ES_tradnl"/>
        </w:rPr>
        <w:t>del texto sobre los CC.TT., prescindi</w:t>
      </w:r>
      <w:r w:rsidR="007914D7" w:rsidRPr="00850282">
        <w:rPr>
          <w:szCs w:val="22"/>
          <w:lang w:val="es-ES_tradnl"/>
        </w:rPr>
        <w:t xml:space="preserve">éndose </w:t>
      </w:r>
      <w:r w:rsidR="00447B09" w:rsidRPr="00850282">
        <w:rPr>
          <w:szCs w:val="22"/>
          <w:lang w:val="es-ES_tradnl"/>
        </w:rPr>
        <w:t xml:space="preserve">de la limitación en materia de duración de la </w:t>
      </w:r>
      <w:proofErr w:type="spellStart"/>
      <w:r w:rsidR="0029405A" w:rsidRPr="00850282">
        <w:rPr>
          <w:szCs w:val="22"/>
          <w:lang w:val="es-ES_tradnl"/>
        </w:rPr>
        <w:t>Alt</w:t>
      </w:r>
      <w:proofErr w:type="spellEnd"/>
      <w:r w:rsidR="0029405A" w:rsidRPr="00850282">
        <w:rPr>
          <w:szCs w:val="22"/>
          <w:lang w:val="es-ES_tradnl"/>
        </w:rPr>
        <w:t> </w:t>
      </w:r>
      <w:r w:rsidR="0079488C" w:rsidRPr="00850282">
        <w:rPr>
          <w:szCs w:val="22"/>
          <w:lang w:val="es-ES_tradnl"/>
        </w:rPr>
        <w:t>2.</w:t>
      </w:r>
    </w:p>
    <w:p w:rsidR="00746380" w:rsidRPr="00850282" w:rsidRDefault="00746380" w:rsidP="009C4284">
      <w:pPr>
        <w:rPr>
          <w:szCs w:val="22"/>
          <w:lang w:val="es-ES_tradnl"/>
        </w:rPr>
      </w:pPr>
    </w:p>
    <w:p w:rsidR="00746380" w:rsidRPr="00850282" w:rsidRDefault="00F42D31"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Paiva</w:t>
      </w:r>
      <w:proofErr w:type="spellEnd"/>
      <w:r w:rsidR="00A642A0" w:rsidRPr="00850282">
        <w:rPr>
          <w:szCs w:val="22"/>
          <w:lang w:val="es-ES_tradnl"/>
        </w:rPr>
        <w:t xml:space="preserve">, </w:t>
      </w:r>
      <w:r w:rsidR="0079488C" w:rsidRPr="00850282">
        <w:rPr>
          <w:szCs w:val="22"/>
          <w:lang w:val="es-ES_tradnl"/>
        </w:rPr>
        <w:t>haciendo uso de la palabra en nombre de las dos facilitadoras</w:t>
      </w:r>
      <w:r w:rsidR="00A642A0" w:rsidRPr="00850282">
        <w:rPr>
          <w:szCs w:val="22"/>
          <w:lang w:val="es-ES_tradnl"/>
        </w:rPr>
        <w:t xml:space="preserve">, </w:t>
      </w:r>
      <w:r w:rsidR="007914D7" w:rsidRPr="00850282">
        <w:rPr>
          <w:szCs w:val="22"/>
          <w:lang w:val="es-ES_tradnl"/>
        </w:rPr>
        <w:t>dijo que habían mo</w:t>
      </w:r>
      <w:r w:rsidR="0029405A" w:rsidRPr="00850282">
        <w:rPr>
          <w:szCs w:val="22"/>
          <w:lang w:val="es-ES_tradnl"/>
        </w:rPr>
        <w:t>dificado el título del artículo </w:t>
      </w:r>
      <w:r w:rsidR="007914D7" w:rsidRPr="00850282">
        <w:rPr>
          <w:szCs w:val="22"/>
          <w:lang w:val="es-ES_tradnl"/>
        </w:rPr>
        <w:t xml:space="preserve">4 en </w:t>
      </w:r>
      <w:r w:rsidR="00EA6102" w:rsidRPr="00850282">
        <w:rPr>
          <w:szCs w:val="22"/>
          <w:lang w:val="es-ES_tradnl"/>
        </w:rPr>
        <w:t xml:space="preserve">consonancia </w:t>
      </w:r>
      <w:r w:rsidR="007914D7" w:rsidRPr="00850282">
        <w:rPr>
          <w:szCs w:val="22"/>
          <w:lang w:val="es-ES_tradnl"/>
        </w:rPr>
        <w:t>con la disposición rel</w:t>
      </w:r>
      <w:r w:rsidR="00D8576D" w:rsidRPr="00850282">
        <w:rPr>
          <w:szCs w:val="22"/>
          <w:lang w:val="es-ES_tradnl"/>
        </w:rPr>
        <w:t>a</w:t>
      </w:r>
      <w:r w:rsidR="007914D7" w:rsidRPr="00850282">
        <w:rPr>
          <w:szCs w:val="22"/>
          <w:lang w:val="es-ES_tradnl"/>
        </w:rPr>
        <w:t>tiva a</w:t>
      </w:r>
      <w:r w:rsidR="00D8576D" w:rsidRPr="00850282">
        <w:rPr>
          <w:szCs w:val="22"/>
          <w:lang w:val="es-ES_tradnl"/>
        </w:rPr>
        <w:t xml:space="preserve"> </w:t>
      </w:r>
      <w:r w:rsidR="007914D7" w:rsidRPr="00850282">
        <w:rPr>
          <w:szCs w:val="22"/>
          <w:lang w:val="es-ES_tradnl"/>
        </w:rPr>
        <w:t xml:space="preserve">los </w:t>
      </w:r>
      <w:r w:rsidR="00D8576D" w:rsidRPr="00850282">
        <w:rPr>
          <w:szCs w:val="22"/>
          <w:lang w:val="es-ES_tradnl"/>
        </w:rPr>
        <w:t>b</w:t>
      </w:r>
      <w:r w:rsidR="007914D7" w:rsidRPr="00850282">
        <w:rPr>
          <w:szCs w:val="22"/>
          <w:lang w:val="es-ES_tradnl"/>
        </w:rPr>
        <w:t>eneficiarios del texto sobre los CC.TT.</w:t>
      </w:r>
      <w:r w:rsidR="00A642A0" w:rsidRPr="00850282">
        <w:rPr>
          <w:szCs w:val="22"/>
          <w:lang w:val="es-ES_tradnl"/>
        </w:rPr>
        <w:t xml:space="preserve">  </w:t>
      </w:r>
      <w:r w:rsidR="007914D7" w:rsidRPr="00850282">
        <w:rPr>
          <w:szCs w:val="22"/>
          <w:lang w:val="es-ES_tradnl"/>
        </w:rPr>
        <w:t xml:space="preserve">Dijo que se </w:t>
      </w:r>
      <w:r w:rsidR="000F2B17" w:rsidRPr="00850282">
        <w:rPr>
          <w:szCs w:val="22"/>
          <w:lang w:val="es-ES_tradnl"/>
        </w:rPr>
        <w:t xml:space="preserve">habían </w:t>
      </w:r>
      <w:r w:rsidR="007914D7" w:rsidRPr="00850282">
        <w:rPr>
          <w:szCs w:val="22"/>
          <w:lang w:val="es-ES_tradnl"/>
        </w:rPr>
        <w:t>valido asimismo de la labor r</w:t>
      </w:r>
      <w:r w:rsidR="00D8576D" w:rsidRPr="00850282">
        <w:rPr>
          <w:szCs w:val="22"/>
          <w:lang w:val="es-ES_tradnl"/>
        </w:rPr>
        <w:t>e</w:t>
      </w:r>
      <w:r w:rsidR="007914D7" w:rsidRPr="00850282">
        <w:rPr>
          <w:szCs w:val="22"/>
          <w:lang w:val="es-ES_tradnl"/>
        </w:rPr>
        <w:t xml:space="preserve">alizada </w:t>
      </w:r>
      <w:r w:rsidR="000678CA" w:rsidRPr="00850282">
        <w:rPr>
          <w:szCs w:val="22"/>
          <w:lang w:val="es-ES_tradnl"/>
        </w:rPr>
        <w:t xml:space="preserve">con </w:t>
      </w:r>
      <w:r w:rsidR="007914D7" w:rsidRPr="00850282">
        <w:rPr>
          <w:szCs w:val="22"/>
          <w:lang w:val="es-ES_tradnl"/>
        </w:rPr>
        <w:t xml:space="preserve">el texto sobre los CC.TT. </w:t>
      </w:r>
      <w:r w:rsidR="000678CA" w:rsidRPr="00850282">
        <w:rPr>
          <w:szCs w:val="22"/>
          <w:lang w:val="es-ES_tradnl"/>
        </w:rPr>
        <w:t xml:space="preserve">en lo </w:t>
      </w:r>
      <w:r w:rsidR="00EA6102" w:rsidRPr="00850282">
        <w:rPr>
          <w:szCs w:val="22"/>
          <w:lang w:val="es-ES_tradnl"/>
        </w:rPr>
        <w:t xml:space="preserve">referente </w:t>
      </w:r>
      <w:r w:rsidR="000678CA" w:rsidRPr="00850282">
        <w:rPr>
          <w:szCs w:val="22"/>
          <w:lang w:val="es-ES_tradnl"/>
        </w:rPr>
        <w:t xml:space="preserve">a las </w:t>
      </w:r>
      <w:r w:rsidR="007914D7" w:rsidRPr="00850282">
        <w:rPr>
          <w:szCs w:val="22"/>
          <w:lang w:val="es-ES_tradnl"/>
        </w:rPr>
        <w:t>a</w:t>
      </w:r>
      <w:r w:rsidR="000678CA" w:rsidRPr="00850282">
        <w:rPr>
          <w:szCs w:val="22"/>
          <w:lang w:val="es-ES_tradnl"/>
        </w:rPr>
        <w:t>l</w:t>
      </w:r>
      <w:r w:rsidR="007914D7" w:rsidRPr="00850282">
        <w:rPr>
          <w:szCs w:val="22"/>
          <w:lang w:val="es-ES_tradnl"/>
        </w:rPr>
        <w:t>ternativas</w:t>
      </w:r>
      <w:r w:rsidR="00A642A0" w:rsidRPr="00850282">
        <w:rPr>
          <w:szCs w:val="22"/>
          <w:lang w:val="es-ES_tradnl"/>
        </w:rPr>
        <w:t xml:space="preserve">. </w:t>
      </w:r>
      <w:r w:rsidR="00073625" w:rsidRPr="00850282">
        <w:rPr>
          <w:szCs w:val="22"/>
          <w:lang w:val="es-ES_tradnl"/>
        </w:rPr>
        <w:t xml:space="preserve"> </w:t>
      </w:r>
      <w:r w:rsidR="00E67D86" w:rsidRPr="00850282">
        <w:rPr>
          <w:szCs w:val="22"/>
          <w:lang w:val="es-ES_tradnl"/>
        </w:rPr>
        <w:t>Asimismo, h</w:t>
      </w:r>
      <w:r w:rsidR="007914D7" w:rsidRPr="00850282">
        <w:rPr>
          <w:szCs w:val="22"/>
          <w:lang w:val="es-ES_tradnl"/>
        </w:rPr>
        <w:t xml:space="preserve">an suprimido </w:t>
      </w:r>
      <w:r w:rsidR="000678CA" w:rsidRPr="00850282">
        <w:rPr>
          <w:szCs w:val="22"/>
          <w:lang w:val="es-ES_tradnl"/>
        </w:rPr>
        <w:t xml:space="preserve">del original del texto sobre las ECT </w:t>
      </w:r>
      <w:r w:rsidR="007914D7" w:rsidRPr="00850282">
        <w:rPr>
          <w:szCs w:val="22"/>
          <w:lang w:val="es-ES_tradnl"/>
        </w:rPr>
        <w:t>el párraf</w:t>
      </w:r>
      <w:r w:rsidR="00E67D86" w:rsidRPr="00850282">
        <w:rPr>
          <w:szCs w:val="22"/>
          <w:lang w:val="es-ES_tradnl"/>
        </w:rPr>
        <w:t>o</w:t>
      </w:r>
      <w:r w:rsidR="0029405A" w:rsidRPr="00850282">
        <w:rPr>
          <w:szCs w:val="22"/>
          <w:lang w:val="es-ES_tradnl"/>
        </w:rPr>
        <w:t> </w:t>
      </w:r>
      <w:r w:rsidR="00A642A0" w:rsidRPr="00850282">
        <w:rPr>
          <w:szCs w:val="22"/>
          <w:lang w:val="es-ES_tradnl"/>
        </w:rPr>
        <w:t xml:space="preserve">2.1 </w:t>
      </w:r>
      <w:r w:rsidR="00E67D86" w:rsidRPr="00850282">
        <w:rPr>
          <w:szCs w:val="22"/>
          <w:lang w:val="es-ES_tradnl"/>
        </w:rPr>
        <w:t>y su alternativa</w:t>
      </w:r>
      <w:r w:rsidR="00A642A0" w:rsidRPr="00850282">
        <w:rPr>
          <w:szCs w:val="22"/>
          <w:lang w:val="es-ES_tradnl"/>
        </w:rPr>
        <w:t xml:space="preserve">.  </w:t>
      </w:r>
      <w:r w:rsidR="0029405A" w:rsidRPr="00850282">
        <w:rPr>
          <w:szCs w:val="22"/>
          <w:lang w:val="es-ES_tradnl"/>
        </w:rPr>
        <w:t xml:space="preserve">Han incluido la </w:t>
      </w:r>
      <w:proofErr w:type="spellStart"/>
      <w:r w:rsidR="0029405A" w:rsidRPr="00850282">
        <w:rPr>
          <w:szCs w:val="22"/>
          <w:lang w:val="es-ES_tradnl"/>
        </w:rPr>
        <w:t>Alt</w:t>
      </w:r>
      <w:proofErr w:type="spellEnd"/>
      <w:r w:rsidR="0029405A" w:rsidRPr="00850282">
        <w:rPr>
          <w:szCs w:val="22"/>
          <w:lang w:val="es-ES_tradnl"/>
        </w:rPr>
        <w:t> </w:t>
      </w:r>
      <w:r w:rsidR="00E67D86" w:rsidRPr="00850282">
        <w:rPr>
          <w:szCs w:val="22"/>
          <w:lang w:val="es-ES_tradnl"/>
        </w:rPr>
        <w:t>1 del texto sobre los CC.TT.</w:t>
      </w:r>
      <w:r w:rsidR="00A642A0" w:rsidRPr="00850282">
        <w:rPr>
          <w:szCs w:val="22"/>
          <w:lang w:val="es-ES_tradnl"/>
        </w:rPr>
        <w:t xml:space="preserve">  </w:t>
      </w:r>
      <w:r w:rsidR="0029405A" w:rsidRPr="00850282">
        <w:rPr>
          <w:szCs w:val="22"/>
          <w:lang w:val="es-ES_tradnl"/>
        </w:rPr>
        <w:t xml:space="preserve">En la </w:t>
      </w:r>
      <w:proofErr w:type="spellStart"/>
      <w:r w:rsidR="0029405A" w:rsidRPr="00850282">
        <w:rPr>
          <w:szCs w:val="22"/>
          <w:lang w:val="es-ES_tradnl"/>
        </w:rPr>
        <w:t>Alt</w:t>
      </w:r>
      <w:proofErr w:type="spellEnd"/>
      <w:r w:rsidR="0029405A" w:rsidRPr="00850282">
        <w:rPr>
          <w:szCs w:val="22"/>
          <w:lang w:val="es-ES_tradnl"/>
        </w:rPr>
        <w:t> </w:t>
      </w:r>
      <w:r w:rsidR="00E67D86" w:rsidRPr="00850282">
        <w:rPr>
          <w:szCs w:val="22"/>
          <w:lang w:val="es-ES_tradnl"/>
        </w:rPr>
        <w:t>2</w:t>
      </w:r>
      <w:r w:rsidR="00A642A0" w:rsidRPr="00850282">
        <w:rPr>
          <w:szCs w:val="22"/>
          <w:lang w:val="es-ES_tradnl"/>
        </w:rPr>
        <w:t xml:space="preserve">, </w:t>
      </w:r>
      <w:r w:rsidR="00E67D86" w:rsidRPr="00850282">
        <w:rPr>
          <w:szCs w:val="22"/>
          <w:lang w:val="es-ES_tradnl"/>
        </w:rPr>
        <w:t xml:space="preserve">han </w:t>
      </w:r>
      <w:r w:rsidR="000678CA" w:rsidRPr="00850282">
        <w:rPr>
          <w:szCs w:val="22"/>
          <w:lang w:val="es-ES_tradnl"/>
        </w:rPr>
        <w:t>hecho uso d</w:t>
      </w:r>
      <w:r w:rsidR="00E67D86" w:rsidRPr="00850282">
        <w:rPr>
          <w:szCs w:val="22"/>
          <w:lang w:val="es-ES_tradnl"/>
        </w:rPr>
        <w:t xml:space="preserve">el texto </w:t>
      </w:r>
      <w:r w:rsidR="00EA6102" w:rsidRPr="00850282">
        <w:rPr>
          <w:szCs w:val="22"/>
          <w:lang w:val="es-ES_tradnl"/>
        </w:rPr>
        <w:t xml:space="preserve">contenido </w:t>
      </w:r>
      <w:r w:rsidR="000678CA" w:rsidRPr="00850282">
        <w:rPr>
          <w:szCs w:val="22"/>
          <w:lang w:val="es-ES_tradnl"/>
        </w:rPr>
        <w:t xml:space="preserve">en el proyecto de artículos sobre </w:t>
      </w:r>
      <w:r w:rsidR="00E67D86" w:rsidRPr="00850282">
        <w:rPr>
          <w:szCs w:val="22"/>
          <w:lang w:val="es-ES_tradnl"/>
        </w:rPr>
        <w:t>los CC.TT., que han aprovechado para incluir la propuesta de la delegación de China.</w:t>
      </w:r>
      <w:r w:rsidR="00A642A0" w:rsidRPr="00850282">
        <w:rPr>
          <w:szCs w:val="22"/>
          <w:lang w:val="es-ES_tradnl"/>
        </w:rPr>
        <w:t xml:space="preserve">  </w:t>
      </w:r>
      <w:r w:rsidR="00E67D86" w:rsidRPr="00850282">
        <w:rPr>
          <w:szCs w:val="22"/>
          <w:lang w:val="es-ES_tradnl"/>
        </w:rPr>
        <w:t>A</w:t>
      </w:r>
      <w:r w:rsidR="000678CA" w:rsidRPr="00850282">
        <w:rPr>
          <w:szCs w:val="22"/>
          <w:lang w:val="es-ES_tradnl"/>
        </w:rPr>
        <w:t>demás</w:t>
      </w:r>
      <w:r w:rsidR="00E67D86" w:rsidRPr="00850282">
        <w:rPr>
          <w:szCs w:val="22"/>
          <w:lang w:val="es-ES_tradnl"/>
        </w:rPr>
        <w:t xml:space="preserve">, </w:t>
      </w:r>
      <w:r w:rsidR="0029405A" w:rsidRPr="00850282">
        <w:rPr>
          <w:szCs w:val="22"/>
          <w:lang w:val="es-ES_tradnl"/>
        </w:rPr>
        <w:t>han trasladado los párrafos </w:t>
      </w:r>
      <w:r w:rsidR="00E67D86" w:rsidRPr="00850282">
        <w:rPr>
          <w:szCs w:val="22"/>
          <w:lang w:val="es-ES_tradnl"/>
        </w:rPr>
        <w:t xml:space="preserve">2.2, 2.3 </w:t>
      </w:r>
      <w:r w:rsidR="0029405A" w:rsidRPr="00850282">
        <w:rPr>
          <w:szCs w:val="22"/>
          <w:lang w:val="es-ES_tradnl"/>
        </w:rPr>
        <w:t>y </w:t>
      </w:r>
      <w:r w:rsidR="00E67D86" w:rsidRPr="00850282">
        <w:rPr>
          <w:szCs w:val="22"/>
          <w:lang w:val="es-ES_tradnl"/>
        </w:rPr>
        <w:t xml:space="preserve">2.4 </w:t>
      </w:r>
      <w:r w:rsidR="0029405A" w:rsidRPr="00850282">
        <w:rPr>
          <w:szCs w:val="22"/>
          <w:lang w:val="es-ES_tradnl"/>
        </w:rPr>
        <w:t>al nuevo artículo </w:t>
      </w:r>
      <w:r w:rsidR="00E67D86" w:rsidRPr="00850282">
        <w:rPr>
          <w:szCs w:val="22"/>
          <w:lang w:val="es-ES_tradnl"/>
        </w:rPr>
        <w:t xml:space="preserve">6 </w:t>
      </w:r>
      <w:r w:rsidR="000678CA" w:rsidRPr="00850282">
        <w:rPr>
          <w:szCs w:val="22"/>
          <w:lang w:val="es-ES_tradnl"/>
        </w:rPr>
        <w:t>relativo a la administración de los derechos/intereses</w:t>
      </w:r>
      <w:r w:rsidR="00E67D86" w:rsidRPr="00850282">
        <w:rPr>
          <w:szCs w:val="22"/>
          <w:lang w:val="es-ES_tradnl"/>
        </w:rPr>
        <w:t xml:space="preserve">, </w:t>
      </w:r>
      <w:r w:rsidR="000678CA" w:rsidRPr="00850282">
        <w:rPr>
          <w:szCs w:val="22"/>
          <w:lang w:val="es-ES_tradnl"/>
        </w:rPr>
        <w:t>tal como ha</w:t>
      </w:r>
      <w:r w:rsidR="000F2B17" w:rsidRPr="00850282">
        <w:rPr>
          <w:szCs w:val="22"/>
          <w:lang w:val="es-ES_tradnl"/>
        </w:rPr>
        <w:t>bía</w:t>
      </w:r>
      <w:r w:rsidR="000678CA" w:rsidRPr="00850282">
        <w:rPr>
          <w:szCs w:val="22"/>
          <w:lang w:val="es-ES_tradnl"/>
        </w:rPr>
        <w:t xml:space="preserve"> sugerido la </w:t>
      </w:r>
      <w:r w:rsidR="00E67D86" w:rsidRPr="00850282">
        <w:rPr>
          <w:szCs w:val="22"/>
          <w:lang w:val="es-ES_tradnl"/>
        </w:rPr>
        <w:t xml:space="preserve">delegación de la Unión Europea </w:t>
      </w:r>
      <w:r w:rsidR="000678CA" w:rsidRPr="00850282">
        <w:rPr>
          <w:szCs w:val="22"/>
          <w:lang w:val="es-ES_tradnl"/>
        </w:rPr>
        <w:t xml:space="preserve">y otras </w:t>
      </w:r>
      <w:r w:rsidR="00EA6102" w:rsidRPr="00850282">
        <w:rPr>
          <w:szCs w:val="22"/>
          <w:lang w:val="es-ES_tradnl"/>
        </w:rPr>
        <w:t xml:space="preserve">han </w:t>
      </w:r>
      <w:r w:rsidR="000678CA" w:rsidRPr="00850282">
        <w:rPr>
          <w:szCs w:val="22"/>
          <w:lang w:val="es-ES_tradnl"/>
        </w:rPr>
        <w:t>respaldado</w:t>
      </w:r>
      <w:r w:rsidR="00E67D86" w:rsidRPr="00850282">
        <w:rPr>
          <w:szCs w:val="22"/>
          <w:lang w:val="es-ES_tradnl"/>
        </w:rPr>
        <w:t xml:space="preserve">.  </w:t>
      </w:r>
      <w:r w:rsidR="00700D8F" w:rsidRPr="00850282">
        <w:rPr>
          <w:szCs w:val="22"/>
          <w:lang w:val="es-ES_tradnl"/>
        </w:rPr>
        <w:t>Dijo que confía en haber reflejado y simplificado lo que ya figuraba en el texto.</w:t>
      </w:r>
      <w:r w:rsidR="00E67D86" w:rsidRPr="00850282">
        <w:rPr>
          <w:szCs w:val="22"/>
          <w:lang w:val="es-ES_tradnl"/>
        </w:rPr>
        <w:t xml:space="preserve">  </w:t>
      </w:r>
      <w:r w:rsidR="0029405A" w:rsidRPr="00850282">
        <w:rPr>
          <w:szCs w:val="22"/>
          <w:lang w:val="es-ES_tradnl"/>
        </w:rPr>
        <w:t>En el nuevo artículo </w:t>
      </w:r>
      <w:r w:rsidR="00700D8F" w:rsidRPr="00850282">
        <w:rPr>
          <w:szCs w:val="22"/>
          <w:lang w:val="es-ES_tradnl"/>
        </w:rPr>
        <w:t>5, han simplificado el título en consonancia con el t</w:t>
      </w:r>
      <w:r w:rsidR="00D8576D" w:rsidRPr="00850282">
        <w:rPr>
          <w:szCs w:val="22"/>
          <w:lang w:val="es-ES_tradnl"/>
        </w:rPr>
        <w:t>e</w:t>
      </w:r>
      <w:r w:rsidR="00700D8F" w:rsidRPr="00850282">
        <w:rPr>
          <w:szCs w:val="22"/>
          <w:lang w:val="es-ES_tradnl"/>
        </w:rPr>
        <w:t>xto sobre los CC.TT.</w:t>
      </w:r>
      <w:r w:rsidR="000678CA" w:rsidRPr="00850282">
        <w:rPr>
          <w:szCs w:val="22"/>
          <w:lang w:val="es-ES_tradnl"/>
        </w:rPr>
        <w:t xml:space="preserve">  </w:t>
      </w:r>
      <w:r w:rsidR="00700D8F" w:rsidRPr="00850282">
        <w:rPr>
          <w:szCs w:val="22"/>
          <w:lang w:val="es-ES_tradnl"/>
        </w:rPr>
        <w:t>Dijo que queda trabajo por hacer, especialmente con la</w:t>
      </w:r>
      <w:r w:rsidR="00192118" w:rsidRPr="00850282">
        <w:rPr>
          <w:szCs w:val="22"/>
          <w:lang w:val="es-ES_tradnl"/>
        </w:rPr>
        <w:t xml:space="preserve"> opción </w:t>
      </w:r>
      <w:r w:rsidR="00700D8F" w:rsidRPr="00850282">
        <w:rPr>
          <w:szCs w:val="22"/>
          <w:lang w:val="es-ES_tradnl"/>
        </w:rPr>
        <w:t>1, que prese</w:t>
      </w:r>
      <w:r w:rsidR="00D8576D" w:rsidRPr="00850282">
        <w:rPr>
          <w:szCs w:val="22"/>
          <w:lang w:val="es-ES_tradnl"/>
        </w:rPr>
        <w:t>n</w:t>
      </w:r>
      <w:r w:rsidR="00700D8F" w:rsidRPr="00850282">
        <w:rPr>
          <w:szCs w:val="22"/>
          <w:lang w:val="es-ES_tradnl"/>
        </w:rPr>
        <w:t xml:space="preserve">ta numerosas alternativas. </w:t>
      </w:r>
      <w:r w:rsidR="00073625" w:rsidRPr="00850282">
        <w:rPr>
          <w:szCs w:val="22"/>
          <w:lang w:val="es-ES_tradnl"/>
        </w:rPr>
        <w:t xml:space="preserve"> </w:t>
      </w:r>
      <w:r w:rsidR="00700D8F" w:rsidRPr="00850282">
        <w:rPr>
          <w:szCs w:val="22"/>
          <w:lang w:val="es-ES_tradnl"/>
        </w:rPr>
        <w:t xml:space="preserve">Animó a cuantos participen en las reuniones </w:t>
      </w:r>
      <w:r w:rsidR="0024275B" w:rsidRPr="00850282">
        <w:rPr>
          <w:szCs w:val="22"/>
          <w:lang w:val="es-ES_tradnl"/>
        </w:rPr>
        <w:t>oficiosas</w:t>
      </w:r>
      <w:r w:rsidR="00700D8F" w:rsidRPr="00850282">
        <w:rPr>
          <w:szCs w:val="22"/>
          <w:lang w:val="es-ES_tradnl"/>
        </w:rPr>
        <w:t xml:space="preserve"> a avanzar en lo </w:t>
      </w:r>
      <w:r w:rsidR="00EA6102" w:rsidRPr="00850282">
        <w:rPr>
          <w:szCs w:val="22"/>
          <w:lang w:val="es-ES_tradnl"/>
        </w:rPr>
        <w:t xml:space="preserve">tocante </w:t>
      </w:r>
      <w:r w:rsidR="00700D8F" w:rsidRPr="00850282">
        <w:rPr>
          <w:szCs w:val="22"/>
          <w:lang w:val="es-ES_tradnl"/>
        </w:rPr>
        <w:t>al alcan</w:t>
      </w:r>
      <w:r w:rsidR="00D8576D" w:rsidRPr="00850282">
        <w:rPr>
          <w:szCs w:val="22"/>
          <w:lang w:val="es-ES_tradnl"/>
        </w:rPr>
        <w:t>c</w:t>
      </w:r>
      <w:r w:rsidR="00700D8F" w:rsidRPr="00850282">
        <w:rPr>
          <w:szCs w:val="22"/>
          <w:lang w:val="es-ES_tradnl"/>
        </w:rPr>
        <w:t>e la protecció</w:t>
      </w:r>
      <w:r w:rsidR="0029405A" w:rsidRPr="00850282">
        <w:rPr>
          <w:szCs w:val="22"/>
          <w:lang w:val="es-ES_tradnl"/>
        </w:rPr>
        <w:t>n.  En cuanto al nuevo artículo </w:t>
      </w:r>
      <w:r w:rsidR="00700D8F" w:rsidRPr="00850282">
        <w:rPr>
          <w:szCs w:val="22"/>
          <w:lang w:val="es-ES_tradnl"/>
        </w:rPr>
        <w:t xml:space="preserve">6, “Administración de los derechos”, dijo que habían modificado </w:t>
      </w:r>
      <w:r w:rsidR="00B323AF" w:rsidRPr="00850282">
        <w:rPr>
          <w:szCs w:val="22"/>
          <w:lang w:val="es-ES_tradnl"/>
        </w:rPr>
        <w:t xml:space="preserve">su </w:t>
      </w:r>
      <w:r w:rsidR="00700D8F" w:rsidRPr="00850282">
        <w:rPr>
          <w:szCs w:val="22"/>
          <w:lang w:val="es-ES_tradnl"/>
        </w:rPr>
        <w:t xml:space="preserve">numeración tras la adición de los </w:t>
      </w:r>
      <w:r w:rsidR="00D8576D" w:rsidRPr="00850282">
        <w:rPr>
          <w:szCs w:val="22"/>
          <w:lang w:val="es-ES_tradnl"/>
        </w:rPr>
        <w:t>ya referido</w:t>
      </w:r>
      <w:r w:rsidR="00EA6102" w:rsidRPr="00850282">
        <w:rPr>
          <w:szCs w:val="22"/>
          <w:lang w:val="es-ES_tradnl"/>
        </w:rPr>
        <w:t>s</w:t>
      </w:r>
      <w:r w:rsidR="00D8576D" w:rsidRPr="00850282">
        <w:rPr>
          <w:szCs w:val="22"/>
          <w:lang w:val="es-ES_tradnl"/>
        </w:rPr>
        <w:t xml:space="preserve"> </w:t>
      </w:r>
      <w:r w:rsidR="0029405A" w:rsidRPr="00850282">
        <w:rPr>
          <w:szCs w:val="22"/>
          <w:lang w:val="es-ES_tradnl"/>
        </w:rPr>
        <w:t>párrafos 2.2, 2.3 y </w:t>
      </w:r>
      <w:r w:rsidR="00700D8F" w:rsidRPr="00850282">
        <w:rPr>
          <w:szCs w:val="22"/>
          <w:lang w:val="es-ES_tradnl"/>
        </w:rPr>
        <w:t>2.4</w:t>
      </w:r>
      <w:r w:rsidR="0029405A" w:rsidRPr="00850282">
        <w:rPr>
          <w:szCs w:val="22"/>
          <w:lang w:val="es-ES_tradnl"/>
        </w:rPr>
        <w:t>.  En el artículo </w:t>
      </w:r>
      <w:r w:rsidR="00D8576D" w:rsidRPr="00850282">
        <w:rPr>
          <w:szCs w:val="22"/>
          <w:lang w:val="es-ES_tradnl"/>
        </w:rPr>
        <w:t>7, el dedicado a las excepciones y li</w:t>
      </w:r>
      <w:r w:rsidR="0029405A" w:rsidRPr="00850282">
        <w:rPr>
          <w:szCs w:val="22"/>
          <w:lang w:val="es-ES_tradnl"/>
        </w:rPr>
        <w:t xml:space="preserve">mitaciones, han incluido la </w:t>
      </w:r>
      <w:proofErr w:type="spellStart"/>
      <w:r w:rsidR="0029405A" w:rsidRPr="00850282">
        <w:rPr>
          <w:szCs w:val="22"/>
          <w:lang w:val="es-ES_tradnl"/>
        </w:rPr>
        <w:t>Alt</w:t>
      </w:r>
      <w:proofErr w:type="spellEnd"/>
      <w:r w:rsidR="0029405A" w:rsidRPr="00850282">
        <w:rPr>
          <w:szCs w:val="22"/>
          <w:lang w:val="es-ES_tradnl"/>
        </w:rPr>
        <w:t> </w:t>
      </w:r>
      <w:r w:rsidR="00D8576D" w:rsidRPr="00850282">
        <w:rPr>
          <w:szCs w:val="22"/>
          <w:lang w:val="es-ES_tradnl"/>
        </w:rPr>
        <w:t xml:space="preserve">1 del texto sobre los CC.TT., tal como habían sugerido los Países de Ideas Afines con el apoyo de la delegación </w:t>
      </w:r>
      <w:r w:rsidR="0029405A" w:rsidRPr="00850282">
        <w:rPr>
          <w:szCs w:val="22"/>
          <w:lang w:val="es-ES_tradnl"/>
        </w:rPr>
        <w:t xml:space="preserve">del Brasil.  En cuanto a la </w:t>
      </w:r>
      <w:proofErr w:type="spellStart"/>
      <w:r w:rsidR="0029405A" w:rsidRPr="00850282">
        <w:rPr>
          <w:szCs w:val="22"/>
          <w:lang w:val="es-ES_tradnl"/>
        </w:rPr>
        <w:t>Alt</w:t>
      </w:r>
      <w:proofErr w:type="spellEnd"/>
      <w:r w:rsidR="0029405A" w:rsidRPr="00850282">
        <w:rPr>
          <w:szCs w:val="22"/>
          <w:lang w:val="es-ES_tradnl"/>
        </w:rPr>
        <w:t> </w:t>
      </w:r>
      <w:r w:rsidR="00D8576D" w:rsidRPr="00850282">
        <w:rPr>
          <w:szCs w:val="22"/>
          <w:lang w:val="es-ES_tradnl"/>
        </w:rPr>
        <w:t xml:space="preserve">2, dijo </w:t>
      </w:r>
      <w:r w:rsidR="00BA01DC" w:rsidRPr="00850282">
        <w:rPr>
          <w:szCs w:val="22"/>
          <w:lang w:val="es-ES_tradnl"/>
        </w:rPr>
        <w:t>que habrá de ponerse más empeño en la formulación de una nueva versión</w:t>
      </w:r>
      <w:r w:rsidR="00D8576D" w:rsidRPr="00850282">
        <w:rPr>
          <w:szCs w:val="22"/>
          <w:lang w:val="es-ES_tradnl"/>
        </w:rPr>
        <w:t>.</w:t>
      </w:r>
      <w:r w:rsidR="000678CA" w:rsidRPr="00850282">
        <w:rPr>
          <w:szCs w:val="22"/>
          <w:lang w:val="es-ES_tradnl"/>
        </w:rPr>
        <w:t xml:space="preserve"> </w:t>
      </w:r>
    </w:p>
    <w:p w:rsidR="00746380" w:rsidRPr="00850282" w:rsidRDefault="00746380" w:rsidP="00746380">
      <w:pPr>
        <w:pStyle w:val="ListParagraph"/>
        <w:ind w:left="0"/>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El presidente </w:t>
      </w:r>
      <w:r w:rsidR="00E67D86" w:rsidRPr="00850282">
        <w:rPr>
          <w:szCs w:val="22"/>
          <w:lang w:val="es-ES_tradnl"/>
        </w:rPr>
        <w:t>dijo que las facilitadoras han tratado de reflejar los puntos de vista expresados en los debates celebrados en la plenaria</w:t>
      </w:r>
      <w:r w:rsidR="00A642A0" w:rsidRPr="00850282">
        <w:rPr>
          <w:szCs w:val="22"/>
          <w:lang w:val="es-ES_tradnl"/>
        </w:rPr>
        <w:t xml:space="preserve">, </w:t>
      </w:r>
      <w:r w:rsidR="00E67D86" w:rsidRPr="00850282">
        <w:rPr>
          <w:szCs w:val="22"/>
          <w:lang w:val="es-ES_tradnl"/>
        </w:rPr>
        <w:t>basándose para ello en la transcripción literal de las deliberaciones</w:t>
      </w:r>
      <w:r w:rsidR="00A642A0" w:rsidRPr="00850282">
        <w:rPr>
          <w:szCs w:val="22"/>
          <w:lang w:val="es-ES_tradnl"/>
        </w:rPr>
        <w:t xml:space="preserve">.  </w:t>
      </w:r>
      <w:r w:rsidR="00BA01DC" w:rsidRPr="00850282">
        <w:rPr>
          <w:szCs w:val="22"/>
          <w:lang w:val="es-ES_tradnl"/>
        </w:rPr>
        <w:t xml:space="preserve">Cabe que se hayan cometido </w:t>
      </w:r>
      <w:r w:rsidR="00E67D86" w:rsidRPr="00850282">
        <w:rPr>
          <w:szCs w:val="22"/>
          <w:lang w:val="es-ES_tradnl"/>
        </w:rPr>
        <w:t>errores</w:t>
      </w:r>
      <w:r w:rsidR="00A642A0" w:rsidRPr="00850282">
        <w:rPr>
          <w:szCs w:val="22"/>
          <w:lang w:val="es-ES_tradnl"/>
        </w:rPr>
        <w:t xml:space="preserve">.  </w:t>
      </w:r>
      <w:r w:rsidR="00E67D86" w:rsidRPr="00850282">
        <w:rPr>
          <w:szCs w:val="22"/>
          <w:lang w:val="es-ES_tradnl"/>
        </w:rPr>
        <w:t>Los E</w:t>
      </w:r>
      <w:r w:rsidR="00BA01DC" w:rsidRPr="00850282">
        <w:rPr>
          <w:szCs w:val="22"/>
          <w:lang w:val="es-ES_tradnl"/>
        </w:rPr>
        <w:t>s</w:t>
      </w:r>
      <w:r w:rsidR="00E67D86" w:rsidRPr="00850282">
        <w:rPr>
          <w:szCs w:val="22"/>
          <w:lang w:val="es-ES_tradnl"/>
        </w:rPr>
        <w:t>tados miembros pueden dirigirse directamente a las facilitadoras si tienen preguntas que formular o aclaraciones que realizar a propósito de cuestiones concretas</w:t>
      </w:r>
      <w:r w:rsidR="00A642A0" w:rsidRPr="00850282">
        <w:rPr>
          <w:szCs w:val="22"/>
          <w:lang w:val="es-ES_tradnl"/>
        </w:rPr>
        <w:t xml:space="preserve">.  </w:t>
      </w:r>
      <w:r w:rsidR="00E67D86" w:rsidRPr="00850282">
        <w:rPr>
          <w:szCs w:val="22"/>
          <w:lang w:val="es-ES_tradnl"/>
        </w:rPr>
        <w:t xml:space="preserve">Las facilitadoras están para </w:t>
      </w:r>
      <w:r w:rsidR="00BA01DC" w:rsidRPr="00850282">
        <w:rPr>
          <w:szCs w:val="22"/>
          <w:lang w:val="es-ES_tradnl"/>
        </w:rPr>
        <w:t xml:space="preserve">hacer avanzar </w:t>
      </w:r>
      <w:r w:rsidR="00E67D86" w:rsidRPr="00850282">
        <w:rPr>
          <w:szCs w:val="22"/>
          <w:lang w:val="es-ES_tradnl"/>
        </w:rPr>
        <w:t>la labor</w:t>
      </w:r>
      <w:r w:rsidR="00A642A0" w:rsidRPr="00850282">
        <w:rPr>
          <w:szCs w:val="22"/>
          <w:lang w:val="es-ES_tradnl"/>
        </w:rPr>
        <w:t xml:space="preserve">.  </w:t>
      </w:r>
      <w:r w:rsidR="000678CA" w:rsidRPr="00850282">
        <w:rPr>
          <w:szCs w:val="22"/>
          <w:lang w:val="es-ES_tradnl"/>
        </w:rPr>
        <w:t>El texto no es otra cosa que una “labor en curso”</w:t>
      </w:r>
      <w:r w:rsidR="00A642A0" w:rsidRPr="00850282">
        <w:rPr>
          <w:szCs w:val="22"/>
          <w:lang w:val="es-ES_tradnl"/>
        </w:rPr>
        <w:t xml:space="preserve">.  </w:t>
      </w:r>
      <w:r w:rsidR="00746380" w:rsidRPr="00850282">
        <w:rPr>
          <w:szCs w:val="22"/>
          <w:lang w:val="es-ES_tradnl"/>
        </w:rPr>
        <w:t>Cedió la palabra para que se</w:t>
      </w:r>
      <w:r w:rsidR="000678CA" w:rsidRPr="00850282">
        <w:rPr>
          <w:szCs w:val="22"/>
          <w:lang w:val="es-ES_tradnl"/>
        </w:rPr>
        <w:t xml:space="preserve"> </w:t>
      </w:r>
      <w:r w:rsidR="00746380" w:rsidRPr="00850282">
        <w:rPr>
          <w:szCs w:val="22"/>
          <w:lang w:val="es-ES_tradnl"/>
        </w:rPr>
        <w:t>formulen comenta</w:t>
      </w:r>
      <w:r w:rsidR="00BA01DC" w:rsidRPr="00850282">
        <w:rPr>
          <w:szCs w:val="22"/>
          <w:lang w:val="es-ES_tradnl"/>
        </w:rPr>
        <w:t>r</w:t>
      </w:r>
      <w:r w:rsidR="00746380" w:rsidRPr="00850282">
        <w:rPr>
          <w:szCs w:val="22"/>
          <w:lang w:val="es-ES_tradnl"/>
        </w:rPr>
        <w:t>ios sobre el documento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[Nota de la Secretaría:  todos los oradores agradecieron a las facilitadoras la labor realizada].</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BA01DC" w:rsidRPr="00850282">
        <w:rPr>
          <w:szCs w:val="22"/>
          <w:lang w:val="es-ES_tradnl"/>
        </w:rPr>
        <w:t>dijo que desea</w:t>
      </w:r>
      <w:r w:rsidR="00647405" w:rsidRPr="00850282">
        <w:rPr>
          <w:szCs w:val="22"/>
          <w:lang w:val="es-ES_tradnl"/>
        </w:rPr>
        <w:t>ría</w:t>
      </w:r>
      <w:r w:rsidR="00BA01DC" w:rsidRPr="00850282">
        <w:rPr>
          <w:szCs w:val="22"/>
          <w:lang w:val="es-ES_tradnl"/>
        </w:rPr>
        <w:t xml:space="preserve"> poder volver a tratar con mayor detenimiento algunas partes del documento</w:t>
      </w:r>
      <w:r w:rsidR="00A642A0" w:rsidRPr="00850282">
        <w:rPr>
          <w:szCs w:val="22"/>
          <w:lang w:val="es-ES_tradnl"/>
        </w:rPr>
        <w:t xml:space="preserve">.  </w:t>
      </w:r>
      <w:r w:rsidR="00BA01DC" w:rsidRPr="00850282">
        <w:rPr>
          <w:szCs w:val="22"/>
          <w:lang w:val="es-ES_tradnl"/>
        </w:rPr>
        <w:t>En relación con los objetivos</w:t>
      </w:r>
      <w:r w:rsidR="00A642A0" w:rsidRPr="00850282">
        <w:rPr>
          <w:szCs w:val="22"/>
          <w:lang w:val="es-ES_tradnl"/>
        </w:rPr>
        <w:t xml:space="preserve">, </w:t>
      </w:r>
      <w:r w:rsidR="00BA01DC" w:rsidRPr="00850282">
        <w:rPr>
          <w:szCs w:val="22"/>
          <w:lang w:val="es-ES_tradnl"/>
        </w:rPr>
        <w:t>dij</w:t>
      </w:r>
      <w:r w:rsidR="0029405A" w:rsidRPr="00850282">
        <w:rPr>
          <w:szCs w:val="22"/>
          <w:lang w:val="es-ES_tradnl"/>
        </w:rPr>
        <w:t>o que prefiere la opción </w:t>
      </w:r>
      <w:r w:rsidR="00BA01DC" w:rsidRPr="00850282">
        <w:rPr>
          <w:szCs w:val="22"/>
          <w:lang w:val="es-ES_tradnl"/>
        </w:rPr>
        <w:t>1</w:t>
      </w:r>
      <w:r w:rsidR="00A642A0" w:rsidRPr="00850282">
        <w:rPr>
          <w:szCs w:val="22"/>
          <w:lang w:val="es-ES_tradnl"/>
        </w:rPr>
        <w:t xml:space="preserve">.  </w:t>
      </w:r>
      <w:r w:rsidR="00BA01DC" w:rsidRPr="00850282">
        <w:rPr>
          <w:szCs w:val="22"/>
          <w:lang w:val="es-ES_tradnl"/>
        </w:rPr>
        <w:t>En cuanto a los términos utilizados</w:t>
      </w:r>
      <w:r w:rsidR="00A642A0" w:rsidRPr="00850282">
        <w:rPr>
          <w:szCs w:val="22"/>
          <w:lang w:val="es-ES_tradnl"/>
        </w:rPr>
        <w:t xml:space="preserve">, </w:t>
      </w:r>
      <w:r w:rsidR="00BA01DC" w:rsidRPr="00850282">
        <w:rPr>
          <w:szCs w:val="22"/>
          <w:lang w:val="es-ES_tradnl"/>
        </w:rPr>
        <w:t xml:space="preserve">y dado que se han introducido algunos nuevos, </w:t>
      </w:r>
      <w:r w:rsidR="00647405" w:rsidRPr="00850282">
        <w:rPr>
          <w:szCs w:val="22"/>
          <w:lang w:val="es-ES_tradnl"/>
        </w:rPr>
        <w:t xml:space="preserve">señaló </w:t>
      </w:r>
      <w:r w:rsidR="00BA01DC" w:rsidRPr="00850282">
        <w:rPr>
          <w:szCs w:val="22"/>
          <w:lang w:val="es-ES_tradnl"/>
        </w:rPr>
        <w:t>que se</w:t>
      </w:r>
      <w:r w:rsidR="00647405" w:rsidRPr="00850282">
        <w:rPr>
          <w:szCs w:val="22"/>
          <w:lang w:val="es-ES_tradnl"/>
        </w:rPr>
        <w:t xml:space="preserve"> </w:t>
      </w:r>
      <w:r w:rsidR="00BA01DC" w:rsidRPr="00850282">
        <w:rPr>
          <w:szCs w:val="22"/>
          <w:lang w:val="es-ES_tradnl"/>
        </w:rPr>
        <w:t>rese</w:t>
      </w:r>
      <w:r w:rsidR="00647405" w:rsidRPr="00850282">
        <w:rPr>
          <w:szCs w:val="22"/>
          <w:lang w:val="es-ES_tradnl"/>
        </w:rPr>
        <w:t>r</w:t>
      </w:r>
      <w:r w:rsidR="00BA01DC" w:rsidRPr="00850282">
        <w:rPr>
          <w:szCs w:val="22"/>
          <w:lang w:val="es-ES_tradnl"/>
        </w:rPr>
        <w:t>va el der</w:t>
      </w:r>
      <w:r w:rsidR="00647405" w:rsidRPr="00850282">
        <w:rPr>
          <w:szCs w:val="22"/>
          <w:lang w:val="es-ES_tradnl"/>
        </w:rPr>
        <w:t>e</w:t>
      </w:r>
      <w:r w:rsidR="00BA01DC" w:rsidRPr="00850282">
        <w:rPr>
          <w:szCs w:val="22"/>
          <w:lang w:val="es-ES_tradnl"/>
        </w:rPr>
        <w:t xml:space="preserve">cho </w:t>
      </w:r>
      <w:r w:rsidR="00647405" w:rsidRPr="00850282">
        <w:rPr>
          <w:szCs w:val="22"/>
          <w:lang w:val="es-ES_tradnl"/>
        </w:rPr>
        <w:t xml:space="preserve">de </w:t>
      </w:r>
      <w:r w:rsidR="00BA01DC" w:rsidRPr="00850282">
        <w:rPr>
          <w:szCs w:val="22"/>
          <w:lang w:val="es-ES_tradnl"/>
        </w:rPr>
        <w:t>volver sobre ellos en un momento posterior</w:t>
      </w:r>
      <w:r w:rsidR="00A642A0" w:rsidRPr="00850282">
        <w:rPr>
          <w:szCs w:val="22"/>
          <w:lang w:val="es-ES_tradnl"/>
        </w:rPr>
        <w:t xml:space="preserve">.  A priori, </w:t>
      </w:r>
      <w:r w:rsidR="00BA01DC" w:rsidRPr="00850282">
        <w:rPr>
          <w:szCs w:val="22"/>
          <w:lang w:val="es-ES_tradnl"/>
        </w:rPr>
        <w:t xml:space="preserve">la definición de ECT le parece </w:t>
      </w:r>
      <w:r w:rsidR="00647405" w:rsidRPr="00850282">
        <w:rPr>
          <w:szCs w:val="22"/>
          <w:lang w:val="es-ES_tradnl"/>
        </w:rPr>
        <w:t xml:space="preserve">francamente </w:t>
      </w:r>
      <w:r w:rsidR="00BA01DC" w:rsidRPr="00850282">
        <w:rPr>
          <w:szCs w:val="22"/>
          <w:lang w:val="es-ES_tradnl"/>
        </w:rPr>
        <w:t>satisfactoria</w:t>
      </w:r>
      <w:r w:rsidR="00A642A0" w:rsidRPr="00850282">
        <w:rPr>
          <w:szCs w:val="22"/>
          <w:lang w:val="es-ES_tradnl"/>
        </w:rPr>
        <w:t xml:space="preserve">, </w:t>
      </w:r>
      <w:r w:rsidR="00647405" w:rsidRPr="00850282">
        <w:rPr>
          <w:szCs w:val="22"/>
          <w:lang w:val="es-ES_tradnl"/>
        </w:rPr>
        <w:t>si bien dijo que desea estudiarla más a fondo en el seno del Grupo</w:t>
      </w:r>
      <w:r w:rsidR="00A642A0" w:rsidRPr="00850282">
        <w:rPr>
          <w:szCs w:val="22"/>
          <w:lang w:val="es-ES_tradnl"/>
        </w:rPr>
        <w:t xml:space="preserve">.  </w:t>
      </w:r>
      <w:r w:rsidR="00647405" w:rsidRPr="00850282">
        <w:rPr>
          <w:szCs w:val="22"/>
          <w:lang w:val="es-ES_tradnl"/>
        </w:rPr>
        <w:t>En relación con los beneficiarios</w:t>
      </w:r>
      <w:r w:rsidR="00A642A0" w:rsidRPr="00850282">
        <w:rPr>
          <w:szCs w:val="22"/>
          <w:lang w:val="es-ES_tradnl"/>
        </w:rPr>
        <w:t xml:space="preserve">, </w:t>
      </w:r>
      <w:r w:rsidR="0029405A" w:rsidRPr="00850282">
        <w:rPr>
          <w:szCs w:val="22"/>
          <w:lang w:val="es-ES_tradnl"/>
        </w:rPr>
        <w:t>se decantó por la opción </w:t>
      </w:r>
      <w:r w:rsidR="00647405" w:rsidRPr="00850282">
        <w:rPr>
          <w:szCs w:val="22"/>
          <w:lang w:val="es-ES_tradnl"/>
        </w:rPr>
        <w:t>2, dada la mayor flexibilidad que ofrece y su mayor idoneidad para aglutinar el apoyo de numerosas delegaciones</w:t>
      </w:r>
      <w:r w:rsidR="00325D0F" w:rsidRPr="00850282">
        <w:rPr>
          <w:szCs w:val="22"/>
          <w:lang w:val="es-ES_tradnl"/>
        </w:rPr>
        <w:t>,</w:t>
      </w:r>
      <w:r w:rsidR="00647405" w:rsidRPr="00850282">
        <w:rPr>
          <w:szCs w:val="22"/>
          <w:lang w:val="es-ES_tradnl"/>
        </w:rPr>
        <w:t xml:space="preserve"> </w:t>
      </w:r>
      <w:r w:rsidR="00EA6102" w:rsidRPr="00850282">
        <w:rPr>
          <w:szCs w:val="22"/>
          <w:lang w:val="es-ES_tradnl"/>
        </w:rPr>
        <w:t xml:space="preserve">habida cuenta de que da </w:t>
      </w:r>
      <w:r w:rsidR="00647405" w:rsidRPr="00850282">
        <w:rPr>
          <w:szCs w:val="22"/>
          <w:lang w:val="es-ES_tradnl"/>
        </w:rPr>
        <w:t>cabida a un número más amplio de beneficiarios</w:t>
      </w:r>
      <w:r w:rsidR="00A642A0" w:rsidRPr="00850282">
        <w:rPr>
          <w:szCs w:val="22"/>
          <w:lang w:val="es-ES_tradnl"/>
        </w:rPr>
        <w:t xml:space="preserve">.  </w:t>
      </w:r>
      <w:r w:rsidR="00647405" w:rsidRPr="00850282">
        <w:rPr>
          <w:szCs w:val="22"/>
          <w:lang w:val="es-ES_tradnl"/>
        </w:rPr>
        <w:t>Sobre el alcance de la protección</w:t>
      </w:r>
      <w:r w:rsidR="00A642A0" w:rsidRPr="00850282">
        <w:rPr>
          <w:szCs w:val="22"/>
          <w:lang w:val="es-ES_tradnl"/>
        </w:rPr>
        <w:t xml:space="preserve">, </w:t>
      </w:r>
      <w:r w:rsidR="00647405" w:rsidRPr="00850282">
        <w:rPr>
          <w:szCs w:val="22"/>
          <w:lang w:val="es-ES_tradnl"/>
        </w:rPr>
        <w:t xml:space="preserve">se </w:t>
      </w:r>
      <w:r w:rsidR="00EA6102" w:rsidRPr="00850282">
        <w:rPr>
          <w:szCs w:val="22"/>
          <w:lang w:val="es-ES_tradnl"/>
        </w:rPr>
        <w:t xml:space="preserve">declaró </w:t>
      </w:r>
      <w:r w:rsidR="0029405A" w:rsidRPr="00850282">
        <w:rPr>
          <w:szCs w:val="22"/>
          <w:lang w:val="es-ES_tradnl"/>
        </w:rPr>
        <w:t>partidaria de la opción </w:t>
      </w:r>
      <w:r w:rsidR="00A642A0" w:rsidRPr="00850282">
        <w:rPr>
          <w:szCs w:val="22"/>
          <w:lang w:val="es-ES_tradnl"/>
        </w:rPr>
        <w:t>1</w:t>
      </w:r>
      <w:r w:rsidR="00647405" w:rsidRPr="00850282">
        <w:rPr>
          <w:szCs w:val="22"/>
          <w:lang w:val="es-ES_tradnl"/>
        </w:rPr>
        <w:t xml:space="preserve">, si bien dijo que necesita </w:t>
      </w:r>
      <w:r w:rsidR="00325D0F" w:rsidRPr="00850282">
        <w:rPr>
          <w:szCs w:val="22"/>
          <w:lang w:val="es-ES_tradnl"/>
        </w:rPr>
        <w:t xml:space="preserve">celebrar </w:t>
      </w:r>
      <w:r w:rsidR="00647405" w:rsidRPr="00850282">
        <w:rPr>
          <w:szCs w:val="22"/>
          <w:lang w:val="es-ES_tradnl"/>
        </w:rPr>
        <w:t>nuevas consultas y que más adelante volverá con indicaciones más precisas a ese respecto</w:t>
      </w:r>
      <w:r w:rsidR="00A642A0" w:rsidRPr="00850282">
        <w:rPr>
          <w:szCs w:val="22"/>
          <w:lang w:val="es-ES_tradnl"/>
        </w:rPr>
        <w:t xml:space="preserve">.  </w:t>
      </w:r>
      <w:r w:rsidR="0029405A" w:rsidRPr="00850282">
        <w:rPr>
          <w:szCs w:val="22"/>
          <w:lang w:val="es-ES_tradnl"/>
        </w:rPr>
        <w:t>En cuanto al artículo </w:t>
      </w:r>
      <w:r w:rsidR="00A642A0" w:rsidRPr="00850282">
        <w:rPr>
          <w:szCs w:val="22"/>
          <w:lang w:val="es-ES_tradnl"/>
        </w:rPr>
        <w:t xml:space="preserve">6, </w:t>
      </w:r>
      <w:r w:rsidR="00647405"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647405" w:rsidRPr="00850282">
        <w:rPr>
          <w:szCs w:val="22"/>
          <w:lang w:val="es-ES_tradnl"/>
        </w:rPr>
        <w:t xml:space="preserve">si bien propuso añadir tras </w:t>
      </w:r>
      <w:r w:rsidR="00A642A0" w:rsidRPr="00850282">
        <w:rPr>
          <w:szCs w:val="22"/>
          <w:lang w:val="es-ES_tradnl"/>
        </w:rPr>
        <w:t>“</w:t>
      </w:r>
      <w:r w:rsidR="00647405" w:rsidRPr="00850282">
        <w:rPr>
          <w:szCs w:val="22"/>
          <w:lang w:val="es-ES_tradnl"/>
        </w:rPr>
        <w:t>podrán establecer,</w:t>
      </w:r>
      <w:r w:rsidR="00A642A0" w:rsidRPr="00850282">
        <w:rPr>
          <w:szCs w:val="22"/>
          <w:lang w:val="es-ES_tradnl"/>
        </w:rPr>
        <w:t xml:space="preserve">” </w:t>
      </w:r>
      <w:r w:rsidR="00647405" w:rsidRPr="00850282">
        <w:rPr>
          <w:szCs w:val="22"/>
          <w:lang w:val="es-ES_tradnl"/>
        </w:rPr>
        <w:t xml:space="preserve">las palabras </w:t>
      </w:r>
      <w:r w:rsidR="00A642A0" w:rsidRPr="00850282">
        <w:rPr>
          <w:szCs w:val="22"/>
          <w:lang w:val="es-ES_tradnl"/>
        </w:rPr>
        <w:t xml:space="preserve">“o </w:t>
      </w:r>
      <w:r w:rsidR="00647405" w:rsidRPr="00850282">
        <w:rPr>
          <w:szCs w:val="22"/>
          <w:lang w:val="es-ES_tradnl"/>
        </w:rPr>
        <w:t>designar</w:t>
      </w:r>
      <w:r w:rsidR="00A642A0" w:rsidRPr="00850282">
        <w:rPr>
          <w:szCs w:val="22"/>
          <w:lang w:val="es-ES_tradnl"/>
        </w:rPr>
        <w:t>”</w:t>
      </w:r>
      <w:r w:rsidR="00647405" w:rsidRPr="00850282">
        <w:rPr>
          <w:szCs w:val="22"/>
          <w:lang w:val="es-ES_tradnl"/>
        </w:rPr>
        <w:t xml:space="preserve">, pues podría darse el caso de que </w:t>
      </w:r>
      <w:r w:rsidR="00325D0F" w:rsidRPr="00850282">
        <w:rPr>
          <w:szCs w:val="22"/>
          <w:lang w:val="es-ES_tradnl"/>
        </w:rPr>
        <w:t xml:space="preserve">ya existan </w:t>
      </w:r>
      <w:r w:rsidR="00647405" w:rsidRPr="00850282">
        <w:rPr>
          <w:szCs w:val="22"/>
          <w:lang w:val="es-ES_tradnl"/>
        </w:rPr>
        <w:t>estructuras que solo precisen ser designadas</w:t>
      </w:r>
      <w:r w:rsidR="00A642A0" w:rsidRPr="00850282">
        <w:rPr>
          <w:szCs w:val="22"/>
          <w:lang w:val="es-ES_tradnl"/>
        </w:rPr>
        <w:t xml:space="preserve"> </w:t>
      </w:r>
      <w:r w:rsidR="002B4EF4" w:rsidRPr="00850282">
        <w:rPr>
          <w:szCs w:val="22"/>
          <w:lang w:val="es-ES_tradnl"/>
        </w:rPr>
        <w:t xml:space="preserve">y no </w:t>
      </w:r>
      <w:r w:rsidR="00325D0F" w:rsidRPr="00850282">
        <w:rPr>
          <w:szCs w:val="22"/>
          <w:lang w:val="es-ES_tradnl"/>
        </w:rPr>
        <w:t xml:space="preserve">por tanto </w:t>
      </w:r>
      <w:r w:rsidR="002B4EF4" w:rsidRPr="00850282">
        <w:rPr>
          <w:szCs w:val="22"/>
          <w:lang w:val="es-ES_tradnl"/>
        </w:rPr>
        <w:t>establecidas</w:t>
      </w:r>
      <w:r w:rsidR="00A642A0" w:rsidRPr="00850282">
        <w:rPr>
          <w:szCs w:val="22"/>
          <w:lang w:val="es-ES_tradnl"/>
        </w:rPr>
        <w:t xml:space="preserve">.  </w:t>
      </w:r>
      <w:r w:rsidR="0029405A" w:rsidRPr="00850282">
        <w:rPr>
          <w:szCs w:val="22"/>
          <w:lang w:val="es-ES_tradnl"/>
        </w:rPr>
        <w:t>Sobre el artículo </w:t>
      </w:r>
      <w:r w:rsidR="00647405" w:rsidRPr="00850282">
        <w:rPr>
          <w:szCs w:val="22"/>
          <w:lang w:val="es-ES_tradnl"/>
        </w:rPr>
        <w:t>7</w:t>
      </w:r>
      <w:r w:rsidR="00A642A0" w:rsidRPr="00850282">
        <w:rPr>
          <w:szCs w:val="22"/>
          <w:lang w:val="es-ES_tradnl"/>
        </w:rPr>
        <w:t xml:space="preserve">, </w:t>
      </w:r>
      <w:r w:rsidR="002B4EF4" w:rsidRPr="00850282">
        <w:rPr>
          <w:szCs w:val="22"/>
          <w:lang w:val="es-ES_tradnl"/>
        </w:rPr>
        <w:t xml:space="preserve">se mostró partidaria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2B4EF4" w:rsidRPr="00850282">
        <w:rPr>
          <w:szCs w:val="22"/>
          <w:lang w:val="es-ES_tradnl"/>
        </w:rPr>
        <w:t xml:space="preserve">por resultar mucho más sencilla y </w:t>
      </w:r>
      <w:r w:rsidR="00325D0F" w:rsidRPr="00850282">
        <w:rPr>
          <w:szCs w:val="22"/>
          <w:lang w:val="es-ES_tradnl"/>
        </w:rPr>
        <w:t>diáfana</w:t>
      </w:r>
      <w:r w:rsidR="00A642A0" w:rsidRPr="00850282">
        <w:rPr>
          <w:szCs w:val="22"/>
          <w:lang w:val="es-ES_tradnl"/>
        </w:rPr>
        <w:t xml:space="preserve">.  </w:t>
      </w:r>
      <w:r w:rsidR="002B4EF4" w:rsidRPr="00850282">
        <w:rPr>
          <w:szCs w:val="22"/>
          <w:lang w:val="es-ES_tradnl"/>
        </w:rPr>
        <w:t xml:space="preserve">Dijo que las recién expuestas son solo sus observaciones preliminares y que cabe que </w:t>
      </w:r>
      <w:r w:rsidR="00EA6102" w:rsidRPr="00850282">
        <w:rPr>
          <w:szCs w:val="22"/>
          <w:lang w:val="es-ES_tradnl"/>
        </w:rPr>
        <w:t xml:space="preserve">posteriormente </w:t>
      </w:r>
      <w:r w:rsidR="002B4EF4" w:rsidRPr="00850282">
        <w:rPr>
          <w:szCs w:val="22"/>
          <w:lang w:val="es-ES_tradnl"/>
        </w:rPr>
        <w:t>tenga que volver con nuevos comentarios</w:t>
      </w:r>
      <w:r w:rsidR="00A642A0" w:rsidRPr="00850282">
        <w:rPr>
          <w:szCs w:val="22"/>
          <w:lang w:val="es-ES_tradnl"/>
        </w:rPr>
        <w:t xml:space="preserve">.  </w:t>
      </w:r>
      <w:r w:rsidR="002B4EF4" w:rsidRPr="00850282">
        <w:rPr>
          <w:szCs w:val="22"/>
          <w:lang w:val="es-ES_tradnl"/>
        </w:rPr>
        <w:t>Por último, se pronunció a favor de unos debates que tengan en cuenta las diferentes posiciones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894945"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2B4EF4" w:rsidRPr="00850282">
        <w:rPr>
          <w:szCs w:val="22"/>
          <w:lang w:val="es-ES_tradnl"/>
        </w:rPr>
        <w:t xml:space="preserve">dijo que está al </w:t>
      </w:r>
      <w:r w:rsidR="00325D0F" w:rsidRPr="00850282">
        <w:rPr>
          <w:szCs w:val="22"/>
          <w:lang w:val="es-ES_tradnl"/>
        </w:rPr>
        <w:t xml:space="preserve">corriente </w:t>
      </w:r>
      <w:r w:rsidR="002B4EF4" w:rsidRPr="00850282">
        <w:rPr>
          <w:szCs w:val="22"/>
          <w:lang w:val="es-ES_tradnl"/>
        </w:rPr>
        <w:t>de que el documento no tiene carácter oficial</w:t>
      </w:r>
      <w:r w:rsidR="00894945" w:rsidRPr="00850282">
        <w:rPr>
          <w:szCs w:val="22"/>
          <w:lang w:val="es-ES_tradnl"/>
        </w:rPr>
        <w:t xml:space="preserve">, pero </w:t>
      </w:r>
      <w:r w:rsidR="00325D0F" w:rsidRPr="00850282">
        <w:rPr>
          <w:szCs w:val="22"/>
          <w:lang w:val="es-ES_tradnl"/>
        </w:rPr>
        <w:lastRenderedPageBreak/>
        <w:t xml:space="preserve">también de las posibilidades que ofrece como </w:t>
      </w:r>
      <w:r w:rsidR="00894945" w:rsidRPr="00850282">
        <w:rPr>
          <w:szCs w:val="22"/>
          <w:lang w:val="es-ES_tradnl"/>
        </w:rPr>
        <w:t xml:space="preserve">base para ahondar en los debates tanto en la sesión plenaria cono en las reuniones </w:t>
      </w:r>
      <w:r w:rsidR="0024275B" w:rsidRPr="00850282">
        <w:rPr>
          <w:szCs w:val="22"/>
          <w:lang w:val="es-ES_tradnl"/>
        </w:rPr>
        <w:t>oficiosas</w:t>
      </w:r>
      <w:r w:rsidR="00A642A0" w:rsidRPr="00850282">
        <w:rPr>
          <w:szCs w:val="22"/>
          <w:lang w:val="es-ES_tradnl"/>
        </w:rPr>
        <w:t xml:space="preserve">.  </w:t>
      </w:r>
      <w:r w:rsidR="00894945" w:rsidRPr="00850282">
        <w:rPr>
          <w:szCs w:val="22"/>
          <w:lang w:val="es-ES_tradnl"/>
        </w:rPr>
        <w:t xml:space="preserve">Dijo que </w:t>
      </w:r>
      <w:r w:rsidR="00325D0F" w:rsidRPr="00850282">
        <w:rPr>
          <w:szCs w:val="22"/>
          <w:lang w:val="es-ES_tradnl"/>
        </w:rPr>
        <w:t xml:space="preserve">celebra </w:t>
      </w:r>
      <w:r w:rsidR="00894945" w:rsidRPr="00850282">
        <w:rPr>
          <w:szCs w:val="22"/>
          <w:lang w:val="es-ES_tradnl"/>
        </w:rPr>
        <w:t>comprobar que el texto parece ahora más claro y permite comprender mejor las diferentes posiciones</w:t>
      </w:r>
      <w:r w:rsidR="00A642A0" w:rsidRPr="00850282">
        <w:rPr>
          <w:szCs w:val="22"/>
          <w:lang w:val="es-ES_tradnl"/>
        </w:rPr>
        <w:t xml:space="preserve">.  </w:t>
      </w:r>
      <w:r w:rsidR="00894945" w:rsidRPr="00850282">
        <w:rPr>
          <w:szCs w:val="22"/>
          <w:lang w:val="es-ES_tradnl"/>
        </w:rPr>
        <w:t>Invitó a todos a reflexionar sobre el hecho de que el CIG está intentando negociar un instrumento internacional mutuamente aceptable que simplemente contemple un marco de política o las posibles normas mínimas</w:t>
      </w:r>
      <w:r w:rsidR="00A642A0" w:rsidRPr="00850282">
        <w:rPr>
          <w:szCs w:val="22"/>
          <w:lang w:val="es-ES_tradnl"/>
        </w:rPr>
        <w:t xml:space="preserve">.  </w:t>
      </w:r>
      <w:r w:rsidR="00894945" w:rsidRPr="00850282">
        <w:rPr>
          <w:szCs w:val="22"/>
          <w:lang w:val="es-ES_tradnl"/>
        </w:rPr>
        <w:t>Sobre el artículo</w:t>
      </w:r>
      <w:r w:rsidR="0029405A" w:rsidRPr="00850282">
        <w:rPr>
          <w:szCs w:val="22"/>
          <w:lang w:val="es-ES_tradnl"/>
        </w:rPr>
        <w:t> </w:t>
      </w:r>
      <w:r w:rsidR="00894945" w:rsidRPr="00850282">
        <w:rPr>
          <w:szCs w:val="22"/>
          <w:lang w:val="es-ES_tradnl"/>
        </w:rPr>
        <w:t xml:space="preserve">1, dijo que su propuesta ha quedado reflejada en la </w:t>
      </w:r>
      <w:proofErr w:type="spellStart"/>
      <w:r w:rsidR="0029405A" w:rsidRPr="00850282">
        <w:rPr>
          <w:szCs w:val="22"/>
          <w:lang w:val="es-ES_tradnl"/>
        </w:rPr>
        <w:t>Alt</w:t>
      </w:r>
      <w:proofErr w:type="spellEnd"/>
      <w:r w:rsidR="0029405A" w:rsidRPr="00850282">
        <w:rPr>
          <w:szCs w:val="22"/>
          <w:lang w:val="es-ES_tradnl"/>
        </w:rPr>
        <w:t> </w:t>
      </w:r>
      <w:r w:rsidR="00894945" w:rsidRPr="00850282">
        <w:rPr>
          <w:szCs w:val="22"/>
          <w:lang w:val="es-ES_tradnl"/>
        </w:rPr>
        <w:t xml:space="preserve">1.  </w:t>
      </w:r>
      <w:r w:rsidR="007922E1" w:rsidRPr="00850282">
        <w:rPr>
          <w:szCs w:val="22"/>
          <w:lang w:val="es-ES_tradnl"/>
        </w:rPr>
        <w:t>E</w:t>
      </w:r>
      <w:r w:rsidR="00894945" w:rsidRPr="00850282">
        <w:rPr>
          <w:szCs w:val="22"/>
          <w:lang w:val="es-ES_tradnl"/>
        </w:rPr>
        <w:t>n cuanto al artículo</w:t>
      </w:r>
      <w:r w:rsidR="0029405A" w:rsidRPr="00850282">
        <w:rPr>
          <w:szCs w:val="22"/>
          <w:lang w:val="es-ES_tradnl"/>
        </w:rPr>
        <w:t> </w:t>
      </w:r>
      <w:r w:rsidR="00894945" w:rsidRPr="00850282">
        <w:rPr>
          <w:szCs w:val="22"/>
          <w:lang w:val="es-ES_tradnl"/>
        </w:rPr>
        <w:t xml:space="preserve">2, </w:t>
      </w:r>
      <w:r w:rsidR="007922E1" w:rsidRPr="00850282">
        <w:rPr>
          <w:szCs w:val="22"/>
          <w:lang w:val="es-ES_tradnl"/>
        </w:rPr>
        <w:t xml:space="preserve">pidió que se aclare el sentido de algunos términos nuevos que </w:t>
      </w:r>
      <w:r w:rsidR="00EA6102" w:rsidRPr="00850282">
        <w:rPr>
          <w:szCs w:val="22"/>
          <w:lang w:val="es-ES_tradnl"/>
        </w:rPr>
        <w:t xml:space="preserve">aparecen </w:t>
      </w:r>
      <w:r w:rsidR="007922E1" w:rsidRPr="00850282">
        <w:rPr>
          <w:szCs w:val="22"/>
          <w:lang w:val="es-ES_tradnl"/>
        </w:rPr>
        <w:t>entre corchetes en la sección de términos utilizados</w:t>
      </w:r>
      <w:r w:rsidR="00894945" w:rsidRPr="00850282">
        <w:rPr>
          <w:szCs w:val="22"/>
          <w:lang w:val="es-ES_tradnl"/>
        </w:rPr>
        <w:t xml:space="preserve">.  </w:t>
      </w:r>
      <w:r w:rsidR="00325D0F" w:rsidRPr="00850282">
        <w:rPr>
          <w:szCs w:val="22"/>
          <w:lang w:val="es-ES_tradnl"/>
        </w:rPr>
        <w:t xml:space="preserve">Aplaudió la numeración </w:t>
      </w:r>
      <w:r w:rsidR="00EA6102" w:rsidRPr="00850282">
        <w:rPr>
          <w:szCs w:val="22"/>
          <w:lang w:val="es-ES_tradnl"/>
        </w:rPr>
        <w:t>de los objetivos de política y los términos utilizados como artículos</w:t>
      </w:r>
      <w:r w:rsidR="0029405A" w:rsidRPr="00850282">
        <w:rPr>
          <w:szCs w:val="22"/>
          <w:lang w:val="es-ES_tradnl"/>
        </w:rPr>
        <w:t> 1 y </w:t>
      </w:r>
      <w:r w:rsidR="00EA6102" w:rsidRPr="00850282">
        <w:rPr>
          <w:szCs w:val="22"/>
          <w:lang w:val="es-ES_tradnl"/>
        </w:rPr>
        <w:t>2, respectivamente</w:t>
      </w:r>
      <w:r w:rsidR="00894945" w:rsidRPr="00850282">
        <w:rPr>
          <w:szCs w:val="22"/>
          <w:lang w:val="es-ES_tradnl"/>
        </w:rPr>
        <w:t xml:space="preserve">.  </w:t>
      </w:r>
      <w:r w:rsidR="0029405A" w:rsidRPr="00850282">
        <w:rPr>
          <w:szCs w:val="22"/>
          <w:lang w:val="es-ES_tradnl"/>
        </w:rPr>
        <w:t>Sobre el artículo </w:t>
      </w:r>
      <w:r w:rsidR="00894945" w:rsidRPr="00850282">
        <w:rPr>
          <w:szCs w:val="22"/>
          <w:lang w:val="es-ES_tradnl"/>
        </w:rPr>
        <w:t xml:space="preserve">3, </w:t>
      </w:r>
      <w:r w:rsidR="007922E1" w:rsidRPr="00850282">
        <w:rPr>
          <w:szCs w:val="22"/>
          <w:lang w:val="es-ES_tradnl"/>
        </w:rPr>
        <w:t>la materia protegida</w:t>
      </w:r>
      <w:r w:rsidR="00894945" w:rsidRPr="00850282">
        <w:rPr>
          <w:szCs w:val="22"/>
          <w:lang w:val="es-ES_tradnl"/>
        </w:rPr>
        <w:t xml:space="preserve">, </w:t>
      </w:r>
      <w:r w:rsidR="007922E1" w:rsidRPr="00850282">
        <w:rPr>
          <w:szCs w:val="22"/>
          <w:lang w:val="es-ES_tradnl"/>
        </w:rPr>
        <w:t xml:space="preserve">se manifestó complacida de ver </w:t>
      </w:r>
      <w:r w:rsidR="00EA6102" w:rsidRPr="00850282">
        <w:rPr>
          <w:szCs w:val="22"/>
          <w:lang w:val="es-ES_tradnl"/>
        </w:rPr>
        <w:t xml:space="preserve">incluida </w:t>
      </w:r>
      <w:r w:rsidR="007922E1" w:rsidRPr="00850282">
        <w:rPr>
          <w:szCs w:val="22"/>
          <w:lang w:val="es-ES_tradnl"/>
        </w:rPr>
        <w:t>su propuesta de texto</w:t>
      </w:r>
      <w:r w:rsidR="00894945" w:rsidRPr="00850282">
        <w:rPr>
          <w:szCs w:val="22"/>
          <w:lang w:val="es-ES_tradnl"/>
        </w:rPr>
        <w:t xml:space="preserve">. </w:t>
      </w:r>
      <w:r w:rsidR="0029405A" w:rsidRPr="00850282">
        <w:rPr>
          <w:szCs w:val="22"/>
          <w:lang w:val="es-ES_tradnl"/>
        </w:rPr>
        <w:t xml:space="preserve"> En relación con el artículo </w:t>
      </w:r>
      <w:r w:rsidR="00197E90" w:rsidRPr="00850282">
        <w:rPr>
          <w:szCs w:val="22"/>
          <w:lang w:val="es-ES_tradnl"/>
        </w:rPr>
        <w:t xml:space="preserve">4, dijo que </w:t>
      </w:r>
      <w:r w:rsidR="00EA6102" w:rsidRPr="00850282">
        <w:rPr>
          <w:szCs w:val="22"/>
          <w:lang w:val="es-ES_tradnl"/>
        </w:rPr>
        <w:t xml:space="preserve">celebra </w:t>
      </w:r>
      <w:r w:rsidR="00197E90" w:rsidRPr="00850282">
        <w:rPr>
          <w:szCs w:val="22"/>
          <w:lang w:val="es-ES_tradnl"/>
        </w:rPr>
        <w:t xml:space="preserve">ver plasmados los progresos realizados </w:t>
      </w:r>
      <w:r w:rsidR="00B323AF" w:rsidRPr="00850282">
        <w:rPr>
          <w:szCs w:val="22"/>
          <w:lang w:val="es-ES_tradnl"/>
        </w:rPr>
        <w:t xml:space="preserve">en </w:t>
      </w:r>
      <w:r w:rsidR="00197E90" w:rsidRPr="00850282">
        <w:rPr>
          <w:szCs w:val="22"/>
          <w:lang w:val="es-ES_tradnl"/>
        </w:rPr>
        <w:t xml:space="preserve">el texto sobre los CC.TT. y se </w:t>
      </w:r>
      <w:r w:rsidR="00EA6102" w:rsidRPr="00850282">
        <w:rPr>
          <w:szCs w:val="22"/>
          <w:lang w:val="es-ES_tradnl"/>
        </w:rPr>
        <w:t xml:space="preserve">declaró </w:t>
      </w:r>
      <w:r w:rsidR="00197E90" w:rsidRPr="00850282">
        <w:rPr>
          <w:szCs w:val="22"/>
          <w:lang w:val="es-ES_tradnl"/>
        </w:rPr>
        <w:t xml:space="preserve">encantada de ver </w:t>
      </w:r>
      <w:r w:rsidR="00332ABC" w:rsidRPr="00850282">
        <w:rPr>
          <w:szCs w:val="22"/>
          <w:lang w:val="es-ES_tradnl"/>
        </w:rPr>
        <w:t xml:space="preserve">acuñada </w:t>
      </w:r>
      <w:r w:rsidR="00197E90" w:rsidRPr="00850282">
        <w:rPr>
          <w:szCs w:val="22"/>
          <w:lang w:val="es-ES_tradnl"/>
        </w:rPr>
        <w:t>su pr</w:t>
      </w:r>
      <w:r w:rsidR="00EA6102" w:rsidRPr="00850282">
        <w:rPr>
          <w:szCs w:val="22"/>
          <w:lang w:val="es-ES_tradnl"/>
        </w:rPr>
        <w:t>o</w:t>
      </w:r>
      <w:r w:rsidR="00197E90" w:rsidRPr="00850282">
        <w:rPr>
          <w:szCs w:val="22"/>
          <w:lang w:val="es-ES_tradnl"/>
        </w:rPr>
        <w:t xml:space="preserve">puesta </w:t>
      </w:r>
      <w:r w:rsidR="00332ABC" w:rsidRPr="00850282">
        <w:rPr>
          <w:szCs w:val="22"/>
          <w:lang w:val="es-ES_tradnl"/>
        </w:rPr>
        <w:t xml:space="preserve">como </w:t>
      </w:r>
      <w:proofErr w:type="spellStart"/>
      <w:r w:rsidR="0029405A" w:rsidRPr="00850282">
        <w:rPr>
          <w:szCs w:val="22"/>
          <w:lang w:val="es-ES_tradnl"/>
        </w:rPr>
        <w:t>Alt</w:t>
      </w:r>
      <w:proofErr w:type="spellEnd"/>
      <w:r w:rsidR="0029405A" w:rsidRPr="00850282">
        <w:rPr>
          <w:szCs w:val="22"/>
          <w:lang w:val="es-ES_tradnl"/>
        </w:rPr>
        <w:t> </w:t>
      </w:r>
      <w:r w:rsidR="00197E90" w:rsidRPr="00850282">
        <w:rPr>
          <w:szCs w:val="22"/>
          <w:lang w:val="es-ES_tradnl"/>
        </w:rPr>
        <w:t xml:space="preserve">2.  </w:t>
      </w:r>
      <w:r w:rsidR="00332ABC" w:rsidRPr="00850282">
        <w:rPr>
          <w:szCs w:val="22"/>
          <w:lang w:val="es-ES_tradnl"/>
        </w:rPr>
        <w:t>Así con todo, pidió a l</w:t>
      </w:r>
      <w:r w:rsidR="00B323AF" w:rsidRPr="00850282">
        <w:rPr>
          <w:szCs w:val="22"/>
          <w:lang w:val="es-ES_tradnl"/>
        </w:rPr>
        <w:t>a</w:t>
      </w:r>
      <w:r w:rsidR="00332ABC" w:rsidRPr="00850282">
        <w:rPr>
          <w:szCs w:val="22"/>
          <w:lang w:val="es-ES_tradnl"/>
        </w:rPr>
        <w:t>s facilitador</w:t>
      </w:r>
      <w:r w:rsidR="00B323AF" w:rsidRPr="00850282">
        <w:rPr>
          <w:szCs w:val="22"/>
          <w:lang w:val="es-ES_tradnl"/>
        </w:rPr>
        <w:t>a</w:t>
      </w:r>
      <w:r w:rsidR="00332ABC" w:rsidRPr="00850282">
        <w:rPr>
          <w:szCs w:val="22"/>
          <w:lang w:val="es-ES_tradnl"/>
        </w:rPr>
        <w:t>s que aclaren la distinción observada entre los CC.TT. y las ECT y, en su caso, los posibles añadidos.</w:t>
      </w:r>
      <w:r w:rsidR="00197E90" w:rsidRPr="00850282">
        <w:rPr>
          <w:szCs w:val="22"/>
          <w:lang w:val="es-ES_tradnl"/>
        </w:rPr>
        <w:t xml:space="preserve">  Dijo que no recuerda que se hiciera ninguna propuesta de texto que </w:t>
      </w:r>
      <w:r w:rsidR="00EA6102" w:rsidRPr="00850282">
        <w:rPr>
          <w:szCs w:val="22"/>
          <w:lang w:val="es-ES_tradnl"/>
        </w:rPr>
        <w:t xml:space="preserve">rezara </w:t>
      </w:r>
      <w:r w:rsidR="00197E90" w:rsidRPr="00850282">
        <w:rPr>
          <w:szCs w:val="22"/>
          <w:lang w:val="es-ES_tradnl"/>
        </w:rPr>
        <w:t>“</w:t>
      </w:r>
      <w:r w:rsidR="00197E90" w:rsidRPr="00850282">
        <w:rPr>
          <w:rFonts w:eastAsia="Times New Roman"/>
          <w:lang w:val="es-ES_tradnl"/>
        </w:rPr>
        <w:t>donde no exista el concepto de pueblos indígenas</w:t>
      </w:r>
      <w:r w:rsidR="00197E90" w:rsidRPr="00850282">
        <w:rPr>
          <w:szCs w:val="22"/>
          <w:lang w:val="es-ES_tradnl"/>
        </w:rPr>
        <w:t>” y que está dispuesta a debatir este extremo</w:t>
      </w:r>
      <w:r w:rsidR="0029405A" w:rsidRPr="00850282">
        <w:rPr>
          <w:szCs w:val="22"/>
          <w:lang w:val="es-ES_tradnl"/>
        </w:rPr>
        <w:t xml:space="preserve"> en detalle.  Sobre el artículo </w:t>
      </w:r>
      <w:r w:rsidR="00197E90" w:rsidRPr="00850282">
        <w:rPr>
          <w:szCs w:val="22"/>
          <w:lang w:val="es-ES_tradnl"/>
        </w:rPr>
        <w:t xml:space="preserve">5, </w:t>
      </w:r>
      <w:r w:rsidR="00EA6102" w:rsidRPr="00850282">
        <w:rPr>
          <w:szCs w:val="22"/>
          <w:lang w:val="es-ES_tradnl"/>
        </w:rPr>
        <w:t xml:space="preserve">incidió en que </w:t>
      </w:r>
      <w:r w:rsidR="00197E90" w:rsidRPr="00850282">
        <w:rPr>
          <w:szCs w:val="22"/>
          <w:lang w:val="es-ES_tradnl"/>
        </w:rPr>
        <w:t>l</w:t>
      </w:r>
      <w:r w:rsidR="00332ABC" w:rsidRPr="00850282">
        <w:rPr>
          <w:szCs w:val="22"/>
          <w:lang w:val="es-ES_tradnl"/>
        </w:rPr>
        <w:t>a</w:t>
      </w:r>
      <w:r w:rsidR="00197E90" w:rsidRPr="00850282">
        <w:rPr>
          <w:szCs w:val="22"/>
          <w:lang w:val="es-ES_tradnl"/>
        </w:rPr>
        <w:t>s facilitador</w:t>
      </w:r>
      <w:r w:rsidR="00332ABC" w:rsidRPr="00850282">
        <w:rPr>
          <w:szCs w:val="22"/>
          <w:lang w:val="es-ES_tradnl"/>
        </w:rPr>
        <w:t>a</w:t>
      </w:r>
      <w:r w:rsidR="00197E90" w:rsidRPr="00850282">
        <w:rPr>
          <w:szCs w:val="22"/>
          <w:lang w:val="es-ES_tradnl"/>
        </w:rPr>
        <w:t xml:space="preserve">s </w:t>
      </w:r>
      <w:r w:rsidR="00EA6102" w:rsidRPr="00850282">
        <w:rPr>
          <w:szCs w:val="22"/>
          <w:lang w:val="es-ES_tradnl"/>
        </w:rPr>
        <w:t xml:space="preserve">habían </w:t>
      </w:r>
      <w:r w:rsidR="00332ABC" w:rsidRPr="00850282">
        <w:rPr>
          <w:szCs w:val="22"/>
          <w:lang w:val="es-ES_tradnl"/>
        </w:rPr>
        <w:t xml:space="preserve">referido </w:t>
      </w:r>
      <w:r w:rsidR="00197E90" w:rsidRPr="00850282">
        <w:rPr>
          <w:szCs w:val="22"/>
          <w:lang w:val="es-ES_tradnl"/>
        </w:rPr>
        <w:t xml:space="preserve">que solo se habían presentado comentarios generales.  Se </w:t>
      </w:r>
      <w:r w:rsidR="00EA6102" w:rsidRPr="00850282">
        <w:rPr>
          <w:szCs w:val="22"/>
          <w:lang w:val="es-ES_tradnl"/>
        </w:rPr>
        <w:t xml:space="preserve">declaró </w:t>
      </w:r>
      <w:r w:rsidR="00197E90" w:rsidRPr="00850282">
        <w:rPr>
          <w:szCs w:val="22"/>
          <w:lang w:val="es-ES_tradnl"/>
        </w:rPr>
        <w:t xml:space="preserve">dispuesta a debatir </w:t>
      </w:r>
      <w:r w:rsidR="00332ABC" w:rsidRPr="00850282">
        <w:rPr>
          <w:szCs w:val="22"/>
          <w:lang w:val="es-ES_tradnl"/>
        </w:rPr>
        <w:t xml:space="preserve">con mayor detenimiento </w:t>
      </w:r>
      <w:r w:rsidR="00197E90" w:rsidRPr="00850282">
        <w:rPr>
          <w:szCs w:val="22"/>
          <w:lang w:val="es-ES_tradnl"/>
        </w:rPr>
        <w:t xml:space="preserve">el asunto del alcance de la protección, tanto en la sesión plenaria como en las reuniones </w:t>
      </w:r>
      <w:r w:rsidR="0024275B" w:rsidRPr="00850282">
        <w:rPr>
          <w:szCs w:val="22"/>
          <w:lang w:val="es-ES_tradnl"/>
        </w:rPr>
        <w:t>oficiosas</w:t>
      </w:r>
      <w:r w:rsidR="00197E90" w:rsidRPr="00850282">
        <w:rPr>
          <w:szCs w:val="22"/>
          <w:lang w:val="es-ES_tradnl"/>
        </w:rPr>
        <w:t>.  Señaló su preferencia por la opción</w:t>
      </w:r>
      <w:r w:rsidR="0029405A" w:rsidRPr="00850282">
        <w:rPr>
          <w:szCs w:val="22"/>
          <w:lang w:val="es-ES_tradnl"/>
        </w:rPr>
        <w:t> </w:t>
      </w:r>
      <w:r w:rsidR="00197E90" w:rsidRPr="00850282">
        <w:rPr>
          <w:szCs w:val="22"/>
          <w:lang w:val="es-ES_tradnl"/>
        </w:rPr>
        <w:t>1.  En cuanto a la administración de los derechos,</w:t>
      </w:r>
      <w:r w:rsidR="0029405A" w:rsidRPr="00850282">
        <w:rPr>
          <w:szCs w:val="22"/>
          <w:lang w:val="es-ES_tradnl"/>
        </w:rPr>
        <w:t xml:space="preserve"> propuso trasladar los párrafos 2.2 y </w:t>
      </w:r>
      <w:r w:rsidR="00197E90" w:rsidRPr="00850282">
        <w:rPr>
          <w:szCs w:val="22"/>
          <w:lang w:val="es-ES_tradnl"/>
        </w:rPr>
        <w:t xml:space="preserve">2.3 desde el artículo dedicado a los beneficiarios al relativo a </w:t>
      </w:r>
      <w:r w:rsidR="00B323AF" w:rsidRPr="00850282">
        <w:rPr>
          <w:szCs w:val="22"/>
          <w:lang w:val="es-ES_tradnl"/>
        </w:rPr>
        <w:t xml:space="preserve">esa </w:t>
      </w:r>
      <w:r w:rsidR="00197E90" w:rsidRPr="00850282">
        <w:rPr>
          <w:szCs w:val="22"/>
          <w:lang w:val="es-ES_tradnl"/>
        </w:rPr>
        <w:t xml:space="preserve">administración.  Dijo que espera tener ocasión de debatir </w:t>
      </w:r>
      <w:r w:rsidR="00EA6102" w:rsidRPr="00850282">
        <w:rPr>
          <w:szCs w:val="22"/>
          <w:lang w:val="es-ES_tradnl"/>
        </w:rPr>
        <w:t xml:space="preserve">acerca de </w:t>
      </w:r>
      <w:r w:rsidR="00197E90" w:rsidRPr="00850282">
        <w:rPr>
          <w:szCs w:val="22"/>
          <w:lang w:val="es-ES_tradnl"/>
        </w:rPr>
        <w:t>la administración de los derechos, puesto que tiene propuestas de texto q</w:t>
      </w:r>
      <w:r w:rsidR="0029405A" w:rsidRPr="00850282">
        <w:rPr>
          <w:szCs w:val="22"/>
          <w:lang w:val="es-ES_tradnl"/>
        </w:rPr>
        <w:t>ue plantear.  Sobre el artículo </w:t>
      </w:r>
      <w:r w:rsidR="00197E90" w:rsidRPr="00850282">
        <w:rPr>
          <w:szCs w:val="22"/>
          <w:lang w:val="es-ES_tradnl"/>
        </w:rPr>
        <w:t xml:space="preserve">7, dijo que </w:t>
      </w:r>
      <w:r w:rsidR="001E5665" w:rsidRPr="00850282">
        <w:rPr>
          <w:szCs w:val="22"/>
          <w:lang w:val="es-ES_tradnl"/>
        </w:rPr>
        <w:t xml:space="preserve">celebra </w:t>
      </w:r>
      <w:r w:rsidR="00197E90" w:rsidRPr="00850282">
        <w:rPr>
          <w:szCs w:val="22"/>
          <w:lang w:val="es-ES_tradnl"/>
        </w:rPr>
        <w:t xml:space="preserve">ver </w:t>
      </w:r>
      <w:r w:rsidR="001E5665" w:rsidRPr="00850282">
        <w:rPr>
          <w:szCs w:val="22"/>
          <w:lang w:val="es-ES_tradnl"/>
        </w:rPr>
        <w:t xml:space="preserve">atendida </w:t>
      </w:r>
      <w:r w:rsidR="00197E90" w:rsidRPr="00850282">
        <w:rPr>
          <w:szCs w:val="22"/>
          <w:lang w:val="es-ES_tradnl"/>
        </w:rPr>
        <w:t>su propuesta de adoptar los progresos realizados con el texto sobre los CC.TT.,</w:t>
      </w:r>
      <w:r w:rsidR="0029405A" w:rsidRPr="00850282">
        <w:rPr>
          <w:szCs w:val="22"/>
          <w:lang w:val="es-ES_tradnl"/>
        </w:rPr>
        <w:t xml:space="preserve"> tal como se reflejan en la </w:t>
      </w:r>
      <w:proofErr w:type="spellStart"/>
      <w:r w:rsidR="0029405A" w:rsidRPr="00850282">
        <w:rPr>
          <w:szCs w:val="22"/>
          <w:lang w:val="es-ES_tradnl"/>
        </w:rPr>
        <w:t>Alt</w:t>
      </w:r>
      <w:proofErr w:type="spellEnd"/>
      <w:r w:rsidR="0029405A" w:rsidRPr="00850282">
        <w:rPr>
          <w:szCs w:val="22"/>
          <w:lang w:val="es-ES_tradnl"/>
        </w:rPr>
        <w:t> </w:t>
      </w:r>
      <w:r w:rsidR="00197E90" w:rsidRPr="00850282">
        <w:rPr>
          <w:szCs w:val="22"/>
          <w:lang w:val="es-ES_tradnl"/>
        </w:rPr>
        <w:t xml:space="preserve">1, en aras de unas excepciones y limitaciones más sencillas y generales.  </w:t>
      </w:r>
      <w:r w:rsidR="00EA6102" w:rsidRPr="00850282">
        <w:rPr>
          <w:szCs w:val="22"/>
          <w:lang w:val="es-ES_tradnl"/>
        </w:rPr>
        <w:t xml:space="preserve">Afirmó </w:t>
      </w:r>
      <w:r w:rsidR="001E5665" w:rsidRPr="00850282">
        <w:rPr>
          <w:szCs w:val="22"/>
          <w:lang w:val="es-ES_tradnl"/>
        </w:rPr>
        <w:t xml:space="preserve">que se reserva el derecho de volver sobre todo ello en un momento posterior </w:t>
      </w:r>
      <w:r w:rsidR="00EA6102" w:rsidRPr="00850282">
        <w:rPr>
          <w:szCs w:val="22"/>
          <w:lang w:val="es-ES_tradnl"/>
        </w:rPr>
        <w:t xml:space="preserve">y </w:t>
      </w:r>
      <w:r w:rsidR="001E5665" w:rsidRPr="00850282">
        <w:rPr>
          <w:szCs w:val="22"/>
          <w:lang w:val="es-ES_tradnl"/>
        </w:rPr>
        <w:t xml:space="preserve">que está dispuesta a participar de manera constructiva a lo largo de la semana en </w:t>
      </w:r>
      <w:r w:rsidR="00EA6102" w:rsidRPr="00850282">
        <w:rPr>
          <w:szCs w:val="22"/>
          <w:lang w:val="es-ES_tradnl"/>
        </w:rPr>
        <w:t xml:space="preserve">pos </w:t>
      </w:r>
      <w:r w:rsidR="001E5665" w:rsidRPr="00850282">
        <w:rPr>
          <w:szCs w:val="22"/>
          <w:lang w:val="es-ES_tradnl"/>
        </w:rPr>
        <w:t xml:space="preserve">de un resultado </w:t>
      </w:r>
      <w:r w:rsidR="00332ABC" w:rsidRPr="00850282">
        <w:rPr>
          <w:szCs w:val="22"/>
          <w:lang w:val="es-ES_tradnl"/>
        </w:rPr>
        <w:t xml:space="preserve">que sea </w:t>
      </w:r>
      <w:r w:rsidR="001E5665" w:rsidRPr="00850282">
        <w:rPr>
          <w:szCs w:val="22"/>
          <w:lang w:val="es-ES_tradnl"/>
        </w:rPr>
        <w:t>mutuamente aceptable para todos</w:t>
      </w:r>
      <w:r w:rsidR="00197E90" w:rsidRPr="00850282">
        <w:rPr>
          <w:szCs w:val="22"/>
          <w:lang w:val="es-ES_tradnl"/>
        </w:rPr>
        <w:t xml:space="preserve">.  </w:t>
      </w:r>
    </w:p>
    <w:p w:rsidR="00894945" w:rsidRPr="00850282" w:rsidRDefault="00894945" w:rsidP="00894945">
      <w:pPr>
        <w:pStyle w:val="ListParagraph"/>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L</w:t>
      </w:r>
      <w:r w:rsidR="0029405A" w:rsidRPr="00850282">
        <w:rPr>
          <w:szCs w:val="22"/>
          <w:lang w:val="es-ES_tradnl"/>
        </w:rPr>
        <w:t>a Sra. </w:t>
      </w:r>
      <w:proofErr w:type="spellStart"/>
      <w:r w:rsidR="00A642A0" w:rsidRPr="00850282">
        <w:rPr>
          <w:szCs w:val="22"/>
          <w:lang w:val="es-ES_tradnl"/>
        </w:rPr>
        <w:t>Bagley</w:t>
      </w:r>
      <w:proofErr w:type="spellEnd"/>
      <w:r w:rsidR="00A642A0" w:rsidRPr="00850282">
        <w:rPr>
          <w:szCs w:val="22"/>
          <w:lang w:val="es-ES_tradnl"/>
        </w:rPr>
        <w:t xml:space="preserve">, </w:t>
      </w:r>
      <w:r w:rsidRPr="00850282">
        <w:rPr>
          <w:szCs w:val="22"/>
          <w:lang w:val="es-ES_tradnl"/>
        </w:rPr>
        <w:t>haciendo uso de la palabra en nombre de las dos facilitadoras</w:t>
      </w:r>
      <w:r w:rsidR="00A642A0" w:rsidRPr="00850282">
        <w:rPr>
          <w:szCs w:val="22"/>
          <w:lang w:val="es-ES_tradnl"/>
        </w:rPr>
        <w:t xml:space="preserve">, </w:t>
      </w:r>
      <w:r w:rsidR="001E5665" w:rsidRPr="00850282">
        <w:rPr>
          <w:szCs w:val="22"/>
          <w:lang w:val="es-ES_tradnl"/>
        </w:rPr>
        <w:t xml:space="preserve">aclaró que los cambios que han introducido en las secciones relativas a los términos utilizados y a la administración de </w:t>
      </w:r>
      <w:r w:rsidR="00B323AF" w:rsidRPr="00850282">
        <w:rPr>
          <w:szCs w:val="22"/>
          <w:lang w:val="es-ES_tradnl"/>
        </w:rPr>
        <w:t xml:space="preserve">los </w:t>
      </w:r>
      <w:r w:rsidR="001E5665" w:rsidRPr="00850282">
        <w:rPr>
          <w:szCs w:val="22"/>
          <w:lang w:val="es-ES_tradnl"/>
        </w:rPr>
        <w:t xml:space="preserve">derechos se han practicado en disposiciones que el CIG no ha abordado </w:t>
      </w:r>
      <w:r w:rsidR="00332ABC" w:rsidRPr="00850282">
        <w:rPr>
          <w:szCs w:val="22"/>
          <w:lang w:val="es-ES_tradnl"/>
        </w:rPr>
        <w:t>todavía</w:t>
      </w:r>
      <w:r w:rsidR="001E5665" w:rsidRPr="00850282">
        <w:rPr>
          <w:szCs w:val="22"/>
          <w:lang w:val="es-ES_tradnl"/>
        </w:rPr>
        <w:t>.</w:t>
      </w:r>
      <w:r w:rsidR="00A642A0" w:rsidRPr="00850282">
        <w:rPr>
          <w:szCs w:val="22"/>
          <w:lang w:val="es-ES_tradnl"/>
        </w:rPr>
        <w:t xml:space="preserve">  </w:t>
      </w:r>
      <w:r w:rsidR="001E5665" w:rsidRPr="00850282">
        <w:rPr>
          <w:szCs w:val="22"/>
          <w:lang w:val="es-ES_tradnl"/>
        </w:rPr>
        <w:t xml:space="preserve">Esos cambios deben entenderse sin perjuicio de los debates a que </w:t>
      </w:r>
      <w:r w:rsidR="00B323AF" w:rsidRPr="00850282">
        <w:rPr>
          <w:szCs w:val="22"/>
          <w:lang w:val="es-ES_tradnl"/>
        </w:rPr>
        <w:t xml:space="preserve">haya </w:t>
      </w:r>
      <w:r w:rsidR="001E5665" w:rsidRPr="00850282">
        <w:rPr>
          <w:szCs w:val="22"/>
          <w:lang w:val="es-ES_tradnl"/>
        </w:rPr>
        <w:t xml:space="preserve">lugar más adelante en las reuniones </w:t>
      </w:r>
      <w:r w:rsidR="0024275B" w:rsidRPr="00850282">
        <w:rPr>
          <w:szCs w:val="22"/>
          <w:lang w:val="es-ES_tradnl"/>
        </w:rPr>
        <w:t>oficiosas</w:t>
      </w:r>
      <w:r w:rsidR="001E5665" w:rsidRPr="00850282">
        <w:rPr>
          <w:szCs w:val="22"/>
          <w:lang w:val="es-ES_tradnl"/>
        </w:rPr>
        <w:t>.</w:t>
      </w:r>
      <w:r w:rsidR="00A642A0" w:rsidRPr="00850282">
        <w:rPr>
          <w:szCs w:val="22"/>
          <w:lang w:val="es-ES_tradnl"/>
        </w:rPr>
        <w:t xml:space="preserve">  </w:t>
      </w:r>
      <w:r w:rsidR="001E5665" w:rsidRPr="00850282">
        <w:rPr>
          <w:szCs w:val="22"/>
          <w:lang w:val="es-ES_tradnl"/>
        </w:rPr>
        <w:t>Lo habían hecho así para que el CIG tuviera ya un texto que someter a examen</w:t>
      </w:r>
      <w:r w:rsidR="00A642A0" w:rsidRPr="00850282">
        <w:rPr>
          <w:szCs w:val="22"/>
          <w:lang w:val="es-ES_tradnl"/>
        </w:rPr>
        <w:t xml:space="preserve">.  </w:t>
      </w:r>
      <w:r w:rsidR="001E5665" w:rsidRPr="00850282">
        <w:rPr>
          <w:szCs w:val="22"/>
          <w:lang w:val="es-ES_tradnl"/>
        </w:rPr>
        <w:t>Aclaró además que el texto relativo a los beneficiarios que la delegación de Indonesi</w:t>
      </w:r>
      <w:r w:rsidR="00636458" w:rsidRPr="00850282">
        <w:rPr>
          <w:szCs w:val="22"/>
          <w:lang w:val="es-ES_tradnl"/>
        </w:rPr>
        <w:t>a</w:t>
      </w:r>
      <w:r w:rsidR="001E5665" w:rsidRPr="00850282">
        <w:rPr>
          <w:szCs w:val="22"/>
          <w:lang w:val="es-ES_tradnl"/>
        </w:rPr>
        <w:t xml:space="preserve"> ha puesto en cuestión había sido sugerido por la delegación de </w:t>
      </w:r>
      <w:r w:rsidR="00A642A0" w:rsidRPr="00850282">
        <w:rPr>
          <w:szCs w:val="22"/>
          <w:lang w:val="es-ES_tradnl"/>
        </w:rPr>
        <w:t xml:space="preserve">China.  </w:t>
      </w:r>
      <w:r w:rsidR="00332ABC" w:rsidRPr="00850282">
        <w:rPr>
          <w:szCs w:val="22"/>
          <w:lang w:val="es-ES_tradnl"/>
        </w:rPr>
        <w:t xml:space="preserve">Indicó que </w:t>
      </w:r>
      <w:r w:rsidR="001E5665" w:rsidRPr="00850282">
        <w:rPr>
          <w:szCs w:val="22"/>
          <w:lang w:val="es-ES_tradnl"/>
        </w:rPr>
        <w:t>podría volverse a examinar más adelante</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636458" w:rsidRPr="00850282">
        <w:rPr>
          <w:szCs w:val="22"/>
          <w:lang w:val="es-ES_tradnl"/>
        </w:rPr>
        <w:t>dijo que el documento podría constituir un muy buen punto de partida para un examen adicional</w:t>
      </w:r>
      <w:r w:rsidR="00A642A0" w:rsidRPr="00850282">
        <w:rPr>
          <w:szCs w:val="22"/>
          <w:lang w:val="es-ES_tradnl"/>
        </w:rPr>
        <w:t xml:space="preserve">.  </w:t>
      </w:r>
      <w:r w:rsidR="00636458" w:rsidRPr="00850282">
        <w:rPr>
          <w:szCs w:val="22"/>
          <w:lang w:val="es-ES_tradnl"/>
        </w:rPr>
        <w:t>Sobre e</w:t>
      </w:r>
      <w:r w:rsidR="0029405A" w:rsidRPr="00850282">
        <w:rPr>
          <w:szCs w:val="22"/>
          <w:lang w:val="es-ES_tradnl"/>
        </w:rPr>
        <w:t>l artículo </w:t>
      </w:r>
      <w:r w:rsidR="00A642A0" w:rsidRPr="00850282">
        <w:rPr>
          <w:szCs w:val="22"/>
          <w:lang w:val="es-ES_tradnl"/>
        </w:rPr>
        <w:t xml:space="preserve">1, </w:t>
      </w:r>
      <w:r w:rsidR="00636458" w:rsidRPr="00850282">
        <w:rPr>
          <w:szCs w:val="22"/>
          <w:lang w:val="es-ES_tradnl"/>
        </w:rPr>
        <w:t xml:space="preserve">hizo suya la posición </w:t>
      </w:r>
      <w:r w:rsidR="007068EA" w:rsidRPr="00850282">
        <w:rPr>
          <w:szCs w:val="22"/>
          <w:lang w:val="es-ES_tradnl"/>
        </w:rPr>
        <w:t>de los Países de Ideas Afines</w:t>
      </w:r>
      <w:r w:rsidR="006D733D" w:rsidRPr="00850282">
        <w:rPr>
          <w:szCs w:val="22"/>
          <w:lang w:val="es-ES_tradnl"/>
        </w:rPr>
        <w:t xml:space="preserve"> </w:t>
      </w:r>
      <w:r w:rsidR="00636458" w:rsidRPr="00850282">
        <w:rPr>
          <w:szCs w:val="22"/>
          <w:lang w:val="es-ES_tradnl"/>
        </w:rPr>
        <w:t xml:space="preserve">y apoyó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636458" w:rsidRPr="00850282">
        <w:rPr>
          <w:szCs w:val="22"/>
          <w:lang w:val="es-ES_tradnl"/>
        </w:rPr>
        <w:t>En cuanto a los términos utilizados</w:t>
      </w:r>
      <w:r w:rsidR="00A642A0" w:rsidRPr="00850282">
        <w:rPr>
          <w:szCs w:val="22"/>
          <w:lang w:val="es-ES_tradnl"/>
        </w:rPr>
        <w:t xml:space="preserve">, </w:t>
      </w:r>
      <w:r w:rsidR="00636458" w:rsidRPr="00850282">
        <w:rPr>
          <w:szCs w:val="22"/>
          <w:lang w:val="es-ES_tradnl"/>
        </w:rPr>
        <w:t>observó que la nueva redacción había sido propuesta por las facilitadoras</w:t>
      </w:r>
      <w:r w:rsidR="00A642A0" w:rsidRPr="00850282">
        <w:rPr>
          <w:szCs w:val="22"/>
          <w:lang w:val="es-ES_tradnl"/>
        </w:rPr>
        <w:t xml:space="preserve">.  </w:t>
      </w:r>
      <w:r w:rsidR="00636458" w:rsidRPr="00850282">
        <w:rPr>
          <w:szCs w:val="22"/>
          <w:lang w:val="es-ES_tradnl"/>
        </w:rPr>
        <w:t>Indicó que cualquier nuevo tenor que inco</w:t>
      </w:r>
      <w:r w:rsidR="00325D0F" w:rsidRPr="00850282">
        <w:rPr>
          <w:szCs w:val="22"/>
          <w:lang w:val="es-ES_tradnl"/>
        </w:rPr>
        <w:t>r</w:t>
      </w:r>
      <w:r w:rsidR="00636458" w:rsidRPr="00850282">
        <w:rPr>
          <w:szCs w:val="22"/>
          <w:lang w:val="es-ES_tradnl"/>
        </w:rPr>
        <w:t xml:space="preserve">pore una definición más amplia de ECT podría </w:t>
      </w:r>
      <w:r w:rsidR="00332ABC" w:rsidRPr="00850282">
        <w:rPr>
          <w:szCs w:val="22"/>
          <w:lang w:val="es-ES_tradnl"/>
        </w:rPr>
        <w:t xml:space="preserve">ser </w:t>
      </w:r>
      <w:r w:rsidR="00636458" w:rsidRPr="00850282">
        <w:rPr>
          <w:szCs w:val="22"/>
          <w:lang w:val="es-ES_tradnl"/>
        </w:rPr>
        <w:t>aceptable</w:t>
      </w:r>
      <w:r w:rsidR="00A642A0" w:rsidRPr="00850282">
        <w:rPr>
          <w:szCs w:val="22"/>
          <w:lang w:val="es-ES_tradnl"/>
        </w:rPr>
        <w:t xml:space="preserve">.  </w:t>
      </w:r>
      <w:r w:rsidR="0029405A" w:rsidRPr="00850282">
        <w:rPr>
          <w:szCs w:val="22"/>
          <w:lang w:val="es-ES_tradnl"/>
        </w:rPr>
        <w:t>En cuanto al artículo </w:t>
      </w:r>
      <w:r w:rsidR="00A642A0" w:rsidRPr="00850282">
        <w:rPr>
          <w:szCs w:val="22"/>
          <w:lang w:val="es-ES_tradnl"/>
        </w:rPr>
        <w:t xml:space="preserve">3, </w:t>
      </w:r>
      <w:r w:rsidR="00636458" w:rsidRPr="00850282">
        <w:rPr>
          <w:szCs w:val="22"/>
          <w:lang w:val="es-ES_tradnl"/>
        </w:rPr>
        <w:t>dijo que se deca</w:t>
      </w:r>
      <w:r w:rsidR="00325D0F" w:rsidRPr="00850282">
        <w:rPr>
          <w:szCs w:val="22"/>
          <w:lang w:val="es-ES_tradnl"/>
        </w:rPr>
        <w:t>n</w:t>
      </w:r>
      <w:r w:rsidR="00636458" w:rsidRPr="00850282">
        <w:rPr>
          <w:szCs w:val="22"/>
          <w:lang w:val="es-ES_tradnl"/>
        </w:rPr>
        <w:t xml:space="preserve">ta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636458" w:rsidRPr="00850282">
        <w:rPr>
          <w:szCs w:val="22"/>
          <w:lang w:val="es-ES_tradnl"/>
        </w:rPr>
        <w:t xml:space="preserve">Expresó preocupación por las otras alternativas, que dijo desea abordar en las reuniones </w:t>
      </w:r>
      <w:r w:rsidR="0024275B" w:rsidRPr="00850282">
        <w:rPr>
          <w:szCs w:val="22"/>
          <w:lang w:val="es-ES_tradnl"/>
        </w:rPr>
        <w:t>oficiosas</w:t>
      </w:r>
      <w:r w:rsidR="00A642A0" w:rsidRPr="00850282">
        <w:rPr>
          <w:szCs w:val="22"/>
          <w:lang w:val="es-ES_tradnl"/>
        </w:rPr>
        <w:t xml:space="preserve">.  </w:t>
      </w:r>
      <w:r w:rsidR="00636458" w:rsidRPr="00850282">
        <w:rPr>
          <w:szCs w:val="22"/>
          <w:lang w:val="es-ES_tradnl"/>
        </w:rPr>
        <w:t>Acerca de</w:t>
      </w:r>
      <w:r w:rsidR="00325D0F" w:rsidRPr="00850282">
        <w:rPr>
          <w:szCs w:val="22"/>
          <w:lang w:val="es-ES_tradnl"/>
        </w:rPr>
        <w:t>l</w:t>
      </w:r>
      <w:r w:rsidR="0029405A" w:rsidRPr="00850282">
        <w:rPr>
          <w:szCs w:val="22"/>
          <w:lang w:val="es-ES_tradnl"/>
        </w:rPr>
        <w:t xml:space="preserve"> artículo </w:t>
      </w:r>
      <w:r w:rsidR="00636458" w:rsidRPr="00850282">
        <w:rPr>
          <w:szCs w:val="22"/>
          <w:lang w:val="es-ES_tradnl"/>
        </w:rPr>
        <w:t>4</w:t>
      </w:r>
      <w:r w:rsidR="00A642A0" w:rsidRPr="00850282">
        <w:rPr>
          <w:szCs w:val="22"/>
          <w:lang w:val="es-ES_tradnl"/>
        </w:rPr>
        <w:t xml:space="preserve">, </w:t>
      </w:r>
      <w:r w:rsidR="00332ABC" w:rsidRPr="00850282">
        <w:rPr>
          <w:szCs w:val="22"/>
          <w:lang w:val="es-ES_tradnl"/>
        </w:rPr>
        <w:t xml:space="preserve">señaló su preferencia por </w:t>
      </w:r>
      <w:r w:rsidR="00636458"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636458" w:rsidRPr="00850282">
        <w:rPr>
          <w:szCs w:val="22"/>
          <w:lang w:val="es-ES_tradnl"/>
        </w:rPr>
        <w:t>si bien dijo que su redacción precisa de nuevas aclaraciones</w:t>
      </w:r>
      <w:r w:rsidR="00A642A0" w:rsidRPr="00850282">
        <w:rPr>
          <w:szCs w:val="22"/>
          <w:lang w:val="es-ES_tradnl"/>
        </w:rPr>
        <w:t xml:space="preserve">.  </w:t>
      </w:r>
      <w:r w:rsidR="00636458" w:rsidRPr="00850282">
        <w:rPr>
          <w:szCs w:val="22"/>
          <w:lang w:val="es-ES_tradnl"/>
        </w:rPr>
        <w:t xml:space="preserve">En </w:t>
      </w:r>
      <w:r w:rsidR="00332ABC" w:rsidRPr="00850282">
        <w:rPr>
          <w:szCs w:val="22"/>
          <w:lang w:val="es-ES_tradnl"/>
        </w:rPr>
        <w:t xml:space="preserve">cuanto al </w:t>
      </w:r>
      <w:r w:rsidR="00636458" w:rsidRPr="00850282">
        <w:rPr>
          <w:szCs w:val="22"/>
          <w:lang w:val="es-ES_tradnl"/>
        </w:rPr>
        <w:t>alca</w:t>
      </w:r>
      <w:r w:rsidR="00325D0F" w:rsidRPr="00850282">
        <w:rPr>
          <w:szCs w:val="22"/>
          <w:lang w:val="es-ES_tradnl"/>
        </w:rPr>
        <w:t>n</w:t>
      </w:r>
      <w:r w:rsidR="00636458" w:rsidRPr="00850282">
        <w:rPr>
          <w:szCs w:val="22"/>
          <w:lang w:val="es-ES_tradnl"/>
        </w:rPr>
        <w:t xml:space="preserve">ce de la protección, </w:t>
      </w:r>
      <w:r w:rsidR="00D062B7" w:rsidRPr="00850282">
        <w:rPr>
          <w:szCs w:val="22"/>
          <w:lang w:val="es-ES_tradnl"/>
        </w:rPr>
        <w:t>manifestó que ese artículo no había sido abordado en profundidad</w:t>
      </w:r>
      <w:r w:rsidR="00A642A0" w:rsidRPr="00850282">
        <w:rPr>
          <w:szCs w:val="22"/>
          <w:lang w:val="es-ES_tradnl"/>
        </w:rPr>
        <w:t xml:space="preserve"> </w:t>
      </w:r>
      <w:r w:rsidR="00D062B7" w:rsidRPr="00850282">
        <w:rPr>
          <w:szCs w:val="22"/>
          <w:lang w:val="es-ES_tradnl"/>
        </w:rPr>
        <w:t>y que está dispuesta a debatirlo durante la</w:t>
      </w:r>
      <w:r w:rsidR="00325D0F" w:rsidRPr="00850282">
        <w:rPr>
          <w:szCs w:val="22"/>
          <w:lang w:val="es-ES_tradnl"/>
        </w:rPr>
        <w:t>s</w:t>
      </w:r>
      <w:r w:rsidR="00D062B7" w:rsidRPr="00850282">
        <w:rPr>
          <w:szCs w:val="22"/>
          <w:lang w:val="es-ES_tradnl"/>
        </w:rPr>
        <w:t xml:space="preserve"> reuniones </w:t>
      </w:r>
      <w:r w:rsidR="0024275B" w:rsidRPr="00850282">
        <w:rPr>
          <w:szCs w:val="22"/>
          <w:lang w:val="es-ES_tradnl"/>
        </w:rPr>
        <w:t>oficiosas</w:t>
      </w:r>
      <w:r w:rsidR="00A642A0" w:rsidRPr="00850282">
        <w:rPr>
          <w:szCs w:val="22"/>
          <w:lang w:val="es-ES_tradnl"/>
        </w:rPr>
        <w:t xml:space="preserve">, </w:t>
      </w:r>
      <w:r w:rsidR="00D062B7" w:rsidRPr="00850282">
        <w:rPr>
          <w:szCs w:val="22"/>
          <w:lang w:val="es-ES_tradnl"/>
        </w:rPr>
        <w:t xml:space="preserve">juntamente </w:t>
      </w:r>
      <w:r w:rsidR="0029405A" w:rsidRPr="00850282">
        <w:rPr>
          <w:szCs w:val="22"/>
          <w:lang w:val="es-ES_tradnl"/>
        </w:rPr>
        <w:t>con el artículo </w:t>
      </w:r>
      <w:r w:rsidR="00D062B7" w:rsidRPr="00850282">
        <w:rPr>
          <w:szCs w:val="22"/>
          <w:lang w:val="es-ES_tradnl"/>
        </w:rPr>
        <w:t>6, relativo a la administración de los derechos</w:t>
      </w:r>
      <w:r w:rsidR="00A642A0" w:rsidRPr="00850282">
        <w:rPr>
          <w:szCs w:val="22"/>
          <w:lang w:val="es-ES_tradnl"/>
        </w:rPr>
        <w:t xml:space="preserve">.  </w:t>
      </w:r>
      <w:r w:rsidR="00332ABC" w:rsidRPr="00850282">
        <w:rPr>
          <w:szCs w:val="22"/>
          <w:lang w:val="es-ES_tradnl"/>
        </w:rPr>
        <w:t>Sobre e</w:t>
      </w:r>
      <w:r w:rsidR="0029405A" w:rsidRPr="00850282">
        <w:rPr>
          <w:szCs w:val="22"/>
          <w:lang w:val="es-ES_tradnl"/>
        </w:rPr>
        <w:t>l artículo </w:t>
      </w:r>
      <w:r w:rsidR="00D062B7" w:rsidRPr="00850282">
        <w:rPr>
          <w:szCs w:val="22"/>
          <w:lang w:val="es-ES_tradnl"/>
        </w:rPr>
        <w:t xml:space="preserve">7, expresó su preferencia </w:t>
      </w:r>
      <w:r w:rsidR="00B323AF" w:rsidRPr="00850282">
        <w:rPr>
          <w:szCs w:val="22"/>
          <w:lang w:val="es-ES_tradnl"/>
        </w:rPr>
        <w:t xml:space="preserve">por </w:t>
      </w:r>
      <w:r w:rsidR="00D062B7"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D062B7" w:rsidRPr="00850282">
        <w:rPr>
          <w:szCs w:val="22"/>
          <w:lang w:val="es-ES_tradnl"/>
        </w:rPr>
        <w:t>en consonancia con las posici</w:t>
      </w:r>
      <w:r w:rsidR="00325D0F" w:rsidRPr="00850282">
        <w:rPr>
          <w:szCs w:val="22"/>
          <w:lang w:val="es-ES_tradnl"/>
        </w:rPr>
        <w:t xml:space="preserve">ones </w:t>
      </w:r>
      <w:r w:rsidR="00D062B7" w:rsidRPr="00850282">
        <w:rPr>
          <w:szCs w:val="22"/>
          <w:lang w:val="es-ES_tradnl"/>
        </w:rPr>
        <w:t xml:space="preserve">de </w:t>
      </w:r>
      <w:r w:rsidR="007068EA" w:rsidRPr="00850282">
        <w:rPr>
          <w:szCs w:val="22"/>
          <w:lang w:val="es-ES_tradnl"/>
        </w:rPr>
        <w:t>los Países de Ideas Afines</w:t>
      </w:r>
      <w:r w:rsidR="006D733D" w:rsidRPr="00850282">
        <w:rPr>
          <w:szCs w:val="22"/>
          <w:lang w:val="es-ES_tradnl"/>
        </w:rPr>
        <w:t xml:space="preserve"> </w:t>
      </w:r>
      <w:r w:rsidR="00D062B7" w:rsidRPr="00850282">
        <w:rPr>
          <w:szCs w:val="22"/>
          <w:lang w:val="es-ES_tradnl"/>
        </w:rPr>
        <w:t>y del Grupo Africano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D062B7" w:rsidRPr="00850282">
        <w:rPr>
          <w:szCs w:val="22"/>
          <w:lang w:val="es-ES_tradnl"/>
        </w:rPr>
        <w:t xml:space="preserve">apoyó </w:t>
      </w:r>
      <w:r w:rsidR="00332ABC" w:rsidRPr="00850282">
        <w:rPr>
          <w:szCs w:val="22"/>
          <w:lang w:val="es-ES_tradnl"/>
        </w:rPr>
        <w:t xml:space="preserve">el uso del término </w:t>
      </w:r>
      <w:r w:rsidR="00A642A0" w:rsidRPr="00850282">
        <w:rPr>
          <w:szCs w:val="22"/>
          <w:lang w:val="es-ES_tradnl"/>
        </w:rPr>
        <w:t>“</w:t>
      </w:r>
      <w:r w:rsidR="00D062B7" w:rsidRPr="00850282">
        <w:rPr>
          <w:szCs w:val="22"/>
          <w:lang w:val="es-ES_tradnl"/>
        </w:rPr>
        <w:t>salvagua</w:t>
      </w:r>
      <w:r w:rsidR="0029405A" w:rsidRPr="00850282">
        <w:rPr>
          <w:szCs w:val="22"/>
          <w:lang w:val="es-ES_tradnl"/>
        </w:rPr>
        <w:t>rdia” en el título del artículo </w:t>
      </w:r>
      <w:r w:rsidR="00A642A0" w:rsidRPr="00850282">
        <w:rPr>
          <w:szCs w:val="22"/>
          <w:lang w:val="es-ES_tradnl"/>
        </w:rPr>
        <w:t>1</w:t>
      </w:r>
      <w:r w:rsidR="00332ABC" w:rsidRPr="00850282">
        <w:rPr>
          <w:szCs w:val="22"/>
          <w:lang w:val="es-ES_tradnl"/>
        </w:rPr>
        <w:t xml:space="preserve"> que trata del </w:t>
      </w:r>
      <w:r w:rsidR="00D062B7" w:rsidRPr="00850282">
        <w:rPr>
          <w:szCs w:val="22"/>
          <w:lang w:val="es-ES_tradnl"/>
        </w:rPr>
        <w:t>objeto de protección</w:t>
      </w:r>
      <w:r w:rsidR="00A642A0" w:rsidRPr="00850282">
        <w:rPr>
          <w:szCs w:val="22"/>
          <w:lang w:val="es-ES_tradnl"/>
        </w:rPr>
        <w:t xml:space="preserve">.  </w:t>
      </w:r>
      <w:r w:rsidR="00D062B7" w:rsidRPr="00850282">
        <w:rPr>
          <w:szCs w:val="22"/>
          <w:lang w:val="es-ES_tradnl"/>
        </w:rPr>
        <w:t xml:space="preserve">Pidió restablecer la palabra </w:t>
      </w:r>
      <w:r w:rsidR="00A642A0" w:rsidRPr="00850282">
        <w:rPr>
          <w:szCs w:val="22"/>
          <w:lang w:val="es-ES_tradnl"/>
        </w:rPr>
        <w:t>“</w:t>
      </w:r>
      <w:r w:rsidR="00D062B7" w:rsidRPr="00850282">
        <w:rPr>
          <w:szCs w:val="22"/>
          <w:lang w:val="es-ES_tradnl"/>
        </w:rPr>
        <w:t>salvaguardia”</w:t>
      </w:r>
      <w:r w:rsidR="00325D0F" w:rsidRPr="00850282">
        <w:rPr>
          <w:szCs w:val="22"/>
          <w:lang w:val="es-ES_tradnl"/>
        </w:rPr>
        <w:t xml:space="preserve"> </w:t>
      </w:r>
      <w:r w:rsidR="00D062B7" w:rsidRPr="00850282">
        <w:rPr>
          <w:szCs w:val="22"/>
          <w:lang w:val="es-ES_tradnl"/>
        </w:rPr>
        <w:t xml:space="preserve">tanto </w:t>
      </w:r>
      <w:r w:rsidR="0029405A" w:rsidRPr="00850282">
        <w:rPr>
          <w:szCs w:val="22"/>
          <w:lang w:val="es-ES_tradnl"/>
        </w:rPr>
        <w:t>en el artículo </w:t>
      </w:r>
      <w:r w:rsidR="00D062B7" w:rsidRPr="00850282">
        <w:rPr>
          <w:szCs w:val="22"/>
          <w:lang w:val="es-ES_tradnl"/>
        </w:rPr>
        <w:t>1 como en otras partes del texto</w:t>
      </w:r>
      <w:r w:rsidR="00A642A0" w:rsidRPr="00850282">
        <w:rPr>
          <w:szCs w:val="22"/>
          <w:lang w:val="es-ES_tradnl"/>
        </w:rPr>
        <w:t xml:space="preserve">.  </w:t>
      </w:r>
      <w:r w:rsidR="00D062B7" w:rsidRPr="00850282">
        <w:rPr>
          <w:szCs w:val="22"/>
          <w:lang w:val="es-ES_tradnl"/>
        </w:rPr>
        <w:t>Además</w:t>
      </w:r>
      <w:r w:rsidR="00A642A0" w:rsidRPr="00850282">
        <w:rPr>
          <w:szCs w:val="22"/>
          <w:lang w:val="es-ES_tradnl"/>
        </w:rPr>
        <w:t xml:space="preserve">, </w:t>
      </w:r>
      <w:r w:rsidR="00D062B7" w:rsidRPr="00850282">
        <w:rPr>
          <w:szCs w:val="22"/>
          <w:lang w:val="es-ES_tradnl"/>
        </w:rPr>
        <w:t xml:space="preserve">en </w:t>
      </w:r>
      <w:r w:rsidR="00332ABC" w:rsidRPr="00850282">
        <w:rPr>
          <w:szCs w:val="22"/>
          <w:lang w:val="es-ES_tradnl"/>
        </w:rPr>
        <w:t xml:space="preserve">referencia a </w:t>
      </w:r>
      <w:r w:rsidR="00D062B7" w:rsidRPr="00850282">
        <w:rPr>
          <w:szCs w:val="22"/>
          <w:lang w:val="es-ES_tradnl"/>
        </w:rPr>
        <w:t xml:space="preserve">los criterios de </w:t>
      </w:r>
      <w:r w:rsidR="00D062B7" w:rsidRPr="00850282">
        <w:rPr>
          <w:szCs w:val="22"/>
          <w:lang w:val="es-ES_tradnl"/>
        </w:rPr>
        <w:lastRenderedPageBreak/>
        <w:t>admis</w:t>
      </w:r>
      <w:r w:rsidR="00325D0F" w:rsidRPr="00850282">
        <w:rPr>
          <w:szCs w:val="22"/>
          <w:lang w:val="es-ES_tradnl"/>
        </w:rPr>
        <w:t>i</w:t>
      </w:r>
      <w:r w:rsidR="00D062B7" w:rsidRPr="00850282">
        <w:rPr>
          <w:szCs w:val="22"/>
          <w:lang w:val="es-ES_tradnl"/>
        </w:rPr>
        <w:t xml:space="preserve">bilidad, pidió que el </w:t>
      </w:r>
      <w:r w:rsidR="00192118" w:rsidRPr="00850282">
        <w:rPr>
          <w:szCs w:val="22"/>
          <w:lang w:val="es-ES_tradnl"/>
        </w:rPr>
        <w:t>apartado </w:t>
      </w:r>
      <w:r w:rsidR="00A642A0" w:rsidRPr="00850282">
        <w:rPr>
          <w:szCs w:val="22"/>
          <w:lang w:val="es-ES_tradnl"/>
        </w:rPr>
        <w:t xml:space="preserve">e) </w:t>
      </w:r>
      <w:r w:rsidR="00D062B7" w:rsidRPr="00850282">
        <w:rPr>
          <w:szCs w:val="22"/>
          <w:lang w:val="es-ES_tradnl"/>
        </w:rPr>
        <w:t xml:space="preserve">rece </w:t>
      </w:r>
      <w:r w:rsidR="00A642A0" w:rsidRPr="00850282">
        <w:rPr>
          <w:szCs w:val="22"/>
          <w:lang w:val="es-ES_tradnl"/>
        </w:rPr>
        <w:t>“</w:t>
      </w:r>
      <w:r w:rsidR="00D062B7" w:rsidRPr="00850282">
        <w:rPr>
          <w:szCs w:val="22"/>
          <w:lang w:val="es-ES_tradnl"/>
        </w:rPr>
        <w:t>artísticas, literarias y creativas</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325D0F" w:rsidRPr="00850282">
        <w:rPr>
          <w:szCs w:val="22"/>
          <w:lang w:val="es-ES_tradnl"/>
        </w:rPr>
        <w:t xml:space="preserve">Dijo </w:t>
      </w:r>
      <w:r w:rsidR="00D062B7" w:rsidRPr="00850282">
        <w:rPr>
          <w:szCs w:val="22"/>
          <w:lang w:val="es-ES_tradnl"/>
        </w:rPr>
        <w:t xml:space="preserve">que se reserva el derecho de volver </w:t>
      </w:r>
      <w:r w:rsidR="00325D0F" w:rsidRPr="00850282">
        <w:rPr>
          <w:szCs w:val="22"/>
          <w:lang w:val="es-ES_tradnl"/>
        </w:rPr>
        <w:t xml:space="preserve">con nuevas y más detalladas observaciones sobre </w:t>
      </w:r>
      <w:r w:rsidR="00B323AF" w:rsidRPr="00850282">
        <w:rPr>
          <w:szCs w:val="22"/>
          <w:lang w:val="es-ES_tradnl"/>
        </w:rPr>
        <w:t xml:space="preserve">las modificaciones introducidas </w:t>
      </w:r>
      <w:r w:rsidR="00325D0F" w:rsidRPr="00850282">
        <w:rPr>
          <w:szCs w:val="22"/>
          <w:lang w:val="es-ES_tradnl"/>
        </w:rPr>
        <w:t xml:space="preserve">y que aguarda con interés la </w:t>
      </w:r>
      <w:r w:rsidR="00332ABC" w:rsidRPr="00850282">
        <w:rPr>
          <w:szCs w:val="22"/>
          <w:lang w:val="es-ES_tradnl"/>
        </w:rPr>
        <w:t xml:space="preserve">continuación </w:t>
      </w:r>
      <w:r w:rsidR="00325D0F" w:rsidRPr="00850282">
        <w:rPr>
          <w:szCs w:val="22"/>
          <w:lang w:val="es-ES_tradnl"/>
        </w:rPr>
        <w:t>de los debates sobre estas cuestiones esenciales.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Colombia</w:t>
      </w:r>
      <w:r w:rsidR="001E5665" w:rsidRPr="00850282">
        <w:rPr>
          <w:szCs w:val="22"/>
          <w:lang w:val="es-ES_tradnl"/>
        </w:rPr>
        <w:t xml:space="preserve"> dijo que, en </w:t>
      </w:r>
      <w:r w:rsidR="00332ABC" w:rsidRPr="00850282">
        <w:rPr>
          <w:szCs w:val="22"/>
          <w:lang w:val="es-ES_tradnl"/>
        </w:rPr>
        <w:t xml:space="preserve">el caso de </w:t>
      </w:r>
      <w:r w:rsidR="001E5665" w:rsidRPr="00850282">
        <w:rPr>
          <w:szCs w:val="22"/>
          <w:lang w:val="es-ES_tradnl"/>
        </w:rPr>
        <w:t xml:space="preserve">los beneficiarios,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1E5665" w:rsidRPr="00850282">
        <w:rPr>
          <w:szCs w:val="22"/>
          <w:lang w:val="es-ES_tradnl"/>
        </w:rPr>
        <w:t xml:space="preserve">por resultar </w:t>
      </w:r>
      <w:r w:rsidR="00325D0F" w:rsidRPr="00850282">
        <w:rPr>
          <w:szCs w:val="22"/>
          <w:lang w:val="es-ES_tradnl"/>
        </w:rPr>
        <w:t xml:space="preserve">la alternativa </w:t>
      </w:r>
      <w:r w:rsidR="001E5665" w:rsidRPr="00850282">
        <w:rPr>
          <w:szCs w:val="22"/>
          <w:lang w:val="es-ES_tradnl"/>
        </w:rPr>
        <w:t>más amplia</w:t>
      </w:r>
      <w:r w:rsidR="00A642A0" w:rsidRPr="00850282">
        <w:rPr>
          <w:szCs w:val="22"/>
          <w:lang w:val="es-ES_tradnl"/>
        </w:rPr>
        <w:t xml:space="preserve">.  </w:t>
      </w:r>
      <w:r w:rsidR="001E5665" w:rsidRPr="00850282">
        <w:rPr>
          <w:szCs w:val="22"/>
          <w:lang w:val="es-ES_tradnl"/>
        </w:rPr>
        <w:t xml:space="preserve">Se reservó el derecho de volver </w:t>
      </w:r>
      <w:r w:rsidR="00FE6AB8" w:rsidRPr="00850282">
        <w:rPr>
          <w:szCs w:val="22"/>
          <w:lang w:val="es-ES_tradnl"/>
        </w:rPr>
        <w:t xml:space="preserve">nuevamente </w:t>
      </w:r>
      <w:r w:rsidR="001E5665" w:rsidRPr="00850282">
        <w:rPr>
          <w:szCs w:val="22"/>
          <w:lang w:val="es-ES_tradnl"/>
        </w:rPr>
        <w:t>sobre otras cuestiones más adelante</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Per</w:t>
      </w:r>
      <w:r w:rsidRPr="00850282">
        <w:rPr>
          <w:szCs w:val="22"/>
          <w:lang w:val="es-ES_tradnl"/>
        </w:rPr>
        <w:t>ú</w:t>
      </w:r>
      <w:r w:rsidR="00A642A0" w:rsidRPr="00850282">
        <w:rPr>
          <w:szCs w:val="22"/>
          <w:lang w:val="es-ES_tradnl"/>
        </w:rPr>
        <w:t xml:space="preserve"> </w:t>
      </w:r>
      <w:r w:rsidR="00332ABC" w:rsidRPr="00850282">
        <w:rPr>
          <w:szCs w:val="22"/>
          <w:lang w:val="es-ES_tradnl"/>
        </w:rPr>
        <w:t xml:space="preserve">dijo que el texto permitirá dirimir diferencias y cumplir el mandato </w:t>
      </w:r>
      <w:r w:rsidR="00EC51CB" w:rsidRPr="00850282">
        <w:rPr>
          <w:szCs w:val="22"/>
          <w:lang w:val="es-ES_tradnl"/>
        </w:rPr>
        <w:t>sentando las bases para tratar de encontrar puntos de convergencia</w:t>
      </w:r>
      <w:r w:rsidR="00A642A0" w:rsidRPr="00850282">
        <w:rPr>
          <w:szCs w:val="22"/>
          <w:lang w:val="es-ES_tradnl"/>
        </w:rPr>
        <w:t xml:space="preserve">. </w:t>
      </w:r>
      <w:r w:rsidR="00073625" w:rsidRPr="00850282">
        <w:rPr>
          <w:szCs w:val="22"/>
          <w:lang w:val="es-ES_tradnl"/>
        </w:rPr>
        <w:t xml:space="preserve"> </w:t>
      </w:r>
      <w:r w:rsidR="00EC51CB"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EC51CB" w:rsidRPr="00850282">
        <w:rPr>
          <w:szCs w:val="22"/>
          <w:lang w:val="es-ES_tradnl"/>
        </w:rPr>
        <w:t xml:space="preserve">2 del </w:t>
      </w:r>
      <w:r w:rsidR="0029405A" w:rsidRPr="00850282">
        <w:rPr>
          <w:szCs w:val="22"/>
          <w:lang w:val="es-ES_tradnl"/>
        </w:rPr>
        <w:t>artículo </w:t>
      </w:r>
      <w:r w:rsidR="00EC51CB" w:rsidRPr="00850282">
        <w:rPr>
          <w:szCs w:val="22"/>
          <w:lang w:val="es-ES_tradnl"/>
        </w:rPr>
        <w:t xml:space="preserve">3, particularmente su </w:t>
      </w:r>
      <w:r w:rsidR="00192118" w:rsidRPr="00850282">
        <w:rPr>
          <w:szCs w:val="22"/>
          <w:lang w:val="es-ES_tradnl"/>
        </w:rPr>
        <w:t>apartado </w:t>
      </w:r>
      <w:r w:rsidR="00EC51CB" w:rsidRPr="00850282">
        <w:rPr>
          <w:szCs w:val="22"/>
          <w:lang w:val="es-ES_tradnl"/>
        </w:rPr>
        <w:t>a)</w:t>
      </w:r>
      <w:r w:rsidR="00A642A0" w:rsidRPr="00850282">
        <w:rPr>
          <w:szCs w:val="22"/>
          <w:lang w:val="es-ES_tradnl"/>
        </w:rPr>
        <w:t xml:space="preserve">, </w:t>
      </w:r>
      <w:r w:rsidR="00EC51CB" w:rsidRPr="00850282">
        <w:rPr>
          <w:szCs w:val="22"/>
          <w:lang w:val="es-ES_tradnl"/>
        </w:rPr>
        <w:t xml:space="preserve">establece claramente que los pueblos indígenas y las comunidades locales son los beneficiario del instrumento, pero también hace referencia a derechos de los individuos. </w:t>
      </w:r>
      <w:r w:rsidR="00073625" w:rsidRPr="00850282">
        <w:rPr>
          <w:szCs w:val="22"/>
          <w:lang w:val="es-ES_tradnl"/>
        </w:rPr>
        <w:t xml:space="preserve"> </w:t>
      </w:r>
      <w:r w:rsidR="00EC51CB" w:rsidRPr="00850282">
        <w:rPr>
          <w:szCs w:val="22"/>
          <w:lang w:val="es-ES_tradnl"/>
        </w:rPr>
        <w:t>En su opinión, tales derechos no deberían ocupar lugar allí</w:t>
      </w:r>
      <w:r w:rsidR="00A642A0" w:rsidRPr="00850282">
        <w:rPr>
          <w:szCs w:val="22"/>
          <w:lang w:val="es-ES_tradnl"/>
        </w:rPr>
        <w:t xml:space="preserve">.  </w:t>
      </w:r>
      <w:r w:rsidR="00EC51CB" w:rsidRPr="00850282">
        <w:rPr>
          <w:szCs w:val="22"/>
          <w:lang w:val="es-ES_tradnl"/>
        </w:rPr>
        <w:t>En cuanto al asunto de las cinco generaciones</w:t>
      </w:r>
      <w:r w:rsidR="00A642A0" w:rsidRPr="00850282">
        <w:rPr>
          <w:szCs w:val="22"/>
          <w:lang w:val="es-ES_tradnl"/>
        </w:rPr>
        <w:t xml:space="preserve">, </w:t>
      </w:r>
      <w:r w:rsidR="00EC51CB" w:rsidRPr="00850282">
        <w:rPr>
          <w:szCs w:val="22"/>
          <w:lang w:val="es-ES_tradnl"/>
        </w:rPr>
        <w:t xml:space="preserve">dijo que no tiene claro que deba hacerse mención </w:t>
      </w:r>
      <w:r w:rsidR="008D54A8" w:rsidRPr="00850282">
        <w:rPr>
          <w:szCs w:val="22"/>
          <w:lang w:val="es-ES_tradnl"/>
        </w:rPr>
        <w:t xml:space="preserve">de </w:t>
      </w:r>
      <w:r w:rsidR="00EC51CB" w:rsidRPr="00850282">
        <w:rPr>
          <w:szCs w:val="22"/>
          <w:lang w:val="es-ES_tradnl"/>
        </w:rPr>
        <w:t>un límite tem</w:t>
      </w:r>
      <w:r w:rsidR="008D54A8" w:rsidRPr="00850282">
        <w:rPr>
          <w:szCs w:val="22"/>
          <w:lang w:val="es-ES_tradnl"/>
        </w:rPr>
        <w:t>p</w:t>
      </w:r>
      <w:r w:rsidR="00EC51CB" w:rsidRPr="00850282">
        <w:rPr>
          <w:szCs w:val="22"/>
          <w:lang w:val="es-ES_tradnl"/>
        </w:rPr>
        <w:t>oral específico en e</w:t>
      </w:r>
      <w:r w:rsidR="008D54A8" w:rsidRPr="00850282">
        <w:rPr>
          <w:szCs w:val="22"/>
          <w:lang w:val="es-ES_tradnl"/>
        </w:rPr>
        <w:t>l</w:t>
      </w:r>
      <w:r w:rsidR="00EC51CB" w:rsidRPr="00850282">
        <w:rPr>
          <w:szCs w:val="22"/>
          <w:lang w:val="es-ES_tradnl"/>
        </w:rPr>
        <w:t xml:space="preserve"> caso de las ECT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8D54A8" w:rsidRPr="00850282">
        <w:rPr>
          <w:szCs w:val="22"/>
          <w:lang w:val="es-ES_tradnl"/>
        </w:rPr>
        <w:t xml:space="preserve">indicó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8D54A8" w:rsidRPr="00850282">
        <w:rPr>
          <w:szCs w:val="22"/>
          <w:lang w:val="es-ES_tradnl"/>
        </w:rPr>
        <w:t xml:space="preserve">del </w:t>
      </w:r>
      <w:r w:rsidR="0029405A" w:rsidRPr="00850282">
        <w:rPr>
          <w:szCs w:val="22"/>
          <w:lang w:val="es-ES_tradnl"/>
        </w:rPr>
        <w:t>artículo </w:t>
      </w:r>
      <w:r w:rsidR="00A642A0" w:rsidRPr="00850282">
        <w:rPr>
          <w:szCs w:val="22"/>
          <w:lang w:val="es-ES_tradnl"/>
        </w:rPr>
        <w:t xml:space="preserve">1.  </w:t>
      </w:r>
      <w:r w:rsidR="008D54A8" w:rsidRPr="00850282">
        <w:rPr>
          <w:szCs w:val="22"/>
          <w:lang w:val="es-ES_tradnl"/>
        </w:rPr>
        <w:t xml:space="preserve">En cuanto al </w:t>
      </w:r>
      <w:r w:rsidR="0029405A" w:rsidRPr="00850282">
        <w:rPr>
          <w:szCs w:val="22"/>
          <w:lang w:val="es-ES_tradnl"/>
        </w:rPr>
        <w:t>artículo </w:t>
      </w:r>
      <w:r w:rsidR="00A642A0" w:rsidRPr="00850282">
        <w:rPr>
          <w:szCs w:val="22"/>
          <w:lang w:val="es-ES_tradnl"/>
        </w:rPr>
        <w:t xml:space="preserve">3, </w:t>
      </w:r>
      <w:r w:rsidR="008D54A8" w:rsidRPr="00850282">
        <w:rPr>
          <w:szCs w:val="22"/>
          <w:lang w:val="es-ES_tradnl"/>
        </w:rPr>
        <w:t xml:space="preserve">se decantó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8D54A8" w:rsidRPr="00850282">
        <w:rPr>
          <w:szCs w:val="22"/>
          <w:lang w:val="es-ES_tradnl"/>
        </w:rPr>
        <w:t xml:space="preserve">Respaldó la </w:t>
      </w:r>
      <w:proofErr w:type="spellStart"/>
      <w:r w:rsidR="0029405A" w:rsidRPr="00850282">
        <w:rPr>
          <w:szCs w:val="22"/>
          <w:lang w:val="es-ES_tradnl"/>
        </w:rPr>
        <w:t>Alt</w:t>
      </w:r>
      <w:proofErr w:type="spellEnd"/>
      <w:r w:rsidR="0029405A" w:rsidRPr="00850282">
        <w:rPr>
          <w:szCs w:val="22"/>
          <w:lang w:val="es-ES_tradnl"/>
        </w:rPr>
        <w:t> </w:t>
      </w:r>
      <w:r w:rsidR="008D54A8" w:rsidRPr="00850282">
        <w:rPr>
          <w:szCs w:val="22"/>
          <w:lang w:val="es-ES_tradnl"/>
        </w:rPr>
        <w:t xml:space="preserve">2 del </w:t>
      </w:r>
      <w:r w:rsidR="0029405A" w:rsidRPr="00850282">
        <w:rPr>
          <w:szCs w:val="22"/>
          <w:lang w:val="es-ES_tradnl"/>
        </w:rPr>
        <w:t>artículo </w:t>
      </w:r>
      <w:r w:rsidR="008D54A8" w:rsidRPr="00850282">
        <w:rPr>
          <w:szCs w:val="22"/>
          <w:lang w:val="es-ES_tradnl"/>
        </w:rPr>
        <w:t>4</w:t>
      </w:r>
      <w:r w:rsidR="00A642A0" w:rsidRPr="00850282">
        <w:rPr>
          <w:szCs w:val="22"/>
          <w:lang w:val="es-ES_tradnl"/>
        </w:rPr>
        <w:t xml:space="preserve">.  </w:t>
      </w:r>
      <w:r w:rsidR="008D54A8" w:rsidRPr="00850282">
        <w:rPr>
          <w:szCs w:val="22"/>
          <w:lang w:val="es-ES_tradnl"/>
        </w:rPr>
        <w:t xml:space="preserve">Respecto del </w:t>
      </w:r>
      <w:r w:rsidR="0029405A" w:rsidRPr="00850282">
        <w:rPr>
          <w:szCs w:val="22"/>
          <w:lang w:val="es-ES_tradnl"/>
        </w:rPr>
        <w:t>artículo </w:t>
      </w:r>
      <w:r w:rsidR="008D54A8" w:rsidRPr="00850282">
        <w:rPr>
          <w:szCs w:val="22"/>
          <w:lang w:val="es-ES_tradnl"/>
        </w:rPr>
        <w:t xml:space="preserve">6, se declaró partidaria de su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8D54A8" w:rsidRPr="00850282">
        <w:rPr>
          <w:szCs w:val="22"/>
          <w:lang w:val="es-ES_tradnl"/>
        </w:rPr>
        <w:t xml:space="preserve">Sobre el </w:t>
      </w:r>
      <w:r w:rsidR="0029405A" w:rsidRPr="00850282">
        <w:rPr>
          <w:szCs w:val="22"/>
          <w:lang w:val="es-ES_tradnl"/>
        </w:rPr>
        <w:t>artículo </w:t>
      </w:r>
      <w:r w:rsidR="00A642A0" w:rsidRPr="00850282">
        <w:rPr>
          <w:szCs w:val="22"/>
          <w:lang w:val="es-ES_tradnl"/>
        </w:rPr>
        <w:t xml:space="preserve">7, </w:t>
      </w:r>
      <w:r w:rsidR="008D54A8" w:rsidRPr="00850282">
        <w:rPr>
          <w:szCs w:val="22"/>
          <w:lang w:val="es-ES_tradnl"/>
        </w:rPr>
        <w:t xml:space="preserve">manifestó preferir su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8D54A8" w:rsidRPr="00850282">
        <w:rPr>
          <w:szCs w:val="22"/>
          <w:lang w:val="es-ES_tradnl"/>
        </w:rPr>
        <w:t>por prese</w:t>
      </w:r>
      <w:r w:rsidR="009F178B" w:rsidRPr="00850282">
        <w:rPr>
          <w:szCs w:val="22"/>
          <w:lang w:val="es-ES_tradnl"/>
        </w:rPr>
        <w:t>n</w:t>
      </w:r>
      <w:r w:rsidR="008D54A8" w:rsidRPr="00850282">
        <w:rPr>
          <w:szCs w:val="22"/>
          <w:lang w:val="es-ES_tradnl"/>
        </w:rPr>
        <w:t>tar la redacción más sencilla posible y habida cuenta del parecido que pr</w:t>
      </w:r>
      <w:r w:rsidR="009F178B" w:rsidRPr="00850282">
        <w:rPr>
          <w:szCs w:val="22"/>
          <w:lang w:val="es-ES_tradnl"/>
        </w:rPr>
        <w:t>e</w:t>
      </w:r>
      <w:r w:rsidR="008D54A8" w:rsidRPr="00850282">
        <w:rPr>
          <w:szCs w:val="22"/>
          <w:lang w:val="es-ES_tradnl"/>
        </w:rPr>
        <w:t>se</w:t>
      </w:r>
      <w:r w:rsidR="009F178B" w:rsidRPr="00850282">
        <w:rPr>
          <w:szCs w:val="22"/>
          <w:lang w:val="es-ES_tradnl"/>
        </w:rPr>
        <w:t>n</w:t>
      </w:r>
      <w:r w:rsidR="008D54A8" w:rsidRPr="00850282">
        <w:rPr>
          <w:szCs w:val="22"/>
          <w:lang w:val="es-ES_tradnl"/>
        </w:rPr>
        <w:t xml:space="preserve">ta con </w:t>
      </w:r>
      <w:r w:rsidR="00B323AF" w:rsidRPr="00850282">
        <w:rPr>
          <w:szCs w:val="22"/>
          <w:lang w:val="es-ES_tradnl"/>
        </w:rPr>
        <w:t xml:space="preserve">la redacción de </w:t>
      </w:r>
      <w:r w:rsidR="008D54A8" w:rsidRPr="00850282">
        <w:rPr>
          <w:szCs w:val="22"/>
          <w:lang w:val="es-ES_tradnl"/>
        </w:rPr>
        <w:t>muchos otros instrumentos internacionales.</w:t>
      </w:r>
      <w:r w:rsidR="00A642A0" w:rsidRPr="00850282">
        <w:rPr>
          <w:szCs w:val="22"/>
          <w:lang w:val="es-ES_tradnl"/>
        </w:rPr>
        <w:t xml:space="preserve">  </w:t>
      </w:r>
    </w:p>
    <w:p w:rsidR="00A642A0" w:rsidRPr="00850282" w:rsidRDefault="00A642A0" w:rsidP="00A642A0">
      <w:pPr>
        <w:rPr>
          <w:szCs w:val="22"/>
          <w:lang w:val="es-ES_tradnl"/>
        </w:rPr>
      </w:pPr>
    </w:p>
    <w:p w:rsidR="00847634" w:rsidRPr="00850282" w:rsidRDefault="00A642A0" w:rsidP="00834085">
      <w:pPr>
        <w:pStyle w:val="ListParagraph"/>
        <w:numPr>
          <w:ilvl w:val="0"/>
          <w:numId w:val="3"/>
        </w:numPr>
        <w:ind w:left="0" w:firstLine="0"/>
        <w:rPr>
          <w:szCs w:val="22"/>
          <w:lang w:val="es-ES_tradnl"/>
        </w:rPr>
      </w:pPr>
      <w:r w:rsidRPr="00850282">
        <w:rPr>
          <w:szCs w:val="22"/>
          <w:lang w:val="es-ES_tradnl"/>
        </w:rPr>
        <w:t>La delegación de</w:t>
      </w:r>
      <w:r w:rsidR="00EC0124" w:rsidRPr="00850282">
        <w:rPr>
          <w:szCs w:val="22"/>
          <w:lang w:val="es-ES_tradnl"/>
        </w:rPr>
        <w:t>l</w:t>
      </w:r>
      <w:r w:rsidRPr="00850282">
        <w:rPr>
          <w:szCs w:val="22"/>
          <w:lang w:val="es-ES_tradnl"/>
        </w:rPr>
        <w:t xml:space="preserve"> </w:t>
      </w:r>
      <w:r w:rsidR="00EC0124" w:rsidRPr="00850282">
        <w:rPr>
          <w:szCs w:val="22"/>
          <w:lang w:val="es-ES_tradnl"/>
        </w:rPr>
        <w:t>Brasil</w:t>
      </w:r>
      <w:r w:rsidRPr="00850282">
        <w:rPr>
          <w:szCs w:val="22"/>
          <w:lang w:val="es-ES_tradnl"/>
        </w:rPr>
        <w:t xml:space="preserve"> dijo que apoya la declaración </w:t>
      </w:r>
      <w:r w:rsidR="008D54A8" w:rsidRPr="00850282">
        <w:rPr>
          <w:szCs w:val="22"/>
          <w:lang w:val="es-ES_tradnl"/>
        </w:rPr>
        <w:t xml:space="preserve">efectuada </w:t>
      </w:r>
      <w:r w:rsidRPr="00850282">
        <w:rPr>
          <w:szCs w:val="22"/>
          <w:lang w:val="es-ES_tradnl"/>
        </w:rPr>
        <w:t xml:space="preserve">por la delegación de Indonesia en nombre de los Países de Ideas Afines.  </w:t>
      </w:r>
      <w:r w:rsidR="008D54A8" w:rsidRPr="00850282">
        <w:rPr>
          <w:szCs w:val="22"/>
          <w:lang w:val="es-ES_tradnl"/>
        </w:rPr>
        <w:t xml:space="preserve">Afirmó tener algunas observaciones iniciales que </w:t>
      </w:r>
      <w:r w:rsidR="00847634" w:rsidRPr="00850282">
        <w:rPr>
          <w:szCs w:val="22"/>
          <w:lang w:val="es-ES_tradnl"/>
        </w:rPr>
        <w:t xml:space="preserve">formular </w:t>
      </w:r>
      <w:r w:rsidR="008D54A8" w:rsidRPr="00850282">
        <w:rPr>
          <w:szCs w:val="22"/>
          <w:lang w:val="es-ES_tradnl"/>
        </w:rPr>
        <w:t xml:space="preserve">y se reservó el derecho de ahondar </w:t>
      </w:r>
      <w:r w:rsidR="00B323AF" w:rsidRPr="00850282">
        <w:rPr>
          <w:szCs w:val="22"/>
          <w:lang w:val="es-ES_tradnl"/>
        </w:rPr>
        <w:t xml:space="preserve">ulteriormente </w:t>
      </w:r>
      <w:r w:rsidR="008D54A8" w:rsidRPr="00850282">
        <w:rPr>
          <w:szCs w:val="22"/>
          <w:lang w:val="es-ES_tradnl"/>
        </w:rPr>
        <w:t>en ellas o incluso de modificarlas</w:t>
      </w:r>
      <w:r w:rsidRPr="00850282">
        <w:rPr>
          <w:szCs w:val="22"/>
          <w:lang w:val="es-ES_tradnl"/>
        </w:rPr>
        <w:t xml:space="preserve">.  </w:t>
      </w:r>
      <w:r w:rsidR="008D54A8" w:rsidRPr="00850282">
        <w:rPr>
          <w:szCs w:val="22"/>
          <w:lang w:val="es-ES_tradnl"/>
        </w:rPr>
        <w:t xml:space="preserve">Sobre el </w:t>
      </w:r>
      <w:r w:rsidR="0029405A" w:rsidRPr="00850282">
        <w:rPr>
          <w:szCs w:val="22"/>
          <w:lang w:val="es-ES_tradnl"/>
        </w:rPr>
        <w:t>artículo </w:t>
      </w:r>
      <w:r w:rsidRPr="00850282">
        <w:rPr>
          <w:szCs w:val="22"/>
          <w:lang w:val="es-ES_tradnl"/>
        </w:rPr>
        <w:t xml:space="preserve">1, </w:t>
      </w:r>
      <w:r w:rsidR="008D54A8"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1.  </w:t>
      </w:r>
      <w:r w:rsidR="008D54A8" w:rsidRPr="00850282">
        <w:rPr>
          <w:szCs w:val="22"/>
          <w:lang w:val="es-ES_tradnl"/>
        </w:rPr>
        <w:t>Ace</w:t>
      </w:r>
      <w:r w:rsidR="00847634" w:rsidRPr="00850282">
        <w:rPr>
          <w:szCs w:val="22"/>
          <w:lang w:val="es-ES_tradnl"/>
        </w:rPr>
        <w:t>r</w:t>
      </w:r>
      <w:r w:rsidR="008D54A8" w:rsidRPr="00850282">
        <w:rPr>
          <w:szCs w:val="22"/>
          <w:lang w:val="es-ES_tradnl"/>
        </w:rPr>
        <w:t xml:space="preserve">ca del </w:t>
      </w:r>
      <w:r w:rsidR="0029405A" w:rsidRPr="00850282">
        <w:rPr>
          <w:szCs w:val="22"/>
          <w:lang w:val="es-ES_tradnl"/>
        </w:rPr>
        <w:t>artículo </w:t>
      </w:r>
      <w:r w:rsidRPr="00850282">
        <w:rPr>
          <w:szCs w:val="22"/>
          <w:lang w:val="es-ES_tradnl"/>
        </w:rPr>
        <w:t xml:space="preserve">2, </w:t>
      </w:r>
      <w:r w:rsidR="00847634" w:rsidRPr="00850282">
        <w:rPr>
          <w:szCs w:val="22"/>
          <w:lang w:val="es-ES_tradnl"/>
        </w:rPr>
        <w:t>declaró que le agrada la frase añadida por las facilitadoras en el sentido de que las ECT pueden ser dinámicas y estar en constante evolución</w:t>
      </w:r>
      <w:r w:rsidRPr="00850282">
        <w:rPr>
          <w:szCs w:val="22"/>
          <w:lang w:val="es-ES_tradnl"/>
        </w:rPr>
        <w:t xml:space="preserve">.  </w:t>
      </w:r>
      <w:r w:rsidR="00847634" w:rsidRPr="00850282">
        <w:rPr>
          <w:szCs w:val="22"/>
          <w:lang w:val="es-ES_tradnl"/>
        </w:rPr>
        <w:t xml:space="preserve">Sobre el </w:t>
      </w:r>
      <w:r w:rsidR="0029405A" w:rsidRPr="00850282">
        <w:rPr>
          <w:szCs w:val="22"/>
          <w:lang w:val="es-ES_tradnl"/>
        </w:rPr>
        <w:t>artículo </w:t>
      </w:r>
      <w:r w:rsidR="00847634" w:rsidRPr="00850282">
        <w:rPr>
          <w:szCs w:val="22"/>
          <w:lang w:val="es-ES_tradnl"/>
        </w:rPr>
        <w:t xml:space="preserve">3, manifestó tener un problemas con el </w:t>
      </w:r>
      <w:r w:rsidR="00192118" w:rsidRPr="00850282">
        <w:rPr>
          <w:szCs w:val="22"/>
          <w:lang w:val="es-ES_tradnl"/>
        </w:rPr>
        <w:t>apartado </w:t>
      </w:r>
      <w:r w:rsidR="00847634" w:rsidRPr="00850282">
        <w:rPr>
          <w:szCs w:val="22"/>
          <w:lang w:val="es-ES_tradnl"/>
        </w:rPr>
        <w:t>d) y el plazo que estipula, y afirmó haber tomado nota de los interes</w:t>
      </w:r>
      <w:r w:rsidR="00B323AF" w:rsidRPr="00850282">
        <w:rPr>
          <w:szCs w:val="22"/>
          <w:lang w:val="es-ES_tradnl"/>
        </w:rPr>
        <w:t xml:space="preserve">antes </w:t>
      </w:r>
      <w:r w:rsidR="00847634" w:rsidRPr="00850282">
        <w:rPr>
          <w:szCs w:val="22"/>
          <w:lang w:val="es-ES_tradnl"/>
        </w:rPr>
        <w:t xml:space="preserve">comentarios realizados por la delegación del Perú.  En cuanto al </w:t>
      </w:r>
      <w:r w:rsidR="0029405A" w:rsidRPr="00850282">
        <w:rPr>
          <w:szCs w:val="22"/>
          <w:lang w:val="es-ES_tradnl"/>
        </w:rPr>
        <w:t>artículo </w:t>
      </w:r>
      <w:r w:rsidR="00847634" w:rsidRPr="00850282">
        <w:rPr>
          <w:szCs w:val="22"/>
          <w:lang w:val="es-ES_tradnl"/>
        </w:rPr>
        <w:t xml:space="preserve">4, se declaró partidaria de la </w:t>
      </w:r>
      <w:proofErr w:type="spellStart"/>
      <w:r w:rsidR="0029405A" w:rsidRPr="00850282">
        <w:rPr>
          <w:szCs w:val="22"/>
          <w:lang w:val="es-ES_tradnl"/>
        </w:rPr>
        <w:t>Alt</w:t>
      </w:r>
      <w:proofErr w:type="spellEnd"/>
      <w:r w:rsidR="0029405A" w:rsidRPr="00850282">
        <w:rPr>
          <w:szCs w:val="22"/>
          <w:lang w:val="es-ES_tradnl"/>
        </w:rPr>
        <w:t> </w:t>
      </w:r>
      <w:r w:rsidR="00847634" w:rsidRPr="00850282">
        <w:rPr>
          <w:szCs w:val="22"/>
          <w:lang w:val="es-ES_tradnl"/>
        </w:rPr>
        <w:t xml:space="preserve">2, si bien con el deseo de que adopte el siguiente tenor: </w:t>
      </w:r>
      <w:r w:rsidR="00F42D31" w:rsidRPr="00850282">
        <w:rPr>
          <w:szCs w:val="22"/>
          <w:lang w:val="es-ES_tradnl"/>
        </w:rPr>
        <w:t xml:space="preserve"> </w:t>
      </w:r>
      <w:r w:rsidR="00847634" w:rsidRPr="00850282">
        <w:rPr>
          <w:szCs w:val="22"/>
          <w:lang w:val="es-ES_tradnl"/>
        </w:rPr>
        <w:t>“</w:t>
      </w:r>
      <w:r w:rsidR="00847634" w:rsidRPr="00850282">
        <w:rPr>
          <w:rFonts w:eastAsia="Times New Roman"/>
          <w:lang w:val="es-ES_tradnl"/>
        </w:rPr>
        <w:t>Los beneficiarios del presente instrumento son los pueblos indígenas, las comunidades locales y otros beneficiarios</w:t>
      </w:r>
      <w:r w:rsidR="003B2B51" w:rsidRPr="00850282">
        <w:rPr>
          <w:rFonts w:eastAsia="Times New Roman"/>
          <w:lang w:val="es-ES_tradnl"/>
        </w:rPr>
        <w:t xml:space="preserve">, según pueda establecerse en </w:t>
      </w:r>
      <w:r w:rsidR="00847634" w:rsidRPr="00850282">
        <w:rPr>
          <w:rFonts w:eastAsia="Times New Roman"/>
          <w:lang w:val="es-ES_tradnl"/>
        </w:rPr>
        <w:t>la legislación nacional</w:t>
      </w:r>
      <w:r w:rsidR="003B2B51" w:rsidRPr="00850282">
        <w:rPr>
          <w:rFonts w:eastAsia="Times New Roman"/>
          <w:lang w:val="es-ES_tradnl"/>
        </w:rPr>
        <w:t>”</w:t>
      </w:r>
      <w:r w:rsidR="00847634" w:rsidRPr="00850282">
        <w:rPr>
          <w:rFonts w:eastAsia="Times New Roman"/>
          <w:lang w:val="es-ES_tradnl"/>
        </w:rPr>
        <w:t>.</w:t>
      </w:r>
      <w:r w:rsidR="003B2B51" w:rsidRPr="00850282">
        <w:rPr>
          <w:rFonts w:eastAsia="Times New Roman"/>
          <w:lang w:val="es-ES_tradnl"/>
        </w:rPr>
        <w:t xml:space="preserve">  El matiz es importante, puesto que con esa redac</w:t>
      </w:r>
      <w:r w:rsidR="009F178B" w:rsidRPr="00850282">
        <w:rPr>
          <w:rFonts w:eastAsia="Times New Roman"/>
          <w:lang w:val="es-ES_tradnl"/>
        </w:rPr>
        <w:t>c</w:t>
      </w:r>
      <w:r w:rsidR="003B2B51" w:rsidRPr="00850282">
        <w:rPr>
          <w:rFonts w:eastAsia="Times New Roman"/>
          <w:lang w:val="es-ES_tradnl"/>
        </w:rPr>
        <w:t>ión l</w:t>
      </w:r>
      <w:r w:rsidR="00C44857" w:rsidRPr="00850282">
        <w:rPr>
          <w:rFonts w:eastAsia="Times New Roman"/>
          <w:lang w:val="es-ES_tradnl"/>
        </w:rPr>
        <w:t xml:space="preserve">a legislación nacional pasaría </w:t>
      </w:r>
      <w:r w:rsidR="003B2B51" w:rsidRPr="00850282">
        <w:rPr>
          <w:rFonts w:eastAsia="Times New Roman"/>
          <w:lang w:val="es-ES_tradnl"/>
        </w:rPr>
        <w:t xml:space="preserve">afectar a todas las categorías.  Sobre el </w:t>
      </w:r>
      <w:r w:rsidR="0029405A" w:rsidRPr="00850282">
        <w:rPr>
          <w:rFonts w:eastAsia="Times New Roman"/>
          <w:lang w:val="es-ES_tradnl"/>
        </w:rPr>
        <w:t>artículo </w:t>
      </w:r>
      <w:r w:rsidR="003B2B51" w:rsidRPr="00850282">
        <w:rPr>
          <w:rFonts w:eastAsia="Times New Roman"/>
          <w:lang w:val="es-ES_tradnl"/>
        </w:rPr>
        <w:t>5</w:t>
      </w:r>
      <w:r w:rsidR="003B2B51" w:rsidRPr="00850282">
        <w:rPr>
          <w:szCs w:val="22"/>
          <w:lang w:val="es-ES_tradnl"/>
        </w:rPr>
        <w:t>, dijo que apoya la</w:t>
      </w:r>
      <w:r w:rsidR="00192118" w:rsidRPr="00850282">
        <w:rPr>
          <w:szCs w:val="22"/>
          <w:lang w:val="es-ES_tradnl"/>
        </w:rPr>
        <w:t xml:space="preserve"> opción </w:t>
      </w:r>
      <w:r w:rsidR="003B2B51" w:rsidRPr="00850282">
        <w:rPr>
          <w:szCs w:val="22"/>
          <w:lang w:val="es-ES_tradnl"/>
        </w:rPr>
        <w:t xml:space="preserve">1.  Y en cuanto al </w:t>
      </w:r>
      <w:r w:rsidR="0029405A" w:rsidRPr="00850282">
        <w:rPr>
          <w:szCs w:val="22"/>
          <w:lang w:val="es-ES_tradnl"/>
        </w:rPr>
        <w:t>artículo </w:t>
      </w:r>
      <w:r w:rsidR="003B2B51" w:rsidRPr="00850282">
        <w:rPr>
          <w:szCs w:val="22"/>
          <w:lang w:val="es-ES_tradnl"/>
        </w:rPr>
        <w:t xml:space="preserve">7, indicó su preferencia por la </w:t>
      </w:r>
      <w:proofErr w:type="spellStart"/>
      <w:r w:rsidR="0029405A" w:rsidRPr="00850282">
        <w:rPr>
          <w:szCs w:val="22"/>
          <w:lang w:val="es-ES_tradnl"/>
        </w:rPr>
        <w:t>Alt</w:t>
      </w:r>
      <w:proofErr w:type="spellEnd"/>
      <w:r w:rsidR="0029405A" w:rsidRPr="00850282">
        <w:rPr>
          <w:szCs w:val="22"/>
          <w:lang w:val="es-ES_tradnl"/>
        </w:rPr>
        <w:t> </w:t>
      </w:r>
      <w:r w:rsidR="003B2B51" w:rsidRPr="00850282">
        <w:rPr>
          <w:szCs w:val="22"/>
          <w:lang w:val="es-ES_tradnl"/>
        </w:rPr>
        <w:t>1.</w:t>
      </w:r>
    </w:p>
    <w:p w:rsidR="00A642A0" w:rsidRPr="00850282" w:rsidRDefault="00A642A0" w:rsidP="00A642A0">
      <w:pPr>
        <w:rPr>
          <w:szCs w:val="22"/>
          <w:lang w:val="es-ES_tradnl"/>
        </w:rPr>
      </w:pPr>
    </w:p>
    <w:p w:rsidR="00A642A0" w:rsidRPr="00850282" w:rsidRDefault="0079488C" w:rsidP="00834085">
      <w:pPr>
        <w:pStyle w:val="ListParagraph"/>
        <w:numPr>
          <w:ilvl w:val="0"/>
          <w:numId w:val="3"/>
        </w:numPr>
        <w:ind w:left="0" w:firstLine="0"/>
        <w:rPr>
          <w:szCs w:val="22"/>
          <w:lang w:val="es-ES_tradnl"/>
        </w:rPr>
      </w:pPr>
      <w:r w:rsidRPr="00850282">
        <w:rPr>
          <w:szCs w:val="22"/>
          <w:lang w:val="es-ES_tradnl"/>
        </w:rPr>
        <w:t>L</w:t>
      </w:r>
      <w:r w:rsidR="000D41E0" w:rsidRPr="00850282">
        <w:rPr>
          <w:szCs w:val="22"/>
          <w:lang w:val="es-ES_tradnl"/>
        </w:rPr>
        <w:t xml:space="preserve">a delegación del Paraguay </w:t>
      </w:r>
      <w:r w:rsidR="003B2B51" w:rsidRPr="00850282">
        <w:rPr>
          <w:szCs w:val="22"/>
          <w:lang w:val="es-ES_tradnl"/>
        </w:rPr>
        <w:t xml:space="preserve">dijo que coincide plenamente con la delegación del Brasil y que desea que en el </w:t>
      </w:r>
      <w:r w:rsidR="0029405A" w:rsidRPr="00850282">
        <w:rPr>
          <w:szCs w:val="22"/>
          <w:lang w:val="es-ES_tradnl"/>
        </w:rPr>
        <w:t>artículo </w:t>
      </w:r>
      <w:r w:rsidR="003B2B51" w:rsidRPr="00850282">
        <w:rPr>
          <w:szCs w:val="22"/>
          <w:lang w:val="es-ES_tradnl"/>
        </w:rPr>
        <w:t>2 se haga mención de que las ECT pueden ser dinámicas y estar en constante evolución</w:t>
      </w:r>
      <w:r w:rsidR="00A642A0" w:rsidRPr="00850282">
        <w:rPr>
          <w:szCs w:val="22"/>
          <w:lang w:val="es-ES_tradnl"/>
        </w:rPr>
        <w:t xml:space="preserve">.  </w:t>
      </w:r>
      <w:r w:rsidR="003B2B51" w:rsidRPr="00850282">
        <w:rPr>
          <w:szCs w:val="22"/>
          <w:lang w:val="es-ES_tradnl"/>
        </w:rPr>
        <w:t xml:space="preserve">Sobre el </w:t>
      </w:r>
      <w:r w:rsidR="0029405A" w:rsidRPr="00850282">
        <w:rPr>
          <w:szCs w:val="22"/>
          <w:lang w:val="es-ES_tradnl"/>
        </w:rPr>
        <w:t>artículo </w:t>
      </w:r>
      <w:r w:rsidR="003B2B51" w:rsidRPr="00850282">
        <w:rPr>
          <w:szCs w:val="22"/>
          <w:lang w:val="es-ES_tradnl"/>
        </w:rPr>
        <w:t>3</w:t>
      </w:r>
      <w:r w:rsidR="00A642A0" w:rsidRPr="00850282">
        <w:rPr>
          <w:szCs w:val="22"/>
          <w:lang w:val="es-ES_tradnl"/>
        </w:rPr>
        <w:t xml:space="preserve">, </w:t>
      </w:r>
      <w:r w:rsidR="003B2B51" w:rsidRPr="00850282">
        <w:rPr>
          <w:szCs w:val="22"/>
          <w:lang w:val="es-ES_tradnl"/>
        </w:rPr>
        <w:t>dijo que también alberg</w:t>
      </w:r>
      <w:r w:rsidR="00192118" w:rsidRPr="00850282">
        <w:rPr>
          <w:szCs w:val="22"/>
          <w:lang w:val="es-ES_tradnl"/>
        </w:rPr>
        <w:t>a dudas acerca de sus apartados </w:t>
      </w:r>
      <w:r w:rsidR="00A642A0" w:rsidRPr="00850282">
        <w:rPr>
          <w:szCs w:val="22"/>
          <w:lang w:val="es-ES_tradnl"/>
        </w:rPr>
        <w:t xml:space="preserve">a) </w:t>
      </w:r>
      <w:r w:rsidR="00192118" w:rsidRPr="00850282">
        <w:rPr>
          <w:szCs w:val="22"/>
          <w:lang w:val="es-ES_tradnl"/>
        </w:rPr>
        <w:t>y </w:t>
      </w:r>
      <w:r w:rsidR="00A642A0" w:rsidRPr="00850282">
        <w:rPr>
          <w:szCs w:val="22"/>
          <w:lang w:val="es-ES_tradnl"/>
        </w:rPr>
        <w:t xml:space="preserve">d).  </w:t>
      </w:r>
      <w:r w:rsidR="003B2B51" w:rsidRPr="00850282">
        <w:rPr>
          <w:szCs w:val="22"/>
          <w:lang w:val="es-ES_tradnl"/>
        </w:rPr>
        <w:t xml:space="preserve">En cuanto al </w:t>
      </w:r>
      <w:r w:rsidR="0029405A" w:rsidRPr="00850282">
        <w:rPr>
          <w:szCs w:val="22"/>
          <w:lang w:val="es-ES_tradnl"/>
        </w:rPr>
        <w:t>artículo </w:t>
      </w:r>
      <w:r w:rsidR="00A642A0" w:rsidRPr="00850282">
        <w:rPr>
          <w:szCs w:val="22"/>
          <w:lang w:val="es-ES_tradnl"/>
        </w:rPr>
        <w:t xml:space="preserve">4, </w:t>
      </w:r>
      <w:r w:rsidR="003B2B51" w:rsidRPr="00850282">
        <w:rPr>
          <w:szCs w:val="22"/>
          <w:lang w:val="es-ES_tradnl"/>
        </w:rPr>
        <w:t xml:space="preserve">indico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p>
    <w:p w:rsidR="00A642A0" w:rsidRPr="00850282" w:rsidRDefault="00A642A0" w:rsidP="00A642A0">
      <w:pPr>
        <w:rPr>
          <w:szCs w:val="22"/>
          <w:lang w:val="es-ES_tradnl"/>
        </w:rPr>
      </w:pPr>
    </w:p>
    <w:p w:rsidR="00221A6E"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w:t>
      </w:r>
      <w:r w:rsidR="00311DEC" w:rsidRPr="00850282">
        <w:rPr>
          <w:szCs w:val="22"/>
          <w:lang w:val="es-ES_tradnl"/>
        </w:rPr>
        <w:t>de los Estados Unidos de América</w:t>
      </w:r>
      <w:r w:rsidR="00A642A0" w:rsidRPr="00850282">
        <w:rPr>
          <w:szCs w:val="22"/>
          <w:lang w:val="es-ES_tradnl"/>
        </w:rPr>
        <w:t xml:space="preserve"> </w:t>
      </w:r>
      <w:r w:rsidR="009F178B" w:rsidRPr="00850282">
        <w:rPr>
          <w:szCs w:val="22"/>
          <w:lang w:val="es-ES_tradnl"/>
        </w:rPr>
        <w:t>dijo sentirse algo presionada a emprender un examen bastante apresurado de unas sugerencias que considera francamente trascendentes</w:t>
      </w:r>
      <w:r w:rsidR="00A642A0" w:rsidRPr="00850282">
        <w:rPr>
          <w:szCs w:val="22"/>
          <w:lang w:val="es-ES_tradnl"/>
        </w:rPr>
        <w:t xml:space="preserve">.  </w:t>
      </w:r>
      <w:r w:rsidR="009F178B" w:rsidRPr="00850282">
        <w:rPr>
          <w:szCs w:val="22"/>
          <w:lang w:val="es-ES_tradnl"/>
        </w:rPr>
        <w:t>Cualquier cosa que tenga que decir habrá de entenderse sin perjuicio de la labor futura que se acometa a propósito de unas disposiciones sobre las que sin duda queda mucho trabajo por hacer</w:t>
      </w:r>
      <w:r w:rsidR="00A642A0" w:rsidRPr="00850282">
        <w:rPr>
          <w:szCs w:val="22"/>
          <w:lang w:val="es-ES_tradnl"/>
        </w:rPr>
        <w:t xml:space="preserve">.  </w:t>
      </w:r>
      <w:r w:rsidR="009F178B" w:rsidRPr="00850282">
        <w:rPr>
          <w:szCs w:val="22"/>
          <w:lang w:val="es-ES_tradnl"/>
        </w:rPr>
        <w:t>Dijo que tiene un comentario general que realizar acerca de</w:t>
      </w:r>
      <w:r w:rsidR="006C69C3" w:rsidRPr="00850282">
        <w:rPr>
          <w:szCs w:val="22"/>
          <w:lang w:val="es-ES_tradnl"/>
        </w:rPr>
        <w:t>l significativo patrón de cooperación que se ha establecido entre los textos sobre los CC.TT. y las ECT</w:t>
      </w:r>
      <w:r w:rsidR="00A642A0" w:rsidRPr="00850282">
        <w:rPr>
          <w:szCs w:val="22"/>
          <w:lang w:val="es-ES_tradnl"/>
        </w:rPr>
        <w:t xml:space="preserve">.  </w:t>
      </w:r>
      <w:r w:rsidR="006C69C3" w:rsidRPr="00850282">
        <w:rPr>
          <w:szCs w:val="22"/>
          <w:lang w:val="es-ES_tradnl"/>
        </w:rPr>
        <w:t xml:space="preserve">Hasta la fecha, no ha habido oportunidad de debatir en profundidad, ni en la sesión plenaria ni en las reuniones </w:t>
      </w:r>
      <w:r w:rsidR="0024275B" w:rsidRPr="00850282">
        <w:rPr>
          <w:szCs w:val="22"/>
          <w:lang w:val="es-ES_tradnl"/>
        </w:rPr>
        <w:t>oficiosas</w:t>
      </w:r>
      <w:r w:rsidR="006C69C3" w:rsidRPr="00850282">
        <w:rPr>
          <w:szCs w:val="22"/>
          <w:lang w:val="es-ES_tradnl"/>
        </w:rPr>
        <w:t>, sobre las importantes diferencias que existen entre las ECT y los CC.TT.</w:t>
      </w:r>
      <w:r w:rsidR="00A642A0" w:rsidRPr="00850282">
        <w:rPr>
          <w:szCs w:val="22"/>
          <w:lang w:val="es-ES_tradnl"/>
        </w:rPr>
        <w:t xml:space="preserve">  </w:t>
      </w:r>
      <w:r w:rsidR="006C69C3" w:rsidRPr="00850282">
        <w:rPr>
          <w:szCs w:val="22"/>
          <w:lang w:val="es-ES_tradnl"/>
        </w:rPr>
        <w:t>Esas diferencias ha mantenido separados durante mucho tiempo esos textos</w:t>
      </w:r>
      <w:r w:rsidR="00A642A0" w:rsidRPr="00850282">
        <w:rPr>
          <w:szCs w:val="22"/>
          <w:lang w:val="es-ES_tradnl"/>
        </w:rPr>
        <w:t xml:space="preserve">.  </w:t>
      </w:r>
      <w:r w:rsidR="006C69C3" w:rsidRPr="00850282">
        <w:rPr>
          <w:szCs w:val="22"/>
          <w:lang w:val="es-ES_tradnl"/>
        </w:rPr>
        <w:t>Son significativas en cuanto atañen al espacio normativo que se reserva a la creatividad</w:t>
      </w:r>
      <w:r w:rsidR="00A642A0" w:rsidRPr="00850282">
        <w:rPr>
          <w:szCs w:val="22"/>
          <w:lang w:val="es-ES_tradnl"/>
        </w:rPr>
        <w:t xml:space="preserve">, </w:t>
      </w:r>
      <w:r w:rsidR="006C69C3" w:rsidRPr="00850282">
        <w:rPr>
          <w:szCs w:val="22"/>
          <w:lang w:val="es-ES_tradnl"/>
        </w:rPr>
        <w:t>que no necesariamente se parece al que corresponde a la innovación.</w:t>
      </w:r>
      <w:r w:rsidR="00A642A0" w:rsidRPr="00850282">
        <w:rPr>
          <w:szCs w:val="22"/>
          <w:lang w:val="es-ES_tradnl"/>
        </w:rPr>
        <w:t xml:space="preserve">  </w:t>
      </w:r>
      <w:r w:rsidR="00F05156" w:rsidRPr="00850282">
        <w:rPr>
          <w:szCs w:val="22"/>
          <w:lang w:val="es-ES_tradnl"/>
        </w:rPr>
        <w:t xml:space="preserve">Las disciplinas de P.I. que subyacen a las ECT difieren en verdad bastante de las del ámbito de los </w:t>
      </w:r>
      <w:r w:rsidR="00F05156" w:rsidRPr="00850282">
        <w:rPr>
          <w:szCs w:val="22"/>
          <w:lang w:val="es-ES_tradnl"/>
        </w:rPr>
        <w:lastRenderedPageBreak/>
        <w:t xml:space="preserve">CC.TT., en </w:t>
      </w:r>
      <w:r w:rsidR="00B323AF" w:rsidRPr="00850282">
        <w:rPr>
          <w:szCs w:val="22"/>
          <w:lang w:val="es-ES_tradnl"/>
        </w:rPr>
        <w:t xml:space="preserve">el </w:t>
      </w:r>
      <w:r w:rsidR="00F05156" w:rsidRPr="00850282">
        <w:rPr>
          <w:szCs w:val="22"/>
          <w:lang w:val="es-ES_tradnl"/>
        </w:rPr>
        <w:t xml:space="preserve">que pesan sobremanera los derechos registrados, mientras que en la esfera de las ECT inciden todo un conjuntos de derechos de P.I., como el derecho de autor, pero también los derechos de marca, las leyes en materia de competencia desleal y los derechos sobre secretos comerciales. </w:t>
      </w:r>
      <w:r w:rsidR="00073625" w:rsidRPr="00850282">
        <w:rPr>
          <w:szCs w:val="22"/>
          <w:lang w:val="es-ES_tradnl"/>
        </w:rPr>
        <w:t xml:space="preserve"> </w:t>
      </w:r>
      <w:r w:rsidR="00F05156" w:rsidRPr="00850282">
        <w:rPr>
          <w:szCs w:val="22"/>
          <w:lang w:val="es-ES_tradnl"/>
        </w:rPr>
        <w:t xml:space="preserve">Dijo que necesita reflexionar detenidamente sobre esas notables diferencias antes de </w:t>
      </w:r>
      <w:r w:rsidR="00221A6E" w:rsidRPr="00850282">
        <w:rPr>
          <w:szCs w:val="22"/>
          <w:lang w:val="es-ES_tradnl"/>
        </w:rPr>
        <w:t xml:space="preserve">expresar </w:t>
      </w:r>
      <w:r w:rsidR="00F05156" w:rsidRPr="00850282">
        <w:rPr>
          <w:szCs w:val="22"/>
          <w:lang w:val="es-ES_tradnl"/>
        </w:rPr>
        <w:t>un respaldo general al trazado de un esquema de trasposición</w:t>
      </w:r>
      <w:r w:rsidR="00221A6E" w:rsidRPr="00850282">
        <w:rPr>
          <w:szCs w:val="22"/>
          <w:lang w:val="es-ES_tradnl"/>
        </w:rPr>
        <w:t xml:space="preserve"> de los </w:t>
      </w:r>
      <w:r w:rsidR="00F05156" w:rsidRPr="00850282">
        <w:rPr>
          <w:szCs w:val="22"/>
          <w:lang w:val="es-ES_tradnl"/>
        </w:rPr>
        <w:t xml:space="preserve">conceptos </w:t>
      </w:r>
      <w:r w:rsidR="00221A6E" w:rsidRPr="00850282">
        <w:rPr>
          <w:szCs w:val="22"/>
          <w:lang w:val="es-ES_tradnl"/>
        </w:rPr>
        <w:t xml:space="preserve">propios de los </w:t>
      </w:r>
      <w:r w:rsidR="00F05156" w:rsidRPr="00850282">
        <w:rPr>
          <w:szCs w:val="22"/>
          <w:lang w:val="es-ES_tradnl"/>
        </w:rPr>
        <w:t xml:space="preserve">CC.TT. </w:t>
      </w:r>
      <w:r w:rsidR="00221A6E" w:rsidRPr="00850282">
        <w:rPr>
          <w:szCs w:val="22"/>
          <w:lang w:val="es-ES_tradnl"/>
        </w:rPr>
        <w:t>a la esfera de las ECT</w:t>
      </w:r>
      <w:r w:rsidR="00F05156" w:rsidRPr="00850282">
        <w:rPr>
          <w:szCs w:val="22"/>
          <w:lang w:val="es-ES_tradnl"/>
        </w:rPr>
        <w:t xml:space="preserve">.  </w:t>
      </w:r>
      <w:r w:rsidR="00221A6E" w:rsidRPr="00850282">
        <w:rPr>
          <w:szCs w:val="22"/>
          <w:lang w:val="es-ES_tradnl"/>
        </w:rPr>
        <w:t>En cuanto al articulado</w:t>
      </w:r>
      <w:r w:rsidR="00F05156" w:rsidRPr="00850282">
        <w:rPr>
          <w:szCs w:val="22"/>
          <w:lang w:val="es-ES_tradnl"/>
        </w:rPr>
        <w:t xml:space="preserve">, </w:t>
      </w:r>
      <w:r w:rsidR="00221A6E" w:rsidRPr="00850282">
        <w:rPr>
          <w:szCs w:val="22"/>
          <w:lang w:val="es-ES_tradnl"/>
        </w:rPr>
        <w:t xml:space="preserve">compartió el deseo de la delegación de la UE de ver convenientemente restablecida la palabra </w:t>
      </w:r>
      <w:r w:rsidR="00F05156" w:rsidRPr="00850282">
        <w:rPr>
          <w:szCs w:val="22"/>
          <w:lang w:val="es-ES_tradnl"/>
        </w:rPr>
        <w:t>“sa</w:t>
      </w:r>
      <w:r w:rsidR="00221A6E" w:rsidRPr="00850282">
        <w:rPr>
          <w:szCs w:val="22"/>
          <w:lang w:val="es-ES_tradnl"/>
        </w:rPr>
        <w:t>lvaguardia</w:t>
      </w:r>
      <w:r w:rsidR="00F05156" w:rsidRPr="00850282">
        <w:rPr>
          <w:szCs w:val="22"/>
          <w:lang w:val="es-ES_tradnl"/>
        </w:rPr>
        <w:t xml:space="preserve">” </w:t>
      </w:r>
      <w:r w:rsidR="00221A6E" w:rsidRPr="00850282">
        <w:rPr>
          <w:szCs w:val="22"/>
          <w:lang w:val="es-ES_tradnl"/>
        </w:rPr>
        <w:t>a lo largo del texto</w:t>
      </w:r>
      <w:r w:rsidR="00F05156" w:rsidRPr="00850282">
        <w:rPr>
          <w:szCs w:val="22"/>
          <w:lang w:val="es-ES_tradnl"/>
        </w:rPr>
        <w:t xml:space="preserve">.  </w:t>
      </w:r>
      <w:r w:rsidR="00221A6E" w:rsidRPr="00850282">
        <w:rPr>
          <w:szCs w:val="22"/>
          <w:lang w:val="es-ES_tradnl"/>
        </w:rPr>
        <w:t xml:space="preserve">Dijo que en el marco de las reuniones </w:t>
      </w:r>
      <w:r w:rsidR="0024275B" w:rsidRPr="00850282">
        <w:rPr>
          <w:szCs w:val="22"/>
          <w:lang w:val="es-ES_tradnl"/>
        </w:rPr>
        <w:t>oficiosas</w:t>
      </w:r>
      <w:r w:rsidR="00221A6E" w:rsidRPr="00850282">
        <w:rPr>
          <w:szCs w:val="22"/>
          <w:lang w:val="es-ES_tradnl"/>
        </w:rPr>
        <w:t xml:space="preserve"> prese</w:t>
      </w:r>
      <w:r w:rsidR="00B323AF" w:rsidRPr="00850282">
        <w:rPr>
          <w:szCs w:val="22"/>
          <w:lang w:val="es-ES_tradnl"/>
        </w:rPr>
        <w:t>n</w:t>
      </w:r>
      <w:r w:rsidR="00221A6E" w:rsidRPr="00850282">
        <w:rPr>
          <w:szCs w:val="22"/>
          <w:lang w:val="es-ES_tradnl"/>
        </w:rPr>
        <w:t xml:space="preserve">tará nuevas observaciones a propósito de la </w:t>
      </w:r>
      <w:proofErr w:type="spellStart"/>
      <w:r w:rsidR="0029405A" w:rsidRPr="00850282">
        <w:rPr>
          <w:szCs w:val="22"/>
          <w:lang w:val="es-ES_tradnl"/>
        </w:rPr>
        <w:t>Alt</w:t>
      </w:r>
      <w:proofErr w:type="spellEnd"/>
      <w:r w:rsidR="0029405A" w:rsidRPr="00850282">
        <w:rPr>
          <w:szCs w:val="22"/>
          <w:lang w:val="es-ES_tradnl"/>
        </w:rPr>
        <w:t> </w:t>
      </w:r>
      <w:r w:rsidR="00221A6E" w:rsidRPr="00850282">
        <w:rPr>
          <w:szCs w:val="22"/>
          <w:lang w:val="es-ES_tradnl"/>
        </w:rPr>
        <w:t xml:space="preserve">1 del artículo sobre las excepciones y limitaciones. </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La delegación de</w:t>
      </w:r>
      <w:r w:rsidR="00EC0124" w:rsidRPr="00850282">
        <w:rPr>
          <w:szCs w:val="22"/>
          <w:lang w:val="es-ES_tradnl"/>
        </w:rPr>
        <w:t>l Ecuador</w:t>
      </w:r>
      <w:r w:rsidRPr="00850282">
        <w:rPr>
          <w:szCs w:val="22"/>
          <w:lang w:val="es-ES_tradnl"/>
        </w:rPr>
        <w:t xml:space="preserve"> dijo que apoya la declaración </w:t>
      </w:r>
      <w:r w:rsidR="00221A6E" w:rsidRPr="00850282">
        <w:rPr>
          <w:szCs w:val="22"/>
          <w:lang w:val="es-ES_tradnl"/>
        </w:rPr>
        <w:t xml:space="preserve">efectuada </w:t>
      </w:r>
      <w:r w:rsidRPr="00850282">
        <w:rPr>
          <w:szCs w:val="22"/>
          <w:lang w:val="es-ES_tradnl"/>
        </w:rPr>
        <w:t xml:space="preserve">por la delegación de Indonesia en nombre de los Países de Ideas Afines.  </w:t>
      </w:r>
      <w:r w:rsidR="00101605" w:rsidRPr="00850282">
        <w:rPr>
          <w:szCs w:val="22"/>
          <w:lang w:val="es-ES_tradnl"/>
        </w:rPr>
        <w:t>Dijo que desea realizar algunos comentarios preliminares</w:t>
      </w:r>
      <w:r w:rsidRPr="00850282">
        <w:rPr>
          <w:szCs w:val="22"/>
          <w:lang w:val="es-ES_tradnl"/>
        </w:rPr>
        <w:t xml:space="preserve"> </w:t>
      </w:r>
      <w:r w:rsidR="00101605" w:rsidRPr="00850282">
        <w:rPr>
          <w:szCs w:val="22"/>
          <w:lang w:val="es-ES_tradnl"/>
        </w:rPr>
        <w:t xml:space="preserve">particularmente a propósito del </w:t>
      </w:r>
      <w:r w:rsidR="0029405A" w:rsidRPr="00850282">
        <w:rPr>
          <w:szCs w:val="22"/>
          <w:lang w:val="es-ES_tradnl"/>
        </w:rPr>
        <w:t>artículo </w:t>
      </w:r>
      <w:r w:rsidRPr="00850282">
        <w:rPr>
          <w:szCs w:val="22"/>
          <w:lang w:val="es-ES_tradnl"/>
        </w:rPr>
        <w:t xml:space="preserve">3, </w:t>
      </w:r>
      <w:r w:rsidR="00101605" w:rsidRPr="00850282">
        <w:rPr>
          <w:szCs w:val="22"/>
          <w:lang w:val="es-ES_tradnl"/>
        </w:rPr>
        <w:t xml:space="preserve">sobre el que manifestó preferir su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1.  </w:t>
      </w:r>
      <w:r w:rsidR="00101605" w:rsidRPr="00850282">
        <w:rPr>
          <w:szCs w:val="22"/>
          <w:lang w:val="es-ES_tradnl"/>
        </w:rPr>
        <w:t>Así con todo, afirmó encontrar tambi</w:t>
      </w:r>
      <w:r w:rsidR="00040779" w:rsidRPr="00850282">
        <w:rPr>
          <w:szCs w:val="22"/>
          <w:lang w:val="es-ES_tradnl"/>
        </w:rPr>
        <w:t>é</w:t>
      </w:r>
      <w:r w:rsidR="00101605" w:rsidRPr="00850282">
        <w:rPr>
          <w:szCs w:val="22"/>
          <w:lang w:val="es-ES_tradnl"/>
        </w:rPr>
        <w:t>n inte</w:t>
      </w:r>
      <w:r w:rsidR="00040779" w:rsidRPr="00850282">
        <w:rPr>
          <w:szCs w:val="22"/>
          <w:lang w:val="es-ES_tradnl"/>
        </w:rPr>
        <w:t>re</w:t>
      </w:r>
      <w:r w:rsidR="00101605" w:rsidRPr="00850282">
        <w:rPr>
          <w:szCs w:val="22"/>
          <w:lang w:val="es-ES_tradnl"/>
        </w:rPr>
        <w:t xml:space="preserve">sante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3, </w:t>
      </w:r>
      <w:r w:rsidR="00101605" w:rsidRPr="00850282">
        <w:rPr>
          <w:szCs w:val="22"/>
          <w:lang w:val="es-ES_tradnl"/>
        </w:rPr>
        <w:t>que se basa en una propuesta presentada por la delegación de Chile</w:t>
      </w:r>
      <w:r w:rsidRPr="00850282">
        <w:rPr>
          <w:szCs w:val="22"/>
          <w:lang w:val="es-ES_tradnl"/>
        </w:rPr>
        <w:t xml:space="preserve">.  </w:t>
      </w:r>
      <w:r w:rsidR="00101605" w:rsidRPr="00850282">
        <w:rPr>
          <w:szCs w:val="22"/>
          <w:lang w:val="es-ES_tradnl"/>
        </w:rPr>
        <w:t>En su opinión, aborda y prevé muchos de los elementos que ese artículo precisa contener, al tiempo que evita algunos de los elem</w:t>
      </w:r>
      <w:r w:rsidR="00040779" w:rsidRPr="00850282">
        <w:rPr>
          <w:szCs w:val="22"/>
          <w:lang w:val="es-ES_tradnl"/>
        </w:rPr>
        <w:t>e</w:t>
      </w:r>
      <w:r w:rsidR="00101605" w:rsidRPr="00850282">
        <w:rPr>
          <w:szCs w:val="22"/>
          <w:lang w:val="es-ES_tradnl"/>
        </w:rPr>
        <w:t>ntos controvertidos</w:t>
      </w:r>
      <w:r w:rsidRPr="00850282">
        <w:rPr>
          <w:szCs w:val="22"/>
          <w:lang w:val="es-ES_tradnl"/>
        </w:rPr>
        <w:t xml:space="preserve">.  </w:t>
      </w:r>
      <w:r w:rsidR="00D87F77" w:rsidRPr="00850282">
        <w:rPr>
          <w:szCs w:val="22"/>
          <w:lang w:val="es-ES_tradnl"/>
        </w:rPr>
        <w:t>H</w:t>
      </w:r>
      <w:r w:rsidR="00101605" w:rsidRPr="00850282">
        <w:rPr>
          <w:szCs w:val="22"/>
          <w:lang w:val="es-ES_tradnl"/>
        </w:rPr>
        <w:t>ace también hincapié en el elemento de los derechos colectivos</w:t>
      </w:r>
      <w:r w:rsidRPr="00850282">
        <w:rPr>
          <w:szCs w:val="22"/>
          <w:lang w:val="es-ES_tradnl"/>
        </w:rPr>
        <w:t xml:space="preserve">, </w:t>
      </w:r>
      <w:r w:rsidR="00101605" w:rsidRPr="00850282">
        <w:rPr>
          <w:szCs w:val="22"/>
          <w:lang w:val="es-ES_tradnl"/>
        </w:rPr>
        <w:t>que considera muy importante</w:t>
      </w:r>
      <w:r w:rsidRPr="00850282">
        <w:rPr>
          <w:szCs w:val="22"/>
          <w:lang w:val="es-ES_tradnl"/>
        </w:rPr>
        <w:t xml:space="preserve">.  </w:t>
      </w:r>
      <w:r w:rsidR="00101605" w:rsidRPr="00850282">
        <w:rPr>
          <w:szCs w:val="22"/>
          <w:lang w:val="es-ES_tradnl"/>
        </w:rPr>
        <w:t xml:space="preserve">En relación con el </w:t>
      </w:r>
      <w:r w:rsidR="0029405A" w:rsidRPr="00850282">
        <w:rPr>
          <w:szCs w:val="22"/>
          <w:lang w:val="es-ES_tradnl"/>
        </w:rPr>
        <w:t>artículo </w:t>
      </w:r>
      <w:r w:rsidR="00101605" w:rsidRPr="00850282">
        <w:rPr>
          <w:szCs w:val="22"/>
          <w:lang w:val="es-ES_tradnl"/>
        </w:rPr>
        <w:t>4</w:t>
      </w:r>
      <w:r w:rsidRPr="00850282">
        <w:rPr>
          <w:szCs w:val="22"/>
          <w:lang w:val="es-ES_tradnl"/>
        </w:rPr>
        <w:t xml:space="preserve">, </w:t>
      </w:r>
      <w:r w:rsidR="00101605" w:rsidRPr="00850282">
        <w:rPr>
          <w:szCs w:val="22"/>
          <w:lang w:val="es-ES_tradnl"/>
        </w:rPr>
        <w:t>se dec</w:t>
      </w:r>
      <w:r w:rsidR="00040779" w:rsidRPr="00850282">
        <w:rPr>
          <w:szCs w:val="22"/>
          <w:lang w:val="es-ES_tradnl"/>
        </w:rPr>
        <w:t>l</w:t>
      </w:r>
      <w:r w:rsidR="00101605" w:rsidRPr="00850282">
        <w:rPr>
          <w:szCs w:val="22"/>
          <w:lang w:val="es-ES_tradnl"/>
        </w:rPr>
        <w:t xml:space="preserve">aró partidaria de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2, </w:t>
      </w:r>
      <w:r w:rsidR="00101605" w:rsidRPr="00850282">
        <w:rPr>
          <w:szCs w:val="22"/>
          <w:lang w:val="es-ES_tradnl"/>
        </w:rPr>
        <w:t>a res</w:t>
      </w:r>
      <w:r w:rsidR="00040779" w:rsidRPr="00850282">
        <w:rPr>
          <w:szCs w:val="22"/>
          <w:lang w:val="es-ES_tradnl"/>
        </w:rPr>
        <w:t>er</w:t>
      </w:r>
      <w:r w:rsidR="00101605" w:rsidRPr="00850282">
        <w:rPr>
          <w:szCs w:val="22"/>
          <w:lang w:val="es-ES_tradnl"/>
        </w:rPr>
        <w:t>va de un pequeño ajuste</w:t>
      </w:r>
      <w:r w:rsidRPr="00850282">
        <w:rPr>
          <w:szCs w:val="22"/>
          <w:lang w:val="es-ES_tradnl"/>
        </w:rPr>
        <w:t xml:space="preserve">.  </w:t>
      </w:r>
      <w:r w:rsidR="00101605" w:rsidRPr="00850282">
        <w:rPr>
          <w:szCs w:val="22"/>
          <w:lang w:val="es-ES_tradnl"/>
        </w:rPr>
        <w:t xml:space="preserve">Sobre el </w:t>
      </w:r>
      <w:r w:rsidR="0029405A" w:rsidRPr="00850282">
        <w:rPr>
          <w:szCs w:val="22"/>
          <w:lang w:val="es-ES_tradnl"/>
        </w:rPr>
        <w:t>artículo </w:t>
      </w:r>
      <w:r w:rsidR="00101605" w:rsidRPr="00850282">
        <w:rPr>
          <w:szCs w:val="22"/>
          <w:lang w:val="es-ES_tradnl"/>
        </w:rPr>
        <w:t>7</w:t>
      </w:r>
      <w:r w:rsidRPr="00850282">
        <w:rPr>
          <w:szCs w:val="22"/>
          <w:lang w:val="es-ES_tradnl"/>
        </w:rPr>
        <w:t xml:space="preserve">, </w:t>
      </w:r>
      <w:r w:rsidR="00101605"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1, </w:t>
      </w:r>
      <w:r w:rsidR="00101605" w:rsidRPr="00850282">
        <w:rPr>
          <w:szCs w:val="22"/>
          <w:lang w:val="es-ES_tradnl"/>
        </w:rPr>
        <w:t>por su mayor sencillez y concreción</w:t>
      </w:r>
      <w:r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 Chile </w:t>
      </w:r>
      <w:r w:rsidR="00101605" w:rsidRPr="00850282">
        <w:rPr>
          <w:szCs w:val="22"/>
          <w:lang w:val="es-ES_tradnl"/>
        </w:rPr>
        <w:t>dijo que celebra comprobar que su propuesta</w:t>
      </w:r>
      <w:r w:rsidR="003B2130" w:rsidRPr="00850282">
        <w:rPr>
          <w:szCs w:val="22"/>
          <w:lang w:val="es-ES_tradnl"/>
        </w:rPr>
        <w:t xml:space="preserve"> ha si</w:t>
      </w:r>
      <w:r w:rsidR="00101605" w:rsidRPr="00850282">
        <w:rPr>
          <w:szCs w:val="22"/>
          <w:lang w:val="es-ES_tradnl"/>
        </w:rPr>
        <w:t>d</w:t>
      </w:r>
      <w:r w:rsidR="003B2130" w:rsidRPr="00850282">
        <w:rPr>
          <w:szCs w:val="22"/>
          <w:lang w:val="es-ES_tradnl"/>
        </w:rPr>
        <w:t>o</w:t>
      </w:r>
      <w:r w:rsidR="00101605" w:rsidRPr="00850282">
        <w:rPr>
          <w:szCs w:val="22"/>
          <w:lang w:val="es-ES_tradnl"/>
        </w:rPr>
        <w:t xml:space="preserve"> incluida</w:t>
      </w:r>
      <w:r w:rsidR="00A642A0" w:rsidRPr="00850282">
        <w:rPr>
          <w:szCs w:val="22"/>
          <w:lang w:val="es-ES_tradnl"/>
        </w:rPr>
        <w:t xml:space="preserve">.  </w:t>
      </w:r>
      <w:r w:rsidR="00101605" w:rsidRPr="00850282">
        <w:rPr>
          <w:szCs w:val="22"/>
          <w:lang w:val="es-ES_tradnl"/>
        </w:rPr>
        <w:t xml:space="preserve">En cuanto al </w:t>
      </w:r>
      <w:r w:rsidR="0029405A" w:rsidRPr="00850282">
        <w:rPr>
          <w:szCs w:val="22"/>
          <w:lang w:val="es-ES_tradnl"/>
        </w:rPr>
        <w:t>artículo </w:t>
      </w:r>
      <w:r w:rsidR="00101605" w:rsidRPr="00850282">
        <w:rPr>
          <w:szCs w:val="22"/>
          <w:lang w:val="es-ES_tradnl"/>
        </w:rPr>
        <w:t>7</w:t>
      </w:r>
      <w:r w:rsidR="00A642A0" w:rsidRPr="00850282">
        <w:rPr>
          <w:szCs w:val="22"/>
          <w:lang w:val="es-ES_tradnl"/>
        </w:rPr>
        <w:t xml:space="preserve">, </w:t>
      </w:r>
      <w:r w:rsidR="00101605" w:rsidRPr="00850282">
        <w:rPr>
          <w:szCs w:val="22"/>
          <w:lang w:val="es-ES_tradnl"/>
        </w:rPr>
        <w:t xml:space="preserve">expresó el deseo de </w:t>
      </w:r>
      <w:r w:rsidR="003B5E28" w:rsidRPr="00850282">
        <w:rPr>
          <w:szCs w:val="22"/>
          <w:lang w:val="es-ES_tradnl"/>
        </w:rPr>
        <w:t xml:space="preserve">ver incluida </w:t>
      </w:r>
      <w:r w:rsidR="003B2130" w:rsidRPr="00850282">
        <w:rPr>
          <w:szCs w:val="22"/>
          <w:lang w:val="es-ES_tradnl"/>
        </w:rPr>
        <w:t xml:space="preserve">en él </w:t>
      </w:r>
      <w:r w:rsidR="003B5E28"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3B5E28" w:rsidRPr="00850282">
        <w:rPr>
          <w:szCs w:val="22"/>
          <w:lang w:val="es-ES_tradnl"/>
        </w:rPr>
        <w:t>del texto sobre los CC.TT.</w:t>
      </w:r>
      <w:r w:rsidR="00A642A0" w:rsidRPr="00850282">
        <w:rPr>
          <w:szCs w:val="22"/>
          <w:lang w:val="es-ES_tradnl"/>
        </w:rPr>
        <w:t xml:space="preserve">, </w:t>
      </w:r>
      <w:r w:rsidR="003B5E28" w:rsidRPr="00850282">
        <w:rPr>
          <w:szCs w:val="22"/>
          <w:lang w:val="es-ES_tradnl"/>
        </w:rPr>
        <w:t>que deja las excepciones y limitaciones al arbitrio de las legislaciones nacionales</w:t>
      </w:r>
      <w:r w:rsidR="00A642A0" w:rsidRPr="00850282">
        <w:rPr>
          <w:szCs w:val="22"/>
          <w:lang w:val="es-ES_tradnl"/>
        </w:rPr>
        <w:t xml:space="preserve">.  </w:t>
      </w:r>
      <w:r w:rsidR="003B5E28" w:rsidRPr="00850282">
        <w:rPr>
          <w:szCs w:val="22"/>
          <w:lang w:val="es-ES_tradnl"/>
        </w:rPr>
        <w:t xml:space="preserve">Dijo que </w:t>
      </w:r>
      <w:r w:rsidR="003B2130" w:rsidRPr="00850282">
        <w:rPr>
          <w:szCs w:val="22"/>
          <w:lang w:val="es-ES_tradnl"/>
        </w:rPr>
        <w:t xml:space="preserve">le gustaría </w:t>
      </w:r>
      <w:r w:rsidR="003B5E28" w:rsidRPr="00850282">
        <w:rPr>
          <w:szCs w:val="22"/>
          <w:lang w:val="es-ES_tradnl"/>
        </w:rPr>
        <w:t xml:space="preserve">esperar a ver si las delegaciones acogen favorablemente </w:t>
      </w:r>
      <w:r w:rsidR="003B2130" w:rsidRPr="00850282">
        <w:rPr>
          <w:szCs w:val="22"/>
          <w:lang w:val="es-ES_tradnl"/>
        </w:rPr>
        <w:t xml:space="preserve">tal </w:t>
      </w:r>
      <w:r w:rsidR="003B5E28" w:rsidRPr="00850282">
        <w:rPr>
          <w:szCs w:val="22"/>
          <w:lang w:val="es-ES_tradnl"/>
        </w:rPr>
        <w:t xml:space="preserve">posibilidad para evaluar </w:t>
      </w:r>
      <w:r w:rsidR="003B2130" w:rsidRPr="00850282">
        <w:rPr>
          <w:szCs w:val="22"/>
          <w:lang w:val="es-ES_tradnl"/>
        </w:rPr>
        <w:t xml:space="preserve">la </w:t>
      </w:r>
      <w:r w:rsidR="003B5E28" w:rsidRPr="00850282">
        <w:rPr>
          <w:szCs w:val="22"/>
          <w:lang w:val="es-ES_tradnl"/>
        </w:rPr>
        <w:t>propuesta</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El </w:t>
      </w:r>
      <w:r w:rsidR="00EF3134" w:rsidRPr="00850282">
        <w:rPr>
          <w:szCs w:val="22"/>
          <w:lang w:val="es-ES_tradnl"/>
        </w:rPr>
        <w:t>representante del Movimiento Indio “Tupaj Amaru”</w:t>
      </w:r>
      <w:r w:rsidR="00A642A0" w:rsidRPr="00850282">
        <w:rPr>
          <w:szCs w:val="22"/>
          <w:lang w:val="es-ES_tradnl"/>
        </w:rPr>
        <w:t xml:space="preserve"> </w:t>
      </w:r>
      <w:r w:rsidR="003B5E28" w:rsidRPr="00850282">
        <w:rPr>
          <w:szCs w:val="22"/>
          <w:lang w:val="es-ES_tradnl"/>
        </w:rPr>
        <w:t>cuestionó el método de trabajo utilizado</w:t>
      </w:r>
      <w:r w:rsidR="00A642A0" w:rsidRPr="00850282">
        <w:rPr>
          <w:szCs w:val="22"/>
          <w:lang w:val="es-ES_tradnl"/>
        </w:rPr>
        <w:t xml:space="preserve">.  </w:t>
      </w:r>
      <w:r w:rsidR="003B5E28" w:rsidRPr="00850282">
        <w:rPr>
          <w:szCs w:val="22"/>
          <w:lang w:val="es-ES_tradnl"/>
        </w:rPr>
        <w:t xml:space="preserve">No se ha celebrado debate alguno sobre los artículos, de modo que desconoce </w:t>
      </w:r>
      <w:r w:rsidR="00D87F77" w:rsidRPr="00850282">
        <w:rPr>
          <w:szCs w:val="22"/>
          <w:lang w:val="es-ES_tradnl"/>
        </w:rPr>
        <w:t xml:space="preserve">de dónde se han sacado </w:t>
      </w:r>
      <w:r w:rsidR="003B5E28" w:rsidRPr="00850282">
        <w:rPr>
          <w:szCs w:val="22"/>
          <w:lang w:val="es-ES_tradnl"/>
        </w:rPr>
        <w:t xml:space="preserve">las facilitadoras </w:t>
      </w:r>
      <w:r w:rsidR="00040779" w:rsidRPr="00850282">
        <w:rPr>
          <w:szCs w:val="22"/>
          <w:lang w:val="es-ES_tradnl"/>
        </w:rPr>
        <w:t xml:space="preserve">el </w:t>
      </w:r>
      <w:r w:rsidR="003B5E28" w:rsidRPr="00850282">
        <w:rPr>
          <w:szCs w:val="22"/>
          <w:lang w:val="es-ES_tradnl"/>
        </w:rPr>
        <w:t>texto resumido</w:t>
      </w:r>
      <w:r w:rsidR="00A642A0" w:rsidRPr="00850282">
        <w:rPr>
          <w:szCs w:val="22"/>
          <w:lang w:val="es-ES_tradnl"/>
        </w:rPr>
        <w:t xml:space="preserve">.  </w:t>
      </w:r>
      <w:r w:rsidR="00040779" w:rsidRPr="00850282">
        <w:rPr>
          <w:szCs w:val="22"/>
          <w:lang w:val="es-ES_tradnl"/>
        </w:rPr>
        <w:t>Será el producto de su propia invención</w:t>
      </w:r>
      <w:r w:rsidR="00A642A0" w:rsidRPr="00850282">
        <w:rPr>
          <w:szCs w:val="22"/>
          <w:lang w:val="es-ES_tradnl"/>
        </w:rPr>
        <w:t xml:space="preserve">.  </w:t>
      </w:r>
      <w:r w:rsidR="003B5E28" w:rsidRPr="00850282">
        <w:rPr>
          <w:szCs w:val="22"/>
          <w:lang w:val="es-ES_tradnl"/>
        </w:rPr>
        <w:t>El texto no se ha debatido en la sala</w:t>
      </w:r>
      <w:r w:rsidR="00A642A0" w:rsidRPr="00850282">
        <w:rPr>
          <w:szCs w:val="22"/>
          <w:lang w:val="es-ES_tradnl"/>
        </w:rPr>
        <w:t xml:space="preserve">.  </w:t>
      </w:r>
      <w:r w:rsidR="003B5E28" w:rsidRPr="00850282">
        <w:rPr>
          <w:szCs w:val="22"/>
          <w:lang w:val="es-ES_tradnl"/>
        </w:rPr>
        <w:t xml:space="preserve">No alcanza a </w:t>
      </w:r>
      <w:r w:rsidR="00040779" w:rsidRPr="00850282">
        <w:rPr>
          <w:szCs w:val="22"/>
          <w:lang w:val="es-ES_tradnl"/>
        </w:rPr>
        <w:t xml:space="preserve">entender cómo </w:t>
      </w:r>
      <w:r w:rsidR="003B5E28" w:rsidRPr="00850282">
        <w:rPr>
          <w:szCs w:val="22"/>
          <w:lang w:val="es-ES_tradnl"/>
        </w:rPr>
        <w:t xml:space="preserve">el término </w:t>
      </w:r>
      <w:r w:rsidR="00A642A0" w:rsidRPr="00850282">
        <w:rPr>
          <w:szCs w:val="22"/>
          <w:lang w:val="es-ES_tradnl"/>
        </w:rPr>
        <w:t>“</w:t>
      </w:r>
      <w:r w:rsidR="003B5E28" w:rsidRPr="00850282">
        <w:rPr>
          <w:szCs w:val="22"/>
          <w:lang w:val="es-ES_tradnl"/>
        </w:rPr>
        <w:t>pueblos in</w:t>
      </w:r>
      <w:r w:rsidR="00040779" w:rsidRPr="00850282">
        <w:rPr>
          <w:szCs w:val="22"/>
          <w:lang w:val="es-ES_tradnl"/>
        </w:rPr>
        <w:t>d</w:t>
      </w:r>
      <w:r w:rsidR="003B5E28" w:rsidRPr="00850282">
        <w:rPr>
          <w:szCs w:val="22"/>
          <w:lang w:val="es-ES_tradnl"/>
        </w:rPr>
        <w:t>ígenas</w:t>
      </w:r>
      <w:r w:rsidR="00A642A0" w:rsidRPr="00850282">
        <w:rPr>
          <w:szCs w:val="22"/>
          <w:lang w:val="es-ES_tradnl"/>
        </w:rPr>
        <w:t xml:space="preserve">” </w:t>
      </w:r>
      <w:r w:rsidR="00040779" w:rsidRPr="00850282">
        <w:rPr>
          <w:szCs w:val="22"/>
          <w:lang w:val="es-ES_tradnl"/>
        </w:rPr>
        <w:t xml:space="preserve">se mantiene todavía </w:t>
      </w:r>
      <w:r w:rsidR="003B5E28" w:rsidRPr="00850282">
        <w:rPr>
          <w:szCs w:val="22"/>
          <w:lang w:val="es-ES_tradnl"/>
        </w:rPr>
        <w:t>entre corchetes</w:t>
      </w:r>
      <w:r w:rsidR="00A642A0" w:rsidRPr="00850282">
        <w:rPr>
          <w:szCs w:val="22"/>
          <w:lang w:val="es-ES_tradnl"/>
        </w:rPr>
        <w:t xml:space="preserve">.  </w:t>
      </w:r>
      <w:r w:rsidR="00040779" w:rsidRPr="00850282">
        <w:rPr>
          <w:szCs w:val="22"/>
          <w:lang w:val="es-ES_tradnl"/>
        </w:rPr>
        <w:t>En cuanto a la materia protegida</w:t>
      </w:r>
      <w:r w:rsidR="00A642A0" w:rsidRPr="00850282">
        <w:rPr>
          <w:szCs w:val="22"/>
          <w:lang w:val="es-ES_tradnl"/>
        </w:rPr>
        <w:t xml:space="preserve">, </w:t>
      </w:r>
      <w:r w:rsidR="00040779" w:rsidRPr="00850282">
        <w:rPr>
          <w:szCs w:val="22"/>
          <w:lang w:val="es-ES_tradnl"/>
        </w:rPr>
        <w:t>el instrumento internacional debe tener por objeto la protección de las ECT</w:t>
      </w:r>
      <w:r w:rsidR="00A642A0" w:rsidRPr="00850282">
        <w:rPr>
          <w:szCs w:val="22"/>
          <w:lang w:val="es-ES_tradnl"/>
        </w:rPr>
        <w:t xml:space="preserve">.  </w:t>
      </w:r>
      <w:r w:rsidR="00040779" w:rsidRPr="00850282">
        <w:rPr>
          <w:szCs w:val="22"/>
          <w:lang w:val="es-ES_tradnl"/>
        </w:rPr>
        <w:t>A propósito de los beneficiarios</w:t>
      </w:r>
      <w:r w:rsidR="00A642A0" w:rsidRPr="00850282">
        <w:rPr>
          <w:szCs w:val="22"/>
          <w:lang w:val="es-ES_tradnl"/>
        </w:rPr>
        <w:t xml:space="preserve">, </w:t>
      </w:r>
      <w:r w:rsidR="00040779" w:rsidRPr="00850282">
        <w:rPr>
          <w:szCs w:val="22"/>
          <w:lang w:val="es-ES_tradnl"/>
        </w:rPr>
        <w:t xml:space="preserve">dijo que se opone a la inclusión de terceras partes en el </w:t>
      </w:r>
      <w:r w:rsidR="0029405A" w:rsidRPr="00850282">
        <w:rPr>
          <w:szCs w:val="22"/>
          <w:lang w:val="es-ES_tradnl"/>
        </w:rPr>
        <w:t>artículo </w:t>
      </w:r>
      <w:r w:rsidR="00A642A0" w:rsidRPr="00850282">
        <w:rPr>
          <w:szCs w:val="22"/>
          <w:lang w:val="es-ES_tradnl"/>
        </w:rPr>
        <w:t xml:space="preserve">2.  </w:t>
      </w:r>
      <w:r w:rsidR="00040779" w:rsidRPr="00850282">
        <w:rPr>
          <w:szCs w:val="22"/>
          <w:lang w:val="es-ES_tradnl"/>
        </w:rPr>
        <w:t xml:space="preserve">Acerca del </w:t>
      </w:r>
      <w:r w:rsidR="0029405A" w:rsidRPr="00850282">
        <w:rPr>
          <w:szCs w:val="22"/>
          <w:lang w:val="es-ES_tradnl"/>
        </w:rPr>
        <w:t>artículo </w:t>
      </w:r>
      <w:r w:rsidR="00A642A0" w:rsidRPr="00850282">
        <w:rPr>
          <w:szCs w:val="22"/>
          <w:lang w:val="es-ES_tradnl"/>
        </w:rPr>
        <w:t xml:space="preserve">4, </w:t>
      </w:r>
      <w:r w:rsidR="00040779" w:rsidRPr="00850282">
        <w:rPr>
          <w:szCs w:val="22"/>
          <w:lang w:val="es-ES_tradnl"/>
        </w:rPr>
        <w:t>propuso lo siguiente como título</w:t>
      </w:r>
      <w:r w:rsidR="00A642A0" w:rsidRPr="00850282">
        <w:rPr>
          <w:szCs w:val="22"/>
          <w:lang w:val="es-ES_tradnl"/>
        </w:rPr>
        <w:t>:  “</w:t>
      </w:r>
      <w:r w:rsidR="00040779" w:rsidRPr="00850282">
        <w:rPr>
          <w:szCs w:val="22"/>
          <w:lang w:val="es-ES_tradnl"/>
        </w:rPr>
        <w:t>El ejercicio de derechos colectivos y la administración de los intereses</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040779" w:rsidRPr="00850282">
        <w:rPr>
          <w:szCs w:val="22"/>
          <w:lang w:val="es-ES_tradnl"/>
        </w:rPr>
        <w:t xml:space="preserve">En </w:t>
      </w:r>
      <w:r w:rsidR="00FA669D" w:rsidRPr="00850282">
        <w:rPr>
          <w:szCs w:val="22"/>
          <w:lang w:val="es-ES_tradnl"/>
        </w:rPr>
        <w:t xml:space="preserve">cuanto a </w:t>
      </w:r>
      <w:r w:rsidR="00040779" w:rsidRPr="00850282">
        <w:rPr>
          <w:szCs w:val="22"/>
          <w:lang w:val="es-ES_tradnl"/>
        </w:rPr>
        <w:t>la duración</w:t>
      </w:r>
      <w:r w:rsidR="00A642A0" w:rsidRPr="00850282">
        <w:rPr>
          <w:szCs w:val="22"/>
          <w:lang w:val="es-ES_tradnl"/>
        </w:rPr>
        <w:t xml:space="preserve">, </w:t>
      </w:r>
      <w:r w:rsidR="00FA669D" w:rsidRPr="00850282">
        <w:rPr>
          <w:szCs w:val="22"/>
          <w:lang w:val="es-ES_tradnl"/>
        </w:rPr>
        <w:t xml:space="preserve">señaló que </w:t>
      </w:r>
      <w:r w:rsidR="00040779" w:rsidRPr="00850282">
        <w:rPr>
          <w:szCs w:val="22"/>
          <w:lang w:val="es-ES_tradnl"/>
        </w:rPr>
        <w:t>no puede aplicarse un límite temporal al patrimonio cultural de los pueblos indígenas</w:t>
      </w:r>
      <w:r w:rsidR="00A642A0" w:rsidRPr="00850282">
        <w:rPr>
          <w:szCs w:val="22"/>
          <w:lang w:val="es-ES_tradnl"/>
        </w:rPr>
        <w:t xml:space="preserve">, </w:t>
      </w:r>
      <w:r w:rsidR="00040779" w:rsidRPr="00850282">
        <w:rPr>
          <w:szCs w:val="22"/>
          <w:lang w:val="es-ES_tradnl"/>
        </w:rPr>
        <w:t xml:space="preserve">pues éstos seguirán viviendo </w:t>
      </w:r>
      <w:r w:rsidR="00FA669D" w:rsidRPr="00850282">
        <w:rPr>
          <w:szCs w:val="22"/>
          <w:lang w:val="es-ES_tradnl"/>
        </w:rPr>
        <w:t xml:space="preserve">y sus ECT </w:t>
      </w:r>
      <w:r w:rsidR="00D87F77" w:rsidRPr="00850282">
        <w:rPr>
          <w:szCs w:val="22"/>
          <w:lang w:val="es-ES_tradnl"/>
        </w:rPr>
        <w:t>no dejarán de existir</w:t>
      </w:r>
      <w:r w:rsidR="00FA669D" w:rsidRPr="00850282">
        <w:rPr>
          <w:szCs w:val="22"/>
          <w:lang w:val="es-ES_tradnl"/>
        </w:rPr>
        <w:t>.</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El presidente señaló que </w:t>
      </w:r>
      <w:r w:rsidR="003B5E28" w:rsidRPr="00850282">
        <w:rPr>
          <w:szCs w:val="22"/>
          <w:lang w:val="es-ES_tradnl"/>
        </w:rPr>
        <w:t xml:space="preserve">ningún Estado miembro ha </w:t>
      </w:r>
      <w:r w:rsidR="00FA669D" w:rsidRPr="00850282">
        <w:rPr>
          <w:szCs w:val="22"/>
          <w:lang w:val="es-ES_tradnl"/>
        </w:rPr>
        <w:t xml:space="preserve">dado </w:t>
      </w:r>
      <w:r w:rsidR="003B5E28" w:rsidRPr="00850282">
        <w:rPr>
          <w:szCs w:val="22"/>
          <w:lang w:val="es-ES_tradnl"/>
        </w:rPr>
        <w:t xml:space="preserve">su apoyo a </w:t>
      </w:r>
      <w:r w:rsidRPr="00850282">
        <w:rPr>
          <w:szCs w:val="22"/>
          <w:lang w:val="es-ES_tradnl"/>
        </w:rPr>
        <w:t>la</w:t>
      </w:r>
      <w:r w:rsidR="003B5E28" w:rsidRPr="00850282">
        <w:rPr>
          <w:szCs w:val="22"/>
          <w:lang w:val="es-ES_tradnl"/>
        </w:rPr>
        <w:t>s</w:t>
      </w:r>
      <w:r w:rsidRPr="00850282">
        <w:rPr>
          <w:szCs w:val="22"/>
          <w:lang w:val="es-ES_tradnl"/>
        </w:rPr>
        <w:t xml:space="preserve"> propuesta</w:t>
      </w:r>
      <w:r w:rsidR="003B5E28" w:rsidRPr="00850282">
        <w:rPr>
          <w:szCs w:val="22"/>
          <w:lang w:val="es-ES_tradnl"/>
        </w:rPr>
        <w:t>s</w:t>
      </w:r>
      <w:r w:rsidRPr="00850282">
        <w:rPr>
          <w:szCs w:val="22"/>
          <w:lang w:val="es-ES_tradnl"/>
        </w:rPr>
        <w:t xml:space="preserve"> </w:t>
      </w:r>
      <w:r w:rsidR="00D87F77" w:rsidRPr="00850282">
        <w:rPr>
          <w:szCs w:val="22"/>
          <w:lang w:val="es-ES_tradnl"/>
        </w:rPr>
        <w:t xml:space="preserve">formuladas </w:t>
      </w:r>
      <w:r w:rsidRPr="00850282">
        <w:rPr>
          <w:szCs w:val="22"/>
          <w:lang w:val="es-ES_tradnl"/>
        </w:rPr>
        <w:t xml:space="preserve">por el representante </w:t>
      </w:r>
      <w:r w:rsidR="00EF3134" w:rsidRPr="00850282">
        <w:rPr>
          <w:szCs w:val="22"/>
          <w:lang w:val="es-ES_tradnl"/>
        </w:rPr>
        <w:t>del Movimiento Indio “Tupaj Amaru”</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w:t>
      </w:r>
      <w:r w:rsidR="00EC0124" w:rsidRPr="00850282">
        <w:rPr>
          <w:szCs w:val="22"/>
          <w:lang w:val="es-ES_tradnl"/>
        </w:rPr>
        <w:t xml:space="preserve">delegación de Argelia </w:t>
      </w:r>
      <w:r w:rsidRPr="00850282">
        <w:rPr>
          <w:szCs w:val="22"/>
          <w:lang w:val="es-ES_tradnl"/>
        </w:rPr>
        <w:t xml:space="preserve">hizo suyas las declaraciones </w:t>
      </w:r>
      <w:r w:rsidR="00D87F77" w:rsidRPr="00850282">
        <w:rPr>
          <w:szCs w:val="22"/>
          <w:lang w:val="es-ES_tradnl"/>
        </w:rPr>
        <w:t xml:space="preserve">efectuadas </w:t>
      </w:r>
      <w:r w:rsidRPr="00850282">
        <w:rPr>
          <w:szCs w:val="22"/>
          <w:lang w:val="es-ES_tradnl"/>
        </w:rPr>
        <w:t xml:space="preserve">por la </w:t>
      </w:r>
      <w:r w:rsidR="00EC0124" w:rsidRPr="00850282">
        <w:rPr>
          <w:szCs w:val="22"/>
          <w:lang w:val="es-ES_tradnl"/>
        </w:rPr>
        <w:t xml:space="preserve">delegación </w:t>
      </w:r>
      <w:r w:rsidRPr="00850282">
        <w:rPr>
          <w:szCs w:val="22"/>
          <w:lang w:val="es-ES_tradnl"/>
        </w:rPr>
        <w:t xml:space="preserve">de Indonesia en nombre de los Países de </w:t>
      </w:r>
      <w:r w:rsidR="00EC0124" w:rsidRPr="00850282">
        <w:rPr>
          <w:szCs w:val="22"/>
          <w:lang w:val="es-ES_tradnl"/>
        </w:rPr>
        <w:t xml:space="preserve">Ideas Afines y </w:t>
      </w:r>
      <w:r w:rsidR="00D87F77" w:rsidRPr="00850282">
        <w:rPr>
          <w:szCs w:val="22"/>
          <w:lang w:val="es-ES_tradnl"/>
        </w:rPr>
        <w:t xml:space="preserve">por </w:t>
      </w:r>
      <w:r w:rsidR="00EC0124" w:rsidRPr="00850282">
        <w:rPr>
          <w:szCs w:val="22"/>
          <w:lang w:val="es-ES_tradnl"/>
        </w:rPr>
        <w:t>la delegación del Senegal</w:t>
      </w:r>
      <w:r w:rsidRPr="00850282">
        <w:rPr>
          <w:szCs w:val="22"/>
          <w:lang w:val="es-ES_tradnl"/>
        </w:rPr>
        <w:t xml:space="preserve"> en nombre del Grupo A</w:t>
      </w:r>
      <w:r w:rsidR="00EC0124" w:rsidRPr="00850282">
        <w:rPr>
          <w:szCs w:val="22"/>
          <w:lang w:val="es-ES_tradnl"/>
        </w:rPr>
        <w:t>fricano</w:t>
      </w:r>
      <w:r w:rsidRPr="00850282">
        <w:rPr>
          <w:szCs w:val="22"/>
          <w:lang w:val="es-ES_tradnl"/>
        </w:rPr>
        <w:t xml:space="preserve">.  </w:t>
      </w:r>
      <w:r w:rsidR="0029405A" w:rsidRPr="00850282">
        <w:rPr>
          <w:szCs w:val="22"/>
          <w:lang w:val="es-ES_tradnl"/>
        </w:rPr>
        <w:t>Sobre el artículo</w:t>
      </w:r>
      <w:r w:rsidRPr="00850282">
        <w:rPr>
          <w:szCs w:val="22"/>
          <w:lang w:val="es-ES_tradnl"/>
        </w:rPr>
        <w:t xml:space="preserve"> 3, </w:t>
      </w:r>
      <w:r w:rsidR="003B5E28"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1, </w:t>
      </w:r>
      <w:r w:rsidR="003B5E28" w:rsidRPr="00850282">
        <w:rPr>
          <w:szCs w:val="22"/>
          <w:lang w:val="es-ES_tradnl"/>
        </w:rPr>
        <w:t xml:space="preserve">y en </w:t>
      </w:r>
      <w:r w:rsidR="00FA669D" w:rsidRPr="00850282">
        <w:rPr>
          <w:szCs w:val="22"/>
          <w:lang w:val="es-ES_tradnl"/>
        </w:rPr>
        <w:t xml:space="preserve">lo que hace </w:t>
      </w:r>
      <w:r w:rsidR="003B2130" w:rsidRPr="00850282">
        <w:rPr>
          <w:szCs w:val="22"/>
          <w:lang w:val="es-ES_tradnl"/>
        </w:rPr>
        <w:t xml:space="preserve">al </w:t>
      </w:r>
      <w:r w:rsidR="0029405A" w:rsidRPr="00850282">
        <w:rPr>
          <w:szCs w:val="22"/>
          <w:lang w:val="es-ES_tradnl"/>
        </w:rPr>
        <w:t>artículo </w:t>
      </w:r>
      <w:r w:rsidRPr="00850282">
        <w:rPr>
          <w:szCs w:val="22"/>
          <w:lang w:val="es-ES_tradnl"/>
        </w:rPr>
        <w:t xml:space="preserve">4, </w:t>
      </w:r>
      <w:r w:rsidR="003B5E28" w:rsidRPr="00850282">
        <w:rPr>
          <w:szCs w:val="22"/>
          <w:lang w:val="es-ES_tradnl"/>
        </w:rPr>
        <w:t xml:space="preserve">por la </w:t>
      </w:r>
      <w:proofErr w:type="spellStart"/>
      <w:r w:rsidR="0029405A" w:rsidRPr="00850282">
        <w:rPr>
          <w:szCs w:val="22"/>
          <w:lang w:val="es-ES_tradnl"/>
        </w:rPr>
        <w:t>Alt</w:t>
      </w:r>
      <w:proofErr w:type="spellEnd"/>
      <w:r w:rsidR="0029405A" w:rsidRPr="00850282">
        <w:rPr>
          <w:szCs w:val="22"/>
          <w:lang w:val="es-ES_tradnl"/>
        </w:rPr>
        <w:t> </w:t>
      </w:r>
      <w:r w:rsidR="003B5E28" w:rsidRPr="00850282">
        <w:rPr>
          <w:szCs w:val="22"/>
          <w:lang w:val="es-ES_tradnl"/>
        </w:rPr>
        <w:t xml:space="preserve">2.  </w:t>
      </w:r>
      <w:r w:rsidR="003B2130" w:rsidRPr="00850282">
        <w:rPr>
          <w:szCs w:val="22"/>
          <w:lang w:val="es-ES_tradnl"/>
        </w:rPr>
        <w:t xml:space="preserve">Acerca de </w:t>
      </w:r>
      <w:r w:rsidR="003B5E28" w:rsidRPr="00850282">
        <w:rPr>
          <w:szCs w:val="22"/>
          <w:lang w:val="es-ES_tradnl"/>
        </w:rPr>
        <w:t>la administración de los derechos</w:t>
      </w:r>
      <w:r w:rsidRPr="00850282">
        <w:rPr>
          <w:szCs w:val="22"/>
          <w:lang w:val="es-ES_tradnl"/>
        </w:rPr>
        <w:t xml:space="preserve">, </w:t>
      </w:r>
      <w:r w:rsidR="003B2130"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3B2130" w:rsidRPr="00850282">
        <w:rPr>
          <w:szCs w:val="22"/>
          <w:lang w:val="es-ES_tradnl"/>
        </w:rPr>
        <w:t>2.  E</w:t>
      </w:r>
      <w:r w:rsidRPr="00850282">
        <w:rPr>
          <w:szCs w:val="22"/>
          <w:lang w:val="es-ES_tradnl"/>
        </w:rPr>
        <w:t xml:space="preserve">n </w:t>
      </w:r>
      <w:r w:rsidR="00FA669D" w:rsidRPr="00850282">
        <w:rPr>
          <w:szCs w:val="22"/>
          <w:lang w:val="es-ES_tradnl"/>
        </w:rPr>
        <w:t xml:space="preserve">referencia </w:t>
      </w:r>
      <w:r w:rsidR="003B2130" w:rsidRPr="00850282">
        <w:rPr>
          <w:szCs w:val="22"/>
          <w:lang w:val="es-ES_tradnl"/>
        </w:rPr>
        <w:t>a las excepciones y limitaciones</w:t>
      </w:r>
      <w:r w:rsidR="00EC0124" w:rsidRPr="00850282">
        <w:rPr>
          <w:szCs w:val="22"/>
          <w:lang w:val="es-ES_tradnl"/>
        </w:rPr>
        <w:t xml:space="preserve">, </w:t>
      </w:r>
      <w:r w:rsidR="003B2130" w:rsidRPr="00850282">
        <w:rPr>
          <w:szCs w:val="22"/>
          <w:lang w:val="es-ES_tradnl"/>
        </w:rPr>
        <w:t xml:space="preserve">abogó por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1.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China </w:t>
      </w:r>
      <w:r w:rsidR="003B2130" w:rsidRPr="00850282">
        <w:rPr>
          <w:szCs w:val="22"/>
          <w:lang w:val="es-ES_tradnl"/>
        </w:rPr>
        <w:t>celebró ver reflejadas en el nuevo texto algunas de sus propuestas</w:t>
      </w:r>
      <w:r w:rsidR="00A642A0" w:rsidRPr="00850282">
        <w:rPr>
          <w:szCs w:val="22"/>
          <w:lang w:val="es-ES_tradnl"/>
        </w:rPr>
        <w:t xml:space="preserve">.  </w:t>
      </w:r>
      <w:r w:rsidR="003B2130" w:rsidRPr="00850282">
        <w:rPr>
          <w:szCs w:val="22"/>
          <w:lang w:val="es-ES_tradnl"/>
        </w:rPr>
        <w:t xml:space="preserve">En cuanto al </w:t>
      </w:r>
      <w:r w:rsidR="0029405A" w:rsidRPr="00850282">
        <w:rPr>
          <w:szCs w:val="22"/>
          <w:lang w:val="es-ES_tradnl"/>
        </w:rPr>
        <w:t>artículo </w:t>
      </w:r>
      <w:r w:rsidR="003B2130" w:rsidRPr="00850282">
        <w:rPr>
          <w:szCs w:val="22"/>
          <w:lang w:val="es-ES_tradnl"/>
        </w:rPr>
        <w:t>4, el referido a los beneficiarios</w:t>
      </w:r>
      <w:r w:rsidR="00FA669D" w:rsidRPr="00850282">
        <w:rPr>
          <w:szCs w:val="22"/>
          <w:lang w:val="es-ES_tradnl"/>
        </w:rPr>
        <w:t>,</w:t>
      </w:r>
      <w:r w:rsidR="003B2130" w:rsidRPr="00850282">
        <w:rPr>
          <w:szCs w:val="22"/>
          <w:lang w:val="es-ES_tradnl"/>
        </w:rPr>
        <w:t xml:space="preserve"> se congra</w:t>
      </w:r>
      <w:r w:rsidR="00FA669D" w:rsidRPr="00850282">
        <w:rPr>
          <w:szCs w:val="22"/>
          <w:lang w:val="es-ES_tradnl"/>
        </w:rPr>
        <w:t>t</w:t>
      </w:r>
      <w:r w:rsidR="003B2130" w:rsidRPr="00850282">
        <w:rPr>
          <w:szCs w:val="22"/>
          <w:lang w:val="es-ES_tradnl"/>
        </w:rPr>
        <w:t xml:space="preserve">uló de que la </w:t>
      </w:r>
      <w:proofErr w:type="spellStart"/>
      <w:r w:rsidR="0029405A" w:rsidRPr="00850282">
        <w:rPr>
          <w:szCs w:val="22"/>
          <w:lang w:val="es-ES_tradnl"/>
        </w:rPr>
        <w:t>Alt</w:t>
      </w:r>
      <w:proofErr w:type="spellEnd"/>
      <w:r w:rsidR="0029405A" w:rsidRPr="00850282">
        <w:rPr>
          <w:szCs w:val="22"/>
          <w:lang w:val="es-ES_tradnl"/>
        </w:rPr>
        <w:t> </w:t>
      </w:r>
      <w:r w:rsidR="003B2130" w:rsidRPr="00850282">
        <w:rPr>
          <w:szCs w:val="22"/>
          <w:lang w:val="es-ES_tradnl"/>
        </w:rPr>
        <w:t xml:space="preserve">2 incluya algunas </w:t>
      </w:r>
      <w:r w:rsidR="00FA669D" w:rsidRPr="00850282">
        <w:rPr>
          <w:szCs w:val="22"/>
          <w:lang w:val="es-ES_tradnl"/>
        </w:rPr>
        <w:t>d</w:t>
      </w:r>
      <w:r w:rsidR="003B2130" w:rsidRPr="00850282">
        <w:rPr>
          <w:szCs w:val="22"/>
          <w:lang w:val="es-ES_tradnl"/>
        </w:rPr>
        <w:t>e sus opiniones</w:t>
      </w:r>
      <w:r w:rsidR="00A642A0" w:rsidRPr="00850282">
        <w:rPr>
          <w:szCs w:val="22"/>
          <w:lang w:val="es-ES_tradnl"/>
        </w:rPr>
        <w:t xml:space="preserve">.  </w:t>
      </w:r>
      <w:r w:rsidR="003B2130" w:rsidRPr="00850282">
        <w:rPr>
          <w:szCs w:val="22"/>
          <w:lang w:val="es-ES_tradnl"/>
        </w:rPr>
        <w:t xml:space="preserve">Dijo que, </w:t>
      </w:r>
      <w:r w:rsidR="00FA669D" w:rsidRPr="00850282">
        <w:rPr>
          <w:szCs w:val="22"/>
          <w:lang w:val="es-ES_tradnl"/>
        </w:rPr>
        <w:t xml:space="preserve">si bien entiende que </w:t>
      </w:r>
      <w:r w:rsidR="003B2130" w:rsidRPr="00850282">
        <w:rPr>
          <w:szCs w:val="22"/>
          <w:lang w:val="es-ES_tradnl"/>
        </w:rPr>
        <w:t>la atención debe estar puesta en avanzar en pos de un in</w:t>
      </w:r>
      <w:r w:rsidR="00FA669D" w:rsidRPr="00850282">
        <w:rPr>
          <w:szCs w:val="22"/>
          <w:lang w:val="es-ES_tradnl"/>
        </w:rPr>
        <w:t>s</w:t>
      </w:r>
      <w:r w:rsidR="003B2130" w:rsidRPr="00850282">
        <w:rPr>
          <w:szCs w:val="22"/>
          <w:lang w:val="es-ES_tradnl"/>
        </w:rPr>
        <w:t>tr</w:t>
      </w:r>
      <w:r w:rsidR="00FA669D" w:rsidRPr="00850282">
        <w:rPr>
          <w:szCs w:val="22"/>
          <w:lang w:val="es-ES_tradnl"/>
        </w:rPr>
        <w:t>u</w:t>
      </w:r>
      <w:r w:rsidR="003B2130" w:rsidRPr="00850282">
        <w:rPr>
          <w:szCs w:val="22"/>
          <w:lang w:val="es-ES_tradnl"/>
        </w:rPr>
        <w:t>mento inter</w:t>
      </w:r>
      <w:r w:rsidR="00FA669D" w:rsidRPr="00850282">
        <w:rPr>
          <w:szCs w:val="22"/>
          <w:lang w:val="es-ES_tradnl"/>
        </w:rPr>
        <w:t>n</w:t>
      </w:r>
      <w:r w:rsidR="003B2130" w:rsidRPr="00850282">
        <w:rPr>
          <w:szCs w:val="22"/>
          <w:lang w:val="es-ES_tradnl"/>
        </w:rPr>
        <w:t>acional vinculante universal</w:t>
      </w:r>
      <w:r w:rsidR="00FA669D" w:rsidRPr="00850282">
        <w:rPr>
          <w:szCs w:val="22"/>
          <w:lang w:val="es-ES_tradnl"/>
        </w:rPr>
        <w:t>mente aplicable, dijo que puede ser flexible en cuanto a su tenor específico</w:t>
      </w:r>
      <w:r w:rsidR="00A642A0" w:rsidRPr="00850282">
        <w:rPr>
          <w:szCs w:val="22"/>
          <w:lang w:val="es-ES_tradnl"/>
        </w:rPr>
        <w:t xml:space="preserve">.  </w:t>
      </w:r>
      <w:r w:rsidR="00FA669D" w:rsidRPr="00850282">
        <w:rPr>
          <w:szCs w:val="22"/>
          <w:lang w:val="es-ES_tradnl"/>
        </w:rPr>
        <w:t xml:space="preserve">A propósito del resto </w:t>
      </w:r>
      <w:r w:rsidR="003B2130" w:rsidRPr="00850282">
        <w:rPr>
          <w:szCs w:val="22"/>
          <w:lang w:val="es-ES_tradnl"/>
        </w:rPr>
        <w:t xml:space="preserve">de artículos, </w:t>
      </w:r>
      <w:r w:rsidR="00FA669D" w:rsidRPr="00850282">
        <w:rPr>
          <w:szCs w:val="22"/>
          <w:lang w:val="es-ES_tradnl"/>
        </w:rPr>
        <w:t xml:space="preserve">afirmó que </w:t>
      </w:r>
      <w:r w:rsidR="003B2130" w:rsidRPr="00850282">
        <w:rPr>
          <w:szCs w:val="22"/>
          <w:lang w:val="es-ES_tradnl"/>
        </w:rPr>
        <w:t>se res</w:t>
      </w:r>
      <w:r w:rsidR="00FA669D" w:rsidRPr="00850282">
        <w:rPr>
          <w:szCs w:val="22"/>
          <w:lang w:val="es-ES_tradnl"/>
        </w:rPr>
        <w:t>e</w:t>
      </w:r>
      <w:r w:rsidR="003B2130" w:rsidRPr="00850282">
        <w:rPr>
          <w:szCs w:val="22"/>
          <w:lang w:val="es-ES_tradnl"/>
        </w:rPr>
        <w:t>rva el derecho de proceder a nuevas modificaciones.</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0D41E0"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 la </w:t>
      </w:r>
      <w:r w:rsidR="00A642A0" w:rsidRPr="00850282">
        <w:rPr>
          <w:szCs w:val="22"/>
          <w:lang w:val="es-ES_tradnl"/>
        </w:rPr>
        <w:t xml:space="preserve">Argentina </w:t>
      </w:r>
      <w:r w:rsidR="00FA669D" w:rsidRPr="00850282">
        <w:rPr>
          <w:szCs w:val="22"/>
          <w:lang w:val="es-ES_tradnl"/>
        </w:rPr>
        <w:t>dijo que el que se ha presentado es un texto mucho más limpio y, en algunos aspectos, más sencillo que el anterior.</w:t>
      </w:r>
      <w:r w:rsidR="00A642A0" w:rsidRPr="00850282">
        <w:rPr>
          <w:szCs w:val="22"/>
          <w:lang w:val="es-ES_tradnl"/>
        </w:rPr>
        <w:t xml:space="preserve">  </w:t>
      </w:r>
      <w:r w:rsidR="00FA669D" w:rsidRPr="00850282">
        <w:rPr>
          <w:szCs w:val="22"/>
          <w:lang w:val="es-ES_tradnl"/>
        </w:rPr>
        <w:t xml:space="preserve">En cuanto a la definición de ECT; </w:t>
      </w:r>
      <w:r w:rsidR="009E1F48" w:rsidRPr="00850282">
        <w:rPr>
          <w:szCs w:val="22"/>
          <w:lang w:val="es-ES_tradnl"/>
        </w:rPr>
        <w:t xml:space="preserve"> </w:t>
      </w:r>
      <w:r w:rsidR="00FA669D" w:rsidRPr="00850282">
        <w:rPr>
          <w:szCs w:val="22"/>
          <w:lang w:val="es-ES_tradnl"/>
        </w:rPr>
        <w:t xml:space="preserve">dijo que aprueba la inclusión en ella del enunciado </w:t>
      </w:r>
      <w:r w:rsidR="00A642A0" w:rsidRPr="00850282">
        <w:rPr>
          <w:szCs w:val="22"/>
          <w:lang w:val="es-ES_tradnl"/>
        </w:rPr>
        <w:t>“</w:t>
      </w:r>
      <w:r w:rsidR="00FA669D" w:rsidRPr="00850282">
        <w:rPr>
          <w:szCs w:val="22"/>
          <w:lang w:val="es-ES_tradnl"/>
        </w:rPr>
        <w:t xml:space="preserve">dinámicas y </w:t>
      </w:r>
      <w:r w:rsidR="005001B6" w:rsidRPr="00850282">
        <w:rPr>
          <w:szCs w:val="22"/>
          <w:lang w:val="es-ES_tradnl"/>
        </w:rPr>
        <w:t xml:space="preserve">estar </w:t>
      </w:r>
      <w:r w:rsidR="00FA669D" w:rsidRPr="00850282">
        <w:rPr>
          <w:szCs w:val="22"/>
          <w:lang w:val="es-ES_tradnl"/>
        </w:rPr>
        <w:t>en constante evolución</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5001B6" w:rsidRPr="00850282">
        <w:rPr>
          <w:szCs w:val="22"/>
          <w:lang w:val="es-ES_tradnl"/>
        </w:rPr>
        <w:t xml:space="preserve">En referencia al </w:t>
      </w:r>
      <w:r w:rsidR="0029405A" w:rsidRPr="00850282">
        <w:rPr>
          <w:szCs w:val="22"/>
          <w:lang w:val="es-ES_tradnl"/>
        </w:rPr>
        <w:t>artículo </w:t>
      </w:r>
      <w:r w:rsidR="00A642A0" w:rsidRPr="00850282">
        <w:rPr>
          <w:szCs w:val="22"/>
          <w:lang w:val="es-ES_tradnl"/>
        </w:rPr>
        <w:t xml:space="preserve">3.2, </w:t>
      </w:r>
      <w:r w:rsidR="005001B6" w:rsidRPr="00850282">
        <w:rPr>
          <w:szCs w:val="22"/>
          <w:lang w:val="es-ES_tradnl"/>
        </w:rPr>
        <w:t xml:space="preserve">dijo que su </w:t>
      </w:r>
      <w:r w:rsidR="00192118" w:rsidRPr="00850282">
        <w:rPr>
          <w:szCs w:val="22"/>
          <w:lang w:val="es-ES_tradnl"/>
        </w:rPr>
        <w:t>apartado </w:t>
      </w:r>
      <w:r w:rsidR="005001B6" w:rsidRPr="00850282">
        <w:rPr>
          <w:szCs w:val="22"/>
          <w:lang w:val="es-ES_tradnl"/>
        </w:rPr>
        <w:t>b) le inspira algunas dudas</w:t>
      </w:r>
      <w:r w:rsidR="00A642A0" w:rsidRPr="00850282">
        <w:rPr>
          <w:szCs w:val="22"/>
          <w:lang w:val="es-ES_tradnl"/>
        </w:rPr>
        <w:t xml:space="preserve">.  </w:t>
      </w:r>
      <w:r w:rsidR="005001B6" w:rsidRPr="00850282">
        <w:rPr>
          <w:szCs w:val="22"/>
          <w:lang w:val="es-ES_tradnl"/>
        </w:rPr>
        <w:t>No queda claro cómo puede determinarse el período durante el que las ECT ha sido efectivamente utilizadas</w:t>
      </w:r>
      <w:r w:rsidR="00A642A0" w:rsidRPr="00850282">
        <w:rPr>
          <w:szCs w:val="22"/>
          <w:lang w:val="es-ES_tradnl"/>
        </w:rPr>
        <w:t xml:space="preserve">.  </w:t>
      </w:r>
    </w:p>
    <w:p w:rsidR="00A642A0" w:rsidRPr="00850282" w:rsidRDefault="00A642A0" w:rsidP="00A642A0">
      <w:pPr>
        <w:rPr>
          <w:szCs w:val="22"/>
          <w:lang w:val="es-ES_tradnl"/>
        </w:rPr>
      </w:pPr>
    </w:p>
    <w:p w:rsidR="005001B6" w:rsidRPr="00850282" w:rsidRDefault="0076309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005001B6" w:rsidRPr="00850282">
        <w:rPr>
          <w:szCs w:val="22"/>
          <w:lang w:val="es-ES_tradnl"/>
        </w:rPr>
        <w:t>celebró ver tan bien representada la diversidad de género y regional en las personas de las facilitadoras</w:t>
      </w:r>
      <w:r w:rsidR="00A642A0" w:rsidRPr="00850282">
        <w:rPr>
          <w:szCs w:val="22"/>
          <w:lang w:val="es-ES_tradnl"/>
        </w:rPr>
        <w:t xml:space="preserve">.  </w:t>
      </w:r>
      <w:r w:rsidR="005001B6" w:rsidRPr="00850282">
        <w:rPr>
          <w:szCs w:val="22"/>
          <w:lang w:val="es-ES_tradnl"/>
        </w:rPr>
        <w:t>Aunque dijo albergar algunas inquietudes, dijo que celebra ver que el documento resulta ahora más claro y presenta unas propuestas mejor definidas</w:t>
      </w:r>
      <w:r w:rsidR="00A642A0" w:rsidRPr="00850282">
        <w:rPr>
          <w:szCs w:val="22"/>
          <w:lang w:val="es-ES_tradnl"/>
        </w:rPr>
        <w:t xml:space="preserve">.  </w:t>
      </w:r>
      <w:r w:rsidR="005001B6" w:rsidRPr="00850282">
        <w:rPr>
          <w:szCs w:val="22"/>
          <w:lang w:val="es-ES_tradnl"/>
        </w:rPr>
        <w:t xml:space="preserve">Sobre el artículo 1, afirmó que se decanta por la </w:t>
      </w:r>
      <w:proofErr w:type="spellStart"/>
      <w:r w:rsidR="0029405A" w:rsidRPr="00850282">
        <w:rPr>
          <w:szCs w:val="22"/>
          <w:lang w:val="es-ES_tradnl"/>
        </w:rPr>
        <w:t>Alt</w:t>
      </w:r>
      <w:proofErr w:type="spellEnd"/>
      <w:r w:rsidR="0029405A" w:rsidRPr="00850282">
        <w:rPr>
          <w:szCs w:val="22"/>
          <w:lang w:val="es-ES_tradnl"/>
        </w:rPr>
        <w:t> </w:t>
      </w:r>
      <w:r w:rsidR="005001B6" w:rsidRPr="00850282">
        <w:rPr>
          <w:szCs w:val="22"/>
          <w:lang w:val="es-ES_tradnl"/>
        </w:rPr>
        <w:t xml:space="preserve">1, por resultar más limpia.  En cuanto al </w:t>
      </w:r>
      <w:r w:rsidR="0029405A" w:rsidRPr="00850282">
        <w:rPr>
          <w:szCs w:val="22"/>
          <w:lang w:val="es-ES_tradnl"/>
        </w:rPr>
        <w:t>artículo </w:t>
      </w:r>
      <w:r w:rsidR="005001B6" w:rsidRPr="00850282">
        <w:rPr>
          <w:szCs w:val="22"/>
          <w:lang w:val="es-ES_tradnl"/>
        </w:rPr>
        <w:t xml:space="preserve">2, el relativo a los términos utilizados, dijo que le complace ver incluido el enunciado “pueden ser dinámicas y estar en constante evolución.  Asimismo, </w:t>
      </w:r>
      <w:r w:rsidR="000848BD" w:rsidRPr="00850282">
        <w:rPr>
          <w:szCs w:val="22"/>
          <w:lang w:val="es-ES_tradnl"/>
        </w:rPr>
        <w:t xml:space="preserve">celebró que se hayan atendido sus </w:t>
      </w:r>
      <w:r w:rsidR="005001B6" w:rsidRPr="00850282">
        <w:rPr>
          <w:szCs w:val="22"/>
          <w:lang w:val="es-ES_tradnl"/>
        </w:rPr>
        <w:t>inquietudes a propós</w:t>
      </w:r>
      <w:r w:rsidR="000848BD" w:rsidRPr="00850282">
        <w:rPr>
          <w:szCs w:val="22"/>
          <w:lang w:val="es-ES_tradnl"/>
        </w:rPr>
        <w:t>i</w:t>
      </w:r>
      <w:r w:rsidR="005001B6" w:rsidRPr="00850282">
        <w:rPr>
          <w:szCs w:val="22"/>
          <w:lang w:val="es-ES_tradnl"/>
        </w:rPr>
        <w:t xml:space="preserve">to de los términos utilizados.  </w:t>
      </w:r>
      <w:r w:rsidR="000848BD" w:rsidRPr="00850282">
        <w:rPr>
          <w:szCs w:val="22"/>
          <w:lang w:val="es-ES_tradnl"/>
        </w:rPr>
        <w:t xml:space="preserve">En cuanto al </w:t>
      </w:r>
      <w:r w:rsidR="0029405A" w:rsidRPr="00850282">
        <w:rPr>
          <w:szCs w:val="22"/>
          <w:lang w:val="es-ES_tradnl"/>
        </w:rPr>
        <w:t>artículo </w:t>
      </w:r>
      <w:r w:rsidR="005001B6" w:rsidRPr="00850282">
        <w:rPr>
          <w:szCs w:val="22"/>
          <w:lang w:val="es-ES_tradnl"/>
        </w:rPr>
        <w:t xml:space="preserve">3, </w:t>
      </w:r>
      <w:r w:rsidR="000848BD"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5001B6" w:rsidRPr="00850282">
        <w:rPr>
          <w:szCs w:val="22"/>
          <w:lang w:val="es-ES_tradnl"/>
        </w:rPr>
        <w:t xml:space="preserve">1 </w:t>
      </w:r>
      <w:r w:rsidR="000848BD" w:rsidRPr="00850282">
        <w:rPr>
          <w:szCs w:val="22"/>
          <w:lang w:val="es-ES_tradnl"/>
        </w:rPr>
        <w:t>resulta más limpia y jurídicamente preferible para un instrumento internacional</w:t>
      </w:r>
      <w:r w:rsidR="005001B6" w:rsidRPr="00850282">
        <w:rPr>
          <w:szCs w:val="22"/>
          <w:lang w:val="es-ES_tradnl"/>
        </w:rPr>
        <w:t xml:space="preserve">.  </w:t>
      </w:r>
      <w:r w:rsidR="000848BD" w:rsidRPr="00850282">
        <w:rPr>
          <w:szCs w:val="22"/>
          <w:lang w:val="es-ES_tradnl"/>
        </w:rPr>
        <w:t xml:space="preserve">En el </w:t>
      </w:r>
      <w:r w:rsidR="0029405A" w:rsidRPr="00850282">
        <w:rPr>
          <w:szCs w:val="22"/>
          <w:lang w:val="es-ES_tradnl"/>
        </w:rPr>
        <w:t>artículo </w:t>
      </w:r>
      <w:r w:rsidR="005001B6" w:rsidRPr="00850282">
        <w:rPr>
          <w:szCs w:val="22"/>
          <w:lang w:val="es-ES_tradnl"/>
        </w:rPr>
        <w:t xml:space="preserve">4, </w:t>
      </w:r>
      <w:r w:rsidR="000848BD" w:rsidRPr="00850282">
        <w:rPr>
          <w:szCs w:val="22"/>
          <w:lang w:val="es-ES_tradnl"/>
        </w:rPr>
        <w:t>los beneficiarios deberían ser los pueblos indígenas y las comunidades locales</w:t>
      </w:r>
      <w:r w:rsidR="005001B6" w:rsidRPr="00850282">
        <w:rPr>
          <w:szCs w:val="22"/>
          <w:lang w:val="es-ES_tradnl"/>
        </w:rPr>
        <w:t xml:space="preserve">.  </w:t>
      </w:r>
      <w:r w:rsidR="000848BD"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5001B6" w:rsidRPr="00850282">
        <w:rPr>
          <w:szCs w:val="22"/>
          <w:lang w:val="es-ES_tradnl"/>
        </w:rPr>
        <w:t>1</w:t>
      </w:r>
      <w:r w:rsidR="000848BD" w:rsidRPr="00850282">
        <w:rPr>
          <w:szCs w:val="22"/>
          <w:lang w:val="es-ES_tradnl"/>
        </w:rPr>
        <w:t xml:space="preserve">, si bien dijo que podría mostrarse flexible y expresó el deseo de reunirse con los grupos regionales a fin de recoger la inquietud de los Estados </w:t>
      </w:r>
      <w:r w:rsidR="00554936" w:rsidRPr="00850282">
        <w:rPr>
          <w:szCs w:val="22"/>
          <w:lang w:val="es-ES_tradnl"/>
        </w:rPr>
        <w:t xml:space="preserve">respecto de </w:t>
      </w:r>
      <w:r w:rsidR="00422180" w:rsidRPr="00850282">
        <w:rPr>
          <w:szCs w:val="22"/>
          <w:lang w:val="es-ES_tradnl"/>
        </w:rPr>
        <w:t xml:space="preserve">aquellos </w:t>
      </w:r>
      <w:r w:rsidR="000848BD" w:rsidRPr="00850282">
        <w:rPr>
          <w:szCs w:val="22"/>
          <w:lang w:val="es-ES_tradnl"/>
        </w:rPr>
        <w:t>casos en que los pueblos indígenas y las comunidades locales no pueden ser identificados</w:t>
      </w:r>
      <w:r w:rsidR="005001B6" w:rsidRPr="00850282">
        <w:rPr>
          <w:szCs w:val="22"/>
          <w:lang w:val="es-ES_tradnl"/>
        </w:rPr>
        <w:t xml:space="preserve">.  </w:t>
      </w:r>
      <w:r w:rsidR="000848BD" w:rsidRPr="00850282">
        <w:rPr>
          <w:szCs w:val="22"/>
          <w:lang w:val="es-ES_tradnl"/>
        </w:rPr>
        <w:t>Se manifestó dispuesta a profundizar en ello en el transcurso de los debates</w:t>
      </w:r>
      <w:r w:rsidR="005001B6" w:rsidRPr="00850282">
        <w:rPr>
          <w:szCs w:val="22"/>
          <w:lang w:val="es-ES_tradnl"/>
        </w:rPr>
        <w:t xml:space="preserve">.  </w:t>
      </w:r>
      <w:r w:rsidR="000848BD" w:rsidRPr="00850282">
        <w:rPr>
          <w:szCs w:val="22"/>
          <w:lang w:val="es-ES_tradnl"/>
        </w:rPr>
        <w:t xml:space="preserve">En cuanto al </w:t>
      </w:r>
      <w:r w:rsidR="0029405A" w:rsidRPr="00850282">
        <w:rPr>
          <w:szCs w:val="22"/>
          <w:lang w:val="es-ES_tradnl"/>
        </w:rPr>
        <w:t>artículo </w:t>
      </w:r>
      <w:r w:rsidR="000848BD" w:rsidRPr="00850282">
        <w:rPr>
          <w:szCs w:val="22"/>
          <w:lang w:val="es-ES_tradnl"/>
        </w:rPr>
        <w:t>7, el relativo a las excepciones y limitaciones, expresó su apoyo a</w:t>
      </w:r>
      <w:r w:rsidR="005001B6" w:rsidRPr="00850282">
        <w:rPr>
          <w:szCs w:val="22"/>
          <w:lang w:val="es-ES_tradnl"/>
        </w:rPr>
        <w:t xml:space="preserve"> </w:t>
      </w:r>
      <w:r w:rsidR="000848BD" w:rsidRPr="00850282">
        <w:rPr>
          <w:szCs w:val="22"/>
          <w:lang w:val="es-ES_tradnl"/>
        </w:rPr>
        <w:t>las declaraciones efectuadas por la delegación del Brasil</w:t>
      </w:r>
      <w:r w:rsidR="005001B6" w:rsidRPr="00850282">
        <w:rPr>
          <w:szCs w:val="22"/>
          <w:lang w:val="es-ES_tradnl"/>
        </w:rPr>
        <w:t xml:space="preserve">, </w:t>
      </w:r>
      <w:r w:rsidR="000848BD" w:rsidRPr="00850282">
        <w:rPr>
          <w:szCs w:val="22"/>
          <w:lang w:val="es-ES_tradnl"/>
        </w:rPr>
        <w:t xml:space="preserve">la delegación de Indonesia, </w:t>
      </w:r>
      <w:r w:rsidR="005001B6" w:rsidRPr="00850282">
        <w:rPr>
          <w:szCs w:val="22"/>
          <w:lang w:val="es-ES_tradnl"/>
        </w:rPr>
        <w:t>en nombre de los Países de Ideas Afines</w:t>
      </w:r>
      <w:r w:rsidR="000848BD" w:rsidRPr="00850282">
        <w:rPr>
          <w:szCs w:val="22"/>
          <w:lang w:val="es-ES_tradnl"/>
        </w:rPr>
        <w:t>, y la delegación del Senegal en nombre del Grupo Africano</w:t>
      </w:r>
      <w:r w:rsidR="005001B6" w:rsidRPr="00850282">
        <w:rPr>
          <w:szCs w:val="22"/>
          <w:lang w:val="es-ES_tradnl"/>
        </w:rPr>
        <w:t xml:space="preserve">.  </w:t>
      </w:r>
      <w:r w:rsidR="000848BD" w:rsidRPr="00850282">
        <w:rPr>
          <w:szCs w:val="22"/>
          <w:lang w:val="es-ES_tradnl"/>
        </w:rPr>
        <w:t xml:space="preserve">Expresó el deseo de que se celebren nuevas consultas </w:t>
      </w:r>
      <w:r w:rsidR="00422180" w:rsidRPr="00850282">
        <w:rPr>
          <w:szCs w:val="22"/>
          <w:lang w:val="es-ES_tradnl"/>
        </w:rPr>
        <w:t>en las que poder presentar comentarios adicionales sobre ese documento</w:t>
      </w:r>
      <w:r w:rsidR="005001B6" w:rsidRPr="00850282">
        <w:rPr>
          <w:szCs w:val="22"/>
          <w:lang w:val="es-ES_tradnl"/>
        </w:rPr>
        <w:t xml:space="preserve">.  </w:t>
      </w:r>
    </w:p>
    <w:p w:rsidR="005001B6" w:rsidRPr="00850282" w:rsidRDefault="005001B6" w:rsidP="005001B6">
      <w:pPr>
        <w:pStyle w:val="ListParagraph"/>
        <w:rPr>
          <w:szCs w:val="22"/>
          <w:lang w:val="es-ES_tradnl"/>
        </w:rPr>
      </w:pPr>
    </w:p>
    <w:p w:rsidR="00EC0124" w:rsidRPr="00850282" w:rsidRDefault="0079488C" w:rsidP="00834085">
      <w:pPr>
        <w:pStyle w:val="ListParagraph"/>
        <w:numPr>
          <w:ilvl w:val="0"/>
          <w:numId w:val="3"/>
        </w:numPr>
        <w:ind w:left="0" w:firstLine="0"/>
        <w:rPr>
          <w:lang w:val="es-ES_tradnl"/>
        </w:rPr>
      </w:pPr>
      <w:r w:rsidRPr="00850282">
        <w:rPr>
          <w:szCs w:val="22"/>
          <w:lang w:val="es-ES_tradnl"/>
        </w:rPr>
        <w:t xml:space="preserve">El presidente </w:t>
      </w:r>
      <w:r w:rsidR="00221A6E" w:rsidRPr="00850282">
        <w:rPr>
          <w:szCs w:val="22"/>
          <w:lang w:val="es-ES_tradnl"/>
        </w:rPr>
        <w:t xml:space="preserve">tomó nota de la sugerencia planteada para que </w:t>
      </w:r>
      <w:r w:rsidR="00422180" w:rsidRPr="00850282">
        <w:rPr>
          <w:szCs w:val="22"/>
          <w:lang w:val="es-ES_tradnl"/>
        </w:rPr>
        <w:t xml:space="preserve">se celebre </w:t>
      </w:r>
      <w:r w:rsidR="00221A6E" w:rsidRPr="00850282">
        <w:rPr>
          <w:szCs w:val="22"/>
          <w:lang w:val="es-ES_tradnl"/>
        </w:rPr>
        <w:t xml:space="preserve">un encuentro con los Estados miembros que tienen un interés nacional especial en </w:t>
      </w:r>
      <w:r w:rsidR="00422180" w:rsidRPr="00850282">
        <w:rPr>
          <w:szCs w:val="22"/>
          <w:lang w:val="es-ES_tradnl"/>
        </w:rPr>
        <w:t xml:space="preserve">cuanto a </w:t>
      </w:r>
      <w:r w:rsidR="00221A6E" w:rsidRPr="00850282">
        <w:rPr>
          <w:szCs w:val="22"/>
          <w:lang w:val="es-ES_tradnl"/>
        </w:rPr>
        <w:t>limitar los beneficiarios a los pueblos indígenas y las comunidades locales</w:t>
      </w:r>
      <w:r w:rsidR="00A642A0" w:rsidRPr="00850282">
        <w:rPr>
          <w:szCs w:val="22"/>
          <w:lang w:val="es-ES_tradnl"/>
        </w:rPr>
        <w:t xml:space="preserve">.  </w:t>
      </w:r>
      <w:r w:rsidR="00221A6E" w:rsidRPr="00850282">
        <w:rPr>
          <w:szCs w:val="22"/>
          <w:lang w:val="es-ES_tradnl"/>
        </w:rPr>
        <w:t xml:space="preserve">Acto seguido, invitó a la </w:t>
      </w:r>
      <w:r w:rsidR="00367C90" w:rsidRPr="00850282">
        <w:rPr>
          <w:lang w:val="es-ES_tradnl"/>
        </w:rPr>
        <w:t>delegación</w:t>
      </w:r>
      <w:r w:rsidR="00311DEC" w:rsidRPr="00850282">
        <w:rPr>
          <w:lang w:val="es-ES_tradnl"/>
        </w:rPr>
        <w:t xml:space="preserve"> de la Unión Europea</w:t>
      </w:r>
      <w:r w:rsidR="00EC0124" w:rsidRPr="00850282">
        <w:rPr>
          <w:lang w:val="es-ES_tradnl"/>
        </w:rPr>
        <w:t xml:space="preserve"> </w:t>
      </w:r>
      <w:r w:rsidR="00221A6E" w:rsidRPr="00850282">
        <w:rPr>
          <w:lang w:val="es-ES_tradnl"/>
        </w:rPr>
        <w:t xml:space="preserve">a presentar el </w:t>
      </w:r>
      <w:r w:rsidR="00EC0124" w:rsidRPr="00850282">
        <w:rPr>
          <w:lang w:val="es-ES_tradnl"/>
        </w:rPr>
        <w:t>document</w:t>
      </w:r>
      <w:r w:rsidR="00422180" w:rsidRPr="00850282">
        <w:rPr>
          <w:lang w:val="es-ES_tradnl"/>
        </w:rPr>
        <w:t>o</w:t>
      </w:r>
      <w:r w:rsidR="00EC0124" w:rsidRPr="00850282">
        <w:rPr>
          <w:lang w:val="es-ES_tradnl"/>
        </w:rPr>
        <w:t xml:space="preserve"> WIPO/GRTKF/IC/33/6.  </w:t>
      </w:r>
    </w:p>
    <w:p w:rsidR="00A642A0" w:rsidRPr="00850282" w:rsidRDefault="00A642A0" w:rsidP="00EC0124">
      <w:pPr>
        <w:pStyle w:val="ListParagraph"/>
        <w:ind w:left="0"/>
        <w:rPr>
          <w:szCs w:val="22"/>
          <w:lang w:val="es-ES_tradnl"/>
        </w:rPr>
      </w:pPr>
    </w:p>
    <w:p w:rsidR="00C8085D" w:rsidRPr="00850282" w:rsidRDefault="00126894"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422180" w:rsidRPr="00850282">
        <w:rPr>
          <w:szCs w:val="22"/>
          <w:lang w:val="es-ES_tradnl"/>
        </w:rPr>
        <w:t xml:space="preserve">presentó su propuesta para que se solicite a </w:t>
      </w:r>
      <w:r w:rsidR="00E77C0C" w:rsidRPr="00850282">
        <w:rPr>
          <w:szCs w:val="22"/>
          <w:lang w:val="es-ES_tradnl"/>
        </w:rPr>
        <w:t>l</w:t>
      </w:r>
      <w:r w:rsidR="00422180" w:rsidRPr="00850282">
        <w:rPr>
          <w:szCs w:val="22"/>
          <w:lang w:val="es-ES_tradnl"/>
        </w:rPr>
        <w:t xml:space="preserve">a Secretaría que realice un estudio donde se recopilen las </w:t>
      </w:r>
      <w:r w:rsidR="00A642A0" w:rsidRPr="00850282">
        <w:rPr>
          <w:szCs w:val="22"/>
          <w:lang w:val="es-ES_tradnl"/>
        </w:rPr>
        <w:t>experienc</w:t>
      </w:r>
      <w:r w:rsidR="00422180" w:rsidRPr="00850282">
        <w:rPr>
          <w:szCs w:val="22"/>
          <w:lang w:val="es-ES_tradnl"/>
        </w:rPr>
        <w:t xml:space="preserve">ias, la legislación y la iniciativas de cada país </w:t>
      </w:r>
      <w:r w:rsidR="00E77C0C" w:rsidRPr="00850282">
        <w:rPr>
          <w:szCs w:val="22"/>
          <w:lang w:val="es-ES_tradnl"/>
        </w:rPr>
        <w:t>en relación con la salvaguardia de las ECT</w:t>
      </w:r>
      <w:r w:rsidR="00A642A0" w:rsidRPr="00850282">
        <w:rPr>
          <w:szCs w:val="22"/>
          <w:lang w:val="es-ES_tradnl"/>
        </w:rPr>
        <w:t xml:space="preserve">.  </w:t>
      </w:r>
      <w:r w:rsidR="00E77C0C" w:rsidRPr="00850282">
        <w:rPr>
          <w:szCs w:val="22"/>
          <w:lang w:val="es-ES_tradnl"/>
        </w:rPr>
        <w:t>Concretamente, el estudio deberá abarcar el período que va de los últimos cinco a diez años</w:t>
      </w:r>
      <w:r w:rsidR="00A642A0" w:rsidRPr="00850282">
        <w:rPr>
          <w:szCs w:val="22"/>
          <w:lang w:val="es-ES_tradnl"/>
        </w:rPr>
        <w:t xml:space="preserve">.  </w:t>
      </w:r>
      <w:r w:rsidR="00E77C0C" w:rsidRPr="00850282">
        <w:rPr>
          <w:szCs w:val="22"/>
          <w:lang w:val="es-ES_tradnl"/>
        </w:rPr>
        <w:t xml:space="preserve">La labor del CIG debe guiarse por datos sólidos sobre las repercusiones y la viabilidad en los planos </w:t>
      </w:r>
      <w:r w:rsidR="00A642A0" w:rsidRPr="00850282">
        <w:rPr>
          <w:szCs w:val="22"/>
          <w:lang w:val="es-ES_tradnl"/>
        </w:rPr>
        <w:t>social, econ</w:t>
      </w:r>
      <w:r w:rsidR="00E77C0C" w:rsidRPr="00850282">
        <w:rPr>
          <w:szCs w:val="22"/>
          <w:lang w:val="es-ES_tradnl"/>
        </w:rPr>
        <w:t>ómico y jurídico</w:t>
      </w:r>
      <w:r w:rsidR="00A642A0" w:rsidRPr="00850282">
        <w:rPr>
          <w:szCs w:val="22"/>
          <w:lang w:val="es-ES_tradnl"/>
        </w:rPr>
        <w:t xml:space="preserve">.  </w:t>
      </w:r>
      <w:r w:rsidR="00E77C0C" w:rsidRPr="00850282">
        <w:rPr>
          <w:szCs w:val="22"/>
          <w:lang w:val="es-ES_tradnl"/>
        </w:rPr>
        <w:t>El estudio debe</w:t>
      </w:r>
      <w:r w:rsidR="003A3153" w:rsidRPr="00850282">
        <w:rPr>
          <w:szCs w:val="22"/>
          <w:lang w:val="es-ES_tradnl"/>
        </w:rPr>
        <w:t>rá</w:t>
      </w:r>
      <w:r w:rsidR="00E77C0C" w:rsidRPr="00850282">
        <w:rPr>
          <w:szCs w:val="22"/>
          <w:lang w:val="es-ES_tradnl"/>
        </w:rPr>
        <w:t xml:space="preserve"> </w:t>
      </w:r>
      <w:r w:rsidR="007121AF" w:rsidRPr="00850282">
        <w:rPr>
          <w:szCs w:val="22"/>
          <w:lang w:val="es-ES_tradnl"/>
        </w:rPr>
        <w:t xml:space="preserve">contribuir a orientar </w:t>
      </w:r>
      <w:r w:rsidR="00E77C0C" w:rsidRPr="00850282">
        <w:rPr>
          <w:szCs w:val="22"/>
          <w:lang w:val="es-ES_tradnl"/>
        </w:rPr>
        <w:t>los debates en torno a las ECT, siguiendo un enfoque empírico</w:t>
      </w:r>
      <w:r w:rsidR="003A3153" w:rsidRPr="00850282">
        <w:rPr>
          <w:szCs w:val="22"/>
          <w:lang w:val="es-ES_tradnl"/>
        </w:rPr>
        <w:t>,</w:t>
      </w:r>
      <w:r w:rsidR="00E77C0C" w:rsidRPr="00850282">
        <w:rPr>
          <w:szCs w:val="22"/>
          <w:lang w:val="es-ES_tradnl"/>
        </w:rPr>
        <w:t xml:space="preserve"> </w:t>
      </w:r>
      <w:r w:rsidR="003A3153" w:rsidRPr="00850282">
        <w:rPr>
          <w:szCs w:val="22"/>
          <w:lang w:val="es-ES_tradnl"/>
        </w:rPr>
        <w:t xml:space="preserve">en cumplimiento de </w:t>
      </w:r>
      <w:r w:rsidR="00191AAE" w:rsidRPr="00850282">
        <w:rPr>
          <w:szCs w:val="22"/>
          <w:lang w:val="es-ES_tradnl"/>
        </w:rPr>
        <w:t xml:space="preserve">lo dispuesto en el </w:t>
      </w:r>
      <w:r w:rsidR="00192118" w:rsidRPr="00850282">
        <w:rPr>
          <w:szCs w:val="22"/>
          <w:lang w:val="es-ES_tradnl"/>
        </w:rPr>
        <w:t>párrafo </w:t>
      </w:r>
      <w:r w:rsidR="00E77C0C" w:rsidRPr="00850282">
        <w:rPr>
          <w:szCs w:val="22"/>
          <w:lang w:val="es-ES_tradnl"/>
        </w:rPr>
        <w:t>d) del mandato</w:t>
      </w:r>
      <w:r w:rsidR="00A642A0" w:rsidRPr="00850282">
        <w:rPr>
          <w:szCs w:val="22"/>
          <w:lang w:val="es-ES_tradnl"/>
        </w:rPr>
        <w:t xml:space="preserve">.  </w:t>
      </w:r>
      <w:r w:rsidR="007121AF" w:rsidRPr="00850282">
        <w:rPr>
          <w:szCs w:val="22"/>
          <w:lang w:val="es-ES_tradnl"/>
        </w:rPr>
        <w:t xml:space="preserve">El estudio deberá basarse en materiales existentes y en otros estudios ya realizados por la Secretaría a propósito de las ECT, como la información que se proporciona a través del portal WIPO </w:t>
      </w:r>
      <w:proofErr w:type="spellStart"/>
      <w:r w:rsidR="007121AF" w:rsidRPr="00850282">
        <w:rPr>
          <w:szCs w:val="22"/>
          <w:lang w:val="es-ES_tradnl"/>
        </w:rPr>
        <w:t>Lex</w:t>
      </w:r>
      <w:proofErr w:type="spellEnd"/>
      <w:r w:rsidR="007121AF" w:rsidRPr="00850282">
        <w:rPr>
          <w:szCs w:val="22"/>
          <w:lang w:val="es-ES_tradnl"/>
        </w:rPr>
        <w:t xml:space="preserve"> que ya está disponible o la que se pone a disposición en el sitio web recientemente inaugurado.  Primordialmente, el estudio deberá centrarse en presentar, de modo objetivo, la legislación nacional y los regímenes específicos para la salvaguardia de las ECT.  En ese sentido, de</w:t>
      </w:r>
      <w:r w:rsidR="006D516B" w:rsidRPr="00850282">
        <w:rPr>
          <w:szCs w:val="22"/>
          <w:lang w:val="es-ES_tradnl"/>
        </w:rPr>
        <w:t>b</w:t>
      </w:r>
      <w:r w:rsidR="007121AF" w:rsidRPr="00850282">
        <w:rPr>
          <w:szCs w:val="22"/>
          <w:lang w:val="es-ES_tradnl"/>
        </w:rPr>
        <w:t>erán tenerse e</w:t>
      </w:r>
      <w:r w:rsidR="006D516B" w:rsidRPr="00850282">
        <w:rPr>
          <w:szCs w:val="22"/>
          <w:lang w:val="es-ES_tradnl"/>
        </w:rPr>
        <w:t>n</w:t>
      </w:r>
      <w:r w:rsidR="007121AF" w:rsidRPr="00850282">
        <w:rPr>
          <w:szCs w:val="22"/>
          <w:lang w:val="es-ES_tradnl"/>
        </w:rPr>
        <w:t xml:space="preserve"> cuenta la variedad de </w:t>
      </w:r>
      <w:r w:rsidR="006D516B" w:rsidRPr="00850282">
        <w:rPr>
          <w:szCs w:val="22"/>
          <w:lang w:val="es-ES_tradnl"/>
        </w:rPr>
        <w:t xml:space="preserve">iniciativas </w:t>
      </w:r>
      <w:r w:rsidR="007121AF" w:rsidRPr="00850282">
        <w:rPr>
          <w:szCs w:val="22"/>
          <w:lang w:val="es-ES_tradnl"/>
        </w:rPr>
        <w:t xml:space="preserve">que puedan adoptarse, pues algunas de ellas girarán en torno a medidas </w:t>
      </w:r>
      <w:r w:rsidR="006D516B" w:rsidRPr="00850282">
        <w:rPr>
          <w:szCs w:val="22"/>
          <w:lang w:val="es-ES_tradnl"/>
        </w:rPr>
        <w:t>y otras en torno a derechos</w:t>
      </w:r>
      <w:r w:rsidR="007121AF" w:rsidRPr="00850282">
        <w:rPr>
          <w:szCs w:val="22"/>
          <w:lang w:val="es-ES_tradnl"/>
        </w:rPr>
        <w:t xml:space="preserve">.  </w:t>
      </w:r>
      <w:r w:rsidR="006D516B" w:rsidRPr="00850282">
        <w:rPr>
          <w:szCs w:val="22"/>
          <w:lang w:val="es-ES_tradnl"/>
        </w:rPr>
        <w:t xml:space="preserve">De una parte, en el estudio se deberán </w:t>
      </w:r>
      <w:r w:rsidR="00354B32" w:rsidRPr="00850282">
        <w:rPr>
          <w:szCs w:val="22"/>
          <w:lang w:val="es-ES_tradnl"/>
        </w:rPr>
        <w:t xml:space="preserve">presentar </w:t>
      </w:r>
      <w:r w:rsidR="006D516B" w:rsidRPr="00850282">
        <w:rPr>
          <w:szCs w:val="22"/>
          <w:lang w:val="es-ES_tradnl"/>
        </w:rPr>
        <w:t xml:space="preserve">los regímenes nacionales de derechos de P.I. que se hayan adoptado recientemente, </w:t>
      </w:r>
      <w:r w:rsidR="00C8085D" w:rsidRPr="00850282">
        <w:rPr>
          <w:szCs w:val="22"/>
          <w:lang w:val="es-ES_tradnl"/>
        </w:rPr>
        <w:t xml:space="preserve">incluyendo </w:t>
      </w:r>
      <w:r w:rsidR="006D516B" w:rsidRPr="00850282">
        <w:rPr>
          <w:szCs w:val="22"/>
          <w:lang w:val="es-ES_tradnl"/>
        </w:rPr>
        <w:t xml:space="preserve">leyes, reglamentos, medidas y procedimientos de P.I.  </w:t>
      </w:r>
      <w:r w:rsidR="003A3153" w:rsidRPr="00850282">
        <w:rPr>
          <w:szCs w:val="22"/>
          <w:lang w:val="es-ES_tradnl"/>
        </w:rPr>
        <w:t>Concretamente, en el estudio se deberán exponer</w:t>
      </w:r>
      <w:r w:rsidR="006D516B" w:rsidRPr="00850282">
        <w:rPr>
          <w:szCs w:val="22"/>
          <w:lang w:val="es-ES_tradnl"/>
        </w:rPr>
        <w:t xml:space="preserve">, como mínimo, los regímenes de P.I. existentes, incidiendo en el derecho de autor, las indicaciones geográficas, lo diseños, las marcas y los secretos comerciales.  </w:t>
      </w:r>
      <w:r w:rsidR="00C8085D" w:rsidRPr="00850282">
        <w:rPr>
          <w:szCs w:val="22"/>
          <w:lang w:val="es-ES_tradnl"/>
        </w:rPr>
        <w:t xml:space="preserve">Abordará </w:t>
      </w:r>
      <w:r w:rsidR="00354B32" w:rsidRPr="00850282">
        <w:rPr>
          <w:szCs w:val="22"/>
          <w:lang w:val="es-ES_tradnl"/>
        </w:rPr>
        <w:t xml:space="preserve">también </w:t>
      </w:r>
      <w:r w:rsidR="00C8085D" w:rsidRPr="00850282">
        <w:rPr>
          <w:szCs w:val="22"/>
          <w:lang w:val="es-ES_tradnl"/>
        </w:rPr>
        <w:t>el modo en que se hayan redactado las definiciones esenciales y si hay jurisprudencia en la materia</w:t>
      </w:r>
      <w:r w:rsidR="006D516B" w:rsidRPr="00850282">
        <w:rPr>
          <w:szCs w:val="22"/>
          <w:lang w:val="es-ES_tradnl"/>
        </w:rPr>
        <w:t>.</w:t>
      </w:r>
      <w:r w:rsidR="00C8085D" w:rsidRPr="00850282">
        <w:rPr>
          <w:szCs w:val="22"/>
          <w:lang w:val="es-ES_tradnl"/>
        </w:rPr>
        <w:t xml:space="preserve">  De otra, </w:t>
      </w:r>
      <w:r w:rsidR="00354B32" w:rsidRPr="00850282">
        <w:rPr>
          <w:szCs w:val="22"/>
          <w:lang w:val="es-ES_tradnl"/>
        </w:rPr>
        <w:t xml:space="preserve">expondrá </w:t>
      </w:r>
      <w:r w:rsidR="00B26D6C" w:rsidRPr="00850282">
        <w:rPr>
          <w:szCs w:val="22"/>
          <w:lang w:val="es-ES_tradnl"/>
        </w:rPr>
        <w:t xml:space="preserve">los regímenes alternativos de derechos de P.I. o de otro tipo, </w:t>
      </w:r>
      <w:r w:rsidR="00354B32" w:rsidRPr="00850282">
        <w:rPr>
          <w:szCs w:val="22"/>
          <w:lang w:val="es-ES_tradnl"/>
        </w:rPr>
        <w:t xml:space="preserve">presentando </w:t>
      </w:r>
      <w:r w:rsidR="00B26D6C" w:rsidRPr="00850282">
        <w:rPr>
          <w:szCs w:val="22"/>
          <w:lang w:val="es-ES_tradnl"/>
        </w:rPr>
        <w:t>al efecto las correspondientes leyes</w:t>
      </w:r>
      <w:r w:rsidR="00C8085D" w:rsidRPr="00850282">
        <w:rPr>
          <w:szCs w:val="22"/>
          <w:lang w:val="es-ES_tradnl"/>
        </w:rPr>
        <w:t xml:space="preserve">, </w:t>
      </w:r>
      <w:r w:rsidR="00B26D6C" w:rsidRPr="00850282">
        <w:rPr>
          <w:szCs w:val="22"/>
          <w:lang w:val="es-ES_tradnl"/>
        </w:rPr>
        <w:t>reglamentos, medidas y procedimientos nacionales</w:t>
      </w:r>
      <w:r w:rsidR="00C8085D" w:rsidRPr="00850282">
        <w:rPr>
          <w:szCs w:val="22"/>
          <w:lang w:val="es-ES_tradnl"/>
        </w:rPr>
        <w:t xml:space="preserve">.  Como mínimo, el estudio deberá identificar y resumir los regímenes específicos que estén en vigor en los Estados miembros de la OMPI y exponer cómo se han definido los objetivos de política, cómo se han redactado las definiciones </w:t>
      </w:r>
      <w:r w:rsidR="00C8085D" w:rsidRPr="00850282">
        <w:rPr>
          <w:szCs w:val="22"/>
          <w:lang w:val="es-ES_tradnl"/>
        </w:rPr>
        <w:lastRenderedPageBreak/>
        <w:t xml:space="preserve">esenciales, a saber, las de materia objeto de protección, apropiación indebida, alcance, duración, excepciones y beneficiarios, cómo se garantiza la seguridad jurídica para las diferentes partes interesadas y si hay jurisprudencia o práctica administrativa en la materia.  </w:t>
      </w:r>
      <w:r w:rsidR="00B26D6C" w:rsidRPr="00850282">
        <w:rPr>
          <w:szCs w:val="22"/>
          <w:lang w:val="es-ES_tradnl"/>
        </w:rPr>
        <w:t xml:space="preserve">Habida cuenta de las inquietudes manifestadas acerca de la demora que sufren los debates </w:t>
      </w:r>
      <w:r w:rsidR="00191AAE" w:rsidRPr="00850282">
        <w:rPr>
          <w:szCs w:val="22"/>
          <w:lang w:val="es-ES_tradnl"/>
        </w:rPr>
        <w:t xml:space="preserve">sobre </w:t>
      </w:r>
      <w:r w:rsidR="00B26D6C" w:rsidRPr="00850282">
        <w:rPr>
          <w:szCs w:val="22"/>
          <w:lang w:val="es-ES_tradnl"/>
        </w:rPr>
        <w:t>las ECT, así como la voluntad que hay de cumplir con el mandato, si el estudio fuera acordado, sus resultados se presentaría</w:t>
      </w:r>
      <w:r w:rsidR="00354B32" w:rsidRPr="00850282">
        <w:rPr>
          <w:szCs w:val="22"/>
          <w:lang w:val="es-ES_tradnl"/>
        </w:rPr>
        <w:t>n</w:t>
      </w:r>
      <w:r w:rsidR="00B26D6C" w:rsidRPr="00850282">
        <w:rPr>
          <w:szCs w:val="22"/>
          <w:lang w:val="es-ES_tradnl"/>
        </w:rPr>
        <w:t xml:space="preserve"> en la trigésima cuarta sesión del CIG.  Subrayó la importancia </w:t>
      </w:r>
      <w:r w:rsidR="00354B32" w:rsidRPr="00850282">
        <w:rPr>
          <w:szCs w:val="22"/>
          <w:lang w:val="es-ES_tradnl"/>
        </w:rPr>
        <w:t>de las otras cuestiones de interés que se contienen en el documento WIPO/GRTKF/IC/33/5 y dijo que confía en que el estudio pueda también abordarlas</w:t>
      </w:r>
      <w:r w:rsidR="00C8085D" w:rsidRPr="00850282">
        <w:rPr>
          <w:szCs w:val="22"/>
          <w:lang w:val="es-ES_tradnl"/>
        </w:rPr>
        <w:t>.</w:t>
      </w:r>
    </w:p>
    <w:p w:rsidR="00C8085D" w:rsidRPr="00850282" w:rsidRDefault="00C8085D" w:rsidP="00C8085D">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El </w:t>
      </w:r>
      <w:r w:rsidR="00A559F8" w:rsidRPr="00850282">
        <w:rPr>
          <w:szCs w:val="22"/>
          <w:lang w:val="es-ES_tradnl"/>
        </w:rPr>
        <w:t xml:space="preserve">presidente </w:t>
      </w:r>
      <w:r w:rsidRPr="00850282">
        <w:rPr>
          <w:szCs w:val="22"/>
          <w:lang w:val="es-ES_tradnl"/>
        </w:rPr>
        <w:t xml:space="preserve">cedió la palabra para </w:t>
      </w:r>
      <w:r w:rsidR="0075534B" w:rsidRPr="00850282">
        <w:rPr>
          <w:szCs w:val="22"/>
          <w:lang w:val="es-ES_tradnl"/>
        </w:rPr>
        <w:t xml:space="preserve">que se formulen </w:t>
      </w:r>
      <w:r w:rsidRPr="00850282">
        <w:rPr>
          <w:szCs w:val="22"/>
          <w:lang w:val="es-ES_tradnl"/>
        </w:rPr>
        <w:t xml:space="preserve">comentarios sobre el </w:t>
      </w:r>
      <w:r w:rsidR="00A559F8" w:rsidRPr="00850282">
        <w:rPr>
          <w:szCs w:val="22"/>
          <w:lang w:val="es-ES_tradnl"/>
        </w:rPr>
        <w:t>documento</w:t>
      </w:r>
      <w:r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79488C"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191AAE" w:rsidRPr="00850282">
        <w:rPr>
          <w:szCs w:val="22"/>
          <w:lang w:val="es-ES_tradnl"/>
        </w:rPr>
        <w:t xml:space="preserve">dijo que un estudio como el descrito </w:t>
      </w:r>
      <w:r w:rsidR="005C0C1F" w:rsidRPr="00850282">
        <w:rPr>
          <w:szCs w:val="22"/>
          <w:lang w:val="es-ES_tradnl"/>
        </w:rPr>
        <w:t>sería de gran ayuda para la labor que lleva a cabo el CIG y ofrecería una sólida base documentada para ulteriores debates</w:t>
      </w:r>
      <w:r w:rsidR="00A642A0" w:rsidRPr="00850282">
        <w:rPr>
          <w:szCs w:val="22"/>
          <w:lang w:val="es-ES_tradnl"/>
        </w:rPr>
        <w:t xml:space="preserve">.  </w:t>
      </w:r>
      <w:r w:rsidR="005C0C1F" w:rsidRPr="00850282">
        <w:rPr>
          <w:szCs w:val="22"/>
          <w:lang w:val="es-ES_tradnl"/>
        </w:rPr>
        <w:t>Expresó su apoyo a la propuesta</w:t>
      </w:r>
      <w:r w:rsidR="00A642A0" w:rsidRPr="00850282">
        <w:rPr>
          <w:szCs w:val="22"/>
          <w:lang w:val="es-ES_tradnl"/>
        </w:rPr>
        <w:t xml:space="preserve">. </w:t>
      </w:r>
    </w:p>
    <w:p w:rsidR="00A642A0" w:rsidRPr="00850282" w:rsidRDefault="00A642A0" w:rsidP="00A642A0">
      <w:pPr>
        <w:rPr>
          <w:szCs w:val="22"/>
          <w:lang w:val="es-ES_tradnl"/>
        </w:rPr>
      </w:pPr>
    </w:p>
    <w:p w:rsidR="005C0C1F" w:rsidRPr="00850282" w:rsidRDefault="0079488C"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Canad</w:t>
      </w:r>
      <w:r w:rsidRPr="00850282">
        <w:rPr>
          <w:szCs w:val="22"/>
          <w:lang w:val="es-ES_tradnl"/>
        </w:rPr>
        <w:t>á</w:t>
      </w:r>
      <w:r w:rsidR="00A642A0" w:rsidRPr="00850282">
        <w:rPr>
          <w:szCs w:val="22"/>
          <w:lang w:val="es-ES_tradnl"/>
        </w:rPr>
        <w:t xml:space="preserve"> </w:t>
      </w:r>
      <w:r w:rsidR="005C0C1F" w:rsidRPr="00850282">
        <w:rPr>
          <w:szCs w:val="22"/>
          <w:lang w:val="es-ES_tradnl"/>
        </w:rPr>
        <w:t xml:space="preserve">se manifestó interesada en incidir en algunos temas concretos que la delegación de </w:t>
      </w:r>
      <w:r w:rsidR="00311DEC" w:rsidRPr="00850282">
        <w:rPr>
          <w:szCs w:val="22"/>
          <w:lang w:val="es-ES_tradnl"/>
        </w:rPr>
        <w:t>la Unión Europea</w:t>
      </w:r>
      <w:r w:rsidR="00A642A0" w:rsidRPr="00850282">
        <w:rPr>
          <w:szCs w:val="22"/>
          <w:lang w:val="es-ES_tradnl"/>
        </w:rPr>
        <w:t xml:space="preserve"> </w:t>
      </w:r>
      <w:r w:rsidR="005C0C1F" w:rsidRPr="00850282">
        <w:rPr>
          <w:szCs w:val="22"/>
          <w:lang w:val="es-ES_tradnl"/>
        </w:rPr>
        <w:t>plantea en su propuesta para la realización de un estudio</w:t>
      </w:r>
      <w:r w:rsidR="00A642A0" w:rsidRPr="00850282">
        <w:rPr>
          <w:szCs w:val="22"/>
          <w:lang w:val="es-ES_tradnl"/>
        </w:rPr>
        <w:t xml:space="preserve">.  </w:t>
      </w:r>
      <w:r w:rsidR="00786FAF" w:rsidRPr="00850282">
        <w:rPr>
          <w:szCs w:val="22"/>
          <w:lang w:val="es-ES_tradnl"/>
        </w:rPr>
        <w:t xml:space="preserve">Concretamente, dijo que desea saber más sobre las medidas para la protección de las ECT elaboradas por algunos países, como su relación con la protección provista, los medios de reparación y las obligaciones contractuales en virtud de los regímenes de P.I. existentes en sus respectivas jurisdicciones, así como sus repercusiones sociales, económicas y culturales, tanto sobre sus comunidades indígenas y locales como sobre sus ciudadanos y usuarios, como las instituciones de patrimonio cultural y docentes.  </w:t>
      </w:r>
      <w:r w:rsidR="0006697B" w:rsidRPr="00850282">
        <w:rPr>
          <w:szCs w:val="22"/>
          <w:lang w:val="es-ES_tradnl"/>
        </w:rPr>
        <w:t xml:space="preserve">El </w:t>
      </w:r>
      <w:r w:rsidR="005C0C1F" w:rsidRPr="00850282">
        <w:rPr>
          <w:szCs w:val="22"/>
          <w:lang w:val="es-ES_tradnl"/>
        </w:rPr>
        <w:t xml:space="preserve">estudio, entre otros, estaría basado en datos empíricos y mejoraría la comprensión que se tiene de las propuestas. </w:t>
      </w:r>
    </w:p>
    <w:p w:rsidR="00A642A0" w:rsidRPr="00850282" w:rsidRDefault="00A642A0" w:rsidP="0006697B">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delegación del Japón indicó que los ejemplos de concretos de experiencias y prácticas nacionales pueden contribuir a una mejor comprensión de las cuestiones.  </w:t>
      </w:r>
      <w:r w:rsidR="00422180" w:rsidRPr="00850282">
        <w:rPr>
          <w:szCs w:val="22"/>
          <w:lang w:val="es-ES_tradnl"/>
        </w:rPr>
        <w:t>Expresó su apoyo a la propuesta</w:t>
      </w:r>
      <w:r w:rsidRPr="00850282">
        <w:rPr>
          <w:szCs w:val="22"/>
          <w:lang w:val="es-ES_tradnl"/>
        </w:rPr>
        <w:t xml:space="preserve">.  </w:t>
      </w:r>
    </w:p>
    <w:p w:rsidR="00A642A0" w:rsidRPr="00850282" w:rsidRDefault="00A642A0" w:rsidP="00A642A0">
      <w:pPr>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B44C2B" w:rsidRPr="00850282">
        <w:rPr>
          <w:szCs w:val="22"/>
          <w:lang w:val="es-ES_tradnl"/>
        </w:rPr>
        <w:t>dijo que el estudio no vendría a ser otra cosa que uno más de los muchos estudios sobre las ECT de los que ya se dispone</w:t>
      </w:r>
      <w:r w:rsidR="00A642A0" w:rsidRPr="00850282">
        <w:rPr>
          <w:szCs w:val="22"/>
          <w:lang w:val="es-ES_tradnl"/>
        </w:rPr>
        <w:t xml:space="preserve">, </w:t>
      </w:r>
      <w:r w:rsidR="00B44C2B" w:rsidRPr="00850282">
        <w:rPr>
          <w:szCs w:val="22"/>
          <w:lang w:val="es-ES_tradnl"/>
        </w:rPr>
        <w:t>señalando particularmente de entre ellos los realizados por la OMPI</w:t>
      </w:r>
      <w:r w:rsidR="00A642A0" w:rsidRPr="00850282">
        <w:rPr>
          <w:szCs w:val="22"/>
          <w:lang w:val="es-ES_tradnl"/>
        </w:rPr>
        <w:t xml:space="preserve">.  </w:t>
      </w:r>
      <w:r w:rsidR="00B44C2B" w:rsidRPr="00850282">
        <w:rPr>
          <w:szCs w:val="22"/>
          <w:lang w:val="es-ES_tradnl"/>
        </w:rPr>
        <w:t xml:space="preserve">Se </w:t>
      </w:r>
      <w:r w:rsidR="008D59D2" w:rsidRPr="00850282">
        <w:rPr>
          <w:szCs w:val="22"/>
          <w:lang w:val="es-ES_tradnl"/>
        </w:rPr>
        <w:t xml:space="preserve">preguntó </w:t>
      </w:r>
      <w:r w:rsidR="00B44C2B" w:rsidRPr="00850282">
        <w:rPr>
          <w:szCs w:val="22"/>
          <w:lang w:val="es-ES_tradnl"/>
        </w:rPr>
        <w:t>si la presentada es una buena propuesta</w:t>
      </w:r>
      <w:r w:rsidR="00A642A0" w:rsidRPr="00850282">
        <w:rPr>
          <w:szCs w:val="22"/>
          <w:lang w:val="es-ES_tradnl"/>
        </w:rPr>
        <w:t xml:space="preserve"> </w:t>
      </w:r>
      <w:r w:rsidR="008D59D2" w:rsidRPr="00850282">
        <w:rPr>
          <w:szCs w:val="22"/>
          <w:lang w:val="es-ES_tradnl"/>
        </w:rPr>
        <w:t>y si resulta idónea, habida cuenta de que los Estados miembros ya disponen de un medio para intercambiar sus experiencias nacionales, y ese no es otro que el CIG</w:t>
      </w:r>
      <w:r w:rsidR="00A642A0" w:rsidRPr="00850282">
        <w:rPr>
          <w:szCs w:val="22"/>
          <w:lang w:val="es-ES_tradnl"/>
        </w:rPr>
        <w:t>.</w:t>
      </w:r>
    </w:p>
    <w:p w:rsidR="00A642A0" w:rsidRPr="00850282" w:rsidRDefault="00A642A0" w:rsidP="00A642A0">
      <w:pPr>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8D59D2" w:rsidRPr="00850282">
        <w:rPr>
          <w:szCs w:val="22"/>
          <w:lang w:val="es-ES_tradnl"/>
        </w:rPr>
        <w:t>manifestó su disposición a que se realice un estudio</w:t>
      </w:r>
      <w:r w:rsidR="00A642A0" w:rsidRPr="00850282">
        <w:rPr>
          <w:szCs w:val="22"/>
          <w:lang w:val="es-ES_tradnl"/>
        </w:rPr>
        <w:t xml:space="preserve">, </w:t>
      </w:r>
      <w:r w:rsidR="008D59D2" w:rsidRPr="00850282">
        <w:rPr>
          <w:szCs w:val="22"/>
          <w:lang w:val="es-ES_tradnl"/>
        </w:rPr>
        <w:t>siempre que ello no retrase los debates</w:t>
      </w:r>
      <w:r w:rsidR="00A642A0" w:rsidRPr="00850282">
        <w:rPr>
          <w:szCs w:val="22"/>
          <w:lang w:val="es-ES_tradnl"/>
        </w:rPr>
        <w:t xml:space="preserve">.  </w:t>
      </w:r>
      <w:r w:rsidR="001E4ACD" w:rsidRPr="00850282">
        <w:rPr>
          <w:szCs w:val="22"/>
          <w:lang w:val="es-ES_tradnl"/>
        </w:rPr>
        <w:t>Dijo que alberga algunos temores, fundamentalmente referidos al asunto de la salvaguardia</w:t>
      </w:r>
      <w:r w:rsidR="00A642A0" w:rsidRPr="00850282">
        <w:rPr>
          <w:szCs w:val="22"/>
          <w:lang w:val="es-ES_tradnl"/>
        </w:rPr>
        <w:t xml:space="preserve">.  </w:t>
      </w:r>
      <w:r w:rsidR="001E4ACD" w:rsidRPr="00850282">
        <w:rPr>
          <w:szCs w:val="22"/>
          <w:lang w:val="es-ES_tradnl"/>
        </w:rPr>
        <w:t>Conforme a su mandato, la misión del CIG consiste en proteger las ECT, no en salvaguardarlas</w:t>
      </w:r>
      <w:r w:rsidR="00A642A0" w:rsidRPr="00850282">
        <w:rPr>
          <w:szCs w:val="22"/>
          <w:lang w:val="es-ES_tradnl"/>
        </w:rPr>
        <w:t xml:space="preserve">.  </w:t>
      </w:r>
      <w:r w:rsidR="001E4ACD" w:rsidRPr="00850282">
        <w:rPr>
          <w:szCs w:val="22"/>
          <w:lang w:val="es-ES_tradnl"/>
        </w:rPr>
        <w:t>En su opinión, se trata de dos conceptos y actividades independientes que parecen confundirse en el texto de negociación</w:t>
      </w:r>
      <w:r w:rsidR="00A642A0" w:rsidRPr="00850282">
        <w:rPr>
          <w:szCs w:val="22"/>
          <w:lang w:val="es-ES_tradnl"/>
        </w:rPr>
        <w:t xml:space="preserve">.  </w:t>
      </w:r>
      <w:r w:rsidR="001E4ACD" w:rsidRPr="00850282">
        <w:rPr>
          <w:szCs w:val="22"/>
          <w:lang w:val="es-ES_tradnl"/>
        </w:rPr>
        <w:t>En segundo lugar, dijo que las opiniones de los pueblos indígenas y las comunidades locales deberían tener un hueco en un estudio del tipo indicado</w:t>
      </w:r>
      <w:r w:rsidR="00A642A0" w:rsidRPr="00850282">
        <w:rPr>
          <w:szCs w:val="22"/>
          <w:lang w:val="es-ES_tradnl"/>
        </w:rPr>
        <w:t xml:space="preserve">.  </w:t>
      </w:r>
      <w:r w:rsidR="001E4ACD" w:rsidRPr="00850282">
        <w:rPr>
          <w:szCs w:val="22"/>
          <w:lang w:val="es-ES_tradnl"/>
        </w:rPr>
        <w:t xml:space="preserve">Parte del problema estriba </w:t>
      </w:r>
      <w:r w:rsidR="0071601A" w:rsidRPr="00850282">
        <w:rPr>
          <w:szCs w:val="22"/>
          <w:lang w:val="es-ES_tradnl"/>
        </w:rPr>
        <w:t>en que carecen de una experiencia significativa en esos asuntos</w:t>
      </w:r>
      <w:r w:rsidR="00A642A0" w:rsidRPr="00850282">
        <w:rPr>
          <w:szCs w:val="22"/>
          <w:lang w:val="es-ES_tradnl"/>
        </w:rPr>
        <w:t xml:space="preserve">.  </w:t>
      </w:r>
      <w:r w:rsidR="0071601A" w:rsidRPr="00850282">
        <w:rPr>
          <w:szCs w:val="22"/>
          <w:lang w:val="es-ES_tradnl"/>
        </w:rPr>
        <w:t>Debe tenerse una mejor comprensión del modo en que los pueblos indígenas y las comunidades locales han participado en la elaboración de esas medidas.</w:t>
      </w:r>
      <w:r w:rsidR="00A642A0" w:rsidRPr="00850282">
        <w:rPr>
          <w:szCs w:val="22"/>
          <w:lang w:val="es-ES_tradnl"/>
        </w:rPr>
        <w:t xml:space="preserve">  </w:t>
      </w:r>
      <w:r w:rsidR="0071601A" w:rsidRPr="00850282">
        <w:rPr>
          <w:szCs w:val="22"/>
          <w:lang w:val="es-ES_tradnl"/>
        </w:rPr>
        <w:t>Dijo que considera de suma importancia que se intente recabar los puntos de vista de los pueblos indígenas y las comunidades locales acerca de cómo de bien creen que están funcionando esa medidas</w:t>
      </w:r>
      <w:r w:rsidR="00A642A0" w:rsidRPr="00850282">
        <w:rPr>
          <w:szCs w:val="22"/>
          <w:lang w:val="es-ES_tradnl"/>
        </w:rPr>
        <w:t xml:space="preserve">, </w:t>
      </w:r>
      <w:r w:rsidR="0071601A" w:rsidRPr="00850282">
        <w:rPr>
          <w:szCs w:val="22"/>
          <w:lang w:val="es-ES_tradnl"/>
        </w:rPr>
        <w:t>si están proporcionando la suficiente protección</w:t>
      </w:r>
      <w:r w:rsidR="00A642A0" w:rsidRPr="00850282">
        <w:rPr>
          <w:szCs w:val="22"/>
          <w:lang w:val="es-ES_tradnl"/>
        </w:rPr>
        <w:t xml:space="preserve">, </w:t>
      </w:r>
      <w:r w:rsidR="0071601A" w:rsidRPr="00850282">
        <w:rPr>
          <w:szCs w:val="22"/>
          <w:lang w:val="es-ES_tradnl"/>
        </w:rPr>
        <w:t xml:space="preserve">si </w:t>
      </w:r>
      <w:r w:rsidR="00AD2A69" w:rsidRPr="00850282">
        <w:rPr>
          <w:szCs w:val="22"/>
          <w:lang w:val="es-ES_tradnl"/>
        </w:rPr>
        <w:t xml:space="preserve">dicha </w:t>
      </w:r>
      <w:r w:rsidR="0071601A" w:rsidRPr="00850282">
        <w:rPr>
          <w:szCs w:val="22"/>
          <w:lang w:val="es-ES_tradnl"/>
        </w:rPr>
        <w:t>protección adolece de carencias y si existe algún mecanismos que asegure su participación en la elaboración de esas medidas, habida cuenta también de lo trascendental que resulta comprender sus puntos de vista</w:t>
      </w:r>
      <w:r w:rsidR="00A642A0" w:rsidRPr="00850282">
        <w:rPr>
          <w:szCs w:val="22"/>
          <w:lang w:val="es-ES_tradnl"/>
        </w:rPr>
        <w:t>.</w:t>
      </w:r>
    </w:p>
    <w:p w:rsidR="00A642A0" w:rsidRPr="00850282" w:rsidRDefault="00A642A0" w:rsidP="00A642A0">
      <w:pPr>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El represe</w:t>
      </w:r>
      <w:r w:rsidR="00AD2A69" w:rsidRPr="00850282">
        <w:rPr>
          <w:szCs w:val="22"/>
          <w:lang w:val="es-ES_tradnl"/>
        </w:rPr>
        <w:t>n</w:t>
      </w:r>
      <w:r w:rsidRPr="00850282">
        <w:rPr>
          <w:szCs w:val="22"/>
          <w:lang w:val="es-ES_tradnl"/>
        </w:rPr>
        <w:t xml:space="preserve">tante </w:t>
      </w:r>
      <w:r w:rsidR="00EF3134" w:rsidRPr="00850282">
        <w:rPr>
          <w:szCs w:val="22"/>
          <w:lang w:val="es-ES_tradnl"/>
        </w:rPr>
        <w:t>del Movimiento Indio “Tupaj Amaru”</w:t>
      </w:r>
      <w:r w:rsidR="00A642A0" w:rsidRPr="00850282">
        <w:rPr>
          <w:szCs w:val="22"/>
          <w:lang w:val="es-ES_tradnl"/>
        </w:rPr>
        <w:t xml:space="preserve"> </w:t>
      </w:r>
      <w:r w:rsidR="00AD2A69" w:rsidRPr="00850282">
        <w:rPr>
          <w:szCs w:val="22"/>
          <w:lang w:val="es-ES_tradnl"/>
        </w:rPr>
        <w:t>dijo que no apoya la propuesta porque desvía al CIG de su cometido de elaborar un ins</w:t>
      </w:r>
      <w:r w:rsidR="00DC38BD" w:rsidRPr="00850282">
        <w:rPr>
          <w:szCs w:val="22"/>
          <w:lang w:val="es-ES_tradnl"/>
        </w:rPr>
        <w:t>t</w:t>
      </w:r>
      <w:r w:rsidR="00AD2A69" w:rsidRPr="00850282">
        <w:rPr>
          <w:szCs w:val="22"/>
          <w:lang w:val="es-ES_tradnl"/>
        </w:rPr>
        <w:t>rumento internacional para la protección y salvaguard</w:t>
      </w:r>
      <w:r w:rsidR="00DC38BD" w:rsidRPr="00850282">
        <w:rPr>
          <w:szCs w:val="22"/>
          <w:lang w:val="es-ES_tradnl"/>
        </w:rPr>
        <w:t>i</w:t>
      </w:r>
      <w:r w:rsidR="00AD2A69" w:rsidRPr="00850282">
        <w:rPr>
          <w:szCs w:val="22"/>
          <w:lang w:val="es-ES_tradnl"/>
        </w:rPr>
        <w:t>a de lo que sigue siendo de los pueblos indígenas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Pr="00850282">
        <w:rPr>
          <w:szCs w:val="22"/>
          <w:lang w:val="es-ES_tradnl"/>
        </w:rPr>
        <w:t>haciendo uso de la palabra en nombre del Grupo de Estados de Europa Central y el Báltico</w:t>
      </w:r>
      <w:r w:rsidR="00A642A0" w:rsidRPr="00850282">
        <w:rPr>
          <w:szCs w:val="22"/>
          <w:lang w:val="es-ES_tradnl"/>
        </w:rPr>
        <w:t xml:space="preserve">, </w:t>
      </w:r>
      <w:r w:rsidR="00EE745A" w:rsidRPr="00850282">
        <w:rPr>
          <w:szCs w:val="22"/>
          <w:lang w:val="es-ES_tradnl"/>
        </w:rPr>
        <w:t xml:space="preserve">dio las gracias a 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EE745A" w:rsidRPr="00850282">
        <w:rPr>
          <w:szCs w:val="22"/>
          <w:lang w:val="es-ES_tradnl"/>
        </w:rPr>
        <w:t>por los esfuerzos y la exhaustiva labor realizados a propósito del estudio</w:t>
      </w:r>
      <w:r w:rsidR="00A642A0" w:rsidRPr="00850282">
        <w:rPr>
          <w:szCs w:val="22"/>
          <w:lang w:val="es-ES_tradnl"/>
        </w:rPr>
        <w:t xml:space="preserve">.  </w:t>
      </w:r>
      <w:r w:rsidR="00EE745A" w:rsidRPr="00850282">
        <w:rPr>
          <w:szCs w:val="22"/>
          <w:lang w:val="es-ES_tradnl"/>
        </w:rPr>
        <w:t>Dijo que apoya la petición de que se emprenda un estudio donde se recopilen las experiencias, la legislación y las iniciativas de cada país en relación con la sa</w:t>
      </w:r>
      <w:r w:rsidR="00DC38BD" w:rsidRPr="00850282">
        <w:rPr>
          <w:szCs w:val="22"/>
          <w:lang w:val="es-ES_tradnl"/>
        </w:rPr>
        <w:t>l</w:t>
      </w:r>
      <w:r w:rsidR="00EE745A" w:rsidRPr="00850282">
        <w:rPr>
          <w:szCs w:val="22"/>
          <w:lang w:val="es-ES_tradnl"/>
        </w:rPr>
        <w:t>vagua</w:t>
      </w:r>
      <w:r w:rsidR="00DC38BD" w:rsidRPr="00850282">
        <w:rPr>
          <w:szCs w:val="22"/>
          <w:lang w:val="es-ES_tradnl"/>
        </w:rPr>
        <w:t>r</w:t>
      </w:r>
      <w:r w:rsidR="00EE745A" w:rsidRPr="00850282">
        <w:rPr>
          <w:szCs w:val="22"/>
          <w:lang w:val="es-ES_tradnl"/>
        </w:rPr>
        <w:t xml:space="preserve">dia de las ECT, a fin de forjar un entendimiento común </w:t>
      </w:r>
      <w:r w:rsidR="0058726F" w:rsidRPr="00850282">
        <w:rPr>
          <w:szCs w:val="22"/>
          <w:lang w:val="es-ES_tradnl"/>
        </w:rPr>
        <w:t xml:space="preserve">que permita evaluar la posición que las ECT </w:t>
      </w:r>
      <w:r w:rsidR="00DC38BD" w:rsidRPr="00850282">
        <w:rPr>
          <w:szCs w:val="22"/>
          <w:lang w:val="es-ES_tradnl"/>
        </w:rPr>
        <w:t xml:space="preserve">deben </w:t>
      </w:r>
      <w:r w:rsidR="0058726F" w:rsidRPr="00850282">
        <w:rPr>
          <w:szCs w:val="22"/>
          <w:lang w:val="es-ES_tradnl"/>
        </w:rPr>
        <w:t>ocupar en el marco internacional de P.I. y prestar atención a la legislación que los Estados miembros han adoptado recientemente</w:t>
      </w:r>
      <w:r w:rsidR="00A642A0" w:rsidRPr="00850282">
        <w:rPr>
          <w:szCs w:val="22"/>
          <w:lang w:val="es-ES_tradnl"/>
        </w:rPr>
        <w:t xml:space="preserve">.  </w:t>
      </w:r>
      <w:r w:rsidR="0058726F" w:rsidRPr="00850282">
        <w:rPr>
          <w:szCs w:val="22"/>
          <w:lang w:val="es-ES_tradnl"/>
        </w:rPr>
        <w:t xml:space="preserve">En su opinión, los marcos jurídicos existentes </w:t>
      </w:r>
      <w:r w:rsidR="00DC38BD" w:rsidRPr="00850282">
        <w:rPr>
          <w:szCs w:val="22"/>
          <w:lang w:val="es-ES_tradnl"/>
        </w:rPr>
        <w:t xml:space="preserve">ofrecen </w:t>
      </w:r>
      <w:r w:rsidR="0058726F" w:rsidRPr="00850282">
        <w:rPr>
          <w:szCs w:val="22"/>
          <w:lang w:val="es-ES_tradnl"/>
        </w:rPr>
        <w:t xml:space="preserve">diferentes posibilidades para </w:t>
      </w:r>
      <w:r w:rsidR="00DC38BD" w:rsidRPr="00850282">
        <w:rPr>
          <w:szCs w:val="22"/>
          <w:lang w:val="es-ES_tradnl"/>
        </w:rPr>
        <w:t xml:space="preserve">afianzar </w:t>
      </w:r>
      <w:r w:rsidR="0058726F" w:rsidRPr="00850282">
        <w:rPr>
          <w:szCs w:val="22"/>
          <w:lang w:val="es-ES_tradnl"/>
        </w:rPr>
        <w:t xml:space="preserve">la protección de las ECT, </w:t>
      </w:r>
      <w:r w:rsidR="00DC38BD" w:rsidRPr="00850282">
        <w:rPr>
          <w:szCs w:val="22"/>
          <w:lang w:val="es-ES_tradnl"/>
        </w:rPr>
        <w:t xml:space="preserve">como </w:t>
      </w:r>
      <w:r w:rsidR="0058726F" w:rsidRPr="00850282">
        <w:rPr>
          <w:szCs w:val="22"/>
          <w:lang w:val="es-ES_tradnl"/>
        </w:rPr>
        <w:t>las marcas, las indicaciones geográficas y el derecho de autor</w:t>
      </w:r>
      <w:r w:rsidR="00A642A0" w:rsidRPr="00850282">
        <w:rPr>
          <w:szCs w:val="22"/>
          <w:lang w:val="es-ES_tradnl"/>
        </w:rPr>
        <w:t xml:space="preserve">.  </w:t>
      </w:r>
      <w:r w:rsidR="00DC38BD" w:rsidRPr="00850282">
        <w:rPr>
          <w:szCs w:val="22"/>
          <w:lang w:val="es-ES_tradnl"/>
        </w:rPr>
        <w:t>Afirmó que las actividades de sensibilización que animan a acceder a esos marcos son importantes para la salvaguardia y preservación de las ECT.</w:t>
      </w:r>
      <w:r w:rsidR="00A642A0" w:rsidRPr="00850282">
        <w:rPr>
          <w:szCs w:val="22"/>
          <w:lang w:val="es-ES_tradnl"/>
        </w:rPr>
        <w:t xml:space="preserve">  </w:t>
      </w:r>
    </w:p>
    <w:p w:rsidR="00A642A0" w:rsidRPr="00850282" w:rsidRDefault="00A642A0" w:rsidP="00A642A0">
      <w:pPr>
        <w:rPr>
          <w:szCs w:val="22"/>
          <w:lang w:val="es-ES_tradnl"/>
        </w:rPr>
      </w:pPr>
    </w:p>
    <w:p w:rsidR="00655192" w:rsidRPr="00850282" w:rsidRDefault="00EF3134" w:rsidP="00834085">
      <w:pPr>
        <w:pStyle w:val="ListParagraph"/>
        <w:numPr>
          <w:ilvl w:val="0"/>
          <w:numId w:val="3"/>
        </w:numPr>
        <w:ind w:left="0" w:firstLine="0"/>
        <w:rPr>
          <w:szCs w:val="22"/>
          <w:lang w:val="es-ES_tradnl"/>
        </w:rPr>
      </w:pPr>
      <w:r w:rsidRPr="00850282">
        <w:rPr>
          <w:szCs w:val="22"/>
          <w:lang w:val="es-ES_tradnl"/>
        </w:rPr>
        <w:t xml:space="preserve">El representante de la </w:t>
      </w:r>
      <w:r w:rsidR="00A642A0" w:rsidRPr="00850282">
        <w:rPr>
          <w:szCs w:val="22"/>
          <w:lang w:val="es-ES_tradnl"/>
        </w:rPr>
        <w:t xml:space="preserve">CAPAJ </w:t>
      </w:r>
      <w:r w:rsidR="00DC38BD" w:rsidRPr="00850282">
        <w:rPr>
          <w:szCs w:val="22"/>
          <w:lang w:val="es-ES_tradnl"/>
        </w:rPr>
        <w:t xml:space="preserve">dijo que los pueblos indígenas no deben </w:t>
      </w:r>
      <w:r w:rsidR="00A704D6" w:rsidRPr="00850282">
        <w:rPr>
          <w:szCs w:val="22"/>
          <w:lang w:val="es-ES_tradnl"/>
        </w:rPr>
        <w:t xml:space="preserve">temer </w:t>
      </w:r>
      <w:r w:rsidR="00DC38BD" w:rsidRPr="00850282">
        <w:rPr>
          <w:szCs w:val="22"/>
          <w:lang w:val="es-ES_tradnl"/>
        </w:rPr>
        <w:t>ningún estudio</w:t>
      </w:r>
      <w:r w:rsidR="00A642A0" w:rsidRPr="00850282">
        <w:rPr>
          <w:szCs w:val="22"/>
          <w:lang w:val="es-ES_tradnl"/>
        </w:rPr>
        <w:t xml:space="preserve">.  </w:t>
      </w:r>
      <w:r w:rsidR="00A704D6" w:rsidRPr="00850282">
        <w:rPr>
          <w:szCs w:val="22"/>
          <w:lang w:val="es-ES_tradnl"/>
        </w:rPr>
        <w:t xml:space="preserve">Señaló </w:t>
      </w:r>
      <w:r w:rsidR="00DC38BD" w:rsidRPr="00850282">
        <w:rPr>
          <w:szCs w:val="22"/>
          <w:lang w:val="es-ES_tradnl"/>
        </w:rPr>
        <w:t xml:space="preserve">que </w:t>
      </w:r>
      <w:r w:rsidR="00655192" w:rsidRPr="00850282">
        <w:rPr>
          <w:szCs w:val="22"/>
          <w:lang w:val="es-ES_tradnl"/>
        </w:rPr>
        <w:t xml:space="preserve">son </w:t>
      </w:r>
      <w:r w:rsidR="00DC38BD" w:rsidRPr="00850282">
        <w:rPr>
          <w:szCs w:val="22"/>
          <w:lang w:val="es-ES_tradnl"/>
        </w:rPr>
        <w:t xml:space="preserve">muchos </w:t>
      </w:r>
      <w:r w:rsidR="00655192" w:rsidRPr="00850282">
        <w:rPr>
          <w:szCs w:val="22"/>
          <w:lang w:val="es-ES_tradnl"/>
        </w:rPr>
        <w:t xml:space="preserve">los </w:t>
      </w:r>
      <w:r w:rsidR="00DC38BD" w:rsidRPr="00850282">
        <w:rPr>
          <w:szCs w:val="22"/>
          <w:lang w:val="es-ES_tradnl"/>
        </w:rPr>
        <w:t>estudios</w:t>
      </w:r>
      <w:r w:rsidR="00655192" w:rsidRPr="00850282">
        <w:rPr>
          <w:szCs w:val="22"/>
          <w:lang w:val="es-ES_tradnl"/>
        </w:rPr>
        <w:t xml:space="preserve"> que se</w:t>
      </w:r>
      <w:r w:rsidR="00847D37" w:rsidRPr="00850282">
        <w:rPr>
          <w:szCs w:val="22"/>
          <w:lang w:val="es-ES_tradnl"/>
        </w:rPr>
        <w:t xml:space="preserve"> </w:t>
      </w:r>
      <w:r w:rsidR="00655192" w:rsidRPr="00850282">
        <w:rPr>
          <w:szCs w:val="22"/>
          <w:lang w:val="es-ES_tradnl"/>
        </w:rPr>
        <w:t>han realizado</w:t>
      </w:r>
      <w:r w:rsidR="00DC38BD" w:rsidRPr="00850282">
        <w:rPr>
          <w:szCs w:val="22"/>
          <w:lang w:val="es-ES_tradnl"/>
        </w:rPr>
        <w:t xml:space="preserve">, pero </w:t>
      </w:r>
      <w:r w:rsidR="00A704D6" w:rsidRPr="00850282">
        <w:rPr>
          <w:szCs w:val="22"/>
          <w:lang w:val="es-ES_tradnl"/>
        </w:rPr>
        <w:t xml:space="preserve">que </w:t>
      </w:r>
      <w:r w:rsidR="00DC38BD" w:rsidRPr="00850282">
        <w:rPr>
          <w:szCs w:val="22"/>
          <w:lang w:val="es-ES_tradnl"/>
        </w:rPr>
        <w:t>sigue</w:t>
      </w:r>
      <w:r w:rsidR="00847D37" w:rsidRPr="00850282">
        <w:rPr>
          <w:szCs w:val="22"/>
          <w:lang w:val="es-ES_tradnl"/>
        </w:rPr>
        <w:t>n</w:t>
      </w:r>
      <w:r w:rsidR="00DC38BD" w:rsidRPr="00850282">
        <w:rPr>
          <w:szCs w:val="22"/>
          <w:lang w:val="es-ES_tradnl"/>
        </w:rPr>
        <w:t xml:space="preserve"> necesitándose más, pues </w:t>
      </w:r>
      <w:r w:rsidR="00655192" w:rsidRPr="00850282">
        <w:rPr>
          <w:szCs w:val="22"/>
          <w:lang w:val="es-ES_tradnl"/>
        </w:rPr>
        <w:t>no hay estudio que no presente limitaciones</w:t>
      </w:r>
      <w:r w:rsidR="00DC38BD" w:rsidRPr="00850282">
        <w:rPr>
          <w:szCs w:val="22"/>
          <w:lang w:val="es-ES_tradnl"/>
        </w:rPr>
        <w:t>.</w:t>
      </w:r>
      <w:r w:rsidR="00A642A0" w:rsidRPr="00850282">
        <w:rPr>
          <w:szCs w:val="22"/>
          <w:lang w:val="es-ES_tradnl"/>
        </w:rPr>
        <w:t xml:space="preserve">  </w:t>
      </w:r>
      <w:r w:rsidR="00655192" w:rsidRPr="00850282">
        <w:rPr>
          <w:szCs w:val="22"/>
          <w:lang w:val="es-ES_tradnl"/>
        </w:rPr>
        <w:t xml:space="preserve">Todo </w:t>
      </w:r>
      <w:r w:rsidR="00DC38BD" w:rsidRPr="00850282">
        <w:rPr>
          <w:szCs w:val="22"/>
          <w:lang w:val="es-ES_tradnl"/>
        </w:rPr>
        <w:t xml:space="preserve">estudio que se haga conforme al mandato de un órgano de la OMPI </w:t>
      </w:r>
      <w:r w:rsidR="00A21CC1" w:rsidRPr="00850282">
        <w:rPr>
          <w:szCs w:val="22"/>
          <w:lang w:val="es-ES_tradnl"/>
        </w:rPr>
        <w:t xml:space="preserve">no </w:t>
      </w:r>
      <w:r w:rsidR="00655192" w:rsidRPr="00850282">
        <w:rPr>
          <w:szCs w:val="22"/>
          <w:lang w:val="es-ES_tradnl"/>
        </w:rPr>
        <w:t xml:space="preserve">debería redactarse </w:t>
      </w:r>
      <w:r w:rsidR="00A21CC1" w:rsidRPr="00850282">
        <w:rPr>
          <w:szCs w:val="22"/>
          <w:lang w:val="es-ES_tradnl"/>
        </w:rPr>
        <w:t xml:space="preserve">desde </w:t>
      </w:r>
      <w:r w:rsidR="00655192" w:rsidRPr="00850282">
        <w:rPr>
          <w:szCs w:val="22"/>
          <w:lang w:val="es-ES_tradnl"/>
        </w:rPr>
        <w:t>el pu</w:t>
      </w:r>
      <w:r w:rsidR="00847D37" w:rsidRPr="00850282">
        <w:rPr>
          <w:szCs w:val="22"/>
          <w:lang w:val="es-ES_tradnl"/>
        </w:rPr>
        <w:t>n</w:t>
      </w:r>
      <w:r w:rsidR="00655192" w:rsidRPr="00850282">
        <w:rPr>
          <w:szCs w:val="22"/>
          <w:lang w:val="es-ES_tradnl"/>
        </w:rPr>
        <w:t xml:space="preserve">to de vista </w:t>
      </w:r>
      <w:r w:rsidR="00A21CC1" w:rsidRPr="00850282">
        <w:rPr>
          <w:szCs w:val="22"/>
          <w:lang w:val="es-ES_tradnl"/>
        </w:rPr>
        <w:t>de los círculos académicos o universitarios</w:t>
      </w:r>
      <w:r w:rsidR="00655192" w:rsidRPr="00850282">
        <w:rPr>
          <w:szCs w:val="22"/>
          <w:lang w:val="es-ES_tradnl"/>
        </w:rPr>
        <w:t>,</w:t>
      </w:r>
      <w:r w:rsidR="00A21CC1" w:rsidRPr="00850282">
        <w:rPr>
          <w:szCs w:val="22"/>
          <w:lang w:val="es-ES_tradnl"/>
        </w:rPr>
        <w:t xml:space="preserve"> sino desde </w:t>
      </w:r>
      <w:r w:rsidR="00655192" w:rsidRPr="00850282">
        <w:rPr>
          <w:szCs w:val="22"/>
          <w:lang w:val="es-ES_tradnl"/>
        </w:rPr>
        <w:t xml:space="preserve">el </w:t>
      </w:r>
      <w:r w:rsidR="00A21CC1" w:rsidRPr="00850282">
        <w:rPr>
          <w:szCs w:val="22"/>
          <w:lang w:val="es-ES_tradnl"/>
        </w:rPr>
        <w:t>de los titulares de derechos, esto es,</w:t>
      </w:r>
      <w:r w:rsidR="00A642A0" w:rsidRPr="00850282">
        <w:rPr>
          <w:szCs w:val="22"/>
          <w:lang w:val="es-ES_tradnl"/>
        </w:rPr>
        <w:t xml:space="preserve"> </w:t>
      </w:r>
      <w:r w:rsidR="00A21CC1" w:rsidRPr="00850282">
        <w:rPr>
          <w:szCs w:val="22"/>
          <w:lang w:val="es-ES_tradnl"/>
        </w:rPr>
        <w:t xml:space="preserve">los pueblos indígenas. </w:t>
      </w:r>
      <w:r w:rsidR="009E1F48" w:rsidRPr="00850282">
        <w:rPr>
          <w:szCs w:val="22"/>
          <w:lang w:val="es-ES_tradnl"/>
        </w:rPr>
        <w:t xml:space="preserve"> </w:t>
      </w:r>
      <w:r w:rsidR="00A21CC1" w:rsidRPr="00850282">
        <w:rPr>
          <w:szCs w:val="22"/>
          <w:lang w:val="es-ES_tradnl"/>
        </w:rPr>
        <w:t xml:space="preserve">Preguntó a 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A21CC1" w:rsidRPr="00850282">
        <w:rPr>
          <w:szCs w:val="22"/>
          <w:lang w:val="es-ES_tradnl"/>
        </w:rPr>
        <w:t xml:space="preserve">si ha considerado la posibilidad de que el equipo encargado de preparar el estudio incluya </w:t>
      </w:r>
      <w:r w:rsidR="0032169F" w:rsidRPr="00850282">
        <w:rPr>
          <w:szCs w:val="22"/>
          <w:lang w:val="es-ES_tradnl"/>
        </w:rPr>
        <w:t xml:space="preserve">a </w:t>
      </w:r>
      <w:r w:rsidR="00A21CC1" w:rsidRPr="00850282">
        <w:rPr>
          <w:szCs w:val="22"/>
          <w:lang w:val="es-ES_tradnl"/>
        </w:rPr>
        <w:t xml:space="preserve">personas versadas en la cuestión indígena, </w:t>
      </w:r>
      <w:r w:rsidR="0032169F" w:rsidRPr="00850282">
        <w:rPr>
          <w:szCs w:val="22"/>
          <w:lang w:val="es-ES_tradnl"/>
        </w:rPr>
        <w:t xml:space="preserve">pues el dominio de los regímenes y las legislaciones nacionales </w:t>
      </w:r>
      <w:r w:rsidR="00655192" w:rsidRPr="00850282">
        <w:rPr>
          <w:szCs w:val="22"/>
          <w:lang w:val="es-ES_tradnl"/>
        </w:rPr>
        <w:t xml:space="preserve">debe </w:t>
      </w:r>
      <w:r w:rsidR="0032169F" w:rsidRPr="00850282">
        <w:rPr>
          <w:szCs w:val="22"/>
          <w:lang w:val="es-ES_tradnl"/>
        </w:rPr>
        <w:t xml:space="preserve">prevalecer sobre cualquier </w:t>
      </w:r>
      <w:r w:rsidR="00847D37" w:rsidRPr="00850282">
        <w:rPr>
          <w:szCs w:val="22"/>
          <w:lang w:val="es-ES_tradnl"/>
        </w:rPr>
        <w:t xml:space="preserve">labor </w:t>
      </w:r>
      <w:r w:rsidR="0032169F" w:rsidRPr="00850282">
        <w:rPr>
          <w:szCs w:val="22"/>
          <w:lang w:val="es-ES_tradnl"/>
        </w:rPr>
        <w:t>burocrática</w:t>
      </w:r>
      <w:r w:rsidR="00A642A0" w:rsidRPr="00850282">
        <w:rPr>
          <w:szCs w:val="22"/>
          <w:lang w:val="es-ES_tradnl"/>
        </w:rPr>
        <w:t xml:space="preserve">.  </w:t>
      </w:r>
      <w:r w:rsidR="0032169F" w:rsidRPr="00850282">
        <w:rPr>
          <w:szCs w:val="22"/>
          <w:lang w:val="es-ES_tradnl"/>
        </w:rPr>
        <w:t xml:space="preserve">Esto puede observarse en la realidad cotidiana de los Estados de América Latina.  </w:t>
      </w:r>
      <w:r w:rsidR="00847D37" w:rsidRPr="00850282">
        <w:rPr>
          <w:szCs w:val="22"/>
          <w:lang w:val="es-ES_tradnl"/>
        </w:rPr>
        <w:t xml:space="preserve">Para que un </w:t>
      </w:r>
      <w:r w:rsidR="0032169F" w:rsidRPr="00850282">
        <w:rPr>
          <w:szCs w:val="22"/>
          <w:lang w:val="es-ES_tradnl"/>
        </w:rPr>
        <w:t xml:space="preserve">estudio </w:t>
      </w:r>
      <w:r w:rsidR="00847D37" w:rsidRPr="00850282">
        <w:rPr>
          <w:szCs w:val="22"/>
          <w:lang w:val="es-ES_tradnl"/>
        </w:rPr>
        <w:t xml:space="preserve">de este tipo resulte </w:t>
      </w:r>
      <w:r w:rsidR="0032169F" w:rsidRPr="00850282">
        <w:rPr>
          <w:szCs w:val="22"/>
          <w:lang w:val="es-ES_tradnl"/>
        </w:rPr>
        <w:t xml:space="preserve">verdaderamente útil debe </w:t>
      </w:r>
      <w:r w:rsidR="00655192" w:rsidRPr="00850282">
        <w:rPr>
          <w:szCs w:val="22"/>
          <w:lang w:val="es-ES_tradnl"/>
        </w:rPr>
        <w:t xml:space="preserve">asegurar </w:t>
      </w:r>
      <w:r w:rsidR="0032169F" w:rsidRPr="00850282">
        <w:rPr>
          <w:szCs w:val="22"/>
          <w:lang w:val="es-ES_tradnl"/>
        </w:rPr>
        <w:t xml:space="preserve">la participación de personas versadas en la cuestión indígena, </w:t>
      </w:r>
      <w:r w:rsidR="00655192" w:rsidRPr="00850282">
        <w:rPr>
          <w:szCs w:val="22"/>
          <w:lang w:val="es-ES_tradnl"/>
        </w:rPr>
        <w:t xml:space="preserve">dado lo mucho que </w:t>
      </w:r>
      <w:r w:rsidR="0032169F" w:rsidRPr="00850282">
        <w:rPr>
          <w:szCs w:val="22"/>
          <w:lang w:val="es-ES_tradnl"/>
        </w:rPr>
        <w:t>tienen que contribuir en ese contexto</w:t>
      </w:r>
      <w:r w:rsidR="00A642A0" w:rsidRPr="00850282">
        <w:rPr>
          <w:szCs w:val="22"/>
          <w:lang w:val="es-ES_tradnl"/>
        </w:rPr>
        <w:t xml:space="preserve">.  </w:t>
      </w:r>
      <w:r w:rsidR="0032169F" w:rsidRPr="00850282">
        <w:rPr>
          <w:szCs w:val="22"/>
          <w:lang w:val="es-ES_tradnl"/>
        </w:rPr>
        <w:t xml:space="preserve">Preguntó si la palabra </w:t>
      </w:r>
      <w:r w:rsidR="00A642A0" w:rsidRPr="00850282">
        <w:rPr>
          <w:szCs w:val="22"/>
          <w:lang w:val="es-ES_tradnl"/>
        </w:rPr>
        <w:t>“</w:t>
      </w:r>
      <w:r w:rsidR="0032169F" w:rsidRPr="00850282">
        <w:rPr>
          <w:szCs w:val="22"/>
          <w:lang w:val="es-ES_tradnl"/>
        </w:rPr>
        <w:t>salvaguardia</w:t>
      </w:r>
      <w:r w:rsidR="00A642A0" w:rsidRPr="00850282">
        <w:rPr>
          <w:szCs w:val="22"/>
          <w:lang w:val="es-ES_tradnl"/>
        </w:rPr>
        <w:t xml:space="preserve">” </w:t>
      </w:r>
      <w:r w:rsidR="0032169F" w:rsidRPr="00850282">
        <w:rPr>
          <w:szCs w:val="22"/>
          <w:lang w:val="es-ES_tradnl"/>
        </w:rPr>
        <w:t xml:space="preserve">se incluye </w:t>
      </w:r>
      <w:r w:rsidR="00655192" w:rsidRPr="00850282">
        <w:rPr>
          <w:szCs w:val="22"/>
          <w:lang w:val="es-ES_tradnl"/>
        </w:rPr>
        <w:t>como mer</w:t>
      </w:r>
      <w:r w:rsidR="00847D37" w:rsidRPr="00850282">
        <w:rPr>
          <w:szCs w:val="22"/>
          <w:lang w:val="es-ES_tradnl"/>
        </w:rPr>
        <w:t>a</w:t>
      </w:r>
      <w:r w:rsidR="00655192" w:rsidRPr="00850282">
        <w:rPr>
          <w:szCs w:val="22"/>
          <w:lang w:val="es-ES_tradnl"/>
        </w:rPr>
        <w:t xml:space="preserve"> sustitut</w:t>
      </w:r>
      <w:r w:rsidR="00847D37" w:rsidRPr="00850282">
        <w:rPr>
          <w:szCs w:val="22"/>
          <w:lang w:val="es-ES_tradnl"/>
        </w:rPr>
        <w:t>a</w:t>
      </w:r>
      <w:r w:rsidR="00655192" w:rsidRPr="00850282">
        <w:rPr>
          <w:szCs w:val="22"/>
          <w:lang w:val="es-ES_tradnl"/>
        </w:rPr>
        <w:t xml:space="preserve"> de “pr</w:t>
      </w:r>
      <w:r w:rsidR="00847D37" w:rsidRPr="00850282">
        <w:rPr>
          <w:szCs w:val="22"/>
          <w:lang w:val="es-ES_tradnl"/>
        </w:rPr>
        <w:t>o</w:t>
      </w:r>
      <w:r w:rsidR="00655192" w:rsidRPr="00850282">
        <w:rPr>
          <w:szCs w:val="22"/>
          <w:lang w:val="es-ES_tradnl"/>
        </w:rPr>
        <w:t xml:space="preserve">tección” o si con ella se pretende </w:t>
      </w:r>
      <w:r w:rsidR="00847D37" w:rsidRPr="00850282">
        <w:rPr>
          <w:szCs w:val="22"/>
          <w:lang w:val="es-ES_tradnl"/>
        </w:rPr>
        <w:t xml:space="preserve">reducir </w:t>
      </w:r>
      <w:r w:rsidR="00655192" w:rsidRPr="00850282">
        <w:rPr>
          <w:szCs w:val="22"/>
          <w:lang w:val="es-ES_tradnl"/>
        </w:rPr>
        <w:t xml:space="preserve">la protección a una mera salvaguardia, teniendo además </w:t>
      </w:r>
      <w:r w:rsidR="00847D37" w:rsidRPr="00850282">
        <w:rPr>
          <w:szCs w:val="22"/>
          <w:lang w:val="es-ES_tradnl"/>
        </w:rPr>
        <w:t xml:space="preserve">en cuenta </w:t>
      </w:r>
      <w:r w:rsidR="00655192" w:rsidRPr="00850282">
        <w:rPr>
          <w:szCs w:val="22"/>
          <w:lang w:val="es-ES_tradnl"/>
        </w:rPr>
        <w:t>que en el mandato del CIG no se habla de salvaguardia.  En todos los documentos se habla de protección.  Se preguntó si el estudio no estaría tergiversando el mandato, puesto que, de ser así, no lo apo</w:t>
      </w:r>
      <w:r w:rsidR="008C1FA3" w:rsidRPr="00850282">
        <w:rPr>
          <w:szCs w:val="22"/>
          <w:lang w:val="es-ES_tradnl"/>
        </w:rPr>
        <w:t>yaría, pues no resultaría útil</w:t>
      </w:r>
      <w:r w:rsidR="00847D37" w:rsidRPr="00850282">
        <w:rPr>
          <w:szCs w:val="22"/>
          <w:lang w:val="es-ES_tradnl"/>
        </w:rPr>
        <w:t>.</w:t>
      </w:r>
    </w:p>
    <w:p w:rsidR="00655192" w:rsidRPr="00850282" w:rsidRDefault="00655192" w:rsidP="00655192">
      <w:pPr>
        <w:pStyle w:val="ListParagraph"/>
        <w:ind w:left="0"/>
        <w:rPr>
          <w:szCs w:val="22"/>
          <w:lang w:val="es-ES_tradnl"/>
        </w:rPr>
      </w:pPr>
    </w:p>
    <w:p w:rsidR="00A642A0" w:rsidRPr="00850282" w:rsidRDefault="00EE745A" w:rsidP="00834085">
      <w:pPr>
        <w:pStyle w:val="ListParagraph"/>
        <w:numPr>
          <w:ilvl w:val="0"/>
          <w:numId w:val="3"/>
        </w:numPr>
        <w:ind w:left="0" w:firstLine="0"/>
        <w:rPr>
          <w:szCs w:val="22"/>
          <w:lang w:val="es-ES_tradnl"/>
        </w:rPr>
      </w:pPr>
      <w:r w:rsidRPr="00850282">
        <w:rPr>
          <w:szCs w:val="22"/>
          <w:lang w:val="es-ES_tradnl"/>
        </w:rPr>
        <w:t>L</w:t>
      </w:r>
      <w:r w:rsidR="00126894" w:rsidRPr="00850282">
        <w:rPr>
          <w:szCs w:val="22"/>
          <w:lang w:val="es-ES_tradnl"/>
        </w:rPr>
        <w:t xml:space="preserve">a delegación del Perú </w:t>
      </w:r>
      <w:r w:rsidR="00847D37" w:rsidRPr="00850282">
        <w:rPr>
          <w:szCs w:val="22"/>
          <w:lang w:val="es-ES_tradnl"/>
        </w:rPr>
        <w:t>dijo que, en líneas generales</w:t>
      </w:r>
      <w:r w:rsidR="00A642A0" w:rsidRPr="00850282">
        <w:rPr>
          <w:szCs w:val="22"/>
          <w:lang w:val="es-ES_tradnl"/>
        </w:rPr>
        <w:t xml:space="preserve">, </w:t>
      </w:r>
      <w:r w:rsidR="0060436F" w:rsidRPr="00850282">
        <w:rPr>
          <w:szCs w:val="22"/>
          <w:lang w:val="es-ES_tradnl"/>
        </w:rPr>
        <w:t xml:space="preserve">cualquier </w:t>
      </w:r>
      <w:r w:rsidR="00847D37" w:rsidRPr="00850282">
        <w:rPr>
          <w:szCs w:val="22"/>
          <w:lang w:val="es-ES_tradnl"/>
        </w:rPr>
        <w:t xml:space="preserve">estudio </w:t>
      </w:r>
      <w:r w:rsidR="0060436F" w:rsidRPr="00850282">
        <w:rPr>
          <w:szCs w:val="22"/>
          <w:lang w:val="es-ES_tradnl"/>
        </w:rPr>
        <w:t xml:space="preserve">puede contribuir </w:t>
      </w:r>
      <w:r w:rsidR="00847D37" w:rsidRPr="00850282">
        <w:rPr>
          <w:szCs w:val="22"/>
          <w:lang w:val="es-ES_tradnl"/>
        </w:rPr>
        <w:t>a orientar las negociaciones basadas en textos</w:t>
      </w:r>
      <w:r w:rsidR="00A642A0" w:rsidRPr="00850282">
        <w:rPr>
          <w:szCs w:val="22"/>
          <w:lang w:val="es-ES_tradnl"/>
        </w:rPr>
        <w:t xml:space="preserve"> </w:t>
      </w:r>
      <w:r w:rsidR="0060436F" w:rsidRPr="00850282">
        <w:rPr>
          <w:szCs w:val="22"/>
          <w:lang w:val="es-ES_tradnl"/>
        </w:rPr>
        <w:t xml:space="preserve">y </w:t>
      </w:r>
      <w:r w:rsidR="00847D37" w:rsidRPr="00850282">
        <w:rPr>
          <w:szCs w:val="22"/>
          <w:lang w:val="es-ES_tradnl"/>
        </w:rPr>
        <w:t xml:space="preserve">que la propuesta debe </w:t>
      </w:r>
      <w:r w:rsidR="0060436F" w:rsidRPr="00850282">
        <w:rPr>
          <w:szCs w:val="22"/>
          <w:lang w:val="es-ES_tradnl"/>
        </w:rPr>
        <w:t xml:space="preserve">estudiarse </w:t>
      </w:r>
      <w:r w:rsidR="00847D37" w:rsidRPr="00850282">
        <w:rPr>
          <w:szCs w:val="22"/>
          <w:lang w:val="es-ES_tradnl"/>
        </w:rPr>
        <w:t>desde esa óptica.</w:t>
      </w:r>
      <w:r w:rsidR="00A642A0" w:rsidRPr="00850282">
        <w:rPr>
          <w:szCs w:val="22"/>
          <w:lang w:val="es-ES_tradnl"/>
        </w:rPr>
        <w:t xml:space="preserve">  </w:t>
      </w:r>
      <w:r w:rsidR="00847D37" w:rsidRPr="00850282">
        <w:rPr>
          <w:szCs w:val="22"/>
          <w:lang w:val="es-ES_tradnl"/>
        </w:rPr>
        <w:t xml:space="preserve">El CIG viene realizando estudios sobre </w:t>
      </w:r>
      <w:r w:rsidR="0060436F" w:rsidRPr="00850282">
        <w:rPr>
          <w:szCs w:val="22"/>
          <w:lang w:val="es-ES_tradnl"/>
        </w:rPr>
        <w:t xml:space="preserve">las </w:t>
      </w:r>
      <w:r w:rsidR="00847D37" w:rsidRPr="00850282">
        <w:rPr>
          <w:szCs w:val="22"/>
          <w:lang w:val="es-ES_tradnl"/>
        </w:rPr>
        <w:t>legislaciones y experiencias nacionales desde</w:t>
      </w:r>
      <w:r w:rsidR="00FE1E82" w:rsidRPr="00850282">
        <w:rPr>
          <w:szCs w:val="22"/>
          <w:lang w:val="es-ES_tradnl"/>
        </w:rPr>
        <w:t> </w:t>
      </w:r>
      <w:r w:rsidR="00847D37" w:rsidRPr="00850282">
        <w:rPr>
          <w:szCs w:val="22"/>
          <w:lang w:val="es-ES_tradnl"/>
        </w:rPr>
        <w:t>2009</w:t>
      </w:r>
      <w:r w:rsidR="00A642A0" w:rsidRPr="00850282">
        <w:rPr>
          <w:szCs w:val="22"/>
          <w:lang w:val="es-ES_tradnl"/>
        </w:rPr>
        <w:t xml:space="preserve">.  </w:t>
      </w:r>
      <w:r w:rsidR="008C1FA3" w:rsidRPr="00850282">
        <w:rPr>
          <w:szCs w:val="22"/>
          <w:lang w:val="es-ES_tradnl"/>
        </w:rPr>
        <w:t>C</w:t>
      </w:r>
      <w:r w:rsidR="00847D37" w:rsidRPr="00850282">
        <w:rPr>
          <w:szCs w:val="22"/>
          <w:lang w:val="es-ES_tradnl"/>
        </w:rPr>
        <w:t xml:space="preserve">ada delegación </w:t>
      </w:r>
      <w:r w:rsidR="008C1FA3" w:rsidRPr="00850282">
        <w:rPr>
          <w:szCs w:val="22"/>
          <w:lang w:val="es-ES_tradnl"/>
        </w:rPr>
        <w:t>ha aportado</w:t>
      </w:r>
      <w:r w:rsidR="00847D37" w:rsidRPr="00850282">
        <w:rPr>
          <w:szCs w:val="22"/>
          <w:lang w:val="es-ES_tradnl"/>
        </w:rPr>
        <w:t xml:space="preserve"> sus propias ideas, experiencias y ejemplos.</w:t>
      </w:r>
      <w:r w:rsidR="00A642A0" w:rsidRPr="00850282">
        <w:rPr>
          <w:szCs w:val="22"/>
          <w:lang w:val="es-ES_tradnl"/>
        </w:rPr>
        <w:t xml:space="preserve">  </w:t>
      </w:r>
      <w:r w:rsidR="00847D37" w:rsidRPr="00850282">
        <w:rPr>
          <w:szCs w:val="22"/>
          <w:lang w:val="es-ES_tradnl"/>
        </w:rPr>
        <w:t xml:space="preserve">Más que emprender un nuevo estudio, preferiría </w:t>
      </w:r>
      <w:r w:rsidR="008C1FA3" w:rsidRPr="00850282">
        <w:rPr>
          <w:szCs w:val="22"/>
          <w:lang w:val="es-ES_tradnl"/>
        </w:rPr>
        <w:t>poder contar con</w:t>
      </w:r>
      <w:r w:rsidR="00555C70" w:rsidRPr="00850282">
        <w:rPr>
          <w:szCs w:val="22"/>
          <w:lang w:val="es-ES_tradnl"/>
        </w:rPr>
        <w:t xml:space="preserve"> objetivos más precisos, como la esquematización del modo en que instrumentos internacionales como, entre otros, los de la UNESCO, han logrado propiciar consensos</w:t>
      </w:r>
      <w:r w:rsidR="00A642A0" w:rsidRPr="00850282">
        <w:rPr>
          <w:szCs w:val="22"/>
          <w:lang w:val="es-ES_tradnl"/>
        </w:rPr>
        <w:t xml:space="preserve">.  </w:t>
      </w:r>
      <w:r w:rsidR="006806DC" w:rsidRPr="00850282">
        <w:rPr>
          <w:szCs w:val="22"/>
          <w:lang w:val="es-ES_tradnl"/>
        </w:rPr>
        <w:t>En e</w:t>
      </w:r>
      <w:r w:rsidR="00555C70" w:rsidRPr="00850282">
        <w:rPr>
          <w:szCs w:val="22"/>
          <w:lang w:val="es-ES_tradnl"/>
        </w:rPr>
        <w:t xml:space="preserve">l estudio podría </w:t>
      </w:r>
      <w:r w:rsidR="0060436F" w:rsidRPr="00850282">
        <w:rPr>
          <w:szCs w:val="22"/>
          <w:lang w:val="es-ES_tradnl"/>
        </w:rPr>
        <w:t xml:space="preserve">presentarse </w:t>
      </w:r>
      <w:r w:rsidR="00555C70" w:rsidRPr="00850282">
        <w:rPr>
          <w:szCs w:val="22"/>
          <w:lang w:val="es-ES_tradnl"/>
        </w:rPr>
        <w:t xml:space="preserve">una matriz comparativa </w:t>
      </w:r>
      <w:r w:rsidR="006806DC" w:rsidRPr="00850282">
        <w:rPr>
          <w:szCs w:val="22"/>
          <w:lang w:val="es-ES_tradnl"/>
        </w:rPr>
        <w:t xml:space="preserve">de los acuerdos ya alcanzados en otros foros, </w:t>
      </w:r>
      <w:r w:rsidR="0060436F" w:rsidRPr="00850282">
        <w:rPr>
          <w:szCs w:val="22"/>
          <w:lang w:val="es-ES_tradnl"/>
        </w:rPr>
        <w:t xml:space="preserve">que sirva de referencia </w:t>
      </w:r>
      <w:r w:rsidR="006806DC" w:rsidRPr="00850282">
        <w:rPr>
          <w:szCs w:val="22"/>
          <w:lang w:val="es-ES_tradnl"/>
        </w:rPr>
        <w:t>en el marco del proceso del CIG.</w:t>
      </w:r>
      <w:r w:rsidR="00A642A0" w:rsidRPr="00850282">
        <w:rPr>
          <w:szCs w:val="22"/>
          <w:lang w:val="es-ES_tradnl"/>
        </w:rPr>
        <w:t xml:space="preserve">  </w:t>
      </w:r>
      <w:r w:rsidR="0060436F" w:rsidRPr="00850282">
        <w:rPr>
          <w:szCs w:val="22"/>
          <w:lang w:val="es-ES_tradnl"/>
        </w:rPr>
        <w:t>El CIG no debe duplicar el trabajo ya realizado</w:t>
      </w:r>
      <w:r w:rsidR="00A642A0" w:rsidRPr="00850282">
        <w:rPr>
          <w:szCs w:val="22"/>
          <w:lang w:val="es-ES_tradnl"/>
        </w:rPr>
        <w:t xml:space="preserve">, </w:t>
      </w:r>
      <w:r w:rsidR="0060436F" w:rsidRPr="00850282">
        <w:rPr>
          <w:szCs w:val="22"/>
          <w:lang w:val="es-ES_tradnl"/>
        </w:rPr>
        <w:t xml:space="preserve">bien al contrario debe valerse de él </w:t>
      </w:r>
      <w:r w:rsidR="006806DC" w:rsidRPr="00850282">
        <w:rPr>
          <w:szCs w:val="22"/>
          <w:lang w:val="es-ES_tradnl"/>
        </w:rPr>
        <w:t>para reducir los</w:t>
      </w:r>
      <w:r w:rsidR="0060436F" w:rsidRPr="00850282">
        <w:rPr>
          <w:szCs w:val="22"/>
          <w:lang w:val="es-ES_tradnl"/>
        </w:rPr>
        <w:t xml:space="preserve"> </w:t>
      </w:r>
      <w:r w:rsidR="006806DC" w:rsidRPr="00850282">
        <w:rPr>
          <w:szCs w:val="22"/>
          <w:lang w:val="es-ES_tradnl"/>
        </w:rPr>
        <w:t>desequilibrios</w:t>
      </w:r>
      <w:r w:rsidR="00A642A0" w:rsidRPr="00850282">
        <w:rPr>
          <w:szCs w:val="22"/>
          <w:lang w:val="es-ES_tradnl"/>
        </w:rPr>
        <w:t>.</w:t>
      </w:r>
    </w:p>
    <w:p w:rsidR="00A642A0" w:rsidRPr="00850282" w:rsidRDefault="00A642A0" w:rsidP="00A642A0">
      <w:pPr>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6806DC" w:rsidRPr="00850282">
        <w:rPr>
          <w:szCs w:val="22"/>
          <w:lang w:val="es-ES_tradnl"/>
        </w:rPr>
        <w:t xml:space="preserve">dijo que ha tomado nota de los comentarios formulados por la delegación del Perú y otros oradores, y dijo que sería útil que 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251AD7" w:rsidRPr="00850282">
        <w:rPr>
          <w:szCs w:val="22"/>
          <w:lang w:val="es-ES_tradnl"/>
        </w:rPr>
        <w:t xml:space="preserve">explique </w:t>
      </w:r>
      <w:r w:rsidR="006806DC" w:rsidRPr="00850282">
        <w:rPr>
          <w:szCs w:val="22"/>
          <w:lang w:val="es-ES_tradnl"/>
        </w:rPr>
        <w:t xml:space="preserve">qué es lo que el estudio propuesto </w:t>
      </w:r>
      <w:r w:rsidR="00251AD7" w:rsidRPr="00850282">
        <w:rPr>
          <w:szCs w:val="22"/>
          <w:lang w:val="es-ES_tradnl"/>
        </w:rPr>
        <w:t xml:space="preserve">tiene </w:t>
      </w:r>
      <w:r w:rsidR="006806DC" w:rsidRPr="00850282">
        <w:rPr>
          <w:szCs w:val="22"/>
          <w:lang w:val="es-ES_tradnl"/>
        </w:rPr>
        <w:t xml:space="preserve">que añadir a la labor </w:t>
      </w:r>
      <w:r w:rsidR="00251AD7" w:rsidRPr="00850282">
        <w:rPr>
          <w:szCs w:val="22"/>
          <w:lang w:val="es-ES_tradnl"/>
        </w:rPr>
        <w:t xml:space="preserve">acometida </w:t>
      </w:r>
      <w:r w:rsidR="006806DC" w:rsidRPr="00850282">
        <w:rPr>
          <w:szCs w:val="22"/>
          <w:lang w:val="es-ES_tradnl"/>
        </w:rPr>
        <w:t xml:space="preserve">por el CIG en los últimos años, entre la que </w:t>
      </w:r>
      <w:r w:rsidR="00251AD7" w:rsidRPr="00850282">
        <w:rPr>
          <w:szCs w:val="22"/>
          <w:lang w:val="es-ES_tradnl"/>
        </w:rPr>
        <w:t xml:space="preserve">cabe citar </w:t>
      </w:r>
      <w:r w:rsidR="006806DC" w:rsidRPr="00850282">
        <w:rPr>
          <w:szCs w:val="22"/>
          <w:lang w:val="es-ES_tradnl"/>
        </w:rPr>
        <w:t xml:space="preserve">los documentos </w:t>
      </w:r>
      <w:r w:rsidR="00A642A0" w:rsidRPr="00850282">
        <w:rPr>
          <w:szCs w:val="22"/>
          <w:lang w:val="es-ES_tradnl"/>
        </w:rPr>
        <w:t xml:space="preserve">WIPO/GRTKF/IC/3/10, WIPO/GRTKF/IC/4/INF/2 </w:t>
      </w:r>
      <w:r w:rsidR="006806DC" w:rsidRPr="00850282">
        <w:rPr>
          <w:szCs w:val="22"/>
          <w:lang w:val="es-ES_tradnl"/>
        </w:rPr>
        <w:t xml:space="preserve">y </w:t>
      </w:r>
      <w:r w:rsidR="00A642A0" w:rsidRPr="00850282">
        <w:rPr>
          <w:szCs w:val="22"/>
          <w:lang w:val="es-ES_tradnl"/>
        </w:rPr>
        <w:t xml:space="preserve">WIPO/GRTKF/IC/5/3, </w:t>
      </w:r>
      <w:r w:rsidR="006806DC" w:rsidRPr="00850282">
        <w:rPr>
          <w:szCs w:val="22"/>
          <w:lang w:val="es-ES_tradnl"/>
        </w:rPr>
        <w:t xml:space="preserve">así como los estudios realizados en </w:t>
      </w:r>
      <w:r w:rsidR="00A642A0" w:rsidRPr="00850282">
        <w:rPr>
          <w:szCs w:val="22"/>
          <w:lang w:val="es-ES_tradnl"/>
        </w:rPr>
        <w:t xml:space="preserve">2004 </w:t>
      </w:r>
      <w:r w:rsidR="006806DC" w:rsidRPr="00850282">
        <w:rPr>
          <w:szCs w:val="22"/>
          <w:lang w:val="es-ES_tradnl"/>
        </w:rPr>
        <w:t xml:space="preserve">sobre la </w:t>
      </w:r>
      <w:r w:rsidR="00A642A0" w:rsidRPr="00850282">
        <w:rPr>
          <w:szCs w:val="22"/>
          <w:lang w:val="es-ES_tradnl"/>
        </w:rPr>
        <w:t xml:space="preserve">India, Indonesia </w:t>
      </w:r>
      <w:r w:rsidR="006806DC" w:rsidRPr="00850282">
        <w:rPr>
          <w:szCs w:val="22"/>
          <w:lang w:val="es-ES_tradnl"/>
        </w:rPr>
        <w:t>y Filipinas, y en</w:t>
      </w:r>
      <w:r w:rsidR="00FE1E82" w:rsidRPr="00850282">
        <w:rPr>
          <w:szCs w:val="22"/>
          <w:lang w:val="es-ES_tradnl"/>
        </w:rPr>
        <w:t> </w:t>
      </w:r>
      <w:r w:rsidR="00A642A0" w:rsidRPr="00850282">
        <w:rPr>
          <w:szCs w:val="22"/>
          <w:lang w:val="es-ES_tradnl"/>
        </w:rPr>
        <w:t xml:space="preserve">2006 </w:t>
      </w:r>
      <w:r w:rsidR="006806DC" w:rsidRPr="00850282">
        <w:rPr>
          <w:szCs w:val="22"/>
          <w:lang w:val="es-ES_tradnl"/>
        </w:rPr>
        <w:t>sobre los países andinos</w:t>
      </w:r>
      <w:r w:rsidR="00A642A0" w:rsidRPr="00850282">
        <w:rPr>
          <w:szCs w:val="22"/>
          <w:lang w:val="es-ES_tradnl"/>
        </w:rPr>
        <w:t xml:space="preserve">.  </w:t>
      </w:r>
      <w:r w:rsidR="006806DC" w:rsidRPr="00850282">
        <w:rPr>
          <w:szCs w:val="22"/>
          <w:lang w:val="es-ES_tradnl"/>
        </w:rPr>
        <w:t xml:space="preserve">El volumen del trabajo realizado es </w:t>
      </w:r>
      <w:r w:rsidR="00251AD7" w:rsidRPr="00850282">
        <w:rPr>
          <w:szCs w:val="22"/>
          <w:lang w:val="es-ES_tradnl"/>
        </w:rPr>
        <w:t>abultadísimo</w:t>
      </w:r>
      <w:r w:rsidR="006806DC" w:rsidRPr="00850282">
        <w:rPr>
          <w:szCs w:val="22"/>
          <w:lang w:val="es-ES_tradnl"/>
        </w:rPr>
        <w:t>.</w:t>
      </w:r>
      <w:r w:rsidR="00A642A0" w:rsidRPr="00850282">
        <w:rPr>
          <w:szCs w:val="22"/>
          <w:lang w:val="es-ES_tradnl"/>
        </w:rPr>
        <w:t xml:space="preserve">  </w:t>
      </w:r>
      <w:r w:rsidR="006806DC" w:rsidRPr="00850282">
        <w:rPr>
          <w:szCs w:val="22"/>
          <w:lang w:val="es-ES_tradnl"/>
        </w:rPr>
        <w:t xml:space="preserve">Quizá todo pase por actualizar la labor </w:t>
      </w:r>
      <w:r w:rsidR="00251AD7" w:rsidRPr="00850282">
        <w:rPr>
          <w:szCs w:val="22"/>
          <w:lang w:val="es-ES_tradnl"/>
        </w:rPr>
        <w:t xml:space="preserve">ejecutada </w:t>
      </w:r>
      <w:r w:rsidR="006806DC" w:rsidRPr="00850282">
        <w:rPr>
          <w:szCs w:val="22"/>
          <w:lang w:val="es-ES_tradnl"/>
        </w:rPr>
        <w:t>hasta el momento</w:t>
      </w:r>
      <w:r w:rsidR="00A642A0" w:rsidRPr="00850282">
        <w:rPr>
          <w:szCs w:val="22"/>
          <w:lang w:val="es-ES_tradnl"/>
        </w:rPr>
        <w:t xml:space="preserve">.  </w:t>
      </w:r>
      <w:r w:rsidR="006806DC" w:rsidRPr="00850282">
        <w:rPr>
          <w:szCs w:val="22"/>
          <w:lang w:val="es-ES_tradnl"/>
        </w:rPr>
        <w:t>Pidió que se explique qué necesidad hay de un estudio como el propuesto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 xml:space="preserve">La delegación de Colombia expresó su apoyo a las declaraciones efectuadas por las delegaciones del </w:t>
      </w:r>
      <w:r w:rsidR="0006697B" w:rsidRPr="00850282">
        <w:rPr>
          <w:szCs w:val="22"/>
          <w:lang w:val="es-ES_tradnl"/>
        </w:rPr>
        <w:t xml:space="preserve">Brasil </w:t>
      </w:r>
      <w:r w:rsidRPr="00850282">
        <w:rPr>
          <w:szCs w:val="22"/>
          <w:lang w:val="es-ES_tradnl"/>
        </w:rPr>
        <w:t xml:space="preserve">y el Perú </w:t>
      </w:r>
      <w:r w:rsidR="0006697B" w:rsidRPr="00850282">
        <w:rPr>
          <w:szCs w:val="22"/>
          <w:lang w:val="es-ES_tradnl"/>
        </w:rPr>
        <w:t xml:space="preserve">a propósito de </w:t>
      </w:r>
      <w:r w:rsidR="00020DDF" w:rsidRPr="00850282">
        <w:rPr>
          <w:szCs w:val="22"/>
          <w:lang w:val="es-ES_tradnl"/>
        </w:rPr>
        <w:t>someter a revisión las motivaciones del estudio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lastRenderedPageBreak/>
        <w:t>El preside</w:t>
      </w:r>
      <w:r w:rsidR="0032169F" w:rsidRPr="00850282">
        <w:rPr>
          <w:szCs w:val="22"/>
          <w:lang w:val="es-ES_tradnl"/>
        </w:rPr>
        <w:t>n</w:t>
      </w:r>
      <w:r w:rsidRPr="00850282">
        <w:rPr>
          <w:szCs w:val="22"/>
          <w:lang w:val="es-ES_tradnl"/>
        </w:rPr>
        <w:t xml:space="preserve">te </w:t>
      </w:r>
      <w:r w:rsidR="0032169F" w:rsidRPr="00850282">
        <w:rPr>
          <w:szCs w:val="22"/>
          <w:lang w:val="es-ES_tradnl"/>
        </w:rPr>
        <w:t>convino en que, entre otros recursos, son ya vari</w:t>
      </w:r>
      <w:r w:rsidR="00C44857" w:rsidRPr="00850282">
        <w:rPr>
          <w:szCs w:val="22"/>
          <w:lang w:val="es-ES_tradnl"/>
        </w:rPr>
        <w:t xml:space="preserve">os los estudios que ha llevado </w:t>
      </w:r>
      <w:r w:rsidR="0032169F" w:rsidRPr="00850282">
        <w:rPr>
          <w:szCs w:val="22"/>
          <w:lang w:val="es-ES_tradnl"/>
        </w:rPr>
        <w:t>acabo la OMPI</w:t>
      </w:r>
      <w:r w:rsidR="00A642A0" w:rsidRPr="00850282">
        <w:rPr>
          <w:szCs w:val="22"/>
          <w:lang w:val="es-ES_tradnl"/>
        </w:rPr>
        <w:t xml:space="preserve">, </w:t>
      </w:r>
      <w:r w:rsidR="0032169F" w:rsidRPr="00850282">
        <w:rPr>
          <w:szCs w:val="22"/>
          <w:lang w:val="es-ES_tradnl"/>
        </w:rPr>
        <w:t>que la Secretaría podrá mostrar en la pantalla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126894" w:rsidP="00834085">
      <w:pPr>
        <w:pStyle w:val="ListParagraph"/>
        <w:numPr>
          <w:ilvl w:val="0"/>
          <w:numId w:val="3"/>
        </w:numPr>
        <w:ind w:left="0" w:firstLine="0"/>
        <w:rPr>
          <w:szCs w:val="22"/>
          <w:lang w:val="es-ES_tradnl"/>
        </w:rPr>
      </w:pPr>
      <w:r w:rsidRPr="00850282">
        <w:rPr>
          <w:szCs w:val="22"/>
          <w:lang w:val="es-ES_tradnl"/>
        </w:rPr>
        <w:t xml:space="preserve">La delegación de </w:t>
      </w:r>
      <w:r w:rsidR="00311DEC" w:rsidRPr="00850282">
        <w:rPr>
          <w:szCs w:val="22"/>
          <w:lang w:val="es-ES_tradnl"/>
        </w:rPr>
        <w:t>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32169F" w:rsidRPr="00850282">
        <w:rPr>
          <w:szCs w:val="22"/>
          <w:lang w:val="es-ES_tradnl"/>
        </w:rPr>
        <w:t>dio las gracias a la delegaciones que ha expresado interés por el estudio.</w:t>
      </w:r>
      <w:r w:rsidR="00A642A0" w:rsidRPr="00850282">
        <w:rPr>
          <w:szCs w:val="22"/>
          <w:lang w:val="es-ES_tradnl"/>
        </w:rPr>
        <w:t xml:space="preserve">  </w:t>
      </w:r>
      <w:r w:rsidR="00EB5593" w:rsidRPr="00850282">
        <w:rPr>
          <w:szCs w:val="22"/>
          <w:lang w:val="es-ES_tradnl"/>
        </w:rPr>
        <w:t>Celebró la posibilidad de participar en debates bilaterales en el transcurso de la semana</w:t>
      </w:r>
      <w:r w:rsidR="00A642A0" w:rsidRPr="00850282">
        <w:rPr>
          <w:szCs w:val="22"/>
          <w:lang w:val="es-ES_tradnl"/>
        </w:rPr>
        <w:t xml:space="preserve">.  </w:t>
      </w:r>
      <w:r w:rsidR="00EB5593" w:rsidRPr="00850282">
        <w:rPr>
          <w:szCs w:val="22"/>
          <w:lang w:val="es-ES_tradnl"/>
        </w:rPr>
        <w:t>En cuanto a los estudios ya realizados, señaló que en la propuesta expresamente se subraya su interés por que el estudio se centre en las iniciativas que se han adoptado recientemente</w:t>
      </w:r>
      <w:r w:rsidR="00A642A0" w:rsidRPr="00850282">
        <w:rPr>
          <w:szCs w:val="22"/>
          <w:lang w:val="es-ES_tradnl"/>
        </w:rPr>
        <w:t xml:space="preserve">, </w:t>
      </w:r>
      <w:r w:rsidR="00EB5593" w:rsidRPr="00850282">
        <w:rPr>
          <w:szCs w:val="22"/>
          <w:lang w:val="es-ES_tradnl"/>
        </w:rPr>
        <w:t>esto es, en el período que va de los últimos cinco a diez años</w:t>
      </w:r>
      <w:r w:rsidR="00A642A0" w:rsidRPr="00850282">
        <w:rPr>
          <w:szCs w:val="22"/>
          <w:lang w:val="es-ES_tradnl"/>
        </w:rPr>
        <w:t>.</w:t>
      </w:r>
    </w:p>
    <w:p w:rsidR="00A642A0" w:rsidRPr="00850282" w:rsidRDefault="00A642A0" w:rsidP="00A642A0">
      <w:pPr>
        <w:rPr>
          <w:szCs w:val="22"/>
          <w:lang w:val="es-ES_tradnl"/>
        </w:rPr>
      </w:pPr>
    </w:p>
    <w:p w:rsidR="0066067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[Nota de la Secretaría:  esta parte de la sesión tuvo lugar tras las reuniones oficiosas y la distribución de la </w:t>
      </w:r>
      <w:r w:rsidR="00A559F8" w:rsidRPr="00850282">
        <w:rPr>
          <w:szCs w:val="22"/>
          <w:lang w:val="es-ES_tradnl"/>
        </w:rPr>
        <w:t xml:space="preserve">versión </w:t>
      </w:r>
      <w:r w:rsidRPr="00850282">
        <w:rPr>
          <w:szCs w:val="22"/>
          <w:lang w:val="es-ES_tradnl"/>
        </w:rPr>
        <w:t xml:space="preserve">Rev. 1 del documento “La protección de los conocimientos tradicionales:  proyecto de artículos”, con fecha 1 de </w:t>
      </w:r>
      <w:r w:rsidR="00A559F8" w:rsidRPr="00850282">
        <w:rPr>
          <w:szCs w:val="22"/>
          <w:lang w:val="es-ES_tradnl"/>
        </w:rPr>
        <w:t>marz</w:t>
      </w:r>
      <w:r w:rsidRPr="00850282">
        <w:rPr>
          <w:szCs w:val="22"/>
          <w:lang w:val="es-ES_tradnl"/>
        </w:rPr>
        <w:t xml:space="preserve">o </w:t>
      </w:r>
      <w:r w:rsidR="0029405A" w:rsidRPr="00850282">
        <w:rPr>
          <w:szCs w:val="22"/>
          <w:lang w:val="es-ES_tradnl"/>
        </w:rPr>
        <w:t>de 20</w:t>
      </w:r>
      <w:r w:rsidRPr="00850282">
        <w:rPr>
          <w:szCs w:val="22"/>
          <w:lang w:val="es-ES_tradnl"/>
        </w:rPr>
        <w:t>17 (la “Rev. 1”), preparada por las facilitadoras.</w:t>
      </w:r>
      <w:r w:rsidR="00A559F8" w:rsidRPr="00850282">
        <w:rPr>
          <w:szCs w:val="22"/>
          <w:lang w:val="es-ES_tradnl"/>
        </w:rPr>
        <w:t>]</w:t>
      </w:r>
      <w:r w:rsidRPr="00850282">
        <w:rPr>
          <w:szCs w:val="22"/>
          <w:lang w:val="es-ES_tradnl"/>
        </w:rPr>
        <w:t xml:space="preserve">  </w:t>
      </w:r>
      <w:r w:rsidR="00126894" w:rsidRPr="00850282">
        <w:rPr>
          <w:szCs w:val="22"/>
          <w:lang w:val="es-ES_tradnl"/>
        </w:rPr>
        <w:t xml:space="preserve">El presidente </w:t>
      </w:r>
      <w:r w:rsidR="0060436F" w:rsidRPr="00850282">
        <w:rPr>
          <w:szCs w:val="22"/>
          <w:lang w:val="es-ES_tradnl"/>
        </w:rPr>
        <w:t xml:space="preserve">dijo que pedirá a las facilitadoras que presenten la </w:t>
      </w:r>
      <w:r w:rsidR="00192118" w:rsidRPr="00850282">
        <w:rPr>
          <w:szCs w:val="22"/>
          <w:lang w:val="es-ES_tradnl"/>
        </w:rPr>
        <w:t>Rev. </w:t>
      </w:r>
      <w:r w:rsidRPr="00850282">
        <w:rPr>
          <w:szCs w:val="22"/>
          <w:lang w:val="es-ES_tradnl"/>
        </w:rPr>
        <w:t xml:space="preserve">1.  </w:t>
      </w:r>
      <w:r w:rsidR="0060436F" w:rsidRPr="00850282">
        <w:rPr>
          <w:szCs w:val="22"/>
          <w:lang w:val="es-ES_tradnl"/>
        </w:rPr>
        <w:t>Explicarán la razón de ser de los cambios introducidos</w:t>
      </w:r>
      <w:r w:rsidRPr="00850282">
        <w:rPr>
          <w:szCs w:val="22"/>
          <w:lang w:val="es-ES_tradnl"/>
        </w:rPr>
        <w:t xml:space="preserve">.  </w:t>
      </w:r>
      <w:r w:rsidR="0060436F" w:rsidRPr="00850282">
        <w:rPr>
          <w:szCs w:val="22"/>
          <w:lang w:val="es-ES_tradnl"/>
        </w:rPr>
        <w:t xml:space="preserve">Pidió a los participantes </w:t>
      </w:r>
      <w:r w:rsidR="00675D31" w:rsidRPr="00850282">
        <w:rPr>
          <w:szCs w:val="22"/>
          <w:lang w:val="es-ES_tradnl"/>
        </w:rPr>
        <w:t xml:space="preserve">que escuchen </w:t>
      </w:r>
      <w:r w:rsidR="00137944" w:rsidRPr="00850282">
        <w:rPr>
          <w:szCs w:val="22"/>
          <w:lang w:val="es-ES_tradnl"/>
        </w:rPr>
        <w:t xml:space="preserve">con atención </w:t>
      </w:r>
      <w:r w:rsidR="00675D31" w:rsidRPr="00850282">
        <w:rPr>
          <w:szCs w:val="22"/>
          <w:lang w:val="es-ES_tradnl"/>
        </w:rPr>
        <w:t xml:space="preserve">en lugar de apresurarse </w:t>
      </w:r>
      <w:r w:rsidR="006B1468" w:rsidRPr="00850282">
        <w:rPr>
          <w:szCs w:val="22"/>
          <w:lang w:val="es-ES_tradnl"/>
        </w:rPr>
        <w:t>a intervenir</w:t>
      </w:r>
      <w:r w:rsidRPr="00850282">
        <w:rPr>
          <w:szCs w:val="22"/>
          <w:lang w:val="es-ES_tradnl"/>
        </w:rPr>
        <w:t xml:space="preserve">, </w:t>
      </w:r>
      <w:r w:rsidR="006B1468" w:rsidRPr="00850282">
        <w:rPr>
          <w:szCs w:val="22"/>
          <w:lang w:val="es-ES_tradnl"/>
        </w:rPr>
        <w:t>pues necesitan entender el contexto que ha movido a las facilitadoras a tomar sus decisiones</w:t>
      </w:r>
      <w:r w:rsidRPr="00850282">
        <w:rPr>
          <w:szCs w:val="22"/>
          <w:lang w:val="es-ES_tradnl"/>
        </w:rPr>
        <w:t xml:space="preserve">.  </w:t>
      </w:r>
      <w:r w:rsidR="006B1468" w:rsidRPr="00850282">
        <w:rPr>
          <w:szCs w:val="22"/>
          <w:lang w:val="es-ES_tradnl"/>
        </w:rPr>
        <w:t xml:space="preserve">La facilitadoras han intentado </w:t>
      </w:r>
      <w:r w:rsidR="009A0BFD" w:rsidRPr="00850282">
        <w:rPr>
          <w:szCs w:val="22"/>
          <w:lang w:val="es-ES_tradnl"/>
        </w:rPr>
        <w:t xml:space="preserve">plasmar con claridad las </w:t>
      </w:r>
      <w:r w:rsidR="00137944" w:rsidRPr="00850282">
        <w:rPr>
          <w:szCs w:val="22"/>
          <w:lang w:val="es-ES_tradnl"/>
        </w:rPr>
        <w:t xml:space="preserve">diferentes </w:t>
      </w:r>
      <w:r w:rsidR="009A0BFD" w:rsidRPr="00850282">
        <w:rPr>
          <w:szCs w:val="22"/>
          <w:lang w:val="es-ES_tradnl"/>
        </w:rPr>
        <w:t>posiciones para acto seguido buscar la ocasión de reducir los desequilibrios</w:t>
      </w:r>
      <w:r w:rsidRPr="00850282">
        <w:rPr>
          <w:szCs w:val="22"/>
          <w:lang w:val="es-ES_tradnl"/>
        </w:rPr>
        <w:t xml:space="preserve">.  </w:t>
      </w:r>
      <w:r w:rsidR="009A0BFD" w:rsidRPr="00850282">
        <w:rPr>
          <w:szCs w:val="22"/>
          <w:lang w:val="es-ES_tradnl"/>
        </w:rPr>
        <w:t xml:space="preserve">Esto es, han actuado de la misma manera en que </w:t>
      </w:r>
      <w:r w:rsidR="00137944" w:rsidRPr="00850282">
        <w:rPr>
          <w:szCs w:val="22"/>
          <w:lang w:val="es-ES_tradnl"/>
        </w:rPr>
        <w:t xml:space="preserve">procedieron </w:t>
      </w:r>
      <w:r w:rsidR="009A0BFD" w:rsidRPr="00850282">
        <w:rPr>
          <w:szCs w:val="22"/>
          <w:lang w:val="es-ES_tradnl"/>
        </w:rPr>
        <w:t>en las sesiones sobre los RR.GG. y los CC.TT.  El texto refleja diferentes posiciones alternativas</w:t>
      </w:r>
      <w:r w:rsidR="00192118" w:rsidRPr="00850282">
        <w:rPr>
          <w:szCs w:val="22"/>
          <w:lang w:val="es-ES_tradnl"/>
        </w:rPr>
        <w:t xml:space="preserve">. </w:t>
      </w:r>
      <w:r w:rsidR="009E1F48" w:rsidRPr="00850282">
        <w:rPr>
          <w:szCs w:val="22"/>
          <w:lang w:val="es-ES_tradnl"/>
        </w:rPr>
        <w:t xml:space="preserve"> </w:t>
      </w:r>
      <w:r w:rsidR="009A0BFD" w:rsidRPr="00850282">
        <w:rPr>
          <w:szCs w:val="22"/>
          <w:lang w:val="es-ES_tradnl"/>
        </w:rPr>
        <w:t xml:space="preserve">La </w:t>
      </w:r>
      <w:r w:rsidR="00192118" w:rsidRPr="00850282">
        <w:rPr>
          <w:szCs w:val="22"/>
          <w:lang w:val="es-ES_tradnl"/>
        </w:rPr>
        <w:t>Rev. </w:t>
      </w:r>
      <w:r w:rsidRPr="00850282">
        <w:rPr>
          <w:szCs w:val="22"/>
          <w:lang w:val="es-ES_tradnl"/>
        </w:rPr>
        <w:t xml:space="preserve">1 </w:t>
      </w:r>
      <w:r w:rsidR="009A0BFD" w:rsidRPr="00850282">
        <w:rPr>
          <w:szCs w:val="22"/>
          <w:lang w:val="es-ES_tradnl"/>
        </w:rPr>
        <w:t>sigue siendo claramente una “labor en curso”</w:t>
      </w:r>
      <w:r w:rsidRPr="00850282">
        <w:rPr>
          <w:szCs w:val="22"/>
          <w:lang w:val="es-ES_tradnl"/>
        </w:rPr>
        <w:t xml:space="preserve">.  </w:t>
      </w:r>
      <w:r w:rsidR="009A0BFD" w:rsidRPr="00850282">
        <w:rPr>
          <w:szCs w:val="22"/>
          <w:lang w:val="es-ES_tradnl"/>
        </w:rPr>
        <w:t xml:space="preserve">Aunque el texto resulta ahora más limpio y en algunos aspectos </w:t>
      </w:r>
      <w:r w:rsidR="00660670" w:rsidRPr="00850282">
        <w:rPr>
          <w:szCs w:val="22"/>
          <w:lang w:val="es-ES_tradnl"/>
        </w:rPr>
        <w:t xml:space="preserve">se </w:t>
      </w:r>
      <w:r w:rsidR="009A0BFD" w:rsidRPr="00850282">
        <w:rPr>
          <w:szCs w:val="22"/>
          <w:lang w:val="es-ES_tradnl"/>
        </w:rPr>
        <w:t xml:space="preserve">ha </w:t>
      </w:r>
      <w:r w:rsidR="00660670" w:rsidRPr="00850282">
        <w:rPr>
          <w:szCs w:val="22"/>
          <w:lang w:val="es-ES_tradnl"/>
        </w:rPr>
        <w:t>conseguido un acercamiento de posiciones</w:t>
      </w:r>
      <w:r w:rsidRPr="00850282">
        <w:rPr>
          <w:szCs w:val="22"/>
          <w:lang w:val="es-ES_tradnl"/>
        </w:rPr>
        <w:t xml:space="preserve">, </w:t>
      </w:r>
      <w:r w:rsidR="00660670" w:rsidRPr="00850282">
        <w:rPr>
          <w:szCs w:val="22"/>
          <w:lang w:val="es-ES_tradnl"/>
        </w:rPr>
        <w:t>queda aún mucho trabajo por hacer</w:t>
      </w:r>
      <w:r w:rsidRPr="00850282">
        <w:rPr>
          <w:szCs w:val="22"/>
          <w:lang w:val="es-ES_tradnl"/>
        </w:rPr>
        <w:t xml:space="preserve">, </w:t>
      </w:r>
      <w:r w:rsidR="00660670" w:rsidRPr="00850282">
        <w:rPr>
          <w:szCs w:val="22"/>
          <w:lang w:val="es-ES_tradnl"/>
        </w:rPr>
        <w:t>particularmente en lo que respecta a consensuar los objetivos</w:t>
      </w:r>
      <w:r w:rsidRPr="00850282">
        <w:rPr>
          <w:szCs w:val="22"/>
          <w:lang w:val="es-ES_tradnl"/>
        </w:rPr>
        <w:t xml:space="preserve">.  </w:t>
      </w:r>
      <w:r w:rsidR="00660670" w:rsidRPr="00850282">
        <w:rPr>
          <w:szCs w:val="22"/>
          <w:lang w:val="es-ES_tradnl"/>
        </w:rPr>
        <w:t>Aunque el artículo</w:t>
      </w:r>
      <w:r w:rsidR="00FE1E82" w:rsidRPr="00850282">
        <w:rPr>
          <w:szCs w:val="22"/>
          <w:lang w:val="es-ES_tradnl"/>
        </w:rPr>
        <w:t> </w:t>
      </w:r>
      <w:r w:rsidR="00660670" w:rsidRPr="00850282">
        <w:rPr>
          <w:szCs w:val="22"/>
          <w:lang w:val="es-ES_tradnl"/>
        </w:rPr>
        <w:t>5 estipule ahora con mayor claridad el enfoque estratificado</w:t>
      </w:r>
      <w:r w:rsidRPr="00850282">
        <w:rPr>
          <w:szCs w:val="22"/>
          <w:lang w:val="es-ES_tradnl"/>
        </w:rPr>
        <w:t xml:space="preserve">, </w:t>
      </w:r>
      <w:r w:rsidR="00660670" w:rsidRPr="00850282">
        <w:rPr>
          <w:szCs w:val="22"/>
          <w:lang w:val="es-ES_tradnl"/>
        </w:rPr>
        <w:t>señaló que es necesario trabajar más para articular de la mejor manera posible ese marco</w:t>
      </w:r>
      <w:r w:rsidRPr="00850282">
        <w:rPr>
          <w:szCs w:val="22"/>
          <w:lang w:val="es-ES_tradnl"/>
        </w:rPr>
        <w:t xml:space="preserve">.  </w:t>
      </w:r>
      <w:r w:rsidR="00660670" w:rsidRPr="00850282">
        <w:rPr>
          <w:szCs w:val="22"/>
          <w:lang w:val="es-ES_tradnl"/>
        </w:rPr>
        <w:t xml:space="preserve">El Grupo de la OMPI de Representantes Indígenas </w:t>
      </w:r>
      <w:r w:rsidR="00334CC5" w:rsidRPr="00850282">
        <w:rPr>
          <w:szCs w:val="22"/>
          <w:lang w:val="es-ES_tradnl"/>
        </w:rPr>
        <w:t>ha sacado a colación algunos planteamientos teóricos a ese respecto</w:t>
      </w:r>
      <w:r w:rsidR="00660670" w:rsidRPr="00850282">
        <w:rPr>
          <w:szCs w:val="22"/>
          <w:lang w:val="es-ES_tradnl"/>
        </w:rPr>
        <w:t xml:space="preserve">.  </w:t>
      </w:r>
      <w:r w:rsidR="00334CC5" w:rsidRPr="00850282">
        <w:rPr>
          <w:szCs w:val="22"/>
          <w:lang w:val="es-ES_tradnl"/>
        </w:rPr>
        <w:t xml:space="preserve">Los convenios y tratados de la OMPI brindan un marco internacional de principios y normas que los Estados que los ratifican transponen en sus legislaciones nacionales. </w:t>
      </w:r>
      <w:r w:rsidR="009E1F48" w:rsidRPr="00850282">
        <w:rPr>
          <w:szCs w:val="22"/>
          <w:lang w:val="es-ES_tradnl"/>
        </w:rPr>
        <w:t xml:space="preserve"> </w:t>
      </w:r>
      <w:r w:rsidR="00334CC5" w:rsidRPr="00850282">
        <w:rPr>
          <w:szCs w:val="22"/>
          <w:lang w:val="es-ES_tradnl"/>
        </w:rPr>
        <w:t>Ello</w:t>
      </w:r>
      <w:r w:rsidR="00660670" w:rsidRPr="00850282">
        <w:rPr>
          <w:szCs w:val="22"/>
          <w:lang w:val="es-ES_tradnl"/>
        </w:rPr>
        <w:t xml:space="preserve"> </w:t>
      </w:r>
      <w:r w:rsidR="00334CC5" w:rsidRPr="00850282">
        <w:rPr>
          <w:szCs w:val="22"/>
          <w:lang w:val="es-ES_tradnl"/>
        </w:rPr>
        <w:t>proporciona la flexibilidad de aplicación de la que se precisa en el plano nacional para reflejar las amplias disparidades de entornos de política y jurídicos</w:t>
      </w:r>
      <w:r w:rsidR="00137944" w:rsidRPr="00850282">
        <w:rPr>
          <w:szCs w:val="22"/>
          <w:lang w:val="es-ES_tradnl"/>
        </w:rPr>
        <w:t xml:space="preserve"> nacionales</w:t>
      </w:r>
      <w:r w:rsidR="00660670" w:rsidRPr="00850282">
        <w:rPr>
          <w:szCs w:val="22"/>
          <w:lang w:val="es-ES_tradnl"/>
        </w:rPr>
        <w:t xml:space="preserve">.  </w:t>
      </w:r>
      <w:r w:rsidR="00334CC5" w:rsidRPr="00850282">
        <w:rPr>
          <w:szCs w:val="22"/>
          <w:lang w:val="es-ES_tradnl"/>
        </w:rPr>
        <w:t xml:space="preserve">Esos tratados también facilitan la observancia recíproca de los derechos en </w:t>
      </w:r>
      <w:r w:rsidR="00137944" w:rsidRPr="00850282">
        <w:rPr>
          <w:szCs w:val="22"/>
          <w:lang w:val="es-ES_tradnl"/>
        </w:rPr>
        <w:t xml:space="preserve">las distintas </w:t>
      </w:r>
      <w:r w:rsidR="00334CC5" w:rsidRPr="00850282">
        <w:rPr>
          <w:szCs w:val="22"/>
          <w:lang w:val="es-ES_tradnl"/>
        </w:rPr>
        <w:t>jurisdicciones</w:t>
      </w:r>
      <w:r w:rsidR="00660670" w:rsidRPr="00850282">
        <w:rPr>
          <w:szCs w:val="22"/>
          <w:lang w:val="es-ES_tradnl"/>
        </w:rPr>
        <w:t>.</w:t>
      </w:r>
      <w:r w:rsidR="00334CC5" w:rsidRPr="00850282">
        <w:rPr>
          <w:szCs w:val="22"/>
          <w:lang w:val="es-ES_tradnl"/>
        </w:rPr>
        <w:t xml:space="preserve">  Lo que el CIG </w:t>
      </w:r>
      <w:r w:rsidR="0082626B" w:rsidRPr="00850282">
        <w:rPr>
          <w:szCs w:val="22"/>
          <w:lang w:val="es-ES_tradnl"/>
        </w:rPr>
        <w:t xml:space="preserve">ha de intentar </w:t>
      </w:r>
      <w:r w:rsidR="00334CC5" w:rsidRPr="00850282">
        <w:rPr>
          <w:szCs w:val="22"/>
          <w:lang w:val="es-ES_tradnl"/>
        </w:rPr>
        <w:t>elaborar es un documento ma</w:t>
      </w:r>
      <w:r w:rsidR="00137944" w:rsidRPr="00850282">
        <w:rPr>
          <w:szCs w:val="22"/>
          <w:lang w:val="es-ES_tradnl"/>
        </w:rPr>
        <w:t>r</w:t>
      </w:r>
      <w:r w:rsidR="00334CC5" w:rsidRPr="00850282">
        <w:rPr>
          <w:szCs w:val="22"/>
          <w:lang w:val="es-ES_tradnl"/>
        </w:rPr>
        <w:t xml:space="preserve">co de alto nivel </w:t>
      </w:r>
      <w:r w:rsidR="0082626B" w:rsidRPr="00850282">
        <w:rPr>
          <w:szCs w:val="22"/>
          <w:lang w:val="es-ES_tradnl"/>
        </w:rPr>
        <w:t>que prevea un conjunto de principios y normas y la flexibilidad necesaria para aplicarlos en el plano nacional</w:t>
      </w:r>
      <w:r w:rsidR="00334CC5" w:rsidRPr="00850282">
        <w:rPr>
          <w:szCs w:val="22"/>
          <w:lang w:val="es-ES_tradnl"/>
        </w:rPr>
        <w:t xml:space="preserve">.  </w:t>
      </w:r>
      <w:r w:rsidR="0082626B" w:rsidRPr="00850282">
        <w:rPr>
          <w:szCs w:val="22"/>
          <w:lang w:val="es-ES_tradnl"/>
        </w:rPr>
        <w:t xml:space="preserve">En ese sentido, dijo que el CIG debe actuar con cautela para no resultar excesivamente prescriptivo ni </w:t>
      </w:r>
      <w:r w:rsidR="00137944" w:rsidRPr="00850282">
        <w:rPr>
          <w:szCs w:val="22"/>
          <w:lang w:val="es-ES_tradnl"/>
        </w:rPr>
        <w:t xml:space="preserve">pretender </w:t>
      </w:r>
      <w:r w:rsidR="0082626B" w:rsidRPr="00850282">
        <w:rPr>
          <w:szCs w:val="22"/>
          <w:lang w:val="es-ES_tradnl"/>
        </w:rPr>
        <w:t>resolver cada dificultad antes de poder dar por zanjado un acuerdo</w:t>
      </w:r>
      <w:r w:rsidR="00334CC5" w:rsidRPr="00850282">
        <w:rPr>
          <w:szCs w:val="22"/>
          <w:lang w:val="es-ES_tradnl"/>
        </w:rPr>
        <w:t xml:space="preserve">.  </w:t>
      </w:r>
      <w:r w:rsidR="0082626B" w:rsidRPr="00850282">
        <w:rPr>
          <w:szCs w:val="22"/>
          <w:lang w:val="es-ES_tradnl"/>
        </w:rPr>
        <w:t>No existe una solu</w:t>
      </w:r>
      <w:r w:rsidR="00C624FB" w:rsidRPr="00850282">
        <w:rPr>
          <w:szCs w:val="22"/>
          <w:lang w:val="es-ES_tradnl"/>
        </w:rPr>
        <w:t>c</w:t>
      </w:r>
      <w:r w:rsidR="0082626B" w:rsidRPr="00850282">
        <w:rPr>
          <w:szCs w:val="22"/>
          <w:lang w:val="es-ES_tradnl"/>
        </w:rPr>
        <w:t xml:space="preserve">ión </w:t>
      </w:r>
      <w:r w:rsidR="00137944" w:rsidRPr="00850282">
        <w:rPr>
          <w:szCs w:val="22"/>
          <w:lang w:val="es-ES_tradnl"/>
        </w:rPr>
        <w:t xml:space="preserve">universalmente </w:t>
      </w:r>
      <w:r w:rsidR="0082626B" w:rsidRPr="00850282">
        <w:rPr>
          <w:szCs w:val="22"/>
          <w:lang w:val="es-ES_tradnl"/>
        </w:rPr>
        <w:t>válida para todo</w:t>
      </w:r>
      <w:r w:rsidR="00334CC5" w:rsidRPr="00850282">
        <w:rPr>
          <w:szCs w:val="22"/>
          <w:lang w:val="es-ES_tradnl"/>
        </w:rPr>
        <w:t xml:space="preserve">.  </w:t>
      </w:r>
      <w:r w:rsidR="0082626B" w:rsidRPr="00850282">
        <w:rPr>
          <w:szCs w:val="22"/>
          <w:lang w:val="es-ES_tradnl"/>
        </w:rPr>
        <w:t>Indicó que las omisiones, de haberlas, serán en todo caso involuntaria</w:t>
      </w:r>
      <w:r w:rsidR="00C25E67" w:rsidRPr="00850282">
        <w:rPr>
          <w:szCs w:val="22"/>
          <w:lang w:val="es-ES_tradnl"/>
        </w:rPr>
        <w:t>s</w:t>
      </w:r>
      <w:r w:rsidR="00334CC5" w:rsidRPr="00850282">
        <w:rPr>
          <w:szCs w:val="22"/>
          <w:lang w:val="es-ES_tradnl"/>
        </w:rPr>
        <w:t>.</w:t>
      </w:r>
    </w:p>
    <w:p w:rsidR="00A642A0" w:rsidRPr="00850282" w:rsidRDefault="00A642A0" w:rsidP="00A642A0">
      <w:pPr>
        <w:pStyle w:val="ListParagraph"/>
        <w:ind w:left="0"/>
        <w:rPr>
          <w:szCs w:val="22"/>
          <w:lang w:val="es-ES_tradnl"/>
        </w:rPr>
      </w:pPr>
    </w:p>
    <w:p w:rsidR="007C2F52" w:rsidRPr="00850282" w:rsidRDefault="00126894" w:rsidP="00834085">
      <w:pPr>
        <w:pStyle w:val="ListParagraph"/>
        <w:numPr>
          <w:ilvl w:val="0"/>
          <w:numId w:val="3"/>
        </w:numPr>
        <w:ind w:left="0" w:firstLine="0"/>
        <w:rPr>
          <w:szCs w:val="22"/>
          <w:lang w:val="es-ES_tradnl"/>
        </w:rPr>
      </w:pPr>
      <w:r w:rsidRPr="00850282">
        <w:rPr>
          <w:szCs w:val="22"/>
          <w:lang w:val="es-ES_tradnl"/>
        </w:rPr>
        <w:t>La Sra.</w:t>
      </w:r>
      <w:r w:rsidR="00F42D31" w:rsidRPr="00850282">
        <w:rPr>
          <w:szCs w:val="22"/>
          <w:lang w:val="es-ES_tradnl"/>
        </w:rPr>
        <w:t> </w:t>
      </w:r>
      <w:proofErr w:type="spellStart"/>
      <w:r w:rsidR="00A642A0" w:rsidRPr="00850282">
        <w:rPr>
          <w:szCs w:val="22"/>
          <w:lang w:val="es-ES_tradnl"/>
        </w:rPr>
        <w:t>Paiva</w:t>
      </w:r>
      <w:proofErr w:type="spellEnd"/>
      <w:r w:rsidR="00A642A0" w:rsidRPr="00850282">
        <w:rPr>
          <w:szCs w:val="22"/>
          <w:lang w:val="es-ES_tradnl"/>
        </w:rPr>
        <w:t xml:space="preserve">, </w:t>
      </w:r>
      <w:r w:rsidRPr="00850282">
        <w:rPr>
          <w:szCs w:val="22"/>
          <w:lang w:val="es-ES_tradnl"/>
        </w:rPr>
        <w:t>haciendo uso de la palabra en nombre de las dos facilitadoras</w:t>
      </w:r>
      <w:r w:rsidR="00A642A0" w:rsidRPr="00850282">
        <w:rPr>
          <w:szCs w:val="22"/>
          <w:lang w:val="es-ES_tradnl"/>
        </w:rPr>
        <w:t xml:space="preserve">, </w:t>
      </w:r>
      <w:r w:rsidR="00C25E67" w:rsidRPr="00850282">
        <w:rPr>
          <w:szCs w:val="22"/>
          <w:lang w:val="es-ES_tradnl"/>
        </w:rPr>
        <w:t>dijo que habían trabajado sobre la base del documento en curso que se había presentado el día anterior</w:t>
      </w:r>
      <w:r w:rsidR="00A642A0" w:rsidRPr="00850282">
        <w:rPr>
          <w:szCs w:val="22"/>
          <w:lang w:val="es-ES_tradnl"/>
        </w:rPr>
        <w:t xml:space="preserve">.  </w:t>
      </w:r>
      <w:r w:rsidR="00E26E07" w:rsidRPr="00850282">
        <w:rPr>
          <w:szCs w:val="22"/>
          <w:lang w:val="es-ES_tradnl"/>
        </w:rPr>
        <w:t xml:space="preserve">Señaló </w:t>
      </w:r>
      <w:r w:rsidR="00C25E67" w:rsidRPr="00850282">
        <w:rPr>
          <w:szCs w:val="22"/>
          <w:lang w:val="es-ES_tradnl"/>
        </w:rPr>
        <w:t>que, para mejorar la claridad del texto</w:t>
      </w:r>
      <w:r w:rsidR="00A642A0" w:rsidRPr="00850282">
        <w:rPr>
          <w:szCs w:val="22"/>
          <w:lang w:val="es-ES_tradnl"/>
        </w:rPr>
        <w:t xml:space="preserve">, </w:t>
      </w:r>
      <w:r w:rsidR="00C25E67" w:rsidRPr="00850282">
        <w:rPr>
          <w:szCs w:val="22"/>
          <w:lang w:val="es-ES_tradnl"/>
        </w:rPr>
        <w:t xml:space="preserve">habían introducido alternativas </w:t>
      </w:r>
      <w:r w:rsidR="00E26E07" w:rsidRPr="00850282">
        <w:rPr>
          <w:szCs w:val="22"/>
          <w:lang w:val="es-ES_tradnl"/>
        </w:rPr>
        <w:t xml:space="preserve">a fin de </w:t>
      </w:r>
      <w:r w:rsidR="00C25E67" w:rsidRPr="00850282">
        <w:rPr>
          <w:szCs w:val="22"/>
          <w:lang w:val="es-ES_tradnl"/>
        </w:rPr>
        <w:t>perfilar las diferentes posiciones de las delegaciones y corregir así los desequilibrios más evidentes</w:t>
      </w:r>
      <w:r w:rsidR="00A642A0" w:rsidRPr="00850282">
        <w:rPr>
          <w:szCs w:val="22"/>
          <w:lang w:val="es-ES_tradnl"/>
        </w:rPr>
        <w:t xml:space="preserve">.  </w:t>
      </w:r>
      <w:r w:rsidR="00BD01EC" w:rsidRPr="00850282">
        <w:rPr>
          <w:szCs w:val="22"/>
          <w:lang w:val="es-ES_tradnl"/>
        </w:rPr>
        <w:t>Dio las gracias a los participantes por sus aportaciones y comentarios, y por la amplitud de miras con la que a buen seguro estudiarán las sugerencias que les van a presentar</w:t>
      </w:r>
      <w:r w:rsidR="00A642A0" w:rsidRPr="00850282">
        <w:rPr>
          <w:szCs w:val="22"/>
          <w:lang w:val="es-ES_tradnl"/>
        </w:rPr>
        <w:t xml:space="preserve">.  </w:t>
      </w:r>
      <w:r w:rsidR="00BD01EC" w:rsidRPr="00850282">
        <w:rPr>
          <w:szCs w:val="22"/>
          <w:lang w:val="es-ES_tradnl"/>
        </w:rPr>
        <w:t xml:space="preserve">Bajo el intitulado “Principios /preámbulo/introducción, dijo que en su párrafo 7 han sustituido la palabra “preservación” por </w:t>
      </w:r>
      <w:r w:rsidR="00E26E07" w:rsidRPr="00850282">
        <w:rPr>
          <w:szCs w:val="22"/>
          <w:lang w:val="es-ES_tradnl"/>
        </w:rPr>
        <w:t xml:space="preserve">la palabra </w:t>
      </w:r>
      <w:r w:rsidR="00BD01EC" w:rsidRPr="00850282">
        <w:rPr>
          <w:szCs w:val="22"/>
          <w:lang w:val="es-ES_tradnl"/>
        </w:rPr>
        <w:t xml:space="preserve">“protección”, </w:t>
      </w:r>
      <w:r w:rsidR="00E26E07" w:rsidRPr="00850282">
        <w:rPr>
          <w:szCs w:val="22"/>
          <w:lang w:val="es-ES_tradnl"/>
        </w:rPr>
        <w:t>que</w:t>
      </w:r>
      <w:r w:rsidR="00C624FB" w:rsidRPr="00850282">
        <w:rPr>
          <w:szCs w:val="22"/>
          <w:lang w:val="es-ES_tradnl"/>
        </w:rPr>
        <w:t>d</w:t>
      </w:r>
      <w:r w:rsidR="00E26E07" w:rsidRPr="00850282">
        <w:rPr>
          <w:szCs w:val="22"/>
          <w:lang w:val="es-ES_tradnl"/>
        </w:rPr>
        <w:t>ando como sigue</w:t>
      </w:r>
      <w:r w:rsidR="00BD01EC" w:rsidRPr="00850282">
        <w:rPr>
          <w:szCs w:val="22"/>
          <w:lang w:val="es-ES_tradnl"/>
        </w:rPr>
        <w:t>:  “reconociendo la importancia de la protección y la salvaguardia”</w:t>
      </w:r>
      <w:r w:rsidR="00FE1E82" w:rsidRPr="00850282">
        <w:rPr>
          <w:szCs w:val="22"/>
          <w:lang w:val="es-ES_tradnl"/>
        </w:rPr>
        <w:t>.</w:t>
      </w:r>
      <w:r w:rsidR="00BD01EC" w:rsidRPr="00850282">
        <w:rPr>
          <w:szCs w:val="22"/>
          <w:lang w:val="es-ES_tradnl"/>
        </w:rPr>
        <w:t xml:space="preserve">  </w:t>
      </w:r>
      <w:r w:rsidR="00383EAD" w:rsidRPr="00850282">
        <w:rPr>
          <w:szCs w:val="22"/>
          <w:lang w:val="es-ES_tradnl"/>
        </w:rPr>
        <w:t xml:space="preserve">En la </w:t>
      </w:r>
      <w:proofErr w:type="spellStart"/>
      <w:r w:rsidR="00383EAD" w:rsidRPr="00850282">
        <w:rPr>
          <w:szCs w:val="22"/>
          <w:lang w:val="es-ES_tradnl"/>
        </w:rPr>
        <w:t>Alt</w:t>
      </w:r>
      <w:proofErr w:type="spellEnd"/>
      <w:r w:rsidR="00FE1E82" w:rsidRPr="00850282">
        <w:rPr>
          <w:szCs w:val="22"/>
          <w:lang w:val="es-ES_tradnl"/>
        </w:rPr>
        <w:t> </w:t>
      </w:r>
      <w:r w:rsidR="00383EAD" w:rsidRPr="00850282">
        <w:rPr>
          <w:szCs w:val="22"/>
          <w:lang w:val="es-ES_tradnl"/>
        </w:rPr>
        <w:t xml:space="preserve">2 del artículo 1, han </w:t>
      </w:r>
      <w:r w:rsidR="00E26E07" w:rsidRPr="00850282">
        <w:rPr>
          <w:szCs w:val="22"/>
          <w:lang w:val="es-ES_tradnl"/>
        </w:rPr>
        <w:t xml:space="preserve">suprimido </w:t>
      </w:r>
      <w:r w:rsidR="00383EAD" w:rsidRPr="00850282">
        <w:rPr>
          <w:szCs w:val="22"/>
          <w:lang w:val="es-ES_tradnl"/>
        </w:rPr>
        <w:t>la conjunción “y” al final del apartado a)</w:t>
      </w:r>
      <w:r w:rsidR="00C624FB" w:rsidRPr="00850282">
        <w:rPr>
          <w:szCs w:val="22"/>
          <w:lang w:val="es-ES_tradnl"/>
        </w:rPr>
        <w:t>, por antojárseles así más ordenado</w:t>
      </w:r>
      <w:r w:rsidR="00383EAD" w:rsidRPr="00850282">
        <w:rPr>
          <w:szCs w:val="22"/>
          <w:lang w:val="es-ES_tradnl"/>
        </w:rPr>
        <w:t xml:space="preserve">.  En la </w:t>
      </w:r>
      <w:proofErr w:type="spellStart"/>
      <w:r w:rsidR="00383EAD" w:rsidRPr="00850282">
        <w:rPr>
          <w:szCs w:val="22"/>
          <w:lang w:val="es-ES_tradnl"/>
        </w:rPr>
        <w:t>Alt</w:t>
      </w:r>
      <w:proofErr w:type="spellEnd"/>
      <w:r w:rsidR="00383EAD" w:rsidRPr="00850282">
        <w:rPr>
          <w:szCs w:val="22"/>
          <w:lang w:val="es-ES_tradnl"/>
        </w:rPr>
        <w:t> 3, ha</w:t>
      </w:r>
      <w:r w:rsidR="00C624FB" w:rsidRPr="00850282">
        <w:rPr>
          <w:szCs w:val="22"/>
          <w:lang w:val="es-ES_tradnl"/>
        </w:rPr>
        <w:t>n</w:t>
      </w:r>
      <w:r w:rsidR="00383EAD" w:rsidRPr="00850282">
        <w:rPr>
          <w:szCs w:val="22"/>
          <w:lang w:val="es-ES_tradnl"/>
        </w:rPr>
        <w:t xml:space="preserve"> eliminado los corchetes en torno a “protección”</w:t>
      </w:r>
      <w:r w:rsidR="00FE1E82" w:rsidRPr="00850282">
        <w:rPr>
          <w:szCs w:val="22"/>
          <w:lang w:val="es-ES_tradnl"/>
        </w:rPr>
        <w:t>.</w:t>
      </w:r>
      <w:r w:rsidR="00383EAD" w:rsidRPr="00850282">
        <w:rPr>
          <w:szCs w:val="22"/>
          <w:lang w:val="es-ES_tradnl"/>
        </w:rPr>
        <w:t xml:space="preserve">  En la </w:t>
      </w:r>
      <w:proofErr w:type="spellStart"/>
      <w:r w:rsidR="00383EAD" w:rsidRPr="00850282">
        <w:rPr>
          <w:szCs w:val="22"/>
          <w:lang w:val="es-ES_tradnl"/>
        </w:rPr>
        <w:t>Alt</w:t>
      </w:r>
      <w:proofErr w:type="spellEnd"/>
      <w:r w:rsidR="00383EAD" w:rsidRPr="00850282">
        <w:rPr>
          <w:szCs w:val="22"/>
          <w:lang w:val="es-ES_tradnl"/>
        </w:rPr>
        <w:t> 1, apartado</w:t>
      </w:r>
      <w:r w:rsidR="00FE1E82" w:rsidRPr="00850282">
        <w:rPr>
          <w:szCs w:val="22"/>
          <w:lang w:val="es-ES_tradnl"/>
        </w:rPr>
        <w:t> </w:t>
      </w:r>
      <w:r w:rsidR="00383EAD" w:rsidRPr="00850282">
        <w:rPr>
          <w:szCs w:val="22"/>
          <w:lang w:val="es-ES_tradnl"/>
        </w:rPr>
        <w:t xml:space="preserve">1.a), </w:t>
      </w:r>
      <w:r w:rsidR="00C624FB" w:rsidRPr="00850282">
        <w:rPr>
          <w:szCs w:val="22"/>
          <w:lang w:val="es-ES_tradnl"/>
        </w:rPr>
        <w:t>d</w:t>
      </w:r>
      <w:r w:rsidR="00383EAD" w:rsidRPr="00850282">
        <w:rPr>
          <w:szCs w:val="22"/>
          <w:lang w:val="es-ES_tradnl"/>
        </w:rPr>
        <w:t>el docum</w:t>
      </w:r>
      <w:r w:rsidR="00C624FB" w:rsidRPr="00850282">
        <w:rPr>
          <w:szCs w:val="22"/>
          <w:lang w:val="es-ES_tradnl"/>
        </w:rPr>
        <w:t>e</w:t>
      </w:r>
      <w:r w:rsidR="00383EAD" w:rsidRPr="00850282">
        <w:rPr>
          <w:szCs w:val="22"/>
          <w:lang w:val="es-ES_tradnl"/>
        </w:rPr>
        <w:t>nto e</w:t>
      </w:r>
      <w:r w:rsidR="00C624FB" w:rsidRPr="00850282">
        <w:rPr>
          <w:szCs w:val="22"/>
          <w:lang w:val="es-ES_tradnl"/>
        </w:rPr>
        <w:t>n</w:t>
      </w:r>
      <w:r w:rsidR="00383EAD" w:rsidRPr="00850282">
        <w:rPr>
          <w:szCs w:val="22"/>
          <w:lang w:val="es-ES_tradnl"/>
        </w:rPr>
        <w:t xml:space="preserve"> curso, han suprimido en su fi</w:t>
      </w:r>
      <w:r w:rsidR="00C624FB" w:rsidRPr="00850282">
        <w:rPr>
          <w:szCs w:val="22"/>
          <w:lang w:val="es-ES_tradnl"/>
        </w:rPr>
        <w:t>n</w:t>
      </w:r>
      <w:r w:rsidR="00383EAD" w:rsidRPr="00850282">
        <w:rPr>
          <w:szCs w:val="22"/>
          <w:lang w:val="es-ES_tradnl"/>
        </w:rPr>
        <w:t xml:space="preserve">al “y sus adaptaciones,” </w:t>
      </w:r>
      <w:r w:rsidR="00C624FB" w:rsidRPr="00850282">
        <w:rPr>
          <w:szCs w:val="22"/>
          <w:lang w:val="es-ES_tradnl"/>
        </w:rPr>
        <w:t>por figurar ya en la definición</w:t>
      </w:r>
      <w:r w:rsidR="00865B19" w:rsidRPr="00850282">
        <w:rPr>
          <w:szCs w:val="22"/>
          <w:lang w:val="es-ES_tradnl"/>
        </w:rPr>
        <w:t xml:space="preserve"> de ECT</w:t>
      </w:r>
      <w:r w:rsidR="00383EAD" w:rsidRPr="00850282">
        <w:rPr>
          <w:szCs w:val="22"/>
          <w:lang w:val="es-ES_tradnl"/>
        </w:rPr>
        <w:t xml:space="preserve">.  </w:t>
      </w:r>
      <w:r w:rsidR="00C624FB" w:rsidRPr="00850282">
        <w:rPr>
          <w:szCs w:val="22"/>
          <w:lang w:val="es-ES_tradnl"/>
        </w:rPr>
        <w:t>Señaló que, d</w:t>
      </w:r>
      <w:r w:rsidR="00383EAD" w:rsidRPr="00850282">
        <w:rPr>
          <w:szCs w:val="22"/>
          <w:lang w:val="es-ES_tradnl"/>
        </w:rPr>
        <w:t xml:space="preserve">urante las reuniones </w:t>
      </w:r>
      <w:r w:rsidR="0024275B" w:rsidRPr="00850282">
        <w:rPr>
          <w:szCs w:val="22"/>
          <w:lang w:val="es-ES_tradnl"/>
        </w:rPr>
        <w:t>oficiosas</w:t>
      </w:r>
      <w:r w:rsidR="00383EAD" w:rsidRPr="00850282">
        <w:rPr>
          <w:szCs w:val="22"/>
          <w:lang w:val="es-ES_tradnl"/>
        </w:rPr>
        <w:t xml:space="preserve">, </w:t>
      </w:r>
      <w:r w:rsidR="00C624FB" w:rsidRPr="00850282">
        <w:rPr>
          <w:szCs w:val="22"/>
          <w:lang w:val="es-ES_tradnl"/>
        </w:rPr>
        <w:t>se planteó la sugerencia de que el artículo sobre los objetivos de política conste de una enumeración de seis puntos</w:t>
      </w:r>
      <w:r w:rsidR="00383EAD" w:rsidRPr="00850282">
        <w:rPr>
          <w:szCs w:val="22"/>
          <w:lang w:val="es-ES_tradnl"/>
        </w:rPr>
        <w:t xml:space="preserve">.  </w:t>
      </w:r>
      <w:r w:rsidR="00C624FB" w:rsidRPr="00850282">
        <w:rPr>
          <w:szCs w:val="22"/>
          <w:lang w:val="es-ES_tradnl"/>
        </w:rPr>
        <w:t xml:space="preserve">Dijo que confía en tener tiempo para examinarla y volver sobre ella en el marco de las reuniones </w:t>
      </w:r>
      <w:r w:rsidR="0024275B" w:rsidRPr="00850282">
        <w:rPr>
          <w:szCs w:val="22"/>
          <w:lang w:val="es-ES_tradnl"/>
        </w:rPr>
        <w:t>oficiosas</w:t>
      </w:r>
      <w:r w:rsidR="00C624FB" w:rsidRPr="00850282">
        <w:rPr>
          <w:szCs w:val="22"/>
          <w:lang w:val="es-ES_tradnl"/>
        </w:rPr>
        <w:t>.</w:t>
      </w:r>
      <w:r w:rsidR="00383EAD" w:rsidRPr="00850282">
        <w:rPr>
          <w:szCs w:val="22"/>
          <w:lang w:val="es-ES_tradnl"/>
        </w:rPr>
        <w:t xml:space="preserve">  </w:t>
      </w:r>
      <w:r w:rsidR="00FE1E82" w:rsidRPr="00850282">
        <w:rPr>
          <w:szCs w:val="22"/>
          <w:lang w:val="es-ES_tradnl"/>
        </w:rPr>
        <w:t>En cuanto al artículo </w:t>
      </w:r>
      <w:r w:rsidR="00C624FB" w:rsidRPr="00850282">
        <w:rPr>
          <w:szCs w:val="22"/>
          <w:lang w:val="es-ES_tradnl"/>
        </w:rPr>
        <w:t xml:space="preserve">2, dijo que no habían introducido cambios </w:t>
      </w:r>
      <w:r w:rsidR="009D4389" w:rsidRPr="00850282">
        <w:rPr>
          <w:szCs w:val="22"/>
          <w:lang w:val="es-ES_tradnl"/>
        </w:rPr>
        <w:t>más allá de los que ya figura</w:t>
      </w:r>
      <w:r w:rsidR="00CE5F79" w:rsidRPr="00850282">
        <w:rPr>
          <w:szCs w:val="22"/>
          <w:lang w:val="es-ES_tradnl"/>
        </w:rPr>
        <w:t>ban</w:t>
      </w:r>
      <w:r w:rsidR="009D4389" w:rsidRPr="00850282">
        <w:rPr>
          <w:szCs w:val="22"/>
          <w:lang w:val="es-ES_tradnl"/>
        </w:rPr>
        <w:t xml:space="preserve"> en el documento en curso</w:t>
      </w:r>
      <w:r w:rsidR="00C624FB" w:rsidRPr="00850282">
        <w:rPr>
          <w:szCs w:val="22"/>
          <w:lang w:val="es-ES_tradnl"/>
        </w:rPr>
        <w:t xml:space="preserve">, </w:t>
      </w:r>
      <w:r w:rsidR="009D4389" w:rsidRPr="00850282">
        <w:rPr>
          <w:szCs w:val="22"/>
          <w:lang w:val="es-ES_tradnl"/>
        </w:rPr>
        <w:t xml:space="preserve">pero que aguarda con interés los intercambios </w:t>
      </w:r>
      <w:r w:rsidR="00CE5F79" w:rsidRPr="00850282">
        <w:rPr>
          <w:szCs w:val="22"/>
          <w:lang w:val="es-ES_tradnl"/>
        </w:rPr>
        <w:t>de parecere</w:t>
      </w:r>
      <w:r w:rsidR="00020DDF" w:rsidRPr="00850282">
        <w:rPr>
          <w:szCs w:val="22"/>
          <w:lang w:val="es-ES_tradnl"/>
        </w:rPr>
        <w:t>s</w:t>
      </w:r>
      <w:r w:rsidR="00CE5F79" w:rsidRPr="00850282">
        <w:rPr>
          <w:szCs w:val="22"/>
          <w:lang w:val="es-ES_tradnl"/>
        </w:rPr>
        <w:t xml:space="preserve"> a que </w:t>
      </w:r>
      <w:r w:rsidR="009D4389" w:rsidRPr="00850282">
        <w:rPr>
          <w:szCs w:val="22"/>
          <w:lang w:val="es-ES_tradnl"/>
        </w:rPr>
        <w:t xml:space="preserve">sobre este particular </w:t>
      </w:r>
      <w:r w:rsidR="00CE5F79" w:rsidRPr="00850282">
        <w:rPr>
          <w:szCs w:val="22"/>
          <w:lang w:val="es-ES_tradnl"/>
        </w:rPr>
        <w:lastRenderedPageBreak/>
        <w:t xml:space="preserve">haya </w:t>
      </w:r>
      <w:r w:rsidR="009D4389" w:rsidRPr="00850282">
        <w:rPr>
          <w:szCs w:val="22"/>
          <w:lang w:val="es-ES_tradnl"/>
        </w:rPr>
        <w:t xml:space="preserve">lugar en el transcurso de las reuniones </w:t>
      </w:r>
      <w:r w:rsidR="0024275B" w:rsidRPr="00850282">
        <w:rPr>
          <w:szCs w:val="22"/>
          <w:lang w:val="es-ES_tradnl"/>
        </w:rPr>
        <w:t>oficiosas</w:t>
      </w:r>
      <w:r w:rsidR="00C624FB" w:rsidRPr="00850282">
        <w:rPr>
          <w:szCs w:val="22"/>
          <w:lang w:val="es-ES_tradnl"/>
        </w:rPr>
        <w:t xml:space="preserve">, </w:t>
      </w:r>
      <w:r w:rsidR="009D4389" w:rsidRPr="00850282">
        <w:rPr>
          <w:szCs w:val="22"/>
          <w:lang w:val="es-ES_tradnl"/>
        </w:rPr>
        <w:t>particula</w:t>
      </w:r>
      <w:r w:rsidR="00CE5F79" w:rsidRPr="00850282">
        <w:rPr>
          <w:szCs w:val="22"/>
          <w:lang w:val="es-ES_tradnl"/>
        </w:rPr>
        <w:t>r</w:t>
      </w:r>
      <w:r w:rsidR="009D4389" w:rsidRPr="00850282">
        <w:rPr>
          <w:szCs w:val="22"/>
          <w:lang w:val="es-ES_tradnl"/>
        </w:rPr>
        <w:t xml:space="preserve">mente </w:t>
      </w:r>
      <w:r w:rsidR="00CE5F79" w:rsidRPr="00850282">
        <w:rPr>
          <w:szCs w:val="22"/>
          <w:lang w:val="es-ES_tradnl"/>
        </w:rPr>
        <w:t xml:space="preserve">en lo que respecta a </w:t>
      </w:r>
      <w:r w:rsidR="009D4389" w:rsidRPr="00850282">
        <w:rPr>
          <w:szCs w:val="22"/>
          <w:lang w:val="es-ES_tradnl"/>
        </w:rPr>
        <w:t>la definición de ECT</w:t>
      </w:r>
      <w:r w:rsidR="00C624FB" w:rsidRPr="00850282">
        <w:rPr>
          <w:szCs w:val="22"/>
          <w:lang w:val="es-ES_tradnl"/>
        </w:rPr>
        <w:t xml:space="preserve">.  </w:t>
      </w:r>
      <w:r w:rsidR="00CE5F79" w:rsidRPr="00850282">
        <w:rPr>
          <w:szCs w:val="22"/>
          <w:lang w:val="es-ES_tradnl"/>
        </w:rPr>
        <w:t>En el artículo</w:t>
      </w:r>
      <w:r w:rsidR="00FE1E82" w:rsidRPr="00850282">
        <w:rPr>
          <w:szCs w:val="22"/>
          <w:lang w:val="es-ES_tradnl"/>
        </w:rPr>
        <w:t> </w:t>
      </w:r>
      <w:r w:rsidR="00CE5F79" w:rsidRPr="00850282">
        <w:rPr>
          <w:szCs w:val="22"/>
          <w:lang w:val="es-ES_tradnl"/>
        </w:rPr>
        <w:t>3</w:t>
      </w:r>
      <w:r w:rsidR="00C624FB" w:rsidRPr="00850282">
        <w:rPr>
          <w:szCs w:val="22"/>
          <w:lang w:val="es-ES_tradnl"/>
        </w:rPr>
        <w:t xml:space="preserve">, </w:t>
      </w:r>
      <w:r w:rsidR="00CE5F79" w:rsidRPr="00850282">
        <w:rPr>
          <w:szCs w:val="22"/>
          <w:lang w:val="es-ES_tradnl"/>
        </w:rPr>
        <w:t xml:space="preserve">atendiendo a la </w:t>
      </w:r>
      <w:r w:rsidR="00020DDF" w:rsidRPr="00850282">
        <w:rPr>
          <w:szCs w:val="22"/>
          <w:lang w:val="es-ES_tradnl"/>
        </w:rPr>
        <w:t xml:space="preserve">disyuntiva planteada </w:t>
      </w:r>
      <w:r w:rsidR="00CE5F79" w:rsidRPr="00850282">
        <w:rPr>
          <w:szCs w:val="22"/>
          <w:lang w:val="es-ES_tradnl"/>
        </w:rPr>
        <w:t xml:space="preserve">entre </w:t>
      </w:r>
      <w:r w:rsidR="00C624FB" w:rsidRPr="00850282">
        <w:rPr>
          <w:szCs w:val="22"/>
          <w:lang w:val="es-ES_tradnl"/>
        </w:rPr>
        <w:t>“protec</w:t>
      </w:r>
      <w:r w:rsidR="00CE5F79" w:rsidRPr="00850282">
        <w:rPr>
          <w:szCs w:val="22"/>
          <w:lang w:val="es-ES_tradnl"/>
        </w:rPr>
        <w:t>ción</w:t>
      </w:r>
      <w:r w:rsidR="00C624FB" w:rsidRPr="00850282">
        <w:rPr>
          <w:szCs w:val="22"/>
          <w:lang w:val="es-ES_tradnl"/>
        </w:rPr>
        <w:t xml:space="preserve">” </w:t>
      </w:r>
      <w:r w:rsidR="00CE5F79" w:rsidRPr="00850282">
        <w:rPr>
          <w:szCs w:val="22"/>
          <w:lang w:val="es-ES_tradnl"/>
        </w:rPr>
        <w:t xml:space="preserve">y </w:t>
      </w:r>
      <w:r w:rsidR="00C624FB" w:rsidRPr="00850282">
        <w:rPr>
          <w:szCs w:val="22"/>
          <w:lang w:val="es-ES_tradnl"/>
        </w:rPr>
        <w:t>“sa</w:t>
      </w:r>
      <w:r w:rsidR="00CE5F79" w:rsidRPr="00850282">
        <w:rPr>
          <w:szCs w:val="22"/>
          <w:lang w:val="es-ES_tradnl"/>
        </w:rPr>
        <w:t>lvaguardia</w:t>
      </w:r>
      <w:r w:rsidR="00C624FB" w:rsidRPr="00850282">
        <w:rPr>
          <w:szCs w:val="22"/>
          <w:lang w:val="es-ES_tradnl"/>
        </w:rPr>
        <w:t xml:space="preserve">,” </w:t>
      </w:r>
      <w:r w:rsidR="00CE5F79" w:rsidRPr="00850282">
        <w:rPr>
          <w:szCs w:val="22"/>
          <w:lang w:val="es-ES_tradnl"/>
        </w:rPr>
        <w:t>han introducido “salvaguardia” en el título.</w:t>
      </w:r>
      <w:r w:rsidR="00FE1E82" w:rsidRPr="00850282">
        <w:rPr>
          <w:szCs w:val="22"/>
          <w:lang w:val="es-ES_tradnl"/>
        </w:rPr>
        <w:t xml:space="preserve"> </w:t>
      </w:r>
      <w:r w:rsidR="00CE5F79" w:rsidRPr="00850282">
        <w:rPr>
          <w:szCs w:val="22"/>
          <w:lang w:val="es-ES_tradnl"/>
        </w:rPr>
        <w:t xml:space="preserve"> En la </w:t>
      </w:r>
      <w:proofErr w:type="spellStart"/>
      <w:r w:rsidR="00C624FB" w:rsidRPr="00850282">
        <w:rPr>
          <w:szCs w:val="22"/>
          <w:lang w:val="es-ES_tradnl"/>
        </w:rPr>
        <w:t>Alt</w:t>
      </w:r>
      <w:proofErr w:type="spellEnd"/>
      <w:r w:rsidR="00C624FB" w:rsidRPr="00850282">
        <w:rPr>
          <w:szCs w:val="22"/>
          <w:lang w:val="es-ES_tradnl"/>
        </w:rPr>
        <w:t xml:space="preserve"> 2, </w:t>
      </w:r>
      <w:r w:rsidR="00CE5F79" w:rsidRPr="00850282">
        <w:rPr>
          <w:szCs w:val="22"/>
          <w:lang w:val="es-ES_tradnl"/>
        </w:rPr>
        <w:t xml:space="preserve">han añadido </w:t>
      </w:r>
      <w:r w:rsidR="00C624FB" w:rsidRPr="00850282">
        <w:rPr>
          <w:szCs w:val="22"/>
          <w:lang w:val="es-ES_tradnl"/>
        </w:rPr>
        <w:t>“</w:t>
      </w:r>
      <w:r w:rsidR="00CE5F79" w:rsidRPr="00850282">
        <w:rPr>
          <w:szCs w:val="22"/>
          <w:lang w:val="es-ES_tradnl"/>
        </w:rPr>
        <w:t>y</w:t>
      </w:r>
      <w:r w:rsidR="00C624FB" w:rsidRPr="00850282">
        <w:rPr>
          <w:szCs w:val="22"/>
          <w:lang w:val="es-ES_tradnl"/>
        </w:rPr>
        <w:t xml:space="preserve">/o” </w:t>
      </w:r>
      <w:r w:rsidR="00CE5F79" w:rsidRPr="00850282">
        <w:rPr>
          <w:szCs w:val="22"/>
          <w:lang w:val="es-ES_tradnl"/>
        </w:rPr>
        <w:t xml:space="preserve">en </w:t>
      </w:r>
      <w:r w:rsidR="007C2F52" w:rsidRPr="00850282">
        <w:rPr>
          <w:szCs w:val="22"/>
          <w:lang w:val="es-ES_tradnl"/>
        </w:rPr>
        <w:t>l</w:t>
      </w:r>
      <w:r w:rsidR="00CE5F79" w:rsidRPr="00850282">
        <w:rPr>
          <w:szCs w:val="22"/>
          <w:lang w:val="es-ES_tradnl"/>
        </w:rPr>
        <w:t>a primera frase</w:t>
      </w:r>
      <w:r w:rsidR="00C624FB" w:rsidRPr="00850282">
        <w:rPr>
          <w:szCs w:val="22"/>
          <w:lang w:val="es-ES_tradnl"/>
        </w:rPr>
        <w:t xml:space="preserve">.  </w:t>
      </w:r>
      <w:r w:rsidR="00CE5F79" w:rsidRPr="00850282">
        <w:rPr>
          <w:szCs w:val="22"/>
          <w:lang w:val="es-ES_tradnl"/>
        </w:rPr>
        <w:t xml:space="preserve">En </w:t>
      </w:r>
      <w:r w:rsidR="007C2F52" w:rsidRPr="00850282">
        <w:rPr>
          <w:szCs w:val="22"/>
          <w:lang w:val="es-ES_tradnl"/>
        </w:rPr>
        <w:t xml:space="preserve">su </w:t>
      </w:r>
      <w:r w:rsidR="00CE5F79" w:rsidRPr="00850282">
        <w:rPr>
          <w:szCs w:val="22"/>
          <w:lang w:val="es-ES_tradnl"/>
        </w:rPr>
        <w:t>apartado</w:t>
      </w:r>
      <w:r w:rsidR="00FE1E82" w:rsidRPr="00850282">
        <w:rPr>
          <w:szCs w:val="22"/>
          <w:lang w:val="es-ES_tradnl"/>
        </w:rPr>
        <w:t> </w:t>
      </w:r>
      <w:r w:rsidR="00C624FB" w:rsidRPr="00850282">
        <w:rPr>
          <w:szCs w:val="22"/>
          <w:lang w:val="es-ES_tradnl"/>
        </w:rPr>
        <w:t xml:space="preserve">e), </w:t>
      </w:r>
      <w:r w:rsidR="007C2F52" w:rsidRPr="00850282">
        <w:rPr>
          <w:szCs w:val="22"/>
          <w:lang w:val="es-ES_tradnl"/>
        </w:rPr>
        <w:t>han puntualizado que las ECT deben ser el resultado de la actividad intelectual creativa y literaria o artística</w:t>
      </w:r>
      <w:r w:rsidR="00C624FB" w:rsidRPr="00850282">
        <w:rPr>
          <w:szCs w:val="22"/>
          <w:lang w:val="es-ES_tradnl"/>
        </w:rPr>
        <w:t xml:space="preserve">.  </w:t>
      </w:r>
      <w:r w:rsidR="007C2F52" w:rsidRPr="00850282">
        <w:rPr>
          <w:szCs w:val="22"/>
          <w:lang w:val="es-ES_tradnl"/>
        </w:rPr>
        <w:t xml:space="preserve">También han </w:t>
      </w:r>
      <w:r w:rsidR="00E56A1A" w:rsidRPr="00850282">
        <w:rPr>
          <w:szCs w:val="22"/>
          <w:lang w:val="es-ES_tradnl"/>
        </w:rPr>
        <w:t xml:space="preserve">eliminado </w:t>
      </w:r>
      <w:r w:rsidR="007C2F52" w:rsidRPr="00850282">
        <w:rPr>
          <w:szCs w:val="22"/>
          <w:lang w:val="es-ES_tradnl"/>
        </w:rPr>
        <w:t xml:space="preserve">algunos corchetes </w:t>
      </w:r>
      <w:r w:rsidR="00E56A1A" w:rsidRPr="00850282">
        <w:rPr>
          <w:szCs w:val="22"/>
          <w:lang w:val="es-ES_tradnl"/>
        </w:rPr>
        <w:t>y “limpiado” el texto</w:t>
      </w:r>
      <w:r w:rsidR="00C624FB" w:rsidRPr="00850282">
        <w:rPr>
          <w:szCs w:val="22"/>
          <w:lang w:val="es-ES_tradnl"/>
        </w:rPr>
        <w:t xml:space="preserve">.  </w:t>
      </w:r>
      <w:r w:rsidR="007C2F52" w:rsidRPr="00850282">
        <w:rPr>
          <w:szCs w:val="22"/>
          <w:lang w:val="es-ES_tradnl"/>
        </w:rPr>
        <w:t xml:space="preserve">En la </w:t>
      </w:r>
      <w:proofErr w:type="spellStart"/>
      <w:r w:rsidR="007C2F52" w:rsidRPr="00850282">
        <w:rPr>
          <w:szCs w:val="22"/>
          <w:lang w:val="es-ES_tradnl"/>
        </w:rPr>
        <w:t>Alt</w:t>
      </w:r>
      <w:proofErr w:type="spellEnd"/>
      <w:r w:rsidR="007C2F52" w:rsidRPr="00850282">
        <w:rPr>
          <w:szCs w:val="22"/>
          <w:lang w:val="es-ES_tradnl"/>
        </w:rPr>
        <w:t> 3, han añadido una coma justo antes de su último enunciado “y pueden ser dinámicas y estar en constante evolución”</w:t>
      </w:r>
      <w:r w:rsidR="00FE1E82" w:rsidRPr="00850282">
        <w:rPr>
          <w:szCs w:val="22"/>
          <w:lang w:val="es-ES_tradnl"/>
        </w:rPr>
        <w:t>.</w:t>
      </w:r>
      <w:r w:rsidR="007C2F52" w:rsidRPr="00850282">
        <w:rPr>
          <w:szCs w:val="22"/>
          <w:lang w:val="es-ES_tradnl"/>
        </w:rPr>
        <w:t xml:space="preserve">  </w:t>
      </w:r>
      <w:r w:rsidR="00E56A1A" w:rsidRPr="00850282">
        <w:rPr>
          <w:szCs w:val="22"/>
          <w:lang w:val="es-ES_tradnl"/>
        </w:rPr>
        <w:t>Por último</w:t>
      </w:r>
      <w:r w:rsidR="007C2F52" w:rsidRPr="00850282">
        <w:rPr>
          <w:szCs w:val="22"/>
          <w:lang w:val="es-ES_tradnl"/>
        </w:rPr>
        <w:t>, en el artículo</w:t>
      </w:r>
      <w:r w:rsidR="00FE1E82" w:rsidRPr="00850282">
        <w:rPr>
          <w:szCs w:val="22"/>
          <w:lang w:val="es-ES_tradnl"/>
        </w:rPr>
        <w:t> </w:t>
      </w:r>
      <w:r w:rsidR="007C2F52" w:rsidRPr="00850282">
        <w:rPr>
          <w:szCs w:val="22"/>
          <w:lang w:val="es-ES_tradnl"/>
        </w:rPr>
        <w:t>4, han adoptado como nuevo título “Beneficiarios de la protección y salvaguardia”</w:t>
      </w:r>
      <w:r w:rsidR="00FE1E82" w:rsidRPr="00850282">
        <w:rPr>
          <w:szCs w:val="22"/>
          <w:lang w:val="es-ES_tradnl"/>
        </w:rPr>
        <w:t>.</w:t>
      </w:r>
      <w:r w:rsidR="007C2F52" w:rsidRPr="00850282">
        <w:rPr>
          <w:szCs w:val="22"/>
          <w:lang w:val="es-ES_tradnl"/>
        </w:rPr>
        <w:t xml:space="preserve">  </w:t>
      </w:r>
      <w:r w:rsidR="00E56A1A" w:rsidRPr="00850282">
        <w:rPr>
          <w:szCs w:val="22"/>
          <w:lang w:val="es-ES_tradnl"/>
        </w:rPr>
        <w:t>Observó que t</w:t>
      </w:r>
      <w:r w:rsidR="007C2F52" w:rsidRPr="00850282">
        <w:rPr>
          <w:szCs w:val="22"/>
          <w:lang w:val="es-ES_tradnl"/>
        </w:rPr>
        <w:t xml:space="preserve">ambién habían </w:t>
      </w:r>
      <w:r w:rsidR="00E56A1A" w:rsidRPr="00850282">
        <w:rPr>
          <w:szCs w:val="22"/>
          <w:lang w:val="es-ES_tradnl"/>
        </w:rPr>
        <w:t xml:space="preserve">introducido </w:t>
      </w:r>
      <w:r w:rsidR="007C2F52" w:rsidRPr="00850282">
        <w:rPr>
          <w:szCs w:val="22"/>
          <w:lang w:val="es-ES_tradnl"/>
        </w:rPr>
        <w:t xml:space="preserve">una nueva </w:t>
      </w:r>
      <w:proofErr w:type="spellStart"/>
      <w:r w:rsidR="007C2F52" w:rsidRPr="00850282">
        <w:rPr>
          <w:szCs w:val="22"/>
          <w:lang w:val="es-ES_tradnl"/>
        </w:rPr>
        <w:t>Alt</w:t>
      </w:r>
      <w:proofErr w:type="spellEnd"/>
      <w:r w:rsidR="007C2F52" w:rsidRPr="00850282">
        <w:rPr>
          <w:szCs w:val="22"/>
          <w:lang w:val="es-ES_tradnl"/>
        </w:rPr>
        <w:t xml:space="preserve"> 3 basada en la propuesta presentada por la delegación del Brasil </w:t>
      </w:r>
      <w:r w:rsidR="00E56A1A" w:rsidRPr="00850282">
        <w:rPr>
          <w:szCs w:val="22"/>
          <w:lang w:val="es-ES_tradnl"/>
        </w:rPr>
        <w:t xml:space="preserve">en </w:t>
      </w:r>
      <w:r w:rsidR="007C2F52" w:rsidRPr="00850282">
        <w:rPr>
          <w:szCs w:val="22"/>
          <w:lang w:val="es-ES_tradnl"/>
        </w:rPr>
        <w:t xml:space="preserve">la sesión plenaria, en la expectativa de que las delegaciones puedan </w:t>
      </w:r>
      <w:r w:rsidR="00E56A1A" w:rsidRPr="00850282">
        <w:rPr>
          <w:szCs w:val="22"/>
          <w:lang w:val="es-ES_tradnl"/>
        </w:rPr>
        <w:t xml:space="preserve">examinar </w:t>
      </w:r>
      <w:r w:rsidR="007C2F52" w:rsidRPr="00850282">
        <w:rPr>
          <w:szCs w:val="22"/>
          <w:lang w:val="es-ES_tradnl"/>
        </w:rPr>
        <w:t xml:space="preserve">la </w:t>
      </w:r>
      <w:proofErr w:type="spellStart"/>
      <w:r w:rsidR="007C2F52" w:rsidRPr="00850282">
        <w:rPr>
          <w:szCs w:val="22"/>
          <w:lang w:val="es-ES_tradnl"/>
        </w:rPr>
        <w:t>Alt</w:t>
      </w:r>
      <w:proofErr w:type="spellEnd"/>
      <w:r w:rsidR="007C2F52" w:rsidRPr="00850282">
        <w:rPr>
          <w:szCs w:val="22"/>
          <w:lang w:val="es-ES_tradnl"/>
        </w:rPr>
        <w:t xml:space="preserve"> 2 y la </w:t>
      </w:r>
      <w:proofErr w:type="spellStart"/>
      <w:r w:rsidR="007C2F52" w:rsidRPr="00850282">
        <w:rPr>
          <w:szCs w:val="22"/>
          <w:lang w:val="es-ES_tradnl"/>
        </w:rPr>
        <w:t>Alt</w:t>
      </w:r>
      <w:proofErr w:type="spellEnd"/>
      <w:r w:rsidR="00FE1E82" w:rsidRPr="00850282">
        <w:rPr>
          <w:szCs w:val="22"/>
          <w:lang w:val="es-ES_tradnl"/>
        </w:rPr>
        <w:t> </w:t>
      </w:r>
      <w:r w:rsidR="007C2F52" w:rsidRPr="00850282">
        <w:rPr>
          <w:szCs w:val="22"/>
          <w:lang w:val="es-ES_tradnl"/>
        </w:rPr>
        <w:t xml:space="preserve">3 a fin de que todo quede </w:t>
      </w:r>
      <w:r w:rsidR="00E56A1A" w:rsidRPr="00850282">
        <w:rPr>
          <w:szCs w:val="22"/>
          <w:lang w:val="es-ES_tradnl"/>
        </w:rPr>
        <w:t xml:space="preserve">finalmente </w:t>
      </w:r>
      <w:r w:rsidR="007C2F52" w:rsidRPr="00850282">
        <w:rPr>
          <w:szCs w:val="22"/>
          <w:lang w:val="es-ES_tradnl"/>
        </w:rPr>
        <w:t xml:space="preserve">en dos alternativas, puesto que la </w:t>
      </w:r>
      <w:proofErr w:type="spellStart"/>
      <w:r w:rsidR="007C2F52" w:rsidRPr="00850282">
        <w:rPr>
          <w:szCs w:val="22"/>
          <w:lang w:val="es-ES_tradnl"/>
        </w:rPr>
        <w:t>Alt</w:t>
      </w:r>
      <w:proofErr w:type="spellEnd"/>
      <w:r w:rsidR="007C2F52" w:rsidRPr="00850282">
        <w:rPr>
          <w:szCs w:val="22"/>
          <w:lang w:val="es-ES_tradnl"/>
        </w:rPr>
        <w:t xml:space="preserve"> 2 y la </w:t>
      </w:r>
      <w:proofErr w:type="spellStart"/>
      <w:r w:rsidR="007C2F52" w:rsidRPr="00850282">
        <w:rPr>
          <w:szCs w:val="22"/>
          <w:lang w:val="es-ES_tradnl"/>
        </w:rPr>
        <w:t>Alt</w:t>
      </w:r>
      <w:proofErr w:type="spellEnd"/>
      <w:r w:rsidR="00FE1E82" w:rsidRPr="00850282">
        <w:rPr>
          <w:szCs w:val="22"/>
          <w:lang w:val="es-ES_tradnl"/>
        </w:rPr>
        <w:t> </w:t>
      </w:r>
      <w:r w:rsidR="007C2F52" w:rsidRPr="00850282">
        <w:rPr>
          <w:szCs w:val="22"/>
          <w:lang w:val="es-ES_tradnl"/>
        </w:rPr>
        <w:t xml:space="preserve">3 son muy parecidas.  </w:t>
      </w:r>
    </w:p>
    <w:p w:rsidR="00A642A0" w:rsidRPr="00850282" w:rsidRDefault="00A642A0" w:rsidP="00A642A0">
      <w:pPr>
        <w:rPr>
          <w:szCs w:val="22"/>
          <w:lang w:val="es-ES_tradnl"/>
        </w:rPr>
      </w:pPr>
    </w:p>
    <w:p w:rsidR="00E03E90" w:rsidRPr="00850282" w:rsidRDefault="00126894" w:rsidP="00834085">
      <w:pPr>
        <w:pStyle w:val="ListParagraph"/>
        <w:numPr>
          <w:ilvl w:val="0"/>
          <w:numId w:val="3"/>
        </w:numPr>
        <w:ind w:left="0" w:firstLine="0"/>
        <w:rPr>
          <w:szCs w:val="22"/>
          <w:lang w:val="es-ES_tradnl"/>
        </w:rPr>
      </w:pPr>
      <w:r w:rsidRPr="00850282">
        <w:rPr>
          <w:szCs w:val="22"/>
          <w:lang w:val="es-ES_tradnl"/>
        </w:rPr>
        <w:t>La Sra.</w:t>
      </w:r>
      <w:r w:rsidR="00F42D31" w:rsidRPr="00850282">
        <w:rPr>
          <w:szCs w:val="22"/>
          <w:lang w:val="es-ES_tradnl"/>
        </w:rPr>
        <w:t> </w:t>
      </w:r>
      <w:proofErr w:type="spellStart"/>
      <w:r w:rsidR="00A642A0" w:rsidRPr="00850282">
        <w:rPr>
          <w:szCs w:val="22"/>
          <w:lang w:val="es-ES_tradnl"/>
        </w:rPr>
        <w:t>Bagley</w:t>
      </w:r>
      <w:proofErr w:type="spellEnd"/>
      <w:r w:rsidR="00A642A0" w:rsidRPr="00850282">
        <w:rPr>
          <w:szCs w:val="22"/>
          <w:lang w:val="es-ES_tradnl"/>
        </w:rPr>
        <w:t xml:space="preserve">, </w:t>
      </w:r>
      <w:r w:rsidRPr="00850282">
        <w:rPr>
          <w:szCs w:val="22"/>
          <w:lang w:val="es-ES_tradnl"/>
        </w:rPr>
        <w:t xml:space="preserve">haciendo uso de </w:t>
      </w:r>
      <w:r w:rsidR="00152F20" w:rsidRPr="00850282">
        <w:rPr>
          <w:szCs w:val="22"/>
          <w:lang w:val="es-ES_tradnl"/>
        </w:rPr>
        <w:t>l</w:t>
      </w:r>
      <w:r w:rsidRPr="00850282">
        <w:rPr>
          <w:szCs w:val="22"/>
          <w:lang w:val="es-ES_tradnl"/>
        </w:rPr>
        <w:t>a palabra en nombre de las facilitadoras</w:t>
      </w:r>
      <w:r w:rsidR="00F42D31" w:rsidRPr="00850282">
        <w:rPr>
          <w:szCs w:val="22"/>
          <w:lang w:val="es-ES_tradnl"/>
        </w:rPr>
        <w:t xml:space="preserve">, </w:t>
      </w:r>
      <w:r w:rsidR="00183880" w:rsidRPr="00850282">
        <w:rPr>
          <w:szCs w:val="22"/>
          <w:lang w:val="es-ES_tradnl"/>
        </w:rPr>
        <w:t xml:space="preserve">dijo que el artículo 5, el </w:t>
      </w:r>
      <w:r w:rsidR="00152F20" w:rsidRPr="00850282">
        <w:rPr>
          <w:szCs w:val="22"/>
          <w:lang w:val="es-ES_tradnl"/>
        </w:rPr>
        <w:t xml:space="preserve">antiguo </w:t>
      </w:r>
      <w:r w:rsidR="00183880" w:rsidRPr="00850282">
        <w:rPr>
          <w:szCs w:val="22"/>
          <w:lang w:val="es-ES_tradnl"/>
        </w:rPr>
        <w:t>artículo</w:t>
      </w:r>
      <w:r w:rsidR="00FE1E82" w:rsidRPr="00850282">
        <w:rPr>
          <w:szCs w:val="22"/>
          <w:lang w:val="es-ES_tradnl"/>
        </w:rPr>
        <w:t> </w:t>
      </w:r>
      <w:r w:rsidR="00183880" w:rsidRPr="00850282">
        <w:rPr>
          <w:szCs w:val="22"/>
          <w:lang w:val="es-ES_tradnl"/>
        </w:rPr>
        <w:t xml:space="preserve">3, ha experimentado importantes cambios.  </w:t>
      </w:r>
      <w:r w:rsidR="008E61C3" w:rsidRPr="00850282">
        <w:rPr>
          <w:szCs w:val="22"/>
          <w:lang w:val="es-ES_tradnl"/>
        </w:rPr>
        <w:t>En primer lugar</w:t>
      </w:r>
      <w:r w:rsidR="00183880" w:rsidRPr="00850282">
        <w:rPr>
          <w:szCs w:val="22"/>
          <w:lang w:val="es-ES_tradnl"/>
        </w:rPr>
        <w:t xml:space="preserve">, </w:t>
      </w:r>
      <w:r w:rsidR="008E61C3" w:rsidRPr="00850282">
        <w:rPr>
          <w:szCs w:val="22"/>
          <w:lang w:val="es-ES_tradnl"/>
        </w:rPr>
        <w:t>y dentro del título</w:t>
      </w:r>
      <w:r w:rsidR="00183880" w:rsidRPr="00850282">
        <w:rPr>
          <w:szCs w:val="22"/>
          <w:lang w:val="es-ES_tradnl"/>
        </w:rPr>
        <w:t xml:space="preserve">:  </w:t>
      </w:r>
      <w:r w:rsidR="008E61C3" w:rsidRPr="00850282">
        <w:rPr>
          <w:szCs w:val="22"/>
          <w:lang w:val="es-ES_tradnl"/>
        </w:rPr>
        <w:t xml:space="preserve">se ha suprimido </w:t>
      </w:r>
      <w:r w:rsidR="00183880" w:rsidRPr="00850282">
        <w:rPr>
          <w:szCs w:val="22"/>
          <w:lang w:val="es-ES_tradnl"/>
        </w:rPr>
        <w:t>“</w:t>
      </w:r>
      <w:r w:rsidR="008E61C3" w:rsidRPr="00850282">
        <w:rPr>
          <w:szCs w:val="22"/>
          <w:lang w:val="es-ES_tradnl"/>
        </w:rPr>
        <w:t>c</w:t>
      </w:r>
      <w:r w:rsidR="00183880" w:rsidRPr="00850282">
        <w:rPr>
          <w:szCs w:val="22"/>
          <w:lang w:val="es-ES_tradnl"/>
        </w:rPr>
        <w:t>riteri</w:t>
      </w:r>
      <w:r w:rsidR="008E61C3" w:rsidRPr="00850282">
        <w:rPr>
          <w:szCs w:val="22"/>
          <w:lang w:val="es-ES_tradnl"/>
        </w:rPr>
        <w:t>os de admisibilidad</w:t>
      </w:r>
      <w:r w:rsidR="00183880" w:rsidRPr="00850282">
        <w:rPr>
          <w:szCs w:val="22"/>
          <w:lang w:val="es-ES_tradnl"/>
        </w:rPr>
        <w:t xml:space="preserve">”, </w:t>
      </w:r>
      <w:r w:rsidR="008E61C3" w:rsidRPr="00850282">
        <w:rPr>
          <w:szCs w:val="22"/>
          <w:lang w:val="es-ES_tradnl"/>
        </w:rPr>
        <w:t>dej</w:t>
      </w:r>
      <w:r w:rsidR="00020DDF" w:rsidRPr="00850282">
        <w:rPr>
          <w:szCs w:val="22"/>
          <w:lang w:val="es-ES_tradnl"/>
        </w:rPr>
        <w:t xml:space="preserve">ándolo primero como </w:t>
      </w:r>
      <w:r w:rsidR="00183880" w:rsidRPr="00850282">
        <w:rPr>
          <w:szCs w:val="22"/>
          <w:lang w:val="es-ES_tradnl"/>
        </w:rPr>
        <w:t>“</w:t>
      </w:r>
      <w:r w:rsidR="008E61C3" w:rsidRPr="00850282">
        <w:rPr>
          <w:szCs w:val="22"/>
          <w:lang w:val="es-ES_tradnl"/>
        </w:rPr>
        <w:t>Alcance de la protección/salvaguardia” y</w:t>
      </w:r>
      <w:r w:rsidR="00020DDF" w:rsidRPr="00850282">
        <w:rPr>
          <w:szCs w:val="22"/>
          <w:lang w:val="es-ES_tradnl"/>
        </w:rPr>
        <w:t xml:space="preserve">, tras una revisión posterior, como </w:t>
      </w:r>
      <w:r w:rsidR="00183880" w:rsidRPr="00850282">
        <w:rPr>
          <w:szCs w:val="22"/>
          <w:lang w:val="es-ES_tradnl"/>
        </w:rPr>
        <w:t>“</w:t>
      </w:r>
      <w:r w:rsidR="008E61C3" w:rsidRPr="00850282">
        <w:rPr>
          <w:szCs w:val="22"/>
          <w:lang w:val="es-ES_tradnl"/>
        </w:rPr>
        <w:t>Alcance de la pr</w:t>
      </w:r>
      <w:r w:rsidR="00756DAD" w:rsidRPr="00850282">
        <w:rPr>
          <w:szCs w:val="22"/>
          <w:lang w:val="es-ES_tradnl"/>
        </w:rPr>
        <w:t>o</w:t>
      </w:r>
      <w:r w:rsidR="008E61C3" w:rsidRPr="00850282">
        <w:rPr>
          <w:szCs w:val="22"/>
          <w:lang w:val="es-ES_tradnl"/>
        </w:rPr>
        <w:t>tección y salvaguardia</w:t>
      </w:r>
      <w:r w:rsidR="00183880" w:rsidRPr="00850282">
        <w:rPr>
          <w:szCs w:val="22"/>
          <w:lang w:val="es-ES_tradnl"/>
        </w:rPr>
        <w:t>”</w:t>
      </w:r>
      <w:r w:rsidR="00FE1E82" w:rsidRPr="00850282">
        <w:rPr>
          <w:szCs w:val="22"/>
          <w:lang w:val="es-ES_tradnl"/>
        </w:rPr>
        <w:t>.</w:t>
      </w:r>
      <w:r w:rsidR="00183880" w:rsidRPr="00850282">
        <w:rPr>
          <w:szCs w:val="22"/>
          <w:lang w:val="es-ES_tradnl"/>
        </w:rPr>
        <w:t xml:space="preserve">  </w:t>
      </w:r>
      <w:r w:rsidR="00756DAD" w:rsidRPr="00850282">
        <w:rPr>
          <w:szCs w:val="22"/>
          <w:lang w:val="es-ES_tradnl"/>
        </w:rPr>
        <w:t>L</w:t>
      </w:r>
      <w:r w:rsidR="008E61C3" w:rsidRPr="00850282">
        <w:rPr>
          <w:szCs w:val="22"/>
          <w:lang w:val="es-ES_tradnl"/>
        </w:rPr>
        <w:t>a antigua opción</w:t>
      </w:r>
      <w:r w:rsidR="00183880" w:rsidRPr="00850282">
        <w:rPr>
          <w:szCs w:val="22"/>
          <w:lang w:val="es-ES_tradnl"/>
        </w:rPr>
        <w:t xml:space="preserve"> 2 </w:t>
      </w:r>
      <w:r w:rsidR="008E61C3" w:rsidRPr="00850282">
        <w:rPr>
          <w:szCs w:val="22"/>
          <w:lang w:val="es-ES_tradnl"/>
        </w:rPr>
        <w:t xml:space="preserve">es ahora la nueva </w:t>
      </w:r>
      <w:proofErr w:type="spellStart"/>
      <w:r w:rsidR="008E61C3" w:rsidRPr="00850282">
        <w:rPr>
          <w:szCs w:val="22"/>
          <w:lang w:val="es-ES_tradnl"/>
        </w:rPr>
        <w:t>Alt</w:t>
      </w:r>
      <w:proofErr w:type="spellEnd"/>
      <w:r w:rsidR="00183880" w:rsidRPr="00850282">
        <w:rPr>
          <w:szCs w:val="22"/>
          <w:lang w:val="es-ES_tradnl"/>
        </w:rPr>
        <w:t> 1</w:t>
      </w:r>
      <w:r w:rsidR="008E61C3" w:rsidRPr="00850282">
        <w:rPr>
          <w:szCs w:val="22"/>
          <w:lang w:val="es-ES_tradnl"/>
        </w:rPr>
        <w:t xml:space="preserve">, </w:t>
      </w:r>
      <w:r w:rsidR="007C5DE8" w:rsidRPr="00850282">
        <w:rPr>
          <w:szCs w:val="22"/>
          <w:lang w:val="es-ES_tradnl"/>
        </w:rPr>
        <w:t>en todo lo demás sin cambios</w:t>
      </w:r>
      <w:r w:rsidR="00183880" w:rsidRPr="00850282">
        <w:rPr>
          <w:szCs w:val="22"/>
          <w:lang w:val="es-ES_tradnl"/>
        </w:rPr>
        <w:t xml:space="preserve">.  </w:t>
      </w:r>
      <w:r w:rsidR="00756DAD" w:rsidRPr="00850282">
        <w:rPr>
          <w:szCs w:val="22"/>
          <w:lang w:val="es-ES_tradnl"/>
        </w:rPr>
        <w:t>En su párrafo</w:t>
      </w:r>
      <w:r w:rsidR="00FE1E82" w:rsidRPr="00850282">
        <w:rPr>
          <w:szCs w:val="22"/>
          <w:lang w:val="es-ES_tradnl"/>
        </w:rPr>
        <w:t> </w:t>
      </w:r>
      <w:r w:rsidR="00183880" w:rsidRPr="00850282">
        <w:rPr>
          <w:szCs w:val="22"/>
          <w:lang w:val="es-ES_tradnl"/>
        </w:rPr>
        <w:t xml:space="preserve">5.1 </w:t>
      </w:r>
      <w:r w:rsidR="00756DAD" w:rsidRPr="00850282">
        <w:rPr>
          <w:szCs w:val="22"/>
          <w:lang w:val="es-ES_tradnl"/>
        </w:rPr>
        <w:t>se refleja un enfoque de la protección basado en medidas</w:t>
      </w:r>
      <w:r w:rsidR="00183880" w:rsidRPr="00850282">
        <w:rPr>
          <w:szCs w:val="22"/>
          <w:lang w:val="es-ES_tradnl"/>
        </w:rPr>
        <w:t xml:space="preserve">, </w:t>
      </w:r>
      <w:r w:rsidR="00756DAD" w:rsidRPr="00850282">
        <w:rPr>
          <w:szCs w:val="22"/>
          <w:lang w:val="es-ES_tradnl"/>
        </w:rPr>
        <w:t>que no impone requisito mínimo alguno a los E</w:t>
      </w:r>
      <w:r w:rsidR="00152F20" w:rsidRPr="00850282">
        <w:rPr>
          <w:szCs w:val="22"/>
          <w:lang w:val="es-ES_tradnl"/>
        </w:rPr>
        <w:t>s</w:t>
      </w:r>
      <w:r w:rsidR="00756DAD" w:rsidRPr="00850282">
        <w:rPr>
          <w:szCs w:val="22"/>
          <w:lang w:val="es-ES_tradnl"/>
        </w:rPr>
        <w:t>tados miembros, mientras que en su párrafo</w:t>
      </w:r>
      <w:r w:rsidR="00FE1E82" w:rsidRPr="00850282">
        <w:rPr>
          <w:szCs w:val="22"/>
          <w:lang w:val="es-ES_tradnl"/>
        </w:rPr>
        <w:t> </w:t>
      </w:r>
      <w:r w:rsidR="00756DAD" w:rsidRPr="00850282">
        <w:rPr>
          <w:szCs w:val="22"/>
          <w:lang w:val="es-ES_tradnl"/>
        </w:rPr>
        <w:t xml:space="preserve">5.2 sí se </w:t>
      </w:r>
      <w:r w:rsidR="00152F20" w:rsidRPr="00850282">
        <w:rPr>
          <w:szCs w:val="22"/>
          <w:lang w:val="es-ES_tradnl"/>
        </w:rPr>
        <w:t>recoge una disposición de umbral máximo en virtud de la cual se excluye de la protección a las ECT que han sido objeto de una amplia difusión o utilización fuera de la comunidad a la que pertenecen los beneficiarios</w:t>
      </w:r>
      <w:r w:rsidR="00183880" w:rsidRPr="00850282">
        <w:rPr>
          <w:szCs w:val="22"/>
          <w:lang w:val="es-ES_tradnl"/>
        </w:rPr>
        <w:t xml:space="preserve">.  </w:t>
      </w:r>
      <w:r w:rsidR="00152F20" w:rsidRPr="00850282">
        <w:rPr>
          <w:szCs w:val="22"/>
          <w:lang w:val="es-ES_tradnl"/>
        </w:rPr>
        <w:t>Varios miembros han expresado su ap</w:t>
      </w:r>
      <w:r w:rsidR="00C44857" w:rsidRPr="00850282">
        <w:rPr>
          <w:szCs w:val="22"/>
          <w:lang w:val="es-ES_tradnl"/>
        </w:rPr>
        <w:t xml:space="preserve">oyo a esta disposición.  Animó </w:t>
      </w:r>
      <w:r w:rsidR="007C5DE8" w:rsidRPr="00850282">
        <w:rPr>
          <w:szCs w:val="22"/>
          <w:lang w:val="es-ES_tradnl"/>
        </w:rPr>
        <w:t xml:space="preserve">a </w:t>
      </w:r>
      <w:r w:rsidR="00152F20" w:rsidRPr="00850282">
        <w:rPr>
          <w:szCs w:val="22"/>
          <w:lang w:val="es-ES_tradnl"/>
        </w:rPr>
        <w:t xml:space="preserve">introducir </w:t>
      </w:r>
      <w:r w:rsidR="007C5DE8" w:rsidRPr="00850282">
        <w:rPr>
          <w:szCs w:val="22"/>
          <w:lang w:val="es-ES_tradnl"/>
        </w:rPr>
        <w:t xml:space="preserve">nuevas </w:t>
      </w:r>
      <w:r w:rsidR="00152F20" w:rsidRPr="00850282">
        <w:rPr>
          <w:szCs w:val="22"/>
          <w:lang w:val="es-ES_tradnl"/>
        </w:rPr>
        <w:t>mejoras y a suprimir corchetes.</w:t>
      </w:r>
      <w:r w:rsidR="00FE1E82" w:rsidRPr="00850282">
        <w:rPr>
          <w:szCs w:val="22"/>
          <w:lang w:val="es-ES_tradnl"/>
        </w:rPr>
        <w:t xml:space="preserve">  La </w:t>
      </w:r>
      <w:proofErr w:type="spellStart"/>
      <w:r w:rsidR="00FE1E82" w:rsidRPr="00850282">
        <w:rPr>
          <w:szCs w:val="22"/>
          <w:lang w:val="es-ES_tradnl"/>
        </w:rPr>
        <w:t>Alt</w:t>
      </w:r>
      <w:proofErr w:type="spellEnd"/>
      <w:r w:rsidR="00FE1E82" w:rsidRPr="00850282">
        <w:rPr>
          <w:szCs w:val="22"/>
          <w:lang w:val="es-ES_tradnl"/>
        </w:rPr>
        <w:t> 2 es la antigua opción</w:t>
      </w:r>
      <w:r w:rsidR="00152F20" w:rsidRPr="00850282">
        <w:rPr>
          <w:szCs w:val="22"/>
          <w:lang w:val="es-ES_tradnl"/>
        </w:rPr>
        <w:t> 1.  Esta disposición ha sido apoyada por varios Estados miembros que les habían pedido trabajar para aclarar y simplificar el texto.  Dijo que habían tratado de hacer</w:t>
      </w:r>
      <w:r w:rsidR="00396C04" w:rsidRPr="00850282">
        <w:rPr>
          <w:szCs w:val="22"/>
          <w:lang w:val="es-ES_tradnl"/>
        </w:rPr>
        <w:t>l</w:t>
      </w:r>
      <w:r w:rsidR="00152F20" w:rsidRPr="00850282">
        <w:rPr>
          <w:szCs w:val="22"/>
          <w:lang w:val="es-ES_tradnl"/>
        </w:rPr>
        <w:t>o así, eliminando una serie de corchetes</w:t>
      </w:r>
      <w:r w:rsidR="00396C04" w:rsidRPr="00850282">
        <w:rPr>
          <w:szCs w:val="22"/>
          <w:lang w:val="es-ES_tradnl"/>
        </w:rPr>
        <w:t xml:space="preserve">, así como lo que entendían que constituía texto </w:t>
      </w:r>
      <w:r w:rsidR="007C5DE8" w:rsidRPr="00850282">
        <w:rPr>
          <w:szCs w:val="22"/>
          <w:lang w:val="es-ES_tradnl"/>
        </w:rPr>
        <w:t xml:space="preserve">reformulado </w:t>
      </w:r>
      <w:r w:rsidR="00396C04" w:rsidRPr="00850282">
        <w:rPr>
          <w:szCs w:val="22"/>
          <w:lang w:val="es-ES_tradnl"/>
        </w:rPr>
        <w:t>y, en determinados casos, combinando disposiciones a fin de reducir al mínimo las redundancias</w:t>
      </w:r>
      <w:r w:rsidR="00152F20" w:rsidRPr="00850282">
        <w:rPr>
          <w:szCs w:val="22"/>
          <w:lang w:val="es-ES_tradnl"/>
        </w:rPr>
        <w:t xml:space="preserve"> </w:t>
      </w:r>
      <w:r w:rsidR="00396C04" w:rsidRPr="00850282">
        <w:rPr>
          <w:szCs w:val="22"/>
          <w:lang w:val="es-ES_tradnl"/>
        </w:rPr>
        <w:t>en aras de la coherencia</w:t>
      </w:r>
      <w:r w:rsidR="00152F20" w:rsidRPr="00850282">
        <w:rPr>
          <w:szCs w:val="22"/>
          <w:lang w:val="es-ES_tradnl"/>
        </w:rPr>
        <w:t>.</w:t>
      </w:r>
      <w:r w:rsidR="00396C04" w:rsidRPr="00850282">
        <w:rPr>
          <w:szCs w:val="22"/>
          <w:lang w:val="es-ES_tradnl"/>
        </w:rPr>
        <w:t xml:space="preserve">  Sin embargo, señaló que se habían mostrado remisas a apartarse demasiado del contenido original sin haber mediado observaciones explícitas al respecto, por lo que dijo que acogerían con </w:t>
      </w:r>
      <w:r w:rsidR="00BF1EB4" w:rsidRPr="00850282">
        <w:rPr>
          <w:szCs w:val="22"/>
          <w:lang w:val="es-ES_tradnl"/>
        </w:rPr>
        <w:t xml:space="preserve">agrado </w:t>
      </w:r>
      <w:r w:rsidR="00396C04" w:rsidRPr="00850282">
        <w:rPr>
          <w:szCs w:val="22"/>
          <w:lang w:val="es-ES_tradnl"/>
        </w:rPr>
        <w:t>cualesquiera comentarios sobre posibl</w:t>
      </w:r>
      <w:r w:rsidR="00BF1EB4" w:rsidRPr="00850282">
        <w:rPr>
          <w:szCs w:val="22"/>
          <w:lang w:val="es-ES_tradnl"/>
        </w:rPr>
        <w:t>e</w:t>
      </w:r>
      <w:r w:rsidR="00396C04" w:rsidRPr="00850282">
        <w:rPr>
          <w:szCs w:val="22"/>
          <w:lang w:val="es-ES_tradnl"/>
        </w:rPr>
        <w:t xml:space="preserve">s futuras modificaciones de ese texto.  En la </w:t>
      </w:r>
      <w:proofErr w:type="spellStart"/>
      <w:r w:rsidR="00396C04" w:rsidRPr="00850282">
        <w:rPr>
          <w:szCs w:val="22"/>
          <w:lang w:val="es-ES_tradnl"/>
        </w:rPr>
        <w:t>Alt</w:t>
      </w:r>
      <w:proofErr w:type="spellEnd"/>
      <w:r w:rsidR="00396C04" w:rsidRPr="00850282">
        <w:rPr>
          <w:szCs w:val="22"/>
          <w:lang w:val="es-ES_tradnl"/>
        </w:rPr>
        <w:t xml:space="preserve"> 2 </w:t>
      </w:r>
      <w:r w:rsidR="00BF1EB4" w:rsidRPr="00850282">
        <w:rPr>
          <w:szCs w:val="22"/>
          <w:lang w:val="es-ES_tradnl"/>
        </w:rPr>
        <w:t>s</w:t>
      </w:r>
      <w:r w:rsidR="00396C04" w:rsidRPr="00850282">
        <w:rPr>
          <w:szCs w:val="22"/>
          <w:lang w:val="es-ES_tradnl"/>
        </w:rPr>
        <w:t xml:space="preserve">e presenta </w:t>
      </w:r>
      <w:r w:rsidR="00BF1EB4" w:rsidRPr="00850282">
        <w:rPr>
          <w:szCs w:val="22"/>
          <w:lang w:val="es-ES_tradnl"/>
        </w:rPr>
        <w:t>un enfoque estratificado de la protecc</w:t>
      </w:r>
      <w:r w:rsidR="00FE1E82" w:rsidRPr="00850282">
        <w:rPr>
          <w:szCs w:val="22"/>
          <w:lang w:val="es-ES_tradnl"/>
        </w:rPr>
        <w:t>ión, reservándose en su párrafo </w:t>
      </w:r>
      <w:r w:rsidR="00BF1EB4" w:rsidRPr="00850282">
        <w:rPr>
          <w:szCs w:val="22"/>
          <w:lang w:val="es-ES_tradnl"/>
        </w:rPr>
        <w:t>5.1 el nivel más alto de ella para los derechos patrimoniales y morales correspondientes a l</w:t>
      </w:r>
      <w:r w:rsidR="007C5DE8" w:rsidRPr="00850282">
        <w:rPr>
          <w:szCs w:val="22"/>
          <w:lang w:val="es-ES_tradnl"/>
        </w:rPr>
        <w:t>a</w:t>
      </w:r>
      <w:r w:rsidR="00BF1EB4" w:rsidRPr="00850282">
        <w:rPr>
          <w:szCs w:val="22"/>
          <w:lang w:val="es-ES_tradnl"/>
        </w:rPr>
        <w:t xml:space="preserve">s </w:t>
      </w:r>
      <w:r w:rsidR="007C5DE8" w:rsidRPr="00850282">
        <w:rPr>
          <w:szCs w:val="22"/>
          <w:lang w:val="es-ES_tradnl"/>
        </w:rPr>
        <w:t xml:space="preserve">ECT </w:t>
      </w:r>
      <w:r w:rsidR="00BF1EB4" w:rsidRPr="00850282">
        <w:rPr>
          <w:szCs w:val="22"/>
          <w:lang w:val="es-ES_tradnl"/>
        </w:rPr>
        <w:t>secret</w:t>
      </w:r>
      <w:r w:rsidR="007C5DE8" w:rsidRPr="00850282">
        <w:rPr>
          <w:szCs w:val="22"/>
          <w:lang w:val="es-ES_tradnl"/>
        </w:rPr>
        <w:t>a</w:t>
      </w:r>
      <w:r w:rsidR="00BF1EB4" w:rsidRPr="00850282">
        <w:rPr>
          <w:szCs w:val="22"/>
          <w:lang w:val="es-ES_tradnl"/>
        </w:rPr>
        <w:t>s</w:t>
      </w:r>
      <w:r w:rsidR="00396C04" w:rsidRPr="00850282">
        <w:rPr>
          <w:szCs w:val="22"/>
          <w:lang w:val="es-ES_tradnl"/>
        </w:rPr>
        <w:t xml:space="preserve">.  </w:t>
      </w:r>
      <w:r w:rsidR="00FE1E82" w:rsidRPr="00850282">
        <w:rPr>
          <w:szCs w:val="22"/>
          <w:lang w:val="es-ES_tradnl"/>
        </w:rPr>
        <w:t>En el párrafo </w:t>
      </w:r>
      <w:r w:rsidR="00BF1EB4" w:rsidRPr="00850282">
        <w:rPr>
          <w:szCs w:val="22"/>
          <w:lang w:val="es-ES_tradnl"/>
        </w:rPr>
        <w:t>5.2 se prevé un conjunto similar, aunque menor, de derechos patrimoniales y morales para la materia que todavía sea poseída</w:t>
      </w:r>
      <w:r w:rsidR="00396C04" w:rsidRPr="00850282">
        <w:rPr>
          <w:szCs w:val="22"/>
          <w:lang w:val="es-ES_tradnl"/>
        </w:rPr>
        <w:t xml:space="preserve">, </w:t>
      </w:r>
      <w:r w:rsidR="00BF1EB4" w:rsidRPr="00850282">
        <w:rPr>
          <w:szCs w:val="22"/>
          <w:lang w:val="es-ES_tradnl"/>
        </w:rPr>
        <w:t>mantenida</w:t>
      </w:r>
      <w:r w:rsidR="00396C04" w:rsidRPr="00850282">
        <w:rPr>
          <w:szCs w:val="22"/>
          <w:lang w:val="es-ES_tradnl"/>
        </w:rPr>
        <w:t xml:space="preserve">, </w:t>
      </w:r>
      <w:r w:rsidR="00BF1EB4" w:rsidRPr="00850282">
        <w:rPr>
          <w:szCs w:val="22"/>
          <w:lang w:val="es-ES_tradnl"/>
        </w:rPr>
        <w:t>usada y</w:t>
      </w:r>
      <w:r w:rsidR="00396C04" w:rsidRPr="00850282">
        <w:rPr>
          <w:szCs w:val="22"/>
          <w:lang w:val="es-ES_tradnl"/>
        </w:rPr>
        <w:t xml:space="preserve">/o </w:t>
      </w:r>
      <w:r w:rsidR="00BF1EB4" w:rsidRPr="00850282">
        <w:rPr>
          <w:szCs w:val="22"/>
          <w:lang w:val="es-ES_tradnl"/>
        </w:rPr>
        <w:t xml:space="preserve">desarrollada por los beneficiarios </w:t>
      </w:r>
      <w:r w:rsidR="0013444D" w:rsidRPr="00850282">
        <w:rPr>
          <w:szCs w:val="22"/>
          <w:lang w:val="es-ES_tradnl"/>
        </w:rPr>
        <w:t>y esté disponible públicamente pero no haya sido objeto de amplia difusión, y no sea sagrada ni secreta</w:t>
      </w:r>
      <w:r w:rsidR="00396C04" w:rsidRPr="00850282">
        <w:rPr>
          <w:szCs w:val="22"/>
          <w:lang w:val="es-ES_tradnl"/>
        </w:rPr>
        <w:t xml:space="preserve">.  </w:t>
      </w:r>
      <w:r w:rsidR="00FE1E82" w:rsidRPr="00850282">
        <w:rPr>
          <w:szCs w:val="22"/>
          <w:lang w:val="es-ES_tradnl"/>
        </w:rPr>
        <w:t>El párrafo </w:t>
      </w:r>
      <w:r w:rsidR="00396C04" w:rsidRPr="00850282">
        <w:rPr>
          <w:szCs w:val="22"/>
          <w:lang w:val="es-ES_tradnl"/>
        </w:rPr>
        <w:t xml:space="preserve">5.3 </w:t>
      </w:r>
      <w:r w:rsidR="0013444D" w:rsidRPr="00850282">
        <w:rPr>
          <w:szCs w:val="22"/>
          <w:lang w:val="es-ES_tradnl"/>
        </w:rPr>
        <w:t xml:space="preserve">aplica un enfoque </w:t>
      </w:r>
      <w:r w:rsidR="008F3452" w:rsidRPr="00850282">
        <w:rPr>
          <w:szCs w:val="22"/>
          <w:lang w:val="es-ES_tradnl"/>
        </w:rPr>
        <w:t xml:space="preserve">que prevé el despliegue por los Estados miembros del mejor de los empeños </w:t>
      </w:r>
      <w:r w:rsidR="007C5DE8" w:rsidRPr="00850282">
        <w:rPr>
          <w:szCs w:val="22"/>
          <w:lang w:val="es-ES_tradnl"/>
        </w:rPr>
        <w:t xml:space="preserve">de cara a la protección de </w:t>
      </w:r>
      <w:r w:rsidR="0013444D" w:rsidRPr="00850282">
        <w:rPr>
          <w:szCs w:val="22"/>
          <w:lang w:val="es-ES_tradnl"/>
        </w:rPr>
        <w:t>la materia no protegida conforme a los dos primeros párrafos</w:t>
      </w:r>
      <w:r w:rsidR="00396C04" w:rsidRPr="00850282">
        <w:rPr>
          <w:szCs w:val="22"/>
          <w:lang w:val="es-ES_tradnl"/>
        </w:rPr>
        <w:t xml:space="preserve">.  </w:t>
      </w:r>
      <w:r w:rsidR="008F3452" w:rsidRPr="00850282">
        <w:rPr>
          <w:szCs w:val="22"/>
          <w:lang w:val="es-ES_tradnl"/>
        </w:rPr>
        <w:t xml:space="preserve">Tal como </w:t>
      </w:r>
      <w:r w:rsidR="00FE1E82" w:rsidRPr="00850282">
        <w:rPr>
          <w:szCs w:val="22"/>
          <w:lang w:val="es-ES_tradnl"/>
        </w:rPr>
        <w:t>se había pedido, en el artículo </w:t>
      </w:r>
      <w:r w:rsidR="008F3452" w:rsidRPr="00850282">
        <w:rPr>
          <w:szCs w:val="22"/>
          <w:lang w:val="es-ES_tradnl"/>
        </w:rPr>
        <w:t xml:space="preserve">5.1.b)ii) se han suprimido las alternativas, conservándose el texto principal </w:t>
      </w:r>
      <w:r w:rsidR="007C5DE8" w:rsidRPr="00850282">
        <w:rPr>
          <w:szCs w:val="22"/>
          <w:lang w:val="es-ES_tradnl"/>
        </w:rPr>
        <w:t>con modificaciones</w:t>
      </w:r>
      <w:r w:rsidR="00FE1E82" w:rsidRPr="00850282">
        <w:rPr>
          <w:szCs w:val="22"/>
          <w:lang w:val="es-ES_tradnl"/>
        </w:rPr>
        <w:t xml:space="preserve">.  En la </w:t>
      </w:r>
      <w:proofErr w:type="spellStart"/>
      <w:r w:rsidR="00FE1E82" w:rsidRPr="00850282">
        <w:rPr>
          <w:szCs w:val="22"/>
          <w:lang w:val="es-ES_tradnl"/>
        </w:rPr>
        <w:t>Alt</w:t>
      </w:r>
      <w:proofErr w:type="spellEnd"/>
      <w:r w:rsidR="00FE1E82" w:rsidRPr="00850282">
        <w:rPr>
          <w:szCs w:val="22"/>
          <w:lang w:val="es-ES_tradnl"/>
        </w:rPr>
        <w:t> 2, el párrafo </w:t>
      </w:r>
      <w:r w:rsidR="008F3452" w:rsidRPr="00850282">
        <w:rPr>
          <w:szCs w:val="22"/>
          <w:lang w:val="es-ES_tradnl"/>
        </w:rPr>
        <w:t>5.1 queda como sigue:  “Cuando la materia sea secreta, con independencia de que sea sagrada o no, los Estados miembros [deberán tomar/tomarán] las medidas administrativas, legislativas y/o políticas, según proceda, con el fin de otorgar a los beneficiarios el derecho exclusivo y colectivo de:  a) crear, mantener, controlar, usar y desarrollar dicha materia;  b) autorizar, sobre la base de un consentimiento informado, o prohibir el acceso a, o el uso o divulgación de, dicha materia;  c) proteger las expresiones culturales tradicionales ante cualquier utilización falsa o engañosa, en relación con bienes o servicios, que sugiera algún tipo de aprobación de los beneficiarios o vinculación con ellos;  d) prohibir los usos o modificaciones que distorsionen o mutilen las expresiones culturales tradicionales y las que resulten ofensivas o despectivas para el beneficiario, o menoscaben la relevancia cultural que tienen para éste;  e) recibir una participación justa y equitativa de los beneficios derivados de su uso;  y f) atribución del derecho al uso de sus expresiones culturales tradicionales de manera que se respete la integridad de dichas expresiones culturales tradicionales”</w:t>
      </w:r>
      <w:r w:rsidR="00FE1E82" w:rsidRPr="00850282">
        <w:rPr>
          <w:szCs w:val="22"/>
          <w:lang w:val="es-ES_tradnl"/>
        </w:rPr>
        <w:t>.</w:t>
      </w:r>
      <w:r w:rsidR="008F3452" w:rsidRPr="00850282">
        <w:rPr>
          <w:szCs w:val="22"/>
          <w:lang w:val="es-ES_tradnl"/>
        </w:rPr>
        <w:t xml:space="preserve">  El párrafo</w:t>
      </w:r>
      <w:r w:rsidR="00FE1E82" w:rsidRPr="00850282">
        <w:rPr>
          <w:szCs w:val="22"/>
          <w:lang w:val="es-ES_tradnl"/>
        </w:rPr>
        <w:t> </w:t>
      </w:r>
      <w:r w:rsidR="008F3452" w:rsidRPr="00850282">
        <w:rPr>
          <w:szCs w:val="22"/>
          <w:lang w:val="es-ES_tradnl"/>
        </w:rPr>
        <w:t xml:space="preserve">5.2 reza:  “Cuando la materia todavía sea poseída, mantenida, usada y/o desarrollada por los beneficiarios y esté disponible públicamente pero no haya sido objeto </w:t>
      </w:r>
      <w:r w:rsidR="008F3452" w:rsidRPr="00850282">
        <w:rPr>
          <w:szCs w:val="22"/>
          <w:lang w:val="es-ES_tradnl"/>
        </w:rPr>
        <w:lastRenderedPageBreak/>
        <w:t>de amplia difusión, y no sea sagrada ni secreta, los Estados miembros deberán adoptar/adoptarán medidas administrativas, legislativas y/o políticas, según proceda, con el fin de otorgar a los beneficiarios el derecho exclusivo y colectivo de:  a) proteger las expresiones culturales tradicionales ante cualquier utilización falsa o engañosa, en relación con bienes o servicios, que sugiera algún tipo de aprobación de los beneficiarios o vinculación con ellos;  b) prohibir los usos o modificaciones que distorsionen o mutilen las expresiones culturales tradicionales y las que resulten ofensivas o despectivas para el beneficiario, o menoscaben la relevancia cultural que tienen para éste;  c) recibir una participación justa y equitativa de los beneficios derivados de su uso;  y d) atribución del derecho al uso de sus expresiones culturales tradicionales de manera que se respete la integridad de dichas expresiones culturales tradicionales”</w:t>
      </w:r>
      <w:r w:rsidR="00FE1E82" w:rsidRPr="00850282">
        <w:rPr>
          <w:szCs w:val="22"/>
          <w:lang w:val="es-ES_tradnl"/>
        </w:rPr>
        <w:t>.</w:t>
      </w:r>
      <w:r w:rsidR="008F3452" w:rsidRPr="00850282">
        <w:rPr>
          <w:szCs w:val="22"/>
          <w:lang w:val="es-ES_tradnl"/>
        </w:rPr>
        <w:t xml:space="preserve">  El párrafo 5.3 reza:  “Si la materia no está protegida en virtud del artículo 5.1 o 5.2, los Estados miembros deberán hacer/harán todo lo posible para proteger la integridad de la materia, en consulta con los beneficiarios cuando corresponda”</w:t>
      </w:r>
      <w:r w:rsidR="00FE1E82" w:rsidRPr="00850282">
        <w:rPr>
          <w:szCs w:val="22"/>
          <w:lang w:val="es-ES_tradnl"/>
        </w:rPr>
        <w:t>.</w:t>
      </w:r>
      <w:r w:rsidR="008F3452" w:rsidRPr="00850282">
        <w:rPr>
          <w:szCs w:val="22"/>
          <w:lang w:val="es-ES_tradnl"/>
        </w:rPr>
        <w:t xml:space="preserve">  </w:t>
      </w:r>
      <w:r w:rsidR="00D525B4" w:rsidRPr="00850282">
        <w:rPr>
          <w:szCs w:val="22"/>
          <w:lang w:val="es-ES_tradnl"/>
        </w:rPr>
        <w:t xml:space="preserve">La </w:t>
      </w:r>
      <w:proofErr w:type="spellStart"/>
      <w:r w:rsidR="00D525B4" w:rsidRPr="00850282">
        <w:rPr>
          <w:szCs w:val="22"/>
          <w:lang w:val="es-ES_tradnl"/>
        </w:rPr>
        <w:t>Alt</w:t>
      </w:r>
      <w:proofErr w:type="spellEnd"/>
      <w:r w:rsidR="00D525B4" w:rsidRPr="00850282">
        <w:rPr>
          <w:szCs w:val="22"/>
          <w:lang w:val="es-ES_tradnl"/>
        </w:rPr>
        <w:t xml:space="preserve"> 3 constituye una combinación de elementos de las antiguas opciones 1 y 2.  Un Estado miembro quiso </w:t>
      </w:r>
      <w:r w:rsidR="00050F91" w:rsidRPr="00850282">
        <w:rPr>
          <w:szCs w:val="22"/>
          <w:lang w:val="es-ES_tradnl"/>
        </w:rPr>
        <w:t>que se</w:t>
      </w:r>
      <w:r w:rsidR="00362848" w:rsidRPr="00850282">
        <w:rPr>
          <w:szCs w:val="22"/>
          <w:lang w:val="es-ES_tradnl"/>
        </w:rPr>
        <w:t xml:space="preserve"> </w:t>
      </w:r>
      <w:r w:rsidR="00050F91" w:rsidRPr="00850282">
        <w:rPr>
          <w:szCs w:val="22"/>
          <w:lang w:val="es-ES_tradnl"/>
        </w:rPr>
        <w:t xml:space="preserve">introdujeran </w:t>
      </w:r>
      <w:r w:rsidR="00D525B4" w:rsidRPr="00850282">
        <w:rPr>
          <w:szCs w:val="22"/>
          <w:lang w:val="es-ES_tradnl"/>
        </w:rPr>
        <w:t xml:space="preserve">cambios en ambas opciones, </w:t>
      </w:r>
      <w:r w:rsidR="00050F91" w:rsidRPr="00850282">
        <w:rPr>
          <w:szCs w:val="22"/>
          <w:lang w:val="es-ES_tradnl"/>
        </w:rPr>
        <w:t>pero mante</w:t>
      </w:r>
      <w:r w:rsidR="00362848" w:rsidRPr="00850282">
        <w:rPr>
          <w:szCs w:val="22"/>
          <w:lang w:val="es-ES_tradnl"/>
        </w:rPr>
        <w:t>n</w:t>
      </w:r>
      <w:r w:rsidR="00050F91" w:rsidRPr="00850282">
        <w:rPr>
          <w:szCs w:val="22"/>
          <w:lang w:val="es-ES_tradnl"/>
        </w:rPr>
        <w:t xml:space="preserve">iéndolas </w:t>
      </w:r>
      <w:r w:rsidR="007C5DE8" w:rsidRPr="00850282">
        <w:rPr>
          <w:szCs w:val="22"/>
          <w:lang w:val="es-ES_tradnl"/>
        </w:rPr>
        <w:t>abiertas, tal cual estaban</w:t>
      </w:r>
      <w:r w:rsidR="00D525B4" w:rsidRPr="00850282">
        <w:rPr>
          <w:szCs w:val="22"/>
          <w:lang w:val="es-ES_tradnl"/>
        </w:rPr>
        <w:t xml:space="preserve">.  </w:t>
      </w:r>
      <w:r w:rsidR="00050F91" w:rsidRPr="00850282">
        <w:rPr>
          <w:szCs w:val="22"/>
          <w:lang w:val="es-ES_tradnl"/>
        </w:rPr>
        <w:t>Así, la facilitadora dijo que, en su empeño por asegurar la claridad y el carácter distinguible de las diferentes posiciones, dijo que habían combinado ambas opciones en esa nueva alternativa, incluy</w:t>
      </w:r>
      <w:r w:rsidR="00786FAF" w:rsidRPr="00850282">
        <w:rPr>
          <w:szCs w:val="22"/>
          <w:lang w:val="es-ES_tradnl"/>
        </w:rPr>
        <w:t>e</w:t>
      </w:r>
      <w:r w:rsidR="00050F91" w:rsidRPr="00850282">
        <w:rPr>
          <w:szCs w:val="22"/>
          <w:lang w:val="es-ES_tradnl"/>
        </w:rPr>
        <w:t>ndo</w:t>
      </w:r>
      <w:r w:rsidR="007C5DE8" w:rsidRPr="00850282">
        <w:rPr>
          <w:szCs w:val="22"/>
          <w:lang w:val="es-ES_tradnl"/>
        </w:rPr>
        <w:t xml:space="preserve"> </w:t>
      </w:r>
      <w:r w:rsidR="00050F91" w:rsidRPr="00850282">
        <w:rPr>
          <w:szCs w:val="22"/>
          <w:lang w:val="es-ES_tradnl"/>
        </w:rPr>
        <w:t>las nuevas opciones</w:t>
      </w:r>
      <w:r w:rsidR="00FE1E82" w:rsidRPr="00850282">
        <w:rPr>
          <w:szCs w:val="22"/>
          <w:lang w:val="es-ES_tradnl"/>
        </w:rPr>
        <w:t> 1 y </w:t>
      </w:r>
      <w:r w:rsidR="00050F91" w:rsidRPr="00850282">
        <w:rPr>
          <w:szCs w:val="22"/>
          <w:lang w:val="es-ES_tradnl"/>
        </w:rPr>
        <w:t xml:space="preserve">2. </w:t>
      </w:r>
      <w:r w:rsidR="009E1F48" w:rsidRPr="00850282">
        <w:rPr>
          <w:szCs w:val="22"/>
          <w:lang w:val="es-ES_tradnl"/>
        </w:rPr>
        <w:t xml:space="preserve"> </w:t>
      </w:r>
      <w:r w:rsidR="00050F91" w:rsidRPr="00850282">
        <w:rPr>
          <w:szCs w:val="22"/>
          <w:lang w:val="es-ES_tradnl"/>
        </w:rPr>
        <w:t>La opción</w:t>
      </w:r>
      <w:r w:rsidR="009E1F48" w:rsidRPr="00850282">
        <w:rPr>
          <w:szCs w:val="22"/>
          <w:lang w:val="es-ES_tradnl"/>
        </w:rPr>
        <w:t> </w:t>
      </w:r>
      <w:r w:rsidR="00050F91" w:rsidRPr="00850282">
        <w:rPr>
          <w:szCs w:val="22"/>
          <w:lang w:val="es-ES_tradnl"/>
        </w:rPr>
        <w:t>1 presenta algunos cambios con respecto a su homóloga</w:t>
      </w:r>
      <w:r w:rsidR="00C9051E" w:rsidRPr="00850282">
        <w:rPr>
          <w:szCs w:val="22"/>
          <w:lang w:val="es-ES_tradnl"/>
        </w:rPr>
        <w:t xml:space="preserve"> </w:t>
      </w:r>
      <w:r w:rsidR="007C5DE8" w:rsidRPr="00850282">
        <w:rPr>
          <w:szCs w:val="22"/>
          <w:lang w:val="es-ES_tradnl"/>
        </w:rPr>
        <w:t>previa</w:t>
      </w:r>
      <w:r w:rsidR="00050F91" w:rsidRPr="00850282">
        <w:rPr>
          <w:szCs w:val="22"/>
          <w:lang w:val="es-ES_tradnl"/>
        </w:rPr>
        <w:t xml:space="preserve">, principalmente la supresión de “materia” y “expresiones culturales tradicionales”, </w:t>
      </w:r>
      <w:r w:rsidR="007C5DE8" w:rsidRPr="00850282">
        <w:rPr>
          <w:szCs w:val="22"/>
          <w:lang w:val="es-ES_tradnl"/>
        </w:rPr>
        <w:t xml:space="preserve">quedando </w:t>
      </w:r>
      <w:r w:rsidR="00050F91" w:rsidRPr="00850282">
        <w:rPr>
          <w:szCs w:val="22"/>
          <w:lang w:val="es-ES_tradnl"/>
        </w:rPr>
        <w:t xml:space="preserve">“expresiones culturales protegidas” como el objeto pertinente de la protección.  </w:t>
      </w:r>
      <w:r w:rsidR="00C9051E" w:rsidRPr="00850282">
        <w:rPr>
          <w:szCs w:val="22"/>
          <w:lang w:val="es-ES_tradnl"/>
        </w:rPr>
        <w:t>Dijo que también habían sup</w:t>
      </w:r>
      <w:r w:rsidR="00362848" w:rsidRPr="00850282">
        <w:rPr>
          <w:szCs w:val="22"/>
          <w:lang w:val="es-ES_tradnl"/>
        </w:rPr>
        <w:t>r</w:t>
      </w:r>
      <w:r w:rsidR="00C9051E" w:rsidRPr="00850282">
        <w:rPr>
          <w:szCs w:val="22"/>
          <w:lang w:val="es-ES_tradnl"/>
        </w:rPr>
        <w:t xml:space="preserve">imido los términos </w:t>
      </w:r>
      <w:r w:rsidR="00050F91" w:rsidRPr="00850282">
        <w:rPr>
          <w:szCs w:val="22"/>
          <w:lang w:val="es-ES_tradnl"/>
        </w:rPr>
        <w:t>“</w:t>
      </w:r>
      <w:r w:rsidR="00C9051E" w:rsidRPr="00850282">
        <w:rPr>
          <w:szCs w:val="22"/>
          <w:lang w:val="es-ES_tradnl"/>
        </w:rPr>
        <w:t>ofensivas</w:t>
      </w:r>
      <w:r w:rsidR="00050F91" w:rsidRPr="00850282">
        <w:rPr>
          <w:szCs w:val="22"/>
          <w:lang w:val="es-ES_tradnl"/>
        </w:rPr>
        <w:t xml:space="preserve">” </w:t>
      </w:r>
      <w:r w:rsidR="00C9051E" w:rsidRPr="00850282">
        <w:rPr>
          <w:szCs w:val="22"/>
          <w:lang w:val="es-ES_tradnl"/>
        </w:rPr>
        <w:t xml:space="preserve">y </w:t>
      </w:r>
      <w:r w:rsidR="00050F91" w:rsidRPr="00850282">
        <w:rPr>
          <w:szCs w:val="22"/>
          <w:lang w:val="es-ES_tradnl"/>
        </w:rPr>
        <w:t>“</w:t>
      </w:r>
      <w:r w:rsidR="00C9051E" w:rsidRPr="00850282">
        <w:rPr>
          <w:szCs w:val="22"/>
          <w:lang w:val="es-ES_tradnl"/>
        </w:rPr>
        <w:t>despectivas</w:t>
      </w:r>
      <w:r w:rsidR="00050F91" w:rsidRPr="00850282">
        <w:rPr>
          <w:szCs w:val="22"/>
          <w:lang w:val="es-ES_tradnl"/>
        </w:rPr>
        <w:t xml:space="preserve">” </w:t>
      </w:r>
      <w:r w:rsidR="00C9051E" w:rsidRPr="00850282">
        <w:rPr>
          <w:szCs w:val="22"/>
          <w:lang w:val="es-ES_tradnl"/>
        </w:rPr>
        <w:t xml:space="preserve">y sustituido </w:t>
      </w:r>
      <w:r w:rsidR="00050F91" w:rsidRPr="00850282">
        <w:rPr>
          <w:szCs w:val="22"/>
          <w:lang w:val="es-ES_tradnl"/>
        </w:rPr>
        <w:t>“</w:t>
      </w:r>
      <w:r w:rsidR="00C9051E" w:rsidRPr="00850282">
        <w:rPr>
          <w:szCs w:val="22"/>
          <w:lang w:val="es-ES_tradnl"/>
        </w:rPr>
        <w:t>no autorizado</w:t>
      </w:r>
      <w:r w:rsidR="00050F91" w:rsidRPr="00850282">
        <w:rPr>
          <w:szCs w:val="22"/>
          <w:lang w:val="es-ES_tradnl"/>
        </w:rPr>
        <w:t xml:space="preserve">” </w:t>
      </w:r>
      <w:r w:rsidR="00C9051E" w:rsidRPr="00850282">
        <w:rPr>
          <w:szCs w:val="22"/>
          <w:lang w:val="es-ES_tradnl"/>
        </w:rPr>
        <w:t xml:space="preserve">por </w:t>
      </w:r>
      <w:r w:rsidR="00050F91" w:rsidRPr="00850282">
        <w:rPr>
          <w:szCs w:val="22"/>
          <w:lang w:val="es-ES_tradnl"/>
        </w:rPr>
        <w:t>“</w:t>
      </w:r>
      <w:r w:rsidR="00C9051E" w:rsidRPr="00850282">
        <w:rPr>
          <w:szCs w:val="22"/>
          <w:lang w:val="es-ES_tradnl"/>
        </w:rPr>
        <w:t>ilegal</w:t>
      </w:r>
      <w:r w:rsidR="00050F91" w:rsidRPr="00850282">
        <w:rPr>
          <w:szCs w:val="22"/>
          <w:lang w:val="es-ES_tradnl"/>
        </w:rPr>
        <w:t>”</w:t>
      </w:r>
      <w:r w:rsidR="00FE1E82" w:rsidRPr="00850282">
        <w:rPr>
          <w:szCs w:val="22"/>
          <w:lang w:val="es-ES_tradnl"/>
        </w:rPr>
        <w:t>.</w:t>
      </w:r>
      <w:r w:rsidR="00050F91" w:rsidRPr="00850282">
        <w:rPr>
          <w:szCs w:val="22"/>
          <w:lang w:val="es-ES_tradnl"/>
        </w:rPr>
        <w:t xml:space="preserve">  </w:t>
      </w:r>
      <w:r w:rsidR="00D66400" w:rsidRPr="00850282">
        <w:rPr>
          <w:szCs w:val="22"/>
          <w:lang w:val="es-ES_tradnl"/>
        </w:rPr>
        <w:t>Afirmó haber practicado también algunas supresiones e</w:t>
      </w:r>
      <w:r w:rsidR="00C9051E" w:rsidRPr="00850282">
        <w:rPr>
          <w:szCs w:val="22"/>
          <w:lang w:val="es-ES_tradnl"/>
        </w:rPr>
        <w:t>n el párrafo</w:t>
      </w:r>
      <w:r w:rsidR="00050F91" w:rsidRPr="00850282">
        <w:rPr>
          <w:szCs w:val="22"/>
          <w:lang w:val="es-ES_tradnl"/>
        </w:rPr>
        <w:t xml:space="preserve"> 5.1.a)ii) </w:t>
      </w:r>
      <w:r w:rsidR="00D66400" w:rsidRPr="00850282">
        <w:rPr>
          <w:szCs w:val="22"/>
          <w:lang w:val="es-ES_tradnl"/>
        </w:rPr>
        <w:t>a fin de despejar el texto</w:t>
      </w:r>
      <w:r w:rsidR="00050F91" w:rsidRPr="00850282">
        <w:rPr>
          <w:szCs w:val="22"/>
          <w:lang w:val="es-ES_tradnl"/>
        </w:rPr>
        <w:t xml:space="preserve">.  </w:t>
      </w:r>
      <w:r w:rsidR="00D66400" w:rsidRPr="00850282">
        <w:rPr>
          <w:szCs w:val="22"/>
          <w:lang w:val="es-ES_tradnl"/>
        </w:rPr>
        <w:t>El texto conserva la alternativa del apartado</w:t>
      </w:r>
      <w:r w:rsidR="00050F91" w:rsidRPr="00850282">
        <w:rPr>
          <w:szCs w:val="22"/>
          <w:lang w:val="es-ES_tradnl"/>
        </w:rPr>
        <w:t xml:space="preserve"> 5.1.b)ii) </w:t>
      </w:r>
      <w:r w:rsidR="00D66400" w:rsidRPr="00850282">
        <w:rPr>
          <w:szCs w:val="22"/>
          <w:lang w:val="es-ES_tradnl"/>
        </w:rPr>
        <w:t>y la alternativa del apartado</w:t>
      </w:r>
      <w:r w:rsidR="00050F91" w:rsidRPr="00850282">
        <w:rPr>
          <w:szCs w:val="22"/>
          <w:lang w:val="es-ES_tradnl"/>
        </w:rPr>
        <w:t xml:space="preserve"> 5.2.b), </w:t>
      </w:r>
      <w:r w:rsidR="00D66400" w:rsidRPr="00850282">
        <w:rPr>
          <w:szCs w:val="22"/>
          <w:lang w:val="es-ES_tradnl"/>
        </w:rPr>
        <w:t xml:space="preserve">con la inserción de </w:t>
      </w:r>
      <w:r w:rsidR="00050F91" w:rsidRPr="00850282">
        <w:rPr>
          <w:szCs w:val="22"/>
          <w:lang w:val="es-ES_tradnl"/>
        </w:rPr>
        <w:t>“</w:t>
      </w:r>
      <w:r w:rsidR="00D66400" w:rsidRPr="00850282">
        <w:rPr>
          <w:szCs w:val="22"/>
          <w:lang w:val="es-ES_tradnl"/>
        </w:rPr>
        <w:t>hacer todo lo posible para celebrar un acue</w:t>
      </w:r>
      <w:r w:rsidR="00362848" w:rsidRPr="00850282">
        <w:rPr>
          <w:szCs w:val="22"/>
          <w:lang w:val="es-ES_tradnl"/>
        </w:rPr>
        <w:t>r</w:t>
      </w:r>
      <w:r w:rsidR="00D66400" w:rsidRPr="00850282">
        <w:rPr>
          <w:szCs w:val="22"/>
          <w:lang w:val="es-ES_tradnl"/>
        </w:rPr>
        <w:t>do</w:t>
      </w:r>
      <w:r w:rsidR="00050F91" w:rsidRPr="00850282">
        <w:rPr>
          <w:szCs w:val="22"/>
          <w:lang w:val="es-ES_tradnl"/>
        </w:rPr>
        <w:t xml:space="preserve">” </w:t>
      </w:r>
      <w:r w:rsidR="00D66400" w:rsidRPr="00850282">
        <w:rPr>
          <w:szCs w:val="22"/>
          <w:lang w:val="es-ES_tradnl"/>
        </w:rPr>
        <w:t xml:space="preserve">y </w:t>
      </w:r>
      <w:r w:rsidR="00050F91" w:rsidRPr="00850282">
        <w:rPr>
          <w:szCs w:val="22"/>
          <w:lang w:val="es-ES_tradnl"/>
        </w:rPr>
        <w:t>“</w:t>
      </w:r>
      <w:r w:rsidR="001A6AEC" w:rsidRPr="00850282">
        <w:rPr>
          <w:szCs w:val="22"/>
          <w:lang w:val="es-ES_tradnl"/>
        </w:rPr>
        <w:t xml:space="preserve">con el </w:t>
      </w:r>
      <w:r w:rsidR="00D66400" w:rsidRPr="00850282">
        <w:rPr>
          <w:rFonts w:eastAsia="Times New Roman"/>
          <w:lang w:val="es-ES_tradnl"/>
        </w:rPr>
        <w:t>consentimiento fundamentado previo y la aprobación</w:t>
      </w:r>
      <w:r w:rsidR="00050F91" w:rsidRPr="00850282">
        <w:rPr>
          <w:szCs w:val="22"/>
          <w:lang w:val="es-ES_tradnl"/>
        </w:rPr>
        <w:t>”</w:t>
      </w:r>
      <w:r w:rsidR="00FE1E82" w:rsidRPr="00850282">
        <w:rPr>
          <w:szCs w:val="22"/>
          <w:lang w:val="es-ES_tradnl"/>
        </w:rPr>
        <w:t xml:space="preserve">. </w:t>
      </w:r>
      <w:r w:rsidR="00050F91" w:rsidRPr="00850282">
        <w:rPr>
          <w:szCs w:val="22"/>
          <w:lang w:val="es-ES_tradnl"/>
        </w:rPr>
        <w:t xml:space="preserve"> </w:t>
      </w:r>
      <w:r w:rsidR="00D66400" w:rsidRPr="00850282">
        <w:rPr>
          <w:szCs w:val="22"/>
          <w:lang w:val="es-ES_tradnl"/>
        </w:rPr>
        <w:t>La opción</w:t>
      </w:r>
      <w:r w:rsidR="00FE1E82" w:rsidRPr="00850282">
        <w:rPr>
          <w:szCs w:val="22"/>
          <w:lang w:val="es-ES_tradnl"/>
        </w:rPr>
        <w:t> </w:t>
      </w:r>
      <w:r w:rsidR="00D66400" w:rsidRPr="00850282">
        <w:rPr>
          <w:szCs w:val="22"/>
          <w:lang w:val="es-ES_tradnl"/>
        </w:rPr>
        <w:t xml:space="preserve">2 de la </w:t>
      </w:r>
      <w:proofErr w:type="spellStart"/>
      <w:r w:rsidR="00D66400" w:rsidRPr="00850282">
        <w:rPr>
          <w:szCs w:val="22"/>
          <w:lang w:val="es-ES_tradnl"/>
        </w:rPr>
        <w:t>Alt</w:t>
      </w:r>
      <w:proofErr w:type="spellEnd"/>
      <w:r w:rsidR="00050F91" w:rsidRPr="00850282">
        <w:rPr>
          <w:szCs w:val="22"/>
          <w:lang w:val="es-ES_tradnl"/>
        </w:rPr>
        <w:t xml:space="preserve"> 3 </w:t>
      </w:r>
      <w:r w:rsidR="00D66400" w:rsidRPr="00850282">
        <w:rPr>
          <w:szCs w:val="22"/>
          <w:lang w:val="es-ES_tradnl"/>
        </w:rPr>
        <w:t xml:space="preserve">es muy </w:t>
      </w:r>
      <w:r w:rsidR="00362848" w:rsidRPr="00850282">
        <w:rPr>
          <w:szCs w:val="22"/>
          <w:lang w:val="es-ES_tradnl"/>
        </w:rPr>
        <w:t xml:space="preserve">similar </w:t>
      </w:r>
      <w:r w:rsidR="00D66400" w:rsidRPr="00850282">
        <w:rPr>
          <w:szCs w:val="22"/>
          <w:lang w:val="es-ES_tradnl"/>
        </w:rPr>
        <w:t>a la antigua opción</w:t>
      </w:r>
      <w:r w:rsidR="00FE1E82" w:rsidRPr="00850282">
        <w:rPr>
          <w:szCs w:val="22"/>
          <w:lang w:val="es-ES_tradnl"/>
        </w:rPr>
        <w:t> </w:t>
      </w:r>
      <w:r w:rsidR="00D66400" w:rsidRPr="00850282">
        <w:rPr>
          <w:szCs w:val="22"/>
          <w:lang w:val="es-ES_tradnl"/>
        </w:rPr>
        <w:t xml:space="preserve">2, que ahora conforma la </w:t>
      </w:r>
      <w:proofErr w:type="spellStart"/>
      <w:r w:rsidR="00050F91" w:rsidRPr="00850282">
        <w:rPr>
          <w:szCs w:val="22"/>
          <w:lang w:val="es-ES_tradnl"/>
        </w:rPr>
        <w:t>Alt</w:t>
      </w:r>
      <w:proofErr w:type="spellEnd"/>
      <w:r w:rsidR="00050F91" w:rsidRPr="00850282">
        <w:rPr>
          <w:szCs w:val="22"/>
          <w:lang w:val="es-ES_tradnl"/>
        </w:rPr>
        <w:t xml:space="preserve"> 1, </w:t>
      </w:r>
      <w:r w:rsidR="00D66400" w:rsidRPr="00850282">
        <w:rPr>
          <w:szCs w:val="22"/>
          <w:lang w:val="es-ES_tradnl"/>
        </w:rPr>
        <w:t>con la inserción de un párrafo</w:t>
      </w:r>
      <w:r w:rsidR="00050F91" w:rsidRPr="00850282">
        <w:rPr>
          <w:szCs w:val="22"/>
          <w:lang w:val="es-ES_tradnl"/>
        </w:rPr>
        <w:t xml:space="preserve"> 5.3 </w:t>
      </w:r>
      <w:r w:rsidR="00D66400" w:rsidRPr="00850282">
        <w:rPr>
          <w:szCs w:val="22"/>
          <w:lang w:val="es-ES_tradnl"/>
        </w:rPr>
        <w:t xml:space="preserve">que excluye de la protección a determinados usos de las ECT, como </w:t>
      </w:r>
      <w:r w:rsidR="001A6AEC" w:rsidRPr="00850282">
        <w:rPr>
          <w:szCs w:val="22"/>
          <w:lang w:val="es-ES_tradnl"/>
        </w:rPr>
        <w:t xml:space="preserve">la presentación en </w:t>
      </w:r>
      <w:r w:rsidR="00D66400" w:rsidRPr="00850282">
        <w:rPr>
          <w:szCs w:val="22"/>
          <w:lang w:val="es-ES_tradnl"/>
        </w:rPr>
        <w:t xml:space="preserve">archivos o </w:t>
      </w:r>
      <w:r w:rsidR="00362848" w:rsidRPr="00850282">
        <w:rPr>
          <w:szCs w:val="22"/>
          <w:lang w:val="es-ES_tradnl"/>
        </w:rPr>
        <w:t xml:space="preserve">la creación de </w:t>
      </w:r>
      <w:r w:rsidR="00D66400" w:rsidRPr="00850282">
        <w:rPr>
          <w:szCs w:val="22"/>
          <w:lang w:val="es-ES_tradnl"/>
        </w:rPr>
        <w:t>obras inspiradas o basadas en ellas</w:t>
      </w:r>
      <w:r w:rsidR="00050F91" w:rsidRPr="00850282">
        <w:rPr>
          <w:szCs w:val="22"/>
          <w:lang w:val="es-ES_tradnl"/>
        </w:rPr>
        <w:t>.</w:t>
      </w:r>
      <w:r w:rsidR="00D66400" w:rsidRPr="00850282">
        <w:rPr>
          <w:szCs w:val="22"/>
          <w:lang w:val="es-ES_tradnl"/>
        </w:rPr>
        <w:t xml:space="preserve">  </w:t>
      </w:r>
      <w:r w:rsidR="008105BB" w:rsidRPr="00850282">
        <w:rPr>
          <w:szCs w:val="22"/>
          <w:lang w:val="es-ES_tradnl"/>
        </w:rPr>
        <w:t>En su opinión, estas tres formulaciones alternativas del alcance de la prot</w:t>
      </w:r>
      <w:r w:rsidR="00362848" w:rsidRPr="00850282">
        <w:rPr>
          <w:szCs w:val="22"/>
          <w:lang w:val="es-ES_tradnl"/>
        </w:rPr>
        <w:t>e</w:t>
      </w:r>
      <w:r w:rsidR="008105BB" w:rsidRPr="00850282">
        <w:rPr>
          <w:szCs w:val="22"/>
          <w:lang w:val="es-ES_tradnl"/>
        </w:rPr>
        <w:t xml:space="preserve">cción se beneficiarían de un análisis ulterior </w:t>
      </w:r>
      <w:r w:rsidR="00362848" w:rsidRPr="00850282">
        <w:rPr>
          <w:szCs w:val="22"/>
          <w:lang w:val="es-ES_tradnl"/>
        </w:rPr>
        <w:t xml:space="preserve">a cargo de </w:t>
      </w:r>
      <w:r w:rsidR="008105BB" w:rsidRPr="00850282">
        <w:rPr>
          <w:szCs w:val="22"/>
          <w:lang w:val="es-ES_tradnl"/>
        </w:rPr>
        <w:t>los Estados miembros</w:t>
      </w:r>
      <w:r w:rsidR="00362848" w:rsidRPr="00850282">
        <w:rPr>
          <w:szCs w:val="22"/>
          <w:lang w:val="es-ES_tradnl"/>
        </w:rPr>
        <w:t>,</w:t>
      </w:r>
      <w:r w:rsidR="008105BB" w:rsidRPr="00850282">
        <w:rPr>
          <w:szCs w:val="22"/>
          <w:lang w:val="es-ES_tradnl"/>
        </w:rPr>
        <w:t xml:space="preserve"> a los que </w:t>
      </w:r>
      <w:r w:rsidR="00362848" w:rsidRPr="00850282">
        <w:rPr>
          <w:szCs w:val="22"/>
          <w:lang w:val="es-ES_tradnl"/>
        </w:rPr>
        <w:t xml:space="preserve">animó </w:t>
      </w:r>
      <w:r w:rsidR="008105BB" w:rsidRPr="00850282">
        <w:rPr>
          <w:szCs w:val="22"/>
          <w:lang w:val="es-ES_tradnl"/>
        </w:rPr>
        <w:t xml:space="preserve">a mantener debates concretos y de fondo sobre la mejor formulación para conseguir el objetivo </w:t>
      </w:r>
      <w:r w:rsidR="00362848" w:rsidRPr="00850282">
        <w:rPr>
          <w:szCs w:val="22"/>
          <w:lang w:val="es-ES_tradnl"/>
        </w:rPr>
        <w:t>deseado</w:t>
      </w:r>
      <w:r w:rsidR="00D66400" w:rsidRPr="00850282">
        <w:rPr>
          <w:szCs w:val="22"/>
          <w:lang w:val="es-ES_tradnl"/>
        </w:rPr>
        <w:t xml:space="preserve">.  </w:t>
      </w:r>
      <w:r w:rsidR="008105BB" w:rsidRPr="00850282">
        <w:rPr>
          <w:szCs w:val="22"/>
          <w:lang w:val="es-ES_tradnl"/>
        </w:rPr>
        <w:t xml:space="preserve">Dijo que durante las reuniones </w:t>
      </w:r>
      <w:r w:rsidR="0024275B" w:rsidRPr="00850282">
        <w:rPr>
          <w:szCs w:val="22"/>
          <w:lang w:val="es-ES_tradnl"/>
        </w:rPr>
        <w:t>oficiosas</w:t>
      </w:r>
      <w:r w:rsidR="008105BB" w:rsidRPr="00850282">
        <w:rPr>
          <w:szCs w:val="22"/>
          <w:lang w:val="es-ES_tradnl"/>
        </w:rPr>
        <w:t xml:space="preserve"> se había distribuido un documento en los que los objetivos de política se presentan ordenados en seis puntos</w:t>
      </w:r>
      <w:r w:rsidR="00D66400" w:rsidRPr="00850282">
        <w:rPr>
          <w:szCs w:val="22"/>
          <w:lang w:val="es-ES_tradnl"/>
        </w:rPr>
        <w:t xml:space="preserve">.  </w:t>
      </w:r>
      <w:r w:rsidR="008105BB" w:rsidRPr="00850282">
        <w:rPr>
          <w:szCs w:val="22"/>
          <w:lang w:val="es-ES_tradnl"/>
        </w:rPr>
        <w:t>Cabe que en las revisio</w:t>
      </w:r>
      <w:r w:rsidR="00362848" w:rsidRPr="00850282">
        <w:rPr>
          <w:szCs w:val="22"/>
          <w:lang w:val="es-ES_tradnl"/>
        </w:rPr>
        <w:t>n</w:t>
      </w:r>
      <w:r w:rsidR="008105BB" w:rsidRPr="00850282">
        <w:rPr>
          <w:szCs w:val="22"/>
          <w:lang w:val="es-ES_tradnl"/>
        </w:rPr>
        <w:t>es que se lleven a cabo del alcance de la pr</w:t>
      </w:r>
      <w:r w:rsidR="00362848" w:rsidRPr="00850282">
        <w:rPr>
          <w:szCs w:val="22"/>
          <w:lang w:val="es-ES_tradnl"/>
        </w:rPr>
        <w:t>o</w:t>
      </w:r>
      <w:r w:rsidR="008105BB" w:rsidRPr="00850282">
        <w:rPr>
          <w:szCs w:val="22"/>
          <w:lang w:val="es-ES_tradnl"/>
        </w:rPr>
        <w:t>tección, especialmente de los párrafos</w:t>
      </w:r>
      <w:r w:rsidR="00FE1E82" w:rsidRPr="00850282">
        <w:rPr>
          <w:szCs w:val="22"/>
          <w:lang w:val="es-ES_tradnl"/>
        </w:rPr>
        <w:t xml:space="preserve"> 5.1 y 5.2 de su </w:t>
      </w:r>
      <w:proofErr w:type="spellStart"/>
      <w:r w:rsidR="00FE1E82" w:rsidRPr="00850282">
        <w:rPr>
          <w:szCs w:val="22"/>
          <w:lang w:val="es-ES_tradnl"/>
        </w:rPr>
        <w:t>Alt</w:t>
      </w:r>
      <w:proofErr w:type="spellEnd"/>
      <w:r w:rsidR="00FE1E82" w:rsidRPr="00850282">
        <w:rPr>
          <w:szCs w:val="22"/>
          <w:lang w:val="es-ES_tradnl"/>
        </w:rPr>
        <w:t> </w:t>
      </w:r>
      <w:r w:rsidR="008105BB" w:rsidRPr="00850282">
        <w:rPr>
          <w:szCs w:val="22"/>
          <w:lang w:val="es-ES_tradnl"/>
        </w:rPr>
        <w:t xml:space="preserve">2, convenga someter a examen esos seis </w:t>
      </w:r>
      <w:r w:rsidR="00362848" w:rsidRPr="00850282">
        <w:rPr>
          <w:szCs w:val="22"/>
          <w:lang w:val="es-ES_tradnl"/>
        </w:rPr>
        <w:t>p</w:t>
      </w:r>
      <w:r w:rsidR="008105BB" w:rsidRPr="00850282">
        <w:rPr>
          <w:szCs w:val="22"/>
          <w:lang w:val="es-ES_tradnl"/>
        </w:rPr>
        <w:t>untos</w:t>
      </w:r>
      <w:r w:rsidR="00D66400" w:rsidRPr="00850282">
        <w:rPr>
          <w:szCs w:val="22"/>
          <w:lang w:val="es-ES_tradnl"/>
        </w:rPr>
        <w:t>.</w:t>
      </w:r>
      <w:r w:rsidR="00FE1E82" w:rsidRPr="00850282">
        <w:rPr>
          <w:szCs w:val="22"/>
          <w:lang w:val="es-ES_tradnl"/>
        </w:rPr>
        <w:t xml:space="preserve">  El nuevo artículo</w:t>
      </w:r>
      <w:r w:rsidR="008105BB" w:rsidRPr="00850282">
        <w:rPr>
          <w:szCs w:val="22"/>
          <w:lang w:val="es-ES_tradnl"/>
        </w:rPr>
        <w:t xml:space="preserve"> 6 </w:t>
      </w:r>
      <w:r w:rsidR="00E03E90" w:rsidRPr="00850282">
        <w:rPr>
          <w:szCs w:val="22"/>
          <w:lang w:val="es-ES_tradnl"/>
        </w:rPr>
        <w:t>es el antiguo artículo</w:t>
      </w:r>
      <w:r w:rsidR="008105BB" w:rsidRPr="00850282">
        <w:rPr>
          <w:szCs w:val="22"/>
          <w:lang w:val="es-ES_tradnl"/>
        </w:rPr>
        <w:t xml:space="preserve"> 4.  </w:t>
      </w:r>
      <w:r w:rsidR="00362848" w:rsidRPr="00850282">
        <w:rPr>
          <w:szCs w:val="22"/>
          <w:lang w:val="es-ES_tradnl"/>
        </w:rPr>
        <w:t xml:space="preserve">Señaló que no había </w:t>
      </w:r>
      <w:r w:rsidR="00E03E90" w:rsidRPr="00850282">
        <w:rPr>
          <w:szCs w:val="22"/>
          <w:lang w:val="es-ES_tradnl"/>
        </w:rPr>
        <w:t xml:space="preserve">sido todavía examinado ni en la plenaria ni en las reuniones </w:t>
      </w:r>
      <w:r w:rsidR="0024275B" w:rsidRPr="00850282">
        <w:rPr>
          <w:szCs w:val="22"/>
          <w:lang w:val="es-ES_tradnl"/>
        </w:rPr>
        <w:t>oficiosas</w:t>
      </w:r>
      <w:r w:rsidR="00E03E90" w:rsidRPr="00850282">
        <w:rPr>
          <w:szCs w:val="22"/>
          <w:lang w:val="es-ES_tradnl"/>
        </w:rPr>
        <w:t xml:space="preserve">, pese a lo cual algunas de las disposiciones del artículo relativo a los beneficiarios se </w:t>
      </w:r>
      <w:r w:rsidR="00362848" w:rsidRPr="00850282">
        <w:rPr>
          <w:szCs w:val="22"/>
          <w:lang w:val="es-ES_tradnl"/>
        </w:rPr>
        <w:t xml:space="preserve">recogían </w:t>
      </w:r>
      <w:r w:rsidR="00E03E90" w:rsidRPr="00850282">
        <w:rPr>
          <w:szCs w:val="22"/>
          <w:lang w:val="es-ES_tradnl"/>
        </w:rPr>
        <w:t>ahora en él hasta tanto pueda</w:t>
      </w:r>
      <w:r w:rsidR="00362848" w:rsidRPr="00850282">
        <w:rPr>
          <w:szCs w:val="22"/>
          <w:lang w:val="es-ES_tradnl"/>
        </w:rPr>
        <w:t>n</w:t>
      </w:r>
      <w:r w:rsidR="00E03E90" w:rsidRPr="00850282">
        <w:rPr>
          <w:szCs w:val="22"/>
          <w:lang w:val="es-ES_tradnl"/>
        </w:rPr>
        <w:t xml:space="preserve"> ser examinadas en el contexto de ese artículo</w:t>
      </w:r>
      <w:r w:rsidR="008105BB" w:rsidRPr="00850282">
        <w:rPr>
          <w:szCs w:val="22"/>
          <w:lang w:val="es-ES_tradnl"/>
        </w:rPr>
        <w:t>.  A</w:t>
      </w:r>
      <w:r w:rsidR="00E03E90" w:rsidRPr="00850282">
        <w:rPr>
          <w:szCs w:val="22"/>
          <w:lang w:val="es-ES_tradnl"/>
        </w:rPr>
        <w:t>simismo, dijo que, en la plenaria</w:t>
      </w:r>
      <w:r w:rsidR="008105BB" w:rsidRPr="00850282">
        <w:rPr>
          <w:szCs w:val="22"/>
          <w:lang w:val="es-ES_tradnl"/>
        </w:rPr>
        <w:t xml:space="preserve">, </w:t>
      </w:r>
      <w:r w:rsidR="00E03E90" w:rsidRPr="00850282">
        <w:rPr>
          <w:szCs w:val="22"/>
          <w:lang w:val="es-ES_tradnl"/>
        </w:rPr>
        <w:t xml:space="preserve">el Grupo Africano había señalado su preferencia por la </w:t>
      </w:r>
      <w:proofErr w:type="spellStart"/>
      <w:r w:rsidR="008105BB" w:rsidRPr="00850282">
        <w:rPr>
          <w:szCs w:val="22"/>
          <w:lang w:val="es-ES_tradnl"/>
        </w:rPr>
        <w:t>Alt</w:t>
      </w:r>
      <w:proofErr w:type="spellEnd"/>
      <w:r w:rsidR="008105BB" w:rsidRPr="00850282">
        <w:rPr>
          <w:szCs w:val="22"/>
          <w:lang w:val="es-ES_tradnl"/>
        </w:rPr>
        <w:t> 2</w:t>
      </w:r>
      <w:r w:rsidR="00E03E90" w:rsidRPr="00850282">
        <w:rPr>
          <w:szCs w:val="22"/>
          <w:lang w:val="es-ES_tradnl"/>
        </w:rPr>
        <w:t xml:space="preserve">, con la inserción de </w:t>
      </w:r>
      <w:r w:rsidR="008105BB" w:rsidRPr="00850282">
        <w:rPr>
          <w:szCs w:val="22"/>
          <w:lang w:val="es-ES_tradnl"/>
        </w:rPr>
        <w:t>“o designa</w:t>
      </w:r>
      <w:r w:rsidR="00E03E90" w:rsidRPr="00850282">
        <w:rPr>
          <w:szCs w:val="22"/>
          <w:lang w:val="es-ES_tradnl"/>
        </w:rPr>
        <w:t>r</w:t>
      </w:r>
      <w:r w:rsidR="008105BB" w:rsidRPr="00850282">
        <w:rPr>
          <w:szCs w:val="22"/>
          <w:lang w:val="es-ES_tradnl"/>
        </w:rPr>
        <w:t xml:space="preserve">” </w:t>
      </w:r>
      <w:r w:rsidR="00E03E90" w:rsidRPr="00850282">
        <w:rPr>
          <w:szCs w:val="22"/>
          <w:lang w:val="es-ES_tradnl"/>
        </w:rPr>
        <w:t xml:space="preserve">tras </w:t>
      </w:r>
      <w:r w:rsidR="008105BB" w:rsidRPr="00850282">
        <w:rPr>
          <w:szCs w:val="22"/>
          <w:lang w:val="es-ES_tradnl"/>
        </w:rPr>
        <w:t>“</w:t>
      </w:r>
      <w:r w:rsidR="00E03E90" w:rsidRPr="00850282">
        <w:rPr>
          <w:szCs w:val="22"/>
          <w:lang w:val="es-ES_tradnl"/>
        </w:rPr>
        <w:t>establecer</w:t>
      </w:r>
      <w:r w:rsidR="008105BB" w:rsidRPr="00850282">
        <w:rPr>
          <w:szCs w:val="22"/>
          <w:lang w:val="es-ES_tradnl"/>
        </w:rPr>
        <w:t>”</w:t>
      </w:r>
      <w:r w:rsidR="00FE1E82" w:rsidRPr="00850282">
        <w:rPr>
          <w:szCs w:val="22"/>
          <w:lang w:val="es-ES_tradnl"/>
        </w:rPr>
        <w:t>.</w:t>
      </w:r>
      <w:r w:rsidR="008105BB" w:rsidRPr="00850282">
        <w:rPr>
          <w:szCs w:val="22"/>
          <w:lang w:val="es-ES_tradnl"/>
        </w:rPr>
        <w:t xml:space="preserve">  </w:t>
      </w:r>
      <w:r w:rsidR="00E03E90" w:rsidRPr="00850282">
        <w:rPr>
          <w:szCs w:val="22"/>
          <w:lang w:val="es-ES_tradnl"/>
        </w:rPr>
        <w:t xml:space="preserve">La </w:t>
      </w:r>
      <w:proofErr w:type="spellStart"/>
      <w:r w:rsidR="008105BB" w:rsidRPr="00850282">
        <w:rPr>
          <w:szCs w:val="22"/>
          <w:lang w:val="es-ES_tradnl"/>
        </w:rPr>
        <w:t>Alt</w:t>
      </w:r>
      <w:proofErr w:type="spellEnd"/>
      <w:r w:rsidR="008105BB" w:rsidRPr="00850282">
        <w:rPr>
          <w:szCs w:val="22"/>
          <w:lang w:val="es-ES_tradnl"/>
        </w:rPr>
        <w:t xml:space="preserve"> 1 </w:t>
      </w:r>
      <w:r w:rsidR="00E03E90" w:rsidRPr="00850282">
        <w:rPr>
          <w:szCs w:val="22"/>
          <w:lang w:val="es-ES_tradnl"/>
        </w:rPr>
        <w:t xml:space="preserve">se corresponde con la formulación inicial del </w:t>
      </w:r>
      <w:r w:rsidR="009E1AF7" w:rsidRPr="00850282">
        <w:rPr>
          <w:szCs w:val="22"/>
          <w:lang w:val="es-ES_tradnl"/>
        </w:rPr>
        <w:t xml:space="preserve">antiguo </w:t>
      </w:r>
      <w:r w:rsidR="00E03E90" w:rsidRPr="00850282">
        <w:rPr>
          <w:szCs w:val="22"/>
          <w:lang w:val="es-ES_tradnl"/>
        </w:rPr>
        <w:t>artículo</w:t>
      </w:r>
      <w:r w:rsidR="008105BB" w:rsidRPr="00850282">
        <w:rPr>
          <w:szCs w:val="22"/>
          <w:lang w:val="es-ES_tradnl"/>
        </w:rPr>
        <w:t xml:space="preserve">, </w:t>
      </w:r>
      <w:r w:rsidR="00E03E90" w:rsidRPr="00850282">
        <w:rPr>
          <w:szCs w:val="22"/>
          <w:lang w:val="es-ES_tradnl"/>
        </w:rPr>
        <w:t xml:space="preserve">con la </w:t>
      </w:r>
      <w:proofErr w:type="spellStart"/>
      <w:r w:rsidR="008105BB" w:rsidRPr="00850282">
        <w:rPr>
          <w:szCs w:val="22"/>
          <w:lang w:val="es-ES_tradnl"/>
        </w:rPr>
        <w:t>Alt</w:t>
      </w:r>
      <w:proofErr w:type="spellEnd"/>
      <w:r w:rsidR="008105BB" w:rsidRPr="00850282">
        <w:rPr>
          <w:szCs w:val="22"/>
          <w:lang w:val="es-ES_tradnl"/>
        </w:rPr>
        <w:t xml:space="preserve"> 1 </w:t>
      </w:r>
      <w:r w:rsidR="00E03E90" w:rsidRPr="00850282">
        <w:rPr>
          <w:szCs w:val="22"/>
          <w:lang w:val="es-ES_tradnl"/>
        </w:rPr>
        <w:t>como o</w:t>
      </w:r>
      <w:r w:rsidR="008105BB" w:rsidRPr="00850282">
        <w:rPr>
          <w:szCs w:val="22"/>
          <w:lang w:val="es-ES_tradnl"/>
        </w:rPr>
        <w:t>p</w:t>
      </w:r>
      <w:r w:rsidR="00362848" w:rsidRPr="00850282">
        <w:rPr>
          <w:szCs w:val="22"/>
          <w:lang w:val="es-ES_tradnl"/>
        </w:rPr>
        <w:t>ción</w:t>
      </w:r>
      <w:r w:rsidR="008105BB" w:rsidRPr="00850282">
        <w:rPr>
          <w:szCs w:val="22"/>
          <w:lang w:val="es-ES_tradnl"/>
        </w:rPr>
        <w:t xml:space="preserve"> 2.  </w:t>
      </w:r>
      <w:r w:rsidR="00E03E90" w:rsidRPr="00850282">
        <w:rPr>
          <w:szCs w:val="22"/>
          <w:lang w:val="es-ES_tradnl"/>
        </w:rPr>
        <w:t>El nuevo artículo</w:t>
      </w:r>
      <w:r w:rsidR="00FE1E82" w:rsidRPr="00850282">
        <w:rPr>
          <w:szCs w:val="22"/>
          <w:lang w:val="es-ES_tradnl"/>
        </w:rPr>
        <w:t> </w:t>
      </w:r>
      <w:r w:rsidR="00E03E90" w:rsidRPr="00850282">
        <w:rPr>
          <w:szCs w:val="22"/>
          <w:lang w:val="es-ES_tradnl"/>
        </w:rPr>
        <w:t>7 e</w:t>
      </w:r>
      <w:r w:rsidR="00362848" w:rsidRPr="00850282">
        <w:rPr>
          <w:szCs w:val="22"/>
          <w:lang w:val="es-ES_tradnl"/>
        </w:rPr>
        <w:t xml:space="preserve">s </w:t>
      </w:r>
      <w:r w:rsidR="00E03E90" w:rsidRPr="00850282">
        <w:rPr>
          <w:szCs w:val="22"/>
          <w:lang w:val="es-ES_tradnl"/>
        </w:rPr>
        <w:t>el antiguo a</w:t>
      </w:r>
      <w:r w:rsidR="00362848" w:rsidRPr="00850282">
        <w:rPr>
          <w:szCs w:val="22"/>
          <w:lang w:val="es-ES_tradnl"/>
        </w:rPr>
        <w:t>r</w:t>
      </w:r>
      <w:r w:rsidR="00E03E90" w:rsidRPr="00850282">
        <w:rPr>
          <w:szCs w:val="22"/>
          <w:lang w:val="es-ES_tradnl"/>
        </w:rPr>
        <w:t>tículo</w:t>
      </w:r>
      <w:r w:rsidR="00FE1E82" w:rsidRPr="00850282">
        <w:rPr>
          <w:szCs w:val="22"/>
          <w:lang w:val="es-ES_tradnl"/>
        </w:rPr>
        <w:t> </w:t>
      </w:r>
      <w:r w:rsidR="008105BB" w:rsidRPr="00850282">
        <w:rPr>
          <w:szCs w:val="22"/>
          <w:lang w:val="es-ES_tradnl"/>
        </w:rPr>
        <w:t xml:space="preserve">5.  </w:t>
      </w:r>
      <w:r w:rsidR="00362848" w:rsidRPr="00850282">
        <w:rPr>
          <w:szCs w:val="22"/>
          <w:lang w:val="es-ES_tradnl"/>
        </w:rPr>
        <w:t xml:space="preserve">Observó </w:t>
      </w:r>
      <w:r w:rsidR="00E03E90" w:rsidRPr="00850282">
        <w:rPr>
          <w:szCs w:val="22"/>
          <w:lang w:val="es-ES_tradnl"/>
        </w:rPr>
        <w:t xml:space="preserve">que, pese a no haberse sometido formalmente a un debate </w:t>
      </w:r>
      <w:r w:rsidR="009E1AF7" w:rsidRPr="00850282">
        <w:rPr>
          <w:szCs w:val="22"/>
          <w:lang w:val="es-ES_tradnl"/>
        </w:rPr>
        <w:t xml:space="preserve">en profundidad </w:t>
      </w:r>
      <w:r w:rsidR="00E03E90" w:rsidRPr="00850282">
        <w:rPr>
          <w:szCs w:val="22"/>
          <w:lang w:val="es-ES_tradnl"/>
        </w:rPr>
        <w:t>ni en la sesión plenaria ni en las reuniones oficiosas</w:t>
      </w:r>
      <w:r w:rsidR="008105BB" w:rsidRPr="00850282">
        <w:rPr>
          <w:szCs w:val="22"/>
          <w:lang w:val="es-ES_tradnl"/>
        </w:rPr>
        <w:t xml:space="preserve">, </w:t>
      </w:r>
      <w:r w:rsidR="009E1AF7" w:rsidRPr="00850282">
        <w:rPr>
          <w:szCs w:val="22"/>
          <w:lang w:val="es-ES_tradnl"/>
        </w:rPr>
        <w:t>a instancias de los Países de Ideas Afines y de la delegación de Chile</w:t>
      </w:r>
      <w:r w:rsidR="001A6AEC" w:rsidRPr="00850282">
        <w:rPr>
          <w:szCs w:val="22"/>
          <w:lang w:val="es-ES_tradnl"/>
        </w:rPr>
        <w:t>,</w:t>
      </w:r>
      <w:r w:rsidR="009E1AF7" w:rsidRPr="00850282">
        <w:rPr>
          <w:szCs w:val="22"/>
          <w:lang w:val="es-ES_tradnl"/>
        </w:rPr>
        <w:t xml:space="preserve"> se le habían añadido una </w:t>
      </w:r>
      <w:r w:rsidR="00E03E90" w:rsidRPr="00850282">
        <w:rPr>
          <w:szCs w:val="22"/>
          <w:lang w:val="es-ES_tradnl"/>
        </w:rPr>
        <w:t xml:space="preserve">nueva </w:t>
      </w:r>
      <w:proofErr w:type="spellStart"/>
      <w:r w:rsidR="008105BB" w:rsidRPr="00850282">
        <w:rPr>
          <w:szCs w:val="22"/>
          <w:lang w:val="es-ES_tradnl"/>
        </w:rPr>
        <w:t>Alt</w:t>
      </w:r>
      <w:proofErr w:type="spellEnd"/>
      <w:r w:rsidR="008105BB" w:rsidRPr="00850282">
        <w:rPr>
          <w:szCs w:val="22"/>
          <w:lang w:val="es-ES_tradnl"/>
        </w:rPr>
        <w:t xml:space="preserve"> 1 </w:t>
      </w:r>
      <w:r w:rsidR="00E03E90" w:rsidRPr="00850282">
        <w:rPr>
          <w:szCs w:val="22"/>
          <w:lang w:val="es-ES_tradnl"/>
        </w:rPr>
        <w:t xml:space="preserve">y </w:t>
      </w:r>
      <w:r w:rsidR="009E1AF7" w:rsidRPr="00850282">
        <w:rPr>
          <w:szCs w:val="22"/>
          <w:lang w:val="es-ES_tradnl"/>
        </w:rPr>
        <w:t xml:space="preserve">una nueva </w:t>
      </w:r>
      <w:proofErr w:type="spellStart"/>
      <w:r w:rsidR="008105BB" w:rsidRPr="00850282">
        <w:rPr>
          <w:szCs w:val="22"/>
          <w:lang w:val="es-ES_tradnl"/>
        </w:rPr>
        <w:t>Alt</w:t>
      </w:r>
      <w:proofErr w:type="spellEnd"/>
      <w:r w:rsidR="008105BB" w:rsidRPr="00850282">
        <w:rPr>
          <w:szCs w:val="22"/>
          <w:lang w:val="es-ES_tradnl"/>
        </w:rPr>
        <w:t xml:space="preserve"> 2 </w:t>
      </w:r>
      <w:r w:rsidR="00E03E90" w:rsidRPr="00850282">
        <w:rPr>
          <w:szCs w:val="22"/>
          <w:lang w:val="es-ES_tradnl"/>
        </w:rPr>
        <w:t xml:space="preserve">en </w:t>
      </w:r>
      <w:r w:rsidR="009E1AF7" w:rsidRPr="00850282">
        <w:rPr>
          <w:szCs w:val="22"/>
          <w:lang w:val="es-ES_tradnl"/>
        </w:rPr>
        <w:t>el marco de la sesión plenaria</w:t>
      </w:r>
      <w:r w:rsidR="008105BB" w:rsidRPr="00850282">
        <w:rPr>
          <w:szCs w:val="22"/>
          <w:lang w:val="es-ES_tradnl"/>
        </w:rPr>
        <w:t xml:space="preserve">.  </w:t>
      </w:r>
      <w:r w:rsidR="00E03E90" w:rsidRPr="00850282">
        <w:rPr>
          <w:szCs w:val="22"/>
          <w:lang w:val="es-ES_tradnl"/>
        </w:rPr>
        <w:t xml:space="preserve">Dijo que habían tratado </w:t>
      </w:r>
      <w:r w:rsidR="00362848" w:rsidRPr="00850282">
        <w:rPr>
          <w:szCs w:val="22"/>
          <w:lang w:val="es-ES_tradnl"/>
        </w:rPr>
        <w:t>d</w:t>
      </w:r>
      <w:r w:rsidR="00E03E90" w:rsidRPr="00850282">
        <w:rPr>
          <w:szCs w:val="22"/>
          <w:lang w:val="es-ES_tradnl"/>
        </w:rPr>
        <w:t xml:space="preserve">e simplificar </w:t>
      </w:r>
      <w:r w:rsidR="00362848" w:rsidRPr="00850282">
        <w:rPr>
          <w:szCs w:val="22"/>
          <w:lang w:val="es-ES_tradnl"/>
        </w:rPr>
        <w:t xml:space="preserve">y </w:t>
      </w:r>
      <w:r w:rsidR="00E03E90" w:rsidRPr="00850282">
        <w:rPr>
          <w:szCs w:val="22"/>
          <w:lang w:val="es-ES_tradnl"/>
        </w:rPr>
        <w:t>aclarar el texto</w:t>
      </w:r>
      <w:r w:rsidR="009E1AF7" w:rsidRPr="00850282">
        <w:rPr>
          <w:szCs w:val="22"/>
          <w:lang w:val="es-ES_tradnl"/>
        </w:rPr>
        <w:t xml:space="preserve">, así como de garantizar la plasmación en él de </w:t>
      </w:r>
      <w:r w:rsidR="00362848" w:rsidRPr="00850282">
        <w:rPr>
          <w:szCs w:val="22"/>
          <w:lang w:val="es-ES_tradnl"/>
        </w:rPr>
        <w:t xml:space="preserve">las </w:t>
      </w:r>
      <w:r w:rsidR="009E1AF7" w:rsidRPr="00850282">
        <w:rPr>
          <w:szCs w:val="22"/>
          <w:lang w:val="es-ES_tradnl"/>
        </w:rPr>
        <w:t xml:space="preserve">distintas </w:t>
      </w:r>
      <w:r w:rsidR="00362848" w:rsidRPr="00850282">
        <w:rPr>
          <w:szCs w:val="22"/>
          <w:lang w:val="es-ES_tradnl"/>
        </w:rPr>
        <w:t>posic</w:t>
      </w:r>
      <w:r w:rsidR="009E1AF7" w:rsidRPr="00850282">
        <w:rPr>
          <w:szCs w:val="22"/>
          <w:lang w:val="es-ES_tradnl"/>
        </w:rPr>
        <w:t>i</w:t>
      </w:r>
      <w:r w:rsidR="00362848" w:rsidRPr="00850282">
        <w:rPr>
          <w:szCs w:val="22"/>
          <w:lang w:val="es-ES_tradnl"/>
        </w:rPr>
        <w:t>ones de los Estados miembros</w:t>
      </w:r>
      <w:r w:rsidR="00E03E90" w:rsidRPr="00850282">
        <w:rPr>
          <w:szCs w:val="22"/>
          <w:lang w:val="es-ES_tradnl"/>
        </w:rPr>
        <w:t xml:space="preserve">.  </w:t>
      </w:r>
      <w:r w:rsidR="00362848" w:rsidRPr="00850282">
        <w:rPr>
          <w:szCs w:val="22"/>
          <w:lang w:val="es-ES_tradnl"/>
        </w:rPr>
        <w:t>Afirmo que aguardan con interés los debates sobre esas revisiones</w:t>
      </w:r>
      <w:r w:rsidR="009E1AF7" w:rsidRPr="00850282">
        <w:rPr>
          <w:szCs w:val="22"/>
          <w:lang w:val="es-ES_tradnl"/>
        </w:rPr>
        <w:t xml:space="preserve">, con miras a </w:t>
      </w:r>
      <w:r w:rsidR="00362848" w:rsidRPr="00850282">
        <w:rPr>
          <w:szCs w:val="22"/>
          <w:lang w:val="es-ES_tradnl"/>
        </w:rPr>
        <w:t xml:space="preserve">poder avanzar y </w:t>
      </w:r>
      <w:r w:rsidR="00E03E90" w:rsidRPr="00850282">
        <w:rPr>
          <w:szCs w:val="22"/>
          <w:lang w:val="es-ES_tradnl"/>
        </w:rPr>
        <w:t>corregir los desequilibrios.</w:t>
      </w:r>
    </w:p>
    <w:p w:rsidR="00E03E90" w:rsidRPr="00850282" w:rsidRDefault="00E03E90" w:rsidP="00E03E90">
      <w:pPr>
        <w:pStyle w:val="ListParagraph"/>
        <w:ind w:left="0"/>
        <w:rPr>
          <w:szCs w:val="22"/>
          <w:lang w:val="es-ES_tradnl"/>
        </w:rPr>
      </w:pPr>
    </w:p>
    <w:p w:rsidR="00A642A0" w:rsidRPr="00850282" w:rsidRDefault="0079488C" w:rsidP="00834085">
      <w:pPr>
        <w:pStyle w:val="ListParagraph"/>
        <w:numPr>
          <w:ilvl w:val="0"/>
          <w:numId w:val="3"/>
        </w:numPr>
        <w:ind w:left="0" w:firstLine="0"/>
        <w:rPr>
          <w:szCs w:val="22"/>
          <w:lang w:val="es-ES_tradnl"/>
        </w:rPr>
      </w:pPr>
      <w:r w:rsidRPr="00850282">
        <w:rPr>
          <w:szCs w:val="22"/>
          <w:lang w:val="es-ES_tradnl"/>
        </w:rPr>
        <w:t xml:space="preserve">El presidente </w:t>
      </w:r>
      <w:r w:rsidR="00EB5593" w:rsidRPr="00850282">
        <w:rPr>
          <w:szCs w:val="22"/>
          <w:lang w:val="es-ES_tradnl"/>
        </w:rPr>
        <w:t>expresó su agradecimiento a las facilitador</w:t>
      </w:r>
      <w:r w:rsidR="009E1AF7" w:rsidRPr="00850282">
        <w:rPr>
          <w:szCs w:val="22"/>
          <w:lang w:val="es-ES_tradnl"/>
        </w:rPr>
        <w:t>a</w:t>
      </w:r>
      <w:r w:rsidR="00EB5593" w:rsidRPr="00850282">
        <w:rPr>
          <w:szCs w:val="22"/>
          <w:lang w:val="es-ES_tradnl"/>
        </w:rPr>
        <w:t>s y reiteró que se</w:t>
      </w:r>
      <w:r w:rsidR="009E1AF7" w:rsidRPr="00850282">
        <w:rPr>
          <w:szCs w:val="22"/>
          <w:lang w:val="es-ES_tradnl"/>
        </w:rPr>
        <w:t xml:space="preserve"> </w:t>
      </w:r>
      <w:r w:rsidR="00EB5593" w:rsidRPr="00850282">
        <w:rPr>
          <w:szCs w:val="22"/>
          <w:lang w:val="es-ES_tradnl"/>
        </w:rPr>
        <w:t>trata de una labor en curso</w:t>
      </w:r>
      <w:r w:rsidR="00A642A0" w:rsidRPr="00850282">
        <w:rPr>
          <w:szCs w:val="22"/>
          <w:lang w:val="es-ES_tradnl"/>
        </w:rPr>
        <w:t xml:space="preserve">.  </w:t>
      </w:r>
      <w:r w:rsidR="00EB5593" w:rsidRPr="00850282">
        <w:rPr>
          <w:szCs w:val="22"/>
          <w:lang w:val="es-ES_tradnl"/>
        </w:rPr>
        <w:t xml:space="preserve">Invitó a los participantes a </w:t>
      </w:r>
      <w:r w:rsidR="009E1AF7" w:rsidRPr="00850282">
        <w:rPr>
          <w:szCs w:val="22"/>
          <w:lang w:val="es-ES_tradnl"/>
        </w:rPr>
        <w:t xml:space="preserve">examinar </w:t>
      </w:r>
      <w:r w:rsidR="00EB5593" w:rsidRPr="00850282">
        <w:rPr>
          <w:szCs w:val="22"/>
          <w:lang w:val="es-ES_tradnl"/>
        </w:rPr>
        <w:t xml:space="preserve">el documento </w:t>
      </w:r>
      <w:r w:rsidR="009E1AF7" w:rsidRPr="00850282">
        <w:rPr>
          <w:szCs w:val="22"/>
          <w:lang w:val="es-ES_tradnl"/>
        </w:rPr>
        <w:t xml:space="preserve">a la luz </w:t>
      </w:r>
      <w:r w:rsidR="00EB5593" w:rsidRPr="00850282">
        <w:rPr>
          <w:szCs w:val="22"/>
          <w:lang w:val="es-ES_tradnl"/>
        </w:rPr>
        <w:t>de los debates que se ce</w:t>
      </w:r>
      <w:r w:rsidR="009E1AF7" w:rsidRPr="00850282">
        <w:rPr>
          <w:szCs w:val="22"/>
          <w:lang w:val="es-ES_tradnl"/>
        </w:rPr>
        <w:t xml:space="preserve">lebren después </w:t>
      </w:r>
      <w:r w:rsidR="00EB5593" w:rsidRPr="00850282">
        <w:rPr>
          <w:szCs w:val="22"/>
          <w:lang w:val="es-ES_tradnl"/>
        </w:rPr>
        <w:t xml:space="preserve">en la </w:t>
      </w:r>
      <w:r w:rsidR="009E1AF7" w:rsidRPr="00850282">
        <w:rPr>
          <w:szCs w:val="22"/>
          <w:lang w:val="es-ES_tradnl"/>
        </w:rPr>
        <w:t xml:space="preserve">sesión </w:t>
      </w:r>
      <w:r w:rsidR="00EB5593" w:rsidRPr="00850282">
        <w:rPr>
          <w:szCs w:val="22"/>
          <w:lang w:val="es-ES_tradnl"/>
        </w:rPr>
        <w:t>plenaria</w:t>
      </w:r>
      <w:r w:rsidR="00A642A0" w:rsidRPr="00850282">
        <w:rPr>
          <w:szCs w:val="22"/>
          <w:lang w:val="es-ES_tradnl"/>
        </w:rPr>
        <w:t xml:space="preserve">.  </w:t>
      </w:r>
      <w:r w:rsidR="00EB5593" w:rsidRPr="00850282">
        <w:rPr>
          <w:szCs w:val="22"/>
          <w:lang w:val="es-ES_tradnl"/>
        </w:rPr>
        <w:t>Dijo que los errores y omisiones que se</w:t>
      </w:r>
      <w:r w:rsidR="009E1AF7" w:rsidRPr="00850282">
        <w:rPr>
          <w:szCs w:val="22"/>
          <w:lang w:val="es-ES_tradnl"/>
        </w:rPr>
        <w:t xml:space="preserve"> hayan </w:t>
      </w:r>
      <w:r w:rsidR="00EB5593" w:rsidRPr="00850282">
        <w:rPr>
          <w:szCs w:val="22"/>
          <w:lang w:val="es-ES_tradnl"/>
        </w:rPr>
        <w:t xml:space="preserve">podido </w:t>
      </w:r>
      <w:r w:rsidR="00137944" w:rsidRPr="00850282">
        <w:rPr>
          <w:szCs w:val="22"/>
          <w:lang w:val="es-ES_tradnl"/>
        </w:rPr>
        <w:t xml:space="preserve">producir </w:t>
      </w:r>
      <w:r w:rsidR="00EB5593" w:rsidRPr="00850282">
        <w:rPr>
          <w:szCs w:val="22"/>
          <w:lang w:val="es-ES_tradnl"/>
        </w:rPr>
        <w:t xml:space="preserve">podrán serles </w:t>
      </w:r>
      <w:r w:rsidR="00137944" w:rsidRPr="00850282">
        <w:rPr>
          <w:szCs w:val="22"/>
          <w:lang w:val="es-ES_tradnl"/>
        </w:rPr>
        <w:t xml:space="preserve">planteados </w:t>
      </w:r>
      <w:r w:rsidR="00EB5593" w:rsidRPr="00850282">
        <w:rPr>
          <w:szCs w:val="22"/>
          <w:lang w:val="es-ES_tradnl"/>
        </w:rPr>
        <w:t>directamente a las facilitadoras</w:t>
      </w:r>
      <w:r w:rsidR="00A642A0" w:rsidRPr="00850282">
        <w:rPr>
          <w:szCs w:val="22"/>
          <w:lang w:val="es-ES_tradnl"/>
        </w:rPr>
        <w:t>.</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lastRenderedPageBreak/>
        <w:t xml:space="preserve">[Nota de la Secretaría:  todos los oradores agradecieron a las facilitadoras la labor realizada].  </w:t>
      </w:r>
      <w:r w:rsidR="0079488C" w:rsidRPr="00850282">
        <w:rPr>
          <w:szCs w:val="22"/>
          <w:lang w:val="es-ES_tradnl"/>
        </w:rPr>
        <w:t>La delegación de Turquía, haciendo uso de</w:t>
      </w:r>
      <w:r w:rsidR="00287389" w:rsidRPr="00850282">
        <w:rPr>
          <w:szCs w:val="22"/>
          <w:lang w:val="es-ES_tradnl"/>
        </w:rPr>
        <w:t xml:space="preserve"> la palabra en nombre del Grupo </w:t>
      </w:r>
      <w:r w:rsidRPr="00850282">
        <w:rPr>
          <w:szCs w:val="22"/>
          <w:lang w:val="es-ES_tradnl"/>
        </w:rPr>
        <w:t xml:space="preserve">B, </w:t>
      </w:r>
      <w:r w:rsidR="00EB5593" w:rsidRPr="00850282">
        <w:rPr>
          <w:szCs w:val="22"/>
          <w:lang w:val="es-ES_tradnl"/>
        </w:rPr>
        <w:t xml:space="preserve">dijo que hay corchetes y alternativas que </w:t>
      </w:r>
      <w:r w:rsidR="00A704D6" w:rsidRPr="00850282">
        <w:rPr>
          <w:szCs w:val="22"/>
          <w:lang w:val="es-ES_tradnl"/>
        </w:rPr>
        <w:t xml:space="preserve">deberían </w:t>
      </w:r>
      <w:r w:rsidR="009E1AF7" w:rsidRPr="00850282">
        <w:rPr>
          <w:szCs w:val="22"/>
          <w:lang w:val="es-ES_tradnl"/>
        </w:rPr>
        <w:t>continuar siendo examinados</w:t>
      </w:r>
      <w:r w:rsidRPr="00850282">
        <w:rPr>
          <w:szCs w:val="22"/>
          <w:lang w:val="es-ES_tradnl"/>
        </w:rPr>
        <w:t xml:space="preserve">.  </w:t>
      </w:r>
      <w:r w:rsidR="00A704D6" w:rsidRPr="00850282">
        <w:rPr>
          <w:szCs w:val="22"/>
          <w:lang w:val="es-ES_tradnl"/>
        </w:rPr>
        <w:t xml:space="preserve">El objetivo debe ser acordar una postura común y dijo que aguarda con interés la celebración de ulteriores debates en torno a cuestiones sustantivas a fin de poder </w:t>
      </w:r>
      <w:r w:rsidR="009E1AF7" w:rsidRPr="00850282">
        <w:rPr>
          <w:szCs w:val="22"/>
          <w:lang w:val="es-ES_tradnl"/>
        </w:rPr>
        <w:t>formarse una idea d</w:t>
      </w:r>
      <w:r w:rsidR="00A704D6" w:rsidRPr="00850282">
        <w:rPr>
          <w:szCs w:val="22"/>
          <w:lang w:val="es-ES_tradnl"/>
        </w:rPr>
        <w:t>el modo en que los enfoques propuestos se desenvolver</w:t>
      </w:r>
      <w:r w:rsidR="009E1AF7" w:rsidRPr="00850282">
        <w:rPr>
          <w:szCs w:val="22"/>
          <w:lang w:val="es-ES_tradnl"/>
        </w:rPr>
        <w:t xml:space="preserve">ían </w:t>
      </w:r>
      <w:r w:rsidR="00A704D6" w:rsidRPr="00850282">
        <w:rPr>
          <w:szCs w:val="22"/>
          <w:lang w:val="es-ES_tradnl"/>
        </w:rPr>
        <w:t>en la práctica</w:t>
      </w:r>
      <w:r w:rsidRPr="00850282">
        <w:rPr>
          <w:szCs w:val="22"/>
          <w:lang w:val="es-ES_tradnl"/>
        </w:rPr>
        <w:t xml:space="preserve">.  </w:t>
      </w:r>
      <w:r w:rsidR="00A704D6" w:rsidRPr="00850282">
        <w:rPr>
          <w:szCs w:val="22"/>
          <w:lang w:val="es-ES_tradnl"/>
        </w:rPr>
        <w:t>Observó que quizá los Estados miembros podrían pronunciarse más adelante sobre temas específicos</w:t>
      </w:r>
      <w:r w:rsidRPr="00850282">
        <w:rPr>
          <w:szCs w:val="22"/>
          <w:lang w:val="es-ES_tradnl"/>
        </w:rPr>
        <w:t xml:space="preserve">.  </w:t>
      </w:r>
    </w:p>
    <w:p w:rsidR="00A642A0" w:rsidRPr="00850282" w:rsidRDefault="00A642A0" w:rsidP="00A642A0">
      <w:pPr>
        <w:rPr>
          <w:szCs w:val="22"/>
          <w:lang w:val="es-ES_tradnl"/>
        </w:rPr>
      </w:pPr>
    </w:p>
    <w:p w:rsidR="00A642A0" w:rsidRPr="00850282" w:rsidRDefault="009E1AF7" w:rsidP="00834085">
      <w:pPr>
        <w:pStyle w:val="ListParagraph"/>
        <w:numPr>
          <w:ilvl w:val="0"/>
          <w:numId w:val="3"/>
        </w:numPr>
        <w:ind w:left="0" w:firstLine="0"/>
        <w:rPr>
          <w:szCs w:val="22"/>
          <w:lang w:val="es-ES_tradnl"/>
        </w:rPr>
      </w:pPr>
      <w:r w:rsidRPr="00850282">
        <w:rPr>
          <w:szCs w:val="22"/>
          <w:lang w:val="es-ES_tradnl"/>
        </w:rPr>
        <w:t>La delegación de Colombia</w:t>
      </w:r>
      <w:r w:rsidR="00A642A0" w:rsidRPr="00850282">
        <w:rPr>
          <w:szCs w:val="22"/>
          <w:lang w:val="es-ES_tradnl"/>
        </w:rPr>
        <w:t xml:space="preserve">, </w:t>
      </w:r>
      <w:r w:rsidRPr="00850282">
        <w:rPr>
          <w:szCs w:val="22"/>
          <w:lang w:val="es-ES_tradnl"/>
        </w:rPr>
        <w:t xml:space="preserve">haciendo uso de la palabra en nombre del </w:t>
      </w:r>
      <w:r w:rsidR="00A642A0" w:rsidRPr="00850282">
        <w:rPr>
          <w:szCs w:val="22"/>
          <w:lang w:val="es-ES_tradnl"/>
        </w:rPr>
        <w:t xml:space="preserve">GRULAC, </w:t>
      </w:r>
      <w:r w:rsidR="0001425F" w:rsidRPr="00850282">
        <w:rPr>
          <w:szCs w:val="22"/>
          <w:lang w:val="es-ES_tradnl"/>
        </w:rPr>
        <w:t>expresó su agra</w:t>
      </w:r>
      <w:r w:rsidR="002A7438" w:rsidRPr="00850282">
        <w:rPr>
          <w:szCs w:val="22"/>
          <w:lang w:val="es-ES_tradnl"/>
        </w:rPr>
        <w:t>d</w:t>
      </w:r>
      <w:r w:rsidR="0001425F" w:rsidRPr="00850282">
        <w:rPr>
          <w:szCs w:val="22"/>
          <w:lang w:val="es-ES_tradnl"/>
        </w:rPr>
        <w:t xml:space="preserve">ecimiento al Gobierno de </w:t>
      </w:r>
      <w:r w:rsidR="00A642A0" w:rsidRPr="00850282">
        <w:rPr>
          <w:szCs w:val="22"/>
          <w:lang w:val="es-ES_tradnl"/>
        </w:rPr>
        <w:t xml:space="preserve">Australia </w:t>
      </w:r>
      <w:r w:rsidR="0001425F" w:rsidRPr="00850282">
        <w:rPr>
          <w:szCs w:val="22"/>
          <w:lang w:val="es-ES_tradnl"/>
        </w:rPr>
        <w:t>por su aportación al Fon</w:t>
      </w:r>
      <w:r w:rsidR="001A6AEC" w:rsidRPr="00850282">
        <w:rPr>
          <w:szCs w:val="22"/>
          <w:lang w:val="es-ES_tradnl"/>
        </w:rPr>
        <w:t>d</w:t>
      </w:r>
      <w:r w:rsidR="0001425F" w:rsidRPr="00850282">
        <w:rPr>
          <w:szCs w:val="22"/>
          <w:lang w:val="es-ES_tradnl"/>
        </w:rPr>
        <w:t>o de Contribuciones Voluntarias</w:t>
      </w:r>
      <w:r w:rsidR="00A642A0" w:rsidRPr="00850282">
        <w:rPr>
          <w:szCs w:val="22"/>
          <w:lang w:val="es-ES_tradnl"/>
        </w:rPr>
        <w:t xml:space="preserve">, </w:t>
      </w:r>
      <w:r w:rsidR="0001425F" w:rsidRPr="00850282">
        <w:rPr>
          <w:szCs w:val="22"/>
          <w:lang w:val="es-ES_tradnl"/>
        </w:rPr>
        <w:t>que hará posible dar continuid</w:t>
      </w:r>
      <w:r w:rsidR="002A7438" w:rsidRPr="00850282">
        <w:rPr>
          <w:szCs w:val="22"/>
          <w:lang w:val="es-ES_tradnl"/>
        </w:rPr>
        <w:t>ad</w:t>
      </w:r>
      <w:r w:rsidR="0001425F" w:rsidRPr="00850282">
        <w:rPr>
          <w:szCs w:val="22"/>
          <w:lang w:val="es-ES_tradnl"/>
        </w:rPr>
        <w:t xml:space="preserve"> a la necesaria participación de los pueblos indígenas y las comunidades locales en los debates del CIG</w:t>
      </w:r>
      <w:r w:rsidR="00192118" w:rsidRPr="00850282">
        <w:rPr>
          <w:szCs w:val="22"/>
          <w:lang w:val="es-ES_tradnl"/>
        </w:rPr>
        <w:t xml:space="preserve">.  </w:t>
      </w:r>
      <w:r w:rsidR="0001425F" w:rsidRPr="00850282">
        <w:rPr>
          <w:szCs w:val="22"/>
          <w:lang w:val="es-ES_tradnl"/>
        </w:rPr>
        <w:t xml:space="preserve">En cuanto a la </w:t>
      </w:r>
      <w:r w:rsidR="00192118" w:rsidRPr="00850282">
        <w:rPr>
          <w:szCs w:val="22"/>
          <w:lang w:val="es-ES_tradnl"/>
        </w:rPr>
        <w:t>Rev. </w:t>
      </w:r>
      <w:r w:rsidR="00A642A0" w:rsidRPr="00850282">
        <w:rPr>
          <w:szCs w:val="22"/>
          <w:lang w:val="es-ES_tradnl"/>
        </w:rPr>
        <w:t xml:space="preserve">1, </w:t>
      </w:r>
      <w:r w:rsidR="0001425F" w:rsidRPr="00850282">
        <w:rPr>
          <w:szCs w:val="22"/>
          <w:lang w:val="es-ES_tradnl"/>
        </w:rPr>
        <w:t>dijo que la definición actual de ECT no le resulta satisfactoria</w:t>
      </w:r>
      <w:r w:rsidR="00A642A0" w:rsidRPr="00850282">
        <w:rPr>
          <w:szCs w:val="22"/>
          <w:lang w:val="es-ES_tradnl"/>
        </w:rPr>
        <w:t xml:space="preserve">.  </w:t>
      </w:r>
      <w:r w:rsidR="00BB275F" w:rsidRPr="00850282">
        <w:rPr>
          <w:szCs w:val="22"/>
          <w:lang w:val="es-ES_tradnl"/>
        </w:rPr>
        <w:t xml:space="preserve">Instó a suprimir los corchetes en torno al adjetivo </w:t>
      </w:r>
      <w:r w:rsidR="00A642A0" w:rsidRPr="00850282">
        <w:rPr>
          <w:szCs w:val="22"/>
          <w:lang w:val="es-ES_tradnl"/>
        </w:rPr>
        <w:t>“tradi</w:t>
      </w:r>
      <w:r w:rsidR="00BB275F" w:rsidRPr="00850282">
        <w:rPr>
          <w:szCs w:val="22"/>
          <w:lang w:val="es-ES_tradnl"/>
        </w:rPr>
        <w:t>cional</w:t>
      </w:r>
      <w:r w:rsidR="00A642A0" w:rsidRPr="00850282">
        <w:rPr>
          <w:szCs w:val="22"/>
          <w:lang w:val="es-ES_tradnl"/>
        </w:rPr>
        <w:t xml:space="preserve">,” </w:t>
      </w:r>
      <w:r w:rsidR="00BB275F" w:rsidRPr="00850282">
        <w:rPr>
          <w:szCs w:val="22"/>
          <w:lang w:val="es-ES_tradnl"/>
        </w:rPr>
        <w:t xml:space="preserve">por resultar </w:t>
      </w:r>
      <w:r w:rsidR="001A6AEC" w:rsidRPr="00850282">
        <w:rPr>
          <w:szCs w:val="22"/>
          <w:lang w:val="es-ES_tradnl"/>
        </w:rPr>
        <w:t xml:space="preserve">dicho término </w:t>
      </w:r>
      <w:r w:rsidR="00BB275F" w:rsidRPr="00850282">
        <w:rPr>
          <w:szCs w:val="22"/>
          <w:lang w:val="es-ES_tradnl"/>
        </w:rPr>
        <w:t>consustancial al objeto del instrumento</w:t>
      </w:r>
      <w:r w:rsidR="00A642A0" w:rsidRPr="00850282">
        <w:rPr>
          <w:szCs w:val="22"/>
          <w:lang w:val="es-ES_tradnl"/>
        </w:rPr>
        <w:t xml:space="preserve">.  </w:t>
      </w:r>
      <w:r w:rsidR="00BB275F" w:rsidRPr="00850282">
        <w:rPr>
          <w:szCs w:val="22"/>
          <w:lang w:val="es-ES_tradnl"/>
        </w:rPr>
        <w:t>De igual forma, dijo que desea sup</w:t>
      </w:r>
      <w:r w:rsidR="002A7438" w:rsidRPr="00850282">
        <w:rPr>
          <w:szCs w:val="22"/>
          <w:lang w:val="es-ES_tradnl"/>
        </w:rPr>
        <w:t>r</w:t>
      </w:r>
      <w:r w:rsidR="00BB275F" w:rsidRPr="00850282">
        <w:rPr>
          <w:szCs w:val="22"/>
          <w:lang w:val="es-ES_tradnl"/>
        </w:rPr>
        <w:t xml:space="preserve">imir los corchetes en todas las referencias a </w:t>
      </w:r>
      <w:r w:rsidR="00A642A0" w:rsidRPr="00850282">
        <w:rPr>
          <w:szCs w:val="22"/>
          <w:lang w:val="es-ES_tradnl"/>
        </w:rPr>
        <w:t>“</w:t>
      </w:r>
      <w:r w:rsidR="00BB275F" w:rsidRPr="00850282">
        <w:rPr>
          <w:szCs w:val="22"/>
          <w:lang w:val="es-ES_tradnl"/>
        </w:rPr>
        <w:t>pueblos</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BB275F" w:rsidRPr="00850282">
        <w:rPr>
          <w:szCs w:val="22"/>
          <w:lang w:val="es-ES_tradnl"/>
        </w:rPr>
        <w:t>En su opinión</w:t>
      </w:r>
      <w:r w:rsidR="0035125B" w:rsidRPr="00850282">
        <w:rPr>
          <w:szCs w:val="22"/>
          <w:lang w:val="es-ES_tradnl"/>
        </w:rPr>
        <w:t>,</w:t>
      </w:r>
      <w:r w:rsidR="00BB275F" w:rsidRPr="00850282">
        <w:rPr>
          <w:szCs w:val="22"/>
          <w:lang w:val="es-ES_tradnl"/>
        </w:rPr>
        <w:t xml:space="preserve"> sería apropiado que la definición de ECT incluyera los elem</w:t>
      </w:r>
      <w:r w:rsidR="002A7438" w:rsidRPr="00850282">
        <w:rPr>
          <w:szCs w:val="22"/>
          <w:lang w:val="es-ES_tradnl"/>
        </w:rPr>
        <w:t>e</w:t>
      </w:r>
      <w:r w:rsidR="00BB275F" w:rsidRPr="00850282">
        <w:rPr>
          <w:szCs w:val="22"/>
          <w:lang w:val="es-ES_tradnl"/>
        </w:rPr>
        <w:t xml:space="preserve">ntos que se describen </w:t>
      </w:r>
      <w:r w:rsidR="0035125B" w:rsidRPr="00850282">
        <w:rPr>
          <w:szCs w:val="22"/>
          <w:lang w:val="es-ES_tradnl"/>
        </w:rPr>
        <w:t xml:space="preserve">en la </w:t>
      </w:r>
      <w:proofErr w:type="spellStart"/>
      <w:r w:rsidR="0029405A" w:rsidRPr="00850282">
        <w:rPr>
          <w:szCs w:val="22"/>
          <w:lang w:val="es-ES_tradnl"/>
        </w:rPr>
        <w:t>Alt</w:t>
      </w:r>
      <w:proofErr w:type="spellEnd"/>
      <w:r w:rsidR="0029405A" w:rsidRPr="00850282">
        <w:rPr>
          <w:szCs w:val="22"/>
          <w:lang w:val="es-ES_tradnl"/>
        </w:rPr>
        <w:t> </w:t>
      </w:r>
      <w:r w:rsidR="00192118" w:rsidRPr="00850282">
        <w:rPr>
          <w:szCs w:val="22"/>
          <w:lang w:val="es-ES_tradnl"/>
        </w:rPr>
        <w:t>2</w:t>
      </w:r>
      <w:r w:rsidR="0035125B" w:rsidRPr="00850282">
        <w:rPr>
          <w:szCs w:val="22"/>
          <w:lang w:val="es-ES_tradnl"/>
        </w:rPr>
        <w:t>, apartados</w:t>
      </w:r>
      <w:r w:rsidR="00FE1E82" w:rsidRPr="00850282">
        <w:rPr>
          <w:szCs w:val="22"/>
          <w:lang w:val="es-ES_tradnl"/>
        </w:rPr>
        <w:t> </w:t>
      </w:r>
      <w:r w:rsidR="00192118" w:rsidRPr="00850282">
        <w:rPr>
          <w:szCs w:val="22"/>
          <w:lang w:val="es-ES_tradnl"/>
        </w:rPr>
        <w:t xml:space="preserve">a) </w:t>
      </w:r>
      <w:r w:rsidR="00FE1E82" w:rsidRPr="00850282">
        <w:rPr>
          <w:szCs w:val="22"/>
          <w:lang w:val="es-ES_tradnl"/>
        </w:rPr>
        <w:t>y </w:t>
      </w:r>
      <w:r w:rsidR="00192118" w:rsidRPr="00850282">
        <w:rPr>
          <w:szCs w:val="22"/>
          <w:lang w:val="es-ES_tradnl"/>
        </w:rPr>
        <w:t>b)</w:t>
      </w:r>
      <w:r w:rsidR="0035125B" w:rsidRPr="00850282">
        <w:rPr>
          <w:szCs w:val="22"/>
          <w:lang w:val="es-ES_tradnl"/>
        </w:rPr>
        <w:t>, del artículo</w:t>
      </w:r>
      <w:r w:rsidR="00FE1E82" w:rsidRPr="00850282">
        <w:rPr>
          <w:szCs w:val="22"/>
          <w:lang w:val="es-ES_tradnl"/>
        </w:rPr>
        <w:t> </w:t>
      </w:r>
      <w:r w:rsidR="0035125B" w:rsidRPr="00850282">
        <w:rPr>
          <w:szCs w:val="22"/>
          <w:lang w:val="es-ES_tradnl"/>
        </w:rPr>
        <w:t>3</w:t>
      </w:r>
      <w:r w:rsidR="00A642A0" w:rsidRPr="00850282">
        <w:rPr>
          <w:szCs w:val="22"/>
          <w:lang w:val="es-ES_tradnl"/>
        </w:rPr>
        <w:t xml:space="preserve">.  </w:t>
      </w:r>
      <w:r w:rsidR="0035125B" w:rsidRPr="00850282">
        <w:rPr>
          <w:szCs w:val="22"/>
          <w:lang w:val="es-ES_tradnl"/>
        </w:rPr>
        <w:t>Manifestó su determinación a continuar trabajando sobre el contenido del artículo</w:t>
      </w:r>
      <w:r w:rsidR="00192118" w:rsidRPr="00850282">
        <w:rPr>
          <w:szCs w:val="22"/>
          <w:lang w:val="es-ES_tradnl"/>
        </w:rPr>
        <w:t> </w:t>
      </w:r>
      <w:r w:rsidR="00A642A0" w:rsidRPr="00850282">
        <w:rPr>
          <w:szCs w:val="22"/>
          <w:lang w:val="es-ES_tradnl"/>
        </w:rPr>
        <w:t xml:space="preserve">4, </w:t>
      </w:r>
      <w:r w:rsidR="0035125B" w:rsidRPr="00850282">
        <w:rPr>
          <w:szCs w:val="22"/>
          <w:lang w:val="es-ES_tradnl"/>
        </w:rPr>
        <w:t>sobre la base de las alternativas prese</w:t>
      </w:r>
      <w:r w:rsidR="002A7438" w:rsidRPr="00850282">
        <w:rPr>
          <w:szCs w:val="22"/>
          <w:lang w:val="es-ES_tradnl"/>
        </w:rPr>
        <w:t>n</w:t>
      </w:r>
      <w:r w:rsidR="0035125B" w:rsidRPr="00850282">
        <w:rPr>
          <w:szCs w:val="22"/>
          <w:lang w:val="es-ES_tradnl"/>
        </w:rPr>
        <w:t>tadas</w:t>
      </w:r>
      <w:r w:rsidR="00192118" w:rsidRPr="00850282">
        <w:rPr>
          <w:szCs w:val="22"/>
          <w:lang w:val="es-ES_tradnl"/>
        </w:rPr>
        <w:t xml:space="preserve">.  </w:t>
      </w:r>
      <w:r w:rsidR="0035125B" w:rsidRPr="00850282">
        <w:rPr>
          <w:szCs w:val="22"/>
          <w:lang w:val="es-ES_tradnl"/>
        </w:rPr>
        <w:t>En cuanto al artículo</w:t>
      </w:r>
      <w:r w:rsidR="00192118" w:rsidRPr="00850282">
        <w:rPr>
          <w:szCs w:val="22"/>
          <w:lang w:val="es-ES_tradnl"/>
        </w:rPr>
        <w:t> </w:t>
      </w:r>
      <w:r w:rsidR="00A642A0" w:rsidRPr="00850282">
        <w:rPr>
          <w:szCs w:val="22"/>
          <w:lang w:val="es-ES_tradnl"/>
        </w:rPr>
        <w:t xml:space="preserve">5, </w:t>
      </w:r>
      <w:r w:rsidR="0035125B" w:rsidRPr="00850282">
        <w:rPr>
          <w:szCs w:val="22"/>
          <w:lang w:val="es-ES_tradnl"/>
        </w:rPr>
        <w:t xml:space="preserve">expresó su agradecimiento a las facilitadoras por los esfuerzos realizados para ordenar las diferentes </w:t>
      </w:r>
      <w:r w:rsidR="00A642A0" w:rsidRPr="00850282">
        <w:rPr>
          <w:szCs w:val="22"/>
          <w:lang w:val="es-ES_tradnl"/>
        </w:rPr>
        <w:t>alternativ</w:t>
      </w:r>
      <w:r w:rsidR="002A7438" w:rsidRPr="00850282">
        <w:rPr>
          <w:szCs w:val="22"/>
          <w:lang w:val="es-ES_tradnl"/>
        </w:rPr>
        <w:t>a</w:t>
      </w:r>
      <w:r w:rsidR="00A642A0" w:rsidRPr="00850282">
        <w:rPr>
          <w:szCs w:val="22"/>
          <w:lang w:val="es-ES_tradnl"/>
        </w:rPr>
        <w:t xml:space="preserve">s.  </w:t>
      </w:r>
      <w:r w:rsidR="0035125B" w:rsidRPr="00850282">
        <w:rPr>
          <w:szCs w:val="22"/>
          <w:lang w:val="es-ES_tradnl"/>
        </w:rPr>
        <w:t xml:space="preserve">Sin embargo, dijo que, </w:t>
      </w:r>
      <w:r w:rsidR="002A7438" w:rsidRPr="00850282">
        <w:rPr>
          <w:szCs w:val="22"/>
          <w:lang w:val="es-ES_tradnl"/>
        </w:rPr>
        <w:t xml:space="preserve">llegado este punto, </w:t>
      </w:r>
      <w:r w:rsidR="0035125B" w:rsidRPr="00850282">
        <w:rPr>
          <w:szCs w:val="22"/>
          <w:lang w:val="es-ES_tradnl"/>
        </w:rPr>
        <w:t xml:space="preserve">no le es posible </w:t>
      </w:r>
      <w:r w:rsidR="002A7438" w:rsidRPr="00850282">
        <w:rPr>
          <w:szCs w:val="22"/>
          <w:lang w:val="es-ES_tradnl"/>
        </w:rPr>
        <w:t xml:space="preserve">indicar </w:t>
      </w:r>
      <w:r w:rsidR="0035125B" w:rsidRPr="00850282">
        <w:rPr>
          <w:szCs w:val="22"/>
          <w:lang w:val="es-ES_tradnl"/>
        </w:rPr>
        <w:t xml:space="preserve">su preferencia </w:t>
      </w:r>
      <w:r w:rsidR="002A7438" w:rsidRPr="00850282">
        <w:rPr>
          <w:szCs w:val="22"/>
          <w:lang w:val="es-ES_tradnl"/>
        </w:rPr>
        <w:t>por lo que se ha propuesto y manifestó su disposición a evaluar las propuestas pendientes de presentar</w:t>
      </w:r>
      <w:r w:rsidR="00A642A0" w:rsidRPr="00850282">
        <w:rPr>
          <w:szCs w:val="22"/>
          <w:lang w:val="es-ES_tradnl"/>
        </w:rPr>
        <w:t xml:space="preserve">.  </w:t>
      </w:r>
      <w:r w:rsidR="002A7438" w:rsidRPr="00850282">
        <w:rPr>
          <w:szCs w:val="22"/>
          <w:lang w:val="es-ES_tradnl"/>
        </w:rPr>
        <w:t>Dijo que las recién expresadas son solo sus observaciones preliminares</w:t>
      </w:r>
      <w:r w:rsidR="00A642A0" w:rsidRPr="00850282">
        <w:rPr>
          <w:szCs w:val="22"/>
          <w:lang w:val="es-ES_tradnl"/>
        </w:rPr>
        <w:t xml:space="preserve">; </w:t>
      </w:r>
      <w:r w:rsidR="009E1F48" w:rsidRPr="00850282">
        <w:rPr>
          <w:szCs w:val="22"/>
          <w:lang w:val="es-ES_tradnl"/>
        </w:rPr>
        <w:t xml:space="preserve"> </w:t>
      </w:r>
      <w:r w:rsidR="002A7438" w:rsidRPr="00850282">
        <w:rPr>
          <w:szCs w:val="22"/>
          <w:lang w:val="es-ES_tradnl"/>
        </w:rPr>
        <w:t>y que continuará señalando sus preferencias durante el resto de la semana</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9E1AF7"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192118" w:rsidRPr="00850282">
        <w:rPr>
          <w:szCs w:val="22"/>
          <w:lang w:val="es-ES_tradnl"/>
        </w:rPr>
        <w:t xml:space="preserve">, </w:t>
      </w:r>
      <w:r w:rsidR="002A7438" w:rsidRPr="00850282">
        <w:rPr>
          <w:szCs w:val="22"/>
          <w:lang w:val="es-ES_tradnl"/>
        </w:rPr>
        <w:t xml:space="preserve">señaló que la </w:t>
      </w:r>
      <w:r w:rsidR="00192118" w:rsidRPr="00850282">
        <w:rPr>
          <w:szCs w:val="22"/>
          <w:lang w:val="es-ES_tradnl"/>
        </w:rPr>
        <w:t>Rev. </w:t>
      </w:r>
      <w:r w:rsidR="00A642A0" w:rsidRPr="00850282">
        <w:rPr>
          <w:szCs w:val="22"/>
          <w:lang w:val="es-ES_tradnl"/>
        </w:rPr>
        <w:t xml:space="preserve">1 </w:t>
      </w:r>
      <w:r w:rsidR="002A7438" w:rsidRPr="00850282">
        <w:rPr>
          <w:szCs w:val="22"/>
          <w:lang w:val="es-ES_tradnl"/>
        </w:rPr>
        <w:t>refleja todas las posiciones de una manera clara y fácil de entender</w:t>
      </w:r>
      <w:r w:rsidR="00A642A0" w:rsidRPr="00850282">
        <w:rPr>
          <w:szCs w:val="22"/>
          <w:lang w:val="es-ES_tradnl"/>
        </w:rPr>
        <w:t xml:space="preserve">.  </w:t>
      </w:r>
      <w:r w:rsidR="002A7438" w:rsidRPr="00850282">
        <w:rPr>
          <w:szCs w:val="22"/>
          <w:lang w:val="es-ES_tradnl"/>
        </w:rPr>
        <w:t>Dijo que aguarda con interés el momento de formular comentarios y nuevas propuestas sobre cada artículo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9E1AF7"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2A7438" w:rsidRPr="00850282">
        <w:rPr>
          <w:szCs w:val="22"/>
          <w:lang w:val="es-ES_tradnl"/>
        </w:rPr>
        <w:t>afirmó que el texto resulta ahora más preciso y está mejor estructurado</w:t>
      </w:r>
      <w:r w:rsidR="00192118" w:rsidRPr="00850282">
        <w:rPr>
          <w:szCs w:val="22"/>
          <w:lang w:val="es-ES_tradnl"/>
        </w:rPr>
        <w:t xml:space="preserve">.  </w:t>
      </w:r>
      <w:r w:rsidR="002A7438" w:rsidRPr="00850282">
        <w:rPr>
          <w:szCs w:val="22"/>
          <w:lang w:val="es-ES_tradnl"/>
        </w:rPr>
        <w:t>Dijo que ha acogido con agrado la Rev</w:t>
      </w:r>
      <w:r w:rsidR="00A36156" w:rsidRPr="00850282">
        <w:rPr>
          <w:szCs w:val="22"/>
          <w:lang w:val="es-ES_tradnl"/>
        </w:rPr>
        <w:t>.</w:t>
      </w:r>
      <w:r w:rsidR="00FE1E82" w:rsidRPr="00850282">
        <w:rPr>
          <w:szCs w:val="22"/>
          <w:lang w:val="es-ES_tradnl"/>
        </w:rPr>
        <w:t> </w:t>
      </w:r>
      <w:r w:rsidR="002A7438" w:rsidRPr="00850282">
        <w:rPr>
          <w:szCs w:val="22"/>
          <w:lang w:val="es-ES_tradnl"/>
        </w:rPr>
        <w:t>1</w:t>
      </w:r>
      <w:r w:rsidR="00A642A0" w:rsidRPr="00850282">
        <w:rPr>
          <w:szCs w:val="22"/>
          <w:lang w:val="es-ES_tradnl"/>
        </w:rPr>
        <w:t xml:space="preserve">, </w:t>
      </w:r>
      <w:r w:rsidR="002A7438" w:rsidRPr="00850282">
        <w:rPr>
          <w:szCs w:val="22"/>
          <w:lang w:val="es-ES_tradnl"/>
        </w:rPr>
        <w:t xml:space="preserve">pero que se reserva el derecho de formular nuevos comentarios </w:t>
      </w:r>
      <w:r w:rsidR="001B3940" w:rsidRPr="00850282">
        <w:rPr>
          <w:szCs w:val="22"/>
          <w:lang w:val="es-ES_tradnl"/>
        </w:rPr>
        <w:t>conforme se desarrolle el debate</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1B3940" w:rsidRPr="00850282">
        <w:rPr>
          <w:szCs w:val="22"/>
          <w:lang w:val="es-ES_tradnl"/>
        </w:rPr>
        <w:t>dijo que realizará sus declaraciones artículo por artículo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China </w:t>
      </w:r>
      <w:r w:rsidR="001B3940" w:rsidRPr="00850282">
        <w:rPr>
          <w:szCs w:val="22"/>
          <w:lang w:val="es-ES_tradnl"/>
        </w:rPr>
        <w:t xml:space="preserve">señaló que la </w:t>
      </w:r>
      <w:r w:rsidR="00192118" w:rsidRPr="00850282">
        <w:rPr>
          <w:szCs w:val="22"/>
          <w:lang w:val="es-ES_tradnl"/>
        </w:rPr>
        <w:t>Rev. </w:t>
      </w:r>
      <w:r w:rsidR="00A642A0" w:rsidRPr="00850282">
        <w:rPr>
          <w:szCs w:val="22"/>
          <w:lang w:val="es-ES_tradnl"/>
        </w:rPr>
        <w:t xml:space="preserve">1 </w:t>
      </w:r>
      <w:r w:rsidR="001B3940" w:rsidRPr="00850282">
        <w:rPr>
          <w:szCs w:val="22"/>
          <w:lang w:val="es-ES_tradnl"/>
        </w:rPr>
        <w:t xml:space="preserve">podría ayudar al </w:t>
      </w:r>
      <w:r w:rsidR="00786FAF" w:rsidRPr="00850282">
        <w:rPr>
          <w:szCs w:val="22"/>
          <w:lang w:val="es-ES_tradnl"/>
        </w:rPr>
        <w:t>CIG</w:t>
      </w:r>
      <w:r w:rsidR="00A642A0" w:rsidRPr="00850282">
        <w:rPr>
          <w:szCs w:val="22"/>
          <w:lang w:val="es-ES_tradnl"/>
        </w:rPr>
        <w:t xml:space="preserve"> </w:t>
      </w:r>
      <w:r w:rsidR="001B3940" w:rsidRPr="00850282">
        <w:rPr>
          <w:szCs w:val="22"/>
          <w:lang w:val="es-ES_tradnl"/>
        </w:rPr>
        <w:t>a celebrar debates sustantivos y a reducir los desequilibrios</w:t>
      </w:r>
      <w:r w:rsidR="00192118" w:rsidRPr="00850282">
        <w:rPr>
          <w:szCs w:val="22"/>
          <w:lang w:val="es-ES_tradnl"/>
        </w:rPr>
        <w:t xml:space="preserve">.  </w:t>
      </w:r>
      <w:r w:rsidR="001B3940" w:rsidRPr="00850282">
        <w:rPr>
          <w:szCs w:val="22"/>
          <w:lang w:val="es-ES_tradnl"/>
        </w:rPr>
        <w:t xml:space="preserve">En su opinión, la </w:t>
      </w:r>
      <w:r w:rsidR="00192118" w:rsidRPr="00850282">
        <w:rPr>
          <w:szCs w:val="22"/>
          <w:lang w:val="es-ES_tradnl"/>
        </w:rPr>
        <w:t>Rev. </w:t>
      </w:r>
      <w:r w:rsidR="00A642A0" w:rsidRPr="00850282">
        <w:rPr>
          <w:szCs w:val="22"/>
          <w:lang w:val="es-ES_tradnl"/>
        </w:rPr>
        <w:t xml:space="preserve">1 </w:t>
      </w:r>
      <w:r w:rsidR="001B3940" w:rsidRPr="00850282">
        <w:rPr>
          <w:szCs w:val="22"/>
          <w:lang w:val="es-ES_tradnl"/>
        </w:rPr>
        <w:t xml:space="preserve">refleja las posiciones generales de los Estado miembros y podría </w:t>
      </w:r>
      <w:r w:rsidR="001A6AEC" w:rsidRPr="00850282">
        <w:rPr>
          <w:szCs w:val="22"/>
          <w:lang w:val="es-ES_tradnl"/>
        </w:rPr>
        <w:t xml:space="preserve">ayudarles </w:t>
      </w:r>
      <w:r w:rsidR="001B3940" w:rsidRPr="00850282">
        <w:rPr>
          <w:szCs w:val="22"/>
          <w:lang w:val="es-ES_tradnl"/>
        </w:rPr>
        <w:t>a manifestar ulteriores opiniones</w:t>
      </w:r>
      <w:r w:rsidR="00A642A0" w:rsidRPr="00850282">
        <w:rPr>
          <w:szCs w:val="22"/>
          <w:lang w:val="es-ES_tradnl"/>
        </w:rPr>
        <w:t xml:space="preserve">.  </w:t>
      </w:r>
      <w:r w:rsidR="001B3940" w:rsidRPr="00850282">
        <w:rPr>
          <w:szCs w:val="22"/>
          <w:lang w:val="es-ES_tradnl"/>
        </w:rPr>
        <w:t>Dijo que confía en que las consultas sobre las ECT permitan avanzar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El presidente </w:t>
      </w:r>
      <w:r w:rsidR="0035125B" w:rsidRPr="00850282">
        <w:rPr>
          <w:szCs w:val="22"/>
          <w:lang w:val="es-ES_tradnl"/>
        </w:rPr>
        <w:t>cedió la palabra para que se formulen coment</w:t>
      </w:r>
      <w:r w:rsidR="001B3940" w:rsidRPr="00850282">
        <w:rPr>
          <w:szCs w:val="22"/>
          <w:lang w:val="es-ES_tradnl"/>
        </w:rPr>
        <w:t>a</w:t>
      </w:r>
      <w:r w:rsidR="0035125B" w:rsidRPr="00850282">
        <w:rPr>
          <w:szCs w:val="22"/>
          <w:lang w:val="es-ES_tradnl"/>
        </w:rPr>
        <w:t>rios pormenorizados, artículo por artículo, sobre la Rev</w:t>
      </w:r>
      <w:r w:rsidR="00A36156" w:rsidRPr="00850282">
        <w:rPr>
          <w:szCs w:val="22"/>
          <w:lang w:val="es-ES_tradnl"/>
        </w:rPr>
        <w:t>.</w:t>
      </w:r>
      <w:r w:rsidR="00FE1E82" w:rsidRPr="00850282">
        <w:rPr>
          <w:szCs w:val="22"/>
          <w:lang w:val="es-ES_tradnl"/>
        </w:rPr>
        <w:t> </w:t>
      </w:r>
      <w:r w:rsidR="0035125B" w:rsidRPr="00850282">
        <w:rPr>
          <w:szCs w:val="22"/>
          <w:lang w:val="es-ES_tradnl"/>
        </w:rPr>
        <w:t>1</w:t>
      </w:r>
      <w:r w:rsidR="00A642A0" w:rsidRPr="00850282">
        <w:rPr>
          <w:szCs w:val="22"/>
          <w:lang w:val="es-ES_tradnl"/>
        </w:rPr>
        <w:t xml:space="preserve">.  </w:t>
      </w:r>
    </w:p>
    <w:p w:rsidR="00A642A0" w:rsidRPr="00850282" w:rsidRDefault="00A642A0" w:rsidP="00A642A0">
      <w:pPr>
        <w:rPr>
          <w:szCs w:val="22"/>
          <w:lang w:val="es-ES_tradnl"/>
        </w:rPr>
      </w:pPr>
    </w:p>
    <w:p w:rsidR="001B3940"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Bagley</w:t>
      </w:r>
      <w:proofErr w:type="spellEnd"/>
      <w:r w:rsidR="00A642A0" w:rsidRPr="00850282">
        <w:rPr>
          <w:szCs w:val="22"/>
          <w:lang w:val="es-ES_tradnl"/>
        </w:rPr>
        <w:t xml:space="preserve">, </w:t>
      </w:r>
      <w:r w:rsidR="00F77922" w:rsidRPr="00850282">
        <w:rPr>
          <w:szCs w:val="22"/>
          <w:lang w:val="es-ES_tradnl"/>
        </w:rPr>
        <w:t>haciendo uso de la palabra en nombre de las dos facilitadoras</w:t>
      </w:r>
      <w:r w:rsidR="00A642A0" w:rsidRPr="00850282">
        <w:rPr>
          <w:szCs w:val="22"/>
          <w:lang w:val="es-ES_tradnl"/>
        </w:rPr>
        <w:t xml:space="preserve">, </w:t>
      </w:r>
      <w:r w:rsidR="00FE1E82" w:rsidRPr="00850282">
        <w:rPr>
          <w:szCs w:val="22"/>
          <w:lang w:val="es-ES_tradnl"/>
        </w:rPr>
        <w:t>dijo que, en el párrafo</w:t>
      </w:r>
      <w:r w:rsidR="00192118" w:rsidRPr="00850282">
        <w:rPr>
          <w:szCs w:val="22"/>
          <w:lang w:val="es-ES_tradnl"/>
        </w:rPr>
        <w:t> </w:t>
      </w:r>
      <w:r w:rsidR="00A642A0" w:rsidRPr="00850282">
        <w:rPr>
          <w:szCs w:val="22"/>
          <w:lang w:val="es-ES_tradnl"/>
        </w:rPr>
        <w:t xml:space="preserve">7 </w:t>
      </w:r>
      <w:r w:rsidR="001B3940" w:rsidRPr="00850282">
        <w:rPr>
          <w:szCs w:val="22"/>
          <w:lang w:val="es-ES_tradnl"/>
        </w:rPr>
        <w:t xml:space="preserve">de la sección intitulada </w:t>
      </w:r>
      <w:r w:rsidR="001A6AEC" w:rsidRPr="00850282">
        <w:rPr>
          <w:szCs w:val="22"/>
          <w:lang w:val="es-ES_tradnl"/>
        </w:rPr>
        <w:t>“</w:t>
      </w:r>
      <w:r w:rsidR="00A642A0" w:rsidRPr="00850282">
        <w:rPr>
          <w:szCs w:val="22"/>
          <w:lang w:val="es-ES_tradnl"/>
        </w:rPr>
        <w:t>Princi</w:t>
      </w:r>
      <w:r w:rsidR="001B3940" w:rsidRPr="00850282">
        <w:rPr>
          <w:szCs w:val="22"/>
          <w:lang w:val="es-ES_tradnl"/>
        </w:rPr>
        <w:t>pios</w:t>
      </w:r>
      <w:r w:rsidR="00A642A0" w:rsidRPr="00850282">
        <w:rPr>
          <w:szCs w:val="22"/>
          <w:lang w:val="es-ES_tradnl"/>
        </w:rPr>
        <w:t>/</w:t>
      </w:r>
      <w:r w:rsidR="001B3940" w:rsidRPr="00850282">
        <w:rPr>
          <w:szCs w:val="22"/>
          <w:lang w:val="es-ES_tradnl"/>
        </w:rPr>
        <w:t>preámbulo</w:t>
      </w:r>
      <w:r w:rsidR="00A642A0" w:rsidRPr="00850282">
        <w:rPr>
          <w:szCs w:val="22"/>
          <w:lang w:val="es-ES_tradnl"/>
        </w:rPr>
        <w:t>/</w:t>
      </w:r>
      <w:r w:rsidR="001B3940" w:rsidRPr="00850282">
        <w:rPr>
          <w:szCs w:val="22"/>
          <w:lang w:val="es-ES_tradnl"/>
        </w:rPr>
        <w:t>introducción</w:t>
      </w:r>
      <w:r w:rsidR="001A6AEC" w:rsidRPr="00850282">
        <w:rPr>
          <w:szCs w:val="22"/>
          <w:lang w:val="es-ES_tradnl"/>
        </w:rPr>
        <w:t>”</w:t>
      </w:r>
      <w:r w:rsidR="00A642A0" w:rsidRPr="00850282">
        <w:rPr>
          <w:szCs w:val="22"/>
          <w:lang w:val="es-ES_tradnl"/>
        </w:rPr>
        <w:t xml:space="preserve">, </w:t>
      </w:r>
      <w:r w:rsidR="001B3940" w:rsidRPr="00850282">
        <w:rPr>
          <w:szCs w:val="22"/>
          <w:lang w:val="es-ES_tradnl"/>
        </w:rPr>
        <w:t xml:space="preserve">habían sustituido la palabra </w:t>
      </w:r>
      <w:r w:rsidR="00A642A0" w:rsidRPr="00850282">
        <w:rPr>
          <w:szCs w:val="22"/>
          <w:lang w:val="es-ES_tradnl"/>
        </w:rPr>
        <w:t>“</w:t>
      </w:r>
      <w:r w:rsidR="001B3940" w:rsidRPr="00850282">
        <w:rPr>
          <w:szCs w:val="22"/>
          <w:lang w:val="es-ES_tradnl"/>
        </w:rPr>
        <w:t>preservación</w:t>
      </w:r>
      <w:r w:rsidR="00A642A0" w:rsidRPr="00850282">
        <w:rPr>
          <w:szCs w:val="22"/>
          <w:lang w:val="es-ES_tradnl"/>
        </w:rPr>
        <w:t xml:space="preserve">” </w:t>
      </w:r>
      <w:r w:rsidR="001B3940" w:rsidRPr="00850282">
        <w:rPr>
          <w:szCs w:val="22"/>
          <w:lang w:val="es-ES_tradnl"/>
        </w:rPr>
        <w:t xml:space="preserve">por </w:t>
      </w:r>
      <w:r w:rsidR="00A642A0" w:rsidRPr="00850282">
        <w:rPr>
          <w:szCs w:val="22"/>
          <w:lang w:val="es-ES_tradnl"/>
        </w:rPr>
        <w:t>“protec</w:t>
      </w:r>
      <w:r w:rsidR="001B3940" w:rsidRPr="00850282">
        <w:rPr>
          <w:szCs w:val="22"/>
          <w:lang w:val="es-ES_tradnl"/>
        </w:rPr>
        <w:t>ción</w:t>
      </w:r>
      <w:r w:rsidR="00A642A0" w:rsidRPr="00850282">
        <w:rPr>
          <w:szCs w:val="22"/>
          <w:lang w:val="es-ES_tradnl"/>
        </w:rPr>
        <w:t>”</w:t>
      </w:r>
      <w:r w:rsidR="001B3940" w:rsidRPr="00850282">
        <w:rPr>
          <w:szCs w:val="22"/>
          <w:lang w:val="es-ES_tradnl"/>
        </w:rPr>
        <w:t xml:space="preserve">, en atención a la petición que un Estado miembro presentó durante las reuniones </w:t>
      </w:r>
      <w:r w:rsidR="0024275B" w:rsidRPr="00850282">
        <w:rPr>
          <w:szCs w:val="22"/>
          <w:lang w:val="es-ES_tradnl"/>
        </w:rPr>
        <w:t>oficiosas</w:t>
      </w:r>
      <w:r w:rsidR="001B3940" w:rsidRPr="00850282">
        <w:rPr>
          <w:szCs w:val="22"/>
          <w:lang w:val="es-ES_tradnl"/>
        </w:rPr>
        <w:t xml:space="preserve"> </w:t>
      </w:r>
    </w:p>
    <w:p w:rsidR="001B3940" w:rsidRPr="00850282" w:rsidRDefault="001B3940" w:rsidP="001B3940">
      <w:pPr>
        <w:pStyle w:val="ListParagraph"/>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El presi</w:t>
      </w:r>
      <w:r w:rsidR="00E04C6B" w:rsidRPr="00850282">
        <w:rPr>
          <w:szCs w:val="22"/>
          <w:lang w:val="es-ES_tradnl"/>
        </w:rPr>
        <w:t>d</w:t>
      </w:r>
      <w:r w:rsidRPr="00850282">
        <w:rPr>
          <w:szCs w:val="22"/>
          <w:lang w:val="es-ES_tradnl"/>
        </w:rPr>
        <w:t xml:space="preserve">ente cedió la palabra para que se formulen comentarios sobre la sección intitulada </w:t>
      </w:r>
      <w:r w:rsidR="00E04C6B" w:rsidRPr="00850282">
        <w:rPr>
          <w:szCs w:val="22"/>
          <w:lang w:val="es-ES_tradnl"/>
        </w:rPr>
        <w:t>“</w:t>
      </w:r>
      <w:r w:rsidR="00A642A0" w:rsidRPr="00850282">
        <w:rPr>
          <w:szCs w:val="22"/>
          <w:lang w:val="es-ES_tradnl"/>
        </w:rPr>
        <w:t>Princip</w:t>
      </w:r>
      <w:r w:rsidRPr="00850282">
        <w:rPr>
          <w:szCs w:val="22"/>
          <w:lang w:val="es-ES_tradnl"/>
        </w:rPr>
        <w:t>ios</w:t>
      </w:r>
      <w:r w:rsidR="00A642A0" w:rsidRPr="00850282">
        <w:rPr>
          <w:szCs w:val="22"/>
          <w:lang w:val="es-ES_tradnl"/>
        </w:rPr>
        <w:t>/</w:t>
      </w:r>
      <w:r w:rsidRPr="00850282">
        <w:rPr>
          <w:szCs w:val="22"/>
          <w:lang w:val="es-ES_tradnl"/>
        </w:rPr>
        <w:t xml:space="preserve">preámbulo </w:t>
      </w:r>
      <w:r w:rsidR="00A642A0" w:rsidRPr="00850282">
        <w:rPr>
          <w:szCs w:val="22"/>
          <w:lang w:val="es-ES_tradnl"/>
        </w:rPr>
        <w:t>/</w:t>
      </w:r>
      <w:r w:rsidRPr="00850282">
        <w:rPr>
          <w:szCs w:val="22"/>
          <w:lang w:val="es-ES_tradnl"/>
        </w:rPr>
        <w:t>introducción</w:t>
      </w:r>
      <w:r w:rsidR="00E04C6B" w:rsidRPr="00850282">
        <w:rPr>
          <w:szCs w:val="22"/>
          <w:lang w:val="es-ES_tradnl"/>
        </w:rPr>
        <w:t>”</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E04C6B" w:rsidRPr="00850282">
        <w:rPr>
          <w:szCs w:val="22"/>
          <w:lang w:val="es-ES_tradnl"/>
        </w:rPr>
        <w:t>dijo que</w:t>
      </w:r>
      <w:r w:rsidR="00A642A0" w:rsidRPr="00850282">
        <w:rPr>
          <w:szCs w:val="22"/>
          <w:lang w:val="es-ES_tradnl"/>
        </w:rPr>
        <w:t xml:space="preserve">, </w:t>
      </w:r>
      <w:r w:rsidR="00E04C6B" w:rsidRPr="00850282">
        <w:rPr>
          <w:szCs w:val="22"/>
          <w:lang w:val="es-ES_tradnl"/>
        </w:rPr>
        <w:t>con carácter general</w:t>
      </w:r>
      <w:r w:rsidR="00A642A0" w:rsidRPr="00850282">
        <w:rPr>
          <w:szCs w:val="22"/>
          <w:lang w:val="es-ES_tradnl"/>
        </w:rPr>
        <w:t xml:space="preserve">, </w:t>
      </w:r>
      <w:r w:rsidR="00E04C6B" w:rsidRPr="00850282">
        <w:rPr>
          <w:szCs w:val="22"/>
          <w:lang w:val="es-ES_tradnl"/>
        </w:rPr>
        <w:t>la</w:t>
      </w:r>
      <w:r w:rsidR="00FE1E82" w:rsidRPr="00850282">
        <w:rPr>
          <w:szCs w:val="22"/>
          <w:lang w:val="es-ES_tradnl"/>
        </w:rPr>
        <w:t>s</w:t>
      </w:r>
      <w:r w:rsidR="00E04C6B" w:rsidRPr="00850282">
        <w:rPr>
          <w:szCs w:val="22"/>
          <w:lang w:val="es-ES_tradnl"/>
        </w:rPr>
        <w:t xml:space="preserve"> referencias a los beneficiarios deberían resultar </w:t>
      </w:r>
      <w:r w:rsidR="001A6AEC" w:rsidRPr="00850282">
        <w:rPr>
          <w:szCs w:val="22"/>
          <w:lang w:val="es-ES_tradnl"/>
        </w:rPr>
        <w:t xml:space="preserve">homogéneas </w:t>
      </w:r>
      <w:r w:rsidR="00E04C6B" w:rsidRPr="00850282">
        <w:rPr>
          <w:szCs w:val="22"/>
          <w:lang w:val="es-ES_tradnl"/>
        </w:rPr>
        <w:t>a lo largo del articulado</w:t>
      </w:r>
      <w:r w:rsidR="00A642A0" w:rsidRPr="00850282">
        <w:rPr>
          <w:szCs w:val="22"/>
          <w:lang w:val="es-ES_tradnl"/>
        </w:rPr>
        <w:t xml:space="preserve">.  </w:t>
      </w:r>
      <w:r w:rsidR="00E04C6B" w:rsidRPr="00850282">
        <w:rPr>
          <w:szCs w:val="22"/>
          <w:lang w:val="es-ES_tradnl"/>
        </w:rPr>
        <w:t xml:space="preserve">Por ejemplo, </w:t>
      </w:r>
      <w:r w:rsidR="00A642A0" w:rsidRPr="00850282">
        <w:rPr>
          <w:szCs w:val="22"/>
          <w:lang w:val="es-ES_tradnl"/>
        </w:rPr>
        <w:t>“na</w:t>
      </w:r>
      <w:r w:rsidR="00E04C6B" w:rsidRPr="00850282">
        <w:rPr>
          <w:szCs w:val="22"/>
          <w:lang w:val="es-ES_tradnl"/>
        </w:rPr>
        <w:t>ciones</w:t>
      </w:r>
      <w:r w:rsidR="00A642A0" w:rsidRPr="00850282">
        <w:rPr>
          <w:szCs w:val="22"/>
          <w:lang w:val="es-ES_tradnl"/>
        </w:rPr>
        <w:t xml:space="preserve">,” </w:t>
      </w:r>
      <w:r w:rsidR="00E04C6B" w:rsidRPr="00850282">
        <w:rPr>
          <w:szCs w:val="22"/>
          <w:lang w:val="es-ES_tradnl"/>
        </w:rPr>
        <w:t>que ya no figura en el artículo relativo a los beneficiarios</w:t>
      </w:r>
      <w:r w:rsidR="00A642A0" w:rsidRPr="00850282">
        <w:rPr>
          <w:szCs w:val="22"/>
          <w:lang w:val="es-ES_tradnl"/>
        </w:rPr>
        <w:t xml:space="preserve">, </w:t>
      </w:r>
      <w:r w:rsidR="00E04C6B" w:rsidRPr="00850282">
        <w:rPr>
          <w:szCs w:val="22"/>
          <w:lang w:val="es-ES_tradnl"/>
        </w:rPr>
        <w:t>sigue apareciendo en cambio en la secció</w:t>
      </w:r>
      <w:r w:rsidR="0048365B" w:rsidRPr="00850282">
        <w:rPr>
          <w:szCs w:val="22"/>
          <w:lang w:val="es-ES_tradnl"/>
        </w:rPr>
        <w:t>n</w:t>
      </w:r>
      <w:r w:rsidR="00E04C6B" w:rsidRPr="00850282">
        <w:rPr>
          <w:szCs w:val="22"/>
          <w:lang w:val="es-ES_tradnl"/>
        </w:rPr>
        <w:t xml:space="preserve"> “P</w:t>
      </w:r>
      <w:r w:rsidR="00A642A0" w:rsidRPr="00850282">
        <w:rPr>
          <w:szCs w:val="22"/>
          <w:lang w:val="es-ES_tradnl"/>
        </w:rPr>
        <w:t>rincip</w:t>
      </w:r>
      <w:r w:rsidR="00E04C6B" w:rsidRPr="00850282">
        <w:rPr>
          <w:szCs w:val="22"/>
          <w:lang w:val="es-ES_tradnl"/>
        </w:rPr>
        <w:t>ios</w:t>
      </w:r>
      <w:r w:rsidR="00A642A0" w:rsidRPr="00850282">
        <w:rPr>
          <w:szCs w:val="22"/>
          <w:lang w:val="es-ES_tradnl"/>
        </w:rPr>
        <w:t>/</w:t>
      </w:r>
      <w:r w:rsidR="00E04C6B" w:rsidRPr="00850282">
        <w:rPr>
          <w:szCs w:val="22"/>
          <w:lang w:val="es-ES_tradnl"/>
        </w:rPr>
        <w:t>preámbulo</w:t>
      </w:r>
      <w:r w:rsidR="00A642A0" w:rsidRPr="00850282">
        <w:rPr>
          <w:szCs w:val="22"/>
          <w:lang w:val="es-ES_tradnl"/>
        </w:rPr>
        <w:t>/</w:t>
      </w:r>
      <w:r w:rsidR="00E04C6B" w:rsidRPr="00850282">
        <w:rPr>
          <w:szCs w:val="22"/>
          <w:lang w:val="es-ES_tradnl"/>
        </w:rPr>
        <w:t>introducción”</w:t>
      </w:r>
      <w:r w:rsidR="00A642A0" w:rsidRPr="00850282">
        <w:rPr>
          <w:szCs w:val="22"/>
          <w:lang w:val="es-ES_tradnl"/>
        </w:rPr>
        <w:t xml:space="preserve">.  </w:t>
      </w:r>
      <w:r w:rsidR="00E04C6B" w:rsidRPr="00850282">
        <w:rPr>
          <w:szCs w:val="22"/>
          <w:lang w:val="es-ES_tradnl"/>
        </w:rPr>
        <w:t>Pidió que se haga una “limpieza” del texto</w:t>
      </w:r>
      <w:r w:rsidR="001A6AEC" w:rsidRPr="00850282">
        <w:rPr>
          <w:szCs w:val="22"/>
          <w:lang w:val="es-ES_tradnl"/>
        </w:rPr>
        <w:t xml:space="preserve"> en consonancia </w:t>
      </w:r>
      <w:r w:rsidR="00E04C6B" w:rsidRPr="00850282">
        <w:rPr>
          <w:szCs w:val="22"/>
          <w:lang w:val="es-ES_tradnl"/>
        </w:rPr>
        <w:t>con los progresos realizados con el articulado</w:t>
      </w:r>
      <w:r w:rsidR="00FE1E82"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w:t>
      </w:r>
      <w:r w:rsidR="00311DEC" w:rsidRPr="00850282">
        <w:rPr>
          <w:szCs w:val="22"/>
          <w:lang w:val="es-ES_tradnl"/>
        </w:rPr>
        <w:t>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E04C6B" w:rsidRPr="00850282">
        <w:rPr>
          <w:szCs w:val="22"/>
          <w:lang w:val="es-ES_tradnl"/>
        </w:rPr>
        <w:t xml:space="preserve">pidió que se restablezca la palabra </w:t>
      </w:r>
      <w:r w:rsidR="00A642A0" w:rsidRPr="00850282">
        <w:rPr>
          <w:szCs w:val="22"/>
          <w:lang w:val="es-ES_tradnl"/>
        </w:rPr>
        <w:t>“preser</w:t>
      </w:r>
      <w:r w:rsidR="00E04C6B" w:rsidRPr="00850282">
        <w:rPr>
          <w:szCs w:val="22"/>
          <w:lang w:val="es-ES_tradnl"/>
        </w:rPr>
        <w:t>vación</w:t>
      </w:r>
      <w:r w:rsidR="00A642A0" w:rsidRPr="00850282">
        <w:rPr>
          <w:szCs w:val="22"/>
          <w:lang w:val="es-ES_tradnl"/>
        </w:rPr>
        <w:t>”</w:t>
      </w:r>
      <w:r w:rsidR="00E04C6B" w:rsidRPr="00850282">
        <w:rPr>
          <w:szCs w:val="22"/>
          <w:lang w:val="es-ES_tradnl"/>
        </w:rPr>
        <w:t xml:space="preserve">, pero sin reemplazar nada, simplemente añadiéndola a </w:t>
      </w:r>
      <w:r w:rsidR="0048365B" w:rsidRPr="00850282">
        <w:rPr>
          <w:szCs w:val="22"/>
          <w:lang w:val="es-ES_tradnl"/>
        </w:rPr>
        <w:t xml:space="preserve">la redacción </w:t>
      </w:r>
      <w:r w:rsidR="00E04C6B" w:rsidRPr="00850282">
        <w:rPr>
          <w:szCs w:val="22"/>
          <w:lang w:val="es-ES_tradnl"/>
        </w:rPr>
        <w:t>que ya existe</w:t>
      </w:r>
      <w:r w:rsidR="00A642A0" w:rsidRPr="00850282">
        <w:rPr>
          <w:szCs w:val="22"/>
          <w:lang w:val="es-ES_tradnl"/>
        </w:rPr>
        <w:t xml:space="preserve">.  </w:t>
      </w:r>
      <w:r w:rsidR="00E04C6B" w:rsidRPr="00850282">
        <w:rPr>
          <w:szCs w:val="22"/>
          <w:lang w:val="es-ES_tradnl"/>
        </w:rPr>
        <w:t xml:space="preserve">Dijo que se reserva su posición sobre el resto de principios y que </w:t>
      </w:r>
      <w:r w:rsidR="0048365B" w:rsidRPr="00850282">
        <w:rPr>
          <w:szCs w:val="22"/>
          <w:lang w:val="es-ES_tradnl"/>
        </w:rPr>
        <w:t xml:space="preserve">podría formular </w:t>
      </w:r>
      <w:r w:rsidR="00E04C6B" w:rsidRPr="00850282">
        <w:rPr>
          <w:szCs w:val="22"/>
          <w:lang w:val="es-ES_tradnl"/>
        </w:rPr>
        <w:t xml:space="preserve">nuevos comentarios en la sesión plenaria o </w:t>
      </w:r>
      <w:r w:rsidR="0048365B" w:rsidRPr="00850282">
        <w:rPr>
          <w:szCs w:val="22"/>
          <w:lang w:val="es-ES_tradnl"/>
        </w:rPr>
        <w:t xml:space="preserve">en </w:t>
      </w:r>
      <w:r w:rsidR="00E04C6B" w:rsidRPr="00850282">
        <w:rPr>
          <w:szCs w:val="22"/>
          <w:lang w:val="es-ES_tradnl"/>
        </w:rPr>
        <w:t xml:space="preserve">las reuniones </w:t>
      </w:r>
      <w:r w:rsidR="0024275B" w:rsidRPr="00850282">
        <w:rPr>
          <w:szCs w:val="22"/>
          <w:lang w:val="es-ES_tradnl"/>
        </w:rPr>
        <w:t>oficiosas</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Indonesia </w:t>
      </w:r>
      <w:r w:rsidR="00E04C6B" w:rsidRPr="00850282">
        <w:rPr>
          <w:szCs w:val="22"/>
          <w:lang w:val="es-ES_tradnl"/>
        </w:rPr>
        <w:t>dijo que desea que se sometan a debate todos los artículos antes de que se aborde nuevamente el contenido de la sección “</w:t>
      </w:r>
      <w:r w:rsidR="00A642A0" w:rsidRPr="00850282">
        <w:rPr>
          <w:szCs w:val="22"/>
          <w:lang w:val="es-ES_tradnl"/>
        </w:rPr>
        <w:t>Princi</w:t>
      </w:r>
      <w:r w:rsidR="00E04C6B" w:rsidRPr="00850282">
        <w:rPr>
          <w:szCs w:val="22"/>
          <w:lang w:val="es-ES_tradnl"/>
        </w:rPr>
        <w:t>pios</w:t>
      </w:r>
      <w:r w:rsidR="00A642A0" w:rsidRPr="00850282">
        <w:rPr>
          <w:szCs w:val="22"/>
          <w:lang w:val="es-ES_tradnl"/>
        </w:rPr>
        <w:t>/</w:t>
      </w:r>
      <w:r w:rsidR="00E04C6B" w:rsidRPr="00850282">
        <w:rPr>
          <w:szCs w:val="22"/>
          <w:lang w:val="es-ES_tradnl"/>
        </w:rPr>
        <w:t>preámbulo</w:t>
      </w:r>
      <w:r w:rsidR="00A642A0" w:rsidRPr="00850282">
        <w:rPr>
          <w:szCs w:val="22"/>
          <w:lang w:val="es-ES_tradnl"/>
        </w:rPr>
        <w:t>/</w:t>
      </w:r>
      <w:r w:rsidR="00E04C6B" w:rsidRPr="00850282">
        <w:rPr>
          <w:szCs w:val="22"/>
          <w:lang w:val="es-ES_tradnl"/>
        </w:rPr>
        <w:t>introducción</w:t>
      </w:r>
      <w:r w:rsidR="00FE1E82" w:rsidRPr="00850282">
        <w:rPr>
          <w:szCs w:val="22"/>
          <w:lang w:val="es-ES_tradnl"/>
        </w:rPr>
        <w:t>”</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El presidente abrió el debate sobre el artí</w:t>
      </w:r>
      <w:r w:rsidR="0048365B" w:rsidRPr="00850282">
        <w:rPr>
          <w:szCs w:val="22"/>
          <w:lang w:val="es-ES_tradnl"/>
        </w:rPr>
        <w:t>c</w:t>
      </w:r>
      <w:r w:rsidRPr="00850282">
        <w:rPr>
          <w:szCs w:val="22"/>
          <w:lang w:val="es-ES_tradnl"/>
        </w:rPr>
        <w:t>ulo</w:t>
      </w:r>
      <w:r w:rsidR="00192118" w:rsidRPr="00850282">
        <w:rPr>
          <w:szCs w:val="22"/>
          <w:lang w:val="es-ES_tradnl"/>
        </w:rPr>
        <w:t> </w:t>
      </w:r>
      <w:r w:rsidR="00A642A0" w:rsidRPr="00850282">
        <w:rPr>
          <w:szCs w:val="22"/>
          <w:lang w:val="es-ES_tradnl"/>
        </w:rPr>
        <w:t>1.</w:t>
      </w:r>
    </w:p>
    <w:p w:rsidR="00A642A0" w:rsidRPr="00850282" w:rsidRDefault="00A642A0" w:rsidP="00A642A0">
      <w:pPr>
        <w:rPr>
          <w:szCs w:val="22"/>
          <w:lang w:val="es-ES_tradnl"/>
        </w:rPr>
      </w:pPr>
    </w:p>
    <w:p w:rsidR="00A642A0"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Paiva</w:t>
      </w:r>
      <w:proofErr w:type="spellEnd"/>
      <w:r w:rsidR="00A642A0" w:rsidRPr="00850282">
        <w:rPr>
          <w:szCs w:val="22"/>
          <w:lang w:val="es-ES_tradnl"/>
        </w:rPr>
        <w:t xml:space="preserve">, </w:t>
      </w:r>
      <w:r w:rsidR="00F77922" w:rsidRPr="00850282">
        <w:rPr>
          <w:szCs w:val="22"/>
          <w:lang w:val="es-ES_tradnl"/>
        </w:rPr>
        <w:t>haciendo uso de la palabra en nombre de las dos facilitadoras</w:t>
      </w:r>
      <w:r w:rsidR="00A642A0" w:rsidRPr="00850282">
        <w:rPr>
          <w:szCs w:val="22"/>
          <w:lang w:val="es-ES_tradnl"/>
        </w:rPr>
        <w:t xml:space="preserve">, </w:t>
      </w:r>
      <w:r w:rsidR="00063FF2" w:rsidRPr="00850282">
        <w:rPr>
          <w:szCs w:val="22"/>
          <w:lang w:val="es-ES_tradnl"/>
        </w:rPr>
        <w:t xml:space="preserve">dijo que, 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063FF2" w:rsidRPr="00850282">
        <w:rPr>
          <w:szCs w:val="22"/>
          <w:lang w:val="es-ES_tradnl"/>
        </w:rPr>
        <w:t xml:space="preserve">han suprimido la conjunción </w:t>
      </w:r>
      <w:r w:rsidR="00192118" w:rsidRPr="00850282">
        <w:rPr>
          <w:szCs w:val="22"/>
          <w:lang w:val="es-ES_tradnl"/>
        </w:rPr>
        <w:t>“</w:t>
      </w:r>
      <w:r w:rsidR="00063FF2" w:rsidRPr="00850282">
        <w:rPr>
          <w:szCs w:val="22"/>
          <w:lang w:val="es-ES_tradnl"/>
        </w:rPr>
        <w:t>y</w:t>
      </w:r>
      <w:r w:rsidR="00192118" w:rsidRPr="00850282">
        <w:rPr>
          <w:szCs w:val="22"/>
          <w:lang w:val="es-ES_tradnl"/>
        </w:rPr>
        <w:t xml:space="preserve">” </w:t>
      </w:r>
      <w:r w:rsidR="00063FF2" w:rsidRPr="00850282">
        <w:rPr>
          <w:szCs w:val="22"/>
          <w:lang w:val="es-ES_tradnl"/>
        </w:rPr>
        <w:t>al final del apartado</w:t>
      </w:r>
      <w:r w:rsidR="00192118" w:rsidRPr="00850282">
        <w:rPr>
          <w:szCs w:val="22"/>
          <w:lang w:val="es-ES_tradnl"/>
        </w:rPr>
        <w:t> </w:t>
      </w:r>
      <w:r w:rsidR="00A642A0" w:rsidRPr="00850282">
        <w:rPr>
          <w:szCs w:val="22"/>
          <w:lang w:val="es-ES_tradnl"/>
        </w:rPr>
        <w:t xml:space="preserve">a).  </w:t>
      </w:r>
      <w:r w:rsidR="00865B19" w:rsidRPr="00850282">
        <w:rPr>
          <w:szCs w:val="22"/>
          <w:lang w:val="es-ES_tradnl"/>
        </w:rPr>
        <w:t xml:space="preserve">La única </w:t>
      </w:r>
      <w:r w:rsidR="00A642A0" w:rsidRPr="00850282">
        <w:rPr>
          <w:szCs w:val="22"/>
          <w:lang w:val="es-ES_tradnl"/>
        </w:rPr>
        <w:t>“</w:t>
      </w:r>
      <w:r w:rsidR="00865B19" w:rsidRPr="00850282">
        <w:rPr>
          <w:szCs w:val="22"/>
          <w:lang w:val="es-ES_tradnl"/>
        </w:rPr>
        <w:t>y</w:t>
      </w:r>
      <w:r w:rsidR="00A642A0" w:rsidRPr="00850282">
        <w:rPr>
          <w:szCs w:val="22"/>
          <w:lang w:val="es-ES_tradnl"/>
        </w:rPr>
        <w:t xml:space="preserve">” </w:t>
      </w:r>
      <w:r w:rsidR="00865B19" w:rsidRPr="00850282">
        <w:rPr>
          <w:szCs w:val="22"/>
          <w:lang w:val="es-ES_tradnl"/>
        </w:rPr>
        <w:t>que hace inclusivos los cua</w:t>
      </w:r>
      <w:r w:rsidR="0048365B" w:rsidRPr="00850282">
        <w:rPr>
          <w:szCs w:val="22"/>
          <w:lang w:val="es-ES_tradnl"/>
        </w:rPr>
        <w:t>t</w:t>
      </w:r>
      <w:r w:rsidR="00865B19" w:rsidRPr="00850282">
        <w:rPr>
          <w:szCs w:val="22"/>
          <w:lang w:val="es-ES_tradnl"/>
        </w:rPr>
        <w:t xml:space="preserve">ro </w:t>
      </w:r>
      <w:r w:rsidR="0048365B" w:rsidRPr="00850282">
        <w:rPr>
          <w:szCs w:val="22"/>
          <w:lang w:val="es-ES_tradnl"/>
        </w:rPr>
        <w:t xml:space="preserve">enunciados </w:t>
      </w:r>
      <w:r w:rsidR="00865B19" w:rsidRPr="00850282">
        <w:rPr>
          <w:szCs w:val="22"/>
          <w:lang w:val="es-ES_tradnl"/>
        </w:rPr>
        <w:t>es la que figura al final del apartado</w:t>
      </w:r>
      <w:r w:rsidR="00192118" w:rsidRPr="00850282">
        <w:rPr>
          <w:szCs w:val="22"/>
          <w:lang w:val="es-ES_tradnl"/>
        </w:rPr>
        <w:t> </w:t>
      </w:r>
      <w:r w:rsidR="00A642A0" w:rsidRPr="00850282">
        <w:rPr>
          <w:szCs w:val="22"/>
          <w:lang w:val="es-ES_tradnl"/>
        </w:rPr>
        <w:t xml:space="preserve">c).  </w:t>
      </w:r>
      <w:r w:rsidR="00865B19" w:rsidRPr="00850282">
        <w:rPr>
          <w:szCs w:val="22"/>
          <w:lang w:val="es-ES_tradnl"/>
        </w:rPr>
        <w:t xml:space="preserve">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865B19" w:rsidRPr="00850282">
        <w:rPr>
          <w:szCs w:val="22"/>
          <w:lang w:val="es-ES_tradnl"/>
        </w:rPr>
        <w:t xml:space="preserve">dijo que han suprimido los corchetes en torno a </w:t>
      </w:r>
      <w:r w:rsidR="00A642A0" w:rsidRPr="00850282">
        <w:rPr>
          <w:szCs w:val="22"/>
          <w:lang w:val="es-ES_tradnl"/>
        </w:rPr>
        <w:t>“</w:t>
      </w:r>
      <w:r w:rsidR="00865B19" w:rsidRPr="00850282">
        <w:rPr>
          <w:szCs w:val="22"/>
          <w:lang w:val="es-ES_tradnl"/>
        </w:rPr>
        <w:t>uso apropiado</w:t>
      </w:r>
      <w:r w:rsidR="00A642A0" w:rsidRPr="00850282">
        <w:rPr>
          <w:szCs w:val="22"/>
          <w:lang w:val="es-ES_tradnl"/>
        </w:rPr>
        <w:t xml:space="preserve">” </w:t>
      </w:r>
      <w:r w:rsidR="00865B19" w:rsidRPr="00850282">
        <w:rPr>
          <w:szCs w:val="22"/>
          <w:lang w:val="es-ES_tradnl"/>
        </w:rPr>
        <w:t xml:space="preserve">y </w:t>
      </w:r>
      <w:r w:rsidR="00A642A0" w:rsidRPr="00850282">
        <w:rPr>
          <w:szCs w:val="22"/>
          <w:lang w:val="es-ES_tradnl"/>
        </w:rPr>
        <w:t>“protec</w:t>
      </w:r>
      <w:r w:rsidR="00865B19" w:rsidRPr="00850282">
        <w:rPr>
          <w:szCs w:val="22"/>
          <w:lang w:val="es-ES_tradnl"/>
        </w:rPr>
        <w:t>ción</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865B19" w:rsidRPr="00850282">
        <w:rPr>
          <w:szCs w:val="22"/>
          <w:lang w:val="es-ES_tradnl"/>
        </w:rPr>
        <w:t xml:space="preserve">Afirmó </w:t>
      </w:r>
      <w:r w:rsidR="0048365B" w:rsidRPr="00850282">
        <w:rPr>
          <w:szCs w:val="22"/>
          <w:lang w:val="es-ES_tradnl"/>
        </w:rPr>
        <w:t xml:space="preserve">asimismo </w:t>
      </w:r>
      <w:r w:rsidR="00865B19" w:rsidRPr="00850282">
        <w:rPr>
          <w:szCs w:val="22"/>
          <w:lang w:val="es-ES_tradnl"/>
        </w:rPr>
        <w:t xml:space="preserve">que, en la </w:t>
      </w:r>
      <w:proofErr w:type="spellStart"/>
      <w:r w:rsidR="00865B19" w:rsidRPr="00850282">
        <w:rPr>
          <w:szCs w:val="22"/>
          <w:lang w:val="es-ES_tradnl"/>
        </w:rPr>
        <w:t>Alt</w:t>
      </w:r>
      <w:proofErr w:type="spellEnd"/>
      <w:r w:rsidR="00865B19" w:rsidRPr="00850282">
        <w:rPr>
          <w:szCs w:val="22"/>
          <w:lang w:val="es-ES_tradnl"/>
        </w:rPr>
        <w:t> 1, apartado</w:t>
      </w:r>
      <w:r w:rsidR="00245868" w:rsidRPr="00850282">
        <w:rPr>
          <w:szCs w:val="22"/>
          <w:lang w:val="es-ES_tradnl"/>
        </w:rPr>
        <w:t> </w:t>
      </w:r>
      <w:r w:rsidR="00865B19" w:rsidRPr="00850282">
        <w:rPr>
          <w:szCs w:val="22"/>
          <w:lang w:val="es-ES_tradnl"/>
        </w:rPr>
        <w:t>1.a), del documento en curso</w:t>
      </w:r>
      <w:r w:rsidR="00A642A0" w:rsidRPr="00850282">
        <w:rPr>
          <w:szCs w:val="22"/>
          <w:lang w:val="es-ES_tradnl"/>
        </w:rPr>
        <w:t xml:space="preserve">, </w:t>
      </w:r>
      <w:r w:rsidR="00865B19" w:rsidRPr="00850282">
        <w:rPr>
          <w:szCs w:val="22"/>
          <w:lang w:val="es-ES_tradnl"/>
        </w:rPr>
        <w:t xml:space="preserve">han suprimido en su final </w:t>
      </w:r>
      <w:r w:rsidR="00A642A0" w:rsidRPr="00850282">
        <w:rPr>
          <w:szCs w:val="22"/>
          <w:lang w:val="es-ES_tradnl"/>
        </w:rPr>
        <w:t>“</w:t>
      </w:r>
      <w:r w:rsidR="00865B19" w:rsidRPr="00850282">
        <w:rPr>
          <w:szCs w:val="22"/>
          <w:lang w:val="es-ES_tradnl"/>
        </w:rPr>
        <w:t>y sus adaptaciones</w:t>
      </w:r>
      <w:r w:rsidR="00A642A0" w:rsidRPr="00850282">
        <w:rPr>
          <w:szCs w:val="22"/>
          <w:lang w:val="es-ES_tradnl"/>
        </w:rPr>
        <w:t>”</w:t>
      </w:r>
      <w:r w:rsidR="00865B19" w:rsidRPr="00850282">
        <w:rPr>
          <w:szCs w:val="22"/>
          <w:lang w:val="es-ES_tradnl"/>
        </w:rPr>
        <w:t>, por figurar ya en la definición de ECT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del Canadá </w:t>
      </w:r>
      <w:r w:rsidR="0048365B" w:rsidRPr="00850282">
        <w:rPr>
          <w:szCs w:val="22"/>
          <w:lang w:val="es-ES_tradnl"/>
        </w:rPr>
        <w:t>se reservó su derecho de pronunciarse ulteriormente sobre los pormenores de las propuestas presentadas</w:t>
      </w:r>
      <w:r w:rsidR="00A642A0" w:rsidRPr="00850282">
        <w:rPr>
          <w:szCs w:val="22"/>
          <w:lang w:val="es-ES_tradnl"/>
        </w:rPr>
        <w:t xml:space="preserve">, </w:t>
      </w:r>
      <w:r w:rsidR="0048365B" w:rsidRPr="00850282">
        <w:rPr>
          <w:szCs w:val="22"/>
          <w:lang w:val="es-ES_tradnl"/>
        </w:rPr>
        <w:t xml:space="preserve">pues </w:t>
      </w:r>
      <w:r w:rsidR="00A73252" w:rsidRPr="00850282">
        <w:rPr>
          <w:szCs w:val="22"/>
          <w:lang w:val="es-ES_tradnl"/>
        </w:rPr>
        <w:t xml:space="preserve">entiende </w:t>
      </w:r>
      <w:r w:rsidR="0048365B" w:rsidRPr="00850282">
        <w:rPr>
          <w:szCs w:val="22"/>
          <w:lang w:val="es-ES_tradnl"/>
        </w:rPr>
        <w:t xml:space="preserve">que ha de ponerse </w:t>
      </w:r>
      <w:r w:rsidR="00A73252" w:rsidRPr="00850282">
        <w:rPr>
          <w:szCs w:val="22"/>
          <w:lang w:val="es-ES_tradnl"/>
        </w:rPr>
        <w:t xml:space="preserve">todavía </w:t>
      </w:r>
      <w:r w:rsidR="0048365B" w:rsidRPr="00850282">
        <w:rPr>
          <w:szCs w:val="22"/>
          <w:lang w:val="es-ES_tradnl"/>
        </w:rPr>
        <w:t xml:space="preserve">más empeño en </w:t>
      </w:r>
      <w:r w:rsidR="00A73252" w:rsidRPr="00850282">
        <w:rPr>
          <w:szCs w:val="22"/>
          <w:lang w:val="es-ES_tradnl"/>
        </w:rPr>
        <w:t xml:space="preserve">entender </w:t>
      </w:r>
      <w:r w:rsidR="0048365B" w:rsidRPr="00850282">
        <w:rPr>
          <w:szCs w:val="22"/>
          <w:lang w:val="es-ES_tradnl"/>
        </w:rPr>
        <w:t>sus repercusiones concretas y en reunir datos, particularmente de experiencias nacionales</w:t>
      </w:r>
      <w:r w:rsidR="00A642A0" w:rsidRPr="00850282">
        <w:rPr>
          <w:szCs w:val="22"/>
          <w:lang w:val="es-ES_tradnl"/>
        </w:rPr>
        <w:t xml:space="preserve">, </w:t>
      </w:r>
      <w:r w:rsidR="0048365B" w:rsidRPr="00850282">
        <w:rPr>
          <w:szCs w:val="22"/>
          <w:lang w:val="es-ES_tradnl"/>
        </w:rPr>
        <w:t xml:space="preserve">a fin de </w:t>
      </w:r>
      <w:r w:rsidR="00A73252" w:rsidRPr="00850282">
        <w:rPr>
          <w:szCs w:val="22"/>
          <w:lang w:val="es-ES_tradnl"/>
        </w:rPr>
        <w:t xml:space="preserve">comprender </w:t>
      </w:r>
      <w:r w:rsidR="0048365B" w:rsidRPr="00850282">
        <w:rPr>
          <w:szCs w:val="22"/>
          <w:lang w:val="es-ES_tradnl"/>
        </w:rPr>
        <w:t>su incidencia práctica</w:t>
      </w:r>
      <w:r w:rsidR="00A642A0" w:rsidRPr="00850282">
        <w:rPr>
          <w:szCs w:val="22"/>
          <w:lang w:val="es-ES_tradnl"/>
        </w:rPr>
        <w:t xml:space="preserve">.  </w:t>
      </w:r>
      <w:r w:rsidR="0048365B" w:rsidRPr="00850282">
        <w:rPr>
          <w:szCs w:val="22"/>
          <w:lang w:val="es-ES_tradnl"/>
        </w:rPr>
        <w:t>En cuanto a los objetivos</w:t>
      </w:r>
      <w:r w:rsidR="00A642A0" w:rsidRPr="00850282">
        <w:rPr>
          <w:szCs w:val="22"/>
          <w:lang w:val="es-ES_tradnl"/>
        </w:rPr>
        <w:t xml:space="preserve">, </w:t>
      </w:r>
      <w:r w:rsidR="00A73252" w:rsidRPr="00850282">
        <w:rPr>
          <w:szCs w:val="22"/>
          <w:lang w:val="es-ES_tradnl"/>
        </w:rPr>
        <w:t>dijo que sigue queriendo identificar las consecuencias exactas y precisas del modo en que se dará aplicación</w:t>
      </w:r>
      <w:r w:rsidR="00AE6D8C" w:rsidRPr="00850282">
        <w:rPr>
          <w:szCs w:val="22"/>
          <w:lang w:val="es-ES_tradnl"/>
        </w:rPr>
        <w:t>, en el contexto de los derechos de propiedad intelectual,</w:t>
      </w:r>
      <w:r w:rsidR="00A73252" w:rsidRPr="00850282">
        <w:rPr>
          <w:szCs w:val="22"/>
          <w:lang w:val="es-ES_tradnl"/>
        </w:rPr>
        <w:t xml:space="preserve"> a los conceptos subyacentes</w:t>
      </w:r>
      <w:r w:rsidR="00A642A0" w:rsidRPr="00850282">
        <w:rPr>
          <w:szCs w:val="22"/>
          <w:lang w:val="es-ES_tradnl"/>
        </w:rPr>
        <w:t xml:space="preserve">.  </w:t>
      </w:r>
      <w:r w:rsidR="00A73252" w:rsidRPr="00850282">
        <w:rPr>
          <w:szCs w:val="22"/>
          <w:lang w:val="es-ES_tradnl"/>
        </w:rPr>
        <w:t>Solo se habrían abordado de soslayo</w:t>
      </w:r>
      <w:r w:rsidR="00A642A0" w:rsidRPr="00850282">
        <w:rPr>
          <w:szCs w:val="22"/>
          <w:lang w:val="es-ES_tradnl"/>
        </w:rPr>
        <w:t xml:space="preserve">.  </w:t>
      </w:r>
      <w:r w:rsidR="00A73252" w:rsidRPr="00850282">
        <w:rPr>
          <w:szCs w:val="22"/>
          <w:lang w:val="es-ES_tradnl"/>
        </w:rPr>
        <w:t xml:space="preserve">Observó que las reuniones </w:t>
      </w:r>
      <w:r w:rsidR="0024275B" w:rsidRPr="00850282">
        <w:rPr>
          <w:szCs w:val="22"/>
          <w:lang w:val="es-ES_tradnl"/>
        </w:rPr>
        <w:t>oficiosas</w:t>
      </w:r>
      <w:r w:rsidR="00A73252" w:rsidRPr="00850282">
        <w:rPr>
          <w:szCs w:val="22"/>
          <w:lang w:val="es-ES_tradnl"/>
        </w:rPr>
        <w:t xml:space="preserve"> habían sido prometedoras en ese sentido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Filipinas </w:t>
      </w:r>
      <w:r w:rsidR="00A73252" w:rsidRPr="00850282">
        <w:rPr>
          <w:szCs w:val="22"/>
          <w:lang w:val="es-ES_tradnl"/>
        </w:rPr>
        <w:t xml:space="preserve">manifestó que su comentario resulta también pertinente </w:t>
      </w:r>
      <w:r w:rsidR="000B4009" w:rsidRPr="00850282">
        <w:rPr>
          <w:szCs w:val="22"/>
          <w:lang w:val="es-ES_tradnl"/>
        </w:rPr>
        <w:t xml:space="preserve">para </w:t>
      </w:r>
      <w:r w:rsidR="00A73252" w:rsidRPr="00850282">
        <w:rPr>
          <w:szCs w:val="22"/>
          <w:lang w:val="es-ES_tradnl"/>
        </w:rPr>
        <w:t>otros artículos</w:t>
      </w:r>
      <w:r w:rsidR="00192118" w:rsidRPr="00850282">
        <w:rPr>
          <w:szCs w:val="22"/>
          <w:lang w:val="es-ES_tradnl"/>
        </w:rPr>
        <w:t xml:space="preserve">.  </w:t>
      </w:r>
      <w:r w:rsidR="000B4009" w:rsidRPr="00850282">
        <w:rPr>
          <w:szCs w:val="22"/>
          <w:lang w:val="es-ES_tradnl"/>
        </w:rPr>
        <w:t xml:space="preserve">En la </w:t>
      </w:r>
      <w:r w:rsidR="00192118" w:rsidRPr="00850282">
        <w:rPr>
          <w:szCs w:val="22"/>
          <w:lang w:val="es-ES_tradnl"/>
        </w:rPr>
        <w:t>Rev. </w:t>
      </w:r>
      <w:r w:rsidR="00A642A0" w:rsidRPr="00850282">
        <w:rPr>
          <w:szCs w:val="22"/>
          <w:lang w:val="es-ES_tradnl"/>
        </w:rPr>
        <w:t xml:space="preserve">1, </w:t>
      </w:r>
      <w:r w:rsidR="000B4009" w:rsidRPr="00850282">
        <w:rPr>
          <w:szCs w:val="22"/>
          <w:lang w:val="es-ES_tradnl"/>
        </w:rPr>
        <w:t xml:space="preserve">la expresión </w:t>
      </w:r>
      <w:r w:rsidR="00A642A0" w:rsidRPr="00850282">
        <w:rPr>
          <w:szCs w:val="22"/>
          <w:lang w:val="es-ES_tradnl"/>
        </w:rPr>
        <w:t>“</w:t>
      </w:r>
      <w:r w:rsidR="000B4009" w:rsidRPr="00850282">
        <w:rPr>
          <w:szCs w:val="22"/>
          <w:lang w:val="es-ES_tradnl"/>
        </w:rPr>
        <w:t>consentimiento fundamentado previo</w:t>
      </w:r>
      <w:r w:rsidR="00192118" w:rsidRPr="00850282">
        <w:rPr>
          <w:szCs w:val="22"/>
          <w:lang w:val="es-ES_tradnl"/>
        </w:rPr>
        <w:t xml:space="preserve">” </w:t>
      </w:r>
      <w:r w:rsidR="000B4009" w:rsidRPr="00850282">
        <w:rPr>
          <w:szCs w:val="22"/>
          <w:lang w:val="es-ES_tradnl"/>
        </w:rPr>
        <w:t>se usa en el artículo</w:t>
      </w:r>
      <w:r w:rsidR="00245868" w:rsidRPr="00850282">
        <w:rPr>
          <w:szCs w:val="22"/>
          <w:lang w:val="es-ES_tradnl"/>
        </w:rPr>
        <w:t> </w:t>
      </w:r>
      <w:r w:rsidR="000B4009" w:rsidRPr="00850282">
        <w:rPr>
          <w:szCs w:val="22"/>
          <w:lang w:val="es-ES_tradnl"/>
        </w:rPr>
        <w:t>1, pero también en otras partes del texto</w:t>
      </w:r>
      <w:r w:rsidR="00A642A0" w:rsidRPr="00850282">
        <w:rPr>
          <w:szCs w:val="22"/>
          <w:lang w:val="es-ES_tradnl"/>
        </w:rPr>
        <w:t xml:space="preserve">.  </w:t>
      </w:r>
      <w:r w:rsidR="000B4009" w:rsidRPr="00850282">
        <w:rPr>
          <w:szCs w:val="22"/>
          <w:lang w:val="es-ES_tradnl"/>
        </w:rPr>
        <w:t xml:space="preserve">Propuso que se le añada el adjetivo </w:t>
      </w:r>
      <w:r w:rsidR="00A642A0" w:rsidRPr="00850282">
        <w:rPr>
          <w:szCs w:val="22"/>
          <w:lang w:val="es-ES_tradnl"/>
        </w:rPr>
        <w:t>“</w:t>
      </w:r>
      <w:r w:rsidR="000B4009" w:rsidRPr="00850282">
        <w:rPr>
          <w:szCs w:val="22"/>
          <w:lang w:val="es-ES_tradnl"/>
        </w:rPr>
        <w:t>libre</w:t>
      </w:r>
      <w:r w:rsidR="00A642A0" w:rsidRPr="00850282">
        <w:rPr>
          <w:szCs w:val="22"/>
          <w:lang w:val="es-ES_tradnl"/>
        </w:rPr>
        <w:t>”</w:t>
      </w:r>
      <w:r w:rsidR="000B4009" w:rsidRPr="00850282">
        <w:rPr>
          <w:szCs w:val="22"/>
          <w:lang w:val="es-ES_tradnl"/>
        </w:rPr>
        <w:t xml:space="preserve">, de manera que quede </w:t>
      </w:r>
      <w:r w:rsidR="00A642A0" w:rsidRPr="00850282">
        <w:rPr>
          <w:szCs w:val="22"/>
          <w:lang w:val="es-ES_tradnl"/>
        </w:rPr>
        <w:t>“</w:t>
      </w:r>
      <w:r w:rsidR="000B4009" w:rsidRPr="00850282">
        <w:rPr>
          <w:szCs w:val="22"/>
          <w:lang w:val="es-ES_tradnl"/>
        </w:rPr>
        <w:t>consentimiento libre, previo y fundamentado</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0B4009" w:rsidRPr="00850282">
        <w:rPr>
          <w:szCs w:val="22"/>
          <w:lang w:val="es-ES_tradnl"/>
        </w:rPr>
        <w:t>Ello sería compatible con el mandato del CIG</w:t>
      </w:r>
      <w:r w:rsidR="00A642A0" w:rsidRPr="00850282">
        <w:rPr>
          <w:szCs w:val="22"/>
          <w:lang w:val="es-ES_tradnl"/>
        </w:rPr>
        <w:t xml:space="preserve">.  </w:t>
      </w:r>
      <w:r w:rsidR="000B4009" w:rsidRPr="00850282">
        <w:rPr>
          <w:szCs w:val="22"/>
          <w:lang w:val="es-ES_tradnl"/>
        </w:rPr>
        <w:t xml:space="preserve">El enunciado </w:t>
      </w:r>
      <w:r w:rsidR="00A642A0" w:rsidRPr="00850282">
        <w:rPr>
          <w:szCs w:val="22"/>
          <w:lang w:val="es-ES_tradnl"/>
        </w:rPr>
        <w:t>“</w:t>
      </w:r>
      <w:r w:rsidR="000B4009" w:rsidRPr="00850282">
        <w:rPr>
          <w:szCs w:val="22"/>
          <w:lang w:val="es-ES_tradnl"/>
        </w:rPr>
        <w:t>cons</w:t>
      </w:r>
      <w:r w:rsidR="00AC51C1" w:rsidRPr="00850282">
        <w:rPr>
          <w:szCs w:val="22"/>
          <w:lang w:val="es-ES_tradnl"/>
        </w:rPr>
        <w:t>e</w:t>
      </w:r>
      <w:r w:rsidR="000B4009" w:rsidRPr="00850282">
        <w:rPr>
          <w:szCs w:val="22"/>
          <w:lang w:val="es-ES_tradnl"/>
        </w:rPr>
        <w:t>ntimiento libre, previo y fundamentado</w:t>
      </w:r>
      <w:r w:rsidR="00A642A0" w:rsidRPr="00850282">
        <w:rPr>
          <w:szCs w:val="22"/>
          <w:lang w:val="es-ES_tradnl"/>
        </w:rPr>
        <w:t xml:space="preserve">” </w:t>
      </w:r>
      <w:r w:rsidR="000B4009" w:rsidRPr="00850282">
        <w:rPr>
          <w:szCs w:val="22"/>
          <w:lang w:val="es-ES_tradnl"/>
        </w:rPr>
        <w:t>es acorde con los principios y normas inte</w:t>
      </w:r>
      <w:r w:rsidR="00FB4642" w:rsidRPr="00850282">
        <w:rPr>
          <w:szCs w:val="22"/>
          <w:lang w:val="es-ES_tradnl"/>
        </w:rPr>
        <w:t>r</w:t>
      </w:r>
      <w:r w:rsidR="000B4009" w:rsidRPr="00850282">
        <w:rPr>
          <w:szCs w:val="22"/>
          <w:lang w:val="es-ES_tradnl"/>
        </w:rPr>
        <w:t>nacionales</w:t>
      </w:r>
      <w:r w:rsidR="00A642A0" w:rsidRPr="00850282">
        <w:rPr>
          <w:szCs w:val="22"/>
          <w:lang w:val="es-ES_tradnl"/>
        </w:rPr>
        <w:t xml:space="preserve">, </w:t>
      </w:r>
      <w:r w:rsidR="000B4009" w:rsidRPr="00850282">
        <w:rPr>
          <w:szCs w:val="22"/>
          <w:lang w:val="es-ES_tradnl"/>
        </w:rPr>
        <w:t>que reconocen a los pueblos indígenas la libertad y el derecho de autodeterminación</w:t>
      </w:r>
      <w:r w:rsidR="00A642A0" w:rsidRPr="00850282">
        <w:rPr>
          <w:szCs w:val="22"/>
          <w:lang w:val="es-ES_tradnl"/>
        </w:rPr>
        <w:t xml:space="preserve">, </w:t>
      </w:r>
      <w:r w:rsidR="000B4009" w:rsidRPr="00850282">
        <w:rPr>
          <w:szCs w:val="22"/>
          <w:lang w:val="es-ES_tradnl"/>
        </w:rPr>
        <w:t xml:space="preserve">tal y como </w:t>
      </w:r>
      <w:r w:rsidR="00AC51C1" w:rsidRPr="00850282">
        <w:rPr>
          <w:szCs w:val="22"/>
          <w:lang w:val="es-ES_tradnl"/>
        </w:rPr>
        <w:t xml:space="preserve">especialmente </w:t>
      </w:r>
      <w:r w:rsidR="000B4009" w:rsidRPr="00850282">
        <w:rPr>
          <w:szCs w:val="22"/>
          <w:lang w:val="es-ES_tradnl"/>
        </w:rPr>
        <w:t xml:space="preserve">se plasma en la </w:t>
      </w:r>
      <w:r w:rsidR="00A642A0" w:rsidRPr="00850282">
        <w:rPr>
          <w:szCs w:val="22"/>
          <w:lang w:val="es-ES_tradnl"/>
        </w:rPr>
        <w:t xml:space="preserve">UNDRIP.  </w:t>
      </w:r>
      <w:r w:rsidR="000B4009" w:rsidRPr="00850282">
        <w:rPr>
          <w:szCs w:val="22"/>
          <w:lang w:val="es-ES_tradnl"/>
        </w:rPr>
        <w:t>El uso de ese enunciado supondría reconocer la pr</w:t>
      </w:r>
      <w:r w:rsidR="00AC51C1" w:rsidRPr="00850282">
        <w:rPr>
          <w:szCs w:val="22"/>
          <w:lang w:val="es-ES_tradnl"/>
        </w:rPr>
        <w:t>i</w:t>
      </w:r>
      <w:r w:rsidR="000B4009" w:rsidRPr="00850282">
        <w:rPr>
          <w:szCs w:val="22"/>
          <w:lang w:val="es-ES_tradnl"/>
        </w:rPr>
        <w:t xml:space="preserve">macía de </w:t>
      </w:r>
      <w:r w:rsidR="00AC51C1" w:rsidRPr="00850282">
        <w:rPr>
          <w:szCs w:val="22"/>
          <w:lang w:val="es-ES_tradnl"/>
        </w:rPr>
        <w:t>e</w:t>
      </w:r>
      <w:r w:rsidR="000B4009" w:rsidRPr="00850282">
        <w:rPr>
          <w:szCs w:val="22"/>
          <w:lang w:val="es-ES_tradnl"/>
        </w:rPr>
        <w:t>sos pr</w:t>
      </w:r>
      <w:r w:rsidR="00AC51C1" w:rsidRPr="00850282">
        <w:rPr>
          <w:szCs w:val="22"/>
          <w:lang w:val="es-ES_tradnl"/>
        </w:rPr>
        <w:t>i</w:t>
      </w:r>
      <w:r w:rsidR="000B4009" w:rsidRPr="00850282">
        <w:rPr>
          <w:szCs w:val="22"/>
          <w:lang w:val="es-ES_tradnl"/>
        </w:rPr>
        <w:t xml:space="preserve">ncipios como componente </w:t>
      </w:r>
      <w:r w:rsidR="00FB4642" w:rsidRPr="00850282">
        <w:rPr>
          <w:szCs w:val="22"/>
          <w:lang w:val="es-ES_tradnl"/>
        </w:rPr>
        <w:t>e</w:t>
      </w:r>
      <w:r w:rsidR="000B4009" w:rsidRPr="00850282">
        <w:rPr>
          <w:szCs w:val="22"/>
          <w:lang w:val="es-ES_tradnl"/>
        </w:rPr>
        <w:t>sencial del proyecto de artículos sobre las ECT</w:t>
      </w:r>
      <w:r w:rsidR="00A642A0" w:rsidRPr="00850282">
        <w:rPr>
          <w:szCs w:val="22"/>
          <w:lang w:val="es-ES_tradnl"/>
        </w:rPr>
        <w:t xml:space="preserve">.  </w:t>
      </w:r>
      <w:r w:rsidR="000B4009" w:rsidRPr="00850282">
        <w:rPr>
          <w:szCs w:val="22"/>
          <w:lang w:val="es-ES_tradnl"/>
        </w:rPr>
        <w:t>En Filip</w:t>
      </w:r>
      <w:r w:rsidR="00AC51C1" w:rsidRPr="00850282">
        <w:rPr>
          <w:szCs w:val="22"/>
          <w:lang w:val="es-ES_tradnl"/>
        </w:rPr>
        <w:t>i</w:t>
      </w:r>
      <w:r w:rsidR="000B4009" w:rsidRPr="00850282">
        <w:rPr>
          <w:szCs w:val="22"/>
          <w:lang w:val="es-ES_tradnl"/>
        </w:rPr>
        <w:t>nas</w:t>
      </w:r>
      <w:r w:rsidR="00A642A0" w:rsidRPr="00850282">
        <w:rPr>
          <w:szCs w:val="22"/>
          <w:lang w:val="es-ES_tradnl"/>
        </w:rPr>
        <w:t xml:space="preserve">, </w:t>
      </w:r>
      <w:r w:rsidR="000B4009" w:rsidRPr="00850282">
        <w:rPr>
          <w:szCs w:val="22"/>
          <w:lang w:val="es-ES_tradnl"/>
        </w:rPr>
        <w:t>ese enunciado si</w:t>
      </w:r>
      <w:r w:rsidR="00AC51C1" w:rsidRPr="00850282">
        <w:rPr>
          <w:szCs w:val="22"/>
          <w:lang w:val="es-ES_tradnl"/>
        </w:rPr>
        <w:t xml:space="preserve">gnifica </w:t>
      </w:r>
      <w:r w:rsidR="000B4009" w:rsidRPr="00850282">
        <w:rPr>
          <w:szCs w:val="22"/>
          <w:lang w:val="es-ES_tradnl"/>
        </w:rPr>
        <w:t>que el con</w:t>
      </w:r>
      <w:r w:rsidR="00FB4642" w:rsidRPr="00850282">
        <w:rPr>
          <w:szCs w:val="22"/>
          <w:lang w:val="es-ES_tradnl"/>
        </w:rPr>
        <w:t>s</w:t>
      </w:r>
      <w:r w:rsidR="000B4009" w:rsidRPr="00850282">
        <w:rPr>
          <w:szCs w:val="22"/>
          <w:lang w:val="es-ES_tradnl"/>
        </w:rPr>
        <w:t xml:space="preserve">entimiento de los pueblos indígenas </w:t>
      </w:r>
      <w:r w:rsidR="00AC51C1" w:rsidRPr="00850282">
        <w:rPr>
          <w:szCs w:val="22"/>
          <w:lang w:val="es-ES_tradnl"/>
        </w:rPr>
        <w:t>es indisociable de su pleno conocimiento y que su consentimiento ha de estar libre de falsedad o fraude</w:t>
      </w:r>
      <w:r w:rsidR="00A642A0" w:rsidRPr="00850282">
        <w:rPr>
          <w:szCs w:val="22"/>
          <w:lang w:val="es-ES_tradnl"/>
        </w:rPr>
        <w:t xml:space="preserve">.  </w:t>
      </w:r>
      <w:r w:rsidR="00AC51C1" w:rsidRPr="00850282">
        <w:rPr>
          <w:szCs w:val="22"/>
          <w:lang w:val="es-ES_tradnl"/>
        </w:rPr>
        <w:t>El uso de ese enunciado presenta también una vertiente histórica</w:t>
      </w:r>
      <w:r w:rsidR="00A642A0" w:rsidRPr="00850282">
        <w:rPr>
          <w:szCs w:val="22"/>
          <w:lang w:val="es-ES_tradnl"/>
        </w:rPr>
        <w:t xml:space="preserve">, </w:t>
      </w:r>
      <w:r w:rsidR="00AC51C1" w:rsidRPr="00850282">
        <w:rPr>
          <w:szCs w:val="22"/>
          <w:lang w:val="es-ES_tradnl"/>
        </w:rPr>
        <w:t>la de las vulnera</w:t>
      </w:r>
      <w:r w:rsidR="00FB4642" w:rsidRPr="00850282">
        <w:rPr>
          <w:szCs w:val="22"/>
          <w:lang w:val="es-ES_tradnl"/>
        </w:rPr>
        <w:t>b</w:t>
      </w:r>
      <w:r w:rsidR="00AC51C1" w:rsidRPr="00850282">
        <w:rPr>
          <w:szCs w:val="22"/>
          <w:lang w:val="es-ES_tradnl"/>
        </w:rPr>
        <w:t>ilidade</w:t>
      </w:r>
      <w:r w:rsidR="00FB4642" w:rsidRPr="00850282">
        <w:rPr>
          <w:szCs w:val="22"/>
          <w:lang w:val="es-ES_tradnl"/>
        </w:rPr>
        <w:t>s</w:t>
      </w:r>
      <w:r w:rsidR="00AC51C1" w:rsidRPr="00850282">
        <w:rPr>
          <w:szCs w:val="22"/>
          <w:lang w:val="es-ES_tradnl"/>
        </w:rPr>
        <w:t xml:space="preserve"> de los pueblos indígenas que permitiría abordar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AC51C1" w:rsidRPr="00850282">
        <w:rPr>
          <w:szCs w:val="22"/>
          <w:lang w:val="es-ES_tradnl"/>
        </w:rPr>
        <w:t xml:space="preserve">dijo que no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AC51C1" w:rsidRPr="00850282">
        <w:rPr>
          <w:szCs w:val="22"/>
          <w:lang w:val="es-ES_tradnl"/>
        </w:rPr>
        <w:t xml:space="preserve">y sí en cambio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AC51C1" w:rsidRPr="00850282">
        <w:rPr>
          <w:szCs w:val="22"/>
          <w:lang w:val="es-ES_tradnl"/>
        </w:rPr>
        <w:t>como base para la ulterior labor</w:t>
      </w:r>
      <w:r w:rsidR="00A642A0" w:rsidRPr="00850282">
        <w:rPr>
          <w:szCs w:val="22"/>
          <w:lang w:val="es-ES_tradnl"/>
        </w:rPr>
        <w:t xml:space="preserve">.  </w:t>
      </w:r>
      <w:r w:rsidR="00AC51C1" w:rsidRPr="00850282">
        <w:rPr>
          <w:szCs w:val="22"/>
          <w:lang w:val="es-ES_tradnl"/>
        </w:rPr>
        <w:t xml:space="preserve">Dijo que entiende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AC51C1" w:rsidRPr="00850282">
        <w:rPr>
          <w:szCs w:val="22"/>
          <w:lang w:val="es-ES_tradnl"/>
        </w:rPr>
        <w:t xml:space="preserve">precisa </w:t>
      </w:r>
      <w:r w:rsidR="00F17E7E" w:rsidRPr="00850282">
        <w:rPr>
          <w:szCs w:val="22"/>
          <w:lang w:val="es-ES_tradnl"/>
        </w:rPr>
        <w:t>de una mayor reflexión</w:t>
      </w:r>
      <w:r w:rsidR="00A642A0" w:rsidRPr="00850282">
        <w:rPr>
          <w:szCs w:val="22"/>
          <w:lang w:val="es-ES_tradnl"/>
        </w:rPr>
        <w:t xml:space="preserve"> </w:t>
      </w:r>
      <w:r w:rsidR="00F17E7E" w:rsidRPr="00850282">
        <w:rPr>
          <w:szCs w:val="22"/>
          <w:lang w:val="es-ES_tradnl"/>
        </w:rPr>
        <w:t>y que espera que en las reuniones oficiosas se examine más a fondo esta opción</w:t>
      </w:r>
      <w:r w:rsidR="00A642A0" w:rsidRPr="00850282">
        <w:rPr>
          <w:szCs w:val="22"/>
          <w:lang w:val="es-ES_tradnl"/>
        </w:rPr>
        <w:t xml:space="preserve">.  </w:t>
      </w:r>
      <w:r w:rsidR="00F17E7E" w:rsidRPr="00850282">
        <w:rPr>
          <w:szCs w:val="22"/>
          <w:lang w:val="es-ES_tradnl"/>
        </w:rPr>
        <w:t xml:space="preserve">En relación con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F17E7E" w:rsidRPr="00850282">
        <w:rPr>
          <w:szCs w:val="22"/>
          <w:lang w:val="es-ES_tradnl"/>
        </w:rPr>
        <w:t>dijo que quiere que se ponga entre corchetes el apartado</w:t>
      </w:r>
      <w:r w:rsidR="00192118" w:rsidRPr="00850282">
        <w:rPr>
          <w:szCs w:val="22"/>
          <w:lang w:val="es-ES_tradnl"/>
        </w:rPr>
        <w:t> </w:t>
      </w:r>
      <w:r w:rsidR="00A642A0" w:rsidRPr="00850282">
        <w:rPr>
          <w:szCs w:val="22"/>
          <w:lang w:val="es-ES_tradnl"/>
        </w:rPr>
        <w:t xml:space="preserve">a).  </w:t>
      </w:r>
      <w:r w:rsidR="00F17E7E" w:rsidRPr="00850282">
        <w:rPr>
          <w:szCs w:val="22"/>
          <w:lang w:val="es-ES_tradnl"/>
        </w:rPr>
        <w:t>En el apartado</w:t>
      </w:r>
      <w:r w:rsidR="00245868" w:rsidRPr="00850282">
        <w:rPr>
          <w:szCs w:val="22"/>
          <w:lang w:val="es-ES_tradnl"/>
        </w:rPr>
        <w:t> </w:t>
      </w:r>
      <w:r w:rsidR="00A642A0" w:rsidRPr="00850282">
        <w:rPr>
          <w:szCs w:val="22"/>
          <w:lang w:val="es-ES_tradnl"/>
        </w:rPr>
        <w:t xml:space="preserve">c), </w:t>
      </w:r>
      <w:r w:rsidR="00F17E7E" w:rsidRPr="00850282">
        <w:rPr>
          <w:szCs w:val="22"/>
          <w:lang w:val="es-ES_tradnl"/>
        </w:rPr>
        <w:t xml:space="preserve">dijo que le gustaría ver incluido </w:t>
      </w:r>
      <w:r w:rsidR="00A642A0" w:rsidRPr="00850282">
        <w:rPr>
          <w:szCs w:val="22"/>
          <w:lang w:val="es-ES_tradnl"/>
        </w:rPr>
        <w:t>“</w:t>
      </w:r>
      <w:r w:rsidR="00F17E7E" w:rsidRPr="00850282">
        <w:rPr>
          <w:szCs w:val="22"/>
          <w:lang w:val="es-ES_tradnl"/>
        </w:rPr>
        <w:t>promover</w:t>
      </w:r>
      <w:r w:rsidR="00A642A0" w:rsidRPr="00850282">
        <w:rPr>
          <w:szCs w:val="22"/>
          <w:lang w:val="es-ES_tradnl"/>
        </w:rPr>
        <w:t xml:space="preserve">” </w:t>
      </w:r>
      <w:r w:rsidR="00F17E7E" w:rsidRPr="00850282">
        <w:rPr>
          <w:szCs w:val="22"/>
          <w:lang w:val="es-ES_tradnl"/>
        </w:rPr>
        <w:t>al inicio de la frase, de maner</w:t>
      </w:r>
      <w:r w:rsidR="00FB4642" w:rsidRPr="00850282">
        <w:rPr>
          <w:szCs w:val="22"/>
          <w:lang w:val="es-ES_tradnl"/>
        </w:rPr>
        <w:t>a</w:t>
      </w:r>
      <w:r w:rsidR="00F17E7E" w:rsidRPr="00850282">
        <w:rPr>
          <w:szCs w:val="22"/>
          <w:lang w:val="es-ES_tradnl"/>
        </w:rPr>
        <w:t xml:space="preserve"> que se lea</w:t>
      </w:r>
      <w:r w:rsidR="00A642A0" w:rsidRPr="00850282">
        <w:rPr>
          <w:szCs w:val="22"/>
          <w:lang w:val="es-ES_tradnl"/>
        </w:rPr>
        <w:t xml:space="preserve">, </w:t>
      </w:r>
      <w:r w:rsidR="00A642A0" w:rsidRPr="00850282">
        <w:rPr>
          <w:szCs w:val="22"/>
          <w:lang w:val="es-ES_tradnl"/>
        </w:rPr>
        <w:lastRenderedPageBreak/>
        <w:t>“</w:t>
      </w:r>
      <w:r w:rsidR="00F17E7E" w:rsidRPr="00850282">
        <w:rPr>
          <w:szCs w:val="22"/>
          <w:lang w:val="es-ES_tradnl"/>
        </w:rPr>
        <w:t>promover/facilitar</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F17E7E" w:rsidRPr="00850282">
        <w:rPr>
          <w:szCs w:val="22"/>
          <w:lang w:val="es-ES_tradnl"/>
        </w:rPr>
        <w:t>En el apartado</w:t>
      </w:r>
      <w:r w:rsidR="00192118" w:rsidRPr="00850282">
        <w:rPr>
          <w:szCs w:val="22"/>
          <w:lang w:val="es-ES_tradnl"/>
        </w:rPr>
        <w:t> </w:t>
      </w:r>
      <w:r w:rsidR="00A642A0" w:rsidRPr="00850282">
        <w:rPr>
          <w:szCs w:val="22"/>
          <w:lang w:val="es-ES_tradnl"/>
        </w:rPr>
        <w:t xml:space="preserve">d), </w:t>
      </w:r>
      <w:r w:rsidR="00F17E7E" w:rsidRPr="00850282">
        <w:rPr>
          <w:szCs w:val="22"/>
          <w:lang w:val="es-ES_tradnl"/>
        </w:rPr>
        <w:t xml:space="preserve">querría añadir </w:t>
      </w:r>
      <w:r w:rsidR="00A642A0" w:rsidRPr="00850282">
        <w:rPr>
          <w:szCs w:val="22"/>
          <w:lang w:val="es-ES_tradnl"/>
        </w:rPr>
        <w:t>“</w:t>
      </w:r>
      <w:r w:rsidR="00F17E7E" w:rsidRPr="00850282">
        <w:rPr>
          <w:szCs w:val="22"/>
          <w:lang w:val="es-ES_tradnl"/>
        </w:rPr>
        <w:t>garantizar</w:t>
      </w:r>
      <w:r w:rsidR="00A642A0" w:rsidRPr="00850282">
        <w:rPr>
          <w:szCs w:val="22"/>
          <w:lang w:val="es-ES_tradnl"/>
        </w:rPr>
        <w:t xml:space="preserve">” </w:t>
      </w:r>
      <w:r w:rsidR="00F17E7E" w:rsidRPr="00850282">
        <w:rPr>
          <w:szCs w:val="22"/>
          <w:lang w:val="es-ES_tradnl"/>
        </w:rPr>
        <w:t>al inicio de la frase, tal como ya figuraba en la versión previa del documento.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El representante </w:t>
      </w:r>
      <w:r w:rsidR="00EF3134" w:rsidRPr="00850282">
        <w:rPr>
          <w:szCs w:val="22"/>
          <w:lang w:val="es-ES_tradnl"/>
        </w:rPr>
        <w:t>del Movimiento Indio “Tupaj Amaru”</w:t>
      </w:r>
      <w:r w:rsidR="00A642A0" w:rsidRPr="00850282">
        <w:rPr>
          <w:szCs w:val="22"/>
          <w:lang w:val="es-ES_tradnl"/>
        </w:rPr>
        <w:t xml:space="preserve"> </w:t>
      </w:r>
      <w:r w:rsidR="00F17E7E" w:rsidRPr="00850282">
        <w:rPr>
          <w:szCs w:val="22"/>
          <w:lang w:val="es-ES_tradnl"/>
        </w:rPr>
        <w:t xml:space="preserve">propuso </w:t>
      </w:r>
      <w:r w:rsidR="00C677F6" w:rsidRPr="00850282">
        <w:rPr>
          <w:szCs w:val="22"/>
          <w:lang w:val="es-ES_tradnl"/>
        </w:rPr>
        <w:t xml:space="preserve">que se emplee </w:t>
      </w:r>
      <w:r w:rsidR="00F17E7E" w:rsidRPr="00850282">
        <w:rPr>
          <w:szCs w:val="22"/>
          <w:lang w:val="es-ES_tradnl"/>
        </w:rPr>
        <w:t>la definición de las Disposiciones Tipo OMPI-UNESCO</w:t>
      </w:r>
      <w:r w:rsidR="00A642A0" w:rsidRPr="00850282">
        <w:rPr>
          <w:szCs w:val="22"/>
          <w:lang w:val="es-ES_tradnl"/>
        </w:rPr>
        <w:t xml:space="preserve">.  </w:t>
      </w:r>
      <w:r w:rsidR="00C677F6" w:rsidRPr="00850282">
        <w:rPr>
          <w:szCs w:val="22"/>
          <w:lang w:val="es-ES_tradnl"/>
        </w:rPr>
        <w:t>Dijo que con ello desea garantizar que el texto se consagra por entero al objetivo de proteger las ECT y las expresione</w:t>
      </w:r>
      <w:r w:rsidR="00FB4642" w:rsidRPr="00850282">
        <w:rPr>
          <w:szCs w:val="22"/>
          <w:lang w:val="es-ES_tradnl"/>
        </w:rPr>
        <w:t>s</w:t>
      </w:r>
      <w:r w:rsidR="00C677F6" w:rsidRPr="00850282">
        <w:rPr>
          <w:szCs w:val="22"/>
          <w:lang w:val="es-ES_tradnl"/>
        </w:rPr>
        <w:t xml:space="preserve"> del folclore</w:t>
      </w:r>
      <w:r w:rsidR="00A642A0" w:rsidRPr="00850282">
        <w:rPr>
          <w:szCs w:val="22"/>
          <w:lang w:val="es-ES_tradnl"/>
        </w:rPr>
        <w:t xml:space="preserve">.  </w:t>
      </w:r>
    </w:p>
    <w:p w:rsidR="00A642A0" w:rsidRPr="00850282" w:rsidRDefault="00A642A0" w:rsidP="00A642A0">
      <w:pPr>
        <w:rPr>
          <w:szCs w:val="22"/>
          <w:lang w:val="es-ES_tradnl"/>
        </w:rPr>
      </w:pPr>
    </w:p>
    <w:p w:rsidR="00C677F6" w:rsidRPr="00850282" w:rsidRDefault="00C677F6" w:rsidP="00834085">
      <w:pPr>
        <w:pStyle w:val="ListParagraph"/>
        <w:numPr>
          <w:ilvl w:val="0"/>
          <w:numId w:val="3"/>
        </w:numPr>
        <w:ind w:left="0" w:firstLine="0"/>
        <w:rPr>
          <w:szCs w:val="22"/>
          <w:lang w:val="es-ES_tradnl"/>
        </w:rPr>
      </w:pPr>
      <w:r w:rsidRPr="00850282">
        <w:rPr>
          <w:szCs w:val="22"/>
          <w:lang w:val="es-ES_tradnl"/>
        </w:rPr>
        <w:t>El presidente señaló que ningún Estado miembro ha dado su apoyo a la propuesta presentada por el representante del Movimiento Indio “Tupaj Amaru”.</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C677F6" w:rsidRPr="00850282">
        <w:rPr>
          <w:szCs w:val="22"/>
          <w:lang w:val="es-ES_tradnl"/>
        </w:rPr>
        <w:t xml:space="preserve">señalo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C677F6" w:rsidRPr="00850282">
        <w:rPr>
          <w:szCs w:val="22"/>
          <w:lang w:val="es-ES_tradnl"/>
        </w:rPr>
        <w:t>Dijo que ha tomado nota de la declaración efectuada por la delegación el Canadá y que es</w:t>
      </w:r>
      <w:r w:rsidR="00FB4642" w:rsidRPr="00850282">
        <w:rPr>
          <w:szCs w:val="22"/>
          <w:lang w:val="es-ES_tradnl"/>
        </w:rPr>
        <w:t>p</w:t>
      </w:r>
      <w:r w:rsidR="00C677F6" w:rsidRPr="00850282">
        <w:rPr>
          <w:szCs w:val="22"/>
          <w:lang w:val="es-ES_tradnl"/>
        </w:rPr>
        <w:t>era asistir a ulteriores debates sobre ella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C677F6"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C677F6" w:rsidRPr="00850282">
        <w:rPr>
          <w:szCs w:val="22"/>
          <w:lang w:val="es-ES_tradnl"/>
        </w:rPr>
        <w:t>como base para la labor ulterior</w:t>
      </w:r>
      <w:r w:rsidR="00A642A0" w:rsidRPr="00850282">
        <w:rPr>
          <w:szCs w:val="22"/>
          <w:lang w:val="es-ES_tradnl"/>
        </w:rPr>
        <w:t xml:space="preserve">, </w:t>
      </w:r>
      <w:r w:rsidR="00C677F6" w:rsidRPr="00850282">
        <w:rPr>
          <w:szCs w:val="22"/>
          <w:lang w:val="es-ES_tradnl"/>
        </w:rPr>
        <w:t xml:space="preserve">pero que también está dispuesta a debatir sobre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Suiza </w:t>
      </w:r>
      <w:r w:rsidR="006E5119" w:rsidRPr="00850282">
        <w:rPr>
          <w:szCs w:val="22"/>
          <w:lang w:val="es-ES_tradnl"/>
        </w:rPr>
        <w:t xml:space="preserve">agradeció a las facilitadoras la inclusión de la </w:t>
      </w:r>
      <w:proofErr w:type="spellStart"/>
      <w:r w:rsidR="006E5119"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6E5119" w:rsidRPr="00850282">
        <w:rPr>
          <w:szCs w:val="22"/>
          <w:lang w:val="es-ES_tradnl"/>
        </w:rPr>
        <w:t>en el texto de los objetivos de política</w:t>
      </w:r>
      <w:r w:rsidR="00A642A0" w:rsidRPr="00850282">
        <w:rPr>
          <w:szCs w:val="22"/>
          <w:lang w:val="es-ES_tradnl"/>
        </w:rPr>
        <w:t xml:space="preserve">.  </w:t>
      </w:r>
      <w:r w:rsidR="006E5119" w:rsidRPr="00850282">
        <w:rPr>
          <w:szCs w:val="22"/>
          <w:lang w:val="es-ES_tradnl"/>
        </w:rPr>
        <w:t>Dijo que esa alternativa ofrece varias ventajas sobre las demás</w:t>
      </w:r>
      <w:r w:rsidR="00A642A0" w:rsidRPr="00850282">
        <w:rPr>
          <w:szCs w:val="22"/>
          <w:lang w:val="es-ES_tradnl"/>
        </w:rPr>
        <w:t xml:space="preserve">.  </w:t>
      </w:r>
      <w:r w:rsidR="006E5119" w:rsidRPr="00850282">
        <w:rPr>
          <w:szCs w:val="22"/>
          <w:lang w:val="es-ES_tradnl"/>
        </w:rPr>
        <w:t>Además de resultar más positiva y simple, brinda mayor flexibilidad para ahondar en el instrumento sin perjudicar la naturaleza y el alcance de</w:t>
      </w:r>
      <w:r w:rsidR="00753E86" w:rsidRPr="00850282">
        <w:rPr>
          <w:szCs w:val="22"/>
          <w:lang w:val="es-ES_tradnl"/>
        </w:rPr>
        <w:t xml:space="preserve">l resto de </w:t>
      </w:r>
      <w:r w:rsidR="006E5119" w:rsidRPr="00850282">
        <w:rPr>
          <w:szCs w:val="22"/>
          <w:lang w:val="es-ES_tradnl"/>
        </w:rPr>
        <w:t>sus disposiciones</w:t>
      </w:r>
      <w:r w:rsidR="00A642A0" w:rsidRPr="00850282">
        <w:rPr>
          <w:szCs w:val="22"/>
          <w:lang w:val="es-ES_tradnl"/>
        </w:rPr>
        <w:t xml:space="preserve">.  </w:t>
      </w:r>
      <w:r w:rsidR="006E5119" w:rsidRPr="00850282">
        <w:rPr>
          <w:szCs w:val="22"/>
          <w:lang w:val="es-ES_tradnl"/>
        </w:rPr>
        <w:t xml:space="preserve">Además,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6E5119" w:rsidRPr="00850282">
        <w:rPr>
          <w:szCs w:val="22"/>
          <w:lang w:val="es-ES_tradnl"/>
        </w:rPr>
        <w:t>se hace asimismo eco del hecho de que ya existen algunas herramientas de P.I. que pueden proporcionar un cierto grado de protección a determinados tipos de ECT</w:t>
      </w:r>
      <w:r w:rsidR="00A642A0" w:rsidRPr="00850282">
        <w:rPr>
          <w:szCs w:val="22"/>
          <w:lang w:val="es-ES_tradnl"/>
        </w:rPr>
        <w:t xml:space="preserve">.  </w:t>
      </w:r>
      <w:r w:rsidR="006E5119" w:rsidRPr="00850282">
        <w:rPr>
          <w:szCs w:val="22"/>
          <w:lang w:val="es-ES_tradnl"/>
        </w:rPr>
        <w:t>Las herramientas existentes deberán utilizarse, en la medida de lo posible y cuando proceda, para la protección de las ECT</w:t>
      </w:r>
      <w:r w:rsidR="00A642A0" w:rsidRPr="00850282">
        <w:rPr>
          <w:szCs w:val="22"/>
          <w:lang w:val="es-ES_tradnl"/>
        </w:rPr>
        <w:t xml:space="preserve">.  </w:t>
      </w:r>
      <w:r w:rsidR="006E5119" w:rsidRPr="00850282">
        <w:rPr>
          <w:szCs w:val="22"/>
          <w:lang w:val="es-ES_tradnl"/>
        </w:rPr>
        <w:t xml:space="preserve">Dijo que ha tomado nota de los puntos </w:t>
      </w:r>
      <w:r w:rsidR="001F1CF0" w:rsidRPr="00850282">
        <w:rPr>
          <w:szCs w:val="22"/>
          <w:lang w:val="es-ES_tradnl"/>
        </w:rPr>
        <w:t xml:space="preserve">de vista </w:t>
      </w:r>
      <w:r w:rsidR="006E5119" w:rsidRPr="00850282">
        <w:rPr>
          <w:szCs w:val="22"/>
          <w:lang w:val="es-ES_tradnl"/>
        </w:rPr>
        <w:t xml:space="preserve">expresados por </w:t>
      </w:r>
      <w:r w:rsidR="001F1CF0" w:rsidRPr="00850282">
        <w:rPr>
          <w:szCs w:val="22"/>
          <w:lang w:val="es-ES_tradnl"/>
        </w:rPr>
        <w:t xml:space="preserve">tantas </w:t>
      </w:r>
      <w:r w:rsidR="006E5119" w:rsidRPr="00850282">
        <w:rPr>
          <w:szCs w:val="22"/>
          <w:lang w:val="es-ES_tradnl"/>
        </w:rPr>
        <w:t xml:space="preserve">delegaciones </w:t>
      </w:r>
      <w:r w:rsidR="001F1CF0" w:rsidRPr="00850282">
        <w:rPr>
          <w:szCs w:val="22"/>
          <w:lang w:val="es-ES_tradnl"/>
        </w:rPr>
        <w:t>y, en particular, por los representantes indígenas</w:t>
      </w:r>
      <w:r w:rsidR="00A642A0" w:rsidRPr="00850282">
        <w:rPr>
          <w:szCs w:val="22"/>
          <w:lang w:val="es-ES_tradnl"/>
        </w:rPr>
        <w:t xml:space="preserve">, </w:t>
      </w:r>
      <w:r w:rsidR="001F1CF0" w:rsidRPr="00850282">
        <w:rPr>
          <w:szCs w:val="22"/>
          <w:lang w:val="es-ES_tradnl"/>
        </w:rPr>
        <w:t>que han manifestado que un importante objetivo del instrumento consistiría en impedir la apropiación indebida de las ECT</w:t>
      </w:r>
      <w:r w:rsidR="00A642A0" w:rsidRPr="00850282">
        <w:rPr>
          <w:szCs w:val="22"/>
          <w:lang w:val="es-ES_tradnl"/>
        </w:rPr>
        <w:t xml:space="preserve">.  </w:t>
      </w:r>
      <w:r w:rsidR="001F1CF0" w:rsidRPr="00850282">
        <w:rPr>
          <w:szCs w:val="22"/>
          <w:lang w:val="es-ES_tradnl"/>
        </w:rPr>
        <w:t>Aunque se trata de un</w:t>
      </w:r>
      <w:r w:rsidR="00FB4642" w:rsidRPr="00850282">
        <w:rPr>
          <w:szCs w:val="22"/>
          <w:lang w:val="es-ES_tradnl"/>
        </w:rPr>
        <w:t>a</w:t>
      </w:r>
      <w:r w:rsidR="001F1CF0" w:rsidRPr="00850282">
        <w:rPr>
          <w:szCs w:val="22"/>
          <w:lang w:val="es-ES_tradnl"/>
        </w:rPr>
        <w:t xml:space="preserve"> cuestión muy delicada y exista la necesidad de evitar la apropiación indebida de las ECT</w:t>
      </w:r>
      <w:r w:rsidR="00A642A0" w:rsidRPr="00850282">
        <w:rPr>
          <w:szCs w:val="22"/>
          <w:lang w:val="es-ES_tradnl"/>
        </w:rPr>
        <w:t xml:space="preserve">, </w:t>
      </w:r>
      <w:r w:rsidR="001F1CF0" w:rsidRPr="00850282">
        <w:rPr>
          <w:szCs w:val="22"/>
          <w:lang w:val="es-ES_tradnl"/>
        </w:rPr>
        <w:t xml:space="preserve">dijo que resultará difícil, </w:t>
      </w:r>
      <w:r w:rsidR="00753E86" w:rsidRPr="00850282">
        <w:rPr>
          <w:szCs w:val="22"/>
          <w:lang w:val="es-ES_tradnl"/>
        </w:rPr>
        <w:t xml:space="preserve">cuando </w:t>
      </w:r>
      <w:r w:rsidR="001F1CF0" w:rsidRPr="00850282">
        <w:rPr>
          <w:szCs w:val="22"/>
          <w:lang w:val="es-ES_tradnl"/>
        </w:rPr>
        <w:t>no imposible</w:t>
      </w:r>
      <w:r w:rsidR="00A642A0" w:rsidRPr="00850282">
        <w:rPr>
          <w:szCs w:val="22"/>
          <w:lang w:val="es-ES_tradnl"/>
        </w:rPr>
        <w:t xml:space="preserve">, </w:t>
      </w:r>
      <w:r w:rsidR="001F1CF0" w:rsidRPr="00850282">
        <w:rPr>
          <w:szCs w:val="22"/>
          <w:lang w:val="es-ES_tradnl"/>
        </w:rPr>
        <w:t>acordar una postura común en el plano internacional sobre esta cuestión</w:t>
      </w:r>
      <w:r w:rsidR="00A642A0" w:rsidRPr="00850282">
        <w:rPr>
          <w:szCs w:val="22"/>
          <w:lang w:val="es-ES_tradnl"/>
        </w:rPr>
        <w:t xml:space="preserve">.  </w:t>
      </w:r>
      <w:r w:rsidR="001F1CF0" w:rsidRPr="00850282">
        <w:rPr>
          <w:szCs w:val="22"/>
          <w:lang w:val="es-ES_tradnl"/>
        </w:rPr>
        <w:t>Las experiencias con las negociaciones del Protocolo de N</w:t>
      </w:r>
      <w:r w:rsidR="00C44857" w:rsidRPr="00850282">
        <w:rPr>
          <w:szCs w:val="22"/>
          <w:lang w:val="es-ES_tradnl"/>
        </w:rPr>
        <w:t xml:space="preserve">agoya, así como los diferentes </w:t>
      </w:r>
      <w:r w:rsidR="001F1CF0" w:rsidRPr="00850282">
        <w:rPr>
          <w:szCs w:val="22"/>
          <w:lang w:val="es-ES_tradnl"/>
        </w:rPr>
        <w:t>enunciados relacionados con la apropiación indebida que se incluyen en las distintas alternativas</w:t>
      </w:r>
      <w:r w:rsidR="00A642A0" w:rsidRPr="00850282">
        <w:rPr>
          <w:szCs w:val="22"/>
          <w:lang w:val="es-ES_tradnl"/>
        </w:rPr>
        <w:t xml:space="preserve">, </w:t>
      </w:r>
      <w:r w:rsidR="001F1CF0" w:rsidRPr="00850282">
        <w:rPr>
          <w:szCs w:val="22"/>
          <w:lang w:val="es-ES_tradnl"/>
        </w:rPr>
        <w:t xml:space="preserve">como </w:t>
      </w:r>
      <w:r w:rsidR="00A642A0" w:rsidRPr="00850282">
        <w:rPr>
          <w:szCs w:val="22"/>
          <w:lang w:val="es-ES_tradnl"/>
        </w:rPr>
        <w:t>“</w:t>
      </w:r>
      <w:r w:rsidR="001F1CF0" w:rsidRPr="00850282">
        <w:rPr>
          <w:szCs w:val="22"/>
          <w:lang w:val="es-ES_tradnl"/>
        </w:rPr>
        <w:t>uso indebido</w:t>
      </w:r>
      <w:r w:rsidR="00A642A0" w:rsidRPr="00850282">
        <w:rPr>
          <w:szCs w:val="22"/>
          <w:lang w:val="es-ES_tradnl"/>
        </w:rPr>
        <w:t>,” “</w:t>
      </w:r>
      <w:r w:rsidR="001F1CF0" w:rsidRPr="00850282">
        <w:rPr>
          <w:szCs w:val="22"/>
          <w:lang w:val="es-ES_tradnl"/>
        </w:rPr>
        <w:t>apropiación ilegal</w:t>
      </w:r>
      <w:r w:rsidR="00A642A0" w:rsidRPr="00850282">
        <w:rPr>
          <w:szCs w:val="22"/>
          <w:lang w:val="es-ES_tradnl"/>
        </w:rPr>
        <w:t>”</w:t>
      </w:r>
      <w:r w:rsidR="00245868" w:rsidRPr="00850282">
        <w:rPr>
          <w:szCs w:val="22"/>
          <w:lang w:val="es-ES_tradnl"/>
        </w:rPr>
        <w:t>,</w:t>
      </w:r>
      <w:r w:rsidR="00A642A0" w:rsidRPr="00850282">
        <w:rPr>
          <w:szCs w:val="22"/>
          <w:lang w:val="es-ES_tradnl"/>
        </w:rPr>
        <w:t xml:space="preserve"> “</w:t>
      </w:r>
      <w:r w:rsidR="001F1CF0" w:rsidRPr="00850282">
        <w:rPr>
          <w:szCs w:val="22"/>
          <w:lang w:val="es-ES_tradnl"/>
        </w:rPr>
        <w:t>usos ofensivos y denigrantes</w:t>
      </w:r>
      <w:r w:rsidR="00A642A0" w:rsidRPr="00850282">
        <w:rPr>
          <w:szCs w:val="22"/>
          <w:lang w:val="es-ES_tradnl"/>
        </w:rPr>
        <w:t>”</w:t>
      </w:r>
      <w:r w:rsidR="00245868" w:rsidRPr="00850282">
        <w:rPr>
          <w:szCs w:val="22"/>
          <w:lang w:val="es-ES_tradnl"/>
        </w:rPr>
        <w:t>,</w:t>
      </w:r>
      <w:r w:rsidR="00A642A0" w:rsidRPr="00850282">
        <w:rPr>
          <w:szCs w:val="22"/>
          <w:lang w:val="es-ES_tradnl"/>
        </w:rPr>
        <w:t xml:space="preserve"> “c</w:t>
      </w:r>
      <w:r w:rsidR="001F1CF0" w:rsidRPr="00850282">
        <w:rPr>
          <w:szCs w:val="22"/>
          <w:lang w:val="es-ES_tradnl"/>
        </w:rPr>
        <w:t>ontrolar las manera en que se utilizan las [   ] más allá del contexto tradicional y consuetudinario</w:t>
      </w:r>
      <w:r w:rsidR="00A642A0" w:rsidRPr="00850282">
        <w:rPr>
          <w:szCs w:val="22"/>
          <w:lang w:val="es-ES_tradnl"/>
        </w:rPr>
        <w:t>”</w:t>
      </w:r>
      <w:r w:rsidR="00245868" w:rsidRPr="00850282">
        <w:rPr>
          <w:szCs w:val="22"/>
          <w:lang w:val="es-ES_tradnl"/>
        </w:rPr>
        <w:t>,</w:t>
      </w:r>
      <w:r w:rsidR="00A642A0" w:rsidRPr="00850282">
        <w:rPr>
          <w:szCs w:val="22"/>
          <w:lang w:val="es-ES_tradnl"/>
        </w:rPr>
        <w:t xml:space="preserve"> “</w:t>
      </w:r>
      <w:r w:rsidR="001F1CF0" w:rsidRPr="00850282">
        <w:rPr>
          <w:szCs w:val="22"/>
          <w:lang w:val="es-ES_tradnl"/>
        </w:rPr>
        <w:t>usos falsos o engañosos</w:t>
      </w:r>
      <w:r w:rsidR="00A642A0" w:rsidRPr="00850282">
        <w:rPr>
          <w:szCs w:val="22"/>
          <w:lang w:val="es-ES_tradnl"/>
        </w:rPr>
        <w:t>”</w:t>
      </w:r>
      <w:r w:rsidR="00245868" w:rsidRPr="00850282">
        <w:rPr>
          <w:szCs w:val="22"/>
          <w:lang w:val="es-ES_tradnl"/>
        </w:rPr>
        <w:t>,</w:t>
      </w:r>
      <w:r w:rsidR="00A642A0" w:rsidRPr="00850282">
        <w:rPr>
          <w:szCs w:val="22"/>
          <w:lang w:val="es-ES_tradnl"/>
        </w:rPr>
        <w:t xml:space="preserve"> et</w:t>
      </w:r>
      <w:r w:rsidR="001F1CF0" w:rsidRPr="00850282">
        <w:rPr>
          <w:szCs w:val="22"/>
          <w:lang w:val="es-ES_tradnl"/>
        </w:rPr>
        <w:t>cétera</w:t>
      </w:r>
      <w:r w:rsidR="00A642A0" w:rsidRPr="00850282">
        <w:rPr>
          <w:szCs w:val="22"/>
          <w:lang w:val="es-ES_tradnl"/>
        </w:rPr>
        <w:t xml:space="preserve">, </w:t>
      </w:r>
      <w:r w:rsidR="001F1CF0" w:rsidRPr="00850282">
        <w:rPr>
          <w:szCs w:val="22"/>
          <w:lang w:val="es-ES_tradnl"/>
        </w:rPr>
        <w:t>responden a esta preocupación</w:t>
      </w:r>
      <w:r w:rsidR="00A642A0" w:rsidRPr="00850282">
        <w:rPr>
          <w:szCs w:val="22"/>
          <w:lang w:val="es-ES_tradnl"/>
        </w:rPr>
        <w:t xml:space="preserve">.  </w:t>
      </w:r>
      <w:r w:rsidR="001F1CF0" w:rsidRPr="00850282">
        <w:rPr>
          <w:szCs w:val="22"/>
          <w:lang w:val="es-ES_tradnl"/>
        </w:rPr>
        <w:t xml:space="preserve">El texto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1F1CF0" w:rsidRPr="00850282">
        <w:rPr>
          <w:szCs w:val="22"/>
          <w:lang w:val="es-ES_tradnl"/>
        </w:rPr>
        <w:t>podría ciertamente mejorarse</w:t>
      </w:r>
      <w:r w:rsidR="00A642A0" w:rsidRPr="00850282">
        <w:rPr>
          <w:szCs w:val="22"/>
          <w:lang w:val="es-ES_tradnl"/>
        </w:rPr>
        <w:t xml:space="preserve">, </w:t>
      </w:r>
      <w:r w:rsidR="001F1CF0" w:rsidRPr="00850282">
        <w:rPr>
          <w:szCs w:val="22"/>
          <w:lang w:val="es-ES_tradnl"/>
        </w:rPr>
        <w:t xml:space="preserve">una vez que se haya avanzado más con </w:t>
      </w:r>
      <w:r w:rsidR="00DE6D90" w:rsidRPr="00850282">
        <w:rPr>
          <w:szCs w:val="22"/>
          <w:lang w:val="es-ES_tradnl"/>
        </w:rPr>
        <w:t xml:space="preserve">las demás </w:t>
      </w:r>
      <w:r w:rsidR="001F1CF0" w:rsidRPr="00850282">
        <w:rPr>
          <w:szCs w:val="22"/>
          <w:lang w:val="es-ES_tradnl"/>
        </w:rPr>
        <w:t>disposiciones del instrumento</w:t>
      </w:r>
      <w:r w:rsidR="00A642A0" w:rsidRPr="00850282">
        <w:rPr>
          <w:szCs w:val="22"/>
          <w:lang w:val="es-ES_tradnl"/>
        </w:rPr>
        <w:t xml:space="preserve">.  </w:t>
      </w:r>
      <w:r w:rsidR="00DE6D90" w:rsidRPr="00850282">
        <w:rPr>
          <w:szCs w:val="22"/>
          <w:lang w:val="es-ES_tradnl"/>
        </w:rPr>
        <w:t>Asimismo, dijo que sería importante que se debatiera qué debe entenderse por un uso apropiado de las ECT dentro del sistema de P.I.</w:t>
      </w:r>
    </w:p>
    <w:p w:rsidR="00A642A0" w:rsidRPr="00850282" w:rsidRDefault="00A642A0" w:rsidP="00A642A0">
      <w:pPr>
        <w:pStyle w:val="ListParagraph"/>
        <w:ind w:left="0"/>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F17E7E"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p>
    <w:p w:rsidR="00A642A0" w:rsidRPr="00850282" w:rsidRDefault="00A642A0" w:rsidP="00A642A0">
      <w:pPr>
        <w:rPr>
          <w:szCs w:val="22"/>
          <w:lang w:val="es-ES_tradnl"/>
        </w:rPr>
      </w:pPr>
    </w:p>
    <w:p w:rsidR="009A381A"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DE6D90" w:rsidRPr="00850282">
        <w:rPr>
          <w:szCs w:val="22"/>
          <w:lang w:val="es-ES_tradnl"/>
        </w:rPr>
        <w:t xml:space="preserve">dijo que apoya decididamente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DE6D90" w:rsidRPr="00850282">
        <w:rPr>
          <w:szCs w:val="22"/>
          <w:lang w:val="es-ES_tradnl"/>
        </w:rPr>
        <w:t xml:space="preserve">Convino en lo manifestado por la </w:t>
      </w:r>
      <w:r w:rsidR="00367C90" w:rsidRPr="00850282">
        <w:rPr>
          <w:szCs w:val="22"/>
          <w:lang w:val="es-ES_tradnl"/>
        </w:rPr>
        <w:t>delegación</w:t>
      </w:r>
      <w:r w:rsidR="00311DEC" w:rsidRPr="00850282">
        <w:rPr>
          <w:szCs w:val="22"/>
          <w:lang w:val="es-ES_tradnl"/>
        </w:rPr>
        <w:t xml:space="preserve"> de la Unión Europea</w:t>
      </w:r>
      <w:r w:rsidR="00DE6D90" w:rsidRPr="00850282">
        <w:rPr>
          <w:szCs w:val="22"/>
          <w:lang w:val="es-ES_tradnl"/>
        </w:rPr>
        <w:t xml:space="preserve"> en su intervención</w:t>
      </w:r>
      <w:r w:rsidR="00A642A0" w:rsidRPr="00850282">
        <w:rPr>
          <w:szCs w:val="22"/>
          <w:lang w:val="es-ES_tradnl"/>
        </w:rPr>
        <w:t xml:space="preserve">.  </w:t>
      </w:r>
      <w:r w:rsidR="00DE6D90" w:rsidRPr="00850282">
        <w:rPr>
          <w:szCs w:val="22"/>
          <w:lang w:val="es-ES_tradnl"/>
        </w:rPr>
        <w:t>Rodear de corchetes el apartado</w:t>
      </w:r>
      <w:r w:rsidR="00192118" w:rsidRPr="00850282">
        <w:rPr>
          <w:szCs w:val="22"/>
          <w:lang w:val="es-ES_tradnl"/>
        </w:rPr>
        <w:t> </w:t>
      </w:r>
      <w:r w:rsidR="00A642A0" w:rsidRPr="00850282">
        <w:rPr>
          <w:szCs w:val="22"/>
          <w:lang w:val="es-ES_tradnl"/>
        </w:rPr>
        <w:t xml:space="preserve">a) </w:t>
      </w:r>
      <w:r w:rsidR="00DE6D90" w:rsidRPr="00850282">
        <w:rPr>
          <w:szCs w:val="22"/>
          <w:lang w:val="es-ES_tradnl"/>
        </w:rPr>
        <w:t xml:space="preserve">brindaría la ventaja añadida de </w:t>
      </w:r>
      <w:r w:rsidR="009A381A" w:rsidRPr="00850282">
        <w:rPr>
          <w:szCs w:val="22"/>
          <w:lang w:val="es-ES_tradnl"/>
        </w:rPr>
        <w:t xml:space="preserve">centrar </w:t>
      </w:r>
      <w:r w:rsidR="00DE6D90" w:rsidRPr="00850282">
        <w:rPr>
          <w:szCs w:val="22"/>
          <w:lang w:val="es-ES_tradnl"/>
        </w:rPr>
        <w:t xml:space="preserve">la atención </w:t>
      </w:r>
      <w:r w:rsidR="009A381A" w:rsidRPr="00850282">
        <w:rPr>
          <w:szCs w:val="22"/>
          <w:lang w:val="es-ES_tradnl"/>
        </w:rPr>
        <w:t xml:space="preserve">en </w:t>
      </w:r>
      <w:r w:rsidR="00DE6D90" w:rsidRPr="00850282">
        <w:rPr>
          <w:szCs w:val="22"/>
          <w:lang w:val="es-ES_tradnl"/>
        </w:rPr>
        <w:t xml:space="preserve">los </w:t>
      </w:r>
      <w:r w:rsidR="009A381A" w:rsidRPr="00850282">
        <w:rPr>
          <w:szCs w:val="22"/>
          <w:lang w:val="es-ES_tradnl"/>
        </w:rPr>
        <w:t xml:space="preserve">elementos relacionados con la </w:t>
      </w:r>
      <w:r w:rsidR="00786FAF" w:rsidRPr="00850282">
        <w:rPr>
          <w:szCs w:val="22"/>
          <w:lang w:val="es-ES_tradnl"/>
        </w:rPr>
        <w:t>P.I.</w:t>
      </w:r>
      <w:r w:rsidR="009A381A" w:rsidRPr="00850282">
        <w:rPr>
          <w:szCs w:val="22"/>
          <w:lang w:val="es-ES_tradnl"/>
        </w:rPr>
        <w:t xml:space="preserve">, uno de los cometidos del CIG, que se contemplan en sus </w:t>
      </w:r>
      <w:r w:rsidR="00245868" w:rsidRPr="00850282">
        <w:rPr>
          <w:szCs w:val="22"/>
          <w:lang w:val="es-ES_tradnl"/>
        </w:rPr>
        <w:t>apartados </w:t>
      </w:r>
      <w:r w:rsidR="00A642A0" w:rsidRPr="00850282">
        <w:rPr>
          <w:szCs w:val="22"/>
          <w:lang w:val="es-ES_tradnl"/>
        </w:rPr>
        <w:t xml:space="preserve">b), </w:t>
      </w:r>
      <w:r w:rsidR="00192118" w:rsidRPr="00850282">
        <w:rPr>
          <w:szCs w:val="22"/>
          <w:lang w:val="es-ES_tradnl"/>
        </w:rPr>
        <w:t xml:space="preserve">c) </w:t>
      </w:r>
      <w:r w:rsidR="00DE6D90" w:rsidRPr="00850282">
        <w:rPr>
          <w:szCs w:val="22"/>
          <w:lang w:val="es-ES_tradnl"/>
        </w:rPr>
        <w:t>y</w:t>
      </w:r>
      <w:r w:rsidR="00192118" w:rsidRPr="00850282">
        <w:rPr>
          <w:szCs w:val="22"/>
          <w:lang w:val="es-ES_tradnl"/>
        </w:rPr>
        <w:t> </w:t>
      </w:r>
      <w:r w:rsidR="00A642A0" w:rsidRPr="00850282">
        <w:rPr>
          <w:szCs w:val="22"/>
          <w:lang w:val="es-ES_tradnl"/>
        </w:rPr>
        <w:t xml:space="preserve">d).  </w:t>
      </w:r>
      <w:r w:rsidR="009A381A" w:rsidRPr="00850282">
        <w:rPr>
          <w:szCs w:val="22"/>
          <w:lang w:val="es-ES_tradnl"/>
        </w:rPr>
        <w:t xml:space="preserve">Expresó su apoyo al resto de modificaciones recomendadas por la delegación de la Unión Europea, pues dotan de una claridad mucho mayor al texto.  Señaló la importancia de que se exponga la razón de ser de cada preferencia escogida.  Observó que, aunque los trascendentales conceptos de apropiación indebida y uso indebido han sido debatidos en anteriores sesiones del CIG, sigue sin haber consenso en torno al significado preciso de esos términos en el contexto de </w:t>
      </w:r>
      <w:r w:rsidR="00753E86" w:rsidRPr="00850282">
        <w:rPr>
          <w:szCs w:val="22"/>
          <w:lang w:val="es-ES_tradnl"/>
        </w:rPr>
        <w:t xml:space="preserve">un </w:t>
      </w:r>
      <w:r w:rsidR="009A381A" w:rsidRPr="00850282">
        <w:rPr>
          <w:szCs w:val="22"/>
          <w:lang w:val="es-ES_tradnl"/>
        </w:rPr>
        <w:t xml:space="preserve">instrumento internacional para la salvaguardia de las ECT, y que tampoco existe un entendimiento común acerca de la políticas nacionales, regionales o internacionales a las que se atendería concediéndose protección contra la apropiación y el uso </w:t>
      </w:r>
      <w:r w:rsidR="009A381A" w:rsidRPr="00850282">
        <w:rPr>
          <w:szCs w:val="22"/>
          <w:lang w:val="es-ES_tradnl"/>
        </w:rPr>
        <w:lastRenderedPageBreak/>
        <w:t>indebidos de las ECT, como políticas nacionales económicas, sociales y culturales, y políticas de información, así como las políticas equilibradoras de ámbito nacional, regional e internacional relacionadas con la preservación y el desarrollo del patrimonio común de la humanidad, o que tengan por objeto fomentar la innovación y la creatividad humanas y los valores fundamentales de la libertad de expresión en numerosos países.  Hasta que se acuerde esa postura común sobre esas cuestiones tan esenciales, esos términos continuarán suponiendo un reto para el avance de la labor del CIG.</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dijo que respalda la declaración </w:t>
      </w:r>
      <w:r w:rsidR="00F77922" w:rsidRPr="00850282">
        <w:rPr>
          <w:szCs w:val="22"/>
          <w:lang w:val="es-ES_tradnl"/>
        </w:rPr>
        <w:t xml:space="preserve">efectuada </w:t>
      </w:r>
      <w:r w:rsidRPr="00850282">
        <w:rPr>
          <w:szCs w:val="22"/>
          <w:lang w:val="es-ES_tradnl"/>
        </w:rPr>
        <w:t xml:space="preserve">por la delegación de Indonesia en nombre de los Países de Ideas Afines.  Dio su apoyo a la </w:t>
      </w:r>
      <w:proofErr w:type="spellStart"/>
      <w:r w:rsidR="0048365B" w:rsidRPr="00850282">
        <w:rPr>
          <w:szCs w:val="22"/>
          <w:lang w:val="es-ES_tradnl"/>
        </w:rPr>
        <w:t>Alt</w:t>
      </w:r>
      <w:proofErr w:type="spellEnd"/>
      <w:r w:rsidRPr="00850282">
        <w:rPr>
          <w:szCs w:val="22"/>
          <w:lang w:val="es-ES_tradnl"/>
        </w:rPr>
        <w:t> 1.</w:t>
      </w:r>
    </w:p>
    <w:p w:rsidR="00A642A0" w:rsidRPr="00850282" w:rsidRDefault="00A642A0" w:rsidP="00A642A0">
      <w:pPr>
        <w:rPr>
          <w:szCs w:val="22"/>
          <w:lang w:val="es-ES_tradnl"/>
        </w:rPr>
      </w:pPr>
    </w:p>
    <w:p w:rsidR="00A642A0"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Paiva</w:t>
      </w:r>
      <w:proofErr w:type="spellEnd"/>
      <w:r w:rsidR="00A642A0" w:rsidRPr="00850282">
        <w:rPr>
          <w:szCs w:val="22"/>
          <w:lang w:val="es-ES_tradnl"/>
        </w:rPr>
        <w:t xml:space="preserve">, </w:t>
      </w:r>
      <w:r w:rsidR="00F77922" w:rsidRPr="00850282">
        <w:rPr>
          <w:szCs w:val="22"/>
          <w:lang w:val="es-ES_tradnl"/>
        </w:rPr>
        <w:t>haciendo uso de la palabra en nombre de las facilitadoras</w:t>
      </w:r>
      <w:r w:rsidR="00A642A0" w:rsidRPr="00850282">
        <w:rPr>
          <w:szCs w:val="22"/>
          <w:lang w:val="es-ES_tradnl"/>
        </w:rPr>
        <w:t xml:space="preserve">, </w:t>
      </w:r>
      <w:r w:rsidR="00FB4642" w:rsidRPr="00850282">
        <w:rPr>
          <w:szCs w:val="22"/>
          <w:lang w:val="es-ES_tradnl"/>
        </w:rPr>
        <w:t>dijo que han numerado la disposición co</w:t>
      </w:r>
      <w:r w:rsidR="000F7CC0" w:rsidRPr="00850282">
        <w:rPr>
          <w:szCs w:val="22"/>
          <w:lang w:val="es-ES_tradnl"/>
        </w:rPr>
        <w:t>mo</w:t>
      </w:r>
      <w:r w:rsidR="00FB4642" w:rsidRPr="00850282">
        <w:rPr>
          <w:szCs w:val="22"/>
          <w:lang w:val="es-ES_tradnl"/>
        </w:rPr>
        <w:t xml:space="preserve"> artículo</w:t>
      </w:r>
      <w:r w:rsidR="00192118" w:rsidRPr="00850282">
        <w:rPr>
          <w:szCs w:val="22"/>
          <w:lang w:val="es-ES_tradnl"/>
        </w:rPr>
        <w:t> </w:t>
      </w:r>
      <w:r w:rsidR="00A642A0" w:rsidRPr="00850282">
        <w:rPr>
          <w:szCs w:val="22"/>
          <w:lang w:val="es-ES_tradnl"/>
        </w:rPr>
        <w:t xml:space="preserve">2.  </w:t>
      </w:r>
      <w:r w:rsidR="00FB4642" w:rsidRPr="00850282">
        <w:rPr>
          <w:szCs w:val="22"/>
          <w:lang w:val="es-ES_tradnl"/>
        </w:rPr>
        <w:t>La definición de ECT incluye varios cambios</w:t>
      </w:r>
      <w:r w:rsidR="00A642A0" w:rsidRPr="00850282">
        <w:rPr>
          <w:szCs w:val="22"/>
          <w:lang w:val="es-ES_tradnl"/>
        </w:rPr>
        <w:t xml:space="preserve">.  </w:t>
      </w:r>
      <w:r w:rsidR="000F7CC0" w:rsidRPr="00850282">
        <w:rPr>
          <w:szCs w:val="22"/>
          <w:lang w:val="es-ES_tradnl"/>
        </w:rPr>
        <w:t>Dijo que habían resituado el texto “[de] otro tipo” tras la palabra “espiritual”</w:t>
      </w:r>
      <w:r w:rsidR="00A642A0" w:rsidRPr="00850282">
        <w:rPr>
          <w:szCs w:val="22"/>
          <w:lang w:val="es-ES_tradnl"/>
        </w:rPr>
        <w:t xml:space="preserve">.  </w:t>
      </w:r>
      <w:r w:rsidR="000F7CC0" w:rsidRPr="00850282">
        <w:rPr>
          <w:szCs w:val="22"/>
          <w:lang w:val="es-ES_tradnl"/>
        </w:rPr>
        <w:t>De esta manera, el enunciado queda como sigue:</w:t>
      </w:r>
      <w:r w:rsidR="00A642A0" w:rsidRPr="00850282">
        <w:rPr>
          <w:szCs w:val="22"/>
          <w:lang w:val="es-ES_tradnl"/>
        </w:rPr>
        <w:t xml:space="preserve">  “</w:t>
      </w:r>
      <w:r w:rsidR="00F70FE4" w:rsidRPr="00850282">
        <w:rPr>
          <w:szCs w:val="22"/>
          <w:lang w:val="es-ES_tradnl"/>
        </w:rPr>
        <w:t xml:space="preserve">Por expresión cultural </w:t>
      </w:r>
      <w:r w:rsidR="00A642A0" w:rsidRPr="00850282">
        <w:rPr>
          <w:szCs w:val="22"/>
          <w:lang w:val="es-ES_tradnl"/>
        </w:rPr>
        <w:t>[</w:t>
      </w:r>
      <w:r w:rsidR="00F70FE4" w:rsidRPr="00850282">
        <w:rPr>
          <w:szCs w:val="22"/>
          <w:lang w:val="es-ES_tradnl"/>
        </w:rPr>
        <w:t>tradicional</w:t>
      </w:r>
      <w:r w:rsidR="00A642A0" w:rsidRPr="00850282">
        <w:rPr>
          <w:szCs w:val="22"/>
          <w:lang w:val="es-ES_tradnl"/>
        </w:rPr>
        <w:t xml:space="preserve">] </w:t>
      </w:r>
      <w:r w:rsidR="00F70FE4" w:rsidRPr="00850282">
        <w:rPr>
          <w:szCs w:val="22"/>
          <w:lang w:val="es-ES_tradnl"/>
        </w:rPr>
        <w:t xml:space="preserve">se entiende toda forma de expresión </w:t>
      </w:r>
      <w:r w:rsidR="00A642A0" w:rsidRPr="00850282">
        <w:rPr>
          <w:szCs w:val="22"/>
          <w:lang w:val="es-ES_tradnl"/>
        </w:rPr>
        <w:t>[</w:t>
      </w:r>
      <w:r w:rsidR="00F70FE4" w:rsidRPr="00850282">
        <w:rPr>
          <w:szCs w:val="22"/>
          <w:lang w:val="es-ES_tradnl"/>
        </w:rPr>
        <w:t>artística y literaria</w:t>
      </w:r>
      <w:r w:rsidR="00A642A0" w:rsidRPr="00850282">
        <w:rPr>
          <w:szCs w:val="22"/>
          <w:lang w:val="es-ES_tradnl"/>
        </w:rPr>
        <w:t>], [</w:t>
      </w:r>
      <w:r w:rsidR="00F70FE4" w:rsidRPr="00850282">
        <w:rPr>
          <w:szCs w:val="22"/>
          <w:lang w:val="es-ES_tradnl"/>
        </w:rPr>
        <w:t xml:space="preserve">creativa y espiritual </w:t>
      </w:r>
      <w:r w:rsidR="00F70FE4" w:rsidRPr="00850282">
        <w:rPr>
          <w:i/>
          <w:szCs w:val="22"/>
          <w:lang w:val="es-ES_tradnl"/>
        </w:rPr>
        <w:t>de otro tipo</w:t>
      </w:r>
      <w:r w:rsidR="00A642A0" w:rsidRPr="00850282">
        <w:rPr>
          <w:szCs w:val="22"/>
          <w:lang w:val="es-ES_tradnl"/>
        </w:rPr>
        <w:t xml:space="preserve">,] </w:t>
      </w:r>
      <w:r w:rsidR="00F70FE4" w:rsidRPr="00850282">
        <w:rPr>
          <w:szCs w:val="22"/>
          <w:lang w:val="es-ES_tradnl"/>
        </w:rPr>
        <w:t>tangible o intangible [</w:t>
      </w:r>
      <w:r w:rsidR="00A642A0" w:rsidRPr="00850282">
        <w:rPr>
          <w:szCs w:val="22"/>
          <w:lang w:val="es-ES_tradnl"/>
        </w:rPr>
        <w:t>…</w:t>
      </w:r>
      <w:r w:rsidR="00F70FE4" w:rsidRPr="00850282">
        <w:rPr>
          <w:szCs w:val="22"/>
          <w:lang w:val="es-ES_tradnl"/>
        </w:rPr>
        <w:t>]</w:t>
      </w:r>
      <w:r w:rsidR="00A642A0" w:rsidRPr="00850282">
        <w:rPr>
          <w:szCs w:val="22"/>
          <w:lang w:val="es-ES_tradnl"/>
        </w:rPr>
        <w:t>”</w:t>
      </w:r>
      <w:r w:rsidR="00245868" w:rsidRPr="00850282">
        <w:rPr>
          <w:szCs w:val="22"/>
          <w:lang w:val="es-ES_tradnl"/>
        </w:rPr>
        <w:t xml:space="preserve">. </w:t>
      </w:r>
      <w:r w:rsidR="00A642A0" w:rsidRPr="00850282">
        <w:rPr>
          <w:szCs w:val="22"/>
          <w:lang w:val="es-ES_tradnl"/>
        </w:rPr>
        <w:t xml:space="preserve"> </w:t>
      </w:r>
      <w:r w:rsidR="00F70FE4" w:rsidRPr="00850282">
        <w:rPr>
          <w:szCs w:val="22"/>
          <w:lang w:val="es-ES_tradnl"/>
        </w:rPr>
        <w:t xml:space="preserve">La razón de ser de ese cambio es que con la versión anterior podría estar </w:t>
      </w:r>
      <w:r w:rsidR="0074532E" w:rsidRPr="00850282">
        <w:rPr>
          <w:szCs w:val="22"/>
          <w:lang w:val="es-ES_tradnl"/>
        </w:rPr>
        <w:t xml:space="preserve">dándose </w:t>
      </w:r>
      <w:r w:rsidR="00F70FE4" w:rsidRPr="00850282">
        <w:rPr>
          <w:szCs w:val="22"/>
          <w:lang w:val="es-ES_tradnl"/>
        </w:rPr>
        <w:t>a entender que todas las expresiones espirituales son creativas</w:t>
      </w:r>
      <w:r w:rsidR="00A642A0" w:rsidRPr="00850282">
        <w:rPr>
          <w:szCs w:val="22"/>
          <w:lang w:val="es-ES_tradnl"/>
        </w:rPr>
        <w:t xml:space="preserve">.  </w:t>
      </w:r>
      <w:r w:rsidR="00F70FE4" w:rsidRPr="00850282">
        <w:rPr>
          <w:szCs w:val="22"/>
          <w:lang w:val="es-ES_tradnl"/>
        </w:rPr>
        <w:t xml:space="preserve">La expresión </w:t>
      </w:r>
      <w:r w:rsidR="00A642A0" w:rsidRPr="00850282">
        <w:rPr>
          <w:szCs w:val="22"/>
          <w:lang w:val="es-ES_tradnl"/>
        </w:rPr>
        <w:t>“</w:t>
      </w:r>
      <w:r w:rsidR="00F70FE4" w:rsidRPr="00850282">
        <w:rPr>
          <w:i/>
          <w:szCs w:val="22"/>
          <w:lang w:val="es-ES_tradnl"/>
        </w:rPr>
        <w:t>de otro tipo</w:t>
      </w:r>
      <w:r w:rsidR="00A642A0" w:rsidRPr="00850282">
        <w:rPr>
          <w:szCs w:val="22"/>
          <w:lang w:val="es-ES_tradnl"/>
        </w:rPr>
        <w:t xml:space="preserve">” </w:t>
      </w:r>
      <w:r w:rsidR="00F70FE4" w:rsidRPr="00850282">
        <w:rPr>
          <w:szCs w:val="22"/>
          <w:lang w:val="es-ES_tradnl"/>
        </w:rPr>
        <w:t>figura en letra cursiva a fin de transmitir que se trata de una sugerencia que las facilitadoras someten a la consideración del CIG</w:t>
      </w:r>
      <w:r w:rsidR="00A642A0" w:rsidRPr="00850282">
        <w:rPr>
          <w:szCs w:val="22"/>
          <w:lang w:val="es-ES_tradnl"/>
        </w:rPr>
        <w:t xml:space="preserve">.  </w:t>
      </w:r>
      <w:r w:rsidR="00F70FE4" w:rsidRPr="00850282">
        <w:rPr>
          <w:szCs w:val="22"/>
          <w:lang w:val="es-ES_tradnl"/>
        </w:rPr>
        <w:t>Señaló q</w:t>
      </w:r>
      <w:r w:rsidR="0074532E" w:rsidRPr="00850282">
        <w:rPr>
          <w:szCs w:val="22"/>
          <w:lang w:val="es-ES_tradnl"/>
        </w:rPr>
        <w:t>ue</w:t>
      </w:r>
      <w:r w:rsidR="00F70FE4" w:rsidRPr="00850282">
        <w:rPr>
          <w:szCs w:val="22"/>
          <w:lang w:val="es-ES_tradnl"/>
        </w:rPr>
        <w:t xml:space="preserve">, al final de esa definición, han incluido </w:t>
      </w:r>
      <w:r w:rsidR="0074532E" w:rsidRPr="00850282">
        <w:rPr>
          <w:szCs w:val="22"/>
          <w:lang w:val="es-ES_tradnl"/>
        </w:rPr>
        <w:t>también una nueva frase, traída desde el nuevo A</w:t>
      </w:r>
      <w:r w:rsidR="00C44857" w:rsidRPr="00850282">
        <w:rPr>
          <w:szCs w:val="22"/>
          <w:lang w:val="es-ES_tradnl"/>
        </w:rPr>
        <w:t>rtículo</w:t>
      </w:r>
      <w:r w:rsidR="00192118" w:rsidRPr="00850282">
        <w:rPr>
          <w:szCs w:val="22"/>
          <w:lang w:val="es-ES_tradnl"/>
        </w:rPr>
        <w:t> </w:t>
      </w:r>
      <w:r w:rsidR="00A642A0" w:rsidRPr="00850282">
        <w:rPr>
          <w:szCs w:val="22"/>
          <w:lang w:val="es-ES_tradnl"/>
        </w:rPr>
        <w:t>3</w:t>
      </w:r>
      <w:r w:rsidR="0074532E" w:rsidRPr="00850282">
        <w:rPr>
          <w:szCs w:val="22"/>
          <w:lang w:val="es-ES_tradnl"/>
        </w:rPr>
        <w:t>, que reza</w:t>
      </w:r>
      <w:r w:rsidR="00A642A0" w:rsidRPr="00850282">
        <w:rPr>
          <w:szCs w:val="22"/>
          <w:lang w:val="es-ES_tradnl"/>
        </w:rPr>
        <w:t xml:space="preserve">: </w:t>
      </w:r>
      <w:r w:rsidR="00F42D31" w:rsidRPr="00850282">
        <w:rPr>
          <w:szCs w:val="22"/>
          <w:lang w:val="es-ES_tradnl"/>
        </w:rPr>
        <w:t xml:space="preserve"> </w:t>
      </w:r>
      <w:r w:rsidR="00A642A0" w:rsidRPr="00850282">
        <w:rPr>
          <w:szCs w:val="22"/>
          <w:lang w:val="es-ES_tradnl"/>
        </w:rPr>
        <w:t>“</w:t>
      </w:r>
      <w:r w:rsidR="0074532E" w:rsidRPr="00850282">
        <w:rPr>
          <w:szCs w:val="22"/>
          <w:lang w:val="es-ES_tradnl"/>
        </w:rPr>
        <w:t xml:space="preserve">Las expresiones culturales tradicionales </w:t>
      </w:r>
      <w:r w:rsidR="00A642A0" w:rsidRPr="00850282">
        <w:rPr>
          <w:szCs w:val="22"/>
          <w:lang w:val="es-ES_tradnl"/>
        </w:rPr>
        <w:t>[</w:t>
      </w:r>
      <w:r w:rsidR="0074532E" w:rsidRPr="00850282">
        <w:rPr>
          <w:szCs w:val="22"/>
          <w:lang w:val="es-ES_tradnl"/>
        </w:rPr>
        <w:t>son</w:t>
      </w:r>
      <w:r w:rsidR="00A642A0" w:rsidRPr="00850282">
        <w:rPr>
          <w:szCs w:val="22"/>
          <w:lang w:val="es-ES_tradnl"/>
        </w:rPr>
        <w:t>/</w:t>
      </w:r>
      <w:r w:rsidR="0074532E" w:rsidRPr="00850282">
        <w:rPr>
          <w:szCs w:val="22"/>
          <w:lang w:val="es-ES_tradnl"/>
        </w:rPr>
        <w:t>pueden ser dinámicas y en constante evolución</w:t>
      </w:r>
      <w:r w:rsidR="00A642A0" w:rsidRPr="00850282">
        <w:rPr>
          <w:szCs w:val="22"/>
          <w:lang w:val="es-ES_tradnl"/>
        </w:rPr>
        <w:t>”</w:t>
      </w:r>
      <w:r w:rsidR="00245868" w:rsidRPr="00850282">
        <w:rPr>
          <w:szCs w:val="22"/>
          <w:lang w:val="es-ES_tradnl"/>
        </w:rPr>
        <w:t>.</w:t>
      </w:r>
      <w:r w:rsidR="00A642A0" w:rsidRPr="00850282">
        <w:rPr>
          <w:szCs w:val="22"/>
          <w:lang w:val="es-ES_tradnl"/>
        </w:rPr>
        <w:t xml:space="preserve">  </w:t>
      </w:r>
      <w:r w:rsidR="0074532E" w:rsidRPr="00850282">
        <w:rPr>
          <w:szCs w:val="22"/>
          <w:lang w:val="es-ES_tradnl"/>
        </w:rPr>
        <w:t>Dijo que esa adición había sido respaldada por algunas delegaciones en la plenaria</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El </w:t>
      </w:r>
      <w:r w:rsidR="0074532E" w:rsidRPr="00850282">
        <w:rPr>
          <w:szCs w:val="22"/>
          <w:lang w:val="es-ES_tradnl"/>
        </w:rPr>
        <w:t xml:space="preserve">presidente </w:t>
      </w:r>
      <w:r w:rsidRPr="00850282">
        <w:rPr>
          <w:szCs w:val="22"/>
          <w:lang w:val="es-ES_tradnl"/>
        </w:rPr>
        <w:t>cedió la palabra para que se formulen comentarios sobre el artículo</w:t>
      </w:r>
      <w:r w:rsidR="00192118" w:rsidRPr="00850282">
        <w:rPr>
          <w:szCs w:val="22"/>
          <w:lang w:val="es-ES_tradnl"/>
        </w:rPr>
        <w:t> </w:t>
      </w:r>
      <w:r w:rsidR="00A642A0" w:rsidRPr="00850282">
        <w:rPr>
          <w:szCs w:val="22"/>
          <w:lang w:val="es-ES_tradnl"/>
        </w:rPr>
        <w:t xml:space="preserve">2.  </w:t>
      </w:r>
      <w:r w:rsidR="0074532E" w:rsidRPr="00850282">
        <w:rPr>
          <w:szCs w:val="22"/>
          <w:lang w:val="es-ES_tradnl"/>
        </w:rPr>
        <w:t>Explicó que la labor de las facilitadoras se destaca en letra cursiva cuando no ha recibido el apoyo de los Estados miembros</w:t>
      </w:r>
      <w:r w:rsidR="00A642A0" w:rsidRPr="00850282">
        <w:rPr>
          <w:szCs w:val="22"/>
          <w:lang w:val="es-ES_tradnl"/>
        </w:rPr>
        <w:t xml:space="preserve">.  </w:t>
      </w:r>
      <w:r w:rsidR="0074532E" w:rsidRPr="00850282">
        <w:rPr>
          <w:szCs w:val="22"/>
          <w:lang w:val="es-ES_tradnl"/>
        </w:rPr>
        <w:t xml:space="preserve">Si finalmente no se concitara ese apoyo, el texto en letra cursiva será </w:t>
      </w:r>
      <w:r w:rsidR="00437A5E" w:rsidRPr="00850282">
        <w:rPr>
          <w:szCs w:val="22"/>
          <w:lang w:val="es-ES_tradnl"/>
        </w:rPr>
        <w:t>eliminado</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437A5E" w:rsidRPr="00850282">
        <w:rPr>
          <w:szCs w:val="22"/>
          <w:lang w:val="es-ES_tradnl"/>
        </w:rPr>
        <w:t>propuso una alte</w:t>
      </w:r>
      <w:r w:rsidR="00D44E79" w:rsidRPr="00850282">
        <w:rPr>
          <w:szCs w:val="22"/>
          <w:lang w:val="es-ES_tradnl"/>
        </w:rPr>
        <w:t>r</w:t>
      </w:r>
      <w:r w:rsidR="00437A5E" w:rsidRPr="00850282">
        <w:rPr>
          <w:szCs w:val="22"/>
          <w:lang w:val="es-ES_tradnl"/>
        </w:rPr>
        <w:t>nativa para pulir la definición de ECT</w:t>
      </w:r>
      <w:r w:rsidR="00A642A0" w:rsidRPr="00850282">
        <w:rPr>
          <w:szCs w:val="22"/>
          <w:lang w:val="es-ES_tradnl"/>
        </w:rPr>
        <w:t>:  “</w:t>
      </w:r>
      <w:r w:rsidR="00437A5E" w:rsidRPr="00850282">
        <w:rPr>
          <w:szCs w:val="22"/>
          <w:lang w:val="es-ES_tradnl"/>
        </w:rPr>
        <w:t>Las expresiones culturales tradicionales se componen de las diversas formas dinámicas en las que las culturas tradicionales se crean</w:t>
      </w:r>
      <w:r w:rsidR="00A642A0" w:rsidRPr="00850282">
        <w:rPr>
          <w:szCs w:val="22"/>
          <w:lang w:val="es-ES_tradnl"/>
        </w:rPr>
        <w:t xml:space="preserve">, </w:t>
      </w:r>
      <w:r w:rsidR="00437A5E" w:rsidRPr="00850282">
        <w:rPr>
          <w:szCs w:val="22"/>
          <w:lang w:val="es-ES_tradnl"/>
        </w:rPr>
        <w:t>expresan o manifiestan y son parte integral de las identidades cultural y social colectivas de los pueblos indígenas, las comunidades locales y otros beneficiarios</w:t>
      </w:r>
      <w:r w:rsidR="00A642A0" w:rsidRPr="00850282">
        <w:rPr>
          <w:szCs w:val="22"/>
          <w:lang w:val="es-ES_tradnl"/>
        </w:rPr>
        <w:t>”</w:t>
      </w:r>
      <w:r w:rsidR="00245868"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437A5E" w:rsidRPr="00850282">
        <w:rPr>
          <w:szCs w:val="22"/>
          <w:lang w:val="es-ES_tradnl"/>
        </w:rPr>
        <w:t xml:space="preserve">hizo suyos los comentarios generales formulados por la delegación de Colombia en nombre del </w:t>
      </w:r>
      <w:r w:rsidR="00A642A0" w:rsidRPr="00850282">
        <w:rPr>
          <w:szCs w:val="22"/>
          <w:lang w:val="es-ES_tradnl"/>
        </w:rPr>
        <w:t xml:space="preserve">GRULAC.  </w:t>
      </w:r>
      <w:r w:rsidR="00437A5E" w:rsidRPr="00850282">
        <w:rPr>
          <w:szCs w:val="22"/>
          <w:lang w:val="es-ES_tradnl"/>
        </w:rPr>
        <w:t>Expresó su agradecimiento a la delegación de Australia por s</w:t>
      </w:r>
      <w:r w:rsidR="00D44E79" w:rsidRPr="00850282">
        <w:rPr>
          <w:szCs w:val="22"/>
          <w:lang w:val="es-ES_tradnl"/>
        </w:rPr>
        <w:t>u</w:t>
      </w:r>
      <w:r w:rsidR="00437A5E" w:rsidRPr="00850282">
        <w:rPr>
          <w:szCs w:val="22"/>
          <w:lang w:val="es-ES_tradnl"/>
        </w:rPr>
        <w:t xml:space="preserve"> iniciativa de respaldar financieramente el Fondo de </w:t>
      </w:r>
      <w:r w:rsidR="00D44E79" w:rsidRPr="00850282">
        <w:rPr>
          <w:szCs w:val="22"/>
          <w:lang w:val="es-ES_tradnl"/>
        </w:rPr>
        <w:t>C</w:t>
      </w:r>
      <w:r w:rsidR="00437A5E" w:rsidRPr="00850282">
        <w:rPr>
          <w:szCs w:val="22"/>
          <w:lang w:val="es-ES_tradnl"/>
        </w:rPr>
        <w:t xml:space="preserve">ontribuciones </w:t>
      </w:r>
      <w:r w:rsidR="00D44E79" w:rsidRPr="00850282">
        <w:rPr>
          <w:szCs w:val="22"/>
          <w:lang w:val="es-ES_tradnl"/>
        </w:rPr>
        <w:t>V</w:t>
      </w:r>
      <w:r w:rsidR="00437A5E" w:rsidRPr="00850282">
        <w:rPr>
          <w:szCs w:val="22"/>
          <w:lang w:val="es-ES_tradnl"/>
        </w:rPr>
        <w:t>oluntarias</w:t>
      </w:r>
      <w:r w:rsidR="00A642A0" w:rsidRPr="00850282">
        <w:rPr>
          <w:szCs w:val="22"/>
          <w:lang w:val="es-ES_tradnl"/>
        </w:rPr>
        <w:t xml:space="preserve">.  </w:t>
      </w:r>
      <w:r w:rsidR="00437A5E" w:rsidRPr="00850282">
        <w:rPr>
          <w:szCs w:val="22"/>
          <w:lang w:val="es-ES_tradnl"/>
        </w:rPr>
        <w:t>Dijo que confía en poder estar pronto en posic</w:t>
      </w:r>
      <w:r w:rsidR="00D44E79" w:rsidRPr="00850282">
        <w:rPr>
          <w:szCs w:val="22"/>
          <w:lang w:val="es-ES_tradnl"/>
        </w:rPr>
        <w:t>i</w:t>
      </w:r>
      <w:r w:rsidR="00437A5E" w:rsidRPr="00850282">
        <w:rPr>
          <w:szCs w:val="22"/>
          <w:lang w:val="es-ES_tradnl"/>
        </w:rPr>
        <w:t xml:space="preserve">ón de imitar </w:t>
      </w:r>
      <w:r w:rsidR="00C25A66" w:rsidRPr="00850282">
        <w:rPr>
          <w:szCs w:val="22"/>
          <w:lang w:val="es-ES_tradnl"/>
        </w:rPr>
        <w:t xml:space="preserve">su </w:t>
      </w:r>
      <w:r w:rsidR="00437A5E" w:rsidRPr="00850282">
        <w:rPr>
          <w:szCs w:val="22"/>
          <w:lang w:val="es-ES_tradnl"/>
        </w:rPr>
        <w:t>ejemplo.</w:t>
      </w:r>
      <w:r w:rsidR="00A642A0" w:rsidRPr="00850282">
        <w:rPr>
          <w:szCs w:val="22"/>
          <w:lang w:val="es-ES_tradnl"/>
        </w:rPr>
        <w:t xml:space="preserve">  </w:t>
      </w:r>
      <w:r w:rsidR="00437A5E" w:rsidRPr="00850282">
        <w:rPr>
          <w:szCs w:val="22"/>
          <w:lang w:val="es-ES_tradnl"/>
        </w:rPr>
        <w:t>En cuanto al artículo</w:t>
      </w:r>
      <w:r w:rsidR="00FA0B10" w:rsidRPr="00850282">
        <w:rPr>
          <w:szCs w:val="22"/>
          <w:lang w:val="es-ES_tradnl"/>
        </w:rPr>
        <w:t> </w:t>
      </w:r>
      <w:r w:rsidR="00A642A0" w:rsidRPr="00850282">
        <w:rPr>
          <w:szCs w:val="22"/>
          <w:lang w:val="es-ES_tradnl"/>
        </w:rPr>
        <w:t xml:space="preserve">2, </w:t>
      </w:r>
      <w:r w:rsidR="00437A5E" w:rsidRPr="00850282">
        <w:rPr>
          <w:szCs w:val="22"/>
          <w:lang w:val="es-ES_tradnl"/>
        </w:rPr>
        <w:t xml:space="preserve">señaló su disconformidad con la inserción en el instrumento de una definición de </w:t>
      </w:r>
      <w:r w:rsidR="00A642A0" w:rsidRPr="00850282">
        <w:rPr>
          <w:szCs w:val="22"/>
          <w:lang w:val="es-ES_tradnl"/>
        </w:rPr>
        <w:t>“</w:t>
      </w:r>
      <w:r w:rsidR="00437A5E" w:rsidRPr="00850282">
        <w:rPr>
          <w:szCs w:val="22"/>
          <w:lang w:val="es-ES_tradnl"/>
        </w:rPr>
        <w:t>dominio público</w:t>
      </w:r>
      <w:r w:rsidR="00A642A0" w:rsidRPr="00850282">
        <w:rPr>
          <w:szCs w:val="22"/>
          <w:lang w:val="es-ES_tradnl"/>
        </w:rPr>
        <w:t xml:space="preserve">”.  </w:t>
      </w:r>
      <w:r w:rsidR="00437A5E" w:rsidRPr="00850282">
        <w:rPr>
          <w:szCs w:val="22"/>
          <w:lang w:val="es-ES_tradnl"/>
        </w:rPr>
        <w:t>Nada se dice de el</w:t>
      </w:r>
      <w:r w:rsidR="00D44E79" w:rsidRPr="00850282">
        <w:rPr>
          <w:szCs w:val="22"/>
          <w:lang w:val="es-ES_tradnl"/>
        </w:rPr>
        <w:t>l</w:t>
      </w:r>
      <w:r w:rsidR="00437A5E" w:rsidRPr="00850282">
        <w:rPr>
          <w:szCs w:val="22"/>
          <w:lang w:val="es-ES_tradnl"/>
        </w:rPr>
        <w:t xml:space="preserve">o en el mandato del CIG </w:t>
      </w:r>
      <w:r w:rsidR="00D44E79" w:rsidRPr="00850282">
        <w:rPr>
          <w:szCs w:val="22"/>
          <w:lang w:val="es-ES_tradnl"/>
        </w:rPr>
        <w:t xml:space="preserve">y esa definición tampoco contribuirá </w:t>
      </w:r>
      <w:r w:rsidR="00A642A0" w:rsidRPr="00850282">
        <w:rPr>
          <w:szCs w:val="22"/>
          <w:lang w:val="es-ES_tradnl"/>
        </w:rPr>
        <w:t>a</w:t>
      </w:r>
      <w:r w:rsidR="00D44E79" w:rsidRPr="00850282">
        <w:rPr>
          <w:szCs w:val="22"/>
          <w:lang w:val="es-ES_tradnl"/>
        </w:rPr>
        <w:t xml:space="preserve"> hacer avanzar los debates sobre las ECT.  Incluso en el Acuerdo sobre los Aspectos de los Derechos de Propiedad Intelectual relacionados con el Comercio</w:t>
      </w:r>
      <w:r w:rsidR="00A642A0" w:rsidRPr="00850282">
        <w:rPr>
          <w:szCs w:val="22"/>
          <w:lang w:val="es-ES_tradnl"/>
        </w:rPr>
        <w:t xml:space="preserve"> </w:t>
      </w:r>
      <w:r w:rsidR="00D44E79" w:rsidRPr="00850282">
        <w:rPr>
          <w:szCs w:val="22"/>
          <w:lang w:val="es-ES_tradnl"/>
        </w:rPr>
        <w:t>(el “Acuerdo sobre los ADPIC”)</w:t>
      </w:r>
      <w:r w:rsidR="00A642A0" w:rsidRPr="00850282">
        <w:rPr>
          <w:szCs w:val="22"/>
          <w:lang w:val="es-ES_tradnl"/>
        </w:rPr>
        <w:t xml:space="preserve">, </w:t>
      </w:r>
      <w:r w:rsidR="00D44E79" w:rsidRPr="00850282">
        <w:rPr>
          <w:szCs w:val="22"/>
          <w:lang w:val="es-ES_tradnl"/>
        </w:rPr>
        <w:t xml:space="preserve">el término </w:t>
      </w:r>
      <w:r w:rsidR="00A642A0" w:rsidRPr="00850282">
        <w:rPr>
          <w:szCs w:val="22"/>
          <w:lang w:val="es-ES_tradnl"/>
        </w:rPr>
        <w:t>“</w:t>
      </w:r>
      <w:r w:rsidR="00D44E79" w:rsidRPr="00850282">
        <w:rPr>
          <w:szCs w:val="22"/>
          <w:lang w:val="es-ES_tradnl"/>
        </w:rPr>
        <w:t>dominio público</w:t>
      </w:r>
      <w:r w:rsidR="00A642A0" w:rsidRPr="00850282">
        <w:rPr>
          <w:szCs w:val="22"/>
          <w:lang w:val="es-ES_tradnl"/>
        </w:rPr>
        <w:t xml:space="preserve">” </w:t>
      </w:r>
      <w:r w:rsidR="00D44E79" w:rsidRPr="00850282">
        <w:rPr>
          <w:szCs w:val="22"/>
          <w:lang w:val="es-ES_tradnl"/>
        </w:rPr>
        <w:t xml:space="preserve">apenas se menciona y </w:t>
      </w:r>
      <w:r w:rsidR="00C25A66" w:rsidRPr="00850282">
        <w:rPr>
          <w:szCs w:val="22"/>
          <w:lang w:val="es-ES_tradnl"/>
        </w:rPr>
        <w:t xml:space="preserve">tampoco </w:t>
      </w:r>
      <w:r w:rsidR="00D44E79" w:rsidRPr="00850282">
        <w:rPr>
          <w:szCs w:val="22"/>
          <w:lang w:val="es-ES_tradnl"/>
        </w:rPr>
        <w:t>se define</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Colombia </w:t>
      </w:r>
      <w:r w:rsidR="00C25A66" w:rsidRPr="00850282">
        <w:rPr>
          <w:szCs w:val="22"/>
          <w:lang w:val="es-ES_tradnl"/>
        </w:rPr>
        <w:t xml:space="preserve">expresó su apoyo a la definición de ECT propuesta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753E86" w:rsidRPr="00850282">
        <w:rPr>
          <w:szCs w:val="22"/>
          <w:lang w:val="es-ES_tradnl"/>
        </w:rPr>
        <w:t xml:space="preserve">y </w:t>
      </w:r>
      <w:r w:rsidR="00C25A66" w:rsidRPr="00850282">
        <w:rPr>
          <w:szCs w:val="22"/>
          <w:lang w:val="es-ES_tradnl"/>
        </w:rPr>
        <w:t xml:space="preserve">respaldó la sugerencia de la delegación del Brasil de que el instrumento no incluya una definición de </w:t>
      </w:r>
      <w:r w:rsidR="00A642A0" w:rsidRPr="00850282">
        <w:rPr>
          <w:szCs w:val="22"/>
          <w:lang w:val="es-ES_tradnl"/>
        </w:rPr>
        <w:t>“</w:t>
      </w:r>
      <w:r w:rsidR="00C25A66" w:rsidRPr="00850282">
        <w:rPr>
          <w:szCs w:val="22"/>
          <w:lang w:val="es-ES_tradnl"/>
        </w:rPr>
        <w:t>dominio público</w:t>
      </w:r>
      <w:r w:rsidR="00A642A0" w:rsidRPr="00850282">
        <w:rPr>
          <w:szCs w:val="22"/>
          <w:lang w:val="es-ES_tradnl"/>
        </w:rPr>
        <w:t>”</w:t>
      </w:r>
      <w:r w:rsidR="00245868" w:rsidRPr="00850282">
        <w:rPr>
          <w:szCs w:val="22"/>
          <w:lang w:val="es-ES_tradnl"/>
        </w:rPr>
        <w:t>.</w:t>
      </w:r>
    </w:p>
    <w:p w:rsidR="00A642A0" w:rsidRPr="00850282" w:rsidRDefault="00A642A0" w:rsidP="00A642A0">
      <w:pPr>
        <w:rPr>
          <w:szCs w:val="22"/>
          <w:lang w:val="es-ES_tradnl"/>
        </w:rPr>
      </w:pPr>
    </w:p>
    <w:p w:rsidR="00753E86"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C25A66" w:rsidRPr="00850282">
        <w:rPr>
          <w:szCs w:val="22"/>
          <w:lang w:val="es-ES_tradnl"/>
        </w:rPr>
        <w:t xml:space="preserve">dijo que ha tomado nota de los cambios introducidos en la definición de ECT y </w:t>
      </w:r>
      <w:r w:rsidR="00CF4CF3" w:rsidRPr="00850282">
        <w:rPr>
          <w:szCs w:val="22"/>
          <w:lang w:val="es-ES_tradnl"/>
        </w:rPr>
        <w:t xml:space="preserve">afirmó </w:t>
      </w:r>
      <w:r w:rsidR="00C25A66" w:rsidRPr="00850282">
        <w:rPr>
          <w:szCs w:val="22"/>
          <w:lang w:val="es-ES_tradnl"/>
        </w:rPr>
        <w:t>que todavía podría afinarse</w:t>
      </w:r>
      <w:r w:rsidR="00A642A0" w:rsidRPr="00850282">
        <w:rPr>
          <w:szCs w:val="22"/>
          <w:lang w:val="es-ES_tradnl"/>
        </w:rPr>
        <w:t xml:space="preserve">.  </w:t>
      </w:r>
      <w:r w:rsidR="00C25A66" w:rsidRPr="00850282">
        <w:rPr>
          <w:szCs w:val="22"/>
          <w:lang w:val="es-ES_tradnl"/>
        </w:rPr>
        <w:t xml:space="preserve">La definición de ECT debe </w:t>
      </w:r>
      <w:r w:rsidR="00CF4CF3" w:rsidRPr="00850282">
        <w:rPr>
          <w:szCs w:val="22"/>
          <w:lang w:val="es-ES_tradnl"/>
        </w:rPr>
        <w:t xml:space="preserve">guardar </w:t>
      </w:r>
      <w:r w:rsidR="00C25A66" w:rsidRPr="00850282">
        <w:rPr>
          <w:szCs w:val="22"/>
          <w:lang w:val="es-ES_tradnl"/>
        </w:rPr>
        <w:t xml:space="preserve">sintonía con la redacción </w:t>
      </w:r>
      <w:r w:rsidR="00CF4CF3" w:rsidRPr="00850282">
        <w:rPr>
          <w:szCs w:val="22"/>
          <w:lang w:val="es-ES_tradnl"/>
        </w:rPr>
        <w:t xml:space="preserve">que se emplea </w:t>
      </w:r>
      <w:r w:rsidR="00C44857" w:rsidRPr="00850282">
        <w:rPr>
          <w:szCs w:val="22"/>
          <w:lang w:val="es-ES_tradnl"/>
        </w:rPr>
        <w:t>en el artículo</w:t>
      </w:r>
      <w:r w:rsidR="00FA0B10" w:rsidRPr="00850282">
        <w:rPr>
          <w:szCs w:val="22"/>
          <w:lang w:val="es-ES_tradnl"/>
        </w:rPr>
        <w:t> </w:t>
      </w:r>
      <w:r w:rsidR="00A642A0" w:rsidRPr="00850282">
        <w:rPr>
          <w:szCs w:val="22"/>
          <w:lang w:val="es-ES_tradnl"/>
        </w:rPr>
        <w:t xml:space="preserve">3,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C25A66" w:rsidRPr="00850282">
        <w:rPr>
          <w:szCs w:val="22"/>
          <w:lang w:val="es-ES_tradnl"/>
        </w:rPr>
        <w:t>apartado</w:t>
      </w:r>
      <w:r w:rsidR="00FA0B10" w:rsidRPr="00850282">
        <w:rPr>
          <w:szCs w:val="22"/>
          <w:lang w:val="es-ES_tradnl"/>
        </w:rPr>
        <w:t> </w:t>
      </w:r>
      <w:r w:rsidR="00A642A0" w:rsidRPr="00850282">
        <w:rPr>
          <w:szCs w:val="22"/>
          <w:lang w:val="es-ES_tradnl"/>
        </w:rPr>
        <w:t xml:space="preserve">e) </w:t>
      </w:r>
      <w:r w:rsidR="00C25A66" w:rsidRPr="00850282">
        <w:rPr>
          <w:szCs w:val="22"/>
          <w:lang w:val="es-ES_tradnl"/>
        </w:rPr>
        <w:t xml:space="preserve">y con la referencia que en él se hace a </w:t>
      </w:r>
      <w:r w:rsidR="00A642A0" w:rsidRPr="00850282">
        <w:rPr>
          <w:szCs w:val="22"/>
          <w:lang w:val="es-ES_tradnl"/>
        </w:rPr>
        <w:t>“</w:t>
      </w:r>
      <w:r w:rsidR="00C25A66" w:rsidRPr="00850282">
        <w:rPr>
          <w:szCs w:val="22"/>
          <w:lang w:val="es-ES_tradnl"/>
        </w:rPr>
        <w:t>artísticas, literarias y creativas</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753E86" w:rsidRPr="00850282">
        <w:rPr>
          <w:szCs w:val="22"/>
          <w:lang w:val="es-ES_tradnl"/>
        </w:rPr>
        <w:t xml:space="preserve">Dijo que no apoya que el instrumento </w:t>
      </w:r>
      <w:r w:rsidR="00753E86" w:rsidRPr="00850282">
        <w:rPr>
          <w:szCs w:val="22"/>
          <w:lang w:val="es-ES_tradnl"/>
        </w:rPr>
        <w:lastRenderedPageBreak/>
        <w:t>aborde las adaptaciones</w:t>
      </w:r>
      <w:r w:rsidR="00A642A0" w:rsidRPr="00850282">
        <w:rPr>
          <w:szCs w:val="22"/>
          <w:lang w:val="es-ES_tradnl"/>
        </w:rPr>
        <w:t xml:space="preserve">.  </w:t>
      </w:r>
      <w:r w:rsidR="00D903BE" w:rsidRPr="00850282">
        <w:rPr>
          <w:szCs w:val="22"/>
          <w:lang w:val="es-ES_tradnl"/>
        </w:rPr>
        <w:t xml:space="preserve">Se reservó su posición sobre el resto de términos, puesto que, por ejemplo, manifestó estar preocupada por el carácter circular de la definición de “uso”.  Dijo que desea que se mantenga la definición de “dominio público”.  </w:t>
      </w:r>
    </w:p>
    <w:p w:rsidR="00753E86" w:rsidRPr="00850282" w:rsidRDefault="00753E86" w:rsidP="00753E86">
      <w:pPr>
        <w:pStyle w:val="ListParagraph"/>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C25A66" w:rsidRPr="00850282">
        <w:rPr>
          <w:szCs w:val="22"/>
          <w:lang w:val="es-ES_tradnl"/>
        </w:rPr>
        <w:t>expr</w:t>
      </w:r>
      <w:r w:rsidR="00CF4CF3" w:rsidRPr="00850282">
        <w:rPr>
          <w:szCs w:val="22"/>
          <w:lang w:val="es-ES_tradnl"/>
        </w:rPr>
        <w:t>e</w:t>
      </w:r>
      <w:r w:rsidR="00C25A66" w:rsidRPr="00850282">
        <w:rPr>
          <w:szCs w:val="22"/>
          <w:lang w:val="es-ES_tradnl"/>
        </w:rPr>
        <w:t xml:space="preserve">só su apoyo a </w:t>
      </w:r>
      <w:r w:rsidR="00CF4CF3" w:rsidRPr="00850282">
        <w:rPr>
          <w:szCs w:val="22"/>
          <w:lang w:val="es-ES_tradnl"/>
        </w:rPr>
        <w:t>l</w:t>
      </w:r>
      <w:r w:rsidR="00C25A66" w:rsidRPr="00850282">
        <w:rPr>
          <w:szCs w:val="22"/>
          <w:lang w:val="es-ES_tradnl"/>
        </w:rPr>
        <w:t>a propuesta prese</w:t>
      </w:r>
      <w:r w:rsidR="00CF4CF3" w:rsidRPr="00850282">
        <w:rPr>
          <w:szCs w:val="22"/>
          <w:lang w:val="es-ES_tradnl"/>
        </w:rPr>
        <w:t>n</w:t>
      </w:r>
      <w:r w:rsidR="00C25A66" w:rsidRPr="00850282">
        <w:rPr>
          <w:szCs w:val="22"/>
          <w:lang w:val="es-ES_tradnl"/>
        </w:rPr>
        <w:t>tada por la delegació</w:t>
      </w:r>
      <w:r w:rsidR="00CF4CF3" w:rsidRPr="00850282">
        <w:rPr>
          <w:szCs w:val="22"/>
          <w:lang w:val="es-ES_tradnl"/>
        </w:rPr>
        <w:t>n</w:t>
      </w:r>
      <w:r w:rsidR="00C25A66" w:rsidRPr="00850282">
        <w:rPr>
          <w:szCs w:val="22"/>
          <w:lang w:val="es-ES_tradnl"/>
        </w:rPr>
        <w:t xml:space="preserve">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D903BE" w:rsidRPr="00850282">
        <w:rPr>
          <w:szCs w:val="22"/>
          <w:lang w:val="es-ES_tradnl"/>
        </w:rPr>
        <w:t xml:space="preserve">Dijo no ser </w:t>
      </w:r>
      <w:r w:rsidR="00C25A66" w:rsidRPr="00850282">
        <w:rPr>
          <w:szCs w:val="22"/>
          <w:lang w:val="es-ES_tradnl"/>
        </w:rPr>
        <w:t xml:space="preserve">partidaria de contar con una definición de </w:t>
      </w:r>
      <w:r w:rsidR="00A642A0" w:rsidRPr="00850282">
        <w:rPr>
          <w:szCs w:val="22"/>
          <w:lang w:val="es-ES_tradnl"/>
        </w:rPr>
        <w:t>“</w:t>
      </w:r>
      <w:r w:rsidR="00C25A66" w:rsidRPr="00850282">
        <w:rPr>
          <w:szCs w:val="22"/>
          <w:lang w:val="es-ES_tradnl"/>
        </w:rPr>
        <w:t>dominio público</w:t>
      </w:r>
      <w:r w:rsidR="00A642A0" w:rsidRPr="00850282">
        <w:rPr>
          <w:szCs w:val="22"/>
          <w:lang w:val="es-ES_tradnl"/>
        </w:rPr>
        <w:t>”</w:t>
      </w:r>
      <w:r w:rsidR="00245868" w:rsidRPr="00850282">
        <w:rPr>
          <w:szCs w:val="22"/>
          <w:lang w:val="es-ES_tradnl"/>
        </w:rPr>
        <w:t xml:space="preserve">. </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lang w:val="es-ES_tradnl"/>
        </w:rPr>
        <w:t xml:space="preserve">La delegación de la República Islámica </w:t>
      </w:r>
      <w:proofErr w:type="spellStart"/>
      <w:r w:rsidRPr="00850282">
        <w:rPr>
          <w:lang w:val="es-ES_tradnl"/>
        </w:rPr>
        <w:t>del</w:t>
      </w:r>
      <w:proofErr w:type="spellEnd"/>
      <w:r w:rsidRPr="00850282">
        <w:rPr>
          <w:lang w:val="es-ES_tradnl"/>
        </w:rPr>
        <w:t xml:space="preserve"> Irán </w:t>
      </w:r>
      <w:r w:rsidR="00C25A66" w:rsidRPr="00850282">
        <w:rPr>
          <w:lang w:val="es-ES_tradnl"/>
        </w:rPr>
        <w:t xml:space="preserve">dio su apoyo a la definición de ECT </w:t>
      </w:r>
      <w:r w:rsidR="00CF4CF3" w:rsidRPr="00850282">
        <w:rPr>
          <w:lang w:val="es-ES_tradnl"/>
        </w:rPr>
        <w:t xml:space="preserve">propuesta por </w:t>
      </w:r>
      <w:r w:rsidR="00C25A66" w:rsidRPr="00850282">
        <w:rPr>
          <w:lang w:val="es-ES_tradnl"/>
        </w:rPr>
        <w:t xml:space="preserve">la delegación de </w:t>
      </w:r>
      <w:r w:rsidR="00A559F8" w:rsidRPr="00850282">
        <w:rPr>
          <w:lang w:val="es-ES_tradnl"/>
        </w:rPr>
        <w:t xml:space="preserve">Indonesia </w:t>
      </w:r>
      <w:r w:rsidR="00C25A66" w:rsidRPr="00850282">
        <w:rPr>
          <w:lang w:val="es-ES_tradnl"/>
        </w:rPr>
        <w:t xml:space="preserve">en nombre de los </w:t>
      </w:r>
      <w:r w:rsidR="00914039" w:rsidRPr="00850282">
        <w:rPr>
          <w:lang w:val="es-ES_tradnl"/>
        </w:rPr>
        <w:t>Países de Ideas Afines</w:t>
      </w:r>
      <w:r w:rsidR="00A559F8" w:rsidRPr="00850282">
        <w:rPr>
          <w:lang w:val="es-ES_tradnl"/>
        </w:rPr>
        <w:t xml:space="preserve">.  </w:t>
      </w:r>
      <w:r w:rsidR="00CF4CF3" w:rsidRPr="00850282">
        <w:rPr>
          <w:lang w:val="es-ES_tradnl"/>
        </w:rPr>
        <w:t xml:space="preserve">Señaló su disconformidad con la inclusión del término </w:t>
      </w:r>
      <w:r w:rsidR="00A642A0" w:rsidRPr="00850282">
        <w:rPr>
          <w:szCs w:val="22"/>
          <w:lang w:val="es-ES_tradnl"/>
        </w:rPr>
        <w:t>“</w:t>
      </w:r>
      <w:r w:rsidR="00CF4CF3" w:rsidRPr="00850282">
        <w:rPr>
          <w:szCs w:val="22"/>
          <w:lang w:val="es-ES_tradnl"/>
        </w:rPr>
        <w:t>dominio público</w:t>
      </w:r>
      <w:r w:rsidR="00A642A0" w:rsidRPr="00850282">
        <w:rPr>
          <w:szCs w:val="22"/>
          <w:lang w:val="es-ES_tradnl"/>
        </w:rPr>
        <w:t xml:space="preserve">,” </w:t>
      </w:r>
      <w:r w:rsidR="00CF4CF3" w:rsidRPr="00850282">
        <w:rPr>
          <w:szCs w:val="22"/>
          <w:lang w:val="es-ES_tradnl"/>
        </w:rPr>
        <w:t>ya que ningún instrumento internacional prevé una definición consensuada del mismo</w:t>
      </w:r>
      <w:r w:rsidR="00A642A0" w:rsidRPr="00850282">
        <w:rPr>
          <w:szCs w:val="22"/>
          <w:lang w:val="es-ES_tradnl"/>
        </w:rPr>
        <w:t xml:space="preserve">.  </w:t>
      </w:r>
      <w:r w:rsidR="00CF4CF3" w:rsidRPr="00850282">
        <w:rPr>
          <w:szCs w:val="22"/>
          <w:lang w:val="es-ES_tradnl"/>
        </w:rPr>
        <w:t>Dijo que no desea verse envuelto en un debate prolongado e inútil sobre ese particular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Tailandia </w:t>
      </w:r>
      <w:r w:rsidR="00CF4CF3" w:rsidRPr="00850282">
        <w:rPr>
          <w:szCs w:val="22"/>
          <w:lang w:val="es-ES_tradnl"/>
        </w:rPr>
        <w:t xml:space="preserve">expresó su apoyo a la nueva definición de ECT propuesta por la delegación de Indonesia en </w:t>
      </w:r>
      <w:r w:rsidR="00FA54F5" w:rsidRPr="00850282">
        <w:rPr>
          <w:szCs w:val="22"/>
          <w:lang w:val="es-ES_tradnl"/>
        </w:rPr>
        <w:t xml:space="preserve">nombre </w:t>
      </w:r>
      <w:r w:rsidR="00914039" w:rsidRPr="00850282">
        <w:rPr>
          <w:szCs w:val="22"/>
          <w:lang w:val="es-ES_tradnl"/>
        </w:rPr>
        <w:t>de los Países de Ideas Afines</w:t>
      </w:r>
      <w:r w:rsidR="00A642A0" w:rsidRPr="00850282">
        <w:rPr>
          <w:szCs w:val="22"/>
          <w:lang w:val="es-ES_tradnl"/>
        </w:rPr>
        <w:t xml:space="preserve">.  </w:t>
      </w:r>
      <w:r w:rsidR="00CF4CF3" w:rsidRPr="00850282">
        <w:rPr>
          <w:szCs w:val="22"/>
          <w:lang w:val="es-ES_tradnl"/>
        </w:rPr>
        <w:t xml:space="preserve">Dijo que la considera concisa y </w:t>
      </w:r>
      <w:r w:rsidR="00237874" w:rsidRPr="00850282">
        <w:rPr>
          <w:szCs w:val="22"/>
          <w:lang w:val="es-ES_tradnl"/>
        </w:rPr>
        <w:t xml:space="preserve">más precisa </w:t>
      </w:r>
      <w:r w:rsidR="00CF4CF3" w:rsidRPr="00850282">
        <w:rPr>
          <w:szCs w:val="22"/>
          <w:lang w:val="es-ES_tradnl"/>
        </w:rPr>
        <w:t xml:space="preserve">que la de la </w:t>
      </w:r>
      <w:r w:rsidR="00A642A0" w:rsidRPr="00850282">
        <w:rPr>
          <w:szCs w:val="22"/>
          <w:lang w:val="es-ES_tradnl"/>
        </w:rPr>
        <w:t>Rev.</w:t>
      </w:r>
      <w:r w:rsidR="00FA0B10" w:rsidRPr="00850282">
        <w:rPr>
          <w:szCs w:val="22"/>
          <w:lang w:val="es-ES_tradnl"/>
        </w:rPr>
        <w:t> </w:t>
      </w:r>
      <w:r w:rsidR="00A642A0" w:rsidRPr="00850282">
        <w:rPr>
          <w:szCs w:val="22"/>
          <w:lang w:val="es-ES_tradnl"/>
        </w:rPr>
        <w:t xml:space="preserve">1.  </w:t>
      </w:r>
      <w:r w:rsidR="00CF4CF3" w:rsidRPr="00850282">
        <w:rPr>
          <w:szCs w:val="22"/>
          <w:lang w:val="es-ES_tradnl"/>
        </w:rPr>
        <w:t xml:space="preserve">Afirmó que no puede aceptar una definición de </w:t>
      </w:r>
      <w:r w:rsidR="00A642A0" w:rsidRPr="00850282">
        <w:rPr>
          <w:szCs w:val="22"/>
          <w:lang w:val="es-ES_tradnl"/>
        </w:rPr>
        <w:t>“</w:t>
      </w:r>
      <w:r w:rsidR="00CF4CF3" w:rsidRPr="00850282">
        <w:rPr>
          <w:szCs w:val="22"/>
          <w:lang w:val="es-ES_tradnl"/>
        </w:rPr>
        <w:t>dominio pú</w:t>
      </w:r>
      <w:r w:rsidR="00237874" w:rsidRPr="00850282">
        <w:rPr>
          <w:szCs w:val="22"/>
          <w:lang w:val="es-ES_tradnl"/>
        </w:rPr>
        <w:t>b</w:t>
      </w:r>
      <w:r w:rsidR="00CF4CF3" w:rsidRPr="00850282">
        <w:rPr>
          <w:szCs w:val="22"/>
          <w:lang w:val="es-ES_tradnl"/>
        </w:rPr>
        <w:t>lico”, puesto que no aparece e</w:t>
      </w:r>
      <w:r w:rsidR="00D903BE" w:rsidRPr="00850282">
        <w:rPr>
          <w:szCs w:val="22"/>
          <w:lang w:val="es-ES_tradnl"/>
        </w:rPr>
        <w:t>n</w:t>
      </w:r>
      <w:r w:rsidR="00CF4CF3" w:rsidRPr="00850282">
        <w:rPr>
          <w:szCs w:val="22"/>
          <w:lang w:val="es-ES_tradnl"/>
        </w:rPr>
        <w:t xml:space="preserve"> n</w:t>
      </w:r>
      <w:r w:rsidR="00237874" w:rsidRPr="00850282">
        <w:rPr>
          <w:szCs w:val="22"/>
          <w:lang w:val="es-ES_tradnl"/>
        </w:rPr>
        <w:t>i</w:t>
      </w:r>
      <w:r w:rsidR="00CF4CF3" w:rsidRPr="00850282">
        <w:rPr>
          <w:szCs w:val="22"/>
          <w:lang w:val="es-ES_tradnl"/>
        </w:rPr>
        <w:t>ngún instrumento de P.I</w:t>
      </w:r>
      <w:r w:rsidR="00025F2A"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Sudáfrica </w:t>
      </w:r>
      <w:r w:rsidR="00CF4CF3" w:rsidRPr="00850282">
        <w:rPr>
          <w:szCs w:val="22"/>
          <w:lang w:val="es-ES_tradnl"/>
        </w:rPr>
        <w:t>expresó su apoyo a las declaraciones efectuadas</w:t>
      </w:r>
      <w:r w:rsidR="00237874" w:rsidRPr="00850282">
        <w:rPr>
          <w:szCs w:val="22"/>
          <w:lang w:val="es-ES_tradnl"/>
        </w:rPr>
        <w:t>, a propósito de la nueva definición,</w:t>
      </w:r>
      <w:r w:rsidR="00CF4CF3" w:rsidRPr="00850282">
        <w:rPr>
          <w:szCs w:val="22"/>
          <w:lang w:val="es-ES_tradnl"/>
        </w:rPr>
        <w:t xml:space="preserve"> por la delegación de Indonesia en nombre </w:t>
      </w:r>
      <w:r w:rsidR="00914039" w:rsidRPr="00850282">
        <w:rPr>
          <w:szCs w:val="22"/>
          <w:lang w:val="es-ES_tradnl"/>
        </w:rPr>
        <w:t>de los Países de Ideas Afines</w:t>
      </w:r>
      <w:r w:rsidR="00A642A0" w:rsidRPr="00850282">
        <w:rPr>
          <w:szCs w:val="22"/>
          <w:lang w:val="es-ES_tradnl"/>
        </w:rPr>
        <w:t xml:space="preserve"> </w:t>
      </w:r>
      <w:r w:rsidR="00CF4CF3" w:rsidRPr="00850282">
        <w:rPr>
          <w:szCs w:val="22"/>
          <w:lang w:val="es-ES_tradnl"/>
        </w:rPr>
        <w:t xml:space="preserve">y </w:t>
      </w:r>
      <w:r w:rsidR="00237874" w:rsidRPr="00850282">
        <w:rPr>
          <w:szCs w:val="22"/>
          <w:lang w:val="es-ES_tradnl"/>
        </w:rPr>
        <w:t xml:space="preserve">por </w:t>
      </w:r>
      <w:r w:rsidR="00CF4CF3" w:rsidRPr="00850282">
        <w:rPr>
          <w:szCs w:val="22"/>
          <w:lang w:val="es-ES_tradnl"/>
        </w:rPr>
        <w:t xml:space="preserve">la delegación del </w:t>
      </w:r>
      <w:r w:rsidR="00A642A0" w:rsidRPr="00850282">
        <w:rPr>
          <w:szCs w:val="22"/>
          <w:lang w:val="es-ES_tradnl"/>
        </w:rPr>
        <w:t xml:space="preserve">Senegal </w:t>
      </w:r>
      <w:r w:rsidR="00CF4CF3" w:rsidRPr="00850282">
        <w:rPr>
          <w:szCs w:val="22"/>
          <w:lang w:val="es-ES_tradnl"/>
        </w:rPr>
        <w:t>en nombre del Grupo Africano.</w:t>
      </w:r>
      <w:r w:rsidR="00A642A0" w:rsidRPr="00850282">
        <w:rPr>
          <w:szCs w:val="22"/>
          <w:lang w:val="es-ES_tradnl"/>
        </w:rPr>
        <w:t xml:space="preserve">  </w:t>
      </w:r>
      <w:r w:rsidR="00237874" w:rsidRPr="00850282">
        <w:rPr>
          <w:szCs w:val="22"/>
          <w:lang w:val="es-ES_tradnl"/>
        </w:rPr>
        <w:t>Dijo que también secunda sus comentarios acerca del término “dominio público”</w:t>
      </w:r>
      <w:r w:rsidR="00A642A0" w:rsidRPr="00850282">
        <w:rPr>
          <w:szCs w:val="22"/>
          <w:lang w:val="es-ES_tradnl"/>
        </w:rPr>
        <w:t xml:space="preserve">.  </w:t>
      </w:r>
      <w:r w:rsidR="00237874" w:rsidRPr="00850282">
        <w:rPr>
          <w:szCs w:val="22"/>
          <w:lang w:val="es-ES_tradnl"/>
        </w:rPr>
        <w:t xml:space="preserve">Preguntó por qué motivo el término </w:t>
      </w:r>
      <w:r w:rsidR="00A642A0" w:rsidRPr="00850282">
        <w:rPr>
          <w:szCs w:val="22"/>
          <w:lang w:val="es-ES_tradnl"/>
        </w:rPr>
        <w:t>“tradi</w:t>
      </w:r>
      <w:r w:rsidR="00237874" w:rsidRPr="00850282">
        <w:rPr>
          <w:szCs w:val="22"/>
          <w:lang w:val="es-ES_tradnl"/>
        </w:rPr>
        <w:t>cional</w:t>
      </w:r>
      <w:r w:rsidR="00A642A0" w:rsidRPr="00850282">
        <w:rPr>
          <w:szCs w:val="22"/>
          <w:lang w:val="es-ES_tradnl"/>
        </w:rPr>
        <w:t xml:space="preserve">” </w:t>
      </w:r>
      <w:r w:rsidR="00237874" w:rsidRPr="00850282">
        <w:rPr>
          <w:szCs w:val="22"/>
          <w:lang w:val="es-ES_tradnl"/>
        </w:rPr>
        <w:t>figura entre corchetes</w:t>
      </w:r>
      <w:r w:rsidR="00A642A0" w:rsidRPr="00850282">
        <w:rPr>
          <w:szCs w:val="22"/>
          <w:lang w:val="es-ES_tradnl"/>
        </w:rPr>
        <w:t xml:space="preserve">, </w:t>
      </w:r>
      <w:r w:rsidR="00237874" w:rsidRPr="00850282">
        <w:rPr>
          <w:szCs w:val="22"/>
          <w:lang w:val="es-ES_tradnl"/>
        </w:rPr>
        <w:t xml:space="preserve">cuando históricamente no se ha puesto </w:t>
      </w:r>
      <w:r w:rsidR="006F30E9" w:rsidRPr="00850282">
        <w:rPr>
          <w:szCs w:val="22"/>
          <w:lang w:val="es-ES_tradnl"/>
        </w:rPr>
        <w:t xml:space="preserve">nunca </w:t>
      </w:r>
      <w:r w:rsidR="00237874" w:rsidRPr="00850282">
        <w:rPr>
          <w:szCs w:val="22"/>
          <w:lang w:val="es-ES_tradnl"/>
        </w:rPr>
        <w:t xml:space="preserve">objeción a la presencia de dicho término en el título o </w:t>
      </w:r>
      <w:r w:rsidR="006F30E9" w:rsidRPr="00850282">
        <w:rPr>
          <w:szCs w:val="22"/>
          <w:lang w:val="es-ES_tradnl"/>
        </w:rPr>
        <w:t xml:space="preserve">formando parte de </w:t>
      </w:r>
      <w:r w:rsidR="00237874" w:rsidRPr="00850282">
        <w:rPr>
          <w:szCs w:val="22"/>
          <w:lang w:val="es-ES_tradnl"/>
        </w:rPr>
        <w:t>la materia objeto de protección, o incluso en el propio mandato del CIG</w:t>
      </w:r>
      <w:r w:rsidR="00A642A0" w:rsidRPr="00850282">
        <w:rPr>
          <w:szCs w:val="22"/>
          <w:lang w:val="es-ES_tradnl"/>
        </w:rPr>
        <w:t xml:space="preserve">.  </w:t>
      </w:r>
      <w:r w:rsidR="006F30E9" w:rsidRPr="00850282">
        <w:rPr>
          <w:szCs w:val="22"/>
          <w:lang w:val="es-ES_tradnl"/>
        </w:rPr>
        <w:t>P</w:t>
      </w:r>
      <w:r w:rsidR="00237874" w:rsidRPr="00850282">
        <w:rPr>
          <w:szCs w:val="22"/>
          <w:lang w:val="es-ES_tradnl"/>
        </w:rPr>
        <w:t>lanteó que quizá se trate de un error de transcripción</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237874" w:rsidRPr="00850282">
        <w:rPr>
          <w:szCs w:val="22"/>
          <w:lang w:val="es-ES_tradnl"/>
        </w:rPr>
        <w:t xml:space="preserve">se manifestó sorprendida por la </w:t>
      </w:r>
      <w:r w:rsidR="006F30E9" w:rsidRPr="00850282">
        <w:rPr>
          <w:szCs w:val="22"/>
          <w:lang w:val="es-ES_tradnl"/>
        </w:rPr>
        <w:t xml:space="preserve">inclusión </w:t>
      </w:r>
      <w:r w:rsidR="00237874" w:rsidRPr="00850282">
        <w:rPr>
          <w:szCs w:val="22"/>
          <w:lang w:val="es-ES_tradnl"/>
        </w:rPr>
        <w:t xml:space="preserve">de una definición de </w:t>
      </w:r>
      <w:r w:rsidR="00A642A0" w:rsidRPr="00850282">
        <w:rPr>
          <w:szCs w:val="22"/>
          <w:lang w:val="es-ES_tradnl"/>
        </w:rPr>
        <w:t>“</w:t>
      </w:r>
      <w:r w:rsidR="00237874" w:rsidRPr="00850282">
        <w:rPr>
          <w:szCs w:val="22"/>
          <w:lang w:val="es-ES_tradnl"/>
        </w:rPr>
        <w:t>dominio público</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237874" w:rsidRPr="00850282">
        <w:rPr>
          <w:szCs w:val="22"/>
          <w:lang w:val="es-ES_tradnl"/>
        </w:rPr>
        <w:t xml:space="preserve">En su opinión, ese asunto debiera quedar a elección de la legislación y </w:t>
      </w:r>
      <w:r w:rsidR="006F30E9" w:rsidRPr="00850282">
        <w:rPr>
          <w:szCs w:val="22"/>
          <w:lang w:val="es-ES_tradnl"/>
        </w:rPr>
        <w:t xml:space="preserve">la </w:t>
      </w:r>
      <w:r w:rsidR="00237874" w:rsidRPr="00850282">
        <w:rPr>
          <w:szCs w:val="22"/>
          <w:lang w:val="es-ES_tradnl"/>
        </w:rPr>
        <w:t>práctica nacionales</w:t>
      </w:r>
      <w:r w:rsidR="00A642A0" w:rsidRPr="00850282">
        <w:rPr>
          <w:szCs w:val="22"/>
          <w:lang w:val="es-ES_tradnl"/>
        </w:rPr>
        <w:t xml:space="preserve">.  </w:t>
      </w:r>
      <w:r w:rsidR="00237874" w:rsidRPr="00850282">
        <w:rPr>
          <w:szCs w:val="22"/>
          <w:lang w:val="es-ES_tradnl"/>
        </w:rPr>
        <w:t>En cuanto a la definición de ECT</w:t>
      </w:r>
      <w:r w:rsidR="00A642A0" w:rsidRPr="00850282">
        <w:rPr>
          <w:szCs w:val="22"/>
          <w:lang w:val="es-ES_tradnl"/>
        </w:rPr>
        <w:t xml:space="preserve">, </w:t>
      </w:r>
      <w:r w:rsidR="00237874" w:rsidRPr="00850282">
        <w:rPr>
          <w:szCs w:val="22"/>
          <w:lang w:val="es-ES_tradnl"/>
        </w:rPr>
        <w:t xml:space="preserve">dijo que la palabra </w:t>
      </w:r>
      <w:r w:rsidR="00A642A0" w:rsidRPr="00850282">
        <w:rPr>
          <w:szCs w:val="22"/>
          <w:lang w:val="es-ES_tradnl"/>
        </w:rPr>
        <w:t>“tradi</w:t>
      </w:r>
      <w:r w:rsidR="00237874" w:rsidRPr="00850282">
        <w:rPr>
          <w:szCs w:val="22"/>
          <w:lang w:val="es-ES_tradnl"/>
        </w:rPr>
        <w:t>cional</w:t>
      </w:r>
      <w:r w:rsidR="00A642A0" w:rsidRPr="00850282">
        <w:rPr>
          <w:szCs w:val="22"/>
          <w:lang w:val="es-ES_tradnl"/>
        </w:rPr>
        <w:t xml:space="preserve">” </w:t>
      </w:r>
      <w:r w:rsidR="00237874" w:rsidRPr="00850282">
        <w:rPr>
          <w:szCs w:val="22"/>
          <w:lang w:val="es-ES_tradnl"/>
        </w:rPr>
        <w:t>no debe</w:t>
      </w:r>
      <w:r w:rsidR="006F30E9" w:rsidRPr="00850282">
        <w:rPr>
          <w:szCs w:val="22"/>
          <w:lang w:val="es-ES_tradnl"/>
        </w:rPr>
        <w:t>ría</w:t>
      </w:r>
      <w:r w:rsidR="00237874" w:rsidRPr="00850282">
        <w:rPr>
          <w:szCs w:val="22"/>
          <w:lang w:val="es-ES_tradnl"/>
        </w:rPr>
        <w:t xml:space="preserve"> figurar entre corchetes</w:t>
      </w:r>
      <w:r w:rsidR="00A642A0" w:rsidRPr="00850282">
        <w:rPr>
          <w:szCs w:val="22"/>
          <w:lang w:val="es-ES_tradnl"/>
        </w:rPr>
        <w:t xml:space="preserve">.  Apoyó la declaración </w:t>
      </w:r>
      <w:r w:rsidR="00237874" w:rsidRPr="00850282">
        <w:rPr>
          <w:szCs w:val="22"/>
          <w:lang w:val="es-ES_tradnl"/>
        </w:rPr>
        <w:t xml:space="preserve">efectuada por </w:t>
      </w:r>
      <w:r w:rsidR="00A642A0" w:rsidRPr="00850282">
        <w:rPr>
          <w:szCs w:val="22"/>
          <w:lang w:val="es-ES_tradnl"/>
        </w:rPr>
        <w:t xml:space="preserve">la </w:t>
      </w:r>
      <w:r w:rsidR="00A559F8" w:rsidRPr="00850282">
        <w:rPr>
          <w:szCs w:val="22"/>
          <w:lang w:val="es-ES_tradnl"/>
        </w:rPr>
        <w:t xml:space="preserve">delegación </w:t>
      </w:r>
      <w:r w:rsidR="00A642A0" w:rsidRPr="00850282">
        <w:rPr>
          <w:szCs w:val="22"/>
          <w:lang w:val="es-ES_tradnl"/>
        </w:rPr>
        <w:t xml:space="preserve">de Indonesia en nombre de los </w:t>
      </w:r>
      <w:r w:rsidR="00A559F8" w:rsidRPr="00850282">
        <w:rPr>
          <w:szCs w:val="22"/>
          <w:lang w:val="es-ES_tradnl"/>
        </w:rPr>
        <w:t xml:space="preserve">Países </w:t>
      </w:r>
      <w:r w:rsidR="00A642A0" w:rsidRPr="00850282">
        <w:rPr>
          <w:szCs w:val="22"/>
          <w:lang w:val="es-ES_tradnl"/>
        </w:rPr>
        <w:t xml:space="preserve">de </w:t>
      </w:r>
      <w:r w:rsidR="00A559F8" w:rsidRPr="00850282">
        <w:rPr>
          <w:szCs w:val="22"/>
          <w:lang w:val="es-ES_tradnl"/>
        </w:rPr>
        <w:t>Ideas Afines</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Chile </w:t>
      </w:r>
      <w:r w:rsidR="001E0148" w:rsidRPr="00850282">
        <w:rPr>
          <w:szCs w:val="22"/>
          <w:lang w:val="es-ES_tradnl"/>
        </w:rPr>
        <w:t xml:space="preserve">dijo que apoya a la posición </w:t>
      </w:r>
      <w:r w:rsidR="006F30E9" w:rsidRPr="00850282">
        <w:rPr>
          <w:szCs w:val="22"/>
          <w:lang w:val="es-ES_tradnl"/>
        </w:rPr>
        <w:t xml:space="preserve">manifestada </w:t>
      </w:r>
      <w:r w:rsidR="001E0148" w:rsidRPr="00850282">
        <w:rPr>
          <w:szCs w:val="22"/>
          <w:lang w:val="es-ES_tradnl"/>
        </w:rPr>
        <w:t xml:space="preserve">por la delegación de Colombia en nombre del </w:t>
      </w:r>
      <w:r w:rsidR="00A642A0" w:rsidRPr="00850282">
        <w:rPr>
          <w:szCs w:val="22"/>
          <w:lang w:val="es-ES_tradnl"/>
        </w:rPr>
        <w:t xml:space="preserve">GRULAC </w:t>
      </w:r>
      <w:r w:rsidR="001E0148" w:rsidRPr="00850282">
        <w:rPr>
          <w:szCs w:val="22"/>
          <w:lang w:val="es-ES_tradnl"/>
        </w:rPr>
        <w:t xml:space="preserve">y se </w:t>
      </w:r>
      <w:r w:rsidR="006F30E9" w:rsidRPr="00850282">
        <w:rPr>
          <w:szCs w:val="22"/>
          <w:lang w:val="es-ES_tradnl"/>
        </w:rPr>
        <w:t xml:space="preserve">declaró </w:t>
      </w:r>
      <w:r w:rsidR="001E0148" w:rsidRPr="00850282">
        <w:rPr>
          <w:szCs w:val="22"/>
          <w:lang w:val="es-ES_tradnl"/>
        </w:rPr>
        <w:t xml:space="preserve">interesada en la nueva propuesta presentada por </w:t>
      </w:r>
      <w:r w:rsidR="00914039" w:rsidRPr="00850282">
        <w:rPr>
          <w:szCs w:val="22"/>
          <w:lang w:val="es-ES_tradnl"/>
        </w:rPr>
        <w:t>los Países de Ideas Afines</w:t>
      </w:r>
      <w:r w:rsidR="00A642A0" w:rsidRPr="00850282">
        <w:rPr>
          <w:szCs w:val="22"/>
          <w:lang w:val="es-ES_tradnl"/>
        </w:rPr>
        <w:t xml:space="preserve">, </w:t>
      </w:r>
      <w:r w:rsidR="001E0148" w:rsidRPr="00850282">
        <w:rPr>
          <w:szCs w:val="22"/>
          <w:lang w:val="es-ES_tradnl"/>
        </w:rPr>
        <w:t>que contempla todas las características de las ECT</w:t>
      </w:r>
      <w:r w:rsidR="00A642A0" w:rsidRPr="00850282">
        <w:rPr>
          <w:szCs w:val="22"/>
          <w:lang w:val="es-ES_tradnl"/>
        </w:rPr>
        <w:t xml:space="preserve">.  </w:t>
      </w:r>
      <w:r w:rsidR="001E0148" w:rsidRPr="00850282">
        <w:rPr>
          <w:szCs w:val="22"/>
          <w:lang w:val="es-ES_tradnl"/>
        </w:rPr>
        <w:t xml:space="preserve">En su opinión, conceptos tales como </w:t>
      </w:r>
      <w:r w:rsidR="00A642A0" w:rsidRPr="00850282">
        <w:rPr>
          <w:szCs w:val="22"/>
          <w:lang w:val="es-ES_tradnl"/>
        </w:rPr>
        <w:t>“art</w:t>
      </w:r>
      <w:r w:rsidR="001E0148" w:rsidRPr="00850282">
        <w:rPr>
          <w:szCs w:val="22"/>
          <w:lang w:val="es-ES_tradnl"/>
        </w:rPr>
        <w:t>ística</w:t>
      </w:r>
      <w:r w:rsidR="00A642A0" w:rsidRPr="00850282">
        <w:rPr>
          <w:szCs w:val="22"/>
          <w:lang w:val="es-ES_tradnl"/>
        </w:rPr>
        <w:t>,” “literar</w:t>
      </w:r>
      <w:r w:rsidR="001E0148" w:rsidRPr="00850282">
        <w:rPr>
          <w:szCs w:val="22"/>
          <w:lang w:val="es-ES_tradnl"/>
        </w:rPr>
        <w:t>ia</w:t>
      </w:r>
      <w:r w:rsidR="00A642A0" w:rsidRPr="00850282">
        <w:rPr>
          <w:szCs w:val="22"/>
          <w:lang w:val="es-ES_tradnl"/>
        </w:rPr>
        <w:t>,” “creativ</w:t>
      </w:r>
      <w:r w:rsidR="001E0148" w:rsidRPr="00850282">
        <w:rPr>
          <w:szCs w:val="22"/>
          <w:lang w:val="es-ES_tradnl"/>
        </w:rPr>
        <w:t>a</w:t>
      </w:r>
      <w:r w:rsidR="00A642A0" w:rsidRPr="00850282">
        <w:rPr>
          <w:szCs w:val="22"/>
          <w:lang w:val="es-ES_tradnl"/>
        </w:rPr>
        <w:t xml:space="preserve">” </w:t>
      </w:r>
      <w:r w:rsidR="001E0148" w:rsidRPr="00850282">
        <w:rPr>
          <w:szCs w:val="22"/>
          <w:lang w:val="es-ES_tradnl"/>
        </w:rPr>
        <w:t>y “espiritual” deben suprimirse de la definición</w:t>
      </w:r>
      <w:r w:rsidR="00A642A0" w:rsidRPr="00850282">
        <w:rPr>
          <w:szCs w:val="22"/>
          <w:lang w:val="es-ES_tradnl"/>
        </w:rPr>
        <w:t xml:space="preserve">, </w:t>
      </w:r>
      <w:r w:rsidR="001E0148" w:rsidRPr="00850282">
        <w:rPr>
          <w:szCs w:val="22"/>
          <w:lang w:val="es-ES_tradnl"/>
        </w:rPr>
        <w:t xml:space="preserve">al igual que el concepto de </w:t>
      </w:r>
      <w:r w:rsidR="00D903BE" w:rsidRPr="00850282">
        <w:rPr>
          <w:szCs w:val="22"/>
          <w:lang w:val="es-ES_tradnl"/>
        </w:rPr>
        <w:t>“</w:t>
      </w:r>
      <w:r w:rsidR="001E0148" w:rsidRPr="00850282">
        <w:rPr>
          <w:szCs w:val="22"/>
          <w:lang w:val="es-ES_tradnl"/>
        </w:rPr>
        <w:t>dominio público</w:t>
      </w:r>
      <w:r w:rsidR="00D903BE"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6F30E9" w:rsidRPr="00850282">
        <w:rPr>
          <w:szCs w:val="22"/>
          <w:lang w:val="es-ES_tradnl"/>
        </w:rPr>
        <w:t>dijo que</w:t>
      </w:r>
      <w:r w:rsidR="00A642A0" w:rsidRPr="00850282">
        <w:rPr>
          <w:szCs w:val="22"/>
          <w:lang w:val="es-ES_tradnl"/>
        </w:rPr>
        <w:t xml:space="preserve">, </w:t>
      </w:r>
      <w:r w:rsidR="006F30E9" w:rsidRPr="00850282">
        <w:rPr>
          <w:szCs w:val="22"/>
          <w:lang w:val="es-ES_tradnl"/>
        </w:rPr>
        <w:t>incluso tras todos esos años y a la avanzada altura en que se encuentra el debate, no hay consenso sobre una definición tan trascendental como la de ECT</w:t>
      </w:r>
      <w:r w:rsidR="00C44857" w:rsidRPr="00850282">
        <w:rPr>
          <w:szCs w:val="22"/>
          <w:lang w:val="es-ES_tradnl"/>
        </w:rPr>
        <w:t>.</w:t>
      </w:r>
      <w:r w:rsidR="00A642A0" w:rsidRPr="00850282">
        <w:rPr>
          <w:szCs w:val="22"/>
          <w:lang w:val="es-ES_tradnl"/>
        </w:rPr>
        <w:t xml:space="preserve">  </w:t>
      </w:r>
      <w:r w:rsidR="006F30E9" w:rsidRPr="00850282">
        <w:rPr>
          <w:szCs w:val="22"/>
          <w:lang w:val="es-ES_tradnl"/>
        </w:rPr>
        <w:t>La institució</w:t>
      </w:r>
      <w:r w:rsidR="00445241" w:rsidRPr="00850282">
        <w:rPr>
          <w:szCs w:val="22"/>
          <w:lang w:val="es-ES_tradnl"/>
        </w:rPr>
        <w:t>n</w:t>
      </w:r>
      <w:r w:rsidR="006F30E9" w:rsidRPr="00850282">
        <w:rPr>
          <w:szCs w:val="22"/>
          <w:lang w:val="es-ES_tradnl"/>
        </w:rPr>
        <w:t xml:space="preserve"> ni siquiera guarda en su memoria por qué un elemento ta</w:t>
      </w:r>
      <w:r w:rsidR="00D903BE" w:rsidRPr="00850282">
        <w:rPr>
          <w:szCs w:val="22"/>
          <w:lang w:val="es-ES_tradnl"/>
        </w:rPr>
        <w:t>n</w:t>
      </w:r>
      <w:r w:rsidR="006F30E9" w:rsidRPr="00850282">
        <w:rPr>
          <w:szCs w:val="22"/>
          <w:lang w:val="es-ES_tradnl"/>
        </w:rPr>
        <w:t xml:space="preserve"> esencial de esa definición sigue entre c</w:t>
      </w:r>
      <w:r w:rsidR="0032343D" w:rsidRPr="00850282">
        <w:rPr>
          <w:szCs w:val="22"/>
          <w:lang w:val="es-ES_tradnl"/>
        </w:rPr>
        <w:t>o</w:t>
      </w:r>
      <w:r w:rsidR="006F30E9" w:rsidRPr="00850282">
        <w:rPr>
          <w:szCs w:val="22"/>
          <w:lang w:val="es-ES_tradnl"/>
        </w:rPr>
        <w:t>rchetes</w:t>
      </w:r>
      <w:r w:rsidR="00A642A0" w:rsidRPr="00850282">
        <w:rPr>
          <w:szCs w:val="22"/>
          <w:lang w:val="es-ES_tradnl"/>
        </w:rPr>
        <w:t xml:space="preserve">.  </w:t>
      </w:r>
      <w:r w:rsidR="006F30E9" w:rsidRPr="00850282">
        <w:rPr>
          <w:szCs w:val="22"/>
          <w:lang w:val="es-ES_tradnl"/>
        </w:rPr>
        <w:t>Dijo que en ella no cabe el desaliento y que estudiará las nuevas propuestas con sumo detenimiento</w:t>
      </w:r>
      <w:r w:rsidR="00A642A0" w:rsidRPr="00850282">
        <w:rPr>
          <w:szCs w:val="22"/>
          <w:lang w:val="es-ES_tradnl"/>
        </w:rPr>
        <w:t xml:space="preserve">.  </w:t>
      </w:r>
      <w:r w:rsidR="006F30E9" w:rsidRPr="00850282">
        <w:rPr>
          <w:szCs w:val="22"/>
          <w:lang w:val="es-ES_tradnl"/>
        </w:rPr>
        <w:t>Siguiendo con la definición controvertida</w:t>
      </w:r>
      <w:r w:rsidR="00A642A0" w:rsidRPr="00850282">
        <w:rPr>
          <w:szCs w:val="22"/>
          <w:lang w:val="es-ES_tradnl"/>
        </w:rPr>
        <w:t xml:space="preserve">, </w:t>
      </w:r>
      <w:r w:rsidR="00C44857" w:rsidRPr="00850282">
        <w:rPr>
          <w:szCs w:val="22"/>
          <w:lang w:val="es-ES_tradnl"/>
        </w:rPr>
        <w:t xml:space="preserve">y de acuerdo con 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6F30E9" w:rsidRPr="00850282">
        <w:rPr>
          <w:szCs w:val="22"/>
          <w:lang w:val="es-ES_tradnl"/>
        </w:rPr>
        <w:t xml:space="preserve">dijo que la palabra </w:t>
      </w:r>
      <w:r w:rsidR="00A642A0" w:rsidRPr="00850282">
        <w:rPr>
          <w:szCs w:val="22"/>
          <w:lang w:val="es-ES_tradnl"/>
        </w:rPr>
        <w:t>“adapta</w:t>
      </w:r>
      <w:r w:rsidR="006F30E9" w:rsidRPr="00850282">
        <w:rPr>
          <w:szCs w:val="22"/>
          <w:lang w:val="es-ES_tradnl"/>
        </w:rPr>
        <w:t>ciones</w:t>
      </w:r>
      <w:r w:rsidR="00A642A0" w:rsidRPr="00850282">
        <w:rPr>
          <w:szCs w:val="22"/>
          <w:lang w:val="es-ES_tradnl"/>
        </w:rPr>
        <w:t xml:space="preserve">” </w:t>
      </w:r>
      <w:r w:rsidR="006F30E9" w:rsidRPr="00850282">
        <w:rPr>
          <w:szCs w:val="22"/>
          <w:lang w:val="es-ES_tradnl"/>
        </w:rPr>
        <w:t>le resulta inapr</w:t>
      </w:r>
      <w:r w:rsidR="00445241" w:rsidRPr="00850282">
        <w:rPr>
          <w:szCs w:val="22"/>
          <w:lang w:val="es-ES_tradnl"/>
        </w:rPr>
        <w:t>o</w:t>
      </w:r>
      <w:r w:rsidR="006F30E9" w:rsidRPr="00850282">
        <w:rPr>
          <w:szCs w:val="22"/>
          <w:lang w:val="es-ES_tradnl"/>
        </w:rPr>
        <w:t>piada</w:t>
      </w:r>
      <w:r w:rsidR="00A642A0" w:rsidRPr="00850282">
        <w:rPr>
          <w:szCs w:val="22"/>
          <w:lang w:val="es-ES_tradnl"/>
        </w:rPr>
        <w:t xml:space="preserve">, </w:t>
      </w:r>
      <w:r w:rsidR="006F30E9" w:rsidRPr="00850282">
        <w:rPr>
          <w:szCs w:val="22"/>
          <w:lang w:val="es-ES_tradnl"/>
        </w:rPr>
        <w:t xml:space="preserve">por exceder del ámbito </w:t>
      </w:r>
      <w:r w:rsidR="0032343D" w:rsidRPr="00850282">
        <w:rPr>
          <w:szCs w:val="22"/>
          <w:lang w:val="es-ES_tradnl"/>
        </w:rPr>
        <w:t>del tratado</w:t>
      </w:r>
      <w:r w:rsidR="00A642A0" w:rsidRPr="00850282">
        <w:rPr>
          <w:szCs w:val="22"/>
          <w:lang w:val="es-ES_tradnl"/>
        </w:rPr>
        <w:t xml:space="preserve">.  </w:t>
      </w:r>
      <w:r w:rsidR="0032343D" w:rsidRPr="00850282">
        <w:rPr>
          <w:szCs w:val="22"/>
          <w:lang w:val="es-ES_tradnl"/>
        </w:rPr>
        <w:t xml:space="preserve">Expresó asimismo el deseo de mantener en el texto la definición de </w:t>
      </w:r>
      <w:r w:rsidR="00D903BE" w:rsidRPr="00850282">
        <w:rPr>
          <w:szCs w:val="22"/>
          <w:lang w:val="es-ES_tradnl"/>
        </w:rPr>
        <w:t>“</w:t>
      </w:r>
      <w:r w:rsidR="0032343D" w:rsidRPr="00850282">
        <w:rPr>
          <w:szCs w:val="22"/>
          <w:lang w:val="es-ES_tradnl"/>
        </w:rPr>
        <w:t>dominio público</w:t>
      </w:r>
      <w:r w:rsidR="00D903BE"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El presidente </w:t>
      </w:r>
      <w:r w:rsidR="001E0148" w:rsidRPr="00850282">
        <w:rPr>
          <w:szCs w:val="22"/>
          <w:lang w:val="es-ES_tradnl"/>
        </w:rPr>
        <w:t xml:space="preserve">dijo que en algún momento hubo un Estado miembro que pidió </w:t>
      </w:r>
      <w:r w:rsidR="0032343D" w:rsidRPr="00850282">
        <w:rPr>
          <w:szCs w:val="22"/>
          <w:lang w:val="es-ES_tradnl"/>
        </w:rPr>
        <w:t xml:space="preserve">poner entre </w:t>
      </w:r>
      <w:r w:rsidR="001E0148" w:rsidRPr="00850282">
        <w:rPr>
          <w:szCs w:val="22"/>
          <w:lang w:val="es-ES_tradnl"/>
        </w:rPr>
        <w:t xml:space="preserve">corchetes la palabra </w:t>
      </w:r>
      <w:r w:rsidR="00A642A0" w:rsidRPr="00850282">
        <w:rPr>
          <w:szCs w:val="22"/>
          <w:lang w:val="es-ES_tradnl"/>
        </w:rPr>
        <w:t>“tradi</w:t>
      </w:r>
      <w:r w:rsidR="001E0148" w:rsidRPr="00850282">
        <w:rPr>
          <w:szCs w:val="22"/>
          <w:lang w:val="es-ES_tradnl"/>
        </w:rPr>
        <w:t>cional</w:t>
      </w:r>
      <w:r w:rsidR="00A642A0" w:rsidRPr="00850282">
        <w:rPr>
          <w:szCs w:val="22"/>
          <w:lang w:val="es-ES_tradnl"/>
        </w:rPr>
        <w:t xml:space="preserve">” </w:t>
      </w:r>
      <w:r w:rsidR="001E0148" w:rsidRPr="00850282">
        <w:rPr>
          <w:szCs w:val="22"/>
          <w:lang w:val="es-ES_tradnl"/>
        </w:rPr>
        <w:t>y que ahora no pueden retirarse</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237874" w:rsidP="00834085">
      <w:pPr>
        <w:pStyle w:val="ListParagraph"/>
        <w:numPr>
          <w:ilvl w:val="0"/>
          <w:numId w:val="3"/>
        </w:numPr>
        <w:ind w:left="0" w:firstLine="0"/>
        <w:rPr>
          <w:szCs w:val="22"/>
          <w:lang w:val="es-ES_tradnl"/>
        </w:rPr>
      </w:pPr>
      <w:r w:rsidRPr="00850282">
        <w:rPr>
          <w:szCs w:val="22"/>
          <w:lang w:val="es-ES_tradnl"/>
        </w:rPr>
        <w:t>El representante de</w:t>
      </w:r>
      <w:r w:rsidR="002464BD" w:rsidRPr="00850282">
        <w:rPr>
          <w:szCs w:val="22"/>
          <w:lang w:val="es-ES_tradnl"/>
        </w:rPr>
        <w:t>l Consejo Indio de Sudamérica (</w:t>
      </w:r>
      <w:r w:rsidR="00A642A0" w:rsidRPr="00850282">
        <w:rPr>
          <w:szCs w:val="22"/>
          <w:lang w:val="es-ES_tradnl"/>
        </w:rPr>
        <w:t>CISA</w:t>
      </w:r>
      <w:r w:rsidR="002464BD" w:rsidRPr="00850282">
        <w:rPr>
          <w:szCs w:val="22"/>
          <w:lang w:val="es-ES_tradnl"/>
        </w:rPr>
        <w:t>)</w:t>
      </w:r>
      <w:r w:rsidR="00A642A0" w:rsidRPr="00850282">
        <w:rPr>
          <w:szCs w:val="22"/>
          <w:lang w:val="es-ES_tradnl"/>
        </w:rPr>
        <w:t xml:space="preserve"> </w:t>
      </w:r>
      <w:r w:rsidR="0032343D" w:rsidRPr="00850282">
        <w:rPr>
          <w:szCs w:val="22"/>
          <w:lang w:val="es-ES_tradnl"/>
        </w:rPr>
        <w:t xml:space="preserve">dijo estar de acuerdo con que se supriman de la definición </w:t>
      </w:r>
      <w:r w:rsidR="001E0148" w:rsidRPr="00850282">
        <w:rPr>
          <w:szCs w:val="22"/>
          <w:lang w:val="es-ES_tradnl"/>
        </w:rPr>
        <w:t xml:space="preserve">las palabras </w:t>
      </w:r>
      <w:r w:rsidR="00A642A0" w:rsidRPr="00850282">
        <w:rPr>
          <w:szCs w:val="22"/>
          <w:lang w:val="es-ES_tradnl"/>
        </w:rPr>
        <w:t>“creativ</w:t>
      </w:r>
      <w:r w:rsidR="0032343D" w:rsidRPr="00850282">
        <w:rPr>
          <w:szCs w:val="22"/>
          <w:lang w:val="es-ES_tradnl"/>
        </w:rPr>
        <w:t>a</w:t>
      </w:r>
      <w:r w:rsidR="00A642A0" w:rsidRPr="00850282">
        <w:rPr>
          <w:szCs w:val="22"/>
          <w:lang w:val="es-ES_tradnl"/>
        </w:rPr>
        <w:t xml:space="preserve">” </w:t>
      </w:r>
      <w:r w:rsidR="0032343D" w:rsidRPr="00850282">
        <w:rPr>
          <w:szCs w:val="22"/>
          <w:lang w:val="es-ES_tradnl"/>
        </w:rPr>
        <w:t xml:space="preserve">y </w:t>
      </w:r>
      <w:r w:rsidR="00A642A0" w:rsidRPr="00850282">
        <w:rPr>
          <w:szCs w:val="22"/>
          <w:lang w:val="es-ES_tradnl"/>
        </w:rPr>
        <w:t>“</w:t>
      </w:r>
      <w:r w:rsidR="0032343D" w:rsidRPr="00850282">
        <w:rPr>
          <w:szCs w:val="22"/>
          <w:lang w:val="es-ES_tradnl"/>
        </w:rPr>
        <w:t>espiritual</w:t>
      </w:r>
      <w:r w:rsidR="00A642A0" w:rsidRPr="00850282">
        <w:rPr>
          <w:szCs w:val="22"/>
          <w:lang w:val="es-ES_tradnl"/>
        </w:rPr>
        <w:t>”</w:t>
      </w:r>
      <w:r w:rsidR="0032343D" w:rsidRPr="00850282">
        <w:rPr>
          <w:szCs w:val="22"/>
          <w:lang w:val="es-ES_tradnl"/>
        </w:rPr>
        <w:t>, puesto que el abanico de ECT a disposic</w:t>
      </w:r>
      <w:r w:rsidR="00445241" w:rsidRPr="00850282">
        <w:rPr>
          <w:szCs w:val="22"/>
          <w:lang w:val="es-ES_tradnl"/>
        </w:rPr>
        <w:t>i</w:t>
      </w:r>
      <w:r w:rsidR="0032343D" w:rsidRPr="00850282">
        <w:rPr>
          <w:szCs w:val="22"/>
          <w:lang w:val="es-ES_tradnl"/>
        </w:rPr>
        <w:t>ón de los pueblos indígenas es mucho más variado</w:t>
      </w:r>
      <w:r w:rsidR="00A642A0" w:rsidRPr="00850282">
        <w:rPr>
          <w:szCs w:val="22"/>
          <w:lang w:val="es-ES_tradnl"/>
        </w:rPr>
        <w:t>.</w:t>
      </w:r>
    </w:p>
    <w:p w:rsidR="00A642A0" w:rsidRPr="00850282" w:rsidRDefault="00A642A0" w:rsidP="00A642A0">
      <w:pPr>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lastRenderedPageBreak/>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32343D" w:rsidRPr="00850282">
        <w:rPr>
          <w:szCs w:val="22"/>
          <w:lang w:val="es-ES_tradnl"/>
        </w:rPr>
        <w:t>dio las gracias a la delegación de Indonesia por la definición de ECT que ha propuesto en nombre de los Países d</w:t>
      </w:r>
      <w:r w:rsidR="00031191" w:rsidRPr="00850282">
        <w:rPr>
          <w:szCs w:val="22"/>
          <w:lang w:val="es-ES_tradnl"/>
        </w:rPr>
        <w:t>e</w:t>
      </w:r>
      <w:r w:rsidR="0032343D" w:rsidRPr="00850282">
        <w:rPr>
          <w:szCs w:val="22"/>
          <w:lang w:val="es-ES_tradnl"/>
        </w:rPr>
        <w:t xml:space="preserve"> Ideas Afines</w:t>
      </w:r>
      <w:r w:rsidR="00A642A0" w:rsidRPr="00850282">
        <w:rPr>
          <w:szCs w:val="22"/>
          <w:lang w:val="es-ES_tradnl"/>
        </w:rPr>
        <w:t xml:space="preserve">.  </w:t>
      </w:r>
      <w:r w:rsidR="0032343D" w:rsidRPr="00850282">
        <w:rPr>
          <w:szCs w:val="22"/>
          <w:lang w:val="es-ES_tradnl"/>
        </w:rPr>
        <w:t>Dijo e</w:t>
      </w:r>
      <w:r w:rsidR="00445241" w:rsidRPr="00850282">
        <w:rPr>
          <w:szCs w:val="22"/>
          <w:lang w:val="es-ES_tradnl"/>
        </w:rPr>
        <w:t>n</w:t>
      </w:r>
      <w:r w:rsidR="0032343D" w:rsidRPr="00850282">
        <w:rPr>
          <w:szCs w:val="22"/>
          <w:lang w:val="es-ES_tradnl"/>
        </w:rPr>
        <w:t>contrarla francamente interesante y concisa, y que espera que pu</w:t>
      </w:r>
      <w:r w:rsidR="00031191" w:rsidRPr="00850282">
        <w:rPr>
          <w:szCs w:val="22"/>
          <w:lang w:val="es-ES_tradnl"/>
        </w:rPr>
        <w:t>e</w:t>
      </w:r>
      <w:r w:rsidR="0032343D" w:rsidRPr="00850282">
        <w:rPr>
          <w:szCs w:val="22"/>
          <w:lang w:val="es-ES_tradnl"/>
        </w:rPr>
        <w:t>da seguir debatiéndose sobre ella</w:t>
      </w:r>
      <w:r w:rsidR="00A642A0" w:rsidRPr="00850282">
        <w:rPr>
          <w:szCs w:val="22"/>
          <w:lang w:val="es-ES_tradnl"/>
        </w:rPr>
        <w:t xml:space="preserve">.  </w:t>
      </w:r>
      <w:r w:rsidR="0032343D" w:rsidRPr="00850282">
        <w:rPr>
          <w:szCs w:val="22"/>
          <w:lang w:val="es-ES_tradnl"/>
        </w:rPr>
        <w:t xml:space="preserve">Dijo que </w:t>
      </w:r>
      <w:r w:rsidR="00031191" w:rsidRPr="00850282">
        <w:rPr>
          <w:szCs w:val="22"/>
          <w:lang w:val="es-ES_tradnl"/>
        </w:rPr>
        <w:t xml:space="preserve">es la primera noticia que tiene de que </w:t>
      </w:r>
      <w:r w:rsidR="0032343D" w:rsidRPr="00850282">
        <w:rPr>
          <w:szCs w:val="22"/>
          <w:lang w:val="es-ES_tradnl"/>
        </w:rPr>
        <w:t xml:space="preserve">el dominio público </w:t>
      </w:r>
      <w:r w:rsidR="00031191" w:rsidRPr="00850282">
        <w:rPr>
          <w:szCs w:val="22"/>
          <w:lang w:val="es-ES_tradnl"/>
        </w:rPr>
        <w:t>esté en peligro y necesite de protección</w:t>
      </w:r>
      <w:r w:rsidR="00A642A0" w:rsidRPr="00850282">
        <w:rPr>
          <w:szCs w:val="22"/>
          <w:lang w:val="es-ES_tradnl"/>
        </w:rPr>
        <w:t xml:space="preserve">.  </w:t>
      </w:r>
      <w:r w:rsidR="00031191" w:rsidRPr="00850282">
        <w:rPr>
          <w:szCs w:val="22"/>
          <w:lang w:val="es-ES_tradnl"/>
        </w:rPr>
        <w:t xml:space="preserve">Observó que el CIG solo define aquellos términos que se usan reiteradamente a los largo del texto y que </w:t>
      </w:r>
      <w:r w:rsidR="00A642A0" w:rsidRPr="00850282">
        <w:rPr>
          <w:szCs w:val="22"/>
          <w:lang w:val="es-ES_tradnl"/>
        </w:rPr>
        <w:t>“</w:t>
      </w:r>
      <w:r w:rsidR="00031191" w:rsidRPr="00850282">
        <w:rPr>
          <w:szCs w:val="22"/>
          <w:lang w:val="es-ES_tradnl"/>
        </w:rPr>
        <w:t>dominio público</w:t>
      </w:r>
      <w:r w:rsidR="00A642A0" w:rsidRPr="00850282">
        <w:rPr>
          <w:szCs w:val="22"/>
          <w:lang w:val="es-ES_tradnl"/>
        </w:rPr>
        <w:t xml:space="preserve">” </w:t>
      </w:r>
      <w:r w:rsidR="00031191" w:rsidRPr="00850282">
        <w:rPr>
          <w:szCs w:val="22"/>
          <w:lang w:val="es-ES_tradnl"/>
        </w:rPr>
        <w:t>no se encuentra en otras partes del texto</w:t>
      </w:r>
      <w:r w:rsidR="00A642A0" w:rsidRPr="00850282">
        <w:rPr>
          <w:szCs w:val="22"/>
          <w:lang w:val="es-ES_tradnl"/>
        </w:rPr>
        <w:t xml:space="preserve">.  </w:t>
      </w:r>
      <w:r w:rsidR="00031191" w:rsidRPr="00850282">
        <w:rPr>
          <w:szCs w:val="22"/>
          <w:lang w:val="es-ES_tradnl"/>
        </w:rPr>
        <w:t xml:space="preserve">En cuanto a </w:t>
      </w:r>
      <w:r w:rsidR="00A642A0" w:rsidRPr="00850282">
        <w:rPr>
          <w:szCs w:val="22"/>
          <w:lang w:val="es-ES_tradnl"/>
        </w:rPr>
        <w:t>“</w:t>
      </w:r>
      <w:r w:rsidR="00031191" w:rsidRPr="00850282">
        <w:rPr>
          <w:szCs w:val="22"/>
          <w:lang w:val="es-ES_tradnl"/>
        </w:rPr>
        <w:t>disponible públicamente</w:t>
      </w:r>
      <w:r w:rsidR="00A642A0" w:rsidRPr="00850282">
        <w:rPr>
          <w:szCs w:val="22"/>
          <w:lang w:val="es-ES_tradnl"/>
        </w:rPr>
        <w:t xml:space="preserve">” </w:t>
      </w:r>
      <w:r w:rsidR="00031191" w:rsidRPr="00850282">
        <w:rPr>
          <w:szCs w:val="22"/>
          <w:lang w:val="es-ES_tradnl"/>
        </w:rPr>
        <w:t xml:space="preserve">dijo que son muchas las ECT que, habiendo pasado a estar públicamente disponibles, han </w:t>
      </w:r>
      <w:r w:rsidR="0042658A" w:rsidRPr="00850282">
        <w:rPr>
          <w:szCs w:val="22"/>
          <w:lang w:val="es-ES_tradnl"/>
        </w:rPr>
        <w:t xml:space="preserve">llegado a esa situación </w:t>
      </w:r>
      <w:r w:rsidR="00031191" w:rsidRPr="00850282">
        <w:rPr>
          <w:szCs w:val="22"/>
          <w:lang w:val="es-ES_tradnl"/>
        </w:rPr>
        <w:t>sin el consentimiento de sus poseedores</w:t>
      </w:r>
      <w:r w:rsidR="00A642A0" w:rsidRPr="00850282">
        <w:rPr>
          <w:szCs w:val="22"/>
          <w:lang w:val="es-ES_tradnl"/>
        </w:rPr>
        <w:t xml:space="preserve">.  </w:t>
      </w:r>
      <w:r w:rsidR="00031191" w:rsidRPr="00850282">
        <w:rPr>
          <w:szCs w:val="22"/>
          <w:lang w:val="es-ES_tradnl"/>
        </w:rPr>
        <w:t>Por tanto, dijo que no comparte que una ECT públicamente disponible pueda ser utilizada libremente por cualquiera en</w:t>
      </w:r>
      <w:r w:rsidR="0042658A" w:rsidRPr="00850282">
        <w:rPr>
          <w:szCs w:val="22"/>
          <w:lang w:val="es-ES_tradnl"/>
        </w:rPr>
        <w:t xml:space="preserve"> </w:t>
      </w:r>
      <w:r w:rsidR="00031191" w:rsidRPr="00850282">
        <w:rPr>
          <w:szCs w:val="22"/>
          <w:lang w:val="es-ES_tradnl"/>
        </w:rPr>
        <w:t>todos los casos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Ghana </w:t>
      </w:r>
      <w:r w:rsidR="0042658A" w:rsidRPr="00850282">
        <w:rPr>
          <w:szCs w:val="22"/>
          <w:lang w:val="es-ES_tradnl"/>
        </w:rPr>
        <w:t xml:space="preserve">dijo que apoya la definición propuesta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42658A" w:rsidRPr="00850282">
        <w:rPr>
          <w:szCs w:val="22"/>
          <w:lang w:val="es-ES_tradnl"/>
        </w:rPr>
        <w:t>por encontrarla concisa, versátil y francamente pertinente</w:t>
      </w:r>
      <w:r w:rsidR="00A642A0"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Malasia </w:t>
      </w:r>
      <w:r w:rsidR="0042658A" w:rsidRPr="00850282">
        <w:rPr>
          <w:szCs w:val="22"/>
          <w:lang w:val="es-ES_tradnl"/>
        </w:rPr>
        <w:t>señaló su apoyo a la definición propuesta por la de</w:t>
      </w:r>
      <w:r w:rsidR="00D903BE" w:rsidRPr="00850282">
        <w:rPr>
          <w:szCs w:val="22"/>
          <w:lang w:val="es-ES_tradnl"/>
        </w:rPr>
        <w:t>l</w:t>
      </w:r>
      <w:r w:rsidR="0042658A" w:rsidRPr="00850282">
        <w:rPr>
          <w:szCs w:val="22"/>
          <w:lang w:val="es-ES_tradnl"/>
        </w:rPr>
        <w:t xml:space="preserve">egación de Indonesia en nombre </w:t>
      </w:r>
      <w:r w:rsidR="00445241" w:rsidRPr="00850282">
        <w:rPr>
          <w:szCs w:val="22"/>
          <w:lang w:val="es-ES_tradnl"/>
        </w:rPr>
        <w:t>d</w:t>
      </w:r>
      <w:r w:rsidR="00914039" w:rsidRPr="00850282">
        <w:rPr>
          <w:szCs w:val="22"/>
          <w:lang w:val="es-ES_tradnl"/>
        </w:rPr>
        <w:t>e los Países de Ideas Afines</w:t>
      </w:r>
      <w:r w:rsidR="00A642A0" w:rsidRPr="00850282">
        <w:rPr>
          <w:szCs w:val="22"/>
          <w:lang w:val="es-ES_tradnl"/>
        </w:rPr>
        <w:t xml:space="preserve">, </w:t>
      </w:r>
      <w:r w:rsidR="0042658A" w:rsidRPr="00850282">
        <w:rPr>
          <w:szCs w:val="22"/>
          <w:lang w:val="es-ES_tradnl"/>
        </w:rPr>
        <w:t>por resultar clara</w:t>
      </w:r>
      <w:r w:rsidR="00A642A0" w:rsidRPr="00850282">
        <w:rPr>
          <w:szCs w:val="22"/>
          <w:lang w:val="es-ES_tradnl"/>
        </w:rPr>
        <w:t xml:space="preserve">, </w:t>
      </w:r>
      <w:r w:rsidR="0042658A" w:rsidRPr="00850282">
        <w:rPr>
          <w:szCs w:val="22"/>
          <w:lang w:val="es-ES_tradnl"/>
        </w:rPr>
        <w:t>concisa y comprensiva de la tipología completa de ECT</w:t>
      </w:r>
      <w:r w:rsidR="00025F2A"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Nigeria </w:t>
      </w:r>
      <w:r w:rsidR="0042658A" w:rsidRPr="00850282">
        <w:rPr>
          <w:szCs w:val="22"/>
          <w:lang w:val="es-ES_tradnl"/>
        </w:rPr>
        <w:t>dijo que respalda l</w:t>
      </w:r>
      <w:r w:rsidR="00445241" w:rsidRPr="00850282">
        <w:rPr>
          <w:szCs w:val="22"/>
          <w:lang w:val="es-ES_tradnl"/>
        </w:rPr>
        <w:t>a</w:t>
      </w:r>
      <w:r w:rsidR="0042658A" w:rsidRPr="00850282">
        <w:rPr>
          <w:szCs w:val="22"/>
          <w:lang w:val="es-ES_tradnl"/>
        </w:rPr>
        <w:t xml:space="preserve">s declaraciones efectuadas </w:t>
      </w:r>
      <w:r w:rsidR="00445241" w:rsidRPr="00850282">
        <w:rPr>
          <w:szCs w:val="22"/>
          <w:lang w:val="es-ES_tradnl"/>
        </w:rPr>
        <w:t xml:space="preserve">acerca de </w:t>
      </w:r>
      <w:r w:rsidR="0042658A" w:rsidRPr="00850282">
        <w:rPr>
          <w:szCs w:val="22"/>
          <w:lang w:val="es-ES_tradnl"/>
        </w:rPr>
        <w:t xml:space="preserve">la definición de ECT por las delegaciones del Senegal en nombre del Grupo Africano y </w:t>
      </w:r>
      <w:r w:rsidR="00373004" w:rsidRPr="00850282">
        <w:rPr>
          <w:szCs w:val="22"/>
          <w:lang w:val="es-ES_tradnl"/>
        </w:rPr>
        <w:t xml:space="preserve">de </w:t>
      </w:r>
      <w:r w:rsidR="0042658A" w:rsidRPr="00850282">
        <w:rPr>
          <w:szCs w:val="22"/>
          <w:lang w:val="es-ES_tradnl"/>
        </w:rPr>
        <w:t>Indo</w:t>
      </w:r>
      <w:r w:rsidR="00445241" w:rsidRPr="00850282">
        <w:rPr>
          <w:szCs w:val="22"/>
          <w:lang w:val="es-ES_tradnl"/>
        </w:rPr>
        <w:t>n</w:t>
      </w:r>
      <w:r w:rsidR="0042658A" w:rsidRPr="00850282">
        <w:rPr>
          <w:szCs w:val="22"/>
          <w:lang w:val="es-ES_tradnl"/>
        </w:rPr>
        <w:t xml:space="preserve">esia en nombre de los </w:t>
      </w:r>
      <w:r w:rsidR="00914039" w:rsidRPr="00850282">
        <w:rPr>
          <w:szCs w:val="22"/>
          <w:lang w:val="es-ES_tradnl"/>
        </w:rPr>
        <w:t>Países de Ideas Afines</w:t>
      </w:r>
      <w:r w:rsidR="00A642A0" w:rsidRPr="00850282">
        <w:rPr>
          <w:szCs w:val="22"/>
          <w:lang w:val="es-ES_tradnl"/>
        </w:rPr>
        <w:t xml:space="preserve">.  </w:t>
      </w:r>
      <w:r w:rsidR="00445241" w:rsidRPr="00850282">
        <w:rPr>
          <w:szCs w:val="22"/>
          <w:lang w:val="es-ES_tradnl"/>
        </w:rPr>
        <w:t>Dijo que resulta más sencilla, clara y concordante con el significado y características de las ECT</w:t>
      </w:r>
      <w:r w:rsidR="00A642A0" w:rsidRPr="00850282">
        <w:rPr>
          <w:szCs w:val="22"/>
          <w:lang w:val="es-ES_tradnl"/>
        </w:rPr>
        <w:t xml:space="preserve">.  </w:t>
      </w:r>
      <w:r w:rsidR="00D903BE" w:rsidRPr="00850282">
        <w:rPr>
          <w:szCs w:val="22"/>
          <w:lang w:val="es-ES_tradnl"/>
        </w:rPr>
        <w:t xml:space="preserve">Señaló </w:t>
      </w:r>
      <w:r w:rsidR="00445241" w:rsidRPr="00850282">
        <w:rPr>
          <w:szCs w:val="22"/>
          <w:lang w:val="es-ES_tradnl"/>
        </w:rPr>
        <w:t xml:space="preserve">además que secunda el llamamiento realizado para que </w:t>
      </w:r>
      <w:r w:rsidR="00025F2A" w:rsidRPr="00850282">
        <w:rPr>
          <w:szCs w:val="22"/>
          <w:lang w:val="es-ES_tradnl"/>
        </w:rPr>
        <w:t>“</w:t>
      </w:r>
      <w:r w:rsidR="00445241" w:rsidRPr="00850282">
        <w:rPr>
          <w:szCs w:val="22"/>
          <w:lang w:val="es-ES_tradnl"/>
        </w:rPr>
        <w:t>dominio público” se suprima de texto.</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del Perú </w:t>
      </w:r>
      <w:r w:rsidR="00445241" w:rsidRPr="00850282">
        <w:rPr>
          <w:szCs w:val="22"/>
          <w:lang w:val="es-ES_tradnl"/>
        </w:rPr>
        <w:t xml:space="preserve">expresó su conformidad con la definición propuesta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445241" w:rsidRPr="00850282">
        <w:rPr>
          <w:szCs w:val="22"/>
          <w:lang w:val="es-ES_tradnl"/>
        </w:rPr>
        <w:t xml:space="preserve">y sugirió una </w:t>
      </w:r>
      <w:r w:rsidR="00D903BE" w:rsidRPr="00850282">
        <w:rPr>
          <w:szCs w:val="22"/>
          <w:lang w:val="es-ES_tradnl"/>
        </w:rPr>
        <w:t xml:space="preserve">solución </w:t>
      </w:r>
      <w:r w:rsidR="00445241" w:rsidRPr="00850282">
        <w:rPr>
          <w:szCs w:val="22"/>
          <w:lang w:val="es-ES_tradnl"/>
        </w:rPr>
        <w:t>a</w:t>
      </w:r>
      <w:r w:rsidR="0058689F" w:rsidRPr="00850282">
        <w:rPr>
          <w:szCs w:val="22"/>
          <w:lang w:val="es-ES_tradnl"/>
        </w:rPr>
        <w:t>l problema planteado por el término “</w:t>
      </w:r>
      <w:r w:rsidR="00445241" w:rsidRPr="00850282">
        <w:rPr>
          <w:szCs w:val="22"/>
          <w:lang w:val="es-ES_tradnl"/>
        </w:rPr>
        <w:t>dominio público</w:t>
      </w:r>
      <w:r w:rsidR="0058689F" w:rsidRPr="00850282">
        <w:rPr>
          <w:szCs w:val="22"/>
          <w:lang w:val="es-ES_tradnl"/>
        </w:rPr>
        <w:t>”</w:t>
      </w:r>
      <w:r w:rsidR="00445241" w:rsidRPr="00850282">
        <w:rPr>
          <w:szCs w:val="22"/>
          <w:lang w:val="es-ES_tradnl"/>
        </w:rPr>
        <w:t xml:space="preserve">, </w:t>
      </w:r>
      <w:r w:rsidR="0058689F" w:rsidRPr="00850282">
        <w:rPr>
          <w:szCs w:val="22"/>
          <w:lang w:val="es-ES_tradnl"/>
        </w:rPr>
        <w:t xml:space="preserve">que </w:t>
      </w:r>
      <w:r w:rsidR="00445241" w:rsidRPr="00850282">
        <w:rPr>
          <w:szCs w:val="22"/>
          <w:lang w:val="es-ES_tradnl"/>
        </w:rPr>
        <w:t>pasaría</w:t>
      </w:r>
      <w:r w:rsidR="0058689F" w:rsidRPr="00850282">
        <w:rPr>
          <w:szCs w:val="22"/>
          <w:lang w:val="es-ES_tradnl"/>
        </w:rPr>
        <w:t xml:space="preserve"> por</w:t>
      </w:r>
      <w:r w:rsidR="00A642A0" w:rsidRPr="00850282">
        <w:rPr>
          <w:szCs w:val="22"/>
          <w:lang w:val="es-ES_tradnl"/>
        </w:rPr>
        <w:t xml:space="preserve">, </w:t>
      </w:r>
      <w:r w:rsidR="0058689F" w:rsidRPr="00850282">
        <w:rPr>
          <w:szCs w:val="22"/>
          <w:lang w:val="es-ES_tradnl"/>
        </w:rPr>
        <w:t>en lugar de definirlo, hacer simplemente indicación expresa de</w:t>
      </w:r>
      <w:r w:rsidR="00A642A0" w:rsidRPr="00850282">
        <w:rPr>
          <w:szCs w:val="22"/>
          <w:lang w:val="es-ES_tradnl"/>
        </w:rPr>
        <w:t>:</w:t>
      </w:r>
      <w:r w:rsidR="00025F2A" w:rsidRPr="00850282">
        <w:rPr>
          <w:szCs w:val="22"/>
          <w:lang w:val="es-ES_tradnl"/>
        </w:rPr>
        <w:t xml:space="preserve"> </w:t>
      </w:r>
      <w:r w:rsidR="00FA0B10" w:rsidRPr="00850282">
        <w:rPr>
          <w:szCs w:val="22"/>
          <w:lang w:val="es-ES_tradnl"/>
        </w:rPr>
        <w:t xml:space="preserve"> </w:t>
      </w:r>
      <w:r w:rsidR="00025F2A" w:rsidRPr="00850282">
        <w:rPr>
          <w:szCs w:val="22"/>
          <w:lang w:val="es-ES_tradnl"/>
        </w:rPr>
        <w:t>“</w:t>
      </w:r>
      <w:r w:rsidR="0058689F" w:rsidRPr="00850282">
        <w:rPr>
          <w:szCs w:val="22"/>
          <w:lang w:val="es-ES_tradnl"/>
        </w:rPr>
        <w:t>tal y como se define en la legislación nacional</w:t>
      </w:r>
      <w:r w:rsidR="00025F2A" w:rsidRPr="00850282">
        <w:rPr>
          <w:szCs w:val="22"/>
          <w:lang w:val="es-ES_tradnl"/>
        </w:rPr>
        <w:t>”</w:t>
      </w:r>
      <w:r w:rsidR="00FE1E82" w:rsidRPr="00850282">
        <w:rPr>
          <w:szCs w:val="22"/>
          <w:lang w:val="es-ES_tradnl"/>
        </w:rPr>
        <w:t>.</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El represe</w:t>
      </w:r>
      <w:r w:rsidR="00445241" w:rsidRPr="00850282">
        <w:rPr>
          <w:szCs w:val="22"/>
          <w:lang w:val="es-ES_tradnl"/>
        </w:rPr>
        <w:t>n</w:t>
      </w:r>
      <w:r w:rsidRPr="00850282">
        <w:rPr>
          <w:szCs w:val="22"/>
          <w:lang w:val="es-ES_tradnl"/>
        </w:rPr>
        <w:t xml:space="preserve">tante </w:t>
      </w:r>
      <w:r w:rsidR="00EF3134" w:rsidRPr="00850282">
        <w:rPr>
          <w:szCs w:val="22"/>
          <w:lang w:val="es-ES_tradnl"/>
        </w:rPr>
        <w:t>del Movimiento Indio “Tupaj Amaru”</w:t>
      </w:r>
      <w:r w:rsidR="00A642A0" w:rsidRPr="00850282">
        <w:rPr>
          <w:szCs w:val="22"/>
          <w:lang w:val="es-ES_tradnl"/>
        </w:rPr>
        <w:t xml:space="preserve"> </w:t>
      </w:r>
      <w:r w:rsidR="00445241" w:rsidRPr="00850282">
        <w:rPr>
          <w:szCs w:val="22"/>
          <w:lang w:val="es-ES_tradnl"/>
        </w:rPr>
        <w:t xml:space="preserve">dijo que las ECT no son </w:t>
      </w:r>
      <w:r w:rsidR="00A642A0" w:rsidRPr="00850282">
        <w:rPr>
          <w:szCs w:val="22"/>
          <w:lang w:val="es-ES_tradnl"/>
        </w:rPr>
        <w:t>product</w:t>
      </w:r>
      <w:r w:rsidR="00445241" w:rsidRPr="00850282">
        <w:rPr>
          <w:szCs w:val="22"/>
          <w:lang w:val="es-ES_tradnl"/>
        </w:rPr>
        <w:t>o</w:t>
      </w:r>
      <w:r w:rsidR="00A642A0" w:rsidRPr="00850282">
        <w:rPr>
          <w:szCs w:val="22"/>
          <w:lang w:val="es-ES_tradnl"/>
        </w:rPr>
        <w:t xml:space="preserve">s </w:t>
      </w:r>
      <w:r w:rsidR="00445241" w:rsidRPr="00850282">
        <w:rPr>
          <w:szCs w:val="22"/>
          <w:lang w:val="es-ES_tradnl"/>
        </w:rPr>
        <w:t>ni mercancías</w:t>
      </w:r>
      <w:r w:rsidR="00A642A0" w:rsidRPr="00850282">
        <w:rPr>
          <w:szCs w:val="22"/>
          <w:lang w:val="es-ES_tradnl"/>
        </w:rPr>
        <w:t xml:space="preserve">.  </w:t>
      </w:r>
      <w:r w:rsidR="00445241" w:rsidRPr="00850282">
        <w:rPr>
          <w:szCs w:val="22"/>
          <w:lang w:val="es-ES_tradnl"/>
        </w:rPr>
        <w:t>Pidió que se supriman esos términos</w:t>
      </w:r>
      <w:r w:rsidR="00A642A0" w:rsidRPr="00850282">
        <w:rPr>
          <w:szCs w:val="22"/>
          <w:lang w:val="es-ES_tradnl"/>
        </w:rPr>
        <w:t>.</w:t>
      </w:r>
    </w:p>
    <w:p w:rsidR="00A642A0" w:rsidRPr="00850282" w:rsidRDefault="00A642A0" w:rsidP="00A642A0">
      <w:pPr>
        <w:pStyle w:val="ListParagraph"/>
        <w:ind w:left="0"/>
        <w:rPr>
          <w:szCs w:val="22"/>
          <w:lang w:val="es-ES_tradnl"/>
        </w:rPr>
      </w:pPr>
      <w:r w:rsidRPr="00850282">
        <w:rPr>
          <w:szCs w:val="22"/>
          <w:lang w:val="es-ES_tradnl"/>
        </w:rPr>
        <w:t xml:space="preserve"> </w:t>
      </w:r>
    </w:p>
    <w:p w:rsidR="00A642A0" w:rsidRPr="00850282" w:rsidRDefault="00445241" w:rsidP="00834085">
      <w:pPr>
        <w:pStyle w:val="ListParagraph"/>
        <w:numPr>
          <w:ilvl w:val="0"/>
          <w:numId w:val="3"/>
        </w:numPr>
        <w:ind w:left="0" w:firstLine="0"/>
        <w:rPr>
          <w:szCs w:val="22"/>
          <w:lang w:val="es-ES_tradnl"/>
        </w:rPr>
      </w:pPr>
      <w:r w:rsidRPr="00850282">
        <w:rPr>
          <w:szCs w:val="22"/>
          <w:lang w:val="es-ES_tradnl"/>
        </w:rPr>
        <w:t xml:space="preserve">El presidente señaló que ningún Estado miembro ha dado su apoyo a la propuesta </w:t>
      </w:r>
      <w:r w:rsidR="00D903BE" w:rsidRPr="00850282">
        <w:rPr>
          <w:szCs w:val="22"/>
          <w:lang w:val="es-ES_tradnl"/>
        </w:rPr>
        <w:t xml:space="preserve">formulada </w:t>
      </w:r>
      <w:r w:rsidRPr="00850282">
        <w:rPr>
          <w:szCs w:val="22"/>
          <w:lang w:val="es-ES_tradnl"/>
        </w:rPr>
        <w:t>por el representante del Movimiento Indio “Tupaj Amaru”.</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Paraguay </w:t>
      </w:r>
      <w:r w:rsidR="00445241" w:rsidRPr="00850282">
        <w:rPr>
          <w:szCs w:val="22"/>
          <w:lang w:val="es-ES_tradnl"/>
        </w:rPr>
        <w:t xml:space="preserve">dijo que </w:t>
      </w:r>
      <w:r w:rsidR="0058689F" w:rsidRPr="00850282">
        <w:rPr>
          <w:szCs w:val="22"/>
          <w:lang w:val="es-ES_tradnl"/>
        </w:rPr>
        <w:t xml:space="preserve">secunda </w:t>
      </w:r>
      <w:r w:rsidR="00445241" w:rsidRPr="00850282">
        <w:rPr>
          <w:szCs w:val="22"/>
          <w:lang w:val="es-ES_tradnl"/>
        </w:rPr>
        <w:t xml:space="preserve">las explicaciones </w:t>
      </w:r>
      <w:r w:rsidR="0058689F" w:rsidRPr="00850282">
        <w:rPr>
          <w:szCs w:val="22"/>
          <w:lang w:val="es-ES_tradnl"/>
        </w:rPr>
        <w:t xml:space="preserve">ofrecidas por </w:t>
      </w:r>
      <w:r w:rsidR="00445241" w:rsidRPr="00850282">
        <w:rPr>
          <w:szCs w:val="22"/>
          <w:lang w:val="es-ES_tradnl"/>
        </w:rPr>
        <w:t xml:space="preserve">la delegación de Colombia en nombre del </w:t>
      </w:r>
      <w:r w:rsidR="00A642A0" w:rsidRPr="00850282">
        <w:rPr>
          <w:szCs w:val="22"/>
          <w:lang w:val="es-ES_tradnl"/>
        </w:rPr>
        <w:t xml:space="preserve">GRULAC.  </w:t>
      </w:r>
      <w:r w:rsidR="00445241" w:rsidRPr="00850282">
        <w:rPr>
          <w:szCs w:val="22"/>
          <w:lang w:val="es-ES_tradnl"/>
        </w:rPr>
        <w:t xml:space="preserve">Manifestó preocupación por que la palabra </w:t>
      </w:r>
      <w:r w:rsidR="00A642A0" w:rsidRPr="00850282">
        <w:rPr>
          <w:szCs w:val="22"/>
          <w:lang w:val="es-ES_tradnl"/>
        </w:rPr>
        <w:t>“tradi</w:t>
      </w:r>
      <w:r w:rsidR="00445241" w:rsidRPr="00850282">
        <w:rPr>
          <w:szCs w:val="22"/>
          <w:lang w:val="es-ES_tradnl"/>
        </w:rPr>
        <w:t>cional</w:t>
      </w:r>
      <w:r w:rsidR="00A642A0" w:rsidRPr="00850282">
        <w:rPr>
          <w:szCs w:val="22"/>
          <w:lang w:val="es-ES_tradnl"/>
        </w:rPr>
        <w:t xml:space="preserve">” </w:t>
      </w:r>
      <w:r w:rsidR="003F2D4C" w:rsidRPr="00850282">
        <w:rPr>
          <w:szCs w:val="22"/>
          <w:lang w:val="es-ES_tradnl"/>
        </w:rPr>
        <w:t xml:space="preserve">aparezca rodeada de </w:t>
      </w:r>
      <w:r w:rsidR="00445241" w:rsidRPr="00850282">
        <w:rPr>
          <w:szCs w:val="22"/>
          <w:lang w:val="es-ES_tradnl"/>
        </w:rPr>
        <w:t>corchetes</w:t>
      </w:r>
      <w:r w:rsidR="00A642A0" w:rsidRPr="00850282">
        <w:rPr>
          <w:szCs w:val="22"/>
          <w:lang w:val="es-ES_tradnl"/>
        </w:rPr>
        <w:t xml:space="preserve">.  </w:t>
      </w:r>
      <w:r w:rsidR="00445241" w:rsidRPr="00850282">
        <w:rPr>
          <w:szCs w:val="22"/>
          <w:lang w:val="es-ES_tradnl"/>
        </w:rPr>
        <w:t xml:space="preserve">El Estado miembro que </w:t>
      </w:r>
      <w:r w:rsidR="003F2D4C" w:rsidRPr="00850282">
        <w:rPr>
          <w:szCs w:val="22"/>
          <w:lang w:val="es-ES_tradnl"/>
        </w:rPr>
        <w:t xml:space="preserve">haya </w:t>
      </w:r>
      <w:r w:rsidR="00445241" w:rsidRPr="00850282">
        <w:rPr>
          <w:szCs w:val="22"/>
          <w:lang w:val="es-ES_tradnl"/>
        </w:rPr>
        <w:t xml:space="preserve">solicitado su inserción debería justificar esa petición.  Observó que </w:t>
      </w:r>
      <w:r w:rsidR="0058689F" w:rsidRPr="00850282">
        <w:rPr>
          <w:szCs w:val="22"/>
          <w:lang w:val="es-ES_tradnl"/>
        </w:rPr>
        <w:t xml:space="preserve">dichos </w:t>
      </w:r>
      <w:r w:rsidR="00445241" w:rsidRPr="00850282">
        <w:rPr>
          <w:szCs w:val="22"/>
          <w:lang w:val="es-ES_tradnl"/>
        </w:rPr>
        <w:t xml:space="preserve">corchetes </w:t>
      </w:r>
      <w:r w:rsidR="003F2D4C" w:rsidRPr="00850282">
        <w:rPr>
          <w:szCs w:val="22"/>
          <w:lang w:val="es-ES_tradnl"/>
        </w:rPr>
        <w:t xml:space="preserve">pueden </w:t>
      </w:r>
      <w:r w:rsidR="00445241" w:rsidRPr="00850282">
        <w:rPr>
          <w:szCs w:val="22"/>
          <w:lang w:val="es-ES_tradnl"/>
        </w:rPr>
        <w:t>retirarse si ningún Estado miembro desea mantenerlos</w:t>
      </w:r>
      <w:r w:rsidR="00A642A0" w:rsidRPr="00850282">
        <w:rPr>
          <w:szCs w:val="22"/>
          <w:lang w:val="es-ES_tradnl"/>
        </w:rPr>
        <w:t>.</w:t>
      </w:r>
    </w:p>
    <w:p w:rsidR="00A642A0" w:rsidRPr="00850282" w:rsidRDefault="00A642A0" w:rsidP="00A642A0">
      <w:pPr>
        <w:rPr>
          <w:szCs w:val="22"/>
          <w:lang w:val="es-ES_tradnl"/>
        </w:rPr>
      </w:pPr>
    </w:p>
    <w:p w:rsidR="00A642A0"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Paiva</w:t>
      </w:r>
      <w:proofErr w:type="spellEnd"/>
      <w:r w:rsidR="00A642A0" w:rsidRPr="00850282">
        <w:rPr>
          <w:szCs w:val="22"/>
          <w:lang w:val="es-ES_tradnl"/>
        </w:rPr>
        <w:t xml:space="preserve">, </w:t>
      </w:r>
      <w:r w:rsidR="00F77922" w:rsidRPr="00850282">
        <w:rPr>
          <w:szCs w:val="22"/>
          <w:lang w:val="es-ES_tradnl"/>
        </w:rPr>
        <w:t>haciendo uso de la palabra en nombre de l</w:t>
      </w:r>
      <w:r w:rsidR="0058689F" w:rsidRPr="00850282">
        <w:rPr>
          <w:szCs w:val="22"/>
          <w:lang w:val="es-ES_tradnl"/>
        </w:rPr>
        <w:t>a</w:t>
      </w:r>
      <w:r w:rsidR="00F77922" w:rsidRPr="00850282">
        <w:rPr>
          <w:szCs w:val="22"/>
          <w:lang w:val="es-ES_tradnl"/>
        </w:rPr>
        <w:t xml:space="preserve">s </w:t>
      </w:r>
      <w:r w:rsidR="0058689F" w:rsidRPr="00850282">
        <w:rPr>
          <w:szCs w:val="22"/>
          <w:lang w:val="es-ES_tradnl"/>
        </w:rPr>
        <w:t xml:space="preserve">dos </w:t>
      </w:r>
      <w:r w:rsidR="00F77922" w:rsidRPr="00850282">
        <w:rPr>
          <w:szCs w:val="22"/>
          <w:lang w:val="es-ES_tradnl"/>
        </w:rPr>
        <w:t>facilitadoras</w:t>
      </w:r>
      <w:r w:rsidR="00A642A0" w:rsidRPr="00850282">
        <w:rPr>
          <w:szCs w:val="22"/>
          <w:lang w:val="es-ES_tradnl"/>
        </w:rPr>
        <w:t xml:space="preserve">, </w:t>
      </w:r>
      <w:r w:rsidR="0058689F" w:rsidRPr="00850282">
        <w:rPr>
          <w:szCs w:val="22"/>
          <w:lang w:val="es-ES_tradnl"/>
        </w:rPr>
        <w:t>dijo que el nuevo artículo</w:t>
      </w:r>
      <w:r w:rsidR="00245868" w:rsidRPr="00850282">
        <w:rPr>
          <w:szCs w:val="22"/>
          <w:lang w:val="es-ES_tradnl"/>
        </w:rPr>
        <w:t> </w:t>
      </w:r>
      <w:r w:rsidR="0058689F" w:rsidRPr="00850282">
        <w:rPr>
          <w:szCs w:val="22"/>
          <w:lang w:val="es-ES_tradnl"/>
        </w:rPr>
        <w:t>3 es el antiguo artículo</w:t>
      </w:r>
      <w:r w:rsidR="00245868" w:rsidRPr="00850282">
        <w:rPr>
          <w:szCs w:val="22"/>
          <w:lang w:val="es-ES_tradnl"/>
        </w:rPr>
        <w:t> </w:t>
      </w:r>
      <w:r w:rsidR="00A642A0" w:rsidRPr="00850282">
        <w:rPr>
          <w:szCs w:val="22"/>
          <w:lang w:val="es-ES_tradnl"/>
        </w:rPr>
        <w:t>1</w:t>
      </w:r>
      <w:r w:rsidR="0058689F" w:rsidRPr="00850282">
        <w:rPr>
          <w:szCs w:val="22"/>
          <w:lang w:val="es-ES_tradnl"/>
        </w:rPr>
        <w:t xml:space="preserve"> con cambios</w:t>
      </w:r>
      <w:r w:rsidR="00A642A0" w:rsidRPr="00850282">
        <w:rPr>
          <w:szCs w:val="22"/>
          <w:lang w:val="es-ES_tradnl"/>
        </w:rPr>
        <w:t xml:space="preserve">.  </w:t>
      </w:r>
      <w:r w:rsidR="0058689F" w:rsidRPr="00850282">
        <w:rPr>
          <w:szCs w:val="22"/>
          <w:lang w:val="es-ES_tradnl"/>
        </w:rPr>
        <w:t>El primer cambio importante es el que afecta al título</w:t>
      </w:r>
      <w:r w:rsidR="00A642A0" w:rsidRPr="00850282">
        <w:rPr>
          <w:szCs w:val="22"/>
          <w:lang w:val="es-ES_tradnl"/>
        </w:rPr>
        <w:t xml:space="preserve">, </w:t>
      </w:r>
      <w:r w:rsidR="0058689F" w:rsidRPr="00850282">
        <w:rPr>
          <w:szCs w:val="22"/>
          <w:lang w:val="es-ES_tradnl"/>
        </w:rPr>
        <w:t>que prese</w:t>
      </w:r>
      <w:r w:rsidR="003F2D4C" w:rsidRPr="00850282">
        <w:rPr>
          <w:szCs w:val="22"/>
          <w:lang w:val="es-ES_tradnl"/>
        </w:rPr>
        <w:t>n</w:t>
      </w:r>
      <w:r w:rsidR="0058689F" w:rsidRPr="00850282">
        <w:rPr>
          <w:szCs w:val="22"/>
          <w:lang w:val="es-ES_tradnl"/>
        </w:rPr>
        <w:t>ta dos opciones</w:t>
      </w:r>
      <w:r w:rsidR="00A642A0" w:rsidRPr="00850282">
        <w:rPr>
          <w:szCs w:val="22"/>
          <w:lang w:val="es-ES_tradnl"/>
        </w:rPr>
        <w:t>:</w:t>
      </w:r>
      <w:r w:rsidR="00F42D31" w:rsidRPr="00850282">
        <w:rPr>
          <w:szCs w:val="22"/>
          <w:lang w:val="es-ES_tradnl"/>
        </w:rPr>
        <w:t xml:space="preserve"> </w:t>
      </w:r>
      <w:r w:rsidR="00A642A0" w:rsidRPr="00850282">
        <w:rPr>
          <w:szCs w:val="22"/>
          <w:lang w:val="es-ES_tradnl"/>
        </w:rPr>
        <w:t xml:space="preserve"> “</w:t>
      </w:r>
      <w:r w:rsidR="0058689F" w:rsidRPr="00850282">
        <w:rPr>
          <w:szCs w:val="22"/>
          <w:lang w:val="es-ES_tradnl"/>
        </w:rPr>
        <w:t>Criterios de admisibilidad para la protección y salvaguardia</w:t>
      </w:r>
      <w:r w:rsidR="00A642A0" w:rsidRPr="00850282">
        <w:rPr>
          <w:szCs w:val="22"/>
          <w:lang w:val="es-ES_tradnl"/>
        </w:rPr>
        <w:t xml:space="preserve">” </w:t>
      </w:r>
      <w:r w:rsidR="0058689F" w:rsidRPr="00850282">
        <w:rPr>
          <w:szCs w:val="22"/>
          <w:lang w:val="es-ES_tradnl"/>
        </w:rPr>
        <w:t xml:space="preserve">y </w:t>
      </w:r>
      <w:r w:rsidR="00A642A0" w:rsidRPr="00850282">
        <w:rPr>
          <w:szCs w:val="22"/>
          <w:lang w:val="es-ES_tradnl"/>
        </w:rPr>
        <w:t>“</w:t>
      </w:r>
      <w:r w:rsidR="0058689F" w:rsidRPr="00850282">
        <w:rPr>
          <w:szCs w:val="22"/>
          <w:lang w:val="es-ES_tradnl"/>
        </w:rPr>
        <w:t>Materia de</w:t>
      </w:r>
      <w:r w:rsidR="00D903BE" w:rsidRPr="00850282">
        <w:rPr>
          <w:szCs w:val="22"/>
          <w:lang w:val="es-ES_tradnl"/>
        </w:rPr>
        <w:t>l</w:t>
      </w:r>
      <w:r w:rsidR="0058689F" w:rsidRPr="00850282">
        <w:rPr>
          <w:szCs w:val="22"/>
          <w:lang w:val="es-ES_tradnl"/>
        </w:rPr>
        <w:t xml:space="preserve"> presente instrumento</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58689F" w:rsidRPr="00850282">
        <w:rPr>
          <w:szCs w:val="22"/>
          <w:lang w:val="es-ES_tradnl"/>
        </w:rPr>
        <w:t xml:space="preserve">Dijo que, en atención a una petición realizada en nombre de los Países de Ideas Afines por la delegación de Indonesia, habían añadido una nueva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8689F" w:rsidRPr="00850282">
        <w:rPr>
          <w:szCs w:val="22"/>
          <w:lang w:val="es-ES_tradnl"/>
        </w:rPr>
        <w:t xml:space="preserve">en </w:t>
      </w:r>
      <w:r w:rsidR="003F2D4C" w:rsidRPr="00850282">
        <w:rPr>
          <w:szCs w:val="22"/>
          <w:lang w:val="es-ES_tradnl"/>
        </w:rPr>
        <w:t xml:space="preserve">consonancia </w:t>
      </w:r>
      <w:r w:rsidR="0058689F" w:rsidRPr="00850282">
        <w:rPr>
          <w:szCs w:val="22"/>
          <w:lang w:val="es-ES_tradnl"/>
        </w:rPr>
        <w:t>con el texto sobre los CC.TT.</w:t>
      </w:r>
      <w:r w:rsidR="00A642A0" w:rsidRPr="00850282">
        <w:rPr>
          <w:szCs w:val="22"/>
          <w:lang w:val="es-ES_tradnl"/>
        </w:rPr>
        <w:t xml:space="preserve">  </w:t>
      </w:r>
      <w:r w:rsidR="006B1D51" w:rsidRPr="00850282">
        <w:rPr>
          <w:szCs w:val="22"/>
          <w:lang w:val="es-ES_tradnl"/>
        </w:rPr>
        <w:t xml:space="preserve">En cuanto a </w:t>
      </w:r>
      <w:r w:rsidR="0058689F" w:rsidRPr="00850282">
        <w:rPr>
          <w:szCs w:val="22"/>
          <w:lang w:val="es-ES_tradnl"/>
        </w:rPr>
        <w:t xml:space="preserve">la </w:t>
      </w:r>
      <w:proofErr w:type="spellStart"/>
      <w:r w:rsidR="0058689F" w:rsidRPr="00850282">
        <w:rPr>
          <w:szCs w:val="22"/>
          <w:lang w:val="es-ES_tradnl"/>
        </w:rPr>
        <w:t>Alt</w:t>
      </w:r>
      <w:proofErr w:type="spellEnd"/>
      <w:r w:rsidR="00245868" w:rsidRPr="00850282">
        <w:rPr>
          <w:szCs w:val="22"/>
          <w:lang w:val="es-ES_tradnl"/>
        </w:rPr>
        <w:t> </w:t>
      </w:r>
      <w:r w:rsidR="0058689F" w:rsidRPr="00850282">
        <w:rPr>
          <w:szCs w:val="22"/>
          <w:lang w:val="es-ES_tradnl"/>
        </w:rPr>
        <w:t xml:space="preserve">2, </w:t>
      </w:r>
      <w:r w:rsidR="003F2D4C" w:rsidRPr="00850282">
        <w:rPr>
          <w:szCs w:val="22"/>
          <w:lang w:val="es-ES_tradnl"/>
        </w:rPr>
        <w:t xml:space="preserve">señaló que </w:t>
      </w:r>
      <w:r w:rsidR="0058689F" w:rsidRPr="00850282">
        <w:rPr>
          <w:szCs w:val="22"/>
          <w:lang w:val="es-ES_tradnl"/>
        </w:rPr>
        <w:t>habían suprimido el apartado</w:t>
      </w:r>
      <w:r w:rsidR="00FA0B10" w:rsidRPr="00850282">
        <w:rPr>
          <w:szCs w:val="22"/>
          <w:lang w:val="es-ES_tradnl"/>
        </w:rPr>
        <w:t> </w:t>
      </w:r>
      <w:r w:rsidR="00A642A0" w:rsidRPr="00850282">
        <w:rPr>
          <w:szCs w:val="22"/>
          <w:lang w:val="es-ES_tradnl"/>
        </w:rPr>
        <w:t xml:space="preserve">f) </w:t>
      </w:r>
      <w:r w:rsidR="0058689F" w:rsidRPr="00850282">
        <w:rPr>
          <w:szCs w:val="22"/>
          <w:lang w:val="es-ES_tradnl"/>
        </w:rPr>
        <w:t xml:space="preserve">de la versión inicial </w:t>
      </w:r>
      <w:r w:rsidR="00A642A0" w:rsidRPr="00850282">
        <w:rPr>
          <w:szCs w:val="22"/>
          <w:lang w:val="es-ES_tradnl"/>
        </w:rPr>
        <w:t>(</w:t>
      </w:r>
      <w:r w:rsidR="0058689F" w:rsidRPr="00850282">
        <w:rPr>
          <w:szCs w:val="22"/>
          <w:lang w:val="es-ES_tradnl"/>
        </w:rPr>
        <w:t>el enunciado en el que las ECT aparecían caracterizadas como dinámicas y en constante evolución</w:t>
      </w:r>
      <w:r w:rsidR="00A642A0" w:rsidRPr="00850282">
        <w:rPr>
          <w:szCs w:val="22"/>
          <w:lang w:val="es-ES_tradnl"/>
        </w:rPr>
        <w:t>)</w:t>
      </w:r>
      <w:r w:rsidR="003F2D4C" w:rsidRPr="00850282">
        <w:rPr>
          <w:szCs w:val="22"/>
          <w:lang w:val="es-ES_tradnl"/>
        </w:rPr>
        <w:t xml:space="preserve"> para </w:t>
      </w:r>
      <w:r w:rsidR="006B1D51" w:rsidRPr="00850282">
        <w:rPr>
          <w:szCs w:val="22"/>
          <w:lang w:val="es-ES_tradnl"/>
        </w:rPr>
        <w:t xml:space="preserve">incorporarlo </w:t>
      </w:r>
      <w:r w:rsidR="003F2D4C" w:rsidRPr="00850282">
        <w:rPr>
          <w:szCs w:val="22"/>
          <w:lang w:val="es-ES_tradnl"/>
        </w:rPr>
        <w:t xml:space="preserve">en </w:t>
      </w:r>
      <w:r w:rsidR="002A4DA0" w:rsidRPr="00850282">
        <w:rPr>
          <w:szCs w:val="22"/>
          <w:lang w:val="es-ES_tradnl"/>
        </w:rPr>
        <w:t>la definición de ECT</w:t>
      </w:r>
      <w:r w:rsidR="00A642A0" w:rsidRPr="00850282">
        <w:rPr>
          <w:szCs w:val="22"/>
          <w:lang w:val="es-ES_tradnl"/>
        </w:rPr>
        <w:t xml:space="preserve">.  </w:t>
      </w:r>
      <w:r w:rsidR="003F2D4C" w:rsidRPr="00850282">
        <w:rPr>
          <w:szCs w:val="22"/>
          <w:lang w:val="es-ES_tradnl"/>
        </w:rPr>
        <w:t xml:space="preserve">Los cinco elementos se enuncian ahora de </w:t>
      </w:r>
      <w:r w:rsidR="006B1D51" w:rsidRPr="00850282">
        <w:rPr>
          <w:szCs w:val="22"/>
          <w:lang w:val="es-ES_tradnl"/>
        </w:rPr>
        <w:t xml:space="preserve">manera </w:t>
      </w:r>
      <w:r w:rsidR="003F2D4C" w:rsidRPr="00850282">
        <w:rPr>
          <w:szCs w:val="22"/>
          <w:lang w:val="es-ES_tradnl"/>
        </w:rPr>
        <w:t>acumulativa</w:t>
      </w:r>
      <w:r w:rsidR="00A642A0" w:rsidRPr="00850282">
        <w:rPr>
          <w:szCs w:val="22"/>
          <w:lang w:val="es-ES_tradnl"/>
        </w:rPr>
        <w:t xml:space="preserve">, </w:t>
      </w:r>
      <w:r w:rsidR="003F2D4C" w:rsidRPr="00850282">
        <w:rPr>
          <w:szCs w:val="22"/>
          <w:lang w:val="es-ES_tradnl"/>
        </w:rPr>
        <w:t xml:space="preserve">tras </w:t>
      </w:r>
      <w:r w:rsidR="006B1D51" w:rsidRPr="00850282">
        <w:rPr>
          <w:szCs w:val="22"/>
          <w:lang w:val="es-ES_tradnl"/>
        </w:rPr>
        <w:t xml:space="preserve">la supresión de </w:t>
      </w:r>
      <w:r w:rsidR="00A642A0" w:rsidRPr="00850282">
        <w:rPr>
          <w:szCs w:val="22"/>
          <w:lang w:val="es-ES_tradnl"/>
        </w:rPr>
        <w:t>“</w:t>
      </w:r>
      <w:r w:rsidR="003F2D4C" w:rsidRPr="00850282">
        <w:rPr>
          <w:szCs w:val="22"/>
          <w:lang w:val="es-ES_tradnl"/>
        </w:rPr>
        <w:t>y/o</w:t>
      </w:r>
      <w:r w:rsidR="006B1D51" w:rsidRPr="00850282">
        <w:rPr>
          <w:szCs w:val="22"/>
          <w:lang w:val="es-ES_tradnl"/>
        </w:rPr>
        <w:t>”</w:t>
      </w:r>
      <w:r w:rsidR="003F2D4C" w:rsidRPr="00850282">
        <w:rPr>
          <w:szCs w:val="22"/>
          <w:lang w:val="es-ES_tradnl"/>
        </w:rPr>
        <w:t xml:space="preserve"> al final de cada enunciado y mantenerse la conjunción </w:t>
      </w:r>
      <w:r w:rsidR="00A642A0" w:rsidRPr="00850282">
        <w:rPr>
          <w:szCs w:val="22"/>
          <w:lang w:val="es-ES_tradnl"/>
        </w:rPr>
        <w:t>“</w:t>
      </w:r>
      <w:r w:rsidR="003F2D4C" w:rsidRPr="00850282">
        <w:rPr>
          <w:szCs w:val="22"/>
          <w:lang w:val="es-ES_tradnl"/>
        </w:rPr>
        <w:t>y</w:t>
      </w:r>
      <w:r w:rsidR="00A642A0" w:rsidRPr="00850282">
        <w:rPr>
          <w:szCs w:val="22"/>
          <w:lang w:val="es-ES_tradnl"/>
        </w:rPr>
        <w:t xml:space="preserve">” </w:t>
      </w:r>
      <w:r w:rsidR="003F2D4C" w:rsidRPr="00850282">
        <w:rPr>
          <w:szCs w:val="22"/>
          <w:lang w:val="es-ES_tradnl"/>
        </w:rPr>
        <w:t>al final del apartado</w:t>
      </w:r>
      <w:r w:rsidR="00FA0B10" w:rsidRPr="00850282">
        <w:rPr>
          <w:szCs w:val="22"/>
          <w:lang w:val="es-ES_tradnl"/>
        </w:rPr>
        <w:t> </w:t>
      </w:r>
      <w:r w:rsidR="00A642A0" w:rsidRPr="00850282">
        <w:rPr>
          <w:szCs w:val="22"/>
          <w:lang w:val="es-ES_tradnl"/>
        </w:rPr>
        <w:t xml:space="preserve">d).  </w:t>
      </w:r>
      <w:r w:rsidR="003F2D4C" w:rsidRPr="00850282">
        <w:rPr>
          <w:szCs w:val="22"/>
          <w:lang w:val="es-ES_tradnl"/>
        </w:rPr>
        <w:t>Dijo que en el apartado</w:t>
      </w:r>
      <w:r w:rsidR="00245868" w:rsidRPr="00850282">
        <w:rPr>
          <w:szCs w:val="22"/>
          <w:lang w:val="es-ES_tradnl"/>
        </w:rPr>
        <w:t> </w:t>
      </w:r>
      <w:r w:rsidR="00A642A0" w:rsidRPr="00850282">
        <w:rPr>
          <w:szCs w:val="22"/>
          <w:lang w:val="es-ES_tradnl"/>
        </w:rPr>
        <w:t xml:space="preserve">d) </w:t>
      </w:r>
      <w:r w:rsidR="006B1D51" w:rsidRPr="00850282">
        <w:rPr>
          <w:szCs w:val="22"/>
          <w:lang w:val="es-ES_tradnl"/>
        </w:rPr>
        <w:t xml:space="preserve">se </w:t>
      </w:r>
      <w:r w:rsidR="000B7724" w:rsidRPr="00850282">
        <w:rPr>
          <w:szCs w:val="22"/>
          <w:lang w:val="es-ES_tradnl"/>
        </w:rPr>
        <w:t xml:space="preserve">hace </w:t>
      </w:r>
      <w:r w:rsidR="006B1D51" w:rsidRPr="00850282">
        <w:rPr>
          <w:szCs w:val="22"/>
          <w:lang w:val="es-ES_tradnl"/>
        </w:rPr>
        <w:t xml:space="preserve">ahora una referencia a </w:t>
      </w:r>
      <w:r w:rsidR="003F2D4C" w:rsidRPr="00850282">
        <w:rPr>
          <w:szCs w:val="22"/>
          <w:lang w:val="es-ES_tradnl"/>
        </w:rPr>
        <w:t>un período de cinco generaciones</w:t>
      </w:r>
      <w:r w:rsidR="00A642A0" w:rsidRPr="00850282">
        <w:rPr>
          <w:szCs w:val="22"/>
          <w:lang w:val="es-ES_tradnl"/>
        </w:rPr>
        <w:t xml:space="preserve">.  </w:t>
      </w:r>
      <w:r w:rsidR="003F2D4C" w:rsidRPr="00850282">
        <w:rPr>
          <w:szCs w:val="22"/>
          <w:lang w:val="es-ES_tradnl"/>
        </w:rPr>
        <w:t>E</w:t>
      </w:r>
      <w:r w:rsidR="00A642A0" w:rsidRPr="00850282">
        <w:rPr>
          <w:szCs w:val="22"/>
          <w:lang w:val="es-ES_tradnl"/>
        </w:rPr>
        <w:t xml:space="preserve">n </w:t>
      </w:r>
      <w:r w:rsidR="00245868" w:rsidRPr="00850282">
        <w:rPr>
          <w:szCs w:val="22"/>
          <w:lang w:val="es-ES_tradnl"/>
        </w:rPr>
        <w:t>el apartado</w:t>
      </w:r>
      <w:r w:rsidR="00FA0B10" w:rsidRPr="00850282">
        <w:rPr>
          <w:szCs w:val="22"/>
          <w:lang w:val="es-ES_tradnl"/>
        </w:rPr>
        <w:t> </w:t>
      </w:r>
      <w:r w:rsidR="00A642A0" w:rsidRPr="00850282">
        <w:rPr>
          <w:szCs w:val="22"/>
          <w:lang w:val="es-ES_tradnl"/>
        </w:rPr>
        <w:t>e)</w:t>
      </w:r>
      <w:r w:rsidR="006B1D51" w:rsidRPr="00850282">
        <w:rPr>
          <w:szCs w:val="22"/>
          <w:lang w:val="es-ES_tradnl"/>
        </w:rPr>
        <w:t>,</w:t>
      </w:r>
      <w:r w:rsidR="00A642A0" w:rsidRPr="00850282">
        <w:rPr>
          <w:szCs w:val="22"/>
          <w:lang w:val="es-ES_tradnl"/>
        </w:rPr>
        <w:t xml:space="preserve"> </w:t>
      </w:r>
      <w:r w:rsidR="000B7724" w:rsidRPr="00850282">
        <w:rPr>
          <w:szCs w:val="22"/>
          <w:lang w:val="es-ES_tradnl"/>
        </w:rPr>
        <w:t xml:space="preserve">se </w:t>
      </w:r>
      <w:r w:rsidR="006B1D51" w:rsidRPr="00850282">
        <w:rPr>
          <w:szCs w:val="22"/>
          <w:lang w:val="es-ES_tradnl"/>
        </w:rPr>
        <w:t xml:space="preserve">ha puntualizado que las ECT deben ser el resultado de la </w:t>
      </w:r>
      <w:r w:rsidR="006B1D51" w:rsidRPr="00850282">
        <w:rPr>
          <w:szCs w:val="22"/>
          <w:lang w:val="es-ES_tradnl"/>
        </w:rPr>
        <w:lastRenderedPageBreak/>
        <w:t>actividad intelectual creativa y literaria o artística</w:t>
      </w:r>
      <w:r w:rsidR="00A642A0" w:rsidRPr="00850282">
        <w:rPr>
          <w:szCs w:val="22"/>
          <w:lang w:val="es-ES_tradnl"/>
        </w:rPr>
        <w:t xml:space="preserve">, </w:t>
      </w:r>
      <w:r w:rsidR="006B1D51" w:rsidRPr="00850282">
        <w:rPr>
          <w:szCs w:val="22"/>
          <w:lang w:val="es-ES_tradnl"/>
        </w:rPr>
        <w:t xml:space="preserve">tal como pidió un </w:t>
      </w:r>
      <w:r w:rsidR="009024A3" w:rsidRPr="00850282">
        <w:rPr>
          <w:szCs w:val="22"/>
          <w:lang w:val="es-ES_tradnl"/>
        </w:rPr>
        <w:t>promotor</w:t>
      </w:r>
      <w:r w:rsidR="00A642A0" w:rsidRPr="00850282">
        <w:rPr>
          <w:szCs w:val="22"/>
          <w:lang w:val="es-ES_tradnl"/>
        </w:rPr>
        <w:t xml:space="preserve">.  </w:t>
      </w:r>
      <w:r w:rsidR="006B1D51" w:rsidRPr="00850282">
        <w:rPr>
          <w:szCs w:val="22"/>
          <w:lang w:val="es-ES_tradnl"/>
        </w:rPr>
        <w:t xml:space="preserve">También han “limpiado” el texto para hacerlo más legible. </w:t>
      </w:r>
      <w:r w:rsidR="009E1F48" w:rsidRPr="00850282">
        <w:rPr>
          <w:szCs w:val="22"/>
          <w:lang w:val="es-ES_tradnl"/>
        </w:rPr>
        <w:t xml:space="preserve"> </w:t>
      </w:r>
      <w:r w:rsidR="006B1D51" w:rsidRPr="00850282">
        <w:rPr>
          <w:szCs w:val="22"/>
          <w:lang w:val="es-ES_tradnl"/>
        </w:rPr>
        <w:t>Por último, dijo que</w:t>
      </w:r>
      <w:r w:rsidR="000B7724" w:rsidRPr="00850282">
        <w:rPr>
          <w:szCs w:val="22"/>
          <w:lang w:val="es-ES_tradnl"/>
        </w:rPr>
        <w:t>, a petición de la delegación de Chile,</w:t>
      </w:r>
      <w:r w:rsidR="006B1D51" w:rsidRPr="00850282">
        <w:rPr>
          <w:szCs w:val="22"/>
          <w:lang w:val="es-ES_tradnl"/>
        </w:rPr>
        <w:t xml:space="preserve"> habían introducido una nueva </w:t>
      </w:r>
      <w:proofErr w:type="spellStart"/>
      <w:r w:rsidR="006B1D51" w:rsidRPr="00850282">
        <w:rPr>
          <w:szCs w:val="22"/>
          <w:lang w:val="es-ES_tradnl"/>
        </w:rPr>
        <w:t>Alt</w:t>
      </w:r>
      <w:proofErr w:type="spellEnd"/>
      <w:r w:rsidR="00245868" w:rsidRPr="00850282">
        <w:rPr>
          <w:szCs w:val="22"/>
          <w:lang w:val="es-ES_tradnl"/>
        </w:rPr>
        <w:t> </w:t>
      </w:r>
      <w:r w:rsidR="000B7724" w:rsidRPr="00850282">
        <w:rPr>
          <w:szCs w:val="22"/>
          <w:lang w:val="es-ES_tradnl"/>
        </w:rPr>
        <w:t>3 basada en el texto sobre los CC.TT., e incluido en ella un</w:t>
      </w:r>
      <w:r w:rsidR="00794631" w:rsidRPr="00850282">
        <w:rPr>
          <w:szCs w:val="22"/>
          <w:lang w:val="es-ES_tradnl"/>
        </w:rPr>
        <w:t>a</w:t>
      </w:r>
      <w:r w:rsidR="000B7724" w:rsidRPr="00850282">
        <w:rPr>
          <w:szCs w:val="22"/>
          <w:lang w:val="es-ES_tradnl"/>
        </w:rPr>
        <w:t xml:space="preserve"> referencia a </w:t>
      </w:r>
      <w:r w:rsidR="00A642A0" w:rsidRPr="00850282">
        <w:rPr>
          <w:szCs w:val="22"/>
          <w:lang w:val="es-ES_tradnl"/>
        </w:rPr>
        <w:t>“</w:t>
      </w:r>
      <w:r w:rsidR="000B7724" w:rsidRPr="00850282">
        <w:rPr>
          <w:szCs w:val="22"/>
          <w:lang w:val="es-ES_tradnl"/>
        </w:rPr>
        <w:t>dinámicas y en constante evolución</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7068EA" w:rsidRPr="00850282">
        <w:rPr>
          <w:szCs w:val="22"/>
          <w:lang w:val="es-ES_tradnl"/>
        </w:rPr>
        <w:t>haciendo uso de la palabra en nombre de los Países de Ideas Afines</w:t>
      </w:r>
      <w:r w:rsidR="00A642A0" w:rsidRPr="00850282">
        <w:rPr>
          <w:szCs w:val="22"/>
          <w:lang w:val="es-ES_tradnl"/>
        </w:rPr>
        <w:t xml:space="preserve">, </w:t>
      </w:r>
      <w:r w:rsidR="00445241" w:rsidRPr="00850282">
        <w:rPr>
          <w:szCs w:val="22"/>
          <w:lang w:val="es-ES_tradnl"/>
        </w:rPr>
        <w:t xml:space="preserve">dijo que se </w:t>
      </w:r>
      <w:r w:rsidR="000B7724" w:rsidRPr="00850282">
        <w:rPr>
          <w:szCs w:val="22"/>
          <w:lang w:val="es-ES_tradnl"/>
        </w:rPr>
        <w:t xml:space="preserve">inclina </w:t>
      </w:r>
      <w:r w:rsidR="00445241" w:rsidRPr="00850282">
        <w:rPr>
          <w:szCs w:val="22"/>
          <w:lang w:val="es-ES_tradnl"/>
        </w:rPr>
        <w:t xml:space="preserve">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p>
    <w:p w:rsidR="00A642A0" w:rsidRPr="00850282" w:rsidRDefault="00A642A0" w:rsidP="00A642A0">
      <w:pPr>
        <w:pStyle w:val="ListParagraph"/>
        <w:ind w:left="0"/>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Ghana </w:t>
      </w:r>
      <w:r w:rsidR="000B7724" w:rsidRPr="00850282">
        <w:rPr>
          <w:szCs w:val="22"/>
          <w:lang w:val="es-ES_tradnl"/>
        </w:rPr>
        <w:t xml:space="preserve">manifestó objeciones al uso de la palabra </w:t>
      </w:r>
      <w:r w:rsidR="00A642A0" w:rsidRPr="00850282">
        <w:rPr>
          <w:szCs w:val="22"/>
          <w:lang w:val="es-ES_tradnl"/>
        </w:rPr>
        <w:t>“</w:t>
      </w:r>
      <w:r w:rsidR="000B7724" w:rsidRPr="00850282">
        <w:rPr>
          <w:szCs w:val="22"/>
          <w:lang w:val="es-ES_tradnl"/>
        </w:rPr>
        <w:t>salvaguardia</w:t>
      </w:r>
      <w:r w:rsidR="00A642A0" w:rsidRPr="00850282">
        <w:rPr>
          <w:szCs w:val="22"/>
          <w:lang w:val="es-ES_tradnl"/>
        </w:rPr>
        <w:t xml:space="preserve">” </w:t>
      </w:r>
      <w:r w:rsidR="000B7724" w:rsidRPr="00850282">
        <w:rPr>
          <w:szCs w:val="22"/>
          <w:lang w:val="es-ES_tradnl"/>
        </w:rPr>
        <w:t>en el contexto del instrumento</w:t>
      </w:r>
      <w:r w:rsidR="00A642A0" w:rsidRPr="00850282">
        <w:rPr>
          <w:szCs w:val="22"/>
          <w:lang w:val="es-ES_tradnl"/>
        </w:rPr>
        <w:t xml:space="preserve">.  </w:t>
      </w:r>
      <w:r w:rsidR="007D6B5B" w:rsidRPr="00850282">
        <w:rPr>
          <w:szCs w:val="22"/>
          <w:lang w:val="es-ES_tradnl"/>
        </w:rPr>
        <w:t xml:space="preserve">Afirmó que, </w:t>
      </w:r>
      <w:r w:rsidR="00802A5C" w:rsidRPr="00850282">
        <w:rPr>
          <w:szCs w:val="22"/>
          <w:lang w:val="es-ES_tradnl"/>
        </w:rPr>
        <w:t>de una investigación en mayor profundidad</w:t>
      </w:r>
      <w:r w:rsidR="00A642A0" w:rsidRPr="00850282">
        <w:rPr>
          <w:szCs w:val="22"/>
          <w:lang w:val="es-ES_tradnl"/>
        </w:rPr>
        <w:t xml:space="preserve">, </w:t>
      </w:r>
      <w:r w:rsidR="00802A5C" w:rsidRPr="00850282">
        <w:rPr>
          <w:szCs w:val="22"/>
          <w:lang w:val="es-ES_tradnl"/>
        </w:rPr>
        <w:t xml:space="preserve">se colige </w:t>
      </w:r>
      <w:r w:rsidR="007D6B5B" w:rsidRPr="00850282">
        <w:rPr>
          <w:szCs w:val="22"/>
          <w:lang w:val="es-ES_tradnl"/>
        </w:rPr>
        <w:t xml:space="preserve">que el CIG </w:t>
      </w:r>
      <w:r w:rsidR="00802A5C" w:rsidRPr="00850282">
        <w:rPr>
          <w:szCs w:val="22"/>
          <w:lang w:val="es-ES_tradnl"/>
        </w:rPr>
        <w:t xml:space="preserve">tiene ya </w:t>
      </w:r>
      <w:r w:rsidR="007D6B5B" w:rsidRPr="00850282">
        <w:rPr>
          <w:szCs w:val="22"/>
          <w:lang w:val="es-ES_tradnl"/>
        </w:rPr>
        <w:t xml:space="preserve">una postura </w:t>
      </w:r>
      <w:r w:rsidR="00D903BE" w:rsidRPr="00850282">
        <w:rPr>
          <w:szCs w:val="22"/>
          <w:lang w:val="es-ES_tradnl"/>
        </w:rPr>
        <w:t xml:space="preserve">adoptada </w:t>
      </w:r>
      <w:r w:rsidR="007D6B5B" w:rsidRPr="00850282">
        <w:rPr>
          <w:szCs w:val="22"/>
          <w:lang w:val="es-ES_tradnl"/>
        </w:rPr>
        <w:t>en relación con este asunto</w:t>
      </w:r>
      <w:r w:rsidR="00A642A0" w:rsidRPr="00850282">
        <w:rPr>
          <w:szCs w:val="22"/>
          <w:lang w:val="es-ES_tradnl"/>
        </w:rPr>
        <w:t xml:space="preserve">, </w:t>
      </w:r>
      <w:r w:rsidR="00802A5C" w:rsidRPr="00850282">
        <w:rPr>
          <w:szCs w:val="22"/>
          <w:lang w:val="es-ES_tradnl"/>
        </w:rPr>
        <w:t xml:space="preserve">a saber, </w:t>
      </w:r>
      <w:r w:rsidR="007D6B5B" w:rsidRPr="00850282">
        <w:rPr>
          <w:szCs w:val="22"/>
          <w:lang w:val="es-ES_tradnl"/>
        </w:rPr>
        <w:t>en el proyecto de análisi</w:t>
      </w:r>
      <w:r w:rsidR="00802A5C" w:rsidRPr="00850282">
        <w:rPr>
          <w:szCs w:val="22"/>
          <w:lang w:val="es-ES_tradnl"/>
        </w:rPr>
        <w:t>s</w:t>
      </w:r>
      <w:r w:rsidR="007D6B5B" w:rsidRPr="00850282">
        <w:rPr>
          <w:szCs w:val="22"/>
          <w:lang w:val="es-ES_tradnl"/>
        </w:rPr>
        <w:t xml:space="preserve"> de carencias, </w:t>
      </w:r>
      <w:r w:rsidR="00A642A0" w:rsidRPr="00850282">
        <w:rPr>
          <w:szCs w:val="22"/>
          <w:lang w:val="es-ES_tradnl"/>
        </w:rPr>
        <w:t>document</w:t>
      </w:r>
      <w:r w:rsidR="007D6B5B" w:rsidRPr="00850282">
        <w:rPr>
          <w:szCs w:val="22"/>
          <w:lang w:val="es-ES_tradnl"/>
        </w:rPr>
        <w:t>o</w:t>
      </w:r>
      <w:r w:rsidR="00A642A0" w:rsidRPr="00850282">
        <w:rPr>
          <w:szCs w:val="22"/>
          <w:lang w:val="es-ES_tradnl"/>
        </w:rPr>
        <w:t xml:space="preserve"> WIPO/GRTKF/IC/13/4</w:t>
      </w:r>
      <w:r w:rsidR="00117E2A" w:rsidRPr="00850282">
        <w:rPr>
          <w:szCs w:val="22"/>
          <w:lang w:val="es-ES_tradnl"/>
        </w:rPr>
        <w:t> </w:t>
      </w:r>
      <w:r w:rsidR="00A642A0" w:rsidRPr="00850282">
        <w:rPr>
          <w:szCs w:val="22"/>
          <w:lang w:val="es-ES_tradnl"/>
        </w:rPr>
        <w:t>(</w:t>
      </w:r>
      <w:r w:rsidR="00117E2A" w:rsidRPr="00850282">
        <w:rPr>
          <w:szCs w:val="22"/>
          <w:lang w:val="es-ES_tradnl"/>
        </w:rPr>
        <w:t>b</w:t>
      </w:r>
      <w:r w:rsidR="00A642A0" w:rsidRPr="00850282">
        <w:rPr>
          <w:szCs w:val="22"/>
          <w:lang w:val="es-ES_tradnl"/>
        </w:rPr>
        <w:t>)</w:t>
      </w:r>
      <w:r w:rsidR="00117E2A" w:rsidRPr="00850282">
        <w:rPr>
          <w:szCs w:val="22"/>
          <w:lang w:val="es-ES_tradnl"/>
        </w:rPr>
        <w:t> </w:t>
      </w:r>
      <w:r w:rsidR="00A642A0" w:rsidRPr="00850282">
        <w:rPr>
          <w:szCs w:val="22"/>
          <w:lang w:val="es-ES_tradnl"/>
        </w:rPr>
        <w:t xml:space="preserve">Rev., </w:t>
      </w:r>
      <w:r w:rsidR="007D6B5B" w:rsidRPr="00850282">
        <w:rPr>
          <w:szCs w:val="22"/>
          <w:lang w:val="es-ES_tradnl"/>
        </w:rPr>
        <w:t>concretamente en sus párrafos</w:t>
      </w:r>
      <w:r w:rsidR="00245868" w:rsidRPr="00850282">
        <w:rPr>
          <w:szCs w:val="22"/>
          <w:lang w:val="es-ES_tradnl"/>
        </w:rPr>
        <w:t> </w:t>
      </w:r>
      <w:r w:rsidR="00FA0B10" w:rsidRPr="00850282">
        <w:rPr>
          <w:szCs w:val="22"/>
          <w:lang w:val="es-ES_tradnl"/>
        </w:rPr>
        <w:t xml:space="preserve">22 </w:t>
      </w:r>
      <w:r w:rsidR="007D6B5B" w:rsidRPr="00850282">
        <w:rPr>
          <w:szCs w:val="22"/>
          <w:lang w:val="es-ES_tradnl"/>
        </w:rPr>
        <w:t>y</w:t>
      </w:r>
      <w:r w:rsidR="00FA0B10" w:rsidRPr="00850282">
        <w:rPr>
          <w:szCs w:val="22"/>
          <w:lang w:val="es-ES_tradnl"/>
        </w:rPr>
        <w:t> </w:t>
      </w:r>
      <w:r w:rsidR="00A642A0" w:rsidRPr="00850282">
        <w:rPr>
          <w:szCs w:val="22"/>
          <w:lang w:val="es-ES_tradnl"/>
        </w:rPr>
        <w:t xml:space="preserve">23.  </w:t>
      </w:r>
      <w:r w:rsidR="00802A5C" w:rsidRPr="00850282">
        <w:rPr>
          <w:szCs w:val="22"/>
          <w:lang w:val="es-ES_tradnl"/>
        </w:rPr>
        <w:t xml:space="preserve">En vista de que existe una </w:t>
      </w:r>
      <w:r w:rsidR="007D6B5B" w:rsidRPr="00850282">
        <w:rPr>
          <w:szCs w:val="22"/>
          <w:lang w:val="es-ES_tradnl"/>
        </w:rPr>
        <w:t>decisión adoptada en el contexto de la labor del CIG</w:t>
      </w:r>
      <w:r w:rsidR="00A642A0" w:rsidRPr="00850282">
        <w:rPr>
          <w:szCs w:val="22"/>
          <w:lang w:val="es-ES_tradnl"/>
        </w:rPr>
        <w:t xml:space="preserve">, </w:t>
      </w:r>
      <w:r w:rsidR="007D6B5B" w:rsidRPr="00850282">
        <w:rPr>
          <w:szCs w:val="22"/>
          <w:lang w:val="es-ES_tradnl"/>
        </w:rPr>
        <w:t xml:space="preserve">el término que debiera utilizarse es el de </w:t>
      </w:r>
      <w:r w:rsidR="00A642A0" w:rsidRPr="00850282">
        <w:rPr>
          <w:szCs w:val="22"/>
          <w:lang w:val="es-ES_tradnl"/>
        </w:rPr>
        <w:t>“protec</w:t>
      </w:r>
      <w:r w:rsidR="007D6B5B" w:rsidRPr="00850282">
        <w:rPr>
          <w:szCs w:val="22"/>
          <w:lang w:val="es-ES_tradnl"/>
        </w:rPr>
        <w:t>ción</w:t>
      </w:r>
      <w:r w:rsidR="00A642A0" w:rsidRPr="00850282">
        <w:rPr>
          <w:szCs w:val="22"/>
          <w:lang w:val="es-ES_tradnl"/>
        </w:rPr>
        <w:t xml:space="preserve">” </w:t>
      </w:r>
      <w:r w:rsidR="007D6B5B" w:rsidRPr="00850282">
        <w:rPr>
          <w:szCs w:val="22"/>
          <w:lang w:val="es-ES_tradnl"/>
        </w:rPr>
        <w:t xml:space="preserve">y no así el de </w:t>
      </w:r>
      <w:r w:rsidR="00A642A0" w:rsidRPr="00850282">
        <w:rPr>
          <w:szCs w:val="22"/>
          <w:lang w:val="es-ES_tradnl"/>
        </w:rPr>
        <w:t>“sa</w:t>
      </w:r>
      <w:r w:rsidR="007D6B5B" w:rsidRPr="00850282">
        <w:rPr>
          <w:szCs w:val="22"/>
          <w:lang w:val="es-ES_tradnl"/>
        </w:rPr>
        <w:t>lvaguardia</w:t>
      </w:r>
      <w:r w:rsidR="00A642A0" w:rsidRPr="00850282">
        <w:rPr>
          <w:szCs w:val="22"/>
          <w:lang w:val="es-ES_tradnl"/>
        </w:rPr>
        <w:t>,” “</w:t>
      </w:r>
      <w:r w:rsidR="00802A5C" w:rsidRPr="00850282">
        <w:rPr>
          <w:szCs w:val="22"/>
          <w:lang w:val="es-ES_tradnl"/>
        </w:rPr>
        <w:t>p</w:t>
      </w:r>
      <w:r w:rsidR="007D6B5B" w:rsidRPr="00850282">
        <w:rPr>
          <w:szCs w:val="22"/>
          <w:lang w:val="es-ES_tradnl"/>
        </w:rPr>
        <w:t>reservación</w:t>
      </w:r>
      <w:r w:rsidR="00A642A0" w:rsidRPr="00850282">
        <w:rPr>
          <w:szCs w:val="22"/>
          <w:lang w:val="es-ES_tradnl"/>
        </w:rPr>
        <w:t>” o “</w:t>
      </w:r>
      <w:r w:rsidR="007D6B5B" w:rsidRPr="00850282">
        <w:rPr>
          <w:szCs w:val="22"/>
          <w:lang w:val="es-ES_tradnl"/>
        </w:rPr>
        <w:t>promoción</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7D6B5B" w:rsidRPr="00850282">
        <w:rPr>
          <w:szCs w:val="22"/>
          <w:lang w:val="es-ES_tradnl"/>
        </w:rPr>
        <w:t>El citado párrafo</w:t>
      </w:r>
      <w:r w:rsidR="00245868" w:rsidRPr="00850282">
        <w:rPr>
          <w:szCs w:val="22"/>
          <w:lang w:val="es-ES_tradnl"/>
        </w:rPr>
        <w:t> </w:t>
      </w:r>
      <w:r w:rsidR="00A642A0" w:rsidRPr="00850282">
        <w:rPr>
          <w:szCs w:val="22"/>
          <w:lang w:val="es-ES_tradnl"/>
        </w:rPr>
        <w:t xml:space="preserve">22 </w:t>
      </w:r>
      <w:r w:rsidR="007D6B5B" w:rsidRPr="00850282">
        <w:rPr>
          <w:szCs w:val="22"/>
          <w:lang w:val="es-ES_tradnl"/>
        </w:rPr>
        <w:t>reza</w:t>
      </w:r>
      <w:r w:rsidR="00A642A0" w:rsidRPr="00850282">
        <w:rPr>
          <w:szCs w:val="22"/>
          <w:lang w:val="es-ES_tradnl"/>
        </w:rPr>
        <w:t>:  “</w:t>
      </w:r>
      <w:r w:rsidR="00B25F82" w:rsidRPr="00850282">
        <w:rPr>
          <w:szCs w:val="22"/>
          <w:lang w:val="es-ES_tradnl"/>
        </w:rPr>
        <w:t>En sintonía con anteriores debates celebrados en el Comité</w:t>
      </w:r>
      <w:r w:rsidR="00A642A0" w:rsidRPr="00850282">
        <w:rPr>
          <w:szCs w:val="22"/>
          <w:lang w:val="es-ES_tradnl"/>
        </w:rPr>
        <w:t xml:space="preserve">, </w:t>
      </w:r>
      <w:r w:rsidR="00B25F82" w:rsidRPr="00850282">
        <w:rPr>
          <w:szCs w:val="22"/>
          <w:lang w:val="es-ES_tradnl"/>
        </w:rPr>
        <w:t>por “protección” en la decisión del CIG tomada en su duodécima sesión celebrada en febrero de</w:t>
      </w:r>
      <w:r w:rsidR="00245868" w:rsidRPr="00850282">
        <w:rPr>
          <w:szCs w:val="22"/>
          <w:lang w:val="es-ES_tradnl"/>
        </w:rPr>
        <w:t> </w:t>
      </w:r>
      <w:r w:rsidR="00B25F82" w:rsidRPr="00850282">
        <w:rPr>
          <w:szCs w:val="22"/>
          <w:lang w:val="es-ES_tradnl"/>
        </w:rPr>
        <w:t xml:space="preserve">2008 se entiende la protección en el sistema de P.I. </w:t>
      </w:r>
      <w:r w:rsidR="00A642A0" w:rsidRPr="00850282">
        <w:rPr>
          <w:szCs w:val="22"/>
          <w:lang w:val="es-ES_tradnl"/>
        </w:rPr>
        <w:t>(</w:t>
      </w:r>
      <w:r w:rsidR="00B25F82" w:rsidRPr="00850282">
        <w:rPr>
          <w:szCs w:val="22"/>
          <w:lang w:val="es-ES_tradnl"/>
        </w:rPr>
        <w:t xml:space="preserve">a veces se utiliza la expresión </w:t>
      </w:r>
      <w:r w:rsidR="00A642A0" w:rsidRPr="00850282">
        <w:rPr>
          <w:szCs w:val="22"/>
          <w:lang w:val="es-ES_tradnl"/>
        </w:rPr>
        <w:t>“</w:t>
      </w:r>
      <w:r w:rsidR="00B25F82" w:rsidRPr="00850282">
        <w:rPr>
          <w:szCs w:val="22"/>
          <w:lang w:val="es-ES_tradnl"/>
        </w:rPr>
        <w:t>protección jurídica</w:t>
      </w:r>
      <w:r w:rsidR="00A642A0" w:rsidRPr="00850282">
        <w:rPr>
          <w:szCs w:val="22"/>
          <w:lang w:val="es-ES_tradnl"/>
        </w:rPr>
        <w:t xml:space="preserve">), </w:t>
      </w:r>
      <w:r w:rsidR="00B25F82" w:rsidRPr="00850282">
        <w:rPr>
          <w:szCs w:val="22"/>
          <w:lang w:val="es-ES_tradnl"/>
        </w:rPr>
        <w:t>o sea, la protección de la creatividad intelectual y de la innovación contra su utilización no autorizada</w:t>
      </w:r>
      <w:r w:rsidR="00A642A0" w:rsidRPr="00850282">
        <w:rPr>
          <w:szCs w:val="22"/>
          <w:lang w:val="es-ES_tradnl"/>
        </w:rPr>
        <w:t>”</w:t>
      </w:r>
      <w:r w:rsidR="00FE1E82" w:rsidRPr="00850282">
        <w:rPr>
          <w:szCs w:val="22"/>
          <w:lang w:val="es-ES_tradnl"/>
        </w:rPr>
        <w:t>.</w:t>
      </w:r>
      <w:r w:rsidR="00A642A0" w:rsidRPr="00850282">
        <w:rPr>
          <w:szCs w:val="22"/>
          <w:lang w:val="es-ES_tradnl"/>
        </w:rPr>
        <w:t xml:space="preserve">  </w:t>
      </w:r>
      <w:r w:rsidR="007D6B5B" w:rsidRPr="00850282">
        <w:rPr>
          <w:szCs w:val="22"/>
          <w:lang w:val="es-ES_tradnl"/>
        </w:rPr>
        <w:t>Por su parte, el párrafo</w:t>
      </w:r>
      <w:r w:rsidR="00FA0B10" w:rsidRPr="00850282">
        <w:rPr>
          <w:lang w:val="es-ES_tradnl"/>
        </w:rPr>
        <w:t> </w:t>
      </w:r>
      <w:r w:rsidR="00A559F8" w:rsidRPr="00850282">
        <w:rPr>
          <w:lang w:val="es-ES_tradnl"/>
        </w:rPr>
        <w:t xml:space="preserve">23 </w:t>
      </w:r>
      <w:r w:rsidR="007D6B5B" w:rsidRPr="00850282">
        <w:rPr>
          <w:lang w:val="es-ES_tradnl"/>
        </w:rPr>
        <w:t>dic</w:t>
      </w:r>
      <w:r w:rsidR="007761E4" w:rsidRPr="00850282">
        <w:rPr>
          <w:lang w:val="es-ES_tradnl"/>
        </w:rPr>
        <w:t>e</w:t>
      </w:r>
      <w:r w:rsidR="00A559F8" w:rsidRPr="00850282">
        <w:rPr>
          <w:lang w:val="es-ES_tradnl"/>
        </w:rPr>
        <w:t xml:space="preserve">:  </w:t>
      </w:r>
      <w:r w:rsidR="00C44857" w:rsidRPr="00850282">
        <w:rPr>
          <w:lang w:val="es-ES_tradnl"/>
        </w:rPr>
        <w:t>“</w:t>
      </w:r>
      <w:r w:rsidR="007761E4" w:rsidRPr="00850282">
        <w:rPr>
          <w:szCs w:val="22"/>
          <w:lang w:val="es-ES_tradnl"/>
        </w:rPr>
        <w:t>En este sentido, la “protección” en materia de P.I. puede distinguirse de “salvaguardia” o “preservación” del patrimonio cultural, que se refiere generalmente a la identificación, la catalogación, la transmisión, la revitalización y la promoción del patrimonio cultural tangible o intangible para garantizar su mantenimiento y viabilidad</w:t>
      </w:r>
      <w:r w:rsidR="00A559F8" w:rsidRPr="00850282">
        <w:rPr>
          <w:lang w:val="es-ES_tradnl"/>
        </w:rPr>
        <w:t xml:space="preserve">.  </w:t>
      </w:r>
      <w:r w:rsidR="007761E4" w:rsidRPr="00850282">
        <w:rPr>
          <w:lang w:val="es-ES_tradnl"/>
        </w:rPr>
        <w:t>Aunque los instrumentos y los programas destinados a la preservación y el fomento de las ECT son valiosos y complementan la protección de las mismas</w:t>
      </w:r>
      <w:r w:rsidR="00A642A0" w:rsidRPr="00850282">
        <w:rPr>
          <w:szCs w:val="22"/>
          <w:lang w:val="es-ES_tradnl"/>
        </w:rPr>
        <w:t xml:space="preserve">, </w:t>
      </w:r>
      <w:r w:rsidR="007761E4" w:rsidRPr="00850282">
        <w:rPr>
          <w:szCs w:val="22"/>
          <w:lang w:val="es-ES_tradnl"/>
        </w:rPr>
        <w:t>en consonancia con la decisión tomada por el Comité en febrero de</w:t>
      </w:r>
      <w:r w:rsidR="00FA0B10" w:rsidRPr="00850282">
        <w:rPr>
          <w:szCs w:val="22"/>
          <w:lang w:val="es-ES_tradnl"/>
        </w:rPr>
        <w:t> </w:t>
      </w:r>
      <w:r w:rsidR="00A642A0" w:rsidRPr="00850282">
        <w:rPr>
          <w:szCs w:val="22"/>
          <w:lang w:val="es-ES_tradnl"/>
        </w:rPr>
        <w:t>2008</w:t>
      </w:r>
      <w:r w:rsidR="007761E4" w:rsidRPr="00850282">
        <w:rPr>
          <w:szCs w:val="22"/>
          <w:lang w:val="es-ES_tradnl"/>
        </w:rPr>
        <w:t>, el centro del prese</w:t>
      </w:r>
      <w:r w:rsidR="00D903BE" w:rsidRPr="00850282">
        <w:rPr>
          <w:szCs w:val="22"/>
          <w:lang w:val="es-ES_tradnl"/>
        </w:rPr>
        <w:t>n</w:t>
      </w:r>
      <w:r w:rsidR="007761E4" w:rsidRPr="00850282">
        <w:rPr>
          <w:szCs w:val="22"/>
          <w:lang w:val="es-ES_tradnl"/>
        </w:rPr>
        <w:t>te análisis es la protección jurídica de las ECT</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802A5C" w:rsidRPr="00850282">
        <w:rPr>
          <w:szCs w:val="22"/>
          <w:lang w:val="es-ES_tradnl"/>
        </w:rPr>
        <w:t>Afirmó que ese párrafo avala su postura en este asunto</w:t>
      </w:r>
      <w:r w:rsidR="00A642A0" w:rsidRPr="00850282">
        <w:rPr>
          <w:szCs w:val="22"/>
          <w:lang w:val="es-ES_tradnl"/>
        </w:rPr>
        <w:t xml:space="preserve">.  </w:t>
      </w:r>
      <w:r w:rsidR="007D6B5B" w:rsidRPr="00850282">
        <w:rPr>
          <w:szCs w:val="22"/>
          <w:lang w:val="es-ES_tradnl"/>
        </w:rPr>
        <w:t xml:space="preserve">Sobre la base de esa decisión, tomada </w:t>
      </w:r>
      <w:r w:rsidR="00802A5C" w:rsidRPr="00850282">
        <w:rPr>
          <w:szCs w:val="22"/>
          <w:lang w:val="es-ES_tradnl"/>
        </w:rPr>
        <w:t>p</w:t>
      </w:r>
      <w:r w:rsidR="007D6B5B" w:rsidRPr="00850282">
        <w:rPr>
          <w:szCs w:val="22"/>
          <w:lang w:val="es-ES_tradnl"/>
        </w:rPr>
        <w:t>or el CIG en</w:t>
      </w:r>
      <w:r w:rsidR="00245868" w:rsidRPr="00850282">
        <w:rPr>
          <w:szCs w:val="22"/>
          <w:lang w:val="es-ES_tradnl"/>
        </w:rPr>
        <w:t> </w:t>
      </w:r>
      <w:r w:rsidR="007D6B5B" w:rsidRPr="00850282">
        <w:rPr>
          <w:szCs w:val="22"/>
          <w:lang w:val="es-ES_tradnl"/>
        </w:rPr>
        <w:t>2008, el CIG debiera estar hablando de la protección de las ECT y no de su salvaguardia</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w:t>
      </w:r>
      <w:r w:rsidR="002A4DA0" w:rsidRPr="00850282">
        <w:rPr>
          <w:szCs w:val="22"/>
          <w:lang w:val="es-ES_tradnl"/>
        </w:rPr>
        <w:t xml:space="preserve">gación </w:t>
      </w:r>
      <w:r w:rsidRPr="00850282">
        <w:rPr>
          <w:szCs w:val="22"/>
          <w:lang w:val="es-ES_tradnl"/>
        </w:rPr>
        <w:t>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2A4DA0" w:rsidRPr="00850282">
        <w:rPr>
          <w:szCs w:val="22"/>
          <w:lang w:val="es-ES_tradnl"/>
        </w:rPr>
        <w:t xml:space="preserve">expresó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0B7724" w:rsidRPr="00850282">
        <w:rPr>
          <w:szCs w:val="22"/>
          <w:lang w:val="es-ES_tradnl"/>
        </w:rPr>
        <w:t xml:space="preserve">así como por la definición </w:t>
      </w:r>
      <w:r w:rsidR="007068EA" w:rsidRPr="00850282">
        <w:rPr>
          <w:szCs w:val="22"/>
          <w:lang w:val="es-ES_tradnl"/>
        </w:rPr>
        <w:t xml:space="preserve">propuesta por </w:t>
      </w:r>
      <w:r w:rsidR="00914039" w:rsidRPr="00850282">
        <w:rPr>
          <w:szCs w:val="22"/>
          <w:lang w:val="es-ES_tradnl"/>
        </w:rPr>
        <w:t>los Países de Ideas Afines</w:t>
      </w:r>
      <w:r w:rsidR="00A642A0" w:rsidRPr="00850282">
        <w:rPr>
          <w:szCs w:val="22"/>
          <w:lang w:val="es-ES_tradnl"/>
        </w:rPr>
        <w:t xml:space="preserve">.  </w:t>
      </w:r>
      <w:r w:rsidR="000B7724" w:rsidRPr="00850282">
        <w:rPr>
          <w:szCs w:val="22"/>
          <w:lang w:val="es-ES_tradnl"/>
        </w:rPr>
        <w:t xml:space="preserve">Dijo que </w:t>
      </w:r>
      <w:r w:rsidR="00794631" w:rsidRPr="00850282">
        <w:rPr>
          <w:szCs w:val="22"/>
          <w:lang w:val="es-ES_tradnl"/>
        </w:rPr>
        <w:t xml:space="preserve">prefiere </w:t>
      </w:r>
      <w:r w:rsidR="000B7724" w:rsidRPr="00850282">
        <w:rPr>
          <w:szCs w:val="22"/>
          <w:lang w:val="es-ES_tradnl"/>
        </w:rPr>
        <w:t>que en el título no se</w:t>
      </w:r>
      <w:r w:rsidR="00794631" w:rsidRPr="00850282">
        <w:rPr>
          <w:szCs w:val="22"/>
          <w:lang w:val="es-ES_tradnl"/>
        </w:rPr>
        <w:t xml:space="preserve"> </w:t>
      </w:r>
      <w:r w:rsidR="000B7724" w:rsidRPr="00850282">
        <w:rPr>
          <w:szCs w:val="22"/>
          <w:lang w:val="es-ES_tradnl"/>
        </w:rPr>
        <w:t xml:space="preserve">haga </w:t>
      </w:r>
      <w:r w:rsidR="00802A5C" w:rsidRPr="00850282">
        <w:rPr>
          <w:szCs w:val="22"/>
          <w:lang w:val="es-ES_tradnl"/>
        </w:rPr>
        <w:t xml:space="preserve">referencia </w:t>
      </w:r>
      <w:r w:rsidR="00794631" w:rsidRPr="00850282">
        <w:rPr>
          <w:szCs w:val="22"/>
          <w:lang w:val="es-ES_tradnl"/>
        </w:rPr>
        <w:t xml:space="preserve">alguna </w:t>
      </w:r>
      <w:r w:rsidR="00802A5C" w:rsidRPr="00850282">
        <w:rPr>
          <w:szCs w:val="22"/>
          <w:lang w:val="es-ES_tradnl"/>
        </w:rPr>
        <w:t xml:space="preserve">a </w:t>
      </w:r>
      <w:r w:rsidR="000B7724" w:rsidRPr="00850282">
        <w:rPr>
          <w:szCs w:val="22"/>
          <w:lang w:val="es-ES_tradnl"/>
        </w:rPr>
        <w:t>los criterios de admisib</w:t>
      </w:r>
      <w:r w:rsidR="00794631" w:rsidRPr="00850282">
        <w:rPr>
          <w:szCs w:val="22"/>
          <w:lang w:val="es-ES_tradnl"/>
        </w:rPr>
        <w:t xml:space="preserve">ilidad y que se haga constar </w:t>
      </w:r>
      <w:r w:rsidR="00802A5C" w:rsidRPr="00850282">
        <w:rPr>
          <w:szCs w:val="22"/>
          <w:lang w:val="es-ES_tradnl"/>
        </w:rPr>
        <w:t xml:space="preserve">en él </w:t>
      </w:r>
      <w:r w:rsidR="00A642A0" w:rsidRPr="00850282">
        <w:rPr>
          <w:szCs w:val="22"/>
          <w:lang w:val="es-ES_tradnl"/>
        </w:rPr>
        <w:t>“protec</w:t>
      </w:r>
      <w:r w:rsidR="00557427" w:rsidRPr="00850282">
        <w:rPr>
          <w:szCs w:val="22"/>
          <w:lang w:val="es-ES_tradnl"/>
        </w:rPr>
        <w:t>c</w:t>
      </w:r>
      <w:r w:rsidR="00794631" w:rsidRPr="00850282">
        <w:rPr>
          <w:szCs w:val="22"/>
          <w:lang w:val="es-ES_tradnl"/>
        </w:rPr>
        <w:t>ión</w:t>
      </w:r>
      <w:r w:rsidR="00A642A0" w:rsidRPr="00850282">
        <w:rPr>
          <w:szCs w:val="22"/>
          <w:lang w:val="es-ES_tradnl"/>
        </w:rPr>
        <w:t xml:space="preserve">” </w:t>
      </w:r>
      <w:r w:rsidR="00794631" w:rsidRPr="00850282">
        <w:rPr>
          <w:szCs w:val="22"/>
          <w:lang w:val="es-ES_tradnl"/>
        </w:rPr>
        <w:t xml:space="preserve">en lugar de </w:t>
      </w:r>
      <w:r w:rsidR="00A642A0" w:rsidRPr="00850282">
        <w:rPr>
          <w:szCs w:val="22"/>
          <w:lang w:val="es-ES_tradnl"/>
        </w:rPr>
        <w:t>“</w:t>
      </w:r>
      <w:r w:rsidR="00794631" w:rsidRPr="00850282">
        <w:rPr>
          <w:szCs w:val="22"/>
          <w:lang w:val="es-ES_tradnl"/>
        </w:rPr>
        <w:t>salvaguardia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2A4DA0"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2A4DA0" w:rsidRPr="00850282">
        <w:rPr>
          <w:szCs w:val="22"/>
          <w:lang w:val="es-ES_tradnl"/>
        </w:rPr>
        <w:t xml:space="preserve">como base para la labor ulterior, </w:t>
      </w:r>
      <w:r w:rsidR="00802A5C" w:rsidRPr="00850282">
        <w:rPr>
          <w:szCs w:val="22"/>
          <w:lang w:val="es-ES_tradnl"/>
        </w:rPr>
        <w:t xml:space="preserve">por considerar </w:t>
      </w:r>
      <w:r w:rsidR="002A4DA0" w:rsidRPr="00850282">
        <w:rPr>
          <w:szCs w:val="22"/>
          <w:lang w:val="es-ES_tradnl"/>
        </w:rPr>
        <w:t xml:space="preserve">que los criterios de admisibilidad </w:t>
      </w:r>
      <w:r w:rsidR="00D2552F" w:rsidRPr="00850282">
        <w:rPr>
          <w:szCs w:val="22"/>
          <w:lang w:val="es-ES_tradnl"/>
        </w:rPr>
        <w:t xml:space="preserve">proporcionan </w:t>
      </w:r>
      <w:r w:rsidR="002A4DA0" w:rsidRPr="00850282">
        <w:rPr>
          <w:szCs w:val="22"/>
          <w:lang w:val="es-ES_tradnl"/>
        </w:rPr>
        <w:t>seguridad jurídica.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F77922"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2A4DA0" w:rsidRPr="00850282">
        <w:rPr>
          <w:szCs w:val="22"/>
          <w:lang w:val="es-ES_tradnl"/>
        </w:rPr>
        <w:t xml:space="preserve">dio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2A4DA0" w:rsidRPr="00850282">
        <w:rPr>
          <w:szCs w:val="22"/>
          <w:lang w:val="es-ES_tradnl"/>
        </w:rPr>
        <w:t>En cuanto al título</w:t>
      </w:r>
      <w:r w:rsidR="00A642A0" w:rsidRPr="00850282">
        <w:rPr>
          <w:szCs w:val="22"/>
          <w:lang w:val="es-ES_tradnl"/>
        </w:rPr>
        <w:t xml:space="preserve">, </w:t>
      </w:r>
      <w:r w:rsidR="002A4DA0" w:rsidRPr="00850282">
        <w:rPr>
          <w:szCs w:val="22"/>
          <w:lang w:val="es-ES_tradnl"/>
        </w:rPr>
        <w:t xml:space="preserve">dijo que </w:t>
      </w:r>
      <w:r w:rsidR="00A642A0" w:rsidRPr="00850282">
        <w:rPr>
          <w:szCs w:val="22"/>
          <w:lang w:val="es-ES_tradnl"/>
        </w:rPr>
        <w:t>“</w:t>
      </w:r>
      <w:r w:rsidR="002A4DA0" w:rsidRPr="00850282">
        <w:rPr>
          <w:szCs w:val="22"/>
          <w:lang w:val="es-ES_tradnl"/>
        </w:rPr>
        <w:t>Materia del presente instrumento</w:t>
      </w:r>
      <w:r w:rsidR="00A642A0" w:rsidRPr="00850282">
        <w:rPr>
          <w:szCs w:val="22"/>
          <w:lang w:val="es-ES_tradnl"/>
        </w:rPr>
        <w:t xml:space="preserve">” </w:t>
      </w:r>
      <w:r w:rsidR="002A4DA0" w:rsidRPr="00850282">
        <w:rPr>
          <w:szCs w:val="22"/>
          <w:lang w:val="es-ES_tradnl"/>
        </w:rPr>
        <w:t>resulta más idóneo y apropiado</w:t>
      </w:r>
      <w:r w:rsidR="00025F2A" w:rsidRPr="00850282">
        <w:rPr>
          <w:szCs w:val="22"/>
          <w:lang w:val="es-ES_tradnl"/>
        </w:rPr>
        <w:t>.</w:t>
      </w:r>
    </w:p>
    <w:p w:rsidR="00A642A0" w:rsidRPr="00850282" w:rsidRDefault="00A642A0" w:rsidP="00A642A0">
      <w:pPr>
        <w:rPr>
          <w:szCs w:val="22"/>
          <w:lang w:val="es-ES_tradnl"/>
        </w:rPr>
      </w:pPr>
    </w:p>
    <w:p w:rsidR="00A642A0" w:rsidRPr="00850282" w:rsidRDefault="002A4DA0"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Ecuador </w:t>
      </w:r>
      <w:r w:rsidR="00794631" w:rsidRPr="00850282">
        <w:rPr>
          <w:szCs w:val="22"/>
          <w:lang w:val="es-ES_tradnl"/>
        </w:rPr>
        <w:t xml:space="preserve">señaló </w:t>
      </w:r>
      <w:r w:rsidRPr="00850282">
        <w:rPr>
          <w:szCs w:val="22"/>
          <w:lang w:val="es-ES_tradnl"/>
        </w:rPr>
        <w:t>que esas alternativas están estrechamente relacionadas con la definición de ECT</w:t>
      </w:r>
      <w:r w:rsidR="00A642A0" w:rsidRPr="00850282">
        <w:rPr>
          <w:szCs w:val="22"/>
          <w:lang w:val="es-ES_tradnl"/>
        </w:rPr>
        <w:t xml:space="preserve">.  </w:t>
      </w:r>
      <w:r w:rsidRPr="00850282">
        <w:rPr>
          <w:szCs w:val="22"/>
          <w:lang w:val="es-ES_tradnl"/>
        </w:rPr>
        <w:t>Manifestó su desacuerd</w:t>
      </w:r>
      <w:r w:rsidR="00C44857" w:rsidRPr="00850282">
        <w:rPr>
          <w:szCs w:val="22"/>
          <w:lang w:val="es-ES_tradnl"/>
        </w:rPr>
        <w:t>o con el apartado</w:t>
      </w:r>
      <w:r w:rsidR="00FA0B10" w:rsidRPr="00850282">
        <w:rPr>
          <w:szCs w:val="22"/>
          <w:lang w:val="es-ES_tradnl"/>
        </w:rPr>
        <w:t> </w:t>
      </w:r>
      <w:r w:rsidR="00A642A0" w:rsidRPr="00850282">
        <w:rPr>
          <w:szCs w:val="22"/>
          <w:lang w:val="es-ES_tradnl"/>
        </w:rPr>
        <w:t xml:space="preserve">b) </w:t>
      </w:r>
      <w:r w:rsidRPr="00850282">
        <w:rPr>
          <w:szCs w:val="22"/>
          <w:lang w:val="es-ES_tradnl"/>
        </w:rPr>
        <w:t xml:space="preserve">y los criterios </w:t>
      </w:r>
      <w:r w:rsidR="00802A5C" w:rsidRPr="00850282">
        <w:rPr>
          <w:szCs w:val="22"/>
          <w:lang w:val="es-ES_tradnl"/>
        </w:rPr>
        <w:t xml:space="preserve">que se prevén </w:t>
      </w:r>
      <w:r w:rsidRPr="00850282">
        <w:rPr>
          <w:szCs w:val="22"/>
          <w:lang w:val="es-ES_tradnl"/>
        </w:rPr>
        <w:t xml:space="preserve">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Pr="00850282">
        <w:rPr>
          <w:szCs w:val="22"/>
          <w:lang w:val="es-ES_tradnl"/>
        </w:rPr>
        <w:t xml:space="preserve">Esas alternativas deberían redactarse de manera concordante con la nueva definición de ECT </w:t>
      </w:r>
      <w:r w:rsidR="00794631" w:rsidRPr="00850282">
        <w:rPr>
          <w:szCs w:val="22"/>
          <w:lang w:val="es-ES_tradnl"/>
        </w:rPr>
        <w:t xml:space="preserve">propuesta </w:t>
      </w:r>
      <w:r w:rsidR="007068EA" w:rsidRPr="00850282">
        <w:rPr>
          <w:szCs w:val="22"/>
          <w:lang w:val="es-ES_tradnl"/>
        </w:rPr>
        <w:t xml:space="preserve">por </w:t>
      </w:r>
      <w:r w:rsidR="00914039" w:rsidRPr="00850282">
        <w:rPr>
          <w:szCs w:val="22"/>
          <w:lang w:val="es-ES_tradnl"/>
        </w:rPr>
        <w:t>los Países de Ideas Afines</w:t>
      </w:r>
      <w:r w:rsidR="00A642A0" w:rsidRPr="00850282">
        <w:rPr>
          <w:szCs w:val="22"/>
          <w:lang w:val="es-ES_tradnl"/>
        </w:rPr>
        <w:t>.</w:t>
      </w:r>
    </w:p>
    <w:p w:rsidR="00A642A0" w:rsidRPr="00850282" w:rsidRDefault="00A642A0" w:rsidP="00A642A0">
      <w:pPr>
        <w:rPr>
          <w:szCs w:val="22"/>
          <w:lang w:val="es-ES_tradnl"/>
        </w:rPr>
      </w:pPr>
    </w:p>
    <w:p w:rsidR="00A642A0" w:rsidRPr="00850282" w:rsidRDefault="002A4DA0"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3F2D4C" w:rsidRPr="00850282">
        <w:rPr>
          <w:szCs w:val="22"/>
          <w:lang w:val="es-ES_tradnl"/>
        </w:rPr>
        <w:t xml:space="preserve">dijo que durante la sesión plenaria y las reuniones </w:t>
      </w:r>
      <w:r w:rsidR="0024275B" w:rsidRPr="00850282">
        <w:rPr>
          <w:szCs w:val="22"/>
          <w:lang w:val="es-ES_tradnl"/>
        </w:rPr>
        <w:t>oficiosas</w:t>
      </w:r>
      <w:r w:rsidR="00A642A0" w:rsidRPr="00850282">
        <w:rPr>
          <w:szCs w:val="22"/>
          <w:lang w:val="es-ES_tradnl"/>
        </w:rPr>
        <w:t xml:space="preserve">, </w:t>
      </w:r>
      <w:r w:rsidR="003F2D4C" w:rsidRPr="00850282">
        <w:rPr>
          <w:szCs w:val="22"/>
          <w:lang w:val="es-ES_tradnl"/>
        </w:rPr>
        <w:t xml:space="preserve">se habían </w:t>
      </w:r>
      <w:r w:rsidR="00794631" w:rsidRPr="00850282">
        <w:rPr>
          <w:szCs w:val="22"/>
          <w:lang w:val="es-ES_tradnl"/>
        </w:rPr>
        <w:t xml:space="preserve">mantenido </w:t>
      </w:r>
      <w:r w:rsidR="003F2D4C" w:rsidRPr="00850282">
        <w:rPr>
          <w:szCs w:val="22"/>
          <w:lang w:val="es-ES_tradnl"/>
        </w:rPr>
        <w:t>debates a propósito de los conceptos de salvaguardia y pr</w:t>
      </w:r>
      <w:r w:rsidR="00557427" w:rsidRPr="00850282">
        <w:rPr>
          <w:szCs w:val="22"/>
          <w:lang w:val="es-ES_tradnl"/>
        </w:rPr>
        <w:t>o</w:t>
      </w:r>
      <w:r w:rsidR="003F2D4C" w:rsidRPr="00850282">
        <w:rPr>
          <w:szCs w:val="22"/>
          <w:lang w:val="es-ES_tradnl"/>
        </w:rPr>
        <w:t xml:space="preserve">tección, </w:t>
      </w:r>
      <w:r w:rsidR="00794631" w:rsidRPr="00850282">
        <w:rPr>
          <w:szCs w:val="22"/>
          <w:lang w:val="es-ES_tradnl"/>
        </w:rPr>
        <w:t xml:space="preserve">y que no se había </w:t>
      </w:r>
      <w:r w:rsidR="00802A5C" w:rsidRPr="00850282">
        <w:rPr>
          <w:szCs w:val="22"/>
          <w:lang w:val="es-ES_tradnl"/>
        </w:rPr>
        <w:t xml:space="preserve">llegado a </w:t>
      </w:r>
      <w:r w:rsidR="00794631" w:rsidRPr="00850282">
        <w:rPr>
          <w:szCs w:val="22"/>
          <w:lang w:val="es-ES_tradnl"/>
        </w:rPr>
        <w:t>acuerdo</w:t>
      </w:r>
      <w:r w:rsidR="00802A5C" w:rsidRPr="00850282">
        <w:rPr>
          <w:szCs w:val="22"/>
          <w:lang w:val="es-ES_tradnl"/>
        </w:rPr>
        <w:t xml:space="preserve"> alguno</w:t>
      </w:r>
      <w:r w:rsidR="00A642A0" w:rsidRPr="00850282">
        <w:rPr>
          <w:szCs w:val="22"/>
          <w:lang w:val="es-ES_tradnl"/>
        </w:rPr>
        <w:t xml:space="preserve">.  </w:t>
      </w:r>
      <w:r w:rsidR="00794631" w:rsidRPr="00850282">
        <w:rPr>
          <w:szCs w:val="22"/>
          <w:lang w:val="es-ES_tradnl"/>
        </w:rPr>
        <w:t xml:space="preserve">Por tanto, propuso que a lo largo del documento se </w:t>
      </w:r>
      <w:r w:rsidR="00A7018B" w:rsidRPr="00850282">
        <w:rPr>
          <w:szCs w:val="22"/>
          <w:lang w:val="es-ES_tradnl"/>
        </w:rPr>
        <w:t xml:space="preserve">emplee de manera sistemática </w:t>
      </w:r>
      <w:r w:rsidR="00794631" w:rsidRPr="00850282">
        <w:rPr>
          <w:szCs w:val="22"/>
          <w:lang w:val="es-ES_tradnl"/>
        </w:rPr>
        <w:t xml:space="preserve">la </w:t>
      </w:r>
      <w:r w:rsidR="00D2552F" w:rsidRPr="00850282">
        <w:rPr>
          <w:szCs w:val="22"/>
          <w:lang w:val="es-ES_tradnl"/>
        </w:rPr>
        <w:t xml:space="preserve">fórmula </w:t>
      </w:r>
      <w:r w:rsidR="00A642A0" w:rsidRPr="00850282">
        <w:rPr>
          <w:szCs w:val="22"/>
          <w:lang w:val="es-ES_tradnl"/>
        </w:rPr>
        <w:t>“</w:t>
      </w:r>
      <w:r w:rsidR="00794631" w:rsidRPr="00850282">
        <w:rPr>
          <w:szCs w:val="22"/>
          <w:lang w:val="es-ES_tradnl"/>
        </w:rPr>
        <w:t>protección/salvaguardia</w:t>
      </w:r>
      <w:r w:rsidR="00A642A0" w:rsidRPr="00850282">
        <w:rPr>
          <w:szCs w:val="22"/>
          <w:lang w:val="es-ES_tradnl"/>
        </w:rPr>
        <w:t xml:space="preserve">” </w:t>
      </w:r>
      <w:r w:rsidR="00794631" w:rsidRPr="00850282">
        <w:rPr>
          <w:szCs w:val="22"/>
          <w:lang w:val="es-ES_tradnl"/>
        </w:rPr>
        <w:t>a fin de reflejar tod</w:t>
      </w:r>
      <w:r w:rsidR="00557427" w:rsidRPr="00850282">
        <w:rPr>
          <w:szCs w:val="22"/>
          <w:lang w:val="es-ES_tradnl"/>
        </w:rPr>
        <w:t>o</w:t>
      </w:r>
      <w:r w:rsidR="00794631" w:rsidRPr="00850282">
        <w:rPr>
          <w:szCs w:val="22"/>
          <w:lang w:val="es-ES_tradnl"/>
        </w:rPr>
        <w:t>s los puntos de vista expresados</w:t>
      </w:r>
      <w:r w:rsidR="00A642A0" w:rsidRPr="00850282">
        <w:rPr>
          <w:szCs w:val="22"/>
          <w:lang w:val="es-ES_tradnl"/>
        </w:rPr>
        <w:t xml:space="preserve">.  </w:t>
      </w:r>
      <w:r w:rsidR="00093CBB" w:rsidRPr="00850282">
        <w:rPr>
          <w:szCs w:val="22"/>
          <w:lang w:val="es-ES_tradnl"/>
        </w:rPr>
        <w:t xml:space="preserve">Señaló su preferencia por </w:t>
      </w:r>
      <w:r w:rsidR="00794631"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794631" w:rsidRPr="00850282">
        <w:rPr>
          <w:szCs w:val="22"/>
          <w:lang w:val="es-ES_tradnl"/>
        </w:rPr>
        <w:t>como base para la labor ulterior</w:t>
      </w:r>
      <w:r w:rsidR="00A642A0" w:rsidRPr="00850282">
        <w:rPr>
          <w:szCs w:val="22"/>
          <w:lang w:val="es-ES_tradnl"/>
        </w:rPr>
        <w:t xml:space="preserve">.  </w:t>
      </w:r>
      <w:r w:rsidR="00093CBB" w:rsidRPr="00850282">
        <w:rPr>
          <w:szCs w:val="22"/>
          <w:lang w:val="es-ES_tradnl"/>
        </w:rPr>
        <w:t xml:space="preserve">Dio asimismo su apoyo a los criterio de admisibilidad incluidos en la </w:t>
      </w:r>
      <w:proofErr w:type="spellStart"/>
      <w:r w:rsidR="00093CBB" w:rsidRPr="00850282">
        <w:rPr>
          <w:szCs w:val="22"/>
          <w:lang w:val="es-ES_tradnl"/>
        </w:rPr>
        <w:t>Alt</w:t>
      </w:r>
      <w:proofErr w:type="spellEnd"/>
      <w:r w:rsidR="00245868" w:rsidRPr="00850282">
        <w:rPr>
          <w:szCs w:val="22"/>
          <w:lang w:val="es-ES_tradnl"/>
        </w:rPr>
        <w:t> </w:t>
      </w:r>
      <w:r w:rsidR="00093CBB" w:rsidRPr="00850282">
        <w:rPr>
          <w:szCs w:val="22"/>
          <w:lang w:val="es-ES_tradnl"/>
        </w:rPr>
        <w:t>2</w:t>
      </w:r>
      <w:r w:rsidR="00A642A0" w:rsidRPr="00850282">
        <w:rPr>
          <w:szCs w:val="22"/>
          <w:lang w:val="es-ES_tradnl"/>
        </w:rPr>
        <w:t xml:space="preserve">, </w:t>
      </w:r>
      <w:r w:rsidR="00093CBB" w:rsidRPr="00850282">
        <w:rPr>
          <w:szCs w:val="22"/>
          <w:lang w:val="es-ES_tradnl"/>
        </w:rPr>
        <w:t>pues</w:t>
      </w:r>
      <w:r w:rsidR="00557427" w:rsidRPr="00850282">
        <w:rPr>
          <w:szCs w:val="22"/>
          <w:lang w:val="es-ES_tradnl"/>
        </w:rPr>
        <w:t xml:space="preserve"> </w:t>
      </w:r>
      <w:r w:rsidR="00093CBB" w:rsidRPr="00850282">
        <w:rPr>
          <w:szCs w:val="22"/>
          <w:lang w:val="es-ES_tradnl"/>
        </w:rPr>
        <w:t>debe que</w:t>
      </w:r>
      <w:r w:rsidR="00557427" w:rsidRPr="00850282">
        <w:rPr>
          <w:szCs w:val="22"/>
          <w:lang w:val="es-ES_tradnl"/>
        </w:rPr>
        <w:t>d</w:t>
      </w:r>
      <w:r w:rsidR="00093CBB" w:rsidRPr="00850282">
        <w:rPr>
          <w:szCs w:val="22"/>
          <w:lang w:val="es-ES_tradnl"/>
        </w:rPr>
        <w:t>ar claro qué ECT pueden ser potencialmente objeto del instrumento</w:t>
      </w:r>
      <w:r w:rsidR="00A642A0" w:rsidRPr="00850282">
        <w:rPr>
          <w:szCs w:val="22"/>
          <w:lang w:val="es-ES_tradnl"/>
        </w:rPr>
        <w:t xml:space="preserve">.  </w:t>
      </w:r>
      <w:r w:rsidR="00093CBB" w:rsidRPr="00850282">
        <w:rPr>
          <w:szCs w:val="22"/>
          <w:lang w:val="es-ES_tradnl"/>
        </w:rPr>
        <w:t xml:space="preserve">Respaldo asimismo la </w:t>
      </w:r>
      <w:r w:rsidR="00802A5C" w:rsidRPr="00850282">
        <w:rPr>
          <w:szCs w:val="22"/>
          <w:lang w:val="es-ES_tradnl"/>
        </w:rPr>
        <w:t xml:space="preserve">mención </w:t>
      </w:r>
      <w:r w:rsidR="00093CBB" w:rsidRPr="00850282">
        <w:rPr>
          <w:szCs w:val="22"/>
          <w:lang w:val="es-ES_tradnl"/>
        </w:rPr>
        <w:t>que en el apartado</w:t>
      </w:r>
      <w:r w:rsidR="00245868" w:rsidRPr="00850282">
        <w:rPr>
          <w:szCs w:val="22"/>
          <w:lang w:val="es-ES_tradnl"/>
        </w:rPr>
        <w:t> </w:t>
      </w:r>
      <w:r w:rsidR="00093CBB" w:rsidRPr="00850282">
        <w:rPr>
          <w:szCs w:val="22"/>
          <w:lang w:val="es-ES_tradnl"/>
        </w:rPr>
        <w:t xml:space="preserve">b)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r w:rsidR="00093CBB" w:rsidRPr="00850282">
        <w:rPr>
          <w:szCs w:val="22"/>
          <w:lang w:val="es-ES_tradnl"/>
        </w:rPr>
        <w:t xml:space="preserve"> se hace </w:t>
      </w:r>
      <w:r w:rsidR="00802A5C" w:rsidRPr="00850282">
        <w:rPr>
          <w:szCs w:val="22"/>
          <w:lang w:val="es-ES_tradnl"/>
        </w:rPr>
        <w:t xml:space="preserve">de </w:t>
      </w:r>
      <w:r w:rsidR="00093CBB" w:rsidRPr="00850282">
        <w:rPr>
          <w:szCs w:val="22"/>
          <w:lang w:val="es-ES_tradnl"/>
        </w:rPr>
        <w:t>“identidad cultural y social”</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2A4DA0"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093CBB" w:rsidRPr="00850282">
        <w:rPr>
          <w:szCs w:val="22"/>
          <w:lang w:val="es-ES_tradnl"/>
        </w:rPr>
        <w:t xml:space="preserve">señaló que lo normal es que se emplee terminología legal </w:t>
      </w:r>
      <w:r w:rsidR="00802A5C" w:rsidRPr="00850282">
        <w:rPr>
          <w:szCs w:val="22"/>
          <w:lang w:val="es-ES_tradnl"/>
        </w:rPr>
        <w:t xml:space="preserve">siempre que </w:t>
      </w:r>
      <w:r w:rsidR="00093CBB" w:rsidRPr="00850282">
        <w:rPr>
          <w:szCs w:val="22"/>
          <w:lang w:val="es-ES_tradnl"/>
        </w:rPr>
        <w:t>se somete a debate un instrumento jurídico</w:t>
      </w:r>
      <w:r w:rsidR="00A642A0" w:rsidRPr="00850282">
        <w:rPr>
          <w:szCs w:val="22"/>
          <w:lang w:val="es-ES_tradnl"/>
        </w:rPr>
        <w:t xml:space="preserve">.  </w:t>
      </w:r>
      <w:r w:rsidR="00093CBB" w:rsidRPr="00850282">
        <w:rPr>
          <w:szCs w:val="22"/>
          <w:lang w:val="es-ES_tradnl"/>
        </w:rPr>
        <w:t>En referencia a los CC.TT, las ECT y la P.I.</w:t>
      </w:r>
      <w:r w:rsidR="00A642A0" w:rsidRPr="00850282">
        <w:rPr>
          <w:szCs w:val="22"/>
          <w:lang w:val="es-ES_tradnl"/>
        </w:rPr>
        <w:t xml:space="preserve">, </w:t>
      </w:r>
      <w:r w:rsidR="00093CBB" w:rsidRPr="00850282">
        <w:rPr>
          <w:szCs w:val="22"/>
          <w:lang w:val="es-ES_tradnl"/>
        </w:rPr>
        <w:t xml:space="preserve">dijo que el término </w:t>
      </w:r>
      <w:r w:rsidR="00A642A0" w:rsidRPr="00850282">
        <w:rPr>
          <w:szCs w:val="22"/>
          <w:lang w:val="es-ES_tradnl"/>
        </w:rPr>
        <w:t>“protec</w:t>
      </w:r>
      <w:r w:rsidR="00093CBB" w:rsidRPr="00850282">
        <w:rPr>
          <w:szCs w:val="22"/>
          <w:lang w:val="es-ES_tradnl"/>
        </w:rPr>
        <w:t>ción</w:t>
      </w:r>
      <w:r w:rsidR="00A642A0" w:rsidRPr="00850282">
        <w:rPr>
          <w:szCs w:val="22"/>
          <w:lang w:val="es-ES_tradnl"/>
        </w:rPr>
        <w:t xml:space="preserve">” </w:t>
      </w:r>
      <w:r w:rsidR="00093CBB" w:rsidRPr="00850282">
        <w:rPr>
          <w:szCs w:val="22"/>
          <w:lang w:val="es-ES_tradnl"/>
        </w:rPr>
        <w:t>es e</w:t>
      </w:r>
      <w:r w:rsidR="00557427" w:rsidRPr="00850282">
        <w:rPr>
          <w:szCs w:val="22"/>
          <w:lang w:val="es-ES_tradnl"/>
        </w:rPr>
        <w:t>l</w:t>
      </w:r>
      <w:r w:rsidR="00093CBB" w:rsidRPr="00850282">
        <w:rPr>
          <w:szCs w:val="22"/>
          <w:lang w:val="es-ES_tradnl"/>
        </w:rPr>
        <w:t xml:space="preserve"> que se </w:t>
      </w:r>
      <w:r w:rsidR="00802A5C" w:rsidRPr="00850282">
        <w:rPr>
          <w:szCs w:val="22"/>
          <w:lang w:val="es-ES_tradnl"/>
        </w:rPr>
        <w:t xml:space="preserve">utiliza </w:t>
      </w:r>
      <w:r w:rsidR="00093CBB" w:rsidRPr="00850282">
        <w:rPr>
          <w:szCs w:val="22"/>
          <w:lang w:val="es-ES_tradnl"/>
        </w:rPr>
        <w:t xml:space="preserve">en todos los instrumentos de P.I. para </w:t>
      </w:r>
      <w:r w:rsidR="00802A5C" w:rsidRPr="00850282">
        <w:rPr>
          <w:szCs w:val="22"/>
          <w:lang w:val="es-ES_tradnl"/>
        </w:rPr>
        <w:t xml:space="preserve">garantizar </w:t>
      </w:r>
      <w:r w:rsidR="00093CBB" w:rsidRPr="00850282">
        <w:rPr>
          <w:szCs w:val="22"/>
          <w:lang w:val="es-ES_tradnl"/>
        </w:rPr>
        <w:t xml:space="preserve">así </w:t>
      </w:r>
      <w:r w:rsidR="00802A5C" w:rsidRPr="00850282">
        <w:rPr>
          <w:szCs w:val="22"/>
          <w:lang w:val="es-ES_tradnl"/>
        </w:rPr>
        <w:t xml:space="preserve">que </w:t>
      </w:r>
      <w:r w:rsidR="00093CBB" w:rsidRPr="00850282">
        <w:rPr>
          <w:szCs w:val="22"/>
          <w:lang w:val="es-ES_tradnl"/>
        </w:rPr>
        <w:t xml:space="preserve">la protección </w:t>
      </w:r>
      <w:r w:rsidR="00802A5C" w:rsidRPr="00850282">
        <w:rPr>
          <w:szCs w:val="22"/>
          <w:lang w:val="es-ES_tradnl"/>
        </w:rPr>
        <w:t xml:space="preserve">e extiende a </w:t>
      </w:r>
      <w:r w:rsidR="00093CBB" w:rsidRPr="00850282">
        <w:rPr>
          <w:szCs w:val="22"/>
          <w:lang w:val="es-ES_tradnl"/>
        </w:rPr>
        <w:t xml:space="preserve">todo cuanto tenga que ver con la P.I., mientras que </w:t>
      </w:r>
      <w:r w:rsidR="00802A5C" w:rsidRPr="00850282">
        <w:rPr>
          <w:szCs w:val="22"/>
          <w:lang w:val="es-ES_tradnl"/>
        </w:rPr>
        <w:t xml:space="preserve">los </w:t>
      </w:r>
      <w:r w:rsidR="00093CBB" w:rsidRPr="00850282">
        <w:rPr>
          <w:szCs w:val="22"/>
          <w:lang w:val="es-ES_tradnl"/>
        </w:rPr>
        <w:t>término</w:t>
      </w:r>
      <w:r w:rsidR="00802A5C" w:rsidRPr="00850282">
        <w:rPr>
          <w:szCs w:val="22"/>
          <w:lang w:val="es-ES_tradnl"/>
        </w:rPr>
        <w:t>s</w:t>
      </w:r>
      <w:r w:rsidR="00093CBB" w:rsidRPr="00850282">
        <w:rPr>
          <w:szCs w:val="22"/>
          <w:lang w:val="es-ES_tradnl"/>
        </w:rPr>
        <w:t xml:space="preserve"> “salvaguardia” y “preservación” </w:t>
      </w:r>
      <w:r w:rsidR="00557427" w:rsidRPr="00850282">
        <w:rPr>
          <w:szCs w:val="22"/>
          <w:lang w:val="es-ES_tradnl"/>
        </w:rPr>
        <w:t xml:space="preserve">se </w:t>
      </w:r>
      <w:r w:rsidR="00802A5C" w:rsidRPr="00850282">
        <w:rPr>
          <w:szCs w:val="22"/>
          <w:lang w:val="es-ES_tradnl"/>
        </w:rPr>
        <w:t>usaría</w:t>
      </w:r>
      <w:r w:rsidR="00D2552F" w:rsidRPr="00850282">
        <w:rPr>
          <w:szCs w:val="22"/>
          <w:lang w:val="es-ES_tradnl"/>
        </w:rPr>
        <w:t>n</w:t>
      </w:r>
      <w:r w:rsidR="00802A5C" w:rsidRPr="00850282">
        <w:rPr>
          <w:szCs w:val="22"/>
          <w:lang w:val="es-ES_tradnl"/>
        </w:rPr>
        <w:t xml:space="preserve"> </w:t>
      </w:r>
      <w:r w:rsidR="00557427" w:rsidRPr="00850282">
        <w:rPr>
          <w:szCs w:val="22"/>
          <w:lang w:val="es-ES_tradnl"/>
        </w:rPr>
        <w:t>en relación con los archivos de ECT</w:t>
      </w:r>
      <w:r w:rsidR="00A642A0" w:rsidRPr="00850282">
        <w:rPr>
          <w:szCs w:val="22"/>
          <w:lang w:val="es-ES_tradnl"/>
        </w:rPr>
        <w:t xml:space="preserve">.  Apoyó la declaración </w:t>
      </w:r>
      <w:r w:rsidR="00557427" w:rsidRPr="00850282">
        <w:rPr>
          <w:szCs w:val="22"/>
          <w:lang w:val="es-ES_tradnl"/>
        </w:rPr>
        <w:t xml:space="preserve">efectuada por </w:t>
      </w:r>
      <w:r w:rsidR="00A642A0" w:rsidRPr="00850282">
        <w:rPr>
          <w:szCs w:val="22"/>
          <w:lang w:val="es-ES_tradnl"/>
        </w:rPr>
        <w:t xml:space="preserve">la </w:t>
      </w:r>
      <w:r w:rsidR="00367C90" w:rsidRPr="00850282">
        <w:rPr>
          <w:szCs w:val="22"/>
          <w:lang w:val="es-ES_tradnl"/>
        </w:rPr>
        <w:t>delegación</w:t>
      </w:r>
      <w:r w:rsidR="00A642A0" w:rsidRPr="00850282">
        <w:rPr>
          <w:szCs w:val="22"/>
          <w:lang w:val="es-ES_tradnl"/>
        </w:rPr>
        <w:t xml:space="preserve"> de Indonesia en nombre de los </w:t>
      </w:r>
      <w:r w:rsidR="00557427" w:rsidRPr="00850282">
        <w:rPr>
          <w:szCs w:val="22"/>
          <w:lang w:val="es-ES_tradnl"/>
        </w:rPr>
        <w:t>P</w:t>
      </w:r>
      <w:r w:rsidR="00A642A0" w:rsidRPr="00850282">
        <w:rPr>
          <w:szCs w:val="22"/>
          <w:lang w:val="es-ES_tradnl"/>
        </w:rPr>
        <w:t xml:space="preserve">aíses de </w:t>
      </w:r>
      <w:r w:rsidR="00557427" w:rsidRPr="00850282">
        <w:rPr>
          <w:szCs w:val="22"/>
          <w:lang w:val="es-ES_tradnl"/>
        </w:rPr>
        <w:t>I</w:t>
      </w:r>
      <w:r w:rsidR="00A642A0" w:rsidRPr="00850282">
        <w:rPr>
          <w:szCs w:val="22"/>
          <w:lang w:val="es-ES_tradnl"/>
        </w:rPr>
        <w:t xml:space="preserve">deas </w:t>
      </w:r>
      <w:r w:rsidR="00557427" w:rsidRPr="00850282">
        <w:rPr>
          <w:szCs w:val="22"/>
          <w:lang w:val="es-ES_tradnl"/>
        </w:rPr>
        <w:t>A</w:t>
      </w:r>
      <w:r w:rsidR="00A642A0" w:rsidRPr="00850282">
        <w:rPr>
          <w:szCs w:val="22"/>
          <w:lang w:val="es-ES_tradnl"/>
        </w:rPr>
        <w:t xml:space="preserve">fines.  </w:t>
      </w:r>
      <w:r w:rsidR="00802A5C" w:rsidRPr="00850282">
        <w:rPr>
          <w:szCs w:val="22"/>
          <w:lang w:val="es-ES_tradnl"/>
        </w:rPr>
        <w:t>Asimismo, i</w:t>
      </w:r>
      <w:r w:rsidR="00A642A0" w:rsidRPr="00850282">
        <w:rPr>
          <w:szCs w:val="22"/>
          <w:lang w:val="es-ES_tradnl"/>
        </w:rPr>
        <w:t>ndicó su preferencia por la alternativa 1.</w:t>
      </w:r>
    </w:p>
    <w:p w:rsidR="00A642A0" w:rsidRPr="00850282" w:rsidRDefault="00A642A0" w:rsidP="00A642A0">
      <w:pPr>
        <w:rPr>
          <w:szCs w:val="22"/>
          <w:lang w:val="es-ES_tradnl"/>
        </w:rPr>
      </w:pPr>
    </w:p>
    <w:p w:rsidR="00A642A0" w:rsidRPr="00850282" w:rsidRDefault="002A4DA0" w:rsidP="00834085">
      <w:pPr>
        <w:pStyle w:val="ListParagraph"/>
        <w:numPr>
          <w:ilvl w:val="0"/>
          <w:numId w:val="3"/>
        </w:numPr>
        <w:ind w:left="0" w:firstLine="0"/>
        <w:rPr>
          <w:szCs w:val="22"/>
          <w:lang w:val="es-ES_tradnl"/>
        </w:rPr>
      </w:pPr>
      <w:r w:rsidRPr="00850282">
        <w:rPr>
          <w:szCs w:val="22"/>
          <w:lang w:val="es-ES_tradnl"/>
        </w:rPr>
        <w:t xml:space="preserve">La delegación del Perú </w:t>
      </w:r>
      <w:r w:rsidR="00802A5C" w:rsidRPr="00850282">
        <w:rPr>
          <w:szCs w:val="22"/>
          <w:lang w:val="es-ES_tradnl"/>
        </w:rPr>
        <w:t>dijo que hay al menos dos formas de redactar este artículo</w:t>
      </w:r>
      <w:r w:rsidR="00A642A0" w:rsidRPr="00850282">
        <w:rPr>
          <w:szCs w:val="22"/>
          <w:lang w:val="es-ES_tradnl"/>
        </w:rPr>
        <w:t xml:space="preserve">.  </w:t>
      </w:r>
      <w:r w:rsidR="00802A5C" w:rsidRPr="00850282">
        <w:rPr>
          <w:szCs w:val="22"/>
          <w:lang w:val="es-ES_tradnl"/>
        </w:rPr>
        <w:t>La primera de ellas</w:t>
      </w:r>
      <w:r w:rsidR="00A642A0" w:rsidRPr="00850282">
        <w:rPr>
          <w:szCs w:val="22"/>
          <w:lang w:val="es-ES_tradnl"/>
        </w:rPr>
        <w:t>,</w:t>
      </w:r>
      <w:r w:rsidR="00802A5C" w:rsidRPr="00850282">
        <w:rPr>
          <w:szCs w:val="22"/>
          <w:lang w:val="es-ES_tradnl"/>
        </w:rPr>
        <w:t xml:space="preserve"> tal como ha propuesto la delegación de Colombia en nombre del </w:t>
      </w:r>
      <w:r w:rsidR="00A642A0" w:rsidRPr="00850282">
        <w:rPr>
          <w:szCs w:val="22"/>
          <w:lang w:val="es-ES_tradnl"/>
        </w:rPr>
        <w:t xml:space="preserve">GRULAC, </w:t>
      </w:r>
      <w:r w:rsidR="00802A5C" w:rsidRPr="00850282">
        <w:rPr>
          <w:szCs w:val="22"/>
          <w:lang w:val="es-ES_tradnl"/>
        </w:rPr>
        <w:t>consist</w:t>
      </w:r>
      <w:r w:rsidR="00B267D5" w:rsidRPr="00850282">
        <w:rPr>
          <w:szCs w:val="22"/>
          <w:lang w:val="es-ES_tradnl"/>
        </w:rPr>
        <w:t>e</w:t>
      </w:r>
      <w:r w:rsidR="00802A5C" w:rsidRPr="00850282">
        <w:rPr>
          <w:szCs w:val="22"/>
          <w:lang w:val="es-ES_tradnl"/>
        </w:rPr>
        <w:t xml:space="preserve"> </w:t>
      </w:r>
      <w:r w:rsidR="00B267D5" w:rsidRPr="00850282">
        <w:rPr>
          <w:szCs w:val="22"/>
          <w:lang w:val="es-ES_tradnl"/>
        </w:rPr>
        <w:t>en trasladar los apartados</w:t>
      </w:r>
      <w:r w:rsidR="00FA0B10" w:rsidRPr="00850282">
        <w:rPr>
          <w:szCs w:val="22"/>
          <w:lang w:val="es-ES_tradnl"/>
        </w:rPr>
        <w:t> </w:t>
      </w:r>
      <w:r w:rsidR="00A642A0" w:rsidRPr="00850282">
        <w:rPr>
          <w:szCs w:val="22"/>
          <w:lang w:val="es-ES_tradnl"/>
        </w:rPr>
        <w:t xml:space="preserve">a), </w:t>
      </w:r>
      <w:r w:rsidR="00FA0B10" w:rsidRPr="00850282">
        <w:rPr>
          <w:szCs w:val="22"/>
          <w:lang w:val="es-ES_tradnl"/>
        </w:rPr>
        <w:t xml:space="preserve">b) </w:t>
      </w:r>
      <w:r w:rsidR="00B267D5" w:rsidRPr="00850282">
        <w:rPr>
          <w:szCs w:val="22"/>
          <w:lang w:val="es-ES_tradnl"/>
        </w:rPr>
        <w:t>y</w:t>
      </w:r>
      <w:r w:rsidR="00FA0B10" w:rsidRPr="00850282">
        <w:rPr>
          <w:szCs w:val="22"/>
          <w:lang w:val="es-ES_tradnl"/>
        </w:rPr>
        <w:t> </w:t>
      </w:r>
      <w:r w:rsidR="00A642A0" w:rsidRPr="00850282">
        <w:rPr>
          <w:szCs w:val="22"/>
          <w:lang w:val="es-ES_tradnl"/>
        </w:rPr>
        <w:t xml:space="preserve">c) </w:t>
      </w:r>
      <w:r w:rsidR="00B267D5" w:rsidRPr="00850282">
        <w:rPr>
          <w:szCs w:val="22"/>
          <w:lang w:val="es-ES_tradnl"/>
        </w:rPr>
        <w:t xml:space="preserve">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B267D5" w:rsidRPr="00850282">
        <w:rPr>
          <w:szCs w:val="22"/>
          <w:lang w:val="es-ES_tradnl"/>
        </w:rPr>
        <w:t>al artículo</w:t>
      </w:r>
      <w:r w:rsidR="00FA0B10" w:rsidRPr="00850282">
        <w:rPr>
          <w:szCs w:val="22"/>
          <w:lang w:val="es-ES_tradnl"/>
        </w:rPr>
        <w:t> </w:t>
      </w:r>
      <w:r w:rsidR="00A642A0" w:rsidRPr="00850282">
        <w:rPr>
          <w:szCs w:val="22"/>
          <w:lang w:val="es-ES_tradnl"/>
        </w:rPr>
        <w:t xml:space="preserve">2.  </w:t>
      </w:r>
      <w:r w:rsidR="00B267D5" w:rsidRPr="00850282">
        <w:rPr>
          <w:szCs w:val="22"/>
          <w:lang w:val="es-ES_tradnl"/>
        </w:rPr>
        <w:t>La segunda es la que ha sugerido la d</w:t>
      </w:r>
      <w:r w:rsidR="00A642A0" w:rsidRPr="00850282">
        <w:rPr>
          <w:szCs w:val="22"/>
          <w:lang w:val="es-ES_tradnl"/>
        </w:rPr>
        <w:t>elega</w:t>
      </w:r>
      <w:r w:rsidR="00B267D5" w:rsidRPr="00850282">
        <w:rPr>
          <w:szCs w:val="22"/>
          <w:lang w:val="es-ES_tradnl"/>
        </w:rPr>
        <w:t xml:space="preserve">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B267D5" w:rsidRPr="00850282">
        <w:rPr>
          <w:szCs w:val="22"/>
          <w:lang w:val="es-ES_tradnl"/>
        </w:rPr>
        <w:t>En todo caso, dijo que resulta incompatible ma</w:t>
      </w:r>
      <w:r w:rsidR="00245868" w:rsidRPr="00850282">
        <w:rPr>
          <w:szCs w:val="22"/>
          <w:lang w:val="es-ES_tradnl"/>
        </w:rPr>
        <w:t xml:space="preserve">ntener el apartado e) de la </w:t>
      </w:r>
      <w:proofErr w:type="spellStart"/>
      <w:r w:rsidR="00245868" w:rsidRPr="00850282">
        <w:rPr>
          <w:szCs w:val="22"/>
          <w:lang w:val="es-ES_tradnl"/>
        </w:rPr>
        <w:t>Alt</w:t>
      </w:r>
      <w:proofErr w:type="spellEnd"/>
      <w:r w:rsidR="00245868" w:rsidRPr="00850282">
        <w:rPr>
          <w:szCs w:val="22"/>
          <w:lang w:val="es-ES_tradnl"/>
        </w:rPr>
        <w:t> </w:t>
      </w:r>
      <w:r w:rsidR="00B267D5" w:rsidRPr="00850282">
        <w:rPr>
          <w:szCs w:val="22"/>
          <w:lang w:val="es-ES_tradnl"/>
        </w:rPr>
        <w:t>2, referido a la protección de derechos individuales, pues el instrumento debe dedicarse, de hecho, a proteger los derechos colectivos de los pueblos indígenas y las comunidades locales</w:t>
      </w:r>
      <w:r w:rsidR="00A642A0" w:rsidRPr="00850282">
        <w:rPr>
          <w:szCs w:val="22"/>
          <w:lang w:val="es-ES_tradnl"/>
        </w:rPr>
        <w:t xml:space="preserve">.  </w:t>
      </w:r>
      <w:r w:rsidR="00B267D5" w:rsidRPr="00850282">
        <w:rPr>
          <w:szCs w:val="22"/>
          <w:lang w:val="es-ES_tradnl"/>
        </w:rPr>
        <w:t>Por otra parte, dijo que, en el apartado</w:t>
      </w:r>
      <w:r w:rsidR="00FA0B10" w:rsidRPr="00850282">
        <w:rPr>
          <w:szCs w:val="22"/>
          <w:lang w:val="es-ES_tradnl"/>
        </w:rPr>
        <w:t> </w:t>
      </w:r>
      <w:r w:rsidR="00A642A0" w:rsidRPr="00850282">
        <w:rPr>
          <w:szCs w:val="22"/>
          <w:lang w:val="es-ES_tradnl"/>
        </w:rPr>
        <w:t>d)</w:t>
      </w:r>
      <w:r w:rsidR="00B267D5" w:rsidRPr="00850282">
        <w:rPr>
          <w:szCs w:val="22"/>
          <w:lang w:val="es-ES_tradnl"/>
        </w:rPr>
        <w:t xml:space="preserve">, la expresión </w:t>
      </w:r>
      <w:r w:rsidR="00A642A0" w:rsidRPr="00850282">
        <w:rPr>
          <w:szCs w:val="22"/>
          <w:lang w:val="es-ES_tradnl"/>
        </w:rPr>
        <w:t>“</w:t>
      </w:r>
      <w:r w:rsidR="00B267D5" w:rsidRPr="00850282">
        <w:rPr>
          <w:szCs w:val="22"/>
          <w:lang w:val="es-ES_tradnl"/>
        </w:rPr>
        <w:t>no inferior a</w:t>
      </w:r>
      <w:r w:rsidR="00245868" w:rsidRPr="00850282">
        <w:rPr>
          <w:szCs w:val="22"/>
          <w:lang w:val="es-ES_tradnl"/>
        </w:rPr>
        <w:t> 50 </w:t>
      </w:r>
      <w:r w:rsidR="00B267D5" w:rsidRPr="00850282">
        <w:rPr>
          <w:szCs w:val="22"/>
          <w:lang w:val="es-ES_tradnl"/>
        </w:rPr>
        <w:t>años</w:t>
      </w:r>
      <w:r w:rsidR="00A642A0" w:rsidRPr="00850282">
        <w:rPr>
          <w:szCs w:val="22"/>
          <w:lang w:val="es-ES_tradnl"/>
        </w:rPr>
        <w:t xml:space="preserve">” </w:t>
      </w:r>
      <w:r w:rsidR="00B267D5" w:rsidRPr="00850282">
        <w:rPr>
          <w:szCs w:val="22"/>
          <w:lang w:val="es-ES_tradnl"/>
        </w:rPr>
        <w:t>debería recogerse entre corchetes, dado que no existe acuerdo sobre ella</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0B1D3C" w:rsidRPr="00850282">
        <w:rPr>
          <w:szCs w:val="22"/>
          <w:lang w:val="es-ES_tradnl"/>
        </w:rPr>
        <w:t>manifestó su desacuerdo con e</w:t>
      </w:r>
      <w:r w:rsidR="00B267D5" w:rsidRPr="00850282">
        <w:rPr>
          <w:szCs w:val="22"/>
          <w:lang w:val="es-ES_tradnl"/>
        </w:rPr>
        <w:t xml:space="preserve">l uso de </w:t>
      </w:r>
      <w:r w:rsidR="00A642A0" w:rsidRPr="00850282">
        <w:rPr>
          <w:szCs w:val="22"/>
          <w:lang w:val="es-ES_tradnl"/>
        </w:rPr>
        <w:t>“sa</w:t>
      </w:r>
      <w:r w:rsidR="00B267D5" w:rsidRPr="00850282">
        <w:rPr>
          <w:szCs w:val="22"/>
          <w:lang w:val="es-ES_tradnl"/>
        </w:rPr>
        <w:t>lvaguardia” a lo largo de</w:t>
      </w:r>
      <w:r w:rsidR="000B1D3C" w:rsidRPr="00850282">
        <w:rPr>
          <w:szCs w:val="22"/>
          <w:lang w:val="es-ES_tradnl"/>
        </w:rPr>
        <w:t>l</w:t>
      </w:r>
      <w:r w:rsidR="00B267D5" w:rsidRPr="00850282">
        <w:rPr>
          <w:szCs w:val="22"/>
          <w:lang w:val="es-ES_tradnl"/>
        </w:rPr>
        <w:t xml:space="preserve"> texto</w:t>
      </w:r>
      <w:r w:rsidR="00A642A0" w:rsidRPr="00850282">
        <w:rPr>
          <w:szCs w:val="22"/>
          <w:lang w:val="es-ES_tradnl"/>
        </w:rPr>
        <w:t xml:space="preserve">, </w:t>
      </w:r>
      <w:r w:rsidR="00B267D5" w:rsidRPr="00850282">
        <w:rPr>
          <w:szCs w:val="22"/>
          <w:lang w:val="es-ES_tradnl"/>
        </w:rPr>
        <w:t xml:space="preserve">por no </w:t>
      </w:r>
      <w:r w:rsidR="000B1D3C" w:rsidRPr="00850282">
        <w:rPr>
          <w:szCs w:val="22"/>
          <w:lang w:val="es-ES_tradnl"/>
        </w:rPr>
        <w:t xml:space="preserve">encontrarse </w:t>
      </w:r>
      <w:r w:rsidR="00B267D5" w:rsidRPr="00850282">
        <w:rPr>
          <w:szCs w:val="22"/>
          <w:lang w:val="es-ES_tradnl"/>
        </w:rPr>
        <w:t>previsto en el mandato del CIG</w:t>
      </w:r>
      <w:r w:rsidR="00A642A0" w:rsidRPr="00850282">
        <w:rPr>
          <w:szCs w:val="22"/>
          <w:lang w:val="es-ES_tradnl"/>
        </w:rPr>
        <w:t xml:space="preserve">, </w:t>
      </w:r>
      <w:r w:rsidR="000B1D3C" w:rsidRPr="00850282">
        <w:rPr>
          <w:szCs w:val="22"/>
          <w:lang w:val="es-ES_tradnl"/>
        </w:rPr>
        <w:t xml:space="preserve">y sí en cambio en </w:t>
      </w:r>
      <w:r w:rsidR="0070764E" w:rsidRPr="00850282">
        <w:rPr>
          <w:szCs w:val="22"/>
          <w:lang w:val="es-ES_tradnl"/>
        </w:rPr>
        <w:t xml:space="preserve">la Convención de </w:t>
      </w:r>
      <w:r w:rsidR="000B1D3C" w:rsidRPr="00850282">
        <w:rPr>
          <w:szCs w:val="22"/>
          <w:lang w:val="es-ES_tradnl"/>
        </w:rPr>
        <w:t>la UNESCO de</w:t>
      </w:r>
      <w:r w:rsidR="00245868" w:rsidRPr="00850282">
        <w:rPr>
          <w:szCs w:val="22"/>
          <w:lang w:val="es-ES_tradnl"/>
        </w:rPr>
        <w:t> </w:t>
      </w:r>
      <w:r w:rsidR="00A642A0" w:rsidRPr="00850282">
        <w:rPr>
          <w:szCs w:val="22"/>
          <w:lang w:val="es-ES_tradnl"/>
        </w:rPr>
        <w:t xml:space="preserve">2003, </w:t>
      </w:r>
      <w:r w:rsidR="000B1D3C" w:rsidRPr="00850282">
        <w:rPr>
          <w:szCs w:val="22"/>
          <w:lang w:val="es-ES_tradnl"/>
        </w:rPr>
        <w:t>del que son parte</w:t>
      </w:r>
      <w:r w:rsidR="00245868" w:rsidRPr="00850282">
        <w:rPr>
          <w:szCs w:val="22"/>
          <w:lang w:val="es-ES_tradnl"/>
        </w:rPr>
        <w:t> </w:t>
      </w:r>
      <w:r w:rsidR="000B1D3C" w:rsidRPr="00850282">
        <w:rPr>
          <w:szCs w:val="22"/>
          <w:lang w:val="es-ES_tradnl"/>
        </w:rPr>
        <w:t>172</w:t>
      </w:r>
      <w:r w:rsidR="00245868" w:rsidRPr="00850282">
        <w:rPr>
          <w:szCs w:val="22"/>
          <w:lang w:val="es-ES_tradnl"/>
        </w:rPr>
        <w:t> </w:t>
      </w:r>
      <w:r w:rsidR="000B1D3C" w:rsidRPr="00850282">
        <w:rPr>
          <w:szCs w:val="22"/>
          <w:lang w:val="es-ES_tradnl"/>
        </w:rPr>
        <w:t xml:space="preserve">países, esto es, prácticamente </w:t>
      </w:r>
      <w:r w:rsidR="00536C3F" w:rsidRPr="00850282">
        <w:rPr>
          <w:szCs w:val="22"/>
          <w:lang w:val="es-ES_tradnl"/>
        </w:rPr>
        <w:t xml:space="preserve">la totalidad de </w:t>
      </w:r>
      <w:r w:rsidR="000B1D3C" w:rsidRPr="00850282">
        <w:rPr>
          <w:szCs w:val="22"/>
          <w:lang w:val="es-ES_tradnl"/>
        </w:rPr>
        <w:t>los Estados miembros del CIG</w:t>
      </w:r>
      <w:r w:rsidR="00A642A0" w:rsidRPr="00850282">
        <w:rPr>
          <w:szCs w:val="22"/>
          <w:lang w:val="es-ES_tradnl"/>
        </w:rPr>
        <w:t xml:space="preserve">.  </w:t>
      </w:r>
      <w:r w:rsidR="00536C3F" w:rsidRPr="00850282">
        <w:rPr>
          <w:szCs w:val="22"/>
          <w:lang w:val="es-ES_tradnl"/>
        </w:rPr>
        <w:t xml:space="preserve">Afirmó </w:t>
      </w:r>
      <w:r w:rsidR="00D2552F" w:rsidRPr="00850282">
        <w:rPr>
          <w:szCs w:val="22"/>
          <w:lang w:val="es-ES_tradnl"/>
        </w:rPr>
        <w:t xml:space="preserve">conocer </w:t>
      </w:r>
      <w:r w:rsidR="00B267D5" w:rsidRPr="00850282">
        <w:rPr>
          <w:szCs w:val="22"/>
          <w:lang w:val="es-ES_tradnl"/>
        </w:rPr>
        <w:t xml:space="preserve">qué es lo que se esconde tras </w:t>
      </w:r>
      <w:r w:rsidR="000B1D3C" w:rsidRPr="00850282">
        <w:rPr>
          <w:szCs w:val="22"/>
          <w:lang w:val="es-ES_tradnl"/>
        </w:rPr>
        <w:t xml:space="preserve">la propuesta de utilizar </w:t>
      </w:r>
      <w:r w:rsidR="00536C3F" w:rsidRPr="00850282">
        <w:rPr>
          <w:szCs w:val="22"/>
          <w:lang w:val="es-ES_tradnl"/>
        </w:rPr>
        <w:t xml:space="preserve">la palabra </w:t>
      </w:r>
      <w:r w:rsidR="000B1D3C" w:rsidRPr="00850282">
        <w:rPr>
          <w:szCs w:val="22"/>
          <w:lang w:val="es-ES_tradnl"/>
        </w:rPr>
        <w:t>“</w:t>
      </w:r>
      <w:r w:rsidR="00A642A0" w:rsidRPr="00850282">
        <w:rPr>
          <w:szCs w:val="22"/>
          <w:lang w:val="es-ES_tradnl"/>
        </w:rPr>
        <w:t>sa</w:t>
      </w:r>
      <w:r w:rsidR="000B1D3C" w:rsidRPr="00850282">
        <w:rPr>
          <w:szCs w:val="22"/>
          <w:lang w:val="es-ES_tradnl"/>
        </w:rPr>
        <w:t>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0B1D3C" w:rsidRPr="00850282">
        <w:rPr>
          <w:szCs w:val="22"/>
          <w:lang w:val="es-ES_tradnl"/>
        </w:rPr>
        <w:t xml:space="preserve">No le es posible </w:t>
      </w:r>
      <w:r w:rsidR="00536C3F" w:rsidRPr="00850282">
        <w:rPr>
          <w:szCs w:val="22"/>
          <w:lang w:val="es-ES_tradnl"/>
        </w:rPr>
        <w:t xml:space="preserve">pensar en </w:t>
      </w:r>
      <w:r w:rsidR="000B1D3C" w:rsidRPr="00850282">
        <w:rPr>
          <w:szCs w:val="22"/>
          <w:lang w:val="es-ES_tradnl"/>
        </w:rPr>
        <w:t>otr</w:t>
      </w:r>
      <w:r w:rsidR="00536C3F" w:rsidRPr="00850282">
        <w:rPr>
          <w:szCs w:val="22"/>
          <w:lang w:val="es-ES_tradnl"/>
        </w:rPr>
        <w:t xml:space="preserve">o resultado </w:t>
      </w:r>
      <w:r w:rsidR="000B1D3C" w:rsidRPr="00850282">
        <w:rPr>
          <w:szCs w:val="22"/>
          <w:lang w:val="es-ES_tradnl"/>
        </w:rPr>
        <w:t xml:space="preserve">del uso de ese término que </w:t>
      </w:r>
      <w:r w:rsidR="00536C3F" w:rsidRPr="00850282">
        <w:rPr>
          <w:szCs w:val="22"/>
          <w:lang w:val="es-ES_tradnl"/>
        </w:rPr>
        <w:t>no sea una intensificación y amplificación de la apropiación indebida de las ECT</w:t>
      </w:r>
      <w:r w:rsidR="00A642A0" w:rsidRPr="00850282">
        <w:rPr>
          <w:szCs w:val="22"/>
          <w:lang w:val="es-ES_tradnl"/>
        </w:rPr>
        <w:t xml:space="preserve">.  </w:t>
      </w:r>
      <w:r w:rsidR="00536C3F" w:rsidRPr="00850282">
        <w:rPr>
          <w:szCs w:val="22"/>
          <w:lang w:val="es-ES_tradnl"/>
        </w:rPr>
        <w:t>Señaló que pod</w:t>
      </w:r>
      <w:r w:rsidR="00D2552F" w:rsidRPr="00850282">
        <w:rPr>
          <w:szCs w:val="22"/>
          <w:lang w:val="es-ES_tradnl"/>
        </w:rPr>
        <w:t>r</w:t>
      </w:r>
      <w:r w:rsidR="00536C3F" w:rsidRPr="00850282">
        <w:rPr>
          <w:szCs w:val="22"/>
          <w:lang w:val="es-ES_tradnl"/>
        </w:rPr>
        <w:t xml:space="preserve">ía trabajar con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36C3F" w:rsidRPr="00850282">
        <w:rPr>
          <w:szCs w:val="22"/>
          <w:lang w:val="es-ES_tradnl"/>
        </w:rPr>
        <w:t>siempre y cuando se elabore una definición robusta de ECT</w:t>
      </w:r>
      <w:r w:rsidR="00A642A0" w:rsidRPr="00850282">
        <w:rPr>
          <w:szCs w:val="22"/>
          <w:lang w:val="es-ES_tradnl"/>
        </w:rPr>
        <w:t xml:space="preserve">.  </w:t>
      </w:r>
      <w:r w:rsidR="00536C3F" w:rsidRPr="00850282">
        <w:rPr>
          <w:szCs w:val="22"/>
          <w:lang w:val="es-ES_tradnl"/>
        </w:rPr>
        <w:t xml:space="preserve">Dijo que le gustaría mantener la </w:t>
      </w:r>
      <w:proofErr w:type="spellStart"/>
      <w:r w:rsidR="00536C3F" w:rsidRPr="00850282">
        <w:rPr>
          <w:szCs w:val="22"/>
          <w:lang w:val="es-ES_tradnl"/>
        </w:rPr>
        <w:t>Alt</w:t>
      </w:r>
      <w:proofErr w:type="spellEnd"/>
      <w:r w:rsidR="00245868" w:rsidRPr="00850282">
        <w:rPr>
          <w:szCs w:val="22"/>
          <w:lang w:val="es-ES_tradnl"/>
        </w:rPr>
        <w:t> </w:t>
      </w:r>
      <w:r w:rsidR="00536C3F" w:rsidRPr="00850282">
        <w:rPr>
          <w:szCs w:val="22"/>
          <w:lang w:val="es-ES_tradnl"/>
        </w:rPr>
        <w:t>3 en el texto para el supuesto de que no esté en condiciones de convenir en una definición apropiada y robusta de ECT</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76309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Pr="00850282">
        <w:rPr>
          <w:szCs w:val="22"/>
          <w:lang w:val="es-ES_tradnl"/>
        </w:rPr>
        <w:t xml:space="preserve">se hizo eco de la declaración </w:t>
      </w:r>
      <w:r w:rsidR="000B1D3C" w:rsidRPr="00850282">
        <w:rPr>
          <w:szCs w:val="22"/>
          <w:lang w:val="es-ES_tradnl"/>
        </w:rPr>
        <w:t xml:space="preserve">efectuada </w:t>
      </w:r>
      <w:r w:rsidRPr="00850282">
        <w:rPr>
          <w:szCs w:val="22"/>
          <w:lang w:val="es-ES_tradnl"/>
        </w:rPr>
        <w:t xml:space="preserve">por </w:t>
      </w:r>
      <w:r w:rsidR="00593A87"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Pr="00850282">
        <w:rPr>
          <w:szCs w:val="22"/>
          <w:lang w:val="es-ES_tradnl"/>
        </w:rPr>
        <w:t>en nombre del Grupo de la OMPI de Representantes Indígenas</w:t>
      </w:r>
      <w:r w:rsidR="00A642A0" w:rsidRPr="00850282">
        <w:rPr>
          <w:szCs w:val="22"/>
          <w:lang w:val="es-ES_tradnl"/>
        </w:rPr>
        <w:t xml:space="preserve"> </w:t>
      </w:r>
      <w:r w:rsidR="00536C3F" w:rsidRPr="00850282">
        <w:rPr>
          <w:szCs w:val="22"/>
          <w:lang w:val="es-ES_tradnl"/>
        </w:rPr>
        <w:t>y recalcó la importancia de ser claros en cuanto al concepto de ECT</w:t>
      </w:r>
      <w:r w:rsidR="00A642A0" w:rsidRPr="00850282">
        <w:rPr>
          <w:szCs w:val="22"/>
          <w:lang w:val="es-ES_tradnl"/>
        </w:rPr>
        <w:t xml:space="preserve">.  </w:t>
      </w:r>
      <w:r w:rsidR="00536C3F" w:rsidRPr="00850282">
        <w:rPr>
          <w:szCs w:val="22"/>
          <w:lang w:val="es-ES_tradnl"/>
        </w:rPr>
        <w:t xml:space="preserve">Señaló que la delegación del Paraguay ha pedido que se consultara a la plenaria acerca de la supresión de los corchetes en torno a </w:t>
      </w:r>
      <w:r w:rsidR="00A642A0" w:rsidRPr="00850282">
        <w:rPr>
          <w:szCs w:val="22"/>
          <w:lang w:val="es-ES_tradnl"/>
        </w:rPr>
        <w:t>“tradi</w:t>
      </w:r>
      <w:r w:rsidR="00536C3F" w:rsidRPr="00850282">
        <w:rPr>
          <w:szCs w:val="22"/>
          <w:lang w:val="es-ES_tradnl"/>
        </w:rPr>
        <w:t>cional</w:t>
      </w:r>
      <w:r w:rsidR="00A642A0" w:rsidRPr="00850282">
        <w:rPr>
          <w:szCs w:val="22"/>
          <w:lang w:val="es-ES_tradnl"/>
        </w:rPr>
        <w:t xml:space="preserve">” </w:t>
      </w:r>
      <w:r w:rsidR="00F25ED5" w:rsidRPr="00850282">
        <w:rPr>
          <w:szCs w:val="22"/>
          <w:lang w:val="es-ES_tradnl"/>
        </w:rPr>
        <w:t>con miras a hacer más claro y coherente el conjunto del texto</w:t>
      </w:r>
      <w:r w:rsidR="00A642A0" w:rsidRPr="00850282">
        <w:rPr>
          <w:szCs w:val="22"/>
          <w:lang w:val="es-ES_tradnl"/>
        </w:rPr>
        <w:t xml:space="preserve">.  </w:t>
      </w:r>
      <w:r w:rsidR="00F25ED5" w:rsidRPr="00850282">
        <w:rPr>
          <w:szCs w:val="22"/>
          <w:lang w:val="es-ES_tradnl"/>
        </w:rPr>
        <w:t>Se preguntó quién es el que está insistiendo en mantener esos corchetes</w:t>
      </w:r>
      <w:r w:rsidR="00A642A0" w:rsidRPr="00850282">
        <w:rPr>
          <w:szCs w:val="22"/>
          <w:lang w:val="es-ES_tradnl"/>
        </w:rPr>
        <w:t xml:space="preserve">.  </w:t>
      </w:r>
      <w:r w:rsidR="00F25ED5" w:rsidRPr="00850282">
        <w:rPr>
          <w:szCs w:val="22"/>
          <w:lang w:val="es-ES_tradnl"/>
        </w:rPr>
        <w:t xml:space="preserve">Dado que la palabra </w:t>
      </w:r>
      <w:r w:rsidR="00A642A0" w:rsidRPr="00850282">
        <w:rPr>
          <w:szCs w:val="22"/>
          <w:lang w:val="es-ES_tradnl"/>
        </w:rPr>
        <w:t>“tradi</w:t>
      </w:r>
      <w:r w:rsidR="00F25ED5" w:rsidRPr="00850282">
        <w:rPr>
          <w:szCs w:val="22"/>
          <w:lang w:val="es-ES_tradnl"/>
        </w:rPr>
        <w:t>cional</w:t>
      </w:r>
      <w:r w:rsidR="00A642A0" w:rsidRPr="00850282">
        <w:rPr>
          <w:szCs w:val="22"/>
          <w:lang w:val="es-ES_tradnl"/>
        </w:rPr>
        <w:t xml:space="preserve">” </w:t>
      </w:r>
      <w:r w:rsidR="00F25ED5" w:rsidRPr="00850282">
        <w:rPr>
          <w:szCs w:val="22"/>
          <w:lang w:val="es-ES_tradnl"/>
        </w:rPr>
        <w:t>aparece en el mandato y en la propia definición el CIG</w:t>
      </w:r>
      <w:r w:rsidR="00A642A0" w:rsidRPr="00850282">
        <w:rPr>
          <w:szCs w:val="22"/>
          <w:lang w:val="es-ES_tradnl"/>
        </w:rPr>
        <w:t xml:space="preserve">, </w:t>
      </w:r>
      <w:r w:rsidR="00F25ED5" w:rsidRPr="00850282">
        <w:rPr>
          <w:szCs w:val="22"/>
          <w:lang w:val="es-ES_tradnl"/>
        </w:rPr>
        <w:t>dijo que no puede entender por qué figura entre corchetes en el proyecto de artículos sobre las ECT</w:t>
      </w:r>
      <w:r w:rsidR="00A642A0" w:rsidRPr="00850282">
        <w:rPr>
          <w:szCs w:val="22"/>
          <w:lang w:val="es-ES_tradnl"/>
        </w:rPr>
        <w:t xml:space="preserve">.  </w:t>
      </w:r>
      <w:r w:rsidR="00F25ED5" w:rsidRPr="00850282">
        <w:rPr>
          <w:szCs w:val="22"/>
          <w:lang w:val="es-ES_tradnl"/>
        </w:rPr>
        <w:t>Expresó su apoyo a la declaración efectuada por la delegación del Perú acerca de la protección de los derechos colectivos de los pueblos indígenas y las comunidades locales</w:t>
      </w:r>
      <w:r w:rsidR="00A642A0" w:rsidRPr="00850282">
        <w:rPr>
          <w:szCs w:val="22"/>
          <w:lang w:val="es-ES_tradnl"/>
        </w:rPr>
        <w:t xml:space="preserve">, </w:t>
      </w:r>
      <w:r w:rsidR="00F25ED5" w:rsidRPr="00850282">
        <w:rPr>
          <w:szCs w:val="22"/>
          <w:lang w:val="es-ES_tradnl"/>
        </w:rPr>
        <w:t xml:space="preserve">según se contempla 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r w:rsidR="00F25ED5" w:rsidRPr="00850282">
        <w:rPr>
          <w:szCs w:val="22"/>
          <w:lang w:val="es-ES_tradnl"/>
        </w:rPr>
        <w:t>,</w:t>
      </w:r>
      <w:r w:rsidR="00A642A0" w:rsidRPr="00850282">
        <w:rPr>
          <w:szCs w:val="22"/>
          <w:lang w:val="es-ES_tradnl"/>
        </w:rPr>
        <w:t xml:space="preserve"> </w:t>
      </w:r>
      <w:r w:rsidR="00F25ED5" w:rsidRPr="00850282">
        <w:rPr>
          <w:szCs w:val="22"/>
          <w:lang w:val="es-ES_tradnl"/>
        </w:rPr>
        <w:t>apartado</w:t>
      </w:r>
      <w:r w:rsidR="00FA0B10" w:rsidRPr="00850282">
        <w:rPr>
          <w:szCs w:val="22"/>
          <w:lang w:val="es-ES_tradnl"/>
        </w:rPr>
        <w:t xml:space="preserve"> e).  </w:t>
      </w:r>
      <w:r w:rsidR="00F25ED5" w:rsidRPr="00850282">
        <w:rPr>
          <w:szCs w:val="22"/>
          <w:lang w:val="es-ES_tradnl"/>
        </w:rPr>
        <w:t>En cuanto al apartado</w:t>
      </w:r>
      <w:r w:rsidR="00FA0B10" w:rsidRPr="00850282">
        <w:rPr>
          <w:szCs w:val="22"/>
          <w:lang w:val="es-ES_tradnl"/>
        </w:rPr>
        <w:t> </w:t>
      </w:r>
      <w:r w:rsidR="00A642A0" w:rsidRPr="00850282">
        <w:rPr>
          <w:szCs w:val="22"/>
          <w:lang w:val="es-ES_tradnl"/>
        </w:rPr>
        <w:t xml:space="preserve">d), </w:t>
      </w:r>
      <w:r w:rsidR="00F25ED5" w:rsidRPr="00850282">
        <w:rPr>
          <w:szCs w:val="22"/>
          <w:lang w:val="es-ES_tradnl"/>
        </w:rPr>
        <w:t xml:space="preserve">incidió en la peligrosidad de que las ECT se protejan en función de </w:t>
      </w:r>
      <w:r w:rsidR="000A0788" w:rsidRPr="00850282">
        <w:rPr>
          <w:szCs w:val="22"/>
          <w:lang w:val="es-ES_tradnl"/>
        </w:rPr>
        <w:t>unos períodos mínimos de utilización</w:t>
      </w:r>
      <w:r w:rsidR="00A642A0" w:rsidRPr="00850282">
        <w:rPr>
          <w:szCs w:val="22"/>
          <w:lang w:val="es-ES_tradnl"/>
        </w:rPr>
        <w:t xml:space="preserve">.  </w:t>
      </w:r>
      <w:r w:rsidR="000A0788" w:rsidRPr="00850282">
        <w:rPr>
          <w:szCs w:val="22"/>
          <w:lang w:val="es-ES_tradnl"/>
        </w:rPr>
        <w:t xml:space="preserve">Dijo que, siendo flexible, podría apoyar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o </w:t>
      </w:r>
      <w:r w:rsidR="000A0788"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0A0788" w:rsidRPr="00850282">
        <w:rPr>
          <w:szCs w:val="22"/>
          <w:lang w:val="es-ES_tradnl"/>
        </w:rPr>
        <w:t>en aras de facilitar el avance de los debates</w:t>
      </w:r>
      <w:r w:rsidR="00A642A0" w:rsidRPr="00850282">
        <w:rPr>
          <w:szCs w:val="22"/>
          <w:lang w:val="es-ES_tradnl"/>
        </w:rPr>
        <w:t xml:space="preserve">.  </w:t>
      </w:r>
      <w:r w:rsidR="000A0788" w:rsidRPr="00850282">
        <w:rPr>
          <w:szCs w:val="22"/>
          <w:lang w:val="es-ES_tradnl"/>
        </w:rPr>
        <w:t>En cuanto al uso de “protección” o “salvaguardia”</w:t>
      </w:r>
      <w:r w:rsidR="00A642A0" w:rsidRPr="00850282">
        <w:rPr>
          <w:szCs w:val="22"/>
          <w:lang w:val="es-ES_tradnl"/>
        </w:rPr>
        <w:t xml:space="preserve">, </w:t>
      </w:r>
      <w:r w:rsidR="000A0788" w:rsidRPr="00850282">
        <w:rPr>
          <w:szCs w:val="22"/>
          <w:lang w:val="es-ES_tradnl"/>
        </w:rPr>
        <w:t xml:space="preserve">dijo que el término </w:t>
      </w:r>
      <w:r w:rsidR="00A642A0" w:rsidRPr="00850282">
        <w:rPr>
          <w:szCs w:val="22"/>
          <w:lang w:val="es-ES_tradnl"/>
        </w:rPr>
        <w:t>“protec</w:t>
      </w:r>
      <w:r w:rsidR="000A0788" w:rsidRPr="00850282">
        <w:rPr>
          <w:szCs w:val="22"/>
          <w:lang w:val="es-ES_tradnl"/>
        </w:rPr>
        <w:t>ción</w:t>
      </w:r>
      <w:r w:rsidR="00A642A0" w:rsidRPr="00850282">
        <w:rPr>
          <w:szCs w:val="22"/>
          <w:lang w:val="es-ES_tradnl"/>
        </w:rPr>
        <w:t xml:space="preserve">” </w:t>
      </w:r>
      <w:r w:rsidR="000A0788" w:rsidRPr="00850282">
        <w:rPr>
          <w:szCs w:val="22"/>
          <w:lang w:val="es-ES_tradnl"/>
        </w:rPr>
        <w:t xml:space="preserve">forma parte del sistema de P.I. y </w:t>
      </w:r>
      <w:r w:rsidR="00D2552F" w:rsidRPr="00850282">
        <w:rPr>
          <w:szCs w:val="22"/>
          <w:lang w:val="es-ES_tradnl"/>
        </w:rPr>
        <w:t xml:space="preserve">proporciona </w:t>
      </w:r>
      <w:r w:rsidR="000A0788" w:rsidRPr="00850282">
        <w:rPr>
          <w:szCs w:val="22"/>
          <w:lang w:val="es-ES_tradnl"/>
        </w:rPr>
        <w:t>mayor seguridad jurídica</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2A4DA0" w:rsidRPr="00850282" w:rsidRDefault="002A4DA0" w:rsidP="00834085">
      <w:pPr>
        <w:pStyle w:val="ListParagraph"/>
        <w:numPr>
          <w:ilvl w:val="0"/>
          <w:numId w:val="3"/>
        </w:numPr>
        <w:ind w:left="0" w:firstLine="0"/>
        <w:rPr>
          <w:szCs w:val="22"/>
          <w:lang w:val="es-ES_tradnl"/>
        </w:rPr>
      </w:pPr>
      <w:r w:rsidRPr="00850282">
        <w:rPr>
          <w:szCs w:val="22"/>
          <w:lang w:val="es-ES_tradnl"/>
        </w:rPr>
        <w:t xml:space="preserve">El presidente señaló que ningún Estado miembro ha dado su apoyo a las propuestas presentadas por las representantes de la Fundación </w:t>
      </w:r>
      <w:proofErr w:type="spellStart"/>
      <w:r w:rsidRPr="00850282">
        <w:rPr>
          <w:szCs w:val="22"/>
          <w:lang w:val="es-ES_tradnl"/>
        </w:rPr>
        <w:t>Tebtebba</w:t>
      </w:r>
      <w:proofErr w:type="spellEnd"/>
      <w:r w:rsidRPr="00850282">
        <w:rPr>
          <w:szCs w:val="22"/>
          <w:lang w:val="es-ES_tradnl"/>
        </w:rPr>
        <w:t xml:space="preserve"> y del INBRAPI.</w:t>
      </w:r>
    </w:p>
    <w:p w:rsidR="002A4DA0" w:rsidRPr="00850282" w:rsidRDefault="002A4DA0" w:rsidP="002A4DA0">
      <w:pPr>
        <w:pStyle w:val="ListParagraph"/>
        <w:rPr>
          <w:szCs w:val="22"/>
          <w:lang w:val="es-ES_tradnl"/>
        </w:rPr>
      </w:pPr>
    </w:p>
    <w:p w:rsidR="00A642A0" w:rsidRPr="00850282" w:rsidRDefault="00806880" w:rsidP="00834085">
      <w:pPr>
        <w:pStyle w:val="ListParagraph"/>
        <w:numPr>
          <w:ilvl w:val="0"/>
          <w:numId w:val="3"/>
        </w:numPr>
        <w:ind w:left="0" w:firstLine="0"/>
        <w:rPr>
          <w:szCs w:val="22"/>
          <w:lang w:val="es-ES_tradnl"/>
        </w:rPr>
      </w:pPr>
      <w:r w:rsidRPr="00850282">
        <w:rPr>
          <w:szCs w:val="22"/>
          <w:lang w:val="es-ES_tradnl"/>
        </w:rPr>
        <w:t xml:space="preserve">La delegación de Colombia </w:t>
      </w:r>
      <w:r w:rsidR="002A4DA0" w:rsidRPr="00850282">
        <w:rPr>
          <w:szCs w:val="22"/>
          <w:lang w:val="es-ES_tradnl"/>
        </w:rPr>
        <w:t xml:space="preserve">expresó su apoyo a </w:t>
      </w:r>
      <w:r w:rsidR="00557427" w:rsidRPr="00850282">
        <w:rPr>
          <w:szCs w:val="22"/>
          <w:lang w:val="es-ES_tradnl"/>
        </w:rPr>
        <w:t xml:space="preserve">lo manifestado </w:t>
      </w:r>
      <w:r w:rsidR="002A4DA0" w:rsidRPr="00850282">
        <w:rPr>
          <w:szCs w:val="22"/>
          <w:lang w:val="es-ES_tradnl"/>
        </w:rPr>
        <w:t xml:space="preserve">por la delegación de la República Islámica </w:t>
      </w:r>
      <w:proofErr w:type="spellStart"/>
      <w:r w:rsidR="002A4DA0" w:rsidRPr="00850282">
        <w:rPr>
          <w:szCs w:val="22"/>
          <w:lang w:val="es-ES_tradnl"/>
        </w:rPr>
        <w:t>del</w:t>
      </w:r>
      <w:proofErr w:type="spellEnd"/>
      <w:r w:rsidR="002A4DA0" w:rsidRPr="00850282">
        <w:rPr>
          <w:szCs w:val="22"/>
          <w:lang w:val="es-ES_tradnl"/>
        </w:rPr>
        <w:t xml:space="preserve"> Irán a propósito del título</w:t>
      </w:r>
      <w:r w:rsidR="00A642A0" w:rsidRPr="00850282">
        <w:rPr>
          <w:szCs w:val="22"/>
          <w:lang w:val="es-ES_tradnl"/>
        </w:rPr>
        <w:t xml:space="preserve">, </w:t>
      </w:r>
      <w:r w:rsidR="002A4DA0" w:rsidRPr="00850282">
        <w:rPr>
          <w:szCs w:val="22"/>
          <w:lang w:val="es-ES_tradnl"/>
        </w:rPr>
        <w:t xml:space="preserve">que en su opinión debería rezar </w:t>
      </w:r>
      <w:r w:rsidR="00A642A0" w:rsidRPr="00850282">
        <w:rPr>
          <w:szCs w:val="22"/>
          <w:lang w:val="es-ES_tradnl"/>
        </w:rPr>
        <w:t>“</w:t>
      </w:r>
      <w:r w:rsidR="002A4DA0" w:rsidRPr="00850282">
        <w:rPr>
          <w:szCs w:val="22"/>
          <w:lang w:val="es-ES_tradnl"/>
        </w:rPr>
        <w:t>Materia del presente instrumento</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2A4DA0" w:rsidRPr="00850282">
        <w:rPr>
          <w:szCs w:val="22"/>
          <w:lang w:val="es-ES_tradnl"/>
        </w:rPr>
        <w:t xml:space="preserve">Respaldó asimismo </w:t>
      </w:r>
      <w:r w:rsidR="00904C9A" w:rsidRPr="00850282">
        <w:rPr>
          <w:szCs w:val="22"/>
          <w:lang w:val="es-ES_tradnl"/>
        </w:rPr>
        <w:t xml:space="preserve">lo declarado </w:t>
      </w:r>
      <w:r w:rsidR="002A4DA0" w:rsidRPr="00850282">
        <w:rPr>
          <w:szCs w:val="22"/>
          <w:lang w:val="es-ES_tradnl"/>
        </w:rPr>
        <w:t xml:space="preserve">por la delegación del Ecuador </w:t>
      </w:r>
      <w:r w:rsidR="00557427" w:rsidRPr="00850282">
        <w:rPr>
          <w:szCs w:val="22"/>
          <w:lang w:val="es-ES_tradnl"/>
        </w:rPr>
        <w:t xml:space="preserve">en relación con </w:t>
      </w:r>
      <w:r w:rsidR="00904C9A" w:rsidRPr="00850282">
        <w:rPr>
          <w:szCs w:val="22"/>
          <w:lang w:val="es-ES_tradnl"/>
        </w:rPr>
        <w:t>los apartados</w:t>
      </w:r>
      <w:r w:rsidR="00FA0B10" w:rsidRPr="00850282">
        <w:rPr>
          <w:szCs w:val="22"/>
          <w:lang w:val="es-ES_tradnl"/>
        </w:rPr>
        <w:t xml:space="preserve"> d) </w:t>
      </w:r>
      <w:r w:rsidR="00904C9A" w:rsidRPr="00850282">
        <w:rPr>
          <w:szCs w:val="22"/>
          <w:lang w:val="es-ES_tradnl"/>
        </w:rPr>
        <w:t>y</w:t>
      </w:r>
      <w:r w:rsidR="00FA0B10" w:rsidRPr="00850282">
        <w:rPr>
          <w:szCs w:val="22"/>
          <w:lang w:val="es-ES_tradnl"/>
        </w:rPr>
        <w:t> </w:t>
      </w:r>
      <w:r w:rsidR="00A642A0" w:rsidRPr="00850282">
        <w:rPr>
          <w:szCs w:val="22"/>
          <w:lang w:val="es-ES_tradnl"/>
        </w:rPr>
        <w:t xml:space="preserve">e) </w:t>
      </w:r>
      <w:r w:rsidR="00904C9A" w:rsidRPr="00850282">
        <w:rPr>
          <w:szCs w:val="22"/>
          <w:lang w:val="es-ES_tradnl"/>
        </w:rPr>
        <w:t xml:space="preserve">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557427" w:rsidRPr="00850282">
        <w:rPr>
          <w:szCs w:val="22"/>
          <w:lang w:val="es-ES_tradnl"/>
        </w:rPr>
        <w:t xml:space="preserve">Dijo que apoya </w:t>
      </w:r>
      <w:r w:rsidR="00904C9A" w:rsidRPr="00850282">
        <w:rPr>
          <w:szCs w:val="22"/>
          <w:lang w:val="es-ES_tradnl"/>
        </w:rPr>
        <w:t>la</w:t>
      </w:r>
      <w:r w:rsidR="00D2552F" w:rsidRPr="00850282">
        <w:rPr>
          <w:szCs w:val="22"/>
          <w:lang w:val="es-ES_tradnl"/>
        </w:rPr>
        <w:t>s</w:t>
      </w:r>
      <w:r w:rsidR="00904C9A" w:rsidRPr="00850282">
        <w:rPr>
          <w:szCs w:val="22"/>
          <w:lang w:val="es-ES_tradnl"/>
        </w:rPr>
        <w:t xml:space="preserve">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904C9A" w:rsidRPr="00850282">
        <w:rPr>
          <w:szCs w:val="22"/>
          <w:lang w:val="es-ES_tradnl"/>
        </w:rPr>
        <w:t>y</w:t>
      </w:r>
      <w:r w:rsidR="00FA0B10" w:rsidRPr="00850282">
        <w:rPr>
          <w:szCs w:val="22"/>
          <w:lang w:val="es-ES_tradnl"/>
        </w:rPr>
        <w:t> </w:t>
      </w:r>
      <w:r w:rsidR="00A642A0" w:rsidRPr="00850282">
        <w:rPr>
          <w:szCs w:val="22"/>
          <w:lang w:val="es-ES_tradnl"/>
        </w:rPr>
        <w:t xml:space="preserve">3. </w:t>
      </w:r>
    </w:p>
    <w:p w:rsidR="00A642A0" w:rsidRPr="00850282" w:rsidRDefault="00A642A0" w:rsidP="00A642A0">
      <w:pPr>
        <w:rPr>
          <w:szCs w:val="22"/>
          <w:lang w:val="es-ES_tradnl"/>
        </w:rPr>
      </w:pPr>
    </w:p>
    <w:p w:rsidR="00A642A0" w:rsidRPr="00850282" w:rsidRDefault="00806880" w:rsidP="00834085">
      <w:pPr>
        <w:pStyle w:val="ListParagraph"/>
        <w:numPr>
          <w:ilvl w:val="0"/>
          <w:numId w:val="3"/>
        </w:numPr>
        <w:ind w:left="0" w:firstLine="0"/>
        <w:rPr>
          <w:szCs w:val="22"/>
          <w:lang w:val="es-ES_tradnl"/>
        </w:rPr>
      </w:pPr>
      <w:r w:rsidRPr="00850282">
        <w:rPr>
          <w:szCs w:val="22"/>
          <w:lang w:val="es-ES_tradnl"/>
        </w:rPr>
        <w:lastRenderedPageBreak/>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557427" w:rsidRPr="00850282">
        <w:rPr>
          <w:szCs w:val="22"/>
          <w:lang w:val="es-ES_tradnl"/>
        </w:rPr>
        <w:t xml:space="preserve">expresó su apoyo a la recomendación formulada por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557427" w:rsidRPr="00850282">
        <w:rPr>
          <w:szCs w:val="22"/>
          <w:lang w:val="es-ES_tradnl"/>
        </w:rPr>
        <w:t>de modificar el título del artículo por las razones que expuso en su intervención</w:t>
      </w:r>
      <w:r w:rsidR="00A642A0" w:rsidRPr="00850282">
        <w:rPr>
          <w:szCs w:val="22"/>
          <w:lang w:val="es-ES_tradnl"/>
        </w:rPr>
        <w:t xml:space="preserve">.  </w:t>
      </w:r>
      <w:r w:rsidR="00557427"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557427" w:rsidRPr="00850282">
        <w:rPr>
          <w:szCs w:val="22"/>
          <w:lang w:val="es-ES_tradnl"/>
        </w:rPr>
        <w:t xml:space="preserve">Señaló que, en una intervención previa, había empleado inadvertidamente el término </w:t>
      </w:r>
      <w:r w:rsidR="00A642A0" w:rsidRPr="00850282">
        <w:rPr>
          <w:szCs w:val="22"/>
          <w:lang w:val="es-ES_tradnl"/>
        </w:rPr>
        <w:t>“tr</w:t>
      </w:r>
      <w:r w:rsidR="00557427" w:rsidRPr="00850282">
        <w:rPr>
          <w:szCs w:val="22"/>
          <w:lang w:val="es-ES_tradnl"/>
        </w:rPr>
        <w:t>atado</w:t>
      </w:r>
      <w:r w:rsidR="00A642A0" w:rsidRPr="00850282">
        <w:rPr>
          <w:szCs w:val="22"/>
          <w:lang w:val="es-ES_tradnl"/>
        </w:rPr>
        <w:t xml:space="preserve">” </w:t>
      </w:r>
      <w:r w:rsidR="00557427" w:rsidRPr="00850282">
        <w:rPr>
          <w:szCs w:val="22"/>
          <w:lang w:val="es-ES_tradnl"/>
        </w:rPr>
        <w:t xml:space="preserve">en lugar de </w:t>
      </w:r>
      <w:r w:rsidR="00A642A0" w:rsidRPr="00850282">
        <w:rPr>
          <w:szCs w:val="22"/>
          <w:lang w:val="es-ES_tradnl"/>
        </w:rPr>
        <w:t>“instrument</w:t>
      </w:r>
      <w:r w:rsidR="00557427" w:rsidRPr="00850282">
        <w:rPr>
          <w:szCs w:val="22"/>
          <w:lang w:val="es-ES_tradnl"/>
        </w:rPr>
        <w:t>o</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557427" w:rsidRPr="00850282">
        <w:rPr>
          <w:szCs w:val="22"/>
          <w:lang w:val="es-ES_tradnl"/>
        </w:rPr>
        <w:t>Dijo que la cosa no pasaba de un mero desliz lingüístico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806880" w:rsidP="00834085">
      <w:pPr>
        <w:pStyle w:val="ListParagraph"/>
        <w:numPr>
          <w:ilvl w:val="0"/>
          <w:numId w:val="3"/>
        </w:numPr>
        <w:ind w:left="0" w:firstLine="0"/>
        <w:rPr>
          <w:szCs w:val="22"/>
          <w:lang w:val="es-ES_tradnl"/>
        </w:rPr>
      </w:pPr>
      <w:r w:rsidRPr="00850282">
        <w:rPr>
          <w:szCs w:val="22"/>
          <w:lang w:val="es-ES_tradnl"/>
        </w:rPr>
        <w:t>El represe</w:t>
      </w:r>
      <w:r w:rsidR="000A0788" w:rsidRPr="00850282">
        <w:rPr>
          <w:szCs w:val="22"/>
          <w:lang w:val="es-ES_tradnl"/>
        </w:rPr>
        <w:t>n</w:t>
      </w:r>
      <w:r w:rsidRPr="00850282">
        <w:rPr>
          <w:szCs w:val="22"/>
          <w:lang w:val="es-ES_tradnl"/>
        </w:rPr>
        <w:t>tante de</w:t>
      </w:r>
      <w:r w:rsidR="00D2552F" w:rsidRPr="00850282">
        <w:rPr>
          <w:szCs w:val="22"/>
          <w:lang w:val="es-ES_tradnl"/>
        </w:rPr>
        <w:t>l Movimiento Indio “T</w:t>
      </w:r>
      <w:r w:rsidR="00A642A0" w:rsidRPr="00850282">
        <w:rPr>
          <w:szCs w:val="22"/>
          <w:lang w:val="es-ES_tradnl"/>
        </w:rPr>
        <w:t>upaj Amaru</w:t>
      </w:r>
      <w:r w:rsidR="00D2552F" w:rsidRPr="00850282">
        <w:rPr>
          <w:szCs w:val="22"/>
          <w:lang w:val="es-ES_tradnl"/>
        </w:rPr>
        <w:t>”</w:t>
      </w:r>
      <w:r w:rsidR="00A642A0" w:rsidRPr="00850282">
        <w:rPr>
          <w:szCs w:val="22"/>
          <w:lang w:val="es-ES_tradnl"/>
        </w:rPr>
        <w:t xml:space="preserve"> </w:t>
      </w:r>
      <w:r w:rsidR="008C1FA3" w:rsidRPr="00850282">
        <w:rPr>
          <w:szCs w:val="22"/>
          <w:lang w:val="es-ES_tradnl"/>
        </w:rPr>
        <w:t>dijo que se está</w:t>
      </w:r>
      <w:r w:rsidR="000A0788" w:rsidRPr="00850282">
        <w:rPr>
          <w:szCs w:val="22"/>
          <w:lang w:val="es-ES_tradnl"/>
        </w:rPr>
        <w:t xml:space="preserve"> orquestando una suerte </w:t>
      </w:r>
      <w:r w:rsidR="00687595" w:rsidRPr="00850282">
        <w:rPr>
          <w:szCs w:val="22"/>
          <w:lang w:val="es-ES_tradnl"/>
        </w:rPr>
        <w:t xml:space="preserve">de </w:t>
      </w:r>
      <w:r w:rsidR="000A0788" w:rsidRPr="00850282">
        <w:rPr>
          <w:szCs w:val="22"/>
          <w:lang w:val="es-ES_tradnl"/>
        </w:rPr>
        <w:t>sabotaje</w:t>
      </w:r>
      <w:r w:rsidR="00A642A0" w:rsidRPr="00850282">
        <w:rPr>
          <w:szCs w:val="22"/>
          <w:lang w:val="es-ES_tradnl"/>
        </w:rPr>
        <w:t xml:space="preserve">.  </w:t>
      </w:r>
      <w:r w:rsidR="000A0788" w:rsidRPr="00850282">
        <w:rPr>
          <w:szCs w:val="22"/>
          <w:lang w:val="es-ES_tradnl"/>
        </w:rPr>
        <w:t xml:space="preserve">Dijo que la palabra “protección” siempre se </w:t>
      </w:r>
      <w:r w:rsidR="00687595" w:rsidRPr="00850282">
        <w:rPr>
          <w:szCs w:val="22"/>
          <w:lang w:val="es-ES_tradnl"/>
        </w:rPr>
        <w:t xml:space="preserve">ha usado </w:t>
      </w:r>
      <w:r w:rsidR="000A0788" w:rsidRPr="00850282">
        <w:rPr>
          <w:szCs w:val="22"/>
          <w:lang w:val="es-ES_tradnl"/>
        </w:rPr>
        <w:t xml:space="preserve">en los instrumentos de la </w:t>
      </w:r>
      <w:r w:rsidR="00A642A0" w:rsidRPr="00850282">
        <w:rPr>
          <w:szCs w:val="22"/>
          <w:lang w:val="es-ES_tradnl"/>
        </w:rPr>
        <w:t xml:space="preserve">UNESCO, </w:t>
      </w:r>
      <w:r w:rsidR="000A0788" w:rsidRPr="00850282">
        <w:rPr>
          <w:szCs w:val="22"/>
          <w:lang w:val="es-ES_tradnl"/>
        </w:rPr>
        <w:t>la OMPI y otros organismos internacionales</w:t>
      </w:r>
      <w:r w:rsidR="00A642A0" w:rsidRPr="00850282">
        <w:rPr>
          <w:szCs w:val="22"/>
          <w:lang w:val="es-ES_tradnl"/>
        </w:rPr>
        <w:t xml:space="preserve">.  </w:t>
      </w:r>
      <w:r w:rsidR="000A0788" w:rsidRPr="00850282">
        <w:rPr>
          <w:szCs w:val="22"/>
          <w:lang w:val="es-ES_tradnl"/>
        </w:rPr>
        <w:t xml:space="preserve">El CIG está </w:t>
      </w:r>
      <w:r w:rsidR="004805D6" w:rsidRPr="00850282">
        <w:rPr>
          <w:szCs w:val="22"/>
          <w:lang w:val="es-ES_tradnl"/>
        </w:rPr>
        <w:t xml:space="preserve">abordando la </w:t>
      </w:r>
      <w:r w:rsidR="000A0788" w:rsidRPr="00850282">
        <w:rPr>
          <w:szCs w:val="22"/>
          <w:lang w:val="es-ES_tradnl"/>
        </w:rPr>
        <w:t xml:space="preserve">protección jurídica en el </w:t>
      </w:r>
      <w:r w:rsidR="00D2552F" w:rsidRPr="00850282">
        <w:rPr>
          <w:szCs w:val="22"/>
          <w:lang w:val="es-ES_tradnl"/>
        </w:rPr>
        <w:t>m</w:t>
      </w:r>
      <w:r w:rsidR="000A0788" w:rsidRPr="00850282">
        <w:rPr>
          <w:szCs w:val="22"/>
          <w:lang w:val="es-ES_tradnl"/>
        </w:rPr>
        <w:t>arco de un instrumento internacional</w:t>
      </w:r>
      <w:r w:rsidR="00A642A0" w:rsidRPr="00850282">
        <w:rPr>
          <w:szCs w:val="22"/>
          <w:lang w:val="es-ES_tradnl"/>
        </w:rPr>
        <w:t xml:space="preserve">.  </w:t>
      </w:r>
      <w:r w:rsidR="004805D6" w:rsidRPr="00850282">
        <w:rPr>
          <w:szCs w:val="22"/>
          <w:lang w:val="es-ES_tradnl"/>
        </w:rPr>
        <w:t>P</w:t>
      </w:r>
      <w:r w:rsidR="000A0788" w:rsidRPr="00850282">
        <w:rPr>
          <w:szCs w:val="22"/>
          <w:lang w:val="es-ES_tradnl"/>
        </w:rPr>
        <w:t>ropuso un encabezado que rece</w:t>
      </w:r>
      <w:r w:rsidR="00A642A0" w:rsidRPr="00850282">
        <w:rPr>
          <w:szCs w:val="22"/>
          <w:lang w:val="es-ES_tradnl"/>
        </w:rPr>
        <w:t>:  “</w:t>
      </w:r>
      <w:r w:rsidR="004805D6" w:rsidRPr="00850282">
        <w:rPr>
          <w:szCs w:val="22"/>
          <w:lang w:val="es-ES_tradnl"/>
        </w:rPr>
        <w:t>P</w:t>
      </w:r>
      <w:r w:rsidR="000A0788" w:rsidRPr="00850282">
        <w:rPr>
          <w:szCs w:val="22"/>
          <w:lang w:val="es-ES_tradnl"/>
        </w:rPr>
        <w:t xml:space="preserve">rotección jurídica de las expresiones culturales tradicionales contra los usos indebidos </w:t>
      </w:r>
      <w:r w:rsidR="004805D6" w:rsidRPr="00850282">
        <w:rPr>
          <w:szCs w:val="22"/>
          <w:lang w:val="es-ES_tradnl"/>
        </w:rPr>
        <w:t xml:space="preserve">o </w:t>
      </w:r>
      <w:r w:rsidR="000A0788" w:rsidRPr="00850282">
        <w:rPr>
          <w:szCs w:val="22"/>
          <w:lang w:val="es-ES_tradnl"/>
        </w:rPr>
        <w:t>ilícitos que se d</w:t>
      </w:r>
      <w:r w:rsidR="004805D6" w:rsidRPr="00850282">
        <w:rPr>
          <w:szCs w:val="22"/>
          <w:lang w:val="es-ES_tradnl"/>
        </w:rPr>
        <w:t>e</w:t>
      </w:r>
      <w:r w:rsidR="000A0788" w:rsidRPr="00850282">
        <w:rPr>
          <w:szCs w:val="22"/>
          <w:lang w:val="es-ES_tradnl"/>
        </w:rPr>
        <w:t xml:space="preserve">scriben en </w:t>
      </w:r>
      <w:r w:rsidR="004805D6" w:rsidRPr="00850282">
        <w:rPr>
          <w:szCs w:val="22"/>
          <w:lang w:val="es-ES_tradnl"/>
        </w:rPr>
        <w:t xml:space="preserve">el presente </w:t>
      </w:r>
      <w:r w:rsidR="000A0788" w:rsidRPr="00850282">
        <w:rPr>
          <w:szCs w:val="22"/>
          <w:lang w:val="es-ES_tradnl"/>
        </w:rPr>
        <w:t>artículo</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687595" w:rsidRPr="00850282">
        <w:rPr>
          <w:szCs w:val="22"/>
          <w:lang w:val="es-ES_tradnl"/>
        </w:rPr>
        <w:t xml:space="preserve">Según </w:t>
      </w:r>
      <w:r w:rsidR="000A0788" w:rsidRPr="00850282">
        <w:rPr>
          <w:szCs w:val="22"/>
          <w:lang w:val="es-ES_tradnl"/>
        </w:rPr>
        <w:t xml:space="preserve">su parecer, </w:t>
      </w:r>
      <w:r w:rsidR="00687595" w:rsidRPr="00850282">
        <w:rPr>
          <w:szCs w:val="22"/>
          <w:lang w:val="es-ES_tradnl"/>
        </w:rPr>
        <w:t>en el apartado</w:t>
      </w:r>
      <w:r w:rsidR="00245868" w:rsidRPr="00850282">
        <w:rPr>
          <w:szCs w:val="22"/>
          <w:lang w:val="es-ES_tradnl"/>
        </w:rPr>
        <w:t> </w:t>
      </w:r>
      <w:r w:rsidR="00687595" w:rsidRPr="00850282">
        <w:rPr>
          <w:szCs w:val="22"/>
          <w:lang w:val="es-ES_tradnl"/>
        </w:rPr>
        <w:t xml:space="preserve">b) de la </w:t>
      </w:r>
      <w:proofErr w:type="spellStart"/>
      <w:r w:rsidR="00687595" w:rsidRPr="00850282">
        <w:rPr>
          <w:szCs w:val="22"/>
          <w:lang w:val="es-ES_tradnl"/>
        </w:rPr>
        <w:t>Alt</w:t>
      </w:r>
      <w:proofErr w:type="spellEnd"/>
      <w:r w:rsidR="00687595" w:rsidRPr="00850282">
        <w:rPr>
          <w:szCs w:val="22"/>
          <w:lang w:val="es-ES_tradnl"/>
        </w:rPr>
        <w:t xml:space="preserve"> 2 </w:t>
      </w:r>
      <w:r w:rsidR="004805D6" w:rsidRPr="00850282">
        <w:rPr>
          <w:szCs w:val="22"/>
          <w:lang w:val="es-ES_tradnl"/>
        </w:rPr>
        <w:t xml:space="preserve">debe </w:t>
      </w:r>
      <w:r w:rsidR="00687595" w:rsidRPr="00850282">
        <w:rPr>
          <w:szCs w:val="22"/>
          <w:lang w:val="es-ES_tradnl"/>
        </w:rPr>
        <w:t>suprimirse</w:t>
      </w:r>
      <w:r w:rsidR="004805D6" w:rsidRPr="00850282">
        <w:rPr>
          <w:szCs w:val="22"/>
          <w:lang w:val="es-ES_tradnl"/>
        </w:rPr>
        <w:t xml:space="preserve"> el enunciado </w:t>
      </w:r>
      <w:r w:rsidR="00A642A0" w:rsidRPr="00850282">
        <w:rPr>
          <w:szCs w:val="22"/>
          <w:lang w:val="es-ES_tradnl"/>
        </w:rPr>
        <w:t>“</w:t>
      </w:r>
      <w:r w:rsidR="000A0788" w:rsidRPr="00850282">
        <w:rPr>
          <w:szCs w:val="22"/>
          <w:lang w:val="es-ES_tradnl"/>
        </w:rPr>
        <w:t xml:space="preserve">el producto </w:t>
      </w:r>
      <w:r w:rsidR="00687595" w:rsidRPr="00850282">
        <w:rPr>
          <w:szCs w:val="22"/>
          <w:lang w:val="es-ES_tradnl"/>
        </w:rPr>
        <w:t xml:space="preserve">singular </w:t>
      </w:r>
      <w:r w:rsidR="000A0788" w:rsidRPr="00850282">
        <w:rPr>
          <w:szCs w:val="22"/>
          <w:lang w:val="es-ES_tradnl"/>
        </w:rPr>
        <w:t>de</w:t>
      </w:r>
      <w:r w:rsidR="00A642A0" w:rsidRPr="00850282">
        <w:rPr>
          <w:szCs w:val="22"/>
          <w:lang w:val="es-ES_tradnl"/>
        </w:rPr>
        <w:t xml:space="preserve">,” </w:t>
      </w:r>
      <w:r w:rsidR="00687595" w:rsidRPr="00850282">
        <w:rPr>
          <w:szCs w:val="22"/>
          <w:lang w:val="es-ES_tradnl"/>
        </w:rPr>
        <w:t>puesto que no ha sido propuest</w:t>
      </w:r>
      <w:r w:rsidR="004805D6" w:rsidRPr="00850282">
        <w:rPr>
          <w:szCs w:val="22"/>
          <w:lang w:val="es-ES_tradnl"/>
        </w:rPr>
        <w:t>o</w:t>
      </w:r>
      <w:r w:rsidR="00687595" w:rsidRPr="00850282">
        <w:rPr>
          <w:szCs w:val="22"/>
          <w:lang w:val="es-ES_tradnl"/>
        </w:rPr>
        <w:t xml:space="preserve"> en la sesión plenaria.</w:t>
      </w:r>
      <w:r w:rsidR="00A642A0" w:rsidRPr="00850282">
        <w:rPr>
          <w:szCs w:val="22"/>
          <w:lang w:val="es-ES_tradnl"/>
        </w:rPr>
        <w:t xml:space="preserve">  </w:t>
      </w:r>
      <w:r w:rsidR="00687595" w:rsidRPr="00850282">
        <w:rPr>
          <w:szCs w:val="22"/>
          <w:lang w:val="es-ES_tradnl"/>
        </w:rPr>
        <w:t>La sabiduría colectiva de los pueblos indígenas no es algo que pueda comprase o venderse</w:t>
      </w:r>
      <w:r w:rsidR="00A642A0" w:rsidRPr="00850282">
        <w:rPr>
          <w:szCs w:val="22"/>
          <w:lang w:val="es-ES_tradnl"/>
        </w:rPr>
        <w:t xml:space="preserve">.  </w:t>
      </w:r>
      <w:r w:rsidR="00687595" w:rsidRPr="00850282">
        <w:rPr>
          <w:szCs w:val="22"/>
          <w:lang w:val="es-ES_tradnl"/>
        </w:rPr>
        <w:t xml:space="preserve">Dijo que desea ver </w:t>
      </w:r>
      <w:r w:rsidR="004805D6" w:rsidRPr="00850282">
        <w:rPr>
          <w:szCs w:val="22"/>
          <w:lang w:val="es-ES_tradnl"/>
        </w:rPr>
        <w:t xml:space="preserve">eliminada </w:t>
      </w:r>
      <w:r w:rsidR="00687595" w:rsidRPr="00850282">
        <w:rPr>
          <w:szCs w:val="22"/>
          <w:lang w:val="es-ES_tradnl"/>
        </w:rPr>
        <w:t>la referencia a los</w:t>
      </w:r>
      <w:r w:rsidR="00245868" w:rsidRPr="00850282">
        <w:rPr>
          <w:szCs w:val="22"/>
          <w:lang w:val="es-ES_tradnl"/>
        </w:rPr>
        <w:t> 50 </w:t>
      </w:r>
      <w:r w:rsidR="00687595" w:rsidRPr="00850282">
        <w:rPr>
          <w:szCs w:val="22"/>
          <w:lang w:val="es-ES_tradnl"/>
        </w:rPr>
        <w:t>años,</w:t>
      </w:r>
      <w:r w:rsidR="00A642A0" w:rsidRPr="00850282">
        <w:rPr>
          <w:szCs w:val="22"/>
          <w:lang w:val="es-ES_tradnl"/>
        </w:rPr>
        <w:t xml:space="preserve"> </w:t>
      </w:r>
      <w:r w:rsidR="004805D6" w:rsidRPr="00850282">
        <w:rPr>
          <w:szCs w:val="22"/>
          <w:lang w:val="es-ES_tradnl"/>
        </w:rPr>
        <w:t xml:space="preserve">porque el conocimiento y la sabiduría indígenas </w:t>
      </w:r>
      <w:r w:rsidR="00D2552F" w:rsidRPr="00850282">
        <w:rPr>
          <w:szCs w:val="22"/>
          <w:lang w:val="es-ES_tradnl"/>
        </w:rPr>
        <w:t xml:space="preserve">deberían </w:t>
      </w:r>
      <w:r w:rsidR="004805D6" w:rsidRPr="00850282">
        <w:rPr>
          <w:szCs w:val="22"/>
          <w:lang w:val="es-ES_tradnl"/>
        </w:rPr>
        <w:t>permanecer por siempre</w:t>
      </w:r>
      <w:r w:rsidR="00A642A0" w:rsidRPr="00850282">
        <w:rPr>
          <w:szCs w:val="22"/>
          <w:lang w:val="es-ES_tradnl"/>
        </w:rPr>
        <w:t xml:space="preserve">, </w:t>
      </w:r>
      <w:r w:rsidR="004805D6" w:rsidRPr="00850282">
        <w:rPr>
          <w:szCs w:val="22"/>
          <w:lang w:val="es-ES_tradnl"/>
        </w:rPr>
        <w:t xml:space="preserve">sin limitaciones de tiempo </w:t>
      </w:r>
      <w:r w:rsidR="00D2552F" w:rsidRPr="00850282">
        <w:rPr>
          <w:szCs w:val="22"/>
          <w:lang w:val="es-ES_tradnl"/>
        </w:rPr>
        <w:t xml:space="preserve">o </w:t>
      </w:r>
      <w:r w:rsidR="004805D6" w:rsidRPr="00850282">
        <w:rPr>
          <w:szCs w:val="22"/>
          <w:lang w:val="es-ES_tradnl"/>
        </w:rPr>
        <w:t>de espacio</w:t>
      </w:r>
      <w:r w:rsidR="00A642A0" w:rsidRPr="00850282">
        <w:rPr>
          <w:szCs w:val="22"/>
          <w:lang w:val="es-ES_tradnl"/>
        </w:rPr>
        <w:t xml:space="preserve">.  </w:t>
      </w:r>
      <w:r w:rsidR="004805D6" w:rsidRPr="00850282">
        <w:rPr>
          <w:szCs w:val="22"/>
          <w:lang w:val="es-ES_tradnl"/>
        </w:rPr>
        <w:t xml:space="preserve">Por último, propuso suprimir el término criterios de </w:t>
      </w:r>
      <w:r w:rsidR="00A642A0" w:rsidRPr="00850282">
        <w:rPr>
          <w:szCs w:val="22"/>
          <w:lang w:val="es-ES_tradnl"/>
        </w:rPr>
        <w:t>“</w:t>
      </w:r>
      <w:r w:rsidR="00687595" w:rsidRPr="00850282">
        <w:rPr>
          <w:szCs w:val="22"/>
          <w:lang w:val="es-ES_tradnl"/>
        </w:rPr>
        <w:t>admisibilidad</w:t>
      </w:r>
      <w:r w:rsidR="00A642A0" w:rsidRPr="00850282">
        <w:rPr>
          <w:szCs w:val="22"/>
          <w:lang w:val="es-ES_tradnl"/>
        </w:rPr>
        <w:t>”</w:t>
      </w:r>
      <w:r w:rsidR="004805D6" w:rsidRPr="00850282">
        <w:rPr>
          <w:szCs w:val="22"/>
          <w:lang w:val="es-ES_tradnl"/>
        </w:rPr>
        <w:t xml:space="preserve">, por cuestionarse quién </w:t>
      </w:r>
      <w:r w:rsidR="00C35668" w:rsidRPr="00850282">
        <w:rPr>
          <w:szCs w:val="22"/>
          <w:lang w:val="es-ES_tradnl"/>
        </w:rPr>
        <w:t xml:space="preserve">será </w:t>
      </w:r>
      <w:r w:rsidR="00D2552F" w:rsidRPr="00850282">
        <w:rPr>
          <w:szCs w:val="22"/>
          <w:lang w:val="es-ES_tradnl"/>
        </w:rPr>
        <w:t>e</w:t>
      </w:r>
      <w:r w:rsidR="00C35668" w:rsidRPr="00850282">
        <w:rPr>
          <w:szCs w:val="22"/>
          <w:lang w:val="es-ES_tradnl"/>
        </w:rPr>
        <w:t xml:space="preserve">l que </w:t>
      </w:r>
      <w:r w:rsidR="00D2552F" w:rsidRPr="00850282">
        <w:rPr>
          <w:szCs w:val="22"/>
          <w:lang w:val="es-ES_tradnl"/>
        </w:rPr>
        <w:t xml:space="preserve">tenga que </w:t>
      </w:r>
      <w:r w:rsidR="004805D6" w:rsidRPr="00850282">
        <w:rPr>
          <w:szCs w:val="22"/>
          <w:lang w:val="es-ES_tradnl"/>
        </w:rPr>
        <w:t>elegir esos criterios en el caso de las ECT</w:t>
      </w:r>
      <w:r w:rsidR="00A642A0" w:rsidRPr="00850282">
        <w:rPr>
          <w:szCs w:val="22"/>
          <w:lang w:val="es-ES_tradnl"/>
        </w:rPr>
        <w:t xml:space="preserve">.  </w:t>
      </w:r>
      <w:r w:rsidR="004805D6" w:rsidRPr="00850282">
        <w:rPr>
          <w:szCs w:val="22"/>
          <w:lang w:val="es-ES_tradnl"/>
        </w:rPr>
        <w:t xml:space="preserve">Dijo que preferiría </w:t>
      </w:r>
      <w:r w:rsidR="00C35668" w:rsidRPr="00850282">
        <w:rPr>
          <w:szCs w:val="22"/>
          <w:lang w:val="es-ES_tradnl"/>
        </w:rPr>
        <w:t>emplear “</w:t>
      </w:r>
      <w:r w:rsidR="004805D6" w:rsidRPr="00850282">
        <w:rPr>
          <w:szCs w:val="22"/>
          <w:lang w:val="es-ES_tradnl"/>
        </w:rPr>
        <w:t xml:space="preserve">criterios de </w:t>
      </w:r>
      <w:r w:rsidR="008C1FA3" w:rsidRPr="00850282">
        <w:rPr>
          <w:szCs w:val="22"/>
          <w:lang w:val="es-ES_tradnl"/>
        </w:rPr>
        <w:t>aceptabilidad</w:t>
      </w:r>
      <w:r w:rsidR="00C35668" w:rsidRPr="00850282">
        <w:rPr>
          <w:szCs w:val="22"/>
          <w:lang w:val="es-ES_tradnl"/>
        </w:rPr>
        <w:t>”</w:t>
      </w:r>
      <w:r w:rsidR="00A642A0" w:rsidRPr="00850282">
        <w:rPr>
          <w:szCs w:val="22"/>
          <w:lang w:val="es-ES_tradnl"/>
        </w:rPr>
        <w:t xml:space="preserve">, </w:t>
      </w:r>
      <w:r w:rsidR="004805D6" w:rsidRPr="00850282">
        <w:rPr>
          <w:szCs w:val="22"/>
          <w:lang w:val="es-ES_tradnl"/>
        </w:rPr>
        <w:t xml:space="preserve">en lugar de </w:t>
      </w:r>
      <w:r w:rsidR="00C35668" w:rsidRPr="00850282">
        <w:rPr>
          <w:szCs w:val="22"/>
          <w:lang w:val="es-ES_tradnl"/>
        </w:rPr>
        <w:t>“</w:t>
      </w:r>
      <w:r w:rsidR="004805D6" w:rsidRPr="00850282">
        <w:rPr>
          <w:szCs w:val="22"/>
          <w:lang w:val="es-ES_tradnl"/>
        </w:rPr>
        <w:t xml:space="preserve">criterios </w:t>
      </w:r>
      <w:r w:rsidR="00687595" w:rsidRPr="00850282">
        <w:rPr>
          <w:szCs w:val="22"/>
          <w:lang w:val="es-ES_tradnl"/>
        </w:rPr>
        <w:t>admisibilidad</w:t>
      </w:r>
      <w:r w:rsidR="00C35668"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904C9A" w:rsidP="00834085">
      <w:pPr>
        <w:pStyle w:val="ListParagraph"/>
        <w:numPr>
          <w:ilvl w:val="0"/>
          <w:numId w:val="3"/>
        </w:numPr>
        <w:ind w:left="0" w:firstLine="0"/>
        <w:rPr>
          <w:szCs w:val="22"/>
          <w:lang w:val="es-ES_tradnl"/>
        </w:rPr>
      </w:pPr>
      <w:r w:rsidRPr="00850282">
        <w:rPr>
          <w:szCs w:val="22"/>
          <w:lang w:val="es-ES_tradnl"/>
        </w:rPr>
        <w:t xml:space="preserve">El presidente señaló que ningún Estado miembro ha dado su apoyo a las propuestas </w:t>
      </w:r>
      <w:r w:rsidR="00D2552F" w:rsidRPr="00850282">
        <w:rPr>
          <w:szCs w:val="22"/>
          <w:lang w:val="es-ES_tradnl"/>
        </w:rPr>
        <w:t xml:space="preserve">formuladas </w:t>
      </w:r>
      <w:r w:rsidRPr="00850282">
        <w:rPr>
          <w:szCs w:val="22"/>
          <w:lang w:val="es-ES_tradnl"/>
        </w:rPr>
        <w:t xml:space="preserve">por el representante </w:t>
      </w:r>
      <w:r w:rsidR="00EF3134" w:rsidRPr="00850282">
        <w:rPr>
          <w:szCs w:val="22"/>
          <w:lang w:val="es-ES_tradnl"/>
        </w:rPr>
        <w:t>del Movimiento Indio “Tupaj Amaru”</w:t>
      </w:r>
      <w:r w:rsidR="00A642A0" w:rsidRPr="00850282">
        <w:rPr>
          <w:szCs w:val="22"/>
          <w:lang w:val="es-ES_tradnl"/>
        </w:rPr>
        <w:t>.</w:t>
      </w:r>
    </w:p>
    <w:p w:rsidR="00A642A0" w:rsidRPr="00850282" w:rsidRDefault="00A642A0" w:rsidP="00A642A0">
      <w:pPr>
        <w:rPr>
          <w:szCs w:val="22"/>
          <w:lang w:val="es-ES_tradnl"/>
        </w:rPr>
      </w:pPr>
    </w:p>
    <w:p w:rsidR="00A642A0" w:rsidRPr="00850282" w:rsidRDefault="00806880" w:rsidP="00834085">
      <w:pPr>
        <w:pStyle w:val="ListParagraph"/>
        <w:numPr>
          <w:ilvl w:val="0"/>
          <w:numId w:val="3"/>
        </w:numPr>
        <w:ind w:left="0" w:firstLine="0"/>
        <w:rPr>
          <w:szCs w:val="22"/>
          <w:lang w:val="es-ES_tradnl"/>
        </w:rPr>
      </w:pPr>
      <w:r w:rsidRPr="00850282">
        <w:rPr>
          <w:szCs w:val="22"/>
          <w:lang w:val="es-ES_tradnl"/>
        </w:rPr>
        <w:t xml:space="preserve">La delegación de </w:t>
      </w:r>
      <w:r w:rsidR="00904C9A" w:rsidRPr="00850282">
        <w:rPr>
          <w:szCs w:val="22"/>
          <w:lang w:val="es-ES_tradnl"/>
        </w:rPr>
        <w:t xml:space="preserve">Malasia </w:t>
      </w:r>
      <w:r w:rsidR="00C35668" w:rsidRPr="00850282">
        <w:rPr>
          <w:szCs w:val="22"/>
          <w:lang w:val="es-ES_tradnl"/>
        </w:rPr>
        <w:t xml:space="preserve">señaló su preferencia </w:t>
      </w:r>
      <w:r w:rsidR="00557427" w:rsidRPr="00850282">
        <w:rPr>
          <w:szCs w:val="22"/>
          <w:lang w:val="es-ES_tradnl"/>
        </w:rPr>
        <w:t xml:space="preserve">por </w:t>
      </w:r>
      <w:r w:rsidR="00A642A0" w:rsidRPr="00850282">
        <w:rPr>
          <w:szCs w:val="22"/>
          <w:lang w:val="es-ES_tradnl"/>
        </w:rPr>
        <w:t>“</w:t>
      </w:r>
      <w:r w:rsidR="00557427" w:rsidRPr="00850282">
        <w:rPr>
          <w:szCs w:val="22"/>
          <w:lang w:val="es-ES_tradnl"/>
        </w:rPr>
        <w:t>Materia protegida</w:t>
      </w:r>
      <w:r w:rsidR="00A642A0" w:rsidRPr="00850282">
        <w:rPr>
          <w:szCs w:val="22"/>
          <w:lang w:val="es-ES_tradnl"/>
        </w:rPr>
        <w:t xml:space="preserve">” </w:t>
      </w:r>
      <w:r w:rsidR="00557427" w:rsidRPr="00850282">
        <w:rPr>
          <w:szCs w:val="22"/>
          <w:lang w:val="es-ES_tradnl"/>
        </w:rPr>
        <w:t>como título</w:t>
      </w:r>
      <w:r w:rsidR="00A642A0" w:rsidRPr="00850282">
        <w:rPr>
          <w:szCs w:val="22"/>
          <w:lang w:val="es-ES_tradnl"/>
        </w:rPr>
        <w:t xml:space="preserve">, </w:t>
      </w:r>
      <w:r w:rsidR="00557427" w:rsidRPr="00850282">
        <w:rPr>
          <w:szCs w:val="22"/>
          <w:lang w:val="es-ES_tradnl"/>
        </w:rPr>
        <w:t>pero que</w:t>
      </w:r>
      <w:r w:rsidR="004805D6" w:rsidRPr="00850282">
        <w:rPr>
          <w:szCs w:val="22"/>
          <w:lang w:val="es-ES_tradnl"/>
        </w:rPr>
        <w:t>,</w:t>
      </w:r>
      <w:r w:rsidR="00557427" w:rsidRPr="00850282">
        <w:rPr>
          <w:szCs w:val="22"/>
          <w:lang w:val="es-ES_tradnl"/>
        </w:rPr>
        <w:t xml:space="preserve"> por ser flexible</w:t>
      </w:r>
      <w:r w:rsidR="004805D6" w:rsidRPr="00850282">
        <w:rPr>
          <w:szCs w:val="22"/>
          <w:lang w:val="es-ES_tradnl"/>
        </w:rPr>
        <w:t>,</w:t>
      </w:r>
      <w:r w:rsidR="00557427" w:rsidRPr="00850282">
        <w:rPr>
          <w:szCs w:val="22"/>
          <w:lang w:val="es-ES_tradnl"/>
        </w:rPr>
        <w:t xml:space="preserve"> podría </w:t>
      </w:r>
      <w:r w:rsidR="004805D6" w:rsidRPr="00850282">
        <w:rPr>
          <w:szCs w:val="22"/>
          <w:lang w:val="es-ES_tradnl"/>
        </w:rPr>
        <w:t xml:space="preserve">también </w:t>
      </w:r>
      <w:r w:rsidR="00557427" w:rsidRPr="00850282">
        <w:rPr>
          <w:szCs w:val="22"/>
          <w:lang w:val="es-ES_tradnl"/>
        </w:rPr>
        <w:t xml:space="preserve">aceptar </w:t>
      </w:r>
      <w:r w:rsidR="00A642A0" w:rsidRPr="00850282">
        <w:rPr>
          <w:szCs w:val="22"/>
          <w:lang w:val="es-ES_tradnl"/>
        </w:rPr>
        <w:t>“</w:t>
      </w:r>
      <w:r w:rsidR="004805D6" w:rsidRPr="00850282">
        <w:rPr>
          <w:szCs w:val="22"/>
          <w:lang w:val="es-ES_tradnl"/>
        </w:rPr>
        <w:t>M</w:t>
      </w:r>
      <w:r w:rsidR="00557427" w:rsidRPr="00850282">
        <w:rPr>
          <w:szCs w:val="22"/>
          <w:lang w:val="es-ES_tradnl"/>
        </w:rPr>
        <w:t>ateria del presente instrumento</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FF1F54" w:rsidRPr="00850282">
        <w:rPr>
          <w:szCs w:val="22"/>
          <w:lang w:val="es-ES_tradnl"/>
        </w:rPr>
        <w:t xml:space="preserve">Dio su apoyo a la </w:t>
      </w:r>
      <w:proofErr w:type="spellStart"/>
      <w:r w:rsidR="00FF1F54" w:rsidRPr="00850282">
        <w:rPr>
          <w:szCs w:val="22"/>
          <w:lang w:val="es-ES_tradnl"/>
        </w:rPr>
        <w:t>Alt</w:t>
      </w:r>
      <w:proofErr w:type="spellEnd"/>
      <w:r w:rsidR="0029405A" w:rsidRPr="00850282">
        <w:rPr>
          <w:szCs w:val="22"/>
          <w:lang w:val="es-ES_tradnl"/>
        </w:rPr>
        <w:t> </w:t>
      </w:r>
      <w:r w:rsidR="00A642A0" w:rsidRPr="00850282">
        <w:rPr>
          <w:szCs w:val="22"/>
          <w:lang w:val="es-ES_tradnl"/>
        </w:rPr>
        <w:t>1</w:t>
      </w:r>
      <w:r w:rsidR="00FF1F54" w:rsidRPr="00850282">
        <w:rPr>
          <w:szCs w:val="22"/>
          <w:lang w:val="es-ES_tradnl"/>
        </w:rPr>
        <w:t>, así como a la nueva definición propuesta de ECT prese</w:t>
      </w:r>
      <w:r w:rsidR="00687595" w:rsidRPr="00850282">
        <w:rPr>
          <w:szCs w:val="22"/>
          <w:lang w:val="es-ES_tradnl"/>
        </w:rPr>
        <w:t>n</w:t>
      </w:r>
      <w:r w:rsidR="00FF1F54" w:rsidRPr="00850282">
        <w:rPr>
          <w:szCs w:val="22"/>
          <w:lang w:val="es-ES_tradnl"/>
        </w:rPr>
        <w:t xml:space="preserve">tada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904C9A"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Paraguay </w:t>
      </w:r>
      <w:r w:rsidR="00FF1F54" w:rsidRPr="00850282">
        <w:rPr>
          <w:szCs w:val="22"/>
          <w:lang w:val="es-ES_tradnl"/>
        </w:rPr>
        <w:t xml:space="preserve">expresó su apoyo a lo manifestado por la </w:t>
      </w:r>
      <w:r w:rsidR="002E4FFC" w:rsidRPr="00850282">
        <w:rPr>
          <w:szCs w:val="22"/>
          <w:lang w:val="es-ES_tradnl"/>
        </w:rPr>
        <w:t xml:space="preserve">representante del </w:t>
      </w:r>
      <w:r w:rsidR="00A642A0" w:rsidRPr="00850282">
        <w:rPr>
          <w:szCs w:val="22"/>
          <w:lang w:val="es-ES_tradnl"/>
        </w:rPr>
        <w:t xml:space="preserve">INBRAPI </w:t>
      </w:r>
      <w:r w:rsidR="00FF1F54" w:rsidRPr="00850282">
        <w:rPr>
          <w:szCs w:val="22"/>
          <w:lang w:val="es-ES_tradnl"/>
        </w:rPr>
        <w:t xml:space="preserve">en </w:t>
      </w:r>
      <w:r w:rsidR="00C35668" w:rsidRPr="00850282">
        <w:rPr>
          <w:szCs w:val="22"/>
          <w:lang w:val="es-ES_tradnl"/>
        </w:rPr>
        <w:t xml:space="preserve">la </w:t>
      </w:r>
      <w:r w:rsidR="00FF1F54" w:rsidRPr="00850282">
        <w:rPr>
          <w:szCs w:val="22"/>
          <w:lang w:val="es-ES_tradnl"/>
        </w:rPr>
        <w:t xml:space="preserve">intervención </w:t>
      </w:r>
      <w:r w:rsidR="00C35668" w:rsidRPr="00850282">
        <w:rPr>
          <w:szCs w:val="22"/>
          <w:lang w:val="es-ES_tradnl"/>
        </w:rPr>
        <w:t xml:space="preserve">en </w:t>
      </w:r>
      <w:r w:rsidR="00FF1F54" w:rsidRPr="00850282">
        <w:rPr>
          <w:szCs w:val="22"/>
          <w:lang w:val="es-ES_tradnl"/>
        </w:rPr>
        <w:t xml:space="preserve">que abogó por suprimir los corchetes </w:t>
      </w:r>
      <w:r w:rsidR="00C35668" w:rsidRPr="00850282">
        <w:rPr>
          <w:szCs w:val="22"/>
          <w:lang w:val="es-ES_tradnl"/>
        </w:rPr>
        <w:t xml:space="preserve">en los que se encierra </w:t>
      </w:r>
      <w:r w:rsidR="00FF1F54" w:rsidRPr="00850282">
        <w:rPr>
          <w:szCs w:val="22"/>
          <w:lang w:val="es-ES_tradnl"/>
        </w:rPr>
        <w:t xml:space="preserve">la palabra </w:t>
      </w:r>
      <w:r w:rsidR="00A642A0" w:rsidRPr="00850282">
        <w:rPr>
          <w:szCs w:val="22"/>
          <w:lang w:val="es-ES_tradnl"/>
        </w:rPr>
        <w:t>“tradi</w:t>
      </w:r>
      <w:r w:rsidR="00FF1F54" w:rsidRPr="00850282">
        <w:rPr>
          <w:szCs w:val="22"/>
          <w:lang w:val="es-ES_tradnl"/>
        </w:rPr>
        <w:t>cional</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FF1F54" w:rsidRPr="00850282">
        <w:rPr>
          <w:szCs w:val="22"/>
          <w:lang w:val="es-ES_tradnl"/>
        </w:rPr>
        <w:t>Recordó que la delegación de Colombia, en su declaración de apertura en nombre del GRULAC, ya había pedido que se suprimiera ese par de corchetes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806880" w:rsidP="00834085">
      <w:pPr>
        <w:pStyle w:val="ListParagraph"/>
        <w:numPr>
          <w:ilvl w:val="0"/>
          <w:numId w:val="3"/>
        </w:numPr>
        <w:ind w:left="0" w:firstLine="0"/>
        <w:rPr>
          <w:szCs w:val="22"/>
          <w:lang w:val="es-ES_tradnl"/>
        </w:rPr>
      </w:pPr>
      <w:r w:rsidRPr="00850282">
        <w:rPr>
          <w:szCs w:val="22"/>
          <w:lang w:val="es-ES_tradnl"/>
        </w:rPr>
        <w:t xml:space="preserve">La </w:t>
      </w:r>
      <w:r w:rsidR="00904C9A" w:rsidRPr="00850282">
        <w:rPr>
          <w:szCs w:val="22"/>
          <w:lang w:val="es-ES_tradnl"/>
        </w:rPr>
        <w:t>d</w:t>
      </w:r>
      <w:r w:rsidRPr="00850282">
        <w:rPr>
          <w:szCs w:val="22"/>
          <w:lang w:val="es-ES_tradnl"/>
        </w:rPr>
        <w:t xml:space="preserve">elegación del Brasil </w:t>
      </w:r>
      <w:r w:rsidR="00FC0D19" w:rsidRPr="00850282">
        <w:rPr>
          <w:szCs w:val="22"/>
          <w:lang w:val="es-ES_tradnl"/>
        </w:rPr>
        <w:t xml:space="preserve">dijo que apoya </w:t>
      </w:r>
      <w:r w:rsidR="00FF1F54"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r w:rsidR="00FC0D19" w:rsidRPr="00850282">
        <w:rPr>
          <w:szCs w:val="22"/>
          <w:lang w:val="es-ES_tradnl"/>
        </w:rPr>
        <w:t xml:space="preserve">, si bien condicionadamente a que se apruebe </w:t>
      </w:r>
      <w:r w:rsidR="00FF1F54" w:rsidRPr="00850282">
        <w:rPr>
          <w:szCs w:val="22"/>
          <w:lang w:val="es-ES_tradnl"/>
        </w:rPr>
        <w:t xml:space="preserve">la definición propuesta por la delegación de Indonesia en nombre </w:t>
      </w:r>
      <w:r w:rsidR="00914039" w:rsidRPr="00850282">
        <w:rPr>
          <w:szCs w:val="22"/>
          <w:lang w:val="es-ES_tradnl"/>
        </w:rPr>
        <w:t>de los Países de Ideas Afines</w:t>
      </w:r>
      <w:r w:rsidR="00A642A0" w:rsidRPr="00850282">
        <w:rPr>
          <w:szCs w:val="22"/>
          <w:lang w:val="es-ES_tradnl"/>
        </w:rPr>
        <w:t xml:space="preserve">.  </w:t>
      </w:r>
      <w:r w:rsidR="00FF1F54" w:rsidRPr="00850282">
        <w:rPr>
          <w:szCs w:val="22"/>
          <w:lang w:val="es-ES_tradnl"/>
        </w:rPr>
        <w:t>De no ser así</w:t>
      </w:r>
      <w:r w:rsidR="00A642A0" w:rsidRPr="00850282">
        <w:rPr>
          <w:szCs w:val="22"/>
          <w:lang w:val="es-ES_tradnl"/>
        </w:rPr>
        <w:t xml:space="preserve">, </w:t>
      </w:r>
      <w:r w:rsidR="00FF1F54" w:rsidRPr="00850282">
        <w:rPr>
          <w:szCs w:val="22"/>
          <w:lang w:val="es-ES_tradnl"/>
        </w:rPr>
        <w:t xml:space="preserve">preferiría trabajar con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FF1F54" w:rsidRPr="00850282">
        <w:rPr>
          <w:szCs w:val="22"/>
          <w:lang w:val="es-ES_tradnl"/>
        </w:rPr>
        <w:t xml:space="preserve">Dijo que </w:t>
      </w:r>
      <w:r w:rsidR="00FC0D19" w:rsidRPr="00850282">
        <w:rPr>
          <w:szCs w:val="22"/>
          <w:lang w:val="es-ES_tradnl"/>
        </w:rPr>
        <w:t xml:space="preserve">le preocupan </w:t>
      </w:r>
      <w:r w:rsidR="00245868" w:rsidRPr="00850282">
        <w:rPr>
          <w:szCs w:val="22"/>
          <w:lang w:val="es-ES_tradnl"/>
        </w:rPr>
        <w:t>los apartados</w:t>
      </w:r>
      <w:r w:rsidR="00FA0B10" w:rsidRPr="00850282">
        <w:rPr>
          <w:szCs w:val="22"/>
          <w:lang w:val="es-ES_tradnl"/>
        </w:rPr>
        <w:t> d) y </w:t>
      </w:r>
      <w:r w:rsidR="00A642A0" w:rsidRPr="00850282">
        <w:rPr>
          <w:szCs w:val="22"/>
          <w:lang w:val="es-ES_tradnl"/>
        </w:rPr>
        <w:t xml:space="preserve">e) </w:t>
      </w:r>
      <w:r w:rsidR="00FF1F54" w:rsidRPr="00850282">
        <w:rPr>
          <w:szCs w:val="22"/>
          <w:lang w:val="es-ES_tradnl"/>
        </w:rPr>
        <w:t xml:space="preserve">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FC0D19" w:rsidRPr="00850282">
        <w:rPr>
          <w:szCs w:val="22"/>
          <w:lang w:val="es-ES_tradnl"/>
        </w:rPr>
        <w:t xml:space="preserve">por los motivos </w:t>
      </w:r>
      <w:r w:rsidR="004805D6" w:rsidRPr="00850282">
        <w:rPr>
          <w:szCs w:val="22"/>
          <w:lang w:val="es-ES_tradnl"/>
        </w:rPr>
        <w:t xml:space="preserve">reseñados </w:t>
      </w:r>
      <w:r w:rsidR="00C35668" w:rsidRPr="00850282">
        <w:rPr>
          <w:szCs w:val="22"/>
          <w:lang w:val="es-ES_tradnl"/>
        </w:rPr>
        <w:t xml:space="preserve">particularmente </w:t>
      </w:r>
      <w:r w:rsidR="004805D6" w:rsidRPr="00850282">
        <w:rPr>
          <w:szCs w:val="22"/>
          <w:lang w:val="es-ES_tradnl"/>
        </w:rPr>
        <w:t xml:space="preserve">por </w:t>
      </w:r>
      <w:r w:rsidR="00FC0D19" w:rsidRPr="00850282">
        <w:rPr>
          <w:szCs w:val="22"/>
          <w:lang w:val="es-ES_tradnl"/>
        </w:rPr>
        <w:t>la delegación del Ecuador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Paiva</w:t>
      </w:r>
      <w:proofErr w:type="spellEnd"/>
      <w:r w:rsidR="00A642A0" w:rsidRPr="00850282">
        <w:rPr>
          <w:szCs w:val="22"/>
          <w:lang w:val="es-ES_tradnl"/>
        </w:rPr>
        <w:t xml:space="preserve">, </w:t>
      </w:r>
      <w:r w:rsidR="00806880" w:rsidRPr="00850282">
        <w:rPr>
          <w:szCs w:val="22"/>
          <w:lang w:val="es-ES_tradnl"/>
        </w:rPr>
        <w:t>haciendo uso de la palabra en nombre de las dos facilitadoras</w:t>
      </w:r>
      <w:r w:rsidR="00A642A0" w:rsidRPr="00850282">
        <w:rPr>
          <w:szCs w:val="22"/>
          <w:lang w:val="es-ES_tradnl"/>
        </w:rPr>
        <w:t xml:space="preserve">, </w:t>
      </w:r>
      <w:r w:rsidR="00C35668" w:rsidRPr="00850282">
        <w:rPr>
          <w:szCs w:val="22"/>
          <w:lang w:val="es-ES_tradnl"/>
        </w:rPr>
        <w:t>dijo que el nuevo artículo</w:t>
      </w:r>
      <w:r w:rsidR="00FA0B10" w:rsidRPr="00850282">
        <w:rPr>
          <w:szCs w:val="22"/>
          <w:lang w:val="es-ES_tradnl"/>
        </w:rPr>
        <w:t xml:space="preserve"> 4 </w:t>
      </w:r>
      <w:r w:rsidR="00C35668" w:rsidRPr="00850282">
        <w:rPr>
          <w:szCs w:val="22"/>
          <w:lang w:val="es-ES_tradnl"/>
        </w:rPr>
        <w:t>ocupa el lugar del antiguo artículo</w:t>
      </w:r>
      <w:r w:rsidR="00FA0B10" w:rsidRPr="00850282">
        <w:rPr>
          <w:szCs w:val="22"/>
          <w:lang w:val="es-ES_tradnl"/>
        </w:rPr>
        <w:t> </w:t>
      </w:r>
      <w:r w:rsidR="00A642A0" w:rsidRPr="00850282">
        <w:rPr>
          <w:szCs w:val="22"/>
          <w:lang w:val="es-ES_tradnl"/>
        </w:rPr>
        <w:t xml:space="preserve">2 </w:t>
      </w:r>
      <w:r w:rsidR="00C35668" w:rsidRPr="00850282">
        <w:rPr>
          <w:szCs w:val="22"/>
          <w:lang w:val="es-ES_tradnl"/>
        </w:rPr>
        <w:t>y que</w:t>
      </w:r>
      <w:r w:rsidR="00EC698A" w:rsidRPr="00850282">
        <w:rPr>
          <w:szCs w:val="22"/>
          <w:lang w:val="es-ES_tradnl"/>
        </w:rPr>
        <w:t xml:space="preserve">, sobre la base de lo debatido, habían </w:t>
      </w:r>
      <w:r w:rsidR="00A859C3" w:rsidRPr="00850282">
        <w:rPr>
          <w:szCs w:val="22"/>
          <w:lang w:val="es-ES_tradnl"/>
        </w:rPr>
        <w:t xml:space="preserve">convenido e </w:t>
      </w:r>
      <w:r w:rsidR="00C35668" w:rsidRPr="00850282">
        <w:rPr>
          <w:szCs w:val="22"/>
          <w:lang w:val="es-ES_tradnl"/>
        </w:rPr>
        <w:t>intitular</w:t>
      </w:r>
      <w:r w:rsidR="00EC698A" w:rsidRPr="00850282">
        <w:rPr>
          <w:szCs w:val="22"/>
          <w:lang w:val="es-ES_tradnl"/>
        </w:rPr>
        <w:t>lo</w:t>
      </w:r>
      <w:r w:rsidR="00C35668" w:rsidRPr="00850282">
        <w:rPr>
          <w:szCs w:val="22"/>
          <w:lang w:val="es-ES_tradnl"/>
        </w:rPr>
        <w:t xml:space="preserve"> </w:t>
      </w:r>
      <w:r w:rsidR="00A642A0" w:rsidRPr="00850282">
        <w:rPr>
          <w:szCs w:val="22"/>
          <w:lang w:val="es-ES_tradnl"/>
        </w:rPr>
        <w:t>“</w:t>
      </w:r>
      <w:r w:rsidR="00C35668" w:rsidRPr="00850282">
        <w:rPr>
          <w:szCs w:val="22"/>
          <w:lang w:val="es-ES_tradnl"/>
        </w:rPr>
        <w:t>Beneficiarios de la protección y salvaguardia</w:t>
      </w:r>
      <w:r w:rsidR="00A642A0" w:rsidRPr="00850282">
        <w:rPr>
          <w:szCs w:val="22"/>
          <w:lang w:val="es-ES_tradnl"/>
        </w:rPr>
        <w:t xml:space="preserve">,”.  </w:t>
      </w:r>
      <w:r w:rsidR="00C35668" w:rsidRPr="00850282">
        <w:rPr>
          <w:szCs w:val="22"/>
          <w:lang w:val="es-ES_tradnl"/>
        </w:rPr>
        <w:t xml:space="preserve">En líneas generales, </w:t>
      </w:r>
      <w:r w:rsidR="00EC698A" w:rsidRPr="00850282">
        <w:rPr>
          <w:szCs w:val="22"/>
          <w:lang w:val="es-ES_tradnl"/>
        </w:rPr>
        <w:t xml:space="preserve">señaló </w:t>
      </w:r>
      <w:r w:rsidR="00C35668" w:rsidRPr="00850282">
        <w:rPr>
          <w:szCs w:val="22"/>
          <w:lang w:val="es-ES_tradnl"/>
        </w:rPr>
        <w:t>que habían tomado elementos transversales del texto sobre los CC.TT., tal como s</w:t>
      </w:r>
      <w:r w:rsidR="00EC698A" w:rsidRPr="00850282">
        <w:rPr>
          <w:szCs w:val="22"/>
          <w:lang w:val="es-ES_tradnl"/>
        </w:rPr>
        <w:t>e</w:t>
      </w:r>
      <w:r w:rsidR="00C35668" w:rsidRPr="00850282">
        <w:rPr>
          <w:szCs w:val="22"/>
          <w:lang w:val="es-ES_tradnl"/>
        </w:rPr>
        <w:t xml:space="preserve"> </w:t>
      </w:r>
      <w:r w:rsidR="00EC698A" w:rsidRPr="00850282">
        <w:rPr>
          <w:szCs w:val="22"/>
          <w:lang w:val="es-ES_tradnl"/>
        </w:rPr>
        <w:t xml:space="preserve">pidió </w:t>
      </w:r>
      <w:r w:rsidR="00C35668" w:rsidRPr="00850282">
        <w:rPr>
          <w:szCs w:val="22"/>
          <w:lang w:val="es-ES_tradnl"/>
        </w:rPr>
        <w:t>en la plenaria.</w:t>
      </w:r>
      <w:r w:rsidR="00A642A0" w:rsidRPr="00850282">
        <w:rPr>
          <w:szCs w:val="22"/>
          <w:lang w:val="es-ES_tradnl"/>
        </w:rPr>
        <w:t xml:space="preserve">  </w:t>
      </w:r>
      <w:r w:rsidR="00A859C3" w:rsidRPr="00850282">
        <w:rPr>
          <w:szCs w:val="22"/>
          <w:lang w:val="es-ES_tradnl"/>
        </w:rPr>
        <w:t xml:space="preserve">Han </w:t>
      </w:r>
      <w:r w:rsidR="00C35668" w:rsidRPr="00850282">
        <w:rPr>
          <w:szCs w:val="22"/>
          <w:lang w:val="es-ES_tradnl"/>
        </w:rPr>
        <w:t xml:space="preserve">incluido una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EC698A" w:rsidRPr="00850282">
        <w:rPr>
          <w:szCs w:val="22"/>
          <w:lang w:val="es-ES_tradnl"/>
        </w:rPr>
        <w:t>bastante pulcra</w:t>
      </w:r>
      <w:r w:rsidR="00A642A0" w:rsidRPr="00850282">
        <w:rPr>
          <w:szCs w:val="22"/>
          <w:lang w:val="es-ES_tradnl"/>
        </w:rPr>
        <w:t xml:space="preserve">, </w:t>
      </w:r>
      <w:r w:rsidR="00C35668" w:rsidRPr="00850282">
        <w:rPr>
          <w:szCs w:val="22"/>
          <w:lang w:val="es-ES_tradnl"/>
        </w:rPr>
        <w:t xml:space="preserve">directamente tomada del texto sobre los CC.TT., </w:t>
      </w:r>
      <w:r w:rsidR="00EC698A" w:rsidRPr="00850282">
        <w:rPr>
          <w:szCs w:val="22"/>
          <w:lang w:val="es-ES_tradnl"/>
        </w:rPr>
        <w:t>con</w:t>
      </w:r>
      <w:r w:rsidR="00C35668" w:rsidRPr="00850282">
        <w:rPr>
          <w:szCs w:val="22"/>
          <w:lang w:val="es-ES_tradnl"/>
        </w:rPr>
        <w:t xml:space="preserve"> los cambios </w:t>
      </w:r>
      <w:r w:rsidR="007C42C1" w:rsidRPr="00850282">
        <w:rPr>
          <w:szCs w:val="22"/>
          <w:lang w:val="es-ES_tradnl"/>
        </w:rPr>
        <w:t xml:space="preserve">requeridos </w:t>
      </w:r>
      <w:r w:rsidR="00B77C12" w:rsidRPr="00850282">
        <w:rPr>
          <w:szCs w:val="22"/>
          <w:lang w:val="es-ES_tradnl"/>
        </w:rPr>
        <w:t>para hacerl</w:t>
      </w:r>
      <w:r w:rsidR="00EC698A" w:rsidRPr="00850282">
        <w:rPr>
          <w:szCs w:val="22"/>
          <w:lang w:val="es-ES_tradnl"/>
        </w:rPr>
        <w:t>a</w:t>
      </w:r>
      <w:r w:rsidR="00B77C12" w:rsidRPr="00850282">
        <w:rPr>
          <w:szCs w:val="22"/>
          <w:lang w:val="es-ES_tradnl"/>
        </w:rPr>
        <w:t xml:space="preserve"> compatible con el contexto de las ECT</w:t>
      </w:r>
      <w:r w:rsidR="00A642A0" w:rsidRPr="00850282">
        <w:rPr>
          <w:szCs w:val="22"/>
          <w:lang w:val="es-ES_tradnl"/>
        </w:rPr>
        <w:t xml:space="preserve">.  </w:t>
      </w:r>
      <w:r w:rsidR="00EC698A" w:rsidRPr="00850282">
        <w:rPr>
          <w:szCs w:val="22"/>
          <w:lang w:val="es-ES_tradnl"/>
        </w:rPr>
        <w:t xml:space="preserve">También </w:t>
      </w:r>
      <w:r w:rsidR="00A859C3" w:rsidRPr="00850282">
        <w:rPr>
          <w:szCs w:val="22"/>
          <w:lang w:val="es-ES_tradnl"/>
        </w:rPr>
        <w:t xml:space="preserve">han </w:t>
      </w:r>
      <w:r w:rsidR="00EC698A" w:rsidRPr="00850282">
        <w:rPr>
          <w:szCs w:val="22"/>
          <w:lang w:val="es-ES_tradnl"/>
        </w:rPr>
        <w:t xml:space="preserve">añadido una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EC698A" w:rsidRPr="00850282">
        <w:rPr>
          <w:szCs w:val="22"/>
          <w:lang w:val="es-ES_tradnl"/>
        </w:rPr>
        <w:t>sugerida por la delegación de China</w:t>
      </w:r>
      <w:r w:rsidR="00A642A0" w:rsidRPr="00850282">
        <w:rPr>
          <w:szCs w:val="22"/>
          <w:lang w:val="es-ES_tradnl"/>
        </w:rPr>
        <w:t xml:space="preserve">, </w:t>
      </w:r>
      <w:r w:rsidR="00EC698A" w:rsidRPr="00850282">
        <w:rPr>
          <w:szCs w:val="22"/>
          <w:lang w:val="es-ES_tradnl"/>
        </w:rPr>
        <w:t>con algunas modificaciones</w:t>
      </w:r>
      <w:r w:rsidR="00A642A0" w:rsidRPr="00850282">
        <w:rPr>
          <w:szCs w:val="22"/>
          <w:lang w:val="es-ES_tradnl"/>
        </w:rPr>
        <w:t xml:space="preserve">, </w:t>
      </w:r>
      <w:r w:rsidR="00EC698A" w:rsidRPr="00850282">
        <w:rPr>
          <w:szCs w:val="22"/>
          <w:lang w:val="es-ES_tradnl"/>
        </w:rPr>
        <w:t>concretamente, la inclusión de una referencia especial a otros beneficiarios que pueda prever la legislación nacional</w:t>
      </w:r>
      <w:r w:rsidR="00A642A0" w:rsidRPr="00850282">
        <w:rPr>
          <w:szCs w:val="22"/>
          <w:lang w:val="es-ES_tradnl"/>
        </w:rPr>
        <w:t xml:space="preserve">.  </w:t>
      </w:r>
      <w:r w:rsidR="00A859C3" w:rsidRPr="00850282">
        <w:rPr>
          <w:szCs w:val="22"/>
          <w:lang w:val="es-ES_tradnl"/>
        </w:rPr>
        <w:t xml:space="preserve">Prosiguió </w:t>
      </w:r>
      <w:r w:rsidR="00EC698A" w:rsidRPr="00850282">
        <w:rPr>
          <w:szCs w:val="22"/>
          <w:lang w:val="es-ES_tradnl"/>
        </w:rPr>
        <w:t xml:space="preserve">diciendo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EC698A" w:rsidRPr="00850282">
        <w:rPr>
          <w:szCs w:val="22"/>
          <w:lang w:val="es-ES_tradnl"/>
        </w:rPr>
        <w:t xml:space="preserve">había sido propuesta por la delegación del Brasil y que esa alternativa resulta más amplia en </w:t>
      </w:r>
      <w:r w:rsidR="00A859C3" w:rsidRPr="00850282">
        <w:rPr>
          <w:szCs w:val="22"/>
          <w:lang w:val="es-ES_tradnl"/>
        </w:rPr>
        <w:t xml:space="preserve">cuando </w:t>
      </w:r>
      <w:r w:rsidR="00EC698A" w:rsidRPr="00850282">
        <w:rPr>
          <w:szCs w:val="22"/>
          <w:lang w:val="es-ES_tradnl"/>
        </w:rPr>
        <w:t xml:space="preserve">que </w:t>
      </w:r>
      <w:r w:rsidR="00A859C3" w:rsidRPr="00850282">
        <w:rPr>
          <w:szCs w:val="22"/>
          <w:lang w:val="es-ES_tradnl"/>
        </w:rPr>
        <w:t>deja expedita la vía para definir a otros beneficiarios</w:t>
      </w:r>
      <w:r w:rsidR="00025F2A" w:rsidRPr="00850282">
        <w:rPr>
          <w:szCs w:val="22"/>
          <w:lang w:val="es-ES_tradnl"/>
        </w:rPr>
        <w:t xml:space="preserve">.  </w:t>
      </w:r>
      <w:r w:rsidR="00EC698A" w:rsidRPr="00850282">
        <w:rPr>
          <w:szCs w:val="22"/>
          <w:lang w:val="es-ES_tradnl"/>
        </w:rPr>
        <w:t>Los párrafos</w:t>
      </w:r>
      <w:r w:rsidR="00245868" w:rsidRPr="00850282">
        <w:rPr>
          <w:szCs w:val="22"/>
          <w:lang w:val="es-ES_tradnl"/>
        </w:rPr>
        <w:t> </w:t>
      </w:r>
      <w:r w:rsidR="00A642A0" w:rsidRPr="00850282">
        <w:rPr>
          <w:szCs w:val="22"/>
          <w:lang w:val="es-ES_tradnl"/>
        </w:rPr>
        <w:t xml:space="preserve">2.2, 2.3 </w:t>
      </w:r>
      <w:r w:rsidR="00FA0B10" w:rsidRPr="00850282">
        <w:rPr>
          <w:szCs w:val="22"/>
          <w:lang w:val="es-ES_tradnl"/>
        </w:rPr>
        <w:t>y </w:t>
      </w:r>
      <w:r w:rsidR="00A642A0" w:rsidRPr="00850282">
        <w:rPr>
          <w:szCs w:val="22"/>
          <w:lang w:val="es-ES_tradnl"/>
        </w:rPr>
        <w:t xml:space="preserve">2.4, </w:t>
      </w:r>
      <w:r w:rsidR="00A859C3" w:rsidRPr="00850282">
        <w:rPr>
          <w:szCs w:val="22"/>
          <w:lang w:val="es-ES_tradnl"/>
        </w:rPr>
        <w:t>que regulan el papel de los Estados o autoridades nacionales en la administración de los derechos previstos en el instrumento</w:t>
      </w:r>
      <w:r w:rsidR="00A642A0" w:rsidRPr="00850282">
        <w:rPr>
          <w:szCs w:val="22"/>
          <w:lang w:val="es-ES_tradnl"/>
        </w:rPr>
        <w:t xml:space="preserve">, </w:t>
      </w:r>
      <w:r w:rsidR="00A859C3" w:rsidRPr="00850282">
        <w:rPr>
          <w:szCs w:val="22"/>
          <w:lang w:val="es-ES_tradnl"/>
        </w:rPr>
        <w:t>han sido trasladados al artículo</w:t>
      </w:r>
      <w:r w:rsidR="00FA0B10" w:rsidRPr="00850282">
        <w:rPr>
          <w:szCs w:val="22"/>
          <w:lang w:val="es-ES_tradnl"/>
        </w:rPr>
        <w:t> </w:t>
      </w:r>
      <w:r w:rsidR="00A642A0" w:rsidRPr="00850282">
        <w:rPr>
          <w:szCs w:val="22"/>
          <w:lang w:val="es-ES_tradnl"/>
        </w:rPr>
        <w:t xml:space="preserve">6, </w:t>
      </w:r>
      <w:r w:rsidR="00A859C3" w:rsidRPr="00850282">
        <w:rPr>
          <w:szCs w:val="22"/>
          <w:lang w:val="es-ES_tradnl"/>
        </w:rPr>
        <w:t>que será revisado más adelante</w:t>
      </w:r>
      <w:r w:rsidR="00A642A0" w:rsidRPr="00850282">
        <w:rPr>
          <w:szCs w:val="22"/>
          <w:lang w:val="es-ES_tradnl"/>
        </w:rPr>
        <w:t xml:space="preserve">. </w:t>
      </w:r>
    </w:p>
    <w:p w:rsidR="00A642A0" w:rsidRPr="00850282" w:rsidRDefault="00A642A0" w:rsidP="00A642A0">
      <w:pPr>
        <w:rPr>
          <w:szCs w:val="22"/>
          <w:lang w:val="es-ES_tradnl"/>
        </w:rPr>
      </w:pPr>
    </w:p>
    <w:p w:rsidR="009F65A8" w:rsidRPr="00850282" w:rsidRDefault="00CB098D" w:rsidP="00834085">
      <w:pPr>
        <w:pStyle w:val="ListParagraph"/>
        <w:numPr>
          <w:ilvl w:val="0"/>
          <w:numId w:val="3"/>
        </w:numPr>
        <w:ind w:left="0" w:firstLine="0"/>
        <w:rPr>
          <w:lang w:val="es-ES_tradnl"/>
        </w:rPr>
      </w:pPr>
      <w:r w:rsidRPr="00850282">
        <w:rPr>
          <w:lang w:val="es-ES_tradnl"/>
        </w:rPr>
        <w:t>El presidente cedió la p</w:t>
      </w:r>
      <w:r w:rsidR="00806880" w:rsidRPr="00850282">
        <w:rPr>
          <w:lang w:val="es-ES_tradnl"/>
        </w:rPr>
        <w:t>a</w:t>
      </w:r>
      <w:r w:rsidRPr="00850282">
        <w:rPr>
          <w:lang w:val="es-ES_tradnl"/>
        </w:rPr>
        <w:t>labra para que se formulen comentarios sobre el artículo</w:t>
      </w:r>
      <w:r w:rsidR="00FA0B10" w:rsidRPr="00850282">
        <w:rPr>
          <w:lang w:val="es-ES_tradnl"/>
        </w:rPr>
        <w:t> </w:t>
      </w:r>
      <w:r w:rsidR="009F65A8" w:rsidRPr="00850282">
        <w:rPr>
          <w:lang w:val="es-ES_tradnl"/>
        </w:rPr>
        <w:t xml:space="preserve">4.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 China </w:t>
      </w:r>
      <w:r w:rsidR="00245868" w:rsidRPr="00850282">
        <w:rPr>
          <w:szCs w:val="22"/>
          <w:lang w:val="es-ES_tradnl"/>
        </w:rPr>
        <w:t xml:space="preserve">mencionó que la </w:t>
      </w:r>
      <w:proofErr w:type="spellStart"/>
      <w:r w:rsidR="00245868" w:rsidRPr="00850282">
        <w:rPr>
          <w:szCs w:val="22"/>
          <w:lang w:val="es-ES_tradnl"/>
        </w:rPr>
        <w:t>Alt</w:t>
      </w:r>
      <w:proofErr w:type="spellEnd"/>
      <w:r w:rsidR="00245868" w:rsidRPr="00850282">
        <w:rPr>
          <w:szCs w:val="22"/>
          <w:lang w:val="es-ES_tradnl"/>
        </w:rPr>
        <w:t> </w:t>
      </w:r>
      <w:r w:rsidR="002E27A4" w:rsidRPr="00850282">
        <w:rPr>
          <w:szCs w:val="22"/>
          <w:lang w:val="es-ES_tradnl"/>
        </w:rPr>
        <w:t xml:space="preserve">2 se hace eco de su declaración </w:t>
      </w:r>
      <w:r w:rsidR="004B064B" w:rsidRPr="00850282">
        <w:rPr>
          <w:szCs w:val="22"/>
          <w:lang w:val="es-ES_tradnl"/>
        </w:rPr>
        <w:t xml:space="preserve">previa </w:t>
      </w:r>
      <w:r w:rsidR="002E27A4" w:rsidRPr="00850282">
        <w:rPr>
          <w:szCs w:val="22"/>
          <w:lang w:val="es-ES_tradnl"/>
        </w:rPr>
        <w:t xml:space="preserve">y explicó que su posición nacional </w:t>
      </w:r>
      <w:r w:rsidR="004B064B" w:rsidRPr="00850282">
        <w:rPr>
          <w:szCs w:val="22"/>
          <w:lang w:val="es-ES_tradnl"/>
        </w:rPr>
        <w:t xml:space="preserve">atañe </w:t>
      </w:r>
      <w:r w:rsidR="002E27A4" w:rsidRPr="00850282">
        <w:rPr>
          <w:szCs w:val="22"/>
          <w:lang w:val="es-ES_tradnl"/>
        </w:rPr>
        <w:t xml:space="preserve">exclusivamente a la inexistencia del concepto de pueblos indígenas, no así </w:t>
      </w:r>
      <w:r w:rsidR="004B064B" w:rsidRPr="00850282">
        <w:rPr>
          <w:szCs w:val="22"/>
          <w:lang w:val="es-ES_tradnl"/>
        </w:rPr>
        <w:t xml:space="preserve">al de </w:t>
      </w:r>
      <w:r w:rsidR="002E27A4" w:rsidRPr="00850282">
        <w:rPr>
          <w:szCs w:val="22"/>
          <w:lang w:val="es-ES_tradnl"/>
        </w:rPr>
        <w:t>comunidades locales</w:t>
      </w:r>
      <w:r w:rsidR="00A642A0" w:rsidRPr="00850282">
        <w:rPr>
          <w:szCs w:val="22"/>
          <w:lang w:val="es-ES_tradnl"/>
        </w:rPr>
        <w:t xml:space="preserve">.  </w:t>
      </w:r>
      <w:r w:rsidR="002E27A4" w:rsidRPr="00850282">
        <w:rPr>
          <w:szCs w:val="22"/>
          <w:lang w:val="es-ES_tradnl"/>
        </w:rPr>
        <w:t>En consecu</w:t>
      </w:r>
      <w:r w:rsidR="000D6D73" w:rsidRPr="00850282">
        <w:rPr>
          <w:szCs w:val="22"/>
          <w:lang w:val="es-ES_tradnl"/>
        </w:rPr>
        <w:t>e</w:t>
      </w:r>
      <w:r w:rsidR="002E27A4" w:rsidRPr="00850282">
        <w:rPr>
          <w:szCs w:val="22"/>
          <w:lang w:val="es-ES_tradnl"/>
        </w:rPr>
        <w:t xml:space="preserve">ncia, pidió que en la </w:t>
      </w:r>
      <w:proofErr w:type="spellStart"/>
      <w:r w:rsidR="002E27A4" w:rsidRPr="00850282">
        <w:rPr>
          <w:szCs w:val="22"/>
          <w:lang w:val="es-ES_tradnl"/>
        </w:rPr>
        <w:t>Alt</w:t>
      </w:r>
      <w:proofErr w:type="spellEnd"/>
      <w:r w:rsidR="002E27A4" w:rsidRPr="00850282">
        <w:rPr>
          <w:szCs w:val="22"/>
          <w:lang w:val="es-ES_tradnl"/>
        </w:rPr>
        <w:t xml:space="preserve"> 2 se suprima el enunciado </w:t>
      </w:r>
      <w:r w:rsidR="00A642A0" w:rsidRPr="00850282">
        <w:rPr>
          <w:szCs w:val="22"/>
          <w:lang w:val="es-ES_tradnl"/>
        </w:rPr>
        <w:t>“</w:t>
      </w:r>
      <w:r w:rsidR="002E27A4" w:rsidRPr="00850282">
        <w:rPr>
          <w:szCs w:val="22"/>
          <w:lang w:val="es-ES_tradnl"/>
        </w:rPr>
        <w:t>las comunidades indígenas</w:t>
      </w:r>
      <w:r w:rsidR="00A642A0" w:rsidRPr="00850282">
        <w:rPr>
          <w:szCs w:val="22"/>
          <w:lang w:val="es-ES_tradnl"/>
        </w:rPr>
        <w:t xml:space="preserve">” </w:t>
      </w:r>
      <w:r w:rsidR="004B064B" w:rsidRPr="00850282">
        <w:rPr>
          <w:szCs w:val="22"/>
          <w:lang w:val="es-ES_tradnl"/>
        </w:rPr>
        <w:t xml:space="preserve">a fin de </w:t>
      </w:r>
      <w:r w:rsidR="002E27A4" w:rsidRPr="00850282">
        <w:rPr>
          <w:szCs w:val="22"/>
          <w:lang w:val="es-ES_tradnl"/>
        </w:rPr>
        <w:t xml:space="preserve">reflejar con </w:t>
      </w:r>
      <w:r w:rsidR="004B064B" w:rsidRPr="00850282">
        <w:rPr>
          <w:szCs w:val="22"/>
          <w:lang w:val="es-ES_tradnl"/>
        </w:rPr>
        <w:t xml:space="preserve">precisión </w:t>
      </w:r>
      <w:r w:rsidR="002E27A4" w:rsidRPr="00850282">
        <w:rPr>
          <w:szCs w:val="22"/>
          <w:lang w:val="es-ES_tradnl"/>
        </w:rPr>
        <w:t>su situación</w:t>
      </w:r>
      <w:r w:rsidR="00A642A0" w:rsidRPr="00850282">
        <w:rPr>
          <w:szCs w:val="22"/>
          <w:lang w:val="es-ES_tradnl"/>
        </w:rPr>
        <w:t xml:space="preserve">.  </w:t>
      </w:r>
      <w:r w:rsidR="004B064B" w:rsidRPr="00850282">
        <w:rPr>
          <w:szCs w:val="22"/>
          <w:lang w:val="es-ES_tradnl"/>
        </w:rPr>
        <w:t>El ins</w:t>
      </w:r>
      <w:r w:rsidR="002D414F" w:rsidRPr="00850282">
        <w:rPr>
          <w:szCs w:val="22"/>
          <w:lang w:val="es-ES_tradnl"/>
        </w:rPr>
        <w:t>t</w:t>
      </w:r>
      <w:r w:rsidR="004B064B" w:rsidRPr="00850282">
        <w:rPr>
          <w:szCs w:val="22"/>
          <w:lang w:val="es-ES_tradnl"/>
        </w:rPr>
        <w:t>rumento debe ser de aplicación universal y responder a las inquietudes de los pueblos indígenas</w:t>
      </w:r>
      <w:r w:rsidR="00A642A0" w:rsidRPr="00850282">
        <w:rPr>
          <w:szCs w:val="22"/>
          <w:lang w:val="es-ES_tradnl"/>
        </w:rPr>
        <w:t xml:space="preserve">.  </w:t>
      </w:r>
      <w:r w:rsidR="004B064B" w:rsidRPr="00850282">
        <w:rPr>
          <w:szCs w:val="22"/>
          <w:lang w:val="es-ES_tradnl"/>
        </w:rPr>
        <w:t>Dijo que había propuesto esa versión con otros conceptos aparejados, como el de naciones</w:t>
      </w:r>
      <w:r w:rsidR="00A642A0" w:rsidRPr="00850282">
        <w:rPr>
          <w:szCs w:val="22"/>
          <w:lang w:val="es-ES_tradnl"/>
        </w:rPr>
        <w:t xml:space="preserve">.  </w:t>
      </w:r>
      <w:r w:rsidR="004B064B" w:rsidRPr="00850282">
        <w:rPr>
          <w:szCs w:val="22"/>
          <w:lang w:val="es-ES_tradnl"/>
        </w:rPr>
        <w:t>Dijo que atribuye gran importancia a esto</w:t>
      </w:r>
      <w:r w:rsidR="00A642A0" w:rsidRPr="00850282">
        <w:rPr>
          <w:szCs w:val="22"/>
          <w:lang w:val="es-ES_tradnl"/>
        </w:rPr>
        <w:t xml:space="preserve">.  </w:t>
      </w:r>
      <w:r w:rsidR="00B117FC" w:rsidRPr="00850282">
        <w:rPr>
          <w:szCs w:val="22"/>
          <w:lang w:val="es-ES_tradnl"/>
        </w:rPr>
        <w:t xml:space="preserve">Afirmó haber </w:t>
      </w:r>
      <w:r w:rsidR="004B064B" w:rsidRPr="00850282">
        <w:rPr>
          <w:szCs w:val="22"/>
          <w:lang w:val="es-ES_tradnl"/>
        </w:rPr>
        <w:t xml:space="preserve">tomado nota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r w:rsidR="004B064B" w:rsidRPr="00850282">
        <w:rPr>
          <w:szCs w:val="22"/>
          <w:lang w:val="es-ES_tradnl"/>
        </w:rPr>
        <w:t>, tal como ha sido pr</w:t>
      </w:r>
      <w:r w:rsidR="000D6D73" w:rsidRPr="00850282">
        <w:rPr>
          <w:szCs w:val="22"/>
          <w:lang w:val="es-ES_tradnl"/>
        </w:rPr>
        <w:t>op</w:t>
      </w:r>
      <w:r w:rsidR="004B064B" w:rsidRPr="00850282">
        <w:rPr>
          <w:szCs w:val="22"/>
          <w:lang w:val="es-ES_tradnl"/>
        </w:rPr>
        <w:t xml:space="preserve">uesta por la delegación del Brasil, que </w:t>
      </w:r>
      <w:r w:rsidR="00B117FC" w:rsidRPr="00850282">
        <w:rPr>
          <w:szCs w:val="22"/>
          <w:lang w:val="es-ES_tradnl"/>
        </w:rPr>
        <w:t xml:space="preserve">declaró </w:t>
      </w:r>
      <w:r w:rsidR="004B064B" w:rsidRPr="00850282">
        <w:rPr>
          <w:szCs w:val="22"/>
          <w:lang w:val="es-ES_tradnl"/>
        </w:rPr>
        <w:t>poder apoyar</w:t>
      </w:r>
      <w:r w:rsidR="00A642A0" w:rsidRPr="00850282">
        <w:rPr>
          <w:szCs w:val="22"/>
          <w:lang w:val="es-ES_tradnl"/>
        </w:rPr>
        <w:t xml:space="preserve">, </w:t>
      </w:r>
      <w:r w:rsidR="004B064B" w:rsidRPr="00850282">
        <w:rPr>
          <w:szCs w:val="22"/>
          <w:lang w:val="es-ES_tradnl"/>
        </w:rPr>
        <w:t>puesto que prese</w:t>
      </w:r>
      <w:r w:rsidR="000D6D73" w:rsidRPr="00850282">
        <w:rPr>
          <w:szCs w:val="22"/>
          <w:lang w:val="es-ES_tradnl"/>
        </w:rPr>
        <w:t>n</w:t>
      </w:r>
      <w:r w:rsidR="004B064B" w:rsidRPr="00850282">
        <w:rPr>
          <w:szCs w:val="22"/>
          <w:lang w:val="es-ES_tradnl"/>
        </w:rPr>
        <w:t>ta el mismo objetivo que la suya</w:t>
      </w:r>
      <w:r w:rsidR="00B117FC" w:rsidRPr="00850282">
        <w:rPr>
          <w:szCs w:val="22"/>
          <w:lang w:val="es-ES_tradnl"/>
        </w:rPr>
        <w:t xml:space="preserve">, el </w:t>
      </w:r>
      <w:r w:rsidR="004B064B" w:rsidRPr="00850282">
        <w:rPr>
          <w:szCs w:val="22"/>
          <w:lang w:val="es-ES_tradnl"/>
        </w:rPr>
        <w:t>de lograr una aplicación universal del in</w:t>
      </w:r>
      <w:r w:rsidR="000D6D73" w:rsidRPr="00850282">
        <w:rPr>
          <w:szCs w:val="22"/>
          <w:lang w:val="es-ES_tradnl"/>
        </w:rPr>
        <w:t>s</w:t>
      </w:r>
      <w:r w:rsidR="004B064B" w:rsidRPr="00850282">
        <w:rPr>
          <w:szCs w:val="22"/>
          <w:lang w:val="es-ES_tradnl"/>
        </w:rPr>
        <w:t>trumento</w:t>
      </w:r>
      <w:r w:rsidR="00A642A0" w:rsidRPr="00850282">
        <w:rPr>
          <w:szCs w:val="22"/>
          <w:lang w:val="es-ES_tradnl"/>
        </w:rPr>
        <w:t xml:space="preserve">.  </w:t>
      </w:r>
      <w:r w:rsidR="004B064B" w:rsidRPr="00850282">
        <w:rPr>
          <w:szCs w:val="22"/>
          <w:lang w:val="es-ES_tradnl"/>
        </w:rPr>
        <w:t>Habida cuenta de las grandes diferencias que prese</w:t>
      </w:r>
      <w:r w:rsidR="000D6D73" w:rsidRPr="00850282">
        <w:rPr>
          <w:szCs w:val="22"/>
          <w:lang w:val="es-ES_tradnl"/>
        </w:rPr>
        <w:t>n</w:t>
      </w:r>
      <w:r w:rsidR="004B064B" w:rsidRPr="00850282">
        <w:rPr>
          <w:szCs w:val="22"/>
          <w:lang w:val="es-ES_tradnl"/>
        </w:rPr>
        <w:t>tan las versiones china e inglesa</w:t>
      </w:r>
      <w:r w:rsidR="00B117FC" w:rsidRPr="00850282">
        <w:rPr>
          <w:szCs w:val="22"/>
          <w:lang w:val="es-ES_tradnl"/>
        </w:rPr>
        <w:t xml:space="preserve"> del texto</w:t>
      </w:r>
      <w:r w:rsidR="004B064B" w:rsidRPr="00850282">
        <w:rPr>
          <w:szCs w:val="22"/>
          <w:lang w:val="es-ES_tradnl"/>
        </w:rPr>
        <w:t>,</w:t>
      </w:r>
      <w:r w:rsidR="00A642A0" w:rsidRPr="00850282">
        <w:rPr>
          <w:szCs w:val="22"/>
          <w:lang w:val="es-ES_tradnl"/>
        </w:rPr>
        <w:t xml:space="preserve"> </w:t>
      </w:r>
      <w:r w:rsidR="004B064B" w:rsidRPr="00850282">
        <w:rPr>
          <w:szCs w:val="22"/>
          <w:lang w:val="es-ES_tradnl"/>
        </w:rPr>
        <w:t>dijo que se reserva su derecho de proponer otras modificaciones</w:t>
      </w:r>
      <w:r w:rsidR="00A642A0" w:rsidRPr="00850282">
        <w:rPr>
          <w:szCs w:val="22"/>
          <w:lang w:val="es-ES_tradnl"/>
        </w:rPr>
        <w:t xml:space="preserve">.  </w:t>
      </w:r>
      <w:r w:rsidR="004B064B" w:rsidRPr="00850282">
        <w:rPr>
          <w:szCs w:val="22"/>
          <w:lang w:val="es-ES_tradnl"/>
        </w:rPr>
        <w:t>Aunque las ECT y los CC.TT. tienen algunos elementos comunes</w:t>
      </w:r>
      <w:r w:rsidR="00A642A0" w:rsidRPr="00850282">
        <w:rPr>
          <w:szCs w:val="22"/>
          <w:lang w:val="es-ES_tradnl"/>
        </w:rPr>
        <w:t xml:space="preserve">, </w:t>
      </w:r>
      <w:r w:rsidR="004B064B" w:rsidRPr="00850282">
        <w:rPr>
          <w:szCs w:val="22"/>
          <w:lang w:val="es-ES_tradnl"/>
        </w:rPr>
        <w:t xml:space="preserve">también </w:t>
      </w:r>
      <w:r w:rsidR="000D6D73" w:rsidRPr="00850282">
        <w:rPr>
          <w:szCs w:val="22"/>
          <w:lang w:val="es-ES_tradnl"/>
        </w:rPr>
        <w:t xml:space="preserve">les separan algunas </w:t>
      </w:r>
      <w:r w:rsidR="004B064B" w:rsidRPr="00850282">
        <w:rPr>
          <w:szCs w:val="22"/>
          <w:lang w:val="es-ES_tradnl"/>
        </w:rPr>
        <w:t xml:space="preserve">diferencias, de manera que el texto sobre los CC.TT. </w:t>
      </w:r>
      <w:r w:rsidR="000470D2" w:rsidRPr="00850282">
        <w:rPr>
          <w:szCs w:val="22"/>
          <w:lang w:val="es-ES_tradnl"/>
        </w:rPr>
        <w:t xml:space="preserve">no tendría que ser necesariamente </w:t>
      </w:r>
      <w:proofErr w:type="spellStart"/>
      <w:r w:rsidR="00B117FC" w:rsidRPr="00850282">
        <w:rPr>
          <w:szCs w:val="22"/>
          <w:lang w:val="es-ES_tradnl"/>
        </w:rPr>
        <w:t>tra</w:t>
      </w:r>
      <w:r w:rsidR="007C42C1" w:rsidRPr="00850282">
        <w:rPr>
          <w:szCs w:val="22"/>
          <w:lang w:val="es-ES_tradnl"/>
        </w:rPr>
        <w:t>n</w:t>
      </w:r>
      <w:r w:rsidR="00B117FC" w:rsidRPr="00850282">
        <w:rPr>
          <w:szCs w:val="22"/>
          <w:lang w:val="es-ES_tradnl"/>
        </w:rPr>
        <w:t>sponible</w:t>
      </w:r>
      <w:proofErr w:type="spellEnd"/>
      <w:r w:rsidR="00B117FC" w:rsidRPr="00850282">
        <w:rPr>
          <w:szCs w:val="22"/>
          <w:lang w:val="es-ES_tradnl"/>
        </w:rPr>
        <w:t xml:space="preserve"> </w:t>
      </w:r>
      <w:r w:rsidR="000470D2" w:rsidRPr="00850282">
        <w:rPr>
          <w:szCs w:val="22"/>
          <w:lang w:val="es-ES_tradnl"/>
        </w:rPr>
        <w:t>al texto sobre las ECT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00A7018B" w:rsidRPr="00850282">
        <w:rPr>
          <w:szCs w:val="22"/>
          <w:lang w:val="es-ES_tradnl"/>
        </w:rPr>
        <w:t xml:space="preserve">se manifestó partidaria de </w:t>
      </w:r>
      <w:r w:rsidR="004B064B"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4B064B"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4B064B" w:rsidRPr="00850282">
        <w:rPr>
          <w:szCs w:val="22"/>
          <w:lang w:val="es-ES_tradnl"/>
        </w:rPr>
        <w:t xml:space="preserve">En cuanto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4B064B" w:rsidRPr="00850282">
        <w:rPr>
          <w:szCs w:val="22"/>
          <w:lang w:val="es-ES_tradnl"/>
        </w:rPr>
        <w:t>dijo que aguarda con interés poder debatirl</w:t>
      </w:r>
      <w:r w:rsidR="00A7018B" w:rsidRPr="00850282">
        <w:rPr>
          <w:szCs w:val="22"/>
          <w:lang w:val="es-ES_tradnl"/>
        </w:rPr>
        <w:t>a</w:t>
      </w:r>
      <w:r w:rsidR="004B064B" w:rsidRPr="00850282">
        <w:rPr>
          <w:szCs w:val="22"/>
          <w:lang w:val="es-ES_tradnl"/>
        </w:rPr>
        <w:t xml:space="preserve"> </w:t>
      </w:r>
      <w:r w:rsidR="00B117FC" w:rsidRPr="00850282">
        <w:rPr>
          <w:szCs w:val="22"/>
          <w:lang w:val="es-ES_tradnl"/>
        </w:rPr>
        <w:t xml:space="preserve">imbuidos todos los delegados de </w:t>
      </w:r>
      <w:r w:rsidR="004B064B" w:rsidRPr="00850282">
        <w:rPr>
          <w:szCs w:val="22"/>
          <w:lang w:val="es-ES_tradnl"/>
        </w:rPr>
        <w:t>un espíritu constr</w:t>
      </w:r>
      <w:r w:rsidR="00A7018B" w:rsidRPr="00850282">
        <w:rPr>
          <w:szCs w:val="22"/>
          <w:lang w:val="es-ES_tradnl"/>
        </w:rPr>
        <w:t>u</w:t>
      </w:r>
      <w:r w:rsidR="004B064B" w:rsidRPr="00850282">
        <w:rPr>
          <w:szCs w:val="22"/>
          <w:lang w:val="es-ES_tradnl"/>
        </w:rPr>
        <w:t xml:space="preserve">ctivo </w:t>
      </w:r>
      <w:r w:rsidR="00B117FC" w:rsidRPr="00850282">
        <w:rPr>
          <w:szCs w:val="22"/>
          <w:lang w:val="es-ES_tradnl"/>
        </w:rPr>
        <w:t xml:space="preserve">a fin de </w:t>
      </w:r>
      <w:r w:rsidR="00A7018B" w:rsidRPr="00850282">
        <w:rPr>
          <w:szCs w:val="22"/>
          <w:lang w:val="es-ES_tradnl"/>
        </w:rPr>
        <w:t xml:space="preserve">poder integrar </w:t>
      </w:r>
      <w:r w:rsidR="00B117FC" w:rsidRPr="00850282">
        <w:rPr>
          <w:szCs w:val="22"/>
          <w:lang w:val="es-ES_tradnl"/>
        </w:rPr>
        <w:t xml:space="preserve">en la </w:t>
      </w:r>
      <w:proofErr w:type="spellStart"/>
      <w:r w:rsidR="00B117FC" w:rsidRPr="00850282">
        <w:rPr>
          <w:szCs w:val="22"/>
          <w:lang w:val="es-ES_tradnl"/>
        </w:rPr>
        <w:t>Alt</w:t>
      </w:r>
      <w:proofErr w:type="spellEnd"/>
      <w:r w:rsidR="00B117FC" w:rsidRPr="00850282">
        <w:rPr>
          <w:szCs w:val="22"/>
          <w:lang w:val="es-ES_tradnl"/>
        </w:rPr>
        <w:t xml:space="preserve"> 3 </w:t>
      </w:r>
      <w:r w:rsidR="00A7018B" w:rsidRPr="00850282">
        <w:rPr>
          <w:szCs w:val="22"/>
          <w:lang w:val="es-ES_tradnl"/>
        </w:rPr>
        <w:t xml:space="preserve">todas las ideas e inquietudes </w:t>
      </w:r>
      <w:r w:rsidR="00B117FC" w:rsidRPr="00850282">
        <w:rPr>
          <w:szCs w:val="22"/>
          <w:lang w:val="es-ES_tradnl"/>
        </w:rPr>
        <w:t xml:space="preserve">manifestadas por los </w:t>
      </w:r>
      <w:r w:rsidR="00A7018B" w:rsidRPr="00850282">
        <w:rPr>
          <w:szCs w:val="22"/>
          <w:lang w:val="es-ES_tradnl"/>
        </w:rPr>
        <w:t>miembros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A7018B" w:rsidRPr="00850282">
        <w:rPr>
          <w:szCs w:val="22"/>
          <w:lang w:val="es-ES_tradnl"/>
        </w:rPr>
        <w:t xml:space="preserve">dijo que la </w:t>
      </w:r>
      <w:r w:rsidR="00D2552F" w:rsidRPr="00850282">
        <w:rPr>
          <w:szCs w:val="22"/>
          <w:lang w:val="es-ES_tradnl"/>
        </w:rPr>
        <w:t xml:space="preserve">fórmula </w:t>
      </w:r>
      <w:r w:rsidR="00A7018B" w:rsidRPr="00850282">
        <w:rPr>
          <w:szCs w:val="22"/>
          <w:lang w:val="es-ES_tradnl"/>
        </w:rPr>
        <w:t xml:space="preserve">“protección/salvaguardia” debería </w:t>
      </w:r>
      <w:r w:rsidR="00B117FC" w:rsidRPr="00850282">
        <w:rPr>
          <w:szCs w:val="22"/>
          <w:lang w:val="es-ES_tradnl"/>
        </w:rPr>
        <w:t xml:space="preserve">utilizarse </w:t>
      </w:r>
      <w:r w:rsidR="00A7018B" w:rsidRPr="00850282">
        <w:rPr>
          <w:szCs w:val="22"/>
          <w:lang w:val="es-ES_tradnl"/>
        </w:rPr>
        <w:t>de manera sistemática a lo largo del documento</w:t>
      </w:r>
      <w:r w:rsidR="00A642A0" w:rsidRPr="00850282">
        <w:rPr>
          <w:szCs w:val="22"/>
          <w:lang w:val="es-ES_tradnl"/>
        </w:rPr>
        <w:t xml:space="preserve">.  </w:t>
      </w:r>
      <w:r w:rsidR="00B117FC" w:rsidRPr="00850282">
        <w:rPr>
          <w:szCs w:val="22"/>
          <w:lang w:val="es-ES_tradnl"/>
        </w:rPr>
        <w:t xml:space="preserve">Afirmó </w:t>
      </w:r>
      <w:r w:rsidR="0083283A" w:rsidRPr="00850282">
        <w:rPr>
          <w:szCs w:val="22"/>
          <w:lang w:val="es-ES_tradnl"/>
        </w:rPr>
        <w:t xml:space="preserve">no ser partidaria de incluir a naciones o Estados entre los beneficiarios ni de utilizar tenor alguno que permita dar cabida a naciones o Estados en el instrumento, como el que se recoge 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83283A" w:rsidRPr="00850282">
        <w:rPr>
          <w:szCs w:val="22"/>
          <w:lang w:val="es-ES_tradnl"/>
        </w:rPr>
        <w:t xml:space="preserve">y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83283A" w:rsidRPr="00850282">
        <w:rPr>
          <w:szCs w:val="22"/>
          <w:lang w:val="es-ES_tradnl"/>
        </w:rPr>
        <w:t>Dijo que apoya como beneficiarios a las comunidades indígenas y locales que crean</w:t>
      </w:r>
      <w:r w:rsidR="00A642A0" w:rsidRPr="00850282">
        <w:rPr>
          <w:szCs w:val="22"/>
          <w:lang w:val="es-ES_tradnl"/>
        </w:rPr>
        <w:t xml:space="preserve">, </w:t>
      </w:r>
      <w:r w:rsidR="0083283A" w:rsidRPr="00850282">
        <w:rPr>
          <w:szCs w:val="22"/>
          <w:lang w:val="es-ES_tradnl"/>
        </w:rPr>
        <w:t>expresan, mantienen, usan y desarrollan ECT</w:t>
      </w:r>
      <w:r w:rsidR="00A642A0" w:rsidRPr="00850282">
        <w:rPr>
          <w:szCs w:val="22"/>
          <w:lang w:val="es-ES_tradnl"/>
        </w:rPr>
        <w:t xml:space="preserve">, </w:t>
      </w:r>
      <w:r w:rsidR="0083283A" w:rsidRPr="00850282">
        <w:rPr>
          <w:szCs w:val="22"/>
          <w:lang w:val="es-ES_tradnl"/>
        </w:rPr>
        <w:t>y que los criterios</w:t>
      </w:r>
      <w:r w:rsidR="00E91383" w:rsidRPr="00850282">
        <w:rPr>
          <w:szCs w:val="22"/>
          <w:lang w:val="es-ES_tradnl"/>
        </w:rPr>
        <w:t xml:space="preserve"> </w:t>
      </w:r>
      <w:r w:rsidR="0083283A" w:rsidRPr="00850282">
        <w:rPr>
          <w:szCs w:val="22"/>
          <w:lang w:val="es-ES_tradnl"/>
        </w:rPr>
        <w:t xml:space="preserve">de admisibilidad se </w:t>
      </w:r>
      <w:r w:rsidR="00B117FC" w:rsidRPr="00850282">
        <w:rPr>
          <w:szCs w:val="22"/>
          <w:lang w:val="es-ES_tradnl"/>
        </w:rPr>
        <w:t xml:space="preserve">incluyan </w:t>
      </w:r>
      <w:r w:rsidR="0083283A" w:rsidRPr="00850282">
        <w:rPr>
          <w:szCs w:val="22"/>
          <w:lang w:val="es-ES_tradnl"/>
        </w:rPr>
        <w:t>en el artículo</w:t>
      </w:r>
      <w:r w:rsidR="00FA0B10" w:rsidRPr="00850282">
        <w:rPr>
          <w:szCs w:val="22"/>
          <w:lang w:val="es-ES_tradnl"/>
        </w:rPr>
        <w:t> </w:t>
      </w:r>
      <w:r w:rsidR="00A642A0" w:rsidRPr="00850282">
        <w:rPr>
          <w:szCs w:val="22"/>
          <w:lang w:val="es-ES_tradnl"/>
        </w:rPr>
        <w:t xml:space="preserve">3.  </w:t>
      </w:r>
      <w:r w:rsidR="0083283A" w:rsidRPr="00850282">
        <w:rPr>
          <w:szCs w:val="22"/>
          <w:lang w:val="es-ES_tradnl"/>
        </w:rPr>
        <w:t>Recordó su posic</w:t>
      </w:r>
      <w:r w:rsidR="00E91383" w:rsidRPr="00850282">
        <w:rPr>
          <w:szCs w:val="22"/>
          <w:lang w:val="es-ES_tradnl"/>
        </w:rPr>
        <w:t>i</w:t>
      </w:r>
      <w:r w:rsidR="0083283A" w:rsidRPr="00850282">
        <w:rPr>
          <w:szCs w:val="22"/>
          <w:lang w:val="es-ES_tradnl"/>
        </w:rPr>
        <w:t xml:space="preserve">ón en </w:t>
      </w:r>
      <w:r w:rsidR="00E91383" w:rsidRPr="00850282">
        <w:rPr>
          <w:szCs w:val="22"/>
          <w:lang w:val="es-ES_tradnl"/>
        </w:rPr>
        <w:t xml:space="preserve">lo </w:t>
      </w:r>
      <w:r w:rsidR="005D2EF4" w:rsidRPr="00850282">
        <w:rPr>
          <w:szCs w:val="22"/>
          <w:lang w:val="es-ES_tradnl"/>
        </w:rPr>
        <w:t xml:space="preserve">referente </w:t>
      </w:r>
      <w:r w:rsidR="00E91383" w:rsidRPr="00850282">
        <w:rPr>
          <w:szCs w:val="22"/>
          <w:lang w:val="es-ES_tradnl"/>
        </w:rPr>
        <w:t xml:space="preserve">a la </w:t>
      </w:r>
      <w:r w:rsidR="0083283A" w:rsidRPr="00850282">
        <w:rPr>
          <w:szCs w:val="22"/>
          <w:lang w:val="es-ES_tradnl"/>
        </w:rPr>
        <w:t>terminología</w:t>
      </w:r>
      <w:r w:rsidR="00A642A0" w:rsidRPr="00850282">
        <w:rPr>
          <w:szCs w:val="22"/>
          <w:lang w:val="es-ES_tradnl"/>
        </w:rPr>
        <w:t xml:space="preserve">, </w:t>
      </w:r>
      <w:r w:rsidR="00E91383" w:rsidRPr="00850282">
        <w:rPr>
          <w:szCs w:val="22"/>
          <w:lang w:val="es-ES_tradnl"/>
        </w:rPr>
        <w:t>y pidió que la p</w:t>
      </w:r>
      <w:r w:rsidR="000470D2" w:rsidRPr="00850282">
        <w:rPr>
          <w:szCs w:val="22"/>
          <w:lang w:val="es-ES_tradnl"/>
        </w:rPr>
        <w:t>a</w:t>
      </w:r>
      <w:r w:rsidR="00E91383" w:rsidRPr="00850282">
        <w:rPr>
          <w:szCs w:val="22"/>
          <w:lang w:val="es-ES_tradnl"/>
        </w:rPr>
        <w:t xml:space="preserve">labra </w:t>
      </w:r>
      <w:r w:rsidR="00A642A0" w:rsidRPr="00850282">
        <w:rPr>
          <w:szCs w:val="22"/>
          <w:lang w:val="es-ES_tradnl"/>
        </w:rPr>
        <w:t>“</w:t>
      </w:r>
      <w:r w:rsidR="00E91383" w:rsidRPr="00850282">
        <w:rPr>
          <w:szCs w:val="22"/>
          <w:lang w:val="es-ES_tradnl"/>
        </w:rPr>
        <w:t>pueblos” se mantenga entre corchetes</w:t>
      </w:r>
      <w:r w:rsidR="00A642A0" w:rsidRPr="00850282">
        <w:rPr>
          <w:szCs w:val="22"/>
          <w:lang w:val="es-ES_tradnl"/>
        </w:rPr>
        <w:t xml:space="preserve"> </w:t>
      </w:r>
      <w:r w:rsidR="00E91383" w:rsidRPr="00850282">
        <w:rPr>
          <w:szCs w:val="22"/>
          <w:lang w:val="es-ES_tradnl"/>
        </w:rPr>
        <w:t xml:space="preserve">por </w:t>
      </w:r>
      <w:r w:rsidR="00B117FC" w:rsidRPr="00850282">
        <w:rPr>
          <w:szCs w:val="22"/>
          <w:lang w:val="es-ES_tradnl"/>
        </w:rPr>
        <w:t xml:space="preserve">motivos </w:t>
      </w:r>
      <w:r w:rsidR="007C42C1" w:rsidRPr="00850282">
        <w:rPr>
          <w:szCs w:val="22"/>
          <w:lang w:val="es-ES_tradnl"/>
        </w:rPr>
        <w:t>relacionados con el ordenamiento constitucional de algunos Estados miembros de la Unión Europea.</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A7018B" w:rsidRPr="00850282">
        <w:rPr>
          <w:szCs w:val="22"/>
          <w:lang w:val="es-ES_tradnl"/>
        </w:rPr>
        <w:t xml:space="preserve">dijo que no apoya el </w:t>
      </w:r>
      <w:r w:rsidR="00E91383" w:rsidRPr="00850282">
        <w:rPr>
          <w:szCs w:val="22"/>
          <w:lang w:val="es-ES_tradnl"/>
        </w:rPr>
        <w:t xml:space="preserve">uso </w:t>
      </w:r>
      <w:r w:rsidR="00A7018B" w:rsidRPr="00850282">
        <w:rPr>
          <w:szCs w:val="22"/>
          <w:lang w:val="es-ES_tradnl"/>
        </w:rPr>
        <w:t xml:space="preserve">de la palabra </w:t>
      </w:r>
      <w:r w:rsidR="00A642A0" w:rsidRPr="00850282">
        <w:rPr>
          <w:szCs w:val="22"/>
          <w:lang w:val="es-ES_tradnl"/>
        </w:rPr>
        <w:t>“</w:t>
      </w:r>
      <w:r w:rsidR="00A7018B" w:rsidRPr="00850282">
        <w:rPr>
          <w:szCs w:val="22"/>
          <w:lang w:val="es-ES_tradnl"/>
        </w:rPr>
        <w:t>salv</w:t>
      </w:r>
      <w:r w:rsidR="00E91383" w:rsidRPr="00850282">
        <w:rPr>
          <w:szCs w:val="22"/>
          <w:lang w:val="es-ES_tradnl"/>
        </w:rPr>
        <w:t>a</w:t>
      </w:r>
      <w:r w:rsidR="00A7018B" w:rsidRPr="00850282">
        <w:rPr>
          <w:szCs w:val="22"/>
          <w:lang w:val="es-ES_tradnl"/>
        </w:rPr>
        <w:t>guardia” en el título</w:t>
      </w:r>
      <w:r w:rsidR="00A642A0" w:rsidRPr="00850282">
        <w:rPr>
          <w:szCs w:val="22"/>
          <w:lang w:val="es-ES_tradnl"/>
        </w:rPr>
        <w:t xml:space="preserve">.  </w:t>
      </w:r>
      <w:r w:rsidR="00A7018B" w:rsidRPr="00850282">
        <w:rPr>
          <w:szCs w:val="22"/>
          <w:lang w:val="es-ES_tradnl"/>
        </w:rPr>
        <w:t xml:space="preserve">Dijo que, si bien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A7018B" w:rsidRPr="00850282">
        <w:rPr>
          <w:szCs w:val="22"/>
          <w:lang w:val="es-ES_tradnl"/>
        </w:rPr>
        <w:t xml:space="preserve">las </w:t>
      </w:r>
      <w:proofErr w:type="spellStart"/>
      <w:r w:rsidR="00A7018B" w:rsidRPr="00850282">
        <w:rPr>
          <w:szCs w:val="22"/>
          <w:lang w:val="es-ES_tradnl"/>
        </w:rPr>
        <w:t>A</w:t>
      </w:r>
      <w:r w:rsidR="0029405A" w:rsidRPr="00850282">
        <w:rPr>
          <w:szCs w:val="22"/>
          <w:lang w:val="es-ES_tradnl"/>
        </w:rPr>
        <w:t>lt</w:t>
      </w:r>
      <w:proofErr w:type="spellEnd"/>
      <w:r w:rsidR="0029405A" w:rsidRPr="00850282">
        <w:rPr>
          <w:szCs w:val="22"/>
          <w:lang w:val="es-ES_tradnl"/>
        </w:rPr>
        <w:t> </w:t>
      </w:r>
      <w:r w:rsidR="00A642A0" w:rsidRPr="00850282">
        <w:rPr>
          <w:szCs w:val="22"/>
          <w:lang w:val="es-ES_tradnl"/>
        </w:rPr>
        <w:t xml:space="preserve">2 </w:t>
      </w:r>
      <w:r w:rsidR="00FA0B10" w:rsidRPr="00850282">
        <w:rPr>
          <w:szCs w:val="22"/>
          <w:lang w:val="es-ES_tradnl"/>
        </w:rPr>
        <w:t>y </w:t>
      </w:r>
      <w:r w:rsidR="00A642A0" w:rsidRPr="00850282">
        <w:rPr>
          <w:szCs w:val="22"/>
          <w:lang w:val="es-ES_tradnl"/>
        </w:rPr>
        <w:t xml:space="preserve">3 </w:t>
      </w:r>
      <w:r w:rsidR="00A7018B" w:rsidRPr="00850282">
        <w:rPr>
          <w:szCs w:val="22"/>
          <w:lang w:val="es-ES_tradnl"/>
        </w:rPr>
        <w:t xml:space="preserve">podrían fusionarse </w:t>
      </w:r>
      <w:r w:rsidR="00B117FC" w:rsidRPr="00850282">
        <w:rPr>
          <w:szCs w:val="22"/>
          <w:lang w:val="es-ES_tradnl"/>
        </w:rPr>
        <w:t xml:space="preserve">a fin de </w:t>
      </w:r>
      <w:r w:rsidR="00A7018B" w:rsidRPr="00850282">
        <w:rPr>
          <w:szCs w:val="22"/>
          <w:lang w:val="es-ES_tradnl"/>
        </w:rPr>
        <w:t xml:space="preserve">dar respuesta a las inquietudes </w:t>
      </w:r>
      <w:r w:rsidR="00B117FC" w:rsidRPr="00850282">
        <w:rPr>
          <w:szCs w:val="22"/>
          <w:lang w:val="es-ES_tradnl"/>
        </w:rPr>
        <w:t xml:space="preserve">manifestadas por </w:t>
      </w:r>
      <w:r w:rsidR="00A7018B" w:rsidRPr="00850282">
        <w:rPr>
          <w:szCs w:val="22"/>
          <w:lang w:val="es-ES_tradnl"/>
        </w:rPr>
        <w:t>todos los miembros</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 Sudáfrica </w:t>
      </w:r>
      <w:r w:rsidR="002D414F" w:rsidRPr="00850282">
        <w:rPr>
          <w:szCs w:val="22"/>
          <w:lang w:val="es-ES_tradnl"/>
        </w:rPr>
        <w:t xml:space="preserve">celebró </w:t>
      </w:r>
      <w:r w:rsidR="00E91383" w:rsidRPr="00850282">
        <w:rPr>
          <w:szCs w:val="22"/>
          <w:lang w:val="es-ES_tradnl"/>
        </w:rPr>
        <w:t>las aportacione</w:t>
      </w:r>
      <w:r w:rsidR="000470D2" w:rsidRPr="00850282">
        <w:rPr>
          <w:szCs w:val="22"/>
          <w:lang w:val="es-ES_tradnl"/>
        </w:rPr>
        <w:t>s</w:t>
      </w:r>
      <w:r w:rsidR="00E91383" w:rsidRPr="00850282">
        <w:rPr>
          <w:szCs w:val="22"/>
          <w:lang w:val="es-ES_tradnl"/>
        </w:rPr>
        <w:t xml:space="preserve"> realizadas por la delegación de Indonesia en nombre </w:t>
      </w:r>
      <w:r w:rsidR="00914039" w:rsidRPr="00850282">
        <w:rPr>
          <w:szCs w:val="22"/>
          <w:lang w:val="es-ES_tradnl"/>
        </w:rPr>
        <w:t>de los Países de Ideas Afines</w:t>
      </w:r>
      <w:r w:rsidR="00A642A0" w:rsidRPr="00850282">
        <w:rPr>
          <w:szCs w:val="22"/>
          <w:lang w:val="es-ES_tradnl"/>
        </w:rPr>
        <w:t xml:space="preserve"> </w:t>
      </w:r>
      <w:r w:rsidR="00E91383" w:rsidRPr="00850282">
        <w:rPr>
          <w:szCs w:val="22"/>
          <w:lang w:val="es-ES_tradnl"/>
        </w:rPr>
        <w:t>y por la delegació</w:t>
      </w:r>
      <w:r w:rsidR="002D414F" w:rsidRPr="00850282">
        <w:rPr>
          <w:szCs w:val="22"/>
          <w:lang w:val="es-ES_tradnl"/>
        </w:rPr>
        <w:t>n</w:t>
      </w:r>
      <w:r w:rsidR="00E91383" w:rsidRPr="00850282">
        <w:rPr>
          <w:szCs w:val="22"/>
          <w:lang w:val="es-ES_tradnl"/>
        </w:rPr>
        <w:t xml:space="preserve"> del Senegal en nombre del Grupo Africano</w:t>
      </w:r>
      <w:r w:rsidR="00A642A0" w:rsidRPr="00850282">
        <w:rPr>
          <w:szCs w:val="22"/>
          <w:lang w:val="es-ES_tradnl"/>
        </w:rPr>
        <w:t xml:space="preserve">.  </w:t>
      </w:r>
      <w:r w:rsidR="00E91383" w:rsidRPr="00850282">
        <w:rPr>
          <w:szCs w:val="22"/>
          <w:lang w:val="es-ES_tradnl"/>
        </w:rPr>
        <w:t xml:space="preserve">Hizo alusión al llamamiento </w:t>
      </w:r>
      <w:r w:rsidR="002D414F" w:rsidRPr="00850282">
        <w:rPr>
          <w:szCs w:val="22"/>
          <w:lang w:val="es-ES_tradnl"/>
        </w:rPr>
        <w:t xml:space="preserve">realizado </w:t>
      </w:r>
      <w:r w:rsidR="00E91383" w:rsidRPr="00850282">
        <w:rPr>
          <w:szCs w:val="22"/>
          <w:lang w:val="es-ES_tradnl"/>
        </w:rPr>
        <w:t xml:space="preserve">por la delegación de </w:t>
      </w:r>
      <w:r w:rsidR="00A642A0" w:rsidRPr="00850282">
        <w:rPr>
          <w:szCs w:val="22"/>
          <w:lang w:val="es-ES_tradnl"/>
        </w:rPr>
        <w:t xml:space="preserve">Ghana </w:t>
      </w:r>
      <w:r w:rsidR="002D414F" w:rsidRPr="00850282">
        <w:rPr>
          <w:szCs w:val="22"/>
          <w:lang w:val="es-ES_tradnl"/>
        </w:rPr>
        <w:t xml:space="preserve">para que se </w:t>
      </w:r>
      <w:r w:rsidR="00B117FC" w:rsidRPr="00850282">
        <w:rPr>
          <w:szCs w:val="22"/>
          <w:lang w:val="es-ES_tradnl"/>
        </w:rPr>
        <w:t xml:space="preserve">acuda </w:t>
      </w:r>
      <w:r w:rsidR="005D75F0" w:rsidRPr="00850282">
        <w:rPr>
          <w:szCs w:val="22"/>
          <w:lang w:val="es-ES_tradnl"/>
        </w:rPr>
        <w:t xml:space="preserve">a </w:t>
      </w:r>
      <w:r w:rsidR="00E91383" w:rsidRPr="00850282">
        <w:rPr>
          <w:szCs w:val="22"/>
          <w:lang w:val="es-ES_tradnl"/>
        </w:rPr>
        <w:t xml:space="preserve">los registros históricos de la OMPI </w:t>
      </w:r>
      <w:r w:rsidR="002D414F" w:rsidRPr="00850282">
        <w:rPr>
          <w:szCs w:val="22"/>
          <w:lang w:val="es-ES_tradnl"/>
        </w:rPr>
        <w:t xml:space="preserve">en donde </w:t>
      </w:r>
      <w:r w:rsidR="00B117FC" w:rsidRPr="00850282">
        <w:rPr>
          <w:szCs w:val="22"/>
          <w:lang w:val="es-ES_tradnl"/>
        </w:rPr>
        <w:t xml:space="preserve">constan </w:t>
      </w:r>
      <w:r w:rsidR="00E91383" w:rsidRPr="00850282">
        <w:rPr>
          <w:szCs w:val="22"/>
          <w:lang w:val="es-ES_tradnl"/>
        </w:rPr>
        <w:t xml:space="preserve">las deliberaciones habidas y los acuerdos </w:t>
      </w:r>
      <w:r w:rsidR="002D414F" w:rsidRPr="00850282">
        <w:rPr>
          <w:szCs w:val="22"/>
          <w:lang w:val="es-ES_tradnl"/>
        </w:rPr>
        <w:t>alcanzados en sus comités</w:t>
      </w:r>
      <w:r w:rsidR="00A642A0" w:rsidRPr="00850282">
        <w:rPr>
          <w:szCs w:val="22"/>
          <w:lang w:val="es-ES_tradnl"/>
        </w:rPr>
        <w:t xml:space="preserve">.  </w:t>
      </w:r>
      <w:r w:rsidR="002D414F" w:rsidRPr="00850282">
        <w:rPr>
          <w:szCs w:val="22"/>
          <w:lang w:val="es-ES_tradnl"/>
        </w:rPr>
        <w:t>Pidió al presidente que, dada su trascendencia, refiera el asunto al Co</w:t>
      </w:r>
      <w:r w:rsidR="000470D2" w:rsidRPr="00850282">
        <w:rPr>
          <w:szCs w:val="22"/>
          <w:lang w:val="es-ES_tradnl"/>
        </w:rPr>
        <w:t>n</w:t>
      </w:r>
      <w:r w:rsidR="002D414F" w:rsidRPr="00850282">
        <w:rPr>
          <w:szCs w:val="22"/>
          <w:lang w:val="es-ES_tradnl"/>
        </w:rPr>
        <w:t xml:space="preserve">sejero Jurídico de la OMPI o, en otro caso, el precedente que se sentaría podría ir contra la literalidad de una decisión </w:t>
      </w:r>
      <w:r w:rsidR="00B117FC" w:rsidRPr="00850282">
        <w:rPr>
          <w:szCs w:val="22"/>
          <w:lang w:val="es-ES_tradnl"/>
        </w:rPr>
        <w:t xml:space="preserve">tomada </w:t>
      </w:r>
      <w:r w:rsidR="002D414F" w:rsidRPr="00850282">
        <w:rPr>
          <w:szCs w:val="22"/>
          <w:lang w:val="es-ES_tradnl"/>
        </w:rPr>
        <w:t>en el pasado</w:t>
      </w:r>
      <w:r w:rsidR="00A642A0" w:rsidRPr="00850282">
        <w:rPr>
          <w:szCs w:val="22"/>
          <w:lang w:val="es-ES_tradnl"/>
        </w:rPr>
        <w:t xml:space="preserve">.  </w:t>
      </w:r>
      <w:r w:rsidR="005D75F0" w:rsidRPr="00850282">
        <w:rPr>
          <w:szCs w:val="22"/>
          <w:lang w:val="es-ES_tradnl"/>
        </w:rPr>
        <w:t xml:space="preserve">Solicitó </w:t>
      </w:r>
      <w:r w:rsidR="002D414F" w:rsidRPr="00850282">
        <w:rPr>
          <w:szCs w:val="22"/>
          <w:lang w:val="es-ES_tradnl"/>
        </w:rPr>
        <w:t xml:space="preserve">asesoramiento letrado en relación con la situación jurídica de esa decisión y la forma de proceder en cuanto al uso de las palabras </w:t>
      </w:r>
      <w:r w:rsidR="00A642A0" w:rsidRPr="00850282">
        <w:rPr>
          <w:szCs w:val="22"/>
          <w:lang w:val="es-ES_tradnl"/>
        </w:rPr>
        <w:t>“protec</w:t>
      </w:r>
      <w:r w:rsidR="002D414F" w:rsidRPr="00850282">
        <w:rPr>
          <w:szCs w:val="22"/>
          <w:lang w:val="es-ES_tradnl"/>
        </w:rPr>
        <w:t>ción</w:t>
      </w:r>
      <w:r w:rsidR="00A642A0" w:rsidRPr="00850282">
        <w:rPr>
          <w:szCs w:val="22"/>
          <w:lang w:val="es-ES_tradnl"/>
        </w:rPr>
        <w:t xml:space="preserve">” </w:t>
      </w:r>
      <w:r w:rsidR="002D414F" w:rsidRPr="00850282">
        <w:rPr>
          <w:szCs w:val="22"/>
          <w:lang w:val="es-ES_tradnl"/>
        </w:rPr>
        <w:t xml:space="preserve">y </w:t>
      </w:r>
      <w:r w:rsidR="00A642A0" w:rsidRPr="00850282">
        <w:rPr>
          <w:szCs w:val="22"/>
          <w:lang w:val="es-ES_tradnl"/>
        </w:rPr>
        <w:t>“sa</w:t>
      </w:r>
      <w:r w:rsidR="002D414F" w:rsidRPr="00850282">
        <w:rPr>
          <w:szCs w:val="22"/>
          <w:lang w:val="es-ES_tradnl"/>
        </w:rPr>
        <w:t>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El presidente </w:t>
      </w:r>
      <w:r w:rsidR="002D414F" w:rsidRPr="00850282">
        <w:rPr>
          <w:szCs w:val="22"/>
          <w:lang w:val="es-ES_tradnl"/>
        </w:rPr>
        <w:t xml:space="preserve">explicó que los párrafos referidos </w:t>
      </w:r>
      <w:r w:rsidR="005D75F0" w:rsidRPr="00850282">
        <w:rPr>
          <w:szCs w:val="22"/>
          <w:lang w:val="es-ES_tradnl"/>
        </w:rPr>
        <w:t xml:space="preserve">por la delegación de Ghana </w:t>
      </w:r>
      <w:r w:rsidR="002D414F" w:rsidRPr="00850282">
        <w:rPr>
          <w:szCs w:val="22"/>
          <w:lang w:val="es-ES_tradnl"/>
        </w:rPr>
        <w:t xml:space="preserve">del </w:t>
      </w:r>
      <w:r w:rsidR="00A11B58" w:rsidRPr="00850282">
        <w:rPr>
          <w:szCs w:val="22"/>
          <w:lang w:val="es-ES_tradnl"/>
        </w:rPr>
        <w:t xml:space="preserve">proyecto </w:t>
      </w:r>
      <w:r w:rsidR="002D414F" w:rsidRPr="00850282">
        <w:rPr>
          <w:szCs w:val="22"/>
          <w:lang w:val="es-ES_tradnl"/>
        </w:rPr>
        <w:t xml:space="preserve">de análisis de carencias </w:t>
      </w:r>
      <w:r w:rsidR="005D75F0" w:rsidRPr="00850282">
        <w:rPr>
          <w:szCs w:val="22"/>
          <w:lang w:val="es-ES_tradnl"/>
        </w:rPr>
        <w:t>se incluyeron en el análisis de car</w:t>
      </w:r>
      <w:r w:rsidR="00C44857" w:rsidRPr="00850282">
        <w:rPr>
          <w:szCs w:val="22"/>
          <w:lang w:val="es-ES_tradnl"/>
        </w:rPr>
        <w:t xml:space="preserve">encias a efectos de someterlos </w:t>
      </w:r>
      <w:r w:rsidR="005D75F0" w:rsidRPr="00850282">
        <w:rPr>
          <w:szCs w:val="22"/>
          <w:lang w:val="es-ES_tradnl"/>
        </w:rPr>
        <w:t>a</w:t>
      </w:r>
      <w:r w:rsidR="00D20335" w:rsidRPr="00850282">
        <w:rPr>
          <w:szCs w:val="22"/>
          <w:lang w:val="es-ES_tradnl"/>
        </w:rPr>
        <w:t xml:space="preserve"> </w:t>
      </w:r>
      <w:r w:rsidR="00B117FC" w:rsidRPr="00850282">
        <w:rPr>
          <w:szCs w:val="22"/>
          <w:lang w:val="es-ES_tradnl"/>
        </w:rPr>
        <w:t xml:space="preserve">examen </w:t>
      </w:r>
      <w:r w:rsidR="005D75F0" w:rsidRPr="00850282">
        <w:rPr>
          <w:szCs w:val="22"/>
          <w:lang w:val="es-ES_tradnl"/>
        </w:rPr>
        <w:t>en el CIG</w:t>
      </w:r>
      <w:r w:rsidR="00A642A0" w:rsidRPr="00850282">
        <w:rPr>
          <w:szCs w:val="22"/>
          <w:lang w:val="es-ES_tradnl"/>
        </w:rPr>
        <w:t xml:space="preserve">.  </w:t>
      </w:r>
      <w:r w:rsidR="00D20335" w:rsidRPr="00850282">
        <w:rPr>
          <w:szCs w:val="22"/>
          <w:lang w:val="es-ES_tradnl"/>
        </w:rPr>
        <w:t xml:space="preserve">La totalidad del </w:t>
      </w:r>
      <w:r w:rsidR="00A642A0" w:rsidRPr="00850282">
        <w:rPr>
          <w:szCs w:val="22"/>
          <w:lang w:val="es-ES_tradnl"/>
        </w:rPr>
        <w:t>document</w:t>
      </w:r>
      <w:r w:rsidR="000470D2" w:rsidRPr="00850282">
        <w:rPr>
          <w:szCs w:val="22"/>
          <w:lang w:val="es-ES_tradnl"/>
        </w:rPr>
        <w:t>o</w:t>
      </w:r>
      <w:r w:rsidR="00A642A0" w:rsidRPr="00850282">
        <w:rPr>
          <w:szCs w:val="22"/>
          <w:lang w:val="es-ES_tradnl"/>
        </w:rPr>
        <w:t xml:space="preserve"> </w:t>
      </w:r>
      <w:r w:rsidR="00D20335" w:rsidRPr="00850282">
        <w:rPr>
          <w:szCs w:val="22"/>
          <w:lang w:val="es-ES_tradnl"/>
        </w:rPr>
        <w:t xml:space="preserve">conformó un borrador </w:t>
      </w:r>
      <w:r w:rsidR="00B117FC" w:rsidRPr="00850282">
        <w:rPr>
          <w:szCs w:val="22"/>
          <w:lang w:val="es-ES_tradnl"/>
        </w:rPr>
        <w:t xml:space="preserve">que someter a debate en </w:t>
      </w:r>
      <w:r w:rsidR="00D20335" w:rsidRPr="00850282">
        <w:rPr>
          <w:szCs w:val="22"/>
          <w:lang w:val="es-ES_tradnl"/>
        </w:rPr>
        <w:t>el CIG</w:t>
      </w:r>
      <w:r w:rsidR="00A642A0" w:rsidRPr="00850282">
        <w:rPr>
          <w:szCs w:val="22"/>
          <w:lang w:val="es-ES_tradnl"/>
        </w:rPr>
        <w:t xml:space="preserve">, </w:t>
      </w:r>
      <w:r w:rsidR="00D20335" w:rsidRPr="00850282">
        <w:rPr>
          <w:szCs w:val="22"/>
          <w:lang w:val="es-ES_tradnl"/>
        </w:rPr>
        <w:t xml:space="preserve">tal como se </w:t>
      </w:r>
      <w:r w:rsidR="00B117FC" w:rsidRPr="00850282">
        <w:rPr>
          <w:szCs w:val="22"/>
          <w:lang w:val="es-ES_tradnl"/>
        </w:rPr>
        <w:t xml:space="preserve">pidió </w:t>
      </w:r>
      <w:r w:rsidR="00D20335" w:rsidRPr="00850282">
        <w:rPr>
          <w:szCs w:val="22"/>
          <w:lang w:val="es-ES_tradnl"/>
        </w:rPr>
        <w:t>en su duodécima sesión</w:t>
      </w:r>
      <w:r w:rsidR="00A642A0" w:rsidRPr="00850282">
        <w:rPr>
          <w:szCs w:val="22"/>
          <w:lang w:val="es-ES_tradnl"/>
        </w:rPr>
        <w:t xml:space="preserve">.  </w:t>
      </w:r>
      <w:r w:rsidR="00D20335" w:rsidRPr="00850282">
        <w:rPr>
          <w:szCs w:val="22"/>
          <w:lang w:val="es-ES_tradnl"/>
        </w:rPr>
        <w:t>El CIG simplemente se limitó a tomar nota del análisis de carencias que le fue prese</w:t>
      </w:r>
      <w:r w:rsidR="000470D2" w:rsidRPr="00850282">
        <w:rPr>
          <w:szCs w:val="22"/>
          <w:lang w:val="es-ES_tradnl"/>
        </w:rPr>
        <w:t>n</w:t>
      </w:r>
      <w:r w:rsidR="00D20335" w:rsidRPr="00850282">
        <w:rPr>
          <w:szCs w:val="22"/>
          <w:lang w:val="es-ES_tradnl"/>
        </w:rPr>
        <w:t>tado para su examen en su d</w:t>
      </w:r>
      <w:r w:rsidR="000470D2" w:rsidRPr="00850282">
        <w:rPr>
          <w:szCs w:val="22"/>
          <w:lang w:val="es-ES_tradnl"/>
        </w:rPr>
        <w:t>é</w:t>
      </w:r>
      <w:r w:rsidR="00D20335" w:rsidRPr="00850282">
        <w:rPr>
          <w:szCs w:val="22"/>
          <w:lang w:val="es-ES_tradnl"/>
        </w:rPr>
        <w:t xml:space="preserve">cima tercera sesión </w:t>
      </w:r>
      <w:r w:rsidR="00B117FC" w:rsidRPr="00850282">
        <w:rPr>
          <w:szCs w:val="22"/>
          <w:lang w:val="es-ES_tradnl"/>
        </w:rPr>
        <w:t xml:space="preserve">celebrada </w:t>
      </w:r>
      <w:r w:rsidR="00245868" w:rsidRPr="00850282">
        <w:rPr>
          <w:szCs w:val="22"/>
          <w:lang w:val="es-ES_tradnl"/>
        </w:rPr>
        <w:t>en </w:t>
      </w:r>
      <w:r w:rsidR="00D20335" w:rsidRPr="00850282">
        <w:rPr>
          <w:szCs w:val="22"/>
          <w:lang w:val="es-ES_tradnl"/>
        </w:rPr>
        <w:t>2009</w:t>
      </w:r>
      <w:r w:rsidR="00A642A0" w:rsidRPr="00850282">
        <w:rPr>
          <w:szCs w:val="22"/>
          <w:lang w:val="es-ES_tradnl"/>
        </w:rPr>
        <w:t xml:space="preserve">, </w:t>
      </w:r>
      <w:r w:rsidR="00D20335" w:rsidRPr="00850282">
        <w:rPr>
          <w:szCs w:val="22"/>
          <w:lang w:val="es-ES_tradnl"/>
        </w:rPr>
        <w:t>sin que se llegara a tomar</w:t>
      </w:r>
      <w:r w:rsidR="00B117FC" w:rsidRPr="00850282">
        <w:rPr>
          <w:szCs w:val="22"/>
          <w:lang w:val="es-ES_tradnl"/>
        </w:rPr>
        <w:t>se</w:t>
      </w:r>
      <w:r w:rsidR="00D20335" w:rsidRPr="00850282">
        <w:rPr>
          <w:szCs w:val="22"/>
          <w:lang w:val="es-ES_tradnl"/>
        </w:rPr>
        <w:t xml:space="preserve"> ninguna decisión </w:t>
      </w:r>
      <w:r w:rsidR="00B117FC" w:rsidRPr="00850282">
        <w:rPr>
          <w:szCs w:val="22"/>
          <w:lang w:val="es-ES_tradnl"/>
        </w:rPr>
        <w:t>sobre él</w:t>
      </w:r>
      <w:r w:rsidR="00A642A0" w:rsidRPr="00850282">
        <w:rPr>
          <w:szCs w:val="22"/>
          <w:lang w:val="es-ES_tradnl"/>
        </w:rPr>
        <w:t xml:space="preserve">.  </w:t>
      </w:r>
      <w:r w:rsidR="00D20335" w:rsidRPr="00850282">
        <w:rPr>
          <w:szCs w:val="22"/>
          <w:lang w:val="es-ES_tradnl"/>
        </w:rPr>
        <w:t>Según su leal saber y entender</w:t>
      </w:r>
      <w:r w:rsidR="00A642A0" w:rsidRPr="00850282">
        <w:rPr>
          <w:szCs w:val="22"/>
          <w:lang w:val="es-ES_tradnl"/>
        </w:rPr>
        <w:t>,</w:t>
      </w:r>
      <w:r w:rsidR="00D20335" w:rsidRPr="00850282">
        <w:rPr>
          <w:szCs w:val="22"/>
          <w:lang w:val="es-ES_tradnl"/>
        </w:rPr>
        <w:t xml:space="preserve"> desde entonces no ha vuelto a solicitarse que dicho do</w:t>
      </w:r>
      <w:r w:rsidR="000470D2" w:rsidRPr="00850282">
        <w:rPr>
          <w:szCs w:val="22"/>
          <w:lang w:val="es-ES_tradnl"/>
        </w:rPr>
        <w:t>c</w:t>
      </w:r>
      <w:r w:rsidR="00D20335" w:rsidRPr="00850282">
        <w:rPr>
          <w:szCs w:val="22"/>
          <w:lang w:val="es-ES_tradnl"/>
        </w:rPr>
        <w:t xml:space="preserve">umento </w:t>
      </w:r>
      <w:r w:rsidR="002E78F8" w:rsidRPr="00850282">
        <w:rPr>
          <w:szCs w:val="22"/>
          <w:lang w:val="es-ES_tradnl"/>
        </w:rPr>
        <w:t xml:space="preserve">sea </w:t>
      </w:r>
      <w:r w:rsidR="00D20335" w:rsidRPr="00850282">
        <w:rPr>
          <w:szCs w:val="22"/>
          <w:lang w:val="es-ES_tradnl"/>
        </w:rPr>
        <w:t>nuevamente sometido a examen o debatido en una futura sesión</w:t>
      </w:r>
      <w:r w:rsidR="002E78F8" w:rsidRPr="00850282">
        <w:rPr>
          <w:szCs w:val="22"/>
          <w:lang w:val="es-ES_tradnl"/>
        </w:rPr>
        <w:t xml:space="preserve"> del CIG</w:t>
      </w:r>
      <w:r w:rsidR="00D20335"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D20335" w:rsidRPr="00850282">
        <w:rPr>
          <w:szCs w:val="22"/>
          <w:lang w:val="es-ES_tradnl"/>
        </w:rPr>
        <w:t xml:space="preserve">agradeció </w:t>
      </w:r>
      <w:r w:rsidR="003906B4" w:rsidRPr="00850282">
        <w:rPr>
          <w:szCs w:val="22"/>
          <w:lang w:val="es-ES_tradnl"/>
        </w:rPr>
        <w:t>las</w:t>
      </w:r>
      <w:r w:rsidR="00D20335" w:rsidRPr="00850282">
        <w:rPr>
          <w:szCs w:val="22"/>
          <w:lang w:val="es-ES_tradnl"/>
        </w:rPr>
        <w:t xml:space="preserve"> </w:t>
      </w:r>
      <w:r w:rsidR="003906B4" w:rsidRPr="00850282">
        <w:rPr>
          <w:szCs w:val="22"/>
          <w:lang w:val="es-ES_tradnl"/>
        </w:rPr>
        <w:t xml:space="preserve">expresiones de apoyo </w:t>
      </w:r>
      <w:r w:rsidR="002E78F8" w:rsidRPr="00850282">
        <w:rPr>
          <w:szCs w:val="22"/>
          <w:lang w:val="es-ES_tradnl"/>
        </w:rPr>
        <w:t xml:space="preserve">que ha concitado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2E78F8" w:rsidRPr="00850282">
        <w:rPr>
          <w:szCs w:val="22"/>
          <w:lang w:val="es-ES_tradnl"/>
        </w:rPr>
        <w:t xml:space="preserve">Señaló </w:t>
      </w:r>
      <w:r w:rsidR="003906B4" w:rsidRPr="00850282">
        <w:rPr>
          <w:szCs w:val="22"/>
          <w:lang w:val="es-ES_tradnl"/>
        </w:rPr>
        <w:t>que, inicialmente</w:t>
      </w:r>
      <w:r w:rsidR="00A642A0" w:rsidRPr="00850282">
        <w:rPr>
          <w:szCs w:val="22"/>
          <w:lang w:val="es-ES_tradnl"/>
        </w:rPr>
        <w:t xml:space="preserve">, </w:t>
      </w:r>
      <w:r w:rsidR="00243B1D" w:rsidRPr="00850282">
        <w:rPr>
          <w:szCs w:val="22"/>
          <w:lang w:val="es-ES_tradnl"/>
        </w:rPr>
        <w:t xml:space="preserve">tuvo pensado </w:t>
      </w:r>
      <w:r w:rsidR="003906B4" w:rsidRPr="00850282">
        <w:rPr>
          <w:szCs w:val="22"/>
          <w:lang w:val="es-ES_tradnl"/>
        </w:rPr>
        <w:t>introducir una coma antes de</w:t>
      </w:r>
      <w:r w:rsidR="00243B1D" w:rsidRPr="00850282">
        <w:rPr>
          <w:szCs w:val="22"/>
          <w:lang w:val="es-ES_tradnl"/>
        </w:rPr>
        <w:t>l enunciado</w:t>
      </w:r>
      <w:r w:rsidR="003906B4" w:rsidRPr="00850282">
        <w:rPr>
          <w:szCs w:val="22"/>
          <w:lang w:val="es-ES_tradnl"/>
        </w:rPr>
        <w:t xml:space="preserve"> </w:t>
      </w:r>
      <w:r w:rsidR="00A642A0" w:rsidRPr="00850282">
        <w:rPr>
          <w:szCs w:val="22"/>
          <w:lang w:val="es-ES_tradnl"/>
        </w:rPr>
        <w:t>“</w:t>
      </w:r>
      <w:r w:rsidR="003906B4" w:rsidRPr="00850282">
        <w:rPr>
          <w:szCs w:val="22"/>
          <w:lang w:val="es-ES_tradnl"/>
        </w:rPr>
        <w:t>que pueda establecer la legislación nacional</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243B1D" w:rsidRPr="00850282">
        <w:rPr>
          <w:szCs w:val="22"/>
          <w:lang w:val="es-ES_tradnl"/>
        </w:rPr>
        <w:t xml:space="preserve">Dijo que es </w:t>
      </w:r>
      <w:r w:rsidR="003906B4" w:rsidRPr="00850282">
        <w:rPr>
          <w:szCs w:val="22"/>
          <w:lang w:val="es-ES_tradnl"/>
        </w:rPr>
        <w:t xml:space="preserve">consciente de la preocupación </w:t>
      </w:r>
      <w:r w:rsidR="002E78F8" w:rsidRPr="00850282">
        <w:rPr>
          <w:szCs w:val="22"/>
          <w:lang w:val="es-ES_tradnl"/>
        </w:rPr>
        <w:t xml:space="preserve">que </w:t>
      </w:r>
      <w:r w:rsidR="003906B4" w:rsidRPr="00850282">
        <w:rPr>
          <w:szCs w:val="22"/>
          <w:lang w:val="es-ES_tradnl"/>
        </w:rPr>
        <w:t>algunas</w:t>
      </w:r>
      <w:r w:rsidR="00243B1D" w:rsidRPr="00850282">
        <w:rPr>
          <w:szCs w:val="22"/>
          <w:lang w:val="es-ES_tradnl"/>
        </w:rPr>
        <w:t xml:space="preserve"> </w:t>
      </w:r>
      <w:r w:rsidR="003906B4" w:rsidRPr="00850282">
        <w:rPr>
          <w:szCs w:val="22"/>
          <w:lang w:val="es-ES_tradnl"/>
        </w:rPr>
        <w:t xml:space="preserve">delegaciones </w:t>
      </w:r>
      <w:r w:rsidR="002E78F8" w:rsidRPr="00850282">
        <w:rPr>
          <w:szCs w:val="22"/>
          <w:lang w:val="es-ES_tradnl"/>
        </w:rPr>
        <w:t xml:space="preserve">albergan </w:t>
      </w:r>
      <w:r w:rsidR="00243B1D" w:rsidRPr="00850282">
        <w:rPr>
          <w:szCs w:val="22"/>
          <w:lang w:val="es-ES_tradnl"/>
        </w:rPr>
        <w:t>acerca</w:t>
      </w:r>
      <w:r w:rsidR="002E78F8" w:rsidRPr="00850282">
        <w:rPr>
          <w:szCs w:val="22"/>
          <w:lang w:val="es-ES_tradnl"/>
        </w:rPr>
        <w:t xml:space="preserve"> </w:t>
      </w:r>
      <w:r w:rsidR="00243B1D" w:rsidRPr="00850282">
        <w:rPr>
          <w:szCs w:val="22"/>
          <w:lang w:val="es-ES_tradnl"/>
        </w:rPr>
        <w:t xml:space="preserve">de </w:t>
      </w:r>
      <w:r w:rsidR="003906B4" w:rsidRPr="00850282">
        <w:rPr>
          <w:szCs w:val="22"/>
          <w:lang w:val="es-ES_tradnl"/>
        </w:rPr>
        <w:t>la naturaleza abierta de la definición de beneficiarios</w:t>
      </w:r>
      <w:r w:rsidR="002E78F8" w:rsidRPr="00850282">
        <w:rPr>
          <w:szCs w:val="22"/>
          <w:lang w:val="es-ES_tradnl"/>
        </w:rPr>
        <w:t>, y que es flexible y estaría en consecuencia dispuesta a introducir alguna suerte de matiz, del tipo “portadores de tradiciones”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w:t>
      </w:r>
      <w:r w:rsidR="00806880" w:rsidRPr="00850282">
        <w:rPr>
          <w:szCs w:val="22"/>
          <w:lang w:val="es-ES_tradnl"/>
        </w:rPr>
        <w:t>d</w:t>
      </w:r>
      <w:r w:rsidRPr="00850282">
        <w:rPr>
          <w:szCs w:val="22"/>
          <w:lang w:val="es-ES_tradnl"/>
        </w:rPr>
        <w:t xml:space="preserve">elegación del Perú </w:t>
      </w:r>
      <w:r w:rsidR="003906B4" w:rsidRPr="00850282">
        <w:rPr>
          <w:szCs w:val="22"/>
          <w:lang w:val="es-ES_tradnl"/>
        </w:rPr>
        <w:t xml:space="preserve">dijo </w:t>
      </w:r>
      <w:r w:rsidR="000470D2" w:rsidRPr="00850282">
        <w:rPr>
          <w:szCs w:val="22"/>
          <w:lang w:val="es-ES_tradnl"/>
        </w:rPr>
        <w:t xml:space="preserve">que </w:t>
      </w:r>
      <w:r w:rsidR="00D20335" w:rsidRPr="00850282">
        <w:rPr>
          <w:szCs w:val="22"/>
          <w:lang w:val="es-ES_tradnl"/>
        </w:rPr>
        <w:t xml:space="preserve">el debate se ha deslizado desde un </w:t>
      </w:r>
      <w:r w:rsidR="003906B4" w:rsidRPr="00850282">
        <w:rPr>
          <w:szCs w:val="22"/>
          <w:lang w:val="es-ES_tradnl"/>
        </w:rPr>
        <w:t xml:space="preserve">planteamiento de </w:t>
      </w:r>
      <w:r w:rsidR="00D20335" w:rsidRPr="00850282">
        <w:rPr>
          <w:szCs w:val="22"/>
          <w:lang w:val="es-ES_tradnl"/>
        </w:rPr>
        <w:t xml:space="preserve">tres alternativas </w:t>
      </w:r>
      <w:r w:rsidR="00243B1D" w:rsidRPr="00850282">
        <w:rPr>
          <w:szCs w:val="22"/>
          <w:lang w:val="es-ES_tradnl"/>
        </w:rPr>
        <w:t xml:space="preserve">hacia </w:t>
      </w:r>
      <w:r w:rsidR="00D20335" w:rsidRPr="00850282">
        <w:rPr>
          <w:szCs w:val="22"/>
          <w:lang w:val="es-ES_tradnl"/>
        </w:rPr>
        <w:t>otr</w:t>
      </w:r>
      <w:r w:rsidR="003906B4" w:rsidRPr="00850282">
        <w:rPr>
          <w:szCs w:val="22"/>
          <w:lang w:val="es-ES_tradnl"/>
        </w:rPr>
        <w:t>o</w:t>
      </w:r>
      <w:r w:rsidR="00D20335" w:rsidRPr="00850282">
        <w:rPr>
          <w:szCs w:val="22"/>
          <w:lang w:val="es-ES_tradnl"/>
        </w:rPr>
        <w:t xml:space="preserve"> </w:t>
      </w:r>
      <w:r w:rsidR="003906B4" w:rsidRPr="00850282">
        <w:rPr>
          <w:szCs w:val="22"/>
          <w:lang w:val="es-ES_tradnl"/>
        </w:rPr>
        <w:t xml:space="preserve">de </w:t>
      </w:r>
      <w:r w:rsidR="00D20335" w:rsidRPr="00850282">
        <w:rPr>
          <w:szCs w:val="22"/>
          <w:lang w:val="es-ES_tradnl"/>
        </w:rPr>
        <w:t>dos</w:t>
      </w:r>
      <w:r w:rsidR="00A642A0" w:rsidRPr="00850282">
        <w:rPr>
          <w:szCs w:val="22"/>
          <w:lang w:val="es-ES_tradnl"/>
        </w:rPr>
        <w:t xml:space="preserve">, </w:t>
      </w:r>
      <w:r w:rsidR="00D20335" w:rsidRPr="00850282">
        <w:rPr>
          <w:szCs w:val="22"/>
          <w:lang w:val="es-ES_tradnl"/>
        </w:rPr>
        <w:t xml:space="preserve">las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FA0B10" w:rsidRPr="00850282">
        <w:rPr>
          <w:szCs w:val="22"/>
          <w:lang w:val="es-ES_tradnl"/>
        </w:rPr>
        <w:t>y </w:t>
      </w:r>
      <w:r w:rsidR="00A642A0" w:rsidRPr="00850282">
        <w:rPr>
          <w:szCs w:val="22"/>
          <w:lang w:val="es-ES_tradnl"/>
        </w:rPr>
        <w:t xml:space="preserve">3.  </w:t>
      </w:r>
      <w:r w:rsidR="003906B4" w:rsidRPr="00850282">
        <w:rPr>
          <w:szCs w:val="22"/>
          <w:lang w:val="es-ES_tradnl"/>
        </w:rPr>
        <w:t>Preguntó a la delegación de C</w:t>
      </w:r>
      <w:r w:rsidR="000470D2" w:rsidRPr="00850282">
        <w:rPr>
          <w:szCs w:val="22"/>
          <w:lang w:val="es-ES_tradnl"/>
        </w:rPr>
        <w:t>h</w:t>
      </w:r>
      <w:r w:rsidR="00245868" w:rsidRPr="00850282">
        <w:rPr>
          <w:szCs w:val="22"/>
          <w:lang w:val="es-ES_tradnl"/>
        </w:rPr>
        <w:t xml:space="preserve">ina si podría aceptar la </w:t>
      </w:r>
      <w:proofErr w:type="spellStart"/>
      <w:r w:rsidR="00245868" w:rsidRPr="00850282">
        <w:rPr>
          <w:szCs w:val="22"/>
          <w:lang w:val="es-ES_tradnl"/>
        </w:rPr>
        <w:t>Alt</w:t>
      </w:r>
      <w:proofErr w:type="spellEnd"/>
      <w:r w:rsidR="00245868" w:rsidRPr="00850282">
        <w:rPr>
          <w:szCs w:val="22"/>
          <w:lang w:val="es-ES_tradnl"/>
        </w:rPr>
        <w:t> </w:t>
      </w:r>
      <w:r w:rsidR="003906B4" w:rsidRPr="00850282">
        <w:rPr>
          <w:szCs w:val="22"/>
          <w:lang w:val="es-ES_tradnl"/>
        </w:rPr>
        <w:t>3</w:t>
      </w:r>
      <w:r w:rsidR="00A642A0" w:rsidRPr="00850282">
        <w:rPr>
          <w:szCs w:val="22"/>
          <w:lang w:val="es-ES_tradnl"/>
        </w:rPr>
        <w:t>.</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 China </w:t>
      </w:r>
      <w:r w:rsidR="00E91383" w:rsidRPr="00850282">
        <w:rPr>
          <w:szCs w:val="22"/>
          <w:lang w:val="es-ES_tradnl"/>
        </w:rPr>
        <w:t xml:space="preserve">dijo que es flexible y que podría aceptar una fusión entre las </w:t>
      </w:r>
      <w:proofErr w:type="spellStart"/>
      <w:r w:rsidR="00E91383"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FA0B10" w:rsidRPr="00850282">
        <w:rPr>
          <w:szCs w:val="22"/>
          <w:lang w:val="es-ES_tradnl"/>
        </w:rPr>
        <w:t>y </w:t>
      </w:r>
      <w:r w:rsidR="00A642A0" w:rsidRPr="00850282">
        <w:rPr>
          <w:szCs w:val="22"/>
          <w:lang w:val="es-ES_tradnl"/>
        </w:rPr>
        <w:t xml:space="preserve">3.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La delegación de Georg</w:t>
      </w:r>
      <w:r w:rsidR="000470D2" w:rsidRPr="00850282">
        <w:rPr>
          <w:szCs w:val="22"/>
          <w:lang w:val="es-ES_tradnl"/>
        </w:rPr>
        <w:t>i</w:t>
      </w:r>
      <w:r w:rsidRPr="00850282">
        <w:rPr>
          <w:szCs w:val="22"/>
          <w:lang w:val="es-ES_tradnl"/>
        </w:rPr>
        <w:t>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E91383" w:rsidRPr="00850282">
        <w:rPr>
          <w:szCs w:val="22"/>
          <w:lang w:val="es-ES_tradnl"/>
        </w:rPr>
        <w:t xml:space="preserve">reiteró su posición </w:t>
      </w:r>
      <w:r w:rsidR="002E78F8" w:rsidRPr="00850282">
        <w:rPr>
          <w:szCs w:val="22"/>
          <w:lang w:val="es-ES_tradnl"/>
        </w:rPr>
        <w:t xml:space="preserve">en el sentido de </w:t>
      </w:r>
      <w:r w:rsidR="00E91383" w:rsidRPr="00850282">
        <w:rPr>
          <w:szCs w:val="22"/>
          <w:lang w:val="es-ES_tradnl"/>
        </w:rPr>
        <w:t>que los beneficiarios son las comunidades indígenas y locales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806880" w:rsidP="00834085">
      <w:pPr>
        <w:pStyle w:val="ListParagraph"/>
        <w:numPr>
          <w:ilvl w:val="0"/>
          <w:numId w:val="3"/>
        </w:numPr>
        <w:ind w:left="0" w:firstLine="0"/>
        <w:rPr>
          <w:szCs w:val="22"/>
          <w:lang w:val="es-ES_tradnl"/>
        </w:rPr>
      </w:pPr>
      <w:r w:rsidRPr="00850282">
        <w:rPr>
          <w:szCs w:val="22"/>
          <w:lang w:val="es-ES_tradnl"/>
        </w:rPr>
        <w:t>L</w:t>
      </w:r>
      <w:r w:rsidR="00CB098D" w:rsidRPr="00850282">
        <w:rPr>
          <w:szCs w:val="22"/>
          <w:lang w:val="es-ES_tradnl"/>
        </w:rPr>
        <w:t xml:space="preserve">a delegación de Egipto </w:t>
      </w:r>
      <w:r w:rsidR="002D414F" w:rsidRPr="00850282">
        <w:rPr>
          <w:szCs w:val="22"/>
          <w:lang w:val="es-ES_tradnl"/>
        </w:rPr>
        <w:t>dijo que</w:t>
      </w:r>
      <w:r w:rsidR="005D75F0" w:rsidRPr="00850282">
        <w:rPr>
          <w:szCs w:val="22"/>
          <w:lang w:val="es-ES_tradnl"/>
        </w:rPr>
        <w:t xml:space="preserve">, </w:t>
      </w:r>
      <w:r w:rsidR="000470D2" w:rsidRPr="00850282">
        <w:rPr>
          <w:szCs w:val="22"/>
          <w:lang w:val="es-ES_tradnl"/>
        </w:rPr>
        <w:t>e</w:t>
      </w:r>
      <w:r w:rsidR="005D75F0" w:rsidRPr="00850282">
        <w:rPr>
          <w:szCs w:val="22"/>
          <w:lang w:val="es-ES_tradnl"/>
        </w:rPr>
        <w:t xml:space="preserve">n atención a las consideraciones expuestas por las delegaciones de Ghana y Sudáfrica, </w:t>
      </w:r>
      <w:r w:rsidR="002D414F" w:rsidRPr="00850282">
        <w:rPr>
          <w:szCs w:val="22"/>
          <w:lang w:val="es-ES_tradnl"/>
        </w:rPr>
        <w:t>desea ver suprimida</w:t>
      </w:r>
      <w:r w:rsidR="002E78F8" w:rsidRPr="00850282">
        <w:rPr>
          <w:szCs w:val="22"/>
          <w:lang w:val="es-ES_tradnl"/>
        </w:rPr>
        <w:t>s</w:t>
      </w:r>
      <w:r w:rsidR="002D414F" w:rsidRPr="00850282">
        <w:rPr>
          <w:szCs w:val="22"/>
          <w:lang w:val="es-ES_tradnl"/>
        </w:rPr>
        <w:t xml:space="preserve"> </w:t>
      </w:r>
      <w:r w:rsidR="002E78F8" w:rsidRPr="00850282">
        <w:rPr>
          <w:szCs w:val="22"/>
          <w:lang w:val="es-ES_tradnl"/>
        </w:rPr>
        <w:t xml:space="preserve">las </w:t>
      </w:r>
      <w:r w:rsidR="005D75F0" w:rsidRPr="00850282">
        <w:rPr>
          <w:szCs w:val="22"/>
          <w:lang w:val="es-ES_tradnl"/>
        </w:rPr>
        <w:t>referencia</w:t>
      </w:r>
      <w:r w:rsidR="002E78F8" w:rsidRPr="00850282">
        <w:rPr>
          <w:szCs w:val="22"/>
          <w:lang w:val="es-ES_tradnl"/>
        </w:rPr>
        <w:t>s</w:t>
      </w:r>
      <w:r w:rsidR="005D75F0" w:rsidRPr="00850282">
        <w:rPr>
          <w:szCs w:val="22"/>
          <w:lang w:val="es-ES_tradnl"/>
        </w:rPr>
        <w:t xml:space="preserve"> </w:t>
      </w:r>
      <w:r w:rsidR="002D414F" w:rsidRPr="00850282">
        <w:rPr>
          <w:szCs w:val="22"/>
          <w:lang w:val="es-ES_tradnl"/>
        </w:rPr>
        <w:t xml:space="preserve">a </w:t>
      </w:r>
      <w:r w:rsidR="00A642A0" w:rsidRPr="00850282">
        <w:rPr>
          <w:szCs w:val="22"/>
          <w:lang w:val="es-ES_tradnl"/>
        </w:rPr>
        <w:t>“</w:t>
      </w:r>
      <w:r w:rsidR="002D414F" w:rsidRPr="00850282">
        <w:rPr>
          <w:szCs w:val="22"/>
          <w:lang w:val="es-ES_tradnl"/>
        </w:rPr>
        <w:t>salvaguardia”</w:t>
      </w:r>
      <w:r w:rsidR="002E78F8" w:rsidRPr="00850282">
        <w:rPr>
          <w:szCs w:val="22"/>
          <w:lang w:val="es-ES_tradnl"/>
        </w:rPr>
        <w:t xml:space="preserve"> en todo el texto</w:t>
      </w:r>
      <w:r w:rsidR="00A642A0" w:rsidRPr="00850282">
        <w:rPr>
          <w:szCs w:val="22"/>
          <w:lang w:val="es-ES_tradnl"/>
        </w:rPr>
        <w:t xml:space="preserve">.  </w:t>
      </w:r>
      <w:r w:rsidR="005D75F0" w:rsidRPr="00850282">
        <w:rPr>
          <w:szCs w:val="22"/>
          <w:lang w:val="es-ES_tradnl"/>
        </w:rPr>
        <w:t xml:space="preserve">Dijo que considera </w:t>
      </w:r>
      <w:r w:rsidR="003906B4" w:rsidRPr="00850282">
        <w:rPr>
          <w:szCs w:val="22"/>
          <w:lang w:val="es-ES_tradnl"/>
        </w:rPr>
        <w:t xml:space="preserve">factible </w:t>
      </w:r>
      <w:r w:rsidR="005D75F0" w:rsidRPr="00850282">
        <w:rPr>
          <w:szCs w:val="22"/>
          <w:lang w:val="es-ES_tradnl"/>
        </w:rPr>
        <w:t xml:space="preserve">fusionar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5D75F0" w:rsidRPr="00850282">
        <w:rPr>
          <w:szCs w:val="22"/>
          <w:lang w:val="es-ES_tradnl"/>
        </w:rPr>
        <w:t xml:space="preserve">y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5D75F0" w:rsidRPr="00850282">
        <w:rPr>
          <w:szCs w:val="22"/>
          <w:lang w:val="es-ES_tradnl"/>
        </w:rPr>
        <w:t>en una sola alternativa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El represe</w:t>
      </w:r>
      <w:r w:rsidR="00806880" w:rsidRPr="00850282">
        <w:rPr>
          <w:szCs w:val="22"/>
          <w:lang w:val="es-ES_tradnl"/>
        </w:rPr>
        <w:t>n</w:t>
      </w:r>
      <w:r w:rsidRPr="00850282">
        <w:rPr>
          <w:szCs w:val="22"/>
          <w:lang w:val="es-ES_tradnl"/>
        </w:rPr>
        <w:t xml:space="preserve">tante </w:t>
      </w:r>
      <w:r w:rsidR="00EF3134" w:rsidRPr="00850282">
        <w:rPr>
          <w:szCs w:val="22"/>
          <w:lang w:val="es-ES_tradnl"/>
        </w:rPr>
        <w:t>del Movimiento Indio “Tupaj Amaru”</w:t>
      </w:r>
      <w:r w:rsidR="00A642A0" w:rsidRPr="00850282">
        <w:rPr>
          <w:szCs w:val="22"/>
          <w:lang w:val="es-ES_tradnl"/>
        </w:rPr>
        <w:t xml:space="preserve"> </w:t>
      </w:r>
      <w:r w:rsidR="00243B1D" w:rsidRPr="00850282">
        <w:rPr>
          <w:szCs w:val="22"/>
          <w:lang w:val="es-ES_tradnl"/>
        </w:rPr>
        <w:t xml:space="preserve">dijo que </w:t>
      </w:r>
      <w:r w:rsidR="00F538C4" w:rsidRPr="00850282">
        <w:rPr>
          <w:szCs w:val="22"/>
          <w:lang w:val="es-ES_tradnl"/>
        </w:rPr>
        <w:t xml:space="preserve">comprende </w:t>
      </w:r>
      <w:r w:rsidR="00243B1D" w:rsidRPr="00850282">
        <w:rPr>
          <w:szCs w:val="22"/>
          <w:lang w:val="es-ES_tradnl"/>
        </w:rPr>
        <w:t>perfectamente la preocupación manifestada por la delegación de China</w:t>
      </w:r>
      <w:r w:rsidR="00A642A0" w:rsidRPr="00850282">
        <w:rPr>
          <w:szCs w:val="22"/>
          <w:lang w:val="es-ES_tradnl"/>
        </w:rPr>
        <w:t xml:space="preserve">.  </w:t>
      </w:r>
      <w:r w:rsidR="00243B1D" w:rsidRPr="00850282">
        <w:rPr>
          <w:szCs w:val="22"/>
          <w:lang w:val="es-ES_tradnl"/>
        </w:rPr>
        <w:t xml:space="preserve">Dijo que la china es una civilización antigua </w:t>
      </w:r>
      <w:r w:rsidR="00F538C4" w:rsidRPr="00850282">
        <w:rPr>
          <w:szCs w:val="22"/>
          <w:lang w:val="es-ES_tradnl"/>
        </w:rPr>
        <w:t>que ha dado mucho al mundo</w:t>
      </w:r>
      <w:r w:rsidR="00A642A0" w:rsidRPr="00850282">
        <w:rPr>
          <w:szCs w:val="22"/>
          <w:lang w:val="es-ES_tradnl"/>
        </w:rPr>
        <w:t xml:space="preserve">: </w:t>
      </w:r>
      <w:r w:rsidR="00F538C4" w:rsidRPr="00850282">
        <w:rPr>
          <w:szCs w:val="22"/>
          <w:lang w:val="es-ES_tradnl"/>
        </w:rPr>
        <w:t>valores espirituales, valores culturales y tradiciones</w:t>
      </w:r>
      <w:r w:rsidR="00A642A0" w:rsidRPr="00850282">
        <w:rPr>
          <w:szCs w:val="22"/>
          <w:lang w:val="es-ES_tradnl"/>
        </w:rPr>
        <w:t xml:space="preserve">.  China </w:t>
      </w:r>
      <w:r w:rsidR="00F538C4" w:rsidRPr="00850282">
        <w:rPr>
          <w:szCs w:val="22"/>
          <w:lang w:val="es-ES_tradnl"/>
        </w:rPr>
        <w:t xml:space="preserve">es un país muy respetado y, por tanto, sus pretensiones </w:t>
      </w:r>
      <w:r w:rsidR="002E78F8" w:rsidRPr="00850282">
        <w:rPr>
          <w:szCs w:val="22"/>
          <w:lang w:val="es-ES_tradnl"/>
        </w:rPr>
        <w:t xml:space="preserve">atinentes </w:t>
      </w:r>
      <w:r w:rsidR="00F538C4" w:rsidRPr="00850282">
        <w:rPr>
          <w:szCs w:val="22"/>
          <w:lang w:val="es-ES_tradnl"/>
        </w:rPr>
        <w:t>a los pueblos indígenas y las comunidades locales son justas y válidas</w:t>
      </w:r>
      <w:r w:rsidR="00A642A0" w:rsidRPr="00850282">
        <w:rPr>
          <w:szCs w:val="22"/>
          <w:lang w:val="es-ES_tradnl"/>
        </w:rPr>
        <w:t xml:space="preserve">.  </w:t>
      </w:r>
      <w:r w:rsidR="00F538C4" w:rsidRPr="00850282">
        <w:rPr>
          <w:szCs w:val="22"/>
          <w:lang w:val="es-ES_tradnl"/>
        </w:rPr>
        <w:t>Hay países que no tienen pueblos indígenas pero sí que cuentan con comunidade</w:t>
      </w:r>
      <w:r w:rsidR="000470D2" w:rsidRPr="00850282">
        <w:rPr>
          <w:szCs w:val="22"/>
          <w:lang w:val="es-ES_tradnl"/>
        </w:rPr>
        <w:t>s</w:t>
      </w:r>
      <w:r w:rsidR="00F538C4" w:rsidRPr="00850282">
        <w:rPr>
          <w:szCs w:val="22"/>
          <w:lang w:val="es-ES_tradnl"/>
        </w:rPr>
        <w:t xml:space="preserve"> locales</w:t>
      </w:r>
      <w:r w:rsidR="00A642A0" w:rsidRPr="00850282">
        <w:rPr>
          <w:szCs w:val="22"/>
          <w:lang w:val="es-ES_tradnl"/>
        </w:rPr>
        <w:t xml:space="preserve">.  </w:t>
      </w:r>
      <w:r w:rsidR="00F538C4" w:rsidRPr="00850282">
        <w:rPr>
          <w:szCs w:val="22"/>
          <w:lang w:val="es-ES_tradnl"/>
        </w:rPr>
        <w:t>Señaló que una serie de delegaciones ha pedido que se sup</w:t>
      </w:r>
      <w:r w:rsidR="000470D2" w:rsidRPr="00850282">
        <w:rPr>
          <w:szCs w:val="22"/>
          <w:lang w:val="es-ES_tradnl"/>
        </w:rPr>
        <w:t>r</w:t>
      </w:r>
      <w:r w:rsidR="00F538C4" w:rsidRPr="00850282">
        <w:rPr>
          <w:szCs w:val="22"/>
          <w:lang w:val="es-ES_tradnl"/>
        </w:rPr>
        <w:t xml:space="preserve">ima la palabra </w:t>
      </w:r>
      <w:r w:rsidR="00A642A0" w:rsidRPr="00850282">
        <w:rPr>
          <w:szCs w:val="22"/>
          <w:lang w:val="es-ES_tradnl"/>
        </w:rPr>
        <w:t>“sa</w:t>
      </w:r>
      <w:r w:rsidR="00F538C4" w:rsidRPr="00850282">
        <w:rPr>
          <w:szCs w:val="22"/>
          <w:lang w:val="es-ES_tradnl"/>
        </w:rPr>
        <w:t>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“Protec</w:t>
      </w:r>
      <w:r w:rsidR="00F538C4" w:rsidRPr="00850282">
        <w:rPr>
          <w:szCs w:val="22"/>
          <w:lang w:val="es-ES_tradnl"/>
        </w:rPr>
        <w:t>ción</w:t>
      </w:r>
      <w:r w:rsidR="00A642A0" w:rsidRPr="00850282">
        <w:rPr>
          <w:szCs w:val="22"/>
          <w:lang w:val="es-ES_tradnl"/>
        </w:rPr>
        <w:t xml:space="preserve">” </w:t>
      </w:r>
      <w:r w:rsidR="00F538C4" w:rsidRPr="00850282">
        <w:rPr>
          <w:szCs w:val="22"/>
          <w:lang w:val="es-ES_tradnl"/>
        </w:rPr>
        <w:t xml:space="preserve">es un término jurídico válido en </w:t>
      </w:r>
      <w:r w:rsidR="002E78F8" w:rsidRPr="00850282">
        <w:rPr>
          <w:szCs w:val="22"/>
          <w:lang w:val="es-ES_tradnl"/>
        </w:rPr>
        <w:t>cualquier instrumento</w:t>
      </w:r>
      <w:r w:rsidR="00A642A0" w:rsidRPr="00850282">
        <w:rPr>
          <w:szCs w:val="22"/>
          <w:lang w:val="es-ES_tradnl"/>
        </w:rPr>
        <w:t xml:space="preserve">.  </w:t>
      </w:r>
      <w:r w:rsidR="00F538C4" w:rsidRPr="00850282">
        <w:rPr>
          <w:szCs w:val="22"/>
          <w:lang w:val="es-ES_tradnl"/>
        </w:rPr>
        <w:t>Acto seguido, formuló la siguiente propuesta de texto</w:t>
      </w:r>
      <w:r w:rsidR="00A642A0" w:rsidRPr="00850282">
        <w:rPr>
          <w:szCs w:val="22"/>
          <w:lang w:val="es-ES_tradnl"/>
        </w:rPr>
        <w:t>:  “</w:t>
      </w:r>
      <w:r w:rsidR="00F538C4" w:rsidRPr="00850282">
        <w:rPr>
          <w:szCs w:val="22"/>
          <w:lang w:val="es-ES_tradnl"/>
        </w:rPr>
        <w:t>A los fines del presente in</w:t>
      </w:r>
      <w:r w:rsidR="000470D2" w:rsidRPr="00850282">
        <w:rPr>
          <w:szCs w:val="22"/>
          <w:lang w:val="es-ES_tradnl"/>
        </w:rPr>
        <w:t>s</w:t>
      </w:r>
      <w:r w:rsidR="00F538C4" w:rsidRPr="00850282">
        <w:rPr>
          <w:szCs w:val="22"/>
          <w:lang w:val="es-ES_tradnl"/>
        </w:rPr>
        <w:t xml:space="preserve">trumento internacional, los beneficiarios serán los poseedores titulares de derechos y los creadores, </w:t>
      </w:r>
      <w:r w:rsidR="008D56EC" w:rsidRPr="00850282">
        <w:rPr>
          <w:szCs w:val="22"/>
          <w:lang w:val="es-ES_tradnl"/>
        </w:rPr>
        <w:t xml:space="preserve">guardianes </w:t>
      </w:r>
      <w:r w:rsidR="00F538C4" w:rsidRPr="00850282">
        <w:rPr>
          <w:szCs w:val="22"/>
          <w:lang w:val="es-ES_tradnl"/>
        </w:rPr>
        <w:t xml:space="preserve">y tenedores de ECT, </w:t>
      </w:r>
      <w:r w:rsidR="00C35668" w:rsidRPr="00850282">
        <w:rPr>
          <w:szCs w:val="22"/>
          <w:lang w:val="es-ES_tradnl"/>
        </w:rPr>
        <w:t xml:space="preserve">que son los pueblos indígenas </w:t>
      </w:r>
      <w:r w:rsidR="008D56EC" w:rsidRPr="00850282">
        <w:rPr>
          <w:szCs w:val="22"/>
          <w:lang w:val="es-ES_tradnl"/>
        </w:rPr>
        <w:t xml:space="preserve">y </w:t>
      </w:r>
      <w:r w:rsidR="00C35668" w:rsidRPr="00850282">
        <w:rPr>
          <w:szCs w:val="22"/>
          <w:lang w:val="es-ES_tradnl"/>
        </w:rPr>
        <w:t>las comuni</w:t>
      </w:r>
      <w:r w:rsidR="00F538C4" w:rsidRPr="00850282">
        <w:rPr>
          <w:szCs w:val="22"/>
          <w:lang w:val="es-ES_tradnl"/>
        </w:rPr>
        <w:t xml:space="preserve">dades locales, </w:t>
      </w:r>
      <w:r w:rsidR="002E78F8" w:rsidRPr="00850282">
        <w:rPr>
          <w:szCs w:val="22"/>
          <w:lang w:val="es-ES_tradnl"/>
        </w:rPr>
        <w:t xml:space="preserve">y </w:t>
      </w:r>
      <w:r w:rsidR="00F538C4" w:rsidRPr="00850282">
        <w:rPr>
          <w:szCs w:val="22"/>
          <w:lang w:val="es-ES_tradnl"/>
        </w:rPr>
        <w:t>sus descendientes</w:t>
      </w:r>
      <w:r w:rsidR="00A642A0" w:rsidRPr="00850282">
        <w:rPr>
          <w:szCs w:val="22"/>
          <w:lang w:val="es-ES_tradnl"/>
        </w:rPr>
        <w:t>”</w:t>
      </w:r>
      <w:r w:rsidR="00C44857" w:rsidRPr="00850282">
        <w:rPr>
          <w:szCs w:val="22"/>
          <w:lang w:val="es-ES_tradnl"/>
        </w:rPr>
        <w:t>.</w:t>
      </w:r>
    </w:p>
    <w:p w:rsidR="00A642A0" w:rsidRPr="00850282" w:rsidRDefault="00A642A0" w:rsidP="00A642A0">
      <w:pPr>
        <w:rPr>
          <w:szCs w:val="22"/>
          <w:lang w:val="es-ES_tradnl"/>
        </w:rPr>
      </w:pPr>
    </w:p>
    <w:p w:rsidR="00893CE4" w:rsidRPr="00850282" w:rsidRDefault="00893CE4" w:rsidP="00834085">
      <w:pPr>
        <w:pStyle w:val="ListParagraph"/>
        <w:numPr>
          <w:ilvl w:val="0"/>
          <w:numId w:val="3"/>
        </w:numPr>
        <w:ind w:left="0" w:firstLine="0"/>
        <w:rPr>
          <w:szCs w:val="22"/>
          <w:lang w:val="es-ES_tradnl"/>
        </w:rPr>
      </w:pPr>
      <w:r w:rsidRPr="00850282">
        <w:rPr>
          <w:szCs w:val="22"/>
          <w:lang w:val="es-ES_tradnl"/>
        </w:rPr>
        <w:t xml:space="preserve">El presidente señaló que ningún Estado miembro ha dado su apoyo a la propuesta </w:t>
      </w:r>
      <w:r w:rsidR="00A11B58" w:rsidRPr="00850282">
        <w:rPr>
          <w:szCs w:val="22"/>
          <w:lang w:val="es-ES_tradnl"/>
        </w:rPr>
        <w:t xml:space="preserve">formulada </w:t>
      </w:r>
      <w:r w:rsidRPr="00850282">
        <w:rPr>
          <w:szCs w:val="22"/>
          <w:lang w:val="es-ES_tradnl"/>
        </w:rPr>
        <w:t>por el representante del Movimiento Indio “Tupaj Amaru”.</w:t>
      </w:r>
    </w:p>
    <w:p w:rsidR="00893CE4" w:rsidRPr="00850282" w:rsidRDefault="00893CE4" w:rsidP="00893CE4">
      <w:pPr>
        <w:pStyle w:val="ListParagraph"/>
        <w:rPr>
          <w:szCs w:val="22"/>
          <w:lang w:val="es-ES_tradnl"/>
        </w:rPr>
      </w:pPr>
    </w:p>
    <w:p w:rsidR="000F19FC"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delegación de Nigeria </w:t>
      </w:r>
      <w:r w:rsidR="00C35668"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C35668" w:rsidRPr="00850282">
        <w:rPr>
          <w:szCs w:val="22"/>
          <w:lang w:val="es-ES_tradnl"/>
        </w:rPr>
        <w:t>y se declaró dispuesta a conciliar la</w:t>
      </w:r>
      <w:r w:rsidR="00F538C4" w:rsidRPr="00850282">
        <w:rPr>
          <w:szCs w:val="22"/>
          <w:lang w:val="es-ES_tradnl"/>
        </w:rPr>
        <w:t>s</w:t>
      </w:r>
      <w:r w:rsidR="00C35668" w:rsidRPr="00850282">
        <w:rPr>
          <w:szCs w:val="22"/>
          <w:lang w:val="es-ES_tradnl"/>
        </w:rPr>
        <w:t xml:space="preserve">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FA0B10" w:rsidRPr="00850282">
        <w:rPr>
          <w:szCs w:val="22"/>
          <w:lang w:val="es-ES_tradnl"/>
        </w:rPr>
        <w:t>y </w:t>
      </w:r>
      <w:r w:rsidR="00A642A0" w:rsidRPr="00850282">
        <w:rPr>
          <w:szCs w:val="22"/>
          <w:lang w:val="es-ES_tradnl"/>
        </w:rPr>
        <w:t xml:space="preserve">2.  </w:t>
      </w:r>
      <w:r w:rsidR="00C35668" w:rsidRPr="00850282">
        <w:rPr>
          <w:szCs w:val="22"/>
          <w:lang w:val="es-ES_tradnl"/>
        </w:rPr>
        <w:t xml:space="preserve">En cuanto a la </w:t>
      </w:r>
      <w:r w:rsidR="00A11B58" w:rsidRPr="00850282">
        <w:rPr>
          <w:szCs w:val="22"/>
          <w:lang w:val="es-ES_tradnl"/>
        </w:rPr>
        <w:t xml:space="preserve">disyuntiva planteada entre </w:t>
      </w:r>
      <w:r w:rsidR="00A642A0" w:rsidRPr="00850282">
        <w:rPr>
          <w:szCs w:val="22"/>
          <w:lang w:val="es-ES_tradnl"/>
        </w:rPr>
        <w:t>“protec</w:t>
      </w:r>
      <w:r w:rsidR="00F538C4" w:rsidRPr="00850282">
        <w:rPr>
          <w:szCs w:val="22"/>
          <w:lang w:val="es-ES_tradnl"/>
        </w:rPr>
        <w:t>ción</w:t>
      </w:r>
      <w:r w:rsidR="00A642A0" w:rsidRPr="00850282">
        <w:rPr>
          <w:szCs w:val="22"/>
          <w:lang w:val="es-ES_tradnl"/>
        </w:rPr>
        <w:t xml:space="preserve">” </w:t>
      </w:r>
      <w:r w:rsidR="000F19FC" w:rsidRPr="00850282">
        <w:rPr>
          <w:szCs w:val="22"/>
          <w:lang w:val="es-ES_tradnl"/>
        </w:rPr>
        <w:t xml:space="preserve">o </w:t>
      </w:r>
      <w:r w:rsidR="00C35668" w:rsidRPr="00850282">
        <w:rPr>
          <w:szCs w:val="22"/>
          <w:lang w:val="es-ES_tradnl"/>
        </w:rPr>
        <w:t>“salvaguardia”</w:t>
      </w:r>
      <w:r w:rsidR="00A642A0" w:rsidRPr="00850282">
        <w:rPr>
          <w:szCs w:val="22"/>
          <w:lang w:val="es-ES_tradnl"/>
        </w:rPr>
        <w:t xml:space="preserve">,” </w:t>
      </w:r>
      <w:r w:rsidR="00F538C4" w:rsidRPr="00850282">
        <w:rPr>
          <w:szCs w:val="22"/>
          <w:lang w:val="es-ES_tradnl"/>
        </w:rPr>
        <w:t>dijo que ha tomado nota de las intervenciones a cargo de</w:t>
      </w:r>
      <w:r w:rsidR="000F19FC" w:rsidRPr="00850282">
        <w:rPr>
          <w:szCs w:val="22"/>
          <w:lang w:val="es-ES_tradnl"/>
        </w:rPr>
        <w:t xml:space="preserve"> </w:t>
      </w:r>
      <w:r w:rsidR="00F538C4" w:rsidRPr="00850282">
        <w:rPr>
          <w:szCs w:val="22"/>
          <w:lang w:val="es-ES_tradnl"/>
        </w:rPr>
        <w:t xml:space="preserve">las delegaciones de Ghana y Sudáfrica, así como de la respuesta </w:t>
      </w:r>
      <w:r w:rsidR="000F19FC" w:rsidRPr="00850282">
        <w:rPr>
          <w:szCs w:val="22"/>
          <w:lang w:val="es-ES_tradnl"/>
        </w:rPr>
        <w:t xml:space="preserve">ofrecida por el </w:t>
      </w:r>
      <w:r w:rsidR="00F538C4" w:rsidRPr="00850282">
        <w:rPr>
          <w:szCs w:val="22"/>
          <w:lang w:val="es-ES_tradnl"/>
        </w:rPr>
        <w:t>preside</w:t>
      </w:r>
      <w:r w:rsidR="000F19FC" w:rsidRPr="00850282">
        <w:rPr>
          <w:szCs w:val="22"/>
          <w:lang w:val="es-ES_tradnl"/>
        </w:rPr>
        <w:t>n</w:t>
      </w:r>
      <w:r w:rsidR="00F538C4" w:rsidRPr="00850282">
        <w:rPr>
          <w:szCs w:val="22"/>
          <w:lang w:val="es-ES_tradnl"/>
        </w:rPr>
        <w:t>te</w:t>
      </w:r>
      <w:r w:rsidR="00A642A0" w:rsidRPr="00850282">
        <w:rPr>
          <w:szCs w:val="22"/>
          <w:lang w:val="es-ES_tradnl"/>
        </w:rPr>
        <w:t xml:space="preserve">.  </w:t>
      </w:r>
      <w:r w:rsidR="00F538C4" w:rsidRPr="00850282">
        <w:rPr>
          <w:szCs w:val="22"/>
          <w:lang w:val="es-ES_tradnl"/>
        </w:rPr>
        <w:t>Señaló a</w:t>
      </w:r>
      <w:r w:rsidR="000F19FC" w:rsidRPr="00850282">
        <w:rPr>
          <w:szCs w:val="22"/>
          <w:lang w:val="es-ES_tradnl"/>
        </w:rPr>
        <w:t xml:space="preserve"> </w:t>
      </w:r>
      <w:r w:rsidR="00F538C4" w:rsidRPr="00850282">
        <w:rPr>
          <w:szCs w:val="22"/>
          <w:lang w:val="es-ES_tradnl"/>
        </w:rPr>
        <w:t>la atención de los prese</w:t>
      </w:r>
      <w:r w:rsidR="000F19FC" w:rsidRPr="00850282">
        <w:rPr>
          <w:szCs w:val="22"/>
          <w:lang w:val="es-ES_tradnl"/>
        </w:rPr>
        <w:t>n</w:t>
      </w:r>
      <w:r w:rsidR="00F538C4" w:rsidRPr="00850282">
        <w:rPr>
          <w:szCs w:val="22"/>
          <w:lang w:val="es-ES_tradnl"/>
        </w:rPr>
        <w:t xml:space="preserve">tes el mandato </w:t>
      </w:r>
      <w:r w:rsidR="000F19FC" w:rsidRPr="00850282">
        <w:rPr>
          <w:szCs w:val="22"/>
          <w:lang w:val="es-ES_tradnl"/>
        </w:rPr>
        <w:t xml:space="preserve">que el </w:t>
      </w:r>
      <w:r w:rsidR="00F538C4" w:rsidRPr="00850282">
        <w:rPr>
          <w:szCs w:val="22"/>
          <w:lang w:val="es-ES_tradnl"/>
        </w:rPr>
        <w:t xml:space="preserve">CIG </w:t>
      </w:r>
      <w:r w:rsidR="000F19FC" w:rsidRPr="00850282">
        <w:rPr>
          <w:szCs w:val="22"/>
          <w:lang w:val="es-ES_tradnl"/>
        </w:rPr>
        <w:t xml:space="preserve">tiene conferido a </w:t>
      </w:r>
      <w:r w:rsidR="00F538C4" w:rsidRPr="00850282">
        <w:rPr>
          <w:szCs w:val="22"/>
          <w:lang w:val="es-ES_tradnl"/>
        </w:rPr>
        <w:t xml:space="preserve">propósito de la </w:t>
      </w:r>
      <w:r w:rsidR="000F19FC" w:rsidRPr="00850282">
        <w:rPr>
          <w:szCs w:val="22"/>
          <w:lang w:val="es-ES_tradnl"/>
        </w:rPr>
        <w:t xml:space="preserve">protección </w:t>
      </w:r>
      <w:r w:rsidR="00F538C4" w:rsidRPr="00850282">
        <w:rPr>
          <w:szCs w:val="22"/>
          <w:lang w:val="es-ES_tradnl"/>
        </w:rPr>
        <w:t>de las ECT</w:t>
      </w:r>
      <w:r w:rsidR="000F19FC" w:rsidRPr="00850282">
        <w:rPr>
          <w:szCs w:val="22"/>
          <w:lang w:val="es-ES_tradnl"/>
        </w:rPr>
        <w:t xml:space="preserve">, así como la </w:t>
      </w:r>
      <w:r w:rsidR="00F538C4" w:rsidRPr="00850282">
        <w:rPr>
          <w:szCs w:val="22"/>
          <w:lang w:val="es-ES_tradnl"/>
        </w:rPr>
        <w:t xml:space="preserve">labor </w:t>
      </w:r>
      <w:r w:rsidR="000F19FC" w:rsidRPr="00850282">
        <w:rPr>
          <w:szCs w:val="22"/>
          <w:lang w:val="es-ES_tradnl"/>
        </w:rPr>
        <w:t xml:space="preserve">que la </w:t>
      </w:r>
      <w:r w:rsidR="00A642A0" w:rsidRPr="00850282">
        <w:rPr>
          <w:szCs w:val="22"/>
          <w:lang w:val="es-ES_tradnl"/>
        </w:rPr>
        <w:t xml:space="preserve">UNESCO </w:t>
      </w:r>
      <w:r w:rsidR="000F19FC" w:rsidRPr="00850282">
        <w:rPr>
          <w:szCs w:val="22"/>
          <w:lang w:val="es-ES_tradnl"/>
        </w:rPr>
        <w:t>lleva a</w:t>
      </w:r>
      <w:r w:rsidR="002E78F8" w:rsidRPr="00850282">
        <w:rPr>
          <w:szCs w:val="22"/>
          <w:lang w:val="es-ES_tradnl"/>
        </w:rPr>
        <w:t xml:space="preserve"> </w:t>
      </w:r>
      <w:r w:rsidR="000F19FC" w:rsidRPr="00850282">
        <w:rPr>
          <w:szCs w:val="22"/>
          <w:lang w:val="es-ES_tradnl"/>
        </w:rPr>
        <w:t>cabo en lo referente a la salvagua</w:t>
      </w:r>
      <w:r w:rsidR="000470D2" w:rsidRPr="00850282">
        <w:rPr>
          <w:szCs w:val="22"/>
          <w:lang w:val="es-ES_tradnl"/>
        </w:rPr>
        <w:t>r</w:t>
      </w:r>
      <w:r w:rsidR="000F19FC" w:rsidRPr="00850282">
        <w:rPr>
          <w:szCs w:val="22"/>
          <w:lang w:val="es-ES_tradnl"/>
        </w:rPr>
        <w:t>dia del patrimonio cultural intangible</w:t>
      </w:r>
      <w:r w:rsidR="00A642A0" w:rsidRPr="00850282">
        <w:rPr>
          <w:szCs w:val="22"/>
          <w:lang w:val="es-ES_tradnl"/>
        </w:rPr>
        <w:t xml:space="preserve">.  </w:t>
      </w:r>
      <w:r w:rsidR="000F19FC" w:rsidRPr="00850282">
        <w:rPr>
          <w:szCs w:val="22"/>
          <w:lang w:val="es-ES_tradnl"/>
        </w:rPr>
        <w:t>La idea de incorp</w:t>
      </w:r>
      <w:r w:rsidR="000470D2" w:rsidRPr="00850282">
        <w:rPr>
          <w:szCs w:val="22"/>
          <w:lang w:val="es-ES_tradnl"/>
        </w:rPr>
        <w:t>o</w:t>
      </w:r>
      <w:r w:rsidR="000F19FC" w:rsidRPr="00850282">
        <w:rPr>
          <w:szCs w:val="22"/>
          <w:lang w:val="es-ES_tradnl"/>
        </w:rPr>
        <w:t xml:space="preserve">rar </w:t>
      </w:r>
      <w:r w:rsidR="000D6D73" w:rsidRPr="00850282">
        <w:rPr>
          <w:szCs w:val="22"/>
          <w:lang w:val="es-ES_tradnl"/>
        </w:rPr>
        <w:t xml:space="preserve">el concepto de </w:t>
      </w:r>
      <w:r w:rsidR="000F19FC" w:rsidRPr="00850282">
        <w:rPr>
          <w:szCs w:val="22"/>
          <w:lang w:val="es-ES_tradnl"/>
        </w:rPr>
        <w:t>salvaguardia en un momento ta</w:t>
      </w:r>
      <w:r w:rsidR="000470D2" w:rsidRPr="00850282">
        <w:rPr>
          <w:szCs w:val="22"/>
          <w:lang w:val="es-ES_tradnl"/>
        </w:rPr>
        <w:t>n</w:t>
      </w:r>
      <w:r w:rsidR="000F19FC" w:rsidRPr="00850282">
        <w:rPr>
          <w:szCs w:val="22"/>
          <w:lang w:val="es-ES_tradnl"/>
        </w:rPr>
        <w:t xml:space="preserve"> decisivo de las negociaciones </w:t>
      </w:r>
      <w:r w:rsidR="000D6D73" w:rsidRPr="00850282">
        <w:rPr>
          <w:szCs w:val="22"/>
          <w:lang w:val="es-ES_tradnl"/>
        </w:rPr>
        <w:t>distrae y preocupa a un considerable número de miembros del CIG</w:t>
      </w:r>
      <w:r w:rsidR="000F19FC" w:rsidRPr="00850282">
        <w:rPr>
          <w:szCs w:val="22"/>
          <w:lang w:val="es-ES_tradnl"/>
        </w:rPr>
        <w:t xml:space="preserve">.  </w:t>
      </w:r>
      <w:r w:rsidR="000D6D73" w:rsidRPr="00850282">
        <w:rPr>
          <w:szCs w:val="22"/>
          <w:lang w:val="es-ES_tradnl"/>
        </w:rPr>
        <w:t>Pidió al preside</w:t>
      </w:r>
      <w:r w:rsidR="000470D2" w:rsidRPr="00850282">
        <w:rPr>
          <w:szCs w:val="22"/>
          <w:lang w:val="es-ES_tradnl"/>
        </w:rPr>
        <w:t>n</w:t>
      </w:r>
      <w:r w:rsidR="000D6D73" w:rsidRPr="00850282">
        <w:rPr>
          <w:szCs w:val="22"/>
          <w:lang w:val="es-ES_tradnl"/>
        </w:rPr>
        <w:t>te que tome medidas que, una vez consultadas con la Secretaría, permitan esclarecer</w:t>
      </w:r>
      <w:r w:rsidR="000F19FC" w:rsidRPr="00850282">
        <w:rPr>
          <w:szCs w:val="22"/>
          <w:lang w:val="es-ES_tradnl"/>
        </w:rPr>
        <w:t xml:space="preserve"> </w:t>
      </w:r>
      <w:r w:rsidR="002E78F8" w:rsidRPr="00850282">
        <w:rPr>
          <w:szCs w:val="22"/>
          <w:lang w:val="es-ES_tradnl"/>
        </w:rPr>
        <w:t xml:space="preserve">los motivos por los que el </w:t>
      </w:r>
      <w:r w:rsidR="000D6D73" w:rsidRPr="00850282">
        <w:rPr>
          <w:szCs w:val="22"/>
          <w:lang w:val="es-ES_tradnl"/>
        </w:rPr>
        <w:t xml:space="preserve">CIG </w:t>
      </w:r>
      <w:r w:rsidR="002E78F8" w:rsidRPr="00850282">
        <w:rPr>
          <w:szCs w:val="22"/>
          <w:lang w:val="es-ES_tradnl"/>
        </w:rPr>
        <w:t xml:space="preserve">se lanza </w:t>
      </w:r>
      <w:r w:rsidR="000D6D73" w:rsidRPr="00850282">
        <w:rPr>
          <w:szCs w:val="22"/>
          <w:lang w:val="es-ES_tradnl"/>
        </w:rPr>
        <w:t xml:space="preserve">ahora a incluir </w:t>
      </w:r>
      <w:r w:rsidR="000F19FC" w:rsidRPr="00850282">
        <w:rPr>
          <w:szCs w:val="22"/>
          <w:lang w:val="es-ES_tradnl"/>
        </w:rPr>
        <w:t>“sa</w:t>
      </w:r>
      <w:r w:rsidR="000D6D73" w:rsidRPr="00850282">
        <w:rPr>
          <w:szCs w:val="22"/>
          <w:lang w:val="es-ES_tradnl"/>
        </w:rPr>
        <w:t>lvaguardia</w:t>
      </w:r>
      <w:r w:rsidR="000F19FC" w:rsidRPr="00850282">
        <w:rPr>
          <w:szCs w:val="22"/>
          <w:lang w:val="es-ES_tradnl"/>
        </w:rPr>
        <w:t xml:space="preserve">” </w:t>
      </w:r>
      <w:r w:rsidR="000D6D73" w:rsidRPr="00850282">
        <w:rPr>
          <w:szCs w:val="22"/>
          <w:lang w:val="es-ES_tradnl"/>
        </w:rPr>
        <w:t xml:space="preserve">en el texto cuando lo que se </w:t>
      </w:r>
      <w:r w:rsidR="002E78F8" w:rsidRPr="00850282">
        <w:rPr>
          <w:szCs w:val="22"/>
          <w:lang w:val="es-ES_tradnl"/>
        </w:rPr>
        <w:t xml:space="preserve">espera que haga </w:t>
      </w:r>
      <w:r w:rsidR="000D6D73" w:rsidRPr="00850282">
        <w:rPr>
          <w:szCs w:val="22"/>
          <w:lang w:val="es-ES_tradnl"/>
        </w:rPr>
        <w:t>es corregir los desequilibrios</w:t>
      </w:r>
      <w:r w:rsidR="000F19FC" w:rsidRPr="00850282">
        <w:rPr>
          <w:szCs w:val="22"/>
          <w:lang w:val="es-ES_tradnl"/>
        </w:rPr>
        <w:t>.  En cuanto al análisi</w:t>
      </w:r>
      <w:r w:rsidR="000D6D73" w:rsidRPr="00850282">
        <w:rPr>
          <w:szCs w:val="22"/>
          <w:lang w:val="es-ES_tradnl"/>
        </w:rPr>
        <w:t>s</w:t>
      </w:r>
      <w:r w:rsidR="000F19FC" w:rsidRPr="00850282">
        <w:rPr>
          <w:szCs w:val="22"/>
          <w:lang w:val="es-ES_tradnl"/>
        </w:rPr>
        <w:t xml:space="preserve"> de carencias, reconoció que se trata de un </w:t>
      </w:r>
      <w:r w:rsidR="00A11B58" w:rsidRPr="00850282">
        <w:rPr>
          <w:szCs w:val="22"/>
          <w:lang w:val="es-ES_tradnl"/>
        </w:rPr>
        <w:t xml:space="preserve">proyecto </w:t>
      </w:r>
      <w:r w:rsidR="000F19FC" w:rsidRPr="00850282">
        <w:rPr>
          <w:szCs w:val="22"/>
          <w:lang w:val="es-ES_tradnl"/>
        </w:rPr>
        <w:t>de documento, si bien apeló a</w:t>
      </w:r>
      <w:r w:rsidR="002E78F8" w:rsidRPr="00850282">
        <w:rPr>
          <w:szCs w:val="22"/>
          <w:lang w:val="es-ES_tradnl"/>
        </w:rPr>
        <w:t xml:space="preserve"> la lógica histórica </w:t>
      </w:r>
      <w:r w:rsidR="000F19FC" w:rsidRPr="00850282">
        <w:rPr>
          <w:szCs w:val="22"/>
          <w:lang w:val="es-ES_tradnl"/>
        </w:rPr>
        <w:t>de las negociaciones del CIG.</w:t>
      </w:r>
    </w:p>
    <w:p w:rsidR="000F19FC" w:rsidRPr="00850282" w:rsidRDefault="000F19FC" w:rsidP="000F19FC">
      <w:pPr>
        <w:pStyle w:val="ListParagraph"/>
        <w:ind w:left="0"/>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El presidente </w:t>
      </w:r>
      <w:r w:rsidR="005A5FDB" w:rsidRPr="00850282">
        <w:rPr>
          <w:szCs w:val="22"/>
          <w:lang w:val="es-ES_tradnl"/>
        </w:rPr>
        <w:t xml:space="preserve">afirmó </w:t>
      </w:r>
      <w:r w:rsidR="00893CE4" w:rsidRPr="00850282">
        <w:rPr>
          <w:szCs w:val="22"/>
          <w:lang w:val="es-ES_tradnl"/>
        </w:rPr>
        <w:t xml:space="preserve">que </w:t>
      </w:r>
      <w:r w:rsidR="000D6D73" w:rsidRPr="00850282">
        <w:rPr>
          <w:szCs w:val="22"/>
          <w:lang w:val="es-ES_tradnl"/>
        </w:rPr>
        <w:t xml:space="preserve">en su nota informativa aborda </w:t>
      </w:r>
      <w:r w:rsidR="00893CE4" w:rsidRPr="00850282">
        <w:rPr>
          <w:szCs w:val="22"/>
          <w:lang w:val="es-ES_tradnl"/>
        </w:rPr>
        <w:t xml:space="preserve">esa cuestión </w:t>
      </w:r>
      <w:r w:rsidR="000D6D73" w:rsidRPr="00850282">
        <w:rPr>
          <w:szCs w:val="22"/>
          <w:lang w:val="es-ES_tradnl"/>
        </w:rPr>
        <w:t>particular</w:t>
      </w:r>
      <w:r w:rsidR="00A642A0" w:rsidRPr="00850282">
        <w:rPr>
          <w:szCs w:val="22"/>
          <w:lang w:val="es-ES_tradnl"/>
        </w:rPr>
        <w:t xml:space="preserve">.  </w:t>
      </w:r>
      <w:r w:rsidR="005A5FDB" w:rsidRPr="00850282">
        <w:rPr>
          <w:szCs w:val="22"/>
          <w:lang w:val="es-ES_tradnl"/>
        </w:rPr>
        <w:t>T</w:t>
      </w:r>
      <w:r w:rsidR="000D6D73" w:rsidRPr="00850282">
        <w:rPr>
          <w:szCs w:val="22"/>
          <w:lang w:val="es-ES_tradnl"/>
        </w:rPr>
        <w:t xml:space="preserve">ambién </w:t>
      </w:r>
      <w:r w:rsidR="00893CE4" w:rsidRPr="00850282">
        <w:rPr>
          <w:szCs w:val="22"/>
          <w:lang w:val="es-ES_tradnl"/>
        </w:rPr>
        <w:t xml:space="preserve">la había planteado en las reuniones </w:t>
      </w:r>
      <w:r w:rsidR="0024275B" w:rsidRPr="00850282">
        <w:rPr>
          <w:szCs w:val="22"/>
          <w:lang w:val="es-ES_tradnl"/>
        </w:rPr>
        <w:t>oficiosas</w:t>
      </w:r>
      <w:r w:rsidR="00893CE4" w:rsidRPr="00850282">
        <w:rPr>
          <w:szCs w:val="22"/>
          <w:lang w:val="es-ES_tradnl"/>
        </w:rPr>
        <w:t xml:space="preserve"> y en la </w:t>
      </w:r>
      <w:r w:rsidR="00E91383" w:rsidRPr="00850282">
        <w:rPr>
          <w:szCs w:val="22"/>
          <w:lang w:val="es-ES_tradnl"/>
        </w:rPr>
        <w:t xml:space="preserve">sesión </w:t>
      </w:r>
      <w:r w:rsidR="00893CE4" w:rsidRPr="00850282">
        <w:rPr>
          <w:szCs w:val="22"/>
          <w:lang w:val="es-ES_tradnl"/>
        </w:rPr>
        <w:t>plenaria</w:t>
      </w:r>
      <w:r w:rsidR="00A642A0" w:rsidRPr="00850282">
        <w:rPr>
          <w:szCs w:val="22"/>
          <w:lang w:val="es-ES_tradnl"/>
        </w:rPr>
        <w:t xml:space="preserve">.  </w:t>
      </w:r>
      <w:r w:rsidR="000D6D73" w:rsidRPr="00850282">
        <w:rPr>
          <w:szCs w:val="22"/>
          <w:lang w:val="es-ES_tradnl"/>
        </w:rPr>
        <w:t>En tod</w:t>
      </w:r>
      <w:r w:rsidR="000470D2" w:rsidRPr="00850282">
        <w:rPr>
          <w:szCs w:val="22"/>
          <w:lang w:val="es-ES_tradnl"/>
        </w:rPr>
        <w:t>o</w:t>
      </w:r>
      <w:r w:rsidR="000D6D73" w:rsidRPr="00850282">
        <w:rPr>
          <w:szCs w:val="22"/>
          <w:lang w:val="es-ES_tradnl"/>
        </w:rPr>
        <w:t xml:space="preserve"> caso, señaló </w:t>
      </w:r>
      <w:r w:rsidR="00893CE4" w:rsidRPr="00850282">
        <w:rPr>
          <w:szCs w:val="22"/>
          <w:lang w:val="es-ES_tradnl"/>
        </w:rPr>
        <w:t xml:space="preserve">que </w:t>
      </w:r>
      <w:r w:rsidR="005A5FDB" w:rsidRPr="00850282">
        <w:rPr>
          <w:szCs w:val="22"/>
          <w:lang w:val="es-ES_tradnl"/>
        </w:rPr>
        <w:lastRenderedPageBreak/>
        <w:t xml:space="preserve">ahora </w:t>
      </w:r>
      <w:r w:rsidR="00893CE4" w:rsidRPr="00850282">
        <w:rPr>
          <w:szCs w:val="22"/>
          <w:lang w:val="es-ES_tradnl"/>
        </w:rPr>
        <w:t xml:space="preserve">queda </w:t>
      </w:r>
      <w:r w:rsidR="005A5FDB" w:rsidRPr="00850282">
        <w:rPr>
          <w:szCs w:val="22"/>
          <w:lang w:val="es-ES_tradnl"/>
        </w:rPr>
        <w:t xml:space="preserve">al arbitrio </w:t>
      </w:r>
      <w:r w:rsidR="00893CE4" w:rsidRPr="00850282">
        <w:rPr>
          <w:szCs w:val="22"/>
          <w:lang w:val="es-ES_tradnl"/>
        </w:rPr>
        <w:t>de los Estados miembros qué interpretación hacer del mandato del CIG</w:t>
      </w:r>
      <w:r w:rsidR="00A642A0" w:rsidRPr="00850282">
        <w:rPr>
          <w:szCs w:val="22"/>
          <w:lang w:val="es-ES_tradnl"/>
        </w:rPr>
        <w:t xml:space="preserve">.  </w:t>
      </w:r>
      <w:r w:rsidR="00893CE4" w:rsidRPr="00850282">
        <w:rPr>
          <w:szCs w:val="22"/>
          <w:lang w:val="es-ES_tradnl"/>
        </w:rPr>
        <w:t>Afirmó que cada Estado miembro tiene derecho a mantener su</w:t>
      </w:r>
      <w:r w:rsidR="000D6D73" w:rsidRPr="00850282">
        <w:rPr>
          <w:szCs w:val="22"/>
          <w:lang w:val="es-ES_tradnl"/>
        </w:rPr>
        <w:t xml:space="preserve"> </w:t>
      </w:r>
      <w:r w:rsidR="005A5FDB" w:rsidRPr="00850282">
        <w:rPr>
          <w:szCs w:val="22"/>
          <w:lang w:val="es-ES_tradnl"/>
        </w:rPr>
        <w:t xml:space="preserve">propia </w:t>
      </w:r>
      <w:r w:rsidR="000D6D73" w:rsidRPr="00850282">
        <w:rPr>
          <w:szCs w:val="22"/>
          <w:lang w:val="es-ES_tradnl"/>
        </w:rPr>
        <w:t xml:space="preserve">postura. </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0D6D73" w:rsidRPr="00850282">
        <w:rPr>
          <w:szCs w:val="22"/>
          <w:lang w:val="es-ES_tradnl"/>
        </w:rPr>
        <w:t xml:space="preserve">expresó su apoyo a </w:t>
      </w:r>
      <w:r w:rsidR="00893CE4" w:rsidRPr="00850282">
        <w:rPr>
          <w:szCs w:val="22"/>
          <w:lang w:val="es-ES_tradnl"/>
        </w:rPr>
        <w:t xml:space="preserve">lo manifestado por la delegación de la Unión Europea en su intervención </w:t>
      </w:r>
      <w:r w:rsidR="000D6D73" w:rsidRPr="00850282">
        <w:rPr>
          <w:szCs w:val="22"/>
          <w:lang w:val="es-ES_tradnl"/>
        </w:rPr>
        <w:t xml:space="preserve">a propósito del </w:t>
      </w:r>
      <w:r w:rsidR="00893CE4" w:rsidRPr="00850282">
        <w:rPr>
          <w:szCs w:val="22"/>
          <w:lang w:val="es-ES_tradnl"/>
        </w:rPr>
        <w:t>artículo</w:t>
      </w:r>
      <w:r w:rsidR="00FA0B10" w:rsidRPr="00850282">
        <w:rPr>
          <w:szCs w:val="22"/>
          <w:lang w:val="es-ES_tradnl"/>
        </w:rPr>
        <w:t> </w:t>
      </w:r>
      <w:r w:rsidR="00A642A0" w:rsidRPr="00850282">
        <w:rPr>
          <w:szCs w:val="22"/>
          <w:lang w:val="es-ES_tradnl"/>
        </w:rPr>
        <w:t xml:space="preserve">4.  </w:t>
      </w:r>
      <w:r w:rsidR="00893CE4"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893CE4" w:rsidRPr="00850282">
        <w:rPr>
          <w:szCs w:val="22"/>
          <w:lang w:val="es-ES_tradnl"/>
        </w:rPr>
        <w:t>Dijo que aún hay muchos asuntos sin resolver en relación con los benefi</w:t>
      </w:r>
      <w:r w:rsidR="000D6D73" w:rsidRPr="00850282">
        <w:rPr>
          <w:szCs w:val="22"/>
          <w:lang w:val="es-ES_tradnl"/>
        </w:rPr>
        <w:t xml:space="preserve">ciarios </w:t>
      </w:r>
      <w:r w:rsidR="00893CE4" w:rsidRPr="00850282">
        <w:rPr>
          <w:szCs w:val="22"/>
          <w:lang w:val="es-ES_tradnl"/>
        </w:rPr>
        <w:t>y que aguarda con interés</w:t>
      </w:r>
      <w:r w:rsidR="00A642A0" w:rsidRPr="00850282">
        <w:rPr>
          <w:szCs w:val="22"/>
          <w:lang w:val="es-ES_tradnl"/>
        </w:rPr>
        <w:t xml:space="preserve"> </w:t>
      </w:r>
      <w:r w:rsidR="00893CE4" w:rsidRPr="00850282">
        <w:rPr>
          <w:szCs w:val="22"/>
          <w:lang w:val="es-ES_tradnl"/>
        </w:rPr>
        <w:t>el debat</w:t>
      </w:r>
      <w:r w:rsidR="00245868" w:rsidRPr="00850282">
        <w:rPr>
          <w:szCs w:val="22"/>
          <w:lang w:val="es-ES_tradnl"/>
        </w:rPr>
        <w:t>e ulterior en torno al artículo </w:t>
      </w:r>
      <w:r w:rsidR="00893CE4" w:rsidRPr="00850282">
        <w:rPr>
          <w:szCs w:val="22"/>
          <w:lang w:val="es-ES_tradnl"/>
        </w:rPr>
        <w:t xml:space="preserve">4 </w:t>
      </w:r>
      <w:r w:rsidR="00A642A0" w:rsidRPr="00850282">
        <w:rPr>
          <w:szCs w:val="22"/>
          <w:lang w:val="es-ES_tradnl"/>
        </w:rPr>
        <w:t xml:space="preserve">o </w:t>
      </w:r>
      <w:r w:rsidR="00893CE4" w:rsidRPr="00850282">
        <w:rPr>
          <w:szCs w:val="22"/>
          <w:lang w:val="es-ES_tradnl"/>
        </w:rPr>
        <w:t xml:space="preserve">asimismo </w:t>
      </w:r>
      <w:r w:rsidR="005A5FDB" w:rsidRPr="00850282">
        <w:rPr>
          <w:szCs w:val="22"/>
          <w:lang w:val="es-ES_tradnl"/>
        </w:rPr>
        <w:t xml:space="preserve">conforme </w:t>
      </w:r>
      <w:r w:rsidR="00893CE4" w:rsidRPr="00850282">
        <w:rPr>
          <w:szCs w:val="22"/>
          <w:lang w:val="es-ES_tradnl"/>
        </w:rPr>
        <w:t xml:space="preserve">resulte pertinente </w:t>
      </w:r>
      <w:r w:rsidR="005A5FDB" w:rsidRPr="00850282">
        <w:rPr>
          <w:szCs w:val="22"/>
          <w:lang w:val="es-ES_tradnl"/>
        </w:rPr>
        <w:t xml:space="preserve">abordar ese tema </w:t>
      </w:r>
      <w:r w:rsidR="00893CE4" w:rsidRPr="00850282">
        <w:rPr>
          <w:szCs w:val="22"/>
          <w:lang w:val="es-ES_tradnl"/>
        </w:rPr>
        <w:t>a propósito de otros artículos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CB098D" w:rsidP="00834085">
      <w:pPr>
        <w:pStyle w:val="ListParagraph"/>
        <w:numPr>
          <w:ilvl w:val="0"/>
          <w:numId w:val="3"/>
        </w:numPr>
        <w:ind w:left="0" w:firstLine="0"/>
        <w:rPr>
          <w:szCs w:val="22"/>
          <w:lang w:val="es-ES_tradnl"/>
        </w:rPr>
      </w:pPr>
      <w:r w:rsidRPr="00850282">
        <w:rPr>
          <w:szCs w:val="22"/>
          <w:lang w:val="es-ES_tradnl"/>
        </w:rPr>
        <w:t>El vicepreside</w:t>
      </w:r>
      <w:r w:rsidR="00FC0D19" w:rsidRPr="00850282">
        <w:rPr>
          <w:szCs w:val="22"/>
          <w:lang w:val="es-ES_tradnl"/>
        </w:rPr>
        <w:t>n</w:t>
      </w:r>
      <w:r w:rsidRPr="00850282">
        <w:rPr>
          <w:szCs w:val="22"/>
          <w:lang w:val="es-ES_tradnl"/>
        </w:rPr>
        <w:t>te invitó a las facilitadoras a prese</w:t>
      </w:r>
      <w:r w:rsidR="00FC0D19" w:rsidRPr="00850282">
        <w:rPr>
          <w:szCs w:val="22"/>
          <w:lang w:val="es-ES_tradnl"/>
        </w:rPr>
        <w:t>n</w:t>
      </w:r>
      <w:r w:rsidRPr="00850282">
        <w:rPr>
          <w:szCs w:val="22"/>
          <w:lang w:val="es-ES_tradnl"/>
        </w:rPr>
        <w:t>tar el artículo</w:t>
      </w:r>
      <w:r w:rsidR="00245868" w:rsidRPr="00850282">
        <w:rPr>
          <w:szCs w:val="22"/>
          <w:lang w:val="es-ES_tradnl"/>
        </w:rPr>
        <w:t> </w:t>
      </w:r>
      <w:r w:rsidR="00A642A0" w:rsidRPr="00850282">
        <w:rPr>
          <w:szCs w:val="22"/>
          <w:lang w:val="es-ES_tradnl"/>
        </w:rPr>
        <w:t xml:space="preserve">5.  </w:t>
      </w:r>
    </w:p>
    <w:p w:rsidR="00A642A0" w:rsidRPr="00850282" w:rsidRDefault="00A642A0" w:rsidP="00A642A0">
      <w:pPr>
        <w:rPr>
          <w:szCs w:val="22"/>
          <w:lang w:val="es-ES_tradnl"/>
        </w:rPr>
      </w:pPr>
    </w:p>
    <w:p w:rsidR="00BC6420"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Bagley</w:t>
      </w:r>
      <w:proofErr w:type="spellEnd"/>
      <w:r w:rsidR="00A642A0" w:rsidRPr="00850282">
        <w:rPr>
          <w:szCs w:val="22"/>
          <w:lang w:val="es-ES_tradnl"/>
        </w:rPr>
        <w:t xml:space="preserve">, </w:t>
      </w:r>
      <w:r w:rsidR="000470D2" w:rsidRPr="00850282">
        <w:rPr>
          <w:szCs w:val="22"/>
          <w:lang w:val="es-ES_tradnl"/>
        </w:rPr>
        <w:t>haciendo uso de la palabra en nombre de las dos facilitadoras</w:t>
      </w:r>
      <w:r w:rsidR="00A642A0" w:rsidRPr="00850282">
        <w:rPr>
          <w:szCs w:val="22"/>
          <w:lang w:val="es-ES_tradnl"/>
        </w:rPr>
        <w:t xml:space="preserve">, </w:t>
      </w:r>
      <w:r w:rsidR="005A5FDB" w:rsidRPr="00850282">
        <w:rPr>
          <w:szCs w:val="22"/>
          <w:lang w:val="es-ES_tradnl"/>
        </w:rPr>
        <w:t>dijo que el artículo</w:t>
      </w:r>
      <w:r w:rsidR="00245868" w:rsidRPr="00850282">
        <w:rPr>
          <w:szCs w:val="22"/>
          <w:lang w:val="es-ES_tradnl"/>
        </w:rPr>
        <w:t> </w:t>
      </w:r>
      <w:r w:rsidR="005A5FDB" w:rsidRPr="00850282">
        <w:rPr>
          <w:szCs w:val="22"/>
          <w:lang w:val="es-ES_tradnl"/>
        </w:rPr>
        <w:t>5 prese</w:t>
      </w:r>
      <w:r w:rsidR="00BC6420" w:rsidRPr="00850282">
        <w:rPr>
          <w:szCs w:val="22"/>
          <w:lang w:val="es-ES_tradnl"/>
        </w:rPr>
        <w:t>n</w:t>
      </w:r>
      <w:r w:rsidR="005A5FDB" w:rsidRPr="00850282">
        <w:rPr>
          <w:szCs w:val="22"/>
          <w:lang w:val="es-ES_tradnl"/>
        </w:rPr>
        <w:t>ta varias modificaciones importantes</w:t>
      </w:r>
      <w:r w:rsidR="00A642A0" w:rsidRPr="00850282">
        <w:rPr>
          <w:szCs w:val="22"/>
          <w:lang w:val="es-ES_tradnl"/>
        </w:rPr>
        <w:t xml:space="preserve">.  </w:t>
      </w:r>
      <w:r w:rsidR="005A5FDB" w:rsidRPr="00850282">
        <w:rPr>
          <w:szCs w:val="22"/>
          <w:lang w:val="es-ES_tradnl"/>
        </w:rPr>
        <w:t>Dentro del título</w:t>
      </w:r>
      <w:r w:rsidR="00A642A0" w:rsidRPr="00850282">
        <w:rPr>
          <w:szCs w:val="22"/>
          <w:lang w:val="es-ES_tradnl"/>
        </w:rPr>
        <w:t xml:space="preserve">, </w:t>
      </w:r>
      <w:r w:rsidR="005A5FDB" w:rsidRPr="00850282">
        <w:rPr>
          <w:szCs w:val="22"/>
          <w:lang w:val="es-ES_tradnl"/>
        </w:rPr>
        <w:t xml:space="preserve">se ha suprimido </w:t>
      </w:r>
      <w:r w:rsidR="00A642A0" w:rsidRPr="00850282">
        <w:rPr>
          <w:szCs w:val="22"/>
          <w:lang w:val="es-ES_tradnl"/>
        </w:rPr>
        <w:t>“</w:t>
      </w:r>
      <w:r w:rsidR="005A5FDB" w:rsidRPr="00850282">
        <w:rPr>
          <w:szCs w:val="22"/>
          <w:lang w:val="es-ES_tradnl"/>
        </w:rPr>
        <w:t>criterios de admisibilidad</w:t>
      </w:r>
      <w:r w:rsidR="00A642A0" w:rsidRPr="00850282">
        <w:rPr>
          <w:szCs w:val="22"/>
          <w:lang w:val="es-ES_tradnl"/>
        </w:rPr>
        <w:t xml:space="preserve">”, </w:t>
      </w:r>
      <w:r w:rsidR="005A5FDB" w:rsidRPr="00850282">
        <w:rPr>
          <w:szCs w:val="22"/>
          <w:lang w:val="es-ES_tradnl"/>
        </w:rPr>
        <w:t xml:space="preserve">dejándolo </w:t>
      </w:r>
      <w:r w:rsidR="00BC6420" w:rsidRPr="00850282">
        <w:rPr>
          <w:szCs w:val="22"/>
          <w:lang w:val="es-ES_tradnl"/>
        </w:rPr>
        <w:t xml:space="preserve">primero </w:t>
      </w:r>
      <w:r w:rsidR="005A5FDB" w:rsidRPr="00850282">
        <w:rPr>
          <w:szCs w:val="22"/>
          <w:lang w:val="es-ES_tradnl"/>
        </w:rPr>
        <w:t xml:space="preserve">como </w:t>
      </w:r>
      <w:r w:rsidR="00A642A0" w:rsidRPr="00850282">
        <w:rPr>
          <w:szCs w:val="22"/>
          <w:lang w:val="es-ES_tradnl"/>
        </w:rPr>
        <w:t>“</w:t>
      </w:r>
      <w:r w:rsidR="005A5FDB" w:rsidRPr="00850282">
        <w:rPr>
          <w:szCs w:val="22"/>
          <w:lang w:val="es-ES_tradnl"/>
        </w:rPr>
        <w:t>Alcance de la protección</w:t>
      </w:r>
      <w:r w:rsidR="00A642A0" w:rsidRPr="00850282">
        <w:rPr>
          <w:szCs w:val="22"/>
          <w:lang w:val="es-ES_tradnl"/>
        </w:rPr>
        <w:t>/</w:t>
      </w:r>
      <w:r w:rsidR="005A5FDB" w:rsidRPr="00850282">
        <w:rPr>
          <w:szCs w:val="22"/>
          <w:lang w:val="es-ES_tradnl"/>
        </w:rPr>
        <w:t>salvaguardia</w:t>
      </w:r>
      <w:r w:rsidR="00A642A0" w:rsidRPr="00850282">
        <w:rPr>
          <w:szCs w:val="22"/>
          <w:lang w:val="es-ES_tradnl"/>
        </w:rPr>
        <w:t xml:space="preserve">” </w:t>
      </w:r>
      <w:r w:rsidR="005A5FDB" w:rsidRPr="00850282">
        <w:rPr>
          <w:szCs w:val="22"/>
          <w:lang w:val="es-ES_tradnl"/>
        </w:rPr>
        <w:t xml:space="preserve">y, tras una </w:t>
      </w:r>
      <w:r w:rsidR="00BC6420" w:rsidRPr="00850282">
        <w:rPr>
          <w:szCs w:val="22"/>
          <w:lang w:val="es-ES_tradnl"/>
        </w:rPr>
        <w:t xml:space="preserve">revisión </w:t>
      </w:r>
      <w:r w:rsidR="005A5FDB" w:rsidRPr="00850282">
        <w:rPr>
          <w:szCs w:val="22"/>
          <w:lang w:val="es-ES_tradnl"/>
        </w:rPr>
        <w:t xml:space="preserve">posterior, </w:t>
      </w:r>
      <w:r w:rsidR="00BC6420" w:rsidRPr="00850282">
        <w:rPr>
          <w:szCs w:val="22"/>
          <w:lang w:val="es-ES_tradnl"/>
        </w:rPr>
        <w:t xml:space="preserve">como </w:t>
      </w:r>
      <w:r w:rsidR="00A642A0" w:rsidRPr="00850282">
        <w:rPr>
          <w:szCs w:val="22"/>
          <w:lang w:val="es-ES_tradnl"/>
        </w:rPr>
        <w:t>“</w:t>
      </w:r>
      <w:r w:rsidR="005A5FDB" w:rsidRPr="00850282">
        <w:rPr>
          <w:szCs w:val="22"/>
          <w:lang w:val="es-ES_tradnl"/>
        </w:rPr>
        <w:t>Alcance de la pr</w:t>
      </w:r>
      <w:r w:rsidR="00A11B58" w:rsidRPr="00850282">
        <w:rPr>
          <w:szCs w:val="22"/>
          <w:lang w:val="es-ES_tradnl"/>
        </w:rPr>
        <w:t>o</w:t>
      </w:r>
      <w:r w:rsidR="005A5FDB" w:rsidRPr="00850282">
        <w:rPr>
          <w:szCs w:val="22"/>
          <w:lang w:val="es-ES_tradnl"/>
        </w:rPr>
        <w:t>tección y salvaguardia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245868" w:rsidRPr="00850282">
        <w:rPr>
          <w:szCs w:val="22"/>
          <w:lang w:val="es-ES_tradnl"/>
        </w:rPr>
        <w:t>La antigua opción </w:t>
      </w:r>
      <w:r w:rsidR="00FD6C3C" w:rsidRPr="00850282">
        <w:rPr>
          <w:szCs w:val="22"/>
          <w:lang w:val="es-ES_tradnl"/>
        </w:rPr>
        <w:t xml:space="preserve">2 es ahora la nueva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r w:rsidR="00FD6C3C" w:rsidRPr="00850282">
        <w:rPr>
          <w:szCs w:val="22"/>
          <w:lang w:val="es-ES_tradnl"/>
        </w:rPr>
        <w:t>, en todo lo demás sin cambios</w:t>
      </w:r>
      <w:r w:rsidR="00A642A0" w:rsidRPr="00850282">
        <w:rPr>
          <w:szCs w:val="22"/>
          <w:lang w:val="es-ES_tradnl"/>
        </w:rPr>
        <w:t xml:space="preserve">.  </w:t>
      </w:r>
      <w:r w:rsidR="00BC6420" w:rsidRPr="00850282">
        <w:rPr>
          <w:szCs w:val="22"/>
          <w:lang w:val="es-ES_tradnl"/>
        </w:rPr>
        <w:t xml:space="preserve">Incluye </w:t>
      </w:r>
      <w:r w:rsidR="00245868" w:rsidRPr="00850282">
        <w:rPr>
          <w:szCs w:val="22"/>
          <w:lang w:val="es-ES_tradnl"/>
        </w:rPr>
        <w:t>dos párrafos, el </w:t>
      </w:r>
      <w:r w:rsidR="00FD6C3C" w:rsidRPr="00850282">
        <w:rPr>
          <w:szCs w:val="22"/>
          <w:lang w:val="es-ES_tradnl"/>
        </w:rPr>
        <w:t>5.1 y el 5.2.  En su párrafo</w:t>
      </w:r>
      <w:r w:rsidR="00245868" w:rsidRPr="00850282">
        <w:rPr>
          <w:szCs w:val="22"/>
          <w:lang w:val="es-ES_tradnl"/>
        </w:rPr>
        <w:t> </w:t>
      </w:r>
      <w:r w:rsidR="00FD6C3C" w:rsidRPr="00850282">
        <w:rPr>
          <w:szCs w:val="22"/>
          <w:lang w:val="es-ES_tradnl"/>
        </w:rPr>
        <w:t>5.1 se refleja un enfoque de la protección basado en medidas, que no impone requisito mínimo alguno a los Estados miembros, mientras que en su párrafo 5.2 sí se recoge una disposición de umbral máximo en virtud de la cual se excluye de la protección a las ECT que han sido objeto de una amplia difusión o utilización fuera de la comunidad a la que pertenecen los beneficiarios.  Animó a los miembros a secundar la propues</w:t>
      </w:r>
      <w:r w:rsidR="00BC6420" w:rsidRPr="00850282">
        <w:rPr>
          <w:szCs w:val="22"/>
          <w:lang w:val="es-ES_tradnl"/>
        </w:rPr>
        <w:t>t</w:t>
      </w:r>
      <w:r w:rsidR="00FD6C3C" w:rsidRPr="00850282">
        <w:rPr>
          <w:szCs w:val="22"/>
          <w:lang w:val="es-ES_tradnl"/>
        </w:rPr>
        <w:t xml:space="preserve">a </w:t>
      </w:r>
      <w:r w:rsidR="00BC6420" w:rsidRPr="00850282">
        <w:rPr>
          <w:szCs w:val="22"/>
          <w:lang w:val="es-ES_tradnl"/>
        </w:rPr>
        <w:t xml:space="preserve">para que </w:t>
      </w:r>
      <w:r w:rsidR="00FD6C3C" w:rsidRPr="00850282">
        <w:rPr>
          <w:szCs w:val="22"/>
          <w:lang w:val="es-ES_tradnl"/>
        </w:rPr>
        <w:t xml:space="preserve">se introduzcan nuevas mejoras y se supriman corchetes.  La </w:t>
      </w:r>
      <w:proofErr w:type="spellStart"/>
      <w:r w:rsidR="00FD6C3C" w:rsidRPr="00850282">
        <w:rPr>
          <w:szCs w:val="22"/>
          <w:lang w:val="es-ES_tradnl"/>
        </w:rPr>
        <w:t>Alt</w:t>
      </w:r>
      <w:proofErr w:type="spellEnd"/>
      <w:r w:rsidR="00FD6C3C" w:rsidRPr="00850282">
        <w:rPr>
          <w:szCs w:val="22"/>
          <w:lang w:val="es-ES_tradnl"/>
        </w:rPr>
        <w:t xml:space="preserve"> 2 es la antigua opción 1.  </w:t>
      </w:r>
      <w:r w:rsidR="00BC6420" w:rsidRPr="00850282">
        <w:rPr>
          <w:szCs w:val="22"/>
          <w:lang w:val="es-ES_tradnl"/>
        </w:rPr>
        <w:t xml:space="preserve">Durante las reuniones </w:t>
      </w:r>
      <w:r w:rsidR="0024275B" w:rsidRPr="00850282">
        <w:rPr>
          <w:szCs w:val="22"/>
          <w:lang w:val="es-ES_tradnl"/>
        </w:rPr>
        <w:t>oficiosas</w:t>
      </w:r>
      <w:r w:rsidR="00BC6420" w:rsidRPr="00850282">
        <w:rPr>
          <w:szCs w:val="22"/>
          <w:lang w:val="es-ES_tradnl"/>
        </w:rPr>
        <w:t>, varios Estados miembros les habían pedido trabajar para aclarar y simplificar el texto</w:t>
      </w:r>
      <w:r w:rsidR="00FD6C3C" w:rsidRPr="00850282">
        <w:rPr>
          <w:szCs w:val="22"/>
          <w:lang w:val="es-ES_tradnl"/>
        </w:rPr>
        <w:t xml:space="preserve">.  </w:t>
      </w:r>
      <w:r w:rsidR="00BC6420" w:rsidRPr="00850282">
        <w:rPr>
          <w:szCs w:val="22"/>
          <w:lang w:val="es-ES_tradnl"/>
        </w:rPr>
        <w:t xml:space="preserve">Dijo que habían tratado de hacerlo así, eliminando una serie de corchetes, así como lo que </w:t>
      </w:r>
      <w:r w:rsidR="001569A2" w:rsidRPr="00850282">
        <w:rPr>
          <w:szCs w:val="22"/>
          <w:lang w:val="es-ES_tradnl"/>
        </w:rPr>
        <w:t xml:space="preserve">entendieron </w:t>
      </w:r>
      <w:r w:rsidR="00BC6420" w:rsidRPr="00850282">
        <w:rPr>
          <w:szCs w:val="22"/>
          <w:lang w:val="es-ES_tradnl"/>
        </w:rPr>
        <w:t xml:space="preserve">que constituía texto reformulado, y reduciendo al mínimo las redundancias en aras de la coherencia.  No es la formulación ideal.  </w:t>
      </w:r>
      <w:r w:rsidR="001569A2" w:rsidRPr="00850282">
        <w:rPr>
          <w:szCs w:val="22"/>
          <w:lang w:val="es-ES_tradnl"/>
        </w:rPr>
        <w:t>Dijo que acogerían con agrado que ese mismo grupo de Estaos miembros les sometan un texto revisado en el que se aborde esa disposición</w:t>
      </w:r>
      <w:r w:rsidR="00BC6420" w:rsidRPr="00850282">
        <w:rPr>
          <w:szCs w:val="22"/>
          <w:lang w:val="es-ES_tradnl"/>
        </w:rPr>
        <w:t xml:space="preserve">.  </w:t>
      </w:r>
      <w:r w:rsidR="00E47B28" w:rsidRPr="00850282">
        <w:rPr>
          <w:szCs w:val="22"/>
          <w:lang w:val="es-ES_tradnl"/>
        </w:rPr>
        <w:t xml:space="preserve">En la </w:t>
      </w:r>
      <w:proofErr w:type="spellStart"/>
      <w:r w:rsidR="00E47B28" w:rsidRPr="00850282">
        <w:rPr>
          <w:szCs w:val="22"/>
          <w:lang w:val="es-ES_tradnl"/>
        </w:rPr>
        <w:t>Alt</w:t>
      </w:r>
      <w:proofErr w:type="spellEnd"/>
      <w:r w:rsidR="00E47B28" w:rsidRPr="00850282">
        <w:rPr>
          <w:szCs w:val="22"/>
          <w:lang w:val="es-ES_tradnl"/>
        </w:rPr>
        <w:t> 2 se presenta un enfoque estratificado de la protección, reservándose en su párrafo</w:t>
      </w:r>
      <w:r w:rsidR="00245868" w:rsidRPr="00850282">
        <w:rPr>
          <w:szCs w:val="22"/>
          <w:lang w:val="es-ES_tradnl"/>
        </w:rPr>
        <w:t> </w:t>
      </w:r>
      <w:r w:rsidR="00E47B28" w:rsidRPr="00850282">
        <w:rPr>
          <w:szCs w:val="22"/>
          <w:lang w:val="es-ES_tradnl"/>
        </w:rPr>
        <w:t>5.1 el nivel más alto de ella para los derechos patrimoniales y morales correspondientes a los CC.TT. secretos.  En el párrafo</w:t>
      </w:r>
      <w:r w:rsidR="00245868" w:rsidRPr="00850282">
        <w:rPr>
          <w:szCs w:val="22"/>
          <w:lang w:val="es-ES_tradnl"/>
        </w:rPr>
        <w:t> </w:t>
      </w:r>
      <w:r w:rsidR="00E47B28" w:rsidRPr="00850282">
        <w:rPr>
          <w:szCs w:val="22"/>
          <w:lang w:val="es-ES_tradnl"/>
        </w:rPr>
        <w:t xml:space="preserve">5.2 se prevé un conjunto similar, aunque menor, de derechos patrimoniales y morales para la materia que todavía sea poseída, mantenida, usada y/o desarrollada por los beneficiarios y esté disponible públicamente pero no haya sido objeto de amplia difusión, y no sea sagrada ni secreta.  </w:t>
      </w:r>
      <w:r w:rsidR="00690D57" w:rsidRPr="00850282">
        <w:rPr>
          <w:szCs w:val="22"/>
          <w:lang w:val="es-ES_tradnl"/>
        </w:rPr>
        <w:t>Dijo que, e</w:t>
      </w:r>
      <w:r w:rsidR="00E47B28" w:rsidRPr="00850282">
        <w:rPr>
          <w:szCs w:val="22"/>
          <w:lang w:val="es-ES_tradnl"/>
        </w:rPr>
        <w:t>n el párrafo</w:t>
      </w:r>
      <w:r w:rsidR="00245868" w:rsidRPr="00850282">
        <w:rPr>
          <w:szCs w:val="22"/>
          <w:lang w:val="es-ES_tradnl"/>
        </w:rPr>
        <w:t> </w:t>
      </w:r>
      <w:r w:rsidR="00E47B28" w:rsidRPr="00850282">
        <w:rPr>
          <w:szCs w:val="22"/>
          <w:lang w:val="es-ES_tradnl"/>
        </w:rPr>
        <w:t xml:space="preserve">5.3, se ha introducido un enfoque que prevé el despliegue por los Estados miembros del mejor de los empeños de cara a la protección de la materia no protegida conforme a los dos primeros párrafos y, tal como se </w:t>
      </w:r>
      <w:r w:rsidR="00690D57" w:rsidRPr="00850282">
        <w:rPr>
          <w:szCs w:val="22"/>
          <w:lang w:val="es-ES_tradnl"/>
        </w:rPr>
        <w:t>solicit</w:t>
      </w:r>
      <w:r w:rsidR="001569A2" w:rsidRPr="00850282">
        <w:rPr>
          <w:szCs w:val="22"/>
          <w:lang w:val="es-ES_tradnl"/>
        </w:rPr>
        <w:t>ó</w:t>
      </w:r>
      <w:r w:rsidR="00E47B28" w:rsidRPr="00850282">
        <w:rPr>
          <w:szCs w:val="22"/>
          <w:lang w:val="es-ES_tradnl"/>
        </w:rPr>
        <w:t xml:space="preserve"> en la reuniones </w:t>
      </w:r>
      <w:r w:rsidR="0024275B" w:rsidRPr="00850282">
        <w:rPr>
          <w:szCs w:val="22"/>
          <w:lang w:val="es-ES_tradnl"/>
        </w:rPr>
        <w:t>oficiosas</w:t>
      </w:r>
      <w:r w:rsidR="00E47B28" w:rsidRPr="00850282">
        <w:rPr>
          <w:szCs w:val="22"/>
          <w:lang w:val="es-ES_tradnl"/>
        </w:rPr>
        <w:t xml:space="preserve">, se </w:t>
      </w:r>
      <w:r w:rsidR="00690D57" w:rsidRPr="00850282">
        <w:rPr>
          <w:szCs w:val="22"/>
          <w:lang w:val="es-ES_tradnl"/>
        </w:rPr>
        <w:t xml:space="preserve">ha procedido a suprimir </w:t>
      </w:r>
      <w:r w:rsidR="00E47B28" w:rsidRPr="00850282">
        <w:rPr>
          <w:szCs w:val="22"/>
          <w:lang w:val="es-ES_tradnl"/>
        </w:rPr>
        <w:t xml:space="preserve">las alternativas </w:t>
      </w:r>
      <w:r w:rsidR="001569A2" w:rsidRPr="00850282">
        <w:rPr>
          <w:szCs w:val="22"/>
          <w:lang w:val="es-ES_tradnl"/>
        </w:rPr>
        <w:t xml:space="preserve">de </w:t>
      </w:r>
      <w:r w:rsidR="00C44857" w:rsidRPr="00850282">
        <w:rPr>
          <w:szCs w:val="22"/>
          <w:lang w:val="es-ES_tradnl"/>
        </w:rPr>
        <w:t>los apartados</w:t>
      </w:r>
      <w:r w:rsidR="00E47B28" w:rsidRPr="00850282">
        <w:rPr>
          <w:szCs w:val="22"/>
          <w:lang w:val="es-ES_tradnl"/>
        </w:rPr>
        <w:t xml:space="preserve"> 5.1.b)ii) y 5.2.b), conservándose el texto principal </w:t>
      </w:r>
      <w:r w:rsidR="00690D57" w:rsidRPr="00850282">
        <w:rPr>
          <w:szCs w:val="22"/>
          <w:lang w:val="es-ES_tradnl"/>
        </w:rPr>
        <w:t>con modificaciones</w:t>
      </w:r>
      <w:r w:rsidR="00E47B28" w:rsidRPr="00850282">
        <w:rPr>
          <w:szCs w:val="22"/>
          <w:lang w:val="es-ES_tradnl"/>
        </w:rPr>
        <w:t xml:space="preserve">.  </w:t>
      </w:r>
      <w:r w:rsidR="00690D57" w:rsidRPr="00850282">
        <w:rPr>
          <w:szCs w:val="22"/>
          <w:lang w:val="es-ES_tradnl"/>
        </w:rPr>
        <w:t xml:space="preserve">La </w:t>
      </w:r>
      <w:proofErr w:type="spellStart"/>
      <w:r w:rsidR="00E47B28" w:rsidRPr="00850282">
        <w:rPr>
          <w:szCs w:val="22"/>
          <w:lang w:val="es-ES_tradnl"/>
        </w:rPr>
        <w:t>Alt</w:t>
      </w:r>
      <w:proofErr w:type="spellEnd"/>
      <w:r w:rsidR="00E47B28" w:rsidRPr="00850282">
        <w:rPr>
          <w:szCs w:val="22"/>
          <w:lang w:val="es-ES_tradnl"/>
        </w:rPr>
        <w:t xml:space="preserve"> 3 </w:t>
      </w:r>
      <w:r w:rsidR="00690D57" w:rsidRPr="00850282">
        <w:rPr>
          <w:szCs w:val="22"/>
          <w:lang w:val="es-ES_tradnl"/>
        </w:rPr>
        <w:t>constituye una combinación de elementos de las antiguas opciones</w:t>
      </w:r>
      <w:r w:rsidR="00E47B28" w:rsidRPr="00850282">
        <w:rPr>
          <w:szCs w:val="22"/>
          <w:lang w:val="es-ES_tradnl"/>
        </w:rPr>
        <w:t xml:space="preserve"> 1 y 2, </w:t>
      </w:r>
      <w:r w:rsidR="00690D57" w:rsidRPr="00850282">
        <w:rPr>
          <w:szCs w:val="22"/>
          <w:lang w:val="es-ES_tradnl"/>
        </w:rPr>
        <w:t xml:space="preserve">pues algunos Estados miembros </w:t>
      </w:r>
      <w:r w:rsidR="001569A2" w:rsidRPr="00850282">
        <w:rPr>
          <w:szCs w:val="22"/>
          <w:lang w:val="es-ES_tradnl"/>
        </w:rPr>
        <w:t xml:space="preserve">plantearon </w:t>
      </w:r>
      <w:r w:rsidR="00690D57" w:rsidRPr="00850282">
        <w:rPr>
          <w:szCs w:val="22"/>
          <w:lang w:val="es-ES_tradnl"/>
        </w:rPr>
        <w:t xml:space="preserve">en las reuniones </w:t>
      </w:r>
      <w:r w:rsidR="0024275B" w:rsidRPr="00850282">
        <w:rPr>
          <w:szCs w:val="22"/>
          <w:lang w:val="es-ES_tradnl"/>
        </w:rPr>
        <w:t>oficiosas</w:t>
      </w:r>
      <w:r w:rsidR="00690D57" w:rsidRPr="00850282">
        <w:rPr>
          <w:szCs w:val="22"/>
          <w:lang w:val="es-ES_tradnl"/>
        </w:rPr>
        <w:t xml:space="preserve"> la posibilidad de explorar ambas opciones</w:t>
      </w:r>
      <w:r w:rsidR="00E47B28" w:rsidRPr="00850282">
        <w:rPr>
          <w:szCs w:val="22"/>
          <w:lang w:val="es-ES_tradnl"/>
        </w:rPr>
        <w:t xml:space="preserve">.  </w:t>
      </w:r>
      <w:r w:rsidR="00690D57" w:rsidRPr="00850282">
        <w:rPr>
          <w:szCs w:val="22"/>
          <w:lang w:val="es-ES_tradnl"/>
        </w:rPr>
        <w:t xml:space="preserve">Por tanto, esas dos opciones se recogen como posiciones alternativas en la </w:t>
      </w:r>
      <w:proofErr w:type="spellStart"/>
      <w:r w:rsidR="00E47B28" w:rsidRPr="00850282">
        <w:rPr>
          <w:szCs w:val="22"/>
          <w:lang w:val="es-ES_tradnl"/>
        </w:rPr>
        <w:t>Alt</w:t>
      </w:r>
      <w:proofErr w:type="spellEnd"/>
      <w:r w:rsidR="00E47B28" w:rsidRPr="00850282">
        <w:rPr>
          <w:szCs w:val="22"/>
          <w:lang w:val="es-ES_tradnl"/>
        </w:rPr>
        <w:t xml:space="preserve"> 3.  </w:t>
      </w:r>
      <w:r w:rsidR="00690D57" w:rsidRPr="00850282">
        <w:rPr>
          <w:szCs w:val="22"/>
          <w:lang w:val="es-ES_tradnl"/>
        </w:rPr>
        <w:t xml:space="preserve">La opción 1 </w:t>
      </w:r>
      <w:r w:rsidR="001569A2" w:rsidRPr="00850282">
        <w:rPr>
          <w:szCs w:val="22"/>
          <w:lang w:val="es-ES_tradnl"/>
        </w:rPr>
        <w:t>p</w:t>
      </w:r>
      <w:r w:rsidR="00690D57" w:rsidRPr="00850282">
        <w:rPr>
          <w:szCs w:val="22"/>
          <w:lang w:val="es-ES_tradnl"/>
        </w:rPr>
        <w:t>rese</w:t>
      </w:r>
      <w:r w:rsidR="00FC2617" w:rsidRPr="00850282">
        <w:rPr>
          <w:szCs w:val="22"/>
          <w:lang w:val="es-ES_tradnl"/>
        </w:rPr>
        <w:t>n</w:t>
      </w:r>
      <w:r w:rsidR="00690D57" w:rsidRPr="00850282">
        <w:rPr>
          <w:szCs w:val="22"/>
          <w:lang w:val="es-ES_tradnl"/>
        </w:rPr>
        <w:t>ta algunos cambios con respecto a su homóloga previa</w:t>
      </w:r>
      <w:r w:rsidR="00E47B28" w:rsidRPr="00850282">
        <w:rPr>
          <w:szCs w:val="22"/>
          <w:lang w:val="es-ES_tradnl"/>
        </w:rPr>
        <w:t xml:space="preserve">, </w:t>
      </w:r>
      <w:r w:rsidR="00690D57" w:rsidRPr="00850282">
        <w:rPr>
          <w:szCs w:val="22"/>
          <w:lang w:val="es-ES_tradnl"/>
        </w:rPr>
        <w:t xml:space="preserve">principalmente la supresión de </w:t>
      </w:r>
      <w:r w:rsidR="00E47B28" w:rsidRPr="00850282">
        <w:rPr>
          <w:szCs w:val="22"/>
          <w:lang w:val="es-ES_tradnl"/>
        </w:rPr>
        <w:t>“</w:t>
      </w:r>
      <w:r w:rsidR="00690D57" w:rsidRPr="00850282">
        <w:rPr>
          <w:szCs w:val="22"/>
          <w:lang w:val="es-ES_tradnl"/>
        </w:rPr>
        <w:t>materia</w:t>
      </w:r>
      <w:r w:rsidR="00E47B28" w:rsidRPr="00850282">
        <w:rPr>
          <w:szCs w:val="22"/>
          <w:lang w:val="es-ES_tradnl"/>
        </w:rPr>
        <w:t xml:space="preserve">” </w:t>
      </w:r>
      <w:r w:rsidR="00690D57" w:rsidRPr="00850282">
        <w:rPr>
          <w:szCs w:val="22"/>
          <w:lang w:val="es-ES_tradnl"/>
        </w:rPr>
        <w:t xml:space="preserve">y </w:t>
      </w:r>
      <w:r w:rsidR="00E47B28" w:rsidRPr="00850282">
        <w:rPr>
          <w:szCs w:val="22"/>
          <w:lang w:val="es-ES_tradnl"/>
        </w:rPr>
        <w:t>“</w:t>
      </w:r>
      <w:r w:rsidR="00690D57" w:rsidRPr="00850282">
        <w:rPr>
          <w:szCs w:val="22"/>
          <w:lang w:val="es-ES_tradnl"/>
        </w:rPr>
        <w:t>expresiones culturales tradicionales</w:t>
      </w:r>
      <w:r w:rsidR="00E47B28" w:rsidRPr="00850282">
        <w:rPr>
          <w:szCs w:val="22"/>
          <w:lang w:val="es-ES_tradnl"/>
        </w:rPr>
        <w:t>”</w:t>
      </w:r>
      <w:r w:rsidR="00690D57" w:rsidRPr="00850282">
        <w:rPr>
          <w:szCs w:val="22"/>
          <w:lang w:val="es-ES_tradnl"/>
        </w:rPr>
        <w:t xml:space="preserve">, </w:t>
      </w:r>
      <w:r w:rsidR="001569A2" w:rsidRPr="00850282">
        <w:rPr>
          <w:szCs w:val="22"/>
          <w:lang w:val="es-ES_tradnl"/>
        </w:rPr>
        <w:t xml:space="preserve">quedando </w:t>
      </w:r>
      <w:r w:rsidR="00E47B28" w:rsidRPr="00850282">
        <w:rPr>
          <w:szCs w:val="22"/>
          <w:lang w:val="es-ES_tradnl"/>
        </w:rPr>
        <w:t>“</w:t>
      </w:r>
      <w:r w:rsidR="00690D57" w:rsidRPr="00850282">
        <w:rPr>
          <w:szCs w:val="22"/>
          <w:lang w:val="es-ES_tradnl"/>
        </w:rPr>
        <w:t>expresiones culturales tradicionales protegidas</w:t>
      </w:r>
      <w:r w:rsidR="00E47B28" w:rsidRPr="00850282">
        <w:rPr>
          <w:szCs w:val="22"/>
          <w:lang w:val="es-ES_tradnl"/>
        </w:rPr>
        <w:t xml:space="preserve">” </w:t>
      </w:r>
      <w:r w:rsidR="00690D57" w:rsidRPr="00850282">
        <w:rPr>
          <w:szCs w:val="22"/>
          <w:lang w:val="es-ES_tradnl"/>
        </w:rPr>
        <w:t>como el objetivo pertinent</w:t>
      </w:r>
      <w:r w:rsidR="001569A2" w:rsidRPr="00850282">
        <w:rPr>
          <w:szCs w:val="22"/>
          <w:lang w:val="es-ES_tradnl"/>
        </w:rPr>
        <w:t>e</w:t>
      </w:r>
      <w:r w:rsidR="00690D57" w:rsidRPr="00850282">
        <w:rPr>
          <w:szCs w:val="22"/>
          <w:lang w:val="es-ES_tradnl"/>
        </w:rPr>
        <w:t xml:space="preserve"> de la pr</w:t>
      </w:r>
      <w:r w:rsidR="00FC2617" w:rsidRPr="00850282">
        <w:rPr>
          <w:szCs w:val="22"/>
          <w:lang w:val="es-ES_tradnl"/>
        </w:rPr>
        <w:t>o</w:t>
      </w:r>
      <w:r w:rsidR="00690D57" w:rsidRPr="00850282">
        <w:rPr>
          <w:szCs w:val="22"/>
          <w:lang w:val="es-ES_tradnl"/>
        </w:rPr>
        <w:t>tección</w:t>
      </w:r>
      <w:r w:rsidR="00E47B28" w:rsidRPr="00850282">
        <w:rPr>
          <w:szCs w:val="22"/>
          <w:lang w:val="es-ES_tradnl"/>
        </w:rPr>
        <w:t xml:space="preserve">.  </w:t>
      </w:r>
      <w:r w:rsidR="00690D57" w:rsidRPr="00850282">
        <w:rPr>
          <w:szCs w:val="22"/>
          <w:lang w:val="es-ES_tradnl"/>
        </w:rPr>
        <w:t xml:space="preserve">Dijo que también </w:t>
      </w:r>
      <w:r w:rsidR="001569A2" w:rsidRPr="00850282">
        <w:rPr>
          <w:szCs w:val="22"/>
          <w:lang w:val="es-ES_tradnl"/>
        </w:rPr>
        <w:t xml:space="preserve">han </w:t>
      </w:r>
      <w:r w:rsidR="00690D57" w:rsidRPr="00850282">
        <w:rPr>
          <w:szCs w:val="22"/>
          <w:lang w:val="es-ES_tradnl"/>
        </w:rPr>
        <w:t>suprimido de e</w:t>
      </w:r>
      <w:r w:rsidR="001569A2" w:rsidRPr="00850282">
        <w:rPr>
          <w:szCs w:val="22"/>
          <w:lang w:val="es-ES_tradnl"/>
        </w:rPr>
        <w:t>s</w:t>
      </w:r>
      <w:r w:rsidR="00690D57" w:rsidRPr="00850282">
        <w:rPr>
          <w:szCs w:val="22"/>
          <w:lang w:val="es-ES_tradnl"/>
        </w:rPr>
        <w:t xml:space="preserve">a opción los términos </w:t>
      </w:r>
      <w:r w:rsidR="00E47B28" w:rsidRPr="00850282">
        <w:rPr>
          <w:szCs w:val="22"/>
          <w:lang w:val="es-ES_tradnl"/>
        </w:rPr>
        <w:t>“</w:t>
      </w:r>
      <w:r w:rsidR="00690D57" w:rsidRPr="00850282">
        <w:rPr>
          <w:szCs w:val="22"/>
          <w:lang w:val="es-ES_tradnl"/>
        </w:rPr>
        <w:t>ofensivas</w:t>
      </w:r>
      <w:r w:rsidR="00E47B28" w:rsidRPr="00850282">
        <w:rPr>
          <w:szCs w:val="22"/>
          <w:lang w:val="es-ES_tradnl"/>
        </w:rPr>
        <w:t xml:space="preserve">” </w:t>
      </w:r>
      <w:r w:rsidR="00690D57" w:rsidRPr="00850282">
        <w:rPr>
          <w:szCs w:val="22"/>
          <w:lang w:val="es-ES_tradnl"/>
        </w:rPr>
        <w:t xml:space="preserve">y </w:t>
      </w:r>
      <w:r w:rsidR="00E47B28" w:rsidRPr="00850282">
        <w:rPr>
          <w:szCs w:val="22"/>
          <w:lang w:val="es-ES_tradnl"/>
        </w:rPr>
        <w:t>“</w:t>
      </w:r>
      <w:r w:rsidR="00690D57" w:rsidRPr="00850282">
        <w:rPr>
          <w:szCs w:val="22"/>
          <w:lang w:val="es-ES_tradnl"/>
        </w:rPr>
        <w:t>despectivas</w:t>
      </w:r>
      <w:r w:rsidR="00E47B28" w:rsidRPr="00850282">
        <w:rPr>
          <w:szCs w:val="22"/>
          <w:lang w:val="es-ES_tradnl"/>
        </w:rPr>
        <w:t xml:space="preserve">” </w:t>
      </w:r>
      <w:r w:rsidR="00690D57" w:rsidRPr="00850282">
        <w:rPr>
          <w:szCs w:val="22"/>
          <w:lang w:val="es-ES_tradnl"/>
        </w:rPr>
        <w:t xml:space="preserve">y sustituido </w:t>
      </w:r>
      <w:r w:rsidR="001569A2" w:rsidRPr="00850282">
        <w:rPr>
          <w:szCs w:val="22"/>
          <w:lang w:val="es-ES_tradnl"/>
        </w:rPr>
        <w:t>en el apartado</w:t>
      </w:r>
      <w:r w:rsidR="00245868" w:rsidRPr="00850282">
        <w:rPr>
          <w:szCs w:val="22"/>
          <w:lang w:val="es-ES_tradnl"/>
        </w:rPr>
        <w:t> </w:t>
      </w:r>
      <w:r w:rsidR="001569A2" w:rsidRPr="00850282">
        <w:rPr>
          <w:szCs w:val="22"/>
          <w:lang w:val="es-ES_tradnl"/>
        </w:rPr>
        <w:t xml:space="preserve">5.1.a)ii) </w:t>
      </w:r>
      <w:r w:rsidR="00E47B28" w:rsidRPr="00850282">
        <w:rPr>
          <w:szCs w:val="22"/>
          <w:lang w:val="es-ES_tradnl"/>
        </w:rPr>
        <w:t>“</w:t>
      </w:r>
      <w:r w:rsidR="00690D57" w:rsidRPr="00850282">
        <w:rPr>
          <w:szCs w:val="22"/>
          <w:lang w:val="es-ES_tradnl"/>
        </w:rPr>
        <w:t>no autorizado</w:t>
      </w:r>
      <w:r w:rsidR="00E47B28" w:rsidRPr="00850282">
        <w:rPr>
          <w:szCs w:val="22"/>
          <w:lang w:val="es-ES_tradnl"/>
        </w:rPr>
        <w:t xml:space="preserve">” </w:t>
      </w:r>
      <w:r w:rsidR="00690D57" w:rsidRPr="00850282">
        <w:rPr>
          <w:szCs w:val="22"/>
          <w:lang w:val="es-ES_tradnl"/>
        </w:rPr>
        <w:t>por</w:t>
      </w:r>
      <w:r w:rsidR="00FC2617" w:rsidRPr="00850282">
        <w:rPr>
          <w:szCs w:val="22"/>
          <w:lang w:val="es-ES_tradnl"/>
        </w:rPr>
        <w:t xml:space="preserve"> “ilegal</w:t>
      </w:r>
      <w:r w:rsidR="001569A2" w:rsidRPr="00850282">
        <w:rPr>
          <w:szCs w:val="22"/>
          <w:lang w:val="es-ES_tradnl"/>
        </w:rPr>
        <w:t>”</w:t>
      </w:r>
      <w:r w:rsidR="00E47B28" w:rsidRPr="00850282">
        <w:rPr>
          <w:szCs w:val="22"/>
          <w:lang w:val="es-ES_tradnl"/>
        </w:rPr>
        <w:t xml:space="preserve">.  </w:t>
      </w:r>
      <w:r w:rsidR="00956A9F" w:rsidRPr="00850282">
        <w:rPr>
          <w:szCs w:val="22"/>
          <w:lang w:val="es-ES_tradnl"/>
        </w:rPr>
        <w:t>Esa opción conserva la alternativa del apartado</w:t>
      </w:r>
      <w:r w:rsidR="00E47B28" w:rsidRPr="00850282">
        <w:rPr>
          <w:szCs w:val="22"/>
          <w:lang w:val="es-ES_tradnl"/>
        </w:rPr>
        <w:t xml:space="preserve"> 5.1.b)ii) </w:t>
      </w:r>
      <w:r w:rsidR="00956A9F" w:rsidRPr="00850282">
        <w:rPr>
          <w:szCs w:val="22"/>
          <w:lang w:val="es-ES_tradnl"/>
        </w:rPr>
        <w:t>y la alternativa del apartado</w:t>
      </w:r>
      <w:r w:rsidR="00245868" w:rsidRPr="00850282">
        <w:rPr>
          <w:szCs w:val="22"/>
          <w:lang w:val="es-ES_tradnl"/>
        </w:rPr>
        <w:t> </w:t>
      </w:r>
      <w:r w:rsidR="00956A9F" w:rsidRPr="00850282">
        <w:rPr>
          <w:szCs w:val="22"/>
          <w:lang w:val="es-ES_tradnl"/>
        </w:rPr>
        <w:t>5.2.</w:t>
      </w:r>
      <w:r w:rsidR="00E47B28" w:rsidRPr="00850282">
        <w:rPr>
          <w:szCs w:val="22"/>
          <w:lang w:val="es-ES_tradnl"/>
        </w:rPr>
        <w:t>b)</w:t>
      </w:r>
      <w:r w:rsidR="00956A9F" w:rsidRPr="00850282">
        <w:rPr>
          <w:szCs w:val="22"/>
          <w:lang w:val="es-ES_tradnl"/>
        </w:rPr>
        <w:t xml:space="preserve">, con la inserción de </w:t>
      </w:r>
      <w:r w:rsidR="00E47B28" w:rsidRPr="00850282">
        <w:rPr>
          <w:szCs w:val="22"/>
          <w:lang w:val="es-ES_tradnl"/>
        </w:rPr>
        <w:t>“</w:t>
      </w:r>
      <w:r w:rsidR="00956A9F" w:rsidRPr="00850282">
        <w:rPr>
          <w:szCs w:val="22"/>
          <w:lang w:val="es-ES_tradnl"/>
        </w:rPr>
        <w:t>hacer todo lo posible para</w:t>
      </w:r>
      <w:r w:rsidR="00E47B28" w:rsidRPr="00850282">
        <w:rPr>
          <w:szCs w:val="22"/>
          <w:lang w:val="es-ES_tradnl"/>
        </w:rPr>
        <w:t xml:space="preserve">” </w:t>
      </w:r>
      <w:r w:rsidR="00956A9F" w:rsidRPr="00850282">
        <w:rPr>
          <w:szCs w:val="22"/>
          <w:lang w:val="es-ES_tradnl"/>
        </w:rPr>
        <w:t xml:space="preserve">antes de </w:t>
      </w:r>
      <w:r w:rsidR="00E47B28" w:rsidRPr="00850282">
        <w:rPr>
          <w:szCs w:val="22"/>
          <w:lang w:val="es-ES_tradnl"/>
        </w:rPr>
        <w:t>“</w:t>
      </w:r>
      <w:r w:rsidR="00956A9F" w:rsidRPr="00850282">
        <w:rPr>
          <w:szCs w:val="22"/>
          <w:lang w:val="es-ES_tradnl"/>
        </w:rPr>
        <w:t>celebrar un acuerdo</w:t>
      </w:r>
      <w:r w:rsidR="00E47B28" w:rsidRPr="00850282">
        <w:rPr>
          <w:szCs w:val="22"/>
          <w:lang w:val="es-ES_tradnl"/>
        </w:rPr>
        <w:t xml:space="preserve">” </w:t>
      </w:r>
      <w:r w:rsidR="00956A9F" w:rsidRPr="00850282">
        <w:rPr>
          <w:szCs w:val="22"/>
          <w:lang w:val="es-ES_tradnl"/>
        </w:rPr>
        <w:t xml:space="preserve">y </w:t>
      </w:r>
      <w:r w:rsidR="001569A2" w:rsidRPr="00850282">
        <w:rPr>
          <w:szCs w:val="22"/>
          <w:lang w:val="es-ES_tradnl"/>
        </w:rPr>
        <w:t xml:space="preserve">suprimiendo de </w:t>
      </w:r>
      <w:r w:rsidR="00956A9F" w:rsidRPr="00850282">
        <w:rPr>
          <w:szCs w:val="22"/>
          <w:lang w:val="es-ES_tradnl"/>
        </w:rPr>
        <w:t xml:space="preserve">esas mismas alternativas </w:t>
      </w:r>
      <w:r w:rsidR="00E47B28" w:rsidRPr="00850282">
        <w:rPr>
          <w:szCs w:val="22"/>
          <w:lang w:val="es-ES_tradnl"/>
        </w:rPr>
        <w:t>“</w:t>
      </w:r>
      <w:r w:rsidR="00956A9F" w:rsidRPr="00850282">
        <w:rPr>
          <w:szCs w:val="22"/>
          <w:lang w:val="es-ES_tradnl"/>
        </w:rPr>
        <w:t>con el consentimiento fundamentado previo o la aprobación y la participac</w:t>
      </w:r>
      <w:r w:rsidR="00FC2617" w:rsidRPr="00850282">
        <w:rPr>
          <w:szCs w:val="22"/>
          <w:lang w:val="es-ES_tradnl"/>
        </w:rPr>
        <w:t>i</w:t>
      </w:r>
      <w:r w:rsidR="00956A9F" w:rsidRPr="00850282">
        <w:rPr>
          <w:szCs w:val="22"/>
          <w:lang w:val="es-ES_tradnl"/>
        </w:rPr>
        <w:t>ón</w:t>
      </w:r>
      <w:r w:rsidR="00E47B28" w:rsidRPr="00850282">
        <w:rPr>
          <w:szCs w:val="22"/>
          <w:lang w:val="es-ES_tradnl"/>
        </w:rPr>
        <w:t>”</w:t>
      </w:r>
      <w:r w:rsidR="00C44857" w:rsidRPr="00850282">
        <w:rPr>
          <w:szCs w:val="22"/>
          <w:lang w:val="es-ES_tradnl"/>
        </w:rPr>
        <w:t>.</w:t>
      </w:r>
      <w:r w:rsidR="00690D57" w:rsidRPr="00850282">
        <w:rPr>
          <w:szCs w:val="22"/>
          <w:lang w:val="es-ES_tradnl"/>
        </w:rPr>
        <w:t xml:space="preserve">  </w:t>
      </w:r>
      <w:r w:rsidR="00245868" w:rsidRPr="00850282">
        <w:rPr>
          <w:szCs w:val="22"/>
          <w:lang w:val="es-ES_tradnl"/>
        </w:rPr>
        <w:t>La opción </w:t>
      </w:r>
      <w:r w:rsidR="00956A9F" w:rsidRPr="00850282">
        <w:rPr>
          <w:szCs w:val="22"/>
          <w:lang w:val="es-ES_tradnl"/>
        </w:rPr>
        <w:t xml:space="preserve">2 de la </w:t>
      </w:r>
      <w:proofErr w:type="spellStart"/>
      <w:r w:rsidR="00690D57" w:rsidRPr="00850282">
        <w:rPr>
          <w:szCs w:val="22"/>
          <w:lang w:val="es-ES_tradnl"/>
        </w:rPr>
        <w:t>Alt</w:t>
      </w:r>
      <w:proofErr w:type="spellEnd"/>
      <w:r w:rsidR="00690D57" w:rsidRPr="00850282">
        <w:rPr>
          <w:szCs w:val="22"/>
          <w:lang w:val="es-ES_tradnl"/>
        </w:rPr>
        <w:t xml:space="preserve"> 3 </w:t>
      </w:r>
      <w:r w:rsidR="00956A9F" w:rsidRPr="00850282">
        <w:rPr>
          <w:szCs w:val="22"/>
          <w:lang w:val="es-ES_tradnl"/>
        </w:rPr>
        <w:t>es muy similar a la antigua opción</w:t>
      </w:r>
      <w:r w:rsidR="00690D57" w:rsidRPr="00850282">
        <w:rPr>
          <w:szCs w:val="22"/>
          <w:lang w:val="es-ES_tradnl"/>
        </w:rPr>
        <w:t xml:space="preserve"> 2, </w:t>
      </w:r>
      <w:r w:rsidR="00956A9F" w:rsidRPr="00850282">
        <w:rPr>
          <w:szCs w:val="22"/>
          <w:lang w:val="es-ES_tradnl"/>
        </w:rPr>
        <w:t xml:space="preserve">que ahora conforma la </w:t>
      </w:r>
      <w:proofErr w:type="spellStart"/>
      <w:r w:rsidR="00956A9F" w:rsidRPr="00850282">
        <w:rPr>
          <w:szCs w:val="22"/>
          <w:lang w:val="es-ES_tradnl"/>
        </w:rPr>
        <w:t>Al</w:t>
      </w:r>
      <w:r w:rsidR="00690D57" w:rsidRPr="00850282">
        <w:rPr>
          <w:szCs w:val="22"/>
          <w:lang w:val="es-ES_tradnl"/>
        </w:rPr>
        <w:t>t</w:t>
      </w:r>
      <w:proofErr w:type="spellEnd"/>
      <w:r w:rsidR="00690D57" w:rsidRPr="00850282">
        <w:rPr>
          <w:szCs w:val="22"/>
          <w:lang w:val="es-ES_tradnl"/>
        </w:rPr>
        <w:t xml:space="preserve"> 1, </w:t>
      </w:r>
      <w:r w:rsidR="00956A9F" w:rsidRPr="00850282">
        <w:rPr>
          <w:szCs w:val="22"/>
          <w:lang w:val="es-ES_tradnl"/>
        </w:rPr>
        <w:t>con la inserción de un párrafo</w:t>
      </w:r>
      <w:r w:rsidR="00690D57" w:rsidRPr="00850282">
        <w:rPr>
          <w:szCs w:val="22"/>
          <w:lang w:val="es-ES_tradnl"/>
        </w:rPr>
        <w:t xml:space="preserve"> 5.3 </w:t>
      </w:r>
      <w:r w:rsidR="001569A2" w:rsidRPr="00850282">
        <w:rPr>
          <w:szCs w:val="22"/>
          <w:lang w:val="es-ES_tradnl"/>
        </w:rPr>
        <w:t>que excluye de la protección a determinados usos de las ECT</w:t>
      </w:r>
      <w:r w:rsidR="00690D57" w:rsidRPr="00850282">
        <w:rPr>
          <w:szCs w:val="22"/>
          <w:lang w:val="es-ES_tradnl"/>
        </w:rPr>
        <w:t xml:space="preserve">, </w:t>
      </w:r>
      <w:r w:rsidR="001569A2" w:rsidRPr="00850282">
        <w:rPr>
          <w:szCs w:val="22"/>
          <w:lang w:val="es-ES_tradnl"/>
        </w:rPr>
        <w:t>como la presentación en archivos o la creación de obras inspiradas o basadas en ellas</w:t>
      </w:r>
      <w:r w:rsidR="00690D57" w:rsidRPr="00850282">
        <w:rPr>
          <w:szCs w:val="22"/>
          <w:lang w:val="es-ES_tradnl"/>
        </w:rPr>
        <w:t xml:space="preserve">.  </w:t>
      </w:r>
    </w:p>
    <w:p w:rsidR="004B2B3A" w:rsidRPr="00850282" w:rsidRDefault="004B2B3A" w:rsidP="004B2B3A">
      <w:pPr>
        <w:pStyle w:val="ListParagraph"/>
        <w:ind w:left="0"/>
        <w:rPr>
          <w:szCs w:val="22"/>
          <w:lang w:val="es-ES_tradnl"/>
        </w:rPr>
      </w:pPr>
    </w:p>
    <w:p w:rsidR="00A926B6" w:rsidRPr="00850282" w:rsidRDefault="00A926B6" w:rsidP="00834085">
      <w:pPr>
        <w:pStyle w:val="ListParagraph"/>
        <w:numPr>
          <w:ilvl w:val="0"/>
          <w:numId w:val="3"/>
        </w:numPr>
        <w:ind w:left="0" w:firstLine="0"/>
        <w:rPr>
          <w:szCs w:val="22"/>
          <w:lang w:val="es-ES_tradnl"/>
        </w:rPr>
      </w:pPr>
      <w:r w:rsidRPr="00850282">
        <w:rPr>
          <w:szCs w:val="22"/>
          <w:lang w:val="es-ES_tradnl"/>
        </w:rPr>
        <w:t xml:space="preserve">La delegación de Indonesia, haciendo uso de la palabra en nombre de los Países de Ideas Afines, indicó su preferencia por la </w:t>
      </w:r>
      <w:proofErr w:type="spellStart"/>
      <w:r w:rsidRPr="00850282">
        <w:rPr>
          <w:szCs w:val="22"/>
          <w:lang w:val="es-ES_tradnl"/>
        </w:rPr>
        <w:t>Alt</w:t>
      </w:r>
      <w:proofErr w:type="spellEnd"/>
      <w:r w:rsidRPr="00850282">
        <w:rPr>
          <w:szCs w:val="22"/>
          <w:lang w:val="es-ES_tradnl"/>
        </w:rPr>
        <w:t> 2.  Dijo que había tratado de escuchar y de tener en cuenta las preocupaciones de todas las partes antes de pr</w:t>
      </w:r>
      <w:r w:rsidR="00EF0D1F" w:rsidRPr="00850282">
        <w:rPr>
          <w:szCs w:val="22"/>
          <w:lang w:val="es-ES_tradnl"/>
        </w:rPr>
        <w:t>o</w:t>
      </w:r>
      <w:r w:rsidRPr="00850282">
        <w:rPr>
          <w:szCs w:val="22"/>
          <w:lang w:val="es-ES_tradnl"/>
        </w:rPr>
        <w:t xml:space="preserve">poner, haciendo gala, según </w:t>
      </w:r>
      <w:r w:rsidRPr="00850282">
        <w:rPr>
          <w:szCs w:val="22"/>
          <w:lang w:val="es-ES_tradnl"/>
        </w:rPr>
        <w:lastRenderedPageBreak/>
        <w:t xml:space="preserve">observó, de un espíritu de flexibilidad </w:t>
      </w:r>
      <w:r w:rsidR="00B110C9" w:rsidRPr="00850282">
        <w:rPr>
          <w:szCs w:val="22"/>
          <w:lang w:val="es-ES_tradnl"/>
        </w:rPr>
        <w:t xml:space="preserve">en aras de </w:t>
      </w:r>
      <w:r w:rsidRPr="00850282">
        <w:rPr>
          <w:szCs w:val="22"/>
          <w:lang w:val="es-ES_tradnl"/>
        </w:rPr>
        <w:t>facilitar el debate en el CIG sobre la protección de la ECT, una nueva redacción del artículo relativo al alcance de la pr</w:t>
      </w:r>
      <w:r w:rsidR="00EF0D1F" w:rsidRPr="00850282">
        <w:rPr>
          <w:szCs w:val="22"/>
          <w:lang w:val="es-ES_tradnl"/>
        </w:rPr>
        <w:t>o</w:t>
      </w:r>
      <w:r w:rsidRPr="00850282">
        <w:rPr>
          <w:szCs w:val="22"/>
          <w:lang w:val="es-ES_tradnl"/>
        </w:rPr>
        <w:t>tección.  Tras haber simplificado su pr</w:t>
      </w:r>
      <w:r w:rsidR="00EF0D1F" w:rsidRPr="00850282">
        <w:rPr>
          <w:szCs w:val="22"/>
          <w:lang w:val="es-ES_tradnl"/>
        </w:rPr>
        <w:t>o</w:t>
      </w:r>
      <w:r w:rsidRPr="00850282">
        <w:rPr>
          <w:szCs w:val="22"/>
          <w:lang w:val="es-ES_tradnl"/>
        </w:rPr>
        <w:t>puesta, pr</w:t>
      </w:r>
      <w:r w:rsidR="00EF0D1F" w:rsidRPr="00850282">
        <w:rPr>
          <w:szCs w:val="22"/>
          <w:lang w:val="es-ES_tradnl"/>
        </w:rPr>
        <w:t>o</w:t>
      </w:r>
      <w:r w:rsidRPr="00850282">
        <w:rPr>
          <w:szCs w:val="22"/>
          <w:lang w:val="es-ES_tradnl"/>
        </w:rPr>
        <w:t>cedió a presentar una nueva redacción en sust</w:t>
      </w:r>
      <w:r w:rsidR="00EF0D1F" w:rsidRPr="00850282">
        <w:rPr>
          <w:szCs w:val="22"/>
          <w:lang w:val="es-ES_tradnl"/>
        </w:rPr>
        <w:t xml:space="preserve">itución </w:t>
      </w:r>
      <w:r w:rsidRPr="00850282">
        <w:rPr>
          <w:szCs w:val="22"/>
          <w:lang w:val="es-ES_tradnl"/>
        </w:rPr>
        <w:t xml:space="preserve">de la </w:t>
      </w:r>
      <w:proofErr w:type="spellStart"/>
      <w:r w:rsidRPr="00850282">
        <w:rPr>
          <w:szCs w:val="22"/>
          <w:lang w:val="es-ES_tradnl"/>
        </w:rPr>
        <w:t>Alt</w:t>
      </w:r>
      <w:proofErr w:type="spellEnd"/>
      <w:r w:rsidRPr="00850282">
        <w:rPr>
          <w:szCs w:val="22"/>
          <w:lang w:val="es-ES_tradnl"/>
        </w:rPr>
        <w:t> 2:  “5.1. Los Estados miembros deberán intenta pr</w:t>
      </w:r>
      <w:r w:rsidR="00EF0D1F" w:rsidRPr="00850282">
        <w:rPr>
          <w:szCs w:val="22"/>
          <w:lang w:val="es-ES_tradnl"/>
        </w:rPr>
        <w:t>o</w:t>
      </w:r>
      <w:r w:rsidRPr="00850282">
        <w:rPr>
          <w:szCs w:val="22"/>
          <w:lang w:val="es-ES_tradnl"/>
        </w:rPr>
        <w:t xml:space="preserve">teger los derechos patrimoniales y morales y los intereses de los beneficiarios respecto de las expresiones culturales tradicionales secretas </w:t>
      </w:r>
      <w:r w:rsidR="00C44857" w:rsidRPr="00850282">
        <w:rPr>
          <w:szCs w:val="22"/>
          <w:lang w:val="es-ES_tradnl"/>
        </w:rPr>
        <w:t xml:space="preserve">y/o sagradas, según </w:t>
      </w:r>
      <w:r w:rsidRPr="00850282">
        <w:rPr>
          <w:szCs w:val="22"/>
          <w:lang w:val="es-ES_tradnl"/>
        </w:rPr>
        <w:t>están definidas en el presente instrumento, en la medida en que sea pertinente y de conformidad con la legislación nacional y, cuando corresponda, el derecho consuetudinario, y en consulta con los beneficiarios.  5.2. Los beneficiarios gozarán del derecho exclusivo a autorizar el uso de sus expresiones culturales tradicionales por terceros en las condiciones que determine la legislación nacional y, cuando corresponda, el derecho consuetudinario.  5.3. Con independencia de los derechos patrimoniales y aun después de la cesión de esos derechos, los beneficiarios gozarán, respecto de sus expresiones culturales tradicionales, del derecho a ser reconocidos como los titulares de esos derechos y a oponerse a cualquier deformación, mutilación u otra modificación de sus expresiones culturales tradicionales que atenten contra la integridad de sus expresiones culturales tradicionales”</w:t>
      </w:r>
      <w:r w:rsidR="00C44857" w:rsidRPr="00850282">
        <w:rPr>
          <w:szCs w:val="22"/>
          <w:lang w:val="es-ES_tradnl"/>
        </w:rPr>
        <w:t>.</w:t>
      </w:r>
      <w:r w:rsidRPr="00850282">
        <w:rPr>
          <w:szCs w:val="22"/>
          <w:lang w:val="es-ES_tradnl"/>
        </w:rPr>
        <w:t xml:space="preserve">  Propuso que la cláusula de no derogación rece:  “Ningún elemento del presente instrumento podrá interpretarse en el sentido de menoscabar o extinguir los derechos de que los pueblos indígenas o las comunidades locales gozan en la actualidad o puedan adquirir en el futuro”</w:t>
      </w:r>
      <w:r w:rsidR="00C44857" w:rsidRPr="00850282">
        <w:rPr>
          <w:szCs w:val="22"/>
          <w:lang w:val="es-ES_tradnl"/>
        </w:rPr>
        <w:t xml:space="preserve">. </w:t>
      </w:r>
      <w:r w:rsidRPr="00850282">
        <w:rPr>
          <w:szCs w:val="22"/>
          <w:lang w:val="es-ES_tradnl"/>
        </w:rPr>
        <w:t xml:space="preserve"> </w:t>
      </w:r>
      <w:r w:rsidR="00FC2617" w:rsidRPr="00850282">
        <w:rPr>
          <w:szCs w:val="22"/>
          <w:lang w:val="es-ES_tradnl"/>
        </w:rPr>
        <w:t xml:space="preserve">Manifestándose </w:t>
      </w:r>
      <w:r w:rsidRPr="00850282">
        <w:rPr>
          <w:szCs w:val="22"/>
          <w:lang w:val="es-ES_tradnl"/>
        </w:rPr>
        <w:t>imbuida de un espíri</w:t>
      </w:r>
      <w:r w:rsidR="00EF0D1F" w:rsidRPr="00850282">
        <w:rPr>
          <w:szCs w:val="22"/>
          <w:lang w:val="es-ES_tradnl"/>
        </w:rPr>
        <w:t>t</w:t>
      </w:r>
      <w:r w:rsidRPr="00850282">
        <w:rPr>
          <w:szCs w:val="22"/>
          <w:lang w:val="es-ES_tradnl"/>
        </w:rPr>
        <w:t>u constructivo presidido por la f</w:t>
      </w:r>
      <w:r w:rsidR="00EF0D1F" w:rsidRPr="00850282">
        <w:rPr>
          <w:szCs w:val="22"/>
          <w:lang w:val="es-ES_tradnl"/>
        </w:rPr>
        <w:t>l</w:t>
      </w:r>
      <w:r w:rsidRPr="00850282">
        <w:rPr>
          <w:szCs w:val="22"/>
          <w:lang w:val="es-ES_tradnl"/>
        </w:rPr>
        <w:t>exibilidad requerida para alcanzar una postura común, invitó a todos los demás Estados miembros a ser constructivos y flexibles en sus plant</w:t>
      </w:r>
      <w:r w:rsidR="00EF0D1F" w:rsidRPr="00850282">
        <w:rPr>
          <w:szCs w:val="22"/>
          <w:lang w:val="es-ES_tradnl"/>
        </w:rPr>
        <w:t>e</w:t>
      </w:r>
      <w:r w:rsidRPr="00850282">
        <w:rPr>
          <w:szCs w:val="22"/>
          <w:lang w:val="es-ES_tradnl"/>
        </w:rPr>
        <w:t xml:space="preserve">amientos.  </w:t>
      </w:r>
    </w:p>
    <w:p w:rsidR="00A642A0" w:rsidRPr="00850282" w:rsidRDefault="00A642A0" w:rsidP="00A642A0">
      <w:pPr>
        <w:pStyle w:val="ListParagraph"/>
        <w:ind w:left="0"/>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A14348" w:rsidRPr="00850282">
        <w:rPr>
          <w:szCs w:val="22"/>
          <w:lang w:val="es-ES_tradnl"/>
        </w:rPr>
        <w:t xml:space="preserve">dijo que el proyecto de texto </w:t>
      </w:r>
      <w:r w:rsidR="002F1B02" w:rsidRPr="00850282">
        <w:rPr>
          <w:szCs w:val="22"/>
          <w:lang w:val="es-ES_tradnl"/>
        </w:rPr>
        <w:t xml:space="preserve">inicial </w:t>
      </w:r>
      <w:r w:rsidR="00A14348" w:rsidRPr="00850282">
        <w:rPr>
          <w:szCs w:val="22"/>
          <w:lang w:val="es-ES_tradnl"/>
        </w:rPr>
        <w:t>era demasiado extenso</w:t>
      </w:r>
      <w:r w:rsidR="00A642A0" w:rsidRPr="00850282">
        <w:rPr>
          <w:szCs w:val="22"/>
          <w:lang w:val="es-ES_tradnl"/>
        </w:rPr>
        <w:t xml:space="preserve">.  </w:t>
      </w:r>
      <w:r w:rsidR="00A14348" w:rsidRPr="00850282">
        <w:rPr>
          <w:szCs w:val="22"/>
          <w:lang w:val="es-ES_tradnl"/>
        </w:rPr>
        <w:t>Expresó su apoyo a la propuesta prese</w:t>
      </w:r>
      <w:r w:rsidR="002F1B02" w:rsidRPr="00850282">
        <w:rPr>
          <w:szCs w:val="22"/>
          <w:lang w:val="es-ES_tradnl"/>
        </w:rPr>
        <w:t>n</w:t>
      </w:r>
      <w:r w:rsidR="00A14348" w:rsidRPr="00850282">
        <w:rPr>
          <w:szCs w:val="22"/>
          <w:lang w:val="es-ES_tradnl"/>
        </w:rPr>
        <w:t xml:space="preserve">tada por la delegación de </w:t>
      </w:r>
      <w:r w:rsidR="009F65A8" w:rsidRPr="00850282">
        <w:rPr>
          <w:lang w:val="es-ES_tradnl"/>
        </w:rPr>
        <w:t xml:space="preserve">Indonesia </w:t>
      </w:r>
      <w:r w:rsidR="00FA54F5" w:rsidRPr="00850282">
        <w:rPr>
          <w:lang w:val="es-ES_tradnl"/>
        </w:rPr>
        <w:t xml:space="preserve">en nombre </w:t>
      </w:r>
      <w:r w:rsidR="00914039" w:rsidRPr="00850282">
        <w:rPr>
          <w:lang w:val="es-ES_tradnl"/>
        </w:rPr>
        <w:t>de los Países de Ideas Afines</w:t>
      </w:r>
      <w:r w:rsidR="009F65A8" w:rsidRPr="00850282">
        <w:rPr>
          <w:lang w:val="es-ES_tradnl"/>
        </w:rPr>
        <w:t xml:space="preserve">.  </w:t>
      </w:r>
      <w:r w:rsidR="00A14348" w:rsidRPr="00850282">
        <w:rPr>
          <w:lang w:val="es-ES_tradnl"/>
        </w:rPr>
        <w:t xml:space="preserve">Dijo que resulta más simple, </w:t>
      </w:r>
      <w:r w:rsidR="002F1B02" w:rsidRPr="00850282">
        <w:rPr>
          <w:lang w:val="es-ES_tradnl"/>
        </w:rPr>
        <w:t xml:space="preserve">al tiempo que </w:t>
      </w:r>
      <w:r w:rsidR="00A14348" w:rsidRPr="00850282">
        <w:rPr>
          <w:lang w:val="es-ES_tradnl"/>
        </w:rPr>
        <w:t>más inclusiva</w:t>
      </w:r>
      <w:r w:rsidR="002F1B02" w:rsidRPr="00850282">
        <w:rPr>
          <w:lang w:val="es-ES_tradnl"/>
        </w:rPr>
        <w:t xml:space="preserve">, pues tiene en cuenta </w:t>
      </w:r>
      <w:r w:rsidR="00A14348" w:rsidRPr="00850282">
        <w:rPr>
          <w:lang w:val="es-ES_tradnl"/>
        </w:rPr>
        <w:t xml:space="preserve">todos los parámetros </w:t>
      </w:r>
      <w:r w:rsidR="00ED13A5" w:rsidRPr="00850282">
        <w:rPr>
          <w:lang w:val="es-ES_tradnl"/>
        </w:rPr>
        <w:t xml:space="preserve">y temores expresados en </w:t>
      </w:r>
      <w:r w:rsidR="00A14348" w:rsidRPr="00850282">
        <w:rPr>
          <w:lang w:val="es-ES_tradnl"/>
        </w:rPr>
        <w:t xml:space="preserve">las reuniones </w:t>
      </w:r>
      <w:r w:rsidR="0024275B" w:rsidRPr="00850282">
        <w:rPr>
          <w:lang w:val="es-ES_tradnl"/>
        </w:rPr>
        <w:t>oficiosas</w:t>
      </w:r>
      <w:r w:rsidR="00A14348" w:rsidRPr="00850282">
        <w:rPr>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2F1B02" w:rsidRPr="00850282">
        <w:rPr>
          <w:szCs w:val="22"/>
          <w:lang w:val="es-ES_tradnl"/>
        </w:rPr>
        <w:t xml:space="preserve">reiteró su preocupación por la inclusión de la palabra </w:t>
      </w:r>
      <w:r w:rsidR="00A642A0" w:rsidRPr="00850282">
        <w:rPr>
          <w:szCs w:val="22"/>
          <w:lang w:val="es-ES_tradnl"/>
        </w:rPr>
        <w:t>“</w:t>
      </w:r>
      <w:r w:rsidR="002F1B02" w:rsidRPr="00850282">
        <w:rPr>
          <w:szCs w:val="22"/>
          <w:lang w:val="es-ES_tradnl"/>
        </w:rPr>
        <w:t>salvaguardia</w:t>
      </w:r>
      <w:r w:rsidR="00A642A0" w:rsidRPr="00850282">
        <w:rPr>
          <w:szCs w:val="22"/>
          <w:lang w:val="es-ES_tradnl"/>
        </w:rPr>
        <w:t xml:space="preserve">” </w:t>
      </w:r>
      <w:r w:rsidR="002F1B02" w:rsidRPr="00850282">
        <w:rPr>
          <w:szCs w:val="22"/>
          <w:lang w:val="es-ES_tradnl"/>
        </w:rPr>
        <w:t xml:space="preserve">en el título, </w:t>
      </w:r>
      <w:r w:rsidR="00ED13A5" w:rsidRPr="00850282">
        <w:rPr>
          <w:szCs w:val="22"/>
          <w:lang w:val="es-ES_tradnl"/>
        </w:rPr>
        <w:t>que dijo tampoco querer ver en el título de ningún otro artículo</w:t>
      </w:r>
      <w:r w:rsidR="00A642A0" w:rsidRPr="00850282">
        <w:rPr>
          <w:szCs w:val="22"/>
          <w:lang w:val="es-ES_tradnl"/>
        </w:rPr>
        <w:t xml:space="preserve">.  </w:t>
      </w:r>
      <w:r w:rsidR="00ED13A5" w:rsidRPr="00850282">
        <w:rPr>
          <w:szCs w:val="22"/>
          <w:lang w:val="es-ES_tradnl"/>
        </w:rPr>
        <w:t xml:space="preserve">Manifestó su apoyo </w:t>
      </w:r>
      <w:r w:rsidR="002F1B02" w:rsidRPr="00850282">
        <w:rPr>
          <w:szCs w:val="22"/>
          <w:lang w:val="es-ES_tradnl"/>
        </w:rPr>
        <w:t>la redacción del alcance de la pr</w:t>
      </w:r>
      <w:r w:rsidR="00ED13A5" w:rsidRPr="00850282">
        <w:rPr>
          <w:szCs w:val="22"/>
          <w:lang w:val="es-ES_tradnl"/>
        </w:rPr>
        <w:t>o</w:t>
      </w:r>
      <w:r w:rsidR="002F1B02" w:rsidRPr="00850282">
        <w:rPr>
          <w:szCs w:val="22"/>
          <w:lang w:val="es-ES_tradnl"/>
        </w:rPr>
        <w:t xml:space="preserve">tección propuesta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2F1B02" w:rsidRPr="00850282">
        <w:rPr>
          <w:szCs w:val="22"/>
          <w:lang w:val="es-ES_tradnl"/>
        </w:rPr>
        <w:t xml:space="preserve">pues en ella se </w:t>
      </w:r>
      <w:r w:rsidR="00ED13A5" w:rsidRPr="00850282">
        <w:rPr>
          <w:szCs w:val="22"/>
          <w:lang w:val="es-ES_tradnl"/>
        </w:rPr>
        <w:t xml:space="preserve">abordan </w:t>
      </w:r>
      <w:r w:rsidR="002F1B02" w:rsidRPr="00850282">
        <w:rPr>
          <w:szCs w:val="22"/>
          <w:lang w:val="es-ES_tradnl"/>
        </w:rPr>
        <w:t>las inquietudes de todos los Estados miembros</w:t>
      </w:r>
      <w:r w:rsidR="00A642A0" w:rsidRPr="00850282">
        <w:rPr>
          <w:szCs w:val="22"/>
          <w:lang w:val="es-ES_tradnl"/>
        </w:rPr>
        <w:t xml:space="preserve">.  </w:t>
      </w:r>
      <w:r w:rsidR="002F1B02" w:rsidRPr="00850282">
        <w:rPr>
          <w:szCs w:val="22"/>
          <w:lang w:val="es-ES_tradnl"/>
        </w:rPr>
        <w:t>El texto actual resulta demasiado extenso</w:t>
      </w:r>
      <w:r w:rsidR="00A642A0" w:rsidRPr="00850282">
        <w:rPr>
          <w:szCs w:val="22"/>
          <w:lang w:val="es-ES_tradnl"/>
        </w:rPr>
        <w:t xml:space="preserve">.  </w:t>
      </w:r>
      <w:r w:rsidR="002F1B02" w:rsidRPr="00850282">
        <w:rPr>
          <w:szCs w:val="22"/>
          <w:lang w:val="es-ES_tradnl"/>
        </w:rPr>
        <w:t xml:space="preserve">Dijo que confía en que el texto de la </w:t>
      </w:r>
      <w:r w:rsidR="00A642A0" w:rsidRPr="00850282">
        <w:rPr>
          <w:szCs w:val="22"/>
          <w:lang w:val="es-ES_tradnl"/>
        </w:rPr>
        <w:t>Rev.</w:t>
      </w:r>
      <w:r w:rsidR="00FA0B10" w:rsidRPr="00850282">
        <w:rPr>
          <w:szCs w:val="22"/>
          <w:lang w:val="es-ES_tradnl"/>
        </w:rPr>
        <w:t> </w:t>
      </w:r>
      <w:r w:rsidR="00A642A0" w:rsidRPr="00850282">
        <w:rPr>
          <w:szCs w:val="22"/>
          <w:lang w:val="es-ES_tradnl"/>
        </w:rPr>
        <w:t xml:space="preserve">2 </w:t>
      </w:r>
      <w:r w:rsidR="002F1B02" w:rsidRPr="00850282">
        <w:rPr>
          <w:szCs w:val="22"/>
          <w:lang w:val="es-ES_tradnl"/>
        </w:rPr>
        <w:t>sea más claro y breve</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delegación </w:t>
      </w:r>
      <w:r w:rsidR="00311DEC" w:rsidRPr="00850282">
        <w:rPr>
          <w:szCs w:val="22"/>
          <w:lang w:val="es-ES_tradnl"/>
        </w:rPr>
        <w:t>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2F1B02" w:rsidRPr="00850282">
        <w:rPr>
          <w:szCs w:val="22"/>
          <w:lang w:val="es-ES_tradnl"/>
        </w:rPr>
        <w:t xml:space="preserve">dijo que la </w:t>
      </w:r>
      <w:r w:rsidR="00D2552F" w:rsidRPr="00850282">
        <w:rPr>
          <w:szCs w:val="22"/>
          <w:lang w:val="es-ES_tradnl"/>
        </w:rPr>
        <w:t xml:space="preserve">fórmula </w:t>
      </w:r>
      <w:r w:rsidR="002F1B02" w:rsidRPr="00850282">
        <w:rPr>
          <w:szCs w:val="22"/>
          <w:lang w:val="es-ES_tradnl"/>
        </w:rPr>
        <w:t>“protección/salvaguardia” debe</w:t>
      </w:r>
      <w:r w:rsidR="00B16B47" w:rsidRPr="00850282">
        <w:rPr>
          <w:szCs w:val="22"/>
          <w:lang w:val="es-ES_tradnl"/>
        </w:rPr>
        <w:t>ría</w:t>
      </w:r>
      <w:r w:rsidR="002F1B02" w:rsidRPr="00850282">
        <w:rPr>
          <w:szCs w:val="22"/>
          <w:lang w:val="es-ES_tradnl"/>
        </w:rPr>
        <w:t xml:space="preserve"> </w:t>
      </w:r>
      <w:r w:rsidR="00ED13A5" w:rsidRPr="00850282">
        <w:rPr>
          <w:szCs w:val="22"/>
          <w:lang w:val="es-ES_tradnl"/>
        </w:rPr>
        <w:t xml:space="preserve">usarse </w:t>
      </w:r>
      <w:r w:rsidR="002F1B02" w:rsidRPr="00850282">
        <w:rPr>
          <w:szCs w:val="22"/>
          <w:lang w:val="es-ES_tradnl"/>
        </w:rPr>
        <w:t xml:space="preserve">de manera sistemática </w:t>
      </w:r>
      <w:r w:rsidR="00ED13A5" w:rsidRPr="00850282">
        <w:rPr>
          <w:szCs w:val="22"/>
          <w:lang w:val="es-ES_tradnl"/>
        </w:rPr>
        <w:t xml:space="preserve">a lo largo de </w:t>
      </w:r>
      <w:r w:rsidR="002F1B02" w:rsidRPr="00850282">
        <w:rPr>
          <w:szCs w:val="22"/>
          <w:lang w:val="es-ES_tradnl"/>
        </w:rPr>
        <w:t xml:space="preserve">todo el </w:t>
      </w:r>
      <w:r w:rsidR="00B16B47" w:rsidRPr="00850282">
        <w:rPr>
          <w:szCs w:val="22"/>
          <w:lang w:val="es-ES_tradnl"/>
        </w:rPr>
        <w:t>documento</w:t>
      </w:r>
      <w:r w:rsidR="00A642A0" w:rsidRPr="00850282">
        <w:rPr>
          <w:szCs w:val="22"/>
          <w:lang w:val="es-ES_tradnl"/>
        </w:rPr>
        <w:t xml:space="preserve">.  </w:t>
      </w:r>
      <w:r w:rsidR="002F1B02" w:rsidRPr="00850282">
        <w:rPr>
          <w:szCs w:val="22"/>
          <w:lang w:val="es-ES_tradnl"/>
        </w:rPr>
        <w:t xml:space="preserve">Dio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B16B47" w:rsidRPr="00850282">
        <w:rPr>
          <w:szCs w:val="22"/>
          <w:lang w:val="es-ES_tradnl"/>
        </w:rPr>
        <w:t xml:space="preserve">y se manifestó interesada en explorar en la </w:t>
      </w:r>
      <w:proofErr w:type="spellStart"/>
      <w:r w:rsidR="00B16B47" w:rsidRPr="00850282">
        <w:rPr>
          <w:szCs w:val="22"/>
          <w:lang w:val="es-ES_tradnl"/>
        </w:rPr>
        <w:t>Alt</w:t>
      </w:r>
      <w:proofErr w:type="spellEnd"/>
      <w:r w:rsidR="00245868" w:rsidRPr="00850282">
        <w:rPr>
          <w:szCs w:val="22"/>
          <w:lang w:val="es-ES_tradnl"/>
        </w:rPr>
        <w:t> </w:t>
      </w:r>
      <w:r w:rsidR="00B16B47" w:rsidRPr="00850282">
        <w:rPr>
          <w:szCs w:val="22"/>
          <w:lang w:val="es-ES_tradnl"/>
        </w:rPr>
        <w:t xml:space="preserve">3 su </w:t>
      </w:r>
      <w:r w:rsidR="00ED13A5" w:rsidRPr="00850282">
        <w:rPr>
          <w:szCs w:val="22"/>
          <w:lang w:val="es-ES_tradnl"/>
        </w:rPr>
        <w:t xml:space="preserve">recién </w:t>
      </w:r>
      <w:r w:rsidR="00B16B47" w:rsidRPr="00850282">
        <w:rPr>
          <w:szCs w:val="22"/>
          <w:lang w:val="es-ES_tradnl"/>
        </w:rPr>
        <w:t>incluida opción</w:t>
      </w:r>
      <w:r w:rsidR="00245868" w:rsidRPr="00850282">
        <w:rPr>
          <w:szCs w:val="22"/>
          <w:lang w:val="es-ES_tradnl"/>
        </w:rPr>
        <w:t> </w:t>
      </w:r>
      <w:r w:rsidR="00B16B47" w:rsidRPr="00850282">
        <w:rPr>
          <w:szCs w:val="22"/>
          <w:lang w:val="es-ES_tradnl"/>
        </w:rPr>
        <w:t>2.</w:t>
      </w:r>
      <w:r w:rsidR="00A642A0" w:rsidRPr="00850282">
        <w:rPr>
          <w:szCs w:val="22"/>
          <w:lang w:val="es-ES_tradnl"/>
        </w:rPr>
        <w:t xml:space="preserve">  </w:t>
      </w:r>
      <w:r w:rsidR="00B16B47" w:rsidRPr="00850282">
        <w:rPr>
          <w:szCs w:val="22"/>
          <w:lang w:val="es-ES_tradnl"/>
        </w:rPr>
        <w:t xml:space="preserve">Manifestó inquietud a propósito de la opción propuesta 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r w:rsidR="00ED13A5" w:rsidRPr="00850282">
        <w:rPr>
          <w:szCs w:val="22"/>
          <w:lang w:val="es-ES_tradnl"/>
        </w:rPr>
        <w:t>,</w:t>
      </w:r>
      <w:r w:rsidR="00B16B47" w:rsidRPr="00850282">
        <w:rPr>
          <w:szCs w:val="22"/>
          <w:lang w:val="es-ES_tradnl"/>
        </w:rPr>
        <w:t xml:space="preserve"> </w:t>
      </w:r>
      <w:r w:rsidR="00ED13A5" w:rsidRPr="00850282">
        <w:rPr>
          <w:szCs w:val="22"/>
          <w:lang w:val="es-ES_tradnl"/>
        </w:rPr>
        <w:t xml:space="preserve">en virtud de la cual </w:t>
      </w:r>
      <w:r w:rsidR="00B16B47" w:rsidRPr="00850282">
        <w:rPr>
          <w:szCs w:val="22"/>
          <w:lang w:val="es-ES_tradnl"/>
        </w:rPr>
        <w:t>se int</w:t>
      </w:r>
      <w:r w:rsidR="00EF0D1F" w:rsidRPr="00850282">
        <w:rPr>
          <w:szCs w:val="22"/>
          <w:lang w:val="es-ES_tradnl"/>
        </w:rPr>
        <w:t>r</w:t>
      </w:r>
      <w:r w:rsidR="00B16B47" w:rsidRPr="00850282">
        <w:rPr>
          <w:szCs w:val="22"/>
          <w:lang w:val="es-ES_tradnl"/>
        </w:rPr>
        <w:t>oduce un nuevo concepto de derechos exclusivos para cada nivel que</w:t>
      </w:r>
      <w:r w:rsidR="00F1310E" w:rsidRPr="00850282">
        <w:rPr>
          <w:szCs w:val="22"/>
          <w:lang w:val="es-ES_tradnl"/>
        </w:rPr>
        <w:t xml:space="preserve">, según dijo, </w:t>
      </w:r>
      <w:r w:rsidR="00B16B47" w:rsidRPr="00850282">
        <w:rPr>
          <w:szCs w:val="22"/>
          <w:lang w:val="es-ES_tradnl"/>
        </w:rPr>
        <w:t xml:space="preserve">no </w:t>
      </w:r>
      <w:r w:rsidR="00ED13A5" w:rsidRPr="00850282">
        <w:rPr>
          <w:szCs w:val="22"/>
          <w:lang w:val="es-ES_tradnl"/>
        </w:rPr>
        <w:t xml:space="preserve">había </w:t>
      </w:r>
      <w:r w:rsidR="00B16B47" w:rsidRPr="00850282">
        <w:rPr>
          <w:szCs w:val="22"/>
          <w:lang w:val="es-ES_tradnl"/>
        </w:rPr>
        <w:t>sido aún debatido</w:t>
      </w:r>
      <w:r w:rsidR="00A642A0" w:rsidRPr="00850282">
        <w:rPr>
          <w:szCs w:val="22"/>
          <w:lang w:val="es-ES_tradnl"/>
        </w:rPr>
        <w:t xml:space="preserve">.  </w:t>
      </w:r>
      <w:r w:rsidR="00B16B47" w:rsidRPr="00850282">
        <w:rPr>
          <w:szCs w:val="22"/>
          <w:lang w:val="es-ES_tradnl"/>
        </w:rPr>
        <w:t xml:space="preserve">El </w:t>
      </w:r>
      <w:r w:rsidR="00F1310E" w:rsidRPr="00850282">
        <w:rPr>
          <w:szCs w:val="22"/>
          <w:lang w:val="es-ES_tradnl"/>
        </w:rPr>
        <w:t xml:space="preserve">extenso </w:t>
      </w:r>
      <w:r w:rsidR="00B16B47" w:rsidRPr="00850282">
        <w:rPr>
          <w:szCs w:val="22"/>
          <w:lang w:val="es-ES_tradnl"/>
        </w:rPr>
        <w:t xml:space="preserve">elenco de alternativas y opciones que </w:t>
      </w:r>
      <w:r w:rsidR="00ED13A5" w:rsidRPr="00850282">
        <w:rPr>
          <w:szCs w:val="22"/>
          <w:lang w:val="es-ES_tradnl"/>
        </w:rPr>
        <w:t xml:space="preserve">contiene </w:t>
      </w:r>
      <w:r w:rsidR="00B16B47" w:rsidRPr="00850282">
        <w:rPr>
          <w:szCs w:val="22"/>
          <w:lang w:val="es-ES_tradnl"/>
        </w:rPr>
        <w:t xml:space="preserve">el </w:t>
      </w:r>
      <w:r w:rsidR="00F1310E" w:rsidRPr="00850282">
        <w:rPr>
          <w:szCs w:val="22"/>
          <w:lang w:val="es-ES_tradnl"/>
        </w:rPr>
        <w:t xml:space="preserve">artículo sirve de recordatorio del amplio ramillete de puntos de vista </w:t>
      </w:r>
      <w:r w:rsidR="00A42112" w:rsidRPr="00850282">
        <w:rPr>
          <w:szCs w:val="22"/>
          <w:lang w:val="es-ES_tradnl"/>
        </w:rPr>
        <w:t>que están sobre la mesa</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126FD" w:rsidP="00834085">
      <w:pPr>
        <w:pStyle w:val="ListParagraph"/>
        <w:numPr>
          <w:ilvl w:val="0"/>
          <w:numId w:val="3"/>
        </w:numPr>
        <w:ind w:left="0" w:firstLine="0"/>
        <w:rPr>
          <w:szCs w:val="22"/>
          <w:lang w:val="es-ES_tradnl"/>
        </w:rPr>
      </w:pPr>
      <w:r w:rsidRPr="00850282">
        <w:rPr>
          <w:szCs w:val="22"/>
          <w:lang w:val="es-ES_tradnl"/>
        </w:rPr>
        <w:t>L</w:t>
      </w:r>
      <w:r w:rsidR="000470D2" w:rsidRPr="00850282">
        <w:rPr>
          <w:szCs w:val="22"/>
          <w:lang w:val="es-ES_tradnl"/>
        </w:rPr>
        <w:t xml:space="preserve">a delegación de Colombia </w:t>
      </w:r>
      <w:r w:rsidR="00A42112" w:rsidRPr="00850282">
        <w:rPr>
          <w:szCs w:val="22"/>
          <w:lang w:val="es-ES_tradnl"/>
        </w:rPr>
        <w:t xml:space="preserve">expresó su apoyo a la nueva </w:t>
      </w:r>
      <w:r w:rsidR="00F1310E" w:rsidRPr="00850282">
        <w:rPr>
          <w:szCs w:val="22"/>
          <w:lang w:val="es-ES_tradnl"/>
        </w:rPr>
        <w:t>propuesta prese</w:t>
      </w:r>
      <w:r w:rsidR="00A42112" w:rsidRPr="00850282">
        <w:rPr>
          <w:szCs w:val="22"/>
          <w:lang w:val="es-ES_tradnl"/>
        </w:rPr>
        <w:t>n</w:t>
      </w:r>
      <w:r w:rsidR="00F1310E" w:rsidRPr="00850282">
        <w:rPr>
          <w:szCs w:val="22"/>
          <w:lang w:val="es-ES_tradnl"/>
        </w:rPr>
        <w:t xml:space="preserve">tada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A42112" w:rsidRPr="00850282">
        <w:rPr>
          <w:szCs w:val="22"/>
          <w:lang w:val="es-ES_tradnl"/>
        </w:rPr>
        <w:t>con la reserva de los comentarios que pueda requerir,</w:t>
      </w:r>
      <w:r w:rsidR="00A642A0" w:rsidRPr="00850282">
        <w:rPr>
          <w:szCs w:val="22"/>
          <w:lang w:val="es-ES_tradnl"/>
        </w:rPr>
        <w:t xml:space="preserve"> </w:t>
      </w:r>
      <w:r w:rsidR="00A42112" w:rsidRPr="00850282">
        <w:rPr>
          <w:szCs w:val="22"/>
          <w:lang w:val="es-ES_tradnl"/>
        </w:rPr>
        <w:t xml:space="preserve">y </w:t>
      </w:r>
      <w:r w:rsidR="00F9679A" w:rsidRPr="00850282">
        <w:rPr>
          <w:szCs w:val="22"/>
          <w:lang w:val="es-ES_tradnl"/>
        </w:rPr>
        <w:t xml:space="preserve">a </w:t>
      </w:r>
      <w:r w:rsidR="00A42112" w:rsidRPr="00850282">
        <w:rPr>
          <w:szCs w:val="22"/>
          <w:lang w:val="es-ES_tradnl"/>
        </w:rPr>
        <w:t xml:space="preserve">la sustitución que plantea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p>
    <w:p w:rsidR="00A642A0" w:rsidRPr="00850282" w:rsidRDefault="00A642A0" w:rsidP="00A642A0">
      <w:pPr>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F1310E" w:rsidRPr="00850282">
        <w:rPr>
          <w:szCs w:val="22"/>
          <w:lang w:val="es-ES_tradnl"/>
        </w:rPr>
        <w:t xml:space="preserve">dijo que ha escuchado con suma atención </w:t>
      </w:r>
      <w:r w:rsidR="007068EA" w:rsidRPr="00850282">
        <w:rPr>
          <w:szCs w:val="22"/>
          <w:lang w:val="es-ES_tradnl"/>
        </w:rPr>
        <w:t xml:space="preserve">la propuesta de los Países de Ideas Afines </w:t>
      </w:r>
      <w:r w:rsidR="00F1310E" w:rsidRPr="00850282">
        <w:rPr>
          <w:szCs w:val="22"/>
          <w:lang w:val="es-ES_tradnl"/>
        </w:rPr>
        <w:t>y que la encuentra congruente con sus opiniones al respecto del instrumento</w:t>
      </w:r>
      <w:r w:rsidR="00A642A0" w:rsidRPr="00850282">
        <w:rPr>
          <w:szCs w:val="22"/>
          <w:lang w:val="es-ES_tradnl"/>
        </w:rPr>
        <w:t xml:space="preserve">.  </w:t>
      </w:r>
      <w:r w:rsidR="00F1310E" w:rsidRPr="00850282">
        <w:rPr>
          <w:szCs w:val="22"/>
          <w:lang w:val="es-ES_tradnl"/>
        </w:rPr>
        <w:t>Es concisa y simple</w:t>
      </w:r>
      <w:r w:rsidR="00A642A0" w:rsidRPr="00850282">
        <w:rPr>
          <w:szCs w:val="22"/>
          <w:lang w:val="es-ES_tradnl"/>
        </w:rPr>
        <w:t xml:space="preserve">, </w:t>
      </w:r>
      <w:r w:rsidR="00F1310E" w:rsidRPr="00850282">
        <w:rPr>
          <w:szCs w:val="22"/>
          <w:lang w:val="es-ES_tradnl"/>
        </w:rPr>
        <w:t xml:space="preserve">y aborda las inquietudes que le inspiraba el texto anterior, </w:t>
      </w:r>
      <w:r w:rsidR="00A42112" w:rsidRPr="00850282">
        <w:rPr>
          <w:szCs w:val="22"/>
          <w:lang w:val="es-ES_tradnl"/>
        </w:rPr>
        <w:t xml:space="preserve">demasiado </w:t>
      </w:r>
      <w:r w:rsidR="00F1310E" w:rsidRPr="00850282">
        <w:rPr>
          <w:szCs w:val="22"/>
          <w:lang w:val="es-ES_tradnl"/>
        </w:rPr>
        <w:t>prolijo</w:t>
      </w:r>
      <w:r w:rsidR="00A642A0" w:rsidRPr="00850282">
        <w:rPr>
          <w:szCs w:val="22"/>
          <w:lang w:val="es-ES_tradnl"/>
        </w:rPr>
        <w:t xml:space="preserve">.  </w:t>
      </w:r>
      <w:r w:rsidR="00F1310E" w:rsidRPr="00850282">
        <w:rPr>
          <w:szCs w:val="22"/>
          <w:lang w:val="es-ES_tradnl"/>
        </w:rPr>
        <w:t xml:space="preserve">Simplifica </w:t>
      </w:r>
      <w:r w:rsidR="009E7480" w:rsidRPr="00850282">
        <w:rPr>
          <w:szCs w:val="22"/>
          <w:lang w:val="es-ES_tradnl"/>
        </w:rPr>
        <w:t xml:space="preserve">el texto de </w:t>
      </w:r>
      <w:r w:rsidR="00F1310E" w:rsidRPr="00850282">
        <w:rPr>
          <w:szCs w:val="22"/>
          <w:lang w:val="es-ES_tradnl"/>
        </w:rPr>
        <w:t xml:space="preserve">la disposición </w:t>
      </w:r>
      <w:r w:rsidR="009E7480" w:rsidRPr="00850282">
        <w:rPr>
          <w:szCs w:val="22"/>
          <w:lang w:val="es-ES_tradnl"/>
        </w:rPr>
        <w:t>muy acertadamente</w:t>
      </w:r>
      <w:r w:rsidR="00A42112" w:rsidRPr="00850282">
        <w:rPr>
          <w:szCs w:val="22"/>
          <w:lang w:val="es-ES_tradnl"/>
        </w:rPr>
        <w:t>,</w:t>
      </w:r>
      <w:r w:rsidR="009E7480" w:rsidRPr="00850282">
        <w:rPr>
          <w:szCs w:val="22"/>
          <w:lang w:val="es-ES_tradnl"/>
        </w:rPr>
        <w:t xml:space="preserve"> permitiendo que la formulación más detallada de sus conceptos se determine a escala nacional </w:t>
      </w:r>
      <w:r w:rsidR="00A42112" w:rsidRPr="00850282">
        <w:rPr>
          <w:szCs w:val="22"/>
          <w:lang w:val="es-ES_tradnl"/>
        </w:rPr>
        <w:t xml:space="preserve">con la </w:t>
      </w:r>
      <w:r w:rsidR="009E7480" w:rsidRPr="00850282">
        <w:rPr>
          <w:szCs w:val="22"/>
          <w:lang w:val="es-ES_tradnl"/>
        </w:rPr>
        <w:t xml:space="preserve">participación plena y eficaz de los pueblos indígenas. </w:t>
      </w:r>
      <w:r w:rsidR="00A642A0" w:rsidRPr="00850282">
        <w:rPr>
          <w:szCs w:val="22"/>
          <w:lang w:val="es-ES_tradnl"/>
        </w:rPr>
        <w:t xml:space="preserve"> </w:t>
      </w:r>
      <w:r w:rsidR="009E7480" w:rsidRPr="00850282">
        <w:rPr>
          <w:szCs w:val="22"/>
          <w:lang w:val="es-ES_tradnl"/>
        </w:rPr>
        <w:t xml:space="preserve">Apoyó con firmeza el texto por </w:t>
      </w:r>
      <w:r w:rsidR="009E7480" w:rsidRPr="00850282">
        <w:rPr>
          <w:szCs w:val="22"/>
          <w:lang w:val="es-ES_tradnl"/>
        </w:rPr>
        <w:lastRenderedPageBreak/>
        <w:t>considerar que ofrece un buen punto de partida para la celebración de ulteriores debates en las re</w:t>
      </w:r>
      <w:r w:rsidR="00A42112" w:rsidRPr="00850282">
        <w:rPr>
          <w:szCs w:val="22"/>
          <w:lang w:val="es-ES_tradnl"/>
        </w:rPr>
        <w:t>u</w:t>
      </w:r>
      <w:r w:rsidR="009E7480" w:rsidRPr="00850282">
        <w:rPr>
          <w:szCs w:val="22"/>
          <w:lang w:val="es-ES_tradnl"/>
        </w:rPr>
        <w:t xml:space="preserve">niones </w:t>
      </w:r>
      <w:r w:rsidR="0024275B" w:rsidRPr="00850282">
        <w:rPr>
          <w:szCs w:val="22"/>
          <w:lang w:val="es-ES_tradnl"/>
        </w:rPr>
        <w:t>oficiosas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lang w:val="es-ES_tradnl"/>
        </w:rPr>
        <w:t xml:space="preserve">La delegación de Tailandia </w:t>
      </w:r>
      <w:r w:rsidR="009E7480" w:rsidRPr="00850282">
        <w:rPr>
          <w:lang w:val="es-ES_tradnl"/>
        </w:rPr>
        <w:t>dijo que el artícu</w:t>
      </w:r>
      <w:r w:rsidR="00A42112" w:rsidRPr="00850282">
        <w:rPr>
          <w:lang w:val="es-ES_tradnl"/>
        </w:rPr>
        <w:t>l</w:t>
      </w:r>
      <w:r w:rsidR="009E7480" w:rsidRPr="00850282">
        <w:rPr>
          <w:lang w:val="es-ES_tradnl"/>
        </w:rPr>
        <w:t xml:space="preserve">o sigue siendo demasiado extenso y </w:t>
      </w:r>
      <w:r w:rsidR="00A15AC4" w:rsidRPr="00850282">
        <w:rPr>
          <w:lang w:val="es-ES_tradnl"/>
        </w:rPr>
        <w:t xml:space="preserve">que no queda </w:t>
      </w:r>
      <w:r w:rsidR="009E7480" w:rsidRPr="00850282">
        <w:rPr>
          <w:lang w:val="es-ES_tradnl"/>
        </w:rPr>
        <w:t>muy claro</w:t>
      </w:r>
      <w:r w:rsidR="00A642A0" w:rsidRPr="00850282">
        <w:rPr>
          <w:szCs w:val="22"/>
          <w:lang w:val="es-ES_tradnl"/>
        </w:rPr>
        <w:t xml:space="preserve">.  </w:t>
      </w:r>
      <w:r w:rsidR="00ED13A5" w:rsidRPr="00850282">
        <w:rPr>
          <w:szCs w:val="22"/>
          <w:lang w:val="es-ES_tradnl"/>
        </w:rPr>
        <w:t xml:space="preserve">Dio su apoyo a </w:t>
      </w:r>
      <w:r w:rsidR="009E7480" w:rsidRPr="00850282">
        <w:rPr>
          <w:szCs w:val="22"/>
          <w:lang w:val="es-ES_tradnl"/>
        </w:rPr>
        <w:t>la n</w:t>
      </w:r>
      <w:r w:rsidR="00ED13A5" w:rsidRPr="00850282">
        <w:rPr>
          <w:szCs w:val="22"/>
          <w:lang w:val="es-ES_tradnl"/>
        </w:rPr>
        <w:t>ue</w:t>
      </w:r>
      <w:r w:rsidR="009E7480" w:rsidRPr="00850282">
        <w:rPr>
          <w:szCs w:val="22"/>
          <w:lang w:val="es-ES_tradnl"/>
        </w:rPr>
        <w:t xml:space="preserve">va redacción propuesta por la delegación de </w:t>
      </w:r>
      <w:r w:rsidR="009F65A8" w:rsidRPr="00850282">
        <w:rPr>
          <w:lang w:val="es-ES_tradnl"/>
        </w:rPr>
        <w:t xml:space="preserve">Indonesia </w:t>
      </w:r>
      <w:r w:rsidR="00FA54F5" w:rsidRPr="00850282">
        <w:rPr>
          <w:lang w:val="es-ES_tradnl"/>
        </w:rPr>
        <w:t xml:space="preserve">en nombre </w:t>
      </w:r>
      <w:r w:rsidR="00914039" w:rsidRPr="00850282">
        <w:rPr>
          <w:lang w:val="es-ES_tradnl"/>
        </w:rPr>
        <w:t>de los Países de Ideas Afines</w:t>
      </w:r>
      <w:r w:rsidR="009F65A8" w:rsidRPr="00850282">
        <w:rPr>
          <w:lang w:val="es-ES_tradnl"/>
        </w:rPr>
        <w:t xml:space="preserve">.  </w:t>
      </w:r>
      <w:r w:rsidR="00ED13A5" w:rsidRPr="00850282">
        <w:rPr>
          <w:lang w:val="es-ES_tradnl"/>
        </w:rPr>
        <w:t xml:space="preserve">Dijo que </w:t>
      </w:r>
      <w:r w:rsidR="00FC2617" w:rsidRPr="00850282">
        <w:rPr>
          <w:lang w:val="es-ES_tradnl"/>
        </w:rPr>
        <w:t xml:space="preserve">celebra </w:t>
      </w:r>
      <w:r w:rsidR="00ED13A5" w:rsidRPr="00850282">
        <w:rPr>
          <w:lang w:val="es-ES_tradnl"/>
        </w:rPr>
        <w:t xml:space="preserve">que el </w:t>
      </w:r>
      <w:r w:rsidR="0076309C" w:rsidRPr="00850282">
        <w:rPr>
          <w:szCs w:val="22"/>
          <w:lang w:val="es-ES_tradnl"/>
        </w:rPr>
        <w:t xml:space="preserve">Grupo de la OMPI de Representantes Indígenas </w:t>
      </w:r>
      <w:r w:rsidR="00ED13A5" w:rsidRPr="00850282">
        <w:rPr>
          <w:szCs w:val="22"/>
          <w:lang w:val="es-ES_tradnl"/>
        </w:rPr>
        <w:t>también lo haga</w:t>
      </w:r>
      <w:r w:rsidR="00A642A0" w:rsidRPr="00850282">
        <w:rPr>
          <w:szCs w:val="22"/>
          <w:lang w:val="es-ES_tradnl"/>
        </w:rPr>
        <w:t xml:space="preserve">.  </w:t>
      </w:r>
      <w:r w:rsidR="00ED13A5" w:rsidRPr="00850282">
        <w:rPr>
          <w:szCs w:val="22"/>
          <w:lang w:val="es-ES_tradnl"/>
        </w:rPr>
        <w:t xml:space="preserve">Aplaudió la inserción de la cláusula de no derogación, </w:t>
      </w:r>
      <w:r w:rsidR="00A42112" w:rsidRPr="00850282">
        <w:rPr>
          <w:szCs w:val="22"/>
          <w:lang w:val="es-ES_tradnl"/>
        </w:rPr>
        <w:t xml:space="preserve">tal como </w:t>
      </w:r>
      <w:r w:rsidR="00ED13A5" w:rsidRPr="00850282">
        <w:rPr>
          <w:szCs w:val="22"/>
          <w:lang w:val="es-ES_tradnl"/>
        </w:rPr>
        <w:t xml:space="preserve">ha sido propuesta por la delegación de Indonesia en nombre </w:t>
      </w:r>
      <w:r w:rsidR="00914039" w:rsidRPr="00850282">
        <w:rPr>
          <w:szCs w:val="22"/>
          <w:lang w:val="es-ES_tradnl"/>
        </w:rPr>
        <w:t>de los Países de Ideas Afines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2E4FF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00A15AC4" w:rsidRPr="00850282">
        <w:rPr>
          <w:szCs w:val="22"/>
          <w:lang w:val="es-ES_tradnl"/>
        </w:rPr>
        <w:t>dijo que el alcance de la pr</w:t>
      </w:r>
      <w:r w:rsidR="00EF0D1F" w:rsidRPr="00850282">
        <w:rPr>
          <w:szCs w:val="22"/>
          <w:lang w:val="es-ES_tradnl"/>
        </w:rPr>
        <w:t>o</w:t>
      </w:r>
      <w:r w:rsidR="00A15AC4" w:rsidRPr="00850282">
        <w:rPr>
          <w:szCs w:val="22"/>
          <w:lang w:val="es-ES_tradnl"/>
        </w:rPr>
        <w:t>tección concierne a la esencia misma del futuro instrumento</w:t>
      </w:r>
      <w:r w:rsidR="00A642A0" w:rsidRPr="00850282">
        <w:rPr>
          <w:szCs w:val="22"/>
          <w:lang w:val="es-ES_tradnl"/>
        </w:rPr>
        <w:t xml:space="preserve">.  </w:t>
      </w:r>
      <w:r w:rsidR="00A15AC4" w:rsidRPr="00850282">
        <w:rPr>
          <w:szCs w:val="22"/>
          <w:lang w:val="es-ES_tradnl"/>
        </w:rPr>
        <w:t>Apoyó firmemente la pr</w:t>
      </w:r>
      <w:r w:rsidR="00EF0D1F" w:rsidRPr="00850282">
        <w:rPr>
          <w:szCs w:val="22"/>
          <w:lang w:val="es-ES_tradnl"/>
        </w:rPr>
        <w:t>o</w:t>
      </w:r>
      <w:r w:rsidR="00A15AC4" w:rsidRPr="00850282">
        <w:rPr>
          <w:szCs w:val="22"/>
          <w:lang w:val="es-ES_tradnl"/>
        </w:rPr>
        <w:t>puesta prese</w:t>
      </w:r>
      <w:r w:rsidR="00EF0D1F" w:rsidRPr="00850282">
        <w:rPr>
          <w:szCs w:val="22"/>
          <w:lang w:val="es-ES_tradnl"/>
        </w:rPr>
        <w:t>n</w:t>
      </w:r>
      <w:r w:rsidR="00A15AC4" w:rsidRPr="00850282">
        <w:rPr>
          <w:szCs w:val="22"/>
          <w:lang w:val="es-ES_tradnl"/>
        </w:rPr>
        <w:t xml:space="preserve">tada por la delegación </w:t>
      </w:r>
      <w:r w:rsidR="00FC2617" w:rsidRPr="00850282">
        <w:rPr>
          <w:szCs w:val="22"/>
          <w:lang w:val="es-ES_tradnl"/>
        </w:rPr>
        <w:t xml:space="preserve">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A15AC4" w:rsidRPr="00850282">
        <w:rPr>
          <w:szCs w:val="22"/>
          <w:lang w:val="es-ES_tradnl"/>
        </w:rPr>
        <w:t>con la que, según dijo, se está intentando tener en cuenta las distintas inquietudes y a</w:t>
      </w:r>
      <w:r w:rsidR="00EF0D1F" w:rsidRPr="00850282">
        <w:rPr>
          <w:szCs w:val="22"/>
          <w:lang w:val="es-ES_tradnl"/>
        </w:rPr>
        <w:t>l</w:t>
      </w:r>
      <w:r w:rsidR="00A15AC4" w:rsidRPr="00850282">
        <w:rPr>
          <w:szCs w:val="22"/>
          <w:lang w:val="es-ES_tradnl"/>
        </w:rPr>
        <w:t>ternativas</w:t>
      </w:r>
      <w:r w:rsidR="00A642A0" w:rsidRPr="00850282">
        <w:rPr>
          <w:szCs w:val="22"/>
          <w:lang w:val="es-ES_tradnl"/>
        </w:rPr>
        <w:t xml:space="preserve">.  </w:t>
      </w:r>
      <w:r w:rsidR="00A15AC4" w:rsidRPr="00850282">
        <w:rPr>
          <w:szCs w:val="22"/>
          <w:lang w:val="es-ES_tradnl"/>
        </w:rPr>
        <w:t xml:space="preserve">Indicó que se reserva el derecho de aportar, en la próxima sesión del CIG o en el marco de reuniones </w:t>
      </w:r>
      <w:r w:rsidR="0024275B" w:rsidRPr="00850282">
        <w:rPr>
          <w:szCs w:val="22"/>
          <w:lang w:val="es-ES_tradnl"/>
        </w:rPr>
        <w:t>oficiosas</w:t>
      </w:r>
      <w:r w:rsidR="00A15AC4" w:rsidRPr="00850282">
        <w:rPr>
          <w:szCs w:val="22"/>
          <w:lang w:val="es-ES_tradnl"/>
        </w:rPr>
        <w:t>, algunas ideas que aseguren que se da cabida a los derechos e inquietudes de los pueblos indígenas</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A15AC4" w:rsidRPr="00850282">
        <w:rPr>
          <w:szCs w:val="22"/>
          <w:lang w:val="es-ES_tradnl"/>
        </w:rPr>
        <w:t xml:space="preserve">apoyó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r w:rsidR="00A15AC4" w:rsidRPr="00850282">
        <w:rPr>
          <w:szCs w:val="22"/>
          <w:lang w:val="es-ES_tradnl"/>
        </w:rPr>
        <w:t>, si bien dijo que observa co</w:t>
      </w:r>
      <w:r w:rsidR="00EF0D1F" w:rsidRPr="00850282">
        <w:rPr>
          <w:szCs w:val="22"/>
          <w:lang w:val="es-ES_tradnl"/>
        </w:rPr>
        <w:t>n</w:t>
      </w:r>
      <w:r w:rsidR="00A15AC4" w:rsidRPr="00850282">
        <w:rPr>
          <w:szCs w:val="22"/>
          <w:lang w:val="es-ES_tradnl"/>
        </w:rPr>
        <w:t xml:space="preserve"> interés los debates en curso acerca del enfoque estratificado</w:t>
      </w:r>
      <w:r w:rsidR="00A642A0" w:rsidRPr="00850282">
        <w:rPr>
          <w:szCs w:val="22"/>
          <w:lang w:val="es-ES_tradnl"/>
        </w:rPr>
        <w:t xml:space="preserve">.  </w:t>
      </w:r>
      <w:r w:rsidR="00A15AC4" w:rsidRPr="00850282">
        <w:rPr>
          <w:szCs w:val="22"/>
          <w:lang w:val="es-ES_tradnl"/>
        </w:rPr>
        <w:t xml:space="preserve">Añadió que le gustaría poder </w:t>
      </w:r>
      <w:r w:rsidR="00A926B6" w:rsidRPr="00850282">
        <w:rPr>
          <w:szCs w:val="22"/>
          <w:lang w:val="es-ES_tradnl"/>
        </w:rPr>
        <w:t xml:space="preserve">mantener </w:t>
      </w:r>
      <w:r w:rsidR="00A15AC4" w:rsidRPr="00850282">
        <w:rPr>
          <w:szCs w:val="22"/>
          <w:lang w:val="es-ES_tradnl"/>
        </w:rPr>
        <w:t xml:space="preserve">un debate </w:t>
      </w:r>
      <w:r w:rsidR="00A926B6" w:rsidRPr="00850282">
        <w:rPr>
          <w:szCs w:val="22"/>
          <w:lang w:val="es-ES_tradnl"/>
        </w:rPr>
        <w:t>con base empírica y conocer otras experiencias nacionales y locales</w:t>
      </w:r>
      <w:r w:rsidR="00A642A0" w:rsidRPr="00850282">
        <w:rPr>
          <w:szCs w:val="22"/>
          <w:lang w:val="es-ES_tradnl"/>
        </w:rPr>
        <w:t>.</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 del Canadá</w:t>
      </w:r>
      <w:r w:rsidR="00A642A0" w:rsidRPr="00850282">
        <w:rPr>
          <w:szCs w:val="22"/>
          <w:lang w:val="es-ES_tradnl"/>
        </w:rPr>
        <w:t xml:space="preserve">, </w:t>
      </w:r>
      <w:r w:rsidR="00E96834" w:rsidRPr="00850282">
        <w:rPr>
          <w:szCs w:val="22"/>
          <w:lang w:val="es-ES_tradnl"/>
        </w:rPr>
        <w:t>en relación con los artículos</w:t>
      </w:r>
      <w:r w:rsidR="00FA0B10" w:rsidRPr="00850282">
        <w:rPr>
          <w:szCs w:val="22"/>
          <w:lang w:val="es-ES_tradnl"/>
        </w:rPr>
        <w:t> </w:t>
      </w:r>
      <w:r w:rsidR="00A642A0" w:rsidRPr="00850282">
        <w:rPr>
          <w:szCs w:val="22"/>
          <w:lang w:val="es-ES_tradnl"/>
        </w:rPr>
        <w:t xml:space="preserve">2 </w:t>
      </w:r>
      <w:r w:rsidR="00FA0B10" w:rsidRPr="00850282">
        <w:rPr>
          <w:szCs w:val="22"/>
          <w:lang w:val="es-ES_tradnl"/>
        </w:rPr>
        <w:t>y </w:t>
      </w:r>
      <w:r w:rsidR="00A642A0" w:rsidRPr="00850282">
        <w:rPr>
          <w:szCs w:val="22"/>
          <w:lang w:val="es-ES_tradnl"/>
        </w:rPr>
        <w:t xml:space="preserve">5, </w:t>
      </w:r>
      <w:r w:rsidR="00E96834" w:rsidRPr="00850282">
        <w:rPr>
          <w:szCs w:val="22"/>
          <w:lang w:val="es-ES_tradnl"/>
        </w:rPr>
        <w:t>hizo hincapié en la importancia de alcan</w:t>
      </w:r>
      <w:r w:rsidR="00CD1284" w:rsidRPr="00850282">
        <w:rPr>
          <w:szCs w:val="22"/>
          <w:lang w:val="es-ES_tradnl"/>
        </w:rPr>
        <w:t>z</w:t>
      </w:r>
      <w:r w:rsidR="00E96834" w:rsidRPr="00850282">
        <w:rPr>
          <w:szCs w:val="22"/>
          <w:lang w:val="es-ES_tradnl"/>
        </w:rPr>
        <w:t>ar u</w:t>
      </w:r>
      <w:r w:rsidR="00CD1284" w:rsidRPr="00850282">
        <w:rPr>
          <w:szCs w:val="22"/>
          <w:lang w:val="es-ES_tradnl"/>
        </w:rPr>
        <w:t>n</w:t>
      </w:r>
      <w:r w:rsidR="00E96834" w:rsidRPr="00850282">
        <w:rPr>
          <w:szCs w:val="22"/>
          <w:lang w:val="es-ES_tradnl"/>
        </w:rPr>
        <w:t xml:space="preserve"> acuerdo </w:t>
      </w:r>
      <w:r w:rsidR="00CD1284" w:rsidRPr="00850282">
        <w:rPr>
          <w:szCs w:val="22"/>
          <w:lang w:val="es-ES_tradnl"/>
        </w:rPr>
        <w:t xml:space="preserve">sobre los términos más apropiados </w:t>
      </w:r>
      <w:r w:rsidR="00EF0D1F" w:rsidRPr="00850282">
        <w:rPr>
          <w:szCs w:val="22"/>
          <w:lang w:val="es-ES_tradnl"/>
        </w:rPr>
        <w:t xml:space="preserve">para el </w:t>
      </w:r>
      <w:r w:rsidR="00CD1284" w:rsidRPr="00850282">
        <w:rPr>
          <w:szCs w:val="22"/>
          <w:lang w:val="es-ES_tradnl"/>
        </w:rPr>
        <w:t>enfoque estratificado</w:t>
      </w:r>
      <w:r w:rsidR="00A642A0" w:rsidRPr="00850282">
        <w:rPr>
          <w:szCs w:val="22"/>
          <w:lang w:val="es-ES_tradnl"/>
        </w:rPr>
        <w:t xml:space="preserve">.  </w:t>
      </w:r>
      <w:r w:rsidR="00CD1284" w:rsidRPr="00850282">
        <w:rPr>
          <w:szCs w:val="22"/>
          <w:lang w:val="es-ES_tradnl"/>
        </w:rPr>
        <w:t>En su opinión, las definicion</w:t>
      </w:r>
      <w:r w:rsidR="00EF0D1F" w:rsidRPr="00850282">
        <w:rPr>
          <w:szCs w:val="22"/>
          <w:lang w:val="es-ES_tradnl"/>
        </w:rPr>
        <w:t>e</w:t>
      </w:r>
      <w:r w:rsidR="00CD1284" w:rsidRPr="00850282">
        <w:rPr>
          <w:szCs w:val="22"/>
          <w:lang w:val="es-ES_tradnl"/>
        </w:rPr>
        <w:t>s y disposiciones p</w:t>
      </w:r>
      <w:r w:rsidR="00EF0D1F" w:rsidRPr="00850282">
        <w:rPr>
          <w:szCs w:val="22"/>
          <w:lang w:val="es-ES_tradnl"/>
        </w:rPr>
        <w:t>r</w:t>
      </w:r>
      <w:r w:rsidR="00CD1284" w:rsidRPr="00850282">
        <w:rPr>
          <w:szCs w:val="22"/>
          <w:lang w:val="es-ES_tradnl"/>
        </w:rPr>
        <w:t xml:space="preserve">opuestas no constituyen una guía </w:t>
      </w:r>
      <w:r w:rsidR="00EF0D1F" w:rsidRPr="00850282">
        <w:rPr>
          <w:szCs w:val="22"/>
          <w:lang w:val="es-ES_tradnl"/>
        </w:rPr>
        <w:t xml:space="preserve">realmente </w:t>
      </w:r>
      <w:r w:rsidR="00CD1284" w:rsidRPr="00850282">
        <w:rPr>
          <w:szCs w:val="22"/>
          <w:lang w:val="es-ES_tradnl"/>
        </w:rPr>
        <w:t xml:space="preserve">práctica </w:t>
      </w:r>
      <w:r w:rsidR="00EF0D1F" w:rsidRPr="00850282">
        <w:rPr>
          <w:szCs w:val="22"/>
          <w:lang w:val="es-ES_tradnl"/>
        </w:rPr>
        <w:t xml:space="preserve">en cuanto a </w:t>
      </w:r>
      <w:r w:rsidR="00CD1284" w:rsidRPr="00850282">
        <w:rPr>
          <w:szCs w:val="22"/>
          <w:lang w:val="es-ES_tradnl"/>
        </w:rPr>
        <w:t>los objetivos.</w:t>
      </w:r>
      <w:r w:rsidR="00A642A0" w:rsidRPr="00850282">
        <w:rPr>
          <w:szCs w:val="22"/>
          <w:lang w:val="es-ES_tradnl"/>
        </w:rPr>
        <w:t xml:space="preserve">  </w:t>
      </w:r>
      <w:r w:rsidR="00CD1284" w:rsidRPr="00850282">
        <w:rPr>
          <w:szCs w:val="22"/>
          <w:lang w:val="es-ES_tradnl"/>
        </w:rPr>
        <w:t xml:space="preserve">Un debate basado en ejemplos precisos extraídos de la realidad que ponga de relieve esos conceptos básicos podría auspiciar una comunidad </w:t>
      </w:r>
      <w:r w:rsidR="00EF0D1F" w:rsidRPr="00850282">
        <w:rPr>
          <w:szCs w:val="22"/>
          <w:lang w:val="es-ES_tradnl"/>
        </w:rPr>
        <w:t xml:space="preserve">de </w:t>
      </w:r>
      <w:r w:rsidR="00CD1284" w:rsidRPr="00850282">
        <w:rPr>
          <w:szCs w:val="22"/>
          <w:lang w:val="es-ES_tradnl"/>
        </w:rPr>
        <w:t xml:space="preserve">opiniones </w:t>
      </w:r>
      <w:r w:rsidR="00EF0D1F" w:rsidRPr="00850282">
        <w:rPr>
          <w:szCs w:val="22"/>
          <w:lang w:val="es-ES_tradnl"/>
        </w:rPr>
        <w:t xml:space="preserve">sobre </w:t>
      </w:r>
      <w:r w:rsidR="00523E0F" w:rsidRPr="00850282">
        <w:rPr>
          <w:szCs w:val="22"/>
          <w:lang w:val="es-ES_tradnl"/>
        </w:rPr>
        <w:t xml:space="preserve">lo que podría </w:t>
      </w:r>
      <w:r w:rsidR="00EF0D1F" w:rsidRPr="00850282">
        <w:rPr>
          <w:szCs w:val="22"/>
          <w:lang w:val="es-ES_tradnl"/>
        </w:rPr>
        <w:t xml:space="preserve">conseguirse </w:t>
      </w:r>
      <w:r w:rsidR="00523E0F" w:rsidRPr="00850282">
        <w:rPr>
          <w:szCs w:val="22"/>
          <w:lang w:val="es-ES_tradnl"/>
        </w:rPr>
        <w:t>con el instrumento</w:t>
      </w:r>
      <w:r w:rsidR="00A642A0" w:rsidRPr="00850282">
        <w:rPr>
          <w:szCs w:val="22"/>
          <w:lang w:val="es-ES_tradnl"/>
        </w:rPr>
        <w:t xml:space="preserve">.  </w:t>
      </w:r>
      <w:r w:rsidR="00523E0F" w:rsidRPr="00850282">
        <w:rPr>
          <w:szCs w:val="22"/>
          <w:lang w:val="es-ES_tradnl"/>
        </w:rPr>
        <w:t xml:space="preserve">Añadió que sería útil mantener un debate en torno al significado que debe darse a conceptos tales como </w:t>
      </w:r>
      <w:r w:rsidR="00A642A0" w:rsidRPr="00850282">
        <w:rPr>
          <w:szCs w:val="22"/>
          <w:lang w:val="es-ES_tradnl"/>
        </w:rPr>
        <w:t>“s</w:t>
      </w:r>
      <w:r w:rsidR="00523E0F" w:rsidRPr="00850282">
        <w:rPr>
          <w:szCs w:val="22"/>
          <w:lang w:val="es-ES_tradnl"/>
        </w:rPr>
        <w:t>agradas</w:t>
      </w:r>
      <w:r w:rsidR="00A642A0" w:rsidRPr="00850282">
        <w:rPr>
          <w:szCs w:val="22"/>
          <w:lang w:val="es-ES_tradnl"/>
        </w:rPr>
        <w:t>, secret</w:t>
      </w:r>
      <w:r w:rsidR="00523E0F" w:rsidRPr="00850282">
        <w:rPr>
          <w:szCs w:val="22"/>
          <w:lang w:val="es-ES_tradnl"/>
        </w:rPr>
        <w:t>as</w:t>
      </w:r>
      <w:r w:rsidR="00A642A0" w:rsidRPr="00850282">
        <w:rPr>
          <w:szCs w:val="22"/>
          <w:lang w:val="es-ES_tradnl"/>
        </w:rPr>
        <w:t xml:space="preserve">, </w:t>
      </w:r>
      <w:r w:rsidR="00523E0F" w:rsidRPr="00850282">
        <w:rPr>
          <w:szCs w:val="22"/>
          <w:lang w:val="es-ES_tradnl"/>
        </w:rPr>
        <w:t>disponibles públicamente</w:t>
      </w:r>
      <w:r w:rsidR="00A642A0" w:rsidRPr="00850282">
        <w:rPr>
          <w:szCs w:val="22"/>
          <w:lang w:val="es-ES_tradnl"/>
        </w:rPr>
        <w:t xml:space="preserve">, </w:t>
      </w:r>
      <w:r w:rsidR="00523E0F" w:rsidRPr="00850282">
        <w:rPr>
          <w:szCs w:val="22"/>
          <w:lang w:val="es-ES_tradnl"/>
        </w:rPr>
        <w:t>objeto de amplia difusión</w:t>
      </w:r>
      <w:r w:rsidR="00A642A0" w:rsidRPr="00850282">
        <w:rPr>
          <w:szCs w:val="22"/>
          <w:lang w:val="es-ES_tradnl"/>
        </w:rPr>
        <w:t>,” o “</w:t>
      </w:r>
      <w:r w:rsidR="00523E0F" w:rsidRPr="00850282">
        <w:rPr>
          <w:szCs w:val="22"/>
          <w:lang w:val="es-ES_tradnl"/>
        </w:rPr>
        <w:t>divulgación</w:t>
      </w:r>
      <w:r w:rsidR="00A642A0" w:rsidRPr="00850282">
        <w:rPr>
          <w:szCs w:val="22"/>
          <w:lang w:val="es-ES_tradnl"/>
        </w:rPr>
        <w:t xml:space="preserve">, </w:t>
      </w:r>
      <w:r w:rsidR="00523E0F" w:rsidRPr="00850282">
        <w:rPr>
          <w:szCs w:val="22"/>
          <w:lang w:val="es-ES_tradnl"/>
        </w:rPr>
        <w:t>falso, engañoso</w:t>
      </w:r>
      <w:r w:rsidR="00A642A0" w:rsidRPr="00850282">
        <w:rPr>
          <w:szCs w:val="22"/>
          <w:lang w:val="es-ES_tradnl"/>
        </w:rPr>
        <w:t xml:space="preserve">, </w:t>
      </w:r>
      <w:r w:rsidR="00523E0F" w:rsidRPr="00850282">
        <w:rPr>
          <w:szCs w:val="22"/>
          <w:lang w:val="es-ES_tradnl"/>
        </w:rPr>
        <w:t>distorsionar</w:t>
      </w:r>
      <w:r w:rsidR="00A642A0" w:rsidRPr="00850282">
        <w:rPr>
          <w:szCs w:val="22"/>
          <w:lang w:val="es-ES_tradnl"/>
        </w:rPr>
        <w:t xml:space="preserve">, </w:t>
      </w:r>
      <w:r w:rsidR="00523E0F" w:rsidRPr="00850282">
        <w:rPr>
          <w:szCs w:val="22"/>
          <w:lang w:val="es-ES_tradnl"/>
        </w:rPr>
        <w:t>mutilar</w:t>
      </w:r>
      <w:r w:rsidR="00A642A0" w:rsidRPr="00850282">
        <w:rPr>
          <w:szCs w:val="22"/>
          <w:lang w:val="es-ES_tradnl"/>
        </w:rPr>
        <w:t xml:space="preserve">, </w:t>
      </w:r>
      <w:r w:rsidR="00523E0F" w:rsidRPr="00850282">
        <w:rPr>
          <w:szCs w:val="22"/>
          <w:lang w:val="es-ES_tradnl"/>
        </w:rPr>
        <w:t>ofensivo</w:t>
      </w:r>
      <w:r w:rsidR="00A642A0" w:rsidRPr="00850282">
        <w:rPr>
          <w:szCs w:val="22"/>
          <w:lang w:val="es-ES_tradnl"/>
        </w:rPr>
        <w:t xml:space="preserve">, </w:t>
      </w:r>
      <w:r w:rsidR="00523E0F" w:rsidRPr="00850282">
        <w:rPr>
          <w:szCs w:val="22"/>
          <w:lang w:val="es-ES_tradnl"/>
        </w:rPr>
        <w:t>denigrante</w:t>
      </w:r>
      <w:r w:rsidR="00A642A0" w:rsidRPr="00850282">
        <w:rPr>
          <w:szCs w:val="22"/>
          <w:lang w:val="es-ES_tradnl"/>
        </w:rPr>
        <w:t xml:space="preserve">, </w:t>
      </w:r>
      <w:r w:rsidR="00523E0F" w:rsidRPr="00850282">
        <w:rPr>
          <w:szCs w:val="22"/>
          <w:lang w:val="es-ES_tradnl"/>
        </w:rPr>
        <w:t>menoscaben la relevancia cultural</w:t>
      </w:r>
      <w:r w:rsidR="00A642A0" w:rsidRPr="00850282">
        <w:rPr>
          <w:szCs w:val="22"/>
          <w:lang w:val="es-ES_tradnl"/>
        </w:rPr>
        <w:t xml:space="preserve"> </w:t>
      </w:r>
      <w:r w:rsidR="00E307AA" w:rsidRPr="00850282">
        <w:rPr>
          <w:szCs w:val="22"/>
          <w:lang w:val="es-ES_tradnl"/>
        </w:rPr>
        <w:t xml:space="preserve">o </w:t>
      </w:r>
      <w:r w:rsidR="00523E0F" w:rsidRPr="00850282">
        <w:rPr>
          <w:szCs w:val="22"/>
          <w:lang w:val="es-ES_tradnl"/>
        </w:rPr>
        <w:t>integridad</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lang w:val="es-ES_tradnl"/>
        </w:rPr>
        <w:t xml:space="preserve">La delegación de Indonesia </w:t>
      </w:r>
      <w:r w:rsidR="00523E0F" w:rsidRPr="00850282">
        <w:rPr>
          <w:lang w:val="es-ES_tradnl"/>
        </w:rPr>
        <w:t xml:space="preserve">secundó la declaración efectuada por la delegación de </w:t>
      </w:r>
      <w:r w:rsidR="009F65A8" w:rsidRPr="00850282">
        <w:rPr>
          <w:lang w:val="es-ES_tradnl"/>
        </w:rPr>
        <w:t xml:space="preserve">Indonesia </w:t>
      </w:r>
      <w:r w:rsidR="00FA54F5" w:rsidRPr="00850282">
        <w:rPr>
          <w:lang w:val="es-ES_tradnl"/>
        </w:rPr>
        <w:t xml:space="preserve">en nombre </w:t>
      </w:r>
      <w:r w:rsidR="00914039" w:rsidRPr="00850282">
        <w:rPr>
          <w:lang w:val="es-ES_tradnl"/>
        </w:rPr>
        <w:t>de los Países de Ideas Afines</w:t>
      </w:r>
      <w:r w:rsidR="009F65A8" w:rsidRPr="00850282">
        <w:rPr>
          <w:lang w:val="es-ES_tradnl"/>
        </w:rPr>
        <w:t xml:space="preserve">.  </w:t>
      </w:r>
      <w:r w:rsidR="00C44857" w:rsidRPr="00850282">
        <w:rPr>
          <w:lang w:val="es-ES_tradnl"/>
        </w:rPr>
        <w:t xml:space="preserve">Expresó su apoyo </w:t>
      </w:r>
      <w:r w:rsidR="009F01D7" w:rsidRPr="00850282">
        <w:rPr>
          <w:lang w:val="es-ES_tradnl"/>
        </w:rPr>
        <w:t>a la pr</w:t>
      </w:r>
      <w:r w:rsidR="00EF0D1F" w:rsidRPr="00850282">
        <w:rPr>
          <w:lang w:val="es-ES_tradnl"/>
        </w:rPr>
        <w:t>o</w:t>
      </w:r>
      <w:r w:rsidR="009F01D7" w:rsidRPr="00850282">
        <w:rPr>
          <w:lang w:val="es-ES_tradnl"/>
        </w:rPr>
        <w:t xml:space="preserve">puesta de reemplazar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EF0D1F" w:rsidRPr="00850282">
        <w:rPr>
          <w:szCs w:val="22"/>
          <w:lang w:val="es-ES_tradnl"/>
        </w:rPr>
        <w:t xml:space="preserve">a fin de </w:t>
      </w:r>
      <w:r w:rsidR="009F01D7" w:rsidRPr="00850282">
        <w:rPr>
          <w:szCs w:val="22"/>
          <w:lang w:val="es-ES_tradnl"/>
        </w:rPr>
        <w:t>simplificar el texto y de facilitar la comprensión de la esencia del alcance de la protección como núcleo del instrumento</w:t>
      </w:r>
      <w:r w:rsidR="00A642A0" w:rsidRPr="00850282">
        <w:rPr>
          <w:szCs w:val="22"/>
          <w:lang w:val="es-ES_tradnl"/>
        </w:rPr>
        <w:t xml:space="preserve">.  </w:t>
      </w:r>
      <w:r w:rsidR="00786FAF" w:rsidRPr="00850282">
        <w:rPr>
          <w:szCs w:val="22"/>
          <w:lang w:val="es-ES_tradnl"/>
        </w:rPr>
        <w:t xml:space="preserve">Dijo que la propuesta brinda seguridad jurídica a la protección de las ECT y se hace eco de su postura de que el instrumento debe establecer unas normas internacionales mínimas de protección de las ECT e imponer una obligación legal a los Estados miembros de la OMPI, al tiempo que conceder en el ámbito nacional la flexibilidad necesaria para aplicar el instrumento.  </w:t>
      </w:r>
      <w:r w:rsidR="00EF0D1F" w:rsidRPr="00850282">
        <w:rPr>
          <w:szCs w:val="22"/>
          <w:lang w:val="es-ES_tradnl"/>
        </w:rPr>
        <w:t>El debate en torno a si debe utilizarse “protección” o “salvaguardia” está fuera de lugar, pues está claro que muchos Estados miembros de la OMPI han defendido la posibilidad de utilizar las indicaciones geográficas para proteger las ECT</w:t>
      </w:r>
      <w:r w:rsidR="00A642A0" w:rsidRPr="00850282">
        <w:rPr>
          <w:szCs w:val="22"/>
          <w:lang w:val="es-ES_tradnl"/>
        </w:rPr>
        <w:t>.  “Sa</w:t>
      </w:r>
      <w:r w:rsidR="00EF0D1F" w:rsidRPr="00850282">
        <w:rPr>
          <w:szCs w:val="22"/>
          <w:lang w:val="es-ES_tradnl"/>
        </w:rPr>
        <w:t>lvaguardia</w:t>
      </w:r>
      <w:r w:rsidR="00A642A0" w:rsidRPr="00850282">
        <w:rPr>
          <w:szCs w:val="22"/>
          <w:lang w:val="es-ES_tradnl"/>
        </w:rPr>
        <w:t xml:space="preserve">” </w:t>
      </w:r>
      <w:r w:rsidR="00EF0D1F" w:rsidRPr="00850282">
        <w:rPr>
          <w:szCs w:val="22"/>
          <w:lang w:val="es-ES_tradnl"/>
        </w:rPr>
        <w:t xml:space="preserve">no es un término </w:t>
      </w:r>
      <w:r w:rsidR="00E307AA" w:rsidRPr="00850282">
        <w:rPr>
          <w:szCs w:val="22"/>
          <w:lang w:val="es-ES_tradnl"/>
        </w:rPr>
        <w:t>adecuado</w:t>
      </w:r>
      <w:r w:rsidR="00A642A0" w:rsidRPr="00850282">
        <w:rPr>
          <w:szCs w:val="22"/>
          <w:lang w:val="es-ES_tradnl"/>
        </w:rPr>
        <w:t xml:space="preserve">.  </w:t>
      </w:r>
      <w:r w:rsidR="00EF0D1F" w:rsidRPr="00850282">
        <w:rPr>
          <w:szCs w:val="22"/>
          <w:lang w:val="es-ES_tradnl"/>
        </w:rPr>
        <w:t xml:space="preserve">Está claro que el término correcto es </w:t>
      </w:r>
      <w:r w:rsidR="00A642A0" w:rsidRPr="00850282">
        <w:rPr>
          <w:szCs w:val="22"/>
          <w:lang w:val="es-ES_tradnl"/>
        </w:rPr>
        <w:t>“protec</w:t>
      </w:r>
      <w:r w:rsidR="00EF0D1F" w:rsidRPr="00850282">
        <w:rPr>
          <w:szCs w:val="22"/>
          <w:lang w:val="es-ES_tradnl"/>
        </w:rPr>
        <w:t>ción</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EF0D1F"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delegación de Sudáfrica </w:t>
      </w:r>
      <w:r w:rsidR="00E307AA" w:rsidRPr="00850282">
        <w:rPr>
          <w:szCs w:val="22"/>
          <w:lang w:val="es-ES_tradnl"/>
        </w:rPr>
        <w:t xml:space="preserve">agradeció </w:t>
      </w:r>
      <w:r w:rsidR="00EF0D1F" w:rsidRPr="00850282">
        <w:rPr>
          <w:szCs w:val="22"/>
          <w:lang w:val="es-ES_tradnl"/>
        </w:rPr>
        <w:t xml:space="preserve">a la delegación de </w:t>
      </w:r>
      <w:r w:rsidR="00A642A0" w:rsidRPr="00850282">
        <w:rPr>
          <w:szCs w:val="22"/>
          <w:lang w:val="es-ES_tradnl"/>
        </w:rPr>
        <w:t xml:space="preserve">Indonesia </w:t>
      </w:r>
      <w:r w:rsidR="00EF0D1F" w:rsidRPr="00850282">
        <w:rPr>
          <w:szCs w:val="22"/>
          <w:lang w:val="es-ES_tradnl"/>
        </w:rPr>
        <w:t>la propuesta prese</w:t>
      </w:r>
      <w:r w:rsidR="00E307AA" w:rsidRPr="00850282">
        <w:rPr>
          <w:szCs w:val="22"/>
          <w:lang w:val="es-ES_tradnl"/>
        </w:rPr>
        <w:t>n</w:t>
      </w:r>
      <w:r w:rsidR="00EF0D1F" w:rsidRPr="00850282">
        <w:rPr>
          <w:szCs w:val="22"/>
          <w:lang w:val="es-ES_tradnl"/>
        </w:rPr>
        <w:t>tad</w:t>
      </w:r>
      <w:r w:rsidR="00E307AA" w:rsidRPr="00850282">
        <w:rPr>
          <w:szCs w:val="22"/>
          <w:lang w:val="es-ES_tradnl"/>
        </w:rPr>
        <w:t>a</w:t>
      </w:r>
      <w:r w:rsidR="00EF0D1F" w:rsidRPr="00850282">
        <w:rPr>
          <w:szCs w:val="22"/>
          <w:lang w:val="es-ES_tradnl"/>
        </w:rPr>
        <w:t xml:space="preserve">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E307AA" w:rsidRPr="00850282">
        <w:rPr>
          <w:szCs w:val="22"/>
          <w:lang w:val="es-ES_tradnl"/>
        </w:rPr>
        <w:t xml:space="preserve">y a la delegación del </w:t>
      </w:r>
      <w:r w:rsidR="00A642A0" w:rsidRPr="00850282">
        <w:rPr>
          <w:szCs w:val="22"/>
          <w:lang w:val="es-ES_tradnl"/>
        </w:rPr>
        <w:t xml:space="preserve">Senegal </w:t>
      </w:r>
      <w:r w:rsidR="00E307AA" w:rsidRPr="00850282">
        <w:rPr>
          <w:szCs w:val="22"/>
          <w:lang w:val="es-ES_tradnl"/>
        </w:rPr>
        <w:t>las pauta</w:t>
      </w:r>
      <w:r w:rsidR="00FC2617" w:rsidRPr="00850282">
        <w:rPr>
          <w:szCs w:val="22"/>
          <w:lang w:val="es-ES_tradnl"/>
        </w:rPr>
        <w:t>s</w:t>
      </w:r>
      <w:r w:rsidR="00E307AA" w:rsidRPr="00850282">
        <w:rPr>
          <w:szCs w:val="22"/>
          <w:lang w:val="es-ES_tradnl"/>
        </w:rPr>
        <w:t xml:space="preserve"> ofrecidas y por haberla secundado en nombre del Grupo Africano</w:t>
      </w:r>
      <w:r w:rsidR="00A642A0" w:rsidRPr="00850282">
        <w:rPr>
          <w:szCs w:val="22"/>
          <w:lang w:val="es-ES_tradnl"/>
        </w:rPr>
        <w:t xml:space="preserve">, </w:t>
      </w:r>
      <w:r w:rsidR="00E307AA" w:rsidRPr="00850282">
        <w:rPr>
          <w:szCs w:val="22"/>
          <w:lang w:val="es-ES_tradnl"/>
        </w:rPr>
        <w:t>y dio asimismo las gracias a los numerosos grupos de todo el mundo que l</w:t>
      </w:r>
      <w:r w:rsidR="003B3614" w:rsidRPr="00850282">
        <w:rPr>
          <w:szCs w:val="22"/>
          <w:lang w:val="es-ES_tradnl"/>
        </w:rPr>
        <w:t>e</w:t>
      </w:r>
      <w:r w:rsidR="00E307AA" w:rsidRPr="00850282">
        <w:rPr>
          <w:szCs w:val="22"/>
          <w:lang w:val="es-ES_tradnl"/>
        </w:rPr>
        <w:t xml:space="preserve"> han brindado su apoyo</w:t>
      </w:r>
      <w:r w:rsidR="00A642A0" w:rsidRPr="00850282">
        <w:rPr>
          <w:szCs w:val="22"/>
          <w:lang w:val="es-ES_tradnl"/>
        </w:rPr>
        <w:t xml:space="preserve">, </w:t>
      </w:r>
      <w:r w:rsidR="00E307AA" w:rsidRPr="00850282">
        <w:rPr>
          <w:szCs w:val="22"/>
          <w:lang w:val="es-ES_tradnl"/>
        </w:rPr>
        <w:t>de Asia a Á</w:t>
      </w:r>
      <w:r w:rsidR="00A642A0" w:rsidRPr="00850282">
        <w:rPr>
          <w:szCs w:val="22"/>
          <w:lang w:val="es-ES_tradnl"/>
        </w:rPr>
        <w:t xml:space="preserve">frica </w:t>
      </w:r>
      <w:r w:rsidR="003B3614" w:rsidRPr="00850282">
        <w:rPr>
          <w:szCs w:val="22"/>
          <w:lang w:val="es-ES_tradnl"/>
        </w:rPr>
        <w:t xml:space="preserve">pasando por </w:t>
      </w:r>
      <w:r w:rsidR="00E307AA" w:rsidRPr="00850282">
        <w:rPr>
          <w:szCs w:val="22"/>
          <w:lang w:val="es-ES_tradnl"/>
        </w:rPr>
        <w:t>América Latina</w:t>
      </w:r>
      <w:r w:rsidR="00A642A0" w:rsidRPr="00850282">
        <w:rPr>
          <w:szCs w:val="22"/>
          <w:lang w:val="es-ES_tradnl"/>
        </w:rPr>
        <w:t xml:space="preserve">.  </w:t>
      </w:r>
      <w:r w:rsidR="00E307AA" w:rsidRPr="00850282">
        <w:rPr>
          <w:szCs w:val="22"/>
          <w:lang w:val="es-ES_tradnl"/>
        </w:rPr>
        <w:t>Dijo que aún confía en recibir algún apoyo de</w:t>
      </w:r>
      <w:r w:rsidR="003B3614" w:rsidRPr="00850282">
        <w:rPr>
          <w:szCs w:val="22"/>
          <w:lang w:val="es-ES_tradnl"/>
        </w:rPr>
        <w:t>l</w:t>
      </w:r>
      <w:r w:rsidR="00E307AA" w:rsidRPr="00850282">
        <w:rPr>
          <w:szCs w:val="22"/>
          <w:lang w:val="es-ES_tradnl"/>
        </w:rPr>
        <w:t xml:space="preserve"> </w:t>
      </w:r>
      <w:r w:rsidR="00CB1DFF" w:rsidRPr="00850282">
        <w:rPr>
          <w:szCs w:val="22"/>
          <w:lang w:val="es-ES_tradnl"/>
        </w:rPr>
        <w:t>Norte</w:t>
      </w:r>
      <w:r w:rsidR="00A642A0" w:rsidRPr="00850282">
        <w:rPr>
          <w:szCs w:val="22"/>
          <w:lang w:val="es-ES_tradnl"/>
        </w:rPr>
        <w:t xml:space="preserve">.  </w:t>
      </w:r>
      <w:r w:rsidR="003B3614" w:rsidRPr="00850282">
        <w:rPr>
          <w:szCs w:val="22"/>
          <w:lang w:val="es-ES_tradnl"/>
        </w:rPr>
        <w:t xml:space="preserve">Asimismo señaló </w:t>
      </w:r>
      <w:r w:rsidR="00E307AA" w:rsidRPr="00850282">
        <w:rPr>
          <w:szCs w:val="22"/>
          <w:lang w:val="es-ES_tradnl"/>
        </w:rPr>
        <w:t>que le resulta de lo más reconfortante que los pueblos indígen</w:t>
      </w:r>
      <w:r w:rsidR="003B3614" w:rsidRPr="00850282">
        <w:rPr>
          <w:szCs w:val="22"/>
          <w:lang w:val="es-ES_tradnl"/>
        </w:rPr>
        <w:t>a</w:t>
      </w:r>
      <w:r w:rsidR="00E307AA" w:rsidRPr="00850282">
        <w:rPr>
          <w:szCs w:val="22"/>
          <w:lang w:val="es-ES_tradnl"/>
        </w:rPr>
        <w:t>s se hayan sumado también a ella</w:t>
      </w:r>
      <w:r w:rsidR="00A642A0" w:rsidRPr="00850282">
        <w:rPr>
          <w:szCs w:val="22"/>
          <w:lang w:val="es-ES_tradnl"/>
        </w:rPr>
        <w:t xml:space="preserve">.  </w:t>
      </w:r>
      <w:r w:rsidR="001669A5" w:rsidRPr="00850282">
        <w:rPr>
          <w:szCs w:val="22"/>
          <w:lang w:val="es-ES_tradnl"/>
        </w:rPr>
        <w:t>La pr</w:t>
      </w:r>
      <w:r w:rsidR="00FA6009" w:rsidRPr="00850282">
        <w:rPr>
          <w:szCs w:val="22"/>
          <w:lang w:val="es-ES_tradnl"/>
        </w:rPr>
        <w:t>o</w:t>
      </w:r>
      <w:r w:rsidR="001669A5" w:rsidRPr="00850282">
        <w:rPr>
          <w:szCs w:val="22"/>
          <w:lang w:val="es-ES_tradnl"/>
        </w:rPr>
        <w:t xml:space="preserve">puesta de los Países de Ideas Afines </w:t>
      </w:r>
      <w:r w:rsidR="00FA6009" w:rsidRPr="00850282">
        <w:rPr>
          <w:szCs w:val="22"/>
          <w:lang w:val="es-ES_tradnl"/>
        </w:rPr>
        <w:t>se basa en realidad en los tratados adoptados en la OMPI</w:t>
      </w:r>
      <w:r w:rsidR="00E307AA" w:rsidRPr="00850282">
        <w:rPr>
          <w:szCs w:val="22"/>
          <w:lang w:val="es-ES_tradnl"/>
        </w:rPr>
        <w:t xml:space="preserve">.  </w:t>
      </w:r>
      <w:r w:rsidR="00FA6009" w:rsidRPr="00850282">
        <w:rPr>
          <w:szCs w:val="22"/>
          <w:lang w:val="es-ES_tradnl"/>
        </w:rPr>
        <w:t xml:space="preserve">Así que puede argüirse que </w:t>
      </w:r>
      <w:r w:rsidR="003B3614" w:rsidRPr="00850282">
        <w:rPr>
          <w:szCs w:val="22"/>
          <w:lang w:val="es-ES_tradnl"/>
        </w:rPr>
        <w:t xml:space="preserve">esa </w:t>
      </w:r>
      <w:r w:rsidR="00FA6009" w:rsidRPr="00850282">
        <w:rPr>
          <w:szCs w:val="22"/>
          <w:lang w:val="es-ES_tradnl"/>
        </w:rPr>
        <w:t>propuesta excede del mandato y del ámbito de la labor del CIG</w:t>
      </w:r>
      <w:r w:rsidR="00E307AA" w:rsidRPr="00850282">
        <w:rPr>
          <w:szCs w:val="22"/>
          <w:lang w:val="es-ES_tradnl"/>
        </w:rPr>
        <w:t xml:space="preserve">.  </w:t>
      </w:r>
      <w:r w:rsidR="00FA6009" w:rsidRPr="00850282">
        <w:rPr>
          <w:szCs w:val="22"/>
          <w:lang w:val="es-ES_tradnl"/>
        </w:rPr>
        <w:t>Por ejemplo, en algunos aspectos se apoya en el artículo 6</w:t>
      </w:r>
      <w:r w:rsidR="00FA6009" w:rsidRPr="00850282">
        <w:rPr>
          <w:i/>
          <w:szCs w:val="22"/>
          <w:lang w:val="es-ES_tradnl"/>
        </w:rPr>
        <w:t xml:space="preserve">bis </w:t>
      </w:r>
      <w:r w:rsidR="00FA6009" w:rsidRPr="00850282">
        <w:rPr>
          <w:szCs w:val="22"/>
          <w:lang w:val="es-ES_tradnl"/>
        </w:rPr>
        <w:t xml:space="preserve">del </w:t>
      </w:r>
      <w:r w:rsidR="00FA6009" w:rsidRPr="00850282">
        <w:rPr>
          <w:szCs w:val="22"/>
          <w:lang w:val="es-ES_tradnl"/>
        </w:rPr>
        <w:lastRenderedPageBreak/>
        <w:t>Convenio de Berna</w:t>
      </w:r>
      <w:r w:rsidR="00E307AA" w:rsidRPr="00850282">
        <w:rPr>
          <w:szCs w:val="22"/>
          <w:lang w:val="es-ES_tradnl"/>
        </w:rPr>
        <w:t xml:space="preserve"> </w:t>
      </w:r>
      <w:r w:rsidR="00FA6009" w:rsidRPr="00850282">
        <w:rPr>
          <w:szCs w:val="22"/>
          <w:lang w:val="es-ES_tradnl"/>
        </w:rPr>
        <w:t>y en los artículos 5 y 6 del Tratado de Beijing</w:t>
      </w:r>
      <w:r w:rsidR="00E307AA" w:rsidRPr="00850282">
        <w:rPr>
          <w:szCs w:val="22"/>
          <w:lang w:val="es-ES_tradnl"/>
        </w:rPr>
        <w:t xml:space="preserve">, </w:t>
      </w:r>
      <w:r w:rsidR="00FA6009" w:rsidRPr="00850282">
        <w:rPr>
          <w:szCs w:val="22"/>
          <w:lang w:val="es-ES_tradnl"/>
        </w:rPr>
        <w:t xml:space="preserve">mientras que del </w:t>
      </w:r>
      <w:r w:rsidR="00E307AA" w:rsidRPr="00850282">
        <w:rPr>
          <w:szCs w:val="22"/>
          <w:lang w:val="es-ES_tradnl"/>
        </w:rPr>
        <w:t xml:space="preserve">WPPT </w:t>
      </w:r>
      <w:r w:rsidR="00FA6009" w:rsidRPr="00850282">
        <w:rPr>
          <w:szCs w:val="22"/>
          <w:lang w:val="es-ES_tradnl"/>
        </w:rPr>
        <w:t>tomaría algunos principios y fundamentos</w:t>
      </w:r>
      <w:r w:rsidR="00E307AA" w:rsidRPr="00850282">
        <w:rPr>
          <w:szCs w:val="22"/>
          <w:lang w:val="es-ES_tradnl"/>
        </w:rPr>
        <w:t xml:space="preserve">.  </w:t>
      </w:r>
      <w:r w:rsidR="00FA6009" w:rsidRPr="00850282">
        <w:rPr>
          <w:szCs w:val="22"/>
          <w:lang w:val="es-ES_tradnl"/>
        </w:rPr>
        <w:t>En la tradición de la OMPI</w:t>
      </w:r>
      <w:r w:rsidR="00E307AA" w:rsidRPr="00850282">
        <w:rPr>
          <w:szCs w:val="22"/>
          <w:lang w:val="es-ES_tradnl"/>
        </w:rPr>
        <w:t xml:space="preserve">, </w:t>
      </w:r>
      <w:r w:rsidR="00FA6009" w:rsidRPr="00850282">
        <w:rPr>
          <w:szCs w:val="22"/>
          <w:lang w:val="es-ES_tradnl"/>
        </w:rPr>
        <w:t xml:space="preserve">se trata de un proceso basado en la P.I. </w:t>
      </w:r>
      <w:r w:rsidR="004D7844" w:rsidRPr="00850282">
        <w:rPr>
          <w:szCs w:val="22"/>
          <w:lang w:val="es-ES_tradnl"/>
        </w:rPr>
        <w:t xml:space="preserve">que nada tiene que ver con la </w:t>
      </w:r>
      <w:r w:rsidR="00FA6009" w:rsidRPr="00850282">
        <w:rPr>
          <w:szCs w:val="22"/>
          <w:lang w:val="es-ES_tradnl"/>
        </w:rPr>
        <w:t>salvaguardia</w:t>
      </w:r>
      <w:r w:rsidR="00E307AA" w:rsidRPr="00850282">
        <w:rPr>
          <w:szCs w:val="22"/>
          <w:lang w:val="es-ES_tradnl"/>
        </w:rPr>
        <w:t xml:space="preserve">.  </w:t>
      </w:r>
      <w:r w:rsidR="004D7844" w:rsidRPr="00850282">
        <w:rPr>
          <w:szCs w:val="22"/>
          <w:lang w:val="es-ES_tradnl"/>
        </w:rPr>
        <w:t>En cuanto a esta última</w:t>
      </w:r>
      <w:r w:rsidR="00E307AA" w:rsidRPr="00850282">
        <w:rPr>
          <w:szCs w:val="22"/>
          <w:lang w:val="es-ES_tradnl"/>
        </w:rPr>
        <w:t xml:space="preserve">, </w:t>
      </w:r>
      <w:r w:rsidR="004D7844" w:rsidRPr="00850282">
        <w:rPr>
          <w:szCs w:val="22"/>
          <w:lang w:val="es-ES_tradnl"/>
        </w:rPr>
        <w:t xml:space="preserve">y a fin de proyectar mayor claridad sobre </w:t>
      </w:r>
      <w:r w:rsidR="003B3614" w:rsidRPr="00850282">
        <w:rPr>
          <w:szCs w:val="22"/>
          <w:lang w:val="es-ES_tradnl"/>
        </w:rPr>
        <w:t xml:space="preserve">esa </w:t>
      </w:r>
      <w:r w:rsidR="004D7844" w:rsidRPr="00850282">
        <w:rPr>
          <w:szCs w:val="22"/>
          <w:lang w:val="es-ES_tradnl"/>
        </w:rPr>
        <w:t>cuestión</w:t>
      </w:r>
      <w:r w:rsidR="00E307AA" w:rsidRPr="00850282">
        <w:rPr>
          <w:szCs w:val="22"/>
          <w:lang w:val="es-ES_tradnl"/>
        </w:rPr>
        <w:t xml:space="preserve">, </w:t>
      </w:r>
      <w:r w:rsidR="004D7844" w:rsidRPr="00850282">
        <w:rPr>
          <w:szCs w:val="22"/>
          <w:lang w:val="es-ES_tradnl"/>
        </w:rPr>
        <w:t>propuso crear sendas alternativas independientes que permitan distinguir meridianamente “protección” de “salvaguardia” a lo largo de todo el texto</w:t>
      </w:r>
      <w:r w:rsidR="00E307AA" w:rsidRPr="00850282">
        <w:rPr>
          <w:szCs w:val="22"/>
          <w:lang w:val="es-ES_tradnl"/>
        </w:rPr>
        <w:t xml:space="preserve">.  </w:t>
      </w:r>
      <w:r w:rsidR="003B3614" w:rsidRPr="00850282">
        <w:rPr>
          <w:szCs w:val="22"/>
          <w:lang w:val="es-ES_tradnl"/>
        </w:rPr>
        <w:t xml:space="preserve">Así, </w:t>
      </w:r>
      <w:r w:rsidR="004D7844" w:rsidRPr="00850282">
        <w:rPr>
          <w:szCs w:val="22"/>
          <w:lang w:val="es-ES_tradnl"/>
        </w:rPr>
        <w:t xml:space="preserve">ese proceso de dos vías </w:t>
      </w:r>
      <w:r w:rsidR="003B3614" w:rsidRPr="00850282">
        <w:rPr>
          <w:szCs w:val="22"/>
          <w:lang w:val="es-ES_tradnl"/>
        </w:rPr>
        <w:t xml:space="preserve">permitirá deslindar con claridad los que se decantan por el enfoque de </w:t>
      </w:r>
      <w:r w:rsidR="00E307AA" w:rsidRPr="00850282">
        <w:rPr>
          <w:szCs w:val="22"/>
          <w:lang w:val="es-ES_tradnl"/>
        </w:rPr>
        <w:t>“sa</w:t>
      </w:r>
      <w:r w:rsidR="003B3614" w:rsidRPr="00850282">
        <w:rPr>
          <w:szCs w:val="22"/>
          <w:lang w:val="es-ES_tradnl"/>
        </w:rPr>
        <w:t>lvaguardia</w:t>
      </w:r>
      <w:r w:rsidR="00E307AA" w:rsidRPr="00850282">
        <w:rPr>
          <w:szCs w:val="22"/>
          <w:lang w:val="es-ES_tradnl"/>
        </w:rPr>
        <w:t xml:space="preserve">” </w:t>
      </w:r>
      <w:r w:rsidR="003B3614" w:rsidRPr="00850282">
        <w:rPr>
          <w:szCs w:val="22"/>
          <w:lang w:val="es-ES_tradnl"/>
        </w:rPr>
        <w:t xml:space="preserve">de los que lo hacen por el de </w:t>
      </w:r>
      <w:r w:rsidR="00E307AA" w:rsidRPr="00850282">
        <w:rPr>
          <w:szCs w:val="22"/>
          <w:lang w:val="es-ES_tradnl"/>
        </w:rPr>
        <w:t>“protec</w:t>
      </w:r>
      <w:r w:rsidR="003B3614" w:rsidRPr="00850282">
        <w:rPr>
          <w:szCs w:val="22"/>
          <w:lang w:val="es-ES_tradnl"/>
        </w:rPr>
        <w:t>ción</w:t>
      </w:r>
      <w:r w:rsidR="00E307AA" w:rsidRPr="00850282">
        <w:rPr>
          <w:szCs w:val="22"/>
          <w:lang w:val="es-ES_tradnl"/>
        </w:rPr>
        <w:t xml:space="preserve">”.  </w:t>
      </w:r>
      <w:r w:rsidR="003B3614" w:rsidRPr="00850282">
        <w:rPr>
          <w:szCs w:val="22"/>
          <w:lang w:val="es-ES_tradnl"/>
        </w:rPr>
        <w:t>Las posiciones tienen que clarificarse</w:t>
      </w:r>
      <w:r w:rsidR="00E307AA" w:rsidRPr="00850282">
        <w:rPr>
          <w:szCs w:val="22"/>
          <w:lang w:val="es-ES_tradnl"/>
        </w:rPr>
        <w:t xml:space="preserve">.  </w:t>
      </w:r>
      <w:r w:rsidR="004D7844" w:rsidRPr="00850282">
        <w:rPr>
          <w:szCs w:val="22"/>
          <w:lang w:val="es-ES_tradnl"/>
        </w:rPr>
        <w:t>U</w:t>
      </w:r>
      <w:r w:rsidR="003B3614" w:rsidRPr="00850282">
        <w:rPr>
          <w:szCs w:val="22"/>
          <w:lang w:val="es-ES_tradnl"/>
        </w:rPr>
        <w:t>n</w:t>
      </w:r>
      <w:r w:rsidR="004D7844" w:rsidRPr="00850282">
        <w:rPr>
          <w:szCs w:val="22"/>
          <w:lang w:val="es-ES_tradnl"/>
        </w:rPr>
        <w:t xml:space="preserve">a mayoría de países apoya el uso de </w:t>
      </w:r>
      <w:r w:rsidR="00E307AA" w:rsidRPr="00850282">
        <w:rPr>
          <w:szCs w:val="22"/>
          <w:lang w:val="es-ES_tradnl"/>
        </w:rPr>
        <w:t>“prote</w:t>
      </w:r>
      <w:r w:rsidR="004D7844" w:rsidRPr="00850282">
        <w:rPr>
          <w:szCs w:val="22"/>
          <w:lang w:val="es-ES_tradnl"/>
        </w:rPr>
        <w:t>cción</w:t>
      </w:r>
      <w:r w:rsidR="00E307AA" w:rsidRPr="00850282">
        <w:rPr>
          <w:szCs w:val="22"/>
          <w:lang w:val="es-ES_tradnl"/>
        </w:rPr>
        <w:t>”</w:t>
      </w:r>
      <w:r w:rsidR="004D7844" w:rsidRPr="00850282">
        <w:rPr>
          <w:szCs w:val="22"/>
          <w:lang w:val="es-ES_tradnl"/>
        </w:rPr>
        <w:t>, mientras que s</w:t>
      </w:r>
      <w:r w:rsidR="003B3614" w:rsidRPr="00850282">
        <w:rPr>
          <w:szCs w:val="22"/>
          <w:lang w:val="es-ES_tradnl"/>
        </w:rPr>
        <w:t xml:space="preserve">olo </w:t>
      </w:r>
      <w:r w:rsidR="004D7844" w:rsidRPr="00850282">
        <w:rPr>
          <w:szCs w:val="22"/>
          <w:lang w:val="es-ES_tradnl"/>
        </w:rPr>
        <w:t>un reducido grupo de</w:t>
      </w:r>
      <w:r w:rsidR="003B3614" w:rsidRPr="00850282">
        <w:rPr>
          <w:szCs w:val="22"/>
          <w:lang w:val="es-ES_tradnl"/>
        </w:rPr>
        <w:t xml:space="preserve"> </w:t>
      </w:r>
      <w:r w:rsidR="004D7844" w:rsidRPr="00850282">
        <w:rPr>
          <w:szCs w:val="22"/>
          <w:lang w:val="es-ES_tradnl"/>
        </w:rPr>
        <w:t xml:space="preserve">ellos prefiere </w:t>
      </w:r>
      <w:r w:rsidR="00E307AA" w:rsidRPr="00850282">
        <w:rPr>
          <w:szCs w:val="22"/>
          <w:lang w:val="es-ES_tradnl"/>
        </w:rPr>
        <w:t>“sa</w:t>
      </w:r>
      <w:r w:rsidR="004D7844" w:rsidRPr="00850282">
        <w:rPr>
          <w:szCs w:val="22"/>
          <w:lang w:val="es-ES_tradnl"/>
        </w:rPr>
        <w:t>lvaguardia</w:t>
      </w:r>
      <w:r w:rsidR="00E307AA" w:rsidRPr="00850282">
        <w:rPr>
          <w:szCs w:val="22"/>
          <w:lang w:val="es-ES_tradnl"/>
        </w:rPr>
        <w:t>”</w:t>
      </w:r>
      <w:r w:rsidR="004D7844" w:rsidRPr="00850282">
        <w:rPr>
          <w:szCs w:val="22"/>
          <w:lang w:val="es-ES_tradnl"/>
        </w:rPr>
        <w:t>.</w:t>
      </w:r>
    </w:p>
    <w:p w:rsidR="00A642A0" w:rsidRPr="00850282" w:rsidRDefault="00A642A0" w:rsidP="00A642A0">
      <w:pPr>
        <w:pStyle w:val="ListParagraph"/>
        <w:ind w:left="0"/>
        <w:rPr>
          <w:szCs w:val="22"/>
          <w:lang w:val="es-ES_tradnl"/>
        </w:rPr>
      </w:pPr>
    </w:p>
    <w:p w:rsidR="00AF75C3"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3B3614" w:rsidRPr="00850282">
        <w:rPr>
          <w:szCs w:val="22"/>
          <w:lang w:val="es-ES_tradnl"/>
        </w:rPr>
        <w:t xml:space="preserve">dijo que había </w:t>
      </w:r>
      <w:r w:rsidR="00AF75C3" w:rsidRPr="00850282">
        <w:rPr>
          <w:szCs w:val="22"/>
          <w:lang w:val="es-ES_tradnl"/>
        </w:rPr>
        <w:t xml:space="preserve">solicitado </w:t>
      </w:r>
      <w:r w:rsidR="003B3614" w:rsidRPr="00850282">
        <w:rPr>
          <w:szCs w:val="22"/>
          <w:lang w:val="es-ES_tradnl"/>
        </w:rPr>
        <w:t xml:space="preserve">suprimir el término </w:t>
      </w:r>
      <w:r w:rsidR="00A642A0" w:rsidRPr="00850282">
        <w:rPr>
          <w:szCs w:val="22"/>
          <w:lang w:val="es-ES_tradnl"/>
        </w:rPr>
        <w:t>“sa</w:t>
      </w:r>
      <w:r w:rsidR="003B3614" w:rsidRPr="00850282">
        <w:rPr>
          <w:szCs w:val="22"/>
          <w:lang w:val="es-ES_tradnl"/>
        </w:rPr>
        <w:t>lvaguard</w:t>
      </w:r>
      <w:r w:rsidR="00AF75C3" w:rsidRPr="00850282">
        <w:rPr>
          <w:szCs w:val="22"/>
          <w:lang w:val="es-ES_tradnl"/>
        </w:rPr>
        <w:t>ia</w:t>
      </w:r>
      <w:r w:rsidR="003B3614" w:rsidRPr="00850282">
        <w:rPr>
          <w:szCs w:val="22"/>
          <w:lang w:val="es-ES_tradnl"/>
        </w:rPr>
        <w:t>”</w:t>
      </w:r>
      <w:r w:rsidR="00AF75C3" w:rsidRPr="00850282">
        <w:rPr>
          <w:szCs w:val="22"/>
          <w:lang w:val="es-ES_tradnl"/>
        </w:rPr>
        <w:t xml:space="preserve"> por no ser pertinente al ámbito </w:t>
      </w:r>
      <w:r w:rsidR="0096109F" w:rsidRPr="00850282">
        <w:rPr>
          <w:szCs w:val="22"/>
          <w:lang w:val="es-ES_tradnl"/>
        </w:rPr>
        <w:t xml:space="preserve">operativo </w:t>
      </w:r>
      <w:r w:rsidR="00AF75C3" w:rsidRPr="00850282">
        <w:rPr>
          <w:szCs w:val="22"/>
          <w:lang w:val="es-ES_tradnl"/>
        </w:rPr>
        <w:t>de la OMPI</w:t>
      </w:r>
      <w:r w:rsidR="00A642A0" w:rsidRPr="00850282">
        <w:rPr>
          <w:szCs w:val="22"/>
          <w:lang w:val="es-ES_tradnl"/>
        </w:rPr>
        <w:t xml:space="preserve">.  </w:t>
      </w:r>
      <w:r w:rsidR="00AF75C3" w:rsidRPr="00850282">
        <w:rPr>
          <w:szCs w:val="22"/>
          <w:lang w:val="es-ES_tradnl"/>
        </w:rPr>
        <w:t xml:space="preserve">Estaría más bajo la égida de la </w:t>
      </w:r>
      <w:r w:rsidR="00A642A0" w:rsidRPr="00850282">
        <w:rPr>
          <w:szCs w:val="22"/>
          <w:lang w:val="es-ES_tradnl"/>
        </w:rPr>
        <w:t xml:space="preserve">UNESCO, </w:t>
      </w:r>
      <w:r w:rsidR="0096109F" w:rsidRPr="00850282">
        <w:rPr>
          <w:szCs w:val="22"/>
          <w:lang w:val="es-ES_tradnl"/>
        </w:rPr>
        <w:t xml:space="preserve">en </w:t>
      </w:r>
      <w:r w:rsidR="00AF75C3" w:rsidRPr="00850282">
        <w:rPr>
          <w:szCs w:val="22"/>
          <w:lang w:val="es-ES_tradnl"/>
        </w:rPr>
        <w:t xml:space="preserve">cuyos convenios </w:t>
      </w:r>
      <w:r w:rsidR="0096109F" w:rsidRPr="00850282">
        <w:rPr>
          <w:szCs w:val="22"/>
          <w:lang w:val="es-ES_tradnl"/>
        </w:rPr>
        <w:t xml:space="preserve">se emplea </w:t>
      </w:r>
      <w:r w:rsidR="00AF75C3" w:rsidRPr="00850282">
        <w:rPr>
          <w:szCs w:val="22"/>
          <w:lang w:val="es-ES_tradnl"/>
        </w:rPr>
        <w:t xml:space="preserve">el término </w:t>
      </w:r>
      <w:r w:rsidR="00A642A0" w:rsidRPr="00850282">
        <w:rPr>
          <w:szCs w:val="22"/>
          <w:lang w:val="es-ES_tradnl"/>
        </w:rPr>
        <w:t>“sa</w:t>
      </w:r>
      <w:r w:rsidR="00AF75C3" w:rsidRPr="00850282">
        <w:rPr>
          <w:szCs w:val="22"/>
          <w:lang w:val="es-ES_tradnl"/>
        </w:rPr>
        <w:t>lvaguardia</w:t>
      </w:r>
      <w:r w:rsidR="00A642A0" w:rsidRPr="00850282">
        <w:rPr>
          <w:szCs w:val="22"/>
          <w:lang w:val="es-ES_tradnl"/>
        </w:rPr>
        <w:t xml:space="preserve">” </w:t>
      </w:r>
      <w:r w:rsidR="00AF75C3" w:rsidRPr="00850282">
        <w:rPr>
          <w:szCs w:val="22"/>
          <w:lang w:val="es-ES_tradnl"/>
        </w:rPr>
        <w:t>por estar más centrados en las actividades de archivo</w:t>
      </w:r>
      <w:r w:rsidR="00A642A0" w:rsidRPr="00850282">
        <w:rPr>
          <w:szCs w:val="22"/>
          <w:lang w:val="es-ES_tradnl"/>
        </w:rPr>
        <w:t xml:space="preserve">.  </w:t>
      </w:r>
      <w:r w:rsidR="0096109F" w:rsidRPr="00850282">
        <w:rPr>
          <w:szCs w:val="22"/>
          <w:lang w:val="es-ES_tradnl"/>
        </w:rPr>
        <w:t xml:space="preserve">Si se quiere </w:t>
      </w:r>
      <w:r w:rsidR="00AF75C3" w:rsidRPr="00850282">
        <w:rPr>
          <w:szCs w:val="22"/>
          <w:lang w:val="es-ES_tradnl"/>
        </w:rPr>
        <w:t xml:space="preserve">cumplir con el mandato, </w:t>
      </w:r>
      <w:r w:rsidR="0096109F" w:rsidRPr="00850282">
        <w:rPr>
          <w:szCs w:val="22"/>
          <w:lang w:val="es-ES_tradnl"/>
        </w:rPr>
        <w:t xml:space="preserve">en </w:t>
      </w:r>
      <w:r w:rsidR="00AF75C3" w:rsidRPr="00850282">
        <w:rPr>
          <w:szCs w:val="22"/>
          <w:lang w:val="es-ES_tradnl"/>
        </w:rPr>
        <w:t>el texto de</w:t>
      </w:r>
      <w:r w:rsidR="0096109F" w:rsidRPr="00850282">
        <w:rPr>
          <w:szCs w:val="22"/>
          <w:lang w:val="es-ES_tradnl"/>
        </w:rPr>
        <w:t>b</w:t>
      </w:r>
      <w:r w:rsidR="00AF75C3" w:rsidRPr="00850282">
        <w:rPr>
          <w:szCs w:val="22"/>
          <w:lang w:val="es-ES_tradnl"/>
        </w:rPr>
        <w:t xml:space="preserve">e </w:t>
      </w:r>
      <w:r w:rsidR="0096109F" w:rsidRPr="00850282">
        <w:rPr>
          <w:szCs w:val="22"/>
          <w:lang w:val="es-ES_tradnl"/>
        </w:rPr>
        <w:t xml:space="preserve">aparecer </w:t>
      </w:r>
      <w:r w:rsidR="00A642A0" w:rsidRPr="00850282">
        <w:rPr>
          <w:szCs w:val="22"/>
          <w:lang w:val="es-ES_tradnl"/>
        </w:rPr>
        <w:t>“prote</w:t>
      </w:r>
      <w:r w:rsidR="0096109F" w:rsidRPr="00850282">
        <w:rPr>
          <w:szCs w:val="22"/>
          <w:lang w:val="es-ES_tradnl"/>
        </w:rPr>
        <w:t>cción</w:t>
      </w:r>
      <w:r w:rsidR="00A642A0" w:rsidRPr="00850282">
        <w:rPr>
          <w:szCs w:val="22"/>
          <w:lang w:val="es-ES_tradnl"/>
        </w:rPr>
        <w:t xml:space="preserve">” </w:t>
      </w:r>
      <w:r w:rsidR="0096109F" w:rsidRPr="00850282">
        <w:rPr>
          <w:szCs w:val="22"/>
          <w:lang w:val="es-ES_tradnl"/>
        </w:rPr>
        <w:t xml:space="preserve">y no </w:t>
      </w:r>
      <w:r w:rsidR="00A642A0" w:rsidRPr="00850282">
        <w:rPr>
          <w:szCs w:val="22"/>
          <w:lang w:val="es-ES_tradnl"/>
        </w:rPr>
        <w:t>“sa</w:t>
      </w:r>
      <w:r w:rsidR="0096109F" w:rsidRPr="00850282">
        <w:rPr>
          <w:szCs w:val="22"/>
          <w:lang w:val="es-ES_tradnl"/>
        </w:rPr>
        <w:t>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96109F" w:rsidRPr="00850282">
        <w:rPr>
          <w:szCs w:val="22"/>
          <w:lang w:val="es-ES_tradnl"/>
        </w:rPr>
        <w:t>No se trata de estar a favor o en contra de uno u otro, sino simplemente de que el instrumento resulte jurídicamente viable y válido.  Si el texto está llamado a ser correctamente aplicado, debe prescindirse del término “salvaguardia”.  El foco de atención principal debe estar puesto en los derechos, no en los intereses, por lo que solicitó reemplazar la palabra “intereses” con “derechos”</w:t>
      </w:r>
      <w:r w:rsidR="00C44857" w:rsidRPr="00850282">
        <w:rPr>
          <w:szCs w:val="22"/>
          <w:lang w:val="es-ES_tradnl"/>
        </w:rPr>
        <w:t>.</w:t>
      </w:r>
      <w:r w:rsidR="0096109F" w:rsidRPr="00850282">
        <w:rPr>
          <w:szCs w:val="22"/>
          <w:lang w:val="es-ES_tradnl"/>
        </w:rPr>
        <w:t xml:space="preserve">  Dijo que </w:t>
      </w:r>
      <w:r w:rsidR="001010CD" w:rsidRPr="00850282">
        <w:rPr>
          <w:szCs w:val="22"/>
          <w:lang w:val="es-ES_tradnl"/>
        </w:rPr>
        <w:t xml:space="preserve">respalda </w:t>
      </w:r>
      <w:r w:rsidR="0096109F" w:rsidRPr="00850282">
        <w:rPr>
          <w:szCs w:val="22"/>
          <w:lang w:val="es-ES_tradnl"/>
        </w:rPr>
        <w:t>plenamente la propuesta presentada por la delegación de Indonesia en nombre de los Países de Ideas Afines.</w:t>
      </w:r>
    </w:p>
    <w:p w:rsidR="00AF75C3" w:rsidRPr="00850282" w:rsidRDefault="00AF75C3" w:rsidP="00AF75C3">
      <w:pPr>
        <w:pStyle w:val="ListParagraph"/>
        <w:rPr>
          <w:szCs w:val="22"/>
          <w:lang w:val="es-ES_tradnl"/>
        </w:rPr>
      </w:pPr>
    </w:p>
    <w:p w:rsidR="00A926B6"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delegación del Perú </w:t>
      </w:r>
      <w:r w:rsidR="00A926B6" w:rsidRPr="00850282">
        <w:rPr>
          <w:szCs w:val="22"/>
          <w:lang w:val="es-ES_tradnl"/>
        </w:rPr>
        <w:t>dijo que hay consenso en cuanto a que el instrumento que está el</w:t>
      </w:r>
      <w:r w:rsidR="001010CD" w:rsidRPr="00850282">
        <w:rPr>
          <w:szCs w:val="22"/>
          <w:lang w:val="es-ES_tradnl"/>
        </w:rPr>
        <w:t>a</w:t>
      </w:r>
      <w:r w:rsidR="00A926B6" w:rsidRPr="00850282">
        <w:rPr>
          <w:szCs w:val="22"/>
          <w:lang w:val="es-ES_tradnl"/>
        </w:rPr>
        <w:t>borándose tiene por objeto la protección de los pueblos indígenas y las comunidades locales</w:t>
      </w:r>
      <w:r w:rsidR="00A642A0" w:rsidRPr="00850282">
        <w:rPr>
          <w:szCs w:val="22"/>
          <w:lang w:val="es-ES_tradnl"/>
        </w:rPr>
        <w:t xml:space="preserve">.  </w:t>
      </w:r>
      <w:r w:rsidR="00A926B6" w:rsidRPr="00850282">
        <w:rPr>
          <w:szCs w:val="22"/>
          <w:lang w:val="es-ES_tradnl"/>
        </w:rPr>
        <w:t xml:space="preserve">El mérito de la propuesta presentada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A926B6" w:rsidRPr="00850282">
        <w:rPr>
          <w:szCs w:val="22"/>
          <w:lang w:val="es-ES_tradnl"/>
        </w:rPr>
        <w:t xml:space="preserve">que dijo apoyar, </w:t>
      </w:r>
      <w:r w:rsidR="001010CD" w:rsidRPr="00850282">
        <w:rPr>
          <w:szCs w:val="22"/>
          <w:lang w:val="es-ES_tradnl"/>
        </w:rPr>
        <w:t xml:space="preserve">está </w:t>
      </w:r>
      <w:r w:rsidR="00A926B6" w:rsidRPr="00850282">
        <w:rPr>
          <w:szCs w:val="22"/>
          <w:lang w:val="es-ES_tradnl"/>
        </w:rPr>
        <w:t xml:space="preserve">en </w:t>
      </w:r>
      <w:r w:rsidR="00FC2617" w:rsidRPr="00850282">
        <w:rPr>
          <w:szCs w:val="22"/>
          <w:lang w:val="es-ES_tradnl"/>
        </w:rPr>
        <w:t xml:space="preserve">saber </w:t>
      </w:r>
      <w:r w:rsidR="00A926B6" w:rsidRPr="00850282">
        <w:rPr>
          <w:szCs w:val="22"/>
          <w:lang w:val="es-ES_tradnl"/>
        </w:rPr>
        <w:t>interpretar precisamente eso.</w:t>
      </w:r>
    </w:p>
    <w:p w:rsidR="00A926B6" w:rsidRPr="00850282" w:rsidRDefault="00A926B6" w:rsidP="00A926B6">
      <w:pPr>
        <w:pStyle w:val="ListParagraph"/>
        <w:rPr>
          <w:szCs w:val="22"/>
          <w:lang w:val="es-ES_tradnl"/>
        </w:rPr>
      </w:pPr>
    </w:p>
    <w:p w:rsidR="00A642A0" w:rsidRPr="00850282" w:rsidRDefault="00EF3134" w:rsidP="00834085">
      <w:pPr>
        <w:pStyle w:val="ListParagraph"/>
        <w:numPr>
          <w:ilvl w:val="0"/>
          <w:numId w:val="3"/>
        </w:numPr>
        <w:ind w:left="0" w:firstLine="0"/>
        <w:rPr>
          <w:szCs w:val="22"/>
          <w:lang w:val="es-ES_tradnl"/>
        </w:rPr>
      </w:pPr>
      <w:r w:rsidRPr="00850282">
        <w:rPr>
          <w:szCs w:val="22"/>
          <w:lang w:val="es-ES_tradnl"/>
        </w:rPr>
        <w:t xml:space="preserve">El representante </w:t>
      </w:r>
      <w:r w:rsidR="003F1E64" w:rsidRPr="00850282">
        <w:rPr>
          <w:szCs w:val="22"/>
          <w:lang w:val="es-ES_tradnl"/>
        </w:rPr>
        <w:t xml:space="preserve">de la </w:t>
      </w:r>
      <w:r w:rsidR="00A642A0" w:rsidRPr="00850282">
        <w:rPr>
          <w:szCs w:val="22"/>
          <w:lang w:val="es-ES_tradnl"/>
        </w:rPr>
        <w:t xml:space="preserve">CAPAJ </w:t>
      </w:r>
      <w:r w:rsidR="001010CD" w:rsidRPr="00850282">
        <w:rPr>
          <w:szCs w:val="22"/>
          <w:lang w:val="es-ES_tradnl"/>
        </w:rPr>
        <w:t xml:space="preserve">dijo que </w:t>
      </w:r>
      <w:r w:rsidR="003C457E" w:rsidRPr="00850282">
        <w:rPr>
          <w:szCs w:val="22"/>
          <w:lang w:val="es-ES_tradnl"/>
        </w:rPr>
        <w:t xml:space="preserve">la posibilidad de participar en un diálogo </w:t>
      </w:r>
      <w:r w:rsidR="001010CD" w:rsidRPr="00850282">
        <w:rPr>
          <w:szCs w:val="22"/>
          <w:lang w:val="es-ES_tradnl"/>
        </w:rPr>
        <w:t xml:space="preserve">con el </w:t>
      </w:r>
      <w:r w:rsidR="0076309C" w:rsidRPr="00850282">
        <w:rPr>
          <w:szCs w:val="22"/>
          <w:lang w:val="es-ES_tradnl"/>
        </w:rPr>
        <w:t xml:space="preserve">Grupo de la OMPI de Representantes Indígenas </w:t>
      </w:r>
      <w:r w:rsidR="007068EA" w:rsidRPr="00850282">
        <w:rPr>
          <w:szCs w:val="22"/>
          <w:lang w:val="es-ES_tradnl"/>
        </w:rPr>
        <w:t xml:space="preserve">y </w:t>
      </w:r>
      <w:r w:rsidR="00914039" w:rsidRPr="00850282">
        <w:rPr>
          <w:szCs w:val="22"/>
          <w:lang w:val="es-ES_tradnl"/>
        </w:rPr>
        <w:t>los Países de Ideas Afines</w:t>
      </w:r>
      <w:r w:rsidR="003C457E" w:rsidRPr="00850282">
        <w:rPr>
          <w:szCs w:val="22"/>
          <w:lang w:val="es-ES_tradnl"/>
        </w:rPr>
        <w:t xml:space="preserve"> le llena de orgullo.</w:t>
      </w:r>
      <w:r w:rsidR="00A642A0" w:rsidRPr="00850282">
        <w:rPr>
          <w:szCs w:val="22"/>
          <w:lang w:val="es-ES_tradnl"/>
        </w:rPr>
        <w:t xml:space="preserve">  </w:t>
      </w:r>
      <w:r w:rsidR="000F6C5B" w:rsidRPr="00850282">
        <w:rPr>
          <w:szCs w:val="22"/>
          <w:lang w:val="es-ES_tradnl"/>
        </w:rPr>
        <w:t>Ello ha hecho cobrar fuerza a su iniciativa de reunirse con todos los demás grupos</w:t>
      </w:r>
      <w:r w:rsidR="00A642A0" w:rsidRPr="00850282">
        <w:rPr>
          <w:szCs w:val="22"/>
          <w:lang w:val="es-ES_tradnl"/>
        </w:rPr>
        <w:t xml:space="preserve">.  </w:t>
      </w:r>
      <w:r w:rsidR="003C457E" w:rsidRPr="00850282">
        <w:rPr>
          <w:szCs w:val="22"/>
          <w:lang w:val="es-ES_tradnl"/>
        </w:rPr>
        <w:t>Hizo hincapié en la naturaleza dinámica de las ECT</w:t>
      </w:r>
      <w:r w:rsidR="00A642A0" w:rsidRPr="00850282">
        <w:rPr>
          <w:szCs w:val="22"/>
          <w:lang w:val="es-ES_tradnl"/>
        </w:rPr>
        <w:t xml:space="preserve">, </w:t>
      </w:r>
      <w:r w:rsidR="003C457E" w:rsidRPr="00850282">
        <w:rPr>
          <w:szCs w:val="22"/>
          <w:lang w:val="es-ES_tradnl"/>
        </w:rPr>
        <w:t>que están en constante cambio</w:t>
      </w:r>
      <w:r w:rsidR="00A642A0" w:rsidRPr="00850282">
        <w:rPr>
          <w:szCs w:val="22"/>
          <w:lang w:val="es-ES_tradnl"/>
        </w:rPr>
        <w:t xml:space="preserve">, </w:t>
      </w:r>
      <w:r w:rsidR="003C457E" w:rsidRPr="00850282">
        <w:rPr>
          <w:szCs w:val="22"/>
          <w:lang w:val="es-ES_tradnl"/>
        </w:rPr>
        <w:t>tal como la delegación del Perú ha señalado</w:t>
      </w:r>
      <w:r w:rsidR="00A642A0" w:rsidRPr="00850282">
        <w:rPr>
          <w:szCs w:val="22"/>
          <w:lang w:val="es-ES_tradnl"/>
        </w:rPr>
        <w:t xml:space="preserve">.  </w:t>
      </w:r>
      <w:r w:rsidR="003C457E" w:rsidRPr="00850282">
        <w:rPr>
          <w:szCs w:val="22"/>
          <w:lang w:val="es-ES_tradnl"/>
        </w:rPr>
        <w:t>Los pueblos indígenas viven sumidos en un constante estado creativo</w:t>
      </w:r>
      <w:r w:rsidR="00A642A0" w:rsidRPr="00850282">
        <w:rPr>
          <w:szCs w:val="22"/>
          <w:lang w:val="es-ES_tradnl"/>
        </w:rPr>
        <w:t xml:space="preserve"> </w:t>
      </w:r>
      <w:r w:rsidR="003C457E" w:rsidRPr="00850282">
        <w:rPr>
          <w:szCs w:val="22"/>
          <w:lang w:val="es-ES_tradnl"/>
        </w:rPr>
        <w:t xml:space="preserve">y, por tanto, </w:t>
      </w:r>
      <w:r w:rsidR="000F6C5B" w:rsidRPr="00850282">
        <w:rPr>
          <w:szCs w:val="22"/>
          <w:lang w:val="es-ES_tradnl"/>
        </w:rPr>
        <w:t xml:space="preserve">precisan </w:t>
      </w:r>
      <w:r w:rsidR="003C457E" w:rsidRPr="00850282">
        <w:rPr>
          <w:szCs w:val="22"/>
          <w:lang w:val="es-ES_tradnl"/>
        </w:rPr>
        <w:t>protección jurídica</w:t>
      </w:r>
      <w:r w:rsidR="00A642A0" w:rsidRPr="00850282">
        <w:rPr>
          <w:szCs w:val="22"/>
          <w:lang w:val="es-ES_tradnl"/>
        </w:rPr>
        <w:t xml:space="preserve">.  </w:t>
      </w:r>
      <w:r w:rsidR="003C457E" w:rsidRPr="00850282">
        <w:rPr>
          <w:szCs w:val="22"/>
          <w:lang w:val="es-ES_tradnl"/>
        </w:rPr>
        <w:t xml:space="preserve">Expresó su satisfacción por el hecho de que los Estados miembros hayan </w:t>
      </w:r>
      <w:r w:rsidR="000F6C5B" w:rsidRPr="00850282">
        <w:rPr>
          <w:szCs w:val="22"/>
          <w:lang w:val="es-ES_tradnl"/>
        </w:rPr>
        <w:t xml:space="preserve">hecho suyas </w:t>
      </w:r>
      <w:r w:rsidR="003C457E" w:rsidRPr="00850282">
        <w:rPr>
          <w:szCs w:val="22"/>
          <w:lang w:val="es-ES_tradnl"/>
        </w:rPr>
        <w:t xml:space="preserve">muchas de las ideas que se </w:t>
      </w:r>
      <w:r w:rsidR="000F6C5B" w:rsidRPr="00850282">
        <w:rPr>
          <w:szCs w:val="22"/>
          <w:lang w:val="es-ES_tradnl"/>
        </w:rPr>
        <w:t xml:space="preserve">han debatido </w:t>
      </w:r>
      <w:r w:rsidR="003C457E" w:rsidRPr="00850282">
        <w:rPr>
          <w:szCs w:val="22"/>
          <w:lang w:val="es-ES_tradnl"/>
        </w:rPr>
        <w:t>de manera informal</w:t>
      </w:r>
      <w:r w:rsidR="00A642A0" w:rsidRPr="00850282">
        <w:rPr>
          <w:szCs w:val="22"/>
          <w:lang w:val="es-ES_tradnl"/>
        </w:rPr>
        <w:t xml:space="preserve">.  </w:t>
      </w:r>
      <w:r w:rsidR="003C457E" w:rsidRPr="00850282">
        <w:rPr>
          <w:szCs w:val="22"/>
          <w:lang w:val="es-ES_tradnl"/>
        </w:rPr>
        <w:t>Manifestó su compromiso de continuar trabajando con amplitud de miras para alcanzar un consenso que permita someter a la consideración de la Asamblea G</w:t>
      </w:r>
      <w:r w:rsidR="000F6C5B" w:rsidRPr="00850282">
        <w:rPr>
          <w:szCs w:val="22"/>
          <w:lang w:val="es-ES_tradnl"/>
        </w:rPr>
        <w:t>e</w:t>
      </w:r>
      <w:r w:rsidR="003C457E" w:rsidRPr="00850282">
        <w:rPr>
          <w:szCs w:val="22"/>
          <w:lang w:val="es-ES_tradnl"/>
        </w:rPr>
        <w:t>neral</w:t>
      </w:r>
      <w:r w:rsidR="000F6C5B" w:rsidRPr="00850282">
        <w:rPr>
          <w:szCs w:val="22"/>
          <w:lang w:val="es-ES_tradnl"/>
        </w:rPr>
        <w:t xml:space="preserve"> un instrumento muy pronto</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3C457E" w:rsidRPr="00850282">
        <w:rPr>
          <w:szCs w:val="22"/>
          <w:lang w:val="es-ES_tradnl"/>
        </w:rPr>
        <w:t xml:space="preserve">expresó su apoyo a lo manifestado por la delegación de la Unión Europea en su intervención </w:t>
      </w:r>
      <w:r w:rsidR="000F6C5B" w:rsidRPr="00850282">
        <w:rPr>
          <w:szCs w:val="22"/>
          <w:lang w:val="es-ES_tradnl"/>
        </w:rPr>
        <w:t xml:space="preserve">a propósito del </w:t>
      </w:r>
      <w:r w:rsidR="003C457E" w:rsidRPr="00850282">
        <w:rPr>
          <w:szCs w:val="22"/>
          <w:lang w:val="es-ES_tradnl"/>
        </w:rPr>
        <w:t>título de artículo</w:t>
      </w:r>
      <w:r w:rsidR="00FA0B10" w:rsidRPr="00850282">
        <w:rPr>
          <w:szCs w:val="22"/>
          <w:lang w:val="es-ES_tradnl"/>
        </w:rPr>
        <w:t> </w:t>
      </w:r>
      <w:r w:rsidR="00A642A0" w:rsidRPr="00850282">
        <w:rPr>
          <w:szCs w:val="22"/>
          <w:lang w:val="es-ES_tradnl"/>
        </w:rPr>
        <w:t xml:space="preserve">5.  </w:t>
      </w:r>
      <w:r w:rsidR="000F6C5B" w:rsidRPr="00850282">
        <w:rPr>
          <w:szCs w:val="22"/>
          <w:lang w:val="es-ES_tradnl"/>
        </w:rPr>
        <w:t xml:space="preserve">Asimismo, dijo estar de acuerdo con </w:t>
      </w:r>
      <w:r w:rsidR="003C457E" w:rsidRPr="00850282">
        <w:rPr>
          <w:szCs w:val="22"/>
          <w:lang w:val="es-ES_tradnl"/>
        </w:rPr>
        <w:t xml:space="preserve">la declaración </w:t>
      </w:r>
      <w:r w:rsidR="00FB6280" w:rsidRPr="00850282">
        <w:rPr>
          <w:szCs w:val="22"/>
          <w:lang w:val="es-ES_tradnl"/>
        </w:rPr>
        <w:t>e</w:t>
      </w:r>
      <w:r w:rsidR="003C457E" w:rsidRPr="00850282">
        <w:rPr>
          <w:szCs w:val="22"/>
          <w:lang w:val="es-ES_tradnl"/>
        </w:rPr>
        <w:t xml:space="preserve">fectuada por </w:t>
      </w:r>
      <w:r w:rsidRPr="00850282">
        <w:rPr>
          <w:szCs w:val="22"/>
          <w:lang w:val="es-ES_tradnl"/>
        </w:rPr>
        <w:t>la delegación</w:t>
      </w:r>
      <w:r w:rsidR="00126894" w:rsidRPr="00850282">
        <w:rPr>
          <w:szCs w:val="22"/>
          <w:lang w:val="es-ES_tradnl"/>
        </w:rPr>
        <w:t xml:space="preserve"> de Georgia e</w:t>
      </w:r>
      <w:r w:rsidR="003C457E" w:rsidRPr="00850282">
        <w:rPr>
          <w:szCs w:val="22"/>
          <w:lang w:val="es-ES_tradnl"/>
        </w:rPr>
        <w:t>n</w:t>
      </w:r>
      <w:r w:rsidR="00126894" w:rsidRPr="00850282">
        <w:rPr>
          <w:szCs w:val="22"/>
          <w:lang w:val="es-ES_tradnl"/>
        </w:rPr>
        <w:t xml:space="preserve"> nombre del Grupo de Estados de Europa Central y el Báltico</w:t>
      </w:r>
      <w:r w:rsidR="00A642A0" w:rsidRPr="00850282">
        <w:rPr>
          <w:szCs w:val="22"/>
          <w:lang w:val="es-ES_tradnl"/>
        </w:rPr>
        <w:t xml:space="preserve">, </w:t>
      </w:r>
      <w:r w:rsidR="00FB6280" w:rsidRPr="00850282">
        <w:rPr>
          <w:szCs w:val="22"/>
          <w:lang w:val="es-ES_tradnl"/>
        </w:rPr>
        <w:t xml:space="preserve">a propósito de la utilidad </w:t>
      </w:r>
      <w:r w:rsidR="000F6C5B" w:rsidRPr="00850282">
        <w:rPr>
          <w:szCs w:val="22"/>
          <w:lang w:val="es-ES_tradnl"/>
        </w:rPr>
        <w:t xml:space="preserve">de </w:t>
      </w:r>
      <w:r w:rsidR="00FB6280" w:rsidRPr="00850282">
        <w:rPr>
          <w:szCs w:val="22"/>
          <w:lang w:val="es-ES_tradnl"/>
        </w:rPr>
        <w:t>ahondar en el debate sobre el enfoque estratificado</w:t>
      </w:r>
      <w:r w:rsidR="00A642A0" w:rsidRPr="00850282">
        <w:rPr>
          <w:szCs w:val="22"/>
          <w:lang w:val="es-ES_tradnl"/>
        </w:rPr>
        <w:t xml:space="preserve">, </w:t>
      </w:r>
      <w:r w:rsidR="00FB6280" w:rsidRPr="00850282">
        <w:rPr>
          <w:szCs w:val="22"/>
          <w:lang w:val="es-ES_tradnl"/>
        </w:rPr>
        <w:t>que tan valiosos conceptos contiene</w:t>
      </w:r>
      <w:r w:rsidR="00A642A0" w:rsidRPr="00850282">
        <w:rPr>
          <w:szCs w:val="22"/>
          <w:lang w:val="es-ES_tradnl"/>
        </w:rPr>
        <w:t xml:space="preserve">.  </w:t>
      </w:r>
      <w:r w:rsidR="00FB6280" w:rsidRPr="00850282">
        <w:rPr>
          <w:szCs w:val="22"/>
          <w:lang w:val="es-ES_tradnl"/>
        </w:rPr>
        <w:t xml:space="preserve">Manifestó haber tomado nota de la nueva propuesta presentada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FB6280" w:rsidRPr="00850282">
        <w:rPr>
          <w:szCs w:val="22"/>
          <w:lang w:val="es-ES_tradnl"/>
        </w:rPr>
        <w:t xml:space="preserve">y que aguarda con interés el momento de poder examinar su tenor </w:t>
      </w:r>
      <w:r w:rsidR="000F6C5B" w:rsidRPr="00850282">
        <w:rPr>
          <w:szCs w:val="22"/>
          <w:lang w:val="es-ES_tradnl"/>
        </w:rPr>
        <w:t>detenidamente</w:t>
      </w:r>
      <w:r w:rsidR="00A642A0" w:rsidRPr="00850282">
        <w:rPr>
          <w:szCs w:val="22"/>
          <w:lang w:val="es-ES_tradnl"/>
        </w:rPr>
        <w:t xml:space="preserve">.  </w:t>
      </w:r>
      <w:r w:rsidR="000F6C5B" w:rsidRPr="00850282">
        <w:rPr>
          <w:szCs w:val="22"/>
          <w:lang w:val="es-ES_tradnl"/>
        </w:rPr>
        <w:t xml:space="preserve">Convino con la delegación del </w:t>
      </w:r>
      <w:r w:rsidR="00A642A0" w:rsidRPr="00850282">
        <w:rPr>
          <w:szCs w:val="22"/>
          <w:lang w:val="es-ES_tradnl"/>
        </w:rPr>
        <w:t>Canad</w:t>
      </w:r>
      <w:r w:rsidR="000F6C5B" w:rsidRPr="00850282">
        <w:rPr>
          <w:szCs w:val="22"/>
          <w:lang w:val="es-ES_tradnl"/>
        </w:rPr>
        <w:t>á</w:t>
      </w:r>
      <w:r w:rsidR="00A642A0" w:rsidRPr="00850282">
        <w:rPr>
          <w:szCs w:val="22"/>
          <w:lang w:val="es-ES_tradnl"/>
        </w:rPr>
        <w:t xml:space="preserve"> </w:t>
      </w:r>
      <w:r w:rsidR="000F6C5B" w:rsidRPr="00850282">
        <w:rPr>
          <w:szCs w:val="22"/>
          <w:lang w:val="es-ES_tradnl"/>
        </w:rPr>
        <w:t>en que se</w:t>
      </w:r>
      <w:r w:rsidR="004B2B3A" w:rsidRPr="00850282">
        <w:rPr>
          <w:szCs w:val="22"/>
          <w:lang w:val="es-ES_tradnl"/>
        </w:rPr>
        <w:t xml:space="preserve"> </w:t>
      </w:r>
      <w:r w:rsidR="000F6C5B" w:rsidRPr="00850282">
        <w:rPr>
          <w:szCs w:val="22"/>
          <w:lang w:val="es-ES_tradnl"/>
        </w:rPr>
        <w:t xml:space="preserve">precisan </w:t>
      </w:r>
      <w:r w:rsidR="004B2B3A" w:rsidRPr="00850282">
        <w:rPr>
          <w:szCs w:val="22"/>
          <w:lang w:val="es-ES_tradnl"/>
        </w:rPr>
        <w:t xml:space="preserve">dar </w:t>
      </w:r>
      <w:r w:rsidR="000F6C5B" w:rsidRPr="00850282">
        <w:rPr>
          <w:szCs w:val="22"/>
          <w:lang w:val="es-ES_tradnl"/>
        </w:rPr>
        <w:t xml:space="preserve">nuevos debates </w:t>
      </w:r>
      <w:r w:rsidR="004B2B3A" w:rsidRPr="00850282">
        <w:rPr>
          <w:szCs w:val="22"/>
          <w:lang w:val="es-ES_tradnl"/>
        </w:rPr>
        <w:t>y aclaraciones sobre los términos menos precisos del artículo</w:t>
      </w:r>
      <w:r w:rsidR="00A642A0" w:rsidRPr="00850282">
        <w:rPr>
          <w:szCs w:val="22"/>
          <w:lang w:val="es-ES_tradnl"/>
        </w:rPr>
        <w:t xml:space="preserve">, </w:t>
      </w:r>
      <w:r w:rsidR="004B2B3A" w:rsidRPr="00850282">
        <w:rPr>
          <w:szCs w:val="22"/>
          <w:lang w:val="es-ES_tradnl"/>
        </w:rPr>
        <w:t>particularmente los atinentes al enfoque estratificado</w:t>
      </w:r>
      <w:r w:rsidR="00A642A0" w:rsidRPr="00850282">
        <w:rPr>
          <w:szCs w:val="22"/>
          <w:lang w:val="es-ES_tradnl"/>
        </w:rPr>
        <w:t xml:space="preserve">, </w:t>
      </w:r>
      <w:r w:rsidR="004B2B3A" w:rsidRPr="00850282">
        <w:rPr>
          <w:szCs w:val="22"/>
          <w:lang w:val="es-ES_tradnl"/>
        </w:rPr>
        <w:t xml:space="preserve">como </w:t>
      </w:r>
      <w:r w:rsidR="00A642A0" w:rsidRPr="00850282">
        <w:rPr>
          <w:szCs w:val="22"/>
          <w:lang w:val="es-ES_tradnl"/>
        </w:rPr>
        <w:t>“</w:t>
      </w:r>
      <w:r w:rsidR="004B2B3A" w:rsidRPr="00850282">
        <w:rPr>
          <w:szCs w:val="22"/>
          <w:lang w:val="es-ES_tradnl"/>
        </w:rPr>
        <w:t>ampliamente difundidas</w:t>
      </w:r>
      <w:r w:rsidR="00A642A0" w:rsidRPr="00850282">
        <w:rPr>
          <w:szCs w:val="22"/>
          <w:lang w:val="es-ES_tradnl"/>
        </w:rPr>
        <w:t xml:space="preserve">” </w:t>
      </w:r>
      <w:r w:rsidR="004B2B3A" w:rsidRPr="00850282">
        <w:rPr>
          <w:szCs w:val="22"/>
          <w:lang w:val="es-ES_tradnl"/>
        </w:rPr>
        <w:t xml:space="preserve">y </w:t>
      </w:r>
      <w:r w:rsidR="00A642A0" w:rsidRPr="00850282">
        <w:rPr>
          <w:szCs w:val="22"/>
          <w:lang w:val="es-ES_tradnl"/>
        </w:rPr>
        <w:t>“</w:t>
      </w:r>
      <w:r w:rsidR="004B2B3A" w:rsidRPr="00850282">
        <w:rPr>
          <w:szCs w:val="22"/>
          <w:lang w:val="es-ES_tradnl"/>
        </w:rPr>
        <w:t>objeto de amplia difusión</w:t>
      </w:r>
      <w:r w:rsidR="00A642A0" w:rsidRPr="00850282">
        <w:rPr>
          <w:szCs w:val="22"/>
          <w:lang w:val="es-ES_tradnl"/>
        </w:rPr>
        <w:t>”</w:t>
      </w:r>
      <w:r w:rsidR="004B2B3A" w:rsidRPr="00850282">
        <w:rPr>
          <w:szCs w:val="22"/>
          <w:lang w:val="es-ES_tradnl"/>
        </w:rPr>
        <w:t>, ente otros, a fin de arrojar luz sobre su significado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delegación de Malasia </w:t>
      </w:r>
      <w:r w:rsidR="00E96834" w:rsidRPr="00850282">
        <w:rPr>
          <w:szCs w:val="22"/>
          <w:lang w:val="es-ES_tradnl"/>
        </w:rPr>
        <w:t xml:space="preserve">señaló </w:t>
      </w:r>
      <w:r w:rsidR="00A926B6" w:rsidRPr="00850282">
        <w:rPr>
          <w:szCs w:val="22"/>
          <w:lang w:val="es-ES_tradnl"/>
        </w:rPr>
        <w:t>que el a</w:t>
      </w:r>
      <w:r w:rsidR="00A642A0" w:rsidRPr="00850282">
        <w:rPr>
          <w:szCs w:val="22"/>
          <w:lang w:val="es-ES_tradnl"/>
        </w:rPr>
        <w:t>rt</w:t>
      </w:r>
      <w:r w:rsidR="00C44857" w:rsidRPr="00850282">
        <w:rPr>
          <w:szCs w:val="22"/>
          <w:lang w:val="es-ES_tradnl"/>
        </w:rPr>
        <w:t>ículo </w:t>
      </w:r>
      <w:r w:rsidR="00A642A0" w:rsidRPr="00850282">
        <w:rPr>
          <w:szCs w:val="22"/>
          <w:lang w:val="es-ES_tradnl"/>
        </w:rPr>
        <w:t xml:space="preserve">5 </w:t>
      </w:r>
      <w:r w:rsidR="004B2B3A" w:rsidRPr="00850282">
        <w:rPr>
          <w:szCs w:val="22"/>
          <w:lang w:val="es-ES_tradnl"/>
        </w:rPr>
        <w:t xml:space="preserve">constituye el núcleo del </w:t>
      </w:r>
      <w:r w:rsidR="00E96834" w:rsidRPr="00850282">
        <w:rPr>
          <w:szCs w:val="22"/>
          <w:lang w:val="es-ES_tradnl"/>
        </w:rPr>
        <w:t>instrumento para la protección de las ECT</w:t>
      </w:r>
      <w:r w:rsidR="00A642A0" w:rsidRPr="00850282">
        <w:rPr>
          <w:szCs w:val="22"/>
          <w:lang w:val="es-ES_tradnl"/>
        </w:rPr>
        <w:t xml:space="preserve">.  </w:t>
      </w:r>
      <w:r w:rsidR="00E96834" w:rsidRPr="00850282">
        <w:rPr>
          <w:szCs w:val="22"/>
          <w:lang w:val="es-ES_tradnl"/>
        </w:rPr>
        <w:t xml:space="preserve">En su opinión, el artículo podría configurarse mejor para </w:t>
      </w:r>
      <w:r w:rsidR="004B2B3A" w:rsidRPr="00850282">
        <w:rPr>
          <w:szCs w:val="22"/>
          <w:lang w:val="es-ES_tradnl"/>
        </w:rPr>
        <w:t xml:space="preserve">que aporte </w:t>
      </w:r>
      <w:r w:rsidR="00E96834" w:rsidRPr="00850282">
        <w:rPr>
          <w:szCs w:val="22"/>
          <w:lang w:val="es-ES_tradnl"/>
        </w:rPr>
        <w:t>mayor claridad y plasm</w:t>
      </w:r>
      <w:r w:rsidR="004B2B3A" w:rsidRPr="00850282">
        <w:rPr>
          <w:szCs w:val="22"/>
          <w:lang w:val="es-ES_tradnl"/>
        </w:rPr>
        <w:t>e</w:t>
      </w:r>
      <w:r w:rsidR="00E96834" w:rsidRPr="00850282">
        <w:rPr>
          <w:szCs w:val="22"/>
          <w:lang w:val="es-ES_tradnl"/>
        </w:rPr>
        <w:t xml:space="preserve"> correctamente la esencia del instrumento</w:t>
      </w:r>
      <w:r w:rsidR="00A642A0" w:rsidRPr="00850282">
        <w:rPr>
          <w:szCs w:val="22"/>
          <w:lang w:val="es-ES_tradnl"/>
        </w:rPr>
        <w:t xml:space="preserve">.  </w:t>
      </w:r>
      <w:r w:rsidR="00E96834" w:rsidRPr="00850282">
        <w:rPr>
          <w:szCs w:val="22"/>
          <w:lang w:val="es-ES_tradnl"/>
        </w:rPr>
        <w:t>Con la sencilla, concisa y precisa redacción de la p</w:t>
      </w:r>
      <w:r w:rsidR="004B2B3A" w:rsidRPr="00850282">
        <w:rPr>
          <w:szCs w:val="22"/>
          <w:lang w:val="es-ES_tradnl"/>
        </w:rPr>
        <w:t>r</w:t>
      </w:r>
      <w:r w:rsidR="00E96834" w:rsidRPr="00850282">
        <w:rPr>
          <w:szCs w:val="22"/>
          <w:lang w:val="es-ES_tradnl"/>
        </w:rPr>
        <w:t>opuesta prese</w:t>
      </w:r>
      <w:r w:rsidR="004B2B3A" w:rsidRPr="00850282">
        <w:rPr>
          <w:szCs w:val="22"/>
          <w:lang w:val="es-ES_tradnl"/>
        </w:rPr>
        <w:t>n</w:t>
      </w:r>
      <w:r w:rsidR="00E96834" w:rsidRPr="00850282">
        <w:rPr>
          <w:szCs w:val="22"/>
          <w:lang w:val="es-ES_tradnl"/>
        </w:rPr>
        <w:t xml:space="preserve">tada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E96834" w:rsidRPr="00850282">
        <w:rPr>
          <w:szCs w:val="22"/>
          <w:lang w:val="es-ES_tradnl"/>
        </w:rPr>
        <w:t xml:space="preserve">se </w:t>
      </w:r>
      <w:r w:rsidR="004B2B3A" w:rsidRPr="00850282">
        <w:rPr>
          <w:szCs w:val="22"/>
          <w:lang w:val="es-ES_tradnl"/>
        </w:rPr>
        <w:t xml:space="preserve">habría </w:t>
      </w:r>
      <w:r w:rsidR="00E96834" w:rsidRPr="00850282">
        <w:rPr>
          <w:szCs w:val="22"/>
          <w:lang w:val="es-ES_tradnl"/>
        </w:rPr>
        <w:t>buscado precisamente eso</w:t>
      </w:r>
      <w:r w:rsidR="00A642A0" w:rsidRPr="00850282">
        <w:rPr>
          <w:szCs w:val="22"/>
          <w:lang w:val="es-ES_tradnl"/>
        </w:rPr>
        <w:t xml:space="preserve">.  </w:t>
      </w:r>
      <w:r w:rsidR="00E96834" w:rsidRPr="00850282">
        <w:rPr>
          <w:szCs w:val="22"/>
          <w:lang w:val="es-ES_tradnl"/>
        </w:rPr>
        <w:t xml:space="preserve">Dijo que encuentra positiva la inserción </w:t>
      </w:r>
      <w:r w:rsidR="004B2B3A" w:rsidRPr="00850282">
        <w:rPr>
          <w:szCs w:val="22"/>
          <w:lang w:val="es-ES_tradnl"/>
        </w:rPr>
        <w:t xml:space="preserve">propuesta </w:t>
      </w:r>
      <w:r w:rsidR="00E96834" w:rsidRPr="00850282">
        <w:rPr>
          <w:szCs w:val="22"/>
          <w:lang w:val="es-ES_tradnl"/>
        </w:rPr>
        <w:t>de la cláusula de no derogación</w:t>
      </w:r>
      <w:r w:rsidR="00A642A0" w:rsidRPr="00850282">
        <w:rPr>
          <w:szCs w:val="22"/>
          <w:lang w:val="es-ES_tradnl"/>
        </w:rPr>
        <w:t xml:space="preserve">.  </w:t>
      </w:r>
    </w:p>
    <w:p w:rsidR="00A642A0" w:rsidRPr="00850282" w:rsidRDefault="00A642A0" w:rsidP="00A642A0">
      <w:pPr>
        <w:rPr>
          <w:szCs w:val="22"/>
          <w:lang w:val="es-ES_tradnl"/>
        </w:rPr>
      </w:pPr>
    </w:p>
    <w:p w:rsidR="005C7ABF" w:rsidRPr="00850282" w:rsidRDefault="005C7ABF" w:rsidP="00834085">
      <w:pPr>
        <w:pStyle w:val="ListParagraph"/>
        <w:numPr>
          <w:ilvl w:val="0"/>
          <w:numId w:val="3"/>
        </w:numPr>
        <w:ind w:left="0" w:firstLine="0"/>
        <w:rPr>
          <w:szCs w:val="22"/>
          <w:lang w:val="es-ES_tradnl"/>
        </w:rPr>
      </w:pPr>
      <w:r w:rsidRPr="00850282">
        <w:rPr>
          <w:szCs w:val="22"/>
          <w:lang w:val="es-ES_tradnl"/>
        </w:rPr>
        <w:t>L</w:t>
      </w:r>
      <w:r w:rsidR="004B2B3A" w:rsidRPr="00850282">
        <w:rPr>
          <w:szCs w:val="22"/>
          <w:lang w:val="es-ES_tradnl"/>
        </w:rPr>
        <w:t>a delegación de Nigeria se sumó al Grupo Af</w:t>
      </w:r>
      <w:r w:rsidRPr="00850282">
        <w:rPr>
          <w:szCs w:val="22"/>
          <w:lang w:val="es-ES_tradnl"/>
        </w:rPr>
        <w:t>ri</w:t>
      </w:r>
      <w:r w:rsidR="004B2B3A" w:rsidRPr="00850282">
        <w:rPr>
          <w:szCs w:val="22"/>
          <w:lang w:val="es-ES_tradnl"/>
        </w:rPr>
        <w:t>cano y a otras delegaciones en su apoyo a la propuesta prese</w:t>
      </w:r>
      <w:r w:rsidRPr="00850282">
        <w:rPr>
          <w:szCs w:val="22"/>
          <w:lang w:val="es-ES_tradnl"/>
        </w:rPr>
        <w:t>n</w:t>
      </w:r>
      <w:r w:rsidR="004B2B3A" w:rsidRPr="00850282">
        <w:rPr>
          <w:szCs w:val="22"/>
          <w:lang w:val="es-ES_tradnl"/>
        </w:rPr>
        <w:t xml:space="preserve">tada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Pr="00850282">
        <w:rPr>
          <w:szCs w:val="22"/>
          <w:lang w:val="es-ES_tradnl"/>
        </w:rPr>
        <w:t>Dijo que valora la concisión del texto pr</w:t>
      </w:r>
      <w:r w:rsidR="00D31105" w:rsidRPr="00850282">
        <w:rPr>
          <w:szCs w:val="22"/>
          <w:lang w:val="es-ES_tradnl"/>
        </w:rPr>
        <w:t>o</w:t>
      </w:r>
      <w:r w:rsidRPr="00850282">
        <w:rPr>
          <w:szCs w:val="22"/>
          <w:lang w:val="es-ES_tradnl"/>
        </w:rPr>
        <w:t>puesto</w:t>
      </w:r>
      <w:r w:rsidR="00A642A0" w:rsidRPr="00850282">
        <w:rPr>
          <w:szCs w:val="22"/>
          <w:lang w:val="es-ES_tradnl"/>
        </w:rPr>
        <w:t xml:space="preserve">, </w:t>
      </w:r>
      <w:r w:rsidRPr="00850282">
        <w:rPr>
          <w:szCs w:val="22"/>
          <w:lang w:val="es-ES_tradnl"/>
        </w:rPr>
        <w:t>su carácter inclusivo y la flexibilidad que le es inherente como un paso adelante</w:t>
      </w:r>
      <w:r w:rsidR="00A642A0" w:rsidRPr="00850282">
        <w:rPr>
          <w:szCs w:val="22"/>
          <w:lang w:val="es-ES_tradnl"/>
        </w:rPr>
        <w:t xml:space="preserve">.  </w:t>
      </w:r>
      <w:r w:rsidR="00D31105" w:rsidRPr="00850282">
        <w:rPr>
          <w:szCs w:val="22"/>
          <w:lang w:val="es-ES_tradnl"/>
        </w:rPr>
        <w:t xml:space="preserve">El texto propuesto no abandona el enfoque estratificado, sino que lo matiza para adaptarlo al contexto de las ECT.  Instó a todos los miembros a realizar un examen detenido del texto propuesto.  Añadió que parte del mandato </w:t>
      </w:r>
      <w:r w:rsidR="003077F9" w:rsidRPr="00850282">
        <w:rPr>
          <w:szCs w:val="22"/>
          <w:lang w:val="es-ES_tradnl"/>
        </w:rPr>
        <w:t xml:space="preserve">apareja </w:t>
      </w:r>
      <w:r w:rsidR="00D31105" w:rsidRPr="00850282">
        <w:rPr>
          <w:szCs w:val="22"/>
          <w:lang w:val="es-ES_tradnl"/>
        </w:rPr>
        <w:t xml:space="preserve">tomar en consideración la labor ya realizada en otros foros pertinentes a las ECT y que, tal como elocuentemente ha referido la delegación de Sudáfrica, el texto propuesto ha sido tomado en parte del WPPT, del Tratado de Beijing y de otros tratados internacionales pertinentes.  </w:t>
      </w:r>
      <w:r w:rsidR="003077F9" w:rsidRPr="00850282">
        <w:rPr>
          <w:szCs w:val="22"/>
          <w:lang w:val="es-ES_tradnl"/>
        </w:rPr>
        <w:t xml:space="preserve">Conminó a </w:t>
      </w:r>
      <w:r w:rsidR="007173CD" w:rsidRPr="00850282">
        <w:rPr>
          <w:szCs w:val="22"/>
          <w:lang w:val="es-ES_tradnl"/>
        </w:rPr>
        <w:t xml:space="preserve">cada </w:t>
      </w:r>
      <w:r w:rsidR="003077F9" w:rsidRPr="00850282">
        <w:rPr>
          <w:szCs w:val="22"/>
          <w:lang w:val="es-ES_tradnl"/>
        </w:rPr>
        <w:t>Estado miembros a tomar seriamente en consideración el texto pr</w:t>
      </w:r>
      <w:r w:rsidR="007173CD" w:rsidRPr="00850282">
        <w:rPr>
          <w:szCs w:val="22"/>
          <w:lang w:val="es-ES_tradnl"/>
        </w:rPr>
        <w:t>o</w:t>
      </w:r>
      <w:r w:rsidR="003077F9" w:rsidRPr="00850282">
        <w:rPr>
          <w:szCs w:val="22"/>
          <w:lang w:val="es-ES_tradnl"/>
        </w:rPr>
        <w:t xml:space="preserve">puesto, habida cuenta </w:t>
      </w:r>
      <w:r w:rsidR="007173CD" w:rsidRPr="00850282">
        <w:rPr>
          <w:szCs w:val="22"/>
          <w:lang w:val="es-ES_tradnl"/>
        </w:rPr>
        <w:t>de</w:t>
      </w:r>
      <w:r w:rsidR="00774E9D" w:rsidRPr="00850282">
        <w:rPr>
          <w:szCs w:val="22"/>
          <w:lang w:val="es-ES_tradnl"/>
        </w:rPr>
        <w:t xml:space="preserve">l margen </w:t>
      </w:r>
      <w:r w:rsidR="003474DD" w:rsidRPr="00850282">
        <w:rPr>
          <w:szCs w:val="22"/>
          <w:lang w:val="es-ES_tradnl"/>
        </w:rPr>
        <w:t xml:space="preserve">que </w:t>
      </w:r>
      <w:r w:rsidR="00774E9D" w:rsidRPr="00850282">
        <w:rPr>
          <w:szCs w:val="22"/>
          <w:lang w:val="es-ES_tradnl"/>
        </w:rPr>
        <w:t xml:space="preserve">ofrece de cara a posibilitar </w:t>
      </w:r>
      <w:r w:rsidR="007173CD" w:rsidRPr="00850282">
        <w:rPr>
          <w:szCs w:val="22"/>
          <w:lang w:val="es-ES_tradnl"/>
        </w:rPr>
        <w:t>un ace</w:t>
      </w:r>
      <w:r w:rsidR="00774E9D" w:rsidRPr="00850282">
        <w:rPr>
          <w:szCs w:val="22"/>
          <w:lang w:val="es-ES_tradnl"/>
        </w:rPr>
        <w:t>r</w:t>
      </w:r>
      <w:r w:rsidR="007173CD" w:rsidRPr="00850282">
        <w:rPr>
          <w:szCs w:val="22"/>
          <w:lang w:val="es-ES_tradnl"/>
        </w:rPr>
        <w:t xml:space="preserve">camiento entre las posturas </w:t>
      </w:r>
      <w:r w:rsidR="00774E9D" w:rsidRPr="00850282">
        <w:rPr>
          <w:szCs w:val="22"/>
          <w:lang w:val="es-ES_tradnl"/>
        </w:rPr>
        <w:t xml:space="preserve">defendidas por </w:t>
      </w:r>
      <w:r w:rsidR="007173CD" w:rsidRPr="00850282">
        <w:rPr>
          <w:szCs w:val="22"/>
          <w:lang w:val="es-ES_tradnl"/>
        </w:rPr>
        <w:t xml:space="preserve">los </w:t>
      </w:r>
      <w:r w:rsidR="00774E9D" w:rsidRPr="00850282">
        <w:rPr>
          <w:szCs w:val="22"/>
          <w:lang w:val="es-ES_tradnl"/>
        </w:rPr>
        <w:t>dife</w:t>
      </w:r>
      <w:r w:rsidR="003474DD" w:rsidRPr="00850282">
        <w:rPr>
          <w:szCs w:val="22"/>
          <w:lang w:val="es-ES_tradnl"/>
        </w:rPr>
        <w:t>r</w:t>
      </w:r>
      <w:r w:rsidR="00774E9D" w:rsidRPr="00850282">
        <w:rPr>
          <w:szCs w:val="22"/>
          <w:lang w:val="es-ES_tradnl"/>
        </w:rPr>
        <w:t xml:space="preserve">entes </w:t>
      </w:r>
      <w:r w:rsidR="007173CD" w:rsidRPr="00850282">
        <w:rPr>
          <w:szCs w:val="22"/>
          <w:lang w:val="es-ES_tradnl"/>
        </w:rPr>
        <w:t>bloques regionales</w:t>
      </w:r>
      <w:r w:rsidR="00D31105" w:rsidRPr="00850282">
        <w:rPr>
          <w:szCs w:val="22"/>
          <w:lang w:val="es-ES_tradnl"/>
        </w:rPr>
        <w:t>.</w:t>
      </w:r>
    </w:p>
    <w:p w:rsidR="00A642A0" w:rsidRPr="00850282" w:rsidRDefault="00A642A0" w:rsidP="00A642A0">
      <w:pPr>
        <w:rPr>
          <w:szCs w:val="22"/>
          <w:lang w:val="es-ES_tradnl"/>
        </w:rPr>
      </w:pPr>
    </w:p>
    <w:p w:rsidR="00A642A0" w:rsidRPr="00850282" w:rsidRDefault="005C7ABF" w:rsidP="00834085">
      <w:pPr>
        <w:pStyle w:val="ListParagraph"/>
        <w:numPr>
          <w:ilvl w:val="0"/>
          <w:numId w:val="3"/>
        </w:numPr>
        <w:ind w:left="0" w:firstLine="0"/>
        <w:rPr>
          <w:szCs w:val="22"/>
          <w:lang w:val="es-ES_tradnl"/>
        </w:rPr>
      </w:pPr>
      <w:r w:rsidRPr="00850282">
        <w:rPr>
          <w:szCs w:val="22"/>
          <w:lang w:val="es-ES_tradnl"/>
        </w:rPr>
        <w:t xml:space="preserve">La delegación de 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D31105" w:rsidRPr="00850282">
        <w:rPr>
          <w:szCs w:val="22"/>
          <w:lang w:val="es-ES_tradnl"/>
        </w:rPr>
        <w:t xml:space="preserve">dejó constancia </w:t>
      </w:r>
      <w:r w:rsidR="007173CD" w:rsidRPr="00850282">
        <w:rPr>
          <w:szCs w:val="22"/>
          <w:lang w:val="es-ES_tradnl"/>
        </w:rPr>
        <w:t>d</w:t>
      </w:r>
      <w:r w:rsidR="00D31105" w:rsidRPr="00850282">
        <w:rPr>
          <w:szCs w:val="22"/>
          <w:lang w:val="es-ES_tradnl"/>
        </w:rPr>
        <w:t xml:space="preserve">e su gratitud por </w:t>
      </w:r>
      <w:r w:rsidR="00774E9D" w:rsidRPr="00850282">
        <w:rPr>
          <w:szCs w:val="22"/>
          <w:lang w:val="es-ES_tradnl"/>
        </w:rPr>
        <w:t xml:space="preserve">el </w:t>
      </w:r>
      <w:r w:rsidR="00D31105" w:rsidRPr="00850282">
        <w:rPr>
          <w:szCs w:val="22"/>
          <w:lang w:val="es-ES_tradnl"/>
        </w:rPr>
        <w:t xml:space="preserve">amplio apoyo </w:t>
      </w:r>
      <w:r w:rsidR="00774E9D" w:rsidRPr="00850282">
        <w:rPr>
          <w:szCs w:val="22"/>
          <w:lang w:val="es-ES_tradnl"/>
        </w:rPr>
        <w:t xml:space="preserve">recibido por </w:t>
      </w:r>
      <w:r w:rsidR="00D31105" w:rsidRPr="00850282">
        <w:rPr>
          <w:szCs w:val="22"/>
          <w:lang w:val="es-ES_tradnl"/>
        </w:rPr>
        <w:t>su propuesta</w:t>
      </w:r>
      <w:r w:rsidR="00A642A0" w:rsidRPr="00850282">
        <w:rPr>
          <w:szCs w:val="22"/>
          <w:lang w:val="es-ES_tradnl"/>
        </w:rPr>
        <w:t xml:space="preserve">.  </w:t>
      </w:r>
      <w:r w:rsidR="00D31105" w:rsidRPr="00850282">
        <w:rPr>
          <w:szCs w:val="22"/>
          <w:lang w:val="es-ES_tradnl"/>
        </w:rPr>
        <w:t xml:space="preserve">Aclaró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7173CD" w:rsidRPr="00850282">
        <w:rPr>
          <w:szCs w:val="22"/>
          <w:lang w:val="es-ES_tradnl"/>
        </w:rPr>
        <w:t xml:space="preserve">debe </w:t>
      </w:r>
      <w:r w:rsidR="003077F9" w:rsidRPr="00850282">
        <w:rPr>
          <w:szCs w:val="22"/>
          <w:lang w:val="es-ES_tradnl"/>
        </w:rPr>
        <w:t xml:space="preserve">retirarse y </w:t>
      </w:r>
      <w:r w:rsidR="007173CD" w:rsidRPr="00850282">
        <w:rPr>
          <w:szCs w:val="22"/>
          <w:lang w:val="es-ES_tradnl"/>
        </w:rPr>
        <w:t>añadió que agradec</w:t>
      </w:r>
      <w:r w:rsidR="003474DD" w:rsidRPr="00850282">
        <w:rPr>
          <w:szCs w:val="22"/>
          <w:lang w:val="es-ES_tradnl"/>
        </w:rPr>
        <w:t>er</w:t>
      </w:r>
      <w:r w:rsidR="007173CD" w:rsidRPr="00850282">
        <w:rPr>
          <w:szCs w:val="22"/>
          <w:lang w:val="es-ES_tradnl"/>
        </w:rPr>
        <w:t xml:space="preserve">ía que las reuniones oficiosas pudieran centrarse en el debate de la nueva propuesta que, a su entender, emplea unos términos menos imprecisos </w:t>
      </w:r>
      <w:r w:rsidR="00774E9D" w:rsidRPr="00850282">
        <w:rPr>
          <w:szCs w:val="22"/>
          <w:lang w:val="es-ES_tradnl"/>
        </w:rPr>
        <w:t>y en verdad habla el idioma de la OMPI</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C7ABF" w:rsidP="00834085">
      <w:pPr>
        <w:pStyle w:val="ListParagraph"/>
        <w:numPr>
          <w:ilvl w:val="0"/>
          <w:numId w:val="3"/>
        </w:numPr>
        <w:ind w:left="0" w:firstLine="0"/>
        <w:rPr>
          <w:szCs w:val="22"/>
          <w:lang w:val="es-ES_tradnl"/>
        </w:rPr>
      </w:pPr>
      <w:r w:rsidRPr="00850282">
        <w:rPr>
          <w:szCs w:val="22"/>
          <w:lang w:val="es-ES_tradnl"/>
        </w:rPr>
        <w:t xml:space="preserve">La delegación del Paraguay </w:t>
      </w:r>
      <w:r w:rsidR="007173CD" w:rsidRPr="00850282">
        <w:rPr>
          <w:szCs w:val="22"/>
          <w:lang w:val="es-ES_tradnl"/>
        </w:rPr>
        <w:t>dijo que ha acogid</w:t>
      </w:r>
      <w:r w:rsidR="00774E9D" w:rsidRPr="00850282">
        <w:rPr>
          <w:szCs w:val="22"/>
          <w:lang w:val="es-ES_tradnl"/>
        </w:rPr>
        <w:t>o</w:t>
      </w:r>
      <w:r w:rsidR="007173CD" w:rsidRPr="00850282">
        <w:rPr>
          <w:szCs w:val="22"/>
          <w:lang w:val="es-ES_tradnl"/>
        </w:rPr>
        <w:t xml:space="preserve"> favorablemente la pr</w:t>
      </w:r>
      <w:r w:rsidR="00774E9D" w:rsidRPr="00850282">
        <w:rPr>
          <w:szCs w:val="22"/>
          <w:lang w:val="es-ES_tradnl"/>
        </w:rPr>
        <w:t>o</w:t>
      </w:r>
      <w:r w:rsidR="007173CD" w:rsidRPr="00850282">
        <w:rPr>
          <w:szCs w:val="22"/>
          <w:lang w:val="es-ES_tradnl"/>
        </w:rPr>
        <w:t>puesta y que quiere estudiarla con suma atención</w:t>
      </w:r>
      <w:r w:rsidR="00A642A0" w:rsidRPr="00850282">
        <w:rPr>
          <w:szCs w:val="22"/>
          <w:lang w:val="es-ES_tradnl"/>
        </w:rPr>
        <w:t xml:space="preserve">.  </w:t>
      </w:r>
      <w:r w:rsidR="00774E9D" w:rsidRPr="00850282">
        <w:rPr>
          <w:szCs w:val="22"/>
          <w:lang w:val="es-ES_tradnl"/>
        </w:rPr>
        <w:t xml:space="preserve">Añadió </w:t>
      </w:r>
      <w:r w:rsidR="007173CD" w:rsidRPr="00850282">
        <w:rPr>
          <w:szCs w:val="22"/>
          <w:lang w:val="es-ES_tradnl"/>
        </w:rPr>
        <w:t xml:space="preserve">que, en principio, </w:t>
      </w:r>
      <w:r w:rsidR="00774E9D" w:rsidRPr="00850282">
        <w:rPr>
          <w:szCs w:val="22"/>
          <w:lang w:val="es-ES_tradnl"/>
        </w:rPr>
        <w:t xml:space="preserve">dicha propuesta ofrece </w:t>
      </w:r>
      <w:r w:rsidR="007173CD" w:rsidRPr="00850282">
        <w:rPr>
          <w:szCs w:val="22"/>
          <w:lang w:val="es-ES_tradnl"/>
        </w:rPr>
        <w:t xml:space="preserve">una buena base </w:t>
      </w:r>
      <w:r w:rsidR="00774E9D" w:rsidRPr="00850282">
        <w:rPr>
          <w:szCs w:val="22"/>
          <w:lang w:val="es-ES_tradnl"/>
        </w:rPr>
        <w:t>alternativa sobre la que trabajar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C7ABF" w:rsidP="00834085">
      <w:pPr>
        <w:pStyle w:val="ListParagraph"/>
        <w:numPr>
          <w:ilvl w:val="0"/>
          <w:numId w:val="3"/>
        </w:numPr>
        <w:ind w:left="0" w:firstLine="0"/>
        <w:rPr>
          <w:szCs w:val="22"/>
          <w:lang w:val="es-ES_tradnl"/>
        </w:rPr>
      </w:pPr>
      <w:r w:rsidRPr="00850282">
        <w:rPr>
          <w:szCs w:val="22"/>
          <w:lang w:val="es-ES_tradnl"/>
        </w:rPr>
        <w:t>La delegación de Australia dio las gracias a la dele</w:t>
      </w:r>
      <w:r w:rsidR="00774E9D" w:rsidRPr="00850282">
        <w:rPr>
          <w:szCs w:val="22"/>
          <w:lang w:val="es-ES_tradnl"/>
        </w:rPr>
        <w:t>g</w:t>
      </w:r>
      <w:r w:rsidRPr="00850282">
        <w:rPr>
          <w:szCs w:val="22"/>
          <w:lang w:val="es-ES_tradnl"/>
        </w:rPr>
        <w:t>ación de Indo</w:t>
      </w:r>
      <w:r w:rsidR="00AF740E" w:rsidRPr="00850282">
        <w:rPr>
          <w:szCs w:val="22"/>
          <w:lang w:val="es-ES_tradnl"/>
        </w:rPr>
        <w:t xml:space="preserve">nesia </w:t>
      </w:r>
      <w:r w:rsidRPr="00850282">
        <w:rPr>
          <w:szCs w:val="22"/>
          <w:lang w:val="es-ES_tradnl"/>
        </w:rPr>
        <w:t xml:space="preserve">por la interesante propuesta que ha </w:t>
      </w:r>
      <w:r w:rsidR="00587107" w:rsidRPr="00850282">
        <w:rPr>
          <w:szCs w:val="22"/>
          <w:lang w:val="es-ES_tradnl"/>
        </w:rPr>
        <w:t xml:space="preserve">formulado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774E9D" w:rsidRPr="00850282">
        <w:rPr>
          <w:szCs w:val="22"/>
          <w:lang w:val="es-ES_tradnl"/>
        </w:rPr>
        <w:t>Hizo hincapié en algunos pr</w:t>
      </w:r>
      <w:r w:rsidR="008B2679" w:rsidRPr="00850282">
        <w:rPr>
          <w:szCs w:val="22"/>
          <w:lang w:val="es-ES_tradnl"/>
        </w:rPr>
        <w:t>i</w:t>
      </w:r>
      <w:r w:rsidR="00774E9D" w:rsidRPr="00850282">
        <w:rPr>
          <w:szCs w:val="22"/>
          <w:lang w:val="es-ES_tradnl"/>
        </w:rPr>
        <w:t>ncipios generales</w:t>
      </w:r>
      <w:r w:rsidR="00A642A0" w:rsidRPr="00850282">
        <w:rPr>
          <w:szCs w:val="22"/>
          <w:lang w:val="es-ES_tradnl"/>
        </w:rPr>
        <w:t xml:space="preserve">, </w:t>
      </w:r>
      <w:r w:rsidR="00774E9D" w:rsidRPr="00850282">
        <w:rPr>
          <w:szCs w:val="22"/>
          <w:lang w:val="es-ES_tradnl"/>
        </w:rPr>
        <w:t xml:space="preserve">útiles para el debate, </w:t>
      </w:r>
      <w:r w:rsidR="008B2679" w:rsidRPr="00850282">
        <w:rPr>
          <w:szCs w:val="22"/>
          <w:lang w:val="es-ES_tradnl"/>
        </w:rPr>
        <w:t>particularmente el de</w:t>
      </w:r>
      <w:r w:rsidR="00C26670" w:rsidRPr="00850282">
        <w:rPr>
          <w:szCs w:val="22"/>
          <w:lang w:val="es-ES_tradnl"/>
        </w:rPr>
        <w:t>l reconocimiento y la respetuosa uti</w:t>
      </w:r>
      <w:r w:rsidR="003474DD" w:rsidRPr="00850282">
        <w:rPr>
          <w:szCs w:val="22"/>
          <w:lang w:val="es-ES_tradnl"/>
        </w:rPr>
        <w:t>l</w:t>
      </w:r>
      <w:r w:rsidR="00C26670" w:rsidRPr="00850282">
        <w:rPr>
          <w:szCs w:val="22"/>
          <w:lang w:val="es-ES_tradnl"/>
        </w:rPr>
        <w:t xml:space="preserve">ización que se deben a </w:t>
      </w:r>
      <w:r w:rsidR="008B2679" w:rsidRPr="00850282">
        <w:rPr>
          <w:szCs w:val="22"/>
          <w:lang w:val="es-ES_tradnl"/>
        </w:rPr>
        <w:t>las formas de expresión de los pueblos indígenas que est</w:t>
      </w:r>
      <w:r w:rsidR="00C26670" w:rsidRPr="00850282">
        <w:rPr>
          <w:szCs w:val="22"/>
          <w:lang w:val="es-ES_tradnl"/>
        </w:rPr>
        <w:t>á</w:t>
      </w:r>
      <w:r w:rsidR="008B2679" w:rsidRPr="00850282">
        <w:rPr>
          <w:szCs w:val="22"/>
          <w:lang w:val="es-ES_tradnl"/>
        </w:rPr>
        <w:t>n directamente vinculadas a su identidad cultural</w:t>
      </w:r>
      <w:r w:rsidR="00A642A0" w:rsidRPr="00850282">
        <w:rPr>
          <w:szCs w:val="22"/>
          <w:lang w:val="es-ES_tradnl"/>
        </w:rPr>
        <w:t xml:space="preserve">.  </w:t>
      </w:r>
      <w:r w:rsidR="008B2679" w:rsidRPr="00850282">
        <w:rPr>
          <w:szCs w:val="22"/>
          <w:lang w:val="es-ES_tradnl"/>
        </w:rPr>
        <w:t xml:space="preserve">Convino también en que los pueblos indígenas que posean </w:t>
      </w:r>
      <w:r w:rsidR="00A642A0" w:rsidRPr="00850282">
        <w:rPr>
          <w:szCs w:val="22"/>
          <w:lang w:val="es-ES_tradnl"/>
        </w:rPr>
        <w:t>expres</w:t>
      </w:r>
      <w:r w:rsidR="008B2679" w:rsidRPr="00850282">
        <w:rPr>
          <w:szCs w:val="22"/>
          <w:lang w:val="es-ES_tradnl"/>
        </w:rPr>
        <w:t xml:space="preserve">iones culturales altamente secretas deben tener algún interés en excluir de su uso </w:t>
      </w:r>
      <w:r w:rsidR="00C26670" w:rsidRPr="00850282">
        <w:rPr>
          <w:szCs w:val="22"/>
          <w:lang w:val="es-ES_tradnl"/>
        </w:rPr>
        <w:t>a terceros ajenos a la comunidad de be</w:t>
      </w:r>
      <w:r w:rsidR="003474DD" w:rsidRPr="00850282">
        <w:rPr>
          <w:szCs w:val="22"/>
          <w:lang w:val="es-ES_tradnl"/>
        </w:rPr>
        <w:t>ne</w:t>
      </w:r>
      <w:r w:rsidR="00C26670" w:rsidRPr="00850282">
        <w:rPr>
          <w:szCs w:val="22"/>
          <w:lang w:val="es-ES_tradnl"/>
        </w:rPr>
        <w:t xml:space="preserve">ficiarios. </w:t>
      </w:r>
      <w:r w:rsidR="009E1F48" w:rsidRPr="00850282">
        <w:rPr>
          <w:szCs w:val="22"/>
          <w:lang w:val="es-ES_tradnl"/>
        </w:rPr>
        <w:t xml:space="preserve"> </w:t>
      </w:r>
      <w:r w:rsidR="00C26670" w:rsidRPr="00850282">
        <w:rPr>
          <w:szCs w:val="22"/>
          <w:lang w:val="es-ES_tradnl"/>
        </w:rPr>
        <w:t>Añadió que aguarda con interés el momento de p</w:t>
      </w:r>
      <w:r w:rsidR="003474DD" w:rsidRPr="00850282">
        <w:rPr>
          <w:szCs w:val="22"/>
          <w:lang w:val="es-ES_tradnl"/>
        </w:rPr>
        <w:t>o</w:t>
      </w:r>
      <w:r w:rsidR="00C26670" w:rsidRPr="00850282">
        <w:rPr>
          <w:szCs w:val="22"/>
          <w:lang w:val="es-ES_tradnl"/>
        </w:rPr>
        <w:t>der examinar esa propuesta más a fondo</w:t>
      </w:r>
      <w:r w:rsidR="00A642A0" w:rsidRPr="00850282">
        <w:rPr>
          <w:szCs w:val="22"/>
          <w:lang w:val="es-ES_tradnl"/>
        </w:rPr>
        <w:t xml:space="preserve">.  </w:t>
      </w:r>
    </w:p>
    <w:p w:rsidR="00A642A0" w:rsidRPr="00850282" w:rsidRDefault="00A642A0" w:rsidP="00A642A0">
      <w:pPr>
        <w:rPr>
          <w:szCs w:val="22"/>
          <w:lang w:val="es-ES_tradnl"/>
        </w:rPr>
      </w:pPr>
    </w:p>
    <w:p w:rsidR="00774E9D" w:rsidRPr="00850282" w:rsidRDefault="005C7ABF" w:rsidP="00834085">
      <w:pPr>
        <w:pStyle w:val="ListParagraph"/>
        <w:numPr>
          <w:ilvl w:val="0"/>
          <w:numId w:val="3"/>
        </w:numPr>
        <w:ind w:left="0" w:firstLine="0"/>
        <w:rPr>
          <w:szCs w:val="22"/>
          <w:lang w:val="es-ES_tradnl"/>
        </w:rPr>
      </w:pPr>
      <w:r w:rsidRPr="00850282">
        <w:rPr>
          <w:szCs w:val="22"/>
          <w:lang w:val="es-ES_tradnl"/>
        </w:rPr>
        <w:t>El vicepresidente abri</w:t>
      </w:r>
      <w:r w:rsidR="003474DD" w:rsidRPr="00850282">
        <w:rPr>
          <w:szCs w:val="22"/>
          <w:lang w:val="es-ES_tradnl"/>
        </w:rPr>
        <w:t>ó</w:t>
      </w:r>
      <w:r w:rsidRPr="00850282">
        <w:rPr>
          <w:szCs w:val="22"/>
          <w:lang w:val="es-ES_tradnl"/>
        </w:rPr>
        <w:t xml:space="preserve"> el debate sobre el </w:t>
      </w:r>
      <w:r w:rsidR="00C44857" w:rsidRPr="00850282">
        <w:rPr>
          <w:szCs w:val="22"/>
          <w:lang w:val="es-ES_tradnl"/>
        </w:rPr>
        <w:t>artículo</w:t>
      </w:r>
      <w:r w:rsidR="00FA0B10" w:rsidRPr="00850282">
        <w:rPr>
          <w:szCs w:val="22"/>
          <w:lang w:val="es-ES_tradnl"/>
        </w:rPr>
        <w:t> </w:t>
      </w:r>
      <w:r w:rsidR="00A642A0" w:rsidRPr="00850282">
        <w:rPr>
          <w:szCs w:val="22"/>
          <w:lang w:val="es-ES_tradnl"/>
        </w:rPr>
        <w:t xml:space="preserve">7.  </w:t>
      </w:r>
      <w:r w:rsidR="00774E9D" w:rsidRPr="00850282">
        <w:rPr>
          <w:szCs w:val="22"/>
          <w:lang w:val="es-ES_tradnl"/>
        </w:rPr>
        <w:t>Pregun</w:t>
      </w:r>
      <w:r w:rsidR="005A158D" w:rsidRPr="00850282">
        <w:rPr>
          <w:szCs w:val="22"/>
          <w:lang w:val="es-ES_tradnl"/>
        </w:rPr>
        <w:t xml:space="preserve">tó si los </w:t>
      </w:r>
      <w:r w:rsidR="009024A3" w:rsidRPr="00850282">
        <w:rPr>
          <w:szCs w:val="22"/>
          <w:lang w:val="es-ES_tradnl"/>
        </w:rPr>
        <w:t xml:space="preserve">promotores </w:t>
      </w:r>
      <w:r w:rsidR="005A158D" w:rsidRPr="00850282">
        <w:rPr>
          <w:szCs w:val="22"/>
          <w:lang w:val="es-ES_tradnl"/>
        </w:rPr>
        <w:t xml:space="preserve">de la </w:t>
      </w:r>
      <w:proofErr w:type="spellStart"/>
      <w:r w:rsidR="005A158D" w:rsidRPr="00850282">
        <w:rPr>
          <w:szCs w:val="22"/>
          <w:lang w:val="es-ES_tradnl"/>
        </w:rPr>
        <w:t>Alt</w:t>
      </w:r>
      <w:proofErr w:type="spellEnd"/>
      <w:r w:rsidR="005A158D" w:rsidRPr="00850282">
        <w:rPr>
          <w:szCs w:val="22"/>
          <w:lang w:val="es-ES_tradnl"/>
        </w:rPr>
        <w:t> </w:t>
      </w:r>
      <w:r w:rsidR="00774E9D" w:rsidRPr="00850282">
        <w:rPr>
          <w:szCs w:val="22"/>
          <w:lang w:val="es-ES_tradnl"/>
        </w:rPr>
        <w:t xml:space="preserve">3 </w:t>
      </w:r>
      <w:r w:rsidR="00AF740E" w:rsidRPr="00850282">
        <w:rPr>
          <w:szCs w:val="22"/>
          <w:lang w:val="es-ES_tradnl"/>
        </w:rPr>
        <w:t xml:space="preserve">podrían considerar </w:t>
      </w:r>
      <w:r w:rsidR="00774E9D" w:rsidRPr="00850282">
        <w:rPr>
          <w:szCs w:val="22"/>
          <w:lang w:val="es-ES_tradnl"/>
        </w:rPr>
        <w:t xml:space="preserve">simplificarla y acortarla simplemente haciendo </w:t>
      </w:r>
      <w:r w:rsidR="00AF740E" w:rsidRPr="00850282">
        <w:rPr>
          <w:szCs w:val="22"/>
          <w:lang w:val="es-ES_tradnl"/>
        </w:rPr>
        <w:t xml:space="preserve">mención de </w:t>
      </w:r>
      <w:r w:rsidR="00774E9D" w:rsidRPr="00850282">
        <w:rPr>
          <w:szCs w:val="22"/>
          <w:lang w:val="es-ES_tradnl"/>
        </w:rPr>
        <w:t xml:space="preserve">excepciones generales, que, en principio, ya </w:t>
      </w:r>
      <w:r w:rsidR="00AF740E" w:rsidRPr="00850282">
        <w:rPr>
          <w:szCs w:val="22"/>
          <w:lang w:val="es-ES_tradnl"/>
        </w:rPr>
        <w:t xml:space="preserve">darían cabida a las </w:t>
      </w:r>
      <w:r w:rsidR="00774E9D" w:rsidRPr="00850282">
        <w:rPr>
          <w:szCs w:val="22"/>
          <w:lang w:val="es-ES_tradnl"/>
        </w:rPr>
        <w:t xml:space="preserve">específicas. </w:t>
      </w:r>
    </w:p>
    <w:p w:rsidR="00774E9D" w:rsidRPr="00850282" w:rsidRDefault="00774E9D" w:rsidP="00774E9D">
      <w:pPr>
        <w:pStyle w:val="ListParagraph"/>
        <w:rPr>
          <w:szCs w:val="22"/>
          <w:lang w:val="es-ES_tradnl"/>
        </w:rPr>
      </w:pPr>
    </w:p>
    <w:p w:rsidR="00A642A0" w:rsidRPr="00850282" w:rsidRDefault="005C7ABF"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C26670" w:rsidRPr="00850282">
        <w:rPr>
          <w:szCs w:val="22"/>
          <w:lang w:val="es-ES_tradnl"/>
        </w:rPr>
        <w:t>señaló su prefere</w:t>
      </w:r>
      <w:r w:rsidR="003474DD" w:rsidRPr="00850282">
        <w:rPr>
          <w:szCs w:val="22"/>
          <w:lang w:val="es-ES_tradnl"/>
        </w:rPr>
        <w:t>n</w:t>
      </w:r>
      <w:r w:rsidR="00C26670" w:rsidRPr="00850282">
        <w:rPr>
          <w:szCs w:val="22"/>
          <w:lang w:val="es-ES_tradnl"/>
        </w:rPr>
        <w:t xml:space="preserve">cia por </w:t>
      </w:r>
      <w:r w:rsidR="00774E9D"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C26670" w:rsidRPr="00850282">
        <w:rPr>
          <w:szCs w:val="22"/>
          <w:lang w:val="es-ES_tradnl"/>
        </w:rPr>
        <w:t xml:space="preserve">que </w:t>
      </w:r>
      <w:r w:rsidR="00AF740E" w:rsidRPr="00850282">
        <w:rPr>
          <w:szCs w:val="22"/>
          <w:lang w:val="es-ES_tradnl"/>
        </w:rPr>
        <w:t>pr</w:t>
      </w:r>
      <w:r w:rsidR="00C26670" w:rsidRPr="00850282">
        <w:rPr>
          <w:szCs w:val="22"/>
          <w:lang w:val="es-ES_tradnl"/>
        </w:rPr>
        <w:t>o</w:t>
      </w:r>
      <w:r w:rsidR="00AF740E" w:rsidRPr="00850282">
        <w:rPr>
          <w:szCs w:val="22"/>
          <w:lang w:val="es-ES_tradnl"/>
        </w:rPr>
        <w:t xml:space="preserve">pone </w:t>
      </w:r>
      <w:r w:rsidR="00774E9D" w:rsidRPr="00850282">
        <w:rPr>
          <w:szCs w:val="22"/>
          <w:lang w:val="es-ES_tradnl"/>
        </w:rPr>
        <w:t xml:space="preserve">una simple excepción global. </w:t>
      </w:r>
      <w:r w:rsidR="009E1F48" w:rsidRPr="00850282">
        <w:rPr>
          <w:szCs w:val="22"/>
          <w:lang w:val="es-ES_tradnl"/>
        </w:rPr>
        <w:t xml:space="preserve"> </w:t>
      </w:r>
      <w:r w:rsidR="00774E9D" w:rsidRPr="00850282">
        <w:rPr>
          <w:szCs w:val="22"/>
          <w:lang w:val="es-ES_tradnl"/>
        </w:rPr>
        <w:t>En cuanto al artículo</w:t>
      </w:r>
      <w:r w:rsidR="00C44857" w:rsidRPr="00850282">
        <w:rPr>
          <w:szCs w:val="22"/>
          <w:lang w:val="es-ES_tradnl"/>
        </w:rPr>
        <w:t> </w:t>
      </w:r>
      <w:r w:rsidR="00774E9D" w:rsidRPr="00850282">
        <w:rPr>
          <w:szCs w:val="22"/>
          <w:lang w:val="es-ES_tradnl"/>
        </w:rPr>
        <w:t xml:space="preserve">6, dijo que </w:t>
      </w:r>
      <w:r w:rsidR="00C26670" w:rsidRPr="00850282">
        <w:rPr>
          <w:szCs w:val="22"/>
          <w:lang w:val="es-ES_tradnl"/>
        </w:rPr>
        <w:t xml:space="preserve">le gustaría </w:t>
      </w:r>
      <w:r w:rsidR="00587107" w:rsidRPr="00850282">
        <w:rPr>
          <w:szCs w:val="22"/>
          <w:lang w:val="es-ES_tradnl"/>
        </w:rPr>
        <w:t>contar con una opció</w:t>
      </w:r>
      <w:r w:rsidR="00C26670" w:rsidRPr="00850282">
        <w:rPr>
          <w:szCs w:val="22"/>
          <w:lang w:val="es-ES_tradnl"/>
        </w:rPr>
        <w:t>n</w:t>
      </w:r>
      <w:r w:rsidR="00C44857" w:rsidRPr="00850282">
        <w:rPr>
          <w:szCs w:val="22"/>
          <w:lang w:val="es-ES_tradnl"/>
        </w:rPr>
        <w:t> </w:t>
      </w:r>
      <w:r w:rsidR="00774E9D" w:rsidRPr="00850282">
        <w:rPr>
          <w:szCs w:val="22"/>
          <w:lang w:val="es-ES_tradnl"/>
        </w:rPr>
        <w:t xml:space="preserve">2 </w:t>
      </w:r>
      <w:r w:rsidR="00587107" w:rsidRPr="00850282">
        <w:rPr>
          <w:szCs w:val="22"/>
          <w:lang w:val="es-ES_tradnl"/>
        </w:rPr>
        <w:t>que rece</w:t>
      </w:r>
      <w:r w:rsidR="00774E9D" w:rsidRPr="00850282">
        <w:rPr>
          <w:szCs w:val="22"/>
          <w:lang w:val="es-ES_tradnl"/>
        </w:rPr>
        <w:t>:</w:t>
      </w:r>
      <w:r w:rsidR="00A642A0" w:rsidRPr="00850282">
        <w:rPr>
          <w:szCs w:val="22"/>
          <w:lang w:val="es-ES_tradnl"/>
        </w:rPr>
        <w:t xml:space="preserve"> </w:t>
      </w:r>
      <w:r w:rsidR="00FA0B10" w:rsidRPr="00850282">
        <w:rPr>
          <w:szCs w:val="22"/>
          <w:lang w:val="es-ES_tradnl"/>
        </w:rPr>
        <w:t xml:space="preserve"> </w:t>
      </w:r>
      <w:r w:rsidR="00A642A0" w:rsidRPr="00850282">
        <w:rPr>
          <w:szCs w:val="22"/>
          <w:lang w:val="es-ES_tradnl"/>
        </w:rPr>
        <w:t>“</w:t>
      </w:r>
      <w:r w:rsidR="00AF740E" w:rsidRPr="00850282">
        <w:rPr>
          <w:szCs w:val="22"/>
          <w:lang w:val="es-ES_tradnl"/>
        </w:rPr>
        <w:t>Los Estados miembros</w:t>
      </w:r>
      <w:r w:rsidR="00A642A0" w:rsidRPr="00850282">
        <w:rPr>
          <w:szCs w:val="22"/>
          <w:lang w:val="es-ES_tradnl"/>
        </w:rPr>
        <w:t>/</w:t>
      </w:r>
      <w:r w:rsidR="00AF740E" w:rsidRPr="00850282">
        <w:rPr>
          <w:szCs w:val="22"/>
          <w:lang w:val="es-ES_tradnl"/>
        </w:rPr>
        <w:t xml:space="preserve">las Partes Contratantes podrán instar o designar a </w:t>
      </w:r>
      <w:r w:rsidR="00587107" w:rsidRPr="00850282">
        <w:rPr>
          <w:szCs w:val="22"/>
          <w:lang w:val="es-ES_tradnl"/>
        </w:rPr>
        <w:t>una o varias autoridades competentes</w:t>
      </w:r>
      <w:r w:rsidR="00A642A0" w:rsidRPr="00850282">
        <w:rPr>
          <w:szCs w:val="22"/>
          <w:lang w:val="es-ES_tradnl"/>
        </w:rPr>
        <w:t xml:space="preserve">, </w:t>
      </w:r>
      <w:r w:rsidR="00AF740E" w:rsidRPr="00850282">
        <w:rPr>
          <w:szCs w:val="22"/>
          <w:lang w:val="es-ES_tradnl"/>
        </w:rPr>
        <w:t>de conformidad con la legislación nacional, para administrar los derechos previstos en el presente instrumento</w:t>
      </w:r>
      <w:r w:rsidR="00A642A0" w:rsidRPr="00850282">
        <w:rPr>
          <w:szCs w:val="22"/>
          <w:lang w:val="es-ES_tradnl"/>
        </w:rPr>
        <w:t>”</w:t>
      </w:r>
      <w:r w:rsidR="00C44857" w:rsidRPr="00850282">
        <w:rPr>
          <w:szCs w:val="22"/>
          <w:lang w:val="es-ES_tradnl"/>
        </w:rPr>
        <w:t xml:space="preserve">. </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C7ABF" w:rsidP="00834085">
      <w:pPr>
        <w:pStyle w:val="ListParagraph"/>
        <w:numPr>
          <w:ilvl w:val="0"/>
          <w:numId w:val="3"/>
        </w:numPr>
        <w:ind w:left="0" w:firstLine="0"/>
        <w:rPr>
          <w:szCs w:val="22"/>
          <w:lang w:val="es-ES_tradnl"/>
        </w:rPr>
      </w:pPr>
      <w:r w:rsidRPr="00850282">
        <w:rPr>
          <w:szCs w:val="22"/>
          <w:lang w:val="es-ES_tradnl"/>
        </w:rPr>
        <w:t>La delegac</w:t>
      </w:r>
      <w:r w:rsidR="00587107" w:rsidRPr="00850282">
        <w:rPr>
          <w:szCs w:val="22"/>
          <w:lang w:val="es-ES_tradnl"/>
        </w:rPr>
        <w:t>i</w:t>
      </w:r>
      <w:r w:rsidRPr="00850282">
        <w:rPr>
          <w:szCs w:val="22"/>
          <w:lang w:val="es-ES_tradnl"/>
        </w:rPr>
        <w:t xml:space="preserve">ón del Brasil </w:t>
      </w:r>
      <w:r w:rsidR="00C26670"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C26670" w:rsidRPr="00850282">
        <w:rPr>
          <w:szCs w:val="22"/>
          <w:lang w:val="es-ES_tradnl"/>
        </w:rPr>
        <w:t xml:space="preserve">porque deja margen de maniobra a la legislación nacional y </w:t>
      </w:r>
      <w:r w:rsidR="00687DF1" w:rsidRPr="00850282">
        <w:rPr>
          <w:szCs w:val="22"/>
          <w:lang w:val="es-ES_tradnl"/>
        </w:rPr>
        <w:t>emplea tanto</w:t>
      </w:r>
      <w:r w:rsidR="00C26670" w:rsidRPr="00850282">
        <w:rPr>
          <w:szCs w:val="22"/>
          <w:lang w:val="es-ES_tradnl"/>
        </w:rPr>
        <w:t xml:space="preserve"> “salvaguard</w:t>
      </w:r>
      <w:r w:rsidR="00687DF1" w:rsidRPr="00850282">
        <w:rPr>
          <w:szCs w:val="22"/>
          <w:lang w:val="es-ES_tradnl"/>
        </w:rPr>
        <w:t>ar</w:t>
      </w:r>
      <w:r w:rsidR="00C26670" w:rsidRPr="00850282">
        <w:rPr>
          <w:szCs w:val="22"/>
          <w:lang w:val="es-ES_tradnl"/>
        </w:rPr>
        <w:t xml:space="preserve">” </w:t>
      </w:r>
      <w:r w:rsidR="00687DF1" w:rsidRPr="00850282">
        <w:rPr>
          <w:szCs w:val="22"/>
          <w:lang w:val="es-ES_tradnl"/>
        </w:rPr>
        <w:t xml:space="preserve">como </w:t>
      </w:r>
      <w:r w:rsidR="00C26670" w:rsidRPr="00850282">
        <w:rPr>
          <w:szCs w:val="22"/>
          <w:lang w:val="es-ES_tradnl"/>
        </w:rPr>
        <w:t>“pr</w:t>
      </w:r>
      <w:r w:rsidR="00687DF1" w:rsidRPr="00850282">
        <w:rPr>
          <w:szCs w:val="22"/>
          <w:lang w:val="es-ES_tradnl"/>
        </w:rPr>
        <w:t>o</w:t>
      </w:r>
      <w:r w:rsidR="00C26670" w:rsidRPr="00850282">
        <w:rPr>
          <w:szCs w:val="22"/>
          <w:lang w:val="es-ES_tradnl"/>
        </w:rPr>
        <w:t>t</w:t>
      </w:r>
      <w:r w:rsidR="003474DD" w:rsidRPr="00850282">
        <w:rPr>
          <w:szCs w:val="22"/>
          <w:lang w:val="es-ES_tradnl"/>
        </w:rPr>
        <w:t>e</w:t>
      </w:r>
      <w:r w:rsidR="00C26670" w:rsidRPr="00850282">
        <w:rPr>
          <w:szCs w:val="22"/>
          <w:lang w:val="es-ES_tradnl"/>
        </w:rPr>
        <w:t xml:space="preserve">ger” </w:t>
      </w:r>
      <w:r w:rsidR="00687DF1" w:rsidRPr="00850282">
        <w:rPr>
          <w:szCs w:val="22"/>
          <w:lang w:val="es-ES_tradnl"/>
        </w:rPr>
        <w:t>en</w:t>
      </w:r>
      <w:r w:rsidR="003474DD" w:rsidRPr="00850282">
        <w:rPr>
          <w:szCs w:val="22"/>
          <w:lang w:val="es-ES_tradnl"/>
        </w:rPr>
        <w:t xml:space="preserve"> </w:t>
      </w:r>
      <w:r w:rsidR="00687DF1" w:rsidRPr="00850282">
        <w:rPr>
          <w:szCs w:val="22"/>
          <w:lang w:val="es-ES_tradnl"/>
        </w:rPr>
        <w:t xml:space="preserve">referencia a los </w:t>
      </w:r>
      <w:r w:rsidR="00C26670" w:rsidRPr="00850282">
        <w:rPr>
          <w:szCs w:val="22"/>
          <w:lang w:val="es-ES_tradnl"/>
        </w:rPr>
        <w:t>inter</w:t>
      </w:r>
      <w:r w:rsidR="00687DF1" w:rsidRPr="00850282">
        <w:rPr>
          <w:szCs w:val="22"/>
          <w:lang w:val="es-ES_tradnl"/>
        </w:rPr>
        <w:t>e</w:t>
      </w:r>
      <w:r w:rsidR="00C26670" w:rsidRPr="00850282">
        <w:rPr>
          <w:szCs w:val="22"/>
          <w:lang w:val="es-ES_tradnl"/>
        </w:rPr>
        <w:t xml:space="preserve">ses y </w:t>
      </w:r>
      <w:r w:rsidR="00687DF1" w:rsidRPr="00850282">
        <w:rPr>
          <w:szCs w:val="22"/>
          <w:lang w:val="es-ES_tradnl"/>
        </w:rPr>
        <w:t xml:space="preserve">los </w:t>
      </w:r>
      <w:r w:rsidR="00C26670" w:rsidRPr="00850282">
        <w:rPr>
          <w:szCs w:val="22"/>
          <w:lang w:val="es-ES_tradnl"/>
        </w:rPr>
        <w:t>derechos de los beneficiari</w:t>
      </w:r>
      <w:r w:rsidR="003474DD" w:rsidRPr="00850282">
        <w:rPr>
          <w:szCs w:val="22"/>
          <w:lang w:val="es-ES_tradnl"/>
        </w:rPr>
        <w:t>o</w:t>
      </w:r>
      <w:r w:rsidR="00C26670" w:rsidRPr="00850282">
        <w:rPr>
          <w:szCs w:val="22"/>
          <w:lang w:val="es-ES_tradnl"/>
        </w:rPr>
        <w:t>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687DF1"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B14F6F" w:rsidRPr="00850282">
        <w:rPr>
          <w:szCs w:val="22"/>
          <w:lang w:val="es-ES_tradnl"/>
        </w:rPr>
        <w:t xml:space="preserve">Sobre </w:t>
      </w:r>
      <w:r w:rsidR="00687DF1"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687DF1" w:rsidRPr="00850282">
        <w:rPr>
          <w:szCs w:val="22"/>
          <w:lang w:val="es-ES_tradnl"/>
        </w:rPr>
        <w:t>se manifestó int</w:t>
      </w:r>
      <w:r w:rsidR="003474DD" w:rsidRPr="00850282">
        <w:rPr>
          <w:szCs w:val="22"/>
          <w:lang w:val="es-ES_tradnl"/>
        </w:rPr>
        <w:t>e</w:t>
      </w:r>
      <w:r w:rsidR="00687DF1" w:rsidRPr="00850282">
        <w:rPr>
          <w:szCs w:val="22"/>
          <w:lang w:val="es-ES_tradnl"/>
        </w:rPr>
        <w:t xml:space="preserve">resada en la referencia que en ella se </w:t>
      </w:r>
      <w:r w:rsidR="00563B5F" w:rsidRPr="00850282">
        <w:rPr>
          <w:szCs w:val="22"/>
          <w:lang w:val="es-ES_tradnl"/>
        </w:rPr>
        <w:t xml:space="preserve">hace </w:t>
      </w:r>
      <w:r w:rsidR="00687DF1" w:rsidRPr="00850282">
        <w:rPr>
          <w:szCs w:val="22"/>
          <w:lang w:val="es-ES_tradnl"/>
        </w:rPr>
        <w:t xml:space="preserve">al derecho consuetudinario y </w:t>
      </w:r>
      <w:r w:rsidR="00B14F6F" w:rsidRPr="00850282">
        <w:rPr>
          <w:szCs w:val="22"/>
          <w:lang w:val="es-ES_tradnl"/>
        </w:rPr>
        <w:t xml:space="preserve">dijo que </w:t>
      </w:r>
      <w:r w:rsidR="00687DF1" w:rsidRPr="00850282">
        <w:rPr>
          <w:szCs w:val="22"/>
          <w:lang w:val="es-ES_tradnl"/>
        </w:rPr>
        <w:t xml:space="preserve">quiere </w:t>
      </w:r>
      <w:r w:rsidR="00B14F6F" w:rsidRPr="00850282">
        <w:rPr>
          <w:szCs w:val="22"/>
          <w:lang w:val="es-ES_tradnl"/>
        </w:rPr>
        <w:t>compr</w:t>
      </w:r>
      <w:r w:rsidR="003474DD" w:rsidRPr="00850282">
        <w:rPr>
          <w:szCs w:val="22"/>
          <w:lang w:val="es-ES_tradnl"/>
        </w:rPr>
        <w:t>o</w:t>
      </w:r>
      <w:r w:rsidR="00B14F6F" w:rsidRPr="00850282">
        <w:rPr>
          <w:szCs w:val="22"/>
          <w:lang w:val="es-ES_tradnl"/>
        </w:rPr>
        <w:t xml:space="preserve">bar </w:t>
      </w:r>
      <w:r w:rsidR="00687DF1" w:rsidRPr="00850282">
        <w:rPr>
          <w:szCs w:val="22"/>
          <w:lang w:val="es-ES_tradnl"/>
        </w:rPr>
        <w:t xml:space="preserve">si </w:t>
      </w:r>
      <w:r w:rsidR="00563B5F" w:rsidRPr="00850282">
        <w:rPr>
          <w:szCs w:val="22"/>
          <w:lang w:val="es-ES_tradnl"/>
        </w:rPr>
        <w:t xml:space="preserve">habría </w:t>
      </w:r>
      <w:r w:rsidR="00687DF1" w:rsidRPr="00850282">
        <w:rPr>
          <w:szCs w:val="22"/>
          <w:lang w:val="es-ES_tradnl"/>
        </w:rPr>
        <w:t xml:space="preserve">alguna manera de incorporar esa referencia 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687DF1" w:rsidRPr="00850282">
        <w:rPr>
          <w:szCs w:val="22"/>
          <w:lang w:val="es-ES_tradnl"/>
        </w:rPr>
        <w:t xml:space="preserve">En su opinión, sin embargo,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687DF1" w:rsidRPr="00850282">
        <w:rPr>
          <w:szCs w:val="22"/>
          <w:lang w:val="es-ES_tradnl"/>
        </w:rPr>
        <w:t>no brinda suficiente protección a</w:t>
      </w:r>
      <w:r w:rsidR="004259CF" w:rsidRPr="00850282">
        <w:rPr>
          <w:szCs w:val="22"/>
          <w:lang w:val="es-ES_tradnl"/>
        </w:rPr>
        <w:t xml:space="preserve">l conjunto de </w:t>
      </w:r>
      <w:r w:rsidR="00687DF1" w:rsidRPr="00850282">
        <w:rPr>
          <w:szCs w:val="22"/>
          <w:lang w:val="es-ES_tradnl"/>
        </w:rPr>
        <w:t xml:space="preserve">derechos e intereses en </w:t>
      </w:r>
      <w:r w:rsidR="004259CF" w:rsidRPr="00850282">
        <w:rPr>
          <w:szCs w:val="22"/>
          <w:lang w:val="es-ES_tradnl"/>
        </w:rPr>
        <w:t>liza</w:t>
      </w:r>
      <w:r w:rsidR="00A642A0" w:rsidRPr="00850282">
        <w:rPr>
          <w:szCs w:val="22"/>
          <w:lang w:val="es-ES_tradnl"/>
        </w:rPr>
        <w:t xml:space="preserve">.  </w:t>
      </w:r>
      <w:r w:rsidR="00687DF1" w:rsidRPr="00850282">
        <w:rPr>
          <w:szCs w:val="22"/>
          <w:lang w:val="es-ES_tradnl"/>
        </w:rPr>
        <w:t xml:space="preserve">Sobre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687DF1" w:rsidRPr="00850282">
        <w:rPr>
          <w:szCs w:val="22"/>
          <w:lang w:val="es-ES_tradnl"/>
        </w:rPr>
        <w:t>dijo qu</w:t>
      </w:r>
      <w:r w:rsidR="004259CF" w:rsidRPr="00850282">
        <w:rPr>
          <w:szCs w:val="22"/>
          <w:lang w:val="es-ES_tradnl"/>
        </w:rPr>
        <w:t>e</w:t>
      </w:r>
      <w:r w:rsidR="00687DF1" w:rsidRPr="00850282">
        <w:rPr>
          <w:szCs w:val="22"/>
          <w:lang w:val="es-ES_tradnl"/>
        </w:rPr>
        <w:t xml:space="preserve"> tiene una objeción </w:t>
      </w:r>
      <w:r w:rsidR="004259CF" w:rsidRPr="00850282">
        <w:rPr>
          <w:szCs w:val="22"/>
          <w:lang w:val="es-ES_tradnl"/>
        </w:rPr>
        <w:t xml:space="preserve">de carácter general </w:t>
      </w:r>
      <w:r w:rsidR="00687DF1" w:rsidRPr="00850282">
        <w:rPr>
          <w:szCs w:val="22"/>
          <w:lang w:val="es-ES_tradnl"/>
        </w:rPr>
        <w:t>que plantear</w:t>
      </w:r>
      <w:r w:rsidR="00A642A0" w:rsidRPr="00850282">
        <w:rPr>
          <w:szCs w:val="22"/>
          <w:lang w:val="es-ES_tradnl"/>
        </w:rPr>
        <w:t xml:space="preserve">.  </w:t>
      </w:r>
      <w:r w:rsidR="004259CF" w:rsidRPr="00850282">
        <w:rPr>
          <w:szCs w:val="22"/>
          <w:lang w:val="es-ES_tradnl"/>
        </w:rPr>
        <w:t xml:space="preserve">Una de las justificaciones para esas categóricas excepciones que han promovido algunos </w:t>
      </w:r>
      <w:r w:rsidR="007761E4" w:rsidRPr="00850282">
        <w:rPr>
          <w:szCs w:val="22"/>
          <w:lang w:val="es-ES_tradnl"/>
        </w:rPr>
        <w:lastRenderedPageBreak/>
        <w:t xml:space="preserve">miembros </w:t>
      </w:r>
      <w:r w:rsidR="004259CF" w:rsidRPr="00850282">
        <w:rPr>
          <w:szCs w:val="22"/>
          <w:lang w:val="es-ES_tradnl"/>
        </w:rPr>
        <w:t>resulta ser la libertad de exp</w:t>
      </w:r>
      <w:r w:rsidR="003474DD" w:rsidRPr="00850282">
        <w:rPr>
          <w:szCs w:val="22"/>
          <w:lang w:val="es-ES_tradnl"/>
        </w:rPr>
        <w:t>resión</w:t>
      </w:r>
      <w:r w:rsidR="00A642A0" w:rsidRPr="00850282">
        <w:rPr>
          <w:szCs w:val="22"/>
          <w:lang w:val="es-ES_tradnl"/>
        </w:rPr>
        <w:t xml:space="preserve">.  </w:t>
      </w:r>
      <w:r w:rsidR="004259CF" w:rsidRPr="00850282">
        <w:rPr>
          <w:szCs w:val="22"/>
          <w:lang w:val="es-ES_tradnl"/>
        </w:rPr>
        <w:t xml:space="preserve">Insto a los miembros a </w:t>
      </w:r>
      <w:r w:rsidR="00B14F6F" w:rsidRPr="00850282">
        <w:rPr>
          <w:szCs w:val="22"/>
          <w:lang w:val="es-ES_tradnl"/>
        </w:rPr>
        <w:t xml:space="preserve">que consulten </w:t>
      </w:r>
      <w:r w:rsidR="005A158D" w:rsidRPr="00850282">
        <w:rPr>
          <w:szCs w:val="22"/>
          <w:lang w:val="es-ES_tradnl"/>
        </w:rPr>
        <w:t>el artículo </w:t>
      </w:r>
      <w:r w:rsidR="004259CF" w:rsidRPr="00850282">
        <w:rPr>
          <w:szCs w:val="22"/>
          <w:lang w:val="es-ES_tradnl"/>
        </w:rPr>
        <w:t>19.3 de</w:t>
      </w:r>
      <w:r w:rsidR="007761E4" w:rsidRPr="00850282">
        <w:rPr>
          <w:szCs w:val="22"/>
          <w:lang w:val="es-ES_tradnl"/>
        </w:rPr>
        <w:t>l Pacto Internacional de Derechos Civiles y Políticos</w:t>
      </w:r>
      <w:r w:rsidR="00A642A0" w:rsidRPr="00850282">
        <w:rPr>
          <w:szCs w:val="22"/>
          <w:lang w:val="es-ES_tradnl"/>
        </w:rPr>
        <w:t xml:space="preserve">, </w:t>
      </w:r>
      <w:r w:rsidR="00B14F6F" w:rsidRPr="00850282">
        <w:rPr>
          <w:szCs w:val="22"/>
          <w:lang w:val="es-ES_tradnl"/>
        </w:rPr>
        <w:t xml:space="preserve">que prevé una serie de situaciones en las que resultaría permisible limitar </w:t>
      </w:r>
      <w:r w:rsidR="00563B5F" w:rsidRPr="00850282">
        <w:rPr>
          <w:szCs w:val="22"/>
          <w:lang w:val="es-ES_tradnl"/>
        </w:rPr>
        <w:t xml:space="preserve">esa </w:t>
      </w:r>
      <w:r w:rsidR="00B14F6F" w:rsidRPr="00850282">
        <w:rPr>
          <w:szCs w:val="22"/>
          <w:lang w:val="es-ES_tradnl"/>
        </w:rPr>
        <w:t>libertad</w:t>
      </w:r>
      <w:r w:rsidR="00A642A0" w:rsidRPr="00850282">
        <w:rPr>
          <w:szCs w:val="22"/>
          <w:lang w:val="es-ES_tradnl"/>
        </w:rPr>
        <w:t xml:space="preserve">.  </w:t>
      </w:r>
      <w:r w:rsidR="00B14F6F" w:rsidRPr="00850282">
        <w:rPr>
          <w:szCs w:val="22"/>
          <w:lang w:val="es-ES_tradnl"/>
        </w:rPr>
        <w:t xml:space="preserve">Dijo que algunos miembros han intentado </w:t>
      </w:r>
      <w:r w:rsidR="00BF2C9D" w:rsidRPr="00850282">
        <w:rPr>
          <w:szCs w:val="22"/>
          <w:lang w:val="es-ES_tradnl"/>
        </w:rPr>
        <w:t xml:space="preserve">aprovecharse </w:t>
      </w:r>
      <w:r w:rsidR="00B14F6F" w:rsidRPr="00850282">
        <w:rPr>
          <w:szCs w:val="22"/>
          <w:lang w:val="es-ES_tradnl"/>
        </w:rPr>
        <w:t>de ese argumen</w:t>
      </w:r>
      <w:r w:rsidR="003474DD" w:rsidRPr="00850282">
        <w:rPr>
          <w:szCs w:val="22"/>
          <w:lang w:val="es-ES_tradnl"/>
        </w:rPr>
        <w:t>t</w:t>
      </w:r>
      <w:r w:rsidR="00B14F6F" w:rsidRPr="00850282">
        <w:rPr>
          <w:szCs w:val="22"/>
          <w:lang w:val="es-ES_tradnl"/>
        </w:rPr>
        <w:t>o a modo de solución univers</w:t>
      </w:r>
      <w:r w:rsidR="00BF2C9D" w:rsidRPr="00850282">
        <w:rPr>
          <w:szCs w:val="22"/>
          <w:lang w:val="es-ES_tradnl"/>
        </w:rPr>
        <w:t>a</w:t>
      </w:r>
      <w:r w:rsidR="00B14F6F" w:rsidRPr="00850282">
        <w:rPr>
          <w:szCs w:val="22"/>
          <w:lang w:val="es-ES_tradnl"/>
        </w:rPr>
        <w:t xml:space="preserve">l para </w:t>
      </w:r>
      <w:r w:rsidR="00BF2C9D" w:rsidRPr="00850282">
        <w:rPr>
          <w:szCs w:val="22"/>
          <w:lang w:val="es-ES_tradnl"/>
        </w:rPr>
        <w:t xml:space="preserve">sortear todo tipo de </w:t>
      </w:r>
      <w:r w:rsidR="00B14F6F" w:rsidRPr="00850282">
        <w:rPr>
          <w:szCs w:val="22"/>
          <w:lang w:val="es-ES_tradnl"/>
        </w:rPr>
        <w:t xml:space="preserve">derechos e intereses </w:t>
      </w:r>
      <w:r w:rsidR="00BF2C9D" w:rsidRPr="00850282">
        <w:rPr>
          <w:szCs w:val="22"/>
          <w:lang w:val="es-ES_tradnl"/>
        </w:rPr>
        <w:t xml:space="preserve">e instaurar </w:t>
      </w:r>
      <w:r w:rsidR="00B14F6F" w:rsidRPr="00850282">
        <w:rPr>
          <w:szCs w:val="22"/>
          <w:lang w:val="es-ES_tradnl"/>
        </w:rPr>
        <w:t xml:space="preserve">una exención absoluta </w:t>
      </w:r>
      <w:r w:rsidR="00BF2C9D" w:rsidRPr="00850282">
        <w:rPr>
          <w:szCs w:val="22"/>
          <w:lang w:val="es-ES_tradnl"/>
        </w:rPr>
        <w:t xml:space="preserve">frente a </w:t>
      </w:r>
      <w:r w:rsidR="00B14F6F" w:rsidRPr="00850282">
        <w:rPr>
          <w:szCs w:val="22"/>
          <w:lang w:val="es-ES_tradnl"/>
        </w:rPr>
        <w:t xml:space="preserve">cualquier </w:t>
      </w:r>
      <w:r w:rsidR="00BF2C9D" w:rsidRPr="00850282">
        <w:rPr>
          <w:szCs w:val="22"/>
          <w:lang w:val="es-ES_tradnl"/>
        </w:rPr>
        <w:t>modalidad de prohibición por el motivo que fuere</w:t>
      </w:r>
      <w:r w:rsidR="00A642A0" w:rsidRPr="00850282">
        <w:rPr>
          <w:szCs w:val="22"/>
          <w:lang w:val="es-ES_tradnl"/>
        </w:rPr>
        <w:t xml:space="preserve">.  </w:t>
      </w:r>
      <w:r w:rsidR="00BF2C9D" w:rsidRPr="00850282">
        <w:rPr>
          <w:szCs w:val="22"/>
          <w:lang w:val="es-ES_tradnl"/>
        </w:rPr>
        <w:t>Dijo que eso no está bien.</w:t>
      </w:r>
      <w:r w:rsidR="00FA0B10" w:rsidRPr="00850282">
        <w:rPr>
          <w:szCs w:val="22"/>
          <w:lang w:val="es-ES_tradnl"/>
        </w:rPr>
        <w:t xml:space="preserve">  </w:t>
      </w:r>
      <w:r w:rsidR="00BF2C9D" w:rsidRPr="00850282">
        <w:rPr>
          <w:szCs w:val="22"/>
          <w:lang w:val="es-ES_tradnl"/>
        </w:rPr>
        <w:t>Puede consultarse también la regla de lo</w:t>
      </w:r>
      <w:r w:rsidR="00563B5F" w:rsidRPr="00850282">
        <w:rPr>
          <w:szCs w:val="22"/>
          <w:lang w:val="es-ES_tradnl"/>
        </w:rPr>
        <w:t>s</w:t>
      </w:r>
      <w:r w:rsidR="00BF2C9D" w:rsidRPr="00850282">
        <w:rPr>
          <w:szCs w:val="22"/>
          <w:lang w:val="es-ES_tradnl"/>
        </w:rPr>
        <w:t xml:space="preserve"> tres pasos del artículo</w:t>
      </w:r>
      <w:r w:rsidR="00FA0B10" w:rsidRPr="00850282">
        <w:rPr>
          <w:szCs w:val="22"/>
          <w:lang w:val="es-ES_tradnl"/>
        </w:rPr>
        <w:t> </w:t>
      </w:r>
      <w:r w:rsidR="00A642A0" w:rsidRPr="00850282">
        <w:rPr>
          <w:szCs w:val="22"/>
          <w:lang w:val="es-ES_tradnl"/>
        </w:rPr>
        <w:t xml:space="preserve">9.2 </w:t>
      </w:r>
      <w:r w:rsidR="00BF2C9D" w:rsidRPr="00850282">
        <w:rPr>
          <w:szCs w:val="22"/>
          <w:lang w:val="es-ES_tradnl"/>
        </w:rPr>
        <w:t>del Convenio de Berna</w:t>
      </w:r>
      <w:r w:rsidR="00A642A0" w:rsidRPr="00850282">
        <w:rPr>
          <w:szCs w:val="22"/>
          <w:lang w:val="es-ES_tradnl"/>
        </w:rPr>
        <w:t xml:space="preserve">.  </w:t>
      </w:r>
      <w:r w:rsidR="00BF2C9D" w:rsidRPr="00850282">
        <w:rPr>
          <w:szCs w:val="22"/>
          <w:lang w:val="es-ES_tradnl"/>
        </w:rPr>
        <w:t>Uno de esos pasos exige que la excepció</w:t>
      </w:r>
      <w:r w:rsidR="007E551C" w:rsidRPr="00850282">
        <w:rPr>
          <w:szCs w:val="22"/>
          <w:lang w:val="es-ES_tradnl"/>
        </w:rPr>
        <w:t>n</w:t>
      </w:r>
      <w:r w:rsidR="00BF2C9D" w:rsidRPr="00850282">
        <w:rPr>
          <w:szCs w:val="22"/>
          <w:lang w:val="es-ES_tradnl"/>
        </w:rPr>
        <w:t xml:space="preserve"> o limitación no cause un perjuicio injustificado a los inter</w:t>
      </w:r>
      <w:r w:rsidR="003474DD" w:rsidRPr="00850282">
        <w:rPr>
          <w:szCs w:val="22"/>
          <w:lang w:val="es-ES_tradnl"/>
        </w:rPr>
        <w:t>e</w:t>
      </w:r>
      <w:r w:rsidR="007E551C" w:rsidRPr="00850282">
        <w:rPr>
          <w:szCs w:val="22"/>
          <w:lang w:val="es-ES_tradnl"/>
        </w:rPr>
        <w:t xml:space="preserve">ses </w:t>
      </w:r>
      <w:r w:rsidR="00BF2C9D" w:rsidRPr="00850282">
        <w:rPr>
          <w:szCs w:val="22"/>
          <w:lang w:val="es-ES_tradnl"/>
        </w:rPr>
        <w:t>legítimos del titular del derecho</w:t>
      </w:r>
      <w:r w:rsidR="00A642A0" w:rsidRPr="00850282">
        <w:rPr>
          <w:szCs w:val="22"/>
          <w:lang w:val="es-ES_tradnl"/>
        </w:rPr>
        <w:t xml:space="preserve">.  </w:t>
      </w:r>
      <w:r w:rsidR="007E551C" w:rsidRPr="00850282">
        <w:rPr>
          <w:szCs w:val="22"/>
          <w:lang w:val="es-ES_tradnl"/>
        </w:rPr>
        <w:t xml:space="preserve">La manera en que se ha construido </w:t>
      </w:r>
      <w:r w:rsidR="00563B5F" w:rsidRPr="00850282">
        <w:rPr>
          <w:szCs w:val="22"/>
          <w:lang w:val="es-ES_tradnl"/>
        </w:rPr>
        <w:t xml:space="preserve">el </w:t>
      </w:r>
      <w:r w:rsidR="007E551C" w:rsidRPr="00850282">
        <w:rPr>
          <w:szCs w:val="22"/>
          <w:lang w:val="es-ES_tradnl"/>
        </w:rPr>
        <w:t>argument</w:t>
      </w:r>
      <w:r w:rsidR="003474DD" w:rsidRPr="00850282">
        <w:rPr>
          <w:szCs w:val="22"/>
          <w:lang w:val="es-ES_tradnl"/>
        </w:rPr>
        <w:t>o</w:t>
      </w:r>
      <w:r w:rsidR="007E551C" w:rsidRPr="00850282">
        <w:rPr>
          <w:szCs w:val="22"/>
          <w:lang w:val="es-ES_tradnl"/>
        </w:rPr>
        <w:t xml:space="preserve"> </w:t>
      </w:r>
      <w:r w:rsidR="00563B5F" w:rsidRPr="00850282">
        <w:rPr>
          <w:szCs w:val="22"/>
          <w:lang w:val="es-ES_tradnl"/>
        </w:rPr>
        <w:t xml:space="preserve">basado en la libertad de expresión </w:t>
      </w:r>
      <w:r w:rsidR="007E551C" w:rsidRPr="00850282">
        <w:rPr>
          <w:szCs w:val="22"/>
          <w:lang w:val="es-ES_tradnl"/>
        </w:rPr>
        <w:t>adolecería de una debilidad fundamental</w:t>
      </w:r>
      <w:r w:rsidR="00A642A0" w:rsidRPr="00850282">
        <w:rPr>
          <w:szCs w:val="22"/>
          <w:lang w:val="es-ES_tradnl"/>
        </w:rPr>
        <w:t xml:space="preserve">.  </w:t>
      </w:r>
      <w:r w:rsidR="007E551C" w:rsidRPr="00850282">
        <w:rPr>
          <w:szCs w:val="22"/>
          <w:lang w:val="es-ES_tradnl"/>
        </w:rPr>
        <w:t>Atenta</w:t>
      </w:r>
      <w:r w:rsidR="00563B5F" w:rsidRPr="00850282">
        <w:rPr>
          <w:szCs w:val="22"/>
          <w:lang w:val="es-ES_tradnl"/>
        </w:rPr>
        <w:t>ría</w:t>
      </w:r>
      <w:r w:rsidR="007E551C" w:rsidRPr="00850282">
        <w:rPr>
          <w:szCs w:val="22"/>
          <w:lang w:val="es-ES_tradnl"/>
        </w:rPr>
        <w:t xml:space="preserve"> en verdad contra derechos y principios fundamentales consagrados en el Derecho internacional de P.I.</w:t>
      </w:r>
      <w:r w:rsidR="00A642A0" w:rsidRPr="00850282">
        <w:rPr>
          <w:szCs w:val="22"/>
          <w:lang w:val="es-ES_tradnl"/>
        </w:rPr>
        <w:t xml:space="preserve"> </w:t>
      </w:r>
    </w:p>
    <w:p w:rsidR="00B14F6F" w:rsidRPr="00850282" w:rsidRDefault="00B14F6F" w:rsidP="00B14F6F">
      <w:pPr>
        <w:pStyle w:val="ListParagraph"/>
        <w:ind w:left="0"/>
        <w:rPr>
          <w:szCs w:val="22"/>
          <w:lang w:val="es-ES_tradnl"/>
        </w:rPr>
      </w:pPr>
    </w:p>
    <w:p w:rsidR="00A642A0" w:rsidRPr="00850282" w:rsidRDefault="004B2B3A"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 xml:space="preserve">dijo que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po</w:t>
      </w:r>
      <w:r w:rsidR="00563B5F" w:rsidRPr="00850282">
        <w:rPr>
          <w:szCs w:val="22"/>
          <w:lang w:val="es-ES_tradnl"/>
        </w:rPr>
        <w:t>r</w:t>
      </w:r>
      <w:r w:rsidRPr="00850282">
        <w:rPr>
          <w:szCs w:val="22"/>
          <w:lang w:val="es-ES_tradnl"/>
        </w:rPr>
        <w:t xml:space="preserve"> resultar más sencilla y fácil de leer</w:t>
      </w:r>
      <w:r w:rsidR="00A642A0" w:rsidRPr="00850282">
        <w:rPr>
          <w:szCs w:val="22"/>
          <w:lang w:val="es-ES_tradnl"/>
        </w:rPr>
        <w:t xml:space="preserve">.  </w:t>
      </w:r>
      <w:r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es excesivamente prolija y confusa</w:t>
      </w:r>
      <w:r w:rsidR="007E551C" w:rsidRPr="00850282">
        <w:rPr>
          <w:szCs w:val="22"/>
          <w:lang w:val="es-ES_tradnl"/>
        </w:rPr>
        <w:t>,</w:t>
      </w:r>
      <w:r w:rsidRPr="00850282">
        <w:rPr>
          <w:szCs w:val="22"/>
          <w:lang w:val="es-ES_tradnl"/>
        </w:rPr>
        <w:t xml:space="preserve"> y cabe que con ella se dificulte la comprensión de los términos</w:t>
      </w:r>
      <w:r w:rsidR="00A642A0" w:rsidRPr="00850282">
        <w:rPr>
          <w:szCs w:val="22"/>
          <w:lang w:val="es-ES_tradnl"/>
        </w:rPr>
        <w:t xml:space="preserve">.  </w:t>
      </w:r>
    </w:p>
    <w:p w:rsidR="00A642A0" w:rsidRPr="00850282" w:rsidRDefault="00A642A0" w:rsidP="00A642A0">
      <w:pPr>
        <w:rPr>
          <w:szCs w:val="22"/>
          <w:lang w:val="es-ES_tradnl"/>
        </w:rPr>
      </w:pPr>
    </w:p>
    <w:p w:rsidR="007E551C" w:rsidRPr="00850282" w:rsidRDefault="000470D2" w:rsidP="00834085">
      <w:pPr>
        <w:pStyle w:val="ListParagraph"/>
        <w:numPr>
          <w:ilvl w:val="0"/>
          <w:numId w:val="3"/>
        </w:numPr>
        <w:ind w:left="0" w:firstLine="0"/>
        <w:rPr>
          <w:szCs w:val="22"/>
          <w:lang w:val="es-ES_tradnl"/>
        </w:rPr>
      </w:pPr>
      <w:r w:rsidRPr="00850282">
        <w:rPr>
          <w:lang w:val="es-ES_tradnl"/>
        </w:rPr>
        <w:t xml:space="preserve">La </w:t>
      </w:r>
      <w:r w:rsidR="00367C90" w:rsidRPr="00850282">
        <w:rPr>
          <w:lang w:val="es-ES_tradnl"/>
        </w:rPr>
        <w:t>delegación</w:t>
      </w:r>
      <w:r w:rsidR="00311DEC" w:rsidRPr="00850282">
        <w:rPr>
          <w:lang w:val="es-ES_tradnl"/>
        </w:rPr>
        <w:t xml:space="preserve"> de la Unión Europea</w:t>
      </w:r>
      <w:r w:rsidR="009F65A8" w:rsidRPr="00850282">
        <w:rPr>
          <w:lang w:val="es-ES_tradnl"/>
        </w:rPr>
        <w:t xml:space="preserve">, </w:t>
      </w:r>
      <w:r w:rsidR="00311DEC" w:rsidRPr="00850282">
        <w:rPr>
          <w:lang w:val="es-ES_tradnl"/>
        </w:rPr>
        <w:t>haciendo uso de la palabra en nombre de la Unión Europea y sus Estados miembros</w:t>
      </w:r>
      <w:r w:rsidR="009F65A8" w:rsidRPr="00850282">
        <w:rPr>
          <w:lang w:val="es-ES_tradnl"/>
        </w:rPr>
        <w:t xml:space="preserve">, </w:t>
      </w:r>
      <w:r w:rsidR="007E551C" w:rsidRPr="00850282">
        <w:rPr>
          <w:lang w:val="es-ES_tradnl"/>
        </w:rPr>
        <w:t xml:space="preserve">dijo que apoya la </w:t>
      </w:r>
      <w:proofErr w:type="spellStart"/>
      <w:r w:rsidR="0029405A" w:rsidRPr="00850282">
        <w:rPr>
          <w:lang w:val="es-ES_tradnl"/>
        </w:rPr>
        <w:t>Alt</w:t>
      </w:r>
      <w:proofErr w:type="spellEnd"/>
      <w:r w:rsidR="0029405A" w:rsidRPr="00850282">
        <w:rPr>
          <w:lang w:val="es-ES_tradnl"/>
        </w:rPr>
        <w:t> </w:t>
      </w:r>
      <w:r w:rsidR="009F65A8" w:rsidRPr="00850282">
        <w:rPr>
          <w:lang w:val="es-ES_tradnl"/>
        </w:rPr>
        <w:t xml:space="preserve">3 </w:t>
      </w:r>
      <w:r w:rsidR="007E551C" w:rsidRPr="00850282">
        <w:rPr>
          <w:lang w:val="es-ES_tradnl"/>
        </w:rPr>
        <w:t>como base de partida</w:t>
      </w:r>
      <w:r w:rsidR="009F65A8" w:rsidRPr="00850282">
        <w:rPr>
          <w:lang w:val="es-ES_tradnl"/>
        </w:rPr>
        <w:t xml:space="preserve">.  </w:t>
      </w:r>
      <w:r w:rsidR="007E551C" w:rsidRPr="00850282">
        <w:rPr>
          <w:lang w:val="es-ES_tradnl"/>
        </w:rPr>
        <w:t>Se declaró partidaria de que el ins</w:t>
      </w:r>
      <w:r w:rsidR="00065B69" w:rsidRPr="00850282">
        <w:rPr>
          <w:lang w:val="es-ES_tradnl"/>
        </w:rPr>
        <w:t>t</w:t>
      </w:r>
      <w:r w:rsidR="007E551C" w:rsidRPr="00850282">
        <w:rPr>
          <w:lang w:val="es-ES_tradnl"/>
        </w:rPr>
        <w:t>rumento incluya excepciones y limitaciones específicas</w:t>
      </w:r>
      <w:r w:rsidR="00A642A0" w:rsidRPr="00850282">
        <w:rPr>
          <w:szCs w:val="22"/>
          <w:lang w:val="es-ES_tradnl"/>
        </w:rPr>
        <w:t xml:space="preserve">, </w:t>
      </w:r>
      <w:r w:rsidR="007E551C" w:rsidRPr="00850282">
        <w:rPr>
          <w:szCs w:val="22"/>
          <w:lang w:val="es-ES_tradnl"/>
        </w:rPr>
        <w:t>pues se necesita de ellas para defender a los artistas y la creatividad en general</w:t>
      </w:r>
      <w:r w:rsidR="00A642A0" w:rsidRPr="00850282">
        <w:rPr>
          <w:szCs w:val="22"/>
          <w:lang w:val="es-ES_tradnl"/>
        </w:rPr>
        <w:t xml:space="preserve">.  </w:t>
      </w:r>
      <w:r w:rsidR="007E551C" w:rsidRPr="00850282">
        <w:rPr>
          <w:szCs w:val="22"/>
          <w:lang w:val="es-ES_tradnl"/>
        </w:rPr>
        <w:t>Las excepciones y limitaciones no deben hacerse depender de ningún consentimiento fundamentado previo, pues sería contrario a la naturaleza de una excepción el que se procediera así y porque su aplicación pasaría a ser de todo punto inviable para los creadores originales, las bibliotecas, los museos y las instituciones culturales.</w:t>
      </w:r>
    </w:p>
    <w:p w:rsidR="007E551C" w:rsidRPr="00850282" w:rsidRDefault="007E551C" w:rsidP="007E551C">
      <w:pPr>
        <w:pStyle w:val="ListParagraph"/>
        <w:rPr>
          <w:szCs w:val="22"/>
          <w:lang w:val="es-ES_tradnl"/>
        </w:rPr>
      </w:pPr>
    </w:p>
    <w:p w:rsidR="00A642A0" w:rsidRPr="00850282" w:rsidRDefault="00EF3134" w:rsidP="00834085">
      <w:pPr>
        <w:pStyle w:val="ListParagraph"/>
        <w:numPr>
          <w:ilvl w:val="0"/>
          <w:numId w:val="3"/>
        </w:numPr>
        <w:ind w:left="0" w:firstLine="0"/>
        <w:rPr>
          <w:szCs w:val="22"/>
          <w:lang w:val="es-ES_tradnl"/>
        </w:rPr>
      </w:pPr>
      <w:r w:rsidRPr="00850282">
        <w:rPr>
          <w:szCs w:val="22"/>
          <w:lang w:val="es-ES_tradnl"/>
        </w:rPr>
        <w:t xml:space="preserve">El representante </w:t>
      </w:r>
      <w:r w:rsidR="003F1E64" w:rsidRPr="00850282">
        <w:rPr>
          <w:szCs w:val="22"/>
          <w:lang w:val="es-ES_tradnl"/>
        </w:rPr>
        <w:t xml:space="preserve">de la </w:t>
      </w:r>
      <w:r w:rsidR="00A642A0" w:rsidRPr="00850282">
        <w:rPr>
          <w:szCs w:val="22"/>
          <w:lang w:val="es-ES_tradnl"/>
        </w:rPr>
        <w:t xml:space="preserve">CAPAJ </w:t>
      </w:r>
      <w:r w:rsidR="00065B69" w:rsidRPr="00850282">
        <w:rPr>
          <w:szCs w:val="22"/>
          <w:lang w:val="es-ES_tradnl"/>
        </w:rPr>
        <w:t xml:space="preserve">dijo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065B69" w:rsidRPr="00850282">
        <w:rPr>
          <w:szCs w:val="22"/>
          <w:lang w:val="es-ES_tradnl"/>
        </w:rPr>
        <w:t xml:space="preserve">es demasiado </w:t>
      </w:r>
      <w:r w:rsidR="00563B5F" w:rsidRPr="00850282">
        <w:rPr>
          <w:szCs w:val="22"/>
          <w:lang w:val="es-ES_tradnl"/>
        </w:rPr>
        <w:t xml:space="preserve">extensa </w:t>
      </w:r>
      <w:r w:rsidR="00065B69" w:rsidRPr="00850282">
        <w:rPr>
          <w:szCs w:val="22"/>
          <w:lang w:val="es-ES_tradnl"/>
        </w:rPr>
        <w:t>y confusa</w:t>
      </w:r>
      <w:r w:rsidR="00A642A0" w:rsidRPr="00850282">
        <w:rPr>
          <w:szCs w:val="22"/>
          <w:lang w:val="es-ES_tradnl"/>
        </w:rPr>
        <w:t xml:space="preserve">.  </w:t>
      </w:r>
      <w:r w:rsidR="003474DD" w:rsidRPr="00850282">
        <w:rPr>
          <w:szCs w:val="22"/>
          <w:lang w:val="es-ES_tradnl"/>
        </w:rPr>
        <w:t xml:space="preserve">Dijo que ha podido interactuar con un amplio grupo de </w:t>
      </w:r>
      <w:r w:rsidR="007068EA" w:rsidRPr="00850282">
        <w:rPr>
          <w:szCs w:val="22"/>
          <w:lang w:val="es-ES_tradnl"/>
        </w:rPr>
        <w:t xml:space="preserve">Países de Ideas Afines </w:t>
      </w:r>
      <w:r w:rsidR="003474DD" w:rsidRPr="00850282">
        <w:rPr>
          <w:szCs w:val="22"/>
          <w:lang w:val="es-ES_tradnl"/>
        </w:rPr>
        <w:t xml:space="preserve">y que, en </w:t>
      </w:r>
      <w:r w:rsidR="00563B5F" w:rsidRPr="00850282">
        <w:rPr>
          <w:szCs w:val="22"/>
          <w:lang w:val="es-ES_tradnl"/>
        </w:rPr>
        <w:t xml:space="preserve">consonancia </w:t>
      </w:r>
      <w:r w:rsidR="003474DD" w:rsidRPr="00850282">
        <w:rPr>
          <w:szCs w:val="22"/>
          <w:lang w:val="es-ES_tradnl"/>
        </w:rPr>
        <w:t xml:space="preserve">con lo declarado por </w:t>
      </w:r>
      <w:r w:rsidR="00593A87"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en nombre del Grupo de la OMPI de Representantes Indígenas</w:t>
      </w:r>
      <w:r w:rsidR="00A642A0" w:rsidRPr="00850282">
        <w:rPr>
          <w:szCs w:val="22"/>
          <w:lang w:val="es-ES_tradnl"/>
        </w:rPr>
        <w:t xml:space="preserve">, </w:t>
      </w:r>
      <w:r w:rsidR="003474DD" w:rsidRPr="00850282">
        <w:rPr>
          <w:szCs w:val="22"/>
          <w:lang w:val="es-ES_tradnl"/>
        </w:rPr>
        <w:t xml:space="preserve">da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r w:rsidR="003474DD" w:rsidRPr="00850282">
        <w:rPr>
          <w:szCs w:val="22"/>
          <w:lang w:val="es-ES_tradnl"/>
        </w:rPr>
        <w:t>,</w:t>
      </w:r>
      <w:r w:rsidR="00A642A0" w:rsidRPr="00850282">
        <w:rPr>
          <w:szCs w:val="22"/>
          <w:lang w:val="es-ES_tradnl"/>
        </w:rPr>
        <w:t xml:space="preserve"> </w:t>
      </w:r>
      <w:r w:rsidR="003474DD" w:rsidRPr="00850282">
        <w:rPr>
          <w:szCs w:val="22"/>
          <w:lang w:val="es-ES_tradnl"/>
        </w:rPr>
        <w:t>con mira a que el instrumento cumpla con su objetivo en forma oportuna</w:t>
      </w:r>
      <w:r w:rsidR="00A642A0" w:rsidRPr="00850282">
        <w:rPr>
          <w:szCs w:val="22"/>
          <w:lang w:val="es-ES_tradnl"/>
        </w:rPr>
        <w:t xml:space="preserve">.  </w:t>
      </w:r>
      <w:r w:rsidR="003474DD" w:rsidRPr="00850282">
        <w:rPr>
          <w:szCs w:val="22"/>
          <w:lang w:val="es-ES_tradnl"/>
        </w:rPr>
        <w:t xml:space="preserve">Añadió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3474DD" w:rsidRPr="00850282">
        <w:rPr>
          <w:szCs w:val="22"/>
          <w:lang w:val="es-ES_tradnl"/>
        </w:rPr>
        <w:t xml:space="preserve">es mucho más específica y que </w:t>
      </w:r>
      <w:r w:rsidR="00563B5F" w:rsidRPr="00850282">
        <w:rPr>
          <w:szCs w:val="22"/>
          <w:lang w:val="es-ES_tradnl"/>
        </w:rPr>
        <w:t xml:space="preserve">se </w:t>
      </w:r>
      <w:r w:rsidR="003474DD" w:rsidRPr="00850282">
        <w:rPr>
          <w:szCs w:val="22"/>
          <w:lang w:val="es-ES_tradnl"/>
        </w:rPr>
        <w:t xml:space="preserve">ha </w:t>
      </w:r>
      <w:r w:rsidR="00563B5F" w:rsidRPr="00850282">
        <w:rPr>
          <w:szCs w:val="22"/>
          <w:lang w:val="es-ES_tradnl"/>
        </w:rPr>
        <w:t xml:space="preserve">logrado concitar </w:t>
      </w:r>
      <w:r w:rsidR="003474DD" w:rsidRPr="00850282">
        <w:rPr>
          <w:szCs w:val="22"/>
          <w:lang w:val="es-ES_tradnl"/>
        </w:rPr>
        <w:t>un consenso en torno a ella</w:t>
      </w:r>
      <w:r w:rsidR="00A642A0" w:rsidRPr="00850282">
        <w:rPr>
          <w:szCs w:val="22"/>
          <w:lang w:val="es-ES_tradnl"/>
        </w:rPr>
        <w:t>.</w:t>
      </w:r>
    </w:p>
    <w:p w:rsidR="00A642A0" w:rsidRPr="00850282" w:rsidRDefault="00A642A0" w:rsidP="00A642A0">
      <w:pPr>
        <w:rPr>
          <w:szCs w:val="22"/>
          <w:lang w:val="es-ES_tradnl"/>
        </w:rPr>
      </w:pPr>
    </w:p>
    <w:p w:rsidR="00A642A0" w:rsidRPr="00850282" w:rsidRDefault="00065B69" w:rsidP="00834085">
      <w:pPr>
        <w:pStyle w:val="ListParagraph"/>
        <w:numPr>
          <w:ilvl w:val="0"/>
          <w:numId w:val="3"/>
        </w:numPr>
        <w:ind w:left="0" w:firstLine="0"/>
        <w:rPr>
          <w:szCs w:val="22"/>
          <w:lang w:val="es-ES_tradnl"/>
        </w:rPr>
      </w:pPr>
      <w:r w:rsidRPr="00850282">
        <w:rPr>
          <w:szCs w:val="22"/>
          <w:lang w:val="es-ES_tradnl"/>
        </w:rPr>
        <w:t xml:space="preserve">La delegación de Malasia </w:t>
      </w:r>
      <w:r w:rsidR="003474DD" w:rsidRPr="00850282">
        <w:rPr>
          <w:szCs w:val="22"/>
          <w:lang w:val="es-ES_tradnl"/>
        </w:rPr>
        <w:t xml:space="preserve">dio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63B5F" w:rsidRPr="00850282">
        <w:rPr>
          <w:szCs w:val="22"/>
          <w:lang w:val="es-ES_tradnl"/>
        </w:rPr>
        <w:t xml:space="preserve">Afirmó </w:t>
      </w:r>
      <w:r w:rsidR="003474DD" w:rsidRPr="00850282">
        <w:rPr>
          <w:szCs w:val="22"/>
          <w:lang w:val="es-ES_tradnl"/>
        </w:rPr>
        <w:t xml:space="preserve">que una </w:t>
      </w:r>
      <w:r w:rsidRPr="00850282">
        <w:rPr>
          <w:szCs w:val="22"/>
          <w:lang w:val="es-ES_tradnl"/>
        </w:rPr>
        <w:t xml:space="preserve">dilatada relación de excepciones y limitaciones </w:t>
      </w:r>
      <w:r w:rsidR="003474DD" w:rsidRPr="00850282">
        <w:rPr>
          <w:szCs w:val="22"/>
          <w:lang w:val="es-ES_tradnl"/>
        </w:rPr>
        <w:t xml:space="preserve">sería </w:t>
      </w:r>
      <w:r w:rsidRPr="00850282">
        <w:rPr>
          <w:szCs w:val="22"/>
          <w:lang w:val="es-ES_tradnl"/>
        </w:rPr>
        <w:t>perjudicial para el instrumento</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065B69"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Pr="00850282">
        <w:rPr>
          <w:szCs w:val="22"/>
          <w:lang w:val="es-ES_tradnl"/>
        </w:rPr>
        <w:t xml:space="preserve">dio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como base para la labor ulterior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6163DA" w:rsidP="00834085">
      <w:pPr>
        <w:pStyle w:val="ListParagraph"/>
        <w:numPr>
          <w:ilvl w:val="0"/>
          <w:numId w:val="3"/>
        </w:numPr>
        <w:ind w:left="0" w:firstLine="0"/>
        <w:rPr>
          <w:szCs w:val="22"/>
          <w:lang w:val="es-ES_tradnl"/>
        </w:rPr>
      </w:pPr>
      <w:r w:rsidRPr="00850282">
        <w:rPr>
          <w:szCs w:val="22"/>
          <w:lang w:val="es-ES_tradnl"/>
        </w:rPr>
        <w:t xml:space="preserve">La delegación de Colombia </w:t>
      </w:r>
      <w:r w:rsidR="00563B5F" w:rsidRPr="00850282">
        <w:rPr>
          <w:szCs w:val="22"/>
          <w:lang w:val="es-ES_tradnl"/>
        </w:rPr>
        <w:t xml:space="preserve">señaló </w:t>
      </w:r>
      <w:r w:rsidRPr="00850282">
        <w:rPr>
          <w:szCs w:val="22"/>
          <w:lang w:val="es-ES_tradnl"/>
        </w:rPr>
        <w:t xml:space="preserve">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 xml:space="preserve">y </w:t>
      </w:r>
      <w:r w:rsidR="00065B69" w:rsidRPr="00850282">
        <w:rPr>
          <w:szCs w:val="22"/>
          <w:lang w:val="es-ES_tradnl"/>
        </w:rPr>
        <w:t>s</w:t>
      </w:r>
      <w:r w:rsidRPr="00850282">
        <w:rPr>
          <w:szCs w:val="22"/>
          <w:lang w:val="es-ES_tradnl"/>
        </w:rPr>
        <w:t>e</w:t>
      </w:r>
      <w:r w:rsidR="00065B69" w:rsidRPr="00850282">
        <w:rPr>
          <w:szCs w:val="22"/>
          <w:lang w:val="es-ES_tradnl"/>
        </w:rPr>
        <w:t xml:space="preserve"> </w:t>
      </w:r>
      <w:r w:rsidRPr="00850282">
        <w:rPr>
          <w:szCs w:val="22"/>
          <w:lang w:val="es-ES_tradnl"/>
        </w:rPr>
        <w:t xml:space="preserve">reservó su derecho </w:t>
      </w:r>
      <w:r w:rsidR="00563B5F" w:rsidRPr="00850282">
        <w:rPr>
          <w:szCs w:val="22"/>
          <w:lang w:val="es-ES_tradnl"/>
        </w:rPr>
        <w:t xml:space="preserve">de </w:t>
      </w:r>
      <w:r w:rsidRPr="00850282">
        <w:rPr>
          <w:szCs w:val="22"/>
          <w:lang w:val="es-ES_tradnl"/>
        </w:rPr>
        <w:t xml:space="preserve">proponer </w:t>
      </w:r>
      <w:r w:rsidR="003474DD" w:rsidRPr="00850282">
        <w:rPr>
          <w:szCs w:val="22"/>
          <w:lang w:val="es-ES_tradnl"/>
        </w:rPr>
        <w:t xml:space="preserve">ciertas </w:t>
      </w:r>
      <w:r w:rsidRPr="00850282">
        <w:rPr>
          <w:szCs w:val="22"/>
          <w:lang w:val="es-ES_tradnl"/>
        </w:rPr>
        <w:t xml:space="preserve">revisiones del tenor </w:t>
      </w:r>
      <w:r w:rsidR="001914DB" w:rsidRPr="00850282">
        <w:rPr>
          <w:szCs w:val="22"/>
          <w:lang w:val="es-ES_tradnl"/>
        </w:rPr>
        <w:t xml:space="preserve">referido </w:t>
      </w:r>
      <w:r w:rsidRPr="00850282">
        <w:rPr>
          <w:szCs w:val="22"/>
          <w:lang w:val="es-ES_tradnl"/>
        </w:rPr>
        <w:t>al derecho con</w:t>
      </w:r>
      <w:r w:rsidR="00065B69" w:rsidRPr="00850282">
        <w:rPr>
          <w:szCs w:val="22"/>
          <w:lang w:val="es-ES_tradnl"/>
        </w:rPr>
        <w:t>suetudinario</w:t>
      </w:r>
      <w:r w:rsidR="00A642A0" w:rsidRPr="00850282">
        <w:rPr>
          <w:szCs w:val="22"/>
          <w:lang w:val="es-ES_tradnl"/>
        </w:rPr>
        <w:t xml:space="preserve">.  </w:t>
      </w:r>
      <w:r w:rsidRPr="00850282">
        <w:rPr>
          <w:szCs w:val="22"/>
          <w:lang w:val="es-ES_tradnl"/>
        </w:rPr>
        <w:t xml:space="preserve">Manifestó su disconformidad con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 xml:space="preserve">por </w:t>
      </w:r>
      <w:r w:rsidR="00065B69" w:rsidRPr="00850282">
        <w:rPr>
          <w:szCs w:val="22"/>
          <w:lang w:val="es-ES_tradnl"/>
        </w:rPr>
        <w:t>considerar</w:t>
      </w:r>
      <w:r w:rsidR="003474DD" w:rsidRPr="00850282">
        <w:rPr>
          <w:szCs w:val="22"/>
          <w:lang w:val="es-ES_tradnl"/>
        </w:rPr>
        <w:t>la</w:t>
      </w:r>
      <w:r w:rsidR="00065B69" w:rsidRPr="00850282">
        <w:rPr>
          <w:szCs w:val="22"/>
          <w:lang w:val="es-ES_tradnl"/>
        </w:rPr>
        <w:t xml:space="preserve"> </w:t>
      </w:r>
      <w:r w:rsidRPr="00850282">
        <w:rPr>
          <w:szCs w:val="22"/>
          <w:lang w:val="es-ES_tradnl"/>
        </w:rPr>
        <w:t>dem</w:t>
      </w:r>
      <w:r w:rsidR="00065B69" w:rsidRPr="00850282">
        <w:rPr>
          <w:szCs w:val="22"/>
          <w:lang w:val="es-ES_tradnl"/>
        </w:rPr>
        <w:t>a</w:t>
      </w:r>
      <w:r w:rsidRPr="00850282">
        <w:rPr>
          <w:szCs w:val="22"/>
          <w:lang w:val="es-ES_tradnl"/>
        </w:rPr>
        <w:t xml:space="preserve">siado extensa </w:t>
      </w:r>
      <w:r w:rsidR="00065B69" w:rsidRPr="00850282">
        <w:rPr>
          <w:szCs w:val="22"/>
          <w:lang w:val="es-ES_tradnl"/>
        </w:rPr>
        <w:t>y complica</w:t>
      </w:r>
      <w:r w:rsidR="003474DD" w:rsidRPr="00850282">
        <w:rPr>
          <w:szCs w:val="22"/>
          <w:lang w:val="es-ES_tradnl"/>
        </w:rPr>
        <w:t>da</w:t>
      </w:r>
      <w:r w:rsidR="009E1F48" w:rsidRPr="00850282">
        <w:rPr>
          <w:szCs w:val="22"/>
          <w:lang w:val="es-ES_tradnl"/>
        </w:rPr>
        <w:t xml:space="preserve">.  </w:t>
      </w:r>
    </w:p>
    <w:p w:rsidR="00A642A0" w:rsidRPr="00850282" w:rsidRDefault="00A642A0" w:rsidP="00A642A0">
      <w:pPr>
        <w:rPr>
          <w:szCs w:val="22"/>
          <w:lang w:val="es-ES_tradnl"/>
        </w:rPr>
      </w:pPr>
    </w:p>
    <w:p w:rsidR="00B36513" w:rsidRPr="00850282" w:rsidRDefault="000470D2" w:rsidP="00834085">
      <w:pPr>
        <w:pStyle w:val="ListParagraph"/>
        <w:numPr>
          <w:ilvl w:val="0"/>
          <w:numId w:val="3"/>
        </w:numPr>
        <w:ind w:left="0" w:firstLine="0"/>
        <w:rPr>
          <w:szCs w:val="22"/>
          <w:lang w:val="es-ES_tradnl"/>
        </w:rPr>
      </w:pPr>
      <w:r w:rsidRPr="00850282">
        <w:rPr>
          <w:szCs w:val="22"/>
          <w:lang w:val="es-ES_tradnl"/>
        </w:rPr>
        <w:t xml:space="preserve">La </w:t>
      </w:r>
      <w:r w:rsidR="00367C90"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975F4D" w:rsidRPr="00850282">
        <w:rPr>
          <w:szCs w:val="22"/>
          <w:lang w:val="es-ES_tradnl"/>
        </w:rPr>
        <w:t xml:space="preserve">dijo que la redacción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C17E0F" w:rsidRPr="00850282">
        <w:rPr>
          <w:szCs w:val="22"/>
          <w:lang w:val="es-ES_tradnl"/>
        </w:rPr>
        <w:t>guarda una llamativa similitud con otra disposición incluida en el texto sobre los CC.TT.</w:t>
      </w:r>
      <w:r w:rsidR="00A642A0" w:rsidRPr="00850282">
        <w:rPr>
          <w:szCs w:val="22"/>
          <w:lang w:val="es-ES_tradnl"/>
        </w:rPr>
        <w:t xml:space="preserve">  </w:t>
      </w:r>
      <w:r w:rsidR="00C17E0F" w:rsidRPr="00850282">
        <w:rPr>
          <w:szCs w:val="22"/>
          <w:lang w:val="es-ES_tradnl"/>
        </w:rPr>
        <w:t>Presenta un diseño acorde con el del artículo 9.2 de la Convención de Berna y el artículo 13 del Acuerdo sobre los ADPIC</w:t>
      </w:r>
      <w:r w:rsidR="00A642A0" w:rsidRPr="00850282">
        <w:rPr>
          <w:szCs w:val="22"/>
          <w:lang w:val="es-ES_tradnl"/>
        </w:rPr>
        <w:t xml:space="preserve">, </w:t>
      </w:r>
      <w:r w:rsidR="00C17E0F" w:rsidRPr="00850282">
        <w:rPr>
          <w:szCs w:val="22"/>
          <w:lang w:val="es-ES_tradnl"/>
        </w:rPr>
        <w:t>la célebre norma internacional en ma</w:t>
      </w:r>
      <w:r w:rsidR="00DF0B11" w:rsidRPr="00850282">
        <w:rPr>
          <w:szCs w:val="22"/>
          <w:lang w:val="es-ES_tradnl"/>
        </w:rPr>
        <w:t>t</w:t>
      </w:r>
      <w:r w:rsidR="00C17E0F" w:rsidRPr="00850282">
        <w:rPr>
          <w:szCs w:val="22"/>
          <w:lang w:val="es-ES_tradnl"/>
        </w:rPr>
        <w:t>eria de excepciones y limitaciones</w:t>
      </w:r>
      <w:r w:rsidR="00A642A0" w:rsidRPr="00850282">
        <w:rPr>
          <w:szCs w:val="22"/>
          <w:lang w:val="es-ES_tradnl"/>
        </w:rPr>
        <w:t xml:space="preserve">.  </w:t>
      </w:r>
      <w:r w:rsidR="00C17E0F" w:rsidRPr="00850282">
        <w:rPr>
          <w:szCs w:val="22"/>
          <w:lang w:val="es-ES_tradnl"/>
        </w:rPr>
        <w:t>Sin embargo, dijo que, tras una lectura más detenida, observa diferencias importantes</w:t>
      </w:r>
      <w:r w:rsidR="00A642A0" w:rsidRPr="00850282">
        <w:rPr>
          <w:szCs w:val="22"/>
          <w:lang w:val="es-ES_tradnl"/>
        </w:rPr>
        <w:t xml:space="preserve">.  </w:t>
      </w:r>
      <w:r w:rsidR="00C17E0F" w:rsidRPr="00850282">
        <w:rPr>
          <w:szCs w:val="22"/>
          <w:lang w:val="es-ES_tradnl"/>
        </w:rPr>
        <w:t>Por ejemplo</w:t>
      </w:r>
      <w:r w:rsidR="00A642A0" w:rsidRPr="00850282">
        <w:rPr>
          <w:szCs w:val="22"/>
          <w:lang w:val="es-ES_tradnl"/>
        </w:rPr>
        <w:t xml:space="preserve">, </w:t>
      </w:r>
      <w:r w:rsidR="00C17E0F" w:rsidRPr="00850282">
        <w:rPr>
          <w:szCs w:val="22"/>
          <w:lang w:val="es-ES_tradnl"/>
        </w:rPr>
        <w:t xml:space="preserve">el enunciado </w:t>
      </w:r>
      <w:r w:rsidR="00A642A0" w:rsidRPr="00850282">
        <w:rPr>
          <w:szCs w:val="22"/>
          <w:lang w:val="es-ES_tradnl"/>
        </w:rPr>
        <w:t>“</w:t>
      </w:r>
      <w:r w:rsidR="00662ED8" w:rsidRPr="00850282">
        <w:rPr>
          <w:szCs w:val="22"/>
          <w:lang w:val="es-ES_tradnl"/>
        </w:rPr>
        <w:t>cause(n) un perjuicio injustificado</w:t>
      </w:r>
      <w:r w:rsidR="00A642A0" w:rsidRPr="00850282">
        <w:rPr>
          <w:szCs w:val="22"/>
          <w:lang w:val="es-ES_tradnl"/>
        </w:rPr>
        <w:t xml:space="preserve">”, </w:t>
      </w:r>
      <w:r w:rsidR="00DF0B11" w:rsidRPr="00850282">
        <w:rPr>
          <w:szCs w:val="22"/>
          <w:lang w:val="es-ES_tradnl"/>
        </w:rPr>
        <w:t>tal como se emplea en la Convenci</w:t>
      </w:r>
      <w:r w:rsidR="00B36513" w:rsidRPr="00850282">
        <w:rPr>
          <w:szCs w:val="22"/>
          <w:lang w:val="es-ES_tradnl"/>
        </w:rPr>
        <w:t>ón</w:t>
      </w:r>
      <w:r w:rsidR="00DF0B11" w:rsidRPr="00850282">
        <w:rPr>
          <w:szCs w:val="22"/>
          <w:lang w:val="es-ES_tradnl"/>
        </w:rPr>
        <w:t xml:space="preserve"> de </w:t>
      </w:r>
      <w:r w:rsidR="00B36513" w:rsidRPr="00850282">
        <w:rPr>
          <w:szCs w:val="22"/>
          <w:lang w:val="es-ES_tradnl"/>
        </w:rPr>
        <w:t>B</w:t>
      </w:r>
      <w:r w:rsidR="00DF0B11" w:rsidRPr="00850282">
        <w:rPr>
          <w:szCs w:val="22"/>
          <w:lang w:val="es-ES_tradnl"/>
        </w:rPr>
        <w:t xml:space="preserve">erna y en el Acuerdo sobre los ADPIC, es mucho más estricto que </w:t>
      </w:r>
      <w:r w:rsidR="00A642A0" w:rsidRPr="00850282">
        <w:rPr>
          <w:szCs w:val="22"/>
          <w:lang w:val="es-ES_tradnl"/>
        </w:rPr>
        <w:t>“</w:t>
      </w:r>
      <w:r w:rsidR="00662ED8" w:rsidRPr="00850282">
        <w:rPr>
          <w:szCs w:val="22"/>
          <w:lang w:val="es-ES_tradnl"/>
        </w:rPr>
        <w:t>perjudiquen indebidamente”</w:t>
      </w:r>
      <w:r w:rsidR="00A642A0" w:rsidRPr="00850282">
        <w:rPr>
          <w:szCs w:val="22"/>
          <w:lang w:val="es-ES_tradnl"/>
        </w:rPr>
        <w:t xml:space="preserve">.  </w:t>
      </w:r>
      <w:r w:rsidR="00DF0B11" w:rsidRPr="00850282">
        <w:rPr>
          <w:szCs w:val="22"/>
          <w:lang w:val="es-ES_tradnl"/>
        </w:rPr>
        <w:t xml:space="preserve">El enunciado </w:t>
      </w:r>
      <w:r w:rsidR="00A642A0" w:rsidRPr="00850282">
        <w:rPr>
          <w:szCs w:val="22"/>
          <w:lang w:val="es-ES_tradnl"/>
        </w:rPr>
        <w:t>“</w:t>
      </w:r>
      <w:r w:rsidR="00DF0B11" w:rsidRPr="00850282">
        <w:rPr>
          <w:rFonts w:eastAsia="Times New Roman"/>
          <w:lang w:val="es-ES_tradnl"/>
        </w:rPr>
        <w:t>perjudiquen indebidamente la aplicación del presente instrumento</w:t>
      </w:r>
      <w:r w:rsidR="00A642A0" w:rsidRPr="00850282">
        <w:rPr>
          <w:szCs w:val="22"/>
          <w:lang w:val="es-ES_tradnl"/>
        </w:rPr>
        <w:t xml:space="preserve">” </w:t>
      </w:r>
      <w:r w:rsidR="00DF0B11" w:rsidRPr="00850282">
        <w:rPr>
          <w:szCs w:val="22"/>
          <w:lang w:val="es-ES_tradnl"/>
        </w:rPr>
        <w:t xml:space="preserve">es un elemento absolutamente novedoso en el Derecho internacional y puede leerse </w:t>
      </w:r>
      <w:r w:rsidR="00C11E45" w:rsidRPr="00850282">
        <w:rPr>
          <w:szCs w:val="22"/>
          <w:lang w:val="es-ES_tradnl"/>
        </w:rPr>
        <w:t xml:space="preserve">a la luz del </w:t>
      </w:r>
      <w:r w:rsidR="00DF0B11" w:rsidRPr="00850282">
        <w:rPr>
          <w:szCs w:val="22"/>
          <w:lang w:val="es-ES_tradnl"/>
        </w:rPr>
        <w:t xml:space="preserve">artículo </w:t>
      </w:r>
      <w:r w:rsidR="00014A3A" w:rsidRPr="00850282">
        <w:rPr>
          <w:szCs w:val="22"/>
          <w:lang w:val="es-ES_tradnl"/>
        </w:rPr>
        <w:t> </w:t>
      </w:r>
      <w:r w:rsidR="00A642A0" w:rsidRPr="00850282">
        <w:rPr>
          <w:szCs w:val="22"/>
          <w:lang w:val="es-ES_tradnl"/>
        </w:rPr>
        <w:t>10 “</w:t>
      </w:r>
      <w:r w:rsidR="00DF0B11" w:rsidRPr="00850282">
        <w:rPr>
          <w:szCs w:val="22"/>
          <w:lang w:val="es-ES_tradnl"/>
        </w:rPr>
        <w:t>Relación con otros instrumentos</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DF0B11" w:rsidRPr="00850282">
        <w:rPr>
          <w:szCs w:val="22"/>
          <w:lang w:val="es-ES_tradnl"/>
        </w:rPr>
        <w:t>De esa manera podría parecer que limita la potestad discrecional de los Estados miembros soberanos para aplicar un tratado de la manera que escojan y de acuerdo con sus políticas nacionales</w:t>
      </w:r>
      <w:r w:rsidR="00A642A0" w:rsidRPr="00850282">
        <w:rPr>
          <w:szCs w:val="22"/>
          <w:lang w:val="es-ES_tradnl"/>
        </w:rPr>
        <w:t xml:space="preserve">.  </w:t>
      </w:r>
      <w:r w:rsidR="00DF0B11" w:rsidRPr="00850282">
        <w:rPr>
          <w:szCs w:val="22"/>
          <w:lang w:val="es-ES_tradnl"/>
        </w:rPr>
        <w:t xml:space="preserve">Dijo que presenta estas observaciones y dudas para que se </w:t>
      </w:r>
      <w:r w:rsidR="00B36513" w:rsidRPr="00850282">
        <w:rPr>
          <w:szCs w:val="22"/>
          <w:lang w:val="es-ES_tradnl"/>
        </w:rPr>
        <w:t xml:space="preserve">haga un examen más detenido de ellas, que acogerá </w:t>
      </w:r>
      <w:r w:rsidR="00B36513" w:rsidRPr="00850282">
        <w:rPr>
          <w:szCs w:val="22"/>
          <w:lang w:val="es-ES_tradnl"/>
        </w:rPr>
        <w:lastRenderedPageBreak/>
        <w:t>con beneplácito cualquier propuesta al respecto y que espera tener ocasión de debatirlas más adelante</w:t>
      </w:r>
      <w:r w:rsidR="00A642A0" w:rsidRPr="00850282">
        <w:rPr>
          <w:szCs w:val="22"/>
          <w:lang w:val="es-ES_tradnl"/>
        </w:rPr>
        <w:t xml:space="preserve">.  </w:t>
      </w:r>
      <w:r w:rsidR="00B36513" w:rsidRPr="00850282">
        <w:rPr>
          <w:szCs w:val="22"/>
          <w:lang w:val="es-ES_tradnl"/>
        </w:rPr>
        <w:t xml:space="preserve">En cuanto a la cuestión planteada por el vicepresidente sobre la eventual necesidad de contar tanto con </w:t>
      </w:r>
      <w:r w:rsidR="000C08B7" w:rsidRPr="00850282">
        <w:rPr>
          <w:szCs w:val="22"/>
          <w:lang w:val="es-ES_tradnl"/>
        </w:rPr>
        <w:t xml:space="preserve">una excepción </w:t>
      </w:r>
      <w:r w:rsidR="00B36513" w:rsidRPr="00850282">
        <w:rPr>
          <w:szCs w:val="22"/>
          <w:lang w:val="es-ES_tradnl"/>
        </w:rPr>
        <w:t>general como con excepciones</w:t>
      </w:r>
      <w:r w:rsidR="00C11E45" w:rsidRPr="00850282">
        <w:rPr>
          <w:szCs w:val="22"/>
          <w:lang w:val="es-ES_tradnl"/>
        </w:rPr>
        <w:t xml:space="preserve"> específicas</w:t>
      </w:r>
      <w:r w:rsidR="00B36513" w:rsidRPr="00850282">
        <w:rPr>
          <w:szCs w:val="22"/>
          <w:lang w:val="es-ES_tradnl"/>
        </w:rPr>
        <w:t xml:space="preserve">, dijo que ambos tipos de excepciones son importantes.  </w:t>
      </w:r>
      <w:r w:rsidR="000C08B7" w:rsidRPr="00850282">
        <w:rPr>
          <w:szCs w:val="22"/>
          <w:lang w:val="es-ES_tradnl"/>
        </w:rPr>
        <w:t xml:space="preserve">Observó </w:t>
      </w:r>
      <w:r w:rsidR="00CC6B18" w:rsidRPr="00850282">
        <w:rPr>
          <w:szCs w:val="22"/>
          <w:lang w:val="es-ES_tradnl"/>
        </w:rPr>
        <w:t xml:space="preserve">que </w:t>
      </w:r>
      <w:r w:rsidR="00C11E45" w:rsidRPr="00850282">
        <w:rPr>
          <w:szCs w:val="22"/>
          <w:lang w:val="es-ES_tradnl"/>
        </w:rPr>
        <w:t xml:space="preserve">en el mundo </w:t>
      </w:r>
      <w:r w:rsidR="00CC6B18" w:rsidRPr="00850282">
        <w:rPr>
          <w:szCs w:val="22"/>
          <w:lang w:val="es-ES_tradnl"/>
        </w:rPr>
        <w:t>existen diferentes tradiciones jurídicas</w:t>
      </w:r>
      <w:r w:rsidR="00B36513" w:rsidRPr="00850282">
        <w:rPr>
          <w:szCs w:val="22"/>
          <w:lang w:val="es-ES_tradnl"/>
        </w:rPr>
        <w:t xml:space="preserve">:  </w:t>
      </w:r>
      <w:r w:rsidR="00CC6B18" w:rsidRPr="00850282">
        <w:rPr>
          <w:szCs w:val="22"/>
          <w:lang w:val="es-ES_tradnl"/>
        </w:rPr>
        <w:t>algu</w:t>
      </w:r>
      <w:r w:rsidR="00271920" w:rsidRPr="00850282">
        <w:rPr>
          <w:szCs w:val="22"/>
          <w:lang w:val="es-ES_tradnl"/>
        </w:rPr>
        <w:t>n</w:t>
      </w:r>
      <w:r w:rsidR="00CC6B18" w:rsidRPr="00850282">
        <w:rPr>
          <w:szCs w:val="22"/>
          <w:lang w:val="es-ES_tradnl"/>
        </w:rPr>
        <w:t>os países aplican enfoques de tipo abiert</w:t>
      </w:r>
      <w:r w:rsidR="00C11E45" w:rsidRPr="00850282">
        <w:rPr>
          <w:szCs w:val="22"/>
          <w:lang w:val="es-ES_tradnl"/>
        </w:rPr>
        <w:t>o</w:t>
      </w:r>
      <w:r w:rsidR="00B36513" w:rsidRPr="00850282">
        <w:rPr>
          <w:szCs w:val="22"/>
          <w:lang w:val="es-ES_tradnl"/>
        </w:rPr>
        <w:t xml:space="preserve">, </w:t>
      </w:r>
      <w:r w:rsidR="00C11E45" w:rsidRPr="00850282">
        <w:rPr>
          <w:szCs w:val="22"/>
          <w:lang w:val="es-ES_tradnl"/>
        </w:rPr>
        <w:t xml:space="preserve">mientras que otros se decantan por otro conforme al cual las excepciones y limitaciones </w:t>
      </w:r>
      <w:r w:rsidR="00271920" w:rsidRPr="00850282">
        <w:rPr>
          <w:szCs w:val="22"/>
          <w:lang w:val="es-ES_tradnl"/>
        </w:rPr>
        <w:t xml:space="preserve">precisan </w:t>
      </w:r>
      <w:r w:rsidR="000C08B7" w:rsidRPr="00850282">
        <w:rPr>
          <w:szCs w:val="22"/>
          <w:lang w:val="es-ES_tradnl"/>
        </w:rPr>
        <w:t xml:space="preserve">ser </w:t>
      </w:r>
      <w:r w:rsidR="00C11E45" w:rsidRPr="00850282">
        <w:rPr>
          <w:szCs w:val="22"/>
          <w:lang w:val="es-ES_tradnl"/>
        </w:rPr>
        <w:t>expresamente enumeradas</w:t>
      </w:r>
      <w:r w:rsidR="00B36513" w:rsidRPr="00850282">
        <w:rPr>
          <w:szCs w:val="22"/>
          <w:lang w:val="es-ES_tradnl"/>
        </w:rPr>
        <w:t xml:space="preserve">.  </w:t>
      </w:r>
      <w:r w:rsidR="00C11E45" w:rsidRPr="00850282">
        <w:rPr>
          <w:szCs w:val="22"/>
          <w:lang w:val="es-ES_tradnl"/>
        </w:rPr>
        <w:t>La legislación de derecho de autor de su país</w:t>
      </w:r>
      <w:r w:rsidR="00B36513" w:rsidRPr="00850282">
        <w:rPr>
          <w:szCs w:val="22"/>
          <w:lang w:val="es-ES_tradnl"/>
        </w:rPr>
        <w:t xml:space="preserve"> </w:t>
      </w:r>
      <w:r w:rsidR="00C11E45" w:rsidRPr="00850282">
        <w:rPr>
          <w:szCs w:val="22"/>
          <w:lang w:val="es-ES_tradnl"/>
        </w:rPr>
        <w:t>prevé ambos tipos de exce</w:t>
      </w:r>
      <w:r w:rsidR="00271920" w:rsidRPr="00850282">
        <w:rPr>
          <w:szCs w:val="22"/>
          <w:lang w:val="es-ES_tradnl"/>
        </w:rPr>
        <w:t>p</w:t>
      </w:r>
      <w:r w:rsidR="00C11E45" w:rsidRPr="00850282">
        <w:rPr>
          <w:szCs w:val="22"/>
          <w:lang w:val="es-ES_tradnl"/>
        </w:rPr>
        <w:t>ciones y limitaciones</w:t>
      </w:r>
      <w:r w:rsidR="00B36513" w:rsidRPr="00850282">
        <w:rPr>
          <w:szCs w:val="22"/>
          <w:lang w:val="es-ES_tradnl"/>
        </w:rPr>
        <w:t xml:space="preserve">, </w:t>
      </w:r>
      <w:r w:rsidR="00C11E45" w:rsidRPr="00850282">
        <w:rPr>
          <w:szCs w:val="22"/>
          <w:lang w:val="es-ES_tradnl"/>
        </w:rPr>
        <w:t xml:space="preserve">porque, si bien </w:t>
      </w:r>
      <w:r w:rsidR="00271920" w:rsidRPr="00850282">
        <w:rPr>
          <w:szCs w:val="22"/>
          <w:lang w:val="es-ES_tradnl"/>
        </w:rPr>
        <w:t xml:space="preserve">una excepción de tipo abierto o general puede ocasionalmente redundar en una mayor </w:t>
      </w:r>
      <w:r w:rsidR="00C11E45" w:rsidRPr="00850282">
        <w:rPr>
          <w:szCs w:val="22"/>
          <w:lang w:val="es-ES_tradnl"/>
        </w:rPr>
        <w:t>claridad</w:t>
      </w:r>
      <w:r w:rsidR="00B36513" w:rsidRPr="00850282">
        <w:rPr>
          <w:szCs w:val="22"/>
          <w:lang w:val="es-ES_tradnl"/>
        </w:rPr>
        <w:t xml:space="preserve">, </w:t>
      </w:r>
      <w:r w:rsidR="00271920" w:rsidRPr="00850282">
        <w:rPr>
          <w:szCs w:val="22"/>
          <w:lang w:val="es-ES_tradnl"/>
        </w:rPr>
        <w:t xml:space="preserve">en muchos casos (y particularmente en el del tratado </w:t>
      </w:r>
      <w:r w:rsidR="001914DB" w:rsidRPr="00850282">
        <w:rPr>
          <w:szCs w:val="22"/>
          <w:lang w:val="es-ES_tradnl"/>
        </w:rPr>
        <w:t xml:space="preserve">que es </w:t>
      </w:r>
      <w:r w:rsidR="00271920" w:rsidRPr="00850282">
        <w:rPr>
          <w:szCs w:val="22"/>
          <w:lang w:val="es-ES_tradnl"/>
        </w:rPr>
        <w:t>objeto de debate) la especificidad resulta obligada</w:t>
      </w:r>
      <w:r w:rsidR="00B36513" w:rsidRPr="00850282">
        <w:rPr>
          <w:szCs w:val="22"/>
          <w:lang w:val="es-ES_tradnl"/>
        </w:rPr>
        <w:t xml:space="preserve">.  Con miras a agilizar la labor de </w:t>
      </w:r>
      <w:r w:rsidR="00271920" w:rsidRPr="00850282">
        <w:rPr>
          <w:szCs w:val="22"/>
          <w:lang w:val="es-ES_tradnl"/>
        </w:rPr>
        <w:t xml:space="preserve">la presente </w:t>
      </w:r>
      <w:r w:rsidR="00B36513" w:rsidRPr="00850282">
        <w:rPr>
          <w:szCs w:val="22"/>
          <w:lang w:val="es-ES_tradnl"/>
        </w:rPr>
        <w:t xml:space="preserve">sesión, </w:t>
      </w:r>
      <w:r w:rsidR="00CC6B18" w:rsidRPr="00850282">
        <w:rPr>
          <w:szCs w:val="22"/>
          <w:lang w:val="es-ES_tradnl"/>
        </w:rPr>
        <w:t xml:space="preserve">y tras consolidar y racionalizar el texto, propuso introducir una nueva </w:t>
      </w:r>
      <w:proofErr w:type="spellStart"/>
      <w:r w:rsidR="00B36513" w:rsidRPr="00850282">
        <w:rPr>
          <w:szCs w:val="22"/>
          <w:lang w:val="es-ES_tradnl"/>
        </w:rPr>
        <w:t>Alt</w:t>
      </w:r>
      <w:proofErr w:type="spellEnd"/>
      <w:r w:rsidR="00B36513" w:rsidRPr="00850282">
        <w:rPr>
          <w:szCs w:val="22"/>
          <w:lang w:val="es-ES_tradnl"/>
        </w:rPr>
        <w:t xml:space="preserve"> 4 </w:t>
      </w:r>
      <w:r w:rsidR="00CC6B18" w:rsidRPr="00850282">
        <w:rPr>
          <w:szCs w:val="22"/>
          <w:lang w:val="es-ES_tradnl"/>
        </w:rPr>
        <w:t xml:space="preserve">en el </w:t>
      </w:r>
      <w:r w:rsidR="00786FAF" w:rsidRPr="00850282">
        <w:rPr>
          <w:szCs w:val="22"/>
          <w:lang w:val="es-ES_tradnl"/>
        </w:rPr>
        <w:t>artículo</w:t>
      </w:r>
      <w:r w:rsidR="00CC6B18" w:rsidRPr="00850282">
        <w:rPr>
          <w:szCs w:val="22"/>
          <w:lang w:val="es-ES_tradnl"/>
        </w:rPr>
        <w:t xml:space="preserve"> </w:t>
      </w:r>
      <w:r w:rsidR="00B36513" w:rsidRPr="00850282">
        <w:rPr>
          <w:szCs w:val="22"/>
          <w:lang w:val="es-ES_tradnl"/>
        </w:rPr>
        <w:t xml:space="preserve"> 7, </w:t>
      </w:r>
      <w:r w:rsidR="00CC6B18" w:rsidRPr="00850282">
        <w:rPr>
          <w:szCs w:val="22"/>
          <w:lang w:val="es-ES_tradnl"/>
        </w:rPr>
        <w:t>con el siguiente tenor</w:t>
      </w:r>
      <w:r w:rsidR="00B36513" w:rsidRPr="00850282">
        <w:rPr>
          <w:szCs w:val="22"/>
          <w:lang w:val="es-ES_tradnl"/>
        </w:rPr>
        <w:t>:</w:t>
      </w:r>
      <w:r w:rsidR="00CC6B18" w:rsidRPr="00850282">
        <w:rPr>
          <w:szCs w:val="22"/>
          <w:lang w:val="es-ES_tradnl"/>
        </w:rPr>
        <w:t xml:space="preserve">  “En el cumplimiento de las obligaciones establecidas e</w:t>
      </w:r>
      <w:r w:rsidR="00271920" w:rsidRPr="00850282">
        <w:rPr>
          <w:szCs w:val="22"/>
          <w:lang w:val="es-ES_tradnl"/>
        </w:rPr>
        <w:t>n</w:t>
      </w:r>
      <w:r w:rsidR="00CC6B18" w:rsidRPr="00850282">
        <w:rPr>
          <w:szCs w:val="22"/>
          <w:lang w:val="es-ES_tradnl"/>
        </w:rPr>
        <w:t xml:space="preserve"> el prese</w:t>
      </w:r>
      <w:r w:rsidR="00271920" w:rsidRPr="00850282">
        <w:rPr>
          <w:szCs w:val="22"/>
          <w:lang w:val="es-ES_tradnl"/>
        </w:rPr>
        <w:t>n</w:t>
      </w:r>
      <w:r w:rsidR="00CC6B18" w:rsidRPr="00850282">
        <w:rPr>
          <w:szCs w:val="22"/>
          <w:lang w:val="es-ES_tradnl"/>
        </w:rPr>
        <w:t>te instrumento, los E</w:t>
      </w:r>
      <w:r w:rsidR="00271920" w:rsidRPr="00850282">
        <w:rPr>
          <w:szCs w:val="22"/>
          <w:lang w:val="es-ES_tradnl"/>
        </w:rPr>
        <w:t>s</w:t>
      </w:r>
      <w:r w:rsidR="00CC6B18" w:rsidRPr="00850282">
        <w:rPr>
          <w:szCs w:val="22"/>
          <w:lang w:val="es-ES_tradnl"/>
        </w:rPr>
        <w:t>tados miembros podrán adoptar</w:t>
      </w:r>
      <w:r w:rsidR="00271920" w:rsidRPr="00850282">
        <w:rPr>
          <w:szCs w:val="22"/>
          <w:lang w:val="es-ES_tradnl"/>
        </w:rPr>
        <w:t xml:space="preserve"> </w:t>
      </w:r>
      <w:r w:rsidR="00CC6B18" w:rsidRPr="00850282">
        <w:rPr>
          <w:szCs w:val="22"/>
          <w:lang w:val="es-ES_tradnl"/>
        </w:rPr>
        <w:t xml:space="preserve">las excepciones y limitaciones que determine la legislación nacional, incluido el derecho consuetudinario reconocido.  1) En la medida en que un acto esté autorizado en virtud de la legislación nacional en relación con obras protegidas por el derecho de autor, signos y símbolos protegidos por el derecho de marcas, o materia de otra forma protegida por la normativa de </w:t>
      </w:r>
      <w:r w:rsidR="00786FAF" w:rsidRPr="00850282">
        <w:rPr>
          <w:szCs w:val="22"/>
          <w:lang w:val="es-ES_tradnl"/>
        </w:rPr>
        <w:t>P.I.</w:t>
      </w:r>
      <w:r w:rsidR="00CC6B18" w:rsidRPr="00850282">
        <w:rPr>
          <w:szCs w:val="22"/>
          <w:lang w:val="es-ES_tradnl"/>
        </w:rPr>
        <w:t xml:space="preserve">, dicho acto no estará prohibido por las disposiciones que protegen las ECT.  2) Con independencia de que el párrafo 1 ya autorice la realización de esos actos, los Estados miembros deberán prever excepciones en relación con a) el aprendizaje, la enseñanza y la investigación;  b) la preservación, la exhibición, la investigación y la presentación en archivos, bibliotecas, museos u otras instituciones culturales y;  c) la creación de obras literarias, artísticas o creativas inspiradas o basadas en expresiones culturales tradicionales, o tomadas como préstamo de dichas expresiones”.  </w:t>
      </w:r>
      <w:r w:rsidR="00271920" w:rsidRPr="00850282">
        <w:rPr>
          <w:szCs w:val="22"/>
          <w:lang w:val="es-ES_tradnl"/>
        </w:rPr>
        <w:t xml:space="preserve">Dijo que había tratado de plasmar excepciones </w:t>
      </w:r>
      <w:r w:rsidR="000C08B7" w:rsidRPr="00850282">
        <w:rPr>
          <w:szCs w:val="22"/>
          <w:lang w:val="es-ES_tradnl"/>
        </w:rPr>
        <w:t xml:space="preserve">tanto generales como específicas y </w:t>
      </w:r>
      <w:r w:rsidR="00271920" w:rsidRPr="00850282">
        <w:rPr>
          <w:szCs w:val="22"/>
          <w:lang w:val="es-ES_tradnl"/>
        </w:rPr>
        <w:t>de consolidar las disposiciones existentes</w:t>
      </w:r>
      <w:r w:rsidR="00CC6B18" w:rsidRPr="00850282">
        <w:rPr>
          <w:szCs w:val="22"/>
          <w:lang w:val="es-ES_tradnl"/>
        </w:rPr>
        <w:t xml:space="preserve">.  </w:t>
      </w:r>
      <w:r w:rsidR="00271920" w:rsidRPr="00850282">
        <w:rPr>
          <w:szCs w:val="22"/>
          <w:lang w:val="es-ES_tradnl"/>
        </w:rPr>
        <w:t xml:space="preserve">La disposición tipo “paraguas” </w:t>
      </w:r>
      <w:r w:rsidR="000C08B7" w:rsidRPr="00850282">
        <w:rPr>
          <w:szCs w:val="22"/>
          <w:lang w:val="es-ES_tradnl"/>
        </w:rPr>
        <w:t xml:space="preserve">está </w:t>
      </w:r>
      <w:r w:rsidR="00271920" w:rsidRPr="00850282">
        <w:rPr>
          <w:szCs w:val="22"/>
          <w:lang w:val="es-ES_tradnl"/>
        </w:rPr>
        <w:t>inspirad</w:t>
      </w:r>
      <w:r w:rsidR="000C08B7" w:rsidRPr="00850282">
        <w:rPr>
          <w:szCs w:val="22"/>
          <w:lang w:val="es-ES_tradnl"/>
        </w:rPr>
        <w:t>a</w:t>
      </w:r>
      <w:r w:rsidR="00271920" w:rsidRPr="00850282">
        <w:rPr>
          <w:szCs w:val="22"/>
          <w:lang w:val="es-ES_tradnl"/>
        </w:rPr>
        <w:t xml:space="preserve"> en la nue</w:t>
      </w:r>
      <w:r w:rsidR="00D01599" w:rsidRPr="00850282">
        <w:rPr>
          <w:szCs w:val="22"/>
          <w:lang w:val="es-ES_tradnl"/>
        </w:rPr>
        <w:t>v</w:t>
      </w:r>
      <w:r w:rsidR="00271920" w:rsidRPr="00850282">
        <w:rPr>
          <w:szCs w:val="22"/>
          <w:lang w:val="es-ES_tradnl"/>
        </w:rPr>
        <w:t xml:space="preserve">a </w:t>
      </w:r>
      <w:proofErr w:type="spellStart"/>
      <w:r w:rsidR="00CC6B18" w:rsidRPr="00850282">
        <w:rPr>
          <w:szCs w:val="22"/>
          <w:lang w:val="es-ES_tradnl"/>
        </w:rPr>
        <w:t>Alt</w:t>
      </w:r>
      <w:proofErr w:type="spellEnd"/>
      <w:r w:rsidR="00CC6B18" w:rsidRPr="00850282">
        <w:rPr>
          <w:szCs w:val="22"/>
          <w:lang w:val="es-ES_tradnl"/>
        </w:rPr>
        <w:t xml:space="preserve"> 2.  </w:t>
      </w:r>
      <w:r w:rsidR="00271920" w:rsidRPr="00850282">
        <w:rPr>
          <w:szCs w:val="22"/>
          <w:lang w:val="es-ES_tradnl"/>
        </w:rPr>
        <w:t>El párrafo</w:t>
      </w:r>
      <w:r w:rsidR="00CC6B18" w:rsidRPr="00850282">
        <w:rPr>
          <w:szCs w:val="22"/>
          <w:lang w:val="es-ES_tradnl"/>
        </w:rPr>
        <w:t xml:space="preserve"> 1 </w:t>
      </w:r>
      <w:r w:rsidR="00271920" w:rsidRPr="00850282">
        <w:rPr>
          <w:szCs w:val="22"/>
          <w:lang w:val="es-ES_tradnl"/>
        </w:rPr>
        <w:t xml:space="preserve">se basa en algunas </w:t>
      </w:r>
      <w:r w:rsidR="00D01599" w:rsidRPr="00850282">
        <w:rPr>
          <w:szCs w:val="22"/>
          <w:lang w:val="es-ES_tradnl"/>
        </w:rPr>
        <w:t xml:space="preserve">sugerencias de redacción planteadas </w:t>
      </w:r>
      <w:r w:rsidR="00271920" w:rsidRPr="00850282">
        <w:rPr>
          <w:szCs w:val="22"/>
          <w:lang w:val="es-ES_tradnl"/>
        </w:rPr>
        <w:t>en los grupos de trabajo entre sesiones</w:t>
      </w:r>
      <w:r w:rsidR="00CC6B18" w:rsidRPr="00850282">
        <w:rPr>
          <w:szCs w:val="22"/>
          <w:lang w:val="es-ES_tradnl"/>
        </w:rPr>
        <w:t xml:space="preserve">.  </w:t>
      </w:r>
      <w:r w:rsidR="00271920" w:rsidRPr="00850282">
        <w:rPr>
          <w:szCs w:val="22"/>
          <w:lang w:val="es-ES_tradnl"/>
        </w:rPr>
        <w:t xml:space="preserve">A lo largo de la sesión, se ha hecho hincapié en la importancia </w:t>
      </w:r>
      <w:r w:rsidR="000C08B7" w:rsidRPr="00850282">
        <w:rPr>
          <w:szCs w:val="22"/>
          <w:lang w:val="es-ES_tradnl"/>
        </w:rPr>
        <w:t xml:space="preserve">que tiene </w:t>
      </w:r>
      <w:r w:rsidR="001914DB" w:rsidRPr="00850282">
        <w:rPr>
          <w:szCs w:val="22"/>
          <w:lang w:val="es-ES_tradnl"/>
        </w:rPr>
        <w:t xml:space="preserve">valerse de </w:t>
      </w:r>
      <w:r w:rsidR="000C08B7" w:rsidRPr="00850282">
        <w:rPr>
          <w:szCs w:val="22"/>
          <w:lang w:val="es-ES_tradnl"/>
        </w:rPr>
        <w:t xml:space="preserve">los </w:t>
      </w:r>
      <w:r w:rsidR="00271920" w:rsidRPr="00850282">
        <w:rPr>
          <w:szCs w:val="22"/>
          <w:lang w:val="es-ES_tradnl"/>
        </w:rPr>
        <w:t xml:space="preserve">debates anteriores y no </w:t>
      </w:r>
      <w:r w:rsidR="000C08B7" w:rsidRPr="00850282">
        <w:rPr>
          <w:szCs w:val="22"/>
          <w:lang w:val="es-ES_tradnl"/>
        </w:rPr>
        <w:t xml:space="preserve">prescindir de </w:t>
      </w:r>
      <w:r w:rsidR="00D01599" w:rsidRPr="00850282">
        <w:rPr>
          <w:szCs w:val="22"/>
          <w:lang w:val="es-ES_tradnl"/>
        </w:rPr>
        <w:t>la importante labor preliminar ya acometida.</w:t>
      </w:r>
      <w:r w:rsidR="00CC6B18" w:rsidRPr="00850282">
        <w:rPr>
          <w:szCs w:val="22"/>
          <w:lang w:val="es-ES_tradnl"/>
        </w:rPr>
        <w:t xml:space="preserve">  </w:t>
      </w:r>
      <w:r w:rsidR="00D01599" w:rsidRPr="00850282">
        <w:rPr>
          <w:szCs w:val="22"/>
          <w:lang w:val="es-ES_tradnl"/>
        </w:rPr>
        <w:t>El párrafo</w:t>
      </w:r>
      <w:r w:rsidR="00CC6B18" w:rsidRPr="00850282">
        <w:rPr>
          <w:szCs w:val="22"/>
          <w:lang w:val="es-ES_tradnl"/>
        </w:rPr>
        <w:t xml:space="preserve"> 2 </w:t>
      </w:r>
      <w:r w:rsidR="00D01599" w:rsidRPr="00850282">
        <w:rPr>
          <w:szCs w:val="22"/>
          <w:lang w:val="es-ES_tradnl"/>
        </w:rPr>
        <w:t>aborda la casuística que ya figuraba en el texto</w:t>
      </w:r>
      <w:r w:rsidR="00CC6B18" w:rsidRPr="00850282">
        <w:rPr>
          <w:szCs w:val="22"/>
          <w:lang w:val="es-ES_tradnl"/>
        </w:rPr>
        <w:t xml:space="preserve">. </w:t>
      </w:r>
      <w:r w:rsidR="00D01599" w:rsidRPr="00850282">
        <w:rPr>
          <w:szCs w:val="22"/>
          <w:lang w:val="es-ES_tradnl"/>
        </w:rPr>
        <w:t xml:space="preserve">Con </w:t>
      </w:r>
      <w:r w:rsidR="000C08B7" w:rsidRPr="00850282">
        <w:rPr>
          <w:szCs w:val="22"/>
          <w:lang w:val="es-ES_tradnl"/>
        </w:rPr>
        <w:t xml:space="preserve">esta alternativa </w:t>
      </w:r>
      <w:r w:rsidR="00D01599" w:rsidRPr="00850282">
        <w:rPr>
          <w:szCs w:val="22"/>
          <w:lang w:val="es-ES_tradnl"/>
        </w:rPr>
        <w:t>se ha pretendido consolidar el texto en aras de la exhaustividad</w:t>
      </w:r>
      <w:r w:rsidR="00CC6B18" w:rsidRPr="00850282">
        <w:rPr>
          <w:szCs w:val="22"/>
          <w:lang w:val="es-ES_tradnl"/>
        </w:rPr>
        <w:t xml:space="preserve">, </w:t>
      </w:r>
      <w:r w:rsidR="00D01599" w:rsidRPr="00850282">
        <w:rPr>
          <w:szCs w:val="22"/>
          <w:lang w:val="es-ES_tradnl"/>
        </w:rPr>
        <w:t xml:space="preserve">pero también proporcionar una disposición </w:t>
      </w:r>
      <w:r w:rsidR="00FC3572" w:rsidRPr="00850282">
        <w:rPr>
          <w:szCs w:val="22"/>
          <w:lang w:val="es-ES_tradnl"/>
        </w:rPr>
        <w:t xml:space="preserve">globalmente adecuada </w:t>
      </w:r>
      <w:r w:rsidR="000C08B7" w:rsidRPr="00850282">
        <w:rPr>
          <w:szCs w:val="22"/>
          <w:lang w:val="es-ES_tradnl"/>
        </w:rPr>
        <w:t>en el contexto d</w:t>
      </w:r>
      <w:r w:rsidR="00FC3572" w:rsidRPr="00850282">
        <w:rPr>
          <w:szCs w:val="22"/>
          <w:lang w:val="es-ES_tradnl"/>
        </w:rPr>
        <w:t>el instrumento</w:t>
      </w:r>
      <w:r w:rsidR="00CC6B18" w:rsidRPr="00850282">
        <w:rPr>
          <w:szCs w:val="22"/>
          <w:lang w:val="es-ES_tradnl"/>
        </w:rPr>
        <w:t xml:space="preserve">.  </w:t>
      </w:r>
      <w:r w:rsidR="00D01599" w:rsidRPr="00850282">
        <w:rPr>
          <w:szCs w:val="22"/>
          <w:lang w:val="es-ES_tradnl"/>
        </w:rPr>
        <w:t xml:space="preserve">Dijo que </w:t>
      </w:r>
      <w:r w:rsidR="000C08B7" w:rsidRPr="00850282">
        <w:rPr>
          <w:szCs w:val="22"/>
          <w:lang w:val="es-ES_tradnl"/>
        </w:rPr>
        <w:t xml:space="preserve">le complacería debatirla </w:t>
      </w:r>
      <w:r w:rsidR="00D01599" w:rsidRPr="00850282">
        <w:rPr>
          <w:szCs w:val="22"/>
          <w:lang w:val="es-ES_tradnl"/>
        </w:rPr>
        <w:t xml:space="preserve">en las reuniones </w:t>
      </w:r>
      <w:r w:rsidR="0024275B" w:rsidRPr="00850282">
        <w:rPr>
          <w:szCs w:val="22"/>
          <w:lang w:val="es-ES_tradnl"/>
        </w:rPr>
        <w:t>oficiosas</w:t>
      </w:r>
      <w:r w:rsidR="00CC6B18"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4259CF"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7761E4" w:rsidRPr="00850282">
        <w:rPr>
          <w:szCs w:val="22"/>
          <w:lang w:val="es-ES_tradnl"/>
        </w:rPr>
        <w:t xml:space="preserve">indicó </w:t>
      </w:r>
      <w:r w:rsidRPr="00850282">
        <w:rPr>
          <w:szCs w:val="22"/>
          <w:lang w:val="es-ES_tradnl"/>
        </w:rPr>
        <w:t xml:space="preserve">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que</w:t>
      </w:r>
      <w:r w:rsidR="007761E4" w:rsidRPr="00850282">
        <w:rPr>
          <w:szCs w:val="22"/>
          <w:lang w:val="es-ES_tradnl"/>
        </w:rPr>
        <w:t xml:space="preserve">, a su entender, </w:t>
      </w:r>
      <w:r w:rsidRPr="00850282">
        <w:rPr>
          <w:szCs w:val="22"/>
          <w:lang w:val="es-ES_tradnl"/>
        </w:rPr>
        <w:t xml:space="preserve">ha sido redactada conforme a </w:t>
      </w:r>
      <w:r w:rsidR="00563B5F" w:rsidRPr="00850282">
        <w:rPr>
          <w:szCs w:val="22"/>
          <w:lang w:val="es-ES_tradnl"/>
        </w:rPr>
        <w:t xml:space="preserve">la redacción </w:t>
      </w:r>
      <w:r w:rsidRPr="00850282">
        <w:rPr>
          <w:szCs w:val="22"/>
          <w:lang w:val="es-ES_tradnl"/>
        </w:rPr>
        <w:t>inter</w:t>
      </w:r>
      <w:r w:rsidR="00775A57" w:rsidRPr="00850282">
        <w:rPr>
          <w:szCs w:val="22"/>
          <w:lang w:val="es-ES_tradnl"/>
        </w:rPr>
        <w:t>n</w:t>
      </w:r>
      <w:r w:rsidRPr="00850282">
        <w:rPr>
          <w:szCs w:val="22"/>
          <w:lang w:val="es-ES_tradnl"/>
        </w:rPr>
        <w:t xml:space="preserve">acionalmente </w:t>
      </w:r>
      <w:r w:rsidR="007761E4" w:rsidRPr="00850282">
        <w:rPr>
          <w:szCs w:val="22"/>
          <w:lang w:val="es-ES_tradnl"/>
        </w:rPr>
        <w:t xml:space="preserve">acordado </w:t>
      </w:r>
      <w:r w:rsidR="00563B5F" w:rsidRPr="00850282">
        <w:rPr>
          <w:szCs w:val="22"/>
          <w:lang w:val="es-ES_tradnl"/>
        </w:rPr>
        <w:t xml:space="preserve">para el </w:t>
      </w:r>
      <w:r w:rsidRPr="00850282">
        <w:rPr>
          <w:szCs w:val="22"/>
          <w:lang w:val="es-ES_tradnl"/>
        </w:rPr>
        <w:t>Convenio de Berna y el Acuerdo sobre los ADPIC</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4259CF" w:rsidP="00834085">
      <w:pPr>
        <w:pStyle w:val="ListParagraph"/>
        <w:numPr>
          <w:ilvl w:val="0"/>
          <w:numId w:val="3"/>
        </w:numPr>
        <w:ind w:left="0" w:firstLine="0"/>
        <w:rPr>
          <w:szCs w:val="22"/>
          <w:lang w:val="es-ES_tradnl"/>
        </w:rPr>
      </w:pPr>
      <w:r w:rsidRPr="00850282">
        <w:rPr>
          <w:szCs w:val="22"/>
          <w:lang w:val="es-ES_tradnl"/>
        </w:rPr>
        <w:t xml:space="preserve">La delegación de Egipto dijo que la regla </w:t>
      </w:r>
      <w:r w:rsidR="007761E4" w:rsidRPr="00850282">
        <w:rPr>
          <w:szCs w:val="22"/>
          <w:lang w:val="es-ES_tradnl"/>
        </w:rPr>
        <w:t>d</w:t>
      </w:r>
      <w:r w:rsidRPr="00850282">
        <w:rPr>
          <w:szCs w:val="22"/>
          <w:lang w:val="es-ES_tradnl"/>
        </w:rPr>
        <w:t xml:space="preserve">e los tres pasos </w:t>
      </w:r>
      <w:r w:rsidR="006163DA" w:rsidRPr="00850282">
        <w:rPr>
          <w:szCs w:val="22"/>
          <w:lang w:val="es-ES_tradnl"/>
        </w:rPr>
        <w:t xml:space="preserve">para la adopción de </w:t>
      </w:r>
      <w:r w:rsidR="00B14F6F" w:rsidRPr="00850282">
        <w:rPr>
          <w:szCs w:val="22"/>
          <w:lang w:val="es-ES_tradnl"/>
        </w:rPr>
        <w:t xml:space="preserve">excepciones y limitaciones </w:t>
      </w:r>
      <w:r w:rsidR="006163DA" w:rsidRPr="00850282">
        <w:rPr>
          <w:szCs w:val="22"/>
          <w:lang w:val="es-ES_tradnl"/>
        </w:rPr>
        <w:t xml:space="preserve">está muy </w:t>
      </w:r>
      <w:r w:rsidR="00563B5F" w:rsidRPr="00850282">
        <w:rPr>
          <w:szCs w:val="22"/>
          <w:lang w:val="es-ES_tradnl"/>
        </w:rPr>
        <w:t xml:space="preserve">extendida </w:t>
      </w:r>
      <w:r w:rsidR="006163DA" w:rsidRPr="00850282">
        <w:rPr>
          <w:szCs w:val="22"/>
          <w:lang w:val="es-ES_tradnl"/>
        </w:rPr>
        <w:t>entre la mayoría de acuerdos inte</w:t>
      </w:r>
      <w:r w:rsidR="00775A57" w:rsidRPr="00850282">
        <w:rPr>
          <w:szCs w:val="22"/>
          <w:lang w:val="es-ES_tradnl"/>
        </w:rPr>
        <w:t>r</w:t>
      </w:r>
      <w:r w:rsidR="006163DA" w:rsidRPr="00850282">
        <w:rPr>
          <w:szCs w:val="22"/>
          <w:lang w:val="es-ES_tradnl"/>
        </w:rPr>
        <w:t>n</w:t>
      </w:r>
      <w:r w:rsidR="00775A57" w:rsidRPr="00850282">
        <w:rPr>
          <w:szCs w:val="22"/>
          <w:lang w:val="es-ES_tradnl"/>
        </w:rPr>
        <w:t>a</w:t>
      </w:r>
      <w:r w:rsidR="006163DA" w:rsidRPr="00850282">
        <w:rPr>
          <w:szCs w:val="22"/>
          <w:lang w:val="es-ES_tradnl"/>
        </w:rPr>
        <w:t>cionales</w:t>
      </w:r>
      <w:r w:rsidR="00A642A0" w:rsidRPr="00850282">
        <w:rPr>
          <w:szCs w:val="22"/>
          <w:lang w:val="es-ES_tradnl"/>
        </w:rPr>
        <w:t xml:space="preserve">, </w:t>
      </w:r>
      <w:r w:rsidR="00563B5F" w:rsidRPr="00850282">
        <w:rPr>
          <w:szCs w:val="22"/>
          <w:lang w:val="es-ES_tradnl"/>
        </w:rPr>
        <w:t xml:space="preserve">tales </w:t>
      </w:r>
      <w:r w:rsidR="006163DA" w:rsidRPr="00850282">
        <w:rPr>
          <w:szCs w:val="22"/>
          <w:lang w:val="es-ES_tradnl"/>
        </w:rPr>
        <w:t>como el Convenio de Ber</w:t>
      </w:r>
      <w:r w:rsidR="00775A57" w:rsidRPr="00850282">
        <w:rPr>
          <w:szCs w:val="22"/>
          <w:lang w:val="es-ES_tradnl"/>
        </w:rPr>
        <w:t>n</w:t>
      </w:r>
      <w:r w:rsidR="006163DA" w:rsidRPr="00850282">
        <w:rPr>
          <w:szCs w:val="22"/>
          <w:lang w:val="es-ES_tradnl"/>
        </w:rPr>
        <w:t>a o el A</w:t>
      </w:r>
      <w:r w:rsidR="00775A57" w:rsidRPr="00850282">
        <w:rPr>
          <w:szCs w:val="22"/>
          <w:lang w:val="es-ES_tradnl"/>
        </w:rPr>
        <w:t>c</w:t>
      </w:r>
      <w:r w:rsidR="006163DA" w:rsidRPr="00850282">
        <w:rPr>
          <w:szCs w:val="22"/>
          <w:lang w:val="es-ES_tradnl"/>
        </w:rPr>
        <w:t>uerdo sobre los ADPIC</w:t>
      </w:r>
      <w:r w:rsidR="00A642A0" w:rsidRPr="00850282">
        <w:rPr>
          <w:szCs w:val="22"/>
          <w:lang w:val="es-ES_tradnl"/>
        </w:rPr>
        <w:t xml:space="preserve">.  </w:t>
      </w:r>
      <w:r w:rsidR="006163DA" w:rsidRPr="00850282">
        <w:rPr>
          <w:szCs w:val="22"/>
          <w:lang w:val="es-ES_tradnl"/>
        </w:rPr>
        <w:t>Hasta el momento</w:t>
      </w:r>
      <w:r w:rsidR="00A642A0" w:rsidRPr="00850282">
        <w:rPr>
          <w:szCs w:val="22"/>
          <w:lang w:val="es-ES_tradnl"/>
        </w:rPr>
        <w:t xml:space="preserve">, </w:t>
      </w:r>
      <w:r w:rsidR="006163DA" w:rsidRPr="00850282">
        <w:rPr>
          <w:szCs w:val="22"/>
          <w:lang w:val="es-ES_tradnl"/>
        </w:rPr>
        <w:t xml:space="preserve">no se han planteado conflictos </w:t>
      </w:r>
      <w:r w:rsidR="00563B5F" w:rsidRPr="00850282">
        <w:rPr>
          <w:szCs w:val="22"/>
          <w:lang w:val="es-ES_tradnl"/>
        </w:rPr>
        <w:t xml:space="preserve">a propósito de </w:t>
      </w:r>
      <w:r w:rsidR="006163DA" w:rsidRPr="00850282">
        <w:rPr>
          <w:szCs w:val="22"/>
          <w:lang w:val="es-ES_tradnl"/>
        </w:rPr>
        <w:t xml:space="preserve">la aplicación de la norma </w:t>
      </w:r>
      <w:r w:rsidR="001914DB" w:rsidRPr="00850282">
        <w:rPr>
          <w:szCs w:val="22"/>
          <w:lang w:val="es-ES_tradnl"/>
        </w:rPr>
        <w:t xml:space="preserve">prevista </w:t>
      </w:r>
      <w:r w:rsidR="006163DA" w:rsidRPr="00850282">
        <w:rPr>
          <w:szCs w:val="22"/>
          <w:lang w:val="es-ES_tradnl"/>
        </w:rPr>
        <w:t>en esos tr</w:t>
      </w:r>
      <w:r w:rsidR="00775A57" w:rsidRPr="00850282">
        <w:rPr>
          <w:szCs w:val="22"/>
          <w:lang w:val="es-ES_tradnl"/>
        </w:rPr>
        <w:t>at</w:t>
      </w:r>
      <w:r w:rsidR="006163DA" w:rsidRPr="00850282">
        <w:rPr>
          <w:szCs w:val="22"/>
          <w:lang w:val="es-ES_tradnl"/>
        </w:rPr>
        <w:t>ados</w:t>
      </w:r>
      <w:r w:rsidR="00A642A0" w:rsidRPr="00850282">
        <w:rPr>
          <w:szCs w:val="22"/>
          <w:lang w:val="es-ES_tradnl"/>
        </w:rPr>
        <w:t xml:space="preserve">.  </w:t>
      </w:r>
      <w:r w:rsidR="006163DA" w:rsidRPr="00850282">
        <w:rPr>
          <w:szCs w:val="22"/>
          <w:lang w:val="es-ES_tradnl"/>
        </w:rPr>
        <w:t xml:space="preserve">Dijo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63B5F" w:rsidRPr="00850282">
        <w:rPr>
          <w:szCs w:val="22"/>
          <w:lang w:val="es-ES_tradnl"/>
        </w:rPr>
        <w:t xml:space="preserve">constituye </w:t>
      </w:r>
      <w:r w:rsidR="006163DA" w:rsidRPr="00850282">
        <w:rPr>
          <w:szCs w:val="22"/>
          <w:lang w:val="es-ES_tradnl"/>
        </w:rPr>
        <w:t>la mejor opción, pues permitir</w:t>
      </w:r>
      <w:r w:rsidR="00563B5F" w:rsidRPr="00850282">
        <w:rPr>
          <w:szCs w:val="22"/>
          <w:lang w:val="es-ES_tradnl"/>
        </w:rPr>
        <w:t>á</w:t>
      </w:r>
      <w:r w:rsidR="006163DA" w:rsidRPr="00850282">
        <w:rPr>
          <w:szCs w:val="22"/>
          <w:lang w:val="es-ES_tradnl"/>
        </w:rPr>
        <w:t xml:space="preserve"> abordar la mayoría de los problemas</w:t>
      </w:r>
      <w:r w:rsidR="00A642A0" w:rsidRPr="00850282">
        <w:rPr>
          <w:szCs w:val="22"/>
          <w:lang w:val="es-ES_tradnl"/>
        </w:rPr>
        <w:t xml:space="preserve">.  </w:t>
      </w:r>
    </w:p>
    <w:p w:rsidR="00A642A0" w:rsidRPr="00850282" w:rsidRDefault="00A642A0" w:rsidP="00A642A0">
      <w:pPr>
        <w:rPr>
          <w:szCs w:val="22"/>
          <w:lang w:val="es-ES_tradnl"/>
        </w:rPr>
      </w:pPr>
    </w:p>
    <w:p w:rsidR="00CE2AEC" w:rsidRPr="00850282" w:rsidRDefault="00775A57"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Ghana </w:t>
      </w:r>
      <w:r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0417A3" w:rsidRPr="00850282">
        <w:rPr>
          <w:szCs w:val="22"/>
          <w:lang w:val="es-ES_tradnl"/>
        </w:rPr>
        <w:t xml:space="preserve">1, por </w:t>
      </w:r>
      <w:r w:rsidR="00CE2AEC" w:rsidRPr="00850282">
        <w:rPr>
          <w:szCs w:val="22"/>
          <w:lang w:val="es-ES_tradnl"/>
        </w:rPr>
        <w:t xml:space="preserve">constituir </w:t>
      </w:r>
      <w:r w:rsidR="000417A3" w:rsidRPr="00850282">
        <w:rPr>
          <w:szCs w:val="22"/>
          <w:lang w:val="es-ES_tradnl"/>
        </w:rPr>
        <w:t xml:space="preserve">una disposición </w:t>
      </w:r>
      <w:r w:rsidR="001914DB" w:rsidRPr="00850282">
        <w:rPr>
          <w:szCs w:val="22"/>
          <w:lang w:val="es-ES_tradnl"/>
        </w:rPr>
        <w:t xml:space="preserve">de uso </w:t>
      </w:r>
      <w:r w:rsidR="000417A3" w:rsidRPr="00850282">
        <w:rPr>
          <w:szCs w:val="22"/>
          <w:lang w:val="es-ES_tradnl"/>
        </w:rPr>
        <w:t xml:space="preserve">habitual en los instrumentos internacionales de P.I., </w:t>
      </w:r>
      <w:r w:rsidR="009E13A1" w:rsidRPr="00850282">
        <w:rPr>
          <w:szCs w:val="22"/>
          <w:lang w:val="es-ES_tradnl"/>
        </w:rPr>
        <w:t xml:space="preserve">como, sin ir más lejos, </w:t>
      </w:r>
      <w:r w:rsidR="000417A3" w:rsidRPr="00850282">
        <w:rPr>
          <w:szCs w:val="22"/>
          <w:lang w:val="es-ES_tradnl"/>
        </w:rPr>
        <w:t>el Con</w:t>
      </w:r>
      <w:r w:rsidR="00CE2AEC" w:rsidRPr="00850282">
        <w:rPr>
          <w:szCs w:val="22"/>
          <w:lang w:val="es-ES_tradnl"/>
        </w:rPr>
        <w:t xml:space="preserve">venio de </w:t>
      </w:r>
      <w:r w:rsidR="000417A3" w:rsidRPr="00850282">
        <w:rPr>
          <w:szCs w:val="22"/>
          <w:lang w:val="es-ES_tradnl"/>
        </w:rPr>
        <w:t xml:space="preserve">Berna.  </w:t>
      </w:r>
      <w:r w:rsidR="00CE2AEC" w:rsidRPr="00850282">
        <w:rPr>
          <w:szCs w:val="22"/>
          <w:lang w:val="es-ES_tradnl"/>
        </w:rPr>
        <w:t xml:space="preserve">Añadió que se la tiene por un </w:t>
      </w:r>
      <w:r w:rsidR="009E13A1" w:rsidRPr="00850282">
        <w:rPr>
          <w:szCs w:val="22"/>
          <w:lang w:val="es-ES_tradnl"/>
        </w:rPr>
        <w:t xml:space="preserve">mecanismo </w:t>
      </w:r>
      <w:r w:rsidR="00CE2AEC" w:rsidRPr="00850282">
        <w:rPr>
          <w:szCs w:val="22"/>
          <w:lang w:val="es-ES_tradnl"/>
        </w:rPr>
        <w:t>eficaz para evitar una regulación demasiado detallada de excepciones y limitaciones en los tratados</w:t>
      </w:r>
      <w:r w:rsidR="000417A3" w:rsidRPr="00850282">
        <w:rPr>
          <w:szCs w:val="22"/>
          <w:lang w:val="es-ES_tradnl"/>
        </w:rPr>
        <w:t xml:space="preserve">.  </w:t>
      </w:r>
      <w:r w:rsidR="00CE2AEC" w:rsidRPr="00850282">
        <w:rPr>
          <w:szCs w:val="22"/>
          <w:lang w:val="es-ES_tradnl"/>
        </w:rPr>
        <w:t xml:space="preserve">La </w:t>
      </w:r>
      <w:proofErr w:type="spellStart"/>
      <w:r w:rsidR="000417A3" w:rsidRPr="00850282">
        <w:rPr>
          <w:szCs w:val="22"/>
          <w:lang w:val="es-ES_tradnl"/>
        </w:rPr>
        <w:t>Alt</w:t>
      </w:r>
      <w:proofErr w:type="spellEnd"/>
      <w:r w:rsidR="000417A3" w:rsidRPr="00850282">
        <w:rPr>
          <w:szCs w:val="22"/>
          <w:lang w:val="es-ES_tradnl"/>
        </w:rPr>
        <w:t xml:space="preserve"> 3 </w:t>
      </w:r>
      <w:r w:rsidR="00CE2AEC" w:rsidRPr="00850282">
        <w:rPr>
          <w:szCs w:val="22"/>
          <w:lang w:val="es-ES_tradnl"/>
        </w:rPr>
        <w:t>es la razón por la que los instrumentos internacionales han adoptado la regla de los tres pasos</w:t>
      </w:r>
      <w:r w:rsidR="000417A3" w:rsidRPr="00850282">
        <w:rPr>
          <w:szCs w:val="22"/>
          <w:lang w:val="es-ES_tradnl"/>
        </w:rPr>
        <w:t xml:space="preserve">.  </w:t>
      </w:r>
      <w:r w:rsidR="00CE2AEC" w:rsidRPr="00850282">
        <w:rPr>
          <w:szCs w:val="22"/>
          <w:lang w:val="es-ES_tradnl"/>
        </w:rPr>
        <w:t xml:space="preserve">Dijo que no apoya la </w:t>
      </w:r>
      <w:proofErr w:type="spellStart"/>
      <w:r w:rsidR="000417A3" w:rsidRPr="00850282">
        <w:rPr>
          <w:szCs w:val="22"/>
          <w:lang w:val="es-ES_tradnl"/>
        </w:rPr>
        <w:t>Alt</w:t>
      </w:r>
      <w:proofErr w:type="spellEnd"/>
      <w:r w:rsidR="000417A3" w:rsidRPr="00850282">
        <w:rPr>
          <w:szCs w:val="22"/>
          <w:lang w:val="es-ES_tradnl"/>
        </w:rPr>
        <w:t xml:space="preserve"> 3.  </w:t>
      </w:r>
      <w:r w:rsidR="00652E2D" w:rsidRPr="00850282">
        <w:rPr>
          <w:szCs w:val="22"/>
          <w:lang w:val="es-ES_tradnl"/>
        </w:rPr>
        <w:t xml:space="preserve">Se refirió a la preocupación que </w:t>
      </w:r>
      <w:r w:rsidR="009E13A1" w:rsidRPr="00850282">
        <w:rPr>
          <w:szCs w:val="22"/>
          <w:lang w:val="es-ES_tradnl"/>
        </w:rPr>
        <w:t xml:space="preserve">despierta </w:t>
      </w:r>
      <w:r w:rsidR="00652E2D" w:rsidRPr="00850282">
        <w:rPr>
          <w:szCs w:val="22"/>
          <w:lang w:val="es-ES_tradnl"/>
        </w:rPr>
        <w:t xml:space="preserve">el hecho de que el tenor de la </w:t>
      </w:r>
      <w:proofErr w:type="spellStart"/>
      <w:r w:rsidR="00652E2D" w:rsidRPr="00850282">
        <w:rPr>
          <w:szCs w:val="22"/>
          <w:lang w:val="es-ES_tradnl"/>
        </w:rPr>
        <w:t>Alt</w:t>
      </w:r>
      <w:proofErr w:type="spellEnd"/>
      <w:r w:rsidR="00652E2D" w:rsidRPr="00850282">
        <w:rPr>
          <w:szCs w:val="22"/>
          <w:lang w:val="es-ES_tradnl"/>
        </w:rPr>
        <w:t xml:space="preserve"> 1 no reproduzca en su literalidad la pertinente disposición del Convenio de Berna.  Dijo que eso no es </w:t>
      </w:r>
      <w:r w:rsidR="009E13A1" w:rsidRPr="00850282">
        <w:rPr>
          <w:szCs w:val="22"/>
          <w:lang w:val="es-ES_tradnl"/>
        </w:rPr>
        <w:t xml:space="preserve">nada </w:t>
      </w:r>
      <w:r w:rsidR="00652E2D" w:rsidRPr="00850282">
        <w:rPr>
          <w:szCs w:val="22"/>
          <w:lang w:val="es-ES_tradnl"/>
        </w:rPr>
        <w:t xml:space="preserve">inusual.  De hecho, si se compara el tenor de la disposición del Acuerdo sobre los ADPIC con la del Convenio de Berna, pueden apreciarse sensibles diferencias.  La redacción de esta disposición puede variar dependiendo de las circunstancias concretas de cada tratado.  </w:t>
      </w:r>
      <w:r w:rsidR="009E13A1" w:rsidRPr="00850282">
        <w:rPr>
          <w:szCs w:val="22"/>
          <w:lang w:val="es-ES_tradnl"/>
        </w:rPr>
        <w:t>Señaló que e</w:t>
      </w:r>
      <w:r w:rsidR="001914DB" w:rsidRPr="00850282">
        <w:rPr>
          <w:szCs w:val="22"/>
          <w:lang w:val="es-ES_tradnl"/>
        </w:rPr>
        <w:t>l</w:t>
      </w:r>
      <w:r w:rsidR="00652E2D" w:rsidRPr="00850282">
        <w:rPr>
          <w:szCs w:val="22"/>
          <w:lang w:val="es-ES_tradnl"/>
        </w:rPr>
        <w:t xml:space="preserve"> enunciado “ni perjudique indebidamente la aplicación del presente instrumento” refleja una obligación </w:t>
      </w:r>
      <w:r w:rsidR="009E13A1" w:rsidRPr="00850282">
        <w:rPr>
          <w:szCs w:val="22"/>
          <w:lang w:val="es-ES_tradnl"/>
        </w:rPr>
        <w:t xml:space="preserve">muy </w:t>
      </w:r>
      <w:r w:rsidR="00652E2D" w:rsidRPr="00850282">
        <w:rPr>
          <w:szCs w:val="22"/>
          <w:lang w:val="es-ES_tradnl"/>
        </w:rPr>
        <w:t xml:space="preserve">básica.  </w:t>
      </w:r>
      <w:r w:rsidR="009E13A1" w:rsidRPr="00850282">
        <w:rPr>
          <w:szCs w:val="22"/>
          <w:lang w:val="es-ES_tradnl"/>
        </w:rPr>
        <w:t xml:space="preserve">El artículo </w:t>
      </w:r>
      <w:r w:rsidR="00652E2D" w:rsidRPr="00850282">
        <w:rPr>
          <w:szCs w:val="22"/>
          <w:lang w:val="es-ES_tradnl"/>
        </w:rPr>
        <w:t xml:space="preserve">26 </w:t>
      </w:r>
      <w:r w:rsidR="009E13A1" w:rsidRPr="00850282">
        <w:rPr>
          <w:szCs w:val="22"/>
          <w:lang w:val="es-ES_tradnl"/>
        </w:rPr>
        <w:t xml:space="preserve">de la Convención de Viena sobre el Derecho </w:t>
      </w:r>
      <w:r w:rsidR="009E13A1" w:rsidRPr="00850282">
        <w:rPr>
          <w:szCs w:val="22"/>
          <w:lang w:val="es-ES_tradnl"/>
        </w:rPr>
        <w:lastRenderedPageBreak/>
        <w:t xml:space="preserve">de los Tratados incorpora el principio </w:t>
      </w:r>
      <w:r w:rsidR="009E13A1" w:rsidRPr="00850282">
        <w:rPr>
          <w:i/>
          <w:szCs w:val="22"/>
          <w:lang w:val="es-ES_tradnl"/>
        </w:rPr>
        <w:t xml:space="preserve">pacta </w:t>
      </w:r>
      <w:proofErr w:type="spellStart"/>
      <w:r w:rsidR="009E13A1" w:rsidRPr="00850282">
        <w:rPr>
          <w:i/>
          <w:szCs w:val="22"/>
          <w:lang w:val="es-ES_tradnl"/>
        </w:rPr>
        <w:t>sunt</w:t>
      </w:r>
      <w:proofErr w:type="spellEnd"/>
      <w:r w:rsidR="009E13A1" w:rsidRPr="00850282">
        <w:rPr>
          <w:i/>
          <w:szCs w:val="22"/>
          <w:lang w:val="es-ES_tradnl"/>
        </w:rPr>
        <w:t xml:space="preserve"> </w:t>
      </w:r>
      <w:proofErr w:type="spellStart"/>
      <w:r w:rsidR="009E13A1" w:rsidRPr="00850282">
        <w:rPr>
          <w:i/>
          <w:szCs w:val="22"/>
          <w:lang w:val="es-ES_tradnl"/>
        </w:rPr>
        <w:t>servanda</w:t>
      </w:r>
      <w:proofErr w:type="spellEnd"/>
      <w:r w:rsidR="009E13A1" w:rsidRPr="00850282">
        <w:rPr>
          <w:szCs w:val="22"/>
          <w:lang w:val="es-ES_tradnl"/>
        </w:rPr>
        <w:t>, según el cual todo tratado en vigor obliga a las partes y debe ser cumplido por ellas de buena fe.  Ningún Estado firmaría un tratado con la intención deliberada de saltárselo</w:t>
      </w:r>
      <w:r w:rsidR="00652E2D" w:rsidRPr="00850282">
        <w:rPr>
          <w:szCs w:val="22"/>
          <w:lang w:val="es-ES_tradnl"/>
        </w:rPr>
        <w:t xml:space="preserve">.  </w:t>
      </w:r>
      <w:r w:rsidR="009E13A1" w:rsidRPr="00850282">
        <w:rPr>
          <w:szCs w:val="22"/>
          <w:lang w:val="es-ES_tradnl"/>
        </w:rPr>
        <w:t>Es</w:t>
      </w:r>
      <w:r w:rsidR="001914DB" w:rsidRPr="00850282">
        <w:rPr>
          <w:szCs w:val="22"/>
          <w:lang w:val="es-ES_tradnl"/>
        </w:rPr>
        <w:t>e</w:t>
      </w:r>
      <w:r w:rsidR="009E13A1" w:rsidRPr="00850282">
        <w:rPr>
          <w:szCs w:val="22"/>
          <w:lang w:val="es-ES_tradnl"/>
        </w:rPr>
        <w:t xml:space="preserve"> enunciado simplemente establece algo obvio y no debería causar complicaciones</w:t>
      </w:r>
      <w:r w:rsidR="00652E2D"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775A57" w:rsidP="00834085">
      <w:pPr>
        <w:pStyle w:val="ListParagraph"/>
        <w:numPr>
          <w:ilvl w:val="0"/>
          <w:numId w:val="3"/>
        </w:numPr>
        <w:ind w:left="0" w:firstLine="0"/>
        <w:rPr>
          <w:szCs w:val="22"/>
          <w:lang w:val="es-ES_tradnl"/>
        </w:rPr>
      </w:pPr>
      <w:r w:rsidRPr="00850282">
        <w:rPr>
          <w:szCs w:val="22"/>
          <w:lang w:val="es-ES_tradnl"/>
        </w:rPr>
        <w:t>La delegación de Indonesia expresó su apoyo a las declaraciones que ella misma ha efectuad</w:t>
      </w:r>
      <w:r w:rsidR="009E13A1" w:rsidRPr="00850282">
        <w:rPr>
          <w:szCs w:val="22"/>
          <w:lang w:val="es-ES_tradnl"/>
        </w:rPr>
        <w:t>o</w:t>
      </w:r>
      <w:r w:rsidRPr="00850282">
        <w:rPr>
          <w:szCs w:val="22"/>
          <w:lang w:val="es-ES_tradnl"/>
        </w:rPr>
        <w:t xml:space="preserve"> en nombre </w:t>
      </w:r>
      <w:r w:rsidR="00914039" w:rsidRPr="00850282">
        <w:rPr>
          <w:szCs w:val="22"/>
          <w:lang w:val="es-ES_tradnl"/>
        </w:rPr>
        <w:t>de los Países de Ideas Afines</w:t>
      </w:r>
      <w:r w:rsidR="00A642A0" w:rsidRPr="00850282">
        <w:rPr>
          <w:szCs w:val="22"/>
          <w:lang w:val="es-ES_tradnl"/>
        </w:rPr>
        <w:t xml:space="preserve">, </w:t>
      </w:r>
      <w:r w:rsidRPr="00850282">
        <w:rPr>
          <w:szCs w:val="22"/>
          <w:lang w:val="es-ES_tradnl"/>
        </w:rPr>
        <w:t xml:space="preserve">así como a las realizadas por las delegaciones de </w:t>
      </w:r>
      <w:r w:rsidR="00A642A0" w:rsidRPr="00850282">
        <w:rPr>
          <w:szCs w:val="22"/>
          <w:lang w:val="es-ES_tradnl"/>
        </w:rPr>
        <w:t xml:space="preserve">Ghana </w:t>
      </w:r>
      <w:r w:rsidRPr="00850282">
        <w:rPr>
          <w:szCs w:val="22"/>
          <w:lang w:val="es-ES_tradnl"/>
        </w:rPr>
        <w:t>y l</w:t>
      </w:r>
      <w:r w:rsidR="009E13A1" w:rsidRPr="00850282">
        <w:rPr>
          <w:szCs w:val="22"/>
          <w:lang w:val="es-ES_tradnl"/>
        </w:rPr>
        <w:t>a</w:t>
      </w:r>
      <w:r w:rsidRPr="00850282">
        <w:rPr>
          <w:szCs w:val="22"/>
          <w:lang w:val="es-ES_tradnl"/>
        </w:rPr>
        <w:t xml:space="preserve"> República Islámica </w:t>
      </w:r>
      <w:proofErr w:type="spellStart"/>
      <w:r w:rsidRPr="00850282">
        <w:rPr>
          <w:szCs w:val="22"/>
          <w:lang w:val="es-ES_tradnl"/>
        </w:rPr>
        <w:t>del</w:t>
      </w:r>
      <w:proofErr w:type="spellEnd"/>
      <w:r w:rsidRPr="00850282">
        <w:rPr>
          <w:szCs w:val="22"/>
          <w:lang w:val="es-ES_tradnl"/>
        </w:rPr>
        <w:t xml:space="preserve"> Irán a propósito del Acuerdo sobre los ADPIC y la regla de los tres pasos</w:t>
      </w:r>
      <w:r w:rsidR="00A642A0" w:rsidRPr="00850282">
        <w:rPr>
          <w:szCs w:val="22"/>
          <w:lang w:val="es-ES_tradnl"/>
        </w:rPr>
        <w:t xml:space="preserve">.  </w:t>
      </w:r>
      <w:r w:rsidRPr="00850282">
        <w:rPr>
          <w:szCs w:val="22"/>
          <w:lang w:val="es-ES_tradnl"/>
        </w:rPr>
        <w:t xml:space="preserve">En cuanto a la nueva propuesta de la delegación de los </w:t>
      </w:r>
      <w:r w:rsidR="00311DEC" w:rsidRPr="00850282">
        <w:rPr>
          <w:szCs w:val="22"/>
          <w:lang w:val="es-ES_tradnl"/>
        </w:rPr>
        <w:t>Estados Unidos de América</w:t>
      </w:r>
      <w:r w:rsidR="00A642A0" w:rsidRPr="00850282">
        <w:rPr>
          <w:szCs w:val="22"/>
          <w:lang w:val="es-ES_tradnl"/>
        </w:rPr>
        <w:t xml:space="preserve">, </w:t>
      </w:r>
      <w:r w:rsidRPr="00850282">
        <w:rPr>
          <w:szCs w:val="22"/>
          <w:lang w:val="es-ES_tradnl"/>
        </w:rPr>
        <w:t xml:space="preserve">y a la </w:t>
      </w:r>
      <w:r w:rsidR="001914DB" w:rsidRPr="00850282">
        <w:rPr>
          <w:szCs w:val="22"/>
          <w:lang w:val="es-ES_tradnl"/>
        </w:rPr>
        <w:t xml:space="preserve">formulada </w:t>
      </w:r>
      <w:r w:rsidRPr="00850282">
        <w:rPr>
          <w:szCs w:val="22"/>
          <w:lang w:val="es-ES_tradnl"/>
        </w:rPr>
        <w:t xml:space="preserve">por la </w:t>
      </w:r>
      <w:r w:rsidR="000470D2" w:rsidRPr="00850282">
        <w:rPr>
          <w:szCs w:val="22"/>
          <w:lang w:val="es-ES_tradnl"/>
        </w:rPr>
        <w:t>delegación</w:t>
      </w:r>
      <w:r w:rsidR="00311DEC" w:rsidRPr="00850282">
        <w:rPr>
          <w:szCs w:val="22"/>
          <w:lang w:val="es-ES_tradnl"/>
        </w:rPr>
        <w:t xml:space="preserve"> de la Unión Europea</w:t>
      </w:r>
      <w:r w:rsidR="00A642A0" w:rsidRPr="00850282">
        <w:rPr>
          <w:szCs w:val="22"/>
          <w:lang w:val="es-ES_tradnl"/>
        </w:rPr>
        <w:t xml:space="preserve"> </w:t>
      </w:r>
      <w:r w:rsidRPr="00850282">
        <w:rPr>
          <w:szCs w:val="22"/>
          <w:lang w:val="es-ES_tradnl"/>
        </w:rPr>
        <w:t xml:space="preserve">con el apoyo de la </w:t>
      </w:r>
      <w:r w:rsidR="000470D2" w:rsidRPr="00850282">
        <w:rPr>
          <w:szCs w:val="22"/>
          <w:lang w:val="es-ES_tradnl"/>
        </w:rPr>
        <w:t>delegación</w:t>
      </w:r>
      <w:r w:rsidR="00311DEC" w:rsidRPr="00850282">
        <w:rPr>
          <w:szCs w:val="22"/>
          <w:lang w:val="es-ES_tradnl"/>
        </w:rPr>
        <w:t xml:space="preserve"> </w:t>
      </w:r>
      <w:r w:rsidR="009E13A1" w:rsidRPr="00850282">
        <w:rPr>
          <w:szCs w:val="22"/>
          <w:lang w:val="es-ES_tradnl"/>
        </w:rPr>
        <w:t>estadounidense</w:t>
      </w:r>
      <w:r w:rsidR="00A642A0" w:rsidRPr="00850282">
        <w:rPr>
          <w:szCs w:val="22"/>
          <w:lang w:val="es-ES_tradnl"/>
        </w:rPr>
        <w:t xml:space="preserve">, </w:t>
      </w:r>
      <w:r w:rsidR="00BE17A5" w:rsidRPr="00850282">
        <w:rPr>
          <w:szCs w:val="22"/>
          <w:lang w:val="es-ES_tradnl"/>
        </w:rPr>
        <w:t xml:space="preserve">dijo que desea ahondar en ellas y pedir aclaraciones sobre algunos de sus extremos en las reuniones </w:t>
      </w:r>
      <w:r w:rsidR="0024275B" w:rsidRPr="00850282">
        <w:rPr>
          <w:szCs w:val="22"/>
          <w:lang w:val="es-ES_tradnl"/>
        </w:rPr>
        <w:t>oficiosas</w:t>
      </w:r>
      <w:r w:rsidR="00A642A0" w:rsidRPr="00850282">
        <w:rPr>
          <w:szCs w:val="22"/>
          <w:lang w:val="es-ES_tradnl"/>
        </w:rPr>
        <w:t xml:space="preserve">.  </w:t>
      </w:r>
      <w:r w:rsidR="00BE17A5" w:rsidRPr="00850282">
        <w:rPr>
          <w:szCs w:val="22"/>
          <w:lang w:val="es-ES_tradnl"/>
        </w:rPr>
        <w:t xml:space="preserve">El debate en torno a las excepciones y limitaciones es indisociable del </w:t>
      </w:r>
      <w:r w:rsidR="00F62F46" w:rsidRPr="00850282">
        <w:rPr>
          <w:szCs w:val="22"/>
          <w:lang w:val="es-ES_tradnl"/>
        </w:rPr>
        <w:t xml:space="preserve">que se mantiene a propósito de </w:t>
      </w:r>
      <w:r w:rsidR="00BE17A5" w:rsidRPr="00850282">
        <w:rPr>
          <w:szCs w:val="22"/>
          <w:lang w:val="es-ES_tradnl"/>
        </w:rPr>
        <w:t>las bibliotecas, los archivos, los museos y los sistemas de bases de datos</w:t>
      </w:r>
      <w:r w:rsidR="00A642A0" w:rsidRPr="00850282">
        <w:rPr>
          <w:szCs w:val="22"/>
          <w:lang w:val="es-ES_tradnl"/>
        </w:rPr>
        <w:t xml:space="preserve">.  </w:t>
      </w:r>
      <w:r w:rsidR="00BE17A5" w:rsidRPr="00850282">
        <w:rPr>
          <w:szCs w:val="22"/>
          <w:lang w:val="es-ES_tradnl"/>
        </w:rPr>
        <w:t>De conformidad con la legislación indonesia de derecho de autor</w:t>
      </w:r>
      <w:r w:rsidR="00A642A0" w:rsidRPr="00850282">
        <w:rPr>
          <w:szCs w:val="22"/>
          <w:lang w:val="es-ES_tradnl"/>
        </w:rPr>
        <w:t xml:space="preserve">, </w:t>
      </w:r>
      <w:r w:rsidR="00BE17A5" w:rsidRPr="00850282">
        <w:rPr>
          <w:szCs w:val="22"/>
          <w:lang w:val="es-ES_tradnl"/>
        </w:rPr>
        <w:t xml:space="preserve">el desarrollo del sistema nacional de bases de datos </w:t>
      </w:r>
      <w:r w:rsidR="00F62F46" w:rsidRPr="00850282">
        <w:rPr>
          <w:szCs w:val="22"/>
          <w:lang w:val="es-ES_tradnl"/>
        </w:rPr>
        <w:t>c</w:t>
      </w:r>
      <w:r w:rsidR="00BE17A5" w:rsidRPr="00850282">
        <w:rPr>
          <w:szCs w:val="22"/>
          <w:lang w:val="es-ES_tradnl"/>
        </w:rPr>
        <w:t xml:space="preserve">orresponde a </w:t>
      </w:r>
      <w:r w:rsidR="00F62F46" w:rsidRPr="00850282">
        <w:rPr>
          <w:szCs w:val="22"/>
          <w:lang w:val="es-ES_tradnl"/>
        </w:rPr>
        <w:t>las administraciones,</w:t>
      </w:r>
      <w:r w:rsidR="00BE17A5" w:rsidRPr="00850282">
        <w:rPr>
          <w:szCs w:val="22"/>
          <w:lang w:val="es-ES_tradnl"/>
        </w:rPr>
        <w:t xml:space="preserve"> central o regionales</w:t>
      </w:r>
      <w:r w:rsidR="00A642A0" w:rsidRPr="00850282">
        <w:rPr>
          <w:szCs w:val="22"/>
          <w:lang w:val="es-ES_tradnl"/>
        </w:rPr>
        <w:t xml:space="preserve">, </w:t>
      </w:r>
      <w:r w:rsidR="00BE17A5" w:rsidRPr="00850282">
        <w:rPr>
          <w:szCs w:val="22"/>
          <w:lang w:val="es-ES_tradnl"/>
        </w:rPr>
        <w:t>a las instituciones de investigación, a las universidades y a</w:t>
      </w:r>
      <w:r w:rsidR="00F62F46" w:rsidRPr="00850282">
        <w:rPr>
          <w:szCs w:val="22"/>
          <w:lang w:val="es-ES_tradnl"/>
        </w:rPr>
        <w:t xml:space="preserve"> </w:t>
      </w:r>
      <w:r w:rsidR="00BE17A5" w:rsidRPr="00850282">
        <w:rPr>
          <w:szCs w:val="22"/>
          <w:lang w:val="es-ES_tradnl"/>
        </w:rPr>
        <w:t>la sociedad civi</w:t>
      </w:r>
      <w:r w:rsidR="00F62F46" w:rsidRPr="00850282">
        <w:rPr>
          <w:szCs w:val="22"/>
          <w:lang w:val="es-ES_tradnl"/>
        </w:rPr>
        <w:t>l</w:t>
      </w:r>
      <w:r w:rsidR="00BE17A5" w:rsidRPr="00850282">
        <w:rPr>
          <w:szCs w:val="22"/>
          <w:lang w:val="es-ES_tradnl"/>
        </w:rPr>
        <w:t xml:space="preserve">, </w:t>
      </w:r>
      <w:r w:rsidR="00F62F46" w:rsidRPr="00850282">
        <w:rPr>
          <w:szCs w:val="22"/>
          <w:lang w:val="es-ES_tradnl"/>
        </w:rPr>
        <w:t xml:space="preserve">incluidas las </w:t>
      </w:r>
      <w:r w:rsidR="00BE17A5" w:rsidRPr="00850282">
        <w:rPr>
          <w:szCs w:val="22"/>
          <w:lang w:val="es-ES_tradnl"/>
        </w:rPr>
        <w:t xml:space="preserve">comunidades locales y </w:t>
      </w:r>
      <w:r w:rsidR="00F62F46" w:rsidRPr="00850282">
        <w:rPr>
          <w:szCs w:val="22"/>
          <w:lang w:val="es-ES_tradnl"/>
        </w:rPr>
        <w:t xml:space="preserve">los </w:t>
      </w:r>
      <w:r w:rsidR="00BE17A5" w:rsidRPr="00850282">
        <w:rPr>
          <w:szCs w:val="22"/>
          <w:lang w:val="es-ES_tradnl"/>
        </w:rPr>
        <w:t>titulares de derechos</w:t>
      </w:r>
      <w:r w:rsidR="00A642A0" w:rsidRPr="00850282">
        <w:rPr>
          <w:szCs w:val="22"/>
          <w:lang w:val="es-ES_tradnl"/>
        </w:rPr>
        <w:t xml:space="preserve">.  </w:t>
      </w:r>
      <w:r w:rsidR="00F62F46" w:rsidRPr="00850282">
        <w:rPr>
          <w:szCs w:val="22"/>
          <w:lang w:val="es-ES_tradnl"/>
        </w:rPr>
        <w:t>Ninguna información que obre en bibliotecas, archivos o museos obtenida durante el proceso de desarrollo del sistema de bases de datos podrá modificar la naturaleza de la protección de los derechos morales o patrimoniales de los titulare se derechos sobre ECT</w:t>
      </w:r>
      <w:r w:rsidR="00A642A0" w:rsidRPr="00850282">
        <w:rPr>
          <w:szCs w:val="22"/>
          <w:lang w:val="es-ES_tradnl"/>
        </w:rPr>
        <w:t xml:space="preserve">.  </w:t>
      </w:r>
      <w:r w:rsidR="00F62F46" w:rsidRPr="00850282">
        <w:rPr>
          <w:szCs w:val="22"/>
          <w:lang w:val="es-ES_tradnl"/>
        </w:rPr>
        <w:t>Dicha información no obrará el efecto de colocar a las ECT en el dominio público</w:t>
      </w:r>
      <w:r w:rsidR="00A642A0" w:rsidRPr="00850282">
        <w:rPr>
          <w:szCs w:val="22"/>
          <w:lang w:val="es-ES_tradnl"/>
        </w:rPr>
        <w:t xml:space="preserve">.  </w:t>
      </w:r>
      <w:r w:rsidR="00F62F46" w:rsidRPr="00850282">
        <w:rPr>
          <w:szCs w:val="22"/>
          <w:lang w:val="es-ES_tradnl"/>
        </w:rPr>
        <w:t xml:space="preserve">Las ECT </w:t>
      </w:r>
      <w:r w:rsidR="00137944" w:rsidRPr="00850282">
        <w:rPr>
          <w:szCs w:val="22"/>
          <w:lang w:val="es-ES_tradnl"/>
        </w:rPr>
        <w:t xml:space="preserve">secretas indonesias </w:t>
      </w:r>
      <w:r w:rsidR="00F62F46" w:rsidRPr="00850282">
        <w:rPr>
          <w:szCs w:val="22"/>
          <w:lang w:val="es-ES_tradnl"/>
        </w:rPr>
        <w:t xml:space="preserve">solo podrán utilizarse </w:t>
      </w:r>
      <w:r w:rsidR="00137944" w:rsidRPr="00850282">
        <w:rPr>
          <w:szCs w:val="22"/>
          <w:lang w:val="es-ES_tradnl"/>
        </w:rPr>
        <w:t xml:space="preserve">con </w:t>
      </w:r>
      <w:r w:rsidR="00F62F46" w:rsidRPr="00850282">
        <w:rPr>
          <w:szCs w:val="22"/>
          <w:lang w:val="es-ES_tradnl"/>
        </w:rPr>
        <w:t xml:space="preserve">el consentimiento fundamentado previo </w:t>
      </w:r>
      <w:r w:rsidR="00137944" w:rsidRPr="00850282">
        <w:rPr>
          <w:szCs w:val="22"/>
          <w:lang w:val="es-ES_tradnl"/>
        </w:rPr>
        <w:t>d</w:t>
      </w:r>
      <w:r w:rsidR="00F62F46" w:rsidRPr="00850282">
        <w:rPr>
          <w:szCs w:val="22"/>
          <w:lang w:val="es-ES_tradnl"/>
        </w:rPr>
        <w:t>e los titulares de derechos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2E4FFC" w:rsidP="00834085">
      <w:pPr>
        <w:pStyle w:val="ListParagraph"/>
        <w:numPr>
          <w:ilvl w:val="0"/>
          <w:numId w:val="3"/>
        </w:numPr>
        <w:ind w:left="0" w:firstLine="0"/>
        <w:rPr>
          <w:szCs w:val="22"/>
          <w:lang w:val="es-ES_tradnl"/>
        </w:rPr>
      </w:pPr>
      <w:r w:rsidRPr="00850282">
        <w:rPr>
          <w:szCs w:val="22"/>
          <w:lang w:val="es-ES_tradnl"/>
        </w:rPr>
        <w:t xml:space="preserve">La representante del </w:t>
      </w:r>
      <w:r w:rsidR="00A642A0" w:rsidRPr="00850282">
        <w:rPr>
          <w:szCs w:val="22"/>
          <w:lang w:val="es-ES_tradnl"/>
        </w:rPr>
        <w:t xml:space="preserve">INBRAPI </w:t>
      </w:r>
      <w:r w:rsidR="00775A57"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775A57" w:rsidRPr="00850282">
        <w:rPr>
          <w:szCs w:val="22"/>
          <w:lang w:val="es-ES_tradnl"/>
        </w:rPr>
        <w:t xml:space="preserve">Indicó que se reserva su derecho </w:t>
      </w:r>
      <w:r w:rsidR="001914DB" w:rsidRPr="00850282">
        <w:rPr>
          <w:szCs w:val="22"/>
          <w:lang w:val="es-ES_tradnl"/>
        </w:rPr>
        <w:t xml:space="preserve">de </w:t>
      </w:r>
      <w:r w:rsidR="00775A57" w:rsidRPr="00850282">
        <w:rPr>
          <w:szCs w:val="22"/>
          <w:lang w:val="es-ES_tradnl"/>
        </w:rPr>
        <w:t xml:space="preserve">abordar sus inquietudes en las reuniones </w:t>
      </w:r>
      <w:r w:rsidR="0024275B" w:rsidRPr="00850282">
        <w:rPr>
          <w:szCs w:val="22"/>
          <w:lang w:val="es-ES_tradnl"/>
        </w:rPr>
        <w:t>oficiosas</w:t>
      </w:r>
      <w:r w:rsidR="00A642A0" w:rsidRPr="00850282">
        <w:rPr>
          <w:szCs w:val="22"/>
          <w:lang w:val="es-ES_tradnl"/>
        </w:rPr>
        <w:t xml:space="preserve">.  </w:t>
      </w:r>
      <w:r w:rsidR="00775A57" w:rsidRPr="00850282">
        <w:rPr>
          <w:szCs w:val="22"/>
          <w:lang w:val="es-ES_tradnl"/>
        </w:rPr>
        <w:t xml:space="preserve">Se refirió a la propuesta presentada por la </w:t>
      </w:r>
      <w:r w:rsidR="000470D2" w:rsidRPr="00850282">
        <w:rPr>
          <w:szCs w:val="22"/>
          <w:lang w:val="es-ES_tradnl"/>
        </w:rPr>
        <w:t>delegación</w:t>
      </w:r>
      <w:r w:rsidR="00311DEC" w:rsidRPr="00850282">
        <w:rPr>
          <w:szCs w:val="22"/>
          <w:lang w:val="es-ES_tradnl"/>
        </w:rPr>
        <w:t xml:space="preserve"> de los Estados Unidos de América</w:t>
      </w:r>
      <w:r w:rsidR="00A642A0" w:rsidRPr="00850282">
        <w:rPr>
          <w:szCs w:val="22"/>
          <w:lang w:val="es-ES_tradnl"/>
        </w:rPr>
        <w:t xml:space="preserve"> </w:t>
      </w:r>
      <w:r w:rsidR="00775A57" w:rsidRPr="00850282">
        <w:rPr>
          <w:szCs w:val="22"/>
          <w:lang w:val="es-ES_tradnl"/>
        </w:rPr>
        <w:t xml:space="preserve">sobre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4</w:t>
      </w:r>
      <w:r w:rsidR="00775A57" w:rsidRPr="00850282">
        <w:rPr>
          <w:szCs w:val="22"/>
          <w:lang w:val="es-ES_tradnl"/>
        </w:rPr>
        <w:t xml:space="preserve"> y dijo que un número amplio de excepciones y limitaciones podrían </w:t>
      </w:r>
      <w:r w:rsidR="00137944" w:rsidRPr="00850282">
        <w:rPr>
          <w:szCs w:val="22"/>
          <w:lang w:val="es-ES_tradnl"/>
        </w:rPr>
        <w:t xml:space="preserve">dar pie a </w:t>
      </w:r>
      <w:r w:rsidR="00775A57" w:rsidRPr="00850282">
        <w:rPr>
          <w:szCs w:val="22"/>
          <w:lang w:val="es-ES_tradnl"/>
        </w:rPr>
        <w:t>una situación en la que ninguna ECT estaría protegida por el instrumento, excepto quizá las ECT secretas</w:t>
      </w:r>
      <w:r w:rsidR="00A642A0" w:rsidRPr="00850282">
        <w:rPr>
          <w:szCs w:val="22"/>
          <w:lang w:val="es-ES_tradnl"/>
        </w:rPr>
        <w:t xml:space="preserve">.  </w:t>
      </w:r>
      <w:r w:rsidR="00775A57" w:rsidRPr="00850282">
        <w:rPr>
          <w:szCs w:val="22"/>
          <w:lang w:val="es-ES_tradnl"/>
        </w:rPr>
        <w:t xml:space="preserve">Hizo también </w:t>
      </w:r>
      <w:r w:rsidR="00137944" w:rsidRPr="00850282">
        <w:rPr>
          <w:szCs w:val="22"/>
          <w:lang w:val="es-ES_tradnl"/>
        </w:rPr>
        <w:t xml:space="preserve">mención de </w:t>
      </w:r>
      <w:r w:rsidR="00775A57" w:rsidRPr="00850282">
        <w:rPr>
          <w:szCs w:val="22"/>
          <w:lang w:val="es-ES_tradnl"/>
        </w:rPr>
        <w:t xml:space="preserve">la declaración efectuada por </w:t>
      </w:r>
      <w:r w:rsidR="000470D2"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775A57" w:rsidRPr="00850282">
        <w:rPr>
          <w:szCs w:val="22"/>
          <w:lang w:val="es-ES_tradnl"/>
        </w:rPr>
        <w:t xml:space="preserve">a propósito del consentimiento fundamentado previo y </w:t>
      </w:r>
      <w:r w:rsidR="000417A3" w:rsidRPr="00850282">
        <w:rPr>
          <w:szCs w:val="22"/>
          <w:lang w:val="es-ES_tradnl"/>
        </w:rPr>
        <w:t>valoró positivamente la realizada por la delegación de Indonesia</w:t>
      </w:r>
      <w:r w:rsidR="00A642A0" w:rsidRPr="00850282">
        <w:rPr>
          <w:szCs w:val="22"/>
          <w:lang w:val="es-ES_tradnl"/>
        </w:rPr>
        <w:t xml:space="preserve">.  </w:t>
      </w:r>
      <w:r w:rsidR="000417A3" w:rsidRPr="00850282">
        <w:rPr>
          <w:szCs w:val="22"/>
          <w:lang w:val="es-ES_tradnl"/>
        </w:rPr>
        <w:t>En su opinión, no es aceptable que dicho consentimiento fundamentado pueda ignorarse cuando se trata del consentimiento fundamentado previo de los creadores</w:t>
      </w:r>
      <w:r w:rsidR="00A642A0" w:rsidRPr="00850282">
        <w:rPr>
          <w:szCs w:val="22"/>
          <w:lang w:val="es-ES_tradnl"/>
        </w:rPr>
        <w:t xml:space="preserve">.  </w:t>
      </w:r>
      <w:r w:rsidR="000417A3" w:rsidRPr="00850282">
        <w:rPr>
          <w:szCs w:val="22"/>
          <w:lang w:val="es-ES_tradnl"/>
        </w:rPr>
        <w:t xml:space="preserve">Si el instrumento tiene </w:t>
      </w:r>
      <w:r w:rsidR="00137944" w:rsidRPr="00850282">
        <w:rPr>
          <w:szCs w:val="22"/>
          <w:lang w:val="es-ES_tradnl"/>
        </w:rPr>
        <w:t xml:space="preserve">atribuido </w:t>
      </w:r>
      <w:r w:rsidR="000417A3" w:rsidRPr="00850282">
        <w:rPr>
          <w:szCs w:val="22"/>
          <w:lang w:val="es-ES_tradnl"/>
        </w:rPr>
        <w:t>el mandato de proteger las ECT,</w:t>
      </w:r>
      <w:r w:rsidR="00A642A0" w:rsidRPr="00850282">
        <w:rPr>
          <w:szCs w:val="22"/>
          <w:lang w:val="es-ES_tradnl"/>
        </w:rPr>
        <w:t xml:space="preserve"> </w:t>
      </w:r>
      <w:r w:rsidR="000417A3" w:rsidRPr="00850282">
        <w:rPr>
          <w:szCs w:val="22"/>
          <w:lang w:val="es-ES_tradnl"/>
        </w:rPr>
        <w:t xml:space="preserve">tendrá que protegerse el derecho de los creadores a manifestar o </w:t>
      </w:r>
      <w:r w:rsidR="00137944" w:rsidRPr="00850282">
        <w:rPr>
          <w:szCs w:val="22"/>
          <w:lang w:val="es-ES_tradnl"/>
        </w:rPr>
        <w:t xml:space="preserve">declinar </w:t>
      </w:r>
      <w:r w:rsidR="000417A3" w:rsidRPr="00850282">
        <w:rPr>
          <w:szCs w:val="22"/>
          <w:lang w:val="es-ES_tradnl"/>
        </w:rPr>
        <w:t>su consentimiento</w:t>
      </w:r>
      <w:r w:rsidR="00A642A0" w:rsidRPr="00850282">
        <w:rPr>
          <w:szCs w:val="22"/>
          <w:lang w:val="es-ES_tradnl"/>
        </w:rPr>
        <w:t xml:space="preserve">.  </w:t>
      </w:r>
      <w:r w:rsidR="000417A3" w:rsidRPr="00850282">
        <w:rPr>
          <w:szCs w:val="22"/>
          <w:lang w:val="es-ES_tradnl"/>
        </w:rPr>
        <w:t>Dijo que este extremo le preocupa y pidió a la delegación de la Unión Europea que lo aclare</w:t>
      </w:r>
      <w:r w:rsidR="00A642A0" w:rsidRPr="00850282">
        <w:rPr>
          <w:szCs w:val="22"/>
          <w:lang w:val="es-ES_tradnl"/>
        </w:rPr>
        <w:t xml:space="preserve">.  </w:t>
      </w:r>
    </w:p>
    <w:p w:rsidR="00A642A0" w:rsidRPr="00850282" w:rsidRDefault="00A642A0" w:rsidP="00A642A0">
      <w:pPr>
        <w:rPr>
          <w:szCs w:val="22"/>
          <w:lang w:val="es-ES_tradnl"/>
        </w:rPr>
      </w:pPr>
    </w:p>
    <w:p w:rsidR="00272E77" w:rsidRPr="00850282" w:rsidRDefault="00A642A0" w:rsidP="00834085">
      <w:pPr>
        <w:pStyle w:val="ListParagraph"/>
        <w:numPr>
          <w:ilvl w:val="0"/>
          <w:numId w:val="3"/>
        </w:numPr>
        <w:ind w:left="0" w:firstLine="0"/>
        <w:rPr>
          <w:szCs w:val="22"/>
          <w:lang w:val="es-ES_tradnl"/>
        </w:rPr>
      </w:pPr>
      <w:r w:rsidRPr="00850282">
        <w:rPr>
          <w:szCs w:val="22"/>
          <w:lang w:val="es-ES_tradnl"/>
        </w:rPr>
        <w:t>[Nota de la Secretaría:  esta parte de la sesión tuvo lugar el último día de la sesión</w:t>
      </w:r>
      <w:r w:rsidR="003A2130" w:rsidRPr="00850282">
        <w:rPr>
          <w:szCs w:val="22"/>
          <w:lang w:val="es-ES_tradnl"/>
        </w:rPr>
        <w:t xml:space="preserve">, el viernes 3 de marzo </w:t>
      </w:r>
      <w:r w:rsidR="0029405A" w:rsidRPr="00850282">
        <w:rPr>
          <w:szCs w:val="22"/>
          <w:lang w:val="es-ES_tradnl"/>
        </w:rPr>
        <w:t>de 20</w:t>
      </w:r>
      <w:r w:rsidR="003A2130" w:rsidRPr="00850282">
        <w:rPr>
          <w:szCs w:val="22"/>
          <w:lang w:val="es-ES_tradnl"/>
        </w:rPr>
        <w:t>17,</w:t>
      </w:r>
      <w:r w:rsidRPr="00850282">
        <w:rPr>
          <w:szCs w:val="22"/>
          <w:lang w:val="es-ES_tradnl"/>
        </w:rPr>
        <w:t xml:space="preserve"> y después de la distribución de</w:t>
      </w:r>
      <w:r w:rsidR="003A2130" w:rsidRPr="00850282">
        <w:rPr>
          <w:szCs w:val="22"/>
          <w:lang w:val="es-ES_tradnl"/>
        </w:rPr>
        <w:t xml:space="preserve"> </w:t>
      </w:r>
      <w:r w:rsidRPr="00850282">
        <w:rPr>
          <w:szCs w:val="22"/>
          <w:lang w:val="es-ES_tradnl"/>
        </w:rPr>
        <w:t>l</w:t>
      </w:r>
      <w:r w:rsidR="003A2130" w:rsidRPr="00850282">
        <w:rPr>
          <w:szCs w:val="22"/>
          <w:lang w:val="es-ES_tradnl"/>
        </w:rPr>
        <w:t>a versión</w:t>
      </w:r>
      <w:r w:rsidRPr="00850282">
        <w:rPr>
          <w:szCs w:val="22"/>
          <w:lang w:val="es-ES_tradnl"/>
        </w:rPr>
        <w:t xml:space="preserve"> Rev. 2.]  </w:t>
      </w:r>
      <w:r w:rsidR="00137944" w:rsidRPr="00850282">
        <w:rPr>
          <w:szCs w:val="22"/>
          <w:lang w:val="es-ES_tradnl"/>
        </w:rPr>
        <w:t xml:space="preserve">El presidente dijo que la </w:t>
      </w:r>
      <w:r w:rsidRPr="00850282">
        <w:rPr>
          <w:szCs w:val="22"/>
          <w:lang w:val="es-ES_tradnl"/>
        </w:rPr>
        <w:t xml:space="preserve">Rev. 2 </w:t>
      </w:r>
      <w:r w:rsidR="00137944" w:rsidRPr="00850282">
        <w:rPr>
          <w:szCs w:val="22"/>
          <w:lang w:val="es-ES_tradnl"/>
        </w:rPr>
        <w:t xml:space="preserve">es una tarea </w:t>
      </w:r>
      <w:r w:rsidR="00F66398" w:rsidRPr="00850282">
        <w:rPr>
          <w:szCs w:val="22"/>
          <w:lang w:val="es-ES_tradnl"/>
        </w:rPr>
        <w:t>engorrosa,</w:t>
      </w:r>
      <w:r w:rsidRPr="00850282">
        <w:rPr>
          <w:szCs w:val="22"/>
          <w:lang w:val="es-ES_tradnl"/>
        </w:rPr>
        <w:t xml:space="preserve"> </w:t>
      </w:r>
      <w:r w:rsidR="00137944" w:rsidRPr="00850282">
        <w:rPr>
          <w:szCs w:val="22"/>
          <w:lang w:val="es-ES_tradnl"/>
        </w:rPr>
        <w:t xml:space="preserve">por </w:t>
      </w:r>
      <w:r w:rsidR="00F66398" w:rsidRPr="00850282">
        <w:rPr>
          <w:szCs w:val="22"/>
          <w:lang w:val="es-ES_tradnl"/>
        </w:rPr>
        <w:t xml:space="preserve">la certeza que </w:t>
      </w:r>
      <w:r w:rsidR="00217D18" w:rsidRPr="00850282">
        <w:rPr>
          <w:szCs w:val="22"/>
          <w:lang w:val="es-ES_tradnl"/>
        </w:rPr>
        <w:t xml:space="preserve">se tiene que tener </w:t>
      </w:r>
      <w:r w:rsidR="00F66398" w:rsidRPr="00850282">
        <w:rPr>
          <w:szCs w:val="22"/>
          <w:lang w:val="es-ES_tradnl"/>
        </w:rPr>
        <w:t xml:space="preserve">de que </w:t>
      </w:r>
      <w:r w:rsidR="00217D18" w:rsidRPr="00850282">
        <w:rPr>
          <w:szCs w:val="22"/>
          <w:lang w:val="es-ES_tradnl"/>
        </w:rPr>
        <w:t xml:space="preserve">se ha tomado nota de </w:t>
      </w:r>
      <w:r w:rsidR="00F66398" w:rsidRPr="00850282">
        <w:rPr>
          <w:szCs w:val="22"/>
          <w:lang w:val="es-ES_tradnl"/>
        </w:rPr>
        <w:t>las posiciones de los Estados miembros</w:t>
      </w:r>
      <w:r w:rsidR="00FF4511" w:rsidRPr="00850282">
        <w:rPr>
          <w:szCs w:val="22"/>
          <w:lang w:val="es-ES_tradnl"/>
        </w:rPr>
        <w:t xml:space="preserve"> sin cometerse errores ni omisiones</w:t>
      </w:r>
      <w:r w:rsidRPr="00850282">
        <w:rPr>
          <w:szCs w:val="22"/>
          <w:lang w:val="es-ES_tradnl"/>
        </w:rPr>
        <w:t xml:space="preserve">.  </w:t>
      </w:r>
      <w:r w:rsidR="00F66398" w:rsidRPr="00850282">
        <w:rPr>
          <w:szCs w:val="22"/>
          <w:lang w:val="es-ES_tradnl"/>
        </w:rPr>
        <w:t xml:space="preserve">Las facilitadoras han escuchado y analizado todas las intervenciones para </w:t>
      </w:r>
      <w:r w:rsidR="00217D18" w:rsidRPr="00850282">
        <w:rPr>
          <w:szCs w:val="22"/>
          <w:lang w:val="es-ES_tradnl"/>
        </w:rPr>
        <w:t xml:space="preserve">poder hacerse eco de </w:t>
      </w:r>
      <w:r w:rsidR="00F66398" w:rsidRPr="00850282">
        <w:rPr>
          <w:szCs w:val="22"/>
          <w:lang w:val="es-ES_tradnl"/>
        </w:rPr>
        <w:t xml:space="preserve">todas las posiciones, aunque no siempre habrá mediado una </w:t>
      </w:r>
      <w:r w:rsidR="003077D3" w:rsidRPr="00850282">
        <w:rPr>
          <w:szCs w:val="22"/>
          <w:lang w:val="es-ES_tradnl"/>
        </w:rPr>
        <w:t xml:space="preserve">reproducción </w:t>
      </w:r>
      <w:r w:rsidR="00F66398" w:rsidRPr="00850282">
        <w:rPr>
          <w:szCs w:val="22"/>
          <w:lang w:val="es-ES_tradnl"/>
        </w:rPr>
        <w:t>literal</w:t>
      </w:r>
      <w:r w:rsidRPr="00850282">
        <w:rPr>
          <w:szCs w:val="22"/>
          <w:lang w:val="es-ES_tradnl"/>
        </w:rPr>
        <w:t xml:space="preserve">.  </w:t>
      </w:r>
      <w:r w:rsidR="00F66398" w:rsidRPr="00850282">
        <w:rPr>
          <w:szCs w:val="22"/>
          <w:lang w:val="es-ES_tradnl"/>
        </w:rPr>
        <w:t xml:space="preserve">Todo miembro que desee ver sus posiciones </w:t>
      </w:r>
      <w:r w:rsidR="003077D3" w:rsidRPr="00850282">
        <w:rPr>
          <w:szCs w:val="22"/>
          <w:lang w:val="es-ES_tradnl"/>
        </w:rPr>
        <w:t xml:space="preserve">literalmente </w:t>
      </w:r>
      <w:r w:rsidR="00F66398" w:rsidRPr="00850282">
        <w:rPr>
          <w:szCs w:val="22"/>
          <w:lang w:val="es-ES_tradnl"/>
        </w:rPr>
        <w:t>transcritas, podrá solicitarlo</w:t>
      </w:r>
      <w:r w:rsidRPr="00850282">
        <w:rPr>
          <w:szCs w:val="22"/>
          <w:lang w:val="es-ES_tradnl"/>
        </w:rPr>
        <w:t xml:space="preserve">.  </w:t>
      </w:r>
      <w:r w:rsidR="00F66398" w:rsidRPr="00850282">
        <w:rPr>
          <w:szCs w:val="22"/>
          <w:lang w:val="es-ES_tradnl"/>
        </w:rPr>
        <w:t xml:space="preserve">El CIG tiene que conocer con claridad las diferentes posiciones antes de </w:t>
      </w:r>
      <w:r w:rsidR="00021393" w:rsidRPr="00850282">
        <w:rPr>
          <w:szCs w:val="22"/>
          <w:lang w:val="es-ES_tradnl"/>
        </w:rPr>
        <w:t xml:space="preserve">ponerse </w:t>
      </w:r>
      <w:r w:rsidR="00F66398" w:rsidRPr="00850282">
        <w:rPr>
          <w:szCs w:val="22"/>
          <w:lang w:val="es-ES_tradnl"/>
        </w:rPr>
        <w:t>a reducir los desequilibrios</w:t>
      </w:r>
      <w:r w:rsidRPr="00850282">
        <w:rPr>
          <w:szCs w:val="22"/>
          <w:lang w:val="es-ES_tradnl"/>
        </w:rPr>
        <w:t xml:space="preserve">.  </w:t>
      </w:r>
      <w:r w:rsidR="00F66398" w:rsidRPr="00850282">
        <w:rPr>
          <w:szCs w:val="22"/>
          <w:lang w:val="es-ES_tradnl"/>
        </w:rPr>
        <w:t xml:space="preserve">Las facilitadoras tienen permitido </w:t>
      </w:r>
      <w:r w:rsidR="00021393" w:rsidRPr="00850282">
        <w:rPr>
          <w:szCs w:val="22"/>
          <w:lang w:val="es-ES_tradnl"/>
        </w:rPr>
        <w:t xml:space="preserve">hacer </w:t>
      </w:r>
      <w:r w:rsidR="00F66398" w:rsidRPr="00850282">
        <w:rPr>
          <w:szCs w:val="22"/>
          <w:lang w:val="es-ES_tradnl"/>
        </w:rPr>
        <w:t xml:space="preserve">propuestas de </w:t>
      </w:r>
      <w:r w:rsidR="00272E77" w:rsidRPr="00850282">
        <w:rPr>
          <w:szCs w:val="22"/>
          <w:lang w:val="es-ES_tradnl"/>
        </w:rPr>
        <w:t>redacción</w:t>
      </w:r>
      <w:r w:rsidRPr="00850282">
        <w:rPr>
          <w:szCs w:val="22"/>
          <w:lang w:val="es-ES_tradnl"/>
        </w:rPr>
        <w:t xml:space="preserve">, </w:t>
      </w:r>
      <w:r w:rsidR="00021393" w:rsidRPr="00850282">
        <w:rPr>
          <w:szCs w:val="22"/>
          <w:lang w:val="es-ES_tradnl"/>
        </w:rPr>
        <w:t xml:space="preserve">que </w:t>
      </w:r>
      <w:r w:rsidR="00FF4511" w:rsidRPr="00850282">
        <w:rPr>
          <w:szCs w:val="22"/>
          <w:lang w:val="es-ES_tradnl"/>
        </w:rPr>
        <w:t xml:space="preserve">deberán hacerse constar </w:t>
      </w:r>
      <w:r w:rsidR="00021393" w:rsidRPr="00850282">
        <w:rPr>
          <w:szCs w:val="22"/>
          <w:lang w:val="es-ES_tradnl"/>
        </w:rPr>
        <w:t>en letra cursiva</w:t>
      </w:r>
      <w:r w:rsidRPr="00850282">
        <w:rPr>
          <w:szCs w:val="22"/>
          <w:lang w:val="es-ES_tradnl"/>
        </w:rPr>
        <w:t xml:space="preserve"> </w:t>
      </w:r>
      <w:r w:rsidR="00021393" w:rsidRPr="00850282">
        <w:rPr>
          <w:szCs w:val="22"/>
          <w:lang w:val="es-ES_tradnl"/>
        </w:rPr>
        <w:t xml:space="preserve">y que precisarán </w:t>
      </w:r>
      <w:r w:rsidR="00FF4511" w:rsidRPr="00850282">
        <w:rPr>
          <w:szCs w:val="22"/>
          <w:lang w:val="es-ES_tradnl"/>
        </w:rPr>
        <w:t xml:space="preserve">recibir </w:t>
      </w:r>
      <w:r w:rsidR="00021393" w:rsidRPr="00850282">
        <w:rPr>
          <w:szCs w:val="22"/>
          <w:lang w:val="es-ES_tradnl"/>
        </w:rPr>
        <w:t xml:space="preserve">el apoyo de un </w:t>
      </w:r>
      <w:r w:rsidR="00FF4511" w:rsidRPr="00850282">
        <w:rPr>
          <w:szCs w:val="22"/>
          <w:lang w:val="es-ES_tradnl"/>
        </w:rPr>
        <w:t xml:space="preserve">Estado </w:t>
      </w:r>
      <w:r w:rsidR="00021393" w:rsidRPr="00850282">
        <w:rPr>
          <w:szCs w:val="22"/>
          <w:lang w:val="es-ES_tradnl"/>
        </w:rPr>
        <w:t xml:space="preserve">miembro para mantenerse en el </w:t>
      </w:r>
      <w:r w:rsidR="00272E77" w:rsidRPr="00850282">
        <w:rPr>
          <w:szCs w:val="22"/>
          <w:lang w:val="es-ES_tradnl"/>
        </w:rPr>
        <w:t xml:space="preserve">proyecto de </w:t>
      </w:r>
      <w:r w:rsidR="00021393" w:rsidRPr="00850282">
        <w:rPr>
          <w:szCs w:val="22"/>
          <w:lang w:val="es-ES_tradnl"/>
        </w:rPr>
        <w:t>texto</w:t>
      </w:r>
      <w:r w:rsidR="00272E77" w:rsidRPr="00850282">
        <w:rPr>
          <w:szCs w:val="22"/>
          <w:lang w:val="es-ES_tradnl"/>
        </w:rPr>
        <w:t xml:space="preserve">.  Un ejemplo de este tipo de propuesta sería la </w:t>
      </w:r>
      <w:proofErr w:type="spellStart"/>
      <w:r w:rsidR="00272E77" w:rsidRPr="00850282">
        <w:rPr>
          <w:szCs w:val="22"/>
          <w:lang w:val="es-ES_tradnl"/>
        </w:rPr>
        <w:t>Alt</w:t>
      </w:r>
      <w:proofErr w:type="spellEnd"/>
      <w:r w:rsidR="00272E77" w:rsidRPr="00850282">
        <w:rPr>
          <w:szCs w:val="22"/>
          <w:lang w:val="es-ES_tradnl"/>
        </w:rPr>
        <w:t xml:space="preserve"> 3 del artículo relativo al alcance de la protección.  En su ánimo ha estado trabajar en favor de los Estados miembros, ayudándoles a avanzar en sus deliberaciones y a reducir los desequilibrios.  Señaló que, en el desempeño de su cometido, han recibido la ayuda del vicepresidente, Sr. </w:t>
      </w:r>
      <w:proofErr w:type="spellStart"/>
      <w:r w:rsidR="00272E77" w:rsidRPr="00850282">
        <w:rPr>
          <w:szCs w:val="22"/>
          <w:lang w:val="es-ES_tradnl"/>
        </w:rPr>
        <w:t>Jukka</w:t>
      </w:r>
      <w:proofErr w:type="spellEnd"/>
      <w:r w:rsidR="00272E77" w:rsidRPr="00850282">
        <w:rPr>
          <w:szCs w:val="22"/>
          <w:lang w:val="es-ES_tradnl"/>
        </w:rPr>
        <w:t xml:space="preserve"> </w:t>
      </w:r>
      <w:proofErr w:type="spellStart"/>
      <w:r w:rsidR="00272E77" w:rsidRPr="00850282">
        <w:rPr>
          <w:szCs w:val="22"/>
          <w:lang w:val="es-ES_tradnl"/>
        </w:rPr>
        <w:t>Liedes</w:t>
      </w:r>
      <w:proofErr w:type="spellEnd"/>
      <w:r w:rsidR="00272E77" w:rsidRPr="00850282">
        <w:rPr>
          <w:szCs w:val="22"/>
          <w:lang w:val="es-ES_tradnl"/>
        </w:rPr>
        <w:t xml:space="preserve">, y que confía en que hayan tomado adecuadamente nota de todas las intervenciones.  Espera asimismo que no se hayan cometido errores u omisiones.  Han contado con el apoyo de una prolija transcripción literal de las deliberaciones habidas en la plenaria y en las reuniones </w:t>
      </w:r>
      <w:r w:rsidR="00272E77" w:rsidRPr="00850282">
        <w:rPr>
          <w:szCs w:val="22"/>
          <w:lang w:val="es-ES_tradnl"/>
        </w:rPr>
        <w:lastRenderedPageBreak/>
        <w:t>oficiosas.  Cualquier error u omisión que se comunique será cotejada con esa transcripción literal y corregido.  Cedió la palabra a las facilitadoras para que presenten la Rev. 2.</w:t>
      </w:r>
    </w:p>
    <w:p w:rsidR="00021393" w:rsidRPr="00850282" w:rsidRDefault="00021393" w:rsidP="00021393">
      <w:pPr>
        <w:pStyle w:val="ListParagraph"/>
        <w:rPr>
          <w:szCs w:val="22"/>
          <w:lang w:val="es-ES_tradnl"/>
        </w:rPr>
      </w:pPr>
    </w:p>
    <w:p w:rsidR="003B5CD5"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Paiva</w:t>
      </w:r>
      <w:proofErr w:type="spellEnd"/>
      <w:r w:rsidR="00A642A0" w:rsidRPr="00850282">
        <w:rPr>
          <w:szCs w:val="22"/>
          <w:lang w:val="es-ES_tradnl"/>
        </w:rPr>
        <w:t xml:space="preserve">, </w:t>
      </w:r>
      <w:r w:rsidR="000417A3" w:rsidRPr="00850282">
        <w:rPr>
          <w:szCs w:val="22"/>
          <w:lang w:val="es-ES_tradnl"/>
        </w:rPr>
        <w:t xml:space="preserve">haciendo </w:t>
      </w:r>
      <w:r w:rsidR="00DC6F58" w:rsidRPr="00850282">
        <w:rPr>
          <w:szCs w:val="22"/>
          <w:lang w:val="es-ES_tradnl"/>
        </w:rPr>
        <w:t xml:space="preserve">uso </w:t>
      </w:r>
      <w:r w:rsidR="000417A3" w:rsidRPr="00850282">
        <w:rPr>
          <w:szCs w:val="22"/>
          <w:lang w:val="es-ES_tradnl"/>
        </w:rPr>
        <w:t>de</w:t>
      </w:r>
      <w:r w:rsidR="00DC6F58" w:rsidRPr="00850282">
        <w:rPr>
          <w:szCs w:val="22"/>
          <w:lang w:val="es-ES_tradnl"/>
        </w:rPr>
        <w:t xml:space="preserve"> </w:t>
      </w:r>
      <w:r w:rsidR="000417A3" w:rsidRPr="00850282">
        <w:rPr>
          <w:szCs w:val="22"/>
          <w:lang w:val="es-ES_tradnl"/>
        </w:rPr>
        <w:t>la palabra en nombre de las dos facilitadoras</w:t>
      </w:r>
      <w:r w:rsidR="00A642A0" w:rsidRPr="00850282">
        <w:rPr>
          <w:szCs w:val="22"/>
          <w:lang w:val="es-ES_tradnl"/>
        </w:rPr>
        <w:t xml:space="preserve">, </w:t>
      </w:r>
      <w:r w:rsidR="00DC6F58" w:rsidRPr="00850282">
        <w:rPr>
          <w:szCs w:val="22"/>
          <w:lang w:val="es-ES_tradnl"/>
        </w:rPr>
        <w:t xml:space="preserve">dijo que habían trabajado </w:t>
      </w:r>
      <w:r w:rsidR="00F36825" w:rsidRPr="00850282">
        <w:rPr>
          <w:szCs w:val="22"/>
          <w:lang w:val="es-ES_tradnl"/>
        </w:rPr>
        <w:t xml:space="preserve">sobre la base de la </w:t>
      </w:r>
      <w:r w:rsidR="00014A3A" w:rsidRPr="00850282">
        <w:rPr>
          <w:szCs w:val="22"/>
          <w:lang w:val="es-ES_tradnl"/>
        </w:rPr>
        <w:t xml:space="preserve">Rev. 1 </w:t>
      </w:r>
      <w:r w:rsidR="00F36825" w:rsidRPr="00850282">
        <w:rPr>
          <w:szCs w:val="22"/>
          <w:lang w:val="es-ES_tradnl"/>
        </w:rPr>
        <w:t xml:space="preserve">para </w:t>
      </w:r>
      <w:r w:rsidR="00EF59BA" w:rsidRPr="00850282">
        <w:rPr>
          <w:szCs w:val="22"/>
          <w:lang w:val="es-ES_tradnl"/>
        </w:rPr>
        <w:t xml:space="preserve">llegar a </w:t>
      </w:r>
      <w:r w:rsidR="00F36825" w:rsidRPr="00850282">
        <w:rPr>
          <w:szCs w:val="22"/>
          <w:lang w:val="es-ES_tradnl"/>
        </w:rPr>
        <w:t xml:space="preserve">la </w:t>
      </w:r>
      <w:r w:rsidR="00014A3A" w:rsidRPr="00850282">
        <w:rPr>
          <w:szCs w:val="22"/>
          <w:lang w:val="es-ES_tradnl"/>
        </w:rPr>
        <w:t>Rev</w:t>
      </w:r>
      <w:r w:rsidR="00A36156" w:rsidRPr="00850282">
        <w:rPr>
          <w:szCs w:val="22"/>
          <w:lang w:val="es-ES_tradnl"/>
        </w:rPr>
        <w:t>.</w:t>
      </w:r>
      <w:r w:rsidR="00014A3A" w:rsidRPr="00850282">
        <w:rPr>
          <w:szCs w:val="22"/>
          <w:lang w:val="es-ES_tradnl"/>
        </w:rPr>
        <w:t> </w:t>
      </w:r>
      <w:r w:rsidR="00A642A0" w:rsidRPr="00850282">
        <w:rPr>
          <w:szCs w:val="22"/>
          <w:lang w:val="es-ES_tradnl"/>
        </w:rPr>
        <w:t xml:space="preserve">2. </w:t>
      </w:r>
      <w:r w:rsidR="00F36825" w:rsidRPr="00850282">
        <w:rPr>
          <w:szCs w:val="22"/>
          <w:lang w:val="es-ES_tradnl"/>
        </w:rPr>
        <w:t>y que, con el objetivo de mejorar la claridad del texto y posibilitar el av</w:t>
      </w:r>
      <w:r w:rsidR="00EF59BA" w:rsidRPr="00850282">
        <w:rPr>
          <w:szCs w:val="22"/>
          <w:lang w:val="es-ES_tradnl"/>
        </w:rPr>
        <w:t>a</w:t>
      </w:r>
      <w:r w:rsidR="00F36825" w:rsidRPr="00850282">
        <w:rPr>
          <w:szCs w:val="22"/>
          <w:lang w:val="es-ES_tradnl"/>
        </w:rPr>
        <w:t xml:space="preserve">nce </w:t>
      </w:r>
      <w:r w:rsidR="00EF59BA" w:rsidRPr="00850282">
        <w:rPr>
          <w:szCs w:val="22"/>
          <w:lang w:val="es-ES_tradnl"/>
        </w:rPr>
        <w:t xml:space="preserve">de </w:t>
      </w:r>
      <w:r w:rsidR="00F36825" w:rsidRPr="00850282">
        <w:rPr>
          <w:szCs w:val="22"/>
          <w:lang w:val="es-ES_tradnl"/>
        </w:rPr>
        <w:t>los d</w:t>
      </w:r>
      <w:r w:rsidR="00EF59BA" w:rsidRPr="00850282">
        <w:rPr>
          <w:szCs w:val="22"/>
          <w:lang w:val="es-ES_tradnl"/>
        </w:rPr>
        <w:t>e</w:t>
      </w:r>
      <w:r w:rsidR="00F36825" w:rsidRPr="00850282">
        <w:rPr>
          <w:szCs w:val="22"/>
          <w:lang w:val="es-ES_tradnl"/>
        </w:rPr>
        <w:t>bates</w:t>
      </w:r>
      <w:r w:rsidR="00A642A0" w:rsidRPr="00850282">
        <w:rPr>
          <w:szCs w:val="22"/>
          <w:lang w:val="es-ES_tradnl"/>
        </w:rPr>
        <w:t xml:space="preserve">, </w:t>
      </w:r>
      <w:r w:rsidR="00F36825" w:rsidRPr="00850282">
        <w:rPr>
          <w:szCs w:val="22"/>
          <w:lang w:val="es-ES_tradnl"/>
        </w:rPr>
        <w:t>habían introducido alternativas a fin de</w:t>
      </w:r>
      <w:r w:rsidR="00EF59BA" w:rsidRPr="00850282">
        <w:rPr>
          <w:szCs w:val="22"/>
          <w:lang w:val="es-ES_tradnl"/>
        </w:rPr>
        <w:t xml:space="preserve"> </w:t>
      </w:r>
      <w:r w:rsidR="00F36825" w:rsidRPr="00850282">
        <w:rPr>
          <w:szCs w:val="22"/>
          <w:lang w:val="es-ES_tradnl"/>
        </w:rPr>
        <w:t>perfilar las diferentes po</w:t>
      </w:r>
      <w:r w:rsidR="00EF59BA" w:rsidRPr="00850282">
        <w:rPr>
          <w:szCs w:val="22"/>
          <w:lang w:val="es-ES_tradnl"/>
        </w:rPr>
        <w:t xml:space="preserve">siciones </w:t>
      </w:r>
      <w:r w:rsidR="00F36825" w:rsidRPr="00850282">
        <w:rPr>
          <w:szCs w:val="22"/>
          <w:lang w:val="es-ES_tradnl"/>
        </w:rPr>
        <w:t>de las delegaciones y corregir así los desequilibrios más evidentes</w:t>
      </w:r>
      <w:r w:rsidR="00C44857" w:rsidRPr="00850282">
        <w:rPr>
          <w:szCs w:val="22"/>
          <w:lang w:val="es-ES_tradnl"/>
        </w:rPr>
        <w:t>.</w:t>
      </w:r>
      <w:r w:rsidR="00A642A0" w:rsidRPr="00850282">
        <w:rPr>
          <w:szCs w:val="22"/>
          <w:lang w:val="es-ES_tradnl"/>
        </w:rPr>
        <w:t xml:space="preserve">  </w:t>
      </w:r>
      <w:r w:rsidR="00F36825" w:rsidRPr="00850282">
        <w:rPr>
          <w:szCs w:val="22"/>
          <w:lang w:val="es-ES_tradnl"/>
        </w:rPr>
        <w:t>Dio las gracias a los participantes por sus aportaciones y comentarios, y por la amplitud de miras con la que a buen seguro estudiarán las sugerencia</w:t>
      </w:r>
      <w:r w:rsidR="00EF59BA" w:rsidRPr="00850282">
        <w:rPr>
          <w:szCs w:val="22"/>
          <w:lang w:val="es-ES_tradnl"/>
        </w:rPr>
        <w:t>s</w:t>
      </w:r>
      <w:r w:rsidR="00F36825" w:rsidRPr="00850282">
        <w:rPr>
          <w:szCs w:val="22"/>
          <w:lang w:val="es-ES_tradnl"/>
        </w:rPr>
        <w:t xml:space="preserve"> que les van a pres</w:t>
      </w:r>
      <w:r w:rsidR="00EF59BA" w:rsidRPr="00850282">
        <w:rPr>
          <w:szCs w:val="22"/>
          <w:lang w:val="es-ES_tradnl"/>
        </w:rPr>
        <w:t>e</w:t>
      </w:r>
      <w:r w:rsidR="00F36825" w:rsidRPr="00850282">
        <w:rPr>
          <w:szCs w:val="22"/>
          <w:lang w:val="es-ES_tradnl"/>
        </w:rPr>
        <w:t>ntar</w:t>
      </w:r>
      <w:r w:rsidR="00217D18" w:rsidRPr="00850282">
        <w:rPr>
          <w:szCs w:val="22"/>
          <w:lang w:val="es-ES_tradnl"/>
        </w:rPr>
        <w:t>.</w:t>
      </w:r>
      <w:r w:rsidR="00F36825" w:rsidRPr="00850282">
        <w:rPr>
          <w:szCs w:val="22"/>
          <w:lang w:val="es-ES_tradnl"/>
        </w:rPr>
        <w:t xml:space="preserve">  </w:t>
      </w:r>
      <w:r w:rsidR="00EF59BA" w:rsidRPr="00850282">
        <w:rPr>
          <w:szCs w:val="22"/>
          <w:lang w:val="es-ES_tradnl"/>
        </w:rPr>
        <w:t>En la sección intitulada “</w:t>
      </w:r>
      <w:r w:rsidR="00F36825" w:rsidRPr="00850282">
        <w:rPr>
          <w:szCs w:val="22"/>
          <w:lang w:val="es-ES_tradnl"/>
        </w:rPr>
        <w:t>Princip</w:t>
      </w:r>
      <w:r w:rsidR="00EF59BA" w:rsidRPr="00850282">
        <w:rPr>
          <w:szCs w:val="22"/>
          <w:lang w:val="es-ES_tradnl"/>
        </w:rPr>
        <w:t>ios</w:t>
      </w:r>
      <w:r w:rsidR="00F36825" w:rsidRPr="00850282">
        <w:rPr>
          <w:szCs w:val="22"/>
          <w:lang w:val="es-ES_tradnl"/>
        </w:rPr>
        <w:t>/</w:t>
      </w:r>
      <w:r w:rsidR="00EF59BA" w:rsidRPr="00850282">
        <w:rPr>
          <w:szCs w:val="22"/>
          <w:lang w:val="es-ES_tradnl"/>
        </w:rPr>
        <w:t>preámbulo</w:t>
      </w:r>
      <w:r w:rsidR="00F36825" w:rsidRPr="00850282">
        <w:rPr>
          <w:szCs w:val="22"/>
          <w:lang w:val="es-ES_tradnl"/>
        </w:rPr>
        <w:t>/</w:t>
      </w:r>
      <w:r w:rsidR="00EF59BA" w:rsidRPr="00850282">
        <w:rPr>
          <w:szCs w:val="22"/>
          <w:lang w:val="es-ES_tradnl"/>
        </w:rPr>
        <w:t>introducción</w:t>
      </w:r>
      <w:r w:rsidR="00FF4511" w:rsidRPr="00850282">
        <w:rPr>
          <w:szCs w:val="22"/>
          <w:lang w:val="es-ES_tradnl"/>
        </w:rPr>
        <w:t>”</w:t>
      </w:r>
      <w:r w:rsidR="00F36825" w:rsidRPr="00850282">
        <w:rPr>
          <w:szCs w:val="22"/>
          <w:lang w:val="es-ES_tradnl"/>
        </w:rPr>
        <w:t xml:space="preserve">, </w:t>
      </w:r>
      <w:r w:rsidR="00EF59BA" w:rsidRPr="00850282">
        <w:rPr>
          <w:szCs w:val="22"/>
          <w:lang w:val="es-ES_tradnl"/>
        </w:rPr>
        <w:t>indicó que, en su párrafo</w:t>
      </w:r>
      <w:r w:rsidR="00C44857" w:rsidRPr="00850282">
        <w:rPr>
          <w:szCs w:val="22"/>
          <w:lang w:val="es-ES_tradnl"/>
        </w:rPr>
        <w:t> </w:t>
      </w:r>
      <w:r w:rsidR="00F36825" w:rsidRPr="00850282">
        <w:rPr>
          <w:szCs w:val="22"/>
          <w:lang w:val="es-ES_tradnl"/>
        </w:rPr>
        <w:t>6</w:t>
      </w:r>
      <w:r w:rsidR="00EF59BA" w:rsidRPr="00850282">
        <w:rPr>
          <w:szCs w:val="22"/>
          <w:lang w:val="es-ES_tradnl"/>
        </w:rPr>
        <w:t>, ha</w:t>
      </w:r>
      <w:r w:rsidR="009024A3" w:rsidRPr="00850282">
        <w:rPr>
          <w:szCs w:val="22"/>
          <w:lang w:val="es-ES_tradnl"/>
        </w:rPr>
        <w:t xml:space="preserve">bían </w:t>
      </w:r>
      <w:r w:rsidR="00EF59BA" w:rsidRPr="00850282">
        <w:rPr>
          <w:szCs w:val="22"/>
          <w:lang w:val="es-ES_tradnl"/>
        </w:rPr>
        <w:t xml:space="preserve">suprimido los corchetes en torno a la primera referencia a </w:t>
      </w:r>
      <w:r w:rsidR="00F36825" w:rsidRPr="00850282">
        <w:rPr>
          <w:szCs w:val="22"/>
          <w:lang w:val="es-ES_tradnl"/>
        </w:rPr>
        <w:t>“tradi</w:t>
      </w:r>
      <w:r w:rsidR="00EF59BA" w:rsidRPr="00850282">
        <w:rPr>
          <w:szCs w:val="22"/>
          <w:lang w:val="es-ES_tradnl"/>
        </w:rPr>
        <w:t>cional</w:t>
      </w:r>
      <w:r w:rsidR="00F36825" w:rsidRPr="00850282">
        <w:rPr>
          <w:szCs w:val="22"/>
          <w:lang w:val="es-ES_tradnl"/>
        </w:rPr>
        <w:t>”</w:t>
      </w:r>
      <w:r w:rsidR="00C44857" w:rsidRPr="00850282">
        <w:rPr>
          <w:szCs w:val="22"/>
          <w:lang w:val="es-ES_tradnl"/>
        </w:rPr>
        <w:t>.</w:t>
      </w:r>
      <w:r w:rsidR="00F36825" w:rsidRPr="00850282">
        <w:rPr>
          <w:szCs w:val="22"/>
          <w:lang w:val="es-ES_tradnl"/>
        </w:rPr>
        <w:t xml:space="preserve">  </w:t>
      </w:r>
      <w:r w:rsidR="00EF59BA" w:rsidRPr="00850282">
        <w:rPr>
          <w:szCs w:val="22"/>
          <w:lang w:val="es-ES_tradnl"/>
        </w:rPr>
        <w:t>En el párrafo</w:t>
      </w:r>
      <w:r w:rsidR="00F36825" w:rsidRPr="00850282">
        <w:rPr>
          <w:szCs w:val="22"/>
          <w:lang w:val="es-ES_tradnl"/>
        </w:rPr>
        <w:t> 7,</w:t>
      </w:r>
      <w:r w:rsidR="00EF59BA" w:rsidRPr="00850282">
        <w:rPr>
          <w:szCs w:val="22"/>
          <w:lang w:val="es-ES_tradnl"/>
        </w:rPr>
        <w:t xml:space="preserve"> dijo que</w:t>
      </w:r>
      <w:r w:rsidR="00F36825" w:rsidRPr="00850282">
        <w:rPr>
          <w:szCs w:val="22"/>
          <w:lang w:val="es-ES_tradnl"/>
        </w:rPr>
        <w:t xml:space="preserve"> </w:t>
      </w:r>
      <w:r w:rsidR="009024A3" w:rsidRPr="00850282">
        <w:rPr>
          <w:szCs w:val="22"/>
          <w:lang w:val="es-ES_tradnl"/>
        </w:rPr>
        <w:t xml:space="preserve">con anterioridad </w:t>
      </w:r>
      <w:r w:rsidR="00EF59BA" w:rsidRPr="00850282">
        <w:rPr>
          <w:szCs w:val="22"/>
          <w:lang w:val="es-ES_tradnl"/>
        </w:rPr>
        <w:t xml:space="preserve">habían sugerido sustituir </w:t>
      </w:r>
      <w:r w:rsidR="00F36825" w:rsidRPr="00850282">
        <w:rPr>
          <w:szCs w:val="22"/>
          <w:lang w:val="es-ES_tradnl"/>
        </w:rPr>
        <w:t>“</w:t>
      </w:r>
      <w:r w:rsidR="00EF59BA" w:rsidRPr="00850282">
        <w:rPr>
          <w:szCs w:val="22"/>
          <w:lang w:val="es-ES_tradnl"/>
        </w:rPr>
        <w:t>preservación</w:t>
      </w:r>
      <w:r w:rsidR="00F36825" w:rsidRPr="00850282">
        <w:rPr>
          <w:szCs w:val="22"/>
          <w:lang w:val="es-ES_tradnl"/>
        </w:rPr>
        <w:t xml:space="preserve">” </w:t>
      </w:r>
      <w:r w:rsidR="00EF59BA" w:rsidRPr="00850282">
        <w:rPr>
          <w:szCs w:val="22"/>
          <w:lang w:val="es-ES_tradnl"/>
        </w:rPr>
        <w:t xml:space="preserve">por </w:t>
      </w:r>
      <w:r w:rsidR="00F36825" w:rsidRPr="00850282">
        <w:rPr>
          <w:szCs w:val="22"/>
          <w:lang w:val="es-ES_tradnl"/>
        </w:rPr>
        <w:t>“prote</w:t>
      </w:r>
      <w:r w:rsidR="00EF59BA" w:rsidRPr="00850282">
        <w:rPr>
          <w:szCs w:val="22"/>
          <w:lang w:val="es-ES_tradnl"/>
        </w:rPr>
        <w:t>cción</w:t>
      </w:r>
      <w:r w:rsidR="00F36825" w:rsidRPr="00850282">
        <w:rPr>
          <w:szCs w:val="22"/>
          <w:lang w:val="es-ES_tradnl"/>
        </w:rPr>
        <w:t>”</w:t>
      </w:r>
      <w:r w:rsidR="00EF59BA" w:rsidRPr="00850282">
        <w:rPr>
          <w:szCs w:val="22"/>
          <w:lang w:val="es-ES_tradnl"/>
        </w:rPr>
        <w:t xml:space="preserve">, pero que la </w:t>
      </w:r>
      <w:r w:rsidR="00F36825" w:rsidRPr="00850282">
        <w:rPr>
          <w:szCs w:val="22"/>
          <w:lang w:val="es-ES_tradnl"/>
        </w:rPr>
        <w:t xml:space="preserve">delegación de la Unión Europea </w:t>
      </w:r>
      <w:r w:rsidR="00EF59BA" w:rsidRPr="00850282">
        <w:rPr>
          <w:szCs w:val="22"/>
          <w:lang w:val="es-ES_tradnl"/>
        </w:rPr>
        <w:t>ha</w:t>
      </w:r>
      <w:r w:rsidR="009024A3" w:rsidRPr="00850282">
        <w:rPr>
          <w:szCs w:val="22"/>
          <w:lang w:val="es-ES_tradnl"/>
        </w:rPr>
        <w:t>bía</w:t>
      </w:r>
      <w:r w:rsidR="00EF59BA" w:rsidRPr="00850282">
        <w:rPr>
          <w:szCs w:val="22"/>
          <w:lang w:val="es-ES_tradnl"/>
        </w:rPr>
        <w:t xml:space="preserve"> pedido reintroducir </w:t>
      </w:r>
      <w:r w:rsidR="00F36825" w:rsidRPr="00850282">
        <w:rPr>
          <w:szCs w:val="22"/>
          <w:lang w:val="es-ES_tradnl"/>
        </w:rPr>
        <w:t>“preserva</w:t>
      </w:r>
      <w:r w:rsidR="00EF59BA" w:rsidRPr="00850282">
        <w:rPr>
          <w:szCs w:val="22"/>
          <w:lang w:val="es-ES_tradnl"/>
        </w:rPr>
        <w:t>ción</w:t>
      </w:r>
      <w:r w:rsidR="00F36825" w:rsidRPr="00850282">
        <w:rPr>
          <w:szCs w:val="22"/>
          <w:lang w:val="es-ES_tradnl"/>
        </w:rPr>
        <w:t>”</w:t>
      </w:r>
      <w:r w:rsidR="00C44857" w:rsidRPr="00850282">
        <w:rPr>
          <w:szCs w:val="22"/>
          <w:lang w:val="es-ES_tradnl"/>
        </w:rPr>
        <w:t>.</w:t>
      </w:r>
      <w:r w:rsidR="00F36825" w:rsidRPr="00850282">
        <w:rPr>
          <w:szCs w:val="22"/>
          <w:lang w:val="es-ES_tradnl"/>
        </w:rPr>
        <w:t xml:space="preserve">  </w:t>
      </w:r>
      <w:r w:rsidR="009024A3" w:rsidRPr="00850282">
        <w:rPr>
          <w:szCs w:val="22"/>
          <w:lang w:val="es-ES_tradnl"/>
        </w:rPr>
        <w:t>Por consiguiente,</w:t>
      </w:r>
      <w:r w:rsidR="00EF59BA" w:rsidRPr="00850282">
        <w:rPr>
          <w:szCs w:val="22"/>
          <w:lang w:val="es-ES_tradnl"/>
        </w:rPr>
        <w:t xml:space="preserve"> </w:t>
      </w:r>
      <w:r w:rsidR="00B142BF" w:rsidRPr="00850282">
        <w:rPr>
          <w:szCs w:val="22"/>
          <w:lang w:val="es-ES_tradnl"/>
        </w:rPr>
        <w:t xml:space="preserve">ha </w:t>
      </w:r>
      <w:r w:rsidR="009024A3" w:rsidRPr="00850282">
        <w:rPr>
          <w:szCs w:val="22"/>
          <w:lang w:val="es-ES_tradnl"/>
        </w:rPr>
        <w:t xml:space="preserve">vuelto a introducir </w:t>
      </w:r>
      <w:r w:rsidR="00EF59BA" w:rsidRPr="00850282">
        <w:rPr>
          <w:szCs w:val="22"/>
          <w:lang w:val="es-ES_tradnl"/>
        </w:rPr>
        <w:t>esa palabra</w:t>
      </w:r>
      <w:r w:rsidR="00F36825" w:rsidRPr="00850282">
        <w:rPr>
          <w:szCs w:val="22"/>
          <w:lang w:val="es-ES_tradnl"/>
        </w:rPr>
        <w:t xml:space="preserve">.  </w:t>
      </w:r>
      <w:r w:rsidR="00B142BF" w:rsidRPr="00850282">
        <w:rPr>
          <w:szCs w:val="22"/>
          <w:lang w:val="es-ES_tradnl"/>
        </w:rPr>
        <w:t xml:space="preserve">En cuanto al artículo 1, una delegación había incidido en la importancia del consentimiento fundamentado previo </w:t>
      </w:r>
      <w:r w:rsidR="00677723" w:rsidRPr="00850282">
        <w:rPr>
          <w:szCs w:val="22"/>
          <w:lang w:val="es-ES_tradnl"/>
        </w:rPr>
        <w:t xml:space="preserve">y </w:t>
      </w:r>
      <w:r w:rsidR="009024A3" w:rsidRPr="00850282">
        <w:rPr>
          <w:szCs w:val="22"/>
          <w:lang w:val="es-ES_tradnl"/>
        </w:rPr>
        <w:t xml:space="preserve">pedido </w:t>
      </w:r>
      <w:r w:rsidR="00B142BF" w:rsidRPr="00850282">
        <w:rPr>
          <w:szCs w:val="22"/>
          <w:lang w:val="es-ES_tradnl"/>
        </w:rPr>
        <w:t>que ese consentimiento fue</w:t>
      </w:r>
      <w:r w:rsidR="009024A3" w:rsidRPr="00850282">
        <w:rPr>
          <w:szCs w:val="22"/>
          <w:lang w:val="es-ES_tradnl"/>
        </w:rPr>
        <w:t>se</w:t>
      </w:r>
      <w:r w:rsidR="00B142BF" w:rsidRPr="00850282">
        <w:rPr>
          <w:szCs w:val="22"/>
          <w:lang w:val="es-ES_tradnl"/>
        </w:rPr>
        <w:t xml:space="preserve"> también “libre”, en vista de lo cual habían añadido en el apartado c) de </w:t>
      </w:r>
      <w:r w:rsidR="00677723" w:rsidRPr="00850282">
        <w:rPr>
          <w:szCs w:val="22"/>
          <w:lang w:val="es-ES_tradnl"/>
        </w:rPr>
        <w:t xml:space="preserve">su </w:t>
      </w:r>
      <w:proofErr w:type="spellStart"/>
      <w:r w:rsidR="00B142BF" w:rsidRPr="00850282">
        <w:rPr>
          <w:szCs w:val="22"/>
          <w:lang w:val="es-ES_tradnl"/>
        </w:rPr>
        <w:t>Alt</w:t>
      </w:r>
      <w:proofErr w:type="spellEnd"/>
      <w:r w:rsidR="00B142BF" w:rsidRPr="00850282">
        <w:rPr>
          <w:szCs w:val="22"/>
          <w:lang w:val="es-ES_tradnl"/>
        </w:rPr>
        <w:t xml:space="preserve"> 1 </w:t>
      </w:r>
      <w:r w:rsidR="009024A3" w:rsidRPr="00850282">
        <w:rPr>
          <w:szCs w:val="22"/>
          <w:lang w:val="es-ES_tradnl"/>
        </w:rPr>
        <w:t xml:space="preserve">el concepto de </w:t>
      </w:r>
      <w:r w:rsidR="00B142BF" w:rsidRPr="00850282">
        <w:rPr>
          <w:szCs w:val="22"/>
          <w:lang w:val="es-ES_tradnl"/>
        </w:rPr>
        <w:t>“consentimiento fundamentado previo y libre”.</w:t>
      </w:r>
      <w:r w:rsidR="00C44857" w:rsidRPr="00850282">
        <w:rPr>
          <w:szCs w:val="22"/>
          <w:lang w:val="es-ES_tradnl"/>
        </w:rPr>
        <w:t xml:space="preserve">  En cuanto a la </w:t>
      </w:r>
      <w:proofErr w:type="spellStart"/>
      <w:r w:rsidR="00C44857" w:rsidRPr="00850282">
        <w:rPr>
          <w:szCs w:val="22"/>
          <w:lang w:val="es-ES_tradnl"/>
        </w:rPr>
        <w:t>Alt</w:t>
      </w:r>
      <w:proofErr w:type="spellEnd"/>
      <w:r w:rsidR="00C44857" w:rsidRPr="00850282">
        <w:rPr>
          <w:szCs w:val="22"/>
          <w:lang w:val="es-ES_tradnl"/>
        </w:rPr>
        <w:t> 1 apartado</w:t>
      </w:r>
      <w:r w:rsidR="00B142BF" w:rsidRPr="00850282">
        <w:rPr>
          <w:szCs w:val="22"/>
          <w:lang w:val="es-ES_tradnl"/>
        </w:rPr>
        <w:t xml:space="preserve"> d), </w:t>
      </w:r>
      <w:r w:rsidR="009024A3" w:rsidRPr="00850282">
        <w:rPr>
          <w:szCs w:val="22"/>
          <w:lang w:val="es-ES_tradnl"/>
        </w:rPr>
        <w:t xml:space="preserve">observó que, </w:t>
      </w:r>
      <w:r w:rsidR="00B142BF" w:rsidRPr="00850282">
        <w:rPr>
          <w:szCs w:val="22"/>
          <w:lang w:val="es-ES_tradnl"/>
        </w:rPr>
        <w:t xml:space="preserve">tras mantenerse en las reuniones oficiosas algunos interesantes intercambios </w:t>
      </w:r>
      <w:r w:rsidR="00677723" w:rsidRPr="00850282">
        <w:rPr>
          <w:szCs w:val="22"/>
          <w:lang w:val="es-ES_tradnl"/>
        </w:rPr>
        <w:t xml:space="preserve">de pareceres </w:t>
      </w:r>
      <w:r w:rsidR="009024A3" w:rsidRPr="00850282">
        <w:rPr>
          <w:szCs w:val="22"/>
          <w:lang w:val="es-ES_tradnl"/>
        </w:rPr>
        <w:t xml:space="preserve">sobre </w:t>
      </w:r>
      <w:r w:rsidR="00B142BF" w:rsidRPr="00850282">
        <w:rPr>
          <w:szCs w:val="22"/>
          <w:lang w:val="es-ES_tradnl"/>
        </w:rPr>
        <w:t xml:space="preserve">los objetivos específicos </w:t>
      </w:r>
      <w:r w:rsidR="00677723" w:rsidRPr="00850282">
        <w:rPr>
          <w:szCs w:val="22"/>
          <w:lang w:val="es-ES_tradnl"/>
        </w:rPr>
        <w:t xml:space="preserve">atinentes a </w:t>
      </w:r>
      <w:r w:rsidR="00B142BF" w:rsidRPr="00850282">
        <w:rPr>
          <w:szCs w:val="22"/>
          <w:lang w:val="es-ES_tradnl"/>
        </w:rPr>
        <w:t>la creación y la innovación basada</w:t>
      </w:r>
      <w:r w:rsidR="009024A3" w:rsidRPr="00850282">
        <w:rPr>
          <w:szCs w:val="22"/>
          <w:lang w:val="es-ES_tradnl"/>
        </w:rPr>
        <w:t>s</w:t>
      </w:r>
      <w:r w:rsidR="00B142BF" w:rsidRPr="00850282">
        <w:rPr>
          <w:szCs w:val="22"/>
          <w:lang w:val="es-ES_tradnl"/>
        </w:rPr>
        <w:t xml:space="preserve"> en la tradición, se </w:t>
      </w:r>
      <w:r w:rsidR="009024A3" w:rsidRPr="00850282">
        <w:rPr>
          <w:szCs w:val="22"/>
          <w:lang w:val="es-ES_tradnl"/>
        </w:rPr>
        <w:t xml:space="preserve">había pedido </w:t>
      </w:r>
      <w:r w:rsidR="00B142BF" w:rsidRPr="00850282">
        <w:rPr>
          <w:szCs w:val="22"/>
          <w:lang w:val="es-ES_tradnl"/>
        </w:rPr>
        <w:t xml:space="preserve">que se diera también </w:t>
      </w:r>
      <w:r w:rsidR="00677723" w:rsidRPr="00850282">
        <w:rPr>
          <w:szCs w:val="22"/>
          <w:lang w:val="es-ES_tradnl"/>
        </w:rPr>
        <w:t xml:space="preserve">cabida al fomento y la protección de </w:t>
      </w:r>
      <w:r w:rsidR="009024A3" w:rsidRPr="00850282">
        <w:rPr>
          <w:szCs w:val="22"/>
          <w:lang w:val="es-ES_tradnl"/>
        </w:rPr>
        <w:t xml:space="preserve">cualquier </w:t>
      </w:r>
      <w:r w:rsidR="00B142BF" w:rsidRPr="00850282">
        <w:rPr>
          <w:szCs w:val="22"/>
          <w:lang w:val="es-ES_tradnl"/>
        </w:rPr>
        <w:t>tipo de crea</w:t>
      </w:r>
      <w:r w:rsidR="00677723" w:rsidRPr="00850282">
        <w:rPr>
          <w:szCs w:val="22"/>
          <w:lang w:val="es-ES_tradnl"/>
        </w:rPr>
        <w:t>c</w:t>
      </w:r>
      <w:r w:rsidR="00B142BF" w:rsidRPr="00850282">
        <w:rPr>
          <w:szCs w:val="22"/>
          <w:lang w:val="es-ES_tradnl"/>
        </w:rPr>
        <w:t xml:space="preserve">ión e innovación.  </w:t>
      </w:r>
      <w:r w:rsidR="00677723" w:rsidRPr="00850282">
        <w:rPr>
          <w:szCs w:val="22"/>
          <w:lang w:val="es-ES_tradnl"/>
        </w:rPr>
        <w:t xml:space="preserve">Es por ello que habían incluido una nueva opción </w:t>
      </w:r>
      <w:r w:rsidR="009024A3" w:rsidRPr="00850282">
        <w:rPr>
          <w:szCs w:val="22"/>
          <w:lang w:val="es-ES_tradnl"/>
        </w:rPr>
        <w:t xml:space="preserve">en tal sentido para el </w:t>
      </w:r>
      <w:r w:rsidR="00677723" w:rsidRPr="00850282">
        <w:rPr>
          <w:szCs w:val="22"/>
          <w:lang w:val="es-ES_tradnl"/>
        </w:rPr>
        <w:t>apartado</w:t>
      </w:r>
      <w:r w:rsidR="00B142BF" w:rsidRPr="00850282">
        <w:rPr>
          <w:szCs w:val="22"/>
          <w:lang w:val="es-ES_tradnl"/>
        </w:rPr>
        <w:t xml:space="preserve"> d), </w:t>
      </w:r>
      <w:r w:rsidR="00677723" w:rsidRPr="00850282">
        <w:rPr>
          <w:szCs w:val="22"/>
          <w:lang w:val="es-ES_tradnl"/>
        </w:rPr>
        <w:t>además de por figurar también en el texto sobre los CC.TT.</w:t>
      </w:r>
      <w:r w:rsidR="00B142BF" w:rsidRPr="00850282">
        <w:rPr>
          <w:szCs w:val="22"/>
          <w:lang w:val="es-ES_tradnl"/>
        </w:rPr>
        <w:t xml:space="preserve">  </w:t>
      </w:r>
      <w:r w:rsidR="00677723" w:rsidRPr="00850282">
        <w:rPr>
          <w:szCs w:val="22"/>
          <w:lang w:val="es-ES_tradnl"/>
        </w:rPr>
        <w:t xml:space="preserve">A propósito de la </w:t>
      </w:r>
      <w:proofErr w:type="spellStart"/>
      <w:r w:rsidR="00B142BF" w:rsidRPr="00850282">
        <w:rPr>
          <w:szCs w:val="22"/>
          <w:lang w:val="es-ES_tradnl"/>
        </w:rPr>
        <w:t>Alt</w:t>
      </w:r>
      <w:proofErr w:type="spellEnd"/>
      <w:r w:rsidR="00B142BF" w:rsidRPr="00850282">
        <w:rPr>
          <w:szCs w:val="22"/>
          <w:lang w:val="es-ES_tradnl"/>
        </w:rPr>
        <w:t xml:space="preserve"> 2, </w:t>
      </w:r>
      <w:r w:rsidR="00677723" w:rsidRPr="00850282">
        <w:rPr>
          <w:szCs w:val="22"/>
          <w:lang w:val="es-ES_tradnl"/>
        </w:rPr>
        <w:t>dijo que sus promotores, particularmente la delegación de la Unión Europea, habían pedido colocar entre corchetes su apartado</w:t>
      </w:r>
      <w:r w:rsidR="00B142BF" w:rsidRPr="00850282">
        <w:rPr>
          <w:szCs w:val="22"/>
          <w:lang w:val="es-ES_tradnl"/>
        </w:rPr>
        <w:t> a)</w:t>
      </w:r>
      <w:r w:rsidR="00677723" w:rsidRPr="00850282">
        <w:rPr>
          <w:szCs w:val="22"/>
          <w:lang w:val="es-ES_tradnl"/>
        </w:rPr>
        <w:t>, a fin de centr</w:t>
      </w:r>
      <w:r w:rsidR="00C44857" w:rsidRPr="00850282">
        <w:rPr>
          <w:szCs w:val="22"/>
          <w:lang w:val="es-ES_tradnl"/>
        </w:rPr>
        <w:t>ar la atención en sus apartados</w:t>
      </w:r>
      <w:r w:rsidR="00B142BF" w:rsidRPr="00850282">
        <w:rPr>
          <w:szCs w:val="22"/>
          <w:lang w:val="es-ES_tradnl"/>
        </w:rPr>
        <w:t xml:space="preserve"> b), c) y d), </w:t>
      </w:r>
      <w:r w:rsidR="00677723" w:rsidRPr="00850282">
        <w:rPr>
          <w:szCs w:val="22"/>
          <w:lang w:val="es-ES_tradnl"/>
        </w:rPr>
        <w:t xml:space="preserve">por </w:t>
      </w:r>
      <w:r w:rsidR="009024A3" w:rsidRPr="00850282">
        <w:rPr>
          <w:szCs w:val="22"/>
          <w:lang w:val="es-ES_tradnl"/>
        </w:rPr>
        <w:t xml:space="preserve">abordase en ellos </w:t>
      </w:r>
      <w:r w:rsidR="009A381A" w:rsidRPr="00850282">
        <w:rPr>
          <w:szCs w:val="22"/>
          <w:lang w:val="es-ES_tradnl"/>
        </w:rPr>
        <w:t>objetivos relacionados con la P.I.</w:t>
      </w:r>
      <w:r w:rsidR="00B142BF" w:rsidRPr="00850282">
        <w:rPr>
          <w:szCs w:val="22"/>
          <w:lang w:val="es-ES_tradnl"/>
        </w:rPr>
        <w:t xml:space="preserve">  </w:t>
      </w:r>
      <w:r w:rsidR="009A381A" w:rsidRPr="00850282">
        <w:rPr>
          <w:szCs w:val="22"/>
          <w:lang w:val="es-ES_tradnl"/>
        </w:rPr>
        <w:t>Esa misma delegaci</w:t>
      </w:r>
      <w:r w:rsidR="00F1480A" w:rsidRPr="00850282">
        <w:rPr>
          <w:szCs w:val="22"/>
          <w:lang w:val="es-ES_tradnl"/>
        </w:rPr>
        <w:t xml:space="preserve">ón </w:t>
      </w:r>
      <w:r w:rsidR="009024A3" w:rsidRPr="00850282">
        <w:rPr>
          <w:szCs w:val="22"/>
          <w:lang w:val="es-ES_tradnl"/>
        </w:rPr>
        <w:t xml:space="preserve">había pedido </w:t>
      </w:r>
      <w:r w:rsidR="009A381A" w:rsidRPr="00850282">
        <w:rPr>
          <w:szCs w:val="22"/>
          <w:lang w:val="es-ES_tradnl"/>
        </w:rPr>
        <w:t>también incluir al comienzo del apartado c) la palabra “promover”:  “…[deberá tender a] promover/facilitar la libertad intelectual y artística, la prácticas de investigación u otras prácticas leales y el intercambio cultural”</w:t>
      </w:r>
      <w:r w:rsidR="00C44857" w:rsidRPr="00850282">
        <w:rPr>
          <w:szCs w:val="22"/>
          <w:lang w:val="es-ES_tradnl"/>
        </w:rPr>
        <w:t>.</w:t>
      </w:r>
      <w:r w:rsidR="009A381A" w:rsidRPr="00850282">
        <w:rPr>
          <w:szCs w:val="22"/>
          <w:lang w:val="es-ES_tradnl"/>
        </w:rPr>
        <w:t xml:space="preserve">  </w:t>
      </w:r>
      <w:r w:rsidR="00F1480A" w:rsidRPr="00850282">
        <w:rPr>
          <w:szCs w:val="22"/>
          <w:lang w:val="es-ES_tradnl"/>
        </w:rPr>
        <w:t xml:space="preserve">En cuanto al apartado </w:t>
      </w:r>
      <w:r w:rsidR="009A381A" w:rsidRPr="00850282">
        <w:rPr>
          <w:szCs w:val="22"/>
          <w:lang w:val="es-ES_tradnl"/>
        </w:rPr>
        <w:t xml:space="preserve">d), </w:t>
      </w:r>
      <w:r w:rsidR="00F1480A" w:rsidRPr="00850282">
        <w:rPr>
          <w:szCs w:val="22"/>
          <w:lang w:val="es-ES_tradnl"/>
        </w:rPr>
        <w:t xml:space="preserve">la misma delegación pidió incluir la palabra </w:t>
      </w:r>
      <w:r w:rsidR="009A381A" w:rsidRPr="00850282">
        <w:rPr>
          <w:szCs w:val="22"/>
          <w:lang w:val="es-ES_tradnl"/>
        </w:rPr>
        <w:t>“</w:t>
      </w:r>
      <w:r w:rsidR="00F1480A" w:rsidRPr="00850282">
        <w:rPr>
          <w:szCs w:val="22"/>
          <w:lang w:val="es-ES_tradnl"/>
        </w:rPr>
        <w:t>garantizar</w:t>
      </w:r>
      <w:r w:rsidR="009A381A" w:rsidRPr="00850282">
        <w:rPr>
          <w:szCs w:val="22"/>
          <w:lang w:val="es-ES_tradnl"/>
        </w:rPr>
        <w:t xml:space="preserve">” </w:t>
      </w:r>
      <w:r w:rsidR="00F1480A" w:rsidRPr="00850282">
        <w:rPr>
          <w:szCs w:val="22"/>
          <w:lang w:val="es-ES_tradnl"/>
        </w:rPr>
        <w:t xml:space="preserve">en su </w:t>
      </w:r>
      <w:r w:rsidR="008F482A" w:rsidRPr="00850282">
        <w:rPr>
          <w:szCs w:val="22"/>
          <w:lang w:val="es-ES_tradnl"/>
        </w:rPr>
        <w:t>inicio</w:t>
      </w:r>
      <w:r w:rsidR="009A381A" w:rsidRPr="00850282">
        <w:rPr>
          <w:szCs w:val="22"/>
          <w:lang w:val="es-ES_tradnl"/>
        </w:rPr>
        <w:t>:  “garantizar/reconocer los derechos ya adquiridos por terceros” y “garantizar/proporcionar seguridad jurídica y un d</w:t>
      </w:r>
      <w:r w:rsidR="00C44857" w:rsidRPr="00850282">
        <w:rPr>
          <w:szCs w:val="22"/>
          <w:lang w:val="es-ES_tradnl"/>
        </w:rPr>
        <w:t>ominio público rico y accesible</w:t>
      </w:r>
      <w:r w:rsidR="009A381A" w:rsidRPr="00850282">
        <w:rPr>
          <w:szCs w:val="22"/>
          <w:lang w:val="es-ES_tradnl"/>
        </w:rPr>
        <w:t>”</w:t>
      </w:r>
      <w:r w:rsidR="00C44857" w:rsidRPr="00850282">
        <w:rPr>
          <w:szCs w:val="22"/>
          <w:lang w:val="es-ES_tradnl"/>
        </w:rPr>
        <w:t>.</w:t>
      </w:r>
      <w:r w:rsidR="009A381A" w:rsidRPr="00850282">
        <w:rPr>
          <w:szCs w:val="22"/>
          <w:lang w:val="es-ES_tradnl"/>
        </w:rPr>
        <w:t xml:space="preserve">  </w:t>
      </w:r>
      <w:r w:rsidR="009024A3" w:rsidRPr="00850282">
        <w:rPr>
          <w:szCs w:val="22"/>
          <w:lang w:val="es-ES_tradnl"/>
        </w:rPr>
        <w:t>Señaló que e</w:t>
      </w:r>
      <w:r w:rsidR="00C4141B" w:rsidRPr="00850282">
        <w:rPr>
          <w:szCs w:val="22"/>
          <w:lang w:val="es-ES_tradnl"/>
        </w:rPr>
        <w:t>sas peticiones habían sido secundadas por otras delegaciones</w:t>
      </w:r>
      <w:r w:rsidR="009A381A" w:rsidRPr="00850282">
        <w:rPr>
          <w:szCs w:val="22"/>
          <w:lang w:val="es-ES_tradnl"/>
        </w:rPr>
        <w:t xml:space="preserve">.  </w:t>
      </w:r>
      <w:r w:rsidR="00C4141B" w:rsidRPr="00850282">
        <w:rPr>
          <w:szCs w:val="22"/>
          <w:lang w:val="es-ES_tradnl"/>
        </w:rPr>
        <w:t xml:space="preserve">En relación con la </w:t>
      </w:r>
      <w:proofErr w:type="spellStart"/>
      <w:r w:rsidR="009A381A" w:rsidRPr="00850282">
        <w:rPr>
          <w:szCs w:val="22"/>
          <w:lang w:val="es-ES_tradnl"/>
        </w:rPr>
        <w:t>Alt</w:t>
      </w:r>
      <w:proofErr w:type="spellEnd"/>
      <w:r w:rsidR="009A381A" w:rsidRPr="00850282">
        <w:rPr>
          <w:szCs w:val="22"/>
          <w:lang w:val="es-ES_tradnl"/>
        </w:rPr>
        <w:t xml:space="preserve"> 3, </w:t>
      </w:r>
      <w:r w:rsidR="00C4141B" w:rsidRPr="00850282">
        <w:rPr>
          <w:szCs w:val="22"/>
          <w:lang w:val="es-ES_tradnl"/>
        </w:rPr>
        <w:t xml:space="preserve">algunas delegaciones </w:t>
      </w:r>
      <w:r w:rsidR="009024A3" w:rsidRPr="00850282">
        <w:rPr>
          <w:szCs w:val="22"/>
          <w:lang w:val="es-ES_tradnl"/>
        </w:rPr>
        <w:t xml:space="preserve">habían sugerido </w:t>
      </w:r>
      <w:r w:rsidR="00C4141B" w:rsidRPr="00850282">
        <w:rPr>
          <w:szCs w:val="22"/>
          <w:lang w:val="es-ES_tradnl"/>
        </w:rPr>
        <w:t>sustituir el concepto de “</w:t>
      </w:r>
      <w:r w:rsidR="009A381A" w:rsidRPr="00850282">
        <w:rPr>
          <w:szCs w:val="22"/>
          <w:lang w:val="es-ES_tradnl"/>
        </w:rPr>
        <w:t>beneficiari</w:t>
      </w:r>
      <w:r w:rsidR="00C4141B" w:rsidRPr="00850282">
        <w:rPr>
          <w:szCs w:val="22"/>
          <w:lang w:val="es-ES_tradnl"/>
        </w:rPr>
        <w:t>os” al final del párrafo por el de “pueblos indígenas y comunidades locales”</w:t>
      </w:r>
      <w:r w:rsidR="009A381A" w:rsidRPr="00850282">
        <w:rPr>
          <w:szCs w:val="22"/>
          <w:lang w:val="es-ES_tradnl"/>
        </w:rPr>
        <w:t xml:space="preserve">.  </w:t>
      </w:r>
      <w:r w:rsidR="00C4141B" w:rsidRPr="00850282">
        <w:rPr>
          <w:szCs w:val="22"/>
          <w:lang w:val="es-ES_tradnl"/>
        </w:rPr>
        <w:t xml:space="preserve">Dijo que la propuesta había sido muy bien </w:t>
      </w:r>
      <w:r w:rsidR="009024A3" w:rsidRPr="00850282">
        <w:rPr>
          <w:szCs w:val="22"/>
          <w:lang w:val="es-ES_tradnl"/>
        </w:rPr>
        <w:t xml:space="preserve">acogida </w:t>
      </w:r>
      <w:r w:rsidR="00C4141B" w:rsidRPr="00850282">
        <w:rPr>
          <w:szCs w:val="22"/>
          <w:lang w:val="es-ES_tradnl"/>
        </w:rPr>
        <w:t>en el marco de los debates y que diferentes delegaciones</w:t>
      </w:r>
      <w:r w:rsidR="009A381A" w:rsidRPr="00850282">
        <w:rPr>
          <w:szCs w:val="22"/>
          <w:lang w:val="es-ES_tradnl"/>
        </w:rPr>
        <w:t xml:space="preserve">, </w:t>
      </w:r>
      <w:r w:rsidR="00C4141B" w:rsidRPr="00850282">
        <w:rPr>
          <w:szCs w:val="22"/>
          <w:lang w:val="es-ES_tradnl"/>
        </w:rPr>
        <w:t xml:space="preserve">ya se hubieran decantado por la </w:t>
      </w:r>
      <w:proofErr w:type="spellStart"/>
      <w:r w:rsidR="009A381A" w:rsidRPr="00850282">
        <w:rPr>
          <w:szCs w:val="22"/>
          <w:lang w:val="es-ES_tradnl"/>
        </w:rPr>
        <w:t>Alt</w:t>
      </w:r>
      <w:proofErr w:type="spellEnd"/>
      <w:r w:rsidR="009A381A" w:rsidRPr="00850282">
        <w:rPr>
          <w:szCs w:val="22"/>
          <w:lang w:val="es-ES_tradnl"/>
        </w:rPr>
        <w:t xml:space="preserve"> 1 o </w:t>
      </w:r>
      <w:r w:rsidR="00C4141B" w:rsidRPr="00850282">
        <w:rPr>
          <w:szCs w:val="22"/>
          <w:lang w:val="es-ES_tradnl"/>
        </w:rPr>
        <w:t xml:space="preserve">la </w:t>
      </w:r>
      <w:proofErr w:type="spellStart"/>
      <w:r w:rsidR="009A381A" w:rsidRPr="00850282">
        <w:rPr>
          <w:szCs w:val="22"/>
          <w:lang w:val="es-ES_tradnl"/>
        </w:rPr>
        <w:t>Alt</w:t>
      </w:r>
      <w:proofErr w:type="spellEnd"/>
      <w:r w:rsidR="009A381A" w:rsidRPr="00850282">
        <w:rPr>
          <w:szCs w:val="22"/>
          <w:lang w:val="es-ES_tradnl"/>
        </w:rPr>
        <w:t xml:space="preserve"> 2, </w:t>
      </w:r>
      <w:r w:rsidR="009024A3" w:rsidRPr="00850282">
        <w:rPr>
          <w:szCs w:val="22"/>
          <w:lang w:val="es-ES_tradnl"/>
        </w:rPr>
        <w:t xml:space="preserve">manifestaron </w:t>
      </w:r>
      <w:r w:rsidR="00C4141B" w:rsidRPr="00850282">
        <w:rPr>
          <w:szCs w:val="22"/>
          <w:lang w:val="es-ES_tradnl"/>
        </w:rPr>
        <w:t xml:space="preserve">que estaban estudiándola </w:t>
      </w:r>
      <w:r w:rsidR="008F482A" w:rsidRPr="00850282">
        <w:rPr>
          <w:szCs w:val="22"/>
          <w:lang w:val="es-ES_tradnl"/>
        </w:rPr>
        <w:t xml:space="preserve">e incidieron en </w:t>
      </w:r>
      <w:r w:rsidR="00C4141B" w:rsidRPr="00850282">
        <w:rPr>
          <w:szCs w:val="22"/>
          <w:lang w:val="es-ES_tradnl"/>
        </w:rPr>
        <w:t>el hecho de que un enfoque positivo podría conseguir los mismos objetivos</w:t>
      </w:r>
      <w:r w:rsidR="008F482A" w:rsidRPr="00850282">
        <w:rPr>
          <w:szCs w:val="22"/>
          <w:lang w:val="es-ES_tradnl"/>
        </w:rPr>
        <w:t>, al tiempo que brindar una posible manera de avanzar</w:t>
      </w:r>
      <w:r w:rsidR="009A381A" w:rsidRPr="00850282">
        <w:rPr>
          <w:szCs w:val="22"/>
          <w:lang w:val="es-ES_tradnl"/>
        </w:rPr>
        <w:t xml:space="preserve">.  </w:t>
      </w:r>
      <w:r w:rsidR="008F482A" w:rsidRPr="00850282">
        <w:rPr>
          <w:szCs w:val="22"/>
          <w:lang w:val="es-ES_tradnl"/>
        </w:rPr>
        <w:t>Como facilitadoras</w:t>
      </w:r>
      <w:r w:rsidR="009A381A" w:rsidRPr="00850282">
        <w:rPr>
          <w:szCs w:val="22"/>
          <w:lang w:val="es-ES_tradnl"/>
        </w:rPr>
        <w:t xml:space="preserve">, </w:t>
      </w:r>
      <w:r w:rsidR="008F482A" w:rsidRPr="00850282">
        <w:rPr>
          <w:szCs w:val="22"/>
          <w:lang w:val="es-ES_tradnl"/>
        </w:rPr>
        <w:t>dijo que preferirían mantener el concepto de “beneficiario</w:t>
      </w:r>
      <w:r w:rsidR="00994331" w:rsidRPr="00850282">
        <w:rPr>
          <w:szCs w:val="22"/>
          <w:lang w:val="es-ES_tradnl"/>
        </w:rPr>
        <w:t>s</w:t>
      </w:r>
      <w:r w:rsidR="008F482A" w:rsidRPr="00850282">
        <w:rPr>
          <w:szCs w:val="22"/>
          <w:lang w:val="es-ES_tradnl"/>
        </w:rPr>
        <w:t>”, si bien añadiendo “pueblos indígenas y comunidades locales” como alternativa</w:t>
      </w:r>
      <w:r w:rsidR="009A381A" w:rsidRPr="00850282">
        <w:rPr>
          <w:szCs w:val="22"/>
          <w:lang w:val="es-ES_tradnl"/>
        </w:rPr>
        <w:t xml:space="preserve">, </w:t>
      </w:r>
      <w:r w:rsidR="008F482A" w:rsidRPr="00850282">
        <w:rPr>
          <w:szCs w:val="22"/>
          <w:lang w:val="es-ES_tradnl"/>
        </w:rPr>
        <w:t xml:space="preserve">para dar así margen a las delegaciones para estudiar la </w:t>
      </w:r>
      <w:proofErr w:type="spellStart"/>
      <w:r w:rsidR="008F482A" w:rsidRPr="00850282">
        <w:rPr>
          <w:szCs w:val="22"/>
          <w:lang w:val="es-ES_tradnl"/>
        </w:rPr>
        <w:t>Alt</w:t>
      </w:r>
      <w:proofErr w:type="spellEnd"/>
      <w:r w:rsidR="008F482A" w:rsidRPr="00850282">
        <w:rPr>
          <w:szCs w:val="22"/>
          <w:lang w:val="es-ES_tradnl"/>
        </w:rPr>
        <w:t xml:space="preserve"> 3</w:t>
      </w:r>
      <w:r w:rsidR="009A381A" w:rsidRPr="00850282">
        <w:rPr>
          <w:szCs w:val="22"/>
          <w:lang w:val="es-ES_tradnl"/>
        </w:rPr>
        <w:t xml:space="preserve">, </w:t>
      </w:r>
      <w:r w:rsidR="008F482A" w:rsidRPr="00850282">
        <w:rPr>
          <w:szCs w:val="22"/>
          <w:lang w:val="es-ES_tradnl"/>
        </w:rPr>
        <w:t xml:space="preserve">habida cuenta de que el término </w:t>
      </w:r>
      <w:r w:rsidR="009A381A" w:rsidRPr="00850282">
        <w:rPr>
          <w:szCs w:val="22"/>
          <w:lang w:val="es-ES_tradnl"/>
        </w:rPr>
        <w:t>“beneficiar</w:t>
      </w:r>
      <w:r w:rsidR="008F482A" w:rsidRPr="00850282">
        <w:rPr>
          <w:szCs w:val="22"/>
          <w:lang w:val="es-ES_tradnl"/>
        </w:rPr>
        <w:t>ios</w:t>
      </w:r>
      <w:r w:rsidR="009A381A" w:rsidRPr="00850282">
        <w:rPr>
          <w:szCs w:val="22"/>
          <w:lang w:val="es-ES_tradnl"/>
        </w:rPr>
        <w:t>”</w:t>
      </w:r>
      <w:r w:rsidR="008F482A" w:rsidRPr="00850282">
        <w:rPr>
          <w:szCs w:val="22"/>
          <w:lang w:val="es-ES_tradnl"/>
        </w:rPr>
        <w:t xml:space="preserve"> aún sigue negociándose</w:t>
      </w:r>
      <w:r w:rsidR="009A381A" w:rsidRPr="00850282">
        <w:rPr>
          <w:szCs w:val="22"/>
          <w:lang w:val="es-ES_tradnl"/>
        </w:rPr>
        <w:t>.</w:t>
      </w:r>
      <w:r w:rsidR="00777654" w:rsidRPr="00850282">
        <w:rPr>
          <w:szCs w:val="22"/>
          <w:lang w:val="es-ES_tradnl"/>
        </w:rPr>
        <w:t xml:space="preserve">  En el artículo </w:t>
      </w:r>
      <w:r w:rsidR="00132748" w:rsidRPr="00850282">
        <w:rPr>
          <w:szCs w:val="22"/>
          <w:lang w:val="es-ES_tradnl"/>
        </w:rPr>
        <w:t>2, se han racionalizado algunos corchetes y suprimido el de cierre exclusivamente por motivos relacionados con la presentación del documento.  En la definición de ECT, tal como había pedido la delegación de Colombia en nombre del GRULAC y habían apoyado otras delegaciones, indicó que habían eliminado los corchetes en torno a la palabra “tradicional”</w:t>
      </w:r>
      <w:r w:rsidR="00C44857" w:rsidRPr="00850282">
        <w:rPr>
          <w:szCs w:val="22"/>
          <w:lang w:val="es-ES_tradnl"/>
        </w:rPr>
        <w:t>.</w:t>
      </w:r>
      <w:r w:rsidR="00132748" w:rsidRPr="00850282">
        <w:rPr>
          <w:szCs w:val="22"/>
          <w:lang w:val="es-ES_tradnl"/>
        </w:rPr>
        <w:t xml:space="preserve">  Al mismo tiempo, y tal como había solicitado el mismo grupo regional, habían incorporado</w:t>
      </w:r>
      <w:r w:rsidR="00C44857" w:rsidRPr="00850282">
        <w:rPr>
          <w:szCs w:val="22"/>
          <w:lang w:val="es-ES_tradnl"/>
        </w:rPr>
        <w:t xml:space="preserve"> elementos traídos del artículo 3, </w:t>
      </w:r>
      <w:proofErr w:type="spellStart"/>
      <w:r w:rsidR="00C44857" w:rsidRPr="00850282">
        <w:rPr>
          <w:szCs w:val="22"/>
          <w:lang w:val="es-ES_tradnl"/>
        </w:rPr>
        <w:t>Alt</w:t>
      </w:r>
      <w:proofErr w:type="spellEnd"/>
      <w:r w:rsidR="00C44857" w:rsidRPr="00850282">
        <w:rPr>
          <w:szCs w:val="22"/>
          <w:lang w:val="es-ES_tradnl"/>
        </w:rPr>
        <w:t> 2, en los apartados </w:t>
      </w:r>
      <w:r w:rsidR="00132748" w:rsidRPr="00850282">
        <w:rPr>
          <w:szCs w:val="22"/>
          <w:lang w:val="es-ES_tradnl"/>
        </w:rPr>
        <w:t>a), b) y c).  Dichos elementos se han incluido a continuación de “o de otra índole” y arrancan con “que han sido [creadas]/[generadas], expresadas y mantenidas en un contexto colectivo”</w:t>
      </w:r>
      <w:r w:rsidR="00C44857" w:rsidRPr="00850282">
        <w:rPr>
          <w:szCs w:val="22"/>
          <w:lang w:val="es-ES_tradnl"/>
        </w:rPr>
        <w:t>.</w:t>
      </w:r>
      <w:r w:rsidR="00132748" w:rsidRPr="00850282">
        <w:rPr>
          <w:szCs w:val="22"/>
          <w:lang w:val="es-ES_tradnl"/>
        </w:rPr>
        <w:t xml:space="preserve">  Se procedió a un</w:t>
      </w:r>
      <w:r w:rsidR="00994331" w:rsidRPr="00850282">
        <w:rPr>
          <w:szCs w:val="22"/>
          <w:lang w:val="es-ES_tradnl"/>
        </w:rPr>
        <w:t>a</w:t>
      </w:r>
      <w:r w:rsidR="00132748" w:rsidRPr="00850282">
        <w:rPr>
          <w:szCs w:val="22"/>
          <w:lang w:val="es-ES_tradnl"/>
        </w:rPr>
        <w:t xml:space="preserve"> “cortado/pegado” de esos tres elementos en esa parte del texto.  Dijo que esa disposición de</w:t>
      </w:r>
      <w:r w:rsidR="00994331" w:rsidRPr="00850282">
        <w:rPr>
          <w:szCs w:val="22"/>
          <w:lang w:val="es-ES_tradnl"/>
        </w:rPr>
        <w:t>be</w:t>
      </w:r>
      <w:r w:rsidR="00132748" w:rsidRPr="00850282">
        <w:rPr>
          <w:szCs w:val="22"/>
          <w:lang w:val="es-ES_tradnl"/>
        </w:rPr>
        <w:t xml:space="preserve"> elaborarse más.  </w:t>
      </w:r>
      <w:r w:rsidR="00994331" w:rsidRPr="00850282">
        <w:rPr>
          <w:szCs w:val="22"/>
          <w:lang w:val="es-ES_tradnl"/>
        </w:rPr>
        <w:t>Señaló a</w:t>
      </w:r>
      <w:r w:rsidR="00132748" w:rsidRPr="00850282">
        <w:rPr>
          <w:szCs w:val="22"/>
          <w:lang w:val="es-ES_tradnl"/>
        </w:rPr>
        <w:t xml:space="preserve">simismo </w:t>
      </w:r>
      <w:r w:rsidR="00994331" w:rsidRPr="00850282">
        <w:rPr>
          <w:szCs w:val="22"/>
          <w:lang w:val="es-ES_tradnl"/>
        </w:rPr>
        <w:t xml:space="preserve">que </w:t>
      </w:r>
      <w:r w:rsidR="00132748" w:rsidRPr="00850282">
        <w:rPr>
          <w:szCs w:val="22"/>
          <w:lang w:val="es-ES_tradnl"/>
        </w:rPr>
        <w:t>las características “dinámicas y en constante evolu</w:t>
      </w:r>
      <w:r w:rsidR="00DB31B9" w:rsidRPr="00850282">
        <w:rPr>
          <w:szCs w:val="22"/>
          <w:lang w:val="es-ES_tradnl"/>
        </w:rPr>
        <w:t xml:space="preserve">ción” pueden adornar a algunas </w:t>
      </w:r>
      <w:r w:rsidR="00132748" w:rsidRPr="00850282">
        <w:rPr>
          <w:szCs w:val="22"/>
          <w:lang w:val="es-ES_tradnl"/>
        </w:rPr>
        <w:t>E</w:t>
      </w:r>
      <w:r w:rsidR="00DB31B9" w:rsidRPr="00850282">
        <w:rPr>
          <w:szCs w:val="22"/>
          <w:lang w:val="es-ES_tradnl"/>
        </w:rPr>
        <w:t>CT</w:t>
      </w:r>
      <w:r w:rsidR="00132748" w:rsidRPr="00850282">
        <w:rPr>
          <w:szCs w:val="22"/>
          <w:lang w:val="es-ES_tradnl"/>
        </w:rPr>
        <w:t xml:space="preserve">, pero no necesariamente a todas, </w:t>
      </w:r>
      <w:r w:rsidR="00994331" w:rsidRPr="00850282">
        <w:rPr>
          <w:szCs w:val="22"/>
          <w:lang w:val="es-ES_tradnl"/>
        </w:rPr>
        <w:t xml:space="preserve">y que eso es precisamente lo que </w:t>
      </w:r>
      <w:r w:rsidR="00132748" w:rsidRPr="00850282">
        <w:rPr>
          <w:szCs w:val="22"/>
          <w:lang w:val="es-ES_tradnl"/>
        </w:rPr>
        <w:t xml:space="preserve">les ha llevado a optar por </w:t>
      </w:r>
      <w:r w:rsidR="00743EF6" w:rsidRPr="00850282">
        <w:rPr>
          <w:szCs w:val="22"/>
          <w:lang w:val="es-ES_tradnl"/>
        </w:rPr>
        <w:t xml:space="preserve">mantener </w:t>
      </w:r>
      <w:r w:rsidR="00132748" w:rsidRPr="00850282">
        <w:rPr>
          <w:szCs w:val="22"/>
          <w:lang w:val="es-ES_tradnl"/>
        </w:rPr>
        <w:t>“pueden ser dinámicas y estar en constante evolución” suprimie</w:t>
      </w:r>
      <w:r w:rsidR="00743EF6" w:rsidRPr="00850282">
        <w:rPr>
          <w:szCs w:val="22"/>
          <w:lang w:val="es-ES_tradnl"/>
        </w:rPr>
        <w:t>n</w:t>
      </w:r>
      <w:r w:rsidR="00132748" w:rsidRPr="00850282">
        <w:rPr>
          <w:szCs w:val="22"/>
          <w:lang w:val="es-ES_tradnl"/>
        </w:rPr>
        <w:t xml:space="preserve">do </w:t>
      </w:r>
      <w:r w:rsidR="00994331" w:rsidRPr="00850282">
        <w:rPr>
          <w:szCs w:val="22"/>
          <w:lang w:val="es-ES_tradnl"/>
        </w:rPr>
        <w:t xml:space="preserve">la partícula </w:t>
      </w:r>
      <w:r w:rsidR="00132748" w:rsidRPr="00850282">
        <w:rPr>
          <w:szCs w:val="22"/>
          <w:lang w:val="es-ES_tradnl"/>
        </w:rPr>
        <w:t xml:space="preserve">verbal “son”.  </w:t>
      </w:r>
      <w:r w:rsidR="00743EF6" w:rsidRPr="00850282">
        <w:rPr>
          <w:szCs w:val="22"/>
          <w:lang w:val="es-ES_tradnl"/>
        </w:rPr>
        <w:t xml:space="preserve">Continuó diciendo que, a raíz de una petición realizada por la delegación de Indonesia </w:t>
      </w:r>
      <w:r w:rsidR="00132748" w:rsidRPr="00850282">
        <w:rPr>
          <w:szCs w:val="22"/>
          <w:lang w:val="es-ES_tradnl"/>
        </w:rPr>
        <w:t xml:space="preserve">en nombre de los Países de Ideas Afines, </w:t>
      </w:r>
      <w:r w:rsidR="00743EF6" w:rsidRPr="00850282">
        <w:rPr>
          <w:szCs w:val="22"/>
          <w:lang w:val="es-ES_tradnl"/>
        </w:rPr>
        <w:t xml:space="preserve">se ha añadido una definición alternativa de ECT que prescinde de los corchetes que en la otra rodean a </w:t>
      </w:r>
      <w:r w:rsidR="00132748" w:rsidRPr="00850282">
        <w:rPr>
          <w:szCs w:val="22"/>
          <w:lang w:val="es-ES_tradnl"/>
        </w:rPr>
        <w:lastRenderedPageBreak/>
        <w:t>“tradi</w:t>
      </w:r>
      <w:r w:rsidR="00743EF6" w:rsidRPr="00850282">
        <w:rPr>
          <w:szCs w:val="22"/>
          <w:lang w:val="es-ES_tradnl"/>
        </w:rPr>
        <w:t>cional</w:t>
      </w:r>
      <w:r w:rsidR="00132748" w:rsidRPr="00850282">
        <w:rPr>
          <w:szCs w:val="22"/>
          <w:lang w:val="es-ES_tradnl"/>
        </w:rPr>
        <w:t>”</w:t>
      </w:r>
      <w:r w:rsidR="00C44857" w:rsidRPr="00850282">
        <w:rPr>
          <w:szCs w:val="22"/>
          <w:lang w:val="es-ES_tradnl"/>
        </w:rPr>
        <w:t>.</w:t>
      </w:r>
      <w:r w:rsidR="00132748" w:rsidRPr="00850282">
        <w:rPr>
          <w:szCs w:val="22"/>
          <w:lang w:val="es-ES_tradnl"/>
        </w:rPr>
        <w:t xml:space="preserve">  </w:t>
      </w:r>
      <w:r w:rsidR="00743EF6" w:rsidRPr="00850282">
        <w:rPr>
          <w:szCs w:val="22"/>
          <w:lang w:val="es-ES_tradnl"/>
        </w:rPr>
        <w:t xml:space="preserve">Se trata de la misma definición que se había </w:t>
      </w:r>
      <w:r w:rsidR="00994331" w:rsidRPr="00850282">
        <w:rPr>
          <w:szCs w:val="22"/>
          <w:lang w:val="es-ES_tradnl"/>
        </w:rPr>
        <w:t xml:space="preserve">sometido </w:t>
      </w:r>
      <w:r w:rsidR="00743EF6" w:rsidRPr="00850282">
        <w:rPr>
          <w:szCs w:val="22"/>
          <w:lang w:val="es-ES_tradnl"/>
        </w:rPr>
        <w:t>al CIG para su examen</w:t>
      </w:r>
      <w:r w:rsidR="00132748" w:rsidRPr="00850282">
        <w:rPr>
          <w:szCs w:val="22"/>
          <w:lang w:val="es-ES_tradnl"/>
        </w:rPr>
        <w:t xml:space="preserve">.  </w:t>
      </w:r>
      <w:r w:rsidR="00743EF6" w:rsidRPr="00850282">
        <w:rPr>
          <w:szCs w:val="22"/>
          <w:lang w:val="es-ES_tradnl"/>
        </w:rPr>
        <w:t>En cuanto al dominio público</w:t>
      </w:r>
      <w:r w:rsidR="00132748" w:rsidRPr="00850282">
        <w:rPr>
          <w:szCs w:val="22"/>
          <w:lang w:val="es-ES_tradnl"/>
        </w:rPr>
        <w:t xml:space="preserve">, </w:t>
      </w:r>
      <w:r w:rsidR="00743EF6" w:rsidRPr="00850282">
        <w:rPr>
          <w:szCs w:val="22"/>
          <w:lang w:val="es-ES_tradnl"/>
        </w:rPr>
        <w:t xml:space="preserve">dijo que tanto en la plenaria como en las reuniones </w:t>
      </w:r>
      <w:r w:rsidR="0024275B" w:rsidRPr="00850282">
        <w:rPr>
          <w:szCs w:val="22"/>
          <w:lang w:val="es-ES_tradnl"/>
        </w:rPr>
        <w:t>oficiosas</w:t>
      </w:r>
      <w:r w:rsidR="00743EF6" w:rsidRPr="00850282">
        <w:rPr>
          <w:szCs w:val="22"/>
          <w:lang w:val="es-ES_tradnl"/>
        </w:rPr>
        <w:t xml:space="preserve"> se había debatido bastante acerca de la necesidad de contar con esa definición</w:t>
      </w:r>
      <w:r w:rsidR="00132748" w:rsidRPr="00850282">
        <w:rPr>
          <w:szCs w:val="22"/>
          <w:lang w:val="es-ES_tradnl"/>
        </w:rPr>
        <w:t xml:space="preserve">.  </w:t>
      </w:r>
      <w:r w:rsidR="00743EF6" w:rsidRPr="00850282">
        <w:rPr>
          <w:szCs w:val="22"/>
          <w:lang w:val="es-ES_tradnl"/>
        </w:rPr>
        <w:t xml:space="preserve">La delegación del Perú había plateado la interesante sugerencia de incluir una definición alternativa </w:t>
      </w:r>
      <w:r w:rsidR="003B5CD5" w:rsidRPr="00850282">
        <w:rPr>
          <w:szCs w:val="22"/>
          <w:lang w:val="es-ES_tradnl"/>
        </w:rPr>
        <w:t>que remita a la legislación nacional</w:t>
      </w:r>
      <w:r w:rsidR="00132748" w:rsidRPr="00850282">
        <w:rPr>
          <w:szCs w:val="22"/>
          <w:lang w:val="es-ES_tradnl"/>
        </w:rPr>
        <w:t xml:space="preserve">.  </w:t>
      </w:r>
      <w:r w:rsidR="00994331" w:rsidRPr="00850282">
        <w:rPr>
          <w:szCs w:val="22"/>
          <w:lang w:val="es-ES_tradnl"/>
        </w:rPr>
        <w:t>D</w:t>
      </w:r>
      <w:r w:rsidR="003B5CD5" w:rsidRPr="00850282">
        <w:rPr>
          <w:szCs w:val="22"/>
          <w:lang w:val="es-ES_tradnl"/>
        </w:rPr>
        <w:t xml:space="preserve">ado que la inclusión </w:t>
      </w:r>
      <w:r w:rsidR="00994331" w:rsidRPr="00850282">
        <w:rPr>
          <w:szCs w:val="22"/>
          <w:lang w:val="es-ES_tradnl"/>
        </w:rPr>
        <w:t xml:space="preserve">de </w:t>
      </w:r>
      <w:r w:rsidR="003B5CD5" w:rsidRPr="00850282">
        <w:rPr>
          <w:szCs w:val="22"/>
          <w:lang w:val="es-ES_tradnl"/>
        </w:rPr>
        <w:t xml:space="preserve">esa alternativa podría </w:t>
      </w:r>
      <w:r w:rsidR="00994331" w:rsidRPr="00850282">
        <w:rPr>
          <w:szCs w:val="22"/>
          <w:lang w:val="es-ES_tradnl"/>
        </w:rPr>
        <w:t xml:space="preserve">ayudar </w:t>
      </w:r>
      <w:r w:rsidR="003B5CD5" w:rsidRPr="00850282">
        <w:rPr>
          <w:szCs w:val="22"/>
          <w:lang w:val="es-ES_tradnl"/>
        </w:rPr>
        <w:t>a agilizar el debate</w:t>
      </w:r>
      <w:r w:rsidR="00132748" w:rsidRPr="00850282">
        <w:rPr>
          <w:szCs w:val="22"/>
          <w:lang w:val="es-ES_tradnl"/>
        </w:rPr>
        <w:t xml:space="preserve">, </w:t>
      </w:r>
      <w:r w:rsidR="003B5CD5" w:rsidRPr="00850282">
        <w:rPr>
          <w:szCs w:val="22"/>
          <w:lang w:val="es-ES_tradnl"/>
        </w:rPr>
        <w:t>habían optado por introducirla</w:t>
      </w:r>
      <w:r w:rsidR="00132748" w:rsidRPr="00850282">
        <w:rPr>
          <w:szCs w:val="22"/>
          <w:lang w:val="es-ES_tradnl"/>
        </w:rPr>
        <w:t>.</w:t>
      </w:r>
      <w:r w:rsidR="00743EF6" w:rsidRPr="00850282">
        <w:rPr>
          <w:szCs w:val="22"/>
          <w:lang w:val="es-ES_tradnl"/>
        </w:rPr>
        <w:t xml:space="preserve">  </w:t>
      </w:r>
      <w:r w:rsidR="003B5CD5" w:rsidRPr="00850282">
        <w:rPr>
          <w:szCs w:val="22"/>
          <w:lang w:val="es-ES_tradnl"/>
        </w:rPr>
        <w:t xml:space="preserve">En el artículo </w:t>
      </w:r>
      <w:r w:rsidR="00777654" w:rsidRPr="00850282">
        <w:rPr>
          <w:szCs w:val="22"/>
          <w:lang w:val="es-ES_tradnl"/>
        </w:rPr>
        <w:t> </w:t>
      </w:r>
      <w:r w:rsidR="00743EF6" w:rsidRPr="00850282">
        <w:rPr>
          <w:szCs w:val="22"/>
          <w:lang w:val="es-ES_tradnl"/>
        </w:rPr>
        <w:t xml:space="preserve">3, </w:t>
      </w:r>
      <w:r w:rsidR="003B5CD5" w:rsidRPr="00850282">
        <w:rPr>
          <w:szCs w:val="22"/>
          <w:lang w:val="es-ES_tradnl"/>
        </w:rPr>
        <w:t>su título</w:t>
      </w:r>
      <w:r w:rsidR="00743EF6" w:rsidRPr="00850282">
        <w:rPr>
          <w:szCs w:val="22"/>
          <w:lang w:val="es-ES_tradnl"/>
        </w:rPr>
        <w:t xml:space="preserve">, </w:t>
      </w:r>
      <w:r w:rsidR="003B5CD5" w:rsidRPr="00850282">
        <w:rPr>
          <w:szCs w:val="22"/>
          <w:lang w:val="es-ES_tradnl"/>
        </w:rPr>
        <w:t>tal como habían pedido algunas delegaciones, reza ahora</w:t>
      </w:r>
      <w:r w:rsidR="00DE0D98" w:rsidRPr="00850282">
        <w:rPr>
          <w:szCs w:val="22"/>
          <w:lang w:val="es-ES_tradnl"/>
        </w:rPr>
        <w:t xml:space="preserve"> con las siguientes alternativas</w:t>
      </w:r>
      <w:r w:rsidR="00743EF6" w:rsidRPr="00850282">
        <w:rPr>
          <w:szCs w:val="22"/>
          <w:lang w:val="es-ES_tradnl"/>
        </w:rPr>
        <w:t>:  “</w:t>
      </w:r>
      <w:r w:rsidR="003B5CD5" w:rsidRPr="00850282">
        <w:rPr>
          <w:szCs w:val="22"/>
          <w:lang w:val="es-ES_tradnl"/>
        </w:rPr>
        <w:t>Criterios de admisibilidad para la protección</w:t>
      </w:r>
      <w:r w:rsidR="00743EF6" w:rsidRPr="00850282">
        <w:rPr>
          <w:szCs w:val="22"/>
          <w:lang w:val="es-ES_tradnl"/>
        </w:rPr>
        <w:t>/</w:t>
      </w:r>
      <w:r w:rsidR="003B5CD5" w:rsidRPr="00850282">
        <w:rPr>
          <w:szCs w:val="22"/>
          <w:lang w:val="es-ES_tradnl"/>
        </w:rPr>
        <w:t>salvaguardia</w:t>
      </w:r>
      <w:r w:rsidR="00743EF6" w:rsidRPr="00850282">
        <w:rPr>
          <w:szCs w:val="22"/>
          <w:lang w:val="es-ES_tradnl"/>
        </w:rPr>
        <w:t>/</w:t>
      </w:r>
      <w:r w:rsidR="003B5CD5" w:rsidRPr="00850282">
        <w:rPr>
          <w:szCs w:val="22"/>
          <w:lang w:val="es-ES_tradnl"/>
        </w:rPr>
        <w:t>materia del prese</w:t>
      </w:r>
      <w:r w:rsidR="00DE0D98" w:rsidRPr="00850282">
        <w:rPr>
          <w:szCs w:val="22"/>
          <w:lang w:val="es-ES_tradnl"/>
        </w:rPr>
        <w:t>n</w:t>
      </w:r>
      <w:r w:rsidR="003B5CD5" w:rsidRPr="00850282">
        <w:rPr>
          <w:szCs w:val="22"/>
          <w:lang w:val="es-ES_tradnl"/>
        </w:rPr>
        <w:t>te instrumento</w:t>
      </w:r>
      <w:r w:rsidR="00743EF6" w:rsidRPr="00850282">
        <w:rPr>
          <w:szCs w:val="22"/>
          <w:lang w:val="es-ES_tradnl"/>
        </w:rPr>
        <w:t xml:space="preserve">”.  </w:t>
      </w:r>
      <w:r w:rsidR="003B5CD5" w:rsidRPr="00850282">
        <w:rPr>
          <w:szCs w:val="22"/>
          <w:lang w:val="es-ES_tradnl"/>
        </w:rPr>
        <w:t xml:space="preserve">La </w:t>
      </w:r>
      <w:proofErr w:type="spellStart"/>
      <w:r w:rsidR="00743EF6" w:rsidRPr="00850282">
        <w:rPr>
          <w:lang w:val="es-ES_tradnl"/>
        </w:rPr>
        <w:t>Alt</w:t>
      </w:r>
      <w:proofErr w:type="spellEnd"/>
      <w:r w:rsidR="00743EF6" w:rsidRPr="00850282">
        <w:rPr>
          <w:lang w:val="es-ES_tradnl"/>
        </w:rPr>
        <w:t xml:space="preserve"> 1 </w:t>
      </w:r>
      <w:r w:rsidR="003B5CD5" w:rsidRPr="00850282">
        <w:rPr>
          <w:lang w:val="es-ES_tradnl"/>
        </w:rPr>
        <w:t>se mantiene como estaba</w:t>
      </w:r>
      <w:r w:rsidR="00743EF6" w:rsidRPr="00850282">
        <w:rPr>
          <w:lang w:val="es-ES_tradnl"/>
        </w:rPr>
        <w:t xml:space="preserve">.  </w:t>
      </w:r>
      <w:r w:rsidR="003B5CD5" w:rsidRPr="00850282">
        <w:rPr>
          <w:lang w:val="es-ES_tradnl"/>
        </w:rPr>
        <w:t xml:space="preserve">En la </w:t>
      </w:r>
      <w:proofErr w:type="spellStart"/>
      <w:r w:rsidR="00743EF6" w:rsidRPr="00850282">
        <w:rPr>
          <w:szCs w:val="22"/>
          <w:lang w:val="es-ES_tradnl"/>
        </w:rPr>
        <w:t>Alt</w:t>
      </w:r>
      <w:proofErr w:type="spellEnd"/>
      <w:r w:rsidR="00743EF6" w:rsidRPr="00850282">
        <w:rPr>
          <w:szCs w:val="22"/>
          <w:lang w:val="es-ES_tradnl"/>
        </w:rPr>
        <w:t> 2</w:t>
      </w:r>
      <w:r w:rsidR="003B5CD5" w:rsidRPr="00850282">
        <w:rPr>
          <w:szCs w:val="22"/>
          <w:lang w:val="es-ES_tradnl"/>
        </w:rPr>
        <w:t xml:space="preserve">, </w:t>
      </w:r>
      <w:r w:rsidR="00994331" w:rsidRPr="00850282">
        <w:rPr>
          <w:szCs w:val="22"/>
          <w:lang w:val="es-ES_tradnl"/>
        </w:rPr>
        <w:t xml:space="preserve">y </w:t>
      </w:r>
      <w:r w:rsidR="003B5CD5" w:rsidRPr="00850282">
        <w:rPr>
          <w:szCs w:val="22"/>
          <w:lang w:val="es-ES_tradnl"/>
        </w:rPr>
        <w:t xml:space="preserve">tras hablarlo con </w:t>
      </w:r>
      <w:r w:rsidR="006F0B6B" w:rsidRPr="00850282">
        <w:rPr>
          <w:szCs w:val="22"/>
          <w:lang w:val="es-ES_tradnl"/>
        </w:rPr>
        <w:t>sus promotores</w:t>
      </w:r>
      <w:r w:rsidR="003B5CD5" w:rsidRPr="00850282">
        <w:rPr>
          <w:szCs w:val="22"/>
          <w:lang w:val="es-ES_tradnl"/>
        </w:rPr>
        <w:t xml:space="preserve">, se </w:t>
      </w:r>
      <w:r w:rsidR="00DE0D98" w:rsidRPr="00850282">
        <w:rPr>
          <w:szCs w:val="22"/>
          <w:lang w:val="es-ES_tradnl"/>
        </w:rPr>
        <w:t xml:space="preserve">han </w:t>
      </w:r>
      <w:r w:rsidR="003B5CD5" w:rsidRPr="00850282">
        <w:rPr>
          <w:szCs w:val="22"/>
          <w:lang w:val="es-ES_tradnl"/>
        </w:rPr>
        <w:t>racionalizado los corchetes</w:t>
      </w:r>
      <w:r w:rsidR="00743EF6" w:rsidRPr="00850282">
        <w:rPr>
          <w:szCs w:val="22"/>
          <w:lang w:val="es-ES_tradnl"/>
        </w:rPr>
        <w:t xml:space="preserve">, </w:t>
      </w:r>
      <w:r w:rsidR="003B5CD5" w:rsidRPr="00850282">
        <w:rPr>
          <w:szCs w:val="22"/>
          <w:lang w:val="es-ES_tradnl"/>
        </w:rPr>
        <w:t xml:space="preserve">pues dos de ellos </w:t>
      </w:r>
      <w:r w:rsidR="006F0B6B" w:rsidRPr="00850282">
        <w:rPr>
          <w:szCs w:val="22"/>
          <w:lang w:val="es-ES_tradnl"/>
        </w:rPr>
        <w:t>f</w:t>
      </w:r>
      <w:r w:rsidR="00C44857" w:rsidRPr="00850282">
        <w:rPr>
          <w:szCs w:val="22"/>
          <w:lang w:val="es-ES_tradnl"/>
        </w:rPr>
        <w:t xml:space="preserve">iguraban </w:t>
      </w:r>
      <w:r w:rsidR="00134B91" w:rsidRPr="00850282">
        <w:rPr>
          <w:szCs w:val="22"/>
          <w:lang w:val="es-ES_tradnl"/>
        </w:rPr>
        <w:t>desparejados</w:t>
      </w:r>
      <w:r w:rsidR="00C44857" w:rsidRPr="00850282">
        <w:rPr>
          <w:szCs w:val="22"/>
          <w:lang w:val="es-ES_tradnl"/>
        </w:rPr>
        <w:t xml:space="preserve"> en </w:t>
      </w:r>
      <w:r w:rsidR="00994331" w:rsidRPr="00850282">
        <w:rPr>
          <w:szCs w:val="22"/>
          <w:lang w:val="es-ES_tradnl"/>
        </w:rPr>
        <w:t xml:space="preserve">los </w:t>
      </w:r>
      <w:r w:rsidR="00C44857" w:rsidRPr="00850282">
        <w:rPr>
          <w:szCs w:val="22"/>
          <w:lang w:val="es-ES_tradnl"/>
        </w:rPr>
        <w:t>párrafo</w:t>
      </w:r>
      <w:r w:rsidR="00994331" w:rsidRPr="00850282">
        <w:rPr>
          <w:szCs w:val="22"/>
          <w:lang w:val="es-ES_tradnl"/>
        </w:rPr>
        <w:t>s</w:t>
      </w:r>
      <w:r w:rsidR="00743EF6" w:rsidRPr="00850282">
        <w:rPr>
          <w:szCs w:val="22"/>
          <w:lang w:val="es-ES_tradnl"/>
        </w:rPr>
        <w:t xml:space="preserve"> a) </w:t>
      </w:r>
      <w:r w:rsidR="00C44857" w:rsidRPr="00850282">
        <w:rPr>
          <w:szCs w:val="22"/>
          <w:lang w:val="es-ES_tradnl"/>
        </w:rPr>
        <w:t>y</w:t>
      </w:r>
      <w:r w:rsidR="00743EF6" w:rsidRPr="00850282">
        <w:rPr>
          <w:szCs w:val="22"/>
          <w:lang w:val="es-ES_tradnl"/>
        </w:rPr>
        <w:t xml:space="preserve"> b) </w:t>
      </w:r>
      <w:r w:rsidR="006F0B6B" w:rsidRPr="00850282">
        <w:rPr>
          <w:szCs w:val="22"/>
          <w:lang w:val="es-ES_tradnl"/>
        </w:rPr>
        <w:t xml:space="preserve">antes de </w:t>
      </w:r>
      <w:r w:rsidR="00743EF6" w:rsidRPr="00850282">
        <w:rPr>
          <w:szCs w:val="22"/>
          <w:lang w:val="es-ES_tradnl"/>
        </w:rPr>
        <w:t>“</w:t>
      </w:r>
      <w:r w:rsidR="006F0B6B" w:rsidRPr="00850282">
        <w:rPr>
          <w:szCs w:val="22"/>
          <w:lang w:val="es-ES_tradnl"/>
        </w:rPr>
        <w:t>vinculadas directamente</w:t>
      </w:r>
      <w:r w:rsidR="00743EF6" w:rsidRPr="00850282">
        <w:rPr>
          <w:szCs w:val="22"/>
          <w:lang w:val="es-ES_tradnl"/>
        </w:rPr>
        <w:t xml:space="preserve">”.  </w:t>
      </w:r>
      <w:r w:rsidR="00C44857" w:rsidRPr="00850282">
        <w:rPr>
          <w:szCs w:val="22"/>
          <w:lang w:val="es-ES_tradnl"/>
        </w:rPr>
        <w:t>En el párrafo</w:t>
      </w:r>
      <w:r w:rsidR="00743EF6" w:rsidRPr="00850282">
        <w:rPr>
          <w:szCs w:val="22"/>
          <w:lang w:val="es-ES_tradnl"/>
        </w:rPr>
        <w:t xml:space="preserve"> b), </w:t>
      </w:r>
      <w:r w:rsidR="006F0B6B" w:rsidRPr="00850282">
        <w:rPr>
          <w:szCs w:val="22"/>
          <w:lang w:val="es-ES_tradnl"/>
        </w:rPr>
        <w:t xml:space="preserve">y a petición de los promotores, habían suprimido la conjunción </w:t>
      </w:r>
      <w:r w:rsidR="00743EF6" w:rsidRPr="00850282">
        <w:rPr>
          <w:szCs w:val="22"/>
          <w:lang w:val="es-ES_tradnl"/>
        </w:rPr>
        <w:t xml:space="preserve">“o” </w:t>
      </w:r>
      <w:r w:rsidR="006F0B6B" w:rsidRPr="00850282">
        <w:rPr>
          <w:szCs w:val="22"/>
          <w:lang w:val="es-ES_tradnl"/>
        </w:rPr>
        <w:t>en la fórmula “y/o” inicial</w:t>
      </w:r>
      <w:r w:rsidR="00743EF6" w:rsidRPr="00850282">
        <w:rPr>
          <w:szCs w:val="22"/>
          <w:lang w:val="es-ES_tradnl"/>
        </w:rPr>
        <w:t xml:space="preserve">.  </w:t>
      </w:r>
      <w:r w:rsidR="006F0B6B" w:rsidRPr="00850282">
        <w:rPr>
          <w:szCs w:val="22"/>
          <w:lang w:val="es-ES_tradnl"/>
        </w:rPr>
        <w:t xml:space="preserve">Para mejorar la redacción, y </w:t>
      </w:r>
      <w:r w:rsidR="009851ED" w:rsidRPr="00850282">
        <w:rPr>
          <w:szCs w:val="22"/>
          <w:lang w:val="es-ES_tradnl"/>
        </w:rPr>
        <w:t xml:space="preserve">en su condición de </w:t>
      </w:r>
      <w:r w:rsidR="006F0B6B" w:rsidRPr="00850282">
        <w:rPr>
          <w:szCs w:val="22"/>
          <w:lang w:val="es-ES_tradnl"/>
        </w:rPr>
        <w:t xml:space="preserve">facilitadoras, </w:t>
      </w:r>
      <w:r w:rsidR="009851ED" w:rsidRPr="00850282">
        <w:rPr>
          <w:szCs w:val="22"/>
          <w:lang w:val="es-ES_tradnl"/>
        </w:rPr>
        <w:t xml:space="preserve">habían sustituido la conjunción </w:t>
      </w:r>
      <w:r w:rsidR="00743EF6" w:rsidRPr="00850282">
        <w:rPr>
          <w:szCs w:val="22"/>
          <w:lang w:val="es-ES_tradnl"/>
        </w:rPr>
        <w:t>“</w:t>
      </w:r>
      <w:r w:rsidR="009851ED" w:rsidRPr="00850282">
        <w:rPr>
          <w:szCs w:val="22"/>
          <w:lang w:val="es-ES_tradnl"/>
        </w:rPr>
        <w:t>y</w:t>
      </w:r>
      <w:r w:rsidR="00743EF6" w:rsidRPr="00850282">
        <w:rPr>
          <w:szCs w:val="22"/>
          <w:lang w:val="es-ES_tradnl"/>
        </w:rPr>
        <w:t xml:space="preserve">” </w:t>
      </w:r>
      <w:r w:rsidR="009851ED" w:rsidRPr="00850282">
        <w:rPr>
          <w:szCs w:val="22"/>
          <w:lang w:val="es-ES_tradnl"/>
        </w:rPr>
        <w:t xml:space="preserve">inmediatamente antes de </w:t>
      </w:r>
      <w:r w:rsidR="00743EF6" w:rsidRPr="00850282">
        <w:rPr>
          <w:szCs w:val="22"/>
          <w:lang w:val="es-ES_tradnl"/>
        </w:rPr>
        <w:t>“</w:t>
      </w:r>
      <w:r w:rsidR="009851ED" w:rsidRPr="00850282">
        <w:rPr>
          <w:szCs w:val="22"/>
          <w:lang w:val="es-ES_tradnl"/>
        </w:rPr>
        <w:t>la identidad cultural o social</w:t>
      </w:r>
      <w:r w:rsidR="00743EF6" w:rsidRPr="00850282">
        <w:rPr>
          <w:szCs w:val="22"/>
          <w:lang w:val="es-ES_tradnl"/>
        </w:rPr>
        <w:t xml:space="preserve">” </w:t>
      </w:r>
      <w:r w:rsidR="009851ED" w:rsidRPr="00850282">
        <w:rPr>
          <w:szCs w:val="22"/>
          <w:lang w:val="es-ES_tradnl"/>
        </w:rPr>
        <w:t>por una coma</w:t>
      </w:r>
      <w:r w:rsidR="00743EF6" w:rsidRPr="00850282">
        <w:rPr>
          <w:szCs w:val="22"/>
          <w:lang w:val="es-ES_tradnl"/>
        </w:rPr>
        <w:t xml:space="preserve">.  </w:t>
      </w:r>
      <w:r w:rsidR="009851ED" w:rsidRPr="00850282">
        <w:rPr>
          <w:szCs w:val="22"/>
          <w:lang w:val="es-ES_tradnl"/>
        </w:rPr>
        <w:t xml:space="preserve">El enunciado </w:t>
      </w:r>
      <w:r w:rsidR="00DE0D98" w:rsidRPr="00850282">
        <w:rPr>
          <w:szCs w:val="22"/>
          <w:lang w:val="es-ES_tradnl"/>
        </w:rPr>
        <w:t xml:space="preserve">ha quedado </w:t>
      </w:r>
      <w:r w:rsidR="009851ED" w:rsidRPr="00850282">
        <w:rPr>
          <w:szCs w:val="22"/>
          <w:lang w:val="es-ES_tradnl"/>
        </w:rPr>
        <w:t>como sig</w:t>
      </w:r>
      <w:r w:rsidR="00DE0D98" w:rsidRPr="00850282">
        <w:rPr>
          <w:szCs w:val="22"/>
          <w:lang w:val="es-ES_tradnl"/>
        </w:rPr>
        <w:t>u</w:t>
      </w:r>
      <w:r w:rsidR="009851ED" w:rsidRPr="00850282">
        <w:rPr>
          <w:szCs w:val="22"/>
          <w:lang w:val="es-ES_tradnl"/>
        </w:rPr>
        <w:t>e</w:t>
      </w:r>
      <w:r w:rsidR="00743EF6" w:rsidRPr="00850282">
        <w:rPr>
          <w:szCs w:val="22"/>
          <w:lang w:val="es-ES_tradnl"/>
        </w:rPr>
        <w:t>:  “</w:t>
      </w:r>
      <w:r w:rsidR="006F0B6B" w:rsidRPr="00850282">
        <w:rPr>
          <w:rFonts w:eastAsia="Times New Roman"/>
          <w:lang w:val="es-ES_tradnl"/>
        </w:rPr>
        <w:t>La materia [protegida]/[del presente instrumento] está constituida por las expresiones culturales tradicionales que:</w:t>
      </w:r>
      <w:r w:rsidR="00743EF6" w:rsidRPr="00850282">
        <w:rPr>
          <w:szCs w:val="22"/>
          <w:lang w:val="es-ES_tradnl"/>
        </w:rPr>
        <w:t xml:space="preserve">  […] b) </w:t>
      </w:r>
      <w:r w:rsidR="006F0B6B" w:rsidRPr="00850282">
        <w:rPr>
          <w:rFonts w:eastAsia="Times New Roman"/>
          <w:lang w:val="es-ES_tradnl"/>
        </w:rPr>
        <w:t>son el producto singular de, y están vinculadas directamente con, la identidad cultural [y]/[o] social y el patrimonio cultural de [los pueblos] indígenas y las comunidades locales”</w:t>
      </w:r>
      <w:r w:rsidR="00C44857" w:rsidRPr="00850282">
        <w:rPr>
          <w:rFonts w:eastAsia="Times New Roman"/>
          <w:lang w:val="es-ES_tradnl"/>
        </w:rPr>
        <w:t>.</w:t>
      </w:r>
      <w:r w:rsidR="00743EF6" w:rsidRPr="00850282">
        <w:rPr>
          <w:szCs w:val="22"/>
          <w:lang w:val="es-ES_tradnl"/>
        </w:rPr>
        <w:t xml:space="preserve">  </w:t>
      </w:r>
      <w:r w:rsidR="009851ED" w:rsidRPr="00850282">
        <w:rPr>
          <w:szCs w:val="22"/>
          <w:lang w:val="es-ES_tradnl"/>
        </w:rPr>
        <w:t xml:space="preserve">Dijo que confía </w:t>
      </w:r>
      <w:r w:rsidR="00DE0D98" w:rsidRPr="00850282">
        <w:rPr>
          <w:szCs w:val="22"/>
          <w:lang w:val="es-ES_tradnl"/>
        </w:rPr>
        <w:t xml:space="preserve">en </w:t>
      </w:r>
      <w:r w:rsidR="009851ED" w:rsidRPr="00850282">
        <w:rPr>
          <w:szCs w:val="22"/>
          <w:lang w:val="es-ES_tradnl"/>
        </w:rPr>
        <w:t xml:space="preserve">que con </w:t>
      </w:r>
      <w:r w:rsidR="00994331" w:rsidRPr="00850282">
        <w:rPr>
          <w:szCs w:val="22"/>
          <w:lang w:val="es-ES_tradnl"/>
        </w:rPr>
        <w:t xml:space="preserve">ese </w:t>
      </w:r>
      <w:r w:rsidR="009851ED" w:rsidRPr="00850282">
        <w:rPr>
          <w:szCs w:val="22"/>
          <w:lang w:val="es-ES_tradnl"/>
        </w:rPr>
        <w:t>enunciado se haya</w:t>
      </w:r>
      <w:r w:rsidR="00DE0D98" w:rsidRPr="00850282">
        <w:rPr>
          <w:szCs w:val="22"/>
          <w:lang w:val="es-ES_tradnl"/>
        </w:rPr>
        <w:t>n</w:t>
      </w:r>
      <w:r w:rsidR="009851ED" w:rsidRPr="00850282">
        <w:rPr>
          <w:szCs w:val="22"/>
          <w:lang w:val="es-ES_tradnl"/>
        </w:rPr>
        <w:t xml:space="preserve"> hecho eco de la sugere</w:t>
      </w:r>
      <w:r w:rsidR="00DE0D98" w:rsidRPr="00850282">
        <w:rPr>
          <w:szCs w:val="22"/>
          <w:lang w:val="es-ES_tradnl"/>
        </w:rPr>
        <w:t>n</w:t>
      </w:r>
      <w:r w:rsidR="009851ED" w:rsidRPr="00850282">
        <w:rPr>
          <w:szCs w:val="22"/>
          <w:lang w:val="es-ES_tradnl"/>
        </w:rPr>
        <w:t>cia de los promotores</w:t>
      </w:r>
      <w:r w:rsidR="00743EF6" w:rsidRPr="00850282">
        <w:rPr>
          <w:szCs w:val="22"/>
          <w:lang w:val="es-ES_tradnl"/>
        </w:rPr>
        <w:t xml:space="preserve">.  </w:t>
      </w:r>
      <w:r w:rsidR="00C44857" w:rsidRPr="00850282">
        <w:rPr>
          <w:szCs w:val="22"/>
          <w:lang w:val="es-ES_tradnl"/>
        </w:rPr>
        <w:t>En cuanto al artículo</w:t>
      </w:r>
      <w:r w:rsidR="006F0B6B" w:rsidRPr="00850282">
        <w:rPr>
          <w:szCs w:val="22"/>
          <w:lang w:val="es-ES_tradnl"/>
        </w:rPr>
        <w:t xml:space="preserve"> 4, </w:t>
      </w:r>
      <w:r w:rsidR="009851ED" w:rsidRPr="00850282">
        <w:rPr>
          <w:szCs w:val="22"/>
          <w:lang w:val="es-ES_tradnl"/>
        </w:rPr>
        <w:t>dijo que, tal como se</w:t>
      </w:r>
      <w:r w:rsidR="00DE0D98" w:rsidRPr="00850282">
        <w:rPr>
          <w:szCs w:val="22"/>
          <w:lang w:val="es-ES_tradnl"/>
        </w:rPr>
        <w:t xml:space="preserve"> </w:t>
      </w:r>
      <w:r w:rsidR="009851ED" w:rsidRPr="00850282">
        <w:rPr>
          <w:szCs w:val="22"/>
          <w:lang w:val="es-ES_tradnl"/>
        </w:rPr>
        <w:t xml:space="preserve">había solicitado, han </w:t>
      </w:r>
      <w:r w:rsidR="00994331" w:rsidRPr="00850282">
        <w:rPr>
          <w:szCs w:val="22"/>
          <w:lang w:val="es-ES_tradnl"/>
        </w:rPr>
        <w:t xml:space="preserve">utilizado </w:t>
      </w:r>
      <w:r w:rsidR="009851ED" w:rsidRPr="00850282">
        <w:rPr>
          <w:szCs w:val="22"/>
          <w:lang w:val="es-ES_tradnl"/>
        </w:rPr>
        <w:t xml:space="preserve">en su título la </w:t>
      </w:r>
      <w:r w:rsidR="00D2552F" w:rsidRPr="00850282">
        <w:rPr>
          <w:szCs w:val="22"/>
          <w:lang w:val="es-ES_tradnl"/>
        </w:rPr>
        <w:t xml:space="preserve">fórmula </w:t>
      </w:r>
      <w:r w:rsidR="006F0B6B" w:rsidRPr="00850282">
        <w:rPr>
          <w:szCs w:val="22"/>
          <w:lang w:val="es-ES_tradnl"/>
        </w:rPr>
        <w:t>“protec</w:t>
      </w:r>
      <w:r w:rsidR="009851ED" w:rsidRPr="00850282">
        <w:rPr>
          <w:szCs w:val="22"/>
          <w:lang w:val="es-ES_tradnl"/>
        </w:rPr>
        <w:t>ción</w:t>
      </w:r>
      <w:r w:rsidR="006F0B6B" w:rsidRPr="00850282">
        <w:rPr>
          <w:szCs w:val="22"/>
          <w:lang w:val="es-ES_tradnl"/>
        </w:rPr>
        <w:t>/sa</w:t>
      </w:r>
      <w:r w:rsidR="009851ED" w:rsidRPr="00850282">
        <w:rPr>
          <w:szCs w:val="22"/>
          <w:lang w:val="es-ES_tradnl"/>
        </w:rPr>
        <w:t>lvaguardia</w:t>
      </w:r>
      <w:r w:rsidR="006F0B6B" w:rsidRPr="00850282">
        <w:rPr>
          <w:szCs w:val="22"/>
          <w:lang w:val="es-ES_tradnl"/>
        </w:rPr>
        <w:t>”</w:t>
      </w:r>
      <w:r w:rsidR="00C44857" w:rsidRPr="00850282">
        <w:rPr>
          <w:szCs w:val="22"/>
          <w:lang w:val="es-ES_tradnl"/>
        </w:rPr>
        <w:t>.</w:t>
      </w:r>
      <w:r w:rsidR="006F0B6B" w:rsidRPr="00850282">
        <w:rPr>
          <w:szCs w:val="22"/>
          <w:lang w:val="es-ES_tradnl"/>
        </w:rPr>
        <w:t xml:space="preserve">  </w:t>
      </w:r>
      <w:r w:rsidR="009851ED" w:rsidRPr="00850282">
        <w:rPr>
          <w:szCs w:val="22"/>
          <w:lang w:val="es-ES_tradnl"/>
        </w:rPr>
        <w:t xml:space="preserve">Tras </w:t>
      </w:r>
      <w:r w:rsidR="00994331" w:rsidRPr="00850282">
        <w:rPr>
          <w:szCs w:val="22"/>
          <w:lang w:val="es-ES_tradnl"/>
        </w:rPr>
        <w:t xml:space="preserve">mantenerse </w:t>
      </w:r>
      <w:r w:rsidR="009851ED" w:rsidRPr="00850282">
        <w:rPr>
          <w:szCs w:val="22"/>
          <w:lang w:val="es-ES_tradnl"/>
        </w:rPr>
        <w:t xml:space="preserve">una serie debates tanto en la plenaria como en las reuniones </w:t>
      </w:r>
      <w:r w:rsidR="0024275B" w:rsidRPr="00850282">
        <w:rPr>
          <w:szCs w:val="22"/>
          <w:lang w:val="es-ES_tradnl"/>
        </w:rPr>
        <w:t>oficiosas</w:t>
      </w:r>
      <w:r w:rsidR="006F0B6B" w:rsidRPr="00850282">
        <w:rPr>
          <w:szCs w:val="22"/>
          <w:lang w:val="es-ES_tradnl"/>
        </w:rPr>
        <w:t xml:space="preserve">, </w:t>
      </w:r>
      <w:r w:rsidR="009851ED" w:rsidRPr="00850282">
        <w:rPr>
          <w:szCs w:val="22"/>
          <w:lang w:val="es-ES_tradnl"/>
        </w:rPr>
        <w:t xml:space="preserve">varias delegaciones señalaron </w:t>
      </w:r>
      <w:r w:rsidR="00B237E4" w:rsidRPr="00850282">
        <w:rPr>
          <w:szCs w:val="22"/>
          <w:lang w:val="es-ES_tradnl"/>
        </w:rPr>
        <w:t xml:space="preserve">la posibilidad que había de </w:t>
      </w:r>
      <w:r w:rsidR="009851ED" w:rsidRPr="00850282">
        <w:rPr>
          <w:szCs w:val="22"/>
          <w:lang w:val="es-ES_tradnl"/>
        </w:rPr>
        <w:t xml:space="preserve">fusionar las </w:t>
      </w:r>
      <w:proofErr w:type="spellStart"/>
      <w:r w:rsidR="006F0B6B" w:rsidRPr="00850282">
        <w:rPr>
          <w:szCs w:val="22"/>
          <w:lang w:val="es-ES_tradnl"/>
        </w:rPr>
        <w:t>Alt</w:t>
      </w:r>
      <w:proofErr w:type="spellEnd"/>
      <w:r w:rsidR="006F0B6B" w:rsidRPr="00850282">
        <w:rPr>
          <w:szCs w:val="22"/>
          <w:lang w:val="es-ES_tradnl"/>
        </w:rPr>
        <w:t xml:space="preserve"> 2 y 3.  </w:t>
      </w:r>
      <w:r w:rsidR="0077770B" w:rsidRPr="00850282">
        <w:rPr>
          <w:szCs w:val="22"/>
          <w:lang w:val="es-ES_tradnl"/>
        </w:rPr>
        <w:t xml:space="preserve">Aunque </w:t>
      </w:r>
      <w:r w:rsidR="00DE0D98" w:rsidRPr="00850282">
        <w:rPr>
          <w:szCs w:val="22"/>
          <w:lang w:val="es-ES_tradnl"/>
        </w:rPr>
        <w:t>había</w:t>
      </w:r>
      <w:r w:rsidR="00994331" w:rsidRPr="00850282">
        <w:rPr>
          <w:szCs w:val="22"/>
          <w:lang w:val="es-ES_tradnl"/>
        </w:rPr>
        <w:t>n</w:t>
      </w:r>
      <w:r w:rsidR="00DE0D98" w:rsidRPr="00850282">
        <w:rPr>
          <w:szCs w:val="22"/>
          <w:lang w:val="es-ES_tradnl"/>
        </w:rPr>
        <w:t xml:space="preserve"> estudiado la </w:t>
      </w:r>
      <w:r w:rsidR="0077770B" w:rsidRPr="00850282">
        <w:rPr>
          <w:szCs w:val="22"/>
          <w:lang w:val="es-ES_tradnl"/>
        </w:rPr>
        <w:t>idea</w:t>
      </w:r>
      <w:r w:rsidR="006F0B6B" w:rsidRPr="00850282">
        <w:rPr>
          <w:szCs w:val="22"/>
          <w:lang w:val="es-ES_tradnl"/>
        </w:rPr>
        <w:t xml:space="preserve">, </w:t>
      </w:r>
      <w:r w:rsidR="0077770B" w:rsidRPr="00850282">
        <w:rPr>
          <w:szCs w:val="22"/>
          <w:lang w:val="es-ES_tradnl"/>
        </w:rPr>
        <w:t xml:space="preserve">dijo que, en cuanto que facilitadoras, </w:t>
      </w:r>
      <w:r w:rsidR="00DE0D98" w:rsidRPr="00850282">
        <w:rPr>
          <w:szCs w:val="22"/>
          <w:lang w:val="es-ES_tradnl"/>
        </w:rPr>
        <w:t xml:space="preserve">consideraron </w:t>
      </w:r>
      <w:r w:rsidR="0077770B" w:rsidRPr="00850282">
        <w:rPr>
          <w:szCs w:val="22"/>
          <w:lang w:val="es-ES_tradnl"/>
        </w:rPr>
        <w:t xml:space="preserve">útil mantener </w:t>
      </w:r>
      <w:r w:rsidR="00DE0D98" w:rsidRPr="00850282">
        <w:rPr>
          <w:szCs w:val="22"/>
          <w:lang w:val="es-ES_tradnl"/>
        </w:rPr>
        <w:t xml:space="preserve">las dos </w:t>
      </w:r>
      <w:r w:rsidR="0077770B" w:rsidRPr="00850282">
        <w:rPr>
          <w:szCs w:val="22"/>
          <w:lang w:val="es-ES_tradnl"/>
        </w:rPr>
        <w:t>alternativas a efectos de examen</w:t>
      </w:r>
      <w:r w:rsidR="006F0B6B" w:rsidRPr="00850282">
        <w:rPr>
          <w:szCs w:val="22"/>
          <w:lang w:val="es-ES_tradnl"/>
        </w:rPr>
        <w:t xml:space="preserve">.  </w:t>
      </w:r>
      <w:r w:rsidR="0077770B" w:rsidRPr="00850282">
        <w:rPr>
          <w:szCs w:val="22"/>
          <w:lang w:val="es-ES_tradnl"/>
        </w:rPr>
        <w:t xml:space="preserve">Tanto en la </w:t>
      </w:r>
      <w:proofErr w:type="spellStart"/>
      <w:r w:rsidR="006F0B6B" w:rsidRPr="00850282">
        <w:rPr>
          <w:szCs w:val="22"/>
          <w:lang w:val="es-ES_tradnl"/>
        </w:rPr>
        <w:t>Alt</w:t>
      </w:r>
      <w:proofErr w:type="spellEnd"/>
      <w:r w:rsidR="006F0B6B" w:rsidRPr="00850282">
        <w:rPr>
          <w:szCs w:val="22"/>
          <w:lang w:val="es-ES_tradnl"/>
        </w:rPr>
        <w:t xml:space="preserve"> 2 </w:t>
      </w:r>
      <w:r w:rsidR="0077770B" w:rsidRPr="00850282">
        <w:rPr>
          <w:szCs w:val="22"/>
          <w:lang w:val="es-ES_tradnl"/>
        </w:rPr>
        <w:t xml:space="preserve">como en la </w:t>
      </w:r>
      <w:proofErr w:type="spellStart"/>
      <w:r w:rsidR="006F0B6B" w:rsidRPr="00850282">
        <w:rPr>
          <w:szCs w:val="22"/>
          <w:lang w:val="es-ES_tradnl"/>
        </w:rPr>
        <w:t>Alt</w:t>
      </w:r>
      <w:proofErr w:type="spellEnd"/>
      <w:r w:rsidR="006F0B6B" w:rsidRPr="00850282">
        <w:rPr>
          <w:szCs w:val="22"/>
          <w:lang w:val="es-ES_tradnl"/>
        </w:rPr>
        <w:t xml:space="preserve"> 3, </w:t>
      </w:r>
      <w:r w:rsidR="0077770B" w:rsidRPr="00850282">
        <w:rPr>
          <w:szCs w:val="22"/>
          <w:lang w:val="es-ES_tradnl"/>
        </w:rPr>
        <w:t>y en respuesta a una petició</w:t>
      </w:r>
      <w:r w:rsidR="00DE0D98" w:rsidRPr="00850282">
        <w:rPr>
          <w:szCs w:val="22"/>
          <w:lang w:val="es-ES_tradnl"/>
        </w:rPr>
        <w:t>n</w:t>
      </w:r>
      <w:r w:rsidR="0077770B" w:rsidRPr="00850282">
        <w:rPr>
          <w:szCs w:val="22"/>
          <w:lang w:val="es-ES_tradnl"/>
        </w:rPr>
        <w:t xml:space="preserve"> realizada por la delegación de Colombia en nombre del </w:t>
      </w:r>
      <w:r w:rsidR="006F0B6B" w:rsidRPr="00850282">
        <w:rPr>
          <w:szCs w:val="22"/>
          <w:lang w:val="es-ES_tradnl"/>
        </w:rPr>
        <w:t xml:space="preserve">GRULAC, </w:t>
      </w:r>
      <w:r w:rsidR="0077770B" w:rsidRPr="00850282">
        <w:rPr>
          <w:szCs w:val="22"/>
          <w:lang w:val="es-ES_tradnl"/>
        </w:rPr>
        <w:t xml:space="preserve">han eliminado los corchetes que rodeaban a la palabra </w:t>
      </w:r>
      <w:r w:rsidR="006F0B6B" w:rsidRPr="00850282">
        <w:rPr>
          <w:szCs w:val="22"/>
          <w:lang w:val="es-ES_tradnl"/>
        </w:rPr>
        <w:t>“</w:t>
      </w:r>
      <w:r w:rsidR="0077770B" w:rsidRPr="00850282">
        <w:rPr>
          <w:szCs w:val="22"/>
          <w:lang w:val="es-ES_tradnl"/>
        </w:rPr>
        <w:t>pueblos</w:t>
      </w:r>
      <w:r w:rsidR="006F0B6B" w:rsidRPr="00850282">
        <w:rPr>
          <w:szCs w:val="22"/>
          <w:lang w:val="es-ES_tradnl"/>
        </w:rPr>
        <w:t>”</w:t>
      </w:r>
      <w:r w:rsidR="0077770B" w:rsidRPr="00850282">
        <w:rPr>
          <w:szCs w:val="22"/>
          <w:lang w:val="es-ES_tradnl"/>
        </w:rPr>
        <w:t>,</w:t>
      </w:r>
      <w:r w:rsidR="006F0B6B" w:rsidRPr="00850282">
        <w:rPr>
          <w:szCs w:val="22"/>
          <w:lang w:val="es-ES_tradnl"/>
        </w:rPr>
        <w:t xml:space="preserve"> </w:t>
      </w:r>
      <w:r w:rsidR="0077770B" w:rsidRPr="00850282">
        <w:rPr>
          <w:szCs w:val="22"/>
          <w:lang w:val="es-ES_tradnl"/>
        </w:rPr>
        <w:t xml:space="preserve">y en la </w:t>
      </w:r>
      <w:proofErr w:type="spellStart"/>
      <w:r w:rsidR="006F0B6B" w:rsidRPr="00850282">
        <w:rPr>
          <w:szCs w:val="22"/>
          <w:lang w:val="es-ES_tradnl"/>
        </w:rPr>
        <w:t>Alt</w:t>
      </w:r>
      <w:proofErr w:type="spellEnd"/>
      <w:r w:rsidR="006F0B6B" w:rsidRPr="00850282">
        <w:rPr>
          <w:szCs w:val="22"/>
          <w:lang w:val="es-ES_tradnl"/>
        </w:rPr>
        <w:t xml:space="preserve"> 2, </w:t>
      </w:r>
      <w:r w:rsidR="0077770B" w:rsidRPr="00850282">
        <w:rPr>
          <w:szCs w:val="22"/>
          <w:lang w:val="es-ES_tradnl"/>
        </w:rPr>
        <w:t>a petición de la</w:t>
      </w:r>
      <w:r w:rsidR="006F0B6B" w:rsidRPr="00850282">
        <w:rPr>
          <w:szCs w:val="22"/>
          <w:lang w:val="es-ES_tradnl"/>
        </w:rPr>
        <w:t xml:space="preserve"> </w:t>
      </w:r>
      <w:r w:rsidR="0077770B" w:rsidRPr="00850282">
        <w:rPr>
          <w:szCs w:val="22"/>
          <w:lang w:val="es-ES_tradnl"/>
        </w:rPr>
        <w:t xml:space="preserve">delegación de China, han suprimido el concepto de </w:t>
      </w:r>
      <w:r w:rsidR="006F0B6B" w:rsidRPr="00850282">
        <w:rPr>
          <w:szCs w:val="22"/>
          <w:lang w:val="es-ES_tradnl"/>
        </w:rPr>
        <w:t>“</w:t>
      </w:r>
      <w:r w:rsidR="0077770B" w:rsidRPr="00850282">
        <w:rPr>
          <w:szCs w:val="22"/>
          <w:lang w:val="es-ES_tradnl"/>
        </w:rPr>
        <w:t>comunidades locales</w:t>
      </w:r>
      <w:r w:rsidR="006F0B6B" w:rsidRPr="00850282">
        <w:rPr>
          <w:szCs w:val="22"/>
          <w:lang w:val="es-ES_tradnl"/>
        </w:rPr>
        <w:t xml:space="preserve">” </w:t>
      </w:r>
      <w:r w:rsidR="0077770B" w:rsidRPr="00850282">
        <w:rPr>
          <w:szCs w:val="22"/>
          <w:lang w:val="es-ES_tradnl"/>
        </w:rPr>
        <w:t xml:space="preserve">dentro del enunciado que </w:t>
      </w:r>
      <w:r w:rsidR="00994331" w:rsidRPr="00850282">
        <w:rPr>
          <w:szCs w:val="22"/>
          <w:lang w:val="es-ES_tradnl"/>
        </w:rPr>
        <w:t xml:space="preserve">relaciona </w:t>
      </w:r>
      <w:r w:rsidR="0077770B" w:rsidRPr="00850282">
        <w:rPr>
          <w:szCs w:val="22"/>
          <w:lang w:val="es-ES_tradnl"/>
        </w:rPr>
        <w:t xml:space="preserve">las condiciones </w:t>
      </w:r>
      <w:r w:rsidR="00DE0D98" w:rsidRPr="00850282">
        <w:rPr>
          <w:szCs w:val="22"/>
          <w:lang w:val="es-ES_tradnl"/>
        </w:rPr>
        <w:t xml:space="preserve">para poder </w:t>
      </w:r>
      <w:r w:rsidR="0077770B" w:rsidRPr="00850282">
        <w:rPr>
          <w:szCs w:val="22"/>
          <w:lang w:val="es-ES_tradnl"/>
        </w:rPr>
        <w:t>establece</w:t>
      </w:r>
      <w:r w:rsidR="00DE0D98" w:rsidRPr="00850282">
        <w:rPr>
          <w:szCs w:val="22"/>
          <w:lang w:val="es-ES_tradnl"/>
        </w:rPr>
        <w:t>r</w:t>
      </w:r>
      <w:r w:rsidR="0077770B" w:rsidRPr="00850282">
        <w:rPr>
          <w:szCs w:val="22"/>
          <w:lang w:val="es-ES_tradnl"/>
        </w:rPr>
        <w:t xml:space="preserve"> otros beneficiarios</w:t>
      </w:r>
      <w:r w:rsidR="006F0B6B" w:rsidRPr="00850282">
        <w:rPr>
          <w:szCs w:val="22"/>
          <w:lang w:val="es-ES_tradnl"/>
        </w:rPr>
        <w:t xml:space="preserve">, </w:t>
      </w:r>
      <w:r w:rsidR="0077770B" w:rsidRPr="00850282">
        <w:rPr>
          <w:szCs w:val="22"/>
          <w:lang w:val="es-ES_tradnl"/>
        </w:rPr>
        <w:t>pudiéndose hacer es</w:t>
      </w:r>
      <w:r w:rsidR="00DE0D98" w:rsidRPr="00850282">
        <w:rPr>
          <w:szCs w:val="22"/>
          <w:lang w:val="es-ES_tradnl"/>
        </w:rPr>
        <w:t>t</w:t>
      </w:r>
      <w:r w:rsidR="0077770B" w:rsidRPr="00850282">
        <w:rPr>
          <w:szCs w:val="22"/>
          <w:lang w:val="es-ES_tradnl"/>
        </w:rPr>
        <w:t xml:space="preserve">o ahora </w:t>
      </w:r>
      <w:r w:rsidR="00DE0D98" w:rsidRPr="00850282">
        <w:rPr>
          <w:szCs w:val="22"/>
          <w:lang w:val="es-ES_tradnl"/>
        </w:rPr>
        <w:t xml:space="preserve">únicamente </w:t>
      </w:r>
      <w:r w:rsidR="0077770B" w:rsidRPr="00850282">
        <w:rPr>
          <w:szCs w:val="22"/>
          <w:lang w:val="es-ES_tradnl"/>
        </w:rPr>
        <w:t xml:space="preserve">donde no exista el </w:t>
      </w:r>
      <w:r w:rsidR="00DE0D98" w:rsidRPr="00850282">
        <w:rPr>
          <w:szCs w:val="22"/>
          <w:lang w:val="es-ES_tradnl"/>
        </w:rPr>
        <w:t>c</w:t>
      </w:r>
      <w:r w:rsidR="0077770B" w:rsidRPr="00850282">
        <w:rPr>
          <w:szCs w:val="22"/>
          <w:lang w:val="es-ES_tradnl"/>
        </w:rPr>
        <w:t>oncepto de pueblos indígenas</w:t>
      </w:r>
      <w:r w:rsidR="006F0B6B" w:rsidRPr="00850282">
        <w:rPr>
          <w:szCs w:val="22"/>
          <w:lang w:val="es-ES_tradnl"/>
        </w:rPr>
        <w:t>.</w:t>
      </w:r>
    </w:p>
    <w:p w:rsidR="00A642A0" w:rsidRPr="00850282" w:rsidRDefault="00A642A0" w:rsidP="00A642A0">
      <w:pPr>
        <w:pStyle w:val="ListParagraph"/>
        <w:ind w:left="0"/>
        <w:rPr>
          <w:szCs w:val="22"/>
          <w:lang w:val="es-ES_tradnl"/>
        </w:rPr>
      </w:pPr>
    </w:p>
    <w:p w:rsidR="00D00CFE" w:rsidRPr="00850282" w:rsidRDefault="00073625" w:rsidP="00834085">
      <w:pPr>
        <w:pStyle w:val="ListParagraph"/>
        <w:numPr>
          <w:ilvl w:val="0"/>
          <w:numId w:val="3"/>
        </w:numPr>
        <w:ind w:left="0" w:firstLine="0"/>
        <w:rPr>
          <w:szCs w:val="22"/>
          <w:lang w:val="es-ES_tradnl"/>
        </w:rPr>
      </w:pPr>
      <w:r w:rsidRPr="00850282">
        <w:rPr>
          <w:szCs w:val="22"/>
          <w:lang w:val="es-ES_tradnl"/>
        </w:rPr>
        <w:t>La Sra. </w:t>
      </w:r>
      <w:proofErr w:type="spellStart"/>
      <w:r w:rsidR="00A642A0" w:rsidRPr="00850282">
        <w:rPr>
          <w:szCs w:val="22"/>
          <w:lang w:val="es-ES_tradnl"/>
        </w:rPr>
        <w:t>Bagley</w:t>
      </w:r>
      <w:proofErr w:type="spellEnd"/>
      <w:r w:rsidR="00A642A0" w:rsidRPr="00850282">
        <w:rPr>
          <w:szCs w:val="22"/>
          <w:lang w:val="es-ES_tradnl"/>
        </w:rPr>
        <w:t xml:space="preserve">, </w:t>
      </w:r>
      <w:r w:rsidR="000417A3" w:rsidRPr="00850282">
        <w:rPr>
          <w:szCs w:val="22"/>
          <w:lang w:val="es-ES_tradnl"/>
        </w:rPr>
        <w:t>haciendo uso de la palabra en nombre de las dos facilitadoras</w:t>
      </w:r>
      <w:r w:rsidR="00A642A0" w:rsidRPr="00850282">
        <w:rPr>
          <w:szCs w:val="22"/>
          <w:lang w:val="es-ES_tradnl"/>
        </w:rPr>
        <w:t xml:space="preserve">, </w:t>
      </w:r>
      <w:r w:rsidR="00B237E4" w:rsidRPr="00850282">
        <w:rPr>
          <w:szCs w:val="22"/>
          <w:lang w:val="es-ES_tradnl"/>
        </w:rPr>
        <w:t xml:space="preserve">dijo que el artículo </w:t>
      </w:r>
      <w:r w:rsidR="00014A3A" w:rsidRPr="00850282">
        <w:rPr>
          <w:szCs w:val="22"/>
          <w:lang w:val="es-ES_tradnl"/>
        </w:rPr>
        <w:t> </w:t>
      </w:r>
      <w:r w:rsidR="00A642A0" w:rsidRPr="00850282">
        <w:rPr>
          <w:szCs w:val="22"/>
          <w:lang w:val="es-ES_tradnl"/>
        </w:rPr>
        <w:t xml:space="preserve">5 </w:t>
      </w:r>
      <w:r w:rsidR="00B237E4" w:rsidRPr="00850282">
        <w:rPr>
          <w:szCs w:val="22"/>
          <w:lang w:val="es-ES_tradnl"/>
        </w:rPr>
        <w:t xml:space="preserve">presenta varios cambios con respecto a la </w:t>
      </w:r>
      <w:r w:rsidR="00014A3A" w:rsidRPr="00850282">
        <w:rPr>
          <w:szCs w:val="22"/>
          <w:lang w:val="es-ES_tradnl"/>
        </w:rPr>
        <w:t>Rev. </w:t>
      </w:r>
      <w:r w:rsidR="00A642A0" w:rsidRPr="00850282">
        <w:rPr>
          <w:szCs w:val="22"/>
          <w:lang w:val="es-ES_tradnl"/>
        </w:rPr>
        <w:t xml:space="preserve">1.  </w:t>
      </w:r>
      <w:r w:rsidR="00B237E4" w:rsidRPr="00850282">
        <w:rPr>
          <w:szCs w:val="22"/>
          <w:lang w:val="es-ES_tradnl"/>
        </w:rPr>
        <w:t xml:space="preserve">En primer lugar, el título vuelve a ser ahora </w:t>
      </w:r>
      <w:r w:rsidR="00A642A0" w:rsidRPr="00850282">
        <w:rPr>
          <w:szCs w:val="22"/>
          <w:lang w:val="es-ES_tradnl"/>
        </w:rPr>
        <w:t>“</w:t>
      </w:r>
      <w:r w:rsidR="00B237E4" w:rsidRPr="00850282">
        <w:rPr>
          <w:szCs w:val="22"/>
          <w:lang w:val="es-ES_tradnl"/>
        </w:rPr>
        <w:t>Alcance de la protección/salvaguardia “, tal como había solicitado la delegación de la Unión Europea</w:t>
      </w:r>
      <w:r w:rsidR="00A642A0" w:rsidRPr="00850282">
        <w:rPr>
          <w:szCs w:val="22"/>
          <w:lang w:val="es-ES_tradnl"/>
        </w:rPr>
        <w:t xml:space="preserve">.  </w:t>
      </w:r>
      <w:r w:rsidR="00B237E4"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B237E4" w:rsidRPr="00850282">
        <w:rPr>
          <w:szCs w:val="22"/>
          <w:lang w:val="es-ES_tradnl"/>
        </w:rPr>
        <w:t>se mantiene sin cambios</w:t>
      </w:r>
      <w:r w:rsidR="00A642A0" w:rsidRPr="00850282">
        <w:rPr>
          <w:szCs w:val="22"/>
          <w:lang w:val="es-ES_tradnl"/>
        </w:rPr>
        <w:t xml:space="preserve">.  </w:t>
      </w:r>
      <w:r w:rsidR="00B237E4"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B237E4" w:rsidRPr="00850282">
        <w:rPr>
          <w:szCs w:val="22"/>
          <w:lang w:val="es-ES_tradnl"/>
        </w:rPr>
        <w:t xml:space="preserve">incluye una nueva disposición introducida en la plenaria por la delegación 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777654" w:rsidRPr="00850282">
        <w:rPr>
          <w:szCs w:val="22"/>
          <w:lang w:val="es-ES_tradnl"/>
        </w:rPr>
        <w:t>En el apartado </w:t>
      </w:r>
      <w:r w:rsidR="00B237E4" w:rsidRPr="00850282">
        <w:rPr>
          <w:szCs w:val="22"/>
          <w:lang w:val="es-ES_tradnl"/>
        </w:rPr>
        <w:t xml:space="preserve">5.3 de la </w:t>
      </w:r>
      <w:proofErr w:type="spellStart"/>
      <w:r w:rsidR="00B237E4" w:rsidRPr="00850282">
        <w:rPr>
          <w:szCs w:val="22"/>
          <w:lang w:val="es-ES_tradnl"/>
        </w:rPr>
        <w:t>Alt</w:t>
      </w:r>
      <w:proofErr w:type="spellEnd"/>
      <w:r w:rsidR="00B237E4" w:rsidRPr="00850282">
        <w:rPr>
          <w:szCs w:val="22"/>
          <w:lang w:val="es-ES_tradnl"/>
        </w:rPr>
        <w:t xml:space="preserve"> 2 se ha </w:t>
      </w:r>
      <w:r w:rsidR="00B40A43" w:rsidRPr="00850282">
        <w:rPr>
          <w:szCs w:val="22"/>
          <w:lang w:val="es-ES_tradnl"/>
        </w:rPr>
        <w:t xml:space="preserve">producido </w:t>
      </w:r>
      <w:r w:rsidR="00B237E4" w:rsidRPr="00850282">
        <w:rPr>
          <w:szCs w:val="22"/>
          <w:lang w:val="es-ES_tradnl"/>
        </w:rPr>
        <w:t>una omisión involuntaria</w:t>
      </w:r>
      <w:r w:rsidR="00A642A0" w:rsidRPr="00850282">
        <w:rPr>
          <w:szCs w:val="22"/>
          <w:lang w:val="es-ES_tradnl"/>
        </w:rPr>
        <w:t xml:space="preserve">. </w:t>
      </w:r>
      <w:r w:rsidR="00014A3A" w:rsidRPr="00850282">
        <w:rPr>
          <w:szCs w:val="22"/>
          <w:lang w:val="es-ES_tradnl"/>
        </w:rPr>
        <w:t xml:space="preserve"> </w:t>
      </w:r>
      <w:r w:rsidR="00B237E4" w:rsidRPr="00850282">
        <w:rPr>
          <w:szCs w:val="22"/>
          <w:lang w:val="es-ES_tradnl"/>
        </w:rPr>
        <w:t xml:space="preserve">En la tercera línea, tras la palabra </w:t>
      </w:r>
      <w:r w:rsidR="00014A3A" w:rsidRPr="00850282">
        <w:rPr>
          <w:szCs w:val="22"/>
          <w:lang w:val="es-ES_tradnl"/>
        </w:rPr>
        <w:t>“</w:t>
      </w:r>
      <w:r w:rsidR="00B237E4" w:rsidRPr="00850282">
        <w:rPr>
          <w:szCs w:val="22"/>
          <w:lang w:val="es-ES_tradnl"/>
        </w:rPr>
        <w:t>esas”</w:t>
      </w:r>
      <w:r w:rsidR="00835BDF" w:rsidRPr="00850282">
        <w:rPr>
          <w:szCs w:val="22"/>
          <w:lang w:val="es-ES_tradnl"/>
        </w:rPr>
        <w:t>,</w:t>
      </w:r>
      <w:r w:rsidR="00B237E4" w:rsidRPr="00850282">
        <w:rPr>
          <w:szCs w:val="22"/>
          <w:lang w:val="es-ES_tradnl"/>
        </w:rPr>
        <w:t xml:space="preserve"> debería figurar </w:t>
      </w:r>
      <w:r w:rsidR="00A642A0" w:rsidRPr="00850282">
        <w:rPr>
          <w:szCs w:val="22"/>
          <w:lang w:val="es-ES_tradnl"/>
        </w:rPr>
        <w:t>“</w:t>
      </w:r>
      <w:r w:rsidR="00B237E4" w:rsidRPr="00850282">
        <w:rPr>
          <w:szCs w:val="22"/>
          <w:lang w:val="es-ES_tradnl"/>
        </w:rPr>
        <w:t>expresiones culturales tradicionales</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B237E4" w:rsidRPr="00850282">
        <w:rPr>
          <w:szCs w:val="22"/>
          <w:lang w:val="es-ES_tradnl"/>
        </w:rPr>
        <w:t xml:space="preserve">Dijo que el término “derechos”, que era el </w:t>
      </w:r>
      <w:r w:rsidR="00835BDF" w:rsidRPr="00850282">
        <w:rPr>
          <w:szCs w:val="22"/>
          <w:lang w:val="es-ES_tradnl"/>
        </w:rPr>
        <w:t xml:space="preserve">que </w:t>
      </w:r>
      <w:r w:rsidR="00B237E4" w:rsidRPr="00850282">
        <w:rPr>
          <w:szCs w:val="22"/>
          <w:lang w:val="es-ES_tradnl"/>
        </w:rPr>
        <w:t xml:space="preserve">originariamente </w:t>
      </w:r>
      <w:r w:rsidR="00835BDF" w:rsidRPr="00850282">
        <w:rPr>
          <w:szCs w:val="22"/>
          <w:lang w:val="es-ES_tradnl"/>
        </w:rPr>
        <w:t xml:space="preserve">figuraba </w:t>
      </w:r>
      <w:r w:rsidR="00B237E4" w:rsidRPr="00850282">
        <w:rPr>
          <w:szCs w:val="22"/>
          <w:lang w:val="es-ES_tradnl"/>
        </w:rPr>
        <w:t>en ese punto, resulta ambiguo y que</w:t>
      </w:r>
      <w:r w:rsidR="00A642A0" w:rsidRPr="00850282">
        <w:rPr>
          <w:szCs w:val="22"/>
          <w:lang w:val="es-ES_tradnl"/>
        </w:rPr>
        <w:t xml:space="preserve">, </w:t>
      </w:r>
      <w:r w:rsidR="00B237E4" w:rsidRPr="00850282">
        <w:rPr>
          <w:szCs w:val="22"/>
          <w:lang w:val="es-ES_tradnl"/>
        </w:rPr>
        <w:t>tras consultarlo con los pro</w:t>
      </w:r>
      <w:r w:rsidR="006E020D" w:rsidRPr="00850282">
        <w:rPr>
          <w:szCs w:val="22"/>
          <w:lang w:val="es-ES_tradnl"/>
        </w:rPr>
        <w:t>motores</w:t>
      </w:r>
      <w:r w:rsidR="00A642A0" w:rsidRPr="00850282">
        <w:rPr>
          <w:szCs w:val="22"/>
          <w:lang w:val="es-ES_tradnl"/>
        </w:rPr>
        <w:t xml:space="preserve">, </w:t>
      </w:r>
      <w:r w:rsidR="00B237E4" w:rsidRPr="00850282">
        <w:rPr>
          <w:szCs w:val="22"/>
          <w:lang w:val="es-ES_tradnl"/>
        </w:rPr>
        <w:t xml:space="preserve">se </w:t>
      </w:r>
      <w:r w:rsidR="00B40A43" w:rsidRPr="00850282">
        <w:rPr>
          <w:szCs w:val="22"/>
          <w:lang w:val="es-ES_tradnl"/>
        </w:rPr>
        <w:t xml:space="preserve">valoró </w:t>
      </w:r>
      <w:r w:rsidR="00B237E4" w:rsidRPr="00850282">
        <w:rPr>
          <w:szCs w:val="22"/>
          <w:lang w:val="es-ES_tradnl"/>
        </w:rPr>
        <w:t xml:space="preserve">que </w:t>
      </w:r>
      <w:r w:rsidR="00A642A0" w:rsidRPr="00850282">
        <w:rPr>
          <w:szCs w:val="22"/>
          <w:lang w:val="es-ES_tradnl"/>
        </w:rPr>
        <w:t>“</w:t>
      </w:r>
      <w:r w:rsidR="00B237E4" w:rsidRPr="00850282">
        <w:rPr>
          <w:szCs w:val="22"/>
          <w:lang w:val="es-ES_tradnl"/>
        </w:rPr>
        <w:t>expresiones culturales tradicionales</w:t>
      </w:r>
      <w:r w:rsidR="00A642A0" w:rsidRPr="00850282">
        <w:rPr>
          <w:szCs w:val="22"/>
          <w:lang w:val="es-ES_tradnl"/>
        </w:rPr>
        <w:t xml:space="preserve">” </w:t>
      </w:r>
      <w:r w:rsidR="00B40A43" w:rsidRPr="00850282">
        <w:rPr>
          <w:szCs w:val="22"/>
          <w:lang w:val="es-ES_tradnl"/>
        </w:rPr>
        <w:t>era lo que se había querido hacer figurar</w:t>
      </w:r>
      <w:r w:rsidR="00A642A0" w:rsidRPr="00850282">
        <w:rPr>
          <w:szCs w:val="22"/>
          <w:lang w:val="es-ES_tradnl"/>
        </w:rPr>
        <w:t xml:space="preserve">.  </w:t>
      </w:r>
      <w:r w:rsidR="00835BDF" w:rsidRPr="00850282">
        <w:rPr>
          <w:szCs w:val="22"/>
          <w:lang w:val="es-ES_tradnl"/>
        </w:rPr>
        <w:t>Esta omisión aparecerá corregida en la versión definitiva del documento Rev.</w:t>
      </w:r>
      <w:r w:rsidR="00A36156" w:rsidRPr="00850282">
        <w:rPr>
          <w:szCs w:val="22"/>
          <w:lang w:val="es-ES_tradnl"/>
        </w:rPr>
        <w:t> </w:t>
      </w:r>
      <w:r w:rsidR="00835BDF" w:rsidRPr="00850282">
        <w:rPr>
          <w:szCs w:val="22"/>
          <w:lang w:val="es-ES_tradnl"/>
        </w:rPr>
        <w:t>2 que se publique</w:t>
      </w:r>
      <w:r w:rsidR="00A642A0" w:rsidRPr="00850282">
        <w:rPr>
          <w:szCs w:val="22"/>
          <w:lang w:val="es-ES_tradnl"/>
        </w:rPr>
        <w:t xml:space="preserve">.  </w:t>
      </w:r>
      <w:r w:rsidR="00835BDF"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835BDF" w:rsidRPr="00850282">
        <w:rPr>
          <w:szCs w:val="22"/>
          <w:lang w:val="es-ES_tradnl"/>
        </w:rPr>
        <w:t>supone desviarse del enfoque estratificado</w:t>
      </w:r>
      <w:r w:rsidR="00A642A0" w:rsidRPr="00850282">
        <w:rPr>
          <w:szCs w:val="22"/>
          <w:lang w:val="es-ES_tradnl"/>
        </w:rPr>
        <w:t xml:space="preserve"> </w:t>
      </w:r>
      <w:r w:rsidR="00835BDF" w:rsidRPr="00850282">
        <w:rPr>
          <w:szCs w:val="22"/>
          <w:lang w:val="es-ES_tradnl"/>
        </w:rPr>
        <w:t xml:space="preserve">al reconocer derechos patrimoniales y morales a todas las ECT </w:t>
      </w:r>
      <w:r w:rsidR="00B40A43" w:rsidRPr="00850282">
        <w:rPr>
          <w:szCs w:val="22"/>
          <w:lang w:val="es-ES_tradnl"/>
        </w:rPr>
        <w:t xml:space="preserve">al abrigo de lo dispuesto en los </w:t>
      </w:r>
      <w:r w:rsidR="00835BDF" w:rsidRPr="00850282">
        <w:rPr>
          <w:szCs w:val="22"/>
          <w:lang w:val="es-ES_tradnl"/>
        </w:rPr>
        <w:t>párrafos</w:t>
      </w:r>
      <w:r w:rsidR="00014A3A" w:rsidRPr="00850282">
        <w:rPr>
          <w:szCs w:val="22"/>
          <w:lang w:val="es-ES_tradnl"/>
        </w:rPr>
        <w:t> </w:t>
      </w:r>
      <w:r w:rsidR="00A642A0" w:rsidRPr="00850282">
        <w:rPr>
          <w:szCs w:val="22"/>
          <w:lang w:val="es-ES_tradnl"/>
        </w:rPr>
        <w:t xml:space="preserve">5.2 </w:t>
      </w:r>
      <w:r w:rsidR="00014A3A" w:rsidRPr="00850282">
        <w:rPr>
          <w:szCs w:val="22"/>
          <w:lang w:val="es-ES_tradnl"/>
        </w:rPr>
        <w:t>y </w:t>
      </w:r>
      <w:r w:rsidR="00A642A0" w:rsidRPr="00850282">
        <w:rPr>
          <w:szCs w:val="22"/>
          <w:lang w:val="es-ES_tradnl"/>
        </w:rPr>
        <w:t xml:space="preserve">5.3.  </w:t>
      </w:r>
      <w:r w:rsidR="00835BDF" w:rsidRPr="00850282">
        <w:rPr>
          <w:szCs w:val="22"/>
          <w:lang w:val="es-ES_tradnl"/>
        </w:rPr>
        <w:t xml:space="preserve">Entendieron que </w:t>
      </w:r>
      <w:r w:rsidR="00914039" w:rsidRPr="00850282">
        <w:rPr>
          <w:szCs w:val="22"/>
          <w:lang w:val="es-ES_tradnl"/>
        </w:rPr>
        <w:t>los Países de Ideas Afines</w:t>
      </w:r>
      <w:r w:rsidR="007068EA" w:rsidRPr="00850282">
        <w:rPr>
          <w:szCs w:val="22"/>
          <w:lang w:val="es-ES_tradnl"/>
        </w:rPr>
        <w:t xml:space="preserve"> </w:t>
      </w:r>
      <w:r w:rsidR="00835BDF" w:rsidRPr="00850282">
        <w:rPr>
          <w:szCs w:val="22"/>
          <w:lang w:val="es-ES_tradnl"/>
        </w:rPr>
        <w:t xml:space="preserve">deseaban </w:t>
      </w:r>
      <w:r w:rsidR="00B40A43" w:rsidRPr="00850282">
        <w:rPr>
          <w:szCs w:val="22"/>
          <w:lang w:val="es-ES_tradnl"/>
        </w:rPr>
        <w:t xml:space="preserve">acometer una racionalización del texto </w:t>
      </w:r>
      <w:r w:rsidR="006E020D" w:rsidRPr="00850282">
        <w:rPr>
          <w:szCs w:val="22"/>
          <w:lang w:val="es-ES_tradnl"/>
        </w:rPr>
        <w:t>y que su intención no fue dotarle de ese alcance.</w:t>
      </w:r>
      <w:r w:rsidR="00A642A0" w:rsidRPr="00850282">
        <w:rPr>
          <w:szCs w:val="22"/>
          <w:lang w:val="es-ES_tradnl"/>
        </w:rPr>
        <w:t xml:space="preserve">  </w:t>
      </w:r>
      <w:r w:rsidR="00835BDF" w:rsidRPr="00850282">
        <w:rPr>
          <w:szCs w:val="22"/>
          <w:lang w:val="es-ES_tradnl"/>
        </w:rPr>
        <w:t xml:space="preserve">Por tanto, dijo que se les había </w:t>
      </w:r>
      <w:r w:rsidR="00611623" w:rsidRPr="00850282">
        <w:rPr>
          <w:szCs w:val="22"/>
          <w:lang w:val="es-ES_tradnl"/>
        </w:rPr>
        <w:t xml:space="preserve">animado </w:t>
      </w:r>
      <w:r w:rsidR="00835BDF" w:rsidRPr="00850282">
        <w:rPr>
          <w:szCs w:val="22"/>
          <w:lang w:val="es-ES_tradnl"/>
        </w:rPr>
        <w:t xml:space="preserve">a incluir y que finalmente </w:t>
      </w:r>
      <w:r w:rsidR="006E020D" w:rsidRPr="00850282">
        <w:rPr>
          <w:szCs w:val="22"/>
          <w:lang w:val="es-ES_tradnl"/>
        </w:rPr>
        <w:t xml:space="preserve">habían incluido </w:t>
      </w:r>
      <w:r w:rsidR="00835BDF" w:rsidRPr="00850282">
        <w:rPr>
          <w:szCs w:val="22"/>
          <w:lang w:val="es-ES_tradnl"/>
        </w:rPr>
        <w:t xml:space="preserve">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B40A43" w:rsidRPr="00850282">
        <w:rPr>
          <w:szCs w:val="22"/>
          <w:lang w:val="es-ES_tradnl"/>
        </w:rPr>
        <w:t xml:space="preserve">en letra cursiva </w:t>
      </w:r>
      <w:r w:rsidR="00835BDF" w:rsidRPr="00850282">
        <w:rPr>
          <w:szCs w:val="22"/>
          <w:lang w:val="es-ES_tradnl"/>
        </w:rPr>
        <w:t>una opc</w:t>
      </w:r>
      <w:r w:rsidR="00B40A43" w:rsidRPr="00850282">
        <w:rPr>
          <w:szCs w:val="22"/>
          <w:lang w:val="es-ES_tradnl"/>
        </w:rPr>
        <w:t>i</w:t>
      </w:r>
      <w:r w:rsidR="00835BDF" w:rsidRPr="00850282">
        <w:rPr>
          <w:szCs w:val="22"/>
          <w:lang w:val="es-ES_tradnl"/>
        </w:rPr>
        <w:t xml:space="preserve">ón </w:t>
      </w:r>
      <w:r w:rsidR="00611623" w:rsidRPr="00850282">
        <w:rPr>
          <w:szCs w:val="22"/>
          <w:lang w:val="es-ES_tradnl"/>
        </w:rPr>
        <w:t xml:space="preserve">por su cuenta </w:t>
      </w:r>
      <w:r w:rsidR="00835BDF" w:rsidRPr="00850282">
        <w:rPr>
          <w:szCs w:val="22"/>
          <w:lang w:val="es-ES_tradnl"/>
        </w:rPr>
        <w:t>en la que se mantiene el enfoque estratificado</w:t>
      </w:r>
      <w:r w:rsidR="00A642A0" w:rsidRPr="00850282">
        <w:rPr>
          <w:szCs w:val="22"/>
          <w:lang w:val="es-ES_tradnl"/>
        </w:rPr>
        <w:t xml:space="preserve"> </w:t>
      </w:r>
      <w:r w:rsidR="00835BDF" w:rsidRPr="00850282">
        <w:rPr>
          <w:szCs w:val="22"/>
          <w:lang w:val="es-ES_tradnl"/>
        </w:rPr>
        <w:t xml:space="preserve">y se racionaliza </w:t>
      </w:r>
      <w:r w:rsidR="00611623" w:rsidRPr="00850282">
        <w:rPr>
          <w:szCs w:val="22"/>
          <w:lang w:val="es-ES_tradnl"/>
        </w:rPr>
        <w:t xml:space="preserve">un </w:t>
      </w:r>
      <w:r w:rsidR="00835BDF" w:rsidRPr="00850282">
        <w:rPr>
          <w:szCs w:val="22"/>
          <w:lang w:val="es-ES_tradnl"/>
        </w:rPr>
        <w:t xml:space="preserve">texto que </w:t>
      </w:r>
      <w:r w:rsidR="00611623" w:rsidRPr="00850282">
        <w:rPr>
          <w:szCs w:val="22"/>
          <w:lang w:val="es-ES_tradnl"/>
        </w:rPr>
        <w:t xml:space="preserve">en principio se haría eco </w:t>
      </w:r>
      <w:r w:rsidR="00835BDF" w:rsidRPr="00850282">
        <w:rPr>
          <w:szCs w:val="22"/>
          <w:lang w:val="es-ES_tradnl"/>
        </w:rPr>
        <w:t xml:space="preserve">de las inquietudes de los beneficiarios </w:t>
      </w:r>
      <w:r w:rsidR="00611623" w:rsidRPr="00850282">
        <w:rPr>
          <w:szCs w:val="22"/>
          <w:lang w:val="es-ES_tradnl"/>
        </w:rPr>
        <w:t xml:space="preserve">a los que en nombre del Grupo de la OMPI de Representantes Indígenas se había referido </w:t>
      </w:r>
      <w:r w:rsidR="00593A87"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B110C9" w:rsidRPr="00850282">
        <w:rPr>
          <w:szCs w:val="22"/>
          <w:lang w:val="es-ES_tradnl"/>
        </w:rPr>
        <w:t>y otras delegaciones</w:t>
      </w:r>
      <w:r w:rsidR="00A642A0" w:rsidRPr="00850282">
        <w:rPr>
          <w:szCs w:val="22"/>
          <w:lang w:val="es-ES_tradnl"/>
        </w:rPr>
        <w:t xml:space="preserve">.  </w:t>
      </w:r>
      <w:r w:rsidR="00B40A43" w:rsidRPr="00850282">
        <w:rPr>
          <w:szCs w:val="22"/>
          <w:lang w:val="es-ES_tradnl"/>
        </w:rPr>
        <w:t>Reza como sigue</w:t>
      </w:r>
      <w:r w:rsidR="003A2130" w:rsidRPr="00850282">
        <w:rPr>
          <w:szCs w:val="22"/>
          <w:lang w:val="es-ES_tradnl"/>
        </w:rPr>
        <w:t>:  “</w:t>
      </w:r>
      <w:r w:rsidR="00365C4B" w:rsidRPr="00850282">
        <w:rPr>
          <w:szCs w:val="22"/>
          <w:lang w:val="es-ES_tradnl"/>
        </w:rPr>
        <w:t>5.1 </w:t>
      </w:r>
      <w:r w:rsidR="00A642A0" w:rsidRPr="00850282">
        <w:rPr>
          <w:szCs w:val="22"/>
          <w:lang w:val="es-ES_tradnl"/>
        </w:rPr>
        <w:t>Los Estados miembros deberán proteger/protegerán los derechos patrimoniales y morales y los intereses de los beneficiarios respecto de las expresiones culturales tradicionales secretas y/o sagradas según están definidas en el presente instrumento, en la medida en que sea pertinente y de conformidad con la legislación nacional y, cuando corresponda, el derecho consuetudinario.  En particular, los beneficiarios gozarán del derecho exclusivo a autorizar el uso de dichas expresiones culturales tradicionales</w:t>
      </w:r>
      <w:r w:rsidR="003A2130" w:rsidRPr="00850282">
        <w:rPr>
          <w:szCs w:val="22"/>
          <w:lang w:val="es-ES_tradnl"/>
        </w:rPr>
        <w:t>”</w:t>
      </w:r>
      <w:r w:rsidR="00C44857" w:rsidRPr="00850282">
        <w:rPr>
          <w:szCs w:val="22"/>
          <w:lang w:val="es-ES_tradnl"/>
        </w:rPr>
        <w:t>.</w:t>
      </w:r>
      <w:r w:rsidR="00A642A0" w:rsidRPr="00850282">
        <w:rPr>
          <w:szCs w:val="22"/>
          <w:lang w:val="es-ES_tradnl"/>
        </w:rPr>
        <w:t xml:space="preserve">  </w:t>
      </w:r>
      <w:r w:rsidR="00777654" w:rsidRPr="00850282">
        <w:rPr>
          <w:szCs w:val="22"/>
          <w:lang w:val="es-ES_tradnl"/>
        </w:rPr>
        <w:t>Este párrafo </w:t>
      </w:r>
      <w:r w:rsidR="00A642A0" w:rsidRPr="00850282">
        <w:rPr>
          <w:szCs w:val="22"/>
          <w:lang w:val="es-ES_tradnl"/>
        </w:rPr>
        <w:t xml:space="preserve">5.1 </w:t>
      </w:r>
      <w:r w:rsidR="00B110C9" w:rsidRPr="00850282">
        <w:rPr>
          <w:szCs w:val="22"/>
          <w:lang w:val="es-ES_tradnl"/>
        </w:rPr>
        <w:t>proporciona el nivel más alto de protección</w:t>
      </w:r>
      <w:r w:rsidR="00A642A0" w:rsidRPr="00850282">
        <w:rPr>
          <w:szCs w:val="22"/>
          <w:lang w:val="es-ES_tradnl"/>
        </w:rPr>
        <w:t xml:space="preserve">, </w:t>
      </w:r>
      <w:r w:rsidR="00B110C9" w:rsidRPr="00850282">
        <w:rPr>
          <w:szCs w:val="22"/>
          <w:lang w:val="es-ES_tradnl"/>
        </w:rPr>
        <w:t xml:space="preserve">regulando expresamente el uso exclusivo de los derechos de conformidad </w:t>
      </w:r>
      <w:r w:rsidR="00B110C9" w:rsidRPr="00850282">
        <w:rPr>
          <w:szCs w:val="22"/>
          <w:lang w:val="es-ES_tradnl"/>
        </w:rPr>
        <w:lastRenderedPageBreak/>
        <w:t>con la legislación nacional y</w:t>
      </w:r>
      <w:r w:rsidR="00A642A0" w:rsidRPr="00850282">
        <w:rPr>
          <w:szCs w:val="22"/>
          <w:lang w:val="es-ES_tradnl"/>
        </w:rPr>
        <w:t xml:space="preserve">, </w:t>
      </w:r>
      <w:r w:rsidR="00B110C9" w:rsidRPr="00850282">
        <w:rPr>
          <w:szCs w:val="22"/>
          <w:lang w:val="es-ES_tradnl"/>
        </w:rPr>
        <w:t>cuando corresponda, el derecho consuetudinario</w:t>
      </w:r>
      <w:r w:rsidR="00A642A0" w:rsidRPr="00850282">
        <w:rPr>
          <w:szCs w:val="22"/>
          <w:lang w:val="es-ES_tradnl"/>
        </w:rPr>
        <w:t xml:space="preserve">.  </w:t>
      </w:r>
      <w:r w:rsidR="003A2130" w:rsidRPr="00850282">
        <w:rPr>
          <w:szCs w:val="22"/>
          <w:lang w:val="es-ES_tradnl"/>
        </w:rPr>
        <w:t xml:space="preserve">El </w:t>
      </w:r>
      <w:r w:rsidR="00192118" w:rsidRPr="00850282">
        <w:rPr>
          <w:szCs w:val="22"/>
          <w:lang w:val="es-ES_tradnl"/>
        </w:rPr>
        <w:t>párrafo </w:t>
      </w:r>
      <w:r w:rsidR="003A2130" w:rsidRPr="00850282">
        <w:rPr>
          <w:szCs w:val="22"/>
          <w:lang w:val="es-ES_tradnl"/>
        </w:rPr>
        <w:t>5.2 reza:  “</w:t>
      </w:r>
      <w:r w:rsidR="00A642A0" w:rsidRPr="00850282">
        <w:rPr>
          <w:szCs w:val="22"/>
          <w:lang w:val="es-ES_tradnl"/>
        </w:rPr>
        <w:t>5.2</w:t>
      </w:r>
      <w:r w:rsidR="00365C4B" w:rsidRPr="00850282">
        <w:rPr>
          <w:szCs w:val="22"/>
          <w:lang w:val="es-ES_tradnl"/>
        </w:rPr>
        <w:t> </w:t>
      </w:r>
      <w:r w:rsidR="00A642A0" w:rsidRPr="00850282">
        <w:rPr>
          <w:szCs w:val="22"/>
          <w:lang w:val="es-ES_tradnl"/>
        </w:rPr>
        <w:t xml:space="preserve">Cuando la materia todavía sea poseída, mantenida y usada en un contexto colectivo, pero haya </w:t>
      </w:r>
      <w:r w:rsidR="005C1521" w:rsidRPr="00850282">
        <w:rPr>
          <w:szCs w:val="22"/>
          <w:lang w:val="es-ES_tradnl"/>
        </w:rPr>
        <w:t>sido hecha</w:t>
      </w:r>
      <w:r w:rsidR="00A642A0" w:rsidRPr="00850282">
        <w:rPr>
          <w:szCs w:val="22"/>
          <w:lang w:val="es-ES_tradnl"/>
        </w:rPr>
        <w:t xml:space="preserve"> accesible públicamente sin la autorización de los beneficiarios, los Estados miembros deberán prever/preverán medidas administrativas, legislativas, y/o de política, según corresponda, destinadas a dar protección contra los usos falsos, engañosos u ofensivos de las expresiones culturales tradicionales, a conceder un derecho de atribución, y a prever los usos adecuados de sus expresiones culturales tradicionales.  Además, cuando las expresiones culturales tradicionales hayan sido puestas a disposición del público sin la autorización de los beneficiarios y estén siendo explotadas comercialmente, los Estados miembros deberán hacer/harán todo lo posible para facilitar una remuneración, según corresponda</w:t>
      </w:r>
      <w:r w:rsidR="005C1521" w:rsidRPr="00850282">
        <w:rPr>
          <w:szCs w:val="22"/>
          <w:lang w:val="es-ES_tradnl"/>
        </w:rPr>
        <w:t>”</w:t>
      </w:r>
      <w:r w:rsidR="00C44857" w:rsidRPr="00850282">
        <w:rPr>
          <w:szCs w:val="22"/>
          <w:lang w:val="es-ES_tradnl"/>
        </w:rPr>
        <w:t>.</w:t>
      </w:r>
      <w:r w:rsidR="00014A3A" w:rsidRPr="00850282">
        <w:rPr>
          <w:szCs w:val="22"/>
          <w:lang w:val="es-ES_tradnl"/>
        </w:rPr>
        <w:t xml:space="preserve">  </w:t>
      </w:r>
      <w:r w:rsidR="00611623" w:rsidRPr="00850282">
        <w:rPr>
          <w:szCs w:val="22"/>
          <w:lang w:val="es-ES_tradnl"/>
        </w:rPr>
        <w:t>El párrafo 5.2 consagra un segundo nivel más bajo de protección y tiene por objet</w:t>
      </w:r>
      <w:r w:rsidR="009118C1" w:rsidRPr="00850282">
        <w:rPr>
          <w:szCs w:val="22"/>
          <w:lang w:val="es-ES_tradnl"/>
        </w:rPr>
        <w:t>o</w:t>
      </w:r>
      <w:r w:rsidR="00611623" w:rsidRPr="00850282">
        <w:rPr>
          <w:szCs w:val="22"/>
          <w:lang w:val="es-ES_tradnl"/>
        </w:rPr>
        <w:t xml:space="preserve"> las ECT que todavía </w:t>
      </w:r>
      <w:r w:rsidR="002A0055" w:rsidRPr="00850282">
        <w:rPr>
          <w:szCs w:val="22"/>
          <w:lang w:val="es-ES_tradnl"/>
        </w:rPr>
        <w:t xml:space="preserve">sean </w:t>
      </w:r>
      <w:r w:rsidR="00611623" w:rsidRPr="00850282">
        <w:rPr>
          <w:szCs w:val="22"/>
          <w:lang w:val="es-ES_tradnl"/>
        </w:rPr>
        <w:t>poseída</w:t>
      </w:r>
      <w:r w:rsidR="002A0055" w:rsidRPr="00850282">
        <w:rPr>
          <w:szCs w:val="22"/>
          <w:lang w:val="es-ES_tradnl"/>
        </w:rPr>
        <w:t>s</w:t>
      </w:r>
      <w:r w:rsidR="00611623" w:rsidRPr="00850282">
        <w:rPr>
          <w:szCs w:val="22"/>
          <w:lang w:val="es-ES_tradnl"/>
        </w:rPr>
        <w:t>, mantenida</w:t>
      </w:r>
      <w:r w:rsidR="002A0055" w:rsidRPr="00850282">
        <w:rPr>
          <w:szCs w:val="22"/>
          <w:lang w:val="es-ES_tradnl"/>
        </w:rPr>
        <w:t>s</w:t>
      </w:r>
      <w:r w:rsidR="00611623" w:rsidRPr="00850282">
        <w:rPr>
          <w:szCs w:val="22"/>
          <w:lang w:val="es-ES_tradnl"/>
        </w:rPr>
        <w:t xml:space="preserve"> y usada</w:t>
      </w:r>
      <w:r w:rsidR="002A0055" w:rsidRPr="00850282">
        <w:rPr>
          <w:szCs w:val="22"/>
          <w:lang w:val="es-ES_tradnl"/>
        </w:rPr>
        <w:t>s</w:t>
      </w:r>
      <w:r w:rsidR="00611623" w:rsidRPr="00850282">
        <w:rPr>
          <w:szCs w:val="22"/>
          <w:lang w:val="es-ES_tradnl"/>
        </w:rPr>
        <w:t xml:space="preserve"> en un contexto colectivo, pero que </w:t>
      </w:r>
      <w:r w:rsidR="002A0055" w:rsidRPr="00850282">
        <w:rPr>
          <w:szCs w:val="22"/>
          <w:lang w:val="es-ES_tradnl"/>
        </w:rPr>
        <w:t xml:space="preserve">hayan sido </w:t>
      </w:r>
      <w:r w:rsidR="00611623" w:rsidRPr="00850282">
        <w:rPr>
          <w:szCs w:val="22"/>
          <w:lang w:val="es-ES_tradnl"/>
        </w:rPr>
        <w:t>hecha</w:t>
      </w:r>
      <w:r w:rsidR="002A0055" w:rsidRPr="00850282">
        <w:rPr>
          <w:szCs w:val="22"/>
          <w:lang w:val="es-ES_tradnl"/>
        </w:rPr>
        <w:t>s</w:t>
      </w:r>
      <w:r w:rsidR="00611623" w:rsidRPr="00850282">
        <w:rPr>
          <w:szCs w:val="22"/>
          <w:lang w:val="es-ES_tradnl"/>
        </w:rPr>
        <w:t xml:space="preserve"> accesible</w:t>
      </w:r>
      <w:r w:rsidR="002A0055" w:rsidRPr="00850282">
        <w:rPr>
          <w:szCs w:val="22"/>
          <w:lang w:val="es-ES_tradnl"/>
        </w:rPr>
        <w:t>s</w:t>
      </w:r>
      <w:r w:rsidR="00611623" w:rsidRPr="00850282">
        <w:rPr>
          <w:szCs w:val="22"/>
          <w:lang w:val="es-ES_tradnl"/>
        </w:rPr>
        <w:t xml:space="preserve"> públicamente sin la autorización de los beneficiarios.  Con él se persigue abordar la noción de </w:t>
      </w:r>
      <w:r w:rsidR="002A0055" w:rsidRPr="00850282">
        <w:rPr>
          <w:szCs w:val="22"/>
          <w:lang w:val="es-ES_tradnl"/>
        </w:rPr>
        <w:t xml:space="preserve">intencionalidad </w:t>
      </w:r>
      <w:r w:rsidR="00611623" w:rsidRPr="00850282">
        <w:rPr>
          <w:szCs w:val="22"/>
          <w:lang w:val="es-ES_tradnl"/>
        </w:rPr>
        <w:t xml:space="preserve">de los beneficiarios a propósito de la accesibilidad o disponibilidad públicas de las ECT.  </w:t>
      </w:r>
      <w:r w:rsidR="002A0055" w:rsidRPr="00850282">
        <w:rPr>
          <w:szCs w:val="22"/>
          <w:lang w:val="es-ES_tradnl"/>
        </w:rPr>
        <w:t>Dijo que, e</w:t>
      </w:r>
      <w:r w:rsidR="00611623" w:rsidRPr="00850282">
        <w:rPr>
          <w:szCs w:val="22"/>
          <w:lang w:val="es-ES_tradnl"/>
        </w:rPr>
        <w:t>n tales casos, los E</w:t>
      </w:r>
      <w:r w:rsidR="009118C1" w:rsidRPr="00850282">
        <w:rPr>
          <w:szCs w:val="22"/>
          <w:lang w:val="es-ES_tradnl"/>
        </w:rPr>
        <w:t>s</w:t>
      </w:r>
      <w:r w:rsidR="00611623" w:rsidRPr="00850282">
        <w:rPr>
          <w:szCs w:val="22"/>
          <w:lang w:val="es-ES_tradnl"/>
        </w:rPr>
        <w:t xml:space="preserve">tados miembros deberán prever/preverán </w:t>
      </w:r>
      <w:r w:rsidR="009118C1" w:rsidRPr="00850282">
        <w:rPr>
          <w:szCs w:val="22"/>
          <w:lang w:val="es-ES_tradnl"/>
        </w:rPr>
        <w:t xml:space="preserve">las </w:t>
      </w:r>
      <w:r w:rsidR="00611623" w:rsidRPr="00850282">
        <w:rPr>
          <w:szCs w:val="22"/>
          <w:lang w:val="es-ES_tradnl"/>
        </w:rPr>
        <w:t xml:space="preserve">medidas </w:t>
      </w:r>
      <w:r w:rsidR="009118C1" w:rsidRPr="00850282">
        <w:rPr>
          <w:szCs w:val="22"/>
          <w:lang w:val="es-ES_tradnl"/>
        </w:rPr>
        <w:t>que se indican para dar protección contra divers</w:t>
      </w:r>
      <w:r w:rsidR="002A0055" w:rsidRPr="00850282">
        <w:rPr>
          <w:szCs w:val="22"/>
          <w:lang w:val="es-ES_tradnl"/>
        </w:rPr>
        <w:t>a</w:t>
      </w:r>
      <w:r w:rsidR="009118C1" w:rsidRPr="00850282">
        <w:rPr>
          <w:szCs w:val="22"/>
          <w:lang w:val="es-ES_tradnl"/>
        </w:rPr>
        <w:t>s</w:t>
      </w:r>
      <w:r w:rsidR="002A0055" w:rsidRPr="00850282">
        <w:rPr>
          <w:szCs w:val="22"/>
          <w:lang w:val="es-ES_tradnl"/>
        </w:rPr>
        <w:t xml:space="preserve"> clases</w:t>
      </w:r>
      <w:r w:rsidR="009118C1" w:rsidRPr="00850282">
        <w:rPr>
          <w:szCs w:val="22"/>
          <w:lang w:val="es-ES_tradnl"/>
        </w:rPr>
        <w:t xml:space="preserve"> de usos</w:t>
      </w:r>
      <w:r w:rsidR="00611623" w:rsidRPr="00850282">
        <w:rPr>
          <w:szCs w:val="22"/>
          <w:lang w:val="es-ES_tradnl"/>
        </w:rPr>
        <w:t xml:space="preserve"> </w:t>
      </w:r>
      <w:r w:rsidR="002A0055" w:rsidRPr="00850282">
        <w:rPr>
          <w:szCs w:val="22"/>
          <w:lang w:val="es-ES_tradnl"/>
        </w:rPr>
        <w:t xml:space="preserve">referidos a derechos </w:t>
      </w:r>
      <w:r w:rsidR="009118C1" w:rsidRPr="00850282">
        <w:rPr>
          <w:szCs w:val="22"/>
          <w:lang w:val="es-ES_tradnl"/>
        </w:rPr>
        <w:t>morales</w:t>
      </w:r>
      <w:r w:rsidR="002A0055" w:rsidRPr="00850282">
        <w:rPr>
          <w:szCs w:val="22"/>
          <w:lang w:val="es-ES_tradnl"/>
        </w:rPr>
        <w:t xml:space="preserve"> de diferente tipo</w:t>
      </w:r>
      <w:r w:rsidR="009118C1" w:rsidRPr="00850282">
        <w:rPr>
          <w:szCs w:val="22"/>
          <w:lang w:val="es-ES_tradnl"/>
        </w:rPr>
        <w:t xml:space="preserve">, y </w:t>
      </w:r>
      <w:r w:rsidR="002A0055" w:rsidRPr="00850282">
        <w:rPr>
          <w:szCs w:val="22"/>
          <w:lang w:val="es-ES_tradnl"/>
        </w:rPr>
        <w:t xml:space="preserve">que, </w:t>
      </w:r>
      <w:r w:rsidR="009118C1" w:rsidRPr="00850282">
        <w:rPr>
          <w:szCs w:val="22"/>
          <w:lang w:val="es-ES_tradnl"/>
        </w:rPr>
        <w:t>cuando las ECT hayan sido puestas a disposición del público sin la autorización de los beneficiarios y estén siendo comercialmente explotadas</w:t>
      </w:r>
      <w:r w:rsidR="00611623" w:rsidRPr="00850282">
        <w:rPr>
          <w:szCs w:val="22"/>
          <w:lang w:val="es-ES_tradnl"/>
        </w:rPr>
        <w:t xml:space="preserve">, </w:t>
      </w:r>
      <w:r w:rsidR="009118C1" w:rsidRPr="00850282">
        <w:rPr>
          <w:szCs w:val="22"/>
          <w:lang w:val="es-ES_tradnl"/>
        </w:rPr>
        <w:t>los Estados miembros deberán hacer todo lo posible para facilitar una remuneración que permita abordar la legítima inquietud de los beneficiarios respecto de las ECT que todavía sean mantenidas en un contexto colectivo</w:t>
      </w:r>
      <w:r w:rsidR="00611623" w:rsidRPr="00850282">
        <w:rPr>
          <w:szCs w:val="22"/>
          <w:lang w:val="es-ES_tradnl"/>
        </w:rPr>
        <w:t xml:space="preserve">, </w:t>
      </w:r>
      <w:r w:rsidR="002A0055" w:rsidRPr="00850282">
        <w:rPr>
          <w:szCs w:val="22"/>
          <w:lang w:val="es-ES_tradnl"/>
        </w:rPr>
        <w:t xml:space="preserve">reconociéndose al tiempo </w:t>
      </w:r>
      <w:r w:rsidR="009118C1" w:rsidRPr="00850282">
        <w:rPr>
          <w:szCs w:val="22"/>
          <w:lang w:val="es-ES_tradnl"/>
        </w:rPr>
        <w:t xml:space="preserve">que </w:t>
      </w:r>
      <w:r w:rsidR="002A0055" w:rsidRPr="00850282">
        <w:rPr>
          <w:szCs w:val="22"/>
          <w:lang w:val="es-ES_tradnl"/>
        </w:rPr>
        <w:t xml:space="preserve">cualquier </w:t>
      </w:r>
      <w:r w:rsidR="009118C1" w:rsidRPr="00850282">
        <w:rPr>
          <w:szCs w:val="22"/>
          <w:lang w:val="es-ES_tradnl"/>
        </w:rPr>
        <w:t xml:space="preserve">acuerdo internacional </w:t>
      </w:r>
      <w:r w:rsidR="002A0055" w:rsidRPr="00850282">
        <w:rPr>
          <w:szCs w:val="22"/>
          <w:lang w:val="es-ES_tradnl"/>
        </w:rPr>
        <w:t xml:space="preserve">impondría </w:t>
      </w:r>
      <w:r w:rsidR="009118C1" w:rsidRPr="00850282">
        <w:rPr>
          <w:szCs w:val="22"/>
          <w:lang w:val="es-ES_tradnl"/>
        </w:rPr>
        <w:t xml:space="preserve">a los Estados miembros </w:t>
      </w:r>
      <w:r w:rsidR="002A0055" w:rsidRPr="00850282">
        <w:rPr>
          <w:szCs w:val="22"/>
          <w:lang w:val="es-ES_tradnl"/>
        </w:rPr>
        <w:t xml:space="preserve">la obligación de dar </w:t>
      </w:r>
      <w:r w:rsidR="009118C1" w:rsidRPr="00850282">
        <w:rPr>
          <w:szCs w:val="22"/>
          <w:lang w:val="es-ES_tradnl"/>
        </w:rPr>
        <w:t>pr</w:t>
      </w:r>
      <w:r w:rsidR="002A0055" w:rsidRPr="00850282">
        <w:rPr>
          <w:szCs w:val="22"/>
          <w:lang w:val="es-ES_tradnl"/>
        </w:rPr>
        <w:t>o</w:t>
      </w:r>
      <w:r w:rsidR="009118C1" w:rsidRPr="00850282">
        <w:rPr>
          <w:szCs w:val="22"/>
          <w:lang w:val="es-ES_tradnl"/>
        </w:rPr>
        <w:t xml:space="preserve">tección no solo a los beneficiarios </w:t>
      </w:r>
      <w:r w:rsidR="002A0055" w:rsidRPr="00850282">
        <w:rPr>
          <w:szCs w:val="22"/>
          <w:lang w:val="es-ES_tradnl"/>
        </w:rPr>
        <w:t>que se encuentren en el territorio nacional</w:t>
      </w:r>
      <w:r w:rsidR="009118C1" w:rsidRPr="00850282">
        <w:rPr>
          <w:szCs w:val="22"/>
          <w:lang w:val="es-ES_tradnl"/>
        </w:rPr>
        <w:t>, sino también a los</w:t>
      </w:r>
      <w:r w:rsidR="002A0055" w:rsidRPr="00850282">
        <w:rPr>
          <w:szCs w:val="22"/>
          <w:lang w:val="es-ES_tradnl"/>
        </w:rPr>
        <w:t xml:space="preserve"> </w:t>
      </w:r>
      <w:r w:rsidR="009118C1" w:rsidRPr="00850282">
        <w:rPr>
          <w:szCs w:val="22"/>
          <w:lang w:val="es-ES_tradnl"/>
        </w:rPr>
        <w:t>beneficiarios de todos los demás Estados miembros</w:t>
      </w:r>
      <w:r w:rsidR="00611623" w:rsidRPr="00850282">
        <w:rPr>
          <w:szCs w:val="22"/>
          <w:lang w:val="es-ES_tradnl"/>
        </w:rPr>
        <w:t>.</w:t>
      </w:r>
      <w:r w:rsidR="009118C1" w:rsidRPr="00850282">
        <w:rPr>
          <w:szCs w:val="22"/>
          <w:lang w:val="es-ES_tradnl"/>
        </w:rPr>
        <w:t xml:space="preserve">    El párrafo 5.3 reza:  “5.3 Si la materia no está protegida en virtud del artículo 5.1 o 5.2, los Estados miembros deberán hacer/harán todo lo posible para proteger la integridad de la materia, en consulta con los beneficiarios cuando corresponda”.  </w:t>
      </w:r>
      <w:r w:rsidR="002A0055" w:rsidRPr="00850282">
        <w:rPr>
          <w:szCs w:val="22"/>
          <w:lang w:val="es-ES_tradnl"/>
        </w:rPr>
        <w:t xml:space="preserve">Este último tramo de protección que prevé el párrafo </w:t>
      </w:r>
      <w:r w:rsidR="009118C1" w:rsidRPr="00850282">
        <w:rPr>
          <w:szCs w:val="22"/>
          <w:lang w:val="es-ES_tradnl"/>
        </w:rPr>
        <w:t xml:space="preserve">5.3 </w:t>
      </w:r>
      <w:r w:rsidR="002A0055" w:rsidRPr="00850282">
        <w:rPr>
          <w:szCs w:val="22"/>
          <w:lang w:val="es-ES_tradnl"/>
        </w:rPr>
        <w:t>se refiere a cual</w:t>
      </w:r>
      <w:r w:rsidR="00134B91" w:rsidRPr="00850282">
        <w:rPr>
          <w:szCs w:val="22"/>
          <w:lang w:val="es-ES_tradnl"/>
        </w:rPr>
        <w:t>es</w:t>
      </w:r>
      <w:r w:rsidR="002A0055" w:rsidRPr="00850282">
        <w:rPr>
          <w:szCs w:val="22"/>
          <w:lang w:val="es-ES_tradnl"/>
        </w:rPr>
        <w:t>quier</w:t>
      </w:r>
      <w:r w:rsidR="00134B91" w:rsidRPr="00850282">
        <w:rPr>
          <w:szCs w:val="22"/>
          <w:lang w:val="es-ES_tradnl"/>
        </w:rPr>
        <w:t>a</w:t>
      </w:r>
      <w:r w:rsidR="002A0055" w:rsidRPr="00850282">
        <w:rPr>
          <w:szCs w:val="22"/>
          <w:lang w:val="es-ES_tradnl"/>
        </w:rPr>
        <w:t xml:space="preserve"> otra</w:t>
      </w:r>
      <w:r w:rsidR="00134B91" w:rsidRPr="00850282">
        <w:rPr>
          <w:szCs w:val="22"/>
          <w:lang w:val="es-ES_tradnl"/>
        </w:rPr>
        <w:t>s</w:t>
      </w:r>
      <w:r w:rsidR="002A0055" w:rsidRPr="00850282">
        <w:rPr>
          <w:szCs w:val="22"/>
          <w:lang w:val="es-ES_tradnl"/>
        </w:rPr>
        <w:t xml:space="preserve"> ECT que no goce</w:t>
      </w:r>
      <w:r w:rsidR="00134B91" w:rsidRPr="00850282">
        <w:rPr>
          <w:szCs w:val="22"/>
          <w:lang w:val="es-ES_tradnl"/>
        </w:rPr>
        <w:t>n</w:t>
      </w:r>
      <w:r w:rsidR="002A0055" w:rsidRPr="00850282">
        <w:rPr>
          <w:szCs w:val="22"/>
          <w:lang w:val="es-ES_tradnl"/>
        </w:rPr>
        <w:t xml:space="preserve"> de protección en virtud de los párrafos</w:t>
      </w:r>
      <w:r w:rsidR="009118C1" w:rsidRPr="00850282">
        <w:rPr>
          <w:szCs w:val="22"/>
          <w:lang w:val="es-ES_tradnl"/>
        </w:rPr>
        <w:t xml:space="preserve"> 5.1 y 5.2 </w:t>
      </w:r>
      <w:r w:rsidR="00134B91" w:rsidRPr="00850282">
        <w:rPr>
          <w:szCs w:val="22"/>
          <w:lang w:val="es-ES_tradnl"/>
        </w:rPr>
        <w:t>y ya había sido introducida por la delegación e Indonesia en nombre de los Países de Ideas Afines en la plenaria</w:t>
      </w:r>
      <w:r w:rsidR="009118C1" w:rsidRPr="00850282">
        <w:rPr>
          <w:szCs w:val="22"/>
          <w:lang w:val="es-ES_tradnl"/>
        </w:rPr>
        <w:t xml:space="preserve">.  </w:t>
      </w:r>
      <w:r w:rsidR="00134B91" w:rsidRPr="00850282">
        <w:rPr>
          <w:szCs w:val="22"/>
          <w:lang w:val="es-ES_tradnl"/>
        </w:rPr>
        <w:t xml:space="preserve">Dijo que habían dispuesto de muy poco tiempo para elaborar la </w:t>
      </w:r>
      <w:proofErr w:type="spellStart"/>
      <w:r w:rsidR="009118C1" w:rsidRPr="00850282">
        <w:rPr>
          <w:szCs w:val="22"/>
          <w:lang w:val="es-ES_tradnl"/>
        </w:rPr>
        <w:t>Alt</w:t>
      </w:r>
      <w:proofErr w:type="spellEnd"/>
      <w:r w:rsidR="009118C1" w:rsidRPr="00850282">
        <w:rPr>
          <w:szCs w:val="22"/>
          <w:lang w:val="es-ES_tradnl"/>
        </w:rPr>
        <w:t xml:space="preserve"> 3 </w:t>
      </w:r>
      <w:r w:rsidR="00134B91" w:rsidRPr="00850282">
        <w:rPr>
          <w:szCs w:val="22"/>
          <w:lang w:val="es-ES_tradnl"/>
        </w:rPr>
        <w:t>y que, si bien dicha alternativa podría ciertamente beneficiarse de una reflexión más detenida, sí que logra hacerse eco de elementos clave que podrían servir de base para que los Estados miembros acometan un debate más a fondo y ulteriores mejoras en el marco de la trigésima cuarta sesión del CIG</w:t>
      </w:r>
      <w:r w:rsidR="009118C1" w:rsidRPr="00850282">
        <w:rPr>
          <w:szCs w:val="22"/>
          <w:lang w:val="es-ES_tradnl"/>
        </w:rPr>
        <w:t>.</w:t>
      </w:r>
      <w:r w:rsidR="00134B91" w:rsidRPr="00850282">
        <w:rPr>
          <w:szCs w:val="22"/>
          <w:lang w:val="es-ES_tradnl"/>
        </w:rPr>
        <w:t xml:space="preserve">  La </w:t>
      </w:r>
      <w:proofErr w:type="spellStart"/>
      <w:r w:rsidR="00134B91" w:rsidRPr="00850282">
        <w:rPr>
          <w:szCs w:val="22"/>
          <w:lang w:val="es-ES_tradnl"/>
        </w:rPr>
        <w:t>Alt</w:t>
      </w:r>
      <w:proofErr w:type="spellEnd"/>
      <w:r w:rsidR="00134B91" w:rsidRPr="00850282">
        <w:rPr>
          <w:szCs w:val="22"/>
          <w:lang w:val="es-ES_tradnl"/>
        </w:rPr>
        <w:t xml:space="preserve"> 4 solo presenta modificaciones menores con respecto a la Rev. 1.  </w:t>
      </w:r>
      <w:r w:rsidR="003329BC" w:rsidRPr="00850282">
        <w:rPr>
          <w:szCs w:val="22"/>
          <w:lang w:val="es-ES_tradnl"/>
        </w:rPr>
        <w:t xml:space="preserve">En </w:t>
      </w:r>
      <w:r w:rsidR="002540C3" w:rsidRPr="00850282">
        <w:rPr>
          <w:szCs w:val="22"/>
          <w:lang w:val="es-ES_tradnl"/>
        </w:rPr>
        <w:t xml:space="preserve">concordancia </w:t>
      </w:r>
      <w:r w:rsidR="003329BC" w:rsidRPr="00850282">
        <w:rPr>
          <w:szCs w:val="22"/>
          <w:lang w:val="es-ES_tradnl"/>
        </w:rPr>
        <w:t xml:space="preserve">con la posición </w:t>
      </w:r>
      <w:r w:rsidR="002540C3" w:rsidRPr="00850282">
        <w:rPr>
          <w:szCs w:val="22"/>
          <w:lang w:val="es-ES_tradnl"/>
        </w:rPr>
        <w:t xml:space="preserve">expresada </w:t>
      </w:r>
      <w:r w:rsidR="003329BC" w:rsidRPr="00850282">
        <w:rPr>
          <w:szCs w:val="22"/>
          <w:lang w:val="es-ES_tradnl"/>
        </w:rPr>
        <w:t>por los Estados miembros que apoya</w:t>
      </w:r>
      <w:r w:rsidR="00430FC1" w:rsidRPr="00850282">
        <w:rPr>
          <w:szCs w:val="22"/>
          <w:lang w:val="es-ES_tradnl"/>
        </w:rPr>
        <w:t>n</w:t>
      </w:r>
      <w:r w:rsidR="003329BC" w:rsidRPr="00850282">
        <w:rPr>
          <w:szCs w:val="22"/>
          <w:lang w:val="es-ES_tradnl"/>
        </w:rPr>
        <w:t xml:space="preserve"> esa disposición, dijo que habían suprimido los enunciados </w:t>
      </w:r>
      <w:r w:rsidR="00134B91" w:rsidRPr="00850282">
        <w:rPr>
          <w:szCs w:val="22"/>
          <w:lang w:val="es-ES_tradnl"/>
        </w:rPr>
        <w:t>“</w:t>
      </w:r>
      <w:r w:rsidR="003329BC" w:rsidRPr="00850282">
        <w:rPr>
          <w:szCs w:val="22"/>
          <w:lang w:val="es-ES_tradnl"/>
        </w:rPr>
        <w:t>parte contratante</w:t>
      </w:r>
      <w:r w:rsidR="00134B91" w:rsidRPr="00850282">
        <w:rPr>
          <w:szCs w:val="22"/>
          <w:lang w:val="es-ES_tradnl"/>
        </w:rPr>
        <w:t xml:space="preserve">” </w:t>
      </w:r>
      <w:r w:rsidR="003329BC" w:rsidRPr="00850282">
        <w:rPr>
          <w:szCs w:val="22"/>
          <w:lang w:val="es-ES_tradnl"/>
        </w:rPr>
        <w:t xml:space="preserve">y, cuando figuraba entre corchetes como alternativa de “alentar”, </w:t>
      </w:r>
      <w:r w:rsidR="00134B91" w:rsidRPr="00850282">
        <w:rPr>
          <w:szCs w:val="22"/>
          <w:lang w:val="es-ES_tradnl"/>
        </w:rPr>
        <w:t>“</w:t>
      </w:r>
      <w:r w:rsidR="003329BC" w:rsidRPr="00850282">
        <w:rPr>
          <w:szCs w:val="22"/>
          <w:lang w:val="es-ES_tradnl"/>
        </w:rPr>
        <w:t>garanti</w:t>
      </w:r>
      <w:r w:rsidR="00430FC1" w:rsidRPr="00850282">
        <w:rPr>
          <w:szCs w:val="22"/>
          <w:lang w:val="es-ES_tradnl"/>
        </w:rPr>
        <w:t>zar que</w:t>
      </w:r>
      <w:r w:rsidR="00134B91" w:rsidRPr="00850282">
        <w:rPr>
          <w:szCs w:val="22"/>
          <w:lang w:val="es-ES_tradnl"/>
        </w:rPr>
        <w:t xml:space="preserve">”.  </w:t>
      </w:r>
      <w:r w:rsidR="00430FC1" w:rsidRPr="00850282">
        <w:rPr>
          <w:szCs w:val="22"/>
          <w:lang w:val="es-ES_tradnl"/>
        </w:rPr>
        <w:t>Se han efectuado también algunas correcciones menores para aportar mayor claridad y consistencia</w:t>
      </w:r>
      <w:r w:rsidR="00134B91" w:rsidRPr="00850282">
        <w:rPr>
          <w:szCs w:val="22"/>
          <w:lang w:val="es-ES_tradnl"/>
        </w:rPr>
        <w:t xml:space="preserve">.  </w:t>
      </w:r>
      <w:r w:rsidR="00430FC1" w:rsidRPr="00850282">
        <w:rPr>
          <w:szCs w:val="22"/>
          <w:lang w:val="es-ES_tradnl"/>
        </w:rPr>
        <w:t xml:space="preserve">Diferentes aspectos del Artículo 6 han sido simplificados y clarificados.  A </w:t>
      </w:r>
      <w:r w:rsidR="002540C3" w:rsidRPr="00850282">
        <w:rPr>
          <w:szCs w:val="22"/>
          <w:lang w:val="es-ES_tradnl"/>
        </w:rPr>
        <w:t xml:space="preserve">petición </w:t>
      </w:r>
      <w:r w:rsidR="00430FC1" w:rsidRPr="00850282">
        <w:rPr>
          <w:szCs w:val="22"/>
          <w:lang w:val="es-ES_tradnl"/>
        </w:rPr>
        <w:t xml:space="preserve">de un Estado miembros, </w:t>
      </w:r>
      <w:r w:rsidR="002540C3" w:rsidRPr="00850282">
        <w:rPr>
          <w:szCs w:val="22"/>
          <w:lang w:val="es-ES_tradnl"/>
        </w:rPr>
        <w:t xml:space="preserve">se han suprimido por redundantes e innecesarios </w:t>
      </w:r>
      <w:r w:rsidR="00430FC1" w:rsidRPr="00850282">
        <w:rPr>
          <w:szCs w:val="22"/>
          <w:lang w:val="es-ES_tradnl"/>
        </w:rPr>
        <w:t xml:space="preserve">los párrafos 2.2 a 2.4, que habían sido trasladados a ese artículo desde el artículo relativo a los beneficiarios. La antigua </w:t>
      </w:r>
      <w:proofErr w:type="spellStart"/>
      <w:r w:rsidR="00430FC1" w:rsidRPr="00850282">
        <w:rPr>
          <w:szCs w:val="22"/>
          <w:lang w:val="es-ES_tradnl"/>
        </w:rPr>
        <w:t>Alt</w:t>
      </w:r>
      <w:proofErr w:type="spellEnd"/>
      <w:r w:rsidR="00430FC1" w:rsidRPr="00850282">
        <w:rPr>
          <w:szCs w:val="22"/>
          <w:lang w:val="es-ES_tradnl"/>
        </w:rPr>
        <w:t> 1 también ha sido eliminada, puesto que ningún Estado mi</w:t>
      </w:r>
      <w:r w:rsidR="002540C3" w:rsidRPr="00850282">
        <w:rPr>
          <w:szCs w:val="22"/>
          <w:lang w:val="es-ES_tradnl"/>
        </w:rPr>
        <w:t>e</w:t>
      </w:r>
      <w:r w:rsidR="00430FC1" w:rsidRPr="00850282">
        <w:rPr>
          <w:szCs w:val="22"/>
          <w:lang w:val="es-ES_tradnl"/>
        </w:rPr>
        <w:t xml:space="preserve">mbro la apoyaba.  Y la antigua </w:t>
      </w:r>
      <w:proofErr w:type="spellStart"/>
      <w:r w:rsidR="00430FC1" w:rsidRPr="00850282">
        <w:rPr>
          <w:szCs w:val="22"/>
          <w:lang w:val="es-ES_tradnl"/>
        </w:rPr>
        <w:t>Alt</w:t>
      </w:r>
      <w:proofErr w:type="spellEnd"/>
      <w:r w:rsidR="00430FC1" w:rsidRPr="00850282">
        <w:rPr>
          <w:szCs w:val="22"/>
          <w:lang w:val="es-ES_tradnl"/>
        </w:rPr>
        <w:t> 2 se ha tomado como base para elaborar las dos alte</w:t>
      </w:r>
      <w:r w:rsidR="002540C3" w:rsidRPr="00850282">
        <w:rPr>
          <w:szCs w:val="22"/>
          <w:lang w:val="es-ES_tradnl"/>
        </w:rPr>
        <w:t>r</w:t>
      </w:r>
      <w:r w:rsidR="00430FC1" w:rsidRPr="00850282">
        <w:rPr>
          <w:szCs w:val="22"/>
          <w:lang w:val="es-ES_tradnl"/>
        </w:rPr>
        <w:t xml:space="preserve">nativas actuales.  La nueva </w:t>
      </w:r>
      <w:proofErr w:type="spellStart"/>
      <w:r w:rsidR="00430FC1" w:rsidRPr="00850282">
        <w:rPr>
          <w:szCs w:val="22"/>
          <w:lang w:val="es-ES_tradnl"/>
        </w:rPr>
        <w:t>Alt</w:t>
      </w:r>
      <w:proofErr w:type="spellEnd"/>
      <w:r w:rsidR="00430FC1" w:rsidRPr="00850282">
        <w:rPr>
          <w:szCs w:val="22"/>
          <w:lang w:val="es-ES_tradnl"/>
        </w:rPr>
        <w:t xml:space="preserve"> 1 se corresponde con el párrafo 6.1 de la antigua </w:t>
      </w:r>
      <w:proofErr w:type="spellStart"/>
      <w:r w:rsidR="00430FC1" w:rsidRPr="00850282">
        <w:rPr>
          <w:szCs w:val="22"/>
          <w:lang w:val="es-ES_tradnl"/>
        </w:rPr>
        <w:t>Alt</w:t>
      </w:r>
      <w:proofErr w:type="spellEnd"/>
      <w:r w:rsidR="00430FC1" w:rsidRPr="00850282">
        <w:rPr>
          <w:szCs w:val="22"/>
          <w:lang w:val="es-ES_tradnl"/>
        </w:rPr>
        <w:t> 2, con la s</w:t>
      </w:r>
      <w:r w:rsidR="002540C3" w:rsidRPr="00850282">
        <w:rPr>
          <w:szCs w:val="22"/>
          <w:lang w:val="es-ES_tradnl"/>
        </w:rPr>
        <w:t>u</w:t>
      </w:r>
      <w:r w:rsidR="00430FC1" w:rsidRPr="00850282">
        <w:rPr>
          <w:szCs w:val="22"/>
          <w:lang w:val="es-ES_tradnl"/>
        </w:rPr>
        <w:t>presión de “inter</w:t>
      </w:r>
      <w:r w:rsidR="002540C3" w:rsidRPr="00850282">
        <w:rPr>
          <w:szCs w:val="22"/>
          <w:lang w:val="es-ES_tradnl"/>
        </w:rPr>
        <w:t>eses</w:t>
      </w:r>
      <w:r w:rsidR="00430FC1" w:rsidRPr="00850282">
        <w:rPr>
          <w:szCs w:val="22"/>
          <w:lang w:val="es-ES_tradnl"/>
        </w:rPr>
        <w:t>” y la inserción de “</w:t>
      </w:r>
      <w:r w:rsidR="002540C3" w:rsidRPr="00850282">
        <w:rPr>
          <w:szCs w:val="22"/>
          <w:lang w:val="es-ES_tradnl"/>
        </w:rPr>
        <w:t>varias autoridades</w:t>
      </w:r>
      <w:r w:rsidR="00430FC1" w:rsidRPr="00850282">
        <w:rPr>
          <w:szCs w:val="22"/>
          <w:lang w:val="es-ES_tradnl"/>
        </w:rPr>
        <w:t xml:space="preserve">”.  La </w:t>
      </w:r>
      <w:proofErr w:type="spellStart"/>
      <w:r w:rsidR="00430FC1" w:rsidRPr="00850282">
        <w:rPr>
          <w:szCs w:val="22"/>
          <w:lang w:val="es-ES_tradnl"/>
        </w:rPr>
        <w:t>Alt</w:t>
      </w:r>
      <w:proofErr w:type="spellEnd"/>
      <w:r w:rsidR="00430FC1" w:rsidRPr="00850282">
        <w:rPr>
          <w:szCs w:val="22"/>
          <w:lang w:val="es-ES_tradnl"/>
        </w:rPr>
        <w:t xml:space="preserve"> 2 </w:t>
      </w:r>
      <w:r w:rsidR="002540C3" w:rsidRPr="00850282">
        <w:rPr>
          <w:szCs w:val="22"/>
          <w:lang w:val="es-ES_tradnl"/>
        </w:rPr>
        <w:t xml:space="preserve">es </w:t>
      </w:r>
      <w:r w:rsidR="00430FC1" w:rsidRPr="00850282">
        <w:rPr>
          <w:szCs w:val="22"/>
          <w:lang w:val="es-ES_tradnl"/>
        </w:rPr>
        <w:t xml:space="preserve">también una </w:t>
      </w:r>
      <w:r w:rsidR="002540C3" w:rsidRPr="00850282">
        <w:rPr>
          <w:szCs w:val="22"/>
          <w:lang w:val="es-ES_tradnl"/>
        </w:rPr>
        <w:t xml:space="preserve">variación </w:t>
      </w:r>
      <w:r w:rsidR="00777654" w:rsidRPr="00850282">
        <w:rPr>
          <w:szCs w:val="22"/>
          <w:lang w:val="es-ES_tradnl"/>
        </w:rPr>
        <w:t xml:space="preserve">de la antigua </w:t>
      </w:r>
      <w:proofErr w:type="spellStart"/>
      <w:r w:rsidR="00777654" w:rsidRPr="00850282">
        <w:rPr>
          <w:szCs w:val="22"/>
          <w:lang w:val="es-ES_tradnl"/>
        </w:rPr>
        <w:t>Alt</w:t>
      </w:r>
      <w:proofErr w:type="spellEnd"/>
      <w:r w:rsidR="00777654" w:rsidRPr="00850282">
        <w:rPr>
          <w:szCs w:val="22"/>
          <w:lang w:val="es-ES_tradnl"/>
        </w:rPr>
        <w:t> </w:t>
      </w:r>
      <w:r w:rsidR="00430FC1" w:rsidRPr="00850282">
        <w:rPr>
          <w:szCs w:val="22"/>
          <w:lang w:val="es-ES_tradnl"/>
        </w:rPr>
        <w:t xml:space="preserve">2, </w:t>
      </w:r>
      <w:r w:rsidR="002540C3" w:rsidRPr="00850282">
        <w:rPr>
          <w:szCs w:val="22"/>
          <w:lang w:val="es-ES_tradnl"/>
        </w:rPr>
        <w:t>si bien incorpora los dos párrafos</w:t>
      </w:r>
      <w:r w:rsidR="00430FC1" w:rsidRPr="00850282">
        <w:rPr>
          <w:szCs w:val="22"/>
          <w:lang w:val="es-ES_tradnl"/>
        </w:rPr>
        <w:t xml:space="preserve"> 6.1 y 6.2 </w:t>
      </w:r>
      <w:r w:rsidR="002540C3" w:rsidRPr="00850282">
        <w:rPr>
          <w:szCs w:val="22"/>
          <w:lang w:val="es-ES_tradnl"/>
        </w:rPr>
        <w:t>de esa alte</w:t>
      </w:r>
      <w:r w:rsidR="00777654" w:rsidRPr="00850282">
        <w:rPr>
          <w:szCs w:val="22"/>
          <w:lang w:val="es-ES_tradnl"/>
        </w:rPr>
        <w:t>rnativa e incluye en su párrafo </w:t>
      </w:r>
      <w:r w:rsidR="002540C3" w:rsidRPr="00850282">
        <w:rPr>
          <w:szCs w:val="22"/>
          <w:lang w:val="es-ES_tradnl"/>
        </w:rPr>
        <w:t xml:space="preserve">6.1 el enunciado </w:t>
      </w:r>
      <w:r w:rsidR="00430FC1" w:rsidRPr="00850282">
        <w:rPr>
          <w:szCs w:val="22"/>
          <w:lang w:val="es-ES_tradnl"/>
        </w:rPr>
        <w:t>“</w:t>
      </w:r>
      <w:r w:rsidR="002540C3" w:rsidRPr="00850282">
        <w:rPr>
          <w:szCs w:val="22"/>
          <w:lang w:val="es-ES_tradnl"/>
        </w:rPr>
        <w:t>con el consentimiento expreso de los beneficiarios</w:t>
      </w:r>
      <w:r w:rsidR="00430FC1" w:rsidRPr="00850282">
        <w:rPr>
          <w:szCs w:val="22"/>
          <w:lang w:val="es-ES_tradnl"/>
        </w:rPr>
        <w:t xml:space="preserve">”, </w:t>
      </w:r>
      <w:r w:rsidR="002540C3" w:rsidRPr="00850282">
        <w:rPr>
          <w:szCs w:val="22"/>
          <w:lang w:val="es-ES_tradnl"/>
        </w:rPr>
        <w:t xml:space="preserve">conserva </w:t>
      </w:r>
      <w:r w:rsidR="00430FC1" w:rsidRPr="00850282">
        <w:rPr>
          <w:szCs w:val="22"/>
          <w:lang w:val="es-ES_tradnl"/>
        </w:rPr>
        <w:t>“</w:t>
      </w:r>
      <w:r w:rsidR="002540C3" w:rsidRPr="00850282">
        <w:rPr>
          <w:szCs w:val="22"/>
          <w:lang w:val="es-ES_tradnl"/>
        </w:rPr>
        <w:t>intereses</w:t>
      </w:r>
      <w:r w:rsidR="00430FC1" w:rsidRPr="00850282">
        <w:rPr>
          <w:szCs w:val="22"/>
          <w:lang w:val="es-ES_tradnl"/>
        </w:rPr>
        <w:t xml:space="preserve">” </w:t>
      </w:r>
      <w:r w:rsidR="00D00CFE" w:rsidRPr="00850282">
        <w:rPr>
          <w:szCs w:val="22"/>
          <w:lang w:val="es-ES_tradnl"/>
        </w:rPr>
        <w:t xml:space="preserve">y sitúa entre corchetes la palabra </w:t>
      </w:r>
      <w:r w:rsidR="00430FC1" w:rsidRPr="00850282">
        <w:rPr>
          <w:szCs w:val="22"/>
          <w:lang w:val="es-ES_tradnl"/>
        </w:rPr>
        <w:t>“instrument</w:t>
      </w:r>
      <w:r w:rsidR="00D00CFE" w:rsidRPr="00850282">
        <w:rPr>
          <w:szCs w:val="22"/>
          <w:lang w:val="es-ES_tradnl"/>
        </w:rPr>
        <w:t>o</w:t>
      </w:r>
      <w:r w:rsidR="00430FC1" w:rsidRPr="00850282">
        <w:rPr>
          <w:szCs w:val="22"/>
          <w:lang w:val="es-ES_tradnl"/>
        </w:rPr>
        <w:t>”</w:t>
      </w:r>
      <w:r w:rsidR="002540C3" w:rsidRPr="00850282">
        <w:rPr>
          <w:szCs w:val="22"/>
          <w:lang w:val="es-ES_tradnl"/>
        </w:rPr>
        <w:t>, tal como ha</w:t>
      </w:r>
      <w:r w:rsidR="00D00CFE" w:rsidRPr="00850282">
        <w:rPr>
          <w:szCs w:val="22"/>
          <w:lang w:val="es-ES_tradnl"/>
        </w:rPr>
        <w:t xml:space="preserve">bía solicitado su </w:t>
      </w:r>
      <w:r w:rsidR="002540C3" w:rsidRPr="00850282">
        <w:rPr>
          <w:szCs w:val="22"/>
          <w:lang w:val="es-ES_tradnl"/>
        </w:rPr>
        <w:t>promotor</w:t>
      </w:r>
      <w:r w:rsidR="00430FC1" w:rsidRPr="00850282">
        <w:rPr>
          <w:szCs w:val="22"/>
          <w:lang w:val="es-ES_tradnl"/>
        </w:rPr>
        <w:t xml:space="preserve">.  </w:t>
      </w:r>
      <w:r w:rsidR="00777654" w:rsidRPr="00850282">
        <w:rPr>
          <w:szCs w:val="22"/>
          <w:lang w:val="es-ES_tradnl"/>
        </w:rPr>
        <w:t>El párrafo </w:t>
      </w:r>
      <w:r w:rsidR="002540C3" w:rsidRPr="00850282">
        <w:rPr>
          <w:szCs w:val="22"/>
          <w:lang w:val="es-ES_tradnl"/>
        </w:rPr>
        <w:t>2.6 de esa alternativa se mantiene sin cambios</w:t>
      </w:r>
      <w:r w:rsidR="00430FC1" w:rsidRPr="00850282">
        <w:rPr>
          <w:szCs w:val="22"/>
          <w:lang w:val="es-ES_tradnl"/>
        </w:rPr>
        <w:t>.</w:t>
      </w:r>
      <w:r w:rsidR="002540C3" w:rsidRPr="00850282">
        <w:rPr>
          <w:szCs w:val="22"/>
          <w:lang w:val="es-ES_tradnl"/>
        </w:rPr>
        <w:t xml:space="preserve">  </w:t>
      </w:r>
      <w:r w:rsidR="00D00CFE" w:rsidRPr="00850282">
        <w:rPr>
          <w:szCs w:val="22"/>
          <w:lang w:val="es-ES_tradnl"/>
        </w:rPr>
        <w:t xml:space="preserve">El artículo 7 presenta varios cambios con respecto a la Rev. 1.  La </w:t>
      </w:r>
      <w:proofErr w:type="spellStart"/>
      <w:r w:rsidR="00D00CFE" w:rsidRPr="00850282">
        <w:rPr>
          <w:szCs w:val="22"/>
          <w:lang w:val="es-ES_tradnl"/>
        </w:rPr>
        <w:t>Alt</w:t>
      </w:r>
      <w:proofErr w:type="spellEnd"/>
      <w:r w:rsidR="00D00CFE" w:rsidRPr="00850282">
        <w:rPr>
          <w:szCs w:val="22"/>
          <w:lang w:val="es-ES_tradnl"/>
        </w:rPr>
        <w:t> 1 incluye ahora entre corchetes el enunciado “</w:t>
      </w:r>
      <w:r w:rsidR="00D00CFE" w:rsidRPr="00850282">
        <w:rPr>
          <w:rFonts w:eastAsia="Times New Roman"/>
          <w:lang w:val="es-ES_tradnl"/>
        </w:rPr>
        <w:t>ni sean incompatibles con el derecho consuetudinario de los pueblos indígenas y las comunidades locales</w:t>
      </w:r>
      <w:r w:rsidR="00D00CFE" w:rsidRPr="00850282">
        <w:rPr>
          <w:szCs w:val="22"/>
          <w:lang w:val="es-ES_tradnl"/>
        </w:rPr>
        <w:t xml:space="preserve">”, tal como había solicitado la representante de la Fundación </w:t>
      </w:r>
      <w:proofErr w:type="spellStart"/>
      <w:r w:rsidR="00D00CFE" w:rsidRPr="00850282">
        <w:rPr>
          <w:szCs w:val="22"/>
          <w:lang w:val="es-ES_tradnl"/>
        </w:rPr>
        <w:t>Tebtebba</w:t>
      </w:r>
      <w:proofErr w:type="spellEnd"/>
      <w:r w:rsidR="00D00CFE" w:rsidRPr="00850282">
        <w:rPr>
          <w:szCs w:val="22"/>
          <w:lang w:val="es-ES_tradnl"/>
        </w:rPr>
        <w:t xml:space="preserve"> en nombre del Grupo de la OMPI de Representantes Indígenas y lo había apoyado la delegación de Colombia.  Dijo que habían utilizado corchetes en lugar de una nueva alternativa, porque ello resulta </w:t>
      </w:r>
      <w:r w:rsidR="006E020D" w:rsidRPr="00850282">
        <w:rPr>
          <w:szCs w:val="22"/>
          <w:lang w:val="es-ES_tradnl"/>
        </w:rPr>
        <w:t xml:space="preserve">acorde </w:t>
      </w:r>
      <w:r w:rsidR="00D00CFE" w:rsidRPr="00850282">
        <w:rPr>
          <w:szCs w:val="22"/>
          <w:lang w:val="es-ES_tradnl"/>
        </w:rPr>
        <w:t xml:space="preserve">con la finalidad de la disposición, pues, tal como la delegación de Indonesia había explicado en nombre de los </w:t>
      </w:r>
      <w:r w:rsidR="00D00CFE" w:rsidRPr="00850282">
        <w:rPr>
          <w:szCs w:val="22"/>
          <w:lang w:val="es-ES_tradnl"/>
        </w:rPr>
        <w:lastRenderedPageBreak/>
        <w:t xml:space="preserve">Países de Ideas Afines, ese derecho consuetudinario </w:t>
      </w:r>
      <w:r w:rsidR="00CA46FC" w:rsidRPr="00850282">
        <w:rPr>
          <w:szCs w:val="22"/>
          <w:lang w:val="es-ES_tradnl"/>
        </w:rPr>
        <w:t>también es aludid</w:t>
      </w:r>
      <w:r w:rsidR="006E020D" w:rsidRPr="00850282">
        <w:rPr>
          <w:szCs w:val="22"/>
          <w:lang w:val="es-ES_tradnl"/>
        </w:rPr>
        <w:t>o</w:t>
      </w:r>
      <w:r w:rsidR="00CA46FC" w:rsidRPr="00850282">
        <w:rPr>
          <w:szCs w:val="22"/>
          <w:lang w:val="es-ES_tradnl"/>
        </w:rPr>
        <w:t xml:space="preserve"> en la alternativa del artículo 5 preferida por los Países de Ideas Afines</w:t>
      </w:r>
      <w:r w:rsidR="00D00CFE" w:rsidRPr="00850282">
        <w:rPr>
          <w:szCs w:val="22"/>
          <w:lang w:val="es-ES_tradnl"/>
        </w:rPr>
        <w:t xml:space="preserve">, </w:t>
      </w:r>
      <w:r w:rsidR="00CA46FC" w:rsidRPr="00850282">
        <w:rPr>
          <w:szCs w:val="22"/>
          <w:lang w:val="es-ES_tradnl"/>
        </w:rPr>
        <w:t>a la luz de la cual deberá leerse esa disposición</w:t>
      </w:r>
      <w:r w:rsidR="00D00CFE" w:rsidRPr="00850282">
        <w:rPr>
          <w:szCs w:val="22"/>
          <w:lang w:val="es-ES_tradnl"/>
        </w:rPr>
        <w:t xml:space="preserve">.  </w:t>
      </w:r>
      <w:r w:rsidR="00CA46FC" w:rsidRPr="00850282">
        <w:rPr>
          <w:szCs w:val="22"/>
          <w:lang w:val="es-ES_tradnl"/>
        </w:rPr>
        <w:t xml:space="preserve">Animó a cuantos apoyan esa disposición a estudiar la mejor forma de abordar esa inquietud en la trigésima cuarta sesión del CIG. </w:t>
      </w:r>
      <w:r w:rsidR="00D00CFE" w:rsidRPr="00850282">
        <w:rPr>
          <w:szCs w:val="22"/>
          <w:lang w:val="es-ES_tradnl"/>
        </w:rPr>
        <w:t xml:space="preserve"> </w:t>
      </w:r>
      <w:r w:rsidR="00CA46FC" w:rsidRPr="00850282">
        <w:rPr>
          <w:szCs w:val="22"/>
          <w:lang w:val="es-ES_tradnl"/>
        </w:rPr>
        <w:t xml:space="preserve">La antigua </w:t>
      </w:r>
      <w:proofErr w:type="spellStart"/>
      <w:r w:rsidR="00D00CFE" w:rsidRPr="00850282">
        <w:rPr>
          <w:szCs w:val="22"/>
          <w:lang w:val="es-ES_tradnl"/>
        </w:rPr>
        <w:t>Alt</w:t>
      </w:r>
      <w:proofErr w:type="spellEnd"/>
      <w:r w:rsidR="00D00CFE" w:rsidRPr="00850282">
        <w:rPr>
          <w:szCs w:val="22"/>
          <w:lang w:val="es-ES_tradnl"/>
        </w:rPr>
        <w:t xml:space="preserve"> 2 </w:t>
      </w:r>
      <w:r w:rsidR="00CA46FC" w:rsidRPr="00850282">
        <w:rPr>
          <w:szCs w:val="22"/>
          <w:lang w:val="es-ES_tradnl"/>
        </w:rPr>
        <w:t>ha sido suprimida a petición de la delegación de Chile, la misma que la había introducido</w:t>
      </w:r>
      <w:r w:rsidR="00D00CFE" w:rsidRPr="00850282">
        <w:rPr>
          <w:szCs w:val="22"/>
          <w:lang w:val="es-ES_tradnl"/>
        </w:rPr>
        <w:t xml:space="preserve">.  </w:t>
      </w:r>
      <w:r w:rsidR="00CA46FC" w:rsidRPr="00850282">
        <w:rPr>
          <w:szCs w:val="22"/>
          <w:lang w:val="es-ES_tradnl"/>
        </w:rPr>
        <w:t xml:space="preserve">La nueva </w:t>
      </w:r>
      <w:proofErr w:type="spellStart"/>
      <w:r w:rsidR="00D00CFE" w:rsidRPr="00850282">
        <w:rPr>
          <w:szCs w:val="22"/>
          <w:lang w:val="es-ES_tradnl"/>
        </w:rPr>
        <w:t>Alt</w:t>
      </w:r>
      <w:proofErr w:type="spellEnd"/>
      <w:r w:rsidR="00D00CFE" w:rsidRPr="00850282">
        <w:rPr>
          <w:szCs w:val="22"/>
          <w:lang w:val="es-ES_tradnl"/>
        </w:rPr>
        <w:t> 2</w:t>
      </w:r>
      <w:r w:rsidR="006E020D" w:rsidRPr="00850282">
        <w:rPr>
          <w:szCs w:val="22"/>
          <w:lang w:val="es-ES_tradnl"/>
        </w:rPr>
        <w:t xml:space="preserve"> </w:t>
      </w:r>
      <w:r w:rsidR="00CA46FC" w:rsidRPr="00850282">
        <w:rPr>
          <w:szCs w:val="22"/>
          <w:lang w:val="es-ES_tradnl"/>
        </w:rPr>
        <w:t xml:space="preserve">ha sido introducida por </w:t>
      </w:r>
      <w:r w:rsidR="00D00CFE" w:rsidRPr="00850282">
        <w:rPr>
          <w:szCs w:val="22"/>
          <w:lang w:val="es-ES_tradnl"/>
        </w:rPr>
        <w:t xml:space="preserve">la delegación de los Estados Unidos de América </w:t>
      </w:r>
      <w:r w:rsidR="00CA46FC" w:rsidRPr="00850282">
        <w:rPr>
          <w:szCs w:val="22"/>
          <w:lang w:val="es-ES_tradnl"/>
        </w:rPr>
        <w:t>y contiene excepciones ge</w:t>
      </w:r>
      <w:r w:rsidR="009C383D" w:rsidRPr="00850282">
        <w:rPr>
          <w:szCs w:val="22"/>
          <w:lang w:val="es-ES_tradnl"/>
        </w:rPr>
        <w:t>n</w:t>
      </w:r>
      <w:r w:rsidR="00CA46FC" w:rsidRPr="00850282">
        <w:rPr>
          <w:szCs w:val="22"/>
          <w:lang w:val="es-ES_tradnl"/>
        </w:rPr>
        <w:t>erales y específicas</w:t>
      </w:r>
      <w:r w:rsidR="00D00CFE" w:rsidRPr="00850282">
        <w:rPr>
          <w:szCs w:val="22"/>
          <w:lang w:val="es-ES_tradnl"/>
        </w:rPr>
        <w:t xml:space="preserve">.  </w:t>
      </w:r>
      <w:r w:rsidR="00CA46FC" w:rsidRPr="00850282">
        <w:rPr>
          <w:szCs w:val="22"/>
          <w:lang w:val="es-ES_tradnl"/>
        </w:rPr>
        <w:t>Dijo que había sido introducida en la plenaria y que habí</w:t>
      </w:r>
      <w:r w:rsidR="009C383D" w:rsidRPr="00850282">
        <w:rPr>
          <w:szCs w:val="22"/>
          <w:lang w:val="es-ES_tradnl"/>
        </w:rPr>
        <w:t>a</w:t>
      </w:r>
      <w:r w:rsidR="00CA46FC" w:rsidRPr="00850282">
        <w:rPr>
          <w:szCs w:val="22"/>
          <w:lang w:val="es-ES_tradnl"/>
        </w:rPr>
        <w:t xml:space="preserve"> sido objeto de intensos debates en las reuniones </w:t>
      </w:r>
      <w:r w:rsidR="0024275B" w:rsidRPr="00850282">
        <w:rPr>
          <w:szCs w:val="22"/>
          <w:lang w:val="es-ES_tradnl"/>
        </w:rPr>
        <w:t>oficiosas</w:t>
      </w:r>
      <w:r w:rsidR="00D00CFE" w:rsidRPr="00850282">
        <w:rPr>
          <w:szCs w:val="22"/>
          <w:lang w:val="es-ES_tradnl"/>
        </w:rPr>
        <w:t xml:space="preserve">.  </w:t>
      </w:r>
      <w:r w:rsidR="00CA46FC" w:rsidRPr="00850282">
        <w:rPr>
          <w:szCs w:val="22"/>
          <w:lang w:val="es-ES_tradnl"/>
        </w:rPr>
        <w:t xml:space="preserve">La </w:t>
      </w:r>
      <w:proofErr w:type="spellStart"/>
      <w:r w:rsidR="00D00CFE" w:rsidRPr="00850282">
        <w:rPr>
          <w:szCs w:val="22"/>
          <w:lang w:val="es-ES_tradnl"/>
        </w:rPr>
        <w:t>Alt</w:t>
      </w:r>
      <w:proofErr w:type="spellEnd"/>
      <w:r w:rsidR="00D00CFE" w:rsidRPr="00850282">
        <w:rPr>
          <w:szCs w:val="22"/>
          <w:lang w:val="es-ES_tradnl"/>
        </w:rPr>
        <w:t xml:space="preserve"> 3 </w:t>
      </w:r>
      <w:r w:rsidR="00CA46FC" w:rsidRPr="00850282">
        <w:rPr>
          <w:szCs w:val="22"/>
          <w:lang w:val="es-ES_tradnl"/>
        </w:rPr>
        <w:t xml:space="preserve">es la misma que figuraba en la </w:t>
      </w:r>
      <w:r w:rsidR="00D00CFE" w:rsidRPr="00850282">
        <w:rPr>
          <w:szCs w:val="22"/>
          <w:lang w:val="es-ES_tradnl"/>
        </w:rPr>
        <w:t>Rev. 1</w:t>
      </w:r>
      <w:r w:rsidR="009C383D" w:rsidRPr="00850282">
        <w:rPr>
          <w:szCs w:val="22"/>
          <w:lang w:val="es-ES_tradnl"/>
        </w:rPr>
        <w:t xml:space="preserve">, con la salvedad de que se ha eliminado en ella el enunciado </w:t>
      </w:r>
      <w:r w:rsidR="00D00CFE" w:rsidRPr="00850282">
        <w:rPr>
          <w:szCs w:val="22"/>
          <w:lang w:val="es-ES_tradnl"/>
        </w:rPr>
        <w:t>“</w:t>
      </w:r>
      <w:r w:rsidR="009C383D" w:rsidRPr="00850282">
        <w:rPr>
          <w:szCs w:val="22"/>
          <w:lang w:val="es-ES_tradnl"/>
        </w:rPr>
        <w:t>y con el consentimiento fundamentado previo o la aprobación y la participación de los beneficiarios</w:t>
      </w:r>
      <w:r w:rsidR="00D00CFE" w:rsidRPr="00850282">
        <w:rPr>
          <w:szCs w:val="22"/>
          <w:lang w:val="es-ES_tradnl"/>
        </w:rPr>
        <w:t xml:space="preserve">”.  </w:t>
      </w:r>
      <w:r w:rsidR="009C383D" w:rsidRPr="00850282">
        <w:rPr>
          <w:szCs w:val="22"/>
          <w:lang w:val="es-ES_tradnl"/>
        </w:rPr>
        <w:t>Indicó que la numeración de los demás artículos había sido ajustada</w:t>
      </w:r>
      <w:r w:rsidR="00D00CFE" w:rsidRPr="00850282">
        <w:rPr>
          <w:szCs w:val="22"/>
          <w:lang w:val="es-ES_tradnl"/>
        </w:rPr>
        <w:t xml:space="preserve">, </w:t>
      </w:r>
      <w:r w:rsidR="009C383D" w:rsidRPr="00850282">
        <w:rPr>
          <w:szCs w:val="22"/>
          <w:lang w:val="es-ES_tradnl"/>
        </w:rPr>
        <w:t>aun cuando el artículo considerado no hubiera sido debatido</w:t>
      </w:r>
      <w:r w:rsidR="00D00CFE" w:rsidRPr="00850282">
        <w:rPr>
          <w:szCs w:val="22"/>
          <w:lang w:val="es-ES_tradnl"/>
        </w:rPr>
        <w:t>.</w:t>
      </w:r>
      <w:r w:rsidR="00CA46FC" w:rsidRPr="00850282">
        <w:rPr>
          <w:szCs w:val="22"/>
          <w:lang w:val="es-ES_tradnl"/>
        </w:rPr>
        <w:t xml:space="preserve">  </w:t>
      </w:r>
      <w:r w:rsidR="009C383D" w:rsidRPr="00850282">
        <w:rPr>
          <w:szCs w:val="22"/>
          <w:lang w:val="es-ES_tradnl"/>
        </w:rPr>
        <w:t>Se ha introducido un nuevo ar</w:t>
      </w:r>
      <w:r w:rsidR="00CA46FC" w:rsidRPr="00850282">
        <w:rPr>
          <w:szCs w:val="22"/>
          <w:lang w:val="es-ES_tradnl"/>
        </w:rPr>
        <w:t>t</w:t>
      </w:r>
      <w:r w:rsidR="009C383D" w:rsidRPr="00850282">
        <w:rPr>
          <w:szCs w:val="22"/>
          <w:lang w:val="es-ES_tradnl"/>
        </w:rPr>
        <w:t>ículo</w:t>
      </w:r>
      <w:r w:rsidR="00CA46FC" w:rsidRPr="00850282">
        <w:rPr>
          <w:szCs w:val="22"/>
          <w:lang w:val="es-ES_tradnl"/>
        </w:rPr>
        <w:t> 16</w:t>
      </w:r>
      <w:r w:rsidR="009C383D" w:rsidRPr="00850282">
        <w:rPr>
          <w:szCs w:val="22"/>
          <w:lang w:val="es-ES_tradnl"/>
        </w:rPr>
        <w:t xml:space="preserve"> acorde con una propuesta presentada en nombre de los Países de Ideas Afines por la delegación de Indonesia en la plenaria</w:t>
      </w:r>
      <w:r w:rsidR="00CA46FC" w:rsidRPr="00850282">
        <w:rPr>
          <w:szCs w:val="22"/>
          <w:lang w:val="es-ES_tradnl"/>
        </w:rPr>
        <w:t xml:space="preserve">.  </w:t>
      </w:r>
      <w:r w:rsidR="009C383D" w:rsidRPr="00850282">
        <w:rPr>
          <w:szCs w:val="22"/>
          <w:lang w:val="es-ES_tradnl"/>
        </w:rPr>
        <w:t>Contiene una cláusula de no derogación</w:t>
      </w:r>
      <w:r w:rsidR="00CA46FC" w:rsidRPr="00850282">
        <w:rPr>
          <w:szCs w:val="22"/>
          <w:lang w:val="es-ES_tradnl"/>
        </w:rPr>
        <w:t>.  Su texto es el siguiente:  “Ningún elemento del presente instrumento se interpretará en el sentido de menoscabar o suprimir los derechos que los pueblos indígenas o las comunidades locales tienen en la actualidad o puedan adquirir en el futuro”.</w:t>
      </w:r>
    </w:p>
    <w:p w:rsidR="00D00CFE" w:rsidRPr="00850282" w:rsidRDefault="00D00CFE" w:rsidP="00D00CFE">
      <w:pPr>
        <w:pStyle w:val="ListParagraph"/>
        <w:ind w:left="0"/>
        <w:rPr>
          <w:szCs w:val="22"/>
          <w:lang w:val="es-ES_tradnl"/>
        </w:rPr>
      </w:pPr>
    </w:p>
    <w:p w:rsidR="00A642A0" w:rsidRPr="00850282" w:rsidRDefault="000417A3" w:rsidP="00834085">
      <w:pPr>
        <w:pStyle w:val="ListParagraph"/>
        <w:numPr>
          <w:ilvl w:val="0"/>
          <w:numId w:val="3"/>
        </w:numPr>
        <w:ind w:left="0" w:firstLine="0"/>
        <w:rPr>
          <w:szCs w:val="22"/>
          <w:lang w:val="es-ES_tradnl"/>
        </w:rPr>
      </w:pPr>
      <w:r w:rsidRPr="00850282">
        <w:rPr>
          <w:szCs w:val="22"/>
          <w:lang w:val="es-ES_tradnl"/>
        </w:rPr>
        <w:t xml:space="preserve">El presidente </w:t>
      </w:r>
      <w:r w:rsidR="006222D2" w:rsidRPr="00850282">
        <w:rPr>
          <w:szCs w:val="22"/>
          <w:lang w:val="es-ES_tradnl"/>
        </w:rPr>
        <w:t xml:space="preserve">dijo </w:t>
      </w:r>
      <w:r w:rsidR="00DE0D98" w:rsidRPr="00850282">
        <w:rPr>
          <w:szCs w:val="22"/>
          <w:lang w:val="es-ES_tradnl"/>
        </w:rPr>
        <w:t>que se</w:t>
      </w:r>
      <w:r w:rsidR="006222D2" w:rsidRPr="00850282">
        <w:rPr>
          <w:szCs w:val="22"/>
          <w:lang w:val="es-ES_tradnl"/>
        </w:rPr>
        <w:t xml:space="preserve"> </w:t>
      </w:r>
      <w:r w:rsidR="00DE0D98" w:rsidRPr="00850282">
        <w:rPr>
          <w:szCs w:val="22"/>
          <w:lang w:val="es-ES_tradnl"/>
        </w:rPr>
        <w:t xml:space="preserve">ha </w:t>
      </w:r>
      <w:r w:rsidR="006222D2" w:rsidRPr="00850282">
        <w:rPr>
          <w:szCs w:val="22"/>
          <w:lang w:val="es-ES_tradnl"/>
        </w:rPr>
        <w:t xml:space="preserve">procedido a distribuir </w:t>
      </w:r>
      <w:r w:rsidR="00DE0D98" w:rsidRPr="00850282">
        <w:rPr>
          <w:szCs w:val="22"/>
          <w:lang w:val="es-ES_tradnl"/>
        </w:rPr>
        <w:t>el proyecto de “Lista indicativa de cuestiones por considerar/pendientes que deberán abordarse/resolverse en la siguiente sesión”</w:t>
      </w:r>
      <w:r w:rsidR="00A642A0" w:rsidRPr="00850282">
        <w:rPr>
          <w:szCs w:val="22"/>
          <w:lang w:val="es-ES_tradnl"/>
        </w:rPr>
        <w:t xml:space="preserve">.  </w:t>
      </w:r>
      <w:r w:rsidR="006222D2" w:rsidRPr="00850282">
        <w:rPr>
          <w:szCs w:val="22"/>
          <w:lang w:val="es-ES_tradnl"/>
        </w:rPr>
        <w:t>Afirmó que se trata de una lista indicativa con la que se persigue proporcionar orientación</w:t>
      </w:r>
      <w:r w:rsidR="00A642A0" w:rsidRPr="00850282">
        <w:rPr>
          <w:szCs w:val="22"/>
          <w:lang w:val="es-ES_tradnl"/>
        </w:rPr>
        <w:t xml:space="preserve">.  </w:t>
      </w:r>
      <w:r w:rsidR="006222D2" w:rsidRPr="00850282">
        <w:rPr>
          <w:szCs w:val="22"/>
          <w:lang w:val="es-ES_tradnl"/>
        </w:rPr>
        <w:t>Aunque parezca repleta de elementos</w:t>
      </w:r>
      <w:r w:rsidR="00A642A0" w:rsidRPr="00850282">
        <w:rPr>
          <w:szCs w:val="22"/>
          <w:lang w:val="es-ES_tradnl"/>
        </w:rPr>
        <w:t xml:space="preserve">, </w:t>
      </w:r>
      <w:r w:rsidR="006222D2" w:rsidRPr="00850282">
        <w:rPr>
          <w:szCs w:val="22"/>
          <w:lang w:val="es-ES_tradnl"/>
        </w:rPr>
        <w:t>algunas de las cuestiones que contiene son de índole menor.</w:t>
      </w:r>
      <w:r w:rsidR="00A642A0" w:rsidRPr="00850282">
        <w:rPr>
          <w:szCs w:val="22"/>
          <w:lang w:val="es-ES_tradnl"/>
        </w:rPr>
        <w:t xml:space="preserve">  </w:t>
      </w:r>
      <w:r w:rsidR="006222D2" w:rsidRPr="00850282">
        <w:rPr>
          <w:szCs w:val="22"/>
          <w:lang w:val="es-ES_tradnl"/>
        </w:rPr>
        <w:t>Otras, sin embargo, son significativas, como el alcance de la protección</w:t>
      </w:r>
      <w:r w:rsidR="00A642A0" w:rsidRPr="00850282">
        <w:rPr>
          <w:szCs w:val="22"/>
          <w:lang w:val="es-ES_tradnl"/>
        </w:rPr>
        <w:t xml:space="preserve">.  </w:t>
      </w:r>
      <w:r w:rsidR="006222D2" w:rsidRPr="00850282">
        <w:rPr>
          <w:szCs w:val="22"/>
          <w:lang w:val="es-ES_tradnl"/>
        </w:rPr>
        <w:t>En cuanto a los beneficiarios</w:t>
      </w:r>
      <w:r w:rsidR="00A642A0" w:rsidRPr="00850282">
        <w:rPr>
          <w:szCs w:val="22"/>
          <w:lang w:val="es-ES_tradnl"/>
        </w:rPr>
        <w:t xml:space="preserve">, </w:t>
      </w:r>
      <w:r w:rsidR="006222D2" w:rsidRPr="00850282">
        <w:rPr>
          <w:szCs w:val="22"/>
          <w:lang w:val="es-ES_tradnl"/>
        </w:rPr>
        <w:t>dijo que el CIG está próximo a acordar una solución en ese ámbito</w:t>
      </w:r>
      <w:r w:rsidR="00A642A0" w:rsidRPr="00850282">
        <w:rPr>
          <w:szCs w:val="22"/>
          <w:lang w:val="es-ES_tradnl"/>
        </w:rPr>
        <w:t xml:space="preserve">, </w:t>
      </w:r>
      <w:r w:rsidR="006222D2" w:rsidRPr="00850282">
        <w:rPr>
          <w:szCs w:val="22"/>
          <w:lang w:val="es-ES_tradnl"/>
        </w:rPr>
        <w:t>pero que habrá que esperar</w:t>
      </w:r>
      <w:r w:rsidR="00A642A0" w:rsidRPr="00850282">
        <w:rPr>
          <w:szCs w:val="22"/>
          <w:lang w:val="es-ES_tradnl"/>
        </w:rPr>
        <w:t>.</w:t>
      </w:r>
    </w:p>
    <w:p w:rsidR="00A642A0" w:rsidRPr="00850282" w:rsidRDefault="00A642A0" w:rsidP="00A642A0">
      <w:pPr>
        <w:rPr>
          <w:szCs w:val="22"/>
          <w:lang w:val="es-ES_tradnl"/>
        </w:rPr>
      </w:pPr>
    </w:p>
    <w:p w:rsidR="00A642A0" w:rsidRPr="00850282" w:rsidRDefault="000417A3" w:rsidP="00834085">
      <w:pPr>
        <w:pStyle w:val="ListParagraph"/>
        <w:numPr>
          <w:ilvl w:val="0"/>
          <w:numId w:val="3"/>
        </w:numPr>
        <w:ind w:left="0" w:firstLine="0"/>
        <w:rPr>
          <w:szCs w:val="22"/>
          <w:lang w:val="es-ES_tradnl"/>
        </w:rPr>
      </w:pPr>
      <w:r w:rsidRPr="00850282">
        <w:rPr>
          <w:szCs w:val="22"/>
          <w:lang w:val="es-ES_tradnl"/>
        </w:rPr>
        <w:t>El preside</w:t>
      </w:r>
      <w:r w:rsidR="006222D2" w:rsidRPr="00850282">
        <w:rPr>
          <w:szCs w:val="22"/>
          <w:lang w:val="es-ES_tradnl"/>
        </w:rPr>
        <w:t>n</w:t>
      </w:r>
      <w:r w:rsidRPr="00850282">
        <w:rPr>
          <w:szCs w:val="22"/>
          <w:lang w:val="es-ES_tradnl"/>
        </w:rPr>
        <w:t xml:space="preserve">te </w:t>
      </w:r>
      <w:r w:rsidR="006222D2" w:rsidRPr="00850282">
        <w:rPr>
          <w:szCs w:val="22"/>
          <w:lang w:val="es-ES_tradnl"/>
        </w:rPr>
        <w:t>invitó a la Secretaría a realizar una presentación sobre los recursos que están disponibles en el sitio web de la OMPI</w:t>
      </w:r>
      <w:r w:rsidR="00A642A0" w:rsidRPr="00850282">
        <w:rPr>
          <w:szCs w:val="22"/>
          <w:lang w:val="es-ES_tradnl"/>
        </w:rPr>
        <w:t xml:space="preserve">, </w:t>
      </w:r>
      <w:r w:rsidR="006222D2" w:rsidRPr="00850282">
        <w:rPr>
          <w:szCs w:val="22"/>
          <w:lang w:val="es-ES_tradnl"/>
        </w:rPr>
        <w:t>y la Secre</w:t>
      </w:r>
      <w:r w:rsidR="00D76926" w:rsidRPr="00850282">
        <w:rPr>
          <w:szCs w:val="22"/>
          <w:lang w:val="es-ES_tradnl"/>
        </w:rPr>
        <w:t>t</w:t>
      </w:r>
      <w:r w:rsidR="006222D2" w:rsidRPr="00850282">
        <w:rPr>
          <w:szCs w:val="22"/>
          <w:lang w:val="es-ES_tradnl"/>
        </w:rPr>
        <w:t>aría la llevó a cabo</w:t>
      </w:r>
      <w:r w:rsidR="00A642A0" w:rsidRPr="00850282">
        <w:rPr>
          <w:szCs w:val="22"/>
          <w:lang w:val="es-ES_tradnl"/>
        </w:rPr>
        <w:t>.  [</w:t>
      </w:r>
      <w:r w:rsidR="006222D2" w:rsidRPr="00850282">
        <w:rPr>
          <w:szCs w:val="22"/>
          <w:lang w:val="es-ES_tradnl"/>
        </w:rPr>
        <w:t>Nota de la Secretaría</w:t>
      </w:r>
      <w:proofErr w:type="gramStart"/>
      <w:r w:rsidR="00A642A0" w:rsidRPr="00850282">
        <w:rPr>
          <w:szCs w:val="22"/>
          <w:lang w:val="es-ES_tradnl"/>
        </w:rPr>
        <w:t xml:space="preserve">:  </w:t>
      </w:r>
      <w:r w:rsidR="006222D2" w:rsidRPr="00850282">
        <w:rPr>
          <w:szCs w:val="22"/>
          <w:lang w:val="es-ES_tradnl"/>
        </w:rPr>
        <w:t>los</w:t>
      </w:r>
      <w:proofErr w:type="gramEnd"/>
      <w:r w:rsidR="006222D2" w:rsidRPr="00850282">
        <w:rPr>
          <w:szCs w:val="22"/>
          <w:lang w:val="es-ES_tradnl"/>
        </w:rPr>
        <w:t xml:space="preserve"> recursos están disponibles en </w:t>
      </w:r>
      <w:r w:rsidR="006E020D" w:rsidRPr="00850282">
        <w:rPr>
          <w:szCs w:val="22"/>
          <w:lang w:val="es-ES_tradnl"/>
        </w:rPr>
        <w:t xml:space="preserve">la página </w:t>
      </w:r>
      <w:r w:rsidR="006222D2" w:rsidRPr="00850282">
        <w:rPr>
          <w:szCs w:val="22"/>
          <w:lang w:val="es-ES_tradnl"/>
        </w:rPr>
        <w:t xml:space="preserve">web de la División de Conocimientos Tradicionales </w:t>
      </w:r>
      <w:hyperlink r:id="rId11" w:history="1">
        <w:r w:rsidR="00A642A0" w:rsidRPr="00850282">
          <w:rPr>
            <w:rStyle w:val="Hyperlink"/>
            <w:color w:val="auto"/>
            <w:szCs w:val="22"/>
            <w:lang w:val="es-ES_tradnl"/>
          </w:rPr>
          <w:t>http://www.wipo.int/tk/en/</w:t>
        </w:r>
      </w:hyperlink>
      <w:r w:rsidR="006222D2" w:rsidRPr="00850282">
        <w:rPr>
          <w:szCs w:val="22"/>
          <w:lang w:val="es-ES_tradnl"/>
        </w:rPr>
        <w:t xml:space="preserve">, concretamente en </w:t>
      </w:r>
      <w:r w:rsidR="00A642A0" w:rsidRPr="00850282">
        <w:rPr>
          <w:szCs w:val="22"/>
          <w:lang w:val="es-ES_tradnl"/>
        </w:rPr>
        <w:t>“</w:t>
      </w:r>
      <w:r w:rsidR="00181CA4" w:rsidRPr="00850282">
        <w:rPr>
          <w:szCs w:val="22"/>
          <w:lang w:val="es-ES_tradnl"/>
        </w:rPr>
        <w:t>Acopio de recursos</w:t>
      </w:r>
      <w:r w:rsidR="00A642A0" w:rsidRPr="00850282">
        <w:rPr>
          <w:szCs w:val="22"/>
          <w:lang w:val="es-ES_tradnl"/>
        </w:rPr>
        <w:t>”.]</w:t>
      </w:r>
    </w:p>
    <w:p w:rsidR="00A642A0" w:rsidRPr="00850282" w:rsidRDefault="00A642A0" w:rsidP="00A642A0">
      <w:pPr>
        <w:rPr>
          <w:szCs w:val="22"/>
          <w:lang w:val="es-ES_tradnl"/>
        </w:rPr>
      </w:pPr>
    </w:p>
    <w:p w:rsidR="00A642A0" w:rsidRPr="00850282" w:rsidRDefault="000417A3" w:rsidP="00834085">
      <w:pPr>
        <w:pStyle w:val="ListParagraph"/>
        <w:numPr>
          <w:ilvl w:val="0"/>
          <w:numId w:val="3"/>
        </w:numPr>
        <w:ind w:left="0" w:firstLine="0"/>
        <w:rPr>
          <w:szCs w:val="22"/>
          <w:lang w:val="es-ES_tradnl"/>
        </w:rPr>
      </w:pPr>
      <w:r w:rsidRPr="00850282">
        <w:rPr>
          <w:szCs w:val="22"/>
          <w:lang w:val="es-ES_tradnl"/>
        </w:rPr>
        <w:t>El preside</w:t>
      </w:r>
      <w:r w:rsidR="00D76926" w:rsidRPr="00850282">
        <w:rPr>
          <w:szCs w:val="22"/>
          <w:lang w:val="es-ES_tradnl"/>
        </w:rPr>
        <w:t>n</w:t>
      </w:r>
      <w:r w:rsidRPr="00850282">
        <w:rPr>
          <w:szCs w:val="22"/>
          <w:lang w:val="es-ES_tradnl"/>
        </w:rPr>
        <w:t xml:space="preserve">te </w:t>
      </w:r>
      <w:r w:rsidR="006222D2" w:rsidRPr="00850282">
        <w:rPr>
          <w:szCs w:val="22"/>
          <w:lang w:val="es-ES_tradnl"/>
        </w:rPr>
        <w:t xml:space="preserve">dijo que, </w:t>
      </w:r>
      <w:r w:rsidR="00AD6332" w:rsidRPr="00850282">
        <w:rPr>
          <w:szCs w:val="22"/>
          <w:lang w:val="es-ES_tradnl"/>
        </w:rPr>
        <w:t>conforme a la metodología y el programa de trabajo acordados</w:t>
      </w:r>
      <w:r w:rsidR="00A642A0" w:rsidRPr="00850282">
        <w:rPr>
          <w:szCs w:val="22"/>
          <w:lang w:val="es-ES_tradnl"/>
        </w:rPr>
        <w:t xml:space="preserve">, </w:t>
      </w:r>
      <w:r w:rsidR="00AD6332" w:rsidRPr="00850282">
        <w:rPr>
          <w:szCs w:val="22"/>
          <w:lang w:val="es-ES_tradnl"/>
        </w:rPr>
        <w:t xml:space="preserve">se invitará a la sesión plenaria a señalar los errores </w:t>
      </w:r>
      <w:r w:rsidR="00D76926" w:rsidRPr="00850282">
        <w:rPr>
          <w:szCs w:val="22"/>
          <w:lang w:val="es-ES_tradnl"/>
        </w:rPr>
        <w:t xml:space="preserve">y </w:t>
      </w:r>
      <w:r w:rsidR="00AD6332" w:rsidRPr="00850282">
        <w:rPr>
          <w:szCs w:val="22"/>
          <w:lang w:val="es-ES_tradnl"/>
        </w:rPr>
        <w:t xml:space="preserve">omisiones </w:t>
      </w:r>
      <w:r w:rsidR="00D76926" w:rsidRPr="00850282">
        <w:rPr>
          <w:szCs w:val="22"/>
          <w:lang w:val="es-ES_tradnl"/>
        </w:rPr>
        <w:t xml:space="preserve">manifiestos </w:t>
      </w:r>
      <w:r w:rsidR="00AD6332" w:rsidRPr="00850282">
        <w:rPr>
          <w:szCs w:val="22"/>
          <w:lang w:val="es-ES_tradnl"/>
        </w:rPr>
        <w:t xml:space="preserve">que presente la </w:t>
      </w:r>
      <w:r w:rsidR="00014A3A" w:rsidRPr="00850282">
        <w:rPr>
          <w:szCs w:val="22"/>
          <w:lang w:val="es-ES_tradnl"/>
        </w:rPr>
        <w:t>Rev. </w:t>
      </w:r>
      <w:r w:rsidR="00A642A0" w:rsidRPr="00850282">
        <w:rPr>
          <w:szCs w:val="22"/>
          <w:lang w:val="es-ES_tradnl"/>
        </w:rPr>
        <w:t xml:space="preserve">2.  </w:t>
      </w:r>
      <w:r w:rsidR="00AD6332" w:rsidRPr="00850282">
        <w:rPr>
          <w:szCs w:val="22"/>
          <w:lang w:val="es-ES_tradnl"/>
        </w:rPr>
        <w:t>Las facilitadoras llevarán a cabo las revisiones concluida la sesión</w:t>
      </w:r>
      <w:r w:rsidR="00A642A0" w:rsidRPr="00850282">
        <w:rPr>
          <w:szCs w:val="22"/>
          <w:lang w:val="es-ES_tradnl"/>
        </w:rPr>
        <w:t xml:space="preserve">.  </w:t>
      </w:r>
      <w:r w:rsidR="00AD6332" w:rsidRPr="00850282">
        <w:rPr>
          <w:szCs w:val="22"/>
          <w:lang w:val="es-ES_tradnl"/>
        </w:rPr>
        <w:t>Cualesquiera propuestas nuevas</w:t>
      </w:r>
      <w:r w:rsidR="00A642A0" w:rsidRPr="00850282">
        <w:rPr>
          <w:szCs w:val="22"/>
          <w:lang w:val="es-ES_tradnl"/>
        </w:rPr>
        <w:t xml:space="preserve">, </w:t>
      </w:r>
      <w:r w:rsidR="00D76926" w:rsidRPr="00850282">
        <w:rPr>
          <w:szCs w:val="22"/>
          <w:lang w:val="es-ES_tradnl"/>
        </w:rPr>
        <w:t>mejoras de redacción u otros comentarios sustantivos se harán constar en el informe de la sesión</w:t>
      </w:r>
      <w:r w:rsidR="00A642A0" w:rsidRPr="00850282">
        <w:rPr>
          <w:szCs w:val="22"/>
          <w:lang w:val="es-ES_tradnl"/>
        </w:rPr>
        <w:t xml:space="preserve">.  Al finalizar el debate, se tomará nota del texto en su versión corregida, en su caso, de errores y omisiones manifiestos, y se trasladará a la trigésima cuarta sesión del CIG.  </w:t>
      </w:r>
      <w:r w:rsidR="00D76926" w:rsidRPr="00850282">
        <w:rPr>
          <w:szCs w:val="22"/>
          <w:lang w:val="es-ES_tradnl"/>
        </w:rPr>
        <w:t xml:space="preserve">El presidente cedió la palabra para que se formulen comentarios sobre la </w:t>
      </w:r>
      <w:r w:rsidR="00014A3A" w:rsidRPr="00850282">
        <w:rPr>
          <w:szCs w:val="22"/>
          <w:lang w:val="es-ES_tradnl"/>
        </w:rPr>
        <w:t>Rev. </w:t>
      </w:r>
      <w:r w:rsidR="00DC1827" w:rsidRPr="00850282">
        <w:rPr>
          <w:szCs w:val="22"/>
          <w:lang w:val="es-ES_tradnl"/>
        </w:rPr>
        <w:t>2.</w:t>
      </w:r>
    </w:p>
    <w:p w:rsidR="00DC1827" w:rsidRPr="00850282" w:rsidRDefault="00DC1827" w:rsidP="00DC1827">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w:t>
      </w:r>
      <w:r w:rsidR="00DC6F58" w:rsidRPr="00850282">
        <w:rPr>
          <w:szCs w:val="22"/>
          <w:lang w:val="es-ES_tradnl"/>
        </w:rPr>
        <w:t>Nota de la Secretaría</w:t>
      </w:r>
      <w:r w:rsidRPr="00850282">
        <w:rPr>
          <w:szCs w:val="22"/>
          <w:lang w:val="es-ES_tradnl"/>
        </w:rPr>
        <w:t xml:space="preserve">:  </w:t>
      </w:r>
      <w:r w:rsidR="00DC6F58" w:rsidRPr="00850282">
        <w:rPr>
          <w:szCs w:val="22"/>
          <w:lang w:val="es-ES_tradnl"/>
        </w:rPr>
        <w:t xml:space="preserve">todos los oradores agradecieron a las facilitadoras la </w:t>
      </w:r>
      <w:r w:rsidR="00D76926" w:rsidRPr="00850282">
        <w:rPr>
          <w:szCs w:val="22"/>
          <w:lang w:val="es-ES_tradnl"/>
        </w:rPr>
        <w:t xml:space="preserve">elaboración </w:t>
      </w:r>
      <w:r w:rsidR="00DC6F58" w:rsidRPr="00850282">
        <w:rPr>
          <w:szCs w:val="22"/>
          <w:lang w:val="es-ES_tradnl"/>
        </w:rPr>
        <w:t xml:space="preserve">de la </w:t>
      </w:r>
      <w:r w:rsidR="00014A3A" w:rsidRPr="00850282">
        <w:rPr>
          <w:szCs w:val="22"/>
          <w:lang w:val="es-ES_tradnl"/>
        </w:rPr>
        <w:t>Rev. </w:t>
      </w:r>
      <w:r w:rsidRPr="00850282">
        <w:rPr>
          <w:szCs w:val="22"/>
          <w:lang w:val="es-ES_tradnl"/>
        </w:rPr>
        <w:t xml:space="preserve">2.]  </w:t>
      </w:r>
      <w:r w:rsidR="00D76926" w:rsidRPr="00850282">
        <w:rPr>
          <w:szCs w:val="22"/>
          <w:lang w:val="es-ES_tradnl"/>
        </w:rPr>
        <w:t>L</w:t>
      </w:r>
      <w:r w:rsidR="00DC6F58" w:rsidRPr="00850282">
        <w:rPr>
          <w:szCs w:val="22"/>
          <w:lang w:val="es-ES_tradnl"/>
        </w:rPr>
        <w:t>a delegación de Turquía</w:t>
      </w:r>
      <w:r w:rsidR="00287389" w:rsidRPr="00850282">
        <w:rPr>
          <w:szCs w:val="22"/>
          <w:lang w:val="es-ES_tradnl"/>
        </w:rPr>
        <w:t xml:space="preserve">, </w:t>
      </w:r>
      <w:r w:rsidR="00DC6F58" w:rsidRPr="00850282">
        <w:rPr>
          <w:szCs w:val="22"/>
          <w:lang w:val="es-ES_tradnl"/>
        </w:rPr>
        <w:t>haciendo uso de la palabra en nombre del Grupo</w:t>
      </w:r>
      <w:r w:rsidR="00287389" w:rsidRPr="00850282">
        <w:rPr>
          <w:szCs w:val="22"/>
          <w:lang w:val="es-ES_tradnl"/>
        </w:rPr>
        <w:t> </w:t>
      </w:r>
      <w:r w:rsidRPr="00850282">
        <w:rPr>
          <w:szCs w:val="22"/>
          <w:lang w:val="es-ES_tradnl"/>
        </w:rPr>
        <w:t xml:space="preserve">B, </w:t>
      </w:r>
      <w:r w:rsidR="00D76926" w:rsidRPr="00850282">
        <w:rPr>
          <w:szCs w:val="22"/>
          <w:lang w:val="es-ES_tradnl"/>
        </w:rPr>
        <w:t>dijo que hay corchetes y propuestas alternativas que deben examinarse y debatirse</w:t>
      </w:r>
      <w:r w:rsidRPr="00850282">
        <w:rPr>
          <w:szCs w:val="22"/>
          <w:lang w:val="es-ES_tradnl"/>
        </w:rPr>
        <w:t xml:space="preserve">.  </w:t>
      </w:r>
      <w:r w:rsidR="00D76926" w:rsidRPr="00850282">
        <w:rPr>
          <w:szCs w:val="22"/>
          <w:lang w:val="es-ES_tradnl"/>
        </w:rPr>
        <w:t>Agradeció al presidente la preparación de la lista indicativa de cuestiones por considerar/pendientes</w:t>
      </w:r>
      <w:r w:rsidRPr="00850282">
        <w:rPr>
          <w:szCs w:val="22"/>
          <w:lang w:val="es-ES_tradnl"/>
        </w:rPr>
        <w:t xml:space="preserve">, </w:t>
      </w:r>
      <w:r w:rsidR="00D76926" w:rsidRPr="00850282">
        <w:rPr>
          <w:szCs w:val="22"/>
          <w:lang w:val="es-ES_tradnl"/>
        </w:rPr>
        <w:t xml:space="preserve">que pone de manifiesto que </w:t>
      </w:r>
      <w:r w:rsidR="00834309" w:rsidRPr="00850282">
        <w:rPr>
          <w:szCs w:val="22"/>
          <w:lang w:val="es-ES_tradnl"/>
        </w:rPr>
        <w:t>el asunto sigue precisando un debate más en profundidad</w:t>
      </w:r>
      <w:r w:rsidRPr="00850282">
        <w:rPr>
          <w:szCs w:val="22"/>
          <w:lang w:val="es-ES_tradnl"/>
        </w:rPr>
        <w:t xml:space="preserve">.  </w:t>
      </w:r>
      <w:r w:rsidR="00834309" w:rsidRPr="00850282">
        <w:rPr>
          <w:szCs w:val="22"/>
          <w:lang w:val="es-ES_tradnl"/>
        </w:rPr>
        <w:t>Dijo que confía en que el CIG celebre un debate fructífero al respecto</w:t>
      </w:r>
      <w:r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0417A3"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834309" w:rsidRPr="00850282">
        <w:rPr>
          <w:szCs w:val="22"/>
          <w:lang w:val="es-ES_tradnl"/>
        </w:rPr>
        <w:t>dijo que, aunque la Rev</w:t>
      </w:r>
      <w:r w:rsidR="00A36156" w:rsidRPr="00850282">
        <w:rPr>
          <w:szCs w:val="22"/>
          <w:lang w:val="es-ES_tradnl"/>
        </w:rPr>
        <w:t>. </w:t>
      </w:r>
      <w:r w:rsidR="00834309" w:rsidRPr="00850282">
        <w:rPr>
          <w:szCs w:val="22"/>
          <w:lang w:val="es-ES_tradnl"/>
        </w:rPr>
        <w:t>2 sigue presentando alternativas y términos entre corchetes</w:t>
      </w:r>
      <w:r w:rsidR="00A642A0" w:rsidRPr="00850282">
        <w:rPr>
          <w:szCs w:val="22"/>
          <w:lang w:val="es-ES_tradnl"/>
        </w:rPr>
        <w:t xml:space="preserve">, </w:t>
      </w:r>
      <w:r w:rsidR="00834309" w:rsidRPr="00850282">
        <w:rPr>
          <w:szCs w:val="22"/>
          <w:lang w:val="es-ES_tradnl"/>
        </w:rPr>
        <w:t>el documento constituye sin duda una versión mejorada del original</w:t>
      </w:r>
      <w:r w:rsidR="00A642A0" w:rsidRPr="00850282">
        <w:rPr>
          <w:szCs w:val="22"/>
          <w:lang w:val="es-ES_tradnl"/>
        </w:rPr>
        <w:t xml:space="preserve">.  </w:t>
      </w:r>
      <w:r w:rsidR="00834309" w:rsidRPr="00850282">
        <w:rPr>
          <w:szCs w:val="22"/>
          <w:lang w:val="es-ES_tradnl"/>
        </w:rPr>
        <w:t>El documento, qu</w:t>
      </w:r>
      <w:r w:rsidR="00D14761" w:rsidRPr="00850282">
        <w:rPr>
          <w:szCs w:val="22"/>
          <w:lang w:val="es-ES_tradnl"/>
        </w:rPr>
        <w:t xml:space="preserve">e, según dijo, ofrece </w:t>
      </w:r>
      <w:r w:rsidR="00834309" w:rsidRPr="00850282">
        <w:rPr>
          <w:szCs w:val="22"/>
          <w:lang w:val="es-ES_tradnl"/>
        </w:rPr>
        <w:t xml:space="preserve">una buena base para ulteriores debates, refleja </w:t>
      </w:r>
      <w:r w:rsidR="00D14761" w:rsidRPr="00850282">
        <w:rPr>
          <w:szCs w:val="22"/>
          <w:lang w:val="es-ES_tradnl"/>
        </w:rPr>
        <w:t xml:space="preserve">perfectamente </w:t>
      </w:r>
      <w:r w:rsidR="00834309" w:rsidRPr="00850282">
        <w:rPr>
          <w:szCs w:val="22"/>
          <w:lang w:val="es-ES_tradnl"/>
        </w:rPr>
        <w:t>las posiciones de los miembros</w:t>
      </w:r>
      <w:r w:rsidR="00D14761" w:rsidRPr="00850282">
        <w:rPr>
          <w:szCs w:val="22"/>
          <w:lang w:val="es-ES_tradnl"/>
        </w:rPr>
        <w:t>,</w:t>
      </w:r>
      <w:r w:rsidR="00834309" w:rsidRPr="00850282">
        <w:rPr>
          <w:szCs w:val="22"/>
          <w:lang w:val="es-ES_tradnl"/>
        </w:rPr>
        <w:t xml:space="preserve"> </w:t>
      </w:r>
      <w:r w:rsidR="00D14761" w:rsidRPr="00850282">
        <w:rPr>
          <w:szCs w:val="22"/>
          <w:lang w:val="es-ES_tradnl"/>
        </w:rPr>
        <w:t>con lo que ahora sí resultan conocidas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0417A3"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834309" w:rsidRPr="00850282">
        <w:rPr>
          <w:szCs w:val="22"/>
          <w:lang w:val="es-ES_tradnl"/>
        </w:rPr>
        <w:t xml:space="preserve">dijo que la redacción </w:t>
      </w:r>
      <w:r w:rsidR="00D14761" w:rsidRPr="00850282">
        <w:rPr>
          <w:szCs w:val="22"/>
          <w:lang w:val="es-ES_tradnl"/>
        </w:rPr>
        <w:t>está mucho mejor pensada y se hace eco de la mayoría de las observaciones que se han realizado</w:t>
      </w:r>
      <w:r w:rsidR="00A642A0" w:rsidRPr="00850282">
        <w:rPr>
          <w:szCs w:val="22"/>
          <w:lang w:val="es-ES_tradnl"/>
        </w:rPr>
        <w:t xml:space="preserve">.  </w:t>
      </w:r>
      <w:r w:rsidR="00D14761" w:rsidRPr="00850282">
        <w:rPr>
          <w:szCs w:val="22"/>
          <w:lang w:val="es-ES_tradnl"/>
        </w:rPr>
        <w:t xml:space="preserve">Agradeció a la Secretaría y al presidente el sistema de </w:t>
      </w:r>
      <w:r w:rsidR="00D14761" w:rsidRPr="00850282">
        <w:rPr>
          <w:szCs w:val="22"/>
          <w:lang w:val="es-ES_tradnl"/>
        </w:rPr>
        <w:lastRenderedPageBreak/>
        <w:t>trabajo que habían establecido</w:t>
      </w:r>
      <w:r w:rsidR="00A642A0" w:rsidRPr="00850282">
        <w:rPr>
          <w:szCs w:val="22"/>
          <w:lang w:val="es-ES_tradnl"/>
        </w:rPr>
        <w:t xml:space="preserve">, </w:t>
      </w:r>
      <w:r w:rsidR="00D14761" w:rsidRPr="00850282">
        <w:rPr>
          <w:szCs w:val="22"/>
          <w:lang w:val="es-ES_tradnl"/>
        </w:rPr>
        <w:t>que ha permitido a las delegaciones intercambiar puntos de vistas y afinar progresivamente sus posiciones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2D2CC9" w:rsidRPr="00850282">
        <w:rPr>
          <w:szCs w:val="22"/>
          <w:lang w:val="es-ES_tradnl"/>
        </w:rPr>
        <w:t xml:space="preserve">dijo que el CIG ha hecho progresos significativos en la </w:t>
      </w:r>
      <w:r w:rsidR="005B41AC" w:rsidRPr="00850282">
        <w:rPr>
          <w:szCs w:val="22"/>
          <w:lang w:val="es-ES_tradnl"/>
        </w:rPr>
        <w:t>clarificación d</w:t>
      </w:r>
      <w:r w:rsidR="002D2CC9" w:rsidRPr="00850282">
        <w:rPr>
          <w:szCs w:val="22"/>
          <w:lang w:val="es-ES_tradnl"/>
        </w:rPr>
        <w:t>el texto</w:t>
      </w:r>
      <w:r w:rsidR="00A642A0" w:rsidRPr="00850282">
        <w:rPr>
          <w:szCs w:val="22"/>
          <w:lang w:val="es-ES_tradnl"/>
        </w:rPr>
        <w:t xml:space="preserve">.  </w:t>
      </w:r>
      <w:r w:rsidR="002D2CC9" w:rsidRPr="00850282">
        <w:rPr>
          <w:szCs w:val="22"/>
          <w:lang w:val="es-ES_tradnl"/>
        </w:rPr>
        <w:t>Dio las gracias a los miembros por su esforzad</w:t>
      </w:r>
      <w:r w:rsidR="005B41AC" w:rsidRPr="00850282">
        <w:rPr>
          <w:szCs w:val="22"/>
          <w:lang w:val="es-ES_tradnl"/>
        </w:rPr>
        <w:t>a</w:t>
      </w:r>
      <w:r w:rsidR="002D2CC9" w:rsidRPr="00850282">
        <w:rPr>
          <w:szCs w:val="22"/>
          <w:lang w:val="es-ES_tradnl"/>
        </w:rPr>
        <w:t xml:space="preserve"> </w:t>
      </w:r>
      <w:r w:rsidR="005B41AC" w:rsidRPr="00850282">
        <w:rPr>
          <w:szCs w:val="22"/>
          <w:lang w:val="es-ES_tradnl"/>
        </w:rPr>
        <w:t>labor</w:t>
      </w:r>
      <w:r w:rsidR="002D2CC9" w:rsidRPr="00850282">
        <w:rPr>
          <w:szCs w:val="22"/>
          <w:lang w:val="es-ES_tradnl"/>
        </w:rPr>
        <w:t xml:space="preserve">. </w:t>
      </w:r>
      <w:r w:rsidR="009E1F48" w:rsidRPr="00850282">
        <w:rPr>
          <w:szCs w:val="22"/>
          <w:lang w:val="es-ES_tradnl"/>
        </w:rPr>
        <w:t xml:space="preserve"> </w:t>
      </w:r>
      <w:r w:rsidR="005B41AC" w:rsidRPr="00850282">
        <w:rPr>
          <w:szCs w:val="22"/>
          <w:lang w:val="es-ES_tradnl"/>
        </w:rPr>
        <w:t>Dijo que e</w:t>
      </w:r>
      <w:r w:rsidR="002D2CC9" w:rsidRPr="00850282">
        <w:rPr>
          <w:szCs w:val="22"/>
          <w:lang w:val="es-ES_tradnl"/>
        </w:rPr>
        <w:t>l texto revisado servirá de base para seguir avanzando y urgió a transmitirlo a la próxima sesión del CIG</w:t>
      </w:r>
      <w:r w:rsidR="00A642A0" w:rsidRPr="00850282">
        <w:rPr>
          <w:szCs w:val="22"/>
          <w:lang w:val="es-ES_tradnl"/>
        </w:rPr>
        <w:t xml:space="preserve">.  </w:t>
      </w:r>
      <w:r w:rsidR="00680294" w:rsidRPr="00850282">
        <w:rPr>
          <w:szCs w:val="22"/>
          <w:lang w:val="es-ES_tradnl"/>
        </w:rPr>
        <w:t xml:space="preserve">En cuanto a </w:t>
      </w:r>
      <w:r w:rsidR="006E020D" w:rsidRPr="00850282">
        <w:rPr>
          <w:szCs w:val="22"/>
          <w:lang w:val="es-ES_tradnl"/>
        </w:rPr>
        <w:t xml:space="preserve">las cuestiones </w:t>
      </w:r>
      <w:r w:rsidR="00680294" w:rsidRPr="00850282">
        <w:rPr>
          <w:szCs w:val="22"/>
          <w:lang w:val="es-ES_tradnl"/>
        </w:rPr>
        <w:t xml:space="preserve">que todavía están sin resolver, como el asunto de la </w:t>
      </w:r>
      <w:r w:rsidR="00D2552F" w:rsidRPr="00850282">
        <w:rPr>
          <w:szCs w:val="22"/>
          <w:lang w:val="es-ES_tradnl"/>
        </w:rPr>
        <w:t>fórmula “</w:t>
      </w:r>
      <w:r w:rsidR="00A642A0" w:rsidRPr="00850282">
        <w:rPr>
          <w:szCs w:val="22"/>
          <w:lang w:val="es-ES_tradnl"/>
        </w:rPr>
        <w:t>protec</w:t>
      </w:r>
      <w:r w:rsidR="00680294" w:rsidRPr="00850282">
        <w:rPr>
          <w:szCs w:val="22"/>
          <w:lang w:val="es-ES_tradnl"/>
        </w:rPr>
        <w:t>ción</w:t>
      </w:r>
      <w:r w:rsidR="00A642A0" w:rsidRPr="00850282">
        <w:rPr>
          <w:szCs w:val="22"/>
          <w:lang w:val="es-ES_tradnl"/>
        </w:rPr>
        <w:t>/sa</w:t>
      </w:r>
      <w:r w:rsidR="00680294" w:rsidRPr="00850282">
        <w:rPr>
          <w:szCs w:val="22"/>
          <w:lang w:val="es-ES_tradnl"/>
        </w:rPr>
        <w:t>lvaguardia</w:t>
      </w:r>
      <w:r w:rsidR="00D2552F" w:rsidRPr="00850282">
        <w:rPr>
          <w:szCs w:val="22"/>
          <w:lang w:val="es-ES_tradnl"/>
        </w:rPr>
        <w:t>”</w:t>
      </w:r>
      <w:r w:rsidR="00A642A0" w:rsidRPr="00850282">
        <w:rPr>
          <w:szCs w:val="22"/>
          <w:lang w:val="es-ES_tradnl"/>
        </w:rPr>
        <w:t xml:space="preserve">, </w:t>
      </w:r>
      <w:r w:rsidR="00680294" w:rsidRPr="00850282">
        <w:rPr>
          <w:szCs w:val="22"/>
          <w:lang w:val="es-ES_tradnl"/>
        </w:rPr>
        <w:t>el CIG ha adoptado la práctica de colocarlos entre corchetes a efectos de su ulterior examen</w:t>
      </w:r>
      <w:r w:rsidR="00A642A0" w:rsidRPr="00850282">
        <w:rPr>
          <w:szCs w:val="22"/>
          <w:lang w:val="es-ES_tradnl"/>
        </w:rPr>
        <w:t xml:space="preserve">.  </w:t>
      </w:r>
      <w:r w:rsidR="00680294" w:rsidRPr="00850282">
        <w:rPr>
          <w:szCs w:val="22"/>
          <w:lang w:val="es-ES_tradnl"/>
        </w:rPr>
        <w:t>Pidió que, siempre que en el texto parezca “comunidades indígenas y locales</w:t>
      </w:r>
      <w:r w:rsidR="006E020D" w:rsidRPr="00850282">
        <w:rPr>
          <w:szCs w:val="22"/>
          <w:lang w:val="es-ES_tradnl"/>
        </w:rPr>
        <w:t>”</w:t>
      </w:r>
      <w:r w:rsidR="00680294" w:rsidRPr="00850282">
        <w:rPr>
          <w:szCs w:val="22"/>
          <w:lang w:val="es-ES_tradnl"/>
        </w:rPr>
        <w:t xml:space="preserve">, se utilice en su lugar la fórmula estándar de </w:t>
      </w:r>
      <w:r w:rsidR="00A642A0" w:rsidRPr="00850282">
        <w:rPr>
          <w:szCs w:val="22"/>
          <w:lang w:val="es-ES_tradnl"/>
        </w:rPr>
        <w:t>“</w:t>
      </w:r>
      <w:r w:rsidR="00680294" w:rsidRPr="00850282">
        <w:rPr>
          <w:szCs w:val="22"/>
          <w:lang w:val="es-ES_tradnl"/>
        </w:rPr>
        <w:t>pueblos indígenas y comunidades locales</w:t>
      </w:r>
      <w:r w:rsidR="00A642A0" w:rsidRPr="00850282">
        <w:rPr>
          <w:szCs w:val="22"/>
          <w:lang w:val="es-ES_tradnl"/>
        </w:rPr>
        <w:t xml:space="preserve">”.  </w:t>
      </w:r>
      <w:r w:rsidR="00680294" w:rsidRPr="00850282">
        <w:rPr>
          <w:szCs w:val="22"/>
          <w:lang w:val="es-ES_tradnl"/>
        </w:rPr>
        <w:t>Actualmente</w:t>
      </w:r>
      <w:r w:rsidR="005B41AC" w:rsidRPr="00850282">
        <w:rPr>
          <w:szCs w:val="22"/>
          <w:lang w:val="es-ES_tradnl"/>
        </w:rPr>
        <w:t>,</w:t>
      </w:r>
      <w:r w:rsidR="00680294" w:rsidRPr="00850282">
        <w:rPr>
          <w:szCs w:val="22"/>
          <w:lang w:val="es-ES_tradnl"/>
        </w:rPr>
        <w:t xml:space="preserve"> en algunas partes del texto aparece “pueblos indígenas y comunidades locales” y en otras “comunidades indígenas y locales”.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DC6F58" w:rsidP="00834085">
      <w:pPr>
        <w:pStyle w:val="ListParagraph"/>
        <w:numPr>
          <w:ilvl w:val="0"/>
          <w:numId w:val="3"/>
        </w:numPr>
        <w:ind w:left="0" w:firstLine="0"/>
        <w:rPr>
          <w:szCs w:val="22"/>
          <w:lang w:val="es-ES_tradnl"/>
        </w:rPr>
      </w:pPr>
      <w:r w:rsidRPr="00850282">
        <w:rPr>
          <w:szCs w:val="22"/>
          <w:lang w:val="es-ES_tradnl"/>
        </w:rPr>
        <w:t>L</w:t>
      </w:r>
      <w:r w:rsidR="000417A3" w:rsidRPr="00850282">
        <w:rPr>
          <w:szCs w:val="22"/>
          <w:lang w:val="es-ES_tradnl"/>
        </w:rPr>
        <w:t>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D14761" w:rsidRPr="00850282">
        <w:rPr>
          <w:szCs w:val="22"/>
          <w:lang w:val="es-ES_tradnl"/>
        </w:rPr>
        <w:t xml:space="preserve">dijo que </w:t>
      </w:r>
      <w:r w:rsidR="00680294" w:rsidRPr="00850282">
        <w:rPr>
          <w:szCs w:val="22"/>
          <w:lang w:val="es-ES_tradnl"/>
        </w:rPr>
        <w:t xml:space="preserve">observa </w:t>
      </w:r>
      <w:r w:rsidR="00D14761" w:rsidRPr="00850282">
        <w:rPr>
          <w:szCs w:val="22"/>
          <w:lang w:val="es-ES_tradnl"/>
        </w:rPr>
        <w:t xml:space="preserve">grandes mejoras en la </w:t>
      </w:r>
      <w:r w:rsidR="00A642A0" w:rsidRPr="00850282">
        <w:rPr>
          <w:szCs w:val="22"/>
          <w:lang w:val="es-ES_tradnl"/>
        </w:rPr>
        <w:t xml:space="preserve">Rev. 2 </w:t>
      </w:r>
      <w:r w:rsidR="00D14761" w:rsidRPr="00850282">
        <w:rPr>
          <w:szCs w:val="22"/>
          <w:lang w:val="es-ES_tradnl"/>
        </w:rPr>
        <w:t xml:space="preserve">y que dará a conocer su posición </w:t>
      </w:r>
      <w:r w:rsidR="005B41AC" w:rsidRPr="00850282">
        <w:rPr>
          <w:szCs w:val="22"/>
          <w:lang w:val="es-ES_tradnl"/>
        </w:rPr>
        <w:t xml:space="preserve">acerca de </w:t>
      </w:r>
      <w:r w:rsidR="00D14761" w:rsidRPr="00850282">
        <w:rPr>
          <w:szCs w:val="22"/>
          <w:lang w:val="es-ES_tradnl"/>
        </w:rPr>
        <w:t>los artículos pendientes a su debido tiempo</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0417A3" w:rsidP="00834085">
      <w:pPr>
        <w:pStyle w:val="ListParagraph"/>
        <w:numPr>
          <w:ilvl w:val="0"/>
          <w:numId w:val="3"/>
        </w:numPr>
        <w:ind w:left="0" w:firstLine="0"/>
        <w:rPr>
          <w:szCs w:val="22"/>
          <w:lang w:val="es-ES_tradnl"/>
        </w:rPr>
      </w:pPr>
      <w:r w:rsidRPr="00850282">
        <w:rPr>
          <w:szCs w:val="22"/>
          <w:lang w:val="es-ES_tradnl"/>
        </w:rPr>
        <w:t>La delegación de Colombia</w:t>
      </w:r>
      <w:r w:rsidR="00A642A0" w:rsidRPr="00850282">
        <w:rPr>
          <w:szCs w:val="22"/>
          <w:lang w:val="es-ES_tradnl"/>
        </w:rPr>
        <w:t xml:space="preserve">, </w:t>
      </w:r>
      <w:r w:rsidRPr="00850282">
        <w:rPr>
          <w:szCs w:val="22"/>
          <w:lang w:val="es-ES_tradnl"/>
        </w:rPr>
        <w:t xml:space="preserve">haciendo uso de la palabra en nombre del </w:t>
      </w:r>
      <w:r w:rsidR="00014A3A" w:rsidRPr="00850282">
        <w:rPr>
          <w:szCs w:val="22"/>
          <w:lang w:val="es-ES_tradnl"/>
        </w:rPr>
        <w:t xml:space="preserve">GRULAC, </w:t>
      </w:r>
      <w:r w:rsidR="00680294" w:rsidRPr="00850282">
        <w:rPr>
          <w:szCs w:val="22"/>
          <w:lang w:val="es-ES_tradnl"/>
        </w:rPr>
        <w:t xml:space="preserve">dijo que la </w:t>
      </w:r>
      <w:r w:rsidR="00014A3A" w:rsidRPr="00850282">
        <w:rPr>
          <w:szCs w:val="22"/>
          <w:lang w:val="es-ES_tradnl"/>
        </w:rPr>
        <w:t>Rev. </w:t>
      </w:r>
      <w:r w:rsidR="00A642A0" w:rsidRPr="00850282">
        <w:rPr>
          <w:szCs w:val="22"/>
          <w:lang w:val="es-ES_tradnl"/>
        </w:rPr>
        <w:t xml:space="preserve">2 </w:t>
      </w:r>
      <w:r w:rsidR="00680294" w:rsidRPr="00850282">
        <w:rPr>
          <w:szCs w:val="22"/>
          <w:lang w:val="es-ES_tradnl"/>
        </w:rPr>
        <w:t>es c</w:t>
      </w:r>
      <w:r w:rsidR="00CA2789" w:rsidRPr="00850282">
        <w:rPr>
          <w:szCs w:val="22"/>
          <w:lang w:val="es-ES_tradnl"/>
        </w:rPr>
        <w:t>l</w:t>
      </w:r>
      <w:r w:rsidR="00680294" w:rsidRPr="00850282">
        <w:rPr>
          <w:szCs w:val="22"/>
          <w:lang w:val="es-ES_tradnl"/>
        </w:rPr>
        <w:t>ara y muy precisa</w:t>
      </w:r>
      <w:r w:rsidR="00A642A0" w:rsidRPr="00850282">
        <w:rPr>
          <w:szCs w:val="22"/>
          <w:lang w:val="es-ES_tradnl"/>
        </w:rPr>
        <w:t xml:space="preserve">.  </w:t>
      </w:r>
      <w:r w:rsidR="00721459" w:rsidRPr="00850282">
        <w:rPr>
          <w:szCs w:val="22"/>
          <w:lang w:val="es-ES_tradnl"/>
        </w:rPr>
        <w:t xml:space="preserve">Afirmó ver con agrado que las propuestas de su </w:t>
      </w:r>
      <w:r w:rsidR="00CB1DFF" w:rsidRPr="00850282">
        <w:rPr>
          <w:szCs w:val="22"/>
          <w:lang w:val="es-ES_tradnl"/>
        </w:rPr>
        <w:t xml:space="preserve">Grupo </w:t>
      </w:r>
      <w:r w:rsidR="00721459" w:rsidRPr="00850282">
        <w:rPr>
          <w:szCs w:val="22"/>
          <w:lang w:val="es-ES_tradnl"/>
        </w:rPr>
        <w:t>ha</w:t>
      </w:r>
      <w:r w:rsidR="002C76DF" w:rsidRPr="00850282">
        <w:rPr>
          <w:szCs w:val="22"/>
          <w:lang w:val="es-ES_tradnl"/>
        </w:rPr>
        <w:t>n</w:t>
      </w:r>
      <w:r w:rsidR="00721459" w:rsidRPr="00850282">
        <w:rPr>
          <w:szCs w:val="22"/>
          <w:lang w:val="es-ES_tradnl"/>
        </w:rPr>
        <w:t xml:space="preserve"> quedado debidamente reflejadas </w:t>
      </w:r>
      <w:r w:rsidR="00CA2789" w:rsidRPr="00850282">
        <w:rPr>
          <w:szCs w:val="22"/>
          <w:lang w:val="es-ES_tradnl"/>
        </w:rPr>
        <w:t xml:space="preserve">y </w:t>
      </w:r>
      <w:r w:rsidR="00721459" w:rsidRPr="00850282">
        <w:rPr>
          <w:szCs w:val="22"/>
          <w:lang w:val="es-ES_tradnl"/>
        </w:rPr>
        <w:t>reconoció el trabajo efectuado a lo largo del texto</w:t>
      </w:r>
      <w:r w:rsidR="00CA2789" w:rsidRPr="00850282">
        <w:rPr>
          <w:szCs w:val="22"/>
          <w:lang w:val="es-ES_tradnl"/>
        </w:rPr>
        <w:t xml:space="preserve">, tanto </w:t>
      </w:r>
      <w:r w:rsidR="00721459" w:rsidRPr="00850282">
        <w:rPr>
          <w:szCs w:val="22"/>
          <w:lang w:val="es-ES_tradnl"/>
        </w:rPr>
        <w:t xml:space="preserve">para ordenar </w:t>
      </w:r>
      <w:r w:rsidR="00CA2789" w:rsidRPr="00850282">
        <w:rPr>
          <w:szCs w:val="22"/>
          <w:lang w:val="es-ES_tradnl"/>
        </w:rPr>
        <w:t xml:space="preserve">su contenido como </w:t>
      </w:r>
      <w:r w:rsidR="00721459" w:rsidRPr="00850282">
        <w:rPr>
          <w:szCs w:val="22"/>
          <w:lang w:val="es-ES_tradnl"/>
        </w:rPr>
        <w:t xml:space="preserve">para </w:t>
      </w:r>
      <w:r w:rsidR="00CA2789" w:rsidRPr="00850282">
        <w:rPr>
          <w:szCs w:val="22"/>
          <w:lang w:val="es-ES_tradnl"/>
        </w:rPr>
        <w:t>incluir las propuestas en diferentes alternativas</w:t>
      </w:r>
      <w:r w:rsidR="00014A3A" w:rsidRPr="00850282">
        <w:rPr>
          <w:szCs w:val="22"/>
          <w:lang w:val="es-ES_tradnl"/>
        </w:rPr>
        <w:t xml:space="preserve">.  </w:t>
      </w:r>
      <w:r w:rsidR="002C76DF" w:rsidRPr="00850282">
        <w:rPr>
          <w:szCs w:val="22"/>
          <w:lang w:val="es-ES_tradnl"/>
        </w:rPr>
        <w:t>M</w:t>
      </w:r>
      <w:r w:rsidR="00721459" w:rsidRPr="00850282">
        <w:rPr>
          <w:szCs w:val="22"/>
          <w:lang w:val="es-ES_tradnl"/>
        </w:rPr>
        <w:t xml:space="preserve">anifestó que considera la </w:t>
      </w:r>
      <w:r w:rsidR="00014A3A" w:rsidRPr="00850282">
        <w:rPr>
          <w:szCs w:val="22"/>
          <w:lang w:val="es-ES_tradnl"/>
        </w:rPr>
        <w:t>Rev. </w:t>
      </w:r>
      <w:r w:rsidR="00A642A0" w:rsidRPr="00850282">
        <w:rPr>
          <w:szCs w:val="22"/>
          <w:lang w:val="es-ES_tradnl"/>
        </w:rPr>
        <w:t xml:space="preserve">2 </w:t>
      </w:r>
      <w:r w:rsidR="00721459" w:rsidRPr="00850282">
        <w:rPr>
          <w:szCs w:val="22"/>
          <w:lang w:val="es-ES_tradnl"/>
        </w:rPr>
        <w:t xml:space="preserve">como un </w:t>
      </w:r>
      <w:r w:rsidR="00CA2789" w:rsidRPr="00850282">
        <w:rPr>
          <w:szCs w:val="22"/>
          <w:lang w:val="es-ES_tradnl"/>
        </w:rPr>
        <w:t xml:space="preserve">documento </w:t>
      </w:r>
      <w:r w:rsidR="00721459" w:rsidRPr="00850282">
        <w:rPr>
          <w:szCs w:val="22"/>
          <w:lang w:val="es-ES_tradnl"/>
        </w:rPr>
        <w:t xml:space="preserve">de </w:t>
      </w:r>
      <w:r w:rsidR="00CA2789" w:rsidRPr="00850282">
        <w:rPr>
          <w:szCs w:val="22"/>
          <w:lang w:val="es-ES_tradnl"/>
        </w:rPr>
        <w:t xml:space="preserve">trabajo para continuar las negociaciones en la </w:t>
      </w:r>
      <w:r w:rsidR="00721459" w:rsidRPr="00850282">
        <w:rPr>
          <w:szCs w:val="22"/>
          <w:lang w:val="es-ES_tradnl"/>
        </w:rPr>
        <w:t xml:space="preserve">siguiente </w:t>
      </w:r>
      <w:r w:rsidR="00CA2789" w:rsidRPr="00850282">
        <w:rPr>
          <w:szCs w:val="22"/>
          <w:lang w:val="es-ES_tradnl"/>
        </w:rPr>
        <w:t>sesión del CIG</w:t>
      </w:r>
      <w:r w:rsidR="00A642A0" w:rsidRPr="00850282">
        <w:rPr>
          <w:szCs w:val="22"/>
          <w:lang w:val="es-ES_tradnl"/>
        </w:rPr>
        <w:t xml:space="preserve">.  </w:t>
      </w:r>
      <w:r w:rsidR="00CA2789" w:rsidRPr="00850282">
        <w:rPr>
          <w:szCs w:val="22"/>
          <w:lang w:val="es-ES_tradnl"/>
        </w:rPr>
        <w:t>En cuanto al artículo 5</w:t>
      </w:r>
      <w:r w:rsidR="00A642A0" w:rsidRPr="00850282">
        <w:rPr>
          <w:szCs w:val="22"/>
          <w:lang w:val="es-ES_tradnl"/>
        </w:rPr>
        <w:t xml:space="preserve">, </w:t>
      </w:r>
      <w:r w:rsidR="00721459" w:rsidRPr="00850282">
        <w:rPr>
          <w:szCs w:val="22"/>
          <w:lang w:val="es-ES_tradnl"/>
        </w:rPr>
        <w:t xml:space="preserve">reconoció el aporte que han realizado las facilitadoras </w:t>
      </w:r>
      <w:r w:rsidR="00CA2789" w:rsidRPr="00850282">
        <w:rPr>
          <w:szCs w:val="22"/>
          <w:lang w:val="es-ES_tradnl"/>
        </w:rPr>
        <w:t xml:space="preserve">con la inclusión de una nueva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CA2789" w:rsidRPr="00850282">
        <w:rPr>
          <w:szCs w:val="22"/>
          <w:lang w:val="es-ES_tradnl"/>
        </w:rPr>
        <w:t xml:space="preserve">que </w:t>
      </w:r>
      <w:r w:rsidR="00721459" w:rsidRPr="00850282">
        <w:rPr>
          <w:szCs w:val="22"/>
          <w:lang w:val="es-ES_tradnl"/>
        </w:rPr>
        <w:t xml:space="preserve">dijo </w:t>
      </w:r>
      <w:r w:rsidR="00CA2789" w:rsidRPr="00850282">
        <w:rPr>
          <w:szCs w:val="22"/>
          <w:lang w:val="es-ES_tradnl"/>
        </w:rPr>
        <w:t>considera</w:t>
      </w:r>
      <w:r w:rsidR="00721459" w:rsidRPr="00850282">
        <w:rPr>
          <w:szCs w:val="22"/>
          <w:lang w:val="es-ES_tradnl"/>
        </w:rPr>
        <w:t>r</w:t>
      </w:r>
      <w:r w:rsidR="00CA2789" w:rsidRPr="00850282">
        <w:rPr>
          <w:szCs w:val="22"/>
          <w:lang w:val="es-ES_tradnl"/>
        </w:rPr>
        <w:t xml:space="preserve"> de </w:t>
      </w:r>
      <w:r w:rsidR="00721459" w:rsidRPr="00850282">
        <w:rPr>
          <w:szCs w:val="22"/>
          <w:lang w:val="es-ES_tradnl"/>
        </w:rPr>
        <w:t xml:space="preserve">trascendental </w:t>
      </w:r>
      <w:r w:rsidR="00CA2789" w:rsidRPr="00850282">
        <w:rPr>
          <w:szCs w:val="22"/>
          <w:lang w:val="es-ES_tradnl"/>
        </w:rPr>
        <w:t>importancia para las negociaciones</w:t>
      </w:r>
      <w:r w:rsidR="00A642A0" w:rsidRPr="00850282">
        <w:rPr>
          <w:szCs w:val="22"/>
          <w:lang w:val="es-ES_tradnl"/>
        </w:rPr>
        <w:t xml:space="preserve">.  </w:t>
      </w:r>
      <w:r w:rsidR="00CA2789" w:rsidRPr="00850282">
        <w:rPr>
          <w:szCs w:val="22"/>
          <w:lang w:val="es-ES_tradnl"/>
        </w:rPr>
        <w:t xml:space="preserve">Todos deberían </w:t>
      </w:r>
      <w:r w:rsidR="00721459" w:rsidRPr="00850282">
        <w:rPr>
          <w:szCs w:val="22"/>
          <w:lang w:val="es-ES_tradnl"/>
        </w:rPr>
        <w:t xml:space="preserve">contemplar </w:t>
      </w:r>
      <w:r w:rsidR="00CA2789" w:rsidRPr="00850282">
        <w:rPr>
          <w:szCs w:val="22"/>
          <w:lang w:val="es-ES_tradnl"/>
        </w:rPr>
        <w:t>esa alternativa</w:t>
      </w:r>
      <w:r w:rsidR="00A642A0" w:rsidRPr="00850282">
        <w:rPr>
          <w:szCs w:val="22"/>
          <w:lang w:val="es-ES_tradnl"/>
        </w:rPr>
        <w:t xml:space="preserve">.  </w:t>
      </w:r>
      <w:r w:rsidR="00CB1DFF" w:rsidRPr="00850282">
        <w:rPr>
          <w:szCs w:val="22"/>
          <w:lang w:val="es-ES_tradnl"/>
        </w:rPr>
        <w:t>Reconoce</w:t>
      </w:r>
      <w:r w:rsidR="00721459" w:rsidRPr="00850282">
        <w:rPr>
          <w:szCs w:val="22"/>
          <w:lang w:val="es-ES_tradnl"/>
        </w:rPr>
        <w:t xml:space="preserve"> </w:t>
      </w:r>
      <w:r w:rsidR="00CB1DFF" w:rsidRPr="00850282">
        <w:rPr>
          <w:szCs w:val="22"/>
          <w:lang w:val="es-ES_tradnl"/>
        </w:rPr>
        <w:t xml:space="preserve">asimismo </w:t>
      </w:r>
      <w:r w:rsidR="00721459" w:rsidRPr="00850282">
        <w:rPr>
          <w:szCs w:val="22"/>
          <w:lang w:val="es-ES_tradnl"/>
        </w:rPr>
        <w:t xml:space="preserve">como valioso el aporte realizado por los </w:t>
      </w:r>
      <w:r w:rsidR="00914039" w:rsidRPr="00850282">
        <w:rPr>
          <w:szCs w:val="22"/>
          <w:lang w:val="es-ES_tradnl"/>
        </w:rPr>
        <w:t>Países de Ideas Afines</w:t>
      </w:r>
      <w:r w:rsidR="007068EA" w:rsidRPr="00850282">
        <w:rPr>
          <w:szCs w:val="22"/>
          <w:lang w:val="es-ES_tradnl"/>
        </w:rPr>
        <w:t xml:space="preserve"> </w:t>
      </w:r>
      <w:r w:rsidR="00721459" w:rsidRPr="00850282">
        <w:rPr>
          <w:szCs w:val="22"/>
          <w:lang w:val="es-ES_tradnl"/>
        </w:rPr>
        <w:t>y</w:t>
      </w:r>
      <w:r w:rsidR="00AC5AD0" w:rsidRPr="00850282">
        <w:rPr>
          <w:szCs w:val="22"/>
          <w:lang w:val="es-ES_tradnl"/>
        </w:rPr>
        <w:t>,</w:t>
      </w:r>
      <w:r w:rsidR="00721459" w:rsidRPr="00850282">
        <w:rPr>
          <w:szCs w:val="22"/>
          <w:lang w:val="es-ES_tradnl"/>
        </w:rPr>
        <w:t xml:space="preserve"> en particular</w:t>
      </w:r>
      <w:r w:rsidR="00AC5AD0" w:rsidRPr="00850282">
        <w:rPr>
          <w:szCs w:val="22"/>
          <w:lang w:val="es-ES_tradnl"/>
        </w:rPr>
        <w:t>,</w:t>
      </w:r>
      <w:r w:rsidR="00721459" w:rsidRPr="00850282">
        <w:rPr>
          <w:szCs w:val="22"/>
          <w:lang w:val="es-ES_tradnl"/>
        </w:rPr>
        <w:t xml:space="preserve"> la propuesta que aparece recogida como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r w:rsidR="00721459" w:rsidRPr="00850282">
        <w:rPr>
          <w:szCs w:val="22"/>
          <w:lang w:val="es-ES_tradnl"/>
        </w:rPr>
        <w:t xml:space="preserve"> en el artículo referido</w:t>
      </w:r>
      <w:r w:rsidR="00A642A0" w:rsidRPr="00850282">
        <w:rPr>
          <w:szCs w:val="22"/>
          <w:lang w:val="es-ES_tradnl"/>
        </w:rPr>
        <w:t xml:space="preserve">.  </w:t>
      </w:r>
      <w:r w:rsidR="00721459" w:rsidRPr="00850282">
        <w:rPr>
          <w:szCs w:val="22"/>
          <w:lang w:val="es-ES_tradnl"/>
        </w:rPr>
        <w:t>Dijo que observa en dicha pr</w:t>
      </w:r>
      <w:r w:rsidR="00AC5AD0" w:rsidRPr="00850282">
        <w:rPr>
          <w:szCs w:val="22"/>
          <w:lang w:val="es-ES_tradnl"/>
        </w:rPr>
        <w:t xml:space="preserve">opuesta </w:t>
      </w:r>
      <w:r w:rsidR="00721459" w:rsidRPr="00850282">
        <w:rPr>
          <w:szCs w:val="22"/>
          <w:lang w:val="es-ES_tradnl"/>
        </w:rPr>
        <w:t>un carácter constructivo, que demu</w:t>
      </w:r>
      <w:r w:rsidR="00AC5AD0" w:rsidRPr="00850282">
        <w:rPr>
          <w:szCs w:val="22"/>
          <w:lang w:val="es-ES_tradnl"/>
        </w:rPr>
        <w:t>e</w:t>
      </w:r>
      <w:r w:rsidR="00721459" w:rsidRPr="00850282">
        <w:rPr>
          <w:szCs w:val="22"/>
          <w:lang w:val="es-ES_tradnl"/>
        </w:rPr>
        <w:t>stra el interés e</w:t>
      </w:r>
      <w:r w:rsidR="00AC5AD0" w:rsidRPr="00850282">
        <w:rPr>
          <w:szCs w:val="22"/>
          <w:lang w:val="es-ES_tradnl"/>
        </w:rPr>
        <w:t>n</w:t>
      </w:r>
      <w:r w:rsidR="00721459" w:rsidRPr="00850282">
        <w:rPr>
          <w:szCs w:val="22"/>
          <w:lang w:val="es-ES_tradnl"/>
        </w:rPr>
        <w:t xml:space="preserve"> buscar </w:t>
      </w:r>
      <w:r w:rsidR="002C76DF" w:rsidRPr="00850282">
        <w:rPr>
          <w:szCs w:val="22"/>
          <w:lang w:val="es-ES_tradnl"/>
        </w:rPr>
        <w:t xml:space="preserve">la </w:t>
      </w:r>
      <w:r w:rsidR="00721459" w:rsidRPr="00850282">
        <w:rPr>
          <w:szCs w:val="22"/>
          <w:lang w:val="es-ES_tradnl"/>
        </w:rPr>
        <w:t xml:space="preserve">convergencia </w:t>
      </w:r>
      <w:r w:rsidR="00AC5AD0" w:rsidRPr="00850282">
        <w:rPr>
          <w:szCs w:val="22"/>
          <w:lang w:val="es-ES_tradnl"/>
        </w:rPr>
        <w:t xml:space="preserve">y </w:t>
      </w:r>
      <w:r w:rsidR="002C76DF" w:rsidRPr="00850282">
        <w:rPr>
          <w:szCs w:val="22"/>
          <w:lang w:val="es-ES_tradnl"/>
        </w:rPr>
        <w:t xml:space="preserve">a propósito de la cual </w:t>
      </w:r>
      <w:r w:rsidR="00AC5AD0" w:rsidRPr="00850282">
        <w:rPr>
          <w:szCs w:val="22"/>
          <w:lang w:val="es-ES_tradnl"/>
        </w:rPr>
        <w:t xml:space="preserve">hizo </w:t>
      </w:r>
      <w:r w:rsidR="002C76DF" w:rsidRPr="00850282">
        <w:rPr>
          <w:szCs w:val="22"/>
          <w:lang w:val="es-ES_tradnl"/>
        </w:rPr>
        <w:t xml:space="preserve">igualmente </w:t>
      </w:r>
      <w:r w:rsidR="00AC5AD0" w:rsidRPr="00850282">
        <w:rPr>
          <w:szCs w:val="22"/>
          <w:lang w:val="es-ES_tradnl"/>
        </w:rPr>
        <w:t>un llamamiento para que se</w:t>
      </w:r>
      <w:r w:rsidR="005B41AC" w:rsidRPr="00850282">
        <w:rPr>
          <w:szCs w:val="22"/>
          <w:lang w:val="es-ES_tradnl"/>
        </w:rPr>
        <w:t>a considerada</w:t>
      </w:r>
      <w:r w:rsidR="00A642A0" w:rsidRPr="00850282">
        <w:rPr>
          <w:szCs w:val="22"/>
          <w:lang w:val="es-ES_tradnl"/>
        </w:rPr>
        <w:t xml:space="preserve">.  </w:t>
      </w:r>
      <w:r w:rsidR="002C76DF" w:rsidRPr="00850282">
        <w:rPr>
          <w:szCs w:val="22"/>
          <w:lang w:val="es-ES_tradnl"/>
        </w:rPr>
        <w:t xml:space="preserve">Por </w:t>
      </w:r>
      <w:r w:rsidR="00AC5AD0" w:rsidRPr="00850282">
        <w:rPr>
          <w:szCs w:val="22"/>
          <w:lang w:val="es-ES_tradnl"/>
        </w:rPr>
        <w:t xml:space="preserve">último, agradeció al presidente y a los vicepresidentes todo su compromiso y </w:t>
      </w:r>
      <w:r w:rsidR="00CB1DFF" w:rsidRPr="00850282">
        <w:rPr>
          <w:szCs w:val="22"/>
          <w:lang w:val="es-ES_tradnl"/>
        </w:rPr>
        <w:t>su dedicación a</w:t>
      </w:r>
      <w:r w:rsidR="00AC5AD0" w:rsidRPr="00850282">
        <w:rPr>
          <w:szCs w:val="22"/>
          <w:lang w:val="es-ES_tradnl"/>
        </w:rPr>
        <w:t>l</w:t>
      </w:r>
      <w:r w:rsidR="00CB1DFF" w:rsidRPr="00850282">
        <w:rPr>
          <w:szCs w:val="22"/>
          <w:lang w:val="es-ES_tradnl"/>
        </w:rPr>
        <w:t xml:space="preserve"> trabajo</w:t>
      </w:r>
      <w:r w:rsidR="00AC5AD0" w:rsidRPr="00850282">
        <w:rPr>
          <w:szCs w:val="22"/>
          <w:lang w:val="es-ES_tradnl"/>
        </w:rPr>
        <w:t xml:space="preserve"> del CIG</w:t>
      </w:r>
      <w:r w:rsidR="00A642A0" w:rsidRPr="00850282">
        <w:rPr>
          <w:szCs w:val="22"/>
          <w:lang w:val="es-ES_tradnl"/>
        </w:rPr>
        <w:t xml:space="preserve">.  </w:t>
      </w:r>
      <w:r w:rsidR="00AC5AD0" w:rsidRPr="00850282">
        <w:rPr>
          <w:szCs w:val="22"/>
          <w:lang w:val="es-ES_tradnl"/>
        </w:rPr>
        <w:t xml:space="preserve">Igualmente dio las gracias a la Secretaría por su permanente disponibilidad y </w:t>
      </w:r>
      <w:r w:rsidR="00CB1DFF" w:rsidRPr="00850282">
        <w:rPr>
          <w:szCs w:val="22"/>
          <w:lang w:val="es-ES_tradnl"/>
        </w:rPr>
        <w:t xml:space="preserve">arduo </w:t>
      </w:r>
      <w:r w:rsidR="00AC5AD0" w:rsidRPr="00850282">
        <w:rPr>
          <w:szCs w:val="22"/>
          <w:lang w:val="es-ES_tradnl"/>
        </w:rPr>
        <w:t>trabajo</w:t>
      </w:r>
      <w:r w:rsidR="00A642A0" w:rsidRPr="00850282">
        <w:rPr>
          <w:szCs w:val="22"/>
          <w:lang w:val="es-ES_tradnl"/>
        </w:rPr>
        <w:t>.</w:t>
      </w:r>
    </w:p>
    <w:p w:rsidR="00A642A0" w:rsidRPr="00850282" w:rsidRDefault="00A642A0" w:rsidP="00A642A0">
      <w:pPr>
        <w:pStyle w:val="ListParagraph"/>
        <w:ind w:left="0"/>
        <w:rPr>
          <w:szCs w:val="22"/>
          <w:lang w:val="es-ES_tradnl"/>
        </w:rPr>
      </w:pPr>
    </w:p>
    <w:p w:rsidR="00FC64B3" w:rsidRPr="00850282" w:rsidRDefault="00EF3134" w:rsidP="00834085">
      <w:pPr>
        <w:pStyle w:val="ListParagraph"/>
        <w:numPr>
          <w:ilvl w:val="0"/>
          <w:numId w:val="3"/>
        </w:numPr>
        <w:ind w:left="0" w:firstLine="0"/>
        <w:rPr>
          <w:szCs w:val="22"/>
          <w:lang w:val="es-ES_tradnl"/>
        </w:rPr>
      </w:pPr>
      <w:r w:rsidRPr="00850282">
        <w:rPr>
          <w:szCs w:val="22"/>
          <w:lang w:val="es-ES_tradnl"/>
        </w:rPr>
        <w:t xml:space="preserve">El representante </w:t>
      </w:r>
      <w:r w:rsidR="003F1E64" w:rsidRPr="00850282">
        <w:rPr>
          <w:szCs w:val="22"/>
          <w:lang w:val="es-ES_tradnl"/>
        </w:rPr>
        <w:t xml:space="preserve">de la </w:t>
      </w:r>
      <w:r w:rsidR="00A642A0" w:rsidRPr="00850282">
        <w:rPr>
          <w:szCs w:val="22"/>
          <w:lang w:val="es-ES_tradnl"/>
        </w:rPr>
        <w:t xml:space="preserve">CAPAJ </w:t>
      </w:r>
      <w:r w:rsidR="002C76DF" w:rsidRPr="00850282">
        <w:rPr>
          <w:szCs w:val="22"/>
          <w:lang w:val="es-ES_tradnl"/>
        </w:rPr>
        <w:t xml:space="preserve">agradeció a la delegación de </w:t>
      </w:r>
      <w:r w:rsidR="00A642A0" w:rsidRPr="00850282">
        <w:rPr>
          <w:szCs w:val="22"/>
          <w:lang w:val="es-ES_tradnl"/>
        </w:rPr>
        <w:t xml:space="preserve">Colombia </w:t>
      </w:r>
      <w:r w:rsidR="002C76DF" w:rsidRPr="00850282">
        <w:rPr>
          <w:szCs w:val="22"/>
          <w:lang w:val="es-ES_tradnl"/>
        </w:rPr>
        <w:t xml:space="preserve">el apoyo que en nombre del </w:t>
      </w:r>
      <w:r w:rsidR="00A642A0" w:rsidRPr="00850282">
        <w:rPr>
          <w:szCs w:val="22"/>
          <w:lang w:val="es-ES_tradnl"/>
        </w:rPr>
        <w:t xml:space="preserve">GRULAC </w:t>
      </w:r>
      <w:r w:rsidR="00FC64B3" w:rsidRPr="00850282">
        <w:rPr>
          <w:szCs w:val="22"/>
          <w:lang w:val="es-ES_tradnl"/>
        </w:rPr>
        <w:t xml:space="preserve">ha </w:t>
      </w:r>
      <w:r w:rsidR="00CF1FA6" w:rsidRPr="00850282">
        <w:rPr>
          <w:szCs w:val="22"/>
          <w:lang w:val="es-ES_tradnl"/>
        </w:rPr>
        <w:t xml:space="preserve">expresado </w:t>
      </w:r>
      <w:r w:rsidR="002C76DF" w:rsidRPr="00850282">
        <w:rPr>
          <w:szCs w:val="22"/>
          <w:lang w:val="es-ES_tradnl"/>
        </w:rPr>
        <w:t xml:space="preserve">a numerosas propuestas del </w:t>
      </w:r>
      <w:r w:rsidR="0076309C" w:rsidRPr="00850282">
        <w:rPr>
          <w:szCs w:val="22"/>
          <w:lang w:val="es-ES_tradnl"/>
        </w:rPr>
        <w:t>Grupo de la OMPI de Representantes Indígenas</w:t>
      </w:r>
      <w:r w:rsidR="00A642A0" w:rsidRPr="00850282">
        <w:rPr>
          <w:szCs w:val="22"/>
          <w:lang w:val="es-ES_tradnl"/>
        </w:rPr>
        <w:t xml:space="preserve">, </w:t>
      </w:r>
      <w:r w:rsidR="002C76DF" w:rsidRPr="00850282">
        <w:rPr>
          <w:szCs w:val="22"/>
          <w:lang w:val="es-ES_tradnl"/>
        </w:rPr>
        <w:t xml:space="preserve">que han </w:t>
      </w:r>
      <w:r w:rsidR="005B41AC" w:rsidRPr="00850282">
        <w:rPr>
          <w:szCs w:val="22"/>
          <w:lang w:val="es-ES_tradnl"/>
        </w:rPr>
        <w:t xml:space="preserve">quedado </w:t>
      </w:r>
      <w:r w:rsidR="002C76DF" w:rsidRPr="00850282">
        <w:rPr>
          <w:szCs w:val="22"/>
          <w:lang w:val="es-ES_tradnl"/>
        </w:rPr>
        <w:t>incorporadas en el texto</w:t>
      </w:r>
      <w:r w:rsidR="00A642A0" w:rsidRPr="00850282">
        <w:rPr>
          <w:szCs w:val="22"/>
          <w:lang w:val="es-ES_tradnl"/>
        </w:rPr>
        <w:t xml:space="preserve">.  </w:t>
      </w:r>
      <w:r w:rsidR="002C76DF" w:rsidRPr="00850282">
        <w:rPr>
          <w:szCs w:val="22"/>
          <w:lang w:val="es-ES_tradnl"/>
        </w:rPr>
        <w:t>Dijo que encuentra ese apoyo alentador, por</w:t>
      </w:r>
      <w:r w:rsidR="005B41AC" w:rsidRPr="00850282">
        <w:rPr>
          <w:szCs w:val="22"/>
          <w:lang w:val="es-ES_tradnl"/>
        </w:rPr>
        <w:t xml:space="preserve">que, de su mano, </w:t>
      </w:r>
      <w:r w:rsidR="002C76DF" w:rsidRPr="00850282">
        <w:rPr>
          <w:szCs w:val="22"/>
          <w:lang w:val="es-ES_tradnl"/>
        </w:rPr>
        <w:t xml:space="preserve">podrá </w:t>
      </w:r>
      <w:r w:rsidR="00FC64B3" w:rsidRPr="00850282">
        <w:rPr>
          <w:szCs w:val="22"/>
          <w:lang w:val="es-ES_tradnl"/>
        </w:rPr>
        <w:t xml:space="preserve">seguir </w:t>
      </w:r>
      <w:r w:rsidR="002C76DF" w:rsidRPr="00850282">
        <w:rPr>
          <w:szCs w:val="22"/>
          <w:lang w:val="es-ES_tradnl"/>
        </w:rPr>
        <w:t xml:space="preserve">participando abrigando la esperanza y </w:t>
      </w:r>
      <w:r w:rsidR="00FC64B3" w:rsidRPr="00850282">
        <w:rPr>
          <w:szCs w:val="22"/>
          <w:lang w:val="es-ES_tradnl"/>
        </w:rPr>
        <w:t xml:space="preserve">en la </w:t>
      </w:r>
      <w:r w:rsidR="00CF1FA6" w:rsidRPr="00850282">
        <w:rPr>
          <w:szCs w:val="22"/>
          <w:lang w:val="es-ES_tradnl"/>
        </w:rPr>
        <w:t xml:space="preserve">expectativa </w:t>
      </w:r>
      <w:r w:rsidR="00FC64B3" w:rsidRPr="00850282">
        <w:rPr>
          <w:szCs w:val="22"/>
          <w:lang w:val="es-ES_tradnl"/>
        </w:rPr>
        <w:t xml:space="preserve">de </w:t>
      </w:r>
      <w:r w:rsidR="002C76DF" w:rsidRPr="00850282">
        <w:rPr>
          <w:szCs w:val="22"/>
          <w:lang w:val="es-ES_tradnl"/>
        </w:rPr>
        <w:t>que</w:t>
      </w:r>
      <w:r w:rsidR="00A642A0" w:rsidRPr="00850282">
        <w:rPr>
          <w:szCs w:val="22"/>
          <w:lang w:val="es-ES_tradnl"/>
        </w:rPr>
        <w:t xml:space="preserve">, </w:t>
      </w:r>
      <w:r w:rsidR="002C76DF" w:rsidRPr="00850282">
        <w:rPr>
          <w:szCs w:val="22"/>
          <w:lang w:val="es-ES_tradnl"/>
        </w:rPr>
        <w:t xml:space="preserve">poco a poco, los Estados </w:t>
      </w:r>
      <w:r w:rsidR="006E020D" w:rsidRPr="00850282">
        <w:rPr>
          <w:szCs w:val="22"/>
          <w:lang w:val="es-ES_tradnl"/>
        </w:rPr>
        <w:t xml:space="preserve">puedan </w:t>
      </w:r>
      <w:r w:rsidR="00CF1FA6" w:rsidRPr="00850282">
        <w:rPr>
          <w:szCs w:val="22"/>
          <w:lang w:val="es-ES_tradnl"/>
        </w:rPr>
        <w:t xml:space="preserve">llegar a entender </w:t>
      </w:r>
      <w:r w:rsidR="002C76DF" w:rsidRPr="00850282">
        <w:rPr>
          <w:szCs w:val="22"/>
          <w:lang w:val="es-ES_tradnl"/>
        </w:rPr>
        <w:t>a los pueblos indígenas</w:t>
      </w:r>
      <w:r w:rsidR="00014A3A" w:rsidRPr="00850282">
        <w:rPr>
          <w:szCs w:val="22"/>
          <w:lang w:val="es-ES_tradnl"/>
        </w:rPr>
        <w:t xml:space="preserve">.  </w:t>
      </w:r>
      <w:r w:rsidR="00FC64B3" w:rsidRPr="00850282">
        <w:rPr>
          <w:szCs w:val="22"/>
          <w:lang w:val="es-ES_tradnl"/>
        </w:rPr>
        <w:t xml:space="preserve">Dio su aprobación a la Rev. 2 y dijo que confía en que se tome como base para ulteriores debates.  Dijo que sus sacrificios han dado fruto y que </w:t>
      </w:r>
      <w:r w:rsidR="00CF1FA6" w:rsidRPr="00850282">
        <w:rPr>
          <w:szCs w:val="22"/>
          <w:lang w:val="es-ES_tradnl"/>
        </w:rPr>
        <w:t xml:space="preserve">solo por ello </w:t>
      </w:r>
      <w:r w:rsidR="00FC64B3" w:rsidRPr="00850282">
        <w:rPr>
          <w:szCs w:val="22"/>
          <w:lang w:val="es-ES_tradnl"/>
        </w:rPr>
        <w:t xml:space="preserve">ha merecido la pena asistir a </w:t>
      </w:r>
      <w:r w:rsidR="005B41AC" w:rsidRPr="00850282">
        <w:rPr>
          <w:szCs w:val="22"/>
          <w:lang w:val="es-ES_tradnl"/>
        </w:rPr>
        <w:t xml:space="preserve">la presente </w:t>
      </w:r>
      <w:r w:rsidR="00FC64B3" w:rsidRPr="00850282">
        <w:rPr>
          <w:szCs w:val="22"/>
          <w:lang w:val="es-ES_tradnl"/>
        </w:rPr>
        <w:t>sesión.  Afirmó que el CIG dispone ahora de un Fondo de Contribuciones Voluntarias revitalizado</w:t>
      </w:r>
      <w:r w:rsidR="00CF1FA6" w:rsidRPr="00850282">
        <w:rPr>
          <w:szCs w:val="22"/>
          <w:lang w:val="es-ES_tradnl"/>
        </w:rPr>
        <w:t xml:space="preserve"> y que no ha dejado de albergar la esperanza de </w:t>
      </w:r>
      <w:r w:rsidR="00FC64B3" w:rsidRPr="00850282">
        <w:rPr>
          <w:szCs w:val="22"/>
          <w:lang w:val="es-ES_tradnl"/>
        </w:rPr>
        <w:t xml:space="preserve">que el proceso en su conjunto </w:t>
      </w:r>
      <w:r w:rsidR="00CF1FA6" w:rsidRPr="00850282">
        <w:rPr>
          <w:szCs w:val="22"/>
          <w:lang w:val="es-ES_tradnl"/>
        </w:rPr>
        <w:t>pueda coronarse con éxito.</w:t>
      </w:r>
      <w:r w:rsidR="00FC64B3"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C239A0" w:rsidP="00834085">
      <w:pPr>
        <w:pStyle w:val="ListParagraph"/>
        <w:numPr>
          <w:ilvl w:val="0"/>
          <w:numId w:val="3"/>
        </w:numPr>
        <w:ind w:left="0" w:firstLine="0"/>
        <w:rPr>
          <w:szCs w:val="22"/>
          <w:lang w:val="es-ES_tradnl"/>
        </w:rPr>
      </w:pPr>
      <w:r w:rsidRPr="00850282">
        <w:rPr>
          <w:szCs w:val="22"/>
          <w:lang w:val="es-ES_tradnl"/>
        </w:rPr>
        <w:t xml:space="preserve">La delegación de China </w:t>
      </w:r>
      <w:r w:rsidR="00D14761" w:rsidRPr="00850282">
        <w:rPr>
          <w:szCs w:val="22"/>
          <w:lang w:val="es-ES_tradnl"/>
        </w:rPr>
        <w:t>dijo que el texto resulta ahora más claro y refleja mejor las posiciones de las delegaciones sobre numerosos temas</w:t>
      </w:r>
      <w:r w:rsidR="00A642A0" w:rsidRPr="00850282">
        <w:rPr>
          <w:szCs w:val="22"/>
          <w:lang w:val="es-ES_tradnl"/>
        </w:rPr>
        <w:t xml:space="preserve">.  </w:t>
      </w:r>
      <w:r w:rsidR="00647D3A" w:rsidRPr="00850282">
        <w:rPr>
          <w:szCs w:val="22"/>
          <w:lang w:val="es-ES_tradnl"/>
        </w:rPr>
        <w:t>S</w:t>
      </w:r>
      <w:r w:rsidR="00D14761" w:rsidRPr="00850282">
        <w:rPr>
          <w:szCs w:val="22"/>
          <w:lang w:val="es-ES_tradnl"/>
        </w:rPr>
        <w:t xml:space="preserve">e han realizado progresos en </w:t>
      </w:r>
      <w:r w:rsidR="00647D3A" w:rsidRPr="00850282">
        <w:rPr>
          <w:szCs w:val="22"/>
          <w:lang w:val="es-ES_tradnl"/>
        </w:rPr>
        <w:t>numeros</w:t>
      </w:r>
      <w:r w:rsidR="005B41AC" w:rsidRPr="00850282">
        <w:rPr>
          <w:szCs w:val="22"/>
          <w:lang w:val="es-ES_tradnl"/>
        </w:rPr>
        <w:t>a</w:t>
      </w:r>
      <w:r w:rsidR="00647D3A" w:rsidRPr="00850282">
        <w:rPr>
          <w:szCs w:val="22"/>
          <w:lang w:val="es-ES_tradnl"/>
        </w:rPr>
        <w:t xml:space="preserve">s </w:t>
      </w:r>
      <w:r w:rsidR="005B41AC" w:rsidRPr="00850282">
        <w:rPr>
          <w:szCs w:val="22"/>
          <w:lang w:val="es-ES_tradnl"/>
        </w:rPr>
        <w:t>cuestiones</w:t>
      </w:r>
      <w:r w:rsidR="00A642A0" w:rsidRPr="00850282">
        <w:rPr>
          <w:szCs w:val="22"/>
          <w:lang w:val="es-ES_tradnl"/>
        </w:rPr>
        <w:t xml:space="preserve">.  </w:t>
      </w:r>
      <w:r w:rsidR="00D14761" w:rsidRPr="00850282">
        <w:rPr>
          <w:szCs w:val="22"/>
          <w:lang w:val="es-ES_tradnl"/>
        </w:rPr>
        <w:t>Añadió que seguirá participando de manera activa para impulsar los d</w:t>
      </w:r>
      <w:r w:rsidR="00647D3A" w:rsidRPr="00850282">
        <w:rPr>
          <w:szCs w:val="22"/>
          <w:lang w:val="es-ES_tradnl"/>
        </w:rPr>
        <w:t>e</w:t>
      </w:r>
      <w:r w:rsidR="00D14761" w:rsidRPr="00850282">
        <w:rPr>
          <w:szCs w:val="22"/>
          <w:lang w:val="es-ES_tradnl"/>
        </w:rPr>
        <w:t>bates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C239A0"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Pr="00850282">
        <w:rPr>
          <w:szCs w:val="22"/>
          <w:lang w:val="es-ES_tradnl"/>
        </w:rPr>
        <w:t>haciendo uso de la palabra en nombre del Grupo de Países de Asia y el Pacífico</w:t>
      </w:r>
      <w:r w:rsidR="00A642A0" w:rsidRPr="00850282">
        <w:rPr>
          <w:szCs w:val="22"/>
          <w:lang w:val="es-ES_tradnl"/>
        </w:rPr>
        <w:t xml:space="preserve">, </w:t>
      </w:r>
      <w:r w:rsidR="00647D3A" w:rsidRPr="00850282">
        <w:rPr>
          <w:szCs w:val="22"/>
          <w:lang w:val="es-ES_tradnl"/>
        </w:rPr>
        <w:t>dijo que mantiene su compromiso de trabajar de manera constructiva en pos de un documento mutuamente aceptable para todos</w:t>
      </w:r>
      <w:r w:rsidR="00014A3A" w:rsidRPr="00850282">
        <w:rPr>
          <w:szCs w:val="22"/>
          <w:lang w:val="es-ES_tradnl"/>
        </w:rPr>
        <w:t xml:space="preserve">.  </w:t>
      </w:r>
      <w:r w:rsidR="005B41AC" w:rsidRPr="00850282">
        <w:rPr>
          <w:szCs w:val="22"/>
          <w:lang w:val="es-ES_tradnl"/>
        </w:rPr>
        <w:t xml:space="preserve">Añadió </w:t>
      </w:r>
      <w:r w:rsidR="00647D3A" w:rsidRPr="00850282">
        <w:rPr>
          <w:szCs w:val="22"/>
          <w:lang w:val="es-ES_tradnl"/>
        </w:rPr>
        <w:t xml:space="preserve">que </w:t>
      </w:r>
      <w:r w:rsidR="005B41AC" w:rsidRPr="00850282">
        <w:rPr>
          <w:szCs w:val="22"/>
          <w:lang w:val="es-ES_tradnl"/>
        </w:rPr>
        <w:t xml:space="preserve">la </w:t>
      </w:r>
      <w:r w:rsidR="00014A3A" w:rsidRPr="00850282">
        <w:rPr>
          <w:szCs w:val="22"/>
          <w:lang w:val="es-ES_tradnl"/>
        </w:rPr>
        <w:t>Rev. </w:t>
      </w:r>
      <w:r w:rsidR="00A642A0" w:rsidRPr="00850282">
        <w:rPr>
          <w:szCs w:val="22"/>
          <w:lang w:val="es-ES_tradnl"/>
        </w:rPr>
        <w:t xml:space="preserve">2 </w:t>
      </w:r>
      <w:r w:rsidR="00647D3A" w:rsidRPr="00850282">
        <w:rPr>
          <w:szCs w:val="22"/>
          <w:lang w:val="es-ES_tradnl"/>
        </w:rPr>
        <w:t>mejora el documento del que se partía y que aguarda con interés poder debatirlo más a fondo</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5126FD" w:rsidP="00834085">
      <w:pPr>
        <w:pStyle w:val="ListParagraph"/>
        <w:numPr>
          <w:ilvl w:val="0"/>
          <w:numId w:val="3"/>
        </w:numPr>
        <w:ind w:left="0" w:firstLine="0"/>
        <w:rPr>
          <w:szCs w:val="22"/>
          <w:lang w:val="es-ES_tradnl"/>
        </w:rPr>
      </w:pPr>
      <w:r w:rsidRPr="00850282">
        <w:rPr>
          <w:szCs w:val="22"/>
          <w:lang w:val="es-ES_tradnl"/>
        </w:rPr>
        <w:lastRenderedPageBreak/>
        <w:t>El presidente abr</w:t>
      </w:r>
      <w:r w:rsidR="00DE0D98" w:rsidRPr="00850282">
        <w:rPr>
          <w:szCs w:val="22"/>
          <w:lang w:val="es-ES_tradnl"/>
        </w:rPr>
        <w:t>i</w:t>
      </w:r>
      <w:r w:rsidRPr="00850282">
        <w:rPr>
          <w:szCs w:val="22"/>
          <w:lang w:val="es-ES_tradnl"/>
        </w:rPr>
        <w:t xml:space="preserve">ó el debate sobre la </w:t>
      </w:r>
      <w:r w:rsidR="00014A3A" w:rsidRPr="00850282">
        <w:rPr>
          <w:szCs w:val="22"/>
          <w:lang w:val="es-ES_tradnl"/>
        </w:rPr>
        <w:t>Rev. </w:t>
      </w:r>
      <w:r w:rsidR="00A642A0" w:rsidRPr="00850282">
        <w:rPr>
          <w:szCs w:val="22"/>
          <w:lang w:val="es-ES_tradnl"/>
        </w:rPr>
        <w:t xml:space="preserve">2, </w:t>
      </w:r>
      <w:r w:rsidRPr="00850282">
        <w:rPr>
          <w:szCs w:val="22"/>
          <w:lang w:val="es-ES_tradnl"/>
        </w:rPr>
        <w:t>artículo por artículo</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9D2A72" w:rsidRPr="00850282">
        <w:rPr>
          <w:szCs w:val="22"/>
          <w:lang w:val="es-ES_tradnl"/>
        </w:rPr>
        <w:t xml:space="preserve">dijo que desea </w:t>
      </w:r>
      <w:r w:rsidR="004E6BD4" w:rsidRPr="00850282">
        <w:rPr>
          <w:szCs w:val="22"/>
          <w:lang w:val="es-ES_tradnl"/>
        </w:rPr>
        <w:t xml:space="preserve">proseguir </w:t>
      </w:r>
      <w:r w:rsidR="009D2A72" w:rsidRPr="00850282">
        <w:rPr>
          <w:szCs w:val="22"/>
          <w:lang w:val="es-ES_tradnl"/>
        </w:rPr>
        <w:t>los debates en torno a los principios</w:t>
      </w:r>
      <w:r w:rsidR="00A642A0" w:rsidRPr="00850282">
        <w:rPr>
          <w:szCs w:val="22"/>
          <w:lang w:val="es-ES_tradnl"/>
        </w:rPr>
        <w:t xml:space="preserve">.  </w:t>
      </w:r>
      <w:r w:rsidR="009D2A72" w:rsidRPr="00850282">
        <w:rPr>
          <w:szCs w:val="22"/>
          <w:lang w:val="es-ES_tradnl"/>
        </w:rPr>
        <w:t xml:space="preserve">En su opinión, es esencial que el CIG priorice aquellos </w:t>
      </w:r>
      <w:r w:rsidR="00E84C8C" w:rsidRPr="00850282">
        <w:rPr>
          <w:szCs w:val="22"/>
          <w:lang w:val="es-ES_tradnl"/>
        </w:rPr>
        <w:t xml:space="preserve">de ellos </w:t>
      </w:r>
      <w:r w:rsidR="009D2A72" w:rsidRPr="00850282">
        <w:rPr>
          <w:szCs w:val="22"/>
          <w:lang w:val="es-ES_tradnl"/>
        </w:rPr>
        <w:t xml:space="preserve">que están relacionados con la P.I., concretamente los que figuran en </w:t>
      </w:r>
      <w:r w:rsidR="005B41AC" w:rsidRPr="00850282">
        <w:rPr>
          <w:szCs w:val="22"/>
          <w:lang w:val="es-ES_tradnl"/>
        </w:rPr>
        <w:t xml:space="preserve">los renglones </w:t>
      </w:r>
      <w:r w:rsidR="00A642A0" w:rsidRPr="00850282">
        <w:rPr>
          <w:szCs w:val="22"/>
          <w:lang w:val="es-ES_tradnl"/>
        </w:rPr>
        <w:t xml:space="preserve">9, 10, 11 </w:t>
      </w:r>
      <w:r w:rsidR="00014A3A" w:rsidRPr="00850282">
        <w:rPr>
          <w:szCs w:val="22"/>
          <w:lang w:val="es-ES_tradnl"/>
        </w:rPr>
        <w:t>y </w:t>
      </w:r>
      <w:r w:rsidR="00A642A0" w:rsidRPr="00850282">
        <w:rPr>
          <w:szCs w:val="22"/>
          <w:lang w:val="es-ES_tradnl"/>
        </w:rPr>
        <w:t xml:space="preserve">12 </w:t>
      </w:r>
      <w:r w:rsidR="009D2A72" w:rsidRPr="00850282">
        <w:rPr>
          <w:szCs w:val="22"/>
          <w:lang w:val="es-ES_tradnl"/>
        </w:rPr>
        <w:t>que</w:t>
      </w:r>
      <w:r w:rsidR="004E6BD4" w:rsidRPr="00850282">
        <w:rPr>
          <w:szCs w:val="22"/>
          <w:lang w:val="es-ES_tradnl"/>
        </w:rPr>
        <w:t xml:space="preserve">, </w:t>
      </w:r>
      <w:r w:rsidR="005B41AC" w:rsidRPr="00850282">
        <w:rPr>
          <w:szCs w:val="22"/>
          <w:lang w:val="es-ES_tradnl"/>
        </w:rPr>
        <w:t xml:space="preserve">según dijo, </w:t>
      </w:r>
      <w:r w:rsidR="009D2A72" w:rsidRPr="00850282">
        <w:rPr>
          <w:szCs w:val="22"/>
          <w:lang w:val="es-ES_tradnl"/>
        </w:rPr>
        <w:t>no deberían figurar entre corchetes</w:t>
      </w:r>
      <w:r w:rsidR="00A642A0" w:rsidRPr="00850282">
        <w:rPr>
          <w:szCs w:val="22"/>
          <w:lang w:val="es-ES_tradnl"/>
        </w:rPr>
        <w:t xml:space="preserve">.  </w:t>
      </w:r>
      <w:r w:rsidR="009D2A72" w:rsidRPr="00850282">
        <w:rPr>
          <w:szCs w:val="22"/>
          <w:lang w:val="es-ES_tradnl"/>
        </w:rPr>
        <w:t>El CI</w:t>
      </w:r>
      <w:r w:rsidR="004E6BD4" w:rsidRPr="00850282">
        <w:rPr>
          <w:szCs w:val="22"/>
          <w:lang w:val="es-ES_tradnl"/>
        </w:rPr>
        <w:t>G</w:t>
      </w:r>
      <w:r w:rsidR="009D2A72" w:rsidRPr="00850282">
        <w:rPr>
          <w:szCs w:val="22"/>
          <w:lang w:val="es-ES_tradnl"/>
        </w:rPr>
        <w:t xml:space="preserve"> debe proseguir el debate en torno a la significación de la palabra </w:t>
      </w:r>
      <w:r w:rsidR="00A642A0" w:rsidRPr="00850282">
        <w:rPr>
          <w:szCs w:val="22"/>
          <w:lang w:val="es-ES_tradnl"/>
        </w:rPr>
        <w:t>“tradi</w:t>
      </w:r>
      <w:r w:rsidR="009D2A72" w:rsidRPr="00850282">
        <w:rPr>
          <w:szCs w:val="22"/>
          <w:lang w:val="es-ES_tradnl"/>
        </w:rPr>
        <w:t>cional</w:t>
      </w:r>
      <w:r w:rsidR="00A642A0" w:rsidRPr="00850282">
        <w:rPr>
          <w:szCs w:val="22"/>
          <w:lang w:val="es-ES_tradnl"/>
        </w:rPr>
        <w:t xml:space="preserve">” </w:t>
      </w:r>
      <w:r w:rsidR="009D2A72" w:rsidRPr="00850282">
        <w:rPr>
          <w:szCs w:val="22"/>
          <w:lang w:val="es-ES_tradnl"/>
        </w:rPr>
        <w:t>en el contexto del instrumento</w:t>
      </w:r>
      <w:r w:rsidR="00A642A0" w:rsidRPr="00850282">
        <w:rPr>
          <w:szCs w:val="22"/>
          <w:lang w:val="es-ES_tradnl"/>
        </w:rPr>
        <w:t xml:space="preserve">.  </w:t>
      </w:r>
      <w:r w:rsidR="009D2A72" w:rsidRPr="00850282">
        <w:rPr>
          <w:szCs w:val="22"/>
          <w:lang w:val="es-ES_tradnl"/>
        </w:rPr>
        <w:t>Señaló que ese es el motivo por e</w:t>
      </w:r>
      <w:r w:rsidR="004E6BD4" w:rsidRPr="00850282">
        <w:rPr>
          <w:szCs w:val="22"/>
          <w:lang w:val="es-ES_tradnl"/>
        </w:rPr>
        <w:t>l</w:t>
      </w:r>
      <w:r w:rsidR="009D2A72" w:rsidRPr="00850282">
        <w:rPr>
          <w:szCs w:val="22"/>
          <w:lang w:val="es-ES_tradnl"/>
        </w:rPr>
        <w:t xml:space="preserve"> que “</w:t>
      </w:r>
      <w:r w:rsidR="004E6BD4" w:rsidRPr="00850282">
        <w:rPr>
          <w:szCs w:val="22"/>
          <w:lang w:val="es-ES_tradnl"/>
        </w:rPr>
        <w:t>tradicional</w:t>
      </w:r>
      <w:r w:rsidR="009D2A72" w:rsidRPr="00850282">
        <w:rPr>
          <w:szCs w:val="22"/>
          <w:lang w:val="es-ES_tradnl"/>
        </w:rPr>
        <w:t xml:space="preserve">” suele aparecer entre corchetes y pidió que </w:t>
      </w:r>
      <w:r w:rsidR="005B41AC" w:rsidRPr="00850282">
        <w:rPr>
          <w:szCs w:val="22"/>
          <w:lang w:val="es-ES_tradnl"/>
        </w:rPr>
        <w:t xml:space="preserve">“tradicional” </w:t>
      </w:r>
      <w:r w:rsidR="009D2A72" w:rsidRPr="00850282">
        <w:rPr>
          <w:szCs w:val="22"/>
          <w:lang w:val="es-ES_tradnl"/>
        </w:rPr>
        <w:t xml:space="preserve">se rodee </w:t>
      </w:r>
      <w:r w:rsidR="004E6BD4" w:rsidRPr="00850282">
        <w:rPr>
          <w:szCs w:val="22"/>
          <w:lang w:val="es-ES_tradnl"/>
        </w:rPr>
        <w:t xml:space="preserve">también </w:t>
      </w:r>
      <w:r w:rsidR="009D2A72" w:rsidRPr="00850282">
        <w:rPr>
          <w:szCs w:val="22"/>
          <w:lang w:val="es-ES_tradnl"/>
        </w:rPr>
        <w:t xml:space="preserve">de </w:t>
      </w:r>
      <w:r w:rsidR="00E84C8C" w:rsidRPr="00850282">
        <w:rPr>
          <w:szCs w:val="22"/>
          <w:lang w:val="es-ES_tradnl"/>
        </w:rPr>
        <w:t xml:space="preserve">ellos </w:t>
      </w:r>
      <w:r w:rsidR="009D2A72" w:rsidRPr="00850282">
        <w:rPr>
          <w:szCs w:val="22"/>
          <w:lang w:val="es-ES_tradnl"/>
        </w:rPr>
        <w:t>en el principio 6</w:t>
      </w:r>
      <w:r w:rsidR="00E84C8C" w:rsidRPr="00850282">
        <w:rPr>
          <w:szCs w:val="22"/>
          <w:lang w:val="es-ES_tradnl"/>
        </w:rPr>
        <w:t xml:space="preserve">, así como </w:t>
      </w:r>
      <w:r w:rsidR="009D2A72" w:rsidRPr="00850282">
        <w:rPr>
          <w:szCs w:val="22"/>
          <w:lang w:val="es-ES_tradnl"/>
        </w:rPr>
        <w:t>seguir debatiendo sobre el particular</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5126FD" w:rsidP="00834085">
      <w:pPr>
        <w:pStyle w:val="ListParagraph"/>
        <w:numPr>
          <w:ilvl w:val="0"/>
          <w:numId w:val="3"/>
        </w:numPr>
        <w:ind w:left="0" w:firstLine="0"/>
        <w:rPr>
          <w:szCs w:val="22"/>
          <w:lang w:val="es-ES_tradnl"/>
        </w:rPr>
      </w:pPr>
      <w:r w:rsidRPr="00850282">
        <w:rPr>
          <w:szCs w:val="22"/>
          <w:lang w:val="es-ES_tradnl"/>
        </w:rPr>
        <w:t>El presidente abri</w:t>
      </w:r>
      <w:r w:rsidR="00647D3A" w:rsidRPr="00850282">
        <w:rPr>
          <w:szCs w:val="22"/>
          <w:lang w:val="es-ES_tradnl"/>
        </w:rPr>
        <w:t>ó</w:t>
      </w:r>
      <w:r w:rsidRPr="00850282">
        <w:rPr>
          <w:szCs w:val="22"/>
          <w:lang w:val="es-ES_tradnl"/>
        </w:rPr>
        <w:t xml:space="preserve"> el debate sobre el artículo</w:t>
      </w:r>
      <w:r w:rsidR="00014A3A" w:rsidRPr="00850282">
        <w:rPr>
          <w:szCs w:val="22"/>
          <w:lang w:val="es-ES_tradnl"/>
        </w:rPr>
        <w:t> </w:t>
      </w:r>
      <w:r w:rsidR="00A642A0" w:rsidRPr="00850282">
        <w:rPr>
          <w:szCs w:val="22"/>
          <w:lang w:val="es-ES_tradnl"/>
        </w:rPr>
        <w:t xml:space="preserve">1. </w:t>
      </w:r>
    </w:p>
    <w:p w:rsidR="00A642A0" w:rsidRPr="00850282" w:rsidRDefault="00A642A0" w:rsidP="00A642A0">
      <w:pPr>
        <w:pStyle w:val="ListParagraph"/>
        <w:ind w:left="0"/>
        <w:rPr>
          <w:szCs w:val="22"/>
          <w:lang w:val="es-ES_tradnl"/>
        </w:rPr>
      </w:pPr>
    </w:p>
    <w:p w:rsidR="00A642A0" w:rsidRPr="00850282" w:rsidRDefault="009D2A72" w:rsidP="00834085">
      <w:pPr>
        <w:pStyle w:val="ListParagraph"/>
        <w:numPr>
          <w:ilvl w:val="0"/>
          <w:numId w:val="3"/>
        </w:numPr>
        <w:ind w:left="0" w:firstLine="0"/>
        <w:rPr>
          <w:szCs w:val="22"/>
          <w:lang w:val="es-ES_tradnl"/>
        </w:rPr>
      </w:pPr>
      <w:r w:rsidRPr="00850282">
        <w:rPr>
          <w:szCs w:val="22"/>
          <w:lang w:val="es-ES_tradnl"/>
        </w:rPr>
        <w:t xml:space="preserve">La delegación de 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5B41AC" w:rsidRPr="00850282">
        <w:rPr>
          <w:szCs w:val="22"/>
          <w:lang w:val="es-ES_tradnl"/>
        </w:rPr>
        <w:t xml:space="preserve">señaló </w:t>
      </w:r>
      <w:r w:rsidRPr="00850282">
        <w:rPr>
          <w:szCs w:val="22"/>
          <w:lang w:val="es-ES_tradnl"/>
        </w:rPr>
        <w:t>su pref</w:t>
      </w:r>
      <w:r w:rsidR="004E6BD4" w:rsidRPr="00850282">
        <w:rPr>
          <w:szCs w:val="22"/>
          <w:lang w:val="es-ES_tradnl"/>
        </w:rPr>
        <w:t>e</w:t>
      </w:r>
      <w:r w:rsidRPr="00850282">
        <w:rPr>
          <w:szCs w:val="22"/>
          <w:lang w:val="es-ES_tradnl"/>
        </w:rPr>
        <w:t xml:space="preserv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B41AC" w:rsidRPr="00850282">
        <w:rPr>
          <w:szCs w:val="22"/>
          <w:lang w:val="es-ES_tradnl"/>
        </w:rPr>
        <w:t xml:space="preserve">Manifestó </w:t>
      </w:r>
      <w:r w:rsidR="00083B34" w:rsidRPr="00850282">
        <w:rPr>
          <w:szCs w:val="22"/>
          <w:lang w:val="es-ES_tradnl"/>
        </w:rPr>
        <w:t xml:space="preserve">que ansía </w:t>
      </w:r>
      <w:r w:rsidR="004E6BD4" w:rsidRPr="00850282">
        <w:rPr>
          <w:szCs w:val="22"/>
          <w:lang w:val="es-ES_tradnl"/>
        </w:rPr>
        <w:t xml:space="preserve">profundizar </w:t>
      </w:r>
      <w:r w:rsidR="00083B34" w:rsidRPr="00850282">
        <w:rPr>
          <w:szCs w:val="22"/>
          <w:lang w:val="es-ES_tradnl"/>
        </w:rPr>
        <w:t>en los debates sobre los objetivos de política con miras a encontrar zonas de convergencia mutuamente aceptables para todos los miembros del CIG</w:t>
      </w:r>
      <w:r w:rsidR="00A642A0" w:rsidRPr="00850282">
        <w:rPr>
          <w:szCs w:val="22"/>
          <w:lang w:val="es-ES_tradnl"/>
        </w:rPr>
        <w:t xml:space="preserve">.  </w:t>
      </w:r>
      <w:r w:rsidR="00083B34" w:rsidRPr="00850282">
        <w:rPr>
          <w:szCs w:val="22"/>
          <w:lang w:val="es-ES_tradnl"/>
        </w:rPr>
        <w:t xml:space="preserve">Añadió que, según su parecer, el debate en torno al enfoque positivo de la </w:t>
      </w:r>
      <w:proofErr w:type="spellStart"/>
      <w:r w:rsidR="00083B34" w:rsidRPr="00850282">
        <w:rPr>
          <w:szCs w:val="22"/>
          <w:lang w:val="es-ES_tradnl"/>
        </w:rPr>
        <w:t>Alt</w:t>
      </w:r>
      <w:proofErr w:type="spellEnd"/>
      <w:r w:rsidR="00083B34" w:rsidRPr="00850282">
        <w:rPr>
          <w:szCs w:val="22"/>
          <w:lang w:val="es-ES_tradnl"/>
        </w:rPr>
        <w:t xml:space="preserve"> 3 reviste gran importancia</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4E6BD4" w:rsidP="00834085">
      <w:pPr>
        <w:pStyle w:val="ListParagraph"/>
        <w:numPr>
          <w:ilvl w:val="0"/>
          <w:numId w:val="3"/>
        </w:numPr>
        <w:ind w:left="0" w:firstLine="0"/>
        <w:rPr>
          <w:szCs w:val="22"/>
          <w:lang w:val="es-ES_tradnl"/>
        </w:rPr>
      </w:pPr>
      <w:r w:rsidRPr="00850282">
        <w:rPr>
          <w:szCs w:val="22"/>
          <w:lang w:val="es-ES_tradnl"/>
        </w:rPr>
        <w:t>L</w:t>
      </w:r>
      <w:r w:rsidR="00083B34" w:rsidRPr="00850282">
        <w:rPr>
          <w:szCs w:val="22"/>
          <w:lang w:val="es-ES_tradnl"/>
        </w:rPr>
        <w:t xml:space="preserve">a delegación del Brasil dio las gracias a la Secretaría por </w:t>
      </w:r>
      <w:r w:rsidR="009E1F48" w:rsidRPr="00850282">
        <w:rPr>
          <w:szCs w:val="22"/>
          <w:lang w:val="es-ES_tradnl"/>
        </w:rPr>
        <w:t xml:space="preserve">la presentación que ha llevado </w:t>
      </w:r>
      <w:r w:rsidR="00083B34" w:rsidRPr="00850282">
        <w:rPr>
          <w:szCs w:val="22"/>
          <w:lang w:val="es-ES_tradnl"/>
        </w:rPr>
        <w:t>a cabo de los recursos disponibles en el sitio web de la OMPI</w:t>
      </w:r>
      <w:r w:rsidR="00A642A0" w:rsidRPr="00850282">
        <w:rPr>
          <w:szCs w:val="22"/>
          <w:lang w:val="es-ES_tradnl"/>
        </w:rPr>
        <w:t xml:space="preserve">.  </w:t>
      </w:r>
      <w:r w:rsidR="009E1F48" w:rsidRPr="00850282">
        <w:rPr>
          <w:szCs w:val="22"/>
          <w:lang w:val="es-ES_tradnl"/>
        </w:rPr>
        <w:t>Sobre el artículo </w:t>
      </w:r>
      <w:r w:rsidR="00083B34" w:rsidRPr="00850282">
        <w:rPr>
          <w:szCs w:val="22"/>
          <w:lang w:val="es-ES_tradnl"/>
        </w:rPr>
        <w:t>1</w:t>
      </w:r>
      <w:r w:rsidR="00A642A0" w:rsidRPr="00850282">
        <w:rPr>
          <w:szCs w:val="22"/>
          <w:lang w:val="es-ES_tradnl"/>
        </w:rPr>
        <w:t xml:space="preserve">, </w:t>
      </w:r>
      <w:r w:rsidR="00EB7468" w:rsidRPr="00850282">
        <w:rPr>
          <w:szCs w:val="22"/>
          <w:lang w:val="es-ES_tradnl"/>
        </w:rPr>
        <w:t xml:space="preserve">dijo que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EB7468" w:rsidRPr="00850282">
        <w:rPr>
          <w:szCs w:val="22"/>
          <w:lang w:val="es-ES_tradnl"/>
        </w:rPr>
        <w:t xml:space="preserve">pero </w:t>
      </w:r>
      <w:r w:rsidRPr="00850282">
        <w:rPr>
          <w:szCs w:val="22"/>
          <w:lang w:val="es-ES_tradnl"/>
        </w:rPr>
        <w:t xml:space="preserve">con </w:t>
      </w:r>
      <w:r w:rsidR="00EB7468" w:rsidRPr="00850282">
        <w:rPr>
          <w:szCs w:val="22"/>
          <w:lang w:val="es-ES_tradnl"/>
        </w:rPr>
        <w:t>la primera alternativa del apartado</w:t>
      </w:r>
      <w:r w:rsidR="00014A3A" w:rsidRPr="00850282">
        <w:rPr>
          <w:szCs w:val="22"/>
          <w:lang w:val="es-ES_tradnl"/>
        </w:rPr>
        <w:t> </w:t>
      </w:r>
      <w:r w:rsidR="00A642A0" w:rsidRPr="00850282">
        <w:rPr>
          <w:szCs w:val="22"/>
          <w:lang w:val="es-ES_tradnl"/>
        </w:rPr>
        <w:t>d), “</w:t>
      </w:r>
      <w:r w:rsidR="00EB7468" w:rsidRPr="00850282">
        <w:rPr>
          <w:szCs w:val="22"/>
          <w:lang w:val="es-ES_tradnl"/>
        </w:rPr>
        <w:t>fomentar y proteger la creación y la innovación basadas en la tradición</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5B41AC" w:rsidRPr="00850282">
        <w:rPr>
          <w:szCs w:val="22"/>
          <w:lang w:val="es-ES_tradnl"/>
        </w:rPr>
        <w:t xml:space="preserve">Observó </w:t>
      </w:r>
      <w:r w:rsidR="00EB7468" w:rsidRPr="00850282">
        <w:rPr>
          <w:szCs w:val="22"/>
          <w:lang w:val="es-ES_tradnl"/>
        </w:rPr>
        <w:t>que el tenor de su alternativa presenta una formulación demasiado abierta, que excede el ámbito del instrumento</w:t>
      </w:r>
      <w:r w:rsidR="00A642A0" w:rsidRPr="00850282">
        <w:rPr>
          <w:szCs w:val="22"/>
          <w:lang w:val="es-ES_tradnl"/>
        </w:rPr>
        <w:t xml:space="preserve">.  </w:t>
      </w:r>
      <w:r w:rsidR="005B41AC" w:rsidRPr="00850282">
        <w:rPr>
          <w:szCs w:val="22"/>
          <w:lang w:val="es-ES_tradnl"/>
        </w:rPr>
        <w:t xml:space="preserve">Por último, afirmó no tener </w:t>
      </w:r>
      <w:r w:rsidR="00EB7468" w:rsidRPr="00850282">
        <w:rPr>
          <w:szCs w:val="22"/>
          <w:lang w:val="es-ES_tradnl"/>
        </w:rPr>
        <w:t xml:space="preserve">del todo claro </w:t>
      </w:r>
      <w:r w:rsidRPr="00850282">
        <w:rPr>
          <w:szCs w:val="22"/>
          <w:lang w:val="es-ES_tradnl"/>
        </w:rPr>
        <w:t>cómo se gestó la presencia d</w:t>
      </w:r>
      <w:r w:rsidR="00EB7468" w:rsidRPr="00850282">
        <w:rPr>
          <w:szCs w:val="22"/>
          <w:lang w:val="es-ES_tradnl"/>
        </w:rPr>
        <w:t xml:space="preserve">el adjetivo </w:t>
      </w:r>
      <w:r w:rsidR="00A642A0" w:rsidRPr="00850282">
        <w:rPr>
          <w:szCs w:val="22"/>
          <w:lang w:val="es-ES_tradnl"/>
        </w:rPr>
        <w:t>“</w:t>
      </w:r>
      <w:r w:rsidR="0081755D" w:rsidRPr="00850282">
        <w:rPr>
          <w:szCs w:val="22"/>
          <w:lang w:val="es-ES_tradnl"/>
        </w:rPr>
        <w:t>libre</w:t>
      </w:r>
      <w:r w:rsidR="00A642A0" w:rsidRPr="00850282">
        <w:rPr>
          <w:szCs w:val="22"/>
          <w:lang w:val="es-ES_tradnl"/>
        </w:rPr>
        <w:t xml:space="preserve">” </w:t>
      </w:r>
      <w:r w:rsidR="009E1F48" w:rsidRPr="00850282">
        <w:rPr>
          <w:szCs w:val="22"/>
          <w:lang w:val="es-ES_tradnl"/>
        </w:rPr>
        <w:t>en el apartado</w:t>
      </w:r>
      <w:r w:rsidR="00014A3A" w:rsidRPr="00850282">
        <w:rPr>
          <w:szCs w:val="22"/>
          <w:lang w:val="es-ES_tradnl"/>
        </w:rPr>
        <w:t> </w:t>
      </w:r>
      <w:r w:rsidR="00A642A0" w:rsidRPr="00850282">
        <w:rPr>
          <w:szCs w:val="22"/>
          <w:lang w:val="es-ES_tradnl"/>
        </w:rPr>
        <w:t xml:space="preserve">c).  </w:t>
      </w:r>
    </w:p>
    <w:p w:rsidR="00A642A0" w:rsidRPr="00850282" w:rsidRDefault="00A642A0" w:rsidP="00A642A0">
      <w:pPr>
        <w:pStyle w:val="ListParagraph"/>
        <w:ind w:left="0"/>
        <w:rPr>
          <w:szCs w:val="22"/>
          <w:lang w:val="es-ES_tradnl"/>
        </w:rPr>
      </w:pPr>
    </w:p>
    <w:p w:rsidR="00A642A0" w:rsidRPr="00850282" w:rsidRDefault="00EB7468" w:rsidP="00834085">
      <w:pPr>
        <w:pStyle w:val="ListParagraph"/>
        <w:numPr>
          <w:ilvl w:val="0"/>
          <w:numId w:val="3"/>
        </w:numPr>
        <w:ind w:left="0" w:firstLine="0"/>
        <w:rPr>
          <w:szCs w:val="22"/>
          <w:lang w:val="es-ES_tradnl"/>
        </w:rPr>
      </w:pPr>
      <w:r w:rsidRPr="00850282">
        <w:rPr>
          <w:szCs w:val="22"/>
          <w:lang w:val="es-ES_tradnl"/>
        </w:rPr>
        <w:t>El presidente dijo que la delegación de Filipinas lo había propuesto en la sesión plenaria</w:t>
      </w:r>
      <w:r w:rsidR="00A642A0" w:rsidRPr="00850282">
        <w:rPr>
          <w:szCs w:val="22"/>
          <w:lang w:val="es-ES_tradnl"/>
        </w:rPr>
        <w:t xml:space="preserve">.  </w:t>
      </w:r>
    </w:p>
    <w:p w:rsidR="0081755D" w:rsidRPr="00850282" w:rsidRDefault="0081755D" w:rsidP="00A642A0">
      <w:pPr>
        <w:pStyle w:val="ListParagraph"/>
        <w:ind w:left="0"/>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5B41AC" w:rsidRPr="00850282">
        <w:rPr>
          <w:szCs w:val="22"/>
          <w:lang w:val="es-ES_tradnl"/>
        </w:rPr>
        <w:t xml:space="preserve">señaló su disconformidad con </w:t>
      </w:r>
      <w:r w:rsidR="00843DD4"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B41AC" w:rsidRPr="00850282">
        <w:rPr>
          <w:szCs w:val="22"/>
          <w:lang w:val="es-ES_tradnl"/>
        </w:rPr>
        <w:t xml:space="preserve">Dijo estar a favor </w:t>
      </w:r>
      <w:r w:rsidR="0081755D" w:rsidRPr="00850282">
        <w:rPr>
          <w:szCs w:val="22"/>
          <w:lang w:val="es-ES_tradnl"/>
        </w:rPr>
        <w:t xml:space="preserve">de </w:t>
      </w:r>
      <w:r w:rsidR="00EB7468"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81755D" w:rsidRPr="00850282">
        <w:rPr>
          <w:szCs w:val="22"/>
          <w:lang w:val="es-ES_tradnl"/>
        </w:rPr>
        <w:t>como base para la labor ulterior</w:t>
      </w:r>
      <w:r w:rsidR="00A642A0" w:rsidRPr="00850282">
        <w:rPr>
          <w:szCs w:val="22"/>
          <w:lang w:val="es-ES_tradnl"/>
        </w:rPr>
        <w:t xml:space="preserve">.  </w:t>
      </w:r>
      <w:r w:rsidR="00E84C8C" w:rsidRPr="00850282">
        <w:rPr>
          <w:szCs w:val="22"/>
          <w:lang w:val="es-ES_tradnl"/>
        </w:rPr>
        <w:t>Asimismo, m</w:t>
      </w:r>
      <w:r w:rsidR="0081755D" w:rsidRPr="00850282">
        <w:rPr>
          <w:szCs w:val="22"/>
          <w:lang w:val="es-ES_tradnl"/>
        </w:rPr>
        <w:t xml:space="preserve">anifestó su interés en estudiar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81755D" w:rsidRPr="00850282">
        <w:rPr>
          <w:szCs w:val="22"/>
          <w:lang w:val="es-ES_tradnl"/>
        </w:rPr>
        <w:t>en la próxima sesión</w:t>
      </w:r>
      <w:r w:rsidR="00A642A0" w:rsidRPr="00850282">
        <w:rPr>
          <w:szCs w:val="22"/>
          <w:lang w:val="es-ES_tradnl"/>
        </w:rPr>
        <w:t xml:space="preserve">.  </w:t>
      </w:r>
      <w:r w:rsidR="0081755D" w:rsidRPr="00850282">
        <w:rPr>
          <w:szCs w:val="22"/>
          <w:lang w:val="es-ES_tradnl"/>
        </w:rPr>
        <w:t xml:space="preserve">Por último, expresó el deseo de que, por motivos </w:t>
      </w:r>
      <w:r w:rsidR="00E84C8C" w:rsidRPr="00850282">
        <w:rPr>
          <w:szCs w:val="22"/>
          <w:lang w:val="es-ES_tradnl"/>
        </w:rPr>
        <w:t xml:space="preserve">relacionados con el ordenamiento constitucional </w:t>
      </w:r>
      <w:r w:rsidR="0081755D" w:rsidRPr="00850282">
        <w:rPr>
          <w:szCs w:val="22"/>
          <w:lang w:val="es-ES_tradnl"/>
        </w:rPr>
        <w:t>de algunos Estados miembros, la pa</w:t>
      </w:r>
      <w:r w:rsidR="00AD733B" w:rsidRPr="00850282">
        <w:rPr>
          <w:szCs w:val="22"/>
          <w:lang w:val="es-ES_tradnl"/>
        </w:rPr>
        <w:t xml:space="preserve">labra </w:t>
      </w:r>
      <w:r w:rsidR="00A642A0" w:rsidRPr="00850282">
        <w:rPr>
          <w:szCs w:val="22"/>
          <w:lang w:val="es-ES_tradnl"/>
        </w:rPr>
        <w:t>“</w:t>
      </w:r>
      <w:r w:rsidR="0081755D" w:rsidRPr="00850282">
        <w:rPr>
          <w:szCs w:val="22"/>
          <w:lang w:val="es-ES_tradnl"/>
        </w:rPr>
        <w:t>pueblos</w:t>
      </w:r>
      <w:r w:rsidR="00A642A0" w:rsidRPr="00850282">
        <w:rPr>
          <w:szCs w:val="22"/>
          <w:lang w:val="es-ES_tradnl"/>
        </w:rPr>
        <w:t xml:space="preserve">” </w:t>
      </w:r>
      <w:r w:rsidR="0081755D" w:rsidRPr="00850282">
        <w:rPr>
          <w:szCs w:val="22"/>
          <w:lang w:val="es-ES_tradnl"/>
        </w:rPr>
        <w:t>figure entre corchetes a lo largo del documento</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5D2EF4"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 xml:space="preserve">se manifestó partidaria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9E1F48" w:rsidRPr="00850282">
        <w:rPr>
          <w:szCs w:val="22"/>
          <w:lang w:val="es-ES_tradnl"/>
        </w:rPr>
        <w:t>Sobre el apartado</w:t>
      </w:r>
      <w:r w:rsidR="00014A3A" w:rsidRPr="00850282">
        <w:rPr>
          <w:szCs w:val="22"/>
          <w:lang w:val="es-ES_tradnl"/>
        </w:rPr>
        <w:t> </w:t>
      </w:r>
      <w:r w:rsidR="00A642A0" w:rsidRPr="00850282">
        <w:rPr>
          <w:szCs w:val="22"/>
          <w:lang w:val="es-ES_tradnl"/>
        </w:rPr>
        <w:t xml:space="preserve">d), </w:t>
      </w:r>
      <w:r w:rsidRPr="00850282">
        <w:rPr>
          <w:szCs w:val="22"/>
          <w:lang w:val="es-ES_tradnl"/>
        </w:rPr>
        <w:t xml:space="preserve">dijo que prefiere el texto de la </w:t>
      </w:r>
      <w:r w:rsidR="00A642A0" w:rsidRPr="00850282">
        <w:rPr>
          <w:szCs w:val="22"/>
          <w:lang w:val="es-ES_tradnl"/>
        </w:rPr>
        <w:t>Rev.</w:t>
      </w:r>
      <w:r w:rsidR="00014A3A" w:rsidRPr="00850282">
        <w:rPr>
          <w:szCs w:val="22"/>
          <w:lang w:val="es-ES_tradnl"/>
        </w:rPr>
        <w:t> </w:t>
      </w:r>
      <w:r w:rsidR="00A642A0" w:rsidRPr="00850282">
        <w:rPr>
          <w:szCs w:val="22"/>
          <w:lang w:val="es-ES_tradnl"/>
        </w:rPr>
        <w:t xml:space="preserve">1.  </w:t>
      </w:r>
      <w:r w:rsidR="005B41AC" w:rsidRPr="00850282">
        <w:rPr>
          <w:szCs w:val="22"/>
          <w:lang w:val="es-ES_tradnl"/>
        </w:rPr>
        <w:t>Asimismo, p</w:t>
      </w:r>
      <w:r w:rsidRPr="00850282">
        <w:rPr>
          <w:szCs w:val="22"/>
          <w:lang w:val="es-ES_tradnl"/>
        </w:rPr>
        <w:t>idió que se retiren los corchetes en torno a</w:t>
      </w:r>
      <w:r w:rsidR="00AD733B" w:rsidRPr="00850282">
        <w:rPr>
          <w:szCs w:val="22"/>
          <w:lang w:val="es-ES_tradnl"/>
        </w:rPr>
        <w:t xml:space="preserve"> </w:t>
      </w:r>
      <w:r w:rsidRPr="00850282">
        <w:rPr>
          <w:szCs w:val="22"/>
          <w:lang w:val="es-ES_tradnl"/>
        </w:rPr>
        <w:t>la p</w:t>
      </w:r>
      <w:r w:rsidR="00AD733B" w:rsidRPr="00850282">
        <w:rPr>
          <w:szCs w:val="22"/>
          <w:lang w:val="es-ES_tradnl"/>
        </w:rPr>
        <w:t>a</w:t>
      </w:r>
      <w:r w:rsidRPr="00850282">
        <w:rPr>
          <w:szCs w:val="22"/>
          <w:lang w:val="es-ES_tradnl"/>
        </w:rPr>
        <w:t xml:space="preserve">labra </w:t>
      </w:r>
      <w:r w:rsidR="00A642A0" w:rsidRPr="00850282">
        <w:rPr>
          <w:szCs w:val="22"/>
          <w:lang w:val="es-ES_tradnl"/>
        </w:rPr>
        <w:t>“p</w:t>
      </w:r>
      <w:r w:rsidRPr="00850282">
        <w:rPr>
          <w:szCs w:val="22"/>
          <w:lang w:val="es-ES_tradnl"/>
        </w:rPr>
        <w:t>ueblos</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5D2EF4"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D733B" w:rsidRPr="00850282">
        <w:rPr>
          <w:szCs w:val="22"/>
          <w:lang w:val="es-ES_tradnl"/>
        </w:rPr>
        <w:t xml:space="preserve">la República Islámica </w:t>
      </w:r>
      <w:proofErr w:type="spellStart"/>
      <w:r w:rsidR="00AD733B" w:rsidRPr="00850282">
        <w:rPr>
          <w:szCs w:val="22"/>
          <w:lang w:val="es-ES_tradnl"/>
        </w:rPr>
        <w:t>del</w:t>
      </w:r>
      <w:proofErr w:type="spellEnd"/>
      <w:r w:rsidR="00AD733B" w:rsidRPr="00850282">
        <w:rPr>
          <w:szCs w:val="22"/>
          <w:lang w:val="es-ES_tradnl"/>
        </w:rPr>
        <w:t xml:space="preserve"> Irán 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AD733B" w:rsidRPr="00850282">
        <w:rPr>
          <w:szCs w:val="22"/>
          <w:lang w:val="es-ES_tradnl"/>
        </w:rPr>
        <w:t>En cuanto a las dos opciones del apartado</w:t>
      </w:r>
      <w:r w:rsidR="00014A3A" w:rsidRPr="00850282">
        <w:rPr>
          <w:szCs w:val="22"/>
          <w:lang w:val="es-ES_tradnl"/>
        </w:rPr>
        <w:t> </w:t>
      </w:r>
      <w:r w:rsidR="00A642A0" w:rsidRPr="00850282">
        <w:rPr>
          <w:szCs w:val="22"/>
          <w:lang w:val="es-ES_tradnl"/>
        </w:rPr>
        <w:t xml:space="preserve">d), </w:t>
      </w:r>
      <w:r w:rsidR="00AD733B" w:rsidRPr="00850282">
        <w:rPr>
          <w:szCs w:val="22"/>
          <w:lang w:val="es-ES_tradnl"/>
        </w:rPr>
        <w:t xml:space="preserve">señaló su preferencia por la </w:t>
      </w:r>
      <w:r w:rsidR="00E84C8C" w:rsidRPr="00850282">
        <w:rPr>
          <w:szCs w:val="22"/>
          <w:lang w:val="es-ES_tradnl"/>
        </w:rPr>
        <w:t>de origen</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AD733B" w:rsidP="00834085">
      <w:pPr>
        <w:pStyle w:val="ListParagraph"/>
        <w:numPr>
          <w:ilvl w:val="0"/>
          <w:numId w:val="3"/>
        </w:numPr>
        <w:ind w:left="0" w:firstLine="0"/>
        <w:rPr>
          <w:szCs w:val="22"/>
          <w:lang w:val="es-ES_tradnl"/>
        </w:rPr>
      </w:pPr>
      <w:r w:rsidRPr="00850282">
        <w:rPr>
          <w:szCs w:val="22"/>
          <w:lang w:val="es-ES_tradnl"/>
        </w:rPr>
        <w:t xml:space="preserve">La delegación de Georgia,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Pr="00850282">
        <w:rPr>
          <w:szCs w:val="22"/>
          <w:lang w:val="es-ES_tradnl"/>
        </w:rPr>
        <w:t xml:space="preserve">reiteró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Pr="00850282">
        <w:rPr>
          <w:szCs w:val="22"/>
          <w:lang w:val="es-ES_tradnl"/>
        </w:rPr>
        <w:t>como base para la labor ulterior</w:t>
      </w:r>
      <w:r w:rsidR="00A642A0" w:rsidRPr="00850282">
        <w:rPr>
          <w:szCs w:val="22"/>
          <w:lang w:val="es-ES_tradnl"/>
        </w:rPr>
        <w:t xml:space="preserve">.  </w:t>
      </w:r>
      <w:r w:rsidRPr="00850282">
        <w:rPr>
          <w:szCs w:val="22"/>
          <w:lang w:val="es-ES_tradnl"/>
        </w:rPr>
        <w:t xml:space="preserve">Dijo que prefiere </w:t>
      </w:r>
      <w:r w:rsidR="00E84C8C" w:rsidRPr="00850282">
        <w:rPr>
          <w:szCs w:val="22"/>
          <w:lang w:val="es-ES_tradnl"/>
        </w:rPr>
        <w:t xml:space="preserve">utilizar </w:t>
      </w:r>
      <w:r w:rsidRPr="00850282">
        <w:rPr>
          <w:szCs w:val="22"/>
          <w:lang w:val="es-ES_tradnl"/>
        </w:rPr>
        <w:t xml:space="preserve">la expresión “comunidades indígenas y locales” en </w:t>
      </w:r>
      <w:r w:rsidR="005B41AC" w:rsidRPr="00850282">
        <w:rPr>
          <w:szCs w:val="22"/>
          <w:lang w:val="es-ES_tradnl"/>
        </w:rPr>
        <w:t xml:space="preserve">lugar </w:t>
      </w:r>
      <w:r w:rsidRPr="00850282">
        <w:rPr>
          <w:szCs w:val="22"/>
          <w:lang w:val="es-ES_tradnl"/>
        </w:rPr>
        <w:t>de “pueblos indígenas y comunidades locales”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053AEC" w:rsidP="00834085">
      <w:pPr>
        <w:pStyle w:val="ListParagraph"/>
        <w:numPr>
          <w:ilvl w:val="0"/>
          <w:numId w:val="3"/>
        </w:numPr>
        <w:ind w:left="0" w:firstLine="0"/>
        <w:rPr>
          <w:szCs w:val="22"/>
          <w:lang w:val="es-ES_tradnl"/>
        </w:rPr>
      </w:pPr>
      <w:r w:rsidRPr="00850282">
        <w:rPr>
          <w:szCs w:val="22"/>
          <w:lang w:val="es-ES_tradnl"/>
        </w:rPr>
        <w:t>L</w:t>
      </w:r>
      <w:r w:rsidR="00AD733B" w:rsidRPr="00850282">
        <w:rPr>
          <w:szCs w:val="22"/>
          <w:lang w:val="es-ES_tradnl"/>
        </w:rPr>
        <w:t xml:space="preserve">a delegación de China 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AD733B" w:rsidRPr="00850282">
        <w:rPr>
          <w:szCs w:val="22"/>
          <w:lang w:val="es-ES_tradnl"/>
        </w:rPr>
        <w:t>Asimismo, señaló su disconformidad con la segunda opción del apartado</w:t>
      </w:r>
      <w:r w:rsidR="00014A3A" w:rsidRPr="00850282">
        <w:rPr>
          <w:szCs w:val="22"/>
          <w:lang w:val="es-ES_tradnl"/>
        </w:rPr>
        <w:t> </w:t>
      </w:r>
      <w:r w:rsidR="00A642A0" w:rsidRPr="00850282">
        <w:rPr>
          <w:szCs w:val="22"/>
          <w:lang w:val="es-ES_tradnl"/>
        </w:rPr>
        <w:t>d).</w:t>
      </w:r>
    </w:p>
    <w:p w:rsidR="00A642A0" w:rsidRPr="00850282" w:rsidRDefault="00A642A0" w:rsidP="00A642A0">
      <w:pPr>
        <w:rPr>
          <w:szCs w:val="22"/>
          <w:lang w:val="es-ES_tradnl"/>
        </w:rPr>
      </w:pPr>
    </w:p>
    <w:p w:rsidR="00B71925" w:rsidRPr="00850282" w:rsidRDefault="003F1E64" w:rsidP="00834085">
      <w:pPr>
        <w:pStyle w:val="ListParagraph"/>
        <w:numPr>
          <w:ilvl w:val="0"/>
          <w:numId w:val="3"/>
        </w:numPr>
        <w:ind w:left="0" w:firstLine="0"/>
        <w:rPr>
          <w:szCs w:val="22"/>
          <w:lang w:val="es-ES_tradnl"/>
        </w:rPr>
      </w:pPr>
      <w:r w:rsidRPr="00850282">
        <w:rPr>
          <w:szCs w:val="22"/>
          <w:lang w:val="es-ES_tradnl"/>
        </w:rPr>
        <w:t>El represe</w:t>
      </w:r>
      <w:r w:rsidR="00EF3134" w:rsidRPr="00850282">
        <w:rPr>
          <w:szCs w:val="22"/>
          <w:lang w:val="es-ES_tradnl"/>
        </w:rPr>
        <w:t>n</w:t>
      </w:r>
      <w:r w:rsidRPr="00850282">
        <w:rPr>
          <w:szCs w:val="22"/>
          <w:lang w:val="es-ES_tradnl"/>
        </w:rPr>
        <w:t xml:space="preserve">tante de la </w:t>
      </w:r>
      <w:r w:rsidR="00A642A0" w:rsidRPr="00850282">
        <w:rPr>
          <w:szCs w:val="22"/>
          <w:lang w:val="es-ES_tradnl"/>
        </w:rPr>
        <w:t xml:space="preserve">CAPAJ </w:t>
      </w:r>
      <w:r w:rsidR="00053AEC" w:rsidRPr="00850282">
        <w:rPr>
          <w:szCs w:val="22"/>
          <w:lang w:val="es-ES_tradnl"/>
        </w:rPr>
        <w:t xml:space="preserve">propuso </w:t>
      </w:r>
      <w:r w:rsidR="00B71925" w:rsidRPr="00850282">
        <w:rPr>
          <w:szCs w:val="22"/>
          <w:lang w:val="es-ES_tradnl"/>
        </w:rPr>
        <w:t xml:space="preserve">suprimir </w:t>
      </w:r>
      <w:r w:rsidR="00053AEC" w:rsidRPr="00850282">
        <w:rPr>
          <w:szCs w:val="22"/>
          <w:lang w:val="es-ES_tradnl"/>
        </w:rPr>
        <w:t xml:space="preserve">los corchetes en torno a la palabra “pueblos”, por tratarse de una categoría </w:t>
      </w:r>
      <w:r w:rsidR="00E84C8C" w:rsidRPr="00850282">
        <w:rPr>
          <w:szCs w:val="22"/>
          <w:lang w:val="es-ES_tradnl"/>
        </w:rPr>
        <w:t xml:space="preserve">aceptada en el </w:t>
      </w:r>
      <w:r w:rsidR="00053AEC" w:rsidRPr="00850282">
        <w:rPr>
          <w:szCs w:val="22"/>
          <w:lang w:val="es-ES_tradnl"/>
        </w:rPr>
        <w:t>Derecho internacional público</w:t>
      </w:r>
      <w:r w:rsidR="00A642A0" w:rsidRPr="00850282">
        <w:rPr>
          <w:szCs w:val="22"/>
          <w:lang w:val="es-ES_tradnl"/>
        </w:rPr>
        <w:t xml:space="preserve">.  </w:t>
      </w:r>
      <w:r w:rsidR="00843DD4" w:rsidRPr="00850282">
        <w:rPr>
          <w:szCs w:val="22"/>
          <w:lang w:val="es-ES_tradnl"/>
        </w:rPr>
        <w:t xml:space="preserve">Dijo que en el </w:t>
      </w:r>
      <w:r w:rsidR="00B71925" w:rsidRPr="00850282">
        <w:rPr>
          <w:szCs w:val="22"/>
          <w:lang w:val="es-ES_tradnl"/>
        </w:rPr>
        <w:t xml:space="preserve">lenguaje jurídico de las NN.UU. </w:t>
      </w:r>
      <w:r w:rsidR="00E923D9" w:rsidRPr="00850282">
        <w:rPr>
          <w:szCs w:val="22"/>
          <w:lang w:val="es-ES_tradnl"/>
        </w:rPr>
        <w:t xml:space="preserve">vienen a ser así identificados </w:t>
      </w:r>
      <w:r w:rsidR="00B71925" w:rsidRPr="00850282">
        <w:rPr>
          <w:szCs w:val="22"/>
          <w:lang w:val="es-ES_tradnl"/>
        </w:rPr>
        <w:t xml:space="preserve">en su papel </w:t>
      </w:r>
      <w:r w:rsidR="00E84C8C" w:rsidRPr="00850282">
        <w:rPr>
          <w:szCs w:val="22"/>
          <w:lang w:val="es-ES_tradnl"/>
        </w:rPr>
        <w:t xml:space="preserve">como </w:t>
      </w:r>
      <w:r w:rsidR="00B71925" w:rsidRPr="00850282">
        <w:rPr>
          <w:szCs w:val="22"/>
          <w:lang w:val="es-ES_tradnl"/>
        </w:rPr>
        <w:t xml:space="preserve">nuevos actores emergentes. </w:t>
      </w:r>
    </w:p>
    <w:p w:rsidR="00B71925" w:rsidRPr="00850282" w:rsidRDefault="00B71925" w:rsidP="00B71925">
      <w:pPr>
        <w:pStyle w:val="ListParagraph"/>
        <w:rPr>
          <w:szCs w:val="22"/>
          <w:lang w:val="es-ES_tradnl"/>
        </w:rPr>
      </w:pPr>
    </w:p>
    <w:p w:rsidR="004C7479" w:rsidRPr="00850282" w:rsidRDefault="00B71925" w:rsidP="00834085">
      <w:pPr>
        <w:pStyle w:val="ListParagraph"/>
        <w:numPr>
          <w:ilvl w:val="0"/>
          <w:numId w:val="3"/>
        </w:numPr>
        <w:ind w:left="0" w:firstLine="0"/>
        <w:rPr>
          <w:szCs w:val="22"/>
          <w:lang w:val="es-ES_tradnl"/>
        </w:rPr>
      </w:pPr>
      <w:r w:rsidRPr="00850282">
        <w:rPr>
          <w:szCs w:val="22"/>
          <w:lang w:val="es-ES_tradnl"/>
        </w:rPr>
        <w:lastRenderedPageBreak/>
        <w:t>El represe</w:t>
      </w:r>
      <w:r w:rsidR="006A16B6" w:rsidRPr="00850282">
        <w:rPr>
          <w:szCs w:val="22"/>
          <w:lang w:val="es-ES_tradnl"/>
        </w:rPr>
        <w:t>n</w:t>
      </w:r>
      <w:r w:rsidRPr="00850282">
        <w:rPr>
          <w:szCs w:val="22"/>
          <w:lang w:val="es-ES_tradnl"/>
        </w:rPr>
        <w:t xml:space="preserve">tante del </w:t>
      </w:r>
      <w:r w:rsidR="00EF3134" w:rsidRPr="00850282">
        <w:rPr>
          <w:szCs w:val="22"/>
          <w:lang w:val="es-ES_tradnl"/>
        </w:rPr>
        <w:t>Movimiento Indio “Tupaj Amaru”</w:t>
      </w:r>
      <w:r w:rsidR="00A642A0" w:rsidRPr="00850282">
        <w:rPr>
          <w:szCs w:val="22"/>
          <w:lang w:val="es-ES_tradnl"/>
        </w:rPr>
        <w:t xml:space="preserve"> </w:t>
      </w:r>
      <w:r w:rsidR="00E923D9" w:rsidRPr="00850282">
        <w:rPr>
          <w:szCs w:val="22"/>
          <w:lang w:val="es-ES_tradnl"/>
        </w:rPr>
        <w:t xml:space="preserve">afirmó que </w:t>
      </w:r>
      <w:r w:rsidRPr="00850282">
        <w:rPr>
          <w:szCs w:val="22"/>
          <w:lang w:val="es-ES_tradnl"/>
        </w:rPr>
        <w:t xml:space="preserve">el principal </w:t>
      </w:r>
      <w:r w:rsidR="005A5A71" w:rsidRPr="00850282">
        <w:rPr>
          <w:szCs w:val="22"/>
          <w:lang w:val="es-ES_tradnl"/>
        </w:rPr>
        <w:t xml:space="preserve">objetivo </w:t>
      </w:r>
      <w:r w:rsidRPr="00850282">
        <w:rPr>
          <w:szCs w:val="22"/>
          <w:lang w:val="es-ES_tradnl"/>
        </w:rPr>
        <w:t xml:space="preserve">del artículo </w:t>
      </w:r>
      <w:r w:rsidR="00A642A0" w:rsidRPr="00850282">
        <w:rPr>
          <w:szCs w:val="22"/>
          <w:lang w:val="es-ES_tradnl"/>
        </w:rPr>
        <w:t>“</w:t>
      </w:r>
      <w:r w:rsidRPr="00850282">
        <w:rPr>
          <w:szCs w:val="22"/>
          <w:lang w:val="es-ES_tradnl"/>
        </w:rPr>
        <w:t>Materia protegida</w:t>
      </w:r>
      <w:r w:rsidR="00A642A0" w:rsidRPr="00850282">
        <w:rPr>
          <w:szCs w:val="22"/>
          <w:lang w:val="es-ES_tradnl"/>
        </w:rPr>
        <w:t xml:space="preserve">” </w:t>
      </w:r>
      <w:r w:rsidR="00E84C8C" w:rsidRPr="00850282">
        <w:rPr>
          <w:szCs w:val="22"/>
          <w:lang w:val="es-ES_tradnl"/>
        </w:rPr>
        <w:t xml:space="preserve">debe </w:t>
      </w:r>
      <w:r w:rsidRPr="00850282">
        <w:rPr>
          <w:szCs w:val="22"/>
          <w:lang w:val="es-ES_tradnl"/>
        </w:rPr>
        <w:t>ser</w:t>
      </w:r>
      <w:r w:rsidR="00E923D9" w:rsidRPr="00850282">
        <w:rPr>
          <w:szCs w:val="22"/>
          <w:lang w:val="es-ES_tradnl"/>
        </w:rPr>
        <w:t xml:space="preserve"> la protección de</w:t>
      </w:r>
      <w:r w:rsidR="00A642A0" w:rsidRPr="00850282">
        <w:rPr>
          <w:szCs w:val="22"/>
          <w:lang w:val="es-ES_tradnl"/>
        </w:rPr>
        <w:t xml:space="preserve">:  </w:t>
      </w:r>
      <w:r w:rsidR="00014A3A" w:rsidRPr="00850282">
        <w:rPr>
          <w:szCs w:val="22"/>
          <w:lang w:val="es-ES_tradnl"/>
        </w:rPr>
        <w:t>1) </w:t>
      </w:r>
      <w:r w:rsidR="005A5A71" w:rsidRPr="00850282">
        <w:rPr>
          <w:szCs w:val="22"/>
          <w:lang w:val="es-ES_tradnl"/>
        </w:rPr>
        <w:t>las expresio</w:t>
      </w:r>
      <w:r w:rsidR="006A16B6" w:rsidRPr="00850282">
        <w:rPr>
          <w:szCs w:val="22"/>
          <w:lang w:val="es-ES_tradnl"/>
        </w:rPr>
        <w:t>n</w:t>
      </w:r>
      <w:r w:rsidR="005A5A71" w:rsidRPr="00850282">
        <w:rPr>
          <w:szCs w:val="22"/>
          <w:lang w:val="es-ES_tradnl"/>
        </w:rPr>
        <w:t xml:space="preserve">es fonéticas y musicales, tales como </w:t>
      </w:r>
      <w:r w:rsidR="00E923D9" w:rsidRPr="00850282">
        <w:rPr>
          <w:szCs w:val="22"/>
          <w:lang w:val="es-ES_tradnl"/>
        </w:rPr>
        <w:t>l</w:t>
      </w:r>
      <w:r w:rsidR="005A5A71" w:rsidRPr="00850282">
        <w:rPr>
          <w:szCs w:val="22"/>
          <w:lang w:val="es-ES_tradnl"/>
        </w:rPr>
        <w:t>as canciones y los ritmos indígenas</w:t>
      </w:r>
      <w:r w:rsidR="00A642A0" w:rsidRPr="00850282">
        <w:rPr>
          <w:szCs w:val="22"/>
          <w:lang w:val="es-ES_tradnl"/>
        </w:rPr>
        <w:t xml:space="preserve">;  </w:t>
      </w:r>
      <w:r w:rsidR="00014A3A" w:rsidRPr="00850282">
        <w:rPr>
          <w:szCs w:val="22"/>
          <w:lang w:val="es-ES_tradnl"/>
        </w:rPr>
        <w:t>2) </w:t>
      </w:r>
      <w:r w:rsidR="005A5A71" w:rsidRPr="00850282">
        <w:rPr>
          <w:szCs w:val="22"/>
          <w:lang w:val="es-ES_tradnl"/>
        </w:rPr>
        <w:t>las expr</w:t>
      </w:r>
      <w:r w:rsidR="006A16B6" w:rsidRPr="00850282">
        <w:rPr>
          <w:szCs w:val="22"/>
          <w:lang w:val="es-ES_tradnl"/>
        </w:rPr>
        <w:t>e</w:t>
      </w:r>
      <w:r w:rsidR="005A5A71" w:rsidRPr="00850282">
        <w:rPr>
          <w:szCs w:val="22"/>
          <w:lang w:val="es-ES_tradnl"/>
        </w:rPr>
        <w:t xml:space="preserve">siones corporales, tales como las danzas, los juegos tradicionales y otras interpretaciones y ejecuciones, como el teatro y las obras dramáticas basadas en </w:t>
      </w:r>
      <w:r w:rsidR="00E84C8C" w:rsidRPr="00850282">
        <w:rPr>
          <w:szCs w:val="22"/>
          <w:lang w:val="es-ES_tradnl"/>
        </w:rPr>
        <w:t xml:space="preserve">las </w:t>
      </w:r>
      <w:r w:rsidR="005A5A71" w:rsidRPr="00850282">
        <w:rPr>
          <w:szCs w:val="22"/>
          <w:lang w:val="es-ES_tradnl"/>
        </w:rPr>
        <w:t>tradiciones populares de los puebl</w:t>
      </w:r>
      <w:r w:rsidR="00A642A0" w:rsidRPr="00850282">
        <w:rPr>
          <w:szCs w:val="22"/>
          <w:lang w:val="es-ES_tradnl"/>
        </w:rPr>
        <w:t>o</w:t>
      </w:r>
      <w:r w:rsidR="005A5A71" w:rsidRPr="00850282">
        <w:rPr>
          <w:szCs w:val="22"/>
          <w:lang w:val="es-ES_tradnl"/>
        </w:rPr>
        <w:t>s indígenas</w:t>
      </w:r>
      <w:r w:rsidR="00A642A0" w:rsidRPr="00850282">
        <w:rPr>
          <w:szCs w:val="22"/>
          <w:lang w:val="es-ES_tradnl"/>
        </w:rPr>
        <w:t xml:space="preserve">;  </w:t>
      </w:r>
      <w:r w:rsidR="00014A3A" w:rsidRPr="00850282">
        <w:rPr>
          <w:szCs w:val="22"/>
          <w:lang w:val="es-ES_tradnl"/>
        </w:rPr>
        <w:t>3) </w:t>
      </w:r>
      <w:r w:rsidR="005A5A71" w:rsidRPr="00850282">
        <w:rPr>
          <w:szCs w:val="22"/>
          <w:lang w:val="es-ES_tradnl"/>
        </w:rPr>
        <w:t>las expresiones tangibles, tales como las obras de arte, en particular, dibujos, pinturas, esculturas, alfarería</w:t>
      </w:r>
      <w:r w:rsidR="00A642A0" w:rsidRPr="00850282">
        <w:rPr>
          <w:szCs w:val="22"/>
          <w:lang w:val="es-ES_tradnl"/>
        </w:rPr>
        <w:t xml:space="preserve"> </w:t>
      </w:r>
      <w:r w:rsidR="005A5A71" w:rsidRPr="00850282">
        <w:rPr>
          <w:szCs w:val="22"/>
          <w:lang w:val="es-ES_tradnl"/>
        </w:rPr>
        <w:t>y máscaras ceremoniales</w:t>
      </w:r>
      <w:r w:rsidR="00A642A0" w:rsidRPr="00850282">
        <w:rPr>
          <w:szCs w:val="22"/>
          <w:lang w:val="es-ES_tradnl"/>
        </w:rPr>
        <w:t xml:space="preserve">.  </w:t>
      </w:r>
      <w:r w:rsidR="004C7479" w:rsidRPr="00850282">
        <w:rPr>
          <w:szCs w:val="22"/>
          <w:lang w:val="es-ES_tradnl"/>
        </w:rPr>
        <w:t xml:space="preserve">Ello </w:t>
      </w:r>
      <w:r w:rsidR="005A5A71" w:rsidRPr="00850282">
        <w:rPr>
          <w:szCs w:val="22"/>
          <w:lang w:val="es-ES_tradnl"/>
        </w:rPr>
        <w:t xml:space="preserve">debiera </w:t>
      </w:r>
      <w:r w:rsidR="004C7479" w:rsidRPr="00850282">
        <w:rPr>
          <w:szCs w:val="22"/>
          <w:lang w:val="es-ES_tradnl"/>
        </w:rPr>
        <w:t xml:space="preserve">resultar </w:t>
      </w:r>
      <w:r w:rsidR="00E923D9" w:rsidRPr="00850282">
        <w:rPr>
          <w:szCs w:val="22"/>
          <w:lang w:val="es-ES_tradnl"/>
        </w:rPr>
        <w:t xml:space="preserve">válido para </w:t>
      </w:r>
      <w:r w:rsidR="005A5A71" w:rsidRPr="00850282">
        <w:rPr>
          <w:szCs w:val="22"/>
          <w:lang w:val="es-ES_tradnl"/>
        </w:rPr>
        <w:t xml:space="preserve">todas las ECT que </w:t>
      </w:r>
      <w:r w:rsidR="00E923D9" w:rsidRPr="00850282">
        <w:rPr>
          <w:szCs w:val="22"/>
          <w:lang w:val="es-ES_tradnl"/>
        </w:rPr>
        <w:t xml:space="preserve">conformen </w:t>
      </w:r>
      <w:r w:rsidR="005A5A71" w:rsidRPr="00850282">
        <w:rPr>
          <w:szCs w:val="22"/>
          <w:lang w:val="es-ES_tradnl"/>
        </w:rPr>
        <w:t xml:space="preserve">la memoria viva de </w:t>
      </w:r>
      <w:r w:rsidR="004C7479" w:rsidRPr="00850282">
        <w:rPr>
          <w:szCs w:val="22"/>
          <w:lang w:val="es-ES_tradnl"/>
        </w:rPr>
        <w:t xml:space="preserve">un </w:t>
      </w:r>
      <w:r w:rsidR="005A5A71" w:rsidRPr="00850282">
        <w:rPr>
          <w:szCs w:val="22"/>
          <w:lang w:val="es-ES_tradnl"/>
        </w:rPr>
        <w:t xml:space="preserve">pueblo indígena o comunidad local, por </w:t>
      </w:r>
      <w:r w:rsidR="00E923D9" w:rsidRPr="00850282">
        <w:rPr>
          <w:szCs w:val="22"/>
          <w:lang w:val="es-ES_tradnl"/>
        </w:rPr>
        <w:t xml:space="preserve">ser </w:t>
      </w:r>
      <w:r w:rsidR="005A5A71" w:rsidRPr="00850282">
        <w:rPr>
          <w:szCs w:val="22"/>
          <w:lang w:val="es-ES_tradnl"/>
        </w:rPr>
        <w:t xml:space="preserve">parte </w:t>
      </w:r>
      <w:r w:rsidR="004C7479" w:rsidRPr="00850282">
        <w:rPr>
          <w:szCs w:val="22"/>
          <w:lang w:val="es-ES_tradnl"/>
        </w:rPr>
        <w:t xml:space="preserve">consustancial de sus identidades social, cultural e histórica.  El instrumento </w:t>
      </w:r>
      <w:r w:rsidR="00E84C8C" w:rsidRPr="00850282">
        <w:rPr>
          <w:szCs w:val="22"/>
          <w:lang w:val="es-ES_tradnl"/>
        </w:rPr>
        <w:t xml:space="preserve">debería </w:t>
      </w:r>
      <w:r w:rsidR="004C7479" w:rsidRPr="00850282">
        <w:rPr>
          <w:szCs w:val="22"/>
          <w:lang w:val="es-ES_tradnl"/>
        </w:rPr>
        <w:t>pr</w:t>
      </w:r>
      <w:r w:rsidR="006A16B6" w:rsidRPr="00850282">
        <w:rPr>
          <w:szCs w:val="22"/>
          <w:lang w:val="es-ES_tradnl"/>
        </w:rPr>
        <w:t>o</w:t>
      </w:r>
      <w:r w:rsidR="004C7479" w:rsidRPr="00850282">
        <w:rPr>
          <w:szCs w:val="22"/>
          <w:lang w:val="es-ES_tradnl"/>
        </w:rPr>
        <w:t xml:space="preserve">teger todas esas ECT, porque, </w:t>
      </w:r>
      <w:r w:rsidR="00E84C8C" w:rsidRPr="00850282">
        <w:rPr>
          <w:szCs w:val="22"/>
          <w:lang w:val="es-ES_tradnl"/>
        </w:rPr>
        <w:t>en otro caso</w:t>
      </w:r>
      <w:r w:rsidR="004C7479" w:rsidRPr="00850282">
        <w:rPr>
          <w:szCs w:val="22"/>
          <w:lang w:val="es-ES_tradnl"/>
        </w:rPr>
        <w:t xml:space="preserve">, carecería de materia protegida. </w:t>
      </w:r>
    </w:p>
    <w:p w:rsidR="004C7479" w:rsidRPr="00850282" w:rsidRDefault="004C7479" w:rsidP="004C7479">
      <w:pPr>
        <w:pStyle w:val="ListParagraph"/>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los Estados Unidos de América</w:t>
      </w:r>
      <w:r w:rsidR="00A642A0" w:rsidRPr="00850282">
        <w:rPr>
          <w:szCs w:val="22"/>
          <w:lang w:val="es-ES_tradnl"/>
        </w:rPr>
        <w:t xml:space="preserve"> </w:t>
      </w:r>
      <w:r w:rsidR="00B71925"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B71925" w:rsidRPr="00850282">
        <w:rPr>
          <w:szCs w:val="22"/>
          <w:lang w:val="es-ES_tradnl"/>
        </w:rPr>
        <w:t xml:space="preserve">y </w:t>
      </w:r>
      <w:r w:rsidR="00E84C8C" w:rsidRPr="00850282">
        <w:rPr>
          <w:szCs w:val="22"/>
          <w:lang w:val="es-ES_tradnl"/>
        </w:rPr>
        <w:t xml:space="preserve">afirmó </w:t>
      </w:r>
      <w:r w:rsidR="00B71925" w:rsidRPr="00850282">
        <w:rPr>
          <w:szCs w:val="22"/>
          <w:lang w:val="es-ES_tradnl"/>
        </w:rPr>
        <w:t xml:space="preserve">que la </w:t>
      </w:r>
      <w:proofErr w:type="spellStart"/>
      <w:r w:rsidR="00B71925"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B71925" w:rsidRPr="00850282">
        <w:rPr>
          <w:szCs w:val="22"/>
          <w:lang w:val="es-ES_tradnl"/>
        </w:rPr>
        <w:t>merece ser objeto de un examen más detenido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4C7479" w:rsidP="00834085">
      <w:pPr>
        <w:pStyle w:val="ListParagraph"/>
        <w:numPr>
          <w:ilvl w:val="0"/>
          <w:numId w:val="3"/>
        </w:numPr>
        <w:ind w:left="0" w:firstLine="0"/>
        <w:rPr>
          <w:szCs w:val="22"/>
          <w:lang w:val="es-ES_tradnl"/>
        </w:rPr>
      </w:pPr>
      <w:r w:rsidRPr="00850282">
        <w:rPr>
          <w:szCs w:val="22"/>
          <w:lang w:val="es-ES_tradnl"/>
        </w:rPr>
        <w:t>La delegación de Nigeria agradeció a la Secretaría la presentación realizada de los recursos disponibles en el sitio web de la OMPI</w:t>
      </w:r>
      <w:r w:rsidR="00A642A0" w:rsidRPr="00850282">
        <w:rPr>
          <w:szCs w:val="22"/>
          <w:lang w:val="es-ES_tradnl"/>
        </w:rPr>
        <w:t xml:space="preserve">, </w:t>
      </w:r>
      <w:r w:rsidRPr="00850282">
        <w:rPr>
          <w:szCs w:val="22"/>
          <w:lang w:val="es-ES_tradnl"/>
        </w:rPr>
        <w:t xml:space="preserve">y a los vicepresidentes y, </w:t>
      </w:r>
      <w:r w:rsidR="00E84C8C" w:rsidRPr="00850282">
        <w:rPr>
          <w:szCs w:val="22"/>
          <w:lang w:val="es-ES_tradnl"/>
        </w:rPr>
        <w:t>en especial</w:t>
      </w:r>
      <w:r w:rsidRPr="00850282">
        <w:rPr>
          <w:szCs w:val="22"/>
          <w:lang w:val="es-ES_tradnl"/>
        </w:rPr>
        <w:t xml:space="preserve">, a las facilitadoras </w:t>
      </w:r>
      <w:r w:rsidR="006A16B6" w:rsidRPr="00850282">
        <w:rPr>
          <w:szCs w:val="22"/>
          <w:lang w:val="es-ES_tradnl"/>
        </w:rPr>
        <w:t xml:space="preserve">el empeño puesto en la preparación de </w:t>
      </w:r>
      <w:r w:rsidRPr="00850282">
        <w:rPr>
          <w:szCs w:val="22"/>
          <w:lang w:val="es-ES_tradnl"/>
        </w:rPr>
        <w:t xml:space="preserve">la </w:t>
      </w:r>
      <w:r w:rsidR="00A642A0" w:rsidRPr="00850282">
        <w:rPr>
          <w:szCs w:val="22"/>
          <w:lang w:val="es-ES_tradnl"/>
        </w:rPr>
        <w:t>Rev.</w:t>
      </w:r>
      <w:r w:rsidR="00014A3A" w:rsidRPr="00850282">
        <w:rPr>
          <w:szCs w:val="22"/>
          <w:lang w:val="es-ES_tradnl"/>
        </w:rPr>
        <w:t> </w:t>
      </w:r>
      <w:r w:rsidR="00A642A0" w:rsidRPr="00850282">
        <w:rPr>
          <w:szCs w:val="22"/>
          <w:lang w:val="es-ES_tradnl"/>
        </w:rPr>
        <w:t xml:space="preserve">2 </w:t>
      </w:r>
      <w:r w:rsidR="006A16B6" w:rsidRPr="00850282">
        <w:rPr>
          <w:szCs w:val="22"/>
          <w:lang w:val="es-ES_tradnl"/>
        </w:rPr>
        <w:t>que, en su opinión, ofrece una buena base para proseguir el debate</w:t>
      </w:r>
      <w:r w:rsidR="00A642A0" w:rsidRPr="00850282">
        <w:rPr>
          <w:szCs w:val="22"/>
          <w:lang w:val="es-ES_tradnl"/>
        </w:rPr>
        <w:t xml:space="preserve">.  </w:t>
      </w:r>
      <w:r w:rsidR="006A16B6" w:rsidRPr="00850282">
        <w:rPr>
          <w:szCs w:val="22"/>
          <w:lang w:val="es-ES_tradnl"/>
        </w:rPr>
        <w:t xml:space="preserve">Manifestó su respaldo a la declaración efectuada por la delegación del </w:t>
      </w:r>
      <w:r w:rsidR="00A642A0" w:rsidRPr="00850282">
        <w:rPr>
          <w:szCs w:val="22"/>
          <w:lang w:val="es-ES_tradnl"/>
        </w:rPr>
        <w:t xml:space="preserve">Senegal </w:t>
      </w:r>
      <w:r w:rsidR="006A16B6" w:rsidRPr="00850282">
        <w:rPr>
          <w:szCs w:val="22"/>
          <w:lang w:val="es-ES_tradnl"/>
        </w:rPr>
        <w:t>en nombre del Grupo Africano</w:t>
      </w:r>
      <w:r w:rsidR="00A642A0" w:rsidRPr="00850282">
        <w:rPr>
          <w:szCs w:val="22"/>
          <w:lang w:val="es-ES_tradnl"/>
        </w:rPr>
        <w:t xml:space="preserve"> </w:t>
      </w:r>
      <w:r w:rsidR="006A16B6" w:rsidRPr="00850282">
        <w:rPr>
          <w:szCs w:val="22"/>
          <w:lang w:val="es-ES_tradnl"/>
        </w:rPr>
        <w:t xml:space="preserve">y reiteró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6A16B6" w:rsidRPr="00850282">
        <w:rPr>
          <w:szCs w:val="22"/>
          <w:lang w:val="es-ES_tradnl"/>
        </w:rPr>
        <w:t>Sin embargo, dijo que las dos opciones del apartado</w:t>
      </w:r>
      <w:r w:rsidR="00014A3A" w:rsidRPr="00850282">
        <w:rPr>
          <w:szCs w:val="22"/>
          <w:lang w:val="es-ES_tradnl"/>
        </w:rPr>
        <w:t> </w:t>
      </w:r>
      <w:r w:rsidR="00A642A0" w:rsidRPr="00850282">
        <w:rPr>
          <w:szCs w:val="22"/>
          <w:lang w:val="es-ES_tradnl"/>
        </w:rPr>
        <w:t>d)</w:t>
      </w:r>
      <w:r w:rsidR="006A16B6" w:rsidRPr="00850282">
        <w:rPr>
          <w:szCs w:val="22"/>
          <w:lang w:val="es-ES_tradnl"/>
        </w:rPr>
        <w:t xml:space="preserve"> </w:t>
      </w:r>
      <w:r w:rsidR="00E84C8C" w:rsidRPr="00850282">
        <w:rPr>
          <w:szCs w:val="22"/>
          <w:lang w:val="es-ES_tradnl"/>
        </w:rPr>
        <w:t xml:space="preserve">debieran </w:t>
      </w:r>
      <w:r w:rsidR="006A16B6" w:rsidRPr="00850282">
        <w:rPr>
          <w:szCs w:val="22"/>
          <w:lang w:val="es-ES_tradnl"/>
        </w:rPr>
        <w:t>aproximarse más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B71925" w:rsidP="00834085">
      <w:pPr>
        <w:pStyle w:val="ListParagraph"/>
        <w:numPr>
          <w:ilvl w:val="0"/>
          <w:numId w:val="3"/>
        </w:numPr>
        <w:ind w:left="0" w:firstLine="0"/>
        <w:rPr>
          <w:szCs w:val="22"/>
          <w:lang w:val="es-ES_tradnl"/>
        </w:rPr>
      </w:pPr>
      <w:r w:rsidRPr="00850282">
        <w:rPr>
          <w:szCs w:val="22"/>
          <w:lang w:val="es-ES_tradnl"/>
        </w:rPr>
        <w:t>El presidente ab</w:t>
      </w:r>
      <w:r w:rsidR="00777654" w:rsidRPr="00850282">
        <w:rPr>
          <w:szCs w:val="22"/>
          <w:lang w:val="es-ES_tradnl"/>
        </w:rPr>
        <w:t>rió el debate sobre el artículo </w:t>
      </w:r>
      <w:r w:rsidRPr="00850282">
        <w:rPr>
          <w:szCs w:val="22"/>
          <w:lang w:val="es-ES_tradnl"/>
        </w:rPr>
        <w:t xml:space="preserve">2, el </w:t>
      </w:r>
      <w:r w:rsidR="00E923D9" w:rsidRPr="00850282">
        <w:rPr>
          <w:szCs w:val="22"/>
          <w:lang w:val="es-ES_tradnl"/>
        </w:rPr>
        <w:t xml:space="preserve">relativo a </w:t>
      </w:r>
      <w:r w:rsidRPr="00850282">
        <w:rPr>
          <w:szCs w:val="22"/>
          <w:lang w:val="es-ES_tradnl"/>
        </w:rPr>
        <w:t>los términos utilizados</w:t>
      </w:r>
      <w:r w:rsidR="00A642A0" w:rsidRPr="00850282">
        <w:rPr>
          <w:szCs w:val="22"/>
          <w:lang w:val="es-ES_tradnl"/>
        </w:rPr>
        <w:t>.</w:t>
      </w:r>
    </w:p>
    <w:p w:rsidR="00A642A0" w:rsidRPr="00850282" w:rsidRDefault="00A642A0" w:rsidP="00A642A0">
      <w:pPr>
        <w:rPr>
          <w:szCs w:val="22"/>
          <w:lang w:val="es-ES_tradnl"/>
        </w:rPr>
      </w:pPr>
    </w:p>
    <w:p w:rsidR="00A642A0" w:rsidRPr="00850282" w:rsidRDefault="007E4B2B" w:rsidP="00834085">
      <w:pPr>
        <w:pStyle w:val="ListParagraph"/>
        <w:numPr>
          <w:ilvl w:val="0"/>
          <w:numId w:val="3"/>
        </w:numPr>
        <w:ind w:left="0" w:firstLine="0"/>
        <w:rPr>
          <w:szCs w:val="22"/>
          <w:lang w:val="es-ES_tradnl"/>
        </w:rPr>
      </w:pPr>
      <w:r w:rsidRPr="00850282">
        <w:rPr>
          <w:szCs w:val="22"/>
          <w:lang w:val="es-ES_tradnl"/>
        </w:rPr>
        <w:t>L</w:t>
      </w:r>
      <w:r w:rsidR="006A16B6" w:rsidRPr="00850282">
        <w:rPr>
          <w:szCs w:val="22"/>
          <w:lang w:val="es-ES_tradnl"/>
        </w:rPr>
        <w:t xml:space="preserve">a delegación de 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6A16B6" w:rsidRPr="00850282">
        <w:rPr>
          <w:szCs w:val="22"/>
          <w:lang w:val="es-ES_tradnl"/>
        </w:rPr>
        <w:t xml:space="preserve">señaló su preferencia por la definición alternativa de ECT </w:t>
      </w:r>
      <w:r w:rsidR="007068EA" w:rsidRPr="00850282">
        <w:rPr>
          <w:szCs w:val="22"/>
          <w:lang w:val="es-ES_tradnl"/>
        </w:rPr>
        <w:t xml:space="preserve">propuesta por </w:t>
      </w:r>
      <w:r w:rsidR="00914039" w:rsidRPr="00850282">
        <w:rPr>
          <w:szCs w:val="22"/>
          <w:lang w:val="es-ES_tradnl"/>
        </w:rPr>
        <w:t>los Países de Ideas Afines</w:t>
      </w:r>
      <w:r w:rsidR="00A642A0" w:rsidRPr="00850282">
        <w:rPr>
          <w:szCs w:val="22"/>
          <w:lang w:val="es-ES_tradnl"/>
        </w:rPr>
        <w:t xml:space="preserve">.  </w:t>
      </w:r>
      <w:r w:rsidRPr="00850282">
        <w:rPr>
          <w:szCs w:val="22"/>
          <w:lang w:val="es-ES_tradnl"/>
        </w:rPr>
        <w:t xml:space="preserve">Dijo que aguarda con interés </w:t>
      </w:r>
      <w:r w:rsidR="00E84C8C" w:rsidRPr="00850282">
        <w:rPr>
          <w:szCs w:val="22"/>
          <w:lang w:val="es-ES_tradnl"/>
        </w:rPr>
        <w:t xml:space="preserve">poder </w:t>
      </w:r>
      <w:r w:rsidRPr="00850282">
        <w:rPr>
          <w:szCs w:val="22"/>
          <w:lang w:val="es-ES_tradnl"/>
        </w:rPr>
        <w:t>seguir debatiéndola con otros Estados miembros</w:t>
      </w:r>
      <w:r w:rsidR="00A642A0" w:rsidRPr="00850282">
        <w:rPr>
          <w:szCs w:val="22"/>
          <w:lang w:val="es-ES_tradnl"/>
        </w:rPr>
        <w:t xml:space="preserve">.  </w:t>
      </w:r>
      <w:r w:rsidRPr="00850282">
        <w:rPr>
          <w:szCs w:val="22"/>
          <w:lang w:val="es-ES_tradnl"/>
        </w:rPr>
        <w:t xml:space="preserve">En cuanto a la definición de </w:t>
      </w:r>
      <w:r w:rsidR="00A642A0" w:rsidRPr="00850282">
        <w:rPr>
          <w:szCs w:val="22"/>
          <w:lang w:val="es-ES_tradnl"/>
        </w:rPr>
        <w:t>“</w:t>
      </w:r>
      <w:r w:rsidRPr="00850282">
        <w:rPr>
          <w:szCs w:val="22"/>
          <w:lang w:val="es-ES_tradnl"/>
        </w:rPr>
        <w:t>dominio público</w:t>
      </w:r>
      <w:r w:rsidR="00E923D9" w:rsidRPr="00850282">
        <w:rPr>
          <w:szCs w:val="22"/>
          <w:lang w:val="es-ES_tradnl"/>
        </w:rPr>
        <w:t>”</w:t>
      </w:r>
      <w:r w:rsidR="00A642A0" w:rsidRPr="00850282">
        <w:rPr>
          <w:szCs w:val="22"/>
          <w:lang w:val="es-ES_tradnl"/>
        </w:rPr>
        <w:t xml:space="preserve">, </w:t>
      </w:r>
      <w:r w:rsidR="00664F36" w:rsidRPr="00850282">
        <w:rPr>
          <w:szCs w:val="22"/>
          <w:lang w:val="es-ES_tradnl"/>
        </w:rPr>
        <w:t xml:space="preserve">admitió </w:t>
      </w:r>
      <w:r w:rsidR="00E923D9" w:rsidRPr="00850282">
        <w:rPr>
          <w:szCs w:val="22"/>
          <w:lang w:val="es-ES_tradnl"/>
        </w:rPr>
        <w:t>que ahora existe una alternativa.  Sin embargo, esa definición</w:t>
      </w:r>
      <w:r w:rsidR="00A642A0" w:rsidRPr="00850282">
        <w:rPr>
          <w:szCs w:val="22"/>
          <w:lang w:val="es-ES_tradnl"/>
        </w:rPr>
        <w:t xml:space="preserve"> </w:t>
      </w:r>
      <w:r w:rsidR="00E923D9" w:rsidRPr="00850282">
        <w:rPr>
          <w:szCs w:val="22"/>
          <w:lang w:val="es-ES_tradnl"/>
        </w:rPr>
        <w:t xml:space="preserve">presenta un alcance </w:t>
      </w:r>
      <w:r w:rsidR="00664F36" w:rsidRPr="00850282">
        <w:rPr>
          <w:szCs w:val="22"/>
          <w:lang w:val="es-ES_tradnl"/>
        </w:rPr>
        <w:t xml:space="preserve">tan </w:t>
      </w:r>
      <w:r w:rsidR="000377BF" w:rsidRPr="00850282">
        <w:rPr>
          <w:szCs w:val="22"/>
          <w:lang w:val="es-ES_tradnl"/>
        </w:rPr>
        <w:t xml:space="preserve">amplio que </w:t>
      </w:r>
      <w:r w:rsidR="00664F36" w:rsidRPr="00850282">
        <w:rPr>
          <w:szCs w:val="22"/>
          <w:lang w:val="es-ES_tradnl"/>
        </w:rPr>
        <w:t xml:space="preserve">excede el </w:t>
      </w:r>
      <w:r w:rsidR="00E923D9" w:rsidRPr="00850282">
        <w:rPr>
          <w:szCs w:val="22"/>
          <w:lang w:val="es-ES_tradnl"/>
        </w:rPr>
        <w:t xml:space="preserve">ámbito </w:t>
      </w:r>
      <w:r w:rsidR="00664F36" w:rsidRPr="00850282">
        <w:rPr>
          <w:szCs w:val="22"/>
          <w:lang w:val="es-ES_tradnl"/>
        </w:rPr>
        <w:t xml:space="preserve">de competencia </w:t>
      </w:r>
      <w:r w:rsidR="00E923D9" w:rsidRPr="00850282">
        <w:rPr>
          <w:szCs w:val="22"/>
          <w:lang w:val="es-ES_tradnl"/>
        </w:rPr>
        <w:t>del CIG</w:t>
      </w:r>
      <w:r w:rsidR="00A642A0" w:rsidRPr="00850282">
        <w:rPr>
          <w:szCs w:val="22"/>
          <w:lang w:val="es-ES_tradnl"/>
        </w:rPr>
        <w:t xml:space="preserve">.  </w:t>
      </w:r>
      <w:r w:rsidR="00E923D9" w:rsidRPr="00850282">
        <w:rPr>
          <w:szCs w:val="22"/>
          <w:lang w:val="es-ES_tradnl"/>
        </w:rPr>
        <w:t xml:space="preserve">En ningún instrumento internacional </w:t>
      </w:r>
      <w:r w:rsidR="000377BF" w:rsidRPr="00850282">
        <w:rPr>
          <w:szCs w:val="22"/>
          <w:lang w:val="es-ES_tradnl"/>
        </w:rPr>
        <w:t xml:space="preserve">se contempla una definición de </w:t>
      </w:r>
      <w:r w:rsidR="00E923D9" w:rsidRPr="00850282">
        <w:rPr>
          <w:szCs w:val="22"/>
          <w:lang w:val="es-ES_tradnl"/>
        </w:rPr>
        <w:t>“dominio público”</w:t>
      </w:r>
      <w:r w:rsidR="00A642A0" w:rsidRPr="00850282">
        <w:rPr>
          <w:szCs w:val="22"/>
          <w:lang w:val="es-ES_tradnl"/>
        </w:rPr>
        <w:t xml:space="preserve">.  </w:t>
      </w:r>
      <w:r w:rsidR="000377BF" w:rsidRPr="00850282">
        <w:rPr>
          <w:szCs w:val="22"/>
          <w:lang w:val="es-ES_tradnl"/>
        </w:rPr>
        <w:t xml:space="preserve">Señaló que, </w:t>
      </w:r>
      <w:r w:rsidR="00664F36" w:rsidRPr="00850282">
        <w:rPr>
          <w:szCs w:val="22"/>
          <w:lang w:val="es-ES_tradnl"/>
        </w:rPr>
        <w:t>aun cuando pudiera hacerse constar</w:t>
      </w:r>
      <w:r w:rsidR="000377BF" w:rsidRPr="00850282">
        <w:rPr>
          <w:szCs w:val="22"/>
          <w:lang w:val="es-ES_tradnl"/>
        </w:rPr>
        <w:t xml:space="preserve"> </w:t>
      </w:r>
      <w:r w:rsidR="00664F36" w:rsidRPr="00850282">
        <w:rPr>
          <w:szCs w:val="22"/>
          <w:lang w:val="es-ES_tradnl"/>
        </w:rPr>
        <w:t xml:space="preserve">en el </w:t>
      </w:r>
      <w:r w:rsidR="000377BF" w:rsidRPr="00850282">
        <w:rPr>
          <w:szCs w:val="22"/>
          <w:lang w:val="es-ES_tradnl"/>
        </w:rPr>
        <w:t>instrumento, no ve</w:t>
      </w:r>
      <w:r w:rsidR="00664F36" w:rsidRPr="00850282">
        <w:rPr>
          <w:szCs w:val="22"/>
          <w:lang w:val="es-ES_tradnl"/>
        </w:rPr>
        <w:t>ría</w:t>
      </w:r>
      <w:r w:rsidR="000377BF" w:rsidRPr="00850282">
        <w:rPr>
          <w:szCs w:val="22"/>
          <w:lang w:val="es-ES_tradnl"/>
        </w:rPr>
        <w:t xml:space="preserve"> ventaja alguna en </w:t>
      </w:r>
      <w:r w:rsidR="00664F36" w:rsidRPr="00850282">
        <w:rPr>
          <w:szCs w:val="22"/>
          <w:lang w:val="es-ES_tradnl"/>
        </w:rPr>
        <w:t>incluir esa definición</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C3FD0"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convino en lo manifestado a propósito del dominio público por la delegación de Indonesia en nombre de los Países de Ideas Afines.</w:t>
      </w:r>
      <w:r w:rsidR="00A642A0" w:rsidRPr="00850282">
        <w:rPr>
          <w:szCs w:val="22"/>
          <w:lang w:val="es-ES_tradnl"/>
        </w:rPr>
        <w:t xml:space="preserve">  </w:t>
      </w:r>
      <w:r w:rsidRPr="00850282">
        <w:rPr>
          <w:szCs w:val="22"/>
          <w:lang w:val="es-ES_tradnl"/>
        </w:rPr>
        <w:t>Dijo estar completamente en desacuerdo con la inclusión de una definición de “dominio público” en el texto</w:t>
      </w:r>
      <w:r w:rsidR="00A642A0" w:rsidRPr="00850282">
        <w:rPr>
          <w:szCs w:val="22"/>
          <w:lang w:val="es-ES_tradnl"/>
        </w:rPr>
        <w:t xml:space="preserve">.  </w:t>
      </w:r>
      <w:r w:rsidRPr="00850282">
        <w:rPr>
          <w:szCs w:val="22"/>
          <w:lang w:val="es-ES_tradnl"/>
        </w:rPr>
        <w:t>En cuanto a la definición de ECT</w:t>
      </w:r>
      <w:r w:rsidR="00A642A0" w:rsidRPr="00850282">
        <w:rPr>
          <w:szCs w:val="22"/>
          <w:lang w:val="es-ES_tradnl"/>
        </w:rPr>
        <w:t xml:space="preserve">, </w:t>
      </w:r>
      <w:r w:rsidRPr="00850282">
        <w:rPr>
          <w:szCs w:val="22"/>
          <w:lang w:val="es-ES_tradnl"/>
        </w:rPr>
        <w:t xml:space="preserve">se </w:t>
      </w:r>
      <w:r w:rsidR="00664F36" w:rsidRPr="00850282">
        <w:rPr>
          <w:szCs w:val="22"/>
          <w:lang w:val="es-ES_tradnl"/>
        </w:rPr>
        <w:t xml:space="preserve">manifestó </w:t>
      </w:r>
      <w:r w:rsidR="000377BF" w:rsidRPr="00850282">
        <w:rPr>
          <w:szCs w:val="22"/>
          <w:lang w:val="es-ES_tradnl"/>
        </w:rPr>
        <w:t xml:space="preserve">a favor </w:t>
      </w:r>
      <w:r w:rsidRPr="00850282">
        <w:rPr>
          <w:szCs w:val="22"/>
          <w:lang w:val="es-ES_tradnl"/>
        </w:rPr>
        <w:t xml:space="preserve">de la definición propuesta por la delegación de Indonesia en nombre </w:t>
      </w:r>
      <w:r w:rsidR="00914039" w:rsidRPr="00850282">
        <w:rPr>
          <w:szCs w:val="22"/>
          <w:lang w:val="es-ES_tradnl"/>
        </w:rPr>
        <w:t>de los Países de Ideas Afines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5C3FD0" w:rsidRPr="00850282">
        <w:rPr>
          <w:szCs w:val="22"/>
          <w:lang w:val="es-ES_tradnl"/>
        </w:rPr>
        <w:t xml:space="preserve">dijo que </w:t>
      </w:r>
      <w:r w:rsidR="000377BF" w:rsidRPr="00850282">
        <w:rPr>
          <w:szCs w:val="22"/>
          <w:lang w:val="es-ES_tradnl"/>
        </w:rPr>
        <w:t xml:space="preserve">no es </w:t>
      </w:r>
      <w:r w:rsidR="00664F36" w:rsidRPr="00850282">
        <w:rPr>
          <w:szCs w:val="22"/>
          <w:lang w:val="es-ES_tradnl"/>
        </w:rPr>
        <w:t xml:space="preserve">preciso </w:t>
      </w:r>
      <w:r w:rsidR="000377BF" w:rsidRPr="00850282">
        <w:rPr>
          <w:szCs w:val="22"/>
          <w:lang w:val="es-ES_tradnl"/>
        </w:rPr>
        <w:t>incluir una definición de “</w:t>
      </w:r>
      <w:r w:rsidR="005C3FD0" w:rsidRPr="00850282">
        <w:rPr>
          <w:szCs w:val="22"/>
          <w:lang w:val="es-ES_tradnl"/>
        </w:rPr>
        <w:t>dominio público</w:t>
      </w:r>
      <w:r w:rsidR="000835F9" w:rsidRPr="00850282">
        <w:rPr>
          <w:szCs w:val="22"/>
          <w:lang w:val="es-ES_tradnl"/>
        </w:rPr>
        <w:t>”</w:t>
      </w:r>
      <w:r w:rsidR="005C3FD0" w:rsidRPr="00850282">
        <w:rPr>
          <w:szCs w:val="22"/>
          <w:lang w:val="es-ES_tradnl"/>
        </w:rPr>
        <w:t xml:space="preserve"> en el texto</w:t>
      </w:r>
      <w:r w:rsidR="00A642A0" w:rsidRPr="00850282">
        <w:rPr>
          <w:szCs w:val="22"/>
          <w:lang w:val="es-ES_tradnl"/>
        </w:rPr>
        <w:t xml:space="preserve">.  </w:t>
      </w:r>
      <w:r w:rsidR="000835F9" w:rsidRPr="00850282">
        <w:rPr>
          <w:szCs w:val="22"/>
          <w:lang w:val="es-ES_tradnl"/>
        </w:rPr>
        <w:t xml:space="preserve">Apoyó firmemente que </w:t>
      </w:r>
      <w:r w:rsidR="00664F36" w:rsidRPr="00850282">
        <w:rPr>
          <w:szCs w:val="22"/>
          <w:lang w:val="es-ES_tradnl"/>
        </w:rPr>
        <w:t xml:space="preserve">ese </w:t>
      </w:r>
      <w:r w:rsidR="000377BF" w:rsidRPr="00850282">
        <w:rPr>
          <w:szCs w:val="22"/>
          <w:lang w:val="es-ES_tradnl"/>
        </w:rPr>
        <w:t xml:space="preserve">término </w:t>
      </w:r>
      <w:r w:rsidR="000835F9" w:rsidRPr="00850282">
        <w:rPr>
          <w:szCs w:val="22"/>
          <w:lang w:val="es-ES_tradnl"/>
        </w:rPr>
        <w:t>ni tan siquiera se mencione en el instrumento</w:t>
      </w:r>
      <w:r w:rsidR="00A642A0" w:rsidRPr="00850282">
        <w:rPr>
          <w:szCs w:val="22"/>
          <w:lang w:val="es-ES_tradnl"/>
        </w:rPr>
        <w:t xml:space="preserve">.  </w:t>
      </w:r>
      <w:r w:rsidR="000835F9" w:rsidRPr="00850282">
        <w:rPr>
          <w:szCs w:val="22"/>
          <w:lang w:val="es-ES_tradnl"/>
        </w:rPr>
        <w:t>Se manifestó a favor de la definición alternativa de ECT</w:t>
      </w:r>
      <w:r w:rsidR="00A642A0" w:rsidRPr="00850282">
        <w:rPr>
          <w:szCs w:val="22"/>
          <w:lang w:val="es-ES_tradnl"/>
        </w:rPr>
        <w:t xml:space="preserve">.  </w:t>
      </w:r>
      <w:r w:rsidR="000835F9" w:rsidRPr="00850282">
        <w:rPr>
          <w:szCs w:val="22"/>
          <w:lang w:val="es-ES_tradnl"/>
        </w:rPr>
        <w:t>Pidió sustituir “comunidades indígenas y locales” por “pueblos indígenas y comunida</w:t>
      </w:r>
      <w:r w:rsidR="000377BF" w:rsidRPr="00850282">
        <w:rPr>
          <w:szCs w:val="22"/>
          <w:lang w:val="es-ES_tradnl"/>
        </w:rPr>
        <w:t>d</w:t>
      </w:r>
      <w:r w:rsidR="000835F9" w:rsidRPr="00850282">
        <w:rPr>
          <w:szCs w:val="22"/>
          <w:lang w:val="es-ES_tradnl"/>
        </w:rPr>
        <w:t>es locales</w:t>
      </w:r>
      <w:r w:rsidR="00843DD4" w:rsidRPr="00850282">
        <w:rPr>
          <w:szCs w:val="22"/>
          <w:lang w:val="es-ES_tradnl"/>
        </w:rPr>
        <w:t>”</w:t>
      </w:r>
      <w:r w:rsidR="00A642A0" w:rsidRPr="00850282">
        <w:rPr>
          <w:szCs w:val="22"/>
          <w:lang w:val="es-ES_tradnl"/>
        </w:rPr>
        <w:t xml:space="preserve">, </w:t>
      </w:r>
      <w:r w:rsidR="000835F9" w:rsidRPr="00850282">
        <w:rPr>
          <w:szCs w:val="22"/>
          <w:lang w:val="es-ES_tradnl"/>
        </w:rPr>
        <w:t>por tratarse de una cuestión transversal</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924FEC" w:rsidRPr="00850282">
        <w:rPr>
          <w:szCs w:val="22"/>
          <w:lang w:val="es-ES_tradnl"/>
        </w:rPr>
        <w:t xml:space="preserve">digo que la definición </w:t>
      </w:r>
      <w:r w:rsidR="00DA2C47" w:rsidRPr="00850282">
        <w:rPr>
          <w:szCs w:val="22"/>
          <w:lang w:val="es-ES_tradnl"/>
        </w:rPr>
        <w:t>de ECT tiene que armonizarse con el tenor del artículo</w:t>
      </w:r>
      <w:r w:rsidR="00014A3A" w:rsidRPr="00850282">
        <w:rPr>
          <w:szCs w:val="22"/>
          <w:lang w:val="es-ES_tradnl"/>
        </w:rPr>
        <w:t> </w:t>
      </w:r>
      <w:r w:rsidR="00A642A0" w:rsidRPr="00850282">
        <w:rPr>
          <w:szCs w:val="22"/>
          <w:lang w:val="es-ES_tradnl"/>
        </w:rPr>
        <w:t xml:space="preserve">3, </w:t>
      </w:r>
      <w:proofErr w:type="spellStart"/>
      <w:r w:rsidR="0029405A" w:rsidRPr="00850282">
        <w:rPr>
          <w:szCs w:val="22"/>
          <w:lang w:val="es-ES_tradnl"/>
        </w:rPr>
        <w:t>Alt</w:t>
      </w:r>
      <w:proofErr w:type="spellEnd"/>
      <w:r w:rsidR="0029405A" w:rsidRPr="00850282">
        <w:rPr>
          <w:szCs w:val="22"/>
          <w:lang w:val="es-ES_tradnl"/>
        </w:rPr>
        <w:t> </w:t>
      </w:r>
      <w:r w:rsidR="00014A3A" w:rsidRPr="00850282">
        <w:rPr>
          <w:szCs w:val="22"/>
          <w:lang w:val="es-ES_tradnl"/>
        </w:rPr>
        <w:t xml:space="preserve">2, </w:t>
      </w:r>
      <w:r w:rsidR="00DA2C47" w:rsidRPr="00850282">
        <w:rPr>
          <w:szCs w:val="22"/>
          <w:lang w:val="es-ES_tradnl"/>
        </w:rPr>
        <w:t>apartad</w:t>
      </w:r>
      <w:r w:rsidR="009E1F48" w:rsidRPr="00850282">
        <w:rPr>
          <w:szCs w:val="22"/>
          <w:lang w:val="es-ES_tradnl"/>
        </w:rPr>
        <w:t>o</w:t>
      </w:r>
      <w:r w:rsidR="00014A3A" w:rsidRPr="00850282">
        <w:rPr>
          <w:szCs w:val="22"/>
          <w:lang w:val="es-ES_tradnl"/>
        </w:rPr>
        <w:t> </w:t>
      </w:r>
      <w:r w:rsidR="00A642A0" w:rsidRPr="00850282">
        <w:rPr>
          <w:szCs w:val="22"/>
          <w:lang w:val="es-ES_tradnl"/>
        </w:rPr>
        <w:t>e)</w:t>
      </w:r>
      <w:r w:rsidR="00DA2C47" w:rsidRPr="00850282">
        <w:rPr>
          <w:szCs w:val="22"/>
          <w:lang w:val="es-ES_tradnl"/>
        </w:rPr>
        <w:t>,</w:t>
      </w:r>
      <w:r w:rsidR="00A642A0" w:rsidRPr="00850282">
        <w:rPr>
          <w:szCs w:val="22"/>
          <w:lang w:val="es-ES_tradnl"/>
        </w:rPr>
        <w:t xml:space="preserve"> </w:t>
      </w:r>
      <w:r w:rsidR="00DA2C47" w:rsidRPr="00850282">
        <w:rPr>
          <w:szCs w:val="22"/>
          <w:lang w:val="es-ES_tradnl"/>
        </w:rPr>
        <w:t>que reza</w:t>
      </w:r>
      <w:r w:rsidR="00A642A0" w:rsidRPr="00850282">
        <w:rPr>
          <w:szCs w:val="22"/>
          <w:lang w:val="es-ES_tradnl"/>
        </w:rPr>
        <w:t xml:space="preserve">: </w:t>
      </w:r>
      <w:r w:rsidR="00F42D31" w:rsidRPr="00850282">
        <w:rPr>
          <w:szCs w:val="22"/>
          <w:lang w:val="es-ES_tradnl"/>
        </w:rPr>
        <w:t xml:space="preserve"> </w:t>
      </w:r>
      <w:r w:rsidR="00A642A0" w:rsidRPr="00850282">
        <w:rPr>
          <w:szCs w:val="22"/>
          <w:lang w:val="es-ES_tradnl"/>
        </w:rPr>
        <w:t>“</w:t>
      </w:r>
      <w:r w:rsidR="00DA2C47" w:rsidRPr="00850282">
        <w:rPr>
          <w:szCs w:val="22"/>
          <w:lang w:val="es-ES_tradnl"/>
        </w:rPr>
        <w:t>creativa y literaria o artística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664F36" w:rsidRPr="00850282">
        <w:rPr>
          <w:szCs w:val="22"/>
          <w:lang w:val="es-ES_tradnl"/>
        </w:rPr>
        <w:t xml:space="preserve">Señaló </w:t>
      </w:r>
      <w:r w:rsidR="00DA2C47" w:rsidRPr="00850282">
        <w:rPr>
          <w:szCs w:val="22"/>
          <w:lang w:val="es-ES_tradnl"/>
        </w:rPr>
        <w:t>además que la primera opción de la definición de “dominio público” no debería ir entre corchetes</w:t>
      </w:r>
      <w:r w:rsidR="00A642A0" w:rsidRPr="00850282">
        <w:rPr>
          <w:szCs w:val="22"/>
          <w:lang w:val="es-ES_tradnl"/>
        </w:rPr>
        <w:t xml:space="preserve">.  </w:t>
      </w:r>
      <w:r w:rsidR="00DA2C47" w:rsidRPr="00850282">
        <w:rPr>
          <w:szCs w:val="22"/>
          <w:lang w:val="es-ES_tradnl"/>
        </w:rPr>
        <w:t xml:space="preserve">Añadió que la definición de “uso” tiene que continuar </w:t>
      </w:r>
      <w:r w:rsidR="00664F36" w:rsidRPr="00850282">
        <w:rPr>
          <w:szCs w:val="22"/>
          <w:lang w:val="es-ES_tradnl"/>
        </w:rPr>
        <w:t>abordándose</w:t>
      </w:r>
      <w:r w:rsidR="00DA2C47" w:rsidRPr="00850282">
        <w:rPr>
          <w:szCs w:val="22"/>
          <w:lang w:val="es-ES_tradnl"/>
        </w:rPr>
        <w:t xml:space="preserve">, puesto que </w:t>
      </w:r>
      <w:r w:rsidR="00664F36" w:rsidRPr="00850282">
        <w:rPr>
          <w:szCs w:val="22"/>
          <w:lang w:val="es-ES_tradnl"/>
        </w:rPr>
        <w:t xml:space="preserve">entiende </w:t>
      </w:r>
      <w:r w:rsidR="00DA2C47" w:rsidRPr="00850282">
        <w:rPr>
          <w:szCs w:val="22"/>
          <w:lang w:val="es-ES_tradnl"/>
        </w:rPr>
        <w:t>que la actual definición es circular</w:t>
      </w:r>
      <w:r w:rsidR="00A642A0" w:rsidRPr="00850282">
        <w:rPr>
          <w:szCs w:val="22"/>
          <w:lang w:val="es-ES_tradnl"/>
        </w:rPr>
        <w:t xml:space="preserve">.  </w:t>
      </w:r>
      <w:r w:rsidR="00664F36" w:rsidRPr="00850282">
        <w:rPr>
          <w:szCs w:val="22"/>
          <w:lang w:val="es-ES_tradnl"/>
        </w:rPr>
        <w:t xml:space="preserve">En consecuencia, </w:t>
      </w:r>
      <w:r w:rsidR="00DA2C47" w:rsidRPr="00850282">
        <w:rPr>
          <w:szCs w:val="22"/>
          <w:lang w:val="es-ES_tradnl"/>
        </w:rPr>
        <w:t xml:space="preserve">pidió rodear de corchetes la palabra </w:t>
      </w:r>
      <w:r w:rsidR="00A642A0" w:rsidRPr="00850282">
        <w:rPr>
          <w:szCs w:val="22"/>
          <w:lang w:val="es-ES_tradnl"/>
        </w:rPr>
        <w:t>“us</w:t>
      </w:r>
      <w:r w:rsidR="00DA2C47" w:rsidRPr="00850282">
        <w:rPr>
          <w:szCs w:val="22"/>
          <w:lang w:val="es-ES_tradnl"/>
        </w:rPr>
        <w:t>o</w:t>
      </w:r>
      <w:r w:rsidR="00A642A0" w:rsidRPr="00850282">
        <w:rPr>
          <w:szCs w:val="22"/>
          <w:lang w:val="es-ES_tradnl"/>
        </w:rPr>
        <w:t>”</w:t>
      </w:r>
      <w:r w:rsidR="00DA2C47" w:rsidRPr="00850282">
        <w:rPr>
          <w:szCs w:val="22"/>
          <w:lang w:val="es-ES_tradnl"/>
        </w:rPr>
        <w:t xml:space="preserve"> [N.T.: </w:t>
      </w:r>
      <w:r w:rsidR="00834085">
        <w:rPr>
          <w:szCs w:val="22"/>
          <w:lang w:val="es-ES_tradnl"/>
        </w:rPr>
        <w:t xml:space="preserve"> </w:t>
      </w:r>
      <w:r w:rsidR="00DA2C47" w:rsidRPr="00850282">
        <w:rPr>
          <w:szCs w:val="22"/>
          <w:lang w:val="es-ES_tradnl"/>
        </w:rPr>
        <w:t>así como la palabra “</w:t>
      </w:r>
      <w:proofErr w:type="spellStart"/>
      <w:r w:rsidR="00DA2C47" w:rsidRPr="00850282">
        <w:rPr>
          <w:i/>
          <w:szCs w:val="22"/>
          <w:lang w:val="es-ES_tradnl"/>
        </w:rPr>
        <w:t>using</w:t>
      </w:r>
      <w:proofErr w:type="spellEnd"/>
      <w:r w:rsidR="00DA2C47" w:rsidRPr="00850282">
        <w:rPr>
          <w:szCs w:val="22"/>
          <w:lang w:val="es-ES_tradnl"/>
        </w:rPr>
        <w:t>” en la versión en inglés]</w:t>
      </w:r>
      <w:r w:rsidR="00C44857" w:rsidRPr="00850282">
        <w:rPr>
          <w:szCs w:val="22"/>
          <w:lang w:val="es-ES_tradnl"/>
        </w:rPr>
        <w:t>.</w:t>
      </w:r>
    </w:p>
    <w:p w:rsidR="00A642A0" w:rsidRPr="00850282" w:rsidRDefault="00A642A0" w:rsidP="00A642A0">
      <w:pPr>
        <w:rPr>
          <w:szCs w:val="22"/>
          <w:lang w:val="es-ES_tradnl"/>
        </w:rPr>
      </w:pPr>
    </w:p>
    <w:p w:rsidR="00A642A0" w:rsidRPr="00850282" w:rsidRDefault="005C3FD0" w:rsidP="00834085">
      <w:pPr>
        <w:pStyle w:val="ListParagraph"/>
        <w:numPr>
          <w:ilvl w:val="0"/>
          <w:numId w:val="3"/>
        </w:numPr>
        <w:ind w:left="0" w:firstLine="0"/>
        <w:rPr>
          <w:szCs w:val="22"/>
          <w:lang w:val="es-ES_tradnl"/>
        </w:rPr>
      </w:pPr>
      <w:r w:rsidRPr="00850282">
        <w:rPr>
          <w:szCs w:val="22"/>
          <w:lang w:val="es-ES_tradnl"/>
        </w:rPr>
        <w:lastRenderedPageBreak/>
        <w:t>La delegación de Egipto se manifestó contraría a cualquier definición de “dominio público”</w:t>
      </w:r>
      <w:r w:rsidR="00A642A0" w:rsidRPr="00850282">
        <w:rPr>
          <w:szCs w:val="22"/>
          <w:lang w:val="es-ES_tradnl"/>
        </w:rPr>
        <w:t xml:space="preserve">.  </w:t>
      </w:r>
      <w:r w:rsidRPr="00850282">
        <w:rPr>
          <w:szCs w:val="22"/>
          <w:lang w:val="es-ES_tradnl"/>
        </w:rPr>
        <w:t>En cuanto a la definición de ECT</w:t>
      </w:r>
      <w:r w:rsidR="00A642A0" w:rsidRPr="00850282">
        <w:rPr>
          <w:szCs w:val="22"/>
          <w:lang w:val="es-ES_tradnl"/>
        </w:rPr>
        <w:t xml:space="preserve">, </w:t>
      </w:r>
      <w:r w:rsidRPr="00850282">
        <w:rPr>
          <w:szCs w:val="22"/>
          <w:lang w:val="es-ES_tradnl"/>
        </w:rPr>
        <w:t xml:space="preserve">dijo que apoya la definición propuesta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dijo que respalda la de</w:t>
      </w:r>
      <w:r w:rsidR="00DC1827" w:rsidRPr="00850282">
        <w:rPr>
          <w:szCs w:val="22"/>
          <w:lang w:val="es-ES_tradnl"/>
        </w:rPr>
        <w:t>finición propuesta por</w:t>
      </w:r>
      <w:r w:rsidRPr="00850282">
        <w:rPr>
          <w:szCs w:val="22"/>
          <w:lang w:val="es-ES_tradnl"/>
        </w:rPr>
        <w:t xml:space="preserve"> la delegación de Indonesia en nombre de los Países de Ideas Afines.  </w:t>
      </w:r>
      <w:r w:rsidR="002F5EC6" w:rsidRPr="00850282">
        <w:rPr>
          <w:szCs w:val="22"/>
          <w:lang w:val="es-ES_tradnl"/>
        </w:rPr>
        <w:t>Añadió que no considera necesario incluir una definición de “dominio público” en el texto</w:t>
      </w:r>
      <w:r w:rsidRPr="00850282">
        <w:rPr>
          <w:szCs w:val="22"/>
          <w:lang w:val="es-ES_tradnl"/>
        </w:rPr>
        <w:t>.</w:t>
      </w:r>
    </w:p>
    <w:p w:rsidR="00A642A0" w:rsidRPr="00850282" w:rsidRDefault="00A642A0" w:rsidP="00A642A0">
      <w:pPr>
        <w:rPr>
          <w:szCs w:val="22"/>
          <w:lang w:val="es-ES_tradnl"/>
        </w:rPr>
      </w:pPr>
    </w:p>
    <w:p w:rsidR="00A642A0" w:rsidRPr="00850282" w:rsidRDefault="002F5EC6" w:rsidP="00834085">
      <w:pPr>
        <w:pStyle w:val="ListParagraph"/>
        <w:numPr>
          <w:ilvl w:val="0"/>
          <w:numId w:val="3"/>
        </w:numPr>
        <w:ind w:left="0" w:firstLine="0"/>
        <w:rPr>
          <w:szCs w:val="22"/>
          <w:lang w:val="es-ES_tradnl"/>
        </w:rPr>
      </w:pPr>
      <w:r w:rsidRPr="00850282">
        <w:rPr>
          <w:szCs w:val="22"/>
          <w:lang w:val="es-ES_tradnl"/>
        </w:rPr>
        <w:t>La delegación del Brasil dijo que, si bien ve con interés la nueva definición propuesta de ECT</w:t>
      </w:r>
      <w:r w:rsidR="00A642A0" w:rsidRPr="00850282">
        <w:rPr>
          <w:szCs w:val="22"/>
          <w:lang w:val="es-ES_tradnl"/>
        </w:rPr>
        <w:t xml:space="preserve">, </w:t>
      </w:r>
      <w:r w:rsidRPr="00850282">
        <w:rPr>
          <w:szCs w:val="22"/>
          <w:lang w:val="es-ES_tradnl"/>
        </w:rPr>
        <w:t xml:space="preserve">necesita </w:t>
      </w:r>
      <w:r w:rsidR="00664F36" w:rsidRPr="00850282">
        <w:rPr>
          <w:szCs w:val="22"/>
          <w:lang w:val="es-ES_tradnl"/>
        </w:rPr>
        <w:t xml:space="preserve">realizar </w:t>
      </w:r>
      <w:r w:rsidRPr="00850282">
        <w:rPr>
          <w:szCs w:val="22"/>
          <w:lang w:val="es-ES_tradnl"/>
        </w:rPr>
        <w:t xml:space="preserve">algunas consultas antes de </w:t>
      </w:r>
      <w:r w:rsidR="005C3FD0" w:rsidRPr="00850282">
        <w:rPr>
          <w:szCs w:val="22"/>
          <w:lang w:val="es-ES_tradnl"/>
        </w:rPr>
        <w:t xml:space="preserve">dar por </w:t>
      </w:r>
      <w:r w:rsidR="00664F36" w:rsidRPr="00850282">
        <w:rPr>
          <w:szCs w:val="22"/>
          <w:lang w:val="es-ES_tradnl"/>
        </w:rPr>
        <w:t xml:space="preserve">definitiva </w:t>
      </w:r>
      <w:r w:rsidRPr="00850282">
        <w:rPr>
          <w:szCs w:val="22"/>
          <w:lang w:val="es-ES_tradnl"/>
        </w:rPr>
        <w:t>su opinión</w:t>
      </w:r>
      <w:r w:rsidR="00A642A0" w:rsidRPr="00850282">
        <w:rPr>
          <w:szCs w:val="22"/>
          <w:lang w:val="es-ES_tradnl"/>
        </w:rPr>
        <w:t xml:space="preserve">.  </w:t>
      </w:r>
      <w:r w:rsidRPr="00850282">
        <w:rPr>
          <w:szCs w:val="22"/>
          <w:lang w:val="es-ES_tradnl"/>
        </w:rPr>
        <w:t xml:space="preserve">Se sumó a otras delegaciones </w:t>
      </w:r>
      <w:r w:rsidR="00664F36" w:rsidRPr="00850282">
        <w:rPr>
          <w:szCs w:val="22"/>
          <w:lang w:val="es-ES_tradnl"/>
        </w:rPr>
        <w:t xml:space="preserve">a la hora de </w:t>
      </w:r>
      <w:r w:rsidRPr="00850282">
        <w:rPr>
          <w:szCs w:val="22"/>
          <w:lang w:val="es-ES_tradnl"/>
        </w:rPr>
        <w:t>sugerir que no haya lugar en el instrumento a una definición de “dominio público”</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2F5EC6" w:rsidP="00834085">
      <w:pPr>
        <w:pStyle w:val="ListParagraph"/>
        <w:numPr>
          <w:ilvl w:val="0"/>
          <w:numId w:val="3"/>
        </w:numPr>
        <w:ind w:left="0" w:firstLine="0"/>
        <w:rPr>
          <w:szCs w:val="22"/>
          <w:lang w:val="es-ES_tradnl"/>
        </w:rPr>
      </w:pPr>
      <w:r w:rsidRPr="00850282">
        <w:rPr>
          <w:szCs w:val="22"/>
          <w:lang w:val="es-ES_tradnl"/>
        </w:rPr>
        <w:t xml:space="preserve">La delegación de Argelia dijo que la inclusión de una definición de “dominio público” </w:t>
      </w:r>
      <w:r w:rsidR="00664F36" w:rsidRPr="00850282">
        <w:rPr>
          <w:szCs w:val="22"/>
          <w:lang w:val="es-ES_tradnl"/>
        </w:rPr>
        <w:t xml:space="preserve">carece de </w:t>
      </w:r>
      <w:r w:rsidRPr="00850282">
        <w:rPr>
          <w:szCs w:val="22"/>
          <w:lang w:val="es-ES_tradnl"/>
        </w:rPr>
        <w:t>se</w:t>
      </w:r>
      <w:r w:rsidR="005C3FD0" w:rsidRPr="00850282">
        <w:rPr>
          <w:szCs w:val="22"/>
          <w:lang w:val="es-ES_tradnl"/>
        </w:rPr>
        <w:t>n</w:t>
      </w:r>
      <w:r w:rsidRPr="00850282">
        <w:rPr>
          <w:szCs w:val="22"/>
          <w:lang w:val="es-ES_tradnl"/>
        </w:rPr>
        <w:t>tido</w:t>
      </w:r>
      <w:r w:rsidR="00A642A0" w:rsidRPr="00850282">
        <w:rPr>
          <w:szCs w:val="22"/>
          <w:lang w:val="es-ES_tradnl"/>
        </w:rPr>
        <w:t xml:space="preserve">.  </w:t>
      </w:r>
      <w:r w:rsidR="005C3FD0" w:rsidRPr="00850282">
        <w:rPr>
          <w:szCs w:val="22"/>
          <w:lang w:val="es-ES_tradnl"/>
        </w:rPr>
        <w:t>En cuanto a la definición de ECT</w:t>
      </w:r>
      <w:r w:rsidR="00A642A0" w:rsidRPr="00850282">
        <w:rPr>
          <w:szCs w:val="22"/>
          <w:lang w:val="es-ES_tradnl"/>
        </w:rPr>
        <w:t xml:space="preserve">, </w:t>
      </w:r>
      <w:r w:rsidR="005C3FD0" w:rsidRPr="00850282">
        <w:rPr>
          <w:szCs w:val="22"/>
          <w:lang w:val="es-ES_tradnl"/>
        </w:rPr>
        <w:t xml:space="preserve">se postuló a favor de la propuesta presentada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7E4B2B" w:rsidP="00834085">
      <w:pPr>
        <w:pStyle w:val="ListParagraph"/>
        <w:numPr>
          <w:ilvl w:val="0"/>
          <w:numId w:val="3"/>
        </w:numPr>
        <w:ind w:left="0" w:firstLine="0"/>
        <w:rPr>
          <w:szCs w:val="22"/>
          <w:lang w:val="es-ES_tradnl"/>
        </w:rPr>
      </w:pPr>
      <w:r w:rsidRPr="00850282">
        <w:rPr>
          <w:szCs w:val="22"/>
          <w:lang w:val="es-ES_tradnl"/>
        </w:rPr>
        <w:t xml:space="preserve">La delegación de Colombia </w:t>
      </w:r>
      <w:r w:rsidR="002F5EC6" w:rsidRPr="00850282">
        <w:rPr>
          <w:szCs w:val="22"/>
          <w:lang w:val="es-ES_tradnl"/>
        </w:rPr>
        <w:t xml:space="preserve">hizo suya la posición adoptada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2F5EC6" w:rsidRPr="00850282">
        <w:rPr>
          <w:szCs w:val="22"/>
          <w:lang w:val="es-ES_tradnl"/>
        </w:rPr>
        <w:t>en relación con el dominio público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7E4B2B" w:rsidP="00834085">
      <w:pPr>
        <w:pStyle w:val="ListParagraph"/>
        <w:numPr>
          <w:ilvl w:val="0"/>
          <w:numId w:val="3"/>
        </w:numPr>
        <w:ind w:left="0" w:firstLine="0"/>
        <w:rPr>
          <w:szCs w:val="22"/>
          <w:lang w:val="es-ES_tradnl"/>
        </w:rPr>
      </w:pPr>
      <w:r w:rsidRPr="00850282">
        <w:rPr>
          <w:szCs w:val="22"/>
          <w:lang w:val="es-ES_tradnl"/>
        </w:rPr>
        <w:t xml:space="preserve">La delegación del Ecuador hizo suya la declaración efectuada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Pr="00850282">
        <w:rPr>
          <w:szCs w:val="22"/>
          <w:lang w:val="es-ES_tradnl"/>
        </w:rPr>
        <w:t xml:space="preserve">y dijo </w:t>
      </w:r>
      <w:r w:rsidR="00664F36" w:rsidRPr="00850282">
        <w:rPr>
          <w:szCs w:val="22"/>
          <w:lang w:val="es-ES_tradnl"/>
        </w:rPr>
        <w:t xml:space="preserve">que apoya </w:t>
      </w:r>
      <w:r w:rsidRPr="00850282">
        <w:rPr>
          <w:szCs w:val="22"/>
          <w:lang w:val="es-ES_tradnl"/>
        </w:rPr>
        <w:t xml:space="preserve">la definición de </w:t>
      </w:r>
      <w:r w:rsidR="007068EA" w:rsidRPr="00850282">
        <w:rPr>
          <w:szCs w:val="22"/>
          <w:lang w:val="es-ES_tradnl"/>
        </w:rPr>
        <w:t xml:space="preserve">ECT propuesta por </w:t>
      </w:r>
      <w:r w:rsidR="00914039" w:rsidRPr="00850282">
        <w:rPr>
          <w:szCs w:val="22"/>
          <w:lang w:val="es-ES_tradnl"/>
        </w:rPr>
        <w:t>los Países de Ideas Afines</w:t>
      </w:r>
      <w:r w:rsidR="00A642A0" w:rsidRPr="00850282">
        <w:rPr>
          <w:szCs w:val="22"/>
          <w:lang w:val="es-ES_tradnl"/>
        </w:rPr>
        <w:t xml:space="preserve">.  </w:t>
      </w:r>
      <w:r w:rsidRPr="00850282">
        <w:rPr>
          <w:szCs w:val="22"/>
          <w:lang w:val="es-ES_tradnl"/>
        </w:rPr>
        <w:t xml:space="preserve">Dijo que no ve utilidad alguna en </w:t>
      </w:r>
      <w:r w:rsidR="00664F36" w:rsidRPr="00850282">
        <w:rPr>
          <w:szCs w:val="22"/>
          <w:lang w:val="es-ES_tradnl"/>
        </w:rPr>
        <w:t xml:space="preserve">incluir una definición de </w:t>
      </w:r>
      <w:r w:rsidRPr="00850282">
        <w:rPr>
          <w:szCs w:val="22"/>
          <w:lang w:val="es-ES_tradnl"/>
        </w:rPr>
        <w:t xml:space="preserve">“dominio público, habida cuenta de las repercusiones que </w:t>
      </w:r>
      <w:r w:rsidR="00664F36" w:rsidRPr="00850282">
        <w:rPr>
          <w:szCs w:val="22"/>
          <w:lang w:val="es-ES_tradnl"/>
        </w:rPr>
        <w:t xml:space="preserve">tal definición </w:t>
      </w:r>
      <w:r w:rsidRPr="00850282">
        <w:rPr>
          <w:szCs w:val="22"/>
          <w:lang w:val="es-ES_tradnl"/>
        </w:rPr>
        <w:t xml:space="preserve">podría </w:t>
      </w:r>
      <w:r w:rsidR="00664F36" w:rsidRPr="00850282">
        <w:rPr>
          <w:szCs w:val="22"/>
          <w:lang w:val="es-ES_tradnl"/>
        </w:rPr>
        <w:t>deparar</w:t>
      </w:r>
      <w:r w:rsidR="00A642A0" w:rsidRPr="00850282">
        <w:rPr>
          <w:szCs w:val="22"/>
          <w:lang w:val="es-ES_tradnl"/>
        </w:rPr>
        <w:t>.</w:t>
      </w:r>
    </w:p>
    <w:p w:rsidR="00A642A0" w:rsidRPr="00850282" w:rsidRDefault="00A642A0" w:rsidP="00A642A0">
      <w:pPr>
        <w:rPr>
          <w:szCs w:val="22"/>
          <w:lang w:val="es-ES_tradnl"/>
        </w:rPr>
      </w:pPr>
    </w:p>
    <w:p w:rsidR="00A642A0" w:rsidRPr="00850282" w:rsidRDefault="007E4B2B" w:rsidP="00834085">
      <w:pPr>
        <w:pStyle w:val="ListParagraph"/>
        <w:numPr>
          <w:ilvl w:val="0"/>
          <w:numId w:val="3"/>
        </w:numPr>
        <w:ind w:left="0" w:firstLine="0"/>
        <w:rPr>
          <w:szCs w:val="22"/>
          <w:lang w:val="es-ES_tradnl"/>
        </w:rPr>
      </w:pPr>
      <w:r w:rsidRPr="00850282">
        <w:rPr>
          <w:szCs w:val="22"/>
          <w:lang w:val="es-ES_tradnl"/>
        </w:rPr>
        <w:t xml:space="preserve">El representante del </w:t>
      </w:r>
      <w:r w:rsidR="00EF3134" w:rsidRPr="00850282">
        <w:rPr>
          <w:szCs w:val="22"/>
          <w:lang w:val="es-ES_tradnl"/>
        </w:rPr>
        <w:t>Movimiento Indio “Tupaj Amaru”</w:t>
      </w:r>
      <w:r w:rsidR="00A642A0" w:rsidRPr="00850282">
        <w:rPr>
          <w:szCs w:val="22"/>
          <w:lang w:val="es-ES_tradnl"/>
        </w:rPr>
        <w:t xml:space="preserve"> </w:t>
      </w:r>
      <w:r w:rsidR="00664F36" w:rsidRPr="00850282">
        <w:rPr>
          <w:szCs w:val="22"/>
          <w:lang w:val="es-ES_tradnl"/>
        </w:rPr>
        <w:t xml:space="preserve">dijo estar a favor </w:t>
      </w:r>
      <w:r w:rsidRPr="00850282">
        <w:rPr>
          <w:szCs w:val="22"/>
          <w:lang w:val="es-ES_tradnl"/>
        </w:rPr>
        <w:t>suprimir la definición de “dominio público”</w:t>
      </w:r>
      <w:r w:rsidR="00A642A0" w:rsidRPr="00850282">
        <w:rPr>
          <w:szCs w:val="22"/>
          <w:lang w:val="es-ES_tradnl"/>
        </w:rPr>
        <w:t>.</w:t>
      </w:r>
    </w:p>
    <w:p w:rsidR="00A642A0" w:rsidRPr="00850282" w:rsidRDefault="00A642A0" w:rsidP="00A642A0">
      <w:pPr>
        <w:rPr>
          <w:szCs w:val="22"/>
          <w:lang w:val="es-ES_tradnl"/>
        </w:rPr>
      </w:pPr>
    </w:p>
    <w:p w:rsidR="00A642A0" w:rsidRPr="00850282" w:rsidRDefault="007E4B2B" w:rsidP="00834085">
      <w:pPr>
        <w:pStyle w:val="ListParagraph"/>
        <w:numPr>
          <w:ilvl w:val="0"/>
          <w:numId w:val="3"/>
        </w:numPr>
        <w:ind w:left="0" w:firstLine="0"/>
        <w:rPr>
          <w:szCs w:val="22"/>
          <w:lang w:val="es-ES_tradnl"/>
        </w:rPr>
      </w:pPr>
      <w:r w:rsidRPr="00850282">
        <w:rPr>
          <w:szCs w:val="22"/>
          <w:lang w:val="es-ES_tradnl"/>
        </w:rPr>
        <w:t>La delegación de Nigeria hizo suya la</w:t>
      </w:r>
      <w:r w:rsidR="00664F36" w:rsidRPr="00850282">
        <w:rPr>
          <w:szCs w:val="22"/>
          <w:lang w:val="es-ES_tradnl"/>
        </w:rPr>
        <w:t>s</w:t>
      </w:r>
      <w:r w:rsidRPr="00850282">
        <w:rPr>
          <w:szCs w:val="22"/>
          <w:lang w:val="es-ES_tradnl"/>
        </w:rPr>
        <w:t xml:space="preserve"> </w:t>
      </w:r>
      <w:r w:rsidR="00664F36" w:rsidRPr="00850282">
        <w:rPr>
          <w:szCs w:val="22"/>
          <w:lang w:val="es-ES_tradnl"/>
        </w:rPr>
        <w:t xml:space="preserve">declaraciones </w:t>
      </w:r>
      <w:r w:rsidRPr="00850282">
        <w:rPr>
          <w:szCs w:val="22"/>
          <w:lang w:val="es-ES_tradnl"/>
        </w:rPr>
        <w:t>efectuada</w:t>
      </w:r>
      <w:r w:rsidR="00664F36" w:rsidRPr="00850282">
        <w:rPr>
          <w:szCs w:val="22"/>
          <w:lang w:val="es-ES_tradnl"/>
        </w:rPr>
        <w:t>s</w:t>
      </w:r>
      <w:r w:rsidRPr="00850282">
        <w:rPr>
          <w:szCs w:val="22"/>
          <w:lang w:val="es-ES_tradnl"/>
        </w:rPr>
        <w:t xml:space="preserve"> por la delegación del Senegal en nombre del Grupo Africano y </w:t>
      </w:r>
      <w:r w:rsidR="00664F36" w:rsidRPr="00850282">
        <w:rPr>
          <w:szCs w:val="22"/>
          <w:lang w:val="es-ES_tradnl"/>
        </w:rPr>
        <w:t xml:space="preserve">por </w:t>
      </w: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Pr="00850282">
        <w:rPr>
          <w:szCs w:val="22"/>
          <w:lang w:val="es-ES_tradnl"/>
        </w:rPr>
        <w:t>a propósito de la definición de ECT</w:t>
      </w:r>
      <w:r w:rsidR="00A642A0" w:rsidRPr="00850282">
        <w:rPr>
          <w:szCs w:val="22"/>
          <w:lang w:val="es-ES_tradnl"/>
        </w:rPr>
        <w:t xml:space="preserve">.  </w:t>
      </w:r>
      <w:r w:rsidRPr="00850282">
        <w:rPr>
          <w:szCs w:val="22"/>
          <w:lang w:val="es-ES_tradnl"/>
        </w:rPr>
        <w:t xml:space="preserve">El CIG no </w:t>
      </w:r>
      <w:r w:rsidR="00664F36" w:rsidRPr="00850282">
        <w:rPr>
          <w:szCs w:val="22"/>
          <w:lang w:val="es-ES_tradnl"/>
        </w:rPr>
        <w:t xml:space="preserve">debe </w:t>
      </w:r>
      <w:r w:rsidRPr="00850282">
        <w:rPr>
          <w:szCs w:val="22"/>
          <w:lang w:val="es-ES_tradnl"/>
        </w:rPr>
        <w:t xml:space="preserve">intentar definir </w:t>
      </w:r>
      <w:r w:rsidR="00A642A0" w:rsidRPr="00850282">
        <w:rPr>
          <w:szCs w:val="22"/>
          <w:lang w:val="es-ES_tradnl"/>
        </w:rPr>
        <w:t>“</w:t>
      </w:r>
      <w:r w:rsidRPr="00850282">
        <w:rPr>
          <w:szCs w:val="22"/>
          <w:lang w:val="es-ES_tradnl"/>
        </w:rPr>
        <w:t>dominio público” en el tex</w:t>
      </w:r>
      <w:r w:rsidR="00664F36" w:rsidRPr="00850282">
        <w:rPr>
          <w:szCs w:val="22"/>
          <w:lang w:val="es-ES_tradnl"/>
        </w:rPr>
        <w:t>t</w:t>
      </w:r>
      <w:r w:rsidRPr="00850282">
        <w:rPr>
          <w:szCs w:val="22"/>
          <w:lang w:val="es-ES_tradnl"/>
        </w:rPr>
        <w:t xml:space="preserve">o, pues no hay precedente de </w:t>
      </w:r>
      <w:r w:rsidR="00C726E8" w:rsidRPr="00850282">
        <w:rPr>
          <w:szCs w:val="22"/>
          <w:lang w:val="es-ES_tradnl"/>
        </w:rPr>
        <w:t xml:space="preserve">semejante definición </w:t>
      </w:r>
      <w:r w:rsidRPr="00850282">
        <w:rPr>
          <w:szCs w:val="22"/>
          <w:lang w:val="es-ES_tradnl"/>
        </w:rPr>
        <w:t>en ningún otro instrumento internacional en materia de P.I.</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El presidente cedió la palabra para que se formulen comentarios sobre el </w:t>
      </w:r>
      <w:r w:rsidR="0029405A" w:rsidRPr="00850282">
        <w:rPr>
          <w:szCs w:val="22"/>
          <w:lang w:val="es-ES_tradnl"/>
        </w:rPr>
        <w:t>artículo </w:t>
      </w:r>
      <w:r w:rsidRPr="00850282">
        <w:rPr>
          <w:szCs w:val="22"/>
          <w:lang w:val="es-ES_tradnl"/>
        </w:rPr>
        <w:t xml:space="preserve">3.  </w:t>
      </w:r>
    </w:p>
    <w:p w:rsidR="00A642A0" w:rsidRPr="00850282" w:rsidRDefault="00A642A0" w:rsidP="00A642A0">
      <w:pPr>
        <w:rPr>
          <w:szCs w:val="22"/>
          <w:lang w:val="es-ES_tradnl"/>
        </w:rPr>
      </w:pPr>
    </w:p>
    <w:p w:rsidR="00A642A0" w:rsidRPr="00850282" w:rsidRDefault="000835F9" w:rsidP="00834085">
      <w:pPr>
        <w:pStyle w:val="ListParagraph"/>
        <w:numPr>
          <w:ilvl w:val="0"/>
          <w:numId w:val="3"/>
        </w:numPr>
        <w:ind w:left="0" w:firstLine="0"/>
        <w:rPr>
          <w:szCs w:val="22"/>
          <w:lang w:val="es-ES_tradnl"/>
        </w:rPr>
      </w:pPr>
      <w:r w:rsidRPr="00850282">
        <w:rPr>
          <w:szCs w:val="22"/>
          <w:lang w:val="es-ES_tradnl"/>
        </w:rPr>
        <w:t xml:space="preserve">La delegación de 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Pr="00850282">
        <w:rPr>
          <w:szCs w:val="22"/>
          <w:lang w:val="es-ES_tradnl"/>
        </w:rPr>
        <w:t xml:space="preserve">dijo que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5D4253" w:rsidRPr="00850282">
        <w:rPr>
          <w:szCs w:val="22"/>
          <w:lang w:val="es-ES_tradnl"/>
        </w:rPr>
        <w:t xml:space="preserve">por ser la que se </w:t>
      </w:r>
      <w:r w:rsidR="00FE5CE7" w:rsidRPr="00850282">
        <w:rPr>
          <w:szCs w:val="22"/>
          <w:lang w:val="es-ES_tradnl"/>
        </w:rPr>
        <w:t xml:space="preserve">recoge </w:t>
      </w:r>
      <w:r w:rsidR="005D4253" w:rsidRPr="00850282">
        <w:rPr>
          <w:szCs w:val="22"/>
          <w:lang w:val="es-ES_tradnl"/>
        </w:rPr>
        <w:t>en la propuesta que ha sometido a examen</w:t>
      </w:r>
      <w:r w:rsidRPr="00850282">
        <w:rPr>
          <w:szCs w:val="22"/>
          <w:lang w:val="es-ES_tradnl"/>
        </w:rPr>
        <w:t xml:space="preserve">, juntamente con </w:t>
      </w:r>
      <w:r w:rsidR="005D4253" w:rsidRPr="00850282">
        <w:rPr>
          <w:szCs w:val="22"/>
          <w:lang w:val="es-ES_tradnl"/>
        </w:rPr>
        <w:t xml:space="preserve">la </w:t>
      </w:r>
      <w:r w:rsidRPr="00850282">
        <w:rPr>
          <w:szCs w:val="22"/>
          <w:lang w:val="es-ES_tradnl"/>
        </w:rPr>
        <w:t>definición de ECT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5D4253"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 xml:space="preserve">reiteró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C726E8" w:rsidRPr="00850282">
        <w:rPr>
          <w:szCs w:val="22"/>
          <w:lang w:val="es-ES_tradnl"/>
        </w:rPr>
        <w:t xml:space="preserve">puesta en relación con </w:t>
      </w:r>
      <w:r w:rsidRPr="00850282">
        <w:rPr>
          <w:szCs w:val="22"/>
          <w:lang w:val="es-ES_tradnl"/>
        </w:rPr>
        <w:t xml:space="preserve">la definición del artículo </w:t>
      </w:r>
      <w:r w:rsidR="00014A3A" w:rsidRPr="00850282">
        <w:rPr>
          <w:szCs w:val="22"/>
          <w:lang w:val="es-ES_tradnl"/>
        </w:rPr>
        <w:t> </w:t>
      </w:r>
      <w:r w:rsidR="00A642A0" w:rsidRPr="00850282">
        <w:rPr>
          <w:szCs w:val="22"/>
          <w:lang w:val="es-ES_tradnl"/>
        </w:rPr>
        <w:t xml:space="preserve">2.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5D4253" w:rsidRPr="00850282">
        <w:rPr>
          <w:szCs w:val="22"/>
          <w:lang w:val="es-ES_tradnl"/>
        </w:rPr>
        <w:t xml:space="preserve">dijo que le complace ver la palabra </w:t>
      </w:r>
      <w:r w:rsidR="00A642A0" w:rsidRPr="00850282">
        <w:rPr>
          <w:szCs w:val="22"/>
          <w:lang w:val="es-ES_tradnl"/>
        </w:rPr>
        <w:t>“sa</w:t>
      </w:r>
      <w:r w:rsidR="005D4253" w:rsidRPr="00850282">
        <w:rPr>
          <w:szCs w:val="22"/>
          <w:lang w:val="es-ES_tradnl"/>
        </w:rPr>
        <w:t>lvaguardia</w:t>
      </w:r>
      <w:r w:rsidR="00A642A0" w:rsidRPr="00850282">
        <w:rPr>
          <w:szCs w:val="22"/>
          <w:lang w:val="es-ES_tradnl"/>
        </w:rPr>
        <w:t xml:space="preserve">” </w:t>
      </w:r>
      <w:r w:rsidR="005D4253" w:rsidRPr="00850282">
        <w:rPr>
          <w:szCs w:val="22"/>
          <w:lang w:val="es-ES_tradnl"/>
        </w:rPr>
        <w:t xml:space="preserve">en el título del artículo </w:t>
      </w:r>
      <w:r w:rsidR="00A642A0" w:rsidRPr="00850282">
        <w:rPr>
          <w:szCs w:val="22"/>
          <w:lang w:val="es-ES_tradnl"/>
        </w:rPr>
        <w:t xml:space="preserve">3, </w:t>
      </w:r>
      <w:r w:rsidR="00F65EC4" w:rsidRPr="00850282">
        <w:rPr>
          <w:szCs w:val="22"/>
          <w:lang w:val="es-ES_tradnl"/>
        </w:rPr>
        <w:t>que se hace así eco de todas las opiniones expresadas</w:t>
      </w:r>
      <w:r w:rsidR="00A642A0" w:rsidRPr="00850282">
        <w:rPr>
          <w:szCs w:val="22"/>
          <w:lang w:val="es-ES_tradnl"/>
        </w:rPr>
        <w:t xml:space="preserve">.  </w:t>
      </w:r>
      <w:r w:rsidR="00F65EC4" w:rsidRPr="00850282">
        <w:rPr>
          <w:szCs w:val="22"/>
          <w:lang w:val="es-ES_tradnl"/>
        </w:rPr>
        <w:t>Sin embargo</w:t>
      </w:r>
      <w:r w:rsidR="00A642A0" w:rsidRPr="00850282">
        <w:rPr>
          <w:szCs w:val="22"/>
          <w:lang w:val="es-ES_tradnl"/>
        </w:rPr>
        <w:t xml:space="preserve">, </w:t>
      </w:r>
      <w:r w:rsidR="00F65EC4" w:rsidRPr="00850282">
        <w:rPr>
          <w:szCs w:val="22"/>
          <w:lang w:val="es-ES_tradnl"/>
        </w:rPr>
        <w:t xml:space="preserve">reconoció que </w:t>
      </w:r>
      <w:r w:rsidR="00905AC5" w:rsidRPr="00850282">
        <w:rPr>
          <w:szCs w:val="22"/>
          <w:lang w:val="es-ES_tradnl"/>
        </w:rPr>
        <w:t xml:space="preserve">dicho enunciado </w:t>
      </w:r>
      <w:r w:rsidR="00F65EC4" w:rsidRPr="00850282">
        <w:rPr>
          <w:szCs w:val="22"/>
          <w:lang w:val="es-ES_tradnl"/>
        </w:rPr>
        <w:t>debe ser tratad</w:t>
      </w:r>
      <w:r w:rsidR="00905AC5" w:rsidRPr="00850282">
        <w:rPr>
          <w:szCs w:val="22"/>
          <w:lang w:val="es-ES_tradnl"/>
        </w:rPr>
        <w:t>o</w:t>
      </w:r>
      <w:r w:rsidR="00F65EC4" w:rsidRPr="00850282">
        <w:rPr>
          <w:szCs w:val="22"/>
          <w:lang w:val="es-ES_tradnl"/>
        </w:rPr>
        <w:t xml:space="preserve"> de la misma manera que el término “protección”, puesto que no se ha logrado un consenso</w:t>
      </w:r>
      <w:r w:rsidR="00A642A0" w:rsidRPr="00850282">
        <w:rPr>
          <w:szCs w:val="22"/>
          <w:lang w:val="es-ES_tradnl"/>
        </w:rPr>
        <w:t xml:space="preserve">.  </w:t>
      </w:r>
      <w:r w:rsidR="00F65EC4" w:rsidRPr="00850282">
        <w:rPr>
          <w:szCs w:val="22"/>
          <w:lang w:val="es-ES_tradnl"/>
        </w:rPr>
        <w:t xml:space="preserve">En vista de ello, dijo que </w:t>
      </w:r>
      <w:r w:rsidR="00FE5CE7" w:rsidRPr="00850282">
        <w:rPr>
          <w:szCs w:val="22"/>
          <w:lang w:val="es-ES_tradnl"/>
        </w:rPr>
        <w:t xml:space="preserve">o bien </w:t>
      </w:r>
      <w:r w:rsidR="00F65EC4" w:rsidRPr="00850282">
        <w:rPr>
          <w:szCs w:val="22"/>
          <w:lang w:val="es-ES_tradnl"/>
        </w:rPr>
        <w:t xml:space="preserve">ambos términos </w:t>
      </w:r>
      <w:r w:rsidR="00FE5CE7" w:rsidRPr="00850282">
        <w:rPr>
          <w:szCs w:val="22"/>
          <w:lang w:val="es-ES_tradnl"/>
        </w:rPr>
        <w:t>se ponen entre corchetes o bien ninguno de ellos los lleva.</w:t>
      </w:r>
      <w:r w:rsidR="00A642A0" w:rsidRPr="00850282">
        <w:rPr>
          <w:szCs w:val="22"/>
          <w:lang w:val="es-ES_tradnl"/>
        </w:rPr>
        <w:t xml:space="preserve">  </w:t>
      </w:r>
      <w:r w:rsidR="00FE5CE7" w:rsidRPr="00850282">
        <w:rPr>
          <w:szCs w:val="22"/>
          <w:lang w:val="es-ES_tradnl"/>
        </w:rPr>
        <w:t>E</w:t>
      </w:r>
      <w:r w:rsidR="00F65EC4" w:rsidRPr="00850282">
        <w:rPr>
          <w:szCs w:val="22"/>
          <w:lang w:val="es-ES_tradnl"/>
        </w:rPr>
        <w:t>llo deb</w:t>
      </w:r>
      <w:r w:rsidR="00FE5CE7" w:rsidRPr="00850282">
        <w:rPr>
          <w:szCs w:val="22"/>
          <w:lang w:val="es-ES_tradnl"/>
        </w:rPr>
        <w:t>e</w:t>
      </w:r>
      <w:r w:rsidR="00F65EC4" w:rsidRPr="00850282">
        <w:rPr>
          <w:szCs w:val="22"/>
          <w:lang w:val="es-ES_tradnl"/>
        </w:rPr>
        <w:t xml:space="preserve">ría </w:t>
      </w:r>
      <w:r w:rsidR="00FE5CE7" w:rsidRPr="00850282">
        <w:rPr>
          <w:szCs w:val="22"/>
          <w:lang w:val="es-ES_tradnl"/>
        </w:rPr>
        <w:t xml:space="preserve">hacerse así a lo largo de todo </w:t>
      </w:r>
      <w:r w:rsidR="00F65EC4" w:rsidRPr="00850282">
        <w:rPr>
          <w:szCs w:val="22"/>
          <w:lang w:val="es-ES_tradnl"/>
        </w:rPr>
        <w:t>el documento, así como en el título.</w:t>
      </w:r>
      <w:r w:rsidR="00A642A0" w:rsidRPr="00850282">
        <w:rPr>
          <w:szCs w:val="22"/>
          <w:lang w:val="es-ES_tradnl"/>
        </w:rPr>
        <w:t xml:space="preserve">  </w:t>
      </w:r>
      <w:r w:rsidR="00FE5CE7" w:rsidRPr="00850282">
        <w:rPr>
          <w:szCs w:val="22"/>
          <w:lang w:val="es-ES_tradnl"/>
        </w:rPr>
        <w:t xml:space="preserve">El texto reza </w:t>
      </w:r>
      <w:r w:rsidR="00A642A0" w:rsidRPr="00850282">
        <w:rPr>
          <w:szCs w:val="22"/>
          <w:lang w:val="es-ES_tradnl"/>
        </w:rPr>
        <w:t>“</w:t>
      </w:r>
      <w:r w:rsidR="00FE5CE7" w:rsidRPr="00850282">
        <w:rPr>
          <w:szCs w:val="22"/>
          <w:lang w:val="es-ES_tradnl"/>
        </w:rPr>
        <w:t>identidad cultural y social</w:t>
      </w:r>
      <w:r w:rsidR="00A642A0" w:rsidRPr="00850282">
        <w:rPr>
          <w:szCs w:val="22"/>
          <w:lang w:val="es-ES_tradnl"/>
        </w:rPr>
        <w:t>”</w:t>
      </w:r>
      <w:r w:rsidR="00FE5CE7" w:rsidRPr="00850282">
        <w:rPr>
          <w:szCs w:val="22"/>
          <w:lang w:val="es-ES_tradnl"/>
        </w:rPr>
        <w:t xml:space="preserve">, habiéndose retirado la conjunción </w:t>
      </w:r>
      <w:r w:rsidR="00A642A0" w:rsidRPr="00850282">
        <w:rPr>
          <w:szCs w:val="22"/>
          <w:lang w:val="es-ES_tradnl"/>
        </w:rPr>
        <w:t>“</w:t>
      </w:r>
      <w:r w:rsidR="00FE5CE7" w:rsidRPr="00850282">
        <w:rPr>
          <w:szCs w:val="22"/>
          <w:lang w:val="es-ES_tradnl"/>
        </w:rPr>
        <w:t>y</w:t>
      </w:r>
      <w:r w:rsidR="00A642A0" w:rsidRPr="00850282">
        <w:rPr>
          <w:szCs w:val="22"/>
          <w:lang w:val="es-ES_tradnl"/>
        </w:rPr>
        <w:t xml:space="preserve">” </w:t>
      </w:r>
      <w:r w:rsidR="00FE5CE7" w:rsidRPr="00850282">
        <w:rPr>
          <w:szCs w:val="22"/>
          <w:lang w:val="es-ES_tradnl"/>
        </w:rPr>
        <w:t>que estaba fuera de lugar</w:t>
      </w:r>
      <w:r w:rsidR="00A642A0" w:rsidRPr="00850282">
        <w:rPr>
          <w:szCs w:val="22"/>
          <w:lang w:val="es-ES_tradnl"/>
        </w:rPr>
        <w:t xml:space="preserve">.  </w:t>
      </w:r>
      <w:r w:rsidR="00FE5CE7" w:rsidRPr="00850282">
        <w:rPr>
          <w:szCs w:val="22"/>
          <w:lang w:val="es-ES_tradnl"/>
        </w:rPr>
        <w:t xml:space="preserve">Afirmó que </w:t>
      </w:r>
      <w:r w:rsidR="00905AC5" w:rsidRPr="00850282">
        <w:rPr>
          <w:szCs w:val="22"/>
          <w:lang w:val="es-ES_tradnl"/>
        </w:rPr>
        <w:t xml:space="preserve">debiera </w:t>
      </w:r>
      <w:r w:rsidR="00F65EC4" w:rsidRPr="00850282">
        <w:rPr>
          <w:szCs w:val="22"/>
          <w:lang w:val="es-ES_tradnl"/>
        </w:rPr>
        <w:t xml:space="preserve">restablecerse </w:t>
      </w:r>
      <w:r w:rsidR="00FE5CE7" w:rsidRPr="00850282">
        <w:rPr>
          <w:szCs w:val="22"/>
          <w:lang w:val="es-ES_tradnl"/>
        </w:rPr>
        <w:t>el teno</w:t>
      </w:r>
      <w:r w:rsidR="00905AC5" w:rsidRPr="00850282">
        <w:rPr>
          <w:szCs w:val="22"/>
          <w:lang w:val="es-ES_tradnl"/>
        </w:rPr>
        <w:t>r</w:t>
      </w:r>
      <w:r w:rsidR="00FE5CE7" w:rsidRPr="00850282">
        <w:rPr>
          <w:szCs w:val="22"/>
          <w:lang w:val="es-ES_tradnl"/>
        </w:rPr>
        <w:t xml:space="preserve"> </w:t>
      </w:r>
      <w:r w:rsidR="00905AC5" w:rsidRPr="00850282">
        <w:rPr>
          <w:szCs w:val="22"/>
          <w:lang w:val="es-ES_tradnl"/>
        </w:rPr>
        <w:t xml:space="preserve">anteriormente utilizado, </w:t>
      </w:r>
      <w:r w:rsidR="00FE5CE7" w:rsidRPr="00850282">
        <w:rPr>
          <w:szCs w:val="22"/>
          <w:lang w:val="es-ES_tradnl"/>
        </w:rPr>
        <w:t xml:space="preserve">que </w:t>
      </w:r>
      <w:r w:rsidR="00905AC5" w:rsidRPr="00850282">
        <w:rPr>
          <w:szCs w:val="22"/>
          <w:lang w:val="es-ES_tradnl"/>
        </w:rPr>
        <w:t>reza</w:t>
      </w:r>
      <w:r w:rsidR="00A642A0" w:rsidRPr="00850282">
        <w:rPr>
          <w:szCs w:val="22"/>
          <w:lang w:val="es-ES_tradnl"/>
        </w:rPr>
        <w:t>:  “[</w:t>
      </w:r>
      <w:r w:rsidR="00F65EC4" w:rsidRPr="00850282">
        <w:rPr>
          <w:szCs w:val="22"/>
          <w:lang w:val="es-ES_tradnl"/>
        </w:rPr>
        <w:t>son el producto singular de</w:t>
      </w:r>
      <w:r w:rsidR="00A642A0" w:rsidRPr="00850282">
        <w:rPr>
          <w:szCs w:val="22"/>
          <w:lang w:val="es-ES_tradnl"/>
        </w:rPr>
        <w:t>] [</w:t>
      </w:r>
      <w:r w:rsidR="00F65EC4" w:rsidRPr="00850282">
        <w:rPr>
          <w:szCs w:val="22"/>
          <w:lang w:val="es-ES_tradnl"/>
        </w:rPr>
        <w:t>están vinculadas directamente</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00905AC5" w:rsidRPr="00850282">
        <w:rPr>
          <w:szCs w:val="22"/>
          <w:lang w:val="es-ES_tradnl"/>
        </w:rPr>
        <w:t>Afirmó ver utilidad en mantener nuevos debates</w:t>
      </w:r>
      <w:r w:rsidR="00A642A0" w:rsidRPr="00850282">
        <w:rPr>
          <w:szCs w:val="22"/>
          <w:lang w:val="es-ES_tradnl"/>
        </w:rPr>
        <w:t xml:space="preserve">.  </w:t>
      </w:r>
    </w:p>
    <w:p w:rsidR="00A642A0" w:rsidRPr="00850282" w:rsidRDefault="00A642A0" w:rsidP="00F65EC4">
      <w:pPr>
        <w:ind w:firstLine="567"/>
        <w:rPr>
          <w:szCs w:val="22"/>
          <w:lang w:val="es-ES_tradnl"/>
        </w:rPr>
      </w:pPr>
    </w:p>
    <w:p w:rsidR="00A642A0" w:rsidRPr="00850282" w:rsidRDefault="00FE5CE7" w:rsidP="00834085">
      <w:pPr>
        <w:pStyle w:val="ListParagraph"/>
        <w:numPr>
          <w:ilvl w:val="0"/>
          <w:numId w:val="3"/>
        </w:numPr>
        <w:ind w:left="0" w:firstLine="0"/>
        <w:rPr>
          <w:szCs w:val="22"/>
          <w:lang w:val="es-ES_tradnl"/>
        </w:rPr>
      </w:pPr>
      <w:r w:rsidRPr="00850282">
        <w:rPr>
          <w:szCs w:val="22"/>
          <w:lang w:val="es-ES_tradnl"/>
        </w:rPr>
        <w:lastRenderedPageBreak/>
        <w:t>La delegación d</w:t>
      </w:r>
      <w:r w:rsidR="00905AC5" w:rsidRPr="00850282">
        <w:rPr>
          <w:szCs w:val="22"/>
          <w:lang w:val="es-ES_tradnl"/>
        </w:rPr>
        <w:t>e</w:t>
      </w:r>
      <w:r w:rsidRPr="00850282">
        <w:rPr>
          <w:szCs w:val="22"/>
          <w:lang w:val="es-ES_tradnl"/>
        </w:rPr>
        <w:t xml:space="preserv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Pr="00850282">
        <w:rPr>
          <w:szCs w:val="22"/>
          <w:lang w:val="es-ES_tradnl"/>
        </w:rPr>
        <w:t xml:space="preserve">expresó su apoyo a la declaración efectuada por </w:t>
      </w:r>
      <w:r w:rsidR="000470D2"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Pr="00850282">
        <w:rPr>
          <w:szCs w:val="22"/>
          <w:lang w:val="es-ES_tradnl"/>
        </w:rPr>
        <w:t xml:space="preserve">y dijo que respalda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Pr="00850282">
        <w:rPr>
          <w:szCs w:val="22"/>
          <w:lang w:val="es-ES_tradnl"/>
        </w:rPr>
        <w:t>como basa para la labor ulterior</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BF7C2D" w:rsidP="00834085">
      <w:pPr>
        <w:pStyle w:val="ListParagraph"/>
        <w:numPr>
          <w:ilvl w:val="0"/>
          <w:numId w:val="3"/>
        </w:numPr>
        <w:ind w:left="0" w:firstLine="0"/>
        <w:rPr>
          <w:szCs w:val="22"/>
          <w:lang w:val="es-ES_tradnl"/>
        </w:rPr>
      </w:pPr>
      <w:r w:rsidRPr="00850282">
        <w:rPr>
          <w:szCs w:val="22"/>
          <w:lang w:val="es-ES_tradnl"/>
        </w:rPr>
        <w:t xml:space="preserve">La delegación de Egipto dijo que se opone </w:t>
      </w:r>
      <w:r w:rsidR="00F31AD7" w:rsidRPr="00850282">
        <w:rPr>
          <w:szCs w:val="22"/>
          <w:lang w:val="es-ES_tradnl"/>
        </w:rPr>
        <w:t xml:space="preserve">por norma </w:t>
      </w:r>
      <w:r w:rsidRPr="00850282">
        <w:rPr>
          <w:szCs w:val="22"/>
          <w:lang w:val="es-ES_tradnl"/>
        </w:rPr>
        <w:t xml:space="preserve">al uso de la palabra </w:t>
      </w:r>
      <w:r w:rsidR="00A642A0" w:rsidRPr="00850282">
        <w:rPr>
          <w:szCs w:val="22"/>
          <w:lang w:val="es-ES_tradnl"/>
        </w:rPr>
        <w:t>“sa</w:t>
      </w:r>
      <w:r w:rsidRPr="00850282">
        <w:rPr>
          <w:szCs w:val="22"/>
          <w:lang w:val="es-ES_tradnl"/>
        </w:rPr>
        <w:t>lvaguardia</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Pr="00850282">
        <w:rPr>
          <w:szCs w:val="22"/>
          <w:lang w:val="es-ES_tradnl"/>
        </w:rPr>
        <w:t>Otros ya han expresado esa misma posic</w:t>
      </w:r>
      <w:r w:rsidR="00FE5CE7" w:rsidRPr="00850282">
        <w:rPr>
          <w:szCs w:val="22"/>
          <w:lang w:val="es-ES_tradnl"/>
        </w:rPr>
        <w:t>i</w:t>
      </w:r>
      <w:r w:rsidRPr="00850282">
        <w:rPr>
          <w:szCs w:val="22"/>
          <w:lang w:val="es-ES_tradnl"/>
        </w:rPr>
        <w:t>ón</w:t>
      </w:r>
      <w:r w:rsidR="00A642A0" w:rsidRPr="00850282">
        <w:rPr>
          <w:szCs w:val="22"/>
          <w:lang w:val="es-ES_tradnl"/>
        </w:rPr>
        <w:t xml:space="preserve">.  </w:t>
      </w:r>
      <w:r w:rsidRPr="00850282">
        <w:rPr>
          <w:szCs w:val="22"/>
          <w:lang w:val="es-ES_tradnl"/>
        </w:rPr>
        <w:t xml:space="preserve">Dijo que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r w:rsidRPr="00850282">
        <w:rPr>
          <w:szCs w:val="22"/>
          <w:lang w:val="es-ES_tradnl"/>
        </w:rPr>
        <w:t xml:space="preserve">, por resultar simple </w:t>
      </w:r>
      <w:r w:rsidR="00F31AD7" w:rsidRPr="00850282">
        <w:rPr>
          <w:szCs w:val="22"/>
          <w:lang w:val="es-ES_tradnl"/>
        </w:rPr>
        <w:t>e integral y, aun con todo, claramente indicativa de la finalidad del instrumento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3F1E64" w:rsidP="00834085">
      <w:pPr>
        <w:pStyle w:val="ListParagraph"/>
        <w:numPr>
          <w:ilvl w:val="0"/>
          <w:numId w:val="3"/>
        </w:numPr>
        <w:ind w:left="0" w:firstLine="0"/>
        <w:rPr>
          <w:szCs w:val="22"/>
          <w:lang w:val="es-ES_tradnl"/>
        </w:rPr>
      </w:pPr>
      <w:r w:rsidRPr="00850282">
        <w:rPr>
          <w:szCs w:val="22"/>
          <w:lang w:val="es-ES_tradnl"/>
        </w:rPr>
        <w:t>El represe</w:t>
      </w:r>
      <w:r w:rsidR="00EF3134" w:rsidRPr="00850282">
        <w:rPr>
          <w:szCs w:val="22"/>
          <w:lang w:val="es-ES_tradnl"/>
        </w:rPr>
        <w:t>n</w:t>
      </w:r>
      <w:r w:rsidRPr="00850282">
        <w:rPr>
          <w:szCs w:val="22"/>
          <w:lang w:val="es-ES_tradnl"/>
        </w:rPr>
        <w:t xml:space="preserve">tante de la </w:t>
      </w:r>
      <w:r w:rsidR="00A642A0" w:rsidRPr="00850282">
        <w:rPr>
          <w:szCs w:val="22"/>
          <w:lang w:val="es-ES_tradnl"/>
        </w:rPr>
        <w:t xml:space="preserve">CAPAJ </w:t>
      </w:r>
      <w:r w:rsidR="00BF7C2D" w:rsidRPr="00850282">
        <w:rPr>
          <w:szCs w:val="22"/>
          <w:lang w:val="es-ES_tradnl"/>
        </w:rPr>
        <w:t xml:space="preserve">dijo que la palabra </w:t>
      </w:r>
      <w:r w:rsidR="00A642A0" w:rsidRPr="00850282">
        <w:rPr>
          <w:szCs w:val="22"/>
          <w:lang w:val="es-ES_tradnl"/>
        </w:rPr>
        <w:t>“sa</w:t>
      </w:r>
      <w:r w:rsidR="00BF7C2D" w:rsidRPr="00850282">
        <w:rPr>
          <w:szCs w:val="22"/>
          <w:lang w:val="es-ES_tradnl"/>
        </w:rPr>
        <w:t>lvaguardia” debe ser retirada del título</w:t>
      </w:r>
      <w:r w:rsidR="00A642A0" w:rsidRPr="00850282">
        <w:rPr>
          <w:szCs w:val="22"/>
          <w:lang w:val="es-ES_tradnl"/>
        </w:rPr>
        <w:t xml:space="preserve">.  </w:t>
      </w:r>
      <w:r w:rsidR="00BF7C2D" w:rsidRPr="00850282">
        <w:rPr>
          <w:szCs w:val="22"/>
          <w:lang w:val="es-ES_tradnl"/>
        </w:rPr>
        <w:t xml:space="preserve">Puesto que </w:t>
      </w:r>
      <w:r w:rsidR="00905AC5" w:rsidRPr="00850282">
        <w:rPr>
          <w:szCs w:val="22"/>
          <w:lang w:val="es-ES_tradnl"/>
        </w:rPr>
        <w:t>el mandato que aprobó la Asamblea General se refiere a</w:t>
      </w:r>
      <w:r w:rsidR="00BF7C2D" w:rsidRPr="00850282">
        <w:rPr>
          <w:szCs w:val="22"/>
          <w:lang w:val="es-ES_tradnl"/>
        </w:rPr>
        <w:t xml:space="preserve">l concepto </w:t>
      </w:r>
      <w:r w:rsidR="00905AC5" w:rsidRPr="00850282">
        <w:rPr>
          <w:szCs w:val="22"/>
          <w:lang w:val="es-ES_tradnl"/>
        </w:rPr>
        <w:t>“</w:t>
      </w:r>
      <w:r w:rsidR="00BF7C2D" w:rsidRPr="00850282">
        <w:rPr>
          <w:szCs w:val="22"/>
          <w:lang w:val="es-ES_tradnl"/>
        </w:rPr>
        <w:t>protección</w:t>
      </w:r>
      <w:r w:rsidR="00905AC5" w:rsidRPr="00850282">
        <w:rPr>
          <w:szCs w:val="22"/>
          <w:lang w:val="es-ES_tradnl"/>
        </w:rPr>
        <w:t>”,</w:t>
      </w:r>
      <w:r w:rsidR="00A642A0" w:rsidRPr="00850282">
        <w:rPr>
          <w:szCs w:val="22"/>
          <w:lang w:val="es-ES_tradnl"/>
        </w:rPr>
        <w:t xml:space="preserve"> </w:t>
      </w:r>
      <w:r w:rsidR="00BF7C2D" w:rsidRPr="00850282">
        <w:rPr>
          <w:szCs w:val="22"/>
          <w:lang w:val="es-ES_tradnl"/>
        </w:rPr>
        <w:t xml:space="preserve">dijo que </w:t>
      </w:r>
      <w:r w:rsidR="00F31AD7" w:rsidRPr="00850282">
        <w:rPr>
          <w:szCs w:val="22"/>
          <w:lang w:val="es-ES_tradnl"/>
        </w:rPr>
        <w:t xml:space="preserve">debe prevalecer la coherencia </w:t>
      </w:r>
      <w:r w:rsidR="00BF7C2D" w:rsidRPr="00850282">
        <w:rPr>
          <w:szCs w:val="22"/>
          <w:lang w:val="es-ES_tradnl"/>
        </w:rPr>
        <w:t>y no incluir</w:t>
      </w:r>
      <w:r w:rsidR="00F31AD7" w:rsidRPr="00850282">
        <w:rPr>
          <w:szCs w:val="22"/>
          <w:lang w:val="es-ES_tradnl"/>
        </w:rPr>
        <w:t>se</w:t>
      </w:r>
      <w:r w:rsidR="00BF7C2D" w:rsidRPr="00850282">
        <w:rPr>
          <w:szCs w:val="22"/>
          <w:lang w:val="es-ES_tradnl"/>
        </w:rPr>
        <w:t xml:space="preserve"> </w:t>
      </w:r>
      <w:r w:rsidR="00A642A0" w:rsidRPr="00850282">
        <w:rPr>
          <w:szCs w:val="22"/>
          <w:lang w:val="es-ES_tradnl"/>
        </w:rPr>
        <w:t>“sa</w:t>
      </w:r>
      <w:r w:rsidR="00BF7C2D" w:rsidRPr="00850282">
        <w:rPr>
          <w:szCs w:val="22"/>
          <w:lang w:val="es-ES_tradnl"/>
        </w:rPr>
        <w:t>lvaguardia</w:t>
      </w:r>
      <w:r w:rsidR="00A642A0" w:rsidRPr="00850282">
        <w:rPr>
          <w:szCs w:val="22"/>
          <w:lang w:val="es-ES_tradnl"/>
        </w:rPr>
        <w:t xml:space="preserve">” </w:t>
      </w:r>
      <w:r w:rsidR="00BF7C2D" w:rsidRPr="00850282">
        <w:rPr>
          <w:szCs w:val="22"/>
          <w:lang w:val="es-ES_tradnl"/>
        </w:rPr>
        <w:t>en el título</w:t>
      </w:r>
      <w:r w:rsidR="00A642A0" w:rsidRPr="00850282">
        <w:rPr>
          <w:szCs w:val="22"/>
          <w:lang w:val="es-ES_tradnl"/>
        </w:rPr>
        <w:t xml:space="preserve">.  </w:t>
      </w:r>
      <w:r w:rsidR="00BF7C2D" w:rsidRPr="00850282">
        <w:rPr>
          <w:szCs w:val="22"/>
          <w:lang w:val="es-ES_tradnl"/>
        </w:rPr>
        <w:t>S</w:t>
      </w:r>
      <w:r w:rsidR="00F31AD7" w:rsidRPr="00850282">
        <w:rPr>
          <w:szCs w:val="22"/>
          <w:lang w:val="es-ES_tradnl"/>
        </w:rPr>
        <w:t>e</w:t>
      </w:r>
      <w:r w:rsidR="00BF7C2D" w:rsidRPr="00850282">
        <w:rPr>
          <w:szCs w:val="22"/>
          <w:lang w:val="es-ES_tradnl"/>
        </w:rPr>
        <w:t xml:space="preserve">ñaló asimismo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p>
    <w:p w:rsidR="00A642A0" w:rsidRPr="00850282" w:rsidRDefault="00A642A0" w:rsidP="00A642A0">
      <w:pPr>
        <w:rPr>
          <w:szCs w:val="22"/>
          <w:lang w:val="es-ES_tradnl"/>
        </w:rPr>
      </w:pPr>
    </w:p>
    <w:p w:rsidR="00A642A0" w:rsidRPr="00850282" w:rsidRDefault="000835F9"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dijo que </w:t>
      </w:r>
      <w:r w:rsidR="00BF7C2D" w:rsidRPr="00850282">
        <w:rPr>
          <w:szCs w:val="22"/>
          <w:lang w:val="es-ES_tradnl"/>
        </w:rPr>
        <w:t>“Materia del presente instrumento” es el título más apropiado</w:t>
      </w:r>
      <w:r w:rsidR="00A642A0" w:rsidRPr="00850282">
        <w:rPr>
          <w:szCs w:val="22"/>
          <w:lang w:val="es-ES_tradnl"/>
        </w:rPr>
        <w:t xml:space="preserve">.  </w:t>
      </w:r>
      <w:r w:rsidR="00BF7C2D" w:rsidRPr="00850282">
        <w:rPr>
          <w:szCs w:val="22"/>
          <w:lang w:val="es-ES_tradnl"/>
        </w:rPr>
        <w:t xml:space="preserve">En su opinión, la palabra </w:t>
      </w:r>
      <w:r w:rsidR="00A642A0" w:rsidRPr="00850282">
        <w:rPr>
          <w:szCs w:val="22"/>
          <w:lang w:val="es-ES_tradnl"/>
        </w:rPr>
        <w:t>“sa</w:t>
      </w:r>
      <w:r w:rsidR="00BF7C2D" w:rsidRPr="00850282">
        <w:rPr>
          <w:szCs w:val="22"/>
          <w:lang w:val="es-ES_tradnl"/>
        </w:rPr>
        <w:t>lvaguardia” debe mantenerse entre corchetes.</w:t>
      </w:r>
      <w:r w:rsidR="009E1F48" w:rsidRPr="00850282">
        <w:rPr>
          <w:szCs w:val="22"/>
          <w:lang w:val="es-ES_tradnl"/>
        </w:rPr>
        <w:t xml:space="preserve"> </w:t>
      </w:r>
      <w:r w:rsidR="00BF7C2D" w:rsidRPr="00850282">
        <w:rPr>
          <w:szCs w:val="22"/>
          <w:lang w:val="es-ES_tradnl"/>
        </w:rPr>
        <w:t xml:space="preserve"> Asimismo indicó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p>
    <w:p w:rsidR="00A642A0" w:rsidRPr="00850282" w:rsidRDefault="00A642A0" w:rsidP="00A642A0">
      <w:pPr>
        <w:rPr>
          <w:szCs w:val="22"/>
          <w:lang w:val="es-ES_tradnl"/>
        </w:rPr>
      </w:pPr>
    </w:p>
    <w:p w:rsidR="00A642A0" w:rsidRPr="00850282" w:rsidRDefault="00853B62" w:rsidP="00834085">
      <w:pPr>
        <w:pStyle w:val="ListParagraph"/>
        <w:numPr>
          <w:ilvl w:val="0"/>
          <w:numId w:val="3"/>
        </w:numPr>
        <w:ind w:left="0" w:firstLine="0"/>
        <w:rPr>
          <w:szCs w:val="22"/>
          <w:lang w:val="es-ES_tradnl"/>
        </w:rPr>
      </w:pPr>
      <w:r w:rsidRPr="00850282">
        <w:rPr>
          <w:szCs w:val="22"/>
          <w:lang w:val="es-ES_tradnl"/>
        </w:rPr>
        <w:t xml:space="preserve">Le delegación de Gana </w:t>
      </w:r>
      <w:r w:rsidR="00802961" w:rsidRPr="00850282">
        <w:rPr>
          <w:szCs w:val="22"/>
          <w:lang w:val="es-ES_tradnl"/>
        </w:rPr>
        <w:t xml:space="preserve">dijo que no apoya </w:t>
      </w:r>
      <w:r w:rsidRPr="00850282">
        <w:rPr>
          <w:szCs w:val="22"/>
          <w:lang w:val="es-ES_tradnl"/>
        </w:rPr>
        <w:t xml:space="preserve">la referencia a </w:t>
      </w:r>
      <w:r w:rsidR="00A642A0" w:rsidRPr="00850282">
        <w:rPr>
          <w:szCs w:val="22"/>
          <w:lang w:val="es-ES_tradnl"/>
        </w:rPr>
        <w:t>“</w:t>
      </w:r>
      <w:r w:rsidRPr="00850282">
        <w:rPr>
          <w:szCs w:val="22"/>
          <w:lang w:val="es-ES_tradnl"/>
        </w:rPr>
        <w:t>salvaguardia</w:t>
      </w:r>
      <w:r w:rsidR="00A642A0" w:rsidRPr="00850282">
        <w:rPr>
          <w:szCs w:val="22"/>
          <w:lang w:val="es-ES_tradnl"/>
        </w:rPr>
        <w:t>”</w:t>
      </w:r>
      <w:r w:rsidRPr="00850282">
        <w:rPr>
          <w:szCs w:val="22"/>
          <w:lang w:val="es-ES_tradnl"/>
        </w:rPr>
        <w:t xml:space="preserve"> por co</w:t>
      </w:r>
      <w:r w:rsidR="00802961" w:rsidRPr="00850282">
        <w:rPr>
          <w:szCs w:val="22"/>
          <w:lang w:val="es-ES_tradnl"/>
        </w:rPr>
        <w:t>n</w:t>
      </w:r>
      <w:r w:rsidRPr="00850282">
        <w:rPr>
          <w:szCs w:val="22"/>
          <w:lang w:val="es-ES_tradnl"/>
        </w:rPr>
        <w:t>siderarla inapropiada</w:t>
      </w:r>
      <w:r w:rsidR="00A642A0" w:rsidRPr="00850282">
        <w:rPr>
          <w:szCs w:val="22"/>
          <w:lang w:val="es-ES_tradnl"/>
        </w:rPr>
        <w:t xml:space="preserve">.  </w:t>
      </w:r>
      <w:r w:rsidRPr="00850282">
        <w:rPr>
          <w:szCs w:val="22"/>
          <w:lang w:val="es-ES_tradnl"/>
        </w:rPr>
        <w:t xml:space="preserve">El mandato alude a una </w:t>
      </w:r>
      <w:r w:rsidR="00A642A0" w:rsidRPr="00850282">
        <w:rPr>
          <w:szCs w:val="22"/>
          <w:lang w:val="es-ES_tradnl"/>
        </w:rPr>
        <w:t>“</w:t>
      </w:r>
      <w:r w:rsidRPr="00850282">
        <w:rPr>
          <w:szCs w:val="22"/>
          <w:lang w:val="es-ES_tradnl"/>
        </w:rPr>
        <w:t>protección jurídica</w:t>
      </w:r>
      <w:r w:rsidR="00A642A0" w:rsidRPr="00850282">
        <w:rPr>
          <w:szCs w:val="22"/>
          <w:lang w:val="es-ES_tradnl"/>
        </w:rPr>
        <w:t>”</w:t>
      </w:r>
      <w:r w:rsidRPr="00850282">
        <w:rPr>
          <w:szCs w:val="22"/>
          <w:lang w:val="es-ES_tradnl"/>
        </w:rPr>
        <w:t>, que es precisa</w:t>
      </w:r>
      <w:r w:rsidR="00802961" w:rsidRPr="00850282">
        <w:rPr>
          <w:szCs w:val="22"/>
          <w:lang w:val="es-ES_tradnl"/>
        </w:rPr>
        <w:t xml:space="preserve">mente </w:t>
      </w:r>
      <w:r w:rsidRPr="00850282">
        <w:rPr>
          <w:szCs w:val="22"/>
          <w:lang w:val="es-ES_tradnl"/>
        </w:rPr>
        <w:t>la expresión que se emplea en los documentos clave preparados por el CIG.  En el documento que se el</w:t>
      </w:r>
      <w:r w:rsidR="00802961" w:rsidRPr="00850282">
        <w:rPr>
          <w:szCs w:val="22"/>
          <w:lang w:val="es-ES_tradnl"/>
        </w:rPr>
        <w:t>a</w:t>
      </w:r>
      <w:r w:rsidRPr="00850282">
        <w:rPr>
          <w:szCs w:val="22"/>
          <w:lang w:val="es-ES_tradnl"/>
        </w:rPr>
        <w:t xml:space="preserve">borara para la décima tercera sesión del CIG se </w:t>
      </w:r>
      <w:r w:rsidR="00802961" w:rsidRPr="00850282">
        <w:rPr>
          <w:szCs w:val="22"/>
          <w:lang w:val="es-ES_tradnl"/>
        </w:rPr>
        <w:t xml:space="preserve">afirma </w:t>
      </w:r>
      <w:r w:rsidRPr="00850282">
        <w:rPr>
          <w:szCs w:val="22"/>
          <w:lang w:val="es-ES_tradnl"/>
        </w:rPr>
        <w:t>que debe darse preferencia a la “protección jurídica</w:t>
      </w:r>
      <w:r w:rsidR="00802961" w:rsidRPr="00850282">
        <w:rPr>
          <w:szCs w:val="22"/>
          <w:lang w:val="es-ES_tradnl"/>
        </w:rPr>
        <w:t>”</w:t>
      </w:r>
      <w:r w:rsidRPr="00850282">
        <w:rPr>
          <w:szCs w:val="22"/>
          <w:lang w:val="es-ES_tradnl"/>
        </w:rPr>
        <w:t>, porque ello resulta armónico con los derechos de P.I., no así el término “salvaguardia”, que es el que se emplea en los instrumentos de derechos humanos y en algunos instrumentos de la UNESCO, en particular, en su Conven</w:t>
      </w:r>
      <w:r w:rsidR="0070764E" w:rsidRPr="00850282">
        <w:rPr>
          <w:szCs w:val="22"/>
          <w:lang w:val="es-ES_tradnl"/>
        </w:rPr>
        <w:t xml:space="preserve">ción </w:t>
      </w:r>
      <w:r w:rsidRPr="00850282">
        <w:rPr>
          <w:szCs w:val="22"/>
          <w:lang w:val="es-ES_tradnl"/>
        </w:rPr>
        <w:t>de 2003</w:t>
      </w:r>
      <w:r w:rsidR="00A642A0" w:rsidRPr="00850282">
        <w:rPr>
          <w:szCs w:val="22"/>
          <w:lang w:val="es-ES_tradnl"/>
        </w:rPr>
        <w:t xml:space="preserve">.  </w:t>
      </w:r>
      <w:r w:rsidR="0070764E" w:rsidRPr="00850282">
        <w:rPr>
          <w:szCs w:val="22"/>
          <w:lang w:val="es-ES_tradnl"/>
        </w:rPr>
        <w:t xml:space="preserve">La salvaguardia solo constituye un parte menor de </w:t>
      </w:r>
      <w:r w:rsidR="00802961" w:rsidRPr="00850282">
        <w:rPr>
          <w:szCs w:val="22"/>
          <w:lang w:val="es-ES_tradnl"/>
        </w:rPr>
        <w:t xml:space="preserve">la </w:t>
      </w:r>
      <w:r w:rsidR="0070764E" w:rsidRPr="00850282">
        <w:rPr>
          <w:szCs w:val="22"/>
          <w:lang w:val="es-ES_tradnl"/>
        </w:rPr>
        <w:t>protección, que es un término más amplio.</w:t>
      </w:r>
      <w:r w:rsidR="00A642A0" w:rsidRPr="00850282">
        <w:rPr>
          <w:szCs w:val="22"/>
          <w:lang w:val="es-ES_tradnl"/>
        </w:rPr>
        <w:t xml:space="preserve">  </w:t>
      </w:r>
      <w:r w:rsidR="0070764E" w:rsidRPr="00850282">
        <w:rPr>
          <w:szCs w:val="22"/>
          <w:lang w:val="es-ES_tradnl"/>
        </w:rPr>
        <w:t>La palabra “protección” significa muchas más cosas y debe ser el término que se utilice</w:t>
      </w:r>
      <w:r w:rsidR="00A642A0" w:rsidRPr="00850282">
        <w:rPr>
          <w:szCs w:val="22"/>
          <w:lang w:val="es-ES_tradnl"/>
        </w:rPr>
        <w:t>.</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los Estados Unidos de América</w:t>
      </w:r>
      <w:r w:rsidR="00A642A0" w:rsidRPr="00850282">
        <w:rPr>
          <w:szCs w:val="22"/>
          <w:lang w:val="es-ES_tradnl"/>
        </w:rPr>
        <w:t xml:space="preserve"> </w:t>
      </w:r>
      <w:r w:rsidR="00F31AD7" w:rsidRPr="00850282">
        <w:rPr>
          <w:szCs w:val="22"/>
          <w:lang w:val="es-ES_tradnl"/>
        </w:rPr>
        <w:t xml:space="preserve">dijo que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044354" w:rsidRPr="00850282">
        <w:rPr>
          <w:szCs w:val="22"/>
          <w:lang w:val="es-ES_tradnl"/>
        </w:rPr>
        <w:t xml:space="preserve">Señaló </w:t>
      </w:r>
      <w:r w:rsidR="00F31AD7" w:rsidRPr="00850282">
        <w:rPr>
          <w:szCs w:val="22"/>
          <w:lang w:val="es-ES_tradnl"/>
        </w:rPr>
        <w:t xml:space="preserve">que el complejo y difícil </w:t>
      </w:r>
      <w:r w:rsidR="00802961" w:rsidRPr="00850282">
        <w:rPr>
          <w:szCs w:val="22"/>
          <w:lang w:val="es-ES_tradnl"/>
        </w:rPr>
        <w:t xml:space="preserve">aunque </w:t>
      </w:r>
      <w:r w:rsidR="00F31AD7" w:rsidRPr="00850282">
        <w:rPr>
          <w:szCs w:val="22"/>
          <w:lang w:val="es-ES_tradnl"/>
        </w:rPr>
        <w:t xml:space="preserve">decisivo asunto de </w:t>
      </w:r>
      <w:r w:rsidR="00044354" w:rsidRPr="00850282">
        <w:rPr>
          <w:szCs w:val="22"/>
          <w:lang w:val="es-ES_tradnl"/>
        </w:rPr>
        <w:t xml:space="preserve">la vinculación </w:t>
      </w:r>
      <w:r w:rsidR="00F31AD7" w:rsidRPr="00850282">
        <w:rPr>
          <w:szCs w:val="22"/>
          <w:lang w:val="es-ES_tradnl"/>
        </w:rPr>
        <w:t xml:space="preserve">entre las ECT y la comunidad de los beneficiarios que las </w:t>
      </w:r>
      <w:r w:rsidR="00802961" w:rsidRPr="00850282">
        <w:rPr>
          <w:szCs w:val="22"/>
          <w:lang w:val="es-ES_tradnl"/>
        </w:rPr>
        <w:t xml:space="preserve">vieron nacer </w:t>
      </w:r>
      <w:r w:rsidR="00044354" w:rsidRPr="00850282">
        <w:rPr>
          <w:szCs w:val="22"/>
          <w:lang w:val="es-ES_tradnl"/>
        </w:rPr>
        <w:t>todavía está sin resolver</w:t>
      </w:r>
      <w:r w:rsidR="00A642A0" w:rsidRPr="00850282">
        <w:rPr>
          <w:szCs w:val="22"/>
          <w:lang w:val="es-ES_tradnl"/>
        </w:rPr>
        <w:t xml:space="preserve">.  </w:t>
      </w:r>
      <w:r w:rsidR="00044354" w:rsidRPr="00850282">
        <w:rPr>
          <w:szCs w:val="22"/>
          <w:lang w:val="es-ES_tradnl"/>
        </w:rPr>
        <w:t>Dijo que en la próxima sesión debería mantenerse un intenso debate debates sobre este tema.</w:t>
      </w:r>
    </w:p>
    <w:p w:rsidR="00A642A0" w:rsidRPr="00850282" w:rsidRDefault="00A642A0" w:rsidP="00365C4B">
      <w:pPr>
        <w:rPr>
          <w:szCs w:val="22"/>
          <w:lang w:val="es-ES_tradnl"/>
        </w:rPr>
      </w:pPr>
    </w:p>
    <w:p w:rsidR="00A642A0" w:rsidRPr="00850282" w:rsidRDefault="000835F9" w:rsidP="00834085">
      <w:pPr>
        <w:pStyle w:val="ListParagraph"/>
        <w:numPr>
          <w:ilvl w:val="0"/>
          <w:numId w:val="3"/>
        </w:numPr>
        <w:ind w:left="0" w:firstLine="0"/>
        <w:rPr>
          <w:szCs w:val="22"/>
          <w:lang w:val="es-ES_tradnl"/>
        </w:rPr>
      </w:pPr>
      <w:r w:rsidRPr="00850282">
        <w:rPr>
          <w:szCs w:val="22"/>
          <w:lang w:val="es-ES_tradnl"/>
        </w:rPr>
        <w:t>La delegación de Colom</w:t>
      </w:r>
      <w:r w:rsidR="00C726E8" w:rsidRPr="00850282">
        <w:rPr>
          <w:szCs w:val="22"/>
          <w:lang w:val="es-ES_tradnl"/>
        </w:rPr>
        <w:t>b</w:t>
      </w:r>
      <w:r w:rsidRPr="00850282">
        <w:rPr>
          <w:szCs w:val="22"/>
          <w:lang w:val="es-ES_tradnl"/>
        </w:rPr>
        <w:t xml:space="preserve">ia expresó su apoyo a la declaración efectuada por la delegación de la República Islámica </w:t>
      </w:r>
      <w:proofErr w:type="spellStart"/>
      <w:r w:rsidRPr="00850282">
        <w:rPr>
          <w:szCs w:val="22"/>
          <w:lang w:val="es-ES_tradnl"/>
        </w:rPr>
        <w:t>del</w:t>
      </w:r>
      <w:proofErr w:type="spellEnd"/>
      <w:r w:rsidR="00C726E8" w:rsidRPr="00850282">
        <w:rPr>
          <w:szCs w:val="22"/>
          <w:lang w:val="es-ES_tradnl"/>
        </w:rPr>
        <w:t xml:space="preserve"> </w:t>
      </w:r>
      <w:r w:rsidRPr="00850282">
        <w:rPr>
          <w:szCs w:val="22"/>
          <w:lang w:val="es-ES_tradnl"/>
        </w:rPr>
        <w:t xml:space="preserve">Irán </w:t>
      </w:r>
      <w:r w:rsidR="00C726E8" w:rsidRPr="00850282">
        <w:rPr>
          <w:szCs w:val="22"/>
          <w:lang w:val="es-ES_tradnl"/>
        </w:rPr>
        <w:t xml:space="preserve">en lo tocante al </w:t>
      </w:r>
      <w:r w:rsidRPr="00850282">
        <w:rPr>
          <w:szCs w:val="22"/>
          <w:lang w:val="es-ES_tradnl"/>
        </w:rPr>
        <w:t>título</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3A39AF" w:rsidP="00834085">
      <w:pPr>
        <w:pStyle w:val="ListParagraph"/>
        <w:numPr>
          <w:ilvl w:val="0"/>
          <w:numId w:val="3"/>
        </w:numPr>
        <w:ind w:left="0" w:firstLine="0"/>
        <w:rPr>
          <w:szCs w:val="22"/>
          <w:lang w:val="es-ES_tradnl"/>
        </w:rPr>
      </w:pPr>
      <w:r w:rsidRPr="00850282">
        <w:rPr>
          <w:szCs w:val="22"/>
          <w:lang w:val="es-ES_tradnl"/>
        </w:rPr>
        <w:t xml:space="preserve">El presidente abrió el debate sobre el artículo </w:t>
      </w:r>
      <w:r w:rsidR="00014A3A" w:rsidRPr="00850282">
        <w:rPr>
          <w:szCs w:val="22"/>
          <w:lang w:val="es-ES_tradnl"/>
        </w:rPr>
        <w:t> </w:t>
      </w:r>
      <w:r w:rsidR="00A642A0" w:rsidRPr="00850282">
        <w:rPr>
          <w:szCs w:val="22"/>
          <w:lang w:val="es-ES_tradnl"/>
        </w:rPr>
        <w:t>4.</w:t>
      </w:r>
    </w:p>
    <w:p w:rsidR="00A642A0" w:rsidRPr="00850282" w:rsidRDefault="00A642A0" w:rsidP="003A39AF">
      <w:pPr>
        <w:ind w:firstLine="567"/>
        <w:rPr>
          <w:szCs w:val="22"/>
          <w:lang w:val="es-ES_tradnl"/>
        </w:rPr>
      </w:pPr>
    </w:p>
    <w:p w:rsidR="00A642A0" w:rsidRPr="00850282" w:rsidRDefault="003A39AF"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 xml:space="preserve">Dijo que </w:t>
      </w:r>
      <w:r w:rsidR="00B03BA4" w:rsidRPr="00850282">
        <w:rPr>
          <w:szCs w:val="22"/>
          <w:lang w:val="es-ES_tradnl"/>
        </w:rPr>
        <w:t xml:space="preserve">aguarda con interés un examen más detenido que permita </w:t>
      </w:r>
      <w:r w:rsidR="008837B4" w:rsidRPr="00850282">
        <w:rPr>
          <w:szCs w:val="22"/>
          <w:lang w:val="es-ES_tradnl"/>
        </w:rPr>
        <w:t xml:space="preserve">encontrar una zona de convergencia entre las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014A3A" w:rsidRPr="00850282">
        <w:rPr>
          <w:szCs w:val="22"/>
          <w:lang w:val="es-ES_tradnl"/>
        </w:rPr>
        <w:t>y </w:t>
      </w:r>
      <w:r w:rsidR="00A642A0" w:rsidRPr="00850282">
        <w:rPr>
          <w:szCs w:val="22"/>
          <w:lang w:val="es-ES_tradnl"/>
        </w:rPr>
        <w:t xml:space="preserve">3 </w:t>
      </w:r>
      <w:r w:rsidR="008837B4" w:rsidRPr="00850282">
        <w:rPr>
          <w:szCs w:val="22"/>
          <w:lang w:val="es-ES_tradnl"/>
        </w:rPr>
        <w:t>en la próxima sesión del CIG</w:t>
      </w:r>
      <w:r w:rsidR="00A642A0" w:rsidRPr="00850282">
        <w:rPr>
          <w:szCs w:val="22"/>
          <w:lang w:val="es-ES_tradnl"/>
        </w:rPr>
        <w:t>.</w:t>
      </w:r>
    </w:p>
    <w:p w:rsidR="00A642A0" w:rsidRPr="00850282" w:rsidRDefault="00A642A0" w:rsidP="00365C4B">
      <w:pPr>
        <w:pStyle w:val="ListParagraph"/>
        <w:ind w:left="0"/>
        <w:rPr>
          <w:szCs w:val="22"/>
          <w:lang w:val="es-ES_tradnl"/>
        </w:rPr>
      </w:pPr>
    </w:p>
    <w:p w:rsidR="00A642A0" w:rsidRPr="00850282" w:rsidRDefault="009917FB" w:rsidP="00834085">
      <w:pPr>
        <w:pStyle w:val="ListParagraph"/>
        <w:numPr>
          <w:ilvl w:val="0"/>
          <w:numId w:val="3"/>
        </w:numPr>
        <w:ind w:left="0" w:firstLine="0"/>
        <w:rPr>
          <w:szCs w:val="22"/>
          <w:lang w:val="es-ES_tradnl"/>
        </w:rPr>
      </w:pPr>
      <w:r w:rsidRPr="00850282">
        <w:rPr>
          <w:szCs w:val="22"/>
          <w:lang w:val="es-ES_tradnl"/>
        </w:rPr>
        <w:t>L</w:t>
      </w:r>
      <w:r w:rsidR="00EB5321" w:rsidRPr="00850282">
        <w:rPr>
          <w:szCs w:val="22"/>
          <w:lang w:val="es-ES_tradnl"/>
        </w:rPr>
        <w:t xml:space="preserve">a delegación de la Federación de Rusia dijo que prefiere </w:t>
      </w:r>
      <w:r w:rsidRPr="00850282">
        <w:rPr>
          <w:szCs w:val="22"/>
          <w:lang w:val="es-ES_tradnl"/>
        </w:rPr>
        <w:t xml:space="preserve">la </w:t>
      </w:r>
      <w:proofErr w:type="spellStart"/>
      <w:r w:rsidRPr="00850282">
        <w:rPr>
          <w:szCs w:val="22"/>
          <w:lang w:val="es-ES_tradnl"/>
        </w:rPr>
        <w:t>Alt</w:t>
      </w:r>
      <w:proofErr w:type="spellEnd"/>
      <w:r w:rsidRPr="00850282">
        <w:rPr>
          <w:szCs w:val="22"/>
          <w:lang w:val="es-ES_tradnl"/>
        </w:rPr>
        <w:t xml:space="preserve"> 2, por</w:t>
      </w:r>
      <w:r w:rsidR="00AE6D8C" w:rsidRPr="00850282">
        <w:rPr>
          <w:szCs w:val="22"/>
          <w:lang w:val="es-ES_tradnl"/>
        </w:rPr>
        <w:t>que en ella se hace referencia a la legislación nacional</w:t>
      </w:r>
      <w:r w:rsidR="00A642A0" w:rsidRPr="00850282">
        <w:rPr>
          <w:szCs w:val="22"/>
          <w:lang w:val="es-ES_tradnl"/>
        </w:rPr>
        <w:t>.</w:t>
      </w:r>
    </w:p>
    <w:p w:rsidR="00A642A0" w:rsidRPr="00850282" w:rsidRDefault="00A642A0" w:rsidP="00365C4B">
      <w:pPr>
        <w:pStyle w:val="ListParagraph"/>
        <w:ind w:left="0"/>
        <w:rPr>
          <w:szCs w:val="22"/>
          <w:lang w:val="es-ES_tradnl"/>
        </w:rPr>
      </w:pPr>
    </w:p>
    <w:p w:rsidR="00A642A0" w:rsidRPr="00850282" w:rsidRDefault="009917FB" w:rsidP="00834085">
      <w:pPr>
        <w:pStyle w:val="ListParagraph"/>
        <w:numPr>
          <w:ilvl w:val="0"/>
          <w:numId w:val="3"/>
        </w:numPr>
        <w:ind w:left="0" w:firstLine="0"/>
        <w:rPr>
          <w:szCs w:val="22"/>
          <w:lang w:val="es-ES_tradnl"/>
        </w:rPr>
      </w:pPr>
      <w:r w:rsidRPr="00850282">
        <w:rPr>
          <w:szCs w:val="22"/>
          <w:lang w:val="es-ES_tradnl"/>
        </w:rPr>
        <w:t>El represe</w:t>
      </w:r>
      <w:r w:rsidR="008837B4" w:rsidRPr="00850282">
        <w:rPr>
          <w:szCs w:val="22"/>
          <w:lang w:val="es-ES_tradnl"/>
        </w:rPr>
        <w:t>n</w:t>
      </w:r>
      <w:r w:rsidRPr="00850282">
        <w:rPr>
          <w:szCs w:val="22"/>
          <w:lang w:val="es-ES_tradnl"/>
        </w:rPr>
        <w:t xml:space="preserve">tante </w:t>
      </w:r>
      <w:r w:rsidR="00EF3134" w:rsidRPr="00850282">
        <w:rPr>
          <w:szCs w:val="22"/>
          <w:lang w:val="es-ES_tradnl"/>
        </w:rPr>
        <w:t>del Movimiento Indio “Tupaj Amaru”</w:t>
      </w:r>
      <w:r w:rsidR="00A642A0" w:rsidRPr="00850282">
        <w:rPr>
          <w:szCs w:val="22"/>
          <w:lang w:val="es-ES_tradnl"/>
        </w:rPr>
        <w:t xml:space="preserve"> </w:t>
      </w:r>
      <w:r w:rsidRPr="00850282">
        <w:rPr>
          <w:szCs w:val="22"/>
          <w:lang w:val="es-ES_tradnl"/>
        </w:rPr>
        <w:t xml:space="preserve">dijo que el artículo 3 </w:t>
      </w:r>
      <w:r w:rsidR="00B03BA4" w:rsidRPr="00850282">
        <w:rPr>
          <w:szCs w:val="22"/>
          <w:lang w:val="es-ES_tradnl"/>
        </w:rPr>
        <w:t xml:space="preserve">debe </w:t>
      </w:r>
      <w:r w:rsidR="008837B4" w:rsidRPr="00850282">
        <w:rPr>
          <w:szCs w:val="22"/>
          <w:lang w:val="es-ES_tradnl"/>
        </w:rPr>
        <w:t xml:space="preserve">quedar libre de </w:t>
      </w:r>
      <w:r w:rsidRPr="00850282">
        <w:rPr>
          <w:szCs w:val="22"/>
          <w:lang w:val="es-ES_tradnl"/>
        </w:rPr>
        <w:t>criterios de admisibilidad</w:t>
      </w:r>
      <w:r w:rsidR="00A642A0" w:rsidRPr="00850282">
        <w:rPr>
          <w:szCs w:val="22"/>
          <w:lang w:val="es-ES_tradnl"/>
        </w:rPr>
        <w:t xml:space="preserve">.  </w:t>
      </w:r>
      <w:r w:rsidRPr="00850282">
        <w:rPr>
          <w:szCs w:val="22"/>
          <w:lang w:val="es-ES_tradnl"/>
        </w:rPr>
        <w:t>Se interrogó sobre a quién correspondería decidir qu</w:t>
      </w:r>
      <w:r w:rsidR="00B03BA4" w:rsidRPr="00850282">
        <w:rPr>
          <w:szCs w:val="22"/>
          <w:lang w:val="es-ES_tradnl"/>
        </w:rPr>
        <w:t xml:space="preserve">é es </w:t>
      </w:r>
      <w:r w:rsidRPr="00850282">
        <w:rPr>
          <w:szCs w:val="22"/>
          <w:lang w:val="es-ES_tradnl"/>
        </w:rPr>
        <w:t>admisible</w:t>
      </w:r>
      <w:r w:rsidR="00B03BA4" w:rsidRPr="00850282">
        <w:rPr>
          <w:szCs w:val="22"/>
          <w:lang w:val="es-ES_tradnl"/>
        </w:rPr>
        <w:t xml:space="preserve"> y qué no</w:t>
      </w:r>
      <w:r w:rsidR="00A642A0" w:rsidRPr="00850282">
        <w:rPr>
          <w:szCs w:val="22"/>
          <w:lang w:val="es-ES_tradnl"/>
        </w:rPr>
        <w:t xml:space="preserve">.  </w:t>
      </w:r>
      <w:r w:rsidRPr="00850282">
        <w:rPr>
          <w:szCs w:val="22"/>
          <w:lang w:val="es-ES_tradnl"/>
        </w:rPr>
        <w:t xml:space="preserve">Pidió también que se suprima la palabra </w:t>
      </w:r>
      <w:r w:rsidR="00A642A0" w:rsidRPr="00850282">
        <w:rPr>
          <w:szCs w:val="22"/>
          <w:lang w:val="es-ES_tradnl"/>
        </w:rPr>
        <w:t>“</w:t>
      </w:r>
      <w:r w:rsidRPr="00850282">
        <w:rPr>
          <w:szCs w:val="22"/>
          <w:lang w:val="es-ES_tradnl"/>
        </w:rPr>
        <w:t>salvaguardia</w:t>
      </w:r>
      <w:r w:rsidR="00A642A0" w:rsidRPr="00850282">
        <w:rPr>
          <w:szCs w:val="22"/>
          <w:lang w:val="es-ES_tradnl"/>
        </w:rPr>
        <w:t>”</w:t>
      </w:r>
      <w:r w:rsidRPr="00850282">
        <w:rPr>
          <w:szCs w:val="22"/>
          <w:lang w:val="es-ES_tradnl"/>
        </w:rPr>
        <w:t xml:space="preserve">, pues con ella a lo que </w:t>
      </w:r>
      <w:r w:rsidR="00B03BA4" w:rsidRPr="00850282">
        <w:rPr>
          <w:szCs w:val="22"/>
          <w:lang w:val="es-ES_tradnl"/>
        </w:rPr>
        <w:t xml:space="preserve">en verdad </w:t>
      </w:r>
      <w:r w:rsidR="008837B4" w:rsidRPr="00850282">
        <w:rPr>
          <w:szCs w:val="22"/>
          <w:lang w:val="es-ES_tradnl"/>
        </w:rPr>
        <w:t xml:space="preserve">se </w:t>
      </w:r>
      <w:r w:rsidRPr="00850282">
        <w:rPr>
          <w:szCs w:val="22"/>
          <w:lang w:val="es-ES_tradnl"/>
        </w:rPr>
        <w:t xml:space="preserve">está </w:t>
      </w:r>
      <w:r w:rsidR="008837B4" w:rsidRPr="00850282">
        <w:rPr>
          <w:szCs w:val="22"/>
          <w:lang w:val="es-ES_tradnl"/>
        </w:rPr>
        <w:t xml:space="preserve">aludiendo </w:t>
      </w:r>
      <w:r w:rsidRPr="00850282">
        <w:rPr>
          <w:szCs w:val="22"/>
          <w:lang w:val="es-ES_tradnl"/>
        </w:rPr>
        <w:t>es a la protección de las colecciones de los museos</w:t>
      </w:r>
      <w:r w:rsidR="00A642A0" w:rsidRPr="00850282">
        <w:rPr>
          <w:szCs w:val="22"/>
          <w:lang w:val="es-ES_tradnl"/>
        </w:rPr>
        <w:t xml:space="preserve">.  </w:t>
      </w:r>
    </w:p>
    <w:p w:rsidR="00A642A0" w:rsidRPr="00850282" w:rsidRDefault="00A642A0" w:rsidP="00365C4B">
      <w:pPr>
        <w:pStyle w:val="ListParagraph"/>
        <w:ind w:left="0"/>
        <w:rPr>
          <w:szCs w:val="22"/>
          <w:lang w:val="es-ES_tradnl"/>
        </w:rPr>
      </w:pPr>
    </w:p>
    <w:p w:rsidR="00A642A0" w:rsidRPr="00850282" w:rsidRDefault="009917FB"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7B7406" w:rsidRPr="00850282">
        <w:rPr>
          <w:szCs w:val="22"/>
          <w:lang w:val="es-ES_tradnl"/>
        </w:rPr>
        <w:t xml:space="preserve">indicó </w:t>
      </w:r>
      <w:r w:rsidRPr="00850282">
        <w:rPr>
          <w:szCs w:val="22"/>
          <w:lang w:val="es-ES_tradnl"/>
        </w:rPr>
        <w:t xml:space="preserve">su preferencia por </w:t>
      </w:r>
      <w:r w:rsidR="00A642A0" w:rsidRPr="00850282">
        <w:rPr>
          <w:szCs w:val="22"/>
          <w:lang w:val="es-ES_tradnl"/>
        </w:rPr>
        <w:t>“Beneficiari</w:t>
      </w:r>
      <w:r w:rsidRPr="00850282">
        <w:rPr>
          <w:szCs w:val="22"/>
          <w:lang w:val="es-ES_tradnl"/>
        </w:rPr>
        <w:t>o</w:t>
      </w:r>
      <w:r w:rsidR="00A642A0" w:rsidRPr="00850282">
        <w:rPr>
          <w:szCs w:val="22"/>
          <w:lang w:val="es-ES_tradnl"/>
        </w:rPr>
        <w:t xml:space="preserve">s </w:t>
      </w:r>
      <w:r w:rsidRPr="00850282">
        <w:rPr>
          <w:szCs w:val="22"/>
          <w:lang w:val="es-ES_tradnl"/>
        </w:rPr>
        <w:t>de la pr</w:t>
      </w:r>
      <w:r w:rsidR="007B7406" w:rsidRPr="00850282">
        <w:rPr>
          <w:szCs w:val="22"/>
          <w:lang w:val="es-ES_tradnl"/>
        </w:rPr>
        <w:t>o</w:t>
      </w:r>
      <w:r w:rsidRPr="00850282">
        <w:rPr>
          <w:szCs w:val="22"/>
          <w:lang w:val="es-ES_tradnl"/>
        </w:rPr>
        <w:t>tección</w:t>
      </w:r>
      <w:r w:rsidR="00A642A0" w:rsidRPr="00850282">
        <w:rPr>
          <w:szCs w:val="22"/>
          <w:lang w:val="es-ES_tradnl"/>
        </w:rPr>
        <w:t xml:space="preserve">” </w:t>
      </w:r>
      <w:r w:rsidRPr="00850282">
        <w:rPr>
          <w:szCs w:val="22"/>
          <w:lang w:val="es-ES_tradnl"/>
        </w:rPr>
        <w:t>para el título</w:t>
      </w:r>
      <w:r w:rsidR="007B7406" w:rsidRPr="00850282">
        <w:rPr>
          <w:szCs w:val="22"/>
          <w:lang w:val="es-ES_tradnl"/>
        </w:rPr>
        <w:t>,</w:t>
      </w:r>
      <w:r w:rsidRPr="00850282">
        <w:rPr>
          <w:szCs w:val="22"/>
          <w:lang w:val="es-ES_tradnl"/>
        </w:rPr>
        <w:t xml:space="preserve"> </w:t>
      </w:r>
      <w:r w:rsidR="007B7406" w:rsidRPr="00850282">
        <w:rPr>
          <w:szCs w:val="22"/>
          <w:lang w:val="es-ES_tradnl"/>
        </w:rPr>
        <w:t xml:space="preserve">y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p>
    <w:p w:rsidR="00A642A0" w:rsidRPr="00850282" w:rsidRDefault="00A642A0" w:rsidP="00365C4B">
      <w:pPr>
        <w:pStyle w:val="ListParagraph"/>
        <w:ind w:left="0"/>
        <w:rPr>
          <w:szCs w:val="22"/>
          <w:lang w:val="es-ES_tradnl"/>
        </w:rPr>
      </w:pPr>
    </w:p>
    <w:p w:rsidR="00A642A0" w:rsidRPr="00850282" w:rsidRDefault="007B7406"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del Ecuador dijo que prefiere </w:t>
      </w:r>
      <w:r w:rsidR="00A642A0" w:rsidRPr="00850282">
        <w:rPr>
          <w:szCs w:val="22"/>
          <w:lang w:val="es-ES_tradnl"/>
        </w:rPr>
        <w:t>“Beneficiari</w:t>
      </w:r>
      <w:r w:rsidRPr="00850282">
        <w:rPr>
          <w:szCs w:val="22"/>
          <w:lang w:val="es-ES_tradnl"/>
        </w:rPr>
        <w:t>os de la protección</w:t>
      </w:r>
      <w:r w:rsidR="00A642A0" w:rsidRPr="00850282">
        <w:rPr>
          <w:szCs w:val="22"/>
          <w:lang w:val="es-ES_tradnl"/>
        </w:rPr>
        <w:t xml:space="preserve">” </w:t>
      </w:r>
      <w:r w:rsidRPr="00850282">
        <w:rPr>
          <w:szCs w:val="22"/>
          <w:lang w:val="es-ES_tradnl"/>
        </w:rPr>
        <w:t xml:space="preserve">para el título, así como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 xml:space="preserve">Así con todo, señaló 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Pr="00850282">
        <w:rPr>
          <w:szCs w:val="22"/>
          <w:lang w:val="es-ES_tradnl"/>
        </w:rPr>
        <w:t>contiene elementos útiles que merecen ser considerados</w:t>
      </w:r>
      <w:r w:rsidR="00A642A0" w:rsidRPr="00850282">
        <w:rPr>
          <w:szCs w:val="22"/>
          <w:lang w:val="es-ES_tradnl"/>
        </w:rPr>
        <w:t xml:space="preserve">.  </w:t>
      </w:r>
    </w:p>
    <w:p w:rsidR="00A642A0" w:rsidRPr="00850282" w:rsidRDefault="00A642A0" w:rsidP="00365C4B">
      <w:pPr>
        <w:pStyle w:val="ListParagraph"/>
        <w:ind w:left="0"/>
        <w:rPr>
          <w:szCs w:val="22"/>
          <w:lang w:val="es-ES_tradnl"/>
        </w:rPr>
      </w:pPr>
    </w:p>
    <w:p w:rsidR="00A642A0" w:rsidRPr="00850282" w:rsidRDefault="005D2EF4"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dijo que </w:t>
      </w:r>
      <w:r w:rsidR="008837B4" w:rsidRPr="00850282">
        <w:rPr>
          <w:szCs w:val="22"/>
          <w:lang w:val="es-ES_tradnl"/>
        </w:rPr>
        <w:t xml:space="preserve">se opone a utilizar </w:t>
      </w:r>
      <w:r w:rsidRPr="00850282">
        <w:rPr>
          <w:szCs w:val="22"/>
          <w:lang w:val="es-ES_tradnl"/>
        </w:rPr>
        <w:t>la palabra “salvaguardia” en el título</w:t>
      </w:r>
      <w:r w:rsidR="00A642A0" w:rsidRPr="00850282">
        <w:rPr>
          <w:szCs w:val="22"/>
          <w:lang w:val="es-ES_tradnl"/>
        </w:rPr>
        <w:t xml:space="preserve">.  </w:t>
      </w:r>
      <w:r w:rsidRPr="00850282">
        <w:rPr>
          <w:szCs w:val="22"/>
          <w:lang w:val="es-ES_tradnl"/>
        </w:rPr>
        <w:t xml:space="preserve">Dio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que, en su opinión, sienta las bases para alcanzar un acuerdo sobre los beneficiarios</w:t>
      </w:r>
      <w:r w:rsidR="00A642A0" w:rsidRPr="00850282">
        <w:rPr>
          <w:szCs w:val="22"/>
          <w:lang w:val="es-ES_tradnl"/>
        </w:rPr>
        <w:t xml:space="preserve">, </w:t>
      </w:r>
      <w:r w:rsidRPr="00850282">
        <w:rPr>
          <w:szCs w:val="22"/>
          <w:lang w:val="es-ES_tradnl"/>
        </w:rPr>
        <w:t xml:space="preserve">pues </w:t>
      </w:r>
      <w:r w:rsidR="00B03BA4" w:rsidRPr="00850282">
        <w:rPr>
          <w:szCs w:val="22"/>
          <w:lang w:val="es-ES_tradnl"/>
        </w:rPr>
        <w:t xml:space="preserve">ofrece </w:t>
      </w:r>
      <w:r w:rsidRPr="00850282">
        <w:rPr>
          <w:szCs w:val="22"/>
          <w:lang w:val="es-ES_tradnl"/>
        </w:rPr>
        <w:t>a los Estados miembros la flexibilidad y el espacio normativo</w:t>
      </w:r>
      <w:r w:rsidR="00B03BA4" w:rsidRPr="00850282">
        <w:rPr>
          <w:szCs w:val="22"/>
          <w:lang w:val="es-ES_tradnl"/>
        </w:rPr>
        <w:t xml:space="preserve"> de los que precisan</w:t>
      </w:r>
      <w:r w:rsidR="00A642A0" w:rsidRPr="00850282">
        <w:rPr>
          <w:szCs w:val="22"/>
          <w:lang w:val="es-ES_tradnl"/>
        </w:rPr>
        <w:t xml:space="preserve">.  </w:t>
      </w:r>
    </w:p>
    <w:p w:rsidR="00A642A0" w:rsidRPr="00850282" w:rsidRDefault="00A642A0" w:rsidP="00365C4B">
      <w:pPr>
        <w:pStyle w:val="ListParagraph"/>
        <w:ind w:left="0"/>
        <w:rPr>
          <w:szCs w:val="22"/>
          <w:lang w:val="es-ES_tradnl"/>
        </w:rPr>
      </w:pPr>
    </w:p>
    <w:p w:rsidR="00A642A0" w:rsidRPr="00850282" w:rsidRDefault="00EB5321" w:rsidP="00834085">
      <w:pPr>
        <w:pStyle w:val="ListParagraph"/>
        <w:numPr>
          <w:ilvl w:val="0"/>
          <w:numId w:val="3"/>
        </w:numPr>
        <w:ind w:left="0" w:firstLine="0"/>
        <w:rPr>
          <w:szCs w:val="22"/>
          <w:lang w:val="es-ES_tradnl"/>
        </w:rPr>
      </w:pPr>
      <w:r w:rsidRPr="00850282">
        <w:rPr>
          <w:szCs w:val="22"/>
          <w:lang w:val="es-ES_tradnl"/>
        </w:rPr>
        <w:t xml:space="preserve">La delegación de Colombia dijo que el artículo </w:t>
      </w:r>
      <w:r w:rsidR="00B03BA4" w:rsidRPr="00850282">
        <w:rPr>
          <w:szCs w:val="22"/>
          <w:lang w:val="es-ES_tradnl"/>
        </w:rPr>
        <w:t xml:space="preserve">debe </w:t>
      </w:r>
      <w:r w:rsidRPr="00850282">
        <w:rPr>
          <w:szCs w:val="22"/>
          <w:lang w:val="es-ES_tradnl"/>
        </w:rPr>
        <w:t xml:space="preserve">llevar por título </w:t>
      </w:r>
      <w:r w:rsidR="00A642A0" w:rsidRPr="00850282">
        <w:rPr>
          <w:szCs w:val="22"/>
          <w:lang w:val="es-ES_tradnl"/>
        </w:rPr>
        <w:t>“Beneficiari</w:t>
      </w:r>
      <w:r w:rsidRPr="00850282">
        <w:rPr>
          <w:szCs w:val="22"/>
          <w:lang w:val="es-ES_tradnl"/>
        </w:rPr>
        <w:t>os de la protección</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r w:rsidRPr="00850282">
        <w:rPr>
          <w:szCs w:val="22"/>
          <w:lang w:val="es-ES_tradnl"/>
        </w:rPr>
        <w:t xml:space="preserve">Indicó </w:t>
      </w:r>
      <w:r w:rsidR="007B7406" w:rsidRPr="00850282">
        <w:rPr>
          <w:szCs w:val="22"/>
          <w:lang w:val="es-ES_tradnl"/>
        </w:rPr>
        <w:t xml:space="preserve">asimismo </w:t>
      </w:r>
      <w:r w:rsidRPr="00850282">
        <w:rPr>
          <w:szCs w:val="22"/>
          <w:lang w:val="es-ES_tradnl"/>
        </w:rPr>
        <w:t>su preferencia por la</w:t>
      </w:r>
      <w:r w:rsidR="007B7406" w:rsidRPr="00850282">
        <w:rPr>
          <w:szCs w:val="22"/>
          <w:lang w:val="es-ES_tradnl"/>
        </w:rPr>
        <w:t>s</w:t>
      </w:r>
      <w:r w:rsidRPr="00850282">
        <w:rPr>
          <w:szCs w:val="22"/>
          <w:lang w:val="es-ES_tradnl"/>
        </w:rPr>
        <w:t xml:space="preserve">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014A3A" w:rsidRPr="00850282">
        <w:rPr>
          <w:szCs w:val="22"/>
          <w:lang w:val="es-ES_tradnl"/>
        </w:rPr>
        <w:t>y </w:t>
      </w:r>
      <w:r w:rsidR="00A642A0" w:rsidRPr="00850282">
        <w:rPr>
          <w:szCs w:val="22"/>
          <w:lang w:val="es-ES_tradnl"/>
        </w:rPr>
        <w:t>3.</w:t>
      </w:r>
    </w:p>
    <w:p w:rsidR="00A642A0" w:rsidRPr="00850282" w:rsidRDefault="00A642A0" w:rsidP="00365C4B">
      <w:pPr>
        <w:pStyle w:val="ListParagraph"/>
        <w:ind w:left="0"/>
        <w:rPr>
          <w:szCs w:val="22"/>
          <w:lang w:val="es-ES_tradnl"/>
        </w:rPr>
      </w:pPr>
    </w:p>
    <w:p w:rsidR="00A642A0" w:rsidRPr="00850282" w:rsidRDefault="007B7406" w:rsidP="00834085">
      <w:pPr>
        <w:pStyle w:val="ListParagraph"/>
        <w:numPr>
          <w:ilvl w:val="0"/>
          <w:numId w:val="3"/>
        </w:numPr>
        <w:ind w:left="0" w:firstLine="0"/>
        <w:rPr>
          <w:szCs w:val="22"/>
          <w:lang w:val="es-ES_tradnl"/>
        </w:rPr>
      </w:pPr>
      <w:r w:rsidRPr="00850282">
        <w:rPr>
          <w:szCs w:val="22"/>
          <w:lang w:val="es-ES_tradnl"/>
        </w:rPr>
        <w:t xml:space="preserve">El presidente </w:t>
      </w:r>
      <w:r w:rsidR="003A39AF" w:rsidRPr="00850282">
        <w:rPr>
          <w:szCs w:val="22"/>
          <w:lang w:val="es-ES_tradnl"/>
        </w:rPr>
        <w:t xml:space="preserve">señaló que las posiciones en torno al debate </w:t>
      </w:r>
      <w:r w:rsidR="00A642A0" w:rsidRPr="00850282">
        <w:rPr>
          <w:szCs w:val="22"/>
          <w:lang w:val="es-ES_tradnl"/>
        </w:rPr>
        <w:t>“protec</w:t>
      </w:r>
      <w:r w:rsidR="003A39AF" w:rsidRPr="00850282">
        <w:rPr>
          <w:szCs w:val="22"/>
          <w:lang w:val="es-ES_tradnl"/>
        </w:rPr>
        <w:t>ción</w:t>
      </w:r>
      <w:r w:rsidR="00A642A0" w:rsidRPr="00850282">
        <w:rPr>
          <w:szCs w:val="22"/>
          <w:lang w:val="es-ES_tradnl"/>
        </w:rPr>
        <w:t xml:space="preserve">” </w:t>
      </w:r>
      <w:r w:rsidR="00B03BA4" w:rsidRPr="00850282">
        <w:rPr>
          <w:szCs w:val="22"/>
          <w:lang w:val="es-ES_tradnl"/>
        </w:rPr>
        <w:t xml:space="preserve">versus </w:t>
      </w:r>
      <w:r w:rsidR="00A642A0" w:rsidRPr="00850282">
        <w:rPr>
          <w:szCs w:val="22"/>
          <w:lang w:val="es-ES_tradnl"/>
        </w:rPr>
        <w:t>“sa</w:t>
      </w:r>
      <w:r w:rsidR="003A39AF" w:rsidRPr="00850282">
        <w:rPr>
          <w:szCs w:val="22"/>
          <w:lang w:val="es-ES_tradnl"/>
        </w:rPr>
        <w:t>lvaguardia</w:t>
      </w:r>
      <w:r w:rsidR="00A642A0" w:rsidRPr="00850282">
        <w:rPr>
          <w:szCs w:val="22"/>
          <w:lang w:val="es-ES_tradnl"/>
        </w:rPr>
        <w:t xml:space="preserve">” </w:t>
      </w:r>
      <w:r w:rsidR="003A39AF" w:rsidRPr="00850282">
        <w:rPr>
          <w:szCs w:val="22"/>
          <w:lang w:val="es-ES_tradnl"/>
        </w:rPr>
        <w:t xml:space="preserve">están claras </w:t>
      </w:r>
      <w:r w:rsidR="00C7741C" w:rsidRPr="00850282">
        <w:rPr>
          <w:szCs w:val="22"/>
          <w:lang w:val="es-ES_tradnl"/>
        </w:rPr>
        <w:t xml:space="preserve">y </w:t>
      </w:r>
      <w:r w:rsidR="00B03BA4" w:rsidRPr="00850282">
        <w:rPr>
          <w:szCs w:val="22"/>
          <w:lang w:val="es-ES_tradnl"/>
        </w:rPr>
        <w:t xml:space="preserve">que </w:t>
      </w:r>
      <w:r w:rsidR="00B64C9D" w:rsidRPr="00850282">
        <w:rPr>
          <w:szCs w:val="22"/>
          <w:lang w:val="es-ES_tradnl"/>
        </w:rPr>
        <w:t>el asunto impregnará todo el documento</w:t>
      </w:r>
      <w:r w:rsidR="00A642A0" w:rsidRPr="00850282">
        <w:rPr>
          <w:szCs w:val="22"/>
          <w:lang w:val="es-ES_tradnl"/>
        </w:rPr>
        <w:t xml:space="preserve">.  </w:t>
      </w:r>
    </w:p>
    <w:p w:rsidR="00A642A0" w:rsidRPr="00850282" w:rsidRDefault="00A642A0" w:rsidP="00365C4B">
      <w:pPr>
        <w:pStyle w:val="ListParagraph"/>
        <w:ind w:left="0"/>
        <w:rPr>
          <w:szCs w:val="22"/>
          <w:lang w:val="es-ES_tradnl"/>
        </w:rPr>
      </w:pPr>
    </w:p>
    <w:p w:rsidR="00A642A0" w:rsidRPr="00850282" w:rsidRDefault="007B7406" w:rsidP="00834085">
      <w:pPr>
        <w:pStyle w:val="ListParagraph"/>
        <w:numPr>
          <w:ilvl w:val="0"/>
          <w:numId w:val="3"/>
        </w:numPr>
        <w:ind w:left="0" w:firstLine="0"/>
        <w:rPr>
          <w:szCs w:val="22"/>
          <w:lang w:val="es-ES_tradnl"/>
        </w:rPr>
      </w:pPr>
      <w:r w:rsidRPr="00850282">
        <w:rPr>
          <w:szCs w:val="22"/>
          <w:lang w:val="es-ES_tradnl"/>
        </w:rPr>
        <w:t xml:space="preserve">La delegación de la India dijo que prefiere </w:t>
      </w:r>
      <w:r w:rsidR="00A642A0" w:rsidRPr="00850282">
        <w:rPr>
          <w:szCs w:val="22"/>
          <w:lang w:val="es-ES_tradnl"/>
        </w:rPr>
        <w:t>“Beneficiari</w:t>
      </w:r>
      <w:r w:rsidRPr="00850282">
        <w:rPr>
          <w:szCs w:val="22"/>
          <w:lang w:val="es-ES_tradnl"/>
        </w:rPr>
        <w:t>os de la protección” para el título</w:t>
      </w:r>
      <w:r w:rsidR="00A642A0" w:rsidRPr="00850282">
        <w:rPr>
          <w:szCs w:val="22"/>
          <w:lang w:val="es-ES_tradnl"/>
        </w:rPr>
        <w:t xml:space="preserve">.  </w:t>
      </w:r>
      <w:r w:rsidRPr="00850282">
        <w:rPr>
          <w:szCs w:val="22"/>
          <w:lang w:val="es-ES_tradnl"/>
        </w:rPr>
        <w:t xml:space="preserve">También </w:t>
      </w:r>
      <w:r w:rsidR="00B8143E" w:rsidRPr="00850282">
        <w:rPr>
          <w:szCs w:val="22"/>
          <w:lang w:val="es-ES_tradnl"/>
        </w:rPr>
        <w:t xml:space="preserve">se </w:t>
      </w:r>
      <w:r w:rsidRPr="00850282">
        <w:rPr>
          <w:szCs w:val="22"/>
          <w:lang w:val="es-ES_tradnl"/>
        </w:rPr>
        <w:t xml:space="preserve">manifestó </w:t>
      </w:r>
      <w:r w:rsidR="00B8143E" w:rsidRPr="00850282">
        <w:rPr>
          <w:szCs w:val="22"/>
          <w:lang w:val="es-ES_tradnl"/>
        </w:rPr>
        <w:t xml:space="preserve">partidaria de </w:t>
      </w:r>
      <w:r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r w:rsidRPr="00850282">
        <w:rPr>
          <w:szCs w:val="22"/>
          <w:lang w:val="es-ES_tradnl"/>
        </w:rPr>
        <w:t xml:space="preserve">, si bien afirmó que podría ser flexible a la hora de </w:t>
      </w:r>
      <w:r w:rsidR="00C7741C" w:rsidRPr="00850282">
        <w:rPr>
          <w:szCs w:val="22"/>
          <w:lang w:val="es-ES_tradnl"/>
        </w:rPr>
        <w:t xml:space="preserve">tomar en consideración </w:t>
      </w:r>
      <w:r w:rsidRPr="00850282">
        <w:rPr>
          <w:szCs w:val="22"/>
          <w:lang w:val="es-ES_tradnl"/>
        </w:rPr>
        <w:t xml:space="preserve">las ventajas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p>
    <w:p w:rsidR="00A642A0" w:rsidRPr="00850282" w:rsidRDefault="00A642A0" w:rsidP="00365C4B">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rFonts w:cs="Courier New"/>
          <w:lang w:val="es-ES_tradnl"/>
        </w:rPr>
        <w:t>La delegación</w:t>
      </w:r>
      <w:r w:rsidR="00311DEC" w:rsidRPr="00850282">
        <w:rPr>
          <w:rFonts w:cs="Courier New"/>
          <w:lang w:val="es-ES_tradnl"/>
        </w:rPr>
        <w:t xml:space="preserve"> de la Unión Europea</w:t>
      </w:r>
      <w:r w:rsidR="009D22C6" w:rsidRPr="00850282">
        <w:rPr>
          <w:rFonts w:cs="Courier New"/>
          <w:lang w:val="es-ES_tradnl"/>
        </w:rPr>
        <w:t xml:space="preserve">, </w:t>
      </w:r>
      <w:r w:rsidR="00311DEC" w:rsidRPr="00850282">
        <w:rPr>
          <w:rFonts w:cs="Courier New"/>
          <w:lang w:val="es-ES_tradnl"/>
        </w:rPr>
        <w:t>haciendo uso de la palabra en nombre de la Unión Europea y sus Estados miembros</w:t>
      </w:r>
      <w:r w:rsidR="009D22C6" w:rsidRPr="00850282">
        <w:rPr>
          <w:rFonts w:cs="Courier New"/>
          <w:lang w:val="es-ES_tradnl"/>
        </w:rPr>
        <w:t xml:space="preserve">, </w:t>
      </w:r>
      <w:r w:rsidR="007B7406" w:rsidRPr="00850282">
        <w:rPr>
          <w:rFonts w:cs="Courier New"/>
          <w:lang w:val="es-ES_tradnl"/>
        </w:rPr>
        <w:t xml:space="preserve">dijo que apoya la </w:t>
      </w:r>
      <w:proofErr w:type="spellStart"/>
      <w:r w:rsidR="0029405A" w:rsidRPr="00850282">
        <w:rPr>
          <w:rFonts w:cs="Courier New"/>
          <w:lang w:val="es-ES_tradnl"/>
        </w:rPr>
        <w:t>Alt</w:t>
      </w:r>
      <w:proofErr w:type="spellEnd"/>
      <w:r w:rsidR="0029405A" w:rsidRPr="00850282">
        <w:rPr>
          <w:rFonts w:cs="Courier New"/>
          <w:lang w:val="es-ES_tradnl"/>
        </w:rPr>
        <w:t> </w:t>
      </w:r>
      <w:r w:rsidR="009D22C6" w:rsidRPr="00850282">
        <w:rPr>
          <w:rFonts w:cs="Courier New"/>
          <w:lang w:val="es-ES_tradnl"/>
        </w:rPr>
        <w:t xml:space="preserve">1 </w:t>
      </w:r>
      <w:r w:rsidR="007B7406" w:rsidRPr="00850282">
        <w:rPr>
          <w:rFonts w:cs="Courier New"/>
          <w:lang w:val="es-ES_tradnl"/>
        </w:rPr>
        <w:t>como base para la labor ulterior</w:t>
      </w:r>
      <w:r w:rsidR="009D22C6" w:rsidRPr="00850282">
        <w:rPr>
          <w:rFonts w:cs="Courier New"/>
          <w:lang w:val="es-ES_tradnl"/>
        </w:rPr>
        <w:t xml:space="preserve">.  </w:t>
      </w:r>
      <w:r w:rsidR="007B7406" w:rsidRPr="00850282">
        <w:rPr>
          <w:rFonts w:cs="Courier New"/>
          <w:lang w:val="es-ES_tradnl"/>
        </w:rPr>
        <w:t xml:space="preserve">Sin embargo, </w:t>
      </w:r>
      <w:r w:rsidR="00B8143E" w:rsidRPr="00850282">
        <w:rPr>
          <w:rFonts w:cs="Courier New"/>
          <w:lang w:val="es-ES_tradnl"/>
        </w:rPr>
        <w:t xml:space="preserve">observó </w:t>
      </w:r>
      <w:r w:rsidR="007B7406" w:rsidRPr="00850282">
        <w:rPr>
          <w:rFonts w:cs="Courier New"/>
          <w:lang w:val="es-ES_tradnl"/>
        </w:rPr>
        <w:t>que ha propuesto incluir</w:t>
      </w:r>
      <w:r w:rsidR="00A642A0" w:rsidRPr="00850282">
        <w:rPr>
          <w:szCs w:val="22"/>
          <w:lang w:val="es-ES_tradnl"/>
        </w:rPr>
        <w:t xml:space="preserve"> “</w:t>
      </w:r>
      <w:r w:rsidR="007B7406" w:rsidRPr="00850282">
        <w:rPr>
          <w:szCs w:val="22"/>
          <w:lang w:val="es-ES_tradnl"/>
        </w:rPr>
        <w:t>crear</w:t>
      </w:r>
      <w:r w:rsidR="00A642A0" w:rsidRPr="00850282">
        <w:rPr>
          <w:szCs w:val="22"/>
          <w:lang w:val="es-ES_tradnl"/>
        </w:rPr>
        <w:t>, expres</w:t>
      </w:r>
      <w:r w:rsidR="007B7406" w:rsidRPr="00850282">
        <w:rPr>
          <w:szCs w:val="22"/>
          <w:lang w:val="es-ES_tradnl"/>
        </w:rPr>
        <w:t>ar</w:t>
      </w:r>
      <w:r w:rsidR="00A642A0" w:rsidRPr="00850282">
        <w:rPr>
          <w:szCs w:val="22"/>
          <w:lang w:val="es-ES_tradnl"/>
        </w:rPr>
        <w:t>, mant</w:t>
      </w:r>
      <w:r w:rsidR="007B7406" w:rsidRPr="00850282">
        <w:rPr>
          <w:szCs w:val="22"/>
          <w:lang w:val="es-ES_tradnl"/>
        </w:rPr>
        <w:t>ener</w:t>
      </w:r>
      <w:r w:rsidR="00A642A0" w:rsidRPr="00850282">
        <w:rPr>
          <w:szCs w:val="22"/>
          <w:lang w:val="es-ES_tradnl"/>
        </w:rPr>
        <w:t xml:space="preserve">, </w:t>
      </w:r>
      <w:r w:rsidR="007B7406" w:rsidRPr="00850282">
        <w:rPr>
          <w:szCs w:val="22"/>
          <w:lang w:val="es-ES_tradnl"/>
        </w:rPr>
        <w:t>utilizar y desarrollar</w:t>
      </w:r>
      <w:r w:rsidR="00A642A0" w:rsidRPr="00850282">
        <w:rPr>
          <w:szCs w:val="22"/>
          <w:lang w:val="es-ES_tradnl"/>
        </w:rPr>
        <w:t xml:space="preserve">” </w:t>
      </w:r>
      <w:r w:rsidR="007B7406" w:rsidRPr="00850282">
        <w:rPr>
          <w:szCs w:val="22"/>
          <w:lang w:val="es-ES_tradnl"/>
        </w:rPr>
        <w:t>y que desea ver reflejado ese texto</w:t>
      </w:r>
      <w:r w:rsidR="00A642A0" w:rsidRPr="00850282">
        <w:rPr>
          <w:szCs w:val="22"/>
          <w:lang w:val="es-ES_tradnl"/>
        </w:rPr>
        <w:t xml:space="preserve">.  </w:t>
      </w:r>
      <w:r w:rsidR="00CB1DFF" w:rsidRPr="00850282">
        <w:rPr>
          <w:szCs w:val="22"/>
          <w:lang w:val="es-ES_tradnl"/>
        </w:rPr>
        <w:t>Respal</w:t>
      </w:r>
      <w:r w:rsidR="00B8143E" w:rsidRPr="00850282">
        <w:rPr>
          <w:szCs w:val="22"/>
          <w:lang w:val="es-ES_tradnl"/>
        </w:rPr>
        <w:t xml:space="preserve">dó </w:t>
      </w:r>
      <w:r w:rsidR="007B7406" w:rsidRPr="00850282">
        <w:rPr>
          <w:szCs w:val="22"/>
          <w:lang w:val="es-ES_tradnl"/>
        </w:rPr>
        <w:t xml:space="preserve">que </w:t>
      </w:r>
      <w:r w:rsidR="00CB1DFF" w:rsidRPr="00850282">
        <w:rPr>
          <w:szCs w:val="22"/>
          <w:lang w:val="es-ES_tradnl"/>
        </w:rPr>
        <w:t>únicamente las comunidades indígenas y locales sean consideradas</w:t>
      </w:r>
      <w:r w:rsidR="007B7406" w:rsidRPr="00850282">
        <w:rPr>
          <w:szCs w:val="22"/>
          <w:lang w:val="es-ES_tradnl"/>
        </w:rPr>
        <w:t xml:space="preserve"> beneficiari</w:t>
      </w:r>
      <w:r w:rsidR="00CB1DFF" w:rsidRPr="00850282">
        <w:rPr>
          <w:szCs w:val="22"/>
          <w:lang w:val="es-ES_tradnl"/>
        </w:rPr>
        <w:t>a</w:t>
      </w:r>
      <w:r w:rsidR="007B7406" w:rsidRPr="00850282">
        <w:rPr>
          <w:szCs w:val="22"/>
          <w:lang w:val="es-ES_tradnl"/>
        </w:rPr>
        <w:t>s</w:t>
      </w:r>
      <w:r w:rsidR="00B8143E" w:rsidRPr="00850282">
        <w:rPr>
          <w:szCs w:val="22"/>
          <w:lang w:val="es-ES_tradnl"/>
        </w:rPr>
        <w:t>,</w:t>
      </w:r>
      <w:r w:rsidR="007B7406" w:rsidRPr="00850282">
        <w:rPr>
          <w:szCs w:val="22"/>
          <w:lang w:val="es-ES_tradnl"/>
        </w:rPr>
        <w:t xml:space="preserve"> y </w:t>
      </w:r>
      <w:r w:rsidR="00B8143E" w:rsidRPr="00850282">
        <w:rPr>
          <w:szCs w:val="22"/>
          <w:lang w:val="es-ES_tradnl"/>
        </w:rPr>
        <w:t xml:space="preserve">señaló </w:t>
      </w:r>
      <w:r w:rsidR="007B7406" w:rsidRPr="00850282">
        <w:rPr>
          <w:szCs w:val="22"/>
          <w:lang w:val="es-ES_tradnl"/>
        </w:rPr>
        <w:t xml:space="preserve">que las </w:t>
      </w:r>
      <w:proofErr w:type="spellStart"/>
      <w:r w:rsidR="007B7406" w:rsidRPr="00850282">
        <w:rPr>
          <w:szCs w:val="22"/>
          <w:lang w:val="es-ES_tradnl"/>
        </w:rPr>
        <w:t>Alt</w:t>
      </w:r>
      <w:proofErr w:type="spellEnd"/>
      <w:r w:rsidR="007B7406" w:rsidRPr="00850282">
        <w:rPr>
          <w:szCs w:val="22"/>
          <w:lang w:val="es-ES_tradnl"/>
        </w:rPr>
        <w:t xml:space="preserve"> </w:t>
      </w:r>
      <w:r w:rsidR="0029405A" w:rsidRPr="00850282">
        <w:rPr>
          <w:szCs w:val="22"/>
          <w:lang w:val="es-ES_tradnl"/>
        </w:rPr>
        <w:t> </w:t>
      </w:r>
      <w:r w:rsidR="00A642A0" w:rsidRPr="00850282">
        <w:rPr>
          <w:szCs w:val="22"/>
          <w:lang w:val="es-ES_tradnl"/>
        </w:rPr>
        <w:t xml:space="preserve">2 </w:t>
      </w:r>
      <w:r w:rsidR="00014A3A" w:rsidRPr="00850282">
        <w:rPr>
          <w:szCs w:val="22"/>
          <w:lang w:val="es-ES_tradnl"/>
        </w:rPr>
        <w:t>y </w:t>
      </w:r>
      <w:r w:rsidR="00A642A0" w:rsidRPr="00850282">
        <w:rPr>
          <w:szCs w:val="22"/>
          <w:lang w:val="es-ES_tradnl"/>
        </w:rPr>
        <w:t xml:space="preserve">3 </w:t>
      </w:r>
      <w:r w:rsidR="007B7406" w:rsidRPr="00850282">
        <w:rPr>
          <w:szCs w:val="22"/>
          <w:lang w:val="es-ES_tradnl"/>
        </w:rPr>
        <w:t>parecen introducir un nuevo con</w:t>
      </w:r>
      <w:r w:rsidR="00DA2C47" w:rsidRPr="00850282">
        <w:rPr>
          <w:szCs w:val="22"/>
          <w:lang w:val="es-ES_tradnl"/>
        </w:rPr>
        <w:t>c</w:t>
      </w:r>
      <w:r w:rsidR="007B7406" w:rsidRPr="00850282">
        <w:rPr>
          <w:szCs w:val="22"/>
          <w:lang w:val="es-ES_tradnl"/>
        </w:rPr>
        <w:t>epto</w:t>
      </w:r>
      <w:r w:rsidR="00A642A0" w:rsidRPr="00850282">
        <w:rPr>
          <w:szCs w:val="22"/>
          <w:lang w:val="es-ES_tradnl"/>
        </w:rPr>
        <w:t xml:space="preserve"> </w:t>
      </w:r>
      <w:r w:rsidR="007B7406" w:rsidRPr="00850282">
        <w:rPr>
          <w:szCs w:val="22"/>
          <w:lang w:val="es-ES_tradnl"/>
        </w:rPr>
        <w:t>que</w:t>
      </w:r>
      <w:r w:rsidR="00CB1DFF" w:rsidRPr="00850282">
        <w:rPr>
          <w:szCs w:val="22"/>
          <w:lang w:val="es-ES_tradnl"/>
        </w:rPr>
        <w:t>, en su opinión</w:t>
      </w:r>
      <w:r w:rsidR="007B7406" w:rsidRPr="00850282">
        <w:rPr>
          <w:szCs w:val="22"/>
          <w:lang w:val="es-ES_tradnl"/>
        </w:rPr>
        <w:t xml:space="preserve"> </w:t>
      </w:r>
      <w:r w:rsidR="00C7741C" w:rsidRPr="00850282">
        <w:rPr>
          <w:szCs w:val="22"/>
          <w:lang w:val="es-ES_tradnl"/>
        </w:rPr>
        <w:t xml:space="preserve">debiera </w:t>
      </w:r>
      <w:r w:rsidR="007B7406" w:rsidRPr="00850282">
        <w:rPr>
          <w:szCs w:val="22"/>
          <w:lang w:val="es-ES_tradnl"/>
        </w:rPr>
        <w:t xml:space="preserve">ser </w:t>
      </w:r>
      <w:r w:rsidR="00C7741C" w:rsidRPr="00850282">
        <w:rPr>
          <w:szCs w:val="22"/>
          <w:lang w:val="es-ES_tradnl"/>
        </w:rPr>
        <w:t>objeto</w:t>
      </w:r>
      <w:r w:rsidR="00CB1DFF" w:rsidRPr="00850282">
        <w:rPr>
          <w:szCs w:val="22"/>
          <w:lang w:val="es-ES_tradnl"/>
        </w:rPr>
        <w:t xml:space="preserve"> </w:t>
      </w:r>
      <w:r w:rsidR="00C7741C" w:rsidRPr="00850282">
        <w:rPr>
          <w:szCs w:val="22"/>
          <w:lang w:val="es-ES_tradnl"/>
        </w:rPr>
        <w:t xml:space="preserve">de un examen más detenido que permita entender </w:t>
      </w:r>
      <w:r w:rsidR="007B7406" w:rsidRPr="00850282">
        <w:rPr>
          <w:szCs w:val="22"/>
          <w:lang w:val="es-ES_tradnl"/>
        </w:rPr>
        <w:t>su</w:t>
      </w:r>
      <w:r w:rsidR="000134AE" w:rsidRPr="00850282">
        <w:rPr>
          <w:szCs w:val="22"/>
          <w:lang w:val="es-ES_tradnl"/>
        </w:rPr>
        <w:t xml:space="preserve"> </w:t>
      </w:r>
      <w:r w:rsidR="007B7406" w:rsidRPr="00850282">
        <w:rPr>
          <w:szCs w:val="22"/>
          <w:lang w:val="es-ES_tradnl"/>
        </w:rPr>
        <w:t>alcance y repercusiones</w:t>
      </w:r>
      <w:r w:rsidR="00A642A0" w:rsidRPr="00850282">
        <w:rPr>
          <w:szCs w:val="22"/>
          <w:lang w:val="es-ES_tradnl"/>
        </w:rPr>
        <w:t xml:space="preserve">.  </w:t>
      </w:r>
      <w:r w:rsidR="000134AE" w:rsidRPr="00850282">
        <w:rPr>
          <w:szCs w:val="22"/>
          <w:lang w:val="es-ES_tradnl"/>
        </w:rPr>
        <w:t>En aras de la uniformidad</w:t>
      </w:r>
      <w:r w:rsidR="00A642A0" w:rsidRPr="00850282">
        <w:rPr>
          <w:szCs w:val="22"/>
          <w:lang w:val="es-ES_tradnl"/>
        </w:rPr>
        <w:t xml:space="preserve">, </w:t>
      </w:r>
      <w:r w:rsidR="000134AE" w:rsidRPr="00850282">
        <w:rPr>
          <w:szCs w:val="22"/>
          <w:lang w:val="es-ES_tradnl"/>
        </w:rPr>
        <w:t xml:space="preserve">la palabra </w:t>
      </w:r>
      <w:r w:rsidR="00A642A0" w:rsidRPr="00850282">
        <w:rPr>
          <w:szCs w:val="22"/>
          <w:lang w:val="es-ES_tradnl"/>
        </w:rPr>
        <w:t>“p</w:t>
      </w:r>
      <w:r w:rsidR="000134AE" w:rsidRPr="00850282">
        <w:rPr>
          <w:szCs w:val="22"/>
          <w:lang w:val="es-ES_tradnl"/>
        </w:rPr>
        <w:t>ueblos</w:t>
      </w:r>
      <w:r w:rsidR="00A642A0" w:rsidRPr="00850282">
        <w:rPr>
          <w:szCs w:val="22"/>
          <w:lang w:val="es-ES_tradnl"/>
        </w:rPr>
        <w:t xml:space="preserve">” </w:t>
      </w:r>
      <w:r w:rsidR="00B8143E" w:rsidRPr="00850282">
        <w:rPr>
          <w:szCs w:val="22"/>
          <w:lang w:val="es-ES_tradnl"/>
        </w:rPr>
        <w:t xml:space="preserve">debería </w:t>
      </w:r>
      <w:r w:rsidR="000134AE" w:rsidRPr="00850282">
        <w:rPr>
          <w:szCs w:val="22"/>
          <w:lang w:val="es-ES_tradnl"/>
        </w:rPr>
        <w:t>figurar entre corchetes a lo largo de</w:t>
      </w:r>
      <w:r w:rsidR="00C7741C" w:rsidRPr="00850282">
        <w:rPr>
          <w:szCs w:val="22"/>
          <w:lang w:val="es-ES_tradnl"/>
        </w:rPr>
        <w:t xml:space="preserve">l </w:t>
      </w:r>
      <w:r w:rsidR="000134AE" w:rsidRPr="00850282">
        <w:rPr>
          <w:szCs w:val="22"/>
          <w:lang w:val="es-ES_tradnl"/>
        </w:rPr>
        <w:t>texto</w:t>
      </w:r>
      <w:r w:rsidR="00A642A0" w:rsidRPr="00850282">
        <w:rPr>
          <w:szCs w:val="22"/>
          <w:lang w:val="es-ES_tradnl"/>
        </w:rPr>
        <w:t xml:space="preserve">.  </w:t>
      </w:r>
      <w:r w:rsidR="000134AE" w:rsidRPr="00850282">
        <w:rPr>
          <w:szCs w:val="22"/>
          <w:lang w:val="es-ES_tradnl"/>
        </w:rPr>
        <w:t xml:space="preserve">Añadió que el comentario formulado en relación con el artículo </w:t>
      </w:r>
      <w:r w:rsidR="00B8143E" w:rsidRPr="00850282">
        <w:rPr>
          <w:szCs w:val="22"/>
          <w:lang w:val="es-ES_tradnl"/>
        </w:rPr>
        <w:t xml:space="preserve">anterior </w:t>
      </w:r>
      <w:r w:rsidR="000134AE" w:rsidRPr="00850282">
        <w:rPr>
          <w:szCs w:val="22"/>
          <w:lang w:val="es-ES_tradnl"/>
        </w:rPr>
        <w:t>sería también apli</w:t>
      </w:r>
      <w:r w:rsidR="00DA2C47" w:rsidRPr="00850282">
        <w:rPr>
          <w:szCs w:val="22"/>
          <w:lang w:val="es-ES_tradnl"/>
        </w:rPr>
        <w:t>c</w:t>
      </w:r>
      <w:r w:rsidR="000134AE" w:rsidRPr="00850282">
        <w:rPr>
          <w:szCs w:val="22"/>
          <w:lang w:val="es-ES_tradnl"/>
        </w:rPr>
        <w:t>able aquí.</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EB5321" w:rsidP="00834085">
      <w:pPr>
        <w:pStyle w:val="ListParagraph"/>
        <w:numPr>
          <w:ilvl w:val="0"/>
          <w:numId w:val="3"/>
        </w:numPr>
        <w:ind w:left="0" w:firstLine="0"/>
        <w:rPr>
          <w:szCs w:val="22"/>
          <w:lang w:val="es-ES_tradnl"/>
        </w:rPr>
      </w:pPr>
      <w:r w:rsidRPr="00850282">
        <w:rPr>
          <w:szCs w:val="22"/>
          <w:lang w:val="es-ES_tradnl"/>
        </w:rPr>
        <w:t xml:space="preserve">La delegación de Egipto pidió que la palabra </w:t>
      </w:r>
      <w:r w:rsidR="00C7741C" w:rsidRPr="00850282">
        <w:rPr>
          <w:szCs w:val="22"/>
          <w:lang w:val="es-ES_tradnl"/>
        </w:rPr>
        <w:t xml:space="preserve">“salvaguardia” </w:t>
      </w:r>
      <w:r w:rsidRPr="00850282">
        <w:rPr>
          <w:szCs w:val="22"/>
          <w:lang w:val="es-ES_tradnl"/>
        </w:rPr>
        <w:t>se suprima en todo el instrumento, especialmente de su título</w:t>
      </w:r>
      <w:r w:rsidR="00A642A0" w:rsidRPr="00850282">
        <w:rPr>
          <w:szCs w:val="22"/>
          <w:lang w:val="es-ES_tradnl"/>
        </w:rPr>
        <w:t xml:space="preserve">.  </w:t>
      </w:r>
      <w:r w:rsidRPr="00850282">
        <w:rPr>
          <w:szCs w:val="22"/>
          <w:lang w:val="es-ES_tradnl"/>
        </w:rPr>
        <w:t>Dijo que pr</w:t>
      </w:r>
      <w:r w:rsidR="000134AE" w:rsidRPr="00850282">
        <w:rPr>
          <w:szCs w:val="22"/>
          <w:lang w:val="es-ES_tradnl"/>
        </w:rPr>
        <w:t>e</w:t>
      </w:r>
      <w:r w:rsidRPr="00850282">
        <w:rPr>
          <w:szCs w:val="22"/>
          <w:lang w:val="es-ES_tradnl"/>
        </w:rPr>
        <w:t xml:space="preserv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B8143E" w:rsidRPr="00850282">
        <w:rPr>
          <w:szCs w:val="22"/>
          <w:lang w:val="es-ES_tradnl"/>
        </w:rPr>
        <w:t xml:space="preserve">por dar </w:t>
      </w:r>
      <w:r w:rsidR="000134AE" w:rsidRPr="00850282">
        <w:rPr>
          <w:szCs w:val="22"/>
          <w:lang w:val="es-ES_tradnl"/>
        </w:rPr>
        <w:t>cabida a todos los intereses en liza</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EB5321" w:rsidP="00834085">
      <w:pPr>
        <w:pStyle w:val="ListParagraph"/>
        <w:numPr>
          <w:ilvl w:val="0"/>
          <w:numId w:val="3"/>
        </w:numPr>
        <w:ind w:left="0" w:firstLine="0"/>
        <w:rPr>
          <w:szCs w:val="22"/>
          <w:lang w:val="es-ES_tradnl"/>
        </w:rPr>
      </w:pPr>
      <w:r w:rsidRPr="00850282">
        <w:rPr>
          <w:szCs w:val="22"/>
          <w:lang w:val="es-ES_tradnl"/>
        </w:rPr>
        <w:t xml:space="preserve">La delegación del Brasil agradeció </w:t>
      </w:r>
      <w:r w:rsidR="00B8143E" w:rsidRPr="00850282">
        <w:rPr>
          <w:szCs w:val="22"/>
          <w:lang w:val="es-ES_tradnl"/>
        </w:rPr>
        <w:t xml:space="preserve">la inserción de </w:t>
      </w:r>
      <w:r w:rsidR="000134AE" w:rsidRPr="00850282">
        <w:rPr>
          <w:szCs w:val="22"/>
          <w:lang w:val="es-ES_tradnl"/>
        </w:rPr>
        <w:t xml:space="preserve">su propuesta de redacción 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que dijo apoyar</w:t>
      </w:r>
      <w:r w:rsidR="00A642A0" w:rsidRPr="00850282">
        <w:rPr>
          <w:szCs w:val="22"/>
          <w:lang w:val="es-ES_tradnl"/>
        </w:rPr>
        <w:t>.</w:t>
      </w:r>
    </w:p>
    <w:p w:rsidR="00A642A0" w:rsidRPr="00850282" w:rsidRDefault="00A642A0" w:rsidP="00365C4B">
      <w:pPr>
        <w:rPr>
          <w:szCs w:val="22"/>
          <w:lang w:val="es-ES_tradnl"/>
        </w:rPr>
      </w:pPr>
    </w:p>
    <w:p w:rsidR="008D56EC" w:rsidRPr="00850282" w:rsidRDefault="000134AE" w:rsidP="00834085">
      <w:pPr>
        <w:pStyle w:val="ListParagraph"/>
        <w:numPr>
          <w:ilvl w:val="0"/>
          <w:numId w:val="3"/>
        </w:numPr>
        <w:ind w:left="0" w:firstLine="0"/>
        <w:rPr>
          <w:szCs w:val="22"/>
          <w:lang w:val="es-ES_tradnl"/>
        </w:rPr>
      </w:pPr>
      <w:r w:rsidRPr="00850282">
        <w:rPr>
          <w:szCs w:val="22"/>
          <w:lang w:val="es-ES_tradnl"/>
        </w:rPr>
        <w:t xml:space="preserve">El </w:t>
      </w:r>
      <w:r w:rsidR="00EF3134" w:rsidRPr="00850282">
        <w:rPr>
          <w:szCs w:val="22"/>
          <w:lang w:val="es-ES_tradnl"/>
        </w:rPr>
        <w:t>representante del Movimiento Indio “Tupaj Amaru”</w:t>
      </w:r>
      <w:r w:rsidR="00A642A0" w:rsidRPr="00850282">
        <w:rPr>
          <w:szCs w:val="22"/>
          <w:lang w:val="es-ES_tradnl"/>
        </w:rPr>
        <w:t xml:space="preserve"> </w:t>
      </w:r>
      <w:r w:rsidRPr="00850282">
        <w:rPr>
          <w:szCs w:val="22"/>
          <w:lang w:val="es-ES_tradnl"/>
        </w:rPr>
        <w:t xml:space="preserve">dijo que desea ver suprimida del título la palabra </w:t>
      </w:r>
      <w:r w:rsidR="00A642A0" w:rsidRPr="00850282">
        <w:rPr>
          <w:szCs w:val="22"/>
          <w:lang w:val="es-ES_tradnl"/>
        </w:rPr>
        <w:t>“sa</w:t>
      </w:r>
      <w:r w:rsidRPr="00850282">
        <w:rPr>
          <w:szCs w:val="22"/>
          <w:lang w:val="es-ES_tradnl"/>
        </w:rPr>
        <w:t>lvaguardia</w:t>
      </w:r>
      <w:r w:rsidR="00A642A0" w:rsidRPr="00850282">
        <w:rPr>
          <w:szCs w:val="22"/>
          <w:lang w:val="es-ES_tradnl"/>
        </w:rPr>
        <w:t xml:space="preserve">”.  </w:t>
      </w:r>
      <w:r w:rsidRPr="00850282">
        <w:rPr>
          <w:szCs w:val="22"/>
          <w:lang w:val="es-ES_tradnl"/>
        </w:rPr>
        <w:t xml:space="preserve">Se </w:t>
      </w:r>
      <w:r w:rsidR="00B8143E" w:rsidRPr="00850282">
        <w:rPr>
          <w:szCs w:val="22"/>
          <w:lang w:val="es-ES_tradnl"/>
        </w:rPr>
        <w:t xml:space="preserve">declaró </w:t>
      </w:r>
      <w:r w:rsidRPr="00850282">
        <w:rPr>
          <w:szCs w:val="22"/>
          <w:lang w:val="es-ES_tradnl"/>
        </w:rPr>
        <w:t xml:space="preserve">partidaria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Pr="00850282">
        <w:rPr>
          <w:szCs w:val="22"/>
          <w:lang w:val="es-ES_tradnl"/>
        </w:rPr>
        <w:t xml:space="preserve">A los fines del instrumento, </w:t>
      </w:r>
      <w:r w:rsidR="00B8143E" w:rsidRPr="00850282">
        <w:rPr>
          <w:szCs w:val="22"/>
          <w:lang w:val="es-ES_tradnl"/>
        </w:rPr>
        <w:t xml:space="preserve">dijo que por </w:t>
      </w:r>
      <w:r w:rsidRPr="00850282">
        <w:rPr>
          <w:szCs w:val="22"/>
          <w:lang w:val="es-ES_tradnl"/>
        </w:rPr>
        <w:t xml:space="preserve">beneficiarios </w:t>
      </w:r>
      <w:r w:rsidR="00C7741C" w:rsidRPr="00850282">
        <w:rPr>
          <w:szCs w:val="22"/>
          <w:lang w:val="es-ES_tradnl"/>
        </w:rPr>
        <w:t xml:space="preserve">debe </w:t>
      </w:r>
      <w:r w:rsidR="00B8143E" w:rsidRPr="00850282">
        <w:rPr>
          <w:szCs w:val="22"/>
          <w:lang w:val="es-ES_tradnl"/>
        </w:rPr>
        <w:t xml:space="preserve">entenderse </w:t>
      </w:r>
      <w:r w:rsidRPr="00850282">
        <w:rPr>
          <w:szCs w:val="22"/>
          <w:lang w:val="es-ES_tradnl"/>
        </w:rPr>
        <w:t>los creadores</w:t>
      </w:r>
      <w:r w:rsidR="00A642A0" w:rsidRPr="00850282">
        <w:rPr>
          <w:szCs w:val="22"/>
          <w:lang w:val="es-ES_tradnl"/>
        </w:rPr>
        <w:t xml:space="preserve">, </w:t>
      </w:r>
      <w:r w:rsidRPr="00850282">
        <w:rPr>
          <w:szCs w:val="22"/>
          <w:lang w:val="es-ES_tradnl"/>
        </w:rPr>
        <w:t>guardianes</w:t>
      </w:r>
      <w:r w:rsidR="00A642A0" w:rsidRPr="00850282">
        <w:rPr>
          <w:szCs w:val="22"/>
          <w:lang w:val="es-ES_tradnl"/>
        </w:rPr>
        <w:t xml:space="preserve"> </w:t>
      </w:r>
      <w:r w:rsidRPr="00850282">
        <w:rPr>
          <w:szCs w:val="22"/>
          <w:lang w:val="es-ES_tradnl"/>
        </w:rPr>
        <w:t xml:space="preserve">y titulares de </w:t>
      </w:r>
      <w:r w:rsidR="008D56EC" w:rsidRPr="00850282">
        <w:rPr>
          <w:szCs w:val="22"/>
          <w:lang w:val="es-ES_tradnl"/>
        </w:rPr>
        <w:t xml:space="preserve">derechos de </w:t>
      </w:r>
      <w:r w:rsidRPr="00850282">
        <w:rPr>
          <w:szCs w:val="22"/>
          <w:lang w:val="es-ES_tradnl"/>
        </w:rPr>
        <w:t>ECT</w:t>
      </w:r>
      <w:r w:rsidR="00A642A0" w:rsidRPr="00850282">
        <w:rPr>
          <w:szCs w:val="22"/>
          <w:lang w:val="es-ES_tradnl"/>
        </w:rPr>
        <w:t xml:space="preserve">, </w:t>
      </w:r>
      <w:r w:rsidRPr="00850282">
        <w:rPr>
          <w:szCs w:val="22"/>
          <w:lang w:val="es-ES_tradnl"/>
        </w:rPr>
        <w:t>que son los pueblos indígenas</w:t>
      </w:r>
      <w:r w:rsidR="008D56EC" w:rsidRPr="00850282">
        <w:rPr>
          <w:szCs w:val="22"/>
          <w:lang w:val="es-ES_tradnl"/>
        </w:rPr>
        <w:t>,</w:t>
      </w:r>
      <w:r w:rsidRPr="00850282">
        <w:rPr>
          <w:szCs w:val="22"/>
          <w:lang w:val="es-ES_tradnl"/>
        </w:rPr>
        <w:t xml:space="preserve"> y sus sucesores y cesionarios</w:t>
      </w:r>
      <w:r w:rsidR="00A642A0" w:rsidRPr="00850282">
        <w:rPr>
          <w:szCs w:val="22"/>
          <w:lang w:val="es-ES_tradnl"/>
        </w:rPr>
        <w:t xml:space="preserve">. </w:t>
      </w:r>
    </w:p>
    <w:p w:rsidR="000134AE" w:rsidRPr="00850282" w:rsidRDefault="000134AE" w:rsidP="00365C4B">
      <w:pPr>
        <w:rPr>
          <w:szCs w:val="22"/>
          <w:lang w:val="es-ES_tradnl"/>
        </w:rPr>
      </w:pPr>
    </w:p>
    <w:p w:rsidR="00A642A0" w:rsidRPr="00850282" w:rsidRDefault="008D56EC" w:rsidP="00834085">
      <w:pPr>
        <w:pStyle w:val="ListParagraph"/>
        <w:numPr>
          <w:ilvl w:val="0"/>
          <w:numId w:val="3"/>
        </w:numPr>
        <w:ind w:left="0" w:firstLine="0"/>
        <w:rPr>
          <w:szCs w:val="22"/>
          <w:lang w:val="es-ES_tradnl"/>
        </w:rPr>
      </w:pPr>
      <w:r w:rsidRPr="00850282">
        <w:rPr>
          <w:szCs w:val="22"/>
          <w:lang w:val="es-ES_tradnl"/>
        </w:rPr>
        <w:t xml:space="preserve">La delegación de China dijo que </w:t>
      </w:r>
      <w:r w:rsidR="00B8143E" w:rsidRPr="00850282">
        <w:rPr>
          <w:szCs w:val="22"/>
          <w:lang w:val="es-ES_tradnl"/>
        </w:rPr>
        <w:t xml:space="preserve">fue </w:t>
      </w:r>
      <w:r w:rsidRPr="00850282">
        <w:rPr>
          <w:szCs w:val="22"/>
          <w:lang w:val="es-ES_tradnl"/>
        </w:rPr>
        <w:t xml:space="preserve">ella quien </w:t>
      </w:r>
      <w:r w:rsidR="00B33D1D" w:rsidRPr="00850282">
        <w:rPr>
          <w:szCs w:val="22"/>
          <w:lang w:val="es-ES_tradnl"/>
        </w:rPr>
        <w:t xml:space="preserve">planteó </w:t>
      </w:r>
      <w:r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Pr="00850282">
        <w:rPr>
          <w:szCs w:val="22"/>
          <w:lang w:val="es-ES_tradnl"/>
        </w:rPr>
        <w:t xml:space="preserve">que, en su opinión, refleja a conciencia los intereses de las </w:t>
      </w:r>
      <w:r w:rsidR="00B8143E" w:rsidRPr="00850282">
        <w:rPr>
          <w:szCs w:val="22"/>
          <w:lang w:val="es-ES_tradnl"/>
        </w:rPr>
        <w:t xml:space="preserve">diversas </w:t>
      </w:r>
      <w:r w:rsidRPr="00850282">
        <w:rPr>
          <w:szCs w:val="22"/>
          <w:lang w:val="es-ES_tradnl"/>
        </w:rPr>
        <w:t xml:space="preserve">partes y es el </w:t>
      </w:r>
      <w:r w:rsidR="00B8143E" w:rsidRPr="00850282">
        <w:rPr>
          <w:szCs w:val="22"/>
          <w:lang w:val="es-ES_tradnl"/>
        </w:rPr>
        <w:t xml:space="preserve">resultado </w:t>
      </w:r>
      <w:r w:rsidRPr="00850282">
        <w:rPr>
          <w:szCs w:val="22"/>
          <w:lang w:val="es-ES_tradnl"/>
        </w:rPr>
        <w:t xml:space="preserve">de los genuinos esfuerzos </w:t>
      </w:r>
      <w:r w:rsidR="00B33D1D" w:rsidRPr="00850282">
        <w:rPr>
          <w:szCs w:val="22"/>
          <w:lang w:val="es-ES_tradnl"/>
        </w:rPr>
        <w:t xml:space="preserve">realizados </w:t>
      </w:r>
      <w:r w:rsidRPr="00850282">
        <w:rPr>
          <w:szCs w:val="22"/>
          <w:lang w:val="es-ES_tradnl"/>
        </w:rPr>
        <w:t>por las facilitadoras</w:t>
      </w:r>
      <w:r w:rsidR="00A642A0" w:rsidRPr="00850282">
        <w:rPr>
          <w:szCs w:val="22"/>
          <w:lang w:val="es-ES_tradnl"/>
        </w:rPr>
        <w:t xml:space="preserve">. </w:t>
      </w:r>
      <w:r w:rsidR="009E1F48" w:rsidRPr="00850282">
        <w:rPr>
          <w:szCs w:val="22"/>
          <w:lang w:val="es-ES_tradnl"/>
        </w:rPr>
        <w:t xml:space="preserve"> </w:t>
      </w:r>
      <w:r w:rsidRPr="00850282">
        <w:rPr>
          <w:szCs w:val="22"/>
          <w:lang w:val="es-ES_tradnl"/>
        </w:rPr>
        <w:t xml:space="preserve">Sin embargo, </w:t>
      </w:r>
      <w:r w:rsidR="00B8143E" w:rsidRPr="00850282">
        <w:rPr>
          <w:szCs w:val="22"/>
          <w:lang w:val="es-ES_tradnl"/>
        </w:rPr>
        <w:t xml:space="preserve">dijo que por el momento no </w:t>
      </w:r>
      <w:r w:rsidR="004E6BD4" w:rsidRPr="00850282">
        <w:rPr>
          <w:szCs w:val="22"/>
          <w:lang w:val="es-ES_tradnl"/>
        </w:rPr>
        <w:t xml:space="preserve">ha podido </w:t>
      </w:r>
      <w:r w:rsidR="00B8143E" w:rsidRPr="00850282">
        <w:rPr>
          <w:szCs w:val="22"/>
          <w:lang w:val="es-ES_tradnl"/>
        </w:rPr>
        <w:t xml:space="preserve">hacerla aplicable a todos los Estados miembros, </w:t>
      </w:r>
      <w:r w:rsidR="004E6BD4" w:rsidRPr="00850282">
        <w:rPr>
          <w:szCs w:val="22"/>
          <w:lang w:val="es-ES_tradnl"/>
        </w:rPr>
        <w:t xml:space="preserve">motivo por el cual dijo </w:t>
      </w:r>
      <w:r w:rsidR="00C7741C" w:rsidRPr="00850282">
        <w:rPr>
          <w:szCs w:val="22"/>
          <w:lang w:val="es-ES_tradnl"/>
        </w:rPr>
        <w:t xml:space="preserve">que también da su </w:t>
      </w:r>
      <w:r w:rsidR="00B8143E" w:rsidRPr="00850282">
        <w:rPr>
          <w:szCs w:val="22"/>
          <w:lang w:val="es-ES_tradnl"/>
        </w:rPr>
        <w:t xml:space="preserve">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r w:rsidR="00B8143E" w:rsidRPr="00850282">
        <w:rPr>
          <w:szCs w:val="22"/>
          <w:lang w:val="es-ES_tradnl"/>
        </w:rPr>
        <w:t>, en la esperanza de que ah</w:t>
      </w:r>
      <w:r w:rsidR="004E6BD4" w:rsidRPr="00850282">
        <w:rPr>
          <w:szCs w:val="22"/>
          <w:lang w:val="es-ES_tradnl"/>
        </w:rPr>
        <w:t>o</w:t>
      </w:r>
      <w:r w:rsidR="00B8143E" w:rsidRPr="00850282">
        <w:rPr>
          <w:szCs w:val="22"/>
          <w:lang w:val="es-ES_tradnl"/>
        </w:rPr>
        <w:t xml:space="preserve">ndando en los debates </w:t>
      </w:r>
      <w:r w:rsidR="004E6BD4" w:rsidRPr="00850282">
        <w:rPr>
          <w:szCs w:val="22"/>
          <w:lang w:val="es-ES_tradnl"/>
        </w:rPr>
        <w:t xml:space="preserve">en torno a </w:t>
      </w:r>
      <w:r w:rsidR="00B8143E" w:rsidRPr="00850282">
        <w:rPr>
          <w:szCs w:val="22"/>
          <w:lang w:val="es-ES_tradnl"/>
        </w:rPr>
        <w:t xml:space="preserve">las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014A3A" w:rsidRPr="00850282">
        <w:rPr>
          <w:szCs w:val="22"/>
          <w:lang w:val="es-ES_tradnl"/>
        </w:rPr>
        <w:t>y </w:t>
      </w:r>
      <w:r w:rsidR="00A642A0" w:rsidRPr="00850282">
        <w:rPr>
          <w:szCs w:val="22"/>
          <w:lang w:val="es-ES_tradnl"/>
        </w:rPr>
        <w:t xml:space="preserve">3 </w:t>
      </w:r>
      <w:r w:rsidR="00B8143E" w:rsidRPr="00850282">
        <w:rPr>
          <w:szCs w:val="22"/>
          <w:lang w:val="es-ES_tradnl"/>
        </w:rPr>
        <w:t>pueda</w:t>
      </w:r>
      <w:r w:rsidR="004E6BD4" w:rsidRPr="00850282">
        <w:rPr>
          <w:szCs w:val="22"/>
          <w:lang w:val="es-ES_tradnl"/>
        </w:rPr>
        <w:t xml:space="preserve">n </w:t>
      </w:r>
      <w:r w:rsidR="00C7741C" w:rsidRPr="00850282">
        <w:rPr>
          <w:szCs w:val="22"/>
          <w:lang w:val="es-ES_tradnl"/>
        </w:rPr>
        <w:t xml:space="preserve">lograrse </w:t>
      </w:r>
      <w:r w:rsidR="004E6BD4" w:rsidRPr="00850282">
        <w:rPr>
          <w:szCs w:val="22"/>
          <w:lang w:val="es-ES_tradnl"/>
        </w:rPr>
        <w:t>avances</w:t>
      </w:r>
      <w:r w:rsidR="00A642A0" w:rsidRPr="00850282">
        <w:rPr>
          <w:szCs w:val="22"/>
          <w:lang w:val="es-ES_tradnl"/>
        </w:rPr>
        <w:t xml:space="preserve">.  </w:t>
      </w:r>
    </w:p>
    <w:p w:rsidR="00A642A0" w:rsidRPr="00850282" w:rsidRDefault="00A642A0" w:rsidP="00365C4B">
      <w:pPr>
        <w:pStyle w:val="ListParagraph"/>
        <w:ind w:left="0"/>
        <w:rPr>
          <w:szCs w:val="22"/>
          <w:lang w:val="es-ES_tradnl"/>
        </w:rPr>
      </w:pPr>
    </w:p>
    <w:p w:rsidR="00A642A0" w:rsidRPr="00850282" w:rsidRDefault="00EB5321"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 xml:space="preserve">pidió aclaraciones acerca del corchete de cierre que debe eliminarse al final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p>
    <w:p w:rsidR="00A642A0" w:rsidRPr="00850282" w:rsidRDefault="00A642A0" w:rsidP="00365C4B">
      <w:pPr>
        <w:rPr>
          <w:szCs w:val="22"/>
          <w:lang w:val="es-ES_tradnl"/>
        </w:rPr>
      </w:pPr>
    </w:p>
    <w:p w:rsidR="009D22C6" w:rsidRPr="00850282" w:rsidRDefault="008D56EC" w:rsidP="00834085">
      <w:pPr>
        <w:pStyle w:val="ListParagraph"/>
        <w:numPr>
          <w:ilvl w:val="0"/>
          <w:numId w:val="3"/>
        </w:numPr>
        <w:ind w:left="0" w:firstLine="0"/>
        <w:rPr>
          <w:rFonts w:cs="Courier New"/>
          <w:lang w:val="es-ES_tradnl"/>
        </w:rPr>
      </w:pPr>
      <w:r w:rsidRPr="00850282">
        <w:rPr>
          <w:szCs w:val="22"/>
          <w:lang w:val="es-ES_tradnl"/>
        </w:rPr>
        <w:t xml:space="preserve">El presidente señaló que la totalidad del artículo figura entre corchetes, porque aún no ha </w:t>
      </w:r>
      <w:r w:rsidR="003A39AF" w:rsidRPr="00850282">
        <w:rPr>
          <w:szCs w:val="22"/>
          <w:lang w:val="es-ES_tradnl"/>
        </w:rPr>
        <w:t xml:space="preserve">sido </w:t>
      </w:r>
      <w:r w:rsidRPr="00850282">
        <w:rPr>
          <w:szCs w:val="22"/>
          <w:lang w:val="es-ES_tradnl"/>
        </w:rPr>
        <w:t>acordado</w:t>
      </w:r>
      <w:r w:rsidR="00A642A0" w:rsidRPr="00850282">
        <w:rPr>
          <w:szCs w:val="22"/>
          <w:lang w:val="es-ES_tradnl"/>
        </w:rPr>
        <w:t xml:space="preserve">.  </w:t>
      </w:r>
      <w:r w:rsidR="003A39AF" w:rsidRPr="00850282">
        <w:rPr>
          <w:szCs w:val="22"/>
          <w:lang w:val="es-ES_tradnl"/>
        </w:rPr>
        <w:t xml:space="preserve">Los otros artículos </w:t>
      </w:r>
      <w:r w:rsidR="004E6BD4" w:rsidRPr="00850282">
        <w:rPr>
          <w:szCs w:val="22"/>
          <w:lang w:val="es-ES_tradnl"/>
        </w:rPr>
        <w:t xml:space="preserve">se encuentran </w:t>
      </w:r>
      <w:r w:rsidR="003A39AF" w:rsidRPr="00850282">
        <w:rPr>
          <w:szCs w:val="22"/>
          <w:lang w:val="es-ES_tradnl"/>
        </w:rPr>
        <w:t>en la misma situación</w:t>
      </w:r>
      <w:r w:rsidR="00A642A0" w:rsidRPr="00850282">
        <w:rPr>
          <w:szCs w:val="22"/>
          <w:lang w:val="es-ES_tradnl"/>
        </w:rPr>
        <w:t xml:space="preserve">.  </w:t>
      </w:r>
      <w:r w:rsidR="003A39AF" w:rsidRPr="00850282">
        <w:rPr>
          <w:szCs w:val="22"/>
          <w:lang w:val="es-ES_tradnl"/>
        </w:rPr>
        <w:t xml:space="preserve">En vez de rodear de corchetes, </w:t>
      </w:r>
      <w:r w:rsidR="004E6BD4" w:rsidRPr="00850282">
        <w:rPr>
          <w:szCs w:val="22"/>
          <w:lang w:val="es-ES_tradnl"/>
        </w:rPr>
        <w:t xml:space="preserve">por no mediar acuerdo </w:t>
      </w:r>
      <w:r w:rsidR="00B33D1D" w:rsidRPr="00850282">
        <w:rPr>
          <w:szCs w:val="22"/>
          <w:lang w:val="es-ES_tradnl"/>
        </w:rPr>
        <w:t xml:space="preserve">sobre </w:t>
      </w:r>
      <w:r w:rsidR="004E6BD4" w:rsidRPr="00850282">
        <w:rPr>
          <w:szCs w:val="22"/>
          <w:lang w:val="es-ES_tradnl"/>
        </w:rPr>
        <w:t>ellos</w:t>
      </w:r>
      <w:r w:rsidR="003A39AF" w:rsidRPr="00850282">
        <w:rPr>
          <w:szCs w:val="22"/>
          <w:lang w:val="es-ES_tradnl"/>
        </w:rPr>
        <w:t>, cada uno de sus párrafos</w:t>
      </w:r>
      <w:r w:rsidR="00A642A0" w:rsidRPr="00850282">
        <w:rPr>
          <w:szCs w:val="22"/>
          <w:lang w:val="es-ES_tradnl"/>
        </w:rPr>
        <w:t xml:space="preserve">, </w:t>
      </w:r>
      <w:r w:rsidR="003A39AF" w:rsidRPr="00850282">
        <w:rPr>
          <w:szCs w:val="22"/>
          <w:lang w:val="es-ES_tradnl"/>
        </w:rPr>
        <w:t xml:space="preserve">se ha </w:t>
      </w:r>
      <w:r w:rsidR="004E6BD4" w:rsidRPr="00850282">
        <w:rPr>
          <w:szCs w:val="22"/>
          <w:lang w:val="es-ES_tradnl"/>
        </w:rPr>
        <w:t xml:space="preserve">preferido </w:t>
      </w:r>
      <w:r w:rsidR="003A39AF" w:rsidRPr="00850282">
        <w:rPr>
          <w:szCs w:val="22"/>
          <w:lang w:val="es-ES_tradnl"/>
        </w:rPr>
        <w:lastRenderedPageBreak/>
        <w:t xml:space="preserve">colocar entre </w:t>
      </w:r>
      <w:r w:rsidR="00C7741C" w:rsidRPr="00850282">
        <w:rPr>
          <w:szCs w:val="22"/>
          <w:lang w:val="es-ES_tradnl"/>
        </w:rPr>
        <w:t xml:space="preserve">ellos </w:t>
      </w:r>
      <w:r w:rsidR="004E6BD4" w:rsidRPr="00850282">
        <w:rPr>
          <w:szCs w:val="22"/>
          <w:lang w:val="es-ES_tradnl"/>
        </w:rPr>
        <w:t xml:space="preserve">el </w:t>
      </w:r>
      <w:r w:rsidR="003A39AF" w:rsidRPr="00850282">
        <w:rPr>
          <w:szCs w:val="22"/>
          <w:lang w:val="es-ES_tradnl"/>
        </w:rPr>
        <w:t>artículo</w:t>
      </w:r>
      <w:r w:rsidR="004E6BD4" w:rsidRPr="00850282">
        <w:rPr>
          <w:szCs w:val="22"/>
          <w:lang w:val="es-ES_tradnl"/>
        </w:rPr>
        <w:t xml:space="preserve"> en su conjunto</w:t>
      </w:r>
      <w:r w:rsidR="00A642A0" w:rsidRPr="00850282">
        <w:rPr>
          <w:szCs w:val="22"/>
          <w:lang w:val="es-ES_tradnl"/>
        </w:rPr>
        <w:t>.</w:t>
      </w:r>
      <w:r w:rsidR="003A39AF" w:rsidRPr="00850282">
        <w:rPr>
          <w:szCs w:val="22"/>
          <w:lang w:val="es-ES_tradnl"/>
        </w:rPr>
        <w:t xml:space="preserve"> </w:t>
      </w:r>
      <w:r w:rsidR="009E1F48" w:rsidRPr="00850282">
        <w:rPr>
          <w:szCs w:val="22"/>
          <w:lang w:val="es-ES_tradnl"/>
        </w:rPr>
        <w:t xml:space="preserve"> </w:t>
      </w:r>
      <w:r w:rsidR="004E6BD4" w:rsidRPr="00850282">
        <w:rPr>
          <w:szCs w:val="22"/>
          <w:lang w:val="es-ES_tradnl"/>
        </w:rPr>
        <w:t xml:space="preserve">Dicho esto, </w:t>
      </w:r>
      <w:r w:rsidR="003A39AF" w:rsidRPr="00850282">
        <w:rPr>
          <w:szCs w:val="22"/>
          <w:lang w:val="es-ES_tradnl"/>
        </w:rPr>
        <w:t>cedió la palabra para que se formulen comentarios sobre el artículo</w:t>
      </w:r>
      <w:r w:rsidR="00014A3A" w:rsidRPr="00850282">
        <w:rPr>
          <w:rFonts w:cs="Courier New"/>
          <w:lang w:val="es-ES_tradnl"/>
        </w:rPr>
        <w:t> </w:t>
      </w:r>
      <w:r w:rsidR="009D22C6" w:rsidRPr="00850282">
        <w:rPr>
          <w:rFonts w:cs="Courier New"/>
          <w:lang w:val="es-ES_tradnl"/>
        </w:rPr>
        <w:t>5.</w:t>
      </w:r>
    </w:p>
    <w:p w:rsidR="00A642A0" w:rsidRPr="00850282" w:rsidRDefault="00A642A0" w:rsidP="009D22C6">
      <w:pPr>
        <w:pStyle w:val="ListParagraph"/>
        <w:ind w:left="0"/>
        <w:rPr>
          <w:szCs w:val="22"/>
          <w:lang w:val="es-ES_tradnl"/>
        </w:rPr>
      </w:pPr>
    </w:p>
    <w:p w:rsidR="00A642A0" w:rsidRPr="00850282" w:rsidRDefault="00853B62" w:rsidP="00834085">
      <w:pPr>
        <w:pStyle w:val="ListParagraph"/>
        <w:numPr>
          <w:ilvl w:val="0"/>
          <w:numId w:val="3"/>
        </w:numPr>
        <w:ind w:left="0" w:firstLine="0"/>
        <w:rPr>
          <w:szCs w:val="22"/>
          <w:lang w:val="es-ES_tradnl"/>
        </w:rPr>
      </w:pPr>
      <w:r w:rsidRPr="00850282">
        <w:rPr>
          <w:szCs w:val="22"/>
          <w:lang w:val="es-ES_tradnl"/>
        </w:rPr>
        <w:t xml:space="preserve">La </w:t>
      </w:r>
      <w:r w:rsidR="00C7741C" w:rsidRPr="00850282">
        <w:rPr>
          <w:szCs w:val="22"/>
          <w:lang w:val="es-ES_tradnl"/>
        </w:rPr>
        <w:t>d</w:t>
      </w:r>
      <w:r w:rsidRPr="00850282">
        <w:rPr>
          <w:szCs w:val="22"/>
          <w:lang w:val="es-ES_tradnl"/>
        </w:rPr>
        <w:t>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B33D1D" w:rsidRPr="00850282">
        <w:rPr>
          <w:szCs w:val="22"/>
          <w:lang w:val="es-ES_tradnl"/>
        </w:rPr>
        <w:t xml:space="preserve">dijo que prefiere </w:t>
      </w:r>
      <w:r w:rsidR="00A642A0" w:rsidRPr="00850282">
        <w:rPr>
          <w:szCs w:val="22"/>
          <w:lang w:val="es-ES_tradnl"/>
        </w:rPr>
        <w:t>“</w:t>
      </w:r>
      <w:r w:rsidR="00B33D1D" w:rsidRPr="00850282">
        <w:rPr>
          <w:szCs w:val="22"/>
          <w:lang w:val="es-ES_tradnl"/>
        </w:rPr>
        <w:t>Alcance de la protección”,</w:t>
      </w:r>
      <w:r w:rsidR="00A642A0" w:rsidRPr="00850282">
        <w:rPr>
          <w:szCs w:val="22"/>
          <w:lang w:val="es-ES_tradnl"/>
        </w:rPr>
        <w:t xml:space="preserve"> </w:t>
      </w:r>
      <w:r w:rsidR="00B33D1D" w:rsidRPr="00850282">
        <w:rPr>
          <w:szCs w:val="22"/>
          <w:lang w:val="es-ES_tradnl"/>
        </w:rPr>
        <w:t>por concernir tal expresión a la esencia misma del instrumento</w:t>
      </w:r>
      <w:r w:rsidR="00A642A0" w:rsidRPr="00850282">
        <w:rPr>
          <w:szCs w:val="22"/>
          <w:lang w:val="es-ES_tradnl"/>
        </w:rPr>
        <w:t xml:space="preserve">.  </w:t>
      </w:r>
      <w:r w:rsidR="00B33D1D" w:rsidRPr="00850282">
        <w:rPr>
          <w:szCs w:val="22"/>
          <w:lang w:val="es-ES_tradnl"/>
        </w:rPr>
        <w:t xml:space="preserve">Dijo que </w:t>
      </w:r>
      <w:r w:rsidR="00CE4DBF" w:rsidRPr="00850282">
        <w:rPr>
          <w:szCs w:val="22"/>
          <w:lang w:val="es-ES_tradnl"/>
        </w:rPr>
        <w:t xml:space="preserve">le </w:t>
      </w:r>
      <w:r w:rsidR="00B33D1D" w:rsidRPr="00850282">
        <w:rPr>
          <w:szCs w:val="22"/>
          <w:lang w:val="es-ES_tradnl"/>
        </w:rPr>
        <w:t xml:space="preserve">encanta ver la </w:t>
      </w:r>
      <w:r w:rsidR="007068EA" w:rsidRPr="00850282">
        <w:rPr>
          <w:szCs w:val="22"/>
          <w:lang w:val="es-ES_tradnl"/>
        </w:rPr>
        <w:t xml:space="preserve">propuesta de los Países de Ideas Afines </w:t>
      </w:r>
      <w:r w:rsidR="00CE4DBF" w:rsidRPr="00850282">
        <w:rPr>
          <w:szCs w:val="22"/>
          <w:lang w:val="es-ES_tradnl"/>
        </w:rPr>
        <w:t xml:space="preserve">incluida </w:t>
      </w:r>
      <w:r w:rsidR="00B33D1D" w:rsidRPr="00850282">
        <w:rPr>
          <w:szCs w:val="22"/>
          <w:lang w:val="es-ES_tradnl"/>
        </w:rPr>
        <w:t xml:space="preserve">como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B33D1D" w:rsidRPr="00850282">
        <w:rPr>
          <w:szCs w:val="22"/>
          <w:lang w:val="es-ES_tradnl"/>
        </w:rPr>
        <w:t xml:space="preserve">Afirmó haber tomado nota de lo esfuerzos que las facilitadoras han dedicado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B33D1D" w:rsidRPr="00850282">
        <w:rPr>
          <w:szCs w:val="22"/>
          <w:lang w:val="es-ES_tradnl"/>
        </w:rPr>
        <w:t xml:space="preserve">Dicha alternativa se hace verdaderamente eco de todas las intenciones de </w:t>
      </w:r>
      <w:r w:rsidR="007068EA" w:rsidRPr="00850282">
        <w:rPr>
          <w:szCs w:val="22"/>
          <w:lang w:val="es-ES_tradnl"/>
        </w:rPr>
        <w:t>los Países de Ideas Afines</w:t>
      </w:r>
      <w:r w:rsidR="00A642A0" w:rsidRPr="00850282">
        <w:rPr>
          <w:szCs w:val="22"/>
          <w:lang w:val="es-ES_tradnl"/>
        </w:rPr>
        <w:t xml:space="preserve">.  </w:t>
      </w:r>
      <w:r w:rsidR="00B33D1D" w:rsidRPr="00850282">
        <w:rPr>
          <w:szCs w:val="22"/>
          <w:lang w:val="es-ES_tradnl"/>
        </w:rPr>
        <w:t xml:space="preserve">Expresó su apoyo al texto de las facilitadoras, así como a la definición presentada por </w:t>
      </w:r>
      <w:r w:rsidR="00914039" w:rsidRPr="00850282">
        <w:rPr>
          <w:szCs w:val="22"/>
          <w:lang w:val="es-ES_tradnl"/>
        </w:rPr>
        <w:t>los Países de Ideas Afines</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853B62"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B33D1D"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B33D1D" w:rsidRPr="00850282">
        <w:rPr>
          <w:szCs w:val="22"/>
          <w:lang w:val="es-ES_tradnl"/>
        </w:rPr>
        <w:t xml:space="preserve">si bien </w:t>
      </w:r>
      <w:r w:rsidR="00CE4DBF" w:rsidRPr="00850282">
        <w:rPr>
          <w:szCs w:val="22"/>
          <w:lang w:val="es-ES_tradnl"/>
        </w:rPr>
        <w:t xml:space="preserve">observó </w:t>
      </w:r>
      <w:r w:rsidR="00B33D1D" w:rsidRPr="00850282">
        <w:rPr>
          <w:szCs w:val="22"/>
          <w:lang w:val="es-ES_tradnl"/>
        </w:rPr>
        <w:t xml:space="preserve">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B33D1D" w:rsidRPr="00850282">
        <w:rPr>
          <w:szCs w:val="22"/>
          <w:lang w:val="es-ES_tradnl"/>
        </w:rPr>
        <w:t xml:space="preserve">podría ofrecer un nuevo punto de partida para el debate y </w:t>
      </w:r>
      <w:r w:rsidR="00CE4DBF" w:rsidRPr="00850282">
        <w:rPr>
          <w:szCs w:val="22"/>
          <w:lang w:val="es-ES_tradnl"/>
        </w:rPr>
        <w:t xml:space="preserve">utilizarse </w:t>
      </w:r>
      <w:r w:rsidR="00C56CE2" w:rsidRPr="00850282">
        <w:rPr>
          <w:szCs w:val="22"/>
          <w:lang w:val="es-ES_tradnl"/>
        </w:rPr>
        <w:t xml:space="preserve">a los fines de </w:t>
      </w:r>
      <w:r w:rsidR="00B33D1D" w:rsidRPr="00850282">
        <w:rPr>
          <w:szCs w:val="22"/>
          <w:lang w:val="es-ES_tradnl"/>
        </w:rPr>
        <w:t>consolidar el texto</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853B62" w:rsidP="00834085">
      <w:pPr>
        <w:pStyle w:val="ListParagraph"/>
        <w:numPr>
          <w:ilvl w:val="0"/>
          <w:numId w:val="3"/>
        </w:numPr>
        <w:ind w:left="0" w:firstLine="0"/>
        <w:rPr>
          <w:szCs w:val="22"/>
          <w:lang w:val="es-ES_tradnl"/>
        </w:rPr>
      </w:pPr>
      <w:r w:rsidRPr="00850282">
        <w:rPr>
          <w:szCs w:val="22"/>
          <w:lang w:val="es-ES_tradnl"/>
        </w:rPr>
        <w:t>La delegación de Tailand</w:t>
      </w:r>
      <w:r w:rsidR="00C56CE2" w:rsidRPr="00850282">
        <w:rPr>
          <w:szCs w:val="22"/>
          <w:lang w:val="es-ES_tradnl"/>
        </w:rPr>
        <w:t>ia</w:t>
      </w:r>
      <w:r w:rsidRPr="00850282">
        <w:rPr>
          <w:szCs w:val="22"/>
          <w:lang w:val="es-ES_tradnl"/>
        </w:rPr>
        <w:t xml:space="preserve"> </w:t>
      </w:r>
      <w:r w:rsidR="00EF2E63" w:rsidRPr="00850282">
        <w:rPr>
          <w:szCs w:val="22"/>
          <w:lang w:val="es-ES_tradnl"/>
        </w:rPr>
        <w:t xml:space="preserve">manifestó </w:t>
      </w:r>
      <w:r w:rsidR="00C56CE2" w:rsidRPr="00850282">
        <w:rPr>
          <w:szCs w:val="22"/>
          <w:lang w:val="es-ES_tradnl"/>
        </w:rPr>
        <w:t xml:space="preserve">su respaldo </w:t>
      </w:r>
      <w:r w:rsidRPr="00850282">
        <w:rPr>
          <w:szCs w:val="22"/>
          <w:lang w:val="es-ES_tradnl"/>
        </w:rPr>
        <w:t>a las</w:t>
      </w:r>
      <w:r w:rsidR="00C56CE2" w:rsidRPr="00850282">
        <w:rPr>
          <w:szCs w:val="22"/>
          <w:lang w:val="es-ES_tradnl"/>
        </w:rPr>
        <w:t xml:space="preserve"> </w:t>
      </w:r>
      <w:r w:rsidRPr="00850282">
        <w:rPr>
          <w:szCs w:val="22"/>
          <w:lang w:val="es-ES_tradnl"/>
        </w:rPr>
        <w:t xml:space="preserve">observaciones </w:t>
      </w:r>
      <w:r w:rsidR="00C56CE2" w:rsidRPr="00850282">
        <w:rPr>
          <w:szCs w:val="22"/>
          <w:lang w:val="es-ES_tradnl"/>
        </w:rPr>
        <w:t xml:space="preserve">realizadas </w:t>
      </w:r>
      <w:r w:rsidRPr="00850282">
        <w:rPr>
          <w:szCs w:val="22"/>
          <w:lang w:val="es-ES_tradnl"/>
        </w:rPr>
        <w:t xml:space="preserve">por la delegación de Indonesia en nombre </w:t>
      </w:r>
      <w:r w:rsidR="00914039" w:rsidRPr="00850282">
        <w:rPr>
          <w:szCs w:val="22"/>
          <w:lang w:val="es-ES_tradnl"/>
        </w:rPr>
        <w:t>de los Países de Ideas Afines</w:t>
      </w:r>
      <w:r w:rsidR="00A642A0" w:rsidRPr="00850282">
        <w:rPr>
          <w:szCs w:val="22"/>
          <w:lang w:val="es-ES_tradnl"/>
        </w:rPr>
        <w:t xml:space="preserve"> </w:t>
      </w:r>
      <w:r w:rsidR="00C56CE2" w:rsidRPr="00850282">
        <w:rPr>
          <w:szCs w:val="22"/>
          <w:lang w:val="es-ES_tradnl"/>
        </w:rPr>
        <w:t xml:space="preserve">y dijo preferir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r w:rsidR="00C56CE2" w:rsidRPr="00850282">
        <w:rPr>
          <w:szCs w:val="22"/>
          <w:lang w:val="es-ES_tradnl"/>
        </w:rPr>
        <w:t>, porque refleja la esencia de las deliberaciones</w:t>
      </w:r>
      <w:r w:rsidR="00A642A0" w:rsidRPr="00850282">
        <w:rPr>
          <w:szCs w:val="22"/>
          <w:lang w:val="es-ES_tradnl"/>
        </w:rPr>
        <w:t xml:space="preserve">.  </w:t>
      </w:r>
      <w:r w:rsidR="0073456E" w:rsidRPr="00850282">
        <w:rPr>
          <w:szCs w:val="22"/>
          <w:lang w:val="es-ES_tradnl"/>
        </w:rPr>
        <w:t xml:space="preserve">Pese a este apoyo, afirmó </w:t>
      </w:r>
      <w:r w:rsidR="00C56CE2" w:rsidRPr="00850282">
        <w:rPr>
          <w:szCs w:val="22"/>
          <w:lang w:val="es-ES_tradnl"/>
        </w:rPr>
        <w:t xml:space="preserve">que preferiría </w:t>
      </w:r>
      <w:r w:rsidR="0073456E" w:rsidRPr="00850282">
        <w:rPr>
          <w:szCs w:val="22"/>
          <w:lang w:val="es-ES_tradnl"/>
        </w:rPr>
        <w:t xml:space="preserve">verla convertida en una opción dentro de la </w:t>
      </w:r>
      <w:proofErr w:type="spellStart"/>
      <w:r w:rsidR="0073456E"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C64FD4" w:rsidRPr="00850282">
        <w:rPr>
          <w:szCs w:val="22"/>
          <w:lang w:val="es-ES_tradnl"/>
        </w:rPr>
        <w:t xml:space="preserve">sin </w:t>
      </w:r>
      <w:r w:rsidR="00CE4DBF" w:rsidRPr="00850282">
        <w:rPr>
          <w:szCs w:val="22"/>
          <w:lang w:val="es-ES_tradnl"/>
        </w:rPr>
        <w:t xml:space="preserve">modificaciones </w:t>
      </w:r>
      <w:r w:rsidR="00C64FD4" w:rsidRPr="00850282">
        <w:rPr>
          <w:szCs w:val="22"/>
          <w:lang w:val="es-ES_tradnl"/>
        </w:rPr>
        <w:t>en su tenor</w:t>
      </w:r>
      <w:r w:rsidR="00A642A0" w:rsidRPr="00850282">
        <w:rPr>
          <w:szCs w:val="22"/>
          <w:lang w:val="es-ES_tradnl"/>
        </w:rPr>
        <w:t>.</w:t>
      </w:r>
    </w:p>
    <w:p w:rsidR="00A642A0" w:rsidRPr="00850282" w:rsidRDefault="00A642A0" w:rsidP="00365C4B">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Nigeria </w:t>
      </w:r>
      <w:r w:rsidR="00EF2E63" w:rsidRPr="00850282">
        <w:rPr>
          <w:szCs w:val="22"/>
          <w:lang w:val="es-ES_tradnl"/>
        </w:rPr>
        <w:t xml:space="preserve">hizo suyas </w:t>
      </w:r>
      <w:r w:rsidR="0073456E" w:rsidRPr="00850282">
        <w:rPr>
          <w:szCs w:val="22"/>
          <w:lang w:val="es-ES_tradnl"/>
        </w:rPr>
        <w:t xml:space="preserve">las declaraciones efectuadas </w:t>
      </w:r>
      <w:r w:rsidRPr="00850282">
        <w:rPr>
          <w:szCs w:val="22"/>
          <w:lang w:val="es-ES_tradnl"/>
        </w:rPr>
        <w:t>por la delegación del Senegal en nombre del Grupo Africano y por la delegación de Indonesia en nombre de los Países de Ideas Afines</w:t>
      </w:r>
      <w:r w:rsidR="00A642A0" w:rsidRPr="00850282">
        <w:rPr>
          <w:szCs w:val="22"/>
          <w:lang w:val="es-ES_tradnl"/>
        </w:rPr>
        <w:t xml:space="preserve"> </w:t>
      </w:r>
      <w:r w:rsidRPr="00850282">
        <w:rPr>
          <w:szCs w:val="22"/>
          <w:lang w:val="es-ES_tradnl"/>
        </w:rPr>
        <w:t>sobre sus preferencias a propósito del artículo 5</w:t>
      </w:r>
      <w:r w:rsidR="00A642A0" w:rsidRPr="00850282">
        <w:rPr>
          <w:szCs w:val="22"/>
          <w:lang w:val="es-ES_tradnl"/>
        </w:rPr>
        <w:t xml:space="preserve">.  </w:t>
      </w:r>
      <w:r w:rsidR="0073456E" w:rsidRPr="00850282">
        <w:rPr>
          <w:szCs w:val="22"/>
          <w:lang w:val="es-ES_tradnl"/>
        </w:rPr>
        <w:t xml:space="preserve">En su opinión, la </w:t>
      </w:r>
      <w:proofErr w:type="spellStart"/>
      <w:r w:rsidR="0073456E" w:rsidRPr="00850282">
        <w:rPr>
          <w:szCs w:val="22"/>
          <w:lang w:val="es-ES_tradnl"/>
        </w:rPr>
        <w:t>Alt</w:t>
      </w:r>
      <w:proofErr w:type="spellEnd"/>
      <w:r w:rsidR="0073456E" w:rsidRPr="00850282">
        <w:rPr>
          <w:szCs w:val="22"/>
          <w:lang w:val="es-ES_tradnl"/>
        </w:rPr>
        <w:t xml:space="preserve"> 3 supone un claro refrendo de </w:t>
      </w:r>
      <w:r w:rsidR="007068EA" w:rsidRPr="00850282">
        <w:rPr>
          <w:szCs w:val="22"/>
          <w:lang w:val="es-ES_tradnl"/>
        </w:rPr>
        <w:t xml:space="preserve">la propuesta de los Países de Ideas Afines </w:t>
      </w:r>
      <w:r w:rsidR="00741037" w:rsidRPr="00850282">
        <w:rPr>
          <w:szCs w:val="22"/>
          <w:lang w:val="es-ES_tradnl"/>
        </w:rPr>
        <w:t xml:space="preserve">incluida </w:t>
      </w:r>
      <w:r w:rsidR="00C64FD4" w:rsidRPr="00850282">
        <w:rPr>
          <w:szCs w:val="22"/>
          <w:lang w:val="es-ES_tradnl"/>
        </w:rPr>
        <w:t xml:space="preserve">como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73456E" w:rsidRPr="00850282">
        <w:rPr>
          <w:szCs w:val="22"/>
          <w:lang w:val="es-ES_tradnl"/>
        </w:rPr>
        <w:t xml:space="preserve">Dijo que aguarda </w:t>
      </w:r>
      <w:r w:rsidR="00C64FD4" w:rsidRPr="00850282">
        <w:rPr>
          <w:szCs w:val="22"/>
          <w:lang w:val="es-ES_tradnl"/>
        </w:rPr>
        <w:t xml:space="preserve">con interés trabajar </w:t>
      </w:r>
      <w:r w:rsidR="0073456E" w:rsidRPr="00850282">
        <w:rPr>
          <w:szCs w:val="22"/>
          <w:lang w:val="es-ES_tradnl"/>
        </w:rPr>
        <w:t>con el resto de Estados miembros</w:t>
      </w:r>
      <w:r w:rsidR="00A642A0" w:rsidRPr="00850282">
        <w:rPr>
          <w:szCs w:val="22"/>
          <w:lang w:val="es-ES_tradnl"/>
        </w:rPr>
        <w:t xml:space="preserve"> </w:t>
      </w:r>
      <w:r w:rsidR="0073456E" w:rsidRPr="00850282">
        <w:rPr>
          <w:szCs w:val="22"/>
          <w:lang w:val="es-ES_tradnl"/>
        </w:rPr>
        <w:t xml:space="preserve">para afinar ambas propuestas </w:t>
      </w:r>
      <w:r w:rsidR="00C64FD4" w:rsidRPr="00850282">
        <w:rPr>
          <w:szCs w:val="22"/>
          <w:lang w:val="es-ES_tradnl"/>
        </w:rPr>
        <w:t xml:space="preserve">en </w:t>
      </w:r>
      <w:r w:rsidR="0073456E" w:rsidRPr="00850282">
        <w:rPr>
          <w:szCs w:val="22"/>
          <w:lang w:val="es-ES_tradnl"/>
        </w:rPr>
        <w:t>la próxima sesión</w:t>
      </w:r>
      <w:r w:rsidR="00C64FD4" w:rsidRPr="00850282">
        <w:rPr>
          <w:szCs w:val="22"/>
          <w:lang w:val="es-ES_tradnl"/>
        </w:rPr>
        <w:t xml:space="preserve"> del CIG</w:t>
      </w:r>
      <w:r w:rsidR="00A642A0" w:rsidRPr="00850282">
        <w:rPr>
          <w:szCs w:val="22"/>
          <w:lang w:val="es-ES_tradnl"/>
        </w:rPr>
        <w:t xml:space="preserve">. </w:t>
      </w:r>
    </w:p>
    <w:p w:rsidR="00A642A0" w:rsidRPr="00850282" w:rsidRDefault="00A642A0" w:rsidP="00365C4B">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el Irán hizo suyas las declaraciones efectuadas en apoyo de la </w:t>
      </w:r>
      <w:proofErr w:type="spellStart"/>
      <w:r w:rsidRPr="00850282">
        <w:rPr>
          <w:szCs w:val="22"/>
          <w:lang w:val="es-ES_tradnl"/>
        </w:rPr>
        <w:t>Alt</w:t>
      </w:r>
      <w:proofErr w:type="spellEnd"/>
      <w:r w:rsidRPr="00850282">
        <w:rPr>
          <w:szCs w:val="22"/>
          <w:lang w:val="es-ES_tradnl"/>
        </w:rPr>
        <w:t xml:space="preserve"> 2 </w:t>
      </w:r>
      <w:r w:rsidR="00373004" w:rsidRPr="00850282">
        <w:rPr>
          <w:szCs w:val="22"/>
          <w:lang w:val="es-ES_tradnl"/>
        </w:rPr>
        <w:t xml:space="preserve">efectuadas </w:t>
      </w:r>
      <w:r w:rsidRPr="00850282">
        <w:rPr>
          <w:szCs w:val="22"/>
          <w:lang w:val="es-ES_tradnl"/>
        </w:rPr>
        <w:t xml:space="preserve">por la delegación del Senegal en nombre del Grupo Africano y por la delegación de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C56CE2" w:rsidRPr="00850282">
        <w:rPr>
          <w:szCs w:val="22"/>
          <w:lang w:val="es-ES_tradnl"/>
        </w:rPr>
        <w:t xml:space="preserve">Encomió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C56CE2" w:rsidRPr="00850282">
        <w:rPr>
          <w:szCs w:val="22"/>
          <w:lang w:val="es-ES_tradnl"/>
        </w:rPr>
        <w:t xml:space="preserve">y se declaró dispuesta a </w:t>
      </w:r>
      <w:r w:rsidR="00CE4DBF" w:rsidRPr="00850282">
        <w:rPr>
          <w:szCs w:val="22"/>
          <w:lang w:val="es-ES_tradnl"/>
        </w:rPr>
        <w:t xml:space="preserve">llevar a cabo </w:t>
      </w:r>
      <w:r w:rsidR="00C56CE2" w:rsidRPr="00850282">
        <w:rPr>
          <w:szCs w:val="22"/>
          <w:lang w:val="es-ES_tradnl"/>
        </w:rPr>
        <w:t>un examen más detenido de las nuevas alternativas propuestas en la próxima sesión</w:t>
      </w:r>
      <w:r w:rsidR="009E1F48" w:rsidRPr="00850282">
        <w:rPr>
          <w:szCs w:val="22"/>
          <w:lang w:val="es-ES_tradnl"/>
        </w:rPr>
        <w:t xml:space="preserve">.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C56CE2" w:rsidRPr="00850282">
        <w:rPr>
          <w:szCs w:val="22"/>
          <w:lang w:val="es-ES_tradnl"/>
        </w:rPr>
        <w:t xml:space="preserve">señaló su preferencia por que en el título </w:t>
      </w:r>
      <w:r w:rsidR="00A44D54" w:rsidRPr="00850282">
        <w:rPr>
          <w:szCs w:val="22"/>
          <w:lang w:val="es-ES_tradnl"/>
        </w:rPr>
        <w:t xml:space="preserve">figure </w:t>
      </w:r>
      <w:r w:rsidR="00C64FD4" w:rsidRPr="00850282">
        <w:rPr>
          <w:szCs w:val="22"/>
          <w:lang w:val="es-ES_tradnl"/>
        </w:rPr>
        <w:t xml:space="preserve">en solitario </w:t>
      </w:r>
      <w:r w:rsidR="00A642A0" w:rsidRPr="00850282">
        <w:rPr>
          <w:szCs w:val="22"/>
          <w:lang w:val="es-ES_tradnl"/>
        </w:rPr>
        <w:t>“</w:t>
      </w:r>
      <w:r w:rsidR="00C56CE2" w:rsidRPr="00850282">
        <w:rPr>
          <w:szCs w:val="22"/>
          <w:lang w:val="es-ES_tradnl"/>
        </w:rPr>
        <w:t>Alcance de la protección</w:t>
      </w:r>
      <w:r w:rsidR="00A642A0" w:rsidRPr="00850282">
        <w:rPr>
          <w:szCs w:val="22"/>
          <w:lang w:val="es-ES_tradnl"/>
        </w:rPr>
        <w:t xml:space="preserve">”.  </w:t>
      </w:r>
      <w:r w:rsidR="00C56CE2" w:rsidRPr="00850282">
        <w:rPr>
          <w:szCs w:val="22"/>
          <w:lang w:val="es-ES_tradnl"/>
        </w:rPr>
        <w:t>Dijo que son much</w:t>
      </w:r>
      <w:r w:rsidR="00C64FD4" w:rsidRPr="00850282">
        <w:rPr>
          <w:szCs w:val="22"/>
          <w:lang w:val="es-ES_tradnl"/>
        </w:rPr>
        <w:t>o</w:t>
      </w:r>
      <w:r w:rsidR="00C56CE2" w:rsidRPr="00850282">
        <w:rPr>
          <w:szCs w:val="22"/>
          <w:lang w:val="es-ES_tradnl"/>
        </w:rPr>
        <w:t xml:space="preserve">s </w:t>
      </w:r>
      <w:r w:rsidR="00C64FD4" w:rsidRPr="00850282">
        <w:rPr>
          <w:szCs w:val="22"/>
          <w:lang w:val="es-ES_tradnl"/>
        </w:rPr>
        <w:t xml:space="preserve">los aspectos </w:t>
      </w:r>
      <w:r w:rsidR="00C56CE2" w:rsidRPr="00850282">
        <w:rPr>
          <w:szCs w:val="22"/>
          <w:lang w:val="es-ES_tradnl"/>
        </w:rPr>
        <w:t xml:space="preserve">que le agradan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C56CE2" w:rsidRPr="00850282">
        <w:rPr>
          <w:szCs w:val="22"/>
          <w:lang w:val="es-ES_tradnl"/>
        </w:rPr>
        <w:t xml:space="preserve">Encomió sobremanera el </w:t>
      </w:r>
      <w:r w:rsidR="00A44D54" w:rsidRPr="00850282">
        <w:rPr>
          <w:szCs w:val="22"/>
          <w:lang w:val="es-ES_tradnl"/>
        </w:rPr>
        <w:t xml:space="preserve">magnífico trabajo </w:t>
      </w:r>
      <w:r w:rsidR="00C56CE2" w:rsidRPr="00850282">
        <w:rPr>
          <w:szCs w:val="22"/>
          <w:lang w:val="es-ES_tradnl"/>
        </w:rPr>
        <w:t>realizado por las facilitadoras</w:t>
      </w:r>
      <w:r w:rsidR="00A642A0" w:rsidRPr="00850282">
        <w:rPr>
          <w:szCs w:val="22"/>
          <w:lang w:val="es-ES_tradnl"/>
        </w:rPr>
        <w:t xml:space="preserve">.  </w:t>
      </w:r>
      <w:r w:rsidR="00A44D54" w:rsidRPr="00850282">
        <w:rPr>
          <w:szCs w:val="22"/>
          <w:lang w:val="es-ES_tradnl"/>
        </w:rPr>
        <w:t xml:space="preserve">Dijo que </w:t>
      </w:r>
      <w:r w:rsidR="00C64FD4" w:rsidRPr="00850282">
        <w:rPr>
          <w:szCs w:val="22"/>
          <w:lang w:val="es-ES_tradnl"/>
        </w:rPr>
        <w:t xml:space="preserve">estudiará </w:t>
      </w:r>
      <w:r w:rsidR="00A44D54" w:rsidRPr="00850282">
        <w:rPr>
          <w:szCs w:val="22"/>
          <w:lang w:val="es-ES_tradnl"/>
        </w:rPr>
        <w:t xml:space="preserve">la </w:t>
      </w:r>
      <w:proofErr w:type="spellStart"/>
      <w:r w:rsidR="00A44D54" w:rsidRPr="00850282">
        <w:rPr>
          <w:szCs w:val="22"/>
          <w:lang w:val="es-ES_tradnl"/>
        </w:rPr>
        <w:t>Alt</w:t>
      </w:r>
      <w:proofErr w:type="spellEnd"/>
      <w:r w:rsidR="00A44D54" w:rsidRPr="00850282">
        <w:rPr>
          <w:szCs w:val="22"/>
          <w:lang w:val="es-ES_tradnl"/>
        </w:rPr>
        <w:t xml:space="preserve"> 3</w:t>
      </w:r>
      <w:r w:rsidR="00C64FD4" w:rsidRPr="00850282">
        <w:rPr>
          <w:szCs w:val="22"/>
          <w:lang w:val="es-ES_tradnl"/>
        </w:rPr>
        <w:t xml:space="preserve"> y reflexionará sobre ella, </w:t>
      </w:r>
      <w:r w:rsidR="00A44D54" w:rsidRPr="00850282">
        <w:rPr>
          <w:szCs w:val="22"/>
          <w:lang w:val="es-ES_tradnl"/>
        </w:rPr>
        <w:t>si bien manifestó que</w:t>
      </w:r>
      <w:r w:rsidR="00C64FD4" w:rsidRPr="00850282">
        <w:rPr>
          <w:szCs w:val="22"/>
          <w:lang w:val="es-ES_tradnl"/>
        </w:rPr>
        <w:t xml:space="preserve">, de cara a la </w:t>
      </w:r>
      <w:r w:rsidR="00A44D54" w:rsidRPr="00850282">
        <w:rPr>
          <w:szCs w:val="22"/>
          <w:lang w:val="es-ES_tradnl"/>
        </w:rPr>
        <w:t>próxima sesión</w:t>
      </w:r>
      <w:r w:rsidR="00C64FD4" w:rsidRPr="00850282">
        <w:rPr>
          <w:szCs w:val="22"/>
          <w:lang w:val="es-ES_tradnl"/>
        </w:rPr>
        <w:t>,</w:t>
      </w:r>
      <w:r w:rsidR="00A44D54" w:rsidRPr="00850282">
        <w:rPr>
          <w:szCs w:val="22"/>
          <w:lang w:val="es-ES_tradnl"/>
        </w:rPr>
        <w:t xml:space="preserve"> le gustaría ver recogida en el texto, quizá en su párrafo 5.2, una </w:t>
      </w:r>
      <w:r w:rsidR="00C64FD4" w:rsidRPr="00850282">
        <w:rPr>
          <w:szCs w:val="22"/>
          <w:lang w:val="es-ES_tradnl"/>
        </w:rPr>
        <w:t>referencia</w:t>
      </w:r>
      <w:r w:rsidR="00A642A0" w:rsidRPr="00850282">
        <w:rPr>
          <w:szCs w:val="22"/>
          <w:lang w:val="es-ES_tradnl"/>
        </w:rPr>
        <w:t xml:space="preserve">, </w:t>
      </w:r>
      <w:r w:rsidR="00A44D54" w:rsidRPr="00850282">
        <w:rPr>
          <w:szCs w:val="22"/>
          <w:lang w:val="es-ES_tradnl"/>
        </w:rPr>
        <w:t xml:space="preserve">por el momento </w:t>
      </w:r>
      <w:r w:rsidR="00C64FD4" w:rsidRPr="00850282">
        <w:rPr>
          <w:szCs w:val="22"/>
          <w:lang w:val="es-ES_tradnl"/>
        </w:rPr>
        <w:t>inexistente, a “apropiación indebida”</w:t>
      </w:r>
      <w:r w:rsidR="00A642A0" w:rsidRPr="00850282">
        <w:rPr>
          <w:szCs w:val="22"/>
          <w:lang w:val="es-ES_tradnl"/>
        </w:rPr>
        <w:t>.</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044354" w:rsidRPr="00850282">
        <w:rPr>
          <w:szCs w:val="22"/>
          <w:lang w:val="es-ES_tradnl"/>
        </w:rPr>
        <w:t>haciendo uso de la palabra en nombre de la Unión Europea y su Estados miembros</w:t>
      </w:r>
      <w:r w:rsidR="00A642A0" w:rsidRPr="00850282">
        <w:rPr>
          <w:szCs w:val="22"/>
          <w:lang w:val="es-ES_tradnl"/>
        </w:rPr>
        <w:t xml:space="preserve">, </w:t>
      </w:r>
      <w:r w:rsidR="00044354"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9E1F48" w:rsidRPr="00850282">
        <w:rPr>
          <w:szCs w:val="22"/>
          <w:lang w:val="es-ES_tradnl"/>
        </w:rPr>
        <w:t xml:space="preserve"> </w:t>
      </w:r>
      <w:r w:rsidR="00A44D54" w:rsidRPr="00850282">
        <w:rPr>
          <w:szCs w:val="22"/>
          <w:lang w:val="es-ES_tradnl"/>
        </w:rPr>
        <w:t xml:space="preserve">La totalidad del artículo aparece recogido entre corchetes y, por tanto,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A44D54" w:rsidRPr="00850282">
        <w:rPr>
          <w:szCs w:val="22"/>
          <w:lang w:val="es-ES_tradnl"/>
        </w:rPr>
        <w:t xml:space="preserve">no </w:t>
      </w:r>
      <w:r w:rsidR="00052E72" w:rsidRPr="00850282">
        <w:rPr>
          <w:szCs w:val="22"/>
          <w:lang w:val="es-ES_tradnl"/>
        </w:rPr>
        <w:t xml:space="preserve">debiera </w:t>
      </w:r>
      <w:r w:rsidR="00A44D54" w:rsidRPr="00850282">
        <w:rPr>
          <w:szCs w:val="22"/>
          <w:lang w:val="es-ES_tradnl"/>
        </w:rPr>
        <w:t>llevarlos</w:t>
      </w:r>
      <w:r w:rsidR="00A642A0" w:rsidRPr="00850282">
        <w:rPr>
          <w:szCs w:val="22"/>
          <w:lang w:val="es-ES_tradnl"/>
        </w:rPr>
        <w:t xml:space="preserve">, </w:t>
      </w:r>
      <w:r w:rsidR="00A44D54" w:rsidRPr="00850282">
        <w:rPr>
          <w:szCs w:val="22"/>
          <w:lang w:val="es-ES_tradnl"/>
        </w:rPr>
        <w:t xml:space="preserve">pues tampoco </w:t>
      </w:r>
      <w:r w:rsidR="00C64FD4" w:rsidRPr="00850282">
        <w:rPr>
          <w:szCs w:val="22"/>
          <w:lang w:val="es-ES_tradnl"/>
        </w:rPr>
        <w:t xml:space="preserve">aparecen </w:t>
      </w:r>
      <w:r w:rsidR="00052E72" w:rsidRPr="00850282">
        <w:rPr>
          <w:szCs w:val="22"/>
          <w:lang w:val="es-ES_tradnl"/>
        </w:rPr>
        <w:t>rodeando</w:t>
      </w:r>
      <w:r w:rsidR="00C64FD4" w:rsidRPr="00850282">
        <w:rPr>
          <w:szCs w:val="22"/>
          <w:lang w:val="es-ES_tradnl"/>
        </w:rPr>
        <w:t xml:space="preserve"> </w:t>
      </w:r>
      <w:r w:rsidR="00052E72" w:rsidRPr="00850282">
        <w:rPr>
          <w:szCs w:val="22"/>
          <w:lang w:val="es-ES_tradnl"/>
        </w:rPr>
        <w:t xml:space="preserve">a </w:t>
      </w:r>
      <w:r w:rsidR="00A44D54" w:rsidRPr="00850282">
        <w:rPr>
          <w:szCs w:val="22"/>
          <w:lang w:val="es-ES_tradnl"/>
        </w:rPr>
        <w:t>las otras alternativas</w:t>
      </w:r>
      <w:r w:rsidR="00A642A0" w:rsidRPr="00850282">
        <w:rPr>
          <w:szCs w:val="22"/>
          <w:lang w:val="es-ES_tradnl"/>
        </w:rPr>
        <w:t xml:space="preserve">.  </w:t>
      </w:r>
      <w:r w:rsidR="00A44D54" w:rsidRPr="00850282">
        <w:rPr>
          <w:szCs w:val="22"/>
          <w:lang w:val="es-ES_tradnl"/>
        </w:rPr>
        <w:t xml:space="preserve">Manifestó asimismo su interés en estudiar </w:t>
      </w:r>
      <w:r w:rsidR="00EF2E63" w:rsidRPr="00850282">
        <w:rPr>
          <w:szCs w:val="22"/>
          <w:lang w:val="es-ES_tradnl"/>
        </w:rPr>
        <w:t xml:space="preserve">el texto recientemente introducido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4.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A44D54" w:rsidRPr="00850282">
        <w:rPr>
          <w:szCs w:val="22"/>
          <w:lang w:val="es-ES_tradnl"/>
        </w:rPr>
        <w:t xml:space="preserve">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A44D54" w:rsidRPr="00850282">
        <w:rPr>
          <w:szCs w:val="22"/>
          <w:lang w:val="es-ES_tradnl"/>
        </w:rPr>
        <w:t xml:space="preserve">y se manifestó interesada en </w:t>
      </w:r>
      <w:r w:rsidR="00C64FD4" w:rsidRPr="00850282">
        <w:rPr>
          <w:szCs w:val="22"/>
          <w:lang w:val="es-ES_tradnl"/>
        </w:rPr>
        <w:t xml:space="preserve">llevar a cabo </w:t>
      </w:r>
      <w:r w:rsidR="00A44D54" w:rsidRPr="00850282">
        <w:rPr>
          <w:szCs w:val="22"/>
          <w:lang w:val="es-ES_tradnl"/>
        </w:rPr>
        <w:t xml:space="preserve">un examen más detenido del nuevo tenor de la </w:t>
      </w:r>
      <w:proofErr w:type="spellStart"/>
      <w:r w:rsidR="00A44D54"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4 </w:t>
      </w:r>
      <w:r w:rsidR="00EF2E63" w:rsidRPr="00850282">
        <w:rPr>
          <w:szCs w:val="22"/>
          <w:lang w:val="es-ES_tradnl"/>
        </w:rPr>
        <w:t xml:space="preserve">durante </w:t>
      </w:r>
      <w:r w:rsidR="00A44D54" w:rsidRPr="00850282">
        <w:rPr>
          <w:szCs w:val="22"/>
          <w:lang w:val="es-ES_tradnl"/>
        </w:rPr>
        <w:t>la trigésima cuarta sesión del CIG</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Eg</w:t>
      </w:r>
      <w:r w:rsidRPr="00850282">
        <w:rPr>
          <w:szCs w:val="22"/>
          <w:lang w:val="es-ES_tradnl"/>
        </w:rPr>
        <w:t xml:space="preserve">ipto </w:t>
      </w:r>
      <w:r w:rsidR="00C64FD4" w:rsidRPr="00850282">
        <w:rPr>
          <w:szCs w:val="22"/>
          <w:lang w:val="es-ES_tradnl"/>
        </w:rPr>
        <w:t xml:space="preserve">señaló su preferencia por un título en el que figure </w:t>
      </w:r>
      <w:r w:rsidR="00A642A0" w:rsidRPr="00850282">
        <w:rPr>
          <w:szCs w:val="22"/>
          <w:lang w:val="es-ES_tradnl"/>
        </w:rPr>
        <w:t>“</w:t>
      </w:r>
      <w:r w:rsidR="00C64FD4" w:rsidRPr="00850282">
        <w:rPr>
          <w:szCs w:val="22"/>
          <w:lang w:val="es-ES_tradnl"/>
        </w:rPr>
        <w:t xml:space="preserve">Alcance de la protección” sin </w:t>
      </w:r>
      <w:r w:rsidR="00A63B38" w:rsidRPr="00850282">
        <w:rPr>
          <w:szCs w:val="22"/>
          <w:lang w:val="es-ES_tradnl"/>
        </w:rPr>
        <w:t xml:space="preserve">mención </w:t>
      </w:r>
      <w:r w:rsidR="00C64FD4" w:rsidRPr="00850282">
        <w:rPr>
          <w:szCs w:val="22"/>
          <w:lang w:val="es-ES_tradnl"/>
        </w:rPr>
        <w:t xml:space="preserve">alguna </w:t>
      </w:r>
      <w:r w:rsidR="00A63B38" w:rsidRPr="00850282">
        <w:rPr>
          <w:szCs w:val="22"/>
          <w:lang w:val="es-ES_tradnl"/>
        </w:rPr>
        <w:t xml:space="preserve">de </w:t>
      </w:r>
      <w:r w:rsidR="00C64FD4" w:rsidRPr="00850282">
        <w:rPr>
          <w:szCs w:val="22"/>
          <w:lang w:val="es-ES_tradnl"/>
        </w:rPr>
        <w:t>“salvaguardia”</w:t>
      </w:r>
      <w:r w:rsidR="00A642A0" w:rsidRPr="00850282">
        <w:rPr>
          <w:szCs w:val="22"/>
          <w:lang w:val="es-ES_tradnl"/>
        </w:rPr>
        <w:t xml:space="preserve">.  </w:t>
      </w:r>
      <w:r w:rsidR="00C64FD4" w:rsidRPr="00850282">
        <w:rPr>
          <w:szCs w:val="22"/>
          <w:lang w:val="es-ES_tradnl"/>
        </w:rPr>
        <w:t xml:space="preserve">Aunque agradeció a las facilitadoras </w:t>
      </w:r>
      <w:r w:rsidR="00A63B38" w:rsidRPr="00850282">
        <w:rPr>
          <w:szCs w:val="22"/>
          <w:lang w:val="es-ES_tradnl"/>
        </w:rPr>
        <w:t xml:space="preserve">los esfuerzos </w:t>
      </w:r>
      <w:r w:rsidR="00052E72" w:rsidRPr="00850282">
        <w:rPr>
          <w:szCs w:val="22"/>
          <w:lang w:val="es-ES_tradnl"/>
        </w:rPr>
        <w:t xml:space="preserve">dedicados a </w:t>
      </w:r>
      <w:r w:rsidR="00C64FD4" w:rsidRPr="00850282">
        <w:rPr>
          <w:szCs w:val="22"/>
          <w:lang w:val="es-ES_tradnl"/>
        </w:rPr>
        <w:t xml:space="preserve">la preparación de la </w:t>
      </w:r>
      <w:proofErr w:type="spellStart"/>
      <w:r w:rsidR="00C64FD4"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C64FD4" w:rsidRPr="00850282">
        <w:rPr>
          <w:szCs w:val="22"/>
          <w:lang w:val="es-ES_tradnl"/>
        </w:rPr>
        <w:t xml:space="preserve">dijo que prefiere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C64FD4" w:rsidRPr="00850282">
        <w:rPr>
          <w:szCs w:val="22"/>
          <w:lang w:val="es-ES_tradnl"/>
        </w:rPr>
        <w:t xml:space="preserve">No obstante ello, </w:t>
      </w:r>
      <w:r w:rsidR="00A63B38" w:rsidRPr="00850282">
        <w:rPr>
          <w:szCs w:val="22"/>
          <w:lang w:val="es-ES_tradnl"/>
        </w:rPr>
        <w:lastRenderedPageBreak/>
        <w:t xml:space="preserve">dijo no </w:t>
      </w:r>
      <w:r w:rsidR="00C64FD4" w:rsidRPr="00850282">
        <w:rPr>
          <w:szCs w:val="22"/>
          <w:lang w:val="es-ES_tradnl"/>
        </w:rPr>
        <w:t xml:space="preserve">tener objeción alguna a </w:t>
      </w:r>
      <w:r w:rsidR="00052E72" w:rsidRPr="00850282">
        <w:rPr>
          <w:szCs w:val="22"/>
          <w:lang w:val="es-ES_tradnl"/>
        </w:rPr>
        <w:t xml:space="preserve">efectuar un detenido </w:t>
      </w:r>
      <w:r w:rsidR="00C64FD4" w:rsidRPr="00850282">
        <w:rPr>
          <w:szCs w:val="22"/>
          <w:lang w:val="es-ES_tradnl"/>
        </w:rPr>
        <w:t xml:space="preserve">examen de la </w:t>
      </w:r>
      <w:proofErr w:type="spellStart"/>
      <w:r w:rsidR="00C64FD4" w:rsidRPr="00850282">
        <w:rPr>
          <w:szCs w:val="22"/>
          <w:lang w:val="es-ES_tradnl"/>
        </w:rPr>
        <w:t>Alt</w:t>
      </w:r>
      <w:proofErr w:type="spellEnd"/>
      <w:r w:rsidR="00C64FD4" w:rsidRPr="00850282">
        <w:rPr>
          <w:szCs w:val="22"/>
          <w:lang w:val="es-ES_tradnl"/>
        </w:rPr>
        <w:t xml:space="preserve"> 3</w:t>
      </w:r>
      <w:r w:rsidR="00A642A0" w:rsidRPr="00850282">
        <w:rPr>
          <w:szCs w:val="22"/>
          <w:lang w:val="es-ES_tradnl"/>
        </w:rPr>
        <w:t xml:space="preserve"> </w:t>
      </w:r>
      <w:r w:rsidR="00A63B38" w:rsidRPr="00850282">
        <w:rPr>
          <w:szCs w:val="22"/>
          <w:lang w:val="es-ES_tradnl"/>
        </w:rPr>
        <w:t>y que, de hecho, podría considerar oportuno incorporar algunos de sus elementos en el texto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El </w:t>
      </w:r>
      <w:r w:rsidR="00EF3134" w:rsidRPr="00850282">
        <w:rPr>
          <w:szCs w:val="22"/>
          <w:lang w:val="es-ES_tradnl"/>
        </w:rPr>
        <w:t>representante del Movimiento Indio “Tupaj Amaru”</w:t>
      </w:r>
      <w:r w:rsidR="00A642A0" w:rsidRPr="00850282">
        <w:rPr>
          <w:szCs w:val="22"/>
          <w:lang w:val="es-ES_tradnl"/>
        </w:rPr>
        <w:t xml:space="preserve"> </w:t>
      </w:r>
      <w:r w:rsidR="00A63B38" w:rsidRPr="00850282">
        <w:rPr>
          <w:szCs w:val="22"/>
          <w:lang w:val="es-ES_tradnl"/>
        </w:rPr>
        <w:t xml:space="preserve">dijo que no se ha </w:t>
      </w:r>
      <w:r w:rsidR="00272C56" w:rsidRPr="00850282">
        <w:rPr>
          <w:szCs w:val="22"/>
          <w:lang w:val="es-ES_tradnl"/>
        </w:rPr>
        <w:t xml:space="preserve">debatido sobre </w:t>
      </w:r>
      <w:r w:rsidR="00A63B38" w:rsidRPr="00850282">
        <w:rPr>
          <w:szCs w:val="22"/>
          <w:lang w:val="es-ES_tradnl"/>
        </w:rPr>
        <w:t>los derechos patrimoniales y morales</w:t>
      </w:r>
      <w:r w:rsidR="00272C56" w:rsidRPr="00850282">
        <w:rPr>
          <w:szCs w:val="22"/>
          <w:lang w:val="es-ES_tradnl"/>
        </w:rPr>
        <w:t xml:space="preserve"> y los intereses de los beneficiarios</w:t>
      </w:r>
      <w:r w:rsidR="00A642A0" w:rsidRPr="00850282">
        <w:rPr>
          <w:szCs w:val="22"/>
          <w:lang w:val="es-ES_tradnl"/>
        </w:rPr>
        <w:t xml:space="preserve">.  </w:t>
      </w:r>
      <w:r w:rsidR="00CD7ED9" w:rsidRPr="00850282">
        <w:rPr>
          <w:szCs w:val="22"/>
          <w:lang w:val="es-ES_tradnl"/>
        </w:rPr>
        <w:t xml:space="preserve">Ese no </w:t>
      </w:r>
      <w:r w:rsidR="00272C56" w:rsidRPr="00850282">
        <w:rPr>
          <w:szCs w:val="22"/>
          <w:lang w:val="es-ES_tradnl"/>
        </w:rPr>
        <w:t>e</w:t>
      </w:r>
      <w:r w:rsidR="00F67BEA" w:rsidRPr="00850282">
        <w:rPr>
          <w:szCs w:val="22"/>
          <w:lang w:val="es-ES_tradnl"/>
        </w:rPr>
        <w:t>s</w:t>
      </w:r>
      <w:r w:rsidR="00272C56" w:rsidRPr="00850282">
        <w:rPr>
          <w:szCs w:val="22"/>
          <w:lang w:val="es-ES_tradnl"/>
        </w:rPr>
        <w:t xml:space="preserve"> </w:t>
      </w:r>
      <w:r w:rsidR="00CD7ED9" w:rsidRPr="00850282">
        <w:rPr>
          <w:szCs w:val="22"/>
          <w:lang w:val="es-ES_tradnl"/>
        </w:rPr>
        <w:t xml:space="preserve">el objetivo, porque los conocimientos indígenas son tanto tangibles </w:t>
      </w:r>
      <w:r w:rsidR="00F67BEA" w:rsidRPr="00850282">
        <w:rPr>
          <w:szCs w:val="22"/>
          <w:lang w:val="es-ES_tradnl"/>
        </w:rPr>
        <w:t>como</w:t>
      </w:r>
      <w:r w:rsidR="00CD7ED9" w:rsidRPr="00850282">
        <w:rPr>
          <w:szCs w:val="22"/>
          <w:lang w:val="es-ES_tradnl"/>
        </w:rPr>
        <w:t xml:space="preserve"> intangibles</w:t>
      </w:r>
      <w:r w:rsidR="00F67BEA" w:rsidRPr="00850282">
        <w:rPr>
          <w:szCs w:val="22"/>
          <w:lang w:val="es-ES_tradnl"/>
        </w:rPr>
        <w:t>,</w:t>
      </w:r>
      <w:r w:rsidR="00CD7ED9" w:rsidRPr="00850282">
        <w:rPr>
          <w:szCs w:val="22"/>
          <w:lang w:val="es-ES_tradnl"/>
        </w:rPr>
        <w:t xml:space="preserve"> secretos</w:t>
      </w:r>
      <w:r w:rsidR="00A642A0" w:rsidRPr="00850282">
        <w:rPr>
          <w:szCs w:val="22"/>
          <w:lang w:val="es-ES_tradnl"/>
        </w:rPr>
        <w:t xml:space="preserve">.  </w:t>
      </w:r>
      <w:r w:rsidR="00A63B38" w:rsidRPr="00850282">
        <w:rPr>
          <w:szCs w:val="22"/>
          <w:lang w:val="es-ES_tradnl"/>
        </w:rPr>
        <w:t>Por tanto, las fac</w:t>
      </w:r>
      <w:r w:rsidR="00CD7ED9" w:rsidRPr="00850282">
        <w:rPr>
          <w:szCs w:val="22"/>
          <w:lang w:val="es-ES_tradnl"/>
        </w:rPr>
        <w:t xml:space="preserve">ilitadoras </w:t>
      </w:r>
      <w:r w:rsidR="00272C56" w:rsidRPr="00850282">
        <w:rPr>
          <w:szCs w:val="22"/>
          <w:lang w:val="es-ES_tradnl"/>
        </w:rPr>
        <w:t xml:space="preserve">han incluido los derechos </w:t>
      </w:r>
      <w:r w:rsidR="00CD7ED9" w:rsidRPr="00850282">
        <w:rPr>
          <w:szCs w:val="22"/>
          <w:lang w:val="es-ES_tradnl"/>
        </w:rPr>
        <w:t>moral</w:t>
      </w:r>
      <w:r w:rsidR="00272C56" w:rsidRPr="00850282">
        <w:rPr>
          <w:szCs w:val="22"/>
          <w:lang w:val="es-ES_tradnl"/>
        </w:rPr>
        <w:t>es</w:t>
      </w:r>
      <w:r w:rsidR="00A642A0" w:rsidRPr="00850282">
        <w:rPr>
          <w:szCs w:val="22"/>
          <w:lang w:val="es-ES_tradnl"/>
        </w:rPr>
        <w:t xml:space="preserve">.  </w:t>
      </w:r>
      <w:r w:rsidR="00F67BEA" w:rsidRPr="00850282">
        <w:rPr>
          <w:szCs w:val="22"/>
          <w:lang w:val="es-ES_tradnl"/>
        </w:rPr>
        <w:t>Es</w:t>
      </w:r>
      <w:r w:rsidR="00CD7ED9" w:rsidRPr="00850282">
        <w:rPr>
          <w:szCs w:val="22"/>
          <w:lang w:val="es-ES_tradnl"/>
        </w:rPr>
        <w:t xml:space="preserve"> uno de los derechos </w:t>
      </w:r>
      <w:r w:rsidR="00F67BEA" w:rsidRPr="00850282">
        <w:rPr>
          <w:szCs w:val="22"/>
          <w:lang w:val="es-ES_tradnl"/>
        </w:rPr>
        <w:t xml:space="preserve">comprendidos en </w:t>
      </w:r>
      <w:r w:rsidR="00272C56" w:rsidRPr="00850282">
        <w:rPr>
          <w:szCs w:val="22"/>
          <w:lang w:val="es-ES_tradnl"/>
        </w:rPr>
        <w:t xml:space="preserve">el derecho de autor, </w:t>
      </w:r>
      <w:r w:rsidR="00F67BEA" w:rsidRPr="00850282">
        <w:rPr>
          <w:szCs w:val="22"/>
          <w:lang w:val="es-ES_tradnl"/>
        </w:rPr>
        <w:t xml:space="preserve">el </w:t>
      </w:r>
      <w:r w:rsidR="00CD7ED9" w:rsidRPr="00850282">
        <w:rPr>
          <w:szCs w:val="22"/>
          <w:lang w:val="es-ES_tradnl"/>
        </w:rPr>
        <w:t>que permite a</w:t>
      </w:r>
      <w:r w:rsidR="00F67BEA" w:rsidRPr="00850282">
        <w:rPr>
          <w:szCs w:val="22"/>
          <w:lang w:val="es-ES_tradnl"/>
        </w:rPr>
        <w:t xml:space="preserve"> su</w:t>
      </w:r>
      <w:r w:rsidR="00CD7ED9" w:rsidRPr="00850282">
        <w:rPr>
          <w:szCs w:val="22"/>
          <w:lang w:val="es-ES_tradnl"/>
        </w:rPr>
        <w:t xml:space="preserve"> titular percibir una remuneración por </w:t>
      </w:r>
      <w:r w:rsidR="00272C56" w:rsidRPr="00850282">
        <w:rPr>
          <w:szCs w:val="22"/>
          <w:lang w:val="es-ES_tradnl"/>
        </w:rPr>
        <w:t>e</w:t>
      </w:r>
      <w:r w:rsidR="00CD7ED9" w:rsidRPr="00850282">
        <w:rPr>
          <w:szCs w:val="22"/>
          <w:lang w:val="es-ES_tradnl"/>
        </w:rPr>
        <w:t xml:space="preserve">l uso de la obra por terceros, </w:t>
      </w:r>
      <w:r w:rsidR="00F67BEA" w:rsidRPr="00850282">
        <w:rPr>
          <w:szCs w:val="22"/>
          <w:lang w:val="es-ES_tradnl"/>
        </w:rPr>
        <w:t xml:space="preserve">pero </w:t>
      </w:r>
      <w:r w:rsidR="00CD7ED9" w:rsidRPr="00850282">
        <w:rPr>
          <w:szCs w:val="22"/>
          <w:lang w:val="es-ES_tradnl"/>
        </w:rPr>
        <w:t xml:space="preserve">eso no es lo que se está </w:t>
      </w:r>
      <w:r w:rsidR="00272C56" w:rsidRPr="00850282">
        <w:rPr>
          <w:szCs w:val="22"/>
          <w:lang w:val="es-ES_tradnl"/>
        </w:rPr>
        <w:t xml:space="preserve">deliberando </w:t>
      </w:r>
      <w:r w:rsidR="00CD7ED9" w:rsidRPr="00850282">
        <w:rPr>
          <w:szCs w:val="22"/>
          <w:lang w:val="es-ES_tradnl"/>
        </w:rPr>
        <w:t xml:space="preserve">aquí. </w:t>
      </w:r>
      <w:r w:rsidR="00F67BEA" w:rsidRPr="00850282">
        <w:rPr>
          <w:szCs w:val="22"/>
          <w:lang w:val="es-ES_tradnl"/>
        </w:rPr>
        <w:t xml:space="preserve"> </w:t>
      </w:r>
      <w:r w:rsidR="00272C56" w:rsidRPr="00850282">
        <w:rPr>
          <w:szCs w:val="22"/>
          <w:lang w:val="es-ES_tradnl"/>
        </w:rPr>
        <w:t xml:space="preserve">No se está </w:t>
      </w:r>
      <w:r w:rsidR="00786FAF" w:rsidRPr="00850282">
        <w:rPr>
          <w:szCs w:val="22"/>
          <w:lang w:val="es-ES_tradnl"/>
        </w:rPr>
        <w:t>hablando</w:t>
      </w:r>
      <w:r w:rsidR="00272C56" w:rsidRPr="00850282">
        <w:rPr>
          <w:szCs w:val="22"/>
          <w:lang w:val="es-ES_tradnl"/>
        </w:rPr>
        <w:t xml:space="preserve"> de derecho de autor</w:t>
      </w:r>
      <w:r w:rsidR="00CD7ED9" w:rsidRPr="00850282">
        <w:rPr>
          <w:szCs w:val="22"/>
          <w:lang w:val="es-ES_tradnl"/>
        </w:rPr>
        <w:t xml:space="preserve">. </w:t>
      </w:r>
      <w:r w:rsidR="00F67BEA" w:rsidRPr="00850282">
        <w:rPr>
          <w:szCs w:val="22"/>
          <w:lang w:val="es-ES_tradnl"/>
        </w:rPr>
        <w:t xml:space="preserve"> </w:t>
      </w:r>
      <w:r w:rsidR="00CD7ED9" w:rsidRPr="00850282">
        <w:rPr>
          <w:szCs w:val="22"/>
          <w:lang w:val="es-ES_tradnl"/>
        </w:rPr>
        <w:t>En consecuencia, dijo que procederá a presentar un nuevo texto en relación con este artículo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la India </w:t>
      </w:r>
      <w:r w:rsidR="00A63B38" w:rsidRPr="00850282">
        <w:rPr>
          <w:szCs w:val="22"/>
          <w:lang w:val="es-ES_tradnl"/>
        </w:rPr>
        <w:t xml:space="preserve">dijo que prefiere </w:t>
      </w:r>
      <w:r w:rsidR="00A642A0" w:rsidRPr="00850282">
        <w:rPr>
          <w:szCs w:val="22"/>
          <w:lang w:val="es-ES_tradnl"/>
        </w:rPr>
        <w:t>“</w:t>
      </w:r>
      <w:r w:rsidR="00A63B38" w:rsidRPr="00850282">
        <w:rPr>
          <w:szCs w:val="22"/>
          <w:lang w:val="es-ES_tradnl"/>
        </w:rPr>
        <w:t>Alcance de la protección</w:t>
      </w:r>
      <w:r w:rsidR="00A642A0" w:rsidRPr="00850282">
        <w:rPr>
          <w:szCs w:val="22"/>
          <w:lang w:val="es-ES_tradnl"/>
        </w:rPr>
        <w:t xml:space="preserve">” </w:t>
      </w:r>
      <w:r w:rsidR="00A63B38" w:rsidRPr="00850282">
        <w:rPr>
          <w:szCs w:val="22"/>
          <w:lang w:val="es-ES_tradnl"/>
        </w:rPr>
        <w:t>para el título</w:t>
      </w:r>
      <w:r w:rsidR="00A642A0" w:rsidRPr="00850282">
        <w:rPr>
          <w:szCs w:val="22"/>
          <w:lang w:val="es-ES_tradnl"/>
        </w:rPr>
        <w:t xml:space="preserve">.  </w:t>
      </w:r>
      <w:r w:rsidR="00A63B38" w:rsidRPr="00850282">
        <w:rPr>
          <w:szCs w:val="22"/>
          <w:lang w:val="es-ES_tradnl"/>
        </w:rPr>
        <w:t xml:space="preserve">En </w:t>
      </w:r>
      <w:r w:rsidR="00741037" w:rsidRPr="00850282">
        <w:rPr>
          <w:szCs w:val="22"/>
          <w:lang w:val="es-ES_tradnl"/>
        </w:rPr>
        <w:t xml:space="preserve">relación con las </w:t>
      </w:r>
      <w:r w:rsidR="00A63B38" w:rsidRPr="00850282">
        <w:rPr>
          <w:szCs w:val="22"/>
          <w:lang w:val="es-ES_tradnl"/>
        </w:rPr>
        <w:t>alternativas</w:t>
      </w:r>
      <w:r w:rsidR="00A642A0" w:rsidRPr="00850282">
        <w:rPr>
          <w:szCs w:val="22"/>
          <w:lang w:val="es-ES_tradnl"/>
        </w:rPr>
        <w:t xml:space="preserve">, </w:t>
      </w:r>
      <w:r w:rsidR="00A63B38" w:rsidRPr="00850282">
        <w:rPr>
          <w:szCs w:val="22"/>
          <w:lang w:val="es-ES_tradnl"/>
        </w:rPr>
        <w:t xml:space="preserve">expresó su apoyo a la declaración efectuada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741037" w:rsidRPr="00850282">
        <w:rPr>
          <w:szCs w:val="22"/>
          <w:lang w:val="es-ES_tradnl"/>
        </w:rPr>
        <w:t xml:space="preserve">si bien indicó que existe margen para </w:t>
      </w:r>
      <w:r w:rsidR="0016482D" w:rsidRPr="00850282">
        <w:rPr>
          <w:szCs w:val="22"/>
          <w:lang w:val="es-ES_tradnl"/>
        </w:rPr>
        <w:t xml:space="preserve">seguir </w:t>
      </w:r>
      <w:r w:rsidR="00052E72" w:rsidRPr="00850282">
        <w:rPr>
          <w:szCs w:val="22"/>
          <w:lang w:val="es-ES_tradnl"/>
        </w:rPr>
        <w:t xml:space="preserve">sometiendo a debate </w:t>
      </w:r>
      <w:r w:rsidR="00741037"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Malasia </w:t>
      </w:r>
      <w:r w:rsidR="00A63B38" w:rsidRPr="00850282">
        <w:rPr>
          <w:szCs w:val="22"/>
          <w:lang w:val="es-ES_tradnl"/>
        </w:rPr>
        <w:t xml:space="preserve">dijo que, si bien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741037" w:rsidRPr="00850282">
        <w:rPr>
          <w:szCs w:val="22"/>
          <w:lang w:val="es-ES_tradnl"/>
        </w:rPr>
        <w:t xml:space="preserve">coadyuvará </w:t>
      </w:r>
      <w:r w:rsidR="00A63B38" w:rsidRPr="00850282">
        <w:rPr>
          <w:szCs w:val="22"/>
          <w:lang w:val="es-ES_tradnl"/>
        </w:rPr>
        <w:t xml:space="preserve">a los debates que </w:t>
      </w:r>
      <w:r w:rsidR="00CE4DBF" w:rsidRPr="00850282">
        <w:rPr>
          <w:szCs w:val="22"/>
          <w:lang w:val="es-ES_tradnl"/>
        </w:rPr>
        <w:t xml:space="preserve">tendrán lugar </w:t>
      </w:r>
      <w:r w:rsidR="00741037" w:rsidRPr="00850282">
        <w:rPr>
          <w:szCs w:val="22"/>
          <w:lang w:val="es-ES_tradnl"/>
        </w:rPr>
        <w:t xml:space="preserve">en </w:t>
      </w:r>
      <w:r w:rsidR="00A63B38" w:rsidRPr="00850282">
        <w:rPr>
          <w:szCs w:val="22"/>
          <w:lang w:val="es-ES_tradnl"/>
        </w:rPr>
        <w:t>la próxima sesión</w:t>
      </w:r>
      <w:r w:rsidR="00A642A0" w:rsidRPr="00850282">
        <w:rPr>
          <w:szCs w:val="22"/>
          <w:lang w:val="es-ES_tradnl"/>
        </w:rPr>
        <w:t xml:space="preserve">, </w:t>
      </w:r>
      <w:r w:rsidR="00741037" w:rsidRPr="00850282">
        <w:rPr>
          <w:szCs w:val="22"/>
          <w:lang w:val="es-ES_tradnl"/>
        </w:rPr>
        <w:t xml:space="preserve">prefiere apoyar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r w:rsidR="00741037" w:rsidRPr="00850282">
        <w:rPr>
          <w:szCs w:val="22"/>
          <w:lang w:val="es-ES_tradnl"/>
        </w:rPr>
        <w:t xml:space="preserve">, tal como se </w:t>
      </w:r>
      <w:r w:rsidR="00CE4DBF" w:rsidRPr="00850282">
        <w:rPr>
          <w:szCs w:val="22"/>
          <w:lang w:val="es-ES_tradnl"/>
        </w:rPr>
        <w:t xml:space="preserve">recoge </w:t>
      </w:r>
      <w:r w:rsidR="00741037" w:rsidRPr="00850282">
        <w:rPr>
          <w:szCs w:val="22"/>
          <w:lang w:val="es-ES_tradnl"/>
        </w:rPr>
        <w:t xml:space="preserve">en la propuesta presentada por la delegación </w:t>
      </w:r>
      <w:r w:rsidR="00A642A0" w:rsidRPr="00850282">
        <w:rPr>
          <w:szCs w:val="22"/>
          <w:lang w:val="es-ES_tradnl"/>
        </w:rPr>
        <w:t xml:space="preserve">of 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741037" w:rsidRPr="00850282">
        <w:rPr>
          <w:szCs w:val="22"/>
          <w:lang w:val="es-ES_tradnl"/>
        </w:rPr>
        <w:t xml:space="preserve">Así con todo, dijo que estudiará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741037" w:rsidRPr="00850282">
        <w:rPr>
          <w:szCs w:val="22"/>
          <w:lang w:val="es-ES_tradnl"/>
        </w:rPr>
        <w:t xml:space="preserve">y que incluso tomará algunos de sus elementos para reforzar la </w:t>
      </w:r>
      <w:proofErr w:type="spellStart"/>
      <w:r w:rsidR="00741037" w:rsidRPr="00850282">
        <w:rPr>
          <w:szCs w:val="22"/>
          <w:lang w:val="es-ES_tradnl"/>
        </w:rPr>
        <w:t>Alt</w:t>
      </w:r>
      <w:proofErr w:type="spellEnd"/>
      <w:r w:rsidR="00741037" w:rsidRPr="00850282">
        <w:rPr>
          <w:szCs w:val="22"/>
          <w:lang w:val="es-ES_tradnl"/>
        </w:rPr>
        <w:t xml:space="preserve"> 2</w:t>
      </w:r>
      <w:r w:rsidR="00A642A0" w:rsidRPr="00850282">
        <w:rPr>
          <w:szCs w:val="22"/>
          <w:lang w:val="es-ES_tradnl"/>
        </w:rPr>
        <w:t xml:space="preserve">, </w:t>
      </w:r>
      <w:r w:rsidR="00741037" w:rsidRPr="00850282">
        <w:rPr>
          <w:szCs w:val="22"/>
          <w:lang w:val="es-ES_tradnl"/>
        </w:rPr>
        <w:t>que es el meollo del instrumento</w:t>
      </w:r>
      <w:r w:rsidR="00A642A0" w:rsidRPr="00850282">
        <w:rPr>
          <w:szCs w:val="22"/>
          <w:lang w:val="es-ES_tradnl"/>
        </w:rPr>
        <w:t>.</w:t>
      </w:r>
    </w:p>
    <w:p w:rsidR="00CE4DBF" w:rsidRPr="00850282" w:rsidRDefault="00CE4DBF" w:rsidP="00CE4DBF">
      <w:pPr>
        <w:pStyle w:val="ListParagraph"/>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16482D"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16482D" w:rsidRPr="00850282">
        <w:rPr>
          <w:szCs w:val="22"/>
          <w:lang w:val="es-ES_tradnl"/>
        </w:rPr>
        <w:t xml:space="preserve">Encomió la labor </w:t>
      </w:r>
      <w:r w:rsidR="00CE4DBF" w:rsidRPr="00850282">
        <w:rPr>
          <w:szCs w:val="22"/>
          <w:lang w:val="es-ES_tradnl"/>
        </w:rPr>
        <w:t xml:space="preserve">conjuntamente emprendida por </w:t>
      </w:r>
      <w:r w:rsidR="00914039" w:rsidRPr="00850282">
        <w:rPr>
          <w:szCs w:val="22"/>
          <w:lang w:val="es-ES_tradnl"/>
        </w:rPr>
        <w:t>los Países de Ideas Afines</w:t>
      </w:r>
      <w:r w:rsidR="007068EA" w:rsidRPr="00850282">
        <w:rPr>
          <w:szCs w:val="22"/>
          <w:lang w:val="es-ES_tradnl"/>
        </w:rPr>
        <w:t xml:space="preserve"> </w:t>
      </w:r>
      <w:r w:rsidR="0016482D" w:rsidRPr="00850282">
        <w:rPr>
          <w:szCs w:val="22"/>
          <w:lang w:val="es-ES_tradnl"/>
        </w:rPr>
        <w:t xml:space="preserve">y el </w:t>
      </w:r>
      <w:r w:rsidR="0076309C" w:rsidRPr="00850282">
        <w:rPr>
          <w:szCs w:val="22"/>
          <w:lang w:val="es-ES_tradnl"/>
        </w:rPr>
        <w:t xml:space="preserve">Grupo de la OMPI </w:t>
      </w:r>
      <w:r w:rsidR="007068EA" w:rsidRPr="00850282">
        <w:rPr>
          <w:szCs w:val="22"/>
          <w:lang w:val="es-ES_tradnl"/>
        </w:rPr>
        <w:t>d</w:t>
      </w:r>
      <w:r w:rsidR="0076309C" w:rsidRPr="00850282">
        <w:rPr>
          <w:szCs w:val="22"/>
          <w:lang w:val="es-ES_tradnl"/>
        </w:rPr>
        <w:t xml:space="preserve">e Representantes Indígenas </w:t>
      </w:r>
      <w:r w:rsidR="0016482D" w:rsidRPr="00850282">
        <w:rPr>
          <w:szCs w:val="22"/>
          <w:lang w:val="es-ES_tradnl"/>
        </w:rPr>
        <w:t>para desarrollar esta sección</w:t>
      </w:r>
      <w:r w:rsidR="00A642A0" w:rsidRPr="00850282">
        <w:rPr>
          <w:szCs w:val="22"/>
          <w:lang w:val="es-ES_tradnl"/>
        </w:rPr>
        <w:t xml:space="preserve">, </w:t>
      </w:r>
      <w:r w:rsidR="0016482D" w:rsidRPr="00850282">
        <w:rPr>
          <w:szCs w:val="22"/>
          <w:lang w:val="es-ES_tradnl"/>
        </w:rPr>
        <w:t>y</w:t>
      </w:r>
      <w:r w:rsidR="00CE4DBF" w:rsidRPr="00850282">
        <w:rPr>
          <w:szCs w:val="22"/>
          <w:lang w:val="es-ES_tradnl"/>
        </w:rPr>
        <w:t xml:space="preserve"> afirmó </w:t>
      </w:r>
      <w:r w:rsidR="0016482D" w:rsidRPr="00850282">
        <w:rPr>
          <w:szCs w:val="22"/>
          <w:lang w:val="es-ES_tradnl"/>
        </w:rPr>
        <w:t xml:space="preserve">que </w:t>
      </w:r>
      <w:r w:rsidR="00CE4DBF" w:rsidRPr="00850282">
        <w:rPr>
          <w:szCs w:val="22"/>
          <w:lang w:val="es-ES_tradnl"/>
        </w:rPr>
        <w:t xml:space="preserve">la indicada </w:t>
      </w:r>
      <w:r w:rsidR="0016482D" w:rsidRPr="00850282">
        <w:rPr>
          <w:szCs w:val="22"/>
          <w:lang w:val="es-ES_tradnl"/>
        </w:rPr>
        <w:t xml:space="preserve">es una buena </w:t>
      </w:r>
      <w:r w:rsidR="00052E72" w:rsidRPr="00850282">
        <w:rPr>
          <w:szCs w:val="22"/>
          <w:lang w:val="es-ES_tradnl"/>
        </w:rPr>
        <w:t xml:space="preserve">forma </w:t>
      </w:r>
      <w:r w:rsidR="0016482D" w:rsidRPr="00850282">
        <w:rPr>
          <w:szCs w:val="22"/>
          <w:lang w:val="es-ES_tradnl"/>
        </w:rPr>
        <w:t>de avanzar.</w:t>
      </w:r>
      <w:r w:rsidR="00A642A0" w:rsidRPr="00850282">
        <w:rPr>
          <w:szCs w:val="22"/>
          <w:lang w:val="es-ES_tradnl"/>
        </w:rPr>
        <w:t xml:space="preserve">  </w:t>
      </w:r>
      <w:r w:rsidR="00CE4DBF" w:rsidRPr="00850282">
        <w:rPr>
          <w:szCs w:val="22"/>
          <w:lang w:val="es-ES_tradnl"/>
        </w:rPr>
        <w:t xml:space="preserve">Animó </w:t>
      </w:r>
      <w:r w:rsidR="0016482D" w:rsidRPr="00850282">
        <w:rPr>
          <w:szCs w:val="22"/>
          <w:lang w:val="es-ES_tradnl"/>
        </w:rPr>
        <w:t>a otras delegaciones a sumarse a ellos</w:t>
      </w:r>
      <w:r w:rsidR="00A642A0" w:rsidRPr="00850282">
        <w:rPr>
          <w:szCs w:val="22"/>
          <w:lang w:val="es-ES_tradnl"/>
        </w:rPr>
        <w:t xml:space="preserve">.  </w:t>
      </w:r>
      <w:r w:rsidR="00CE4DBF" w:rsidRPr="00850282">
        <w:rPr>
          <w:szCs w:val="22"/>
          <w:lang w:val="es-ES_tradnl"/>
        </w:rPr>
        <w:t>Señaló que está intentando obtener algunos resultados equilibrados</w:t>
      </w:r>
      <w:r w:rsidR="00A642A0" w:rsidRPr="00850282">
        <w:rPr>
          <w:szCs w:val="22"/>
          <w:lang w:val="es-ES_tradnl"/>
        </w:rPr>
        <w:t xml:space="preserve">.  </w:t>
      </w:r>
      <w:r w:rsidR="00CE4DBF" w:rsidRPr="00850282">
        <w:rPr>
          <w:szCs w:val="22"/>
          <w:lang w:val="es-ES_tradnl"/>
        </w:rPr>
        <w:t>Todo lo que pretende es ver protegidos sus derechos en el instrumento.</w:t>
      </w:r>
      <w:r w:rsidR="00A642A0" w:rsidRPr="00850282">
        <w:rPr>
          <w:szCs w:val="22"/>
          <w:lang w:val="es-ES_tradnl"/>
        </w:rPr>
        <w:t xml:space="preserve">  </w:t>
      </w:r>
      <w:r w:rsidR="00CE4DBF" w:rsidRPr="00850282">
        <w:rPr>
          <w:szCs w:val="22"/>
          <w:lang w:val="es-ES_tradnl"/>
        </w:rPr>
        <w:t xml:space="preserve">Dio las gracias a las facilitadoras por el trabajo realizado a propósito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CE4DBF" w:rsidRPr="00850282">
        <w:rPr>
          <w:szCs w:val="22"/>
          <w:lang w:val="es-ES_tradnl"/>
        </w:rPr>
        <w:t>Dijo que la encuentra francamente interesante y que debe</w:t>
      </w:r>
      <w:r w:rsidR="00052E72" w:rsidRPr="00850282">
        <w:rPr>
          <w:szCs w:val="22"/>
          <w:lang w:val="es-ES_tradnl"/>
        </w:rPr>
        <w:t>rá</w:t>
      </w:r>
      <w:r w:rsidR="00CE4DBF" w:rsidRPr="00850282">
        <w:rPr>
          <w:szCs w:val="22"/>
          <w:lang w:val="es-ES_tradnl"/>
        </w:rPr>
        <w:t xml:space="preserve"> mantenerse en el texto y compararse más a fondo con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Colombia </w:t>
      </w:r>
      <w:r w:rsidR="0016482D" w:rsidRPr="00850282">
        <w:rPr>
          <w:szCs w:val="22"/>
          <w:lang w:val="es-ES_tradnl"/>
        </w:rPr>
        <w:t xml:space="preserve">expresó su apoyo a la declaración efectuada por </w:t>
      </w:r>
      <w:r w:rsidR="00052E72" w:rsidRPr="00850282">
        <w:rPr>
          <w:szCs w:val="22"/>
          <w:lang w:val="es-ES_tradnl"/>
        </w:rPr>
        <w:t xml:space="preserve">la </w:t>
      </w:r>
      <w:r w:rsidR="0016482D" w:rsidRPr="00850282">
        <w:rPr>
          <w:szCs w:val="22"/>
          <w:lang w:val="es-ES_tradnl"/>
        </w:rPr>
        <w:t xml:space="preserve">delegación de Tailandia de incluir la </w:t>
      </w:r>
      <w:proofErr w:type="spellStart"/>
      <w:r w:rsidR="0016482D"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16482D" w:rsidRPr="00850282">
        <w:rPr>
          <w:szCs w:val="22"/>
          <w:lang w:val="es-ES_tradnl"/>
        </w:rPr>
        <w:t xml:space="preserve">como una opción dentro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CE4DBF" w:rsidRPr="00850282">
        <w:rPr>
          <w:szCs w:val="22"/>
          <w:lang w:val="es-ES_tradnl"/>
        </w:rPr>
        <w:t xml:space="preserve">para posteriormente </w:t>
      </w:r>
      <w:r w:rsidR="0016482D" w:rsidRPr="00850282">
        <w:rPr>
          <w:szCs w:val="22"/>
          <w:lang w:val="es-ES_tradnl"/>
        </w:rPr>
        <w:t>debatir</w:t>
      </w:r>
      <w:r w:rsidR="00CE4DBF" w:rsidRPr="00850282">
        <w:rPr>
          <w:szCs w:val="22"/>
          <w:lang w:val="es-ES_tradnl"/>
        </w:rPr>
        <w:t>la</w:t>
      </w:r>
      <w:r w:rsidR="00A642A0" w:rsidRPr="00850282">
        <w:rPr>
          <w:szCs w:val="22"/>
          <w:lang w:val="es-ES_tradnl"/>
        </w:rPr>
        <w:t xml:space="preserve">.  </w:t>
      </w:r>
      <w:r w:rsidR="0016482D" w:rsidRPr="00850282">
        <w:rPr>
          <w:szCs w:val="22"/>
          <w:lang w:val="es-ES_tradnl"/>
        </w:rPr>
        <w:t xml:space="preserve">Dio las gracias a las facilitadoras por haber propuesto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p>
    <w:p w:rsidR="00A642A0" w:rsidRPr="00850282" w:rsidRDefault="00A642A0" w:rsidP="00A642A0">
      <w:pPr>
        <w:rPr>
          <w:szCs w:val="22"/>
          <w:lang w:val="es-ES_tradnl"/>
        </w:rPr>
      </w:pPr>
    </w:p>
    <w:p w:rsidR="00A642A0" w:rsidRPr="00850282" w:rsidRDefault="00044354" w:rsidP="00834085">
      <w:pPr>
        <w:pStyle w:val="ListParagraph"/>
        <w:numPr>
          <w:ilvl w:val="0"/>
          <w:numId w:val="3"/>
        </w:numPr>
        <w:ind w:left="0" w:firstLine="0"/>
        <w:rPr>
          <w:szCs w:val="22"/>
          <w:lang w:val="es-ES_tradnl"/>
        </w:rPr>
      </w:pPr>
      <w:r w:rsidRPr="00850282">
        <w:rPr>
          <w:szCs w:val="22"/>
          <w:lang w:val="es-ES_tradnl"/>
        </w:rPr>
        <w:t xml:space="preserve">La delegación de Chile </w:t>
      </w:r>
      <w:r w:rsidR="00E62CB2" w:rsidRPr="00850282">
        <w:rPr>
          <w:szCs w:val="22"/>
          <w:lang w:val="es-ES_tradnl"/>
        </w:rPr>
        <w:t xml:space="preserve">afirmó </w:t>
      </w:r>
      <w:r w:rsidR="00741037" w:rsidRPr="00850282">
        <w:rPr>
          <w:szCs w:val="22"/>
          <w:lang w:val="es-ES_tradnl"/>
        </w:rPr>
        <w:t xml:space="preserve">que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741037" w:rsidRPr="00850282">
        <w:rPr>
          <w:szCs w:val="22"/>
          <w:lang w:val="es-ES_tradnl"/>
        </w:rPr>
        <w:t>merece ser estudiada en profundidad</w:t>
      </w:r>
      <w:r w:rsidR="00A642A0" w:rsidRPr="00850282">
        <w:rPr>
          <w:szCs w:val="22"/>
          <w:lang w:val="es-ES_tradnl"/>
        </w:rPr>
        <w:t xml:space="preserve">.  </w:t>
      </w:r>
      <w:r w:rsidR="00E62CB2" w:rsidRPr="00850282">
        <w:rPr>
          <w:szCs w:val="22"/>
          <w:lang w:val="es-ES_tradnl"/>
        </w:rPr>
        <w:t xml:space="preserve">Dijo que seguirá </w:t>
      </w:r>
      <w:r w:rsidR="00052E72" w:rsidRPr="00850282">
        <w:rPr>
          <w:szCs w:val="22"/>
          <w:lang w:val="es-ES_tradnl"/>
        </w:rPr>
        <w:t xml:space="preserve">examinándola </w:t>
      </w:r>
      <w:r w:rsidR="00E62CB2" w:rsidRPr="00850282">
        <w:rPr>
          <w:szCs w:val="22"/>
          <w:lang w:val="es-ES_tradnl"/>
        </w:rPr>
        <w:t>con atención como preparación de cara a la próxima sesión</w:t>
      </w:r>
      <w:r w:rsidR="00A642A0" w:rsidRPr="00850282">
        <w:rPr>
          <w:szCs w:val="22"/>
          <w:lang w:val="es-ES_tradnl"/>
        </w:rPr>
        <w:t xml:space="preserve">.  </w:t>
      </w:r>
      <w:r w:rsidR="00E62CB2" w:rsidRPr="00850282">
        <w:rPr>
          <w:szCs w:val="22"/>
          <w:lang w:val="es-ES_tradnl"/>
        </w:rPr>
        <w:t xml:space="preserve">Tras una primera lectura de su párrafo </w:t>
      </w:r>
      <w:r w:rsidR="00014A3A" w:rsidRPr="00850282">
        <w:rPr>
          <w:szCs w:val="22"/>
          <w:lang w:val="es-ES_tradnl"/>
        </w:rPr>
        <w:t> </w:t>
      </w:r>
      <w:r w:rsidR="00A642A0" w:rsidRPr="00850282">
        <w:rPr>
          <w:szCs w:val="22"/>
          <w:lang w:val="es-ES_tradnl"/>
        </w:rPr>
        <w:t xml:space="preserve">5.3, </w:t>
      </w:r>
      <w:r w:rsidR="00E62CB2" w:rsidRPr="00850282">
        <w:rPr>
          <w:szCs w:val="22"/>
          <w:lang w:val="es-ES_tradnl"/>
        </w:rPr>
        <w:t>señaló que podía contemplarse la posibilidad de añadir la cuestión de la atribución</w:t>
      </w:r>
      <w:r w:rsidR="00A642A0" w:rsidRPr="00850282">
        <w:rPr>
          <w:szCs w:val="22"/>
          <w:lang w:val="es-ES_tradnl"/>
        </w:rPr>
        <w:t xml:space="preserve">, </w:t>
      </w:r>
      <w:r w:rsidR="00E62CB2" w:rsidRPr="00850282">
        <w:rPr>
          <w:szCs w:val="22"/>
          <w:lang w:val="es-ES_tradnl"/>
        </w:rPr>
        <w:t xml:space="preserve">incluyendo a continuación de </w:t>
      </w:r>
      <w:r w:rsidR="00A642A0" w:rsidRPr="00850282">
        <w:rPr>
          <w:szCs w:val="22"/>
          <w:lang w:val="es-ES_tradnl"/>
        </w:rPr>
        <w:t>“</w:t>
      </w:r>
      <w:r w:rsidR="00E62CB2" w:rsidRPr="00850282">
        <w:rPr>
          <w:szCs w:val="22"/>
          <w:lang w:val="es-ES_tradnl"/>
        </w:rPr>
        <w:t>todo lo posible para facilitar</w:t>
      </w:r>
      <w:r w:rsidR="0016482D" w:rsidRPr="00850282">
        <w:rPr>
          <w:szCs w:val="22"/>
          <w:lang w:val="es-ES_tradnl"/>
        </w:rPr>
        <w:t>...</w:t>
      </w:r>
      <w:r w:rsidR="005A158D" w:rsidRPr="00850282">
        <w:rPr>
          <w:szCs w:val="22"/>
          <w:lang w:val="es-ES_tradnl"/>
        </w:rPr>
        <w:t xml:space="preserve">” el </w:t>
      </w:r>
      <w:r w:rsidR="00E62CB2" w:rsidRPr="00850282">
        <w:rPr>
          <w:szCs w:val="22"/>
          <w:lang w:val="es-ES_tradnl"/>
        </w:rPr>
        <w:t>enunciado</w:t>
      </w:r>
      <w:r w:rsidR="0016482D" w:rsidRPr="00850282">
        <w:rPr>
          <w:szCs w:val="22"/>
          <w:lang w:val="es-ES_tradnl"/>
        </w:rPr>
        <w:t xml:space="preserve"> </w:t>
      </w:r>
      <w:r w:rsidR="00E62CB2" w:rsidRPr="00850282">
        <w:rPr>
          <w:szCs w:val="22"/>
          <w:lang w:val="es-ES_tradnl"/>
        </w:rPr>
        <w:t>“</w:t>
      </w:r>
      <w:r w:rsidR="0016482D" w:rsidRPr="00850282">
        <w:rPr>
          <w:szCs w:val="22"/>
          <w:lang w:val="es-ES_tradnl"/>
        </w:rPr>
        <w:t>...</w:t>
      </w:r>
      <w:r w:rsidR="00E62CB2" w:rsidRPr="00850282">
        <w:rPr>
          <w:szCs w:val="22"/>
          <w:lang w:val="es-ES_tradnl"/>
        </w:rPr>
        <w:t>un derecho de atribución”</w:t>
      </w:r>
      <w:r w:rsidR="00C44857" w:rsidRPr="00850282">
        <w:rPr>
          <w:szCs w:val="22"/>
          <w:lang w:val="es-ES_tradnl"/>
        </w:rPr>
        <w:t xml:space="preserve">. </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los Estados Unidos de América</w:t>
      </w:r>
      <w:r w:rsidR="00A642A0" w:rsidRPr="00850282">
        <w:rPr>
          <w:szCs w:val="22"/>
          <w:lang w:val="es-ES_tradnl"/>
        </w:rPr>
        <w:t xml:space="preserve"> </w:t>
      </w:r>
      <w:r w:rsidR="00EF2E63" w:rsidRPr="00850282">
        <w:rPr>
          <w:szCs w:val="22"/>
          <w:lang w:val="es-ES_tradnl"/>
        </w:rPr>
        <w:t xml:space="preserve">señaló su </w:t>
      </w:r>
      <w:r w:rsidR="00741037" w:rsidRPr="00850282">
        <w:rPr>
          <w:szCs w:val="22"/>
          <w:lang w:val="es-ES_tradnl"/>
        </w:rPr>
        <w:t xml:space="preserve">preferencia por </w:t>
      </w:r>
      <w:r w:rsidR="00EF2E63"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4.  </w:t>
      </w:r>
      <w:r w:rsidR="00741037" w:rsidRPr="00850282">
        <w:rPr>
          <w:szCs w:val="22"/>
          <w:lang w:val="es-ES_tradnl"/>
        </w:rPr>
        <w:t xml:space="preserve">Dijo </w:t>
      </w:r>
      <w:r w:rsidR="00EF2E63" w:rsidRPr="00850282">
        <w:rPr>
          <w:szCs w:val="22"/>
          <w:lang w:val="es-ES_tradnl"/>
        </w:rPr>
        <w:t>que aguarda con interés el debate que sobre sus opciones</w:t>
      </w:r>
      <w:r w:rsidR="00014A3A" w:rsidRPr="00850282">
        <w:rPr>
          <w:szCs w:val="22"/>
          <w:lang w:val="es-ES_tradnl"/>
        </w:rPr>
        <w:t> </w:t>
      </w:r>
      <w:r w:rsidR="00A642A0" w:rsidRPr="00850282">
        <w:rPr>
          <w:szCs w:val="22"/>
          <w:lang w:val="es-ES_tradnl"/>
        </w:rPr>
        <w:t xml:space="preserve">1 </w:t>
      </w:r>
      <w:r w:rsidR="00014A3A" w:rsidRPr="00850282">
        <w:rPr>
          <w:szCs w:val="22"/>
          <w:lang w:val="es-ES_tradnl"/>
        </w:rPr>
        <w:t xml:space="preserve">y 2 </w:t>
      </w:r>
      <w:r w:rsidR="00EF2E63" w:rsidRPr="00850282">
        <w:rPr>
          <w:szCs w:val="22"/>
          <w:lang w:val="es-ES_tradnl"/>
        </w:rPr>
        <w:t>se mantendrá en la trigésima cuarta sesión de CIG</w:t>
      </w:r>
      <w:r w:rsidR="00A642A0" w:rsidRPr="00850282">
        <w:rPr>
          <w:szCs w:val="22"/>
          <w:lang w:val="es-ES_tradnl"/>
        </w:rPr>
        <w:t xml:space="preserve">. </w:t>
      </w:r>
      <w:r w:rsidR="00741037" w:rsidRPr="00850282">
        <w:rPr>
          <w:szCs w:val="22"/>
          <w:lang w:val="es-ES_tradnl"/>
        </w:rPr>
        <w:t xml:space="preserve"> </w:t>
      </w:r>
      <w:r w:rsidR="00E62CB2" w:rsidRPr="00850282">
        <w:rPr>
          <w:szCs w:val="22"/>
          <w:lang w:val="es-ES_tradnl"/>
        </w:rPr>
        <w:t>Indicó que h</w:t>
      </w:r>
      <w:r w:rsidR="00741037" w:rsidRPr="00850282">
        <w:rPr>
          <w:szCs w:val="22"/>
          <w:lang w:val="es-ES_tradnl"/>
        </w:rPr>
        <w:t xml:space="preserve">a </w:t>
      </w:r>
      <w:r w:rsidR="00EF2E63" w:rsidRPr="00850282">
        <w:rPr>
          <w:szCs w:val="22"/>
          <w:lang w:val="es-ES_tradnl"/>
        </w:rPr>
        <w:t>tomado nota de la</w:t>
      </w:r>
      <w:r w:rsidR="00741037" w:rsidRPr="00850282">
        <w:rPr>
          <w:szCs w:val="22"/>
          <w:lang w:val="es-ES_tradnl"/>
        </w:rPr>
        <w:t xml:space="preserve"> </w:t>
      </w:r>
      <w:proofErr w:type="spellStart"/>
      <w:r w:rsidR="00741037"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EF2E63" w:rsidRPr="00850282">
        <w:rPr>
          <w:szCs w:val="22"/>
          <w:lang w:val="es-ES_tradnl"/>
        </w:rPr>
        <w:t xml:space="preserve">y </w:t>
      </w:r>
      <w:r w:rsidR="00E62CB2" w:rsidRPr="00850282">
        <w:rPr>
          <w:szCs w:val="22"/>
          <w:lang w:val="es-ES_tradnl"/>
        </w:rPr>
        <w:t xml:space="preserve">que </w:t>
      </w:r>
      <w:r w:rsidR="00EF2E63" w:rsidRPr="00850282">
        <w:rPr>
          <w:szCs w:val="22"/>
          <w:lang w:val="es-ES_tradnl"/>
        </w:rPr>
        <w:t>merece ser examinada</w:t>
      </w:r>
      <w:r w:rsidR="00A642A0" w:rsidRPr="00850282">
        <w:rPr>
          <w:szCs w:val="22"/>
          <w:lang w:val="es-ES_tradnl"/>
        </w:rPr>
        <w:t xml:space="preserve">.  </w:t>
      </w:r>
      <w:r w:rsidR="0016482D" w:rsidRPr="00850282">
        <w:rPr>
          <w:szCs w:val="22"/>
          <w:lang w:val="es-ES_tradnl"/>
        </w:rPr>
        <w:t xml:space="preserve">Afirmó </w:t>
      </w:r>
      <w:r w:rsidR="00741037" w:rsidRPr="00850282">
        <w:rPr>
          <w:szCs w:val="22"/>
          <w:lang w:val="es-ES_tradnl"/>
        </w:rPr>
        <w:t xml:space="preserve">que la estudiará con detenimiento y que aguarda con impaciencia la </w:t>
      </w:r>
      <w:r w:rsidR="0016482D" w:rsidRPr="00850282">
        <w:rPr>
          <w:szCs w:val="22"/>
          <w:lang w:val="es-ES_tradnl"/>
        </w:rPr>
        <w:t xml:space="preserve">oportunidad </w:t>
      </w:r>
      <w:r w:rsidR="00741037" w:rsidRPr="00850282">
        <w:rPr>
          <w:szCs w:val="22"/>
          <w:lang w:val="es-ES_tradnl"/>
        </w:rPr>
        <w:t>de debatir sobre ella</w:t>
      </w:r>
      <w:r w:rsidR="00A642A0" w:rsidRPr="00850282">
        <w:rPr>
          <w:szCs w:val="22"/>
          <w:lang w:val="es-ES_tradnl"/>
        </w:rPr>
        <w:t>.</w:t>
      </w:r>
    </w:p>
    <w:p w:rsidR="00A642A0" w:rsidRPr="00850282" w:rsidRDefault="00A642A0" w:rsidP="00A642A0">
      <w:pPr>
        <w:rPr>
          <w:szCs w:val="22"/>
          <w:lang w:val="es-ES_tradnl"/>
        </w:rPr>
      </w:pPr>
    </w:p>
    <w:p w:rsidR="00A642A0" w:rsidRPr="00850282" w:rsidRDefault="00052E72" w:rsidP="00834085">
      <w:pPr>
        <w:pStyle w:val="ListParagraph"/>
        <w:numPr>
          <w:ilvl w:val="0"/>
          <w:numId w:val="3"/>
        </w:numPr>
        <w:ind w:left="0" w:firstLine="0"/>
        <w:rPr>
          <w:szCs w:val="22"/>
          <w:lang w:val="es-ES_tradnl"/>
        </w:rPr>
      </w:pPr>
      <w:r w:rsidRPr="00850282">
        <w:rPr>
          <w:szCs w:val="22"/>
          <w:lang w:val="es-ES_tradnl"/>
        </w:rPr>
        <w:t>El presidente dio pasó a</w:t>
      </w:r>
      <w:r w:rsidR="0022525D" w:rsidRPr="00850282">
        <w:rPr>
          <w:szCs w:val="22"/>
          <w:lang w:val="es-ES_tradnl"/>
        </w:rPr>
        <w:t>l</w:t>
      </w:r>
      <w:r w:rsidRPr="00850282">
        <w:rPr>
          <w:szCs w:val="22"/>
          <w:lang w:val="es-ES_tradnl"/>
        </w:rPr>
        <w:t xml:space="preserve"> artículo</w:t>
      </w:r>
      <w:r w:rsidR="00014A3A" w:rsidRPr="00850282">
        <w:rPr>
          <w:szCs w:val="22"/>
          <w:lang w:val="es-ES_tradnl"/>
        </w:rPr>
        <w:t> </w:t>
      </w:r>
      <w:r w:rsidR="00A642A0" w:rsidRPr="00850282">
        <w:rPr>
          <w:szCs w:val="22"/>
          <w:lang w:val="es-ES_tradnl"/>
        </w:rPr>
        <w:t>6.</w:t>
      </w:r>
    </w:p>
    <w:p w:rsidR="00A642A0" w:rsidRPr="00850282" w:rsidRDefault="00A642A0" w:rsidP="00A642A0">
      <w:pPr>
        <w:rPr>
          <w:szCs w:val="22"/>
          <w:lang w:val="es-ES_tradnl"/>
        </w:rPr>
      </w:pPr>
    </w:p>
    <w:p w:rsidR="00A642A0" w:rsidRPr="00850282" w:rsidRDefault="00052E72"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22525D" w:rsidRPr="00850282">
        <w:rPr>
          <w:szCs w:val="22"/>
          <w:lang w:val="es-ES_tradnl"/>
        </w:rPr>
        <w:t xml:space="preserve">reiteró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3B053D" w:rsidRPr="00850282">
        <w:rPr>
          <w:szCs w:val="22"/>
          <w:lang w:val="es-ES_tradnl"/>
        </w:rPr>
        <w:t xml:space="preserve">Dio las gracias a las facilitadoras por haber incluido en la </w:t>
      </w:r>
      <w:proofErr w:type="spellStart"/>
      <w:r w:rsidR="003B053D" w:rsidRPr="00850282">
        <w:rPr>
          <w:szCs w:val="22"/>
          <w:lang w:val="es-ES_tradnl"/>
        </w:rPr>
        <w:t>Alt</w:t>
      </w:r>
      <w:proofErr w:type="spellEnd"/>
      <w:r w:rsidR="005A158D" w:rsidRPr="00850282">
        <w:rPr>
          <w:szCs w:val="22"/>
          <w:lang w:val="es-ES_tradnl"/>
        </w:rPr>
        <w:t> </w:t>
      </w:r>
      <w:r w:rsidR="003B053D" w:rsidRPr="00850282">
        <w:rPr>
          <w:szCs w:val="22"/>
          <w:lang w:val="es-ES_tradnl"/>
        </w:rPr>
        <w:t xml:space="preserve">1 el </w:t>
      </w:r>
      <w:r w:rsidR="00E1579A" w:rsidRPr="00850282">
        <w:rPr>
          <w:szCs w:val="22"/>
          <w:lang w:val="es-ES_tradnl"/>
        </w:rPr>
        <w:t xml:space="preserve">enunciado </w:t>
      </w:r>
      <w:r w:rsidR="00A642A0" w:rsidRPr="00850282">
        <w:rPr>
          <w:szCs w:val="22"/>
          <w:lang w:val="es-ES_tradnl"/>
        </w:rPr>
        <w:t xml:space="preserve">“o </w:t>
      </w:r>
      <w:r w:rsidR="003B053D" w:rsidRPr="00850282">
        <w:rPr>
          <w:szCs w:val="22"/>
          <w:lang w:val="es-ES_tradnl"/>
        </w:rPr>
        <w:t>designar</w:t>
      </w:r>
      <w:r w:rsidR="00A642A0" w:rsidRPr="00850282">
        <w:rPr>
          <w:szCs w:val="22"/>
          <w:lang w:val="es-ES_tradnl"/>
        </w:rPr>
        <w:t>”.</w:t>
      </w:r>
    </w:p>
    <w:p w:rsidR="00A642A0" w:rsidRPr="00850282" w:rsidRDefault="00A642A0" w:rsidP="00A642A0">
      <w:pPr>
        <w:rPr>
          <w:szCs w:val="22"/>
          <w:lang w:val="es-ES_tradnl"/>
        </w:rPr>
      </w:pPr>
    </w:p>
    <w:p w:rsidR="00A642A0" w:rsidRPr="00850282" w:rsidRDefault="00052E72" w:rsidP="00834085">
      <w:pPr>
        <w:pStyle w:val="ListParagraph"/>
        <w:numPr>
          <w:ilvl w:val="0"/>
          <w:numId w:val="3"/>
        </w:numPr>
        <w:ind w:left="0" w:firstLine="0"/>
        <w:rPr>
          <w:szCs w:val="22"/>
          <w:lang w:val="es-ES_tradnl"/>
        </w:rPr>
      </w:pPr>
      <w:r w:rsidRPr="00850282">
        <w:rPr>
          <w:szCs w:val="22"/>
          <w:lang w:val="es-ES_tradnl"/>
        </w:rPr>
        <w:lastRenderedPageBreak/>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003B053D" w:rsidRPr="00850282">
        <w:rPr>
          <w:szCs w:val="22"/>
          <w:lang w:val="es-ES_tradnl"/>
        </w:rPr>
        <w:t xml:space="preserve">indicó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3B053D" w:rsidRPr="00850282">
        <w:rPr>
          <w:szCs w:val="22"/>
          <w:lang w:val="es-ES_tradnl"/>
        </w:rPr>
        <w:t>Sin embargo</w:t>
      </w:r>
      <w:r w:rsidR="00A642A0" w:rsidRPr="00850282">
        <w:rPr>
          <w:szCs w:val="22"/>
          <w:lang w:val="es-ES_tradnl"/>
        </w:rPr>
        <w:t xml:space="preserve">, </w:t>
      </w:r>
      <w:r w:rsidR="003B053D" w:rsidRPr="00850282">
        <w:rPr>
          <w:szCs w:val="22"/>
          <w:lang w:val="es-ES_tradnl"/>
        </w:rPr>
        <w:t xml:space="preserve">dijo que sigue mostrándose abierta a considerar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p>
    <w:p w:rsidR="00A642A0" w:rsidRPr="00850282" w:rsidRDefault="00A642A0" w:rsidP="00A642A0">
      <w:pPr>
        <w:rPr>
          <w:szCs w:val="22"/>
          <w:lang w:val="es-ES_tradnl"/>
        </w:rPr>
      </w:pPr>
    </w:p>
    <w:p w:rsidR="00A642A0" w:rsidRPr="00850282" w:rsidRDefault="00052E72" w:rsidP="00834085">
      <w:pPr>
        <w:pStyle w:val="ListParagraph"/>
        <w:numPr>
          <w:ilvl w:val="0"/>
          <w:numId w:val="3"/>
        </w:numPr>
        <w:ind w:left="0" w:firstLine="0"/>
        <w:rPr>
          <w:szCs w:val="22"/>
          <w:lang w:val="es-ES_tradnl"/>
        </w:rPr>
      </w:pPr>
      <w:r w:rsidRPr="00850282">
        <w:rPr>
          <w:szCs w:val="22"/>
          <w:lang w:val="es-ES_tradnl"/>
        </w:rPr>
        <w:t xml:space="preserve">La delegación de la India </w:t>
      </w:r>
      <w:r w:rsidR="003B053D" w:rsidRPr="00850282">
        <w:rPr>
          <w:szCs w:val="22"/>
          <w:lang w:val="es-ES_tradnl"/>
        </w:rPr>
        <w:t xml:space="preserve">dijo que prefiere el título </w:t>
      </w:r>
      <w:r w:rsidR="00A642A0" w:rsidRPr="00850282">
        <w:rPr>
          <w:szCs w:val="22"/>
          <w:lang w:val="es-ES_tradnl"/>
        </w:rPr>
        <w:t>“Administra</w:t>
      </w:r>
      <w:r w:rsidR="003B053D" w:rsidRPr="00850282">
        <w:rPr>
          <w:szCs w:val="22"/>
          <w:lang w:val="es-ES_tradnl"/>
        </w:rPr>
        <w:t>ción de los derechos</w:t>
      </w:r>
      <w:r w:rsidR="00A642A0" w:rsidRPr="00850282">
        <w:rPr>
          <w:szCs w:val="22"/>
          <w:lang w:val="es-ES_tradnl"/>
        </w:rPr>
        <w:t xml:space="preserve">” </w:t>
      </w:r>
      <w:r w:rsidR="003B053D" w:rsidRPr="00850282">
        <w:rPr>
          <w:szCs w:val="22"/>
          <w:lang w:val="es-ES_tradnl"/>
        </w:rPr>
        <w:t xml:space="preserve">y expresó su apoyo a la declaración efectuada por 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3B053D"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3B053D" w:rsidRPr="00850282">
        <w:rPr>
          <w:szCs w:val="22"/>
          <w:lang w:val="es-ES_tradnl"/>
        </w:rPr>
        <w:t xml:space="preserve">como base para la labor ulterior </w:t>
      </w:r>
      <w:r w:rsidR="00DF7587" w:rsidRPr="00850282">
        <w:rPr>
          <w:szCs w:val="22"/>
          <w:lang w:val="es-ES_tradnl"/>
        </w:rPr>
        <w:t>y que desearía centrarla en los intereses</w:t>
      </w:r>
      <w:r w:rsidR="00A642A0" w:rsidRPr="00850282">
        <w:rPr>
          <w:szCs w:val="22"/>
          <w:lang w:val="es-ES_tradnl"/>
        </w:rPr>
        <w:t xml:space="preserve">, </w:t>
      </w:r>
      <w:r w:rsidR="00DF7587" w:rsidRPr="00850282">
        <w:rPr>
          <w:szCs w:val="22"/>
          <w:lang w:val="es-ES_tradnl"/>
        </w:rPr>
        <w:t xml:space="preserve">suprimiendo </w:t>
      </w:r>
      <w:r w:rsidR="00A642A0" w:rsidRPr="00850282">
        <w:rPr>
          <w:szCs w:val="22"/>
          <w:lang w:val="es-ES_tradnl"/>
        </w:rPr>
        <w:t>“</w:t>
      </w:r>
      <w:r w:rsidR="00DF7587" w:rsidRPr="00850282">
        <w:rPr>
          <w:szCs w:val="22"/>
          <w:lang w:val="es-ES_tradnl"/>
        </w:rPr>
        <w:t>derechos</w:t>
      </w:r>
      <w:r w:rsidR="00A642A0" w:rsidRPr="00850282">
        <w:rPr>
          <w:szCs w:val="22"/>
          <w:lang w:val="es-ES_tradnl"/>
        </w:rPr>
        <w:t>”</w:t>
      </w:r>
      <w:r w:rsidR="00C44857" w:rsidRPr="00850282">
        <w:rPr>
          <w:szCs w:val="22"/>
          <w:lang w:val="es-ES_tradnl"/>
        </w:rPr>
        <w:t>.</w:t>
      </w:r>
    </w:p>
    <w:p w:rsidR="00A642A0" w:rsidRPr="00850282" w:rsidRDefault="00A642A0" w:rsidP="00A642A0">
      <w:pPr>
        <w:rPr>
          <w:szCs w:val="22"/>
          <w:lang w:val="es-ES_tradnl"/>
        </w:rPr>
      </w:pPr>
    </w:p>
    <w:p w:rsidR="00A642A0" w:rsidRPr="00850282" w:rsidRDefault="00052E72"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3B053D" w:rsidRPr="00850282">
        <w:rPr>
          <w:szCs w:val="22"/>
          <w:lang w:val="es-ES_tradnl"/>
        </w:rPr>
        <w:t xml:space="preserve">indicó su preferencia por el título </w:t>
      </w:r>
      <w:r w:rsidR="00A642A0" w:rsidRPr="00850282">
        <w:rPr>
          <w:szCs w:val="22"/>
          <w:lang w:val="es-ES_tradnl"/>
        </w:rPr>
        <w:t>“Administra</w:t>
      </w:r>
      <w:r w:rsidR="003B053D" w:rsidRPr="00850282">
        <w:rPr>
          <w:szCs w:val="22"/>
          <w:lang w:val="es-ES_tradnl"/>
        </w:rPr>
        <w:t>ción de los derechos</w:t>
      </w:r>
      <w:r w:rsidR="00A642A0" w:rsidRPr="00850282">
        <w:rPr>
          <w:szCs w:val="22"/>
          <w:lang w:val="es-ES_tradnl"/>
        </w:rPr>
        <w:t xml:space="preserve">” </w:t>
      </w:r>
      <w:r w:rsidR="003B053D" w:rsidRPr="00850282">
        <w:rPr>
          <w:szCs w:val="22"/>
          <w:lang w:val="es-ES_tradnl"/>
        </w:rPr>
        <w:t xml:space="preserve">y su apoyo 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p>
    <w:p w:rsidR="00A642A0" w:rsidRPr="00850282" w:rsidRDefault="00A642A0" w:rsidP="00A642A0">
      <w:pPr>
        <w:rPr>
          <w:szCs w:val="22"/>
          <w:lang w:val="es-ES_tradnl"/>
        </w:rPr>
      </w:pPr>
    </w:p>
    <w:p w:rsidR="00A642A0" w:rsidRPr="00850282" w:rsidRDefault="00052E72"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DF7587" w:rsidRPr="00850282">
        <w:rPr>
          <w:szCs w:val="22"/>
          <w:lang w:val="es-ES_tradnl"/>
        </w:rPr>
        <w:t xml:space="preserve">dijo que apoya el título </w:t>
      </w:r>
      <w:r w:rsidR="00A642A0" w:rsidRPr="00850282">
        <w:rPr>
          <w:szCs w:val="22"/>
          <w:lang w:val="es-ES_tradnl"/>
        </w:rPr>
        <w:t>“Administra</w:t>
      </w:r>
      <w:r w:rsidR="00DF7587" w:rsidRPr="00850282">
        <w:rPr>
          <w:szCs w:val="22"/>
          <w:lang w:val="es-ES_tradnl"/>
        </w:rPr>
        <w:t>ción de los derechos</w:t>
      </w:r>
      <w:r w:rsidR="00A642A0" w:rsidRPr="00850282">
        <w:rPr>
          <w:szCs w:val="22"/>
          <w:lang w:val="es-ES_tradnl"/>
        </w:rPr>
        <w:t xml:space="preserve">” </w:t>
      </w:r>
      <w:r w:rsidR="00DF7587" w:rsidRPr="00850282">
        <w:rPr>
          <w:szCs w:val="22"/>
          <w:lang w:val="es-ES_tradnl"/>
        </w:rPr>
        <w:t xml:space="preserve">y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DF7587" w:rsidRPr="00850282">
        <w:rPr>
          <w:szCs w:val="22"/>
          <w:lang w:val="es-ES_tradnl"/>
        </w:rPr>
        <w:t xml:space="preserve">Sin embargo, afirmó que no tiene nada en contra de que se comunique la identidad de una autoridad a la Oficina Internacional, según se establece en la </w:t>
      </w:r>
      <w:proofErr w:type="spellStart"/>
      <w:r w:rsidR="00DF7587" w:rsidRPr="00850282">
        <w:rPr>
          <w:szCs w:val="22"/>
          <w:lang w:val="es-ES_tradnl"/>
        </w:rPr>
        <w:t>Alt</w:t>
      </w:r>
      <w:proofErr w:type="spellEnd"/>
      <w:r w:rsidR="00DF7587" w:rsidRPr="00850282">
        <w:rPr>
          <w:szCs w:val="22"/>
          <w:lang w:val="es-ES_tradnl"/>
        </w:rPr>
        <w:t xml:space="preserve"> 2, y que en un futuro podría considerar la posibilidad de incluir en la </w:t>
      </w:r>
      <w:proofErr w:type="spellStart"/>
      <w:r w:rsidR="00DF7587" w:rsidRPr="00850282">
        <w:rPr>
          <w:szCs w:val="22"/>
          <w:lang w:val="es-ES_tradnl"/>
        </w:rPr>
        <w:t>Alt</w:t>
      </w:r>
      <w:proofErr w:type="spellEnd"/>
      <w:r w:rsidR="00DF7587" w:rsidRPr="00850282">
        <w:rPr>
          <w:szCs w:val="22"/>
          <w:lang w:val="es-ES_tradnl"/>
        </w:rPr>
        <w:t xml:space="preserve"> 1 el enunciado “en estrecha consulta con los beneficiarios”</w:t>
      </w:r>
      <w:r w:rsidR="00C44857" w:rsidRPr="00850282">
        <w:rPr>
          <w:szCs w:val="22"/>
          <w:lang w:val="es-ES_tradnl"/>
        </w:rPr>
        <w:t>.</w:t>
      </w:r>
    </w:p>
    <w:p w:rsidR="00A642A0" w:rsidRPr="00850282" w:rsidRDefault="00A642A0" w:rsidP="00A642A0">
      <w:pPr>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w:t>
      </w:r>
      <w:r w:rsidR="00394DAD" w:rsidRPr="00850282">
        <w:rPr>
          <w:szCs w:val="22"/>
          <w:lang w:val="es-ES_tradnl"/>
        </w:rPr>
        <w:t xml:space="preserve">dio su apoyo al título </w:t>
      </w:r>
      <w:r w:rsidR="00A642A0" w:rsidRPr="00850282">
        <w:rPr>
          <w:szCs w:val="22"/>
          <w:lang w:val="es-ES_tradnl"/>
        </w:rPr>
        <w:t>“Administra</w:t>
      </w:r>
      <w:r w:rsidR="00394DAD" w:rsidRPr="00850282">
        <w:rPr>
          <w:szCs w:val="22"/>
          <w:lang w:val="es-ES_tradnl"/>
        </w:rPr>
        <w:t>ción de los derechos</w:t>
      </w:r>
      <w:r w:rsidR="00A642A0" w:rsidRPr="00850282">
        <w:rPr>
          <w:szCs w:val="22"/>
          <w:lang w:val="es-ES_tradnl"/>
        </w:rPr>
        <w:t xml:space="preserve">” </w:t>
      </w:r>
      <w:r w:rsidR="00394DAD" w:rsidRPr="00850282">
        <w:rPr>
          <w:szCs w:val="22"/>
          <w:lang w:val="es-ES_tradnl"/>
        </w:rPr>
        <w:t xml:space="preserve">y se postuló a favor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6358A7" w:rsidRPr="00850282">
        <w:rPr>
          <w:szCs w:val="22"/>
          <w:lang w:val="es-ES_tradnl"/>
        </w:rPr>
        <w:t xml:space="preserve">en los términos expresados </w:t>
      </w:r>
      <w:r w:rsidR="00394DAD" w:rsidRPr="00850282">
        <w:rPr>
          <w:szCs w:val="22"/>
          <w:lang w:val="es-ES_tradnl"/>
        </w:rPr>
        <w:t xml:space="preserve">por </w:t>
      </w:r>
      <w:r w:rsidR="00DF7587"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w:t>
      </w:r>
    </w:p>
    <w:p w:rsidR="00A642A0" w:rsidRPr="00850282" w:rsidRDefault="00A642A0" w:rsidP="00A642A0">
      <w:pPr>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Nigeria </w:t>
      </w:r>
      <w:r w:rsidR="00F31E50" w:rsidRPr="00850282">
        <w:rPr>
          <w:szCs w:val="22"/>
          <w:lang w:val="es-ES_tradnl"/>
        </w:rPr>
        <w:t xml:space="preserve">se sumó a las delegaciones del </w:t>
      </w:r>
      <w:r w:rsidR="00A642A0" w:rsidRPr="00850282">
        <w:rPr>
          <w:szCs w:val="22"/>
          <w:lang w:val="es-ES_tradnl"/>
        </w:rPr>
        <w:t xml:space="preserve">Senegal </w:t>
      </w:r>
      <w:r w:rsidR="00F31E50" w:rsidRPr="00850282">
        <w:rPr>
          <w:szCs w:val="22"/>
          <w:lang w:val="es-ES_tradnl"/>
        </w:rPr>
        <w:t xml:space="preserve">y a la delegación de Indonesia en el apoyo que respectivamente han manifestado a la </w:t>
      </w:r>
      <w:proofErr w:type="spellStart"/>
      <w:r w:rsidR="00F31E50" w:rsidRPr="00850282">
        <w:rPr>
          <w:szCs w:val="22"/>
          <w:lang w:val="es-ES_tradnl"/>
        </w:rPr>
        <w:t>Alt</w:t>
      </w:r>
      <w:proofErr w:type="spellEnd"/>
      <w:r w:rsidR="005A158D" w:rsidRPr="00850282">
        <w:rPr>
          <w:szCs w:val="22"/>
          <w:lang w:val="es-ES_tradnl"/>
        </w:rPr>
        <w:t> </w:t>
      </w:r>
      <w:r w:rsidR="00F31E50" w:rsidRPr="00850282">
        <w:rPr>
          <w:szCs w:val="22"/>
          <w:lang w:val="es-ES_tradnl"/>
        </w:rPr>
        <w:t>1 la primera en nombre del Grupo Africano y la segunda en nombre de los Países de Ideas Afines</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El </w:t>
      </w:r>
      <w:r w:rsidR="00EF3134" w:rsidRPr="00850282">
        <w:rPr>
          <w:szCs w:val="22"/>
          <w:lang w:val="es-ES_tradnl"/>
        </w:rPr>
        <w:t>representante del Movimiento Indio “Tupaj Amaru”</w:t>
      </w:r>
      <w:r w:rsidR="00A642A0" w:rsidRPr="00850282">
        <w:rPr>
          <w:szCs w:val="22"/>
          <w:lang w:val="es-ES_tradnl"/>
        </w:rPr>
        <w:t xml:space="preserve"> </w:t>
      </w:r>
      <w:r w:rsidR="00F31E50" w:rsidRPr="00850282">
        <w:rPr>
          <w:szCs w:val="22"/>
          <w:lang w:val="es-ES_tradnl"/>
        </w:rPr>
        <w:t xml:space="preserve">dijo que desea sustituir </w:t>
      </w:r>
      <w:r w:rsidR="00A642A0" w:rsidRPr="00850282">
        <w:rPr>
          <w:szCs w:val="22"/>
          <w:lang w:val="es-ES_tradnl"/>
        </w:rPr>
        <w:t>“Administ</w:t>
      </w:r>
      <w:r w:rsidR="00F31E50" w:rsidRPr="00850282">
        <w:rPr>
          <w:szCs w:val="22"/>
          <w:lang w:val="es-ES_tradnl"/>
        </w:rPr>
        <w:t>ración de los derechos</w:t>
      </w:r>
      <w:r w:rsidR="00A642A0" w:rsidRPr="00850282">
        <w:rPr>
          <w:szCs w:val="22"/>
          <w:lang w:val="es-ES_tradnl"/>
        </w:rPr>
        <w:t xml:space="preserve">” </w:t>
      </w:r>
      <w:r w:rsidR="00F31E50" w:rsidRPr="00850282">
        <w:rPr>
          <w:szCs w:val="22"/>
          <w:lang w:val="es-ES_tradnl"/>
        </w:rPr>
        <w:t xml:space="preserve">por </w:t>
      </w:r>
      <w:r w:rsidR="00A642A0" w:rsidRPr="00850282">
        <w:rPr>
          <w:szCs w:val="22"/>
          <w:lang w:val="es-ES_tradnl"/>
        </w:rPr>
        <w:t>“E</w:t>
      </w:r>
      <w:r w:rsidR="00F31E50" w:rsidRPr="00850282">
        <w:rPr>
          <w:szCs w:val="22"/>
          <w:lang w:val="es-ES_tradnl"/>
        </w:rPr>
        <w:t>jercicio y aplicación de los derechos colectivos</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“Administra</w:t>
      </w:r>
      <w:r w:rsidR="00F31E50" w:rsidRPr="00850282">
        <w:rPr>
          <w:szCs w:val="22"/>
          <w:lang w:val="es-ES_tradnl"/>
        </w:rPr>
        <w:t>ción</w:t>
      </w:r>
      <w:r w:rsidR="00A642A0" w:rsidRPr="00850282">
        <w:rPr>
          <w:szCs w:val="22"/>
          <w:lang w:val="es-ES_tradnl"/>
        </w:rPr>
        <w:t xml:space="preserve">” </w:t>
      </w:r>
      <w:r w:rsidR="00F31E50" w:rsidRPr="00850282">
        <w:rPr>
          <w:szCs w:val="22"/>
          <w:lang w:val="es-ES_tradnl"/>
        </w:rPr>
        <w:t>no es un término jurídico</w:t>
      </w:r>
      <w:r w:rsidR="00A642A0" w:rsidRPr="00850282">
        <w:rPr>
          <w:szCs w:val="22"/>
          <w:lang w:val="es-ES_tradnl"/>
        </w:rPr>
        <w:t xml:space="preserve">.  </w:t>
      </w:r>
      <w:r w:rsidR="00F31E50" w:rsidRPr="00850282">
        <w:rPr>
          <w:szCs w:val="22"/>
          <w:lang w:val="es-ES_tradnl"/>
        </w:rPr>
        <w:t>Las cosas pueden administrarse, pero no los derechos, ni la ley</w:t>
      </w:r>
      <w:r w:rsidR="00A642A0" w:rsidRPr="00850282">
        <w:rPr>
          <w:szCs w:val="22"/>
          <w:lang w:val="es-ES_tradnl"/>
        </w:rPr>
        <w:t xml:space="preserve">.  </w:t>
      </w:r>
      <w:r w:rsidR="00F31E50" w:rsidRPr="00850282">
        <w:rPr>
          <w:szCs w:val="22"/>
          <w:lang w:val="es-ES_tradnl"/>
        </w:rPr>
        <w:t>Las leyes se aplican</w:t>
      </w:r>
      <w:r w:rsidR="00A642A0" w:rsidRPr="00850282">
        <w:rPr>
          <w:szCs w:val="22"/>
          <w:lang w:val="es-ES_tradnl"/>
        </w:rPr>
        <w:t xml:space="preserve">.  </w:t>
      </w:r>
      <w:r w:rsidR="00F31E50" w:rsidRPr="00850282">
        <w:rPr>
          <w:szCs w:val="22"/>
          <w:lang w:val="es-ES_tradnl"/>
        </w:rPr>
        <w:t>Si se interpretan, entonces se aplican</w:t>
      </w:r>
      <w:r w:rsidR="00A642A0" w:rsidRPr="00850282">
        <w:rPr>
          <w:szCs w:val="22"/>
          <w:lang w:val="es-ES_tradnl"/>
        </w:rPr>
        <w:t xml:space="preserve">.  </w:t>
      </w:r>
      <w:r w:rsidR="00F31E50" w:rsidRPr="00850282">
        <w:rPr>
          <w:szCs w:val="22"/>
          <w:lang w:val="es-ES_tradnl"/>
        </w:rPr>
        <w:t xml:space="preserve">Señaló que presentará una nueva versión, porque las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014A3A" w:rsidRPr="00850282">
        <w:rPr>
          <w:szCs w:val="22"/>
          <w:lang w:val="es-ES_tradnl"/>
        </w:rPr>
        <w:t>y </w:t>
      </w:r>
      <w:r w:rsidR="00A642A0" w:rsidRPr="00850282">
        <w:rPr>
          <w:szCs w:val="22"/>
          <w:lang w:val="es-ES_tradnl"/>
        </w:rPr>
        <w:t xml:space="preserve">2 </w:t>
      </w:r>
      <w:r w:rsidR="00F31E50" w:rsidRPr="00850282">
        <w:rPr>
          <w:szCs w:val="22"/>
          <w:lang w:val="es-ES_tradnl"/>
        </w:rPr>
        <w:t xml:space="preserve">del documento anterior ya no </w:t>
      </w:r>
      <w:r w:rsidR="00394DAD" w:rsidRPr="00850282">
        <w:rPr>
          <w:szCs w:val="22"/>
          <w:lang w:val="es-ES_tradnl"/>
        </w:rPr>
        <w:t>aparecen</w:t>
      </w:r>
      <w:r w:rsidR="00A642A0" w:rsidRPr="00850282">
        <w:rPr>
          <w:szCs w:val="22"/>
          <w:lang w:val="es-ES_tradnl"/>
        </w:rPr>
        <w:t xml:space="preserve">.  </w:t>
      </w:r>
      <w:r w:rsidR="00394DAD" w:rsidRPr="00850282">
        <w:rPr>
          <w:szCs w:val="22"/>
          <w:lang w:val="es-ES_tradnl"/>
        </w:rPr>
        <w:t>Afirmó que han dejado de reflejarse numerosos aspectos</w:t>
      </w:r>
      <w:r w:rsidR="00A642A0" w:rsidRPr="00850282">
        <w:rPr>
          <w:szCs w:val="22"/>
          <w:lang w:val="es-ES_tradnl"/>
        </w:rPr>
        <w:t xml:space="preserve">, </w:t>
      </w:r>
      <w:r w:rsidR="00394DAD" w:rsidRPr="00850282">
        <w:rPr>
          <w:szCs w:val="22"/>
          <w:lang w:val="es-ES_tradnl"/>
        </w:rPr>
        <w:t xml:space="preserve">por ejemplo, el de la </w:t>
      </w:r>
      <w:r w:rsidR="00A642A0" w:rsidRPr="00850282">
        <w:rPr>
          <w:szCs w:val="22"/>
          <w:lang w:val="es-ES_tradnl"/>
        </w:rPr>
        <w:t>“adop</w:t>
      </w:r>
      <w:r w:rsidR="00394DAD" w:rsidRPr="00850282">
        <w:rPr>
          <w:szCs w:val="22"/>
          <w:lang w:val="es-ES_tradnl"/>
        </w:rPr>
        <w:t>ción de medidas para garantizar y proteger las ECT</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del Ecuador </w:t>
      </w:r>
      <w:r w:rsidR="00394DAD" w:rsidRPr="00850282">
        <w:rPr>
          <w:szCs w:val="22"/>
          <w:lang w:val="es-ES_tradnl"/>
        </w:rPr>
        <w:t xml:space="preserve">dijo que prefiere </w:t>
      </w:r>
      <w:r w:rsidR="00A642A0" w:rsidRPr="00850282">
        <w:rPr>
          <w:szCs w:val="22"/>
          <w:lang w:val="es-ES_tradnl"/>
        </w:rPr>
        <w:t>“Administra</w:t>
      </w:r>
      <w:r w:rsidR="00394DAD" w:rsidRPr="00850282">
        <w:rPr>
          <w:szCs w:val="22"/>
          <w:lang w:val="es-ES_tradnl"/>
        </w:rPr>
        <w:t>ción de los derechos” para el título</w:t>
      </w:r>
      <w:r w:rsidR="00A642A0" w:rsidRPr="00850282">
        <w:rPr>
          <w:szCs w:val="22"/>
          <w:lang w:val="es-ES_tradnl"/>
        </w:rPr>
        <w:t xml:space="preserve"> </w:t>
      </w:r>
      <w:r w:rsidR="006358A7" w:rsidRPr="00850282">
        <w:rPr>
          <w:szCs w:val="22"/>
          <w:lang w:val="es-ES_tradnl"/>
        </w:rPr>
        <w:t xml:space="preserve">y se postuló a favor de la </w:t>
      </w:r>
      <w:proofErr w:type="spellStart"/>
      <w:r w:rsidR="006358A7" w:rsidRPr="00850282">
        <w:rPr>
          <w:szCs w:val="22"/>
          <w:lang w:val="es-ES_tradnl"/>
        </w:rPr>
        <w:t>Alt</w:t>
      </w:r>
      <w:proofErr w:type="spellEnd"/>
      <w:r w:rsidR="006358A7" w:rsidRPr="00850282">
        <w:rPr>
          <w:szCs w:val="22"/>
          <w:lang w:val="es-ES_tradnl"/>
        </w:rPr>
        <w:t xml:space="preserve"> 1 en los términos expresados por </w:t>
      </w:r>
      <w:r w:rsidR="00394DAD"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en nombre </w:t>
      </w:r>
      <w:r w:rsidR="00914039" w:rsidRPr="00850282">
        <w:rPr>
          <w:szCs w:val="22"/>
          <w:lang w:val="es-ES_tradnl"/>
        </w:rPr>
        <w:t>de los Países de Ideas Afines</w:t>
      </w:r>
      <w:r w:rsidR="00A642A0" w:rsidRPr="00850282">
        <w:rPr>
          <w:szCs w:val="22"/>
          <w:lang w:val="es-ES_tradnl"/>
        </w:rPr>
        <w:t xml:space="preserve">.  </w:t>
      </w:r>
      <w:r w:rsidR="006358A7" w:rsidRPr="00850282">
        <w:rPr>
          <w:szCs w:val="22"/>
          <w:lang w:val="es-ES_tradnl"/>
        </w:rPr>
        <w:t>Así con todo</w:t>
      </w:r>
      <w:r w:rsidR="00A642A0" w:rsidRPr="00850282">
        <w:rPr>
          <w:szCs w:val="22"/>
          <w:lang w:val="es-ES_tradnl"/>
        </w:rPr>
        <w:t xml:space="preserve">, </w:t>
      </w:r>
      <w:r w:rsidR="006358A7" w:rsidRPr="00850282">
        <w:rPr>
          <w:szCs w:val="22"/>
          <w:lang w:val="es-ES_tradnl"/>
        </w:rPr>
        <w:t xml:space="preserve">se dijo también dispuesta </w:t>
      </w:r>
      <w:r w:rsidR="00394DAD" w:rsidRPr="00850282">
        <w:rPr>
          <w:szCs w:val="22"/>
          <w:lang w:val="es-ES_tradnl"/>
        </w:rPr>
        <w:t xml:space="preserve">a considerar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p>
    <w:p w:rsidR="00A642A0" w:rsidRPr="00850282" w:rsidRDefault="00A642A0" w:rsidP="00A642A0">
      <w:pPr>
        <w:rPr>
          <w:szCs w:val="22"/>
          <w:lang w:val="es-ES_tradnl"/>
        </w:rPr>
      </w:pPr>
    </w:p>
    <w:p w:rsidR="00A642A0" w:rsidRPr="00850282" w:rsidRDefault="00DF7587" w:rsidP="00834085">
      <w:pPr>
        <w:pStyle w:val="ListParagraph"/>
        <w:numPr>
          <w:ilvl w:val="0"/>
          <w:numId w:val="3"/>
        </w:numPr>
        <w:ind w:left="0" w:firstLine="0"/>
        <w:rPr>
          <w:szCs w:val="22"/>
          <w:lang w:val="es-ES_tradnl"/>
        </w:rPr>
      </w:pPr>
      <w:r w:rsidRPr="00850282">
        <w:rPr>
          <w:szCs w:val="22"/>
          <w:lang w:val="es-ES_tradnl"/>
        </w:rPr>
        <w:t>L</w:t>
      </w:r>
      <w:r w:rsidR="00467438" w:rsidRPr="00850282">
        <w:rPr>
          <w:szCs w:val="22"/>
          <w:lang w:val="es-ES_tradnl"/>
        </w:rPr>
        <w:t xml:space="preserve">a delegación de </w:t>
      </w:r>
      <w:r w:rsidR="00A642A0" w:rsidRPr="00850282">
        <w:rPr>
          <w:szCs w:val="22"/>
          <w:lang w:val="es-ES_tradnl"/>
        </w:rPr>
        <w:t xml:space="preserve">Georgia,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394DAD" w:rsidRPr="00850282">
        <w:rPr>
          <w:szCs w:val="22"/>
          <w:lang w:val="es-ES_tradnl"/>
        </w:rPr>
        <w:t xml:space="preserve">expresó su apoyo a la declaración efectuada por la delegación </w:t>
      </w:r>
      <w:r w:rsidR="00311DEC" w:rsidRPr="00850282">
        <w:rPr>
          <w:szCs w:val="22"/>
          <w:lang w:val="es-ES_tradnl"/>
        </w:rPr>
        <w:t>de la Unión Europea</w:t>
      </w:r>
      <w:r w:rsidR="00A642A0" w:rsidRPr="00850282">
        <w:rPr>
          <w:szCs w:val="22"/>
          <w:lang w:val="es-ES_tradnl"/>
        </w:rPr>
        <w:t xml:space="preserve">.  </w:t>
      </w:r>
      <w:r w:rsidR="00394DAD" w:rsidRPr="00850282">
        <w:rPr>
          <w:szCs w:val="22"/>
          <w:lang w:val="es-ES_tradnl"/>
        </w:rPr>
        <w:t xml:space="preserve">Reiteró su preferencia por suprimir del texto la palabra </w:t>
      </w:r>
      <w:r w:rsidR="00A642A0" w:rsidRPr="00850282">
        <w:rPr>
          <w:szCs w:val="22"/>
          <w:lang w:val="es-ES_tradnl"/>
        </w:rPr>
        <w:t>“</w:t>
      </w:r>
      <w:r w:rsidR="00394DAD" w:rsidRPr="00850282">
        <w:rPr>
          <w:szCs w:val="22"/>
          <w:lang w:val="es-ES_tradnl"/>
        </w:rPr>
        <w:t>derechos</w:t>
      </w:r>
      <w:r w:rsidR="00A642A0" w:rsidRPr="00850282">
        <w:rPr>
          <w:szCs w:val="22"/>
          <w:lang w:val="es-ES_tradnl"/>
        </w:rPr>
        <w:t>”</w:t>
      </w:r>
      <w:r w:rsidR="00C44857" w:rsidRPr="00850282">
        <w:rPr>
          <w:szCs w:val="22"/>
          <w:lang w:val="es-ES_tradnl"/>
        </w:rPr>
        <w:t>.</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16482D" w:rsidP="00834085">
      <w:pPr>
        <w:pStyle w:val="ListParagraph"/>
        <w:numPr>
          <w:ilvl w:val="0"/>
          <w:numId w:val="3"/>
        </w:numPr>
        <w:ind w:left="0" w:firstLine="0"/>
        <w:rPr>
          <w:szCs w:val="22"/>
          <w:lang w:val="es-ES_tradnl"/>
        </w:rPr>
      </w:pPr>
      <w:r w:rsidRPr="00850282">
        <w:rPr>
          <w:szCs w:val="22"/>
          <w:lang w:val="es-ES_tradnl"/>
        </w:rPr>
        <w:t xml:space="preserve">El presidente </w:t>
      </w:r>
      <w:r w:rsidR="00052E72" w:rsidRPr="00850282">
        <w:rPr>
          <w:szCs w:val="22"/>
          <w:lang w:val="es-ES_tradnl"/>
        </w:rPr>
        <w:t xml:space="preserve">dio paso al </w:t>
      </w:r>
      <w:r w:rsidRPr="00850282">
        <w:rPr>
          <w:szCs w:val="22"/>
          <w:lang w:val="es-ES_tradnl"/>
        </w:rPr>
        <w:t>artículo</w:t>
      </w:r>
      <w:r w:rsidR="00014A3A" w:rsidRPr="00850282">
        <w:rPr>
          <w:szCs w:val="22"/>
          <w:lang w:val="es-ES_tradnl"/>
        </w:rPr>
        <w:t> </w:t>
      </w:r>
      <w:r w:rsidR="00A642A0" w:rsidRPr="00850282">
        <w:rPr>
          <w:szCs w:val="22"/>
          <w:lang w:val="es-ES_tradnl"/>
        </w:rPr>
        <w:t>7.</w:t>
      </w:r>
    </w:p>
    <w:p w:rsidR="00A642A0" w:rsidRPr="00850282" w:rsidRDefault="00A642A0" w:rsidP="00A642A0">
      <w:pPr>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4E51B0" w:rsidRPr="00850282">
        <w:rPr>
          <w:szCs w:val="22"/>
          <w:lang w:val="es-ES_tradnl"/>
        </w:rPr>
        <w:t xml:space="preserve">indicó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4E51B0" w:rsidRPr="00850282">
        <w:rPr>
          <w:szCs w:val="22"/>
          <w:lang w:val="es-ES_tradnl"/>
        </w:rPr>
        <w:t xml:space="preserve">Dijo que ha observado la inserción de texto realizada tras los fructíferos debates habidos en las reuniones </w:t>
      </w:r>
      <w:r w:rsidR="0024275B" w:rsidRPr="00850282">
        <w:rPr>
          <w:szCs w:val="22"/>
          <w:lang w:val="es-ES_tradnl"/>
        </w:rPr>
        <w:t>oficiosas</w:t>
      </w:r>
      <w:r w:rsidR="004E51B0" w:rsidRPr="00850282">
        <w:rPr>
          <w:szCs w:val="22"/>
          <w:lang w:val="es-ES_tradnl"/>
        </w:rPr>
        <w:t>, y pidió que se encierre entre corchetes</w:t>
      </w:r>
      <w:r w:rsidR="00A642A0" w:rsidRPr="00850282">
        <w:rPr>
          <w:szCs w:val="22"/>
          <w:lang w:val="es-ES_tradnl"/>
        </w:rPr>
        <w:t xml:space="preserve">.  </w:t>
      </w:r>
      <w:r w:rsidR="004E51B0" w:rsidRPr="00850282">
        <w:rPr>
          <w:szCs w:val="22"/>
          <w:lang w:val="es-ES_tradnl"/>
        </w:rPr>
        <w:t>Se manifestó dispuesta para debatirlo a fondo en la próxima sesión</w:t>
      </w:r>
      <w:r w:rsidR="00A642A0" w:rsidRPr="00850282">
        <w:rPr>
          <w:szCs w:val="22"/>
          <w:lang w:val="es-ES_tradnl"/>
        </w:rPr>
        <w:t xml:space="preserve">. </w:t>
      </w:r>
    </w:p>
    <w:p w:rsidR="00A642A0" w:rsidRPr="00850282" w:rsidRDefault="00A642A0" w:rsidP="00A642A0">
      <w:pPr>
        <w:rPr>
          <w:szCs w:val="22"/>
          <w:lang w:val="es-ES_tradnl"/>
        </w:rPr>
      </w:pPr>
    </w:p>
    <w:p w:rsidR="00514D9A"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Ghana </w:t>
      </w:r>
      <w:r w:rsidR="00713FC7" w:rsidRPr="00850282">
        <w:rPr>
          <w:szCs w:val="22"/>
          <w:lang w:val="es-ES_tradnl"/>
        </w:rPr>
        <w:t xml:space="preserve">dijo que prefiere </w:t>
      </w:r>
      <w:r w:rsidR="000C08B7" w:rsidRPr="00850282">
        <w:rPr>
          <w:szCs w:val="22"/>
          <w:lang w:val="es-ES_tradnl"/>
        </w:rPr>
        <w:t xml:space="preserve">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0C08B7" w:rsidRPr="00850282">
        <w:rPr>
          <w:szCs w:val="22"/>
          <w:lang w:val="es-ES_tradnl"/>
        </w:rPr>
        <w:t xml:space="preserve">En ella se </w:t>
      </w:r>
      <w:r w:rsidR="00713FC7" w:rsidRPr="00850282">
        <w:rPr>
          <w:szCs w:val="22"/>
          <w:lang w:val="es-ES_tradnl"/>
        </w:rPr>
        <w:t xml:space="preserve">establece </w:t>
      </w:r>
      <w:r w:rsidR="000C08B7" w:rsidRPr="00850282">
        <w:rPr>
          <w:szCs w:val="22"/>
          <w:lang w:val="es-ES_tradnl"/>
        </w:rPr>
        <w:t>la regla de los tres pasos</w:t>
      </w:r>
      <w:r w:rsidR="00A642A0" w:rsidRPr="00850282">
        <w:rPr>
          <w:szCs w:val="22"/>
          <w:lang w:val="es-ES_tradnl"/>
        </w:rPr>
        <w:t xml:space="preserve">, </w:t>
      </w:r>
      <w:r w:rsidR="000C08B7" w:rsidRPr="00850282">
        <w:rPr>
          <w:szCs w:val="22"/>
          <w:lang w:val="es-ES_tradnl"/>
        </w:rPr>
        <w:t xml:space="preserve">que es bastante </w:t>
      </w:r>
      <w:r w:rsidR="00514D9A" w:rsidRPr="00850282">
        <w:rPr>
          <w:szCs w:val="22"/>
          <w:lang w:val="es-ES_tradnl"/>
        </w:rPr>
        <w:t xml:space="preserve">usual </w:t>
      </w:r>
      <w:r w:rsidR="000C08B7" w:rsidRPr="00850282">
        <w:rPr>
          <w:szCs w:val="22"/>
          <w:lang w:val="es-ES_tradnl"/>
        </w:rPr>
        <w:t xml:space="preserve">y permite </w:t>
      </w:r>
      <w:r w:rsidR="00516085" w:rsidRPr="00850282">
        <w:rPr>
          <w:szCs w:val="22"/>
          <w:lang w:val="es-ES_tradnl"/>
        </w:rPr>
        <w:t xml:space="preserve">evitar tener que </w:t>
      </w:r>
      <w:r w:rsidR="000C08B7" w:rsidRPr="00850282">
        <w:rPr>
          <w:szCs w:val="22"/>
          <w:lang w:val="es-ES_tradnl"/>
        </w:rPr>
        <w:t xml:space="preserve">relacionar numerosas excepciones y </w:t>
      </w:r>
      <w:r w:rsidR="000C08B7" w:rsidRPr="00850282">
        <w:rPr>
          <w:szCs w:val="22"/>
          <w:lang w:val="es-ES_tradnl"/>
        </w:rPr>
        <w:lastRenderedPageBreak/>
        <w:t>limitaciones en un mism</w:t>
      </w:r>
      <w:r w:rsidR="00516085" w:rsidRPr="00850282">
        <w:rPr>
          <w:szCs w:val="22"/>
          <w:lang w:val="es-ES_tradnl"/>
        </w:rPr>
        <w:t>o</w:t>
      </w:r>
      <w:r w:rsidR="000C08B7" w:rsidRPr="00850282">
        <w:rPr>
          <w:szCs w:val="22"/>
          <w:lang w:val="es-ES_tradnl"/>
        </w:rPr>
        <w:t xml:space="preserve"> artículo</w:t>
      </w:r>
      <w:r w:rsidR="00516085" w:rsidRPr="00850282">
        <w:rPr>
          <w:szCs w:val="22"/>
          <w:lang w:val="es-ES_tradnl"/>
        </w:rPr>
        <w:t xml:space="preserve">, y que en el presente caso se diferencia ligeramente de la </w:t>
      </w:r>
      <w:r w:rsidR="00514D9A" w:rsidRPr="00850282">
        <w:rPr>
          <w:szCs w:val="22"/>
          <w:lang w:val="es-ES_tradnl"/>
        </w:rPr>
        <w:t xml:space="preserve">que figura en </w:t>
      </w:r>
      <w:r w:rsidR="00516085" w:rsidRPr="00850282">
        <w:rPr>
          <w:szCs w:val="22"/>
          <w:lang w:val="es-ES_tradnl"/>
        </w:rPr>
        <w:t>otras disposiciones a fin de tener en cuenta los intereses de los beneficiarios</w:t>
      </w:r>
      <w:r w:rsidR="00A642A0" w:rsidRPr="00850282">
        <w:rPr>
          <w:szCs w:val="22"/>
          <w:lang w:val="es-ES_tradnl"/>
        </w:rPr>
        <w:t xml:space="preserve">, </w:t>
      </w:r>
      <w:r w:rsidR="00516085" w:rsidRPr="00850282">
        <w:rPr>
          <w:szCs w:val="22"/>
          <w:lang w:val="es-ES_tradnl"/>
        </w:rPr>
        <w:t>el derecho consuetudinario de los pueblos indígenas y las comunidades locales</w:t>
      </w:r>
      <w:r w:rsidR="00A642A0" w:rsidRPr="00850282">
        <w:rPr>
          <w:szCs w:val="22"/>
          <w:lang w:val="es-ES_tradnl"/>
        </w:rPr>
        <w:t xml:space="preserve">, </w:t>
      </w:r>
      <w:r w:rsidR="00516085" w:rsidRPr="00850282">
        <w:rPr>
          <w:szCs w:val="22"/>
          <w:lang w:val="es-ES_tradnl"/>
        </w:rPr>
        <w:t xml:space="preserve">y el principio según el cual los Estados deben actuar de buena </w:t>
      </w:r>
      <w:r w:rsidR="00713FC7" w:rsidRPr="00850282">
        <w:rPr>
          <w:szCs w:val="22"/>
          <w:lang w:val="es-ES_tradnl"/>
        </w:rPr>
        <w:t xml:space="preserve">fe </w:t>
      </w:r>
      <w:r w:rsidR="00516085" w:rsidRPr="00850282">
        <w:rPr>
          <w:szCs w:val="22"/>
          <w:lang w:val="es-ES_tradnl"/>
        </w:rPr>
        <w:t xml:space="preserve">y no </w:t>
      </w:r>
      <w:r w:rsidR="003614CD" w:rsidRPr="00850282">
        <w:rPr>
          <w:szCs w:val="22"/>
          <w:lang w:val="es-ES_tradnl"/>
        </w:rPr>
        <w:t xml:space="preserve">infringir </w:t>
      </w:r>
      <w:r w:rsidR="00516085" w:rsidRPr="00850282">
        <w:rPr>
          <w:szCs w:val="22"/>
          <w:lang w:val="es-ES_tradnl"/>
        </w:rPr>
        <w:t xml:space="preserve">los términos de lo instrumentos jurídicos que se han comprometido a </w:t>
      </w:r>
      <w:r w:rsidR="00713FC7" w:rsidRPr="00850282">
        <w:rPr>
          <w:szCs w:val="22"/>
          <w:lang w:val="es-ES_tradnl"/>
        </w:rPr>
        <w:t>cumplir</w:t>
      </w:r>
      <w:r w:rsidR="00A642A0" w:rsidRPr="00850282">
        <w:rPr>
          <w:szCs w:val="22"/>
          <w:lang w:val="es-ES_tradnl"/>
        </w:rPr>
        <w:t xml:space="preserve">.  </w:t>
      </w:r>
      <w:r w:rsidR="003614CD" w:rsidRPr="00850282">
        <w:rPr>
          <w:szCs w:val="22"/>
          <w:lang w:val="es-ES_tradnl"/>
        </w:rPr>
        <w:t xml:space="preserve">Dijo que no apoya la </w:t>
      </w:r>
      <w:proofErr w:type="spellStart"/>
      <w:r w:rsidR="003614CD" w:rsidRPr="00850282">
        <w:rPr>
          <w:szCs w:val="22"/>
          <w:lang w:val="es-ES_tradnl"/>
        </w:rPr>
        <w:t>Alt</w:t>
      </w:r>
      <w:proofErr w:type="spellEnd"/>
      <w:r w:rsidR="003614CD" w:rsidRPr="00850282">
        <w:rPr>
          <w:szCs w:val="22"/>
          <w:lang w:val="es-ES_tradnl"/>
        </w:rPr>
        <w:t xml:space="preserve"> 3.  Si se lee con atención, el apartado 1 de la </w:t>
      </w:r>
      <w:proofErr w:type="spellStart"/>
      <w:r w:rsidR="003614CD" w:rsidRPr="00850282">
        <w:rPr>
          <w:szCs w:val="22"/>
          <w:lang w:val="es-ES_tradnl"/>
        </w:rPr>
        <w:t>Alt</w:t>
      </w:r>
      <w:proofErr w:type="spellEnd"/>
      <w:r w:rsidR="003614CD" w:rsidRPr="00850282">
        <w:rPr>
          <w:szCs w:val="22"/>
          <w:lang w:val="es-ES_tradnl"/>
        </w:rPr>
        <w:t> 2 parece decir que cuando ya exista un derecho protegido en virtud de la legislación de derecho de autor o de</w:t>
      </w:r>
      <w:r w:rsidR="00713FC7" w:rsidRPr="00850282">
        <w:rPr>
          <w:szCs w:val="22"/>
          <w:lang w:val="es-ES_tradnl"/>
        </w:rPr>
        <w:t xml:space="preserve"> </w:t>
      </w:r>
      <w:r w:rsidR="003614CD" w:rsidRPr="00850282">
        <w:rPr>
          <w:szCs w:val="22"/>
          <w:lang w:val="es-ES_tradnl"/>
        </w:rPr>
        <w:t xml:space="preserve">marcas, dicho derecho no podrá ser atacado al </w:t>
      </w:r>
      <w:r w:rsidR="00514D9A" w:rsidRPr="00850282">
        <w:rPr>
          <w:szCs w:val="22"/>
          <w:lang w:val="es-ES_tradnl"/>
        </w:rPr>
        <w:t xml:space="preserve">amparo </w:t>
      </w:r>
      <w:r w:rsidR="003614CD" w:rsidRPr="00850282">
        <w:rPr>
          <w:szCs w:val="22"/>
          <w:lang w:val="es-ES_tradnl"/>
        </w:rPr>
        <w:t xml:space="preserve">del instrumento sobre ECT que se propone.  Uno de los motivos por lo que se recoge ahí </w:t>
      </w:r>
      <w:r w:rsidR="00D5093F" w:rsidRPr="00850282">
        <w:rPr>
          <w:szCs w:val="22"/>
          <w:lang w:val="es-ES_tradnl"/>
        </w:rPr>
        <w:t>es garantizar que algunos de esos derechos reciben una protección adecuada con arreglo a la legislación en materia de P.I.</w:t>
      </w:r>
      <w:r w:rsidR="003614CD" w:rsidRPr="00850282">
        <w:rPr>
          <w:szCs w:val="22"/>
          <w:lang w:val="es-ES_tradnl"/>
        </w:rPr>
        <w:t xml:space="preserve">  </w:t>
      </w:r>
      <w:r w:rsidR="00D5093F" w:rsidRPr="00850282">
        <w:rPr>
          <w:szCs w:val="22"/>
          <w:lang w:val="es-ES_tradnl"/>
        </w:rPr>
        <w:t xml:space="preserve">Es el mismo problema que se plantearía si se adoptara la </w:t>
      </w:r>
      <w:proofErr w:type="spellStart"/>
      <w:r w:rsidR="003614CD" w:rsidRPr="00850282">
        <w:rPr>
          <w:szCs w:val="22"/>
          <w:lang w:val="es-ES_tradnl"/>
        </w:rPr>
        <w:t>Alt</w:t>
      </w:r>
      <w:proofErr w:type="spellEnd"/>
      <w:r w:rsidR="003614CD" w:rsidRPr="00850282">
        <w:rPr>
          <w:szCs w:val="22"/>
          <w:lang w:val="es-ES_tradnl"/>
        </w:rPr>
        <w:t> 2.1.</w:t>
      </w:r>
      <w:r w:rsidR="00D5093F" w:rsidRPr="00850282">
        <w:rPr>
          <w:szCs w:val="22"/>
          <w:lang w:val="es-ES_tradnl"/>
        </w:rPr>
        <w:t xml:space="preserve"> </w:t>
      </w:r>
      <w:r w:rsidR="00514D9A" w:rsidRPr="00850282">
        <w:rPr>
          <w:szCs w:val="22"/>
          <w:lang w:val="es-ES_tradnl"/>
        </w:rPr>
        <w:t xml:space="preserve">Se cerrarían </w:t>
      </w:r>
      <w:r w:rsidR="00D5093F" w:rsidRPr="00850282">
        <w:rPr>
          <w:szCs w:val="22"/>
          <w:lang w:val="es-ES_tradnl"/>
        </w:rPr>
        <w:t>las puertas a cualquier posible actuación una vez que se ha</w:t>
      </w:r>
      <w:r w:rsidR="00514D9A" w:rsidRPr="00850282">
        <w:rPr>
          <w:szCs w:val="22"/>
          <w:lang w:val="es-ES_tradnl"/>
        </w:rPr>
        <w:t>ya</w:t>
      </w:r>
      <w:r w:rsidR="00D5093F" w:rsidRPr="00850282">
        <w:rPr>
          <w:szCs w:val="22"/>
          <w:lang w:val="es-ES_tradnl"/>
        </w:rPr>
        <w:t xml:space="preserve"> adquirido un derecho de autor o de marca, y </w:t>
      </w:r>
      <w:r w:rsidR="00713FC7" w:rsidRPr="00850282">
        <w:rPr>
          <w:szCs w:val="22"/>
          <w:lang w:val="es-ES_tradnl"/>
        </w:rPr>
        <w:t xml:space="preserve">dijo que </w:t>
      </w:r>
      <w:r w:rsidR="00D5093F" w:rsidRPr="00850282">
        <w:rPr>
          <w:szCs w:val="22"/>
          <w:lang w:val="es-ES_tradnl"/>
        </w:rPr>
        <w:t xml:space="preserve">son muchos los ejemplos que existen de este tipo de problema, como el caso de los </w:t>
      </w:r>
      <w:r w:rsidR="00D5093F" w:rsidRPr="00850282">
        <w:rPr>
          <w:i/>
          <w:szCs w:val="22"/>
          <w:lang w:val="es-ES_tradnl"/>
        </w:rPr>
        <w:t xml:space="preserve">Washington </w:t>
      </w:r>
      <w:proofErr w:type="spellStart"/>
      <w:r w:rsidR="00D5093F" w:rsidRPr="00850282">
        <w:rPr>
          <w:i/>
          <w:szCs w:val="22"/>
          <w:lang w:val="es-ES_tradnl"/>
        </w:rPr>
        <w:t>Redskins</w:t>
      </w:r>
      <w:proofErr w:type="spellEnd"/>
      <w:r w:rsidR="00D5093F" w:rsidRPr="00850282">
        <w:rPr>
          <w:szCs w:val="22"/>
          <w:lang w:val="es-ES_tradnl"/>
        </w:rPr>
        <w:t>, que se apropiaron del término para bautizar a un equipo de fútbol.  Existen también ejemplos de personas que utilizan los nombres de grupos tribales</w:t>
      </w:r>
      <w:r w:rsidR="0074663C" w:rsidRPr="00850282">
        <w:rPr>
          <w:szCs w:val="22"/>
          <w:lang w:val="es-ES_tradnl"/>
        </w:rPr>
        <w:t xml:space="preserve">, por ejemplo, los </w:t>
      </w:r>
      <w:proofErr w:type="spellStart"/>
      <w:r w:rsidR="0074663C" w:rsidRPr="00850282">
        <w:rPr>
          <w:szCs w:val="22"/>
          <w:lang w:val="es-ES_tradnl"/>
        </w:rPr>
        <w:t>a</w:t>
      </w:r>
      <w:r w:rsidR="00D5093F" w:rsidRPr="00850282">
        <w:rPr>
          <w:szCs w:val="22"/>
          <w:lang w:val="es-ES_tradnl"/>
        </w:rPr>
        <w:t>shanti</w:t>
      </w:r>
      <w:proofErr w:type="spellEnd"/>
      <w:r w:rsidR="00D5093F" w:rsidRPr="00850282">
        <w:rPr>
          <w:szCs w:val="22"/>
          <w:lang w:val="es-ES_tradnl"/>
        </w:rPr>
        <w:t xml:space="preserve"> </w:t>
      </w:r>
      <w:r w:rsidR="0074663C" w:rsidRPr="00850282">
        <w:rPr>
          <w:szCs w:val="22"/>
          <w:lang w:val="es-ES_tradnl"/>
        </w:rPr>
        <w:t xml:space="preserve">de </w:t>
      </w:r>
      <w:r w:rsidR="00D5093F" w:rsidRPr="00850282">
        <w:rPr>
          <w:szCs w:val="22"/>
          <w:lang w:val="es-ES_tradnl"/>
        </w:rPr>
        <w:t xml:space="preserve">Ghana, </w:t>
      </w:r>
      <w:r w:rsidR="0074663C" w:rsidRPr="00850282">
        <w:rPr>
          <w:szCs w:val="22"/>
          <w:lang w:val="es-ES_tradnl"/>
        </w:rPr>
        <w:t>y los registran como marcas</w:t>
      </w:r>
      <w:r w:rsidR="00D5093F" w:rsidRPr="00850282">
        <w:rPr>
          <w:szCs w:val="22"/>
          <w:lang w:val="es-ES_tradnl"/>
        </w:rPr>
        <w:t>.</w:t>
      </w:r>
      <w:r w:rsidR="0074663C" w:rsidRPr="00850282">
        <w:rPr>
          <w:szCs w:val="22"/>
          <w:lang w:val="es-ES_tradnl"/>
        </w:rPr>
        <w:t xml:space="preserve">  Dijo que no ve apropiado que se adquieran derechos para hacer </w:t>
      </w:r>
      <w:r w:rsidR="00713FC7" w:rsidRPr="00850282">
        <w:rPr>
          <w:szCs w:val="22"/>
          <w:lang w:val="es-ES_tradnl"/>
        </w:rPr>
        <w:t xml:space="preserve">ese tipo de </w:t>
      </w:r>
      <w:r w:rsidR="0074663C" w:rsidRPr="00850282">
        <w:rPr>
          <w:szCs w:val="22"/>
          <w:lang w:val="es-ES_tradnl"/>
        </w:rPr>
        <w:t xml:space="preserve">cosas.  </w:t>
      </w:r>
      <w:r w:rsidR="00514D9A" w:rsidRPr="00850282">
        <w:rPr>
          <w:szCs w:val="22"/>
          <w:lang w:val="es-ES_tradnl"/>
        </w:rPr>
        <w:t xml:space="preserve">Observó que tampoco </w:t>
      </w:r>
      <w:r w:rsidR="0074663C" w:rsidRPr="00850282">
        <w:rPr>
          <w:szCs w:val="22"/>
          <w:lang w:val="es-ES_tradnl"/>
        </w:rPr>
        <w:t xml:space="preserve">apoya la </w:t>
      </w:r>
      <w:proofErr w:type="spellStart"/>
      <w:r w:rsidR="0074663C" w:rsidRPr="00850282">
        <w:rPr>
          <w:szCs w:val="22"/>
          <w:lang w:val="es-ES_tradnl"/>
        </w:rPr>
        <w:t>Alt</w:t>
      </w:r>
      <w:proofErr w:type="spellEnd"/>
      <w:r w:rsidR="0074663C" w:rsidRPr="00850282">
        <w:rPr>
          <w:szCs w:val="22"/>
          <w:lang w:val="es-ES_tradnl"/>
        </w:rPr>
        <w:t xml:space="preserve"> 2 por presentar su apartado  2.a) una formulación demasiado amplia.  </w:t>
      </w:r>
      <w:r w:rsidR="00514D9A" w:rsidRPr="00850282">
        <w:rPr>
          <w:szCs w:val="22"/>
          <w:lang w:val="es-ES_tradnl"/>
        </w:rPr>
        <w:t>Resultaría apropiado matizarlo por referencia a un término tal como “</w:t>
      </w:r>
      <w:r w:rsidR="00713FC7" w:rsidRPr="00850282">
        <w:rPr>
          <w:szCs w:val="22"/>
          <w:lang w:val="es-ES_tradnl"/>
        </w:rPr>
        <w:t>uso leal</w:t>
      </w:r>
      <w:r w:rsidR="00514D9A" w:rsidRPr="00850282">
        <w:rPr>
          <w:szCs w:val="22"/>
          <w:lang w:val="es-ES_tradnl"/>
        </w:rPr>
        <w:t>”</w:t>
      </w:r>
      <w:r w:rsidR="0074663C" w:rsidRPr="00850282">
        <w:rPr>
          <w:szCs w:val="22"/>
          <w:lang w:val="es-ES_tradnl"/>
        </w:rPr>
        <w:t xml:space="preserve">.  </w:t>
      </w:r>
      <w:r w:rsidR="00514D9A" w:rsidRPr="00850282">
        <w:rPr>
          <w:szCs w:val="22"/>
          <w:lang w:val="es-ES_tradnl"/>
        </w:rPr>
        <w:t xml:space="preserve">Conforme al </w:t>
      </w:r>
      <w:r w:rsidR="0074663C" w:rsidRPr="00850282">
        <w:rPr>
          <w:szCs w:val="22"/>
          <w:lang w:val="es-ES_tradnl"/>
        </w:rPr>
        <w:t>apartado 2.b), los museos tendr</w:t>
      </w:r>
      <w:r w:rsidR="00514D9A" w:rsidRPr="00850282">
        <w:rPr>
          <w:szCs w:val="22"/>
          <w:lang w:val="es-ES_tradnl"/>
        </w:rPr>
        <w:t>ía</w:t>
      </w:r>
      <w:r w:rsidR="0074663C" w:rsidRPr="00850282">
        <w:rPr>
          <w:szCs w:val="22"/>
          <w:lang w:val="es-ES_tradnl"/>
        </w:rPr>
        <w:t xml:space="preserve">n permitido conservar bienes que </w:t>
      </w:r>
      <w:r w:rsidR="00514D9A" w:rsidRPr="00850282">
        <w:rPr>
          <w:szCs w:val="22"/>
          <w:lang w:val="es-ES_tradnl"/>
        </w:rPr>
        <w:t>hubieran sido obtenidos indebidamente en primer lugar</w:t>
      </w:r>
      <w:r w:rsidR="003257E3" w:rsidRPr="00850282">
        <w:rPr>
          <w:szCs w:val="22"/>
          <w:lang w:val="es-ES_tradnl"/>
        </w:rPr>
        <w:t>.  El apartado</w:t>
      </w:r>
      <w:r w:rsidR="0074663C" w:rsidRPr="00850282">
        <w:rPr>
          <w:szCs w:val="22"/>
          <w:lang w:val="es-ES_tradnl"/>
        </w:rPr>
        <w:t xml:space="preserve"> 2.c) resulta problemático, porque </w:t>
      </w:r>
      <w:r w:rsidR="00514D9A" w:rsidRPr="00850282">
        <w:rPr>
          <w:szCs w:val="22"/>
          <w:lang w:val="es-ES_tradnl"/>
        </w:rPr>
        <w:t xml:space="preserve">autorizaría a </w:t>
      </w:r>
      <w:r w:rsidR="0074663C" w:rsidRPr="00850282">
        <w:rPr>
          <w:szCs w:val="22"/>
          <w:lang w:val="es-ES_tradnl"/>
        </w:rPr>
        <w:t>las personas que a</w:t>
      </w:r>
      <w:r w:rsidR="00514D9A" w:rsidRPr="00850282">
        <w:rPr>
          <w:szCs w:val="22"/>
          <w:lang w:val="es-ES_tradnl"/>
        </w:rPr>
        <w:t>d</w:t>
      </w:r>
      <w:r w:rsidR="0074663C" w:rsidRPr="00850282">
        <w:rPr>
          <w:szCs w:val="22"/>
          <w:lang w:val="es-ES_tradnl"/>
        </w:rPr>
        <w:t xml:space="preserve">quieren derechos sobre </w:t>
      </w:r>
      <w:r w:rsidR="00514D9A" w:rsidRPr="00850282">
        <w:rPr>
          <w:szCs w:val="22"/>
          <w:lang w:val="es-ES_tradnl"/>
        </w:rPr>
        <w:t xml:space="preserve">obras </w:t>
      </w:r>
      <w:r w:rsidR="0074663C" w:rsidRPr="00850282">
        <w:rPr>
          <w:szCs w:val="22"/>
          <w:lang w:val="es-ES_tradnl"/>
        </w:rPr>
        <w:t>derivad</w:t>
      </w:r>
      <w:r w:rsidR="00514D9A" w:rsidRPr="00850282">
        <w:rPr>
          <w:szCs w:val="22"/>
          <w:lang w:val="es-ES_tradnl"/>
        </w:rPr>
        <w:t>a</w:t>
      </w:r>
      <w:r w:rsidR="0074663C" w:rsidRPr="00850282">
        <w:rPr>
          <w:szCs w:val="22"/>
          <w:lang w:val="es-ES_tradnl"/>
        </w:rPr>
        <w:t xml:space="preserve">s de ECT a </w:t>
      </w:r>
      <w:r w:rsidR="00514D9A" w:rsidRPr="00850282">
        <w:rPr>
          <w:szCs w:val="22"/>
          <w:lang w:val="es-ES_tradnl"/>
        </w:rPr>
        <w:t>mantenerlas en su poder.</w:t>
      </w:r>
    </w:p>
    <w:p w:rsidR="0074663C" w:rsidRPr="00850282" w:rsidRDefault="0074663C" w:rsidP="0074663C">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 xml:space="preserve">indicó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pero sin la parte nueva de texto que se ha incluido</w:t>
      </w:r>
      <w:r w:rsidR="00A642A0" w:rsidRPr="00850282">
        <w:rPr>
          <w:szCs w:val="22"/>
          <w:lang w:val="es-ES_tradnl"/>
        </w:rPr>
        <w:t>.</w:t>
      </w:r>
    </w:p>
    <w:p w:rsidR="00A642A0" w:rsidRPr="00850282" w:rsidRDefault="00A642A0" w:rsidP="00365C4B">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101CC9" w:rsidRPr="00850282">
        <w:rPr>
          <w:szCs w:val="22"/>
          <w:lang w:val="es-ES_tradnl"/>
        </w:rPr>
        <w:t xml:space="preserve">indicó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101CC9" w:rsidRPr="00850282">
        <w:rPr>
          <w:szCs w:val="22"/>
          <w:lang w:val="es-ES_tradnl"/>
        </w:rPr>
        <w:t xml:space="preserve">Así con todo, </w:t>
      </w:r>
      <w:r w:rsidR="00583AB6" w:rsidRPr="00850282">
        <w:rPr>
          <w:szCs w:val="22"/>
          <w:lang w:val="es-ES_tradnl"/>
        </w:rPr>
        <w:t xml:space="preserve">afirmó </w:t>
      </w:r>
      <w:r w:rsidR="00101CC9" w:rsidRPr="00850282">
        <w:rPr>
          <w:szCs w:val="22"/>
          <w:lang w:val="es-ES_tradnl"/>
        </w:rPr>
        <w:t xml:space="preserve">estar </w:t>
      </w:r>
      <w:r w:rsidR="00583AB6" w:rsidRPr="00850282">
        <w:rPr>
          <w:szCs w:val="22"/>
          <w:lang w:val="es-ES_tradnl"/>
        </w:rPr>
        <w:t xml:space="preserve">asimismo </w:t>
      </w:r>
      <w:r w:rsidR="00101CC9" w:rsidRPr="00850282">
        <w:rPr>
          <w:szCs w:val="22"/>
          <w:lang w:val="es-ES_tradnl"/>
        </w:rPr>
        <w:t xml:space="preserve">interesada </w:t>
      </w:r>
      <w:r w:rsidR="00583AB6" w:rsidRPr="00850282">
        <w:rPr>
          <w:szCs w:val="22"/>
          <w:lang w:val="es-ES_tradnl"/>
        </w:rPr>
        <w:t xml:space="preserve">en someter a debate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r w:rsidR="00583AB6" w:rsidRPr="00850282">
        <w:rPr>
          <w:szCs w:val="22"/>
          <w:lang w:val="es-ES_tradnl"/>
        </w:rPr>
        <w:t>Dijo que aguarda con impaciencia la próxima sesión del CIG de cara a la labor que se realizara en ella en materia de excepciones</w:t>
      </w:r>
      <w:r w:rsidR="00A642A0" w:rsidRPr="00850282">
        <w:rPr>
          <w:szCs w:val="22"/>
          <w:lang w:val="es-ES_tradnl"/>
        </w:rPr>
        <w:t xml:space="preserve">.  </w:t>
      </w:r>
      <w:r w:rsidR="00583AB6" w:rsidRPr="00850282">
        <w:rPr>
          <w:szCs w:val="22"/>
          <w:lang w:val="es-ES_tradnl"/>
        </w:rPr>
        <w:t xml:space="preserve">Por razones de coherencia, los enunciados </w:t>
      </w:r>
      <w:r w:rsidR="00A642A0" w:rsidRPr="00850282">
        <w:rPr>
          <w:szCs w:val="22"/>
          <w:lang w:val="es-ES_tradnl"/>
        </w:rPr>
        <w:t>“</w:t>
      </w:r>
      <w:r w:rsidR="00583AB6" w:rsidRPr="00850282">
        <w:rPr>
          <w:szCs w:val="22"/>
          <w:lang w:val="es-ES_tradnl"/>
        </w:rPr>
        <w:t>consentimiento fundamentado previo</w:t>
      </w:r>
      <w:r w:rsidR="00A642A0" w:rsidRPr="00850282">
        <w:rPr>
          <w:szCs w:val="22"/>
          <w:lang w:val="es-ES_tradnl"/>
        </w:rPr>
        <w:t xml:space="preserve">” </w:t>
      </w:r>
      <w:r w:rsidR="00583AB6" w:rsidRPr="00850282">
        <w:rPr>
          <w:szCs w:val="22"/>
          <w:lang w:val="es-ES_tradnl"/>
        </w:rPr>
        <w:t xml:space="preserve">y </w:t>
      </w:r>
      <w:r w:rsidR="00A642A0" w:rsidRPr="00850282">
        <w:rPr>
          <w:szCs w:val="22"/>
          <w:lang w:val="es-ES_tradnl"/>
        </w:rPr>
        <w:t>“</w:t>
      </w:r>
      <w:r w:rsidR="00583AB6" w:rsidRPr="00850282">
        <w:rPr>
          <w:szCs w:val="22"/>
          <w:lang w:val="es-ES_tradnl"/>
        </w:rPr>
        <w:t>con la participación de los beneficiarios</w:t>
      </w:r>
      <w:r w:rsidR="00A642A0" w:rsidRPr="00850282">
        <w:rPr>
          <w:szCs w:val="22"/>
          <w:lang w:val="es-ES_tradnl"/>
        </w:rPr>
        <w:t xml:space="preserve">” </w:t>
      </w:r>
      <w:r w:rsidR="00583AB6" w:rsidRPr="00850282">
        <w:rPr>
          <w:szCs w:val="22"/>
          <w:lang w:val="es-ES_tradnl"/>
        </w:rPr>
        <w:t xml:space="preserve">deberían asimismo suprimirse de la excepción general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3.</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del Brasil </w:t>
      </w:r>
      <w:r w:rsidR="00101CC9" w:rsidRPr="00850282">
        <w:rPr>
          <w:szCs w:val="22"/>
          <w:lang w:val="es-ES_tradnl"/>
        </w:rPr>
        <w:t xml:space="preserve">dijo que ve con buenos ojos el texto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101CC9" w:rsidRPr="00850282">
        <w:rPr>
          <w:szCs w:val="22"/>
          <w:lang w:val="es-ES_tradnl"/>
        </w:rPr>
        <w:t xml:space="preserve">incluyendo las modificaciones introducidas en la </w:t>
      </w:r>
      <w:r w:rsidR="00A642A0" w:rsidRPr="00850282">
        <w:rPr>
          <w:szCs w:val="22"/>
          <w:lang w:val="es-ES_tradnl"/>
        </w:rPr>
        <w:t>Rev.</w:t>
      </w:r>
      <w:r w:rsidR="00014A3A" w:rsidRPr="00850282">
        <w:rPr>
          <w:szCs w:val="22"/>
          <w:lang w:val="es-ES_tradnl"/>
        </w:rPr>
        <w:t> </w:t>
      </w:r>
      <w:r w:rsidR="00A642A0" w:rsidRPr="00850282">
        <w:rPr>
          <w:szCs w:val="22"/>
          <w:lang w:val="es-ES_tradnl"/>
        </w:rPr>
        <w:t xml:space="preserve">2.  </w:t>
      </w:r>
      <w:r w:rsidR="00101CC9" w:rsidRPr="00850282">
        <w:rPr>
          <w:szCs w:val="22"/>
          <w:lang w:val="es-ES_tradnl"/>
        </w:rPr>
        <w:t xml:space="preserve">Añadió que el calificativo </w:t>
      </w:r>
      <w:r w:rsidR="00A642A0" w:rsidRPr="00850282">
        <w:rPr>
          <w:szCs w:val="22"/>
          <w:lang w:val="es-ES_tradnl"/>
        </w:rPr>
        <w:t>“</w:t>
      </w:r>
      <w:r w:rsidR="00101CC9" w:rsidRPr="00850282">
        <w:rPr>
          <w:szCs w:val="22"/>
          <w:lang w:val="es-ES_tradnl"/>
        </w:rPr>
        <w:t>no atenten de manera injustificable</w:t>
      </w:r>
      <w:r w:rsidR="00A642A0" w:rsidRPr="00850282">
        <w:rPr>
          <w:szCs w:val="22"/>
          <w:lang w:val="es-ES_tradnl"/>
        </w:rPr>
        <w:t xml:space="preserve">” </w:t>
      </w:r>
      <w:r w:rsidR="00101CC9" w:rsidRPr="00850282">
        <w:rPr>
          <w:szCs w:val="22"/>
          <w:lang w:val="es-ES_tradnl"/>
        </w:rPr>
        <w:t>no le supone inconveniente alguno</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delegación de la India hizo suya la declaración </w:t>
      </w:r>
      <w:r w:rsidR="00467438" w:rsidRPr="00850282">
        <w:rPr>
          <w:szCs w:val="22"/>
          <w:lang w:val="es-ES_tradnl"/>
        </w:rPr>
        <w:t xml:space="preserve">efectuada </w:t>
      </w:r>
      <w:r w:rsidRPr="00850282">
        <w:rPr>
          <w:szCs w:val="22"/>
          <w:lang w:val="es-ES_tradnl"/>
        </w:rPr>
        <w:t>por la delegación de Indonesia en nombre de los Países de Ideas Afines.  Indicó su preferencia por la alternativa 1.</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Egipto </w:t>
      </w:r>
      <w:r w:rsidR="00101CC9"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101CC9" w:rsidRPr="00850282">
        <w:rPr>
          <w:szCs w:val="22"/>
          <w:lang w:val="es-ES_tradnl"/>
        </w:rPr>
        <w:t>por presentar un tenor parecido al que se recoge en los tratados internacionales que prevén una norma de los tres pasos</w:t>
      </w:r>
      <w:r w:rsidR="00365C4B"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Nigeria se sumó a la delegación del Senegal en el señalamiento que en nombre del Grupo Africano ha </w:t>
      </w:r>
      <w:r w:rsidR="004E51B0" w:rsidRPr="00850282">
        <w:rPr>
          <w:szCs w:val="22"/>
          <w:lang w:val="es-ES_tradnl"/>
        </w:rPr>
        <w:t xml:space="preserve">realizado </w:t>
      </w:r>
      <w:r w:rsidRPr="00850282">
        <w:rPr>
          <w:szCs w:val="22"/>
          <w:lang w:val="es-ES_tradnl"/>
        </w:rPr>
        <w:t xml:space="preserve">de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 xml:space="preserve">de la </w:t>
      </w:r>
      <w:r w:rsidR="00A642A0" w:rsidRPr="00850282">
        <w:rPr>
          <w:szCs w:val="22"/>
          <w:lang w:val="es-ES_tradnl"/>
        </w:rPr>
        <w:t>Rev.</w:t>
      </w:r>
      <w:r w:rsidR="005A158D" w:rsidRPr="00850282">
        <w:rPr>
          <w:szCs w:val="22"/>
          <w:lang w:val="es-ES_tradnl"/>
        </w:rPr>
        <w:t> </w:t>
      </w:r>
      <w:r w:rsidR="00A642A0" w:rsidRPr="00850282">
        <w:rPr>
          <w:szCs w:val="22"/>
          <w:lang w:val="es-ES_tradnl"/>
        </w:rPr>
        <w:t xml:space="preserve">1.  </w:t>
      </w:r>
      <w:r w:rsidR="008D338D" w:rsidRPr="00850282">
        <w:rPr>
          <w:szCs w:val="22"/>
          <w:lang w:val="es-ES_tradnl"/>
        </w:rPr>
        <w:t xml:space="preserve">Dijo que le preocupa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22525D" w:rsidRPr="00850282">
        <w:rPr>
          <w:szCs w:val="22"/>
          <w:lang w:val="es-ES_tradnl"/>
        </w:rPr>
        <w:t xml:space="preserve">de la </w:t>
      </w:r>
      <w:r w:rsidR="00A642A0" w:rsidRPr="00850282">
        <w:rPr>
          <w:szCs w:val="22"/>
          <w:lang w:val="es-ES_tradnl"/>
        </w:rPr>
        <w:t>Rev.</w:t>
      </w:r>
      <w:r w:rsidR="00014A3A" w:rsidRPr="00850282">
        <w:rPr>
          <w:szCs w:val="22"/>
          <w:lang w:val="es-ES_tradnl"/>
        </w:rPr>
        <w:t> </w:t>
      </w:r>
      <w:r w:rsidR="00A642A0" w:rsidRPr="00850282">
        <w:rPr>
          <w:szCs w:val="22"/>
          <w:lang w:val="es-ES_tradnl"/>
        </w:rPr>
        <w:t xml:space="preserve">2 </w:t>
      </w:r>
      <w:r w:rsidR="0022525D" w:rsidRPr="00850282">
        <w:rPr>
          <w:szCs w:val="22"/>
          <w:lang w:val="es-ES_tradnl"/>
        </w:rPr>
        <w:t>cuando dice que las excepciones y limitaciones que se adopten no deberán atentar de manera injustificable contra los intereses de los beneficiarios, entre los que se incluirán pueblos indígenas</w:t>
      </w:r>
      <w:r w:rsidR="00A642A0" w:rsidRPr="00850282">
        <w:rPr>
          <w:szCs w:val="22"/>
          <w:lang w:val="es-ES_tradnl"/>
        </w:rPr>
        <w:t xml:space="preserve">, </w:t>
      </w:r>
      <w:r w:rsidR="0022525D" w:rsidRPr="00850282">
        <w:rPr>
          <w:szCs w:val="22"/>
          <w:lang w:val="es-ES_tradnl"/>
        </w:rPr>
        <w:t>comunidades locales y</w:t>
      </w:r>
      <w:r w:rsidR="00A642A0" w:rsidRPr="00850282">
        <w:rPr>
          <w:szCs w:val="22"/>
          <w:lang w:val="es-ES_tradnl"/>
        </w:rPr>
        <w:t xml:space="preserve">, </w:t>
      </w:r>
      <w:r w:rsidR="0022525D" w:rsidRPr="00850282">
        <w:rPr>
          <w:szCs w:val="22"/>
          <w:lang w:val="es-ES_tradnl"/>
        </w:rPr>
        <w:t>en determinados casos, Estados</w:t>
      </w:r>
      <w:r w:rsidR="00A642A0" w:rsidRPr="00850282">
        <w:rPr>
          <w:szCs w:val="22"/>
          <w:lang w:val="es-ES_tradnl"/>
        </w:rPr>
        <w:t xml:space="preserve">.  </w:t>
      </w:r>
      <w:r w:rsidR="0022525D" w:rsidRPr="00850282">
        <w:rPr>
          <w:szCs w:val="22"/>
          <w:lang w:val="es-ES_tradnl"/>
        </w:rPr>
        <w:t>Señaló además que la referencia al derecho consuetudinario de las comunidades indígenas y locales parece excluir a otros beneficiarios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Colombia 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1.</w:t>
      </w:r>
    </w:p>
    <w:p w:rsidR="00A642A0" w:rsidRPr="00850282" w:rsidRDefault="00A642A0" w:rsidP="00A642A0">
      <w:pPr>
        <w:pStyle w:val="ListParagraph"/>
        <w:ind w:left="0"/>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lastRenderedPageBreak/>
        <w:t>La delegación</w:t>
      </w:r>
      <w:r w:rsidR="00311DEC" w:rsidRPr="00850282">
        <w:rPr>
          <w:szCs w:val="22"/>
          <w:lang w:val="es-ES_tradnl"/>
        </w:rPr>
        <w:t xml:space="preserve"> de los Estados Unidos de América</w:t>
      </w:r>
      <w:r w:rsidR="00A642A0" w:rsidRPr="00850282">
        <w:rPr>
          <w:szCs w:val="22"/>
          <w:lang w:val="es-ES_tradnl"/>
        </w:rPr>
        <w:t xml:space="preserve"> </w:t>
      </w:r>
      <w:r w:rsidR="004E51B0" w:rsidRPr="00850282">
        <w:rPr>
          <w:szCs w:val="22"/>
          <w:lang w:val="es-ES_tradnl"/>
        </w:rPr>
        <w:t xml:space="preserve">dijo que, tras </w:t>
      </w:r>
      <w:r w:rsidR="008D338D" w:rsidRPr="00850282">
        <w:rPr>
          <w:szCs w:val="22"/>
          <w:lang w:val="es-ES_tradnl"/>
        </w:rPr>
        <w:t xml:space="preserve">haber estudiado </w:t>
      </w:r>
      <w:r w:rsidR="004E51B0" w:rsidRPr="00850282">
        <w:rPr>
          <w:szCs w:val="22"/>
          <w:lang w:val="es-ES_tradnl"/>
        </w:rPr>
        <w:t xml:space="preserve">detenidamente las tres alternativas, ha resuelto apoyar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2.</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Pr="00850282">
        <w:rPr>
          <w:szCs w:val="22"/>
          <w:lang w:val="es-ES_tradnl"/>
        </w:rPr>
        <w:t xml:space="preserve">se postuló a favor de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Pr="00850282">
        <w:rPr>
          <w:szCs w:val="22"/>
          <w:lang w:val="es-ES_tradnl"/>
        </w:rPr>
        <w:t>como base para la labor ulterior</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del Ecuador señaló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Dijo que está estudiando las consecuencias del texto insertado</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Indonesia </w:t>
      </w:r>
      <w:r w:rsidR="008D338D" w:rsidRPr="00850282">
        <w:rPr>
          <w:szCs w:val="22"/>
          <w:lang w:val="es-ES_tradnl"/>
        </w:rPr>
        <w:t xml:space="preserve">hizo suyo lo que ella misma había declarado en nombre </w:t>
      </w:r>
      <w:r w:rsidRPr="00850282">
        <w:rPr>
          <w:szCs w:val="22"/>
          <w:lang w:val="es-ES_tradnl"/>
        </w:rPr>
        <w:t>de los Países de Ideas Afines</w:t>
      </w:r>
      <w:r w:rsidR="008D338D" w:rsidRPr="00850282">
        <w:rPr>
          <w:szCs w:val="22"/>
          <w:lang w:val="es-ES_tradnl"/>
        </w:rPr>
        <w:t xml:space="preserve"> e indicó su preferencia por la </w:t>
      </w:r>
      <w:proofErr w:type="spellStart"/>
      <w:r w:rsidR="008D338D" w:rsidRPr="00850282">
        <w:rPr>
          <w:szCs w:val="22"/>
          <w:lang w:val="es-ES_tradnl"/>
        </w:rPr>
        <w:t>Alt</w:t>
      </w:r>
      <w:proofErr w:type="spellEnd"/>
      <w:r w:rsidR="005A158D" w:rsidRPr="00850282">
        <w:rPr>
          <w:szCs w:val="22"/>
          <w:lang w:val="es-ES_tradnl"/>
        </w:rPr>
        <w:t> </w:t>
      </w:r>
      <w:r w:rsidR="008D338D" w:rsidRPr="00850282">
        <w:rPr>
          <w:szCs w:val="22"/>
          <w:lang w:val="es-ES_tradnl"/>
        </w:rPr>
        <w:t>1</w:t>
      </w:r>
      <w:r w:rsidR="00A642A0" w:rsidRPr="00850282">
        <w:rPr>
          <w:szCs w:val="22"/>
          <w:lang w:val="es-ES_tradnl"/>
        </w:rPr>
        <w:t xml:space="preserve">.  </w:t>
      </w:r>
      <w:r w:rsidR="008D338D" w:rsidRPr="00850282">
        <w:rPr>
          <w:szCs w:val="22"/>
          <w:lang w:val="es-ES_tradnl"/>
        </w:rPr>
        <w:t xml:space="preserve">Dijo que no puede apoyar ni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3 </w:t>
      </w:r>
      <w:r w:rsidR="008D338D" w:rsidRPr="00850282">
        <w:rPr>
          <w:szCs w:val="22"/>
          <w:lang w:val="es-ES_tradnl"/>
        </w:rPr>
        <w:t xml:space="preserve">ni la nueva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2.  </w:t>
      </w:r>
    </w:p>
    <w:p w:rsidR="00A642A0" w:rsidRPr="00850282" w:rsidRDefault="00A642A0" w:rsidP="00A642A0">
      <w:pPr>
        <w:pStyle w:val="ListParagraph"/>
        <w:ind w:left="0"/>
        <w:rPr>
          <w:szCs w:val="22"/>
          <w:lang w:val="es-ES_tradnl"/>
        </w:rPr>
      </w:pPr>
    </w:p>
    <w:p w:rsidR="00A642A0" w:rsidRPr="00850282" w:rsidRDefault="003F1E64" w:rsidP="00834085">
      <w:pPr>
        <w:pStyle w:val="ListParagraph"/>
        <w:numPr>
          <w:ilvl w:val="0"/>
          <w:numId w:val="3"/>
        </w:numPr>
        <w:ind w:left="0" w:firstLine="0"/>
        <w:rPr>
          <w:szCs w:val="22"/>
          <w:lang w:val="es-ES_tradnl"/>
        </w:rPr>
      </w:pPr>
      <w:r w:rsidRPr="00850282">
        <w:rPr>
          <w:szCs w:val="22"/>
          <w:lang w:val="es-ES_tradnl"/>
        </w:rPr>
        <w:t>El represe</w:t>
      </w:r>
      <w:r w:rsidR="00EF3134" w:rsidRPr="00850282">
        <w:rPr>
          <w:szCs w:val="22"/>
          <w:lang w:val="es-ES_tradnl"/>
        </w:rPr>
        <w:t>n</w:t>
      </w:r>
      <w:r w:rsidRPr="00850282">
        <w:rPr>
          <w:szCs w:val="22"/>
          <w:lang w:val="es-ES_tradnl"/>
        </w:rPr>
        <w:t xml:space="preserve">tante de la </w:t>
      </w:r>
      <w:r w:rsidR="00A642A0" w:rsidRPr="00850282">
        <w:rPr>
          <w:szCs w:val="22"/>
          <w:lang w:val="es-ES_tradnl"/>
        </w:rPr>
        <w:t xml:space="preserve">CAPAJ </w:t>
      </w:r>
      <w:r w:rsidR="008D338D" w:rsidRPr="00850282">
        <w:rPr>
          <w:szCs w:val="22"/>
          <w:lang w:val="es-ES_tradnl"/>
        </w:rPr>
        <w:t xml:space="preserve">manifestó su preferencia por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008D338D" w:rsidRPr="00850282">
        <w:rPr>
          <w:szCs w:val="22"/>
          <w:lang w:val="es-ES_tradnl"/>
        </w:rPr>
        <w:t>Las otras alternativas son demasiado extensas y prolijas</w:t>
      </w:r>
      <w:r w:rsidR="00A642A0" w:rsidRPr="00850282">
        <w:rPr>
          <w:szCs w:val="22"/>
          <w:lang w:val="es-ES_tradnl"/>
        </w:rPr>
        <w:t xml:space="preserve">, </w:t>
      </w:r>
      <w:r w:rsidR="008D338D" w:rsidRPr="00850282">
        <w:rPr>
          <w:szCs w:val="22"/>
          <w:lang w:val="es-ES_tradnl"/>
        </w:rPr>
        <w:t>y llevan aparejada la neutralización de numerosos conceptos de otros artículos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La delegación de la República Islámica </w:t>
      </w:r>
      <w:proofErr w:type="spellStart"/>
      <w:r w:rsidRPr="00850282">
        <w:rPr>
          <w:szCs w:val="22"/>
          <w:lang w:val="es-ES_tradnl"/>
        </w:rPr>
        <w:t>del</w:t>
      </w:r>
      <w:proofErr w:type="spellEnd"/>
      <w:r w:rsidRPr="00850282">
        <w:rPr>
          <w:szCs w:val="22"/>
          <w:lang w:val="es-ES_tradnl"/>
        </w:rPr>
        <w:t xml:space="preserve"> Irán hizo suya la declaración </w:t>
      </w:r>
      <w:r w:rsidR="008D338D" w:rsidRPr="00850282">
        <w:rPr>
          <w:szCs w:val="22"/>
          <w:lang w:val="es-ES_tradnl"/>
        </w:rPr>
        <w:t xml:space="preserve">efectuada </w:t>
      </w:r>
      <w:r w:rsidRPr="00850282">
        <w:rPr>
          <w:szCs w:val="22"/>
          <w:lang w:val="es-ES_tradnl"/>
        </w:rPr>
        <w:t xml:space="preserve">por la delegación de Indonesia en nombre de los Países de Ideas Afines.  </w:t>
      </w:r>
      <w:r w:rsidR="008D338D" w:rsidRPr="00850282">
        <w:rPr>
          <w:szCs w:val="22"/>
          <w:lang w:val="es-ES_tradnl"/>
        </w:rPr>
        <w:t xml:space="preserve">Dijo que apoya la </w:t>
      </w:r>
      <w:proofErr w:type="spellStart"/>
      <w:r w:rsidR="0029405A" w:rsidRPr="00850282">
        <w:rPr>
          <w:szCs w:val="22"/>
          <w:lang w:val="es-ES_tradnl"/>
        </w:rPr>
        <w:t>Alt</w:t>
      </w:r>
      <w:proofErr w:type="spellEnd"/>
      <w:r w:rsidR="0029405A" w:rsidRPr="00850282">
        <w:rPr>
          <w:szCs w:val="22"/>
          <w:lang w:val="es-ES_tradnl"/>
        </w:rPr>
        <w:t> </w:t>
      </w:r>
      <w:r w:rsidRPr="00850282">
        <w:rPr>
          <w:szCs w:val="22"/>
          <w:lang w:val="es-ES_tradnl"/>
        </w:rPr>
        <w:t xml:space="preserve">1, </w:t>
      </w:r>
      <w:r w:rsidR="008D338D" w:rsidRPr="00850282">
        <w:rPr>
          <w:szCs w:val="22"/>
          <w:lang w:val="es-ES_tradnl"/>
        </w:rPr>
        <w:t>sin la nueva inserción de texto</w:t>
      </w:r>
      <w:r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467438" w:rsidP="00834085">
      <w:pPr>
        <w:pStyle w:val="ListParagraph"/>
        <w:numPr>
          <w:ilvl w:val="0"/>
          <w:numId w:val="3"/>
        </w:numPr>
        <w:ind w:left="0" w:firstLine="0"/>
        <w:rPr>
          <w:szCs w:val="22"/>
          <w:lang w:val="es-ES_tradnl"/>
        </w:rPr>
      </w:pPr>
      <w:r w:rsidRPr="00850282">
        <w:rPr>
          <w:szCs w:val="22"/>
          <w:lang w:val="es-ES_tradnl"/>
        </w:rPr>
        <w:t xml:space="preserve">La delegación de Malasia dijo que apoya la </w:t>
      </w:r>
      <w:proofErr w:type="spellStart"/>
      <w:r w:rsidR="0029405A" w:rsidRPr="00850282">
        <w:rPr>
          <w:szCs w:val="22"/>
          <w:lang w:val="es-ES_tradnl"/>
        </w:rPr>
        <w:t>Alt</w:t>
      </w:r>
      <w:proofErr w:type="spellEnd"/>
      <w:r w:rsidR="0029405A" w:rsidRPr="00850282">
        <w:rPr>
          <w:szCs w:val="22"/>
          <w:lang w:val="es-ES_tradnl"/>
        </w:rPr>
        <w:t> </w:t>
      </w:r>
      <w:r w:rsidR="00A642A0" w:rsidRPr="00850282">
        <w:rPr>
          <w:szCs w:val="22"/>
          <w:lang w:val="es-ES_tradnl"/>
        </w:rPr>
        <w:t xml:space="preserve">1 </w:t>
      </w:r>
      <w:r w:rsidRPr="00850282">
        <w:rPr>
          <w:szCs w:val="22"/>
          <w:lang w:val="es-ES_tradnl"/>
        </w:rPr>
        <w:t>sin el texto añadido</w:t>
      </w:r>
      <w:r w:rsidR="00A642A0" w:rsidRPr="00850282">
        <w:rPr>
          <w:szCs w:val="22"/>
          <w:lang w:val="es-ES_tradnl"/>
        </w:rPr>
        <w:t xml:space="preserve">.  </w:t>
      </w:r>
      <w:r w:rsidRPr="00850282">
        <w:rPr>
          <w:szCs w:val="22"/>
          <w:lang w:val="es-ES_tradnl"/>
        </w:rPr>
        <w:t>Afirmó que una dilatada relación de excepciones y limitaciones sería perjudicial para el instrumento.</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 xml:space="preserve">El presidente cedió la palabra para que se formulen comentarios sobre el </w:t>
      </w:r>
      <w:r w:rsidR="0029405A" w:rsidRPr="00850282">
        <w:rPr>
          <w:szCs w:val="22"/>
          <w:lang w:val="es-ES_tradnl"/>
        </w:rPr>
        <w:t>artículo </w:t>
      </w:r>
      <w:r w:rsidRPr="00850282">
        <w:rPr>
          <w:szCs w:val="22"/>
          <w:lang w:val="es-ES_tradnl"/>
        </w:rPr>
        <w:t xml:space="preserve">16. </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D6132C" w:rsidRPr="00850282">
        <w:rPr>
          <w:szCs w:val="22"/>
          <w:lang w:val="es-ES_tradnl"/>
        </w:rPr>
        <w:t>dijo que celebra ver su propuesta en el texto</w:t>
      </w:r>
      <w:r w:rsidR="00A642A0" w:rsidRPr="00850282">
        <w:rPr>
          <w:szCs w:val="22"/>
          <w:lang w:val="es-ES_tradnl"/>
        </w:rPr>
        <w:t xml:space="preserve">.  </w:t>
      </w:r>
      <w:r w:rsidR="00D6132C" w:rsidRPr="00850282">
        <w:rPr>
          <w:szCs w:val="22"/>
          <w:lang w:val="es-ES_tradnl"/>
        </w:rPr>
        <w:t xml:space="preserve">Aunque </w:t>
      </w:r>
      <w:r w:rsidR="00BE7C96" w:rsidRPr="00850282">
        <w:rPr>
          <w:szCs w:val="22"/>
          <w:lang w:val="es-ES_tradnl"/>
        </w:rPr>
        <w:t xml:space="preserve">ya existe </w:t>
      </w:r>
      <w:r w:rsidR="00D6132C" w:rsidRPr="00850282">
        <w:rPr>
          <w:szCs w:val="22"/>
          <w:lang w:val="es-ES_tradnl"/>
        </w:rPr>
        <w:t xml:space="preserve">una disposición autónoma reguladora de la no derogación, dijo que quiere que conste en actas que </w:t>
      </w:r>
      <w:r w:rsidR="00BE7C96" w:rsidRPr="00850282">
        <w:rPr>
          <w:szCs w:val="22"/>
          <w:lang w:val="es-ES_tradnl"/>
        </w:rPr>
        <w:t>lo que ha</w:t>
      </w:r>
      <w:r w:rsidR="00843DD4" w:rsidRPr="00850282">
        <w:rPr>
          <w:szCs w:val="22"/>
          <w:lang w:val="es-ES_tradnl"/>
        </w:rPr>
        <w:t>bía</w:t>
      </w:r>
      <w:r w:rsidR="00BE7C96" w:rsidRPr="00850282">
        <w:rPr>
          <w:szCs w:val="22"/>
          <w:lang w:val="es-ES_tradnl"/>
        </w:rPr>
        <w:t xml:space="preserve"> propuesto es </w:t>
      </w:r>
      <w:r w:rsidR="00D6132C" w:rsidRPr="00850282">
        <w:rPr>
          <w:szCs w:val="22"/>
          <w:lang w:val="es-ES_tradnl"/>
        </w:rPr>
        <w:t>un artículo independiente</w:t>
      </w:r>
      <w:r w:rsidR="00014A3A" w:rsidRPr="00850282">
        <w:rPr>
          <w:szCs w:val="22"/>
          <w:lang w:val="es-ES_tradnl"/>
        </w:rPr>
        <w:t xml:space="preserve">.  </w:t>
      </w:r>
      <w:r w:rsidR="00D6132C" w:rsidRPr="00850282">
        <w:rPr>
          <w:szCs w:val="22"/>
          <w:lang w:val="es-ES_tradnl"/>
        </w:rPr>
        <w:t>Afirmó que el artículo</w:t>
      </w:r>
      <w:r w:rsidR="00014A3A" w:rsidRPr="00850282">
        <w:rPr>
          <w:szCs w:val="22"/>
          <w:lang w:val="es-ES_tradnl"/>
        </w:rPr>
        <w:t> </w:t>
      </w:r>
      <w:r w:rsidR="00A642A0" w:rsidRPr="00850282">
        <w:rPr>
          <w:szCs w:val="22"/>
          <w:lang w:val="es-ES_tradnl"/>
        </w:rPr>
        <w:t xml:space="preserve">12.2 </w:t>
      </w:r>
      <w:r w:rsidR="00D6132C" w:rsidRPr="00850282">
        <w:rPr>
          <w:szCs w:val="22"/>
          <w:lang w:val="es-ES_tradnl"/>
        </w:rPr>
        <w:t>prese</w:t>
      </w:r>
      <w:r w:rsidR="00BE7C96" w:rsidRPr="00850282">
        <w:rPr>
          <w:szCs w:val="22"/>
          <w:lang w:val="es-ES_tradnl"/>
        </w:rPr>
        <w:t>n</w:t>
      </w:r>
      <w:r w:rsidR="00D6132C" w:rsidRPr="00850282">
        <w:rPr>
          <w:szCs w:val="22"/>
          <w:lang w:val="es-ES_tradnl"/>
        </w:rPr>
        <w:t xml:space="preserve">ta en verdad el mismo tenor que la cláusula de no derogación </w:t>
      </w:r>
      <w:r w:rsidR="00BE7C96" w:rsidRPr="00850282">
        <w:rPr>
          <w:szCs w:val="22"/>
          <w:lang w:val="es-ES_tradnl"/>
        </w:rPr>
        <w:t>y tiene que suprimirse</w:t>
      </w:r>
      <w:r w:rsidR="00A642A0" w:rsidRPr="00850282">
        <w:rPr>
          <w:szCs w:val="22"/>
          <w:lang w:val="es-ES_tradnl"/>
        </w:rPr>
        <w:t xml:space="preserve">.  </w:t>
      </w:r>
      <w:r w:rsidR="00BE7C96" w:rsidRPr="00850282">
        <w:rPr>
          <w:szCs w:val="22"/>
          <w:lang w:val="es-ES_tradnl"/>
        </w:rPr>
        <w:t>Pidió dividir la disposición y contar con una cláusula de no derogación autónoma</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BE7C96" w:rsidRPr="00850282">
        <w:rPr>
          <w:szCs w:val="22"/>
          <w:lang w:val="es-ES_tradnl"/>
        </w:rPr>
        <w:t>manifestó reservas sobre el nuevo texto propuesto y</w:t>
      </w:r>
      <w:r w:rsidR="00A642A0" w:rsidRPr="00850282">
        <w:rPr>
          <w:szCs w:val="22"/>
          <w:lang w:val="es-ES_tradnl"/>
        </w:rPr>
        <w:t xml:space="preserve">, </w:t>
      </w:r>
      <w:r w:rsidR="00BE7C96" w:rsidRPr="00850282">
        <w:rPr>
          <w:szCs w:val="22"/>
          <w:lang w:val="es-ES_tradnl"/>
        </w:rPr>
        <w:t>en general, sobre la totalidad del texto que se está debatiendo</w:t>
      </w:r>
      <w:r w:rsidR="00A642A0" w:rsidRPr="00850282">
        <w:rPr>
          <w:szCs w:val="22"/>
          <w:lang w:val="es-ES_tradnl"/>
        </w:rPr>
        <w:t xml:space="preserve">.  </w:t>
      </w:r>
      <w:r w:rsidR="00BE7C96" w:rsidRPr="00850282">
        <w:rPr>
          <w:szCs w:val="22"/>
          <w:lang w:val="es-ES_tradnl"/>
        </w:rPr>
        <w:t>No se alcanzado un acuerdo sobre la naturaleza del instrumento</w:t>
      </w:r>
      <w:r w:rsidR="00A642A0" w:rsidRPr="00850282">
        <w:rPr>
          <w:szCs w:val="22"/>
          <w:lang w:val="es-ES_tradnl"/>
        </w:rPr>
        <w:t xml:space="preserve">.  </w:t>
      </w:r>
      <w:r w:rsidR="00BE7C96" w:rsidRPr="00850282">
        <w:rPr>
          <w:szCs w:val="22"/>
          <w:lang w:val="es-ES_tradnl"/>
        </w:rPr>
        <w:t>Pidió que a lo largo del texto se haga un uso sistemático de los corchetes, rodeando con ellos incluso los títulos de los artículos y las opciones y alternativas que contienen</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Pr="00850282">
        <w:rPr>
          <w:szCs w:val="22"/>
          <w:lang w:val="es-ES_tradnl"/>
        </w:rPr>
        <w:t xml:space="preserve">expresó su apoyo a la declaración efectuada por la delegación de Indonesia en nombre </w:t>
      </w:r>
      <w:r w:rsidR="00914039" w:rsidRPr="00850282">
        <w:rPr>
          <w:szCs w:val="22"/>
          <w:lang w:val="es-ES_tradnl"/>
        </w:rPr>
        <w:t>de los Países de Ideas Afines</w:t>
      </w:r>
      <w:r w:rsidR="00A642A0" w:rsidRPr="00850282">
        <w:rPr>
          <w:szCs w:val="22"/>
          <w:lang w:val="es-ES_tradnl"/>
        </w:rPr>
        <w:t xml:space="preserve">.  </w:t>
      </w:r>
      <w:r w:rsidRPr="00850282">
        <w:rPr>
          <w:szCs w:val="22"/>
          <w:lang w:val="es-ES_tradnl"/>
        </w:rPr>
        <w:t>Dijo estar a favor del artículo</w:t>
      </w:r>
      <w:r w:rsidR="005A158D" w:rsidRPr="00850282">
        <w:rPr>
          <w:szCs w:val="22"/>
          <w:lang w:val="es-ES_tradnl"/>
        </w:rPr>
        <w:t> </w:t>
      </w:r>
      <w:r w:rsidRPr="00850282">
        <w:rPr>
          <w:szCs w:val="22"/>
          <w:lang w:val="es-ES_tradnl"/>
        </w:rPr>
        <w:t xml:space="preserve">16 </w:t>
      </w:r>
      <w:r w:rsidR="00843DD4" w:rsidRPr="00850282">
        <w:rPr>
          <w:szCs w:val="22"/>
          <w:lang w:val="es-ES_tradnl"/>
        </w:rPr>
        <w:t xml:space="preserve">y su </w:t>
      </w:r>
      <w:r w:rsidRPr="00850282">
        <w:rPr>
          <w:szCs w:val="22"/>
          <w:lang w:val="es-ES_tradnl"/>
        </w:rPr>
        <w:t>cláusula de no derogación</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La delegación de Georgia</w:t>
      </w:r>
      <w:r w:rsidR="00A642A0" w:rsidRPr="00850282">
        <w:rPr>
          <w:szCs w:val="22"/>
          <w:lang w:val="es-ES_tradnl"/>
        </w:rPr>
        <w:t xml:space="preserve">,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Pr="00850282">
        <w:rPr>
          <w:szCs w:val="22"/>
          <w:lang w:val="es-ES_tradnl"/>
        </w:rPr>
        <w:t>dijo que desea examinar con atención el artículo</w:t>
      </w:r>
      <w:r w:rsidR="005A158D" w:rsidRPr="00850282">
        <w:rPr>
          <w:szCs w:val="22"/>
          <w:lang w:val="es-ES_tradnl"/>
        </w:rPr>
        <w:t> </w:t>
      </w:r>
      <w:r w:rsidRPr="00850282">
        <w:rPr>
          <w:szCs w:val="22"/>
          <w:lang w:val="es-ES_tradnl"/>
        </w:rPr>
        <w:t>16 y pidió que se rodee de corchetes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A642A0" w:rsidP="00834085">
      <w:pPr>
        <w:pStyle w:val="ListParagraph"/>
        <w:numPr>
          <w:ilvl w:val="0"/>
          <w:numId w:val="3"/>
        </w:numPr>
        <w:ind w:left="0" w:firstLine="0"/>
        <w:rPr>
          <w:szCs w:val="22"/>
          <w:lang w:val="es-ES_tradnl"/>
        </w:rPr>
      </w:pPr>
      <w:r w:rsidRPr="00850282">
        <w:rPr>
          <w:szCs w:val="22"/>
          <w:lang w:val="es-ES_tradnl"/>
        </w:rPr>
        <w:t>La delegación de</w:t>
      </w:r>
      <w:r w:rsidR="009D22C6" w:rsidRPr="00850282">
        <w:rPr>
          <w:szCs w:val="22"/>
          <w:lang w:val="es-ES_tradnl"/>
        </w:rPr>
        <w:t>l Brasil</w:t>
      </w:r>
      <w:r w:rsidRPr="00850282">
        <w:rPr>
          <w:szCs w:val="22"/>
          <w:lang w:val="es-ES_tradnl"/>
        </w:rPr>
        <w:t xml:space="preserve"> dijo que apoya la declaración </w:t>
      </w:r>
      <w:r w:rsidR="006358A7" w:rsidRPr="00850282">
        <w:rPr>
          <w:szCs w:val="22"/>
          <w:lang w:val="es-ES_tradnl"/>
        </w:rPr>
        <w:t xml:space="preserve">efectuada </w:t>
      </w:r>
      <w:r w:rsidRPr="00850282">
        <w:rPr>
          <w:szCs w:val="22"/>
          <w:lang w:val="es-ES_tradnl"/>
        </w:rPr>
        <w:t xml:space="preserve">por la delegación de Indonesia en nombre de los Países de Ideas Afines.  </w:t>
      </w:r>
      <w:r w:rsidR="006358A7" w:rsidRPr="00850282">
        <w:rPr>
          <w:szCs w:val="22"/>
          <w:lang w:val="es-ES_tradnl"/>
        </w:rPr>
        <w:t xml:space="preserve">Señaló asimismo su preferencia por una cláusula de no derogación </w:t>
      </w:r>
      <w:r w:rsidR="00276F7B" w:rsidRPr="00850282">
        <w:rPr>
          <w:szCs w:val="22"/>
          <w:lang w:val="es-ES_tradnl"/>
        </w:rPr>
        <w:t>autónoma</w:t>
      </w:r>
      <w:r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 xml:space="preserve">El presidente </w:t>
      </w:r>
      <w:r w:rsidR="00276F7B" w:rsidRPr="00850282">
        <w:rPr>
          <w:szCs w:val="22"/>
          <w:lang w:val="es-ES_tradnl"/>
        </w:rPr>
        <w:t xml:space="preserve">dio por concluido el debate sobre la </w:t>
      </w:r>
      <w:r w:rsidR="00A642A0" w:rsidRPr="00850282">
        <w:rPr>
          <w:szCs w:val="22"/>
          <w:lang w:val="es-ES_tradnl"/>
        </w:rPr>
        <w:t>Rev.</w:t>
      </w:r>
      <w:r w:rsidR="00014A3A" w:rsidRPr="00850282">
        <w:rPr>
          <w:szCs w:val="22"/>
          <w:lang w:val="es-ES_tradnl"/>
        </w:rPr>
        <w:t> </w:t>
      </w:r>
      <w:r w:rsidR="00A642A0" w:rsidRPr="00850282">
        <w:rPr>
          <w:szCs w:val="22"/>
          <w:lang w:val="es-ES_tradnl"/>
        </w:rPr>
        <w:t xml:space="preserve">2.  </w:t>
      </w:r>
      <w:r w:rsidR="00276F7B" w:rsidRPr="00850282">
        <w:rPr>
          <w:szCs w:val="22"/>
          <w:lang w:val="es-ES_tradnl"/>
        </w:rPr>
        <w:t>Dijo que había preparado una “Lista de cuestiones por considerar/pendientes que deberán abordarse/resolverse”</w:t>
      </w:r>
      <w:r w:rsidR="00A642A0" w:rsidRPr="00850282">
        <w:rPr>
          <w:szCs w:val="22"/>
          <w:lang w:val="es-ES_tradnl"/>
        </w:rPr>
        <w:t xml:space="preserve"> </w:t>
      </w:r>
      <w:r w:rsidR="00B24DA9" w:rsidRPr="00850282">
        <w:rPr>
          <w:szCs w:val="22"/>
          <w:lang w:val="es-ES_tradnl"/>
        </w:rPr>
        <w:t xml:space="preserve">a modo </w:t>
      </w:r>
      <w:r w:rsidR="00B24DA9" w:rsidRPr="00850282">
        <w:rPr>
          <w:szCs w:val="22"/>
          <w:lang w:val="es-ES_tradnl"/>
        </w:rPr>
        <w:lastRenderedPageBreak/>
        <w:t>exclusivamente de guía</w:t>
      </w:r>
      <w:r w:rsidR="00A642A0" w:rsidRPr="00850282">
        <w:rPr>
          <w:szCs w:val="22"/>
          <w:lang w:val="es-ES_tradnl"/>
        </w:rPr>
        <w:t xml:space="preserve">.  </w:t>
      </w:r>
      <w:r w:rsidR="00843DD4" w:rsidRPr="00850282">
        <w:rPr>
          <w:szCs w:val="22"/>
          <w:lang w:val="es-ES_tradnl"/>
        </w:rPr>
        <w:t>L</w:t>
      </w:r>
      <w:r w:rsidR="00B24DA9" w:rsidRPr="00850282">
        <w:rPr>
          <w:szCs w:val="22"/>
          <w:lang w:val="es-ES_tradnl"/>
        </w:rPr>
        <w:t>a lista no es exhau</w:t>
      </w:r>
      <w:r w:rsidR="00A17131" w:rsidRPr="00850282">
        <w:rPr>
          <w:szCs w:val="22"/>
          <w:lang w:val="es-ES_tradnl"/>
        </w:rPr>
        <w:t>s</w:t>
      </w:r>
      <w:r w:rsidR="00B24DA9" w:rsidRPr="00850282">
        <w:rPr>
          <w:szCs w:val="22"/>
          <w:lang w:val="es-ES_tradnl"/>
        </w:rPr>
        <w:t>tiva</w:t>
      </w:r>
      <w:r w:rsidR="00A642A0" w:rsidRPr="00850282">
        <w:rPr>
          <w:szCs w:val="22"/>
          <w:lang w:val="es-ES_tradnl"/>
        </w:rPr>
        <w:t xml:space="preserve">.  </w:t>
      </w:r>
      <w:r w:rsidR="00B24DA9" w:rsidRPr="00850282">
        <w:rPr>
          <w:szCs w:val="22"/>
          <w:lang w:val="es-ES_tradnl"/>
        </w:rPr>
        <w:t>Cedió la palabra para que se formulen comenta</w:t>
      </w:r>
      <w:r w:rsidR="00A21F99" w:rsidRPr="00850282">
        <w:rPr>
          <w:szCs w:val="22"/>
          <w:lang w:val="es-ES_tradnl"/>
        </w:rPr>
        <w:t>r</w:t>
      </w:r>
      <w:r w:rsidR="00B24DA9" w:rsidRPr="00850282">
        <w:rPr>
          <w:szCs w:val="22"/>
          <w:lang w:val="es-ES_tradnl"/>
        </w:rPr>
        <w:t>ios</w:t>
      </w:r>
      <w:r w:rsidR="00A642A0" w:rsidRPr="00850282">
        <w:rPr>
          <w:szCs w:val="22"/>
          <w:lang w:val="es-ES_tradnl"/>
        </w:rPr>
        <w:t>.</w:t>
      </w:r>
    </w:p>
    <w:p w:rsidR="00A642A0" w:rsidRPr="00850282" w:rsidRDefault="00A642A0" w:rsidP="00A642A0">
      <w:pPr>
        <w:rPr>
          <w:szCs w:val="22"/>
          <w:lang w:val="es-ES_tradnl"/>
        </w:rPr>
      </w:pPr>
    </w:p>
    <w:p w:rsidR="00A642A0"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21F99" w:rsidRPr="00850282">
        <w:rPr>
          <w:szCs w:val="22"/>
          <w:lang w:val="es-ES_tradnl"/>
        </w:rPr>
        <w:t xml:space="preserve">, </w:t>
      </w:r>
      <w:r w:rsidR="00A17131" w:rsidRPr="00850282">
        <w:rPr>
          <w:szCs w:val="22"/>
          <w:lang w:val="es-ES_tradnl"/>
        </w:rPr>
        <w:t xml:space="preserve">hizo mención de </w:t>
      </w:r>
      <w:r w:rsidR="00A21F99" w:rsidRPr="00850282">
        <w:rPr>
          <w:szCs w:val="22"/>
          <w:lang w:val="es-ES_tradnl"/>
        </w:rPr>
        <w:t>la arraigada práctica de no introducir modificaciones en la lista</w:t>
      </w:r>
      <w:r w:rsidR="00A642A0" w:rsidRPr="00850282">
        <w:rPr>
          <w:szCs w:val="22"/>
          <w:lang w:val="es-ES_tradnl"/>
        </w:rPr>
        <w:t xml:space="preserve">.  </w:t>
      </w:r>
      <w:r w:rsidR="00A17131" w:rsidRPr="00850282">
        <w:rPr>
          <w:szCs w:val="22"/>
          <w:lang w:val="es-ES_tradnl"/>
        </w:rPr>
        <w:t>Reiteró que el segundo objetivo de la política debe entenderse en el sentido de abarcar también al aseguramiento de los derechos de P.I. en general, así como el fomento de la creación y la innovación</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 xml:space="preserve">La delegación del Canadá </w:t>
      </w:r>
      <w:r w:rsidR="00891FB8" w:rsidRPr="00850282">
        <w:rPr>
          <w:szCs w:val="22"/>
          <w:lang w:val="es-ES_tradnl"/>
        </w:rPr>
        <w:t>planteó la cuestión de las comunidades locales</w:t>
      </w:r>
      <w:r w:rsidR="00A642A0" w:rsidRPr="00850282">
        <w:rPr>
          <w:szCs w:val="22"/>
          <w:lang w:val="es-ES_tradnl"/>
        </w:rPr>
        <w:t xml:space="preserve">.  </w:t>
      </w:r>
      <w:r w:rsidR="003A38B8" w:rsidRPr="00850282">
        <w:rPr>
          <w:szCs w:val="22"/>
          <w:lang w:val="es-ES_tradnl"/>
        </w:rPr>
        <w:t>Dijo que e</w:t>
      </w:r>
      <w:r w:rsidR="00891FB8" w:rsidRPr="00850282">
        <w:rPr>
          <w:szCs w:val="22"/>
          <w:lang w:val="es-ES_tradnl"/>
        </w:rPr>
        <w:t xml:space="preserve">n el apartado </w:t>
      </w:r>
      <w:r w:rsidR="00A642A0" w:rsidRPr="00850282">
        <w:rPr>
          <w:szCs w:val="22"/>
          <w:lang w:val="es-ES_tradnl"/>
        </w:rPr>
        <w:t>“</w:t>
      </w:r>
      <w:r w:rsidR="00891FB8" w:rsidRPr="00850282">
        <w:rPr>
          <w:szCs w:val="22"/>
          <w:lang w:val="es-ES_tradnl"/>
        </w:rPr>
        <w:t>uso y significado de determinados términos y conceptos</w:t>
      </w:r>
      <w:r w:rsidR="00A642A0" w:rsidRPr="00850282">
        <w:rPr>
          <w:szCs w:val="22"/>
          <w:lang w:val="es-ES_tradnl"/>
        </w:rPr>
        <w:t xml:space="preserve">,” </w:t>
      </w:r>
      <w:r w:rsidR="00891FB8" w:rsidRPr="00850282">
        <w:rPr>
          <w:szCs w:val="22"/>
          <w:lang w:val="es-ES_tradnl"/>
        </w:rPr>
        <w:t xml:space="preserve">el texto reza </w:t>
      </w:r>
      <w:r w:rsidR="00A642A0" w:rsidRPr="00850282">
        <w:rPr>
          <w:szCs w:val="22"/>
          <w:lang w:val="es-ES_tradnl"/>
        </w:rPr>
        <w:t>“</w:t>
      </w:r>
      <w:r w:rsidR="00891FB8" w:rsidRPr="00850282">
        <w:rPr>
          <w:szCs w:val="22"/>
          <w:lang w:val="es-ES_tradnl"/>
        </w:rPr>
        <w:t>como pueblos indígenas</w:t>
      </w:r>
      <w:r w:rsidR="00A642A0" w:rsidRPr="00850282">
        <w:rPr>
          <w:szCs w:val="22"/>
          <w:lang w:val="es-ES_tradnl"/>
        </w:rPr>
        <w:t>”</w:t>
      </w:r>
      <w:r w:rsidR="00891FB8" w:rsidRPr="00850282">
        <w:rPr>
          <w:szCs w:val="22"/>
          <w:lang w:val="es-ES_tradnl"/>
        </w:rPr>
        <w:t xml:space="preserve">, </w:t>
      </w:r>
      <w:r w:rsidR="003A38B8" w:rsidRPr="00850282">
        <w:rPr>
          <w:szCs w:val="22"/>
          <w:lang w:val="es-ES_tradnl"/>
        </w:rPr>
        <w:t xml:space="preserve">por lo que sugirió que se haga también referencia ahí a las </w:t>
      </w:r>
      <w:r w:rsidR="00A642A0" w:rsidRPr="00850282">
        <w:rPr>
          <w:szCs w:val="22"/>
          <w:lang w:val="es-ES_tradnl"/>
        </w:rPr>
        <w:t>“</w:t>
      </w:r>
      <w:r w:rsidR="003A38B8" w:rsidRPr="00850282">
        <w:rPr>
          <w:szCs w:val="22"/>
          <w:lang w:val="es-ES_tradnl"/>
        </w:rPr>
        <w:t>comunidades locales</w:t>
      </w:r>
      <w:r w:rsidR="00A642A0" w:rsidRPr="00850282">
        <w:rPr>
          <w:szCs w:val="22"/>
          <w:lang w:val="es-ES_tradnl"/>
        </w:rPr>
        <w:t xml:space="preserve">”.  </w:t>
      </w:r>
      <w:r w:rsidR="003A38B8" w:rsidRPr="00850282">
        <w:rPr>
          <w:szCs w:val="22"/>
          <w:lang w:val="es-ES_tradnl"/>
        </w:rPr>
        <w:t>El término no figura entre corchetes, pero ello no debe entenderes en el sentido de que exista un entendimiento mutuo y claro en torno a él, especialmente en el contexto de las ECT</w:t>
      </w:r>
      <w:r w:rsidR="00A642A0" w:rsidRPr="00850282">
        <w:rPr>
          <w:szCs w:val="22"/>
          <w:lang w:val="es-ES_tradnl"/>
        </w:rPr>
        <w:t xml:space="preserve">.  </w:t>
      </w:r>
      <w:r w:rsidR="003A38B8" w:rsidRPr="00850282">
        <w:rPr>
          <w:szCs w:val="22"/>
          <w:lang w:val="es-ES_tradnl"/>
        </w:rPr>
        <w:t xml:space="preserve">El asunto merecería ser objeto de un debate </w:t>
      </w:r>
      <w:r w:rsidR="003A38B8" w:rsidRPr="00850282">
        <w:rPr>
          <w:i/>
          <w:szCs w:val="22"/>
          <w:lang w:val="es-ES_tradnl"/>
        </w:rPr>
        <w:t>ad hoc</w:t>
      </w:r>
      <w:r w:rsidR="00A642A0" w:rsidRPr="00850282">
        <w:rPr>
          <w:szCs w:val="22"/>
          <w:lang w:val="es-ES_tradnl"/>
        </w:rPr>
        <w:t xml:space="preserve">.  </w:t>
      </w:r>
      <w:r w:rsidR="003A38B8" w:rsidRPr="00850282">
        <w:rPr>
          <w:szCs w:val="22"/>
          <w:lang w:val="es-ES_tradnl"/>
        </w:rPr>
        <w:t>Cabe que ese sea el término que se emplea en otros contextos internacionales</w:t>
      </w:r>
      <w:r w:rsidR="00A642A0" w:rsidRPr="00850282">
        <w:rPr>
          <w:szCs w:val="22"/>
          <w:lang w:val="es-ES_tradnl"/>
        </w:rPr>
        <w:t xml:space="preserve">, </w:t>
      </w:r>
      <w:r w:rsidR="003A38B8" w:rsidRPr="00850282">
        <w:rPr>
          <w:szCs w:val="22"/>
          <w:lang w:val="es-ES_tradnl"/>
        </w:rPr>
        <w:t xml:space="preserve">pero conviene conocer su significado en este contexto, </w:t>
      </w:r>
      <w:r w:rsidR="00843DD4" w:rsidRPr="00850282">
        <w:rPr>
          <w:szCs w:val="22"/>
          <w:lang w:val="es-ES_tradnl"/>
        </w:rPr>
        <w:t>tanto a efectos del proyecto como en términos prácticos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A55E0E" w:rsidRPr="00850282">
        <w:rPr>
          <w:szCs w:val="22"/>
          <w:lang w:val="es-ES_tradnl"/>
        </w:rPr>
        <w:t xml:space="preserve">dijo que en la próxima sesión del CIG tendrá que debatirse con profusión sobre qué debe entenderse por </w:t>
      </w:r>
      <w:r w:rsidR="00A642A0" w:rsidRPr="00850282">
        <w:rPr>
          <w:szCs w:val="22"/>
          <w:lang w:val="es-ES_tradnl"/>
        </w:rPr>
        <w:t>“</w:t>
      </w:r>
      <w:r w:rsidR="00A55E0E" w:rsidRPr="00850282">
        <w:rPr>
          <w:szCs w:val="22"/>
          <w:lang w:val="es-ES_tradnl"/>
        </w:rPr>
        <w:t xml:space="preserve">garantizar/reconocer </w:t>
      </w:r>
      <w:r w:rsidR="00891FB8" w:rsidRPr="00850282">
        <w:rPr>
          <w:szCs w:val="22"/>
          <w:lang w:val="es-ES_tradnl"/>
        </w:rPr>
        <w:t>los derechos ya adquiridos por terceros</w:t>
      </w:r>
      <w:r w:rsidR="00A642A0" w:rsidRPr="00850282">
        <w:rPr>
          <w:szCs w:val="22"/>
          <w:lang w:val="es-ES_tradnl"/>
        </w:rPr>
        <w:t>”</w:t>
      </w:r>
      <w:r w:rsidR="00891FB8" w:rsidRPr="00850282">
        <w:rPr>
          <w:szCs w:val="22"/>
          <w:lang w:val="es-ES_tradnl"/>
        </w:rPr>
        <w:t>.  Es una de las cuestiones pendientes</w:t>
      </w:r>
      <w:r w:rsidR="00A642A0" w:rsidRPr="00850282">
        <w:rPr>
          <w:szCs w:val="22"/>
          <w:lang w:val="es-ES_tradnl"/>
        </w:rPr>
        <w:t xml:space="preserve">.  </w:t>
      </w:r>
      <w:r w:rsidR="00891FB8" w:rsidRPr="00850282">
        <w:rPr>
          <w:szCs w:val="22"/>
          <w:lang w:val="es-ES_tradnl"/>
        </w:rPr>
        <w:t xml:space="preserve">Dijo que los derechos de los pueblos indígenas y de las comunidades locales pueden entrar en conflicto con los derechos de terceros y que es por ello que el </w:t>
      </w:r>
      <w:r w:rsidR="00786FAF" w:rsidRPr="00850282">
        <w:rPr>
          <w:szCs w:val="22"/>
          <w:lang w:val="es-ES_tradnl"/>
        </w:rPr>
        <w:t>CIG</w:t>
      </w:r>
      <w:r w:rsidR="00891FB8" w:rsidRPr="00850282">
        <w:rPr>
          <w:szCs w:val="22"/>
          <w:lang w:val="es-ES_tradnl"/>
        </w:rPr>
        <w:t xml:space="preserve"> precisa atesorar un conocimiento profundo de ellos</w:t>
      </w:r>
      <w:r w:rsidR="00A642A0" w:rsidRPr="00850282">
        <w:rPr>
          <w:szCs w:val="22"/>
          <w:lang w:val="es-ES_tradnl"/>
        </w:rPr>
        <w:t xml:space="preserve">.  </w:t>
      </w:r>
      <w:r w:rsidR="00891FB8" w:rsidRPr="00850282">
        <w:rPr>
          <w:szCs w:val="22"/>
          <w:lang w:val="es-ES_tradnl"/>
        </w:rPr>
        <w:t xml:space="preserve">Afirmó que no quiere que el instrumento sirva para legitimar los </w:t>
      </w:r>
      <w:r w:rsidR="00843DD4" w:rsidRPr="00850282">
        <w:rPr>
          <w:szCs w:val="22"/>
          <w:lang w:val="es-ES_tradnl"/>
        </w:rPr>
        <w:t xml:space="preserve">robos </w:t>
      </w:r>
      <w:r w:rsidR="00891FB8" w:rsidRPr="00850282">
        <w:rPr>
          <w:szCs w:val="22"/>
          <w:lang w:val="es-ES_tradnl"/>
        </w:rPr>
        <w:t>habidos a lo largo de la historia</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A17131" w:rsidRPr="00850282">
        <w:rPr>
          <w:szCs w:val="22"/>
          <w:lang w:val="es-ES_tradnl"/>
        </w:rPr>
        <w:t>dijo que la mayoría de las cuestiones pendientes que se señalan en la lista podrán ser resueltas</w:t>
      </w:r>
      <w:r w:rsidR="00A642A0" w:rsidRPr="00850282">
        <w:rPr>
          <w:szCs w:val="22"/>
          <w:lang w:val="es-ES_tradnl"/>
        </w:rPr>
        <w:t xml:space="preserve">.  </w:t>
      </w:r>
      <w:r w:rsidR="00A17131" w:rsidRPr="00850282">
        <w:rPr>
          <w:szCs w:val="22"/>
          <w:lang w:val="es-ES_tradnl"/>
        </w:rPr>
        <w:t xml:space="preserve">Animó a los Estados miembros a </w:t>
      </w:r>
      <w:r w:rsidR="00A55E0E" w:rsidRPr="00850282">
        <w:rPr>
          <w:szCs w:val="22"/>
          <w:lang w:val="es-ES_tradnl"/>
        </w:rPr>
        <w:t xml:space="preserve">examinar con atención y a </w:t>
      </w:r>
      <w:r w:rsidR="00C902A4" w:rsidRPr="00850282">
        <w:rPr>
          <w:szCs w:val="22"/>
          <w:lang w:val="es-ES_tradnl"/>
        </w:rPr>
        <w:t xml:space="preserve">utilizar </w:t>
      </w:r>
      <w:r w:rsidR="00A55E0E" w:rsidRPr="00850282">
        <w:rPr>
          <w:szCs w:val="22"/>
          <w:lang w:val="es-ES_tradnl"/>
        </w:rPr>
        <w:t xml:space="preserve">todos los recursos </w:t>
      </w:r>
      <w:r w:rsidR="00A642A0" w:rsidRPr="00850282">
        <w:rPr>
          <w:szCs w:val="22"/>
          <w:lang w:val="es-ES_tradnl"/>
        </w:rPr>
        <w:t>(</w:t>
      </w:r>
      <w:r w:rsidR="00A55E0E" w:rsidRPr="00850282">
        <w:rPr>
          <w:szCs w:val="22"/>
          <w:lang w:val="es-ES_tradnl"/>
        </w:rPr>
        <w:t xml:space="preserve">el </w:t>
      </w:r>
      <w:r w:rsidR="00A642A0" w:rsidRPr="00850282">
        <w:rPr>
          <w:szCs w:val="22"/>
          <w:lang w:val="es-ES_tradnl"/>
        </w:rPr>
        <w:t>“</w:t>
      </w:r>
      <w:r w:rsidR="00A55E0E" w:rsidRPr="00850282">
        <w:rPr>
          <w:szCs w:val="22"/>
          <w:lang w:val="es-ES_tradnl"/>
        </w:rPr>
        <w:t>acer</w:t>
      </w:r>
      <w:r w:rsidR="00C902A4" w:rsidRPr="00850282">
        <w:rPr>
          <w:szCs w:val="22"/>
          <w:lang w:val="es-ES_tradnl"/>
        </w:rPr>
        <w:t>v</w:t>
      </w:r>
      <w:r w:rsidR="00A55E0E" w:rsidRPr="00850282">
        <w:rPr>
          <w:szCs w:val="22"/>
          <w:lang w:val="es-ES_tradnl"/>
        </w:rPr>
        <w:t>o de conocimientos</w:t>
      </w:r>
      <w:r w:rsidR="00A642A0" w:rsidRPr="00850282">
        <w:rPr>
          <w:szCs w:val="22"/>
          <w:lang w:val="es-ES_tradnl"/>
        </w:rPr>
        <w:t xml:space="preserve">”) </w:t>
      </w:r>
      <w:r w:rsidR="00A55E0E" w:rsidRPr="00850282">
        <w:rPr>
          <w:szCs w:val="22"/>
          <w:lang w:val="es-ES_tradnl"/>
        </w:rPr>
        <w:t xml:space="preserve">disponibles en </w:t>
      </w:r>
      <w:r w:rsidR="00843DD4" w:rsidRPr="00850282">
        <w:rPr>
          <w:szCs w:val="22"/>
          <w:lang w:val="es-ES_tradnl"/>
        </w:rPr>
        <w:t xml:space="preserve">la página </w:t>
      </w:r>
      <w:r w:rsidR="00786FAF" w:rsidRPr="00850282">
        <w:rPr>
          <w:szCs w:val="22"/>
          <w:lang w:val="es-ES_tradnl"/>
        </w:rPr>
        <w:t xml:space="preserve">del sitio web de la OMPI dedicada a los </w:t>
      </w:r>
      <w:r w:rsidR="00A55E0E" w:rsidRPr="00850282">
        <w:rPr>
          <w:szCs w:val="22"/>
          <w:lang w:val="es-ES_tradnl"/>
        </w:rPr>
        <w:t>CC.TT., tal como han sido presentados por la Secretaría</w:t>
      </w:r>
      <w:r w:rsidR="00A642A0" w:rsidRPr="00850282">
        <w:rPr>
          <w:szCs w:val="22"/>
          <w:lang w:val="es-ES_tradnl"/>
        </w:rPr>
        <w:t xml:space="preserve">.  </w:t>
      </w:r>
      <w:r w:rsidR="009E1F48" w:rsidRPr="00850282">
        <w:rPr>
          <w:szCs w:val="22"/>
          <w:lang w:val="es-ES_tradnl"/>
        </w:rPr>
        <w:t xml:space="preserve">Dijo que espera que se lleve </w:t>
      </w:r>
      <w:r w:rsidR="00A55E0E" w:rsidRPr="00850282">
        <w:rPr>
          <w:szCs w:val="22"/>
          <w:lang w:val="es-ES_tradnl"/>
        </w:rPr>
        <w:t xml:space="preserve">a cabo una labor entre sesiones sobre las ECT antes de la trigésima cuarta sesión del CIG. </w:t>
      </w:r>
      <w:r w:rsidR="009E1F48" w:rsidRPr="00850282">
        <w:rPr>
          <w:szCs w:val="22"/>
          <w:lang w:val="es-ES_tradnl"/>
        </w:rPr>
        <w:t xml:space="preserve"> </w:t>
      </w:r>
      <w:r w:rsidR="00A55E0E" w:rsidRPr="00850282">
        <w:rPr>
          <w:szCs w:val="22"/>
          <w:lang w:val="es-ES_tradnl"/>
        </w:rPr>
        <w:t>La mayoría de las cuestiones quedara</w:t>
      </w:r>
      <w:r w:rsidR="00843DD4" w:rsidRPr="00850282">
        <w:rPr>
          <w:szCs w:val="22"/>
          <w:lang w:val="es-ES_tradnl"/>
        </w:rPr>
        <w:t>n</w:t>
      </w:r>
      <w:r w:rsidR="00A55E0E" w:rsidRPr="00850282">
        <w:rPr>
          <w:szCs w:val="22"/>
          <w:lang w:val="es-ES_tradnl"/>
        </w:rPr>
        <w:t xml:space="preserve"> resueltas o aclaradas entonces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 xml:space="preserve">La delegación del </w:t>
      </w:r>
      <w:r w:rsidR="00A642A0" w:rsidRPr="00850282">
        <w:rPr>
          <w:szCs w:val="22"/>
          <w:lang w:val="es-ES_tradnl"/>
        </w:rPr>
        <w:t xml:space="preserve">Senegal, </w:t>
      </w:r>
      <w:r w:rsidR="00602562" w:rsidRPr="00850282">
        <w:rPr>
          <w:szCs w:val="22"/>
          <w:lang w:val="es-ES_tradnl"/>
        </w:rPr>
        <w:t>haciendo uso de la palabra en nombre del Grupo Africano</w:t>
      </w:r>
      <w:r w:rsidR="00A642A0" w:rsidRPr="00850282">
        <w:rPr>
          <w:szCs w:val="22"/>
          <w:lang w:val="es-ES_tradnl"/>
        </w:rPr>
        <w:t xml:space="preserve">, </w:t>
      </w:r>
      <w:r w:rsidR="00A21F99" w:rsidRPr="00850282">
        <w:rPr>
          <w:szCs w:val="22"/>
          <w:lang w:val="es-ES_tradnl"/>
        </w:rPr>
        <w:t>dijo que ha tomado nota de las cuestiones pendientes</w:t>
      </w:r>
      <w:r w:rsidR="00A642A0" w:rsidRPr="00850282">
        <w:rPr>
          <w:szCs w:val="22"/>
          <w:lang w:val="es-ES_tradnl"/>
        </w:rPr>
        <w:t xml:space="preserve">.  </w:t>
      </w:r>
      <w:r w:rsidR="00A21F99" w:rsidRPr="00850282">
        <w:rPr>
          <w:szCs w:val="22"/>
          <w:lang w:val="es-ES_tradnl"/>
        </w:rPr>
        <w:t>Dio las gracias por el documento que, según señaló, será de gran utilidad en futuros debates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3F1E64" w:rsidP="00834085">
      <w:pPr>
        <w:pStyle w:val="ListParagraph"/>
        <w:numPr>
          <w:ilvl w:val="0"/>
          <w:numId w:val="3"/>
        </w:numPr>
        <w:ind w:left="0" w:firstLine="0"/>
        <w:rPr>
          <w:szCs w:val="22"/>
          <w:lang w:val="es-ES_tradnl"/>
        </w:rPr>
      </w:pPr>
      <w:r w:rsidRPr="00850282">
        <w:rPr>
          <w:szCs w:val="22"/>
          <w:lang w:val="es-ES_tradnl"/>
        </w:rPr>
        <w:t xml:space="preserve">El representante de la </w:t>
      </w:r>
      <w:r w:rsidR="00A642A0" w:rsidRPr="00850282">
        <w:rPr>
          <w:szCs w:val="22"/>
          <w:lang w:val="es-ES_tradnl"/>
        </w:rPr>
        <w:t xml:space="preserve">CAPAJ </w:t>
      </w:r>
      <w:r w:rsidR="00A21F99" w:rsidRPr="00850282">
        <w:rPr>
          <w:szCs w:val="22"/>
          <w:lang w:val="es-ES_tradnl"/>
        </w:rPr>
        <w:t xml:space="preserve">dijo que el </w:t>
      </w:r>
      <w:r w:rsidR="0076309C" w:rsidRPr="00850282">
        <w:rPr>
          <w:szCs w:val="22"/>
          <w:lang w:val="es-ES_tradnl"/>
        </w:rPr>
        <w:t xml:space="preserve">Grupo de la OMPI de Representantes Indígenas </w:t>
      </w:r>
      <w:r w:rsidR="00A21F99" w:rsidRPr="00850282">
        <w:rPr>
          <w:szCs w:val="22"/>
          <w:lang w:val="es-ES_tradnl"/>
        </w:rPr>
        <w:t>había elaborado una lista de posibles temas que cabría abordar en el futuro</w:t>
      </w:r>
      <w:r w:rsidR="009E1F48" w:rsidRPr="00850282">
        <w:rPr>
          <w:szCs w:val="22"/>
          <w:lang w:val="es-ES_tradnl"/>
        </w:rPr>
        <w:t>.</w:t>
      </w:r>
      <w:r w:rsidR="00A642A0" w:rsidRPr="00850282">
        <w:rPr>
          <w:szCs w:val="22"/>
          <w:lang w:val="es-ES_tradnl"/>
        </w:rPr>
        <w:t xml:space="preserve">  </w:t>
      </w:r>
      <w:r w:rsidR="00A21F99" w:rsidRPr="00850282">
        <w:rPr>
          <w:szCs w:val="22"/>
          <w:lang w:val="es-ES_tradnl"/>
        </w:rPr>
        <w:t>Añadió que presentarán una propuesta conjunta al respecto.</w:t>
      </w:r>
      <w:r w:rsidR="00A642A0" w:rsidRPr="00850282">
        <w:rPr>
          <w:szCs w:val="22"/>
          <w:lang w:val="es-ES_tradnl"/>
        </w:rPr>
        <w:t xml:space="preserve">  </w:t>
      </w:r>
    </w:p>
    <w:p w:rsidR="00A642A0" w:rsidRPr="00850282" w:rsidRDefault="00A642A0" w:rsidP="00A642A0">
      <w:pPr>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El presi</w:t>
      </w:r>
      <w:r w:rsidR="00B24DA9" w:rsidRPr="00850282">
        <w:rPr>
          <w:szCs w:val="22"/>
          <w:lang w:val="es-ES_tradnl"/>
        </w:rPr>
        <w:t xml:space="preserve">dente dijo que ha tomado </w:t>
      </w:r>
      <w:r w:rsidR="00843DD4" w:rsidRPr="00850282">
        <w:rPr>
          <w:szCs w:val="22"/>
          <w:lang w:val="es-ES_tradnl"/>
        </w:rPr>
        <w:t xml:space="preserve">nota </w:t>
      </w:r>
      <w:r w:rsidR="00B24DA9" w:rsidRPr="00850282">
        <w:rPr>
          <w:szCs w:val="22"/>
          <w:lang w:val="es-ES_tradnl"/>
        </w:rPr>
        <w:t xml:space="preserve">de las intervenciones y </w:t>
      </w:r>
      <w:r w:rsidR="00A21F99" w:rsidRPr="00850282">
        <w:rPr>
          <w:szCs w:val="22"/>
          <w:lang w:val="es-ES_tradnl"/>
        </w:rPr>
        <w:t xml:space="preserve">señaló </w:t>
      </w:r>
      <w:r w:rsidR="00B24DA9" w:rsidRPr="00850282">
        <w:rPr>
          <w:szCs w:val="22"/>
          <w:lang w:val="es-ES_tradnl"/>
        </w:rPr>
        <w:t>que serán tenidas en cuenta de cara a la próxima sesión</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593A87" w:rsidP="00834085">
      <w:pPr>
        <w:pStyle w:val="ListParagraph"/>
        <w:numPr>
          <w:ilvl w:val="0"/>
          <w:numId w:val="3"/>
        </w:numPr>
        <w:ind w:left="0" w:firstLine="0"/>
        <w:rPr>
          <w:szCs w:val="22"/>
          <w:lang w:val="es-ES_tradnl"/>
        </w:rPr>
      </w:pPr>
      <w:r w:rsidRPr="00850282">
        <w:rPr>
          <w:szCs w:val="22"/>
          <w:lang w:val="es-ES_tradnl"/>
        </w:rPr>
        <w:t xml:space="preserve">La representante de la Fundación </w:t>
      </w:r>
      <w:proofErr w:type="spellStart"/>
      <w:r w:rsidR="00A642A0" w:rsidRPr="00850282">
        <w:rPr>
          <w:szCs w:val="22"/>
          <w:lang w:val="es-ES_tradnl"/>
        </w:rPr>
        <w:t>Tebtebba</w:t>
      </w:r>
      <w:proofErr w:type="spellEnd"/>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B24DA9" w:rsidRPr="00850282">
        <w:rPr>
          <w:szCs w:val="22"/>
          <w:lang w:val="es-ES_tradnl"/>
        </w:rPr>
        <w:t>señaló que había formulado una recomendación para que se añada una consideración relativa a la protección de los derechos de terceros.</w:t>
      </w:r>
      <w:r w:rsidR="00A642A0" w:rsidRPr="00850282">
        <w:rPr>
          <w:szCs w:val="22"/>
          <w:lang w:val="es-ES_tradnl"/>
        </w:rPr>
        <w:t xml:space="preserve">  </w:t>
      </w:r>
      <w:r w:rsidR="00B24DA9" w:rsidRPr="00850282">
        <w:rPr>
          <w:szCs w:val="22"/>
          <w:lang w:val="es-ES_tradnl"/>
        </w:rPr>
        <w:t xml:space="preserve">Dijo que no tiene claro el procedimiento </w:t>
      </w:r>
      <w:r w:rsidR="00A21F99" w:rsidRPr="00850282">
        <w:rPr>
          <w:szCs w:val="22"/>
          <w:lang w:val="es-ES_tradnl"/>
        </w:rPr>
        <w:t>a seguir y preguntó si debe pedir el apoyo de los Estados miembros</w:t>
      </w:r>
      <w:r w:rsidR="00A642A0"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6358A7" w:rsidP="00834085">
      <w:pPr>
        <w:pStyle w:val="ListParagraph"/>
        <w:numPr>
          <w:ilvl w:val="0"/>
          <w:numId w:val="3"/>
        </w:numPr>
        <w:ind w:left="0" w:firstLine="0"/>
        <w:rPr>
          <w:szCs w:val="22"/>
          <w:lang w:val="es-ES_tradnl"/>
        </w:rPr>
      </w:pPr>
      <w:r w:rsidRPr="00850282">
        <w:rPr>
          <w:szCs w:val="22"/>
          <w:lang w:val="es-ES_tradnl"/>
        </w:rPr>
        <w:t xml:space="preserve">El presidente </w:t>
      </w:r>
      <w:r w:rsidR="00B24DA9" w:rsidRPr="00850282">
        <w:rPr>
          <w:szCs w:val="22"/>
          <w:lang w:val="es-ES_tradnl"/>
        </w:rPr>
        <w:t xml:space="preserve">explicó que </w:t>
      </w:r>
      <w:r w:rsidR="00843DD4" w:rsidRPr="00850282">
        <w:rPr>
          <w:szCs w:val="22"/>
          <w:lang w:val="es-ES_tradnl"/>
        </w:rPr>
        <w:t xml:space="preserve">el </w:t>
      </w:r>
      <w:r w:rsidR="00B24DA9" w:rsidRPr="00850282">
        <w:rPr>
          <w:szCs w:val="22"/>
          <w:lang w:val="es-ES_tradnl"/>
        </w:rPr>
        <w:t>debate se refería exclusivamente a la lista indicativa</w:t>
      </w:r>
      <w:r w:rsidR="00A642A0" w:rsidRPr="00850282">
        <w:rPr>
          <w:szCs w:val="22"/>
          <w:lang w:val="es-ES_tradnl"/>
        </w:rPr>
        <w:t xml:space="preserve">, </w:t>
      </w:r>
      <w:r w:rsidR="00B24DA9" w:rsidRPr="00850282">
        <w:rPr>
          <w:szCs w:val="22"/>
          <w:lang w:val="es-ES_tradnl"/>
        </w:rPr>
        <w:t>que no es exhaustiva y que en la siguiente sesión podrán debatirse otros puntos</w:t>
      </w:r>
      <w:r w:rsidR="00A642A0" w:rsidRPr="00850282">
        <w:rPr>
          <w:szCs w:val="22"/>
          <w:lang w:val="es-ES_tradnl"/>
        </w:rPr>
        <w:t xml:space="preserve">.  </w:t>
      </w:r>
      <w:r w:rsidR="00B24DA9" w:rsidRPr="00850282">
        <w:rPr>
          <w:szCs w:val="22"/>
          <w:lang w:val="es-ES_tradnl"/>
        </w:rPr>
        <w:t>El presidente dio por cerrado el debate</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A642A0" w:rsidP="00A642A0">
      <w:pPr>
        <w:pStyle w:val="ListParagraph"/>
        <w:ind w:left="5533"/>
        <w:rPr>
          <w:i/>
          <w:szCs w:val="22"/>
          <w:lang w:val="es-ES_tradnl"/>
        </w:rPr>
      </w:pPr>
      <w:r w:rsidRPr="00850282">
        <w:rPr>
          <w:i/>
          <w:szCs w:val="22"/>
          <w:lang w:val="es-ES_tradnl"/>
        </w:rPr>
        <w:t>Decisión sobre el punto 6 del orden del día:</w:t>
      </w:r>
    </w:p>
    <w:p w:rsidR="00A642A0" w:rsidRPr="00850282" w:rsidRDefault="00A642A0" w:rsidP="00A642A0">
      <w:pPr>
        <w:pStyle w:val="ListParagraph"/>
        <w:ind w:left="5533"/>
        <w:rPr>
          <w:i/>
          <w:szCs w:val="22"/>
          <w:lang w:val="es-ES_tradnl"/>
        </w:rPr>
      </w:pPr>
    </w:p>
    <w:p w:rsidR="00A642A0" w:rsidRPr="00850282" w:rsidRDefault="009D22C6" w:rsidP="00834085">
      <w:pPr>
        <w:pStyle w:val="ListParagraph"/>
        <w:numPr>
          <w:ilvl w:val="0"/>
          <w:numId w:val="3"/>
        </w:numPr>
        <w:ind w:left="5533" w:firstLine="0"/>
        <w:rPr>
          <w:i/>
          <w:szCs w:val="22"/>
          <w:lang w:val="es-ES_tradnl"/>
        </w:rPr>
      </w:pPr>
      <w:r w:rsidRPr="00850282">
        <w:rPr>
          <w:rFonts w:eastAsia="Times New Roman"/>
          <w:i/>
          <w:szCs w:val="22"/>
          <w:lang w:val="es-ES_tradnl"/>
        </w:rPr>
        <w:t>El Comité elaboró, sobre la base del documento WIPO/GRTKF/IC/33/4, otro texto, “La protección de las expresiones culturales tradicionales:  Proyecto de artículos Rev.</w:t>
      </w:r>
      <w:r w:rsidR="008C402F" w:rsidRPr="00850282">
        <w:rPr>
          <w:rFonts w:eastAsia="Times New Roman"/>
          <w:i/>
          <w:szCs w:val="22"/>
          <w:lang w:val="es-ES_tradnl"/>
        </w:rPr>
        <w:t> </w:t>
      </w:r>
      <w:r w:rsidRPr="00850282">
        <w:rPr>
          <w:rFonts w:eastAsia="Times New Roman"/>
          <w:i/>
          <w:szCs w:val="22"/>
          <w:lang w:val="es-ES_tradnl"/>
        </w:rPr>
        <w:t>2”.  El Comité decidió que dicho texto, en la forma en que consta al cierre de este punto del orden del día el</w:t>
      </w:r>
      <w:r w:rsidR="008C402F" w:rsidRPr="00850282">
        <w:rPr>
          <w:rFonts w:eastAsia="Times New Roman"/>
          <w:i/>
          <w:szCs w:val="22"/>
          <w:lang w:val="es-ES_tradnl"/>
        </w:rPr>
        <w:t> </w:t>
      </w:r>
      <w:r w:rsidRPr="00850282">
        <w:rPr>
          <w:rFonts w:eastAsia="Times New Roman"/>
          <w:i/>
          <w:szCs w:val="22"/>
          <w:lang w:val="es-ES_tradnl"/>
        </w:rPr>
        <w:t xml:space="preserve">3 de marzo </w:t>
      </w:r>
      <w:r w:rsidR="0029405A" w:rsidRPr="00850282">
        <w:rPr>
          <w:rFonts w:eastAsia="Times New Roman"/>
          <w:i/>
          <w:szCs w:val="22"/>
          <w:lang w:val="es-ES_tradnl"/>
        </w:rPr>
        <w:t>de 20</w:t>
      </w:r>
      <w:r w:rsidRPr="00850282">
        <w:rPr>
          <w:rFonts w:eastAsia="Times New Roman"/>
          <w:i/>
          <w:szCs w:val="22"/>
          <w:lang w:val="es-ES_tradnl"/>
        </w:rPr>
        <w:t>17, se transmita a la trigésima cuarta sesión del Comité, de conformidad con el mandato del Comité para</w:t>
      </w:r>
      <w:r w:rsidR="008C402F" w:rsidRPr="00850282">
        <w:rPr>
          <w:rFonts w:eastAsia="Times New Roman"/>
          <w:i/>
          <w:szCs w:val="22"/>
          <w:lang w:val="es-ES_tradnl"/>
        </w:rPr>
        <w:t> </w:t>
      </w:r>
      <w:r w:rsidRPr="00850282">
        <w:rPr>
          <w:rFonts w:eastAsia="Times New Roman"/>
          <w:i/>
          <w:szCs w:val="22"/>
          <w:lang w:val="es-ES_tradnl"/>
        </w:rPr>
        <w:t>2016</w:t>
      </w:r>
      <w:r w:rsidR="00BE77EF" w:rsidRPr="00850282">
        <w:rPr>
          <w:rFonts w:eastAsia="Times New Roman"/>
          <w:i/>
          <w:szCs w:val="22"/>
          <w:lang w:val="es-ES_tradnl"/>
        </w:rPr>
        <w:noBreakHyphen/>
      </w:r>
      <w:r w:rsidRPr="00850282">
        <w:rPr>
          <w:rFonts w:eastAsia="Times New Roman"/>
          <w:i/>
          <w:szCs w:val="22"/>
          <w:lang w:val="es-ES_tradnl"/>
        </w:rPr>
        <w:t xml:space="preserve">2017 y el programa de trabajo </w:t>
      </w:r>
      <w:r w:rsidR="008C402F" w:rsidRPr="00850282">
        <w:rPr>
          <w:rFonts w:eastAsia="Times New Roman"/>
          <w:i/>
          <w:szCs w:val="22"/>
          <w:lang w:val="es-ES_tradnl"/>
        </w:rPr>
        <w:t>para </w:t>
      </w:r>
      <w:r w:rsidRPr="00850282">
        <w:rPr>
          <w:rFonts w:eastAsia="Times New Roman"/>
          <w:i/>
          <w:szCs w:val="22"/>
          <w:lang w:val="es-ES_tradnl"/>
        </w:rPr>
        <w:t>2017, según consta en el documento WO/GA/47/19</w:t>
      </w:r>
      <w:r w:rsidR="00A642A0" w:rsidRPr="00850282">
        <w:rPr>
          <w:i/>
          <w:szCs w:val="22"/>
          <w:lang w:val="es-ES_tradnl"/>
        </w:rPr>
        <w:t>.</w:t>
      </w:r>
    </w:p>
    <w:p w:rsidR="00A642A0" w:rsidRPr="00850282" w:rsidRDefault="00A642A0" w:rsidP="00A642A0">
      <w:pPr>
        <w:pStyle w:val="ListParagraph"/>
        <w:ind w:left="5533"/>
        <w:rPr>
          <w:i/>
          <w:szCs w:val="22"/>
          <w:lang w:val="es-ES_tradnl"/>
        </w:rPr>
      </w:pPr>
    </w:p>
    <w:p w:rsidR="00A642A0" w:rsidRPr="00850282" w:rsidRDefault="009D22C6" w:rsidP="00834085">
      <w:pPr>
        <w:pStyle w:val="ListParagraph"/>
        <w:numPr>
          <w:ilvl w:val="0"/>
          <w:numId w:val="3"/>
        </w:numPr>
        <w:ind w:left="5533" w:firstLine="0"/>
        <w:rPr>
          <w:i/>
          <w:szCs w:val="22"/>
          <w:lang w:val="es-ES_tradnl"/>
        </w:rPr>
      </w:pPr>
      <w:r w:rsidRPr="00850282">
        <w:rPr>
          <w:rFonts w:eastAsia="Times New Roman"/>
          <w:i/>
          <w:szCs w:val="22"/>
          <w:lang w:val="es-ES_tradnl"/>
        </w:rPr>
        <w:t>El Comité decidió también transmitir a su sesión siguiente la “Lista indicativa de cuestiones por considerar/pendientes que deberán abordarse/resolverse en la siguiente sesión”, de la que se adjunta un ejemplar.</w:t>
      </w:r>
    </w:p>
    <w:p w:rsidR="00A642A0" w:rsidRPr="00850282" w:rsidRDefault="00A642A0" w:rsidP="00A642A0">
      <w:pPr>
        <w:pStyle w:val="ListParagraph"/>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El Comité examinó los documentos WIPO/GRTKF/IC/33/5, WIPO/GRTKF/IC/33/6, WIPO/GRTKF/IC/33/INF/7, WIPO/GRTKF/IC/33/INF/8 y WIPO/GRTKF/IC/33/INF/9, y tomó nota de ellos.</w:t>
      </w:r>
    </w:p>
    <w:p w:rsidR="00A642A0" w:rsidRPr="00850282" w:rsidRDefault="00A642A0" w:rsidP="00A642A0">
      <w:pPr>
        <w:rPr>
          <w:szCs w:val="22"/>
          <w:lang w:val="es-ES_tradnl"/>
        </w:rPr>
      </w:pPr>
    </w:p>
    <w:p w:rsidR="00A642A0" w:rsidRPr="00850282" w:rsidRDefault="00A642A0" w:rsidP="00A642A0">
      <w:pPr>
        <w:pStyle w:val="Heading1"/>
        <w:spacing w:before="0"/>
        <w:rPr>
          <w:szCs w:val="22"/>
          <w:lang w:val="es-ES_tradnl"/>
        </w:rPr>
      </w:pPr>
      <w:r w:rsidRPr="00850282">
        <w:rPr>
          <w:szCs w:val="22"/>
          <w:lang w:val="es-ES_tradnl"/>
        </w:rPr>
        <w:t>PUNTO 7 DEL ORDEN DEL DÍA:</w:t>
      </w:r>
      <w:r w:rsidR="00F42D31" w:rsidRPr="00850282">
        <w:rPr>
          <w:szCs w:val="22"/>
          <w:lang w:val="es-ES_tradnl"/>
        </w:rPr>
        <w:t xml:space="preserve"> </w:t>
      </w:r>
      <w:r w:rsidRPr="00850282">
        <w:rPr>
          <w:szCs w:val="22"/>
          <w:lang w:val="es-ES_tradnl"/>
        </w:rPr>
        <w:t xml:space="preserve"> OTROS ASUNTOS </w:t>
      </w:r>
    </w:p>
    <w:p w:rsidR="00A642A0" w:rsidRPr="00850282" w:rsidRDefault="00A642A0" w:rsidP="00A642A0">
      <w:pPr>
        <w:pStyle w:val="ListParagraph"/>
        <w:ind w:left="0"/>
        <w:rPr>
          <w:i/>
          <w:iCs/>
          <w:szCs w:val="22"/>
          <w:lang w:val="es-ES_tradnl"/>
        </w:rPr>
      </w:pPr>
    </w:p>
    <w:p w:rsidR="00A642A0" w:rsidRPr="00850282" w:rsidRDefault="008C402F" w:rsidP="00A642A0">
      <w:pPr>
        <w:pStyle w:val="ListParagraph"/>
        <w:ind w:left="5533"/>
        <w:rPr>
          <w:i/>
          <w:iCs/>
          <w:szCs w:val="22"/>
          <w:lang w:val="es-ES_tradnl"/>
        </w:rPr>
      </w:pPr>
      <w:r w:rsidRPr="00850282">
        <w:rPr>
          <w:i/>
          <w:iCs/>
          <w:szCs w:val="22"/>
          <w:lang w:val="es-ES_tradnl"/>
        </w:rPr>
        <w:t>Decisión sobre el punto </w:t>
      </w:r>
      <w:r w:rsidR="00A642A0" w:rsidRPr="00850282">
        <w:rPr>
          <w:i/>
          <w:iCs/>
          <w:szCs w:val="22"/>
          <w:lang w:val="es-ES_tradnl"/>
        </w:rPr>
        <w:t xml:space="preserve">7 del orden del día:  </w:t>
      </w:r>
    </w:p>
    <w:p w:rsidR="00A642A0" w:rsidRPr="00850282" w:rsidRDefault="00A642A0" w:rsidP="00A642A0">
      <w:pPr>
        <w:pStyle w:val="ListParagraph"/>
        <w:ind w:left="5533"/>
        <w:rPr>
          <w:i/>
          <w:szCs w:val="22"/>
          <w:lang w:val="es-ES_tradnl"/>
        </w:rPr>
      </w:pPr>
    </w:p>
    <w:p w:rsidR="00A642A0" w:rsidRPr="00850282" w:rsidRDefault="00A642A0" w:rsidP="00834085">
      <w:pPr>
        <w:pStyle w:val="ListParagraph"/>
        <w:numPr>
          <w:ilvl w:val="0"/>
          <w:numId w:val="3"/>
        </w:numPr>
        <w:ind w:left="5533" w:firstLine="0"/>
        <w:rPr>
          <w:i/>
          <w:szCs w:val="22"/>
          <w:lang w:val="es-ES_tradnl"/>
        </w:rPr>
      </w:pPr>
      <w:r w:rsidRPr="00850282">
        <w:rPr>
          <w:i/>
          <w:szCs w:val="22"/>
          <w:lang w:val="es-ES_tradnl"/>
        </w:rPr>
        <w:t xml:space="preserve">No hubo debate en relación con este punto del orden del día.  </w:t>
      </w:r>
    </w:p>
    <w:p w:rsidR="00A642A0" w:rsidRPr="00850282" w:rsidRDefault="00A642A0" w:rsidP="00A642A0">
      <w:pPr>
        <w:pStyle w:val="ListParagraph"/>
        <w:ind w:left="0"/>
        <w:rPr>
          <w:szCs w:val="22"/>
          <w:lang w:val="es-ES_tradnl"/>
        </w:rPr>
      </w:pPr>
    </w:p>
    <w:p w:rsidR="00A642A0" w:rsidRPr="00850282" w:rsidRDefault="00A642A0" w:rsidP="00A642A0">
      <w:pPr>
        <w:pStyle w:val="Heading1"/>
        <w:spacing w:before="0"/>
        <w:rPr>
          <w:szCs w:val="22"/>
          <w:lang w:val="es-ES_tradnl"/>
        </w:rPr>
      </w:pPr>
      <w:r w:rsidRPr="00850282">
        <w:rPr>
          <w:szCs w:val="22"/>
          <w:lang w:val="es-ES_tradnl"/>
        </w:rPr>
        <w:t>PUNTO 8 DEL ORDEN DEL DÍA:  CLAUSURA DE LA SESIÓN</w:t>
      </w:r>
    </w:p>
    <w:p w:rsidR="00A642A0" w:rsidRPr="00850282" w:rsidRDefault="00A642A0" w:rsidP="00A642A0">
      <w:pPr>
        <w:pStyle w:val="ListParagraph"/>
        <w:ind w:left="0"/>
        <w:rPr>
          <w:bCs/>
          <w:szCs w:val="22"/>
          <w:lang w:val="es-ES_tradnl"/>
        </w:rPr>
      </w:pPr>
    </w:p>
    <w:p w:rsidR="00717868" w:rsidRPr="00850282" w:rsidRDefault="0083612A" w:rsidP="00834085">
      <w:pPr>
        <w:pStyle w:val="ListParagraph"/>
        <w:numPr>
          <w:ilvl w:val="0"/>
          <w:numId w:val="3"/>
        </w:numPr>
        <w:ind w:left="0" w:firstLine="0"/>
        <w:rPr>
          <w:szCs w:val="22"/>
          <w:lang w:val="es-ES_tradnl"/>
        </w:rPr>
      </w:pPr>
      <w:r w:rsidRPr="00850282">
        <w:rPr>
          <w:rFonts w:cs="Courier New"/>
          <w:lang w:val="es-ES_tradnl"/>
        </w:rPr>
        <w:t>El presidente dio las gracias a su equipo de vicepresidentes</w:t>
      </w:r>
      <w:r w:rsidR="009D22C6" w:rsidRPr="00850282">
        <w:rPr>
          <w:rFonts w:cs="Courier New"/>
          <w:lang w:val="es-ES_tradnl"/>
        </w:rPr>
        <w:t xml:space="preserve">.  </w:t>
      </w:r>
      <w:r w:rsidRPr="00850282">
        <w:rPr>
          <w:rFonts w:cs="Courier New"/>
          <w:lang w:val="es-ES_tradnl"/>
        </w:rPr>
        <w:t xml:space="preserve">Agradeció muchísimo las orientaciones y asistencia que </w:t>
      </w:r>
      <w:r w:rsidR="00181CA4" w:rsidRPr="00850282">
        <w:rPr>
          <w:rFonts w:cs="Courier New"/>
          <w:lang w:val="es-ES_tradnl"/>
        </w:rPr>
        <w:t xml:space="preserve">le </w:t>
      </w:r>
      <w:r w:rsidRPr="00850282">
        <w:rPr>
          <w:rFonts w:cs="Courier New"/>
          <w:lang w:val="es-ES_tradnl"/>
        </w:rPr>
        <w:t>ha</w:t>
      </w:r>
      <w:r w:rsidR="00990C94" w:rsidRPr="00850282">
        <w:rPr>
          <w:rFonts w:cs="Courier New"/>
          <w:lang w:val="es-ES_tradnl"/>
        </w:rPr>
        <w:t>b</w:t>
      </w:r>
      <w:r w:rsidR="00C34AB6" w:rsidRPr="00850282">
        <w:rPr>
          <w:rFonts w:cs="Courier New"/>
          <w:lang w:val="es-ES_tradnl"/>
        </w:rPr>
        <w:t xml:space="preserve">ían </w:t>
      </w:r>
      <w:r w:rsidRPr="00850282">
        <w:rPr>
          <w:rFonts w:cs="Courier New"/>
          <w:lang w:val="es-ES_tradnl"/>
        </w:rPr>
        <w:t>brindado a lo largo de las reuniones y entre una y otra.</w:t>
      </w:r>
      <w:r w:rsidR="008C402F" w:rsidRPr="00850282">
        <w:rPr>
          <w:rFonts w:cs="Courier New"/>
          <w:lang w:val="es-ES_tradnl"/>
        </w:rPr>
        <w:t xml:space="preserve"> </w:t>
      </w:r>
      <w:r w:rsidRPr="00850282">
        <w:rPr>
          <w:rFonts w:cs="Courier New"/>
          <w:lang w:val="es-ES_tradnl"/>
        </w:rPr>
        <w:t xml:space="preserve">En la trigésima cuarta sesión del CIG, y probablemente </w:t>
      </w:r>
      <w:r w:rsidR="00717868" w:rsidRPr="00850282">
        <w:rPr>
          <w:rFonts w:cs="Courier New"/>
          <w:lang w:val="es-ES_tradnl"/>
        </w:rPr>
        <w:t xml:space="preserve">antes, </w:t>
      </w:r>
      <w:r w:rsidRPr="00850282">
        <w:rPr>
          <w:rFonts w:cs="Courier New"/>
          <w:lang w:val="es-ES_tradnl"/>
        </w:rPr>
        <w:t>precisará mucha ayuda de ellos</w:t>
      </w:r>
      <w:r w:rsidR="009D22C6" w:rsidRPr="00850282">
        <w:rPr>
          <w:rFonts w:cs="Courier New"/>
          <w:lang w:val="es-ES_tradnl"/>
        </w:rPr>
        <w:t xml:space="preserve"> </w:t>
      </w:r>
      <w:r w:rsidR="00717868" w:rsidRPr="00850282">
        <w:rPr>
          <w:rFonts w:cs="Courier New"/>
          <w:lang w:val="es-ES_tradnl"/>
        </w:rPr>
        <w:t xml:space="preserve">para acometer la importante exigencia </w:t>
      </w:r>
      <w:r w:rsidR="00181CA4" w:rsidRPr="00850282">
        <w:rPr>
          <w:rFonts w:cs="Courier New"/>
          <w:lang w:val="es-ES_tradnl"/>
        </w:rPr>
        <w:t xml:space="preserve">que supone </w:t>
      </w:r>
      <w:r w:rsidR="00717868" w:rsidRPr="00850282">
        <w:rPr>
          <w:rFonts w:cs="Courier New"/>
          <w:lang w:val="es-ES_tradnl"/>
        </w:rPr>
        <w:t>tener que abordar no solo el tema de las ECT, sino también la tarea de hacer balance y de debatir las recomendaciones que se transmitirán a l</w:t>
      </w:r>
      <w:r w:rsidR="00181CA4" w:rsidRPr="00850282">
        <w:rPr>
          <w:rFonts w:cs="Courier New"/>
          <w:lang w:val="es-ES_tradnl"/>
        </w:rPr>
        <w:t>a</w:t>
      </w:r>
      <w:r w:rsidR="00717868" w:rsidRPr="00850282">
        <w:rPr>
          <w:rFonts w:cs="Courier New"/>
          <w:lang w:val="es-ES_tradnl"/>
        </w:rPr>
        <w:t xml:space="preserve"> Asamblea General</w:t>
      </w:r>
      <w:r w:rsidR="009D22C6" w:rsidRPr="00850282">
        <w:rPr>
          <w:rFonts w:cs="Courier New"/>
          <w:lang w:val="es-ES_tradnl"/>
        </w:rPr>
        <w:t xml:space="preserve">.  </w:t>
      </w:r>
      <w:r w:rsidR="00717868" w:rsidRPr="00850282">
        <w:rPr>
          <w:rFonts w:cs="Courier New"/>
          <w:lang w:val="es-ES_tradnl"/>
        </w:rPr>
        <w:t xml:space="preserve">Agradeció sinceramente a las facilitadoras, las </w:t>
      </w:r>
      <w:r w:rsidR="00073625" w:rsidRPr="00850282">
        <w:rPr>
          <w:rFonts w:cs="Courier New"/>
          <w:lang w:val="es-ES_tradnl"/>
        </w:rPr>
        <w:t>Sra</w:t>
      </w:r>
      <w:r w:rsidR="00717868" w:rsidRPr="00850282">
        <w:rPr>
          <w:rFonts w:cs="Courier New"/>
          <w:lang w:val="es-ES_tradnl"/>
        </w:rPr>
        <w:t>s</w:t>
      </w:r>
      <w:r w:rsidR="00073625" w:rsidRPr="00850282">
        <w:rPr>
          <w:rFonts w:cs="Courier New"/>
          <w:lang w:val="es-ES_tradnl"/>
        </w:rPr>
        <w:t>. </w:t>
      </w:r>
      <w:r w:rsidR="009D22C6" w:rsidRPr="00850282">
        <w:rPr>
          <w:rFonts w:cs="Courier New"/>
          <w:lang w:val="es-ES_tradnl"/>
        </w:rPr>
        <w:t xml:space="preserve">Margo </w:t>
      </w:r>
      <w:proofErr w:type="spellStart"/>
      <w:r w:rsidR="009D22C6" w:rsidRPr="00850282">
        <w:rPr>
          <w:rFonts w:cs="Courier New"/>
          <w:lang w:val="es-ES_tradnl"/>
        </w:rPr>
        <w:t>Bagley</w:t>
      </w:r>
      <w:proofErr w:type="spellEnd"/>
      <w:r w:rsidR="009D22C6" w:rsidRPr="00850282">
        <w:rPr>
          <w:rFonts w:cs="Courier New"/>
          <w:lang w:val="es-ES_tradnl"/>
        </w:rPr>
        <w:t xml:space="preserve"> </w:t>
      </w:r>
      <w:r w:rsidR="00181CA4" w:rsidRPr="00850282">
        <w:rPr>
          <w:rFonts w:cs="Courier New"/>
          <w:lang w:val="es-ES_tradnl"/>
        </w:rPr>
        <w:t>y</w:t>
      </w:r>
      <w:r w:rsidR="009D22C6" w:rsidRPr="00850282">
        <w:rPr>
          <w:rFonts w:cs="Courier New"/>
          <w:lang w:val="es-ES_tradnl"/>
        </w:rPr>
        <w:t xml:space="preserve"> </w:t>
      </w:r>
      <w:r w:rsidR="00F757DD" w:rsidRPr="00850282">
        <w:rPr>
          <w:rFonts w:cs="Courier New"/>
          <w:lang w:val="es-ES_tradnl"/>
        </w:rPr>
        <w:t> </w:t>
      </w:r>
      <w:r w:rsidR="009D22C6" w:rsidRPr="00850282">
        <w:rPr>
          <w:rFonts w:cs="Courier New"/>
          <w:lang w:val="es-ES_tradnl"/>
        </w:rPr>
        <w:t xml:space="preserve">Marcela </w:t>
      </w:r>
      <w:proofErr w:type="spellStart"/>
      <w:r w:rsidR="009D22C6" w:rsidRPr="00850282">
        <w:rPr>
          <w:rFonts w:cs="Courier New"/>
          <w:lang w:val="es-ES_tradnl"/>
        </w:rPr>
        <w:t>Paiva</w:t>
      </w:r>
      <w:proofErr w:type="spellEnd"/>
      <w:r w:rsidR="009D22C6" w:rsidRPr="00850282">
        <w:rPr>
          <w:rFonts w:cs="Courier New"/>
          <w:lang w:val="es-ES_tradnl"/>
        </w:rPr>
        <w:t xml:space="preserve">, </w:t>
      </w:r>
      <w:r w:rsidR="00717868" w:rsidRPr="00850282">
        <w:rPr>
          <w:rFonts w:cs="Courier New"/>
          <w:lang w:val="es-ES_tradnl"/>
        </w:rPr>
        <w:t>su labor.</w:t>
      </w:r>
      <w:r w:rsidR="009D22C6" w:rsidRPr="00850282">
        <w:rPr>
          <w:rFonts w:cs="Courier New"/>
          <w:lang w:val="es-ES_tradnl"/>
        </w:rPr>
        <w:t xml:space="preserve">  </w:t>
      </w:r>
      <w:r w:rsidR="00181CA4" w:rsidRPr="00850282">
        <w:rPr>
          <w:rFonts w:cs="Courier New"/>
          <w:lang w:val="es-ES_tradnl"/>
        </w:rPr>
        <w:t xml:space="preserve">Intentar encontrar un equilibrio entre los intereses de todos los Estado miembros es una tarea difícil y exigente.  Dio asimismo las </w:t>
      </w:r>
      <w:r w:rsidR="00181CA4" w:rsidRPr="00850282">
        <w:rPr>
          <w:rFonts w:cs="Courier New"/>
          <w:lang w:val="es-ES_tradnl"/>
        </w:rPr>
        <w:lastRenderedPageBreak/>
        <w:t xml:space="preserve">gracias a otro componente </w:t>
      </w:r>
      <w:r w:rsidR="00D919D4" w:rsidRPr="00850282">
        <w:rPr>
          <w:rFonts w:cs="Courier New"/>
          <w:lang w:val="es-ES_tradnl"/>
        </w:rPr>
        <w:t>clave de su equipo, la Secretarí</w:t>
      </w:r>
      <w:r w:rsidR="00181CA4" w:rsidRPr="00850282">
        <w:rPr>
          <w:rFonts w:cs="Courier New"/>
          <w:lang w:val="es-ES_tradnl"/>
        </w:rPr>
        <w:t>a.  Expresó especial agradecimiento a la Sra. Fei Jiao, que próximamente comenza</w:t>
      </w:r>
      <w:r w:rsidR="00AE5577" w:rsidRPr="00850282">
        <w:rPr>
          <w:rFonts w:cs="Courier New"/>
          <w:lang w:val="es-ES_tradnl"/>
        </w:rPr>
        <w:t xml:space="preserve">rá su licencia de maternidad.  Anunció </w:t>
      </w:r>
      <w:r w:rsidR="00181CA4" w:rsidRPr="00850282">
        <w:rPr>
          <w:rFonts w:cs="Courier New"/>
          <w:lang w:val="es-ES_tradnl"/>
        </w:rPr>
        <w:t>que la Sra. </w:t>
      </w:r>
      <w:proofErr w:type="spellStart"/>
      <w:r w:rsidR="00181CA4" w:rsidRPr="00850282">
        <w:rPr>
          <w:rFonts w:cs="Courier New"/>
          <w:lang w:val="es-ES_tradnl"/>
        </w:rPr>
        <w:t>Margreet</w:t>
      </w:r>
      <w:proofErr w:type="spellEnd"/>
      <w:r w:rsidR="00181CA4" w:rsidRPr="00850282">
        <w:rPr>
          <w:rFonts w:cs="Courier New"/>
          <w:lang w:val="es-ES_tradnl"/>
        </w:rPr>
        <w:t xml:space="preserve"> </w:t>
      </w:r>
      <w:proofErr w:type="spellStart"/>
      <w:r w:rsidR="00181CA4" w:rsidRPr="00850282">
        <w:rPr>
          <w:rFonts w:cs="Courier New"/>
          <w:lang w:val="es-ES_tradnl"/>
        </w:rPr>
        <w:t>Groenenboom</w:t>
      </w:r>
      <w:proofErr w:type="spellEnd"/>
      <w:r w:rsidR="00181CA4" w:rsidRPr="00850282">
        <w:rPr>
          <w:rFonts w:cs="Courier New"/>
          <w:lang w:val="es-ES_tradnl"/>
        </w:rPr>
        <w:t xml:space="preserve">, de la delegación de la Unión Europea, les deja.  </w:t>
      </w:r>
      <w:proofErr w:type="spellStart"/>
      <w:r w:rsidR="00181CA4" w:rsidRPr="00850282">
        <w:rPr>
          <w:rFonts w:cs="Courier New"/>
          <w:lang w:val="es-ES_tradnl"/>
        </w:rPr>
        <w:t>Margreet</w:t>
      </w:r>
      <w:proofErr w:type="spellEnd"/>
      <w:r w:rsidR="00181CA4" w:rsidRPr="00850282">
        <w:rPr>
          <w:rFonts w:cs="Courier New"/>
          <w:lang w:val="es-ES_tradnl"/>
        </w:rPr>
        <w:t xml:space="preserve"> ha participado en el proceso durante mucho tiempo y dijo que siempre ha</w:t>
      </w:r>
      <w:r w:rsidR="00990C94" w:rsidRPr="00850282">
        <w:rPr>
          <w:rFonts w:cs="Courier New"/>
          <w:lang w:val="es-ES_tradnl"/>
        </w:rPr>
        <w:t>bía</w:t>
      </w:r>
      <w:r w:rsidR="00181CA4" w:rsidRPr="00850282">
        <w:rPr>
          <w:rFonts w:cs="Courier New"/>
          <w:lang w:val="es-ES_tradnl"/>
        </w:rPr>
        <w:t xml:space="preserve"> valorado de ella su asesoramiento franco y </w:t>
      </w:r>
      <w:r w:rsidR="00D919D4" w:rsidRPr="00850282">
        <w:rPr>
          <w:rFonts w:cs="Courier New"/>
          <w:lang w:val="es-ES_tradnl"/>
        </w:rPr>
        <w:t>abierto</w:t>
      </w:r>
      <w:r w:rsidR="00181CA4" w:rsidRPr="00850282">
        <w:rPr>
          <w:rFonts w:cs="Courier New"/>
          <w:lang w:val="es-ES_tradnl"/>
        </w:rPr>
        <w:t>.  Como amiga del CIG que es desde hace tanto tiempo, dijo que se la echará de menos.  Dio las gracias a los coordinadores regionales</w:t>
      </w:r>
      <w:r w:rsidR="00C34AB6" w:rsidRPr="00850282">
        <w:rPr>
          <w:rFonts w:cs="Courier New"/>
          <w:lang w:val="es-ES_tradnl"/>
        </w:rPr>
        <w:t xml:space="preserve">, tanto </w:t>
      </w:r>
      <w:r w:rsidR="00181CA4" w:rsidRPr="00850282">
        <w:rPr>
          <w:rFonts w:cs="Courier New"/>
          <w:lang w:val="es-ES_tradnl"/>
        </w:rPr>
        <w:t xml:space="preserve">pasados </w:t>
      </w:r>
      <w:r w:rsidR="00C34AB6" w:rsidRPr="00850282">
        <w:rPr>
          <w:rFonts w:cs="Courier New"/>
          <w:lang w:val="es-ES_tradnl"/>
        </w:rPr>
        <w:t xml:space="preserve">como </w:t>
      </w:r>
      <w:r w:rsidR="004F073A" w:rsidRPr="00850282">
        <w:rPr>
          <w:rFonts w:cs="Courier New"/>
          <w:lang w:val="es-ES_tradnl"/>
        </w:rPr>
        <w:t>actuales</w:t>
      </w:r>
      <w:r w:rsidR="00181CA4" w:rsidRPr="00850282">
        <w:rPr>
          <w:rFonts w:cs="Courier New"/>
          <w:lang w:val="es-ES_tradnl"/>
        </w:rPr>
        <w:t xml:space="preserve">.  </w:t>
      </w:r>
      <w:r w:rsidR="00C34AB6" w:rsidRPr="00850282">
        <w:rPr>
          <w:rFonts w:cs="Courier New"/>
          <w:lang w:val="es-ES_tradnl"/>
        </w:rPr>
        <w:t xml:space="preserve">Dijo </w:t>
      </w:r>
      <w:r w:rsidR="00181CA4" w:rsidRPr="00850282">
        <w:rPr>
          <w:rFonts w:cs="Courier New"/>
          <w:lang w:val="es-ES_tradnl"/>
        </w:rPr>
        <w:t xml:space="preserve">que le habían mantenido adecuadamente informado y hecho saber cuándo estaba siendo demasiado estricto o </w:t>
      </w:r>
      <w:r w:rsidR="00990C94" w:rsidRPr="00850282">
        <w:rPr>
          <w:rFonts w:cs="Courier New"/>
          <w:lang w:val="es-ES_tradnl"/>
        </w:rPr>
        <w:t>permisivo</w:t>
      </w:r>
      <w:r w:rsidR="00181CA4" w:rsidRPr="00850282">
        <w:rPr>
          <w:rFonts w:cs="Courier New"/>
          <w:lang w:val="es-ES_tradnl"/>
        </w:rPr>
        <w:t xml:space="preserve">.  Señaló su firme apoyo al Grupo de la OMPI de Representantes Indígenas y a la labor que realiza.  </w:t>
      </w:r>
      <w:r w:rsidR="00181CA4" w:rsidRPr="00850282">
        <w:rPr>
          <w:szCs w:val="22"/>
          <w:lang w:val="es-ES_tradnl"/>
        </w:rPr>
        <w:t>La participación de los representantes indígenas es decisiva por sus aportaciones a las deliberaciones.  Es fundamental que estén representados.</w:t>
      </w:r>
      <w:r w:rsidR="00181CA4" w:rsidRPr="00850282">
        <w:rPr>
          <w:rFonts w:cs="Courier New"/>
          <w:lang w:val="es-ES_tradnl"/>
        </w:rPr>
        <w:t xml:space="preserve">  El presidente suplicó que se hagan donativos al Fondo de Contribuciones Voluntarias.  Expresó </w:t>
      </w:r>
      <w:r w:rsidR="00990C94" w:rsidRPr="00850282">
        <w:rPr>
          <w:rFonts w:cs="Courier New"/>
          <w:lang w:val="es-ES_tradnl"/>
        </w:rPr>
        <w:t xml:space="preserve">asimismo </w:t>
      </w:r>
      <w:r w:rsidR="00181CA4" w:rsidRPr="00850282">
        <w:rPr>
          <w:rFonts w:cs="Courier New"/>
          <w:lang w:val="es-ES_tradnl"/>
        </w:rPr>
        <w:t xml:space="preserve">su agradecimiento a los Estados miembros.  Afirmó que la que ahora concluye ha sido una de las sesiones más </w:t>
      </w:r>
      <w:r w:rsidR="00E9289D" w:rsidRPr="00850282">
        <w:rPr>
          <w:rFonts w:cs="Courier New"/>
          <w:lang w:val="es-ES_tradnl"/>
        </w:rPr>
        <w:t xml:space="preserve">gratificantes </w:t>
      </w:r>
      <w:r w:rsidR="00181CA4" w:rsidRPr="00850282">
        <w:rPr>
          <w:rFonts w:cs="Courier New"/>
          <w:lang w:val="es-ES_tradnl"/>
        </w:rPr>
        <w:t xml:space="preserve">y </w:t>
      </w:r>
      <w:r w:rsidR="00C34AB6" w:rsidRPr="00850282">
        <w:rPr>
          <w:rFonts w:cs="Courier New"/>
          <w:lang w:val="es-ES_tradnl"/>
        </w:rPr>
        <w:t xml:space="preserve">celebrada </w:t>
      </w:r>
      <w:r w:rsidR="008A3AC3" w:rsidRPr="00850282">
        <w:rPr>
          <w:rFonts w:cs="Courier New"/>
          <w:lang w:val="es-ES_tradnl"/>
        </w:rPr>
        <w:t xml:space="preserve">con </w:t>
      </w:r>
      <w:r w:rsidR="00181CA4" w:rsidRPr="00850282">
        <w:rPr>
          <w:rFonts w:cs="Courier New"/>
          <w:lang w:val="es-ES_tradnl"/>
        </w:rPr>
        <w:t xml:space="preserve">un espíritu de mayor colaboración, al tiempo que </w:t>
      </w:r>
      <w:r w:rsidR="00D919D4" w:rsidRPr="00850282">
        <w:rPr>
          <w:rFonts w:cs="Courier New"/>
          <w:lang w:val="es-ES_tradnl"/>
        </w:rPr>
        <w:t xml:space="preserve">muy </w:t>
      </w:r>
      <w:r w:rsidR="00181CA4" w:rsidRPr="00850282">
        <w:rPr>
          <w:rFonts w:cs="Courier New"/>
          <w:lang w:val="es-ES_tradnl"/>
        </w:rPr>
        <w:t xml:space="preserve">productiva, respetuosa y cordial.  Los Estados miembros están para obtener resultados.  Al fin y al cabo </w:t>
      </w:r>
      <w:r w:rsidR="00D919D4" w:rsidRPr="00850282">
        <w:rPr>
          <w:rFonts w:cs="Courier New"/>
          <w:lang w:val="es-ES_tradnl"/>
        </w:rPr>
        <w:t xml:space="preserve">es </w:t>
      </w:r>
      <w:r w:rsidR="008A3AC3" w:rsidRPr="00850282">
        <w:rPr>
          <w:rFonts w:cs="Courier New"/>
          <w:lang w:val="es-ES_tradnl"/>
        </w:rPr>
        <w:t xml:space="preserve">lo </w:t>
      </w:r>
      <w:r w:rsidR="00181CA4" w:rsidRPr="00850282">
        <w:rPr>
          <w:rFonts w:cs="Courier New"/>
          <w:lang w:val="es-ES_tradnl"/>
        </w:rPr>
        <w:t xml:space="preserve">más </w:t>
      </w:r>
      <w:r w:rsidR="008A3AC3" w:rsidRPr="00850282">
        <w:rPr>
          <w:rFonts w:cs="Courier New"/>
          <w:lang w:val="es-ES_tradnl"/>
        </w:rPr>
        <w:t>importante</w:t>
      </w:r>
      <w:r w:rsidR="00181CA4" w:rsidRPr="00850282">
        <w:rPr>
          <w:rFonts w:cs="Courier New"/>
          <w:lang w:val="es-ES_tradnl"/>
        </w:rPr>
        <w:t xml:space="preserve">.  Agradeció sinceramente sus </w:t>
      </w:r>
      <w:r w:rsidR="008A3AC3" w:rsidRPr="00850282">
        <w:rPr>
          <w:rFonts w:cs="Courier New"/>
          <w:lang w:val="es-ES_tradnl"/>
        </w:rPr>
        <w:t xml:space="preserve">aportes </w:t>
      </w:r>
      <w:r w:rsidR="00181CA4" w:rsidRPr="00850282">
        <w:rPr>
          <w:rFonts w:cs="Courier New"/>
          <w:lang w:val="es-ES_tradnl"/>
        </w:rPr>
        <w:t xml:space="preserve">y esfuerzos.  Dio las gracias a los intérpretes.  La trigésima cuarta sesión del CIG resultará verdaderamente exigente.  Dijo que redactará una nota del presidente en la que reflexionará sobre el balance de la labor y las recomendaciones que transmitir a la Asamblea General.  Se personará en la OMPI una semana antes de la trigésima cuarta sesión del CIG a fin de impulsar una primera ronda de contactos sobre el balance de la labor y las recomendaciones.  </w:t>
      </w:r>
    </w:p>
    <w:p w:rsidR="00FB2257" w:rsidRPr="00850282" w:rsidRDefault="00FB2257" w:rsidP="00717868">
      <w:pPr>
        <w:pStyle w:val="ListParagraph"/>
        <w:ind w:left="0"/>
        <w:rPr>
          <w:rFonts w:cs="Courier New"/>
          <w:lang w:val="es-ES_tradnl"/>
        </w:rPr>
      </w:pPr>
    </w:p>
    <w:p w:rsidR="008A3AC3" w:rsidRPr="00850282" w:rsidRDefault="000470D2" w:rsidP="00834085">
      <w:pPr>
        <w:pStyle w:val="ListParagraph"/>
        <w:numPr>
          <w:ilvl w:val="0"/>
          <w:numId w:val="3"/>
        </w:numPr>
        <w:ind w:left="0" w:firstLine="0"/>
        <w:rPr>
          <w:szCs w:val="22"/>
          <w:lang w:val="es-ES_tradnl"/>
        </w:rPr>
      </w:pPr>
      <w:r w:rsidRPr="00850282">
        <w:rPr>
          <w:szCs w:val="22"/>
          <w:lang w:val="es-ES_tradnl"/>
        </w:rPr>
        <w:t>La delegación</w:t>
      </w:r>
      <w:r w:rsidR="00311DEC" w:rsidRPr="00850282">
        <w:rPr>
          <w:szCs w:val="22"/>
          <w:lang w:val="es-ES_tradnl"/>
        </w:rPr>
        <w:t xml:space="preserve"> de la Unión Europea</w:t>
      </w:r>
      <w:r w:rsidR="00A642A0" w:rsidRPr="00850282">
        <w:rPr>
          <w:szCs w:val="22"/>
          <w:lang w:val="es-ES_tradnl"/>
        </w:rPr>
        <w:t xml:space="preserve">, </w:t>
      </w:r>
      <w:r w:rsidR="00311DEC" w:rsidRPr="00850282">
        <w:rPr>
          <w:szCs w:val="22"/>
          <w:lang w:val="es-ES_tradnl"/>
        </w:rPr>
        <w:t>haciendo uso de la palabra en nombre de la Unión Europea y sus Estados miembros</w:t>
      </w:r>
      <w:r w:rsidR="00A642A0" w:rsidRPr="00850282">
        <w:rPr>
          <w:szCs w:val="22"/>
          <w:lang w:val="es-ES_tradnl"/>
        </w:rPr>
        <w:t xml:space="preserve">, </w:t>
      </w:r>
      <w:r w:rsidR="00FB2257" w:rsidRPr="00850282">
        <w:rPr>
          <w:szCs w:val="22"/>
          <w:lang w:val="es-ES_tradnl"/>
        </w:rPr>
        <w:t xml:space="preserve">expresó su agradecimiento a todos cuantos han participado en </w:t>
      </w:r>
      <w:r w:rsidR="00C34AB6" w:rsidRPr="00850282">
        <w:rPr>
          <w:szCs w:val="22"/>
          <w:lang w:val="es-ES_tradnl"/>
        </w:rPr>
        <w:t xml:space="preserve">la presente </w:t>
      </w:r>
      <w:r w:rsidR="00FB2257" w:rsidRPr="00850282">
        <w:rPr>
          <w:szCs w:val="22"/>
          <w:lang w:val="es-ES_tradnl"/>
        </w:rPr>
        <w:t>sesión</w:t>
      </w:r>
      <w:r w:rsidR="00A642A0" w:rsidRPr="00850282">
        <w:rPr>
          <w:szCs w:val="22"/>
          <w:lang w:val="es-ES_tradnl"/>
        </w:rPr>
        <w:t xml:space="preserve"> </w:t>
      </w:r>
      <w:r w:rsidR="00FB2257" w:rsidRPr="00850282">
        <w:rPr>
          <w:szCs w:val="22"/>
          <w:lang w:val="es-ES_tradnl"/>
        </w:rPr>
        <w:t>del CIG</w:t>
      </w:r>
      <w:r w:rsidR="008A3AC3" w:rsidRPr="00850282">
        <w:rPr>
          <w:szCs w:val="22"/>
          <w:lang w:val="es-ES_tradnl"/>
        </w:rPr>
        <w:t xml:space="preserve"> y que, como el presidente, los vicepresidentes, las facilitadoras, la Secretaría, los intérpretes y los Estados miembros, han contribuido a sustanciar los debates</w:t>
      </w:r>
      <w:r w:rsidR="00A642A0" w:rsidRPr="00850282">
        <w:rPr>
          <w:szCs w:val="22"/>
          <w:lang w:val="es-ES_tradnl"/>
        </w:rPr>
        <w:t xml:space="preserve">.  </w:t>
      </w:r>
      <w:r w:rsidR="003076CF" w:rsidRPr="00850282">
        <w:rPr>
          <w:szCs w:val="22"/>
          <w:lang w:val="es-ES_tradnl"/>
        </w:rPr>
        <w:t>A</w:t>
      </w:r>
      <w:r w:rsidR="00124F1B" w:rsidRPr="00850282">
        <w:rPr>
          <w:szCs w:val="22"/>
          <w:lang w:val="es-ES_tradnl"/>
        </w:rPr>
        <w:t xml:space="preserve">provechó </w:t>
      </w:r>
      <w:r w:rsidR="003076CF" w:rsidRPr="00850282">
        <w:rPr>
          <w:szCs w:val="22"/>
          <w:lang w:val="es-ES_tradnl"/>
        </w:rPr>
        <w:t xml:space="preserve">la ocasión para despedirse de </w:t>
      </w:r>
      <w:r w:rsidR="00704CE6" w:rsidRPr="00850282">
        <w:rPr>
          <w:szCs w:val="22"/>
          <w:lang w:val="es-ES_tradnl"/>
        </w:rPr>
        <w:t>la Sra. </w:t>
      </w:r>
      <w:proofErr w:type="spellStart"/>
      <w:r w:rsidR="00704CE6" w:rsidRPr="00850282">
        <w:rPr>
          <w:szCs w:val="22"/>
          <w:lang w:val="es-ES_tradnl"/>
        </w:rPr>
        <w:t>Groenenboom</w:t>
      </w:r>
      <w:proofErr w:type="spellEnd"/>
      <w:r w:rsidR="00704CE6" w:rsidRPr="00850282">
        <w:rPr>
          <w:szCs w:val="22"/>
          <w:lang w:val="es-ES_tradnl"/>
        </w:rPr>
        <w:t xml:space="preserve">, una </w:t>
      </w:r>
      <w:r w:rsidR="003076CF" w:rsidRPr="00850282">
        <w:rPr>
          <w:szCs w:val="22"/>
          <w:lang w:val="es-ES_tradnl"/>
        </w:rPr>
        <w:t xml:space="preserve">gran </w:t>
      </w:r>
      <w:r w:rsidR="00704CE6" w:rsidRPr="00850282">
        <w:rPr>
          <w:szCs w:val="22"/>
          <w:lang w:val="es-ES_tradnl"/>
        </w:rPr>
        <w:t xml:space="preserve">colega y amiga que ha tenido un peso </w:t>
      </w:r>
      <w:r w:rsidR="00990C94" w:rsidRPr="00850282">
        <w:rPr>
          <w:szCs w:val="22"/>
          <w:lang w:val="es-ES_tradnl"/>
        </w:rPr>
        <w:t xml:space="preserve">igual de </w:t>
      </w:r>
      <w:r w:rsidR="00704CE6" w:rsidRPr="00850282">
        <w:rPr>
          <w:szCs w:val="22"/>
          <w:lang w:val="es-ES_tradnl"/>
        </w:rPr>
        <w:t xml:space="preserve">importante en el proceso del CIG </w:t>
      </w:r>
      <w:r w:rsidR="00990C94" w:rsidRPr="00850282">
        <w:rPr>
          <w:szCs w:val="22"/>
          <w:lang w:val="es-ES_tradnl"/>
        </w:rPr>
        <w:t xml:space="preserve">que </w:t>
      </w:r>
      <w:r w:rsidR="00704CE6" w:rsidRPr="00850282">
        <w:rPr>
          <w:szCs w:val="22"/>
          <w:lang w:val="es-ES_tradnl"/>
        </w:rPr>
        <w:t xml:space="preserve">cualquiera de los artículos del proyecto de texto.  </w:t>
      </w:r>
      <w:r w:rsidR="003076CF" w:rsidRPr="00850282">
        <w:rPr>
          <w:szCs w:val="22"/>
          <w:lang w:val="es-ES_tradnl"/>
        </w:rPr>
        <w:t xml:space="preserve">Dijo que había </w:t>
      </w:r>
      <w:r w:rsidR="00704CE6" w:rsidRPr="00850282">
        <w:rPr>
          <w:szCs w:val="22"/>
          <w:lang w:val="es-ES_tradnl"/>
        </w:rPr>
        <w:t>formado parte de la delegación durante ocho años y asistido a ve</w:t>
      </w:r>
      <w:r w:rsidR="00124F1B" w:rsidRPr="00850282">
        <w:rPr>
          <w:szCs w:val="22"/>
          <w:lang w:val="es-ES_tradnl"/>
        </w:rPr>
        <w:t>i</w:t>
      </w:r>
      <w:r w:rsidR="00704CE6" w:rsidRPr="00850282">
        <w:rPr>
          <w:szCs w:val="22"/>
          <w:lang w:val="es-ES_tradnl"/>
        </w:rPr>
        <w:t>nticuatro sesiones del CIG.  A ellas habría que sumar</w:t>
      </w:r>
      <w:r w:rsidR="003076CF" w:rsidRPr="00850282">
        <w:rPr>
          <w:szCs w:val="22"/>
          <w:lang w:val="es-ES_tradnl"/>
        </w:rPr>
        <w:t>, segú</w:t>
      </w:r>
      <w:r w:rsidR="00124F1B" w:rsidRPr="00850282">
        <w:rPr>
          <w:szCs w:val="22"/>
          <w:lang w:val="es-ES_tradnl"/>
        </w:rPr>
        <w:t>n</w:t>
      </w:r>
      <w:r w:rsidR="003076CF" w:rsidRPr="00850282">
        <w:rPr>
          <w:szCs w:val="22"/>
          <w:lang w:val="es-ES_tradnl"/>
        </w:rPr>
        <w:t xml:space="preserve"> </w:t>
      </w:r>
      <w:r w:rsidR="00AE5577" w:rsidRPr="00850282">
        <w:rPr>
          <w:szCs w:val="22"/>
          <w:lang w:val="es-ES_tradnl"/>
        </w:rPr>
        <w:t xml:space="preserve">señaló </w:t>
      </w:r>
      <w:r w:rsidR="003076CF" w:rsidRPr="00850282">
        <w:rPr>
          <w:szCs w:val="22"/>
          <w:lang w:val="es-ES_tradnl"/>
        </w:rPr>
        <w:t>entonces la Sra. </w:t>
      </w:r>
      <w:proofErr w:type="spellStart"/>
      <w:r w:rsidR="003076CF" w:rsidRPr="00850282">
        <w:rPr>
          <w:szCs w:val="22"/>
          <w:lang w:val="es-ES_tradnl"/>
        </w:rPr>
        <w:t>Groenenboom</w:t>
      </w:r>
      <w:proofErr w:type="spellEnd"/>
      <w:r w:rsidR="003076CF" w:rsidRPr="00850282">
        <w:rPr>
          <w:szCs w:val="22"/>
          <w:lang w:val="es-ES_tradnl"/>
        </w:rPr>
        <w:t xml:space="preserve">, </w:t>
      </w:r>
      <w:r w:rsidR="00704CE6" w:rsidRPr="00850282">
        <w:rPr>
          <w:szCs w:val="22"/>
          <w:lang w:val="es-ES_tradnl"/>
        </w:rPr>
        <w:t xml:space="preserve">tres grupos de trabajo entre sesiones.  </w:t>
      </w:r>
      <w:r w:rsidR="00C34AB6" w:rsidRPr="00850282">
        <w:rPr>
          <w:szCs w:val="22"/>
          <w:lang w:val="es-ES_tradnl"/>
        </w:rPr>
        <w:t>La Sra. </w:t>
      </w:r>
      <w:proofErr w:type="spellStart"/>
      <w:r w:rsidR="00C34AB6" w:rsidRPr="00850282">
        <w:rPr>
          <w:szCs w:val="22"/>
          <w:lang w:val="es-ES_tradnl"/>
        </w:rPr>
        <w:t>Groenenboom</w:t>
      </w:r>
      <w:proofErr w:type="spellEnd"/>
      <w:r w:rsidR="00C34AB6" w:rsidRPr="00850282">
        <w:rPr>
          <w:szCs w:val="22"/>
          <w:lang w:val="es-ES_tradnl"/>
        </w:rPr>
        <w:t xml:space="preserve"> prosiguió diciendo </w:t>
      </w:r>
      <w:r w:rsidR="003076CF" w:rsidRPr="00850282">
        <w:rPr>
          <w:szCs w:val="22"/>
          <w:lang w:val="es-ES_tradnl"/>
        </w:rPr>
        <w:t xml:space="preserve">que había iniciado </w:t>
      </w:r>
      <w:r w:rsidR="00704CE6" w:rsidRPr="00850282">
        <w:rPr>
          <w:szCs w:val="22"/>
          <w:lang w:val="es-ES_tradnl"/>
        </w:rPr>
        <w:t xml:space="preserve">su andadura en 2008 </w:t>
      </w:r>
      <w:r w:rsidR="003076CF" w:rsidRPr="00850282">
        <w:rPr>
          <w:szCs w:val="22"/>
          <w:lang w:val="es-ES_tradnl"/>
        </w:rPr>
        <w:t xml:space="preserve">formando parte </w:t>
      </w:r>
      <w:r w:rsidR="00990C94" w:rsidRPr="00850282">
        <w:rPr>
          <w:szCs w:val="22"/>
          <w:lang w:val="es-ES_tradnl"/>
        </w:rPr>
        <w:t xml:space="preserve">de </w:t>
      </w:r>
      <w:r w:rsidR="00704CE6" w:rsidRPr="00850282">
        <w:rPr>
          <w:szCs w:val="22"/>
          <w:lang w:val="es-ES_tradnl"/>
        </w:rPr>
        <w:t>la delegación de los Países Bajos</w:t>
      </w:r>
      <w:r w:rsidR="003076CF" w:rsidRPr="00850282">
        <w:rPr>
          <w:szCs w:val="22"/>
          <w:lang w:val="es-ES_tradnl"/>
        </w:rPr>
        <w:t xml:space="preserve"> </w:t>
      </w:r>
      <w:r w:rsidR="00990C94" w:rsidRPr="00850282">
        <w:rPr>
          <w:szCs w:val="22"/>
          <w:lang w:val="es-ES_tradnl"/>
        </w:rPr>
        <w:t xml:space="preserve">y que </w:t>
      </w:r>
      <w:r w:rsidR="00C34AB6" w:rsidRPr="00850282">
        <w:rPr>
          <w:szCs w:val="22"/>
          <w:lang w:val="es-ES_tradnl"/>
        </w:rPr>
        <w:t xml:space="preserve">fue </w:t>
      </w:r>
      <w:r w:rsidR="00704CE6" w:rsidRPr="00850282">
        <w:rPr>
          <w:szCs w:val="22"/>
          <w:lang w:val="es-ES_tradnl"/>
        </w:rPr>
        <w:t>posteri</w:t>
      </w:r>
      <w:r w:rsidR="003076CF" w:rsidRPr="00850282">
        <w:rPr>
          <w:szCs w:val="22"/>
          <w:lang w:val="es-ES_tradnl"/>
        </w:rPr>
        <w:t>o</w:t>
      </w:r>
      <w:r w:rsidR="00704CE6" w:rsidRPr="00850282">
        <w:rPr>
          <w:szCs w:val="22"/>
          <w:lang w:val="es-ES_tradnl"/>
        </w:rPr>
        <w:t xml:space="preserve">rmente </w:t>
      </w:r>
      <w:r w:rsidR="00C34AB6" w:rsidRPr="00850282">
        <w:rPr>
          <w:szCs w:val="22"/>
          <w:lang w:val="es-ES_tradnl"/>
        </w:rPr>
        <w:t xml:space="preserve">cuando </w:t>
      </w:r>
      <w:r w:rsidR="00990C94" w:rsidRPr="00850282">
        <w:rPr>
          <w:szCs w:val="22"/>
          <w:lang w:val="es-ES_tradnl"/>
        </w:rPr>
        <w:t xml:space="preserve">se incorporó </w:t>
      </w:r>
      <w:r w:rsidR="00704CE6" w:rsidRPr="00850282">
        <w:rPr>
          <w:szCs w:val="22"/>
          <w:lang w:val="es-ES_tradnl"/>
        </w:rPr>
        <w:t xml:space="preserve">a la de la Unión Europea.  </w:t>
      </w:r>
      <w:r w:rsidR="00990C94" w:rsidRPr="00850282">
        <w:rPr>
          <w:szCs w:val="22"/>
          <w:lang w:val="es-ES_tradnl"/>
        </w:rPr>
        <w:t xml:space="preserve">Señaló </w:t>
      </w:r>
      <w:r w:rsidR="003076CF" w:rsidRPr="00850282">
        <w:rPr>
          <w:szCs w:val="22"/>
          <w:lang w:val="es-ES_tradnl"/>
        </w:rPr>
        <w:t xml:space="preserve">que, a </w:t>
      </w:r>
      <w:r w:rsidR="00704CE6" w:rsidRPr="00850282">
        <w:rPr>
          <w:szCs w:val="22"/>
          <w:lang w:val="es-ES_tradnl"/>
        </w:rPr>
        <w:t>lo largo de los años</w:t>
      </w:r>
      <w:r w:rsidR="003076CF" w:rsidRPr="00850282">
        <w:rPr>
          <w:szCs w:val="22"/>
          <w:lang w:val="es-ES_tradnl"/>
        </w:rPr>
        <w:t>,</w:t>
      </w:r>
      <w:r w:rsidR="00704CE6" w:rsidRPr="00850282">
        <w:rPr>
          <w:szCs w:val="22"/>
          <w:lang w:val="es-ES_tradnl"/>
        </w:rPr>
        <w:t xml:space="preserve"> ha</w:t>
      </w:r>
      <w:r w:rsidR="003076CF" w:rsidRPr="00850282">
        <w:rPr>
          <w:szCs w:val="22"/>
          <w:lang w:val="es-ES_tradnl"/>
        </w:rPr>
        <w:t>bía</w:t>
      </w:r>
      <w:r w:rsidR="00704CE6" w:rsidRPr="00850282">
        <w:rPr>
          <w:szCs w:val="22"/>
          <w:lang w:val="es-ES_tradnl"/>
        </w:rPr>
        <w:t xml:space="preserve"> hecho muy buenos amigos </w:t>
      </w:r>
      <w:r w:rsidR="003076CF" w:rsidRPr="00850282">
        <w:rPr>
          <w:szCs w:val="22"/>
          <w:lang w:val="es-ES_tradnl"/>
        </w:rPr>
        <w:t>en</w:t>
      </w:r>
      <w:r w:rsidR="00C34AB6" w:rsidRPr="00850282">
        <w:rPr>
          <w:szCs w:val="22"/>
          <w:lang w:val="es-ES_tradnl"/>
        </w:rPr>
        <w:t xml:space="preserve">tre las </w:t>
      </w:r>
      <w:r w:rsidR="00704CE6" w:rsidRPr="00850282">
        <w:rPr>
          <w:szCs w:val="22"/>
          <w:lang w:val="es-ES_tradnl"/>
        </w:rPr>
        <w:t xml:space="preserve">delegaciones.  </w:t>
      </w:r>
      <w:r w:rsidR="003076CF" w:rsidRPr="00850282">
        <w:rPr>
          <w:szCs w:val="22"/>
          <w:lang w:val="es-ES_tradnl"/>
        </w:rPr>
        <w:t>E</w:t>
      </w:r>
      <w:r w:rsidR="00704CE6" w:rsidRPr="00850282">
        <w:rPr>
          <w:szCs w:val="22"/>
          <w:lang w:val="es-ES_tradnl"/>
        </w:rPr>
        <w:t>l CIG es un foro interesante</w:t>
      </w:r>
      <w:r w:rsidR="003076CF" w:rsidRPr="00850282">
        <w:rPr>
          <w:szCs w:val="22"/>
          <w:lang w:val="es-ES_tradnl"/>
        </w:rPr>
        <w:t xml:space="preserve"> porque en él se dan cita personas muy distintas de todos los rincones del mundo.</w:t>
      </w:r>
      <w:r w:rsidR="00704CE6" w:rsidRPr="00850282">
        <w:rPr>
          <w:szCs w:val="22"/>
          <w:lang w:val="es-ES_tradnl"/>
        </w:rPr>
        <w:t xml:space="preserve">  </w:t>
      </w:r>
      <w:r w:rsidR="003076CF" w:rsidRPr="00850282">
        <w:rPr>
          <w:szCs w:val="22"/>
          <w:lang w:val="es-ES_tradnl"/>
        </w:rPr>
        <w:t>Se despidió de todos los expertos de las capitales que asi</w:t>
      </w:r>
      <w:r w:rsidR="00124F1B" w:rsidRPr="00850282">
        <w:rPr>
          <w:szCs w:val="22"/>
          <w:lang w:val="es-ES_tradnl"/>
        </w:rPr>
        <w:t>s</w:t>
      </w:r>
      <w:r w:rsidR="003076CF" w:rsidRPr="00850282">
        <w:rPr>
          <w:szCs w:val="22"/>
          <w:lang w:val="es-ES_tradnl"/>
        </w:rPr>
        <w:t>ten al CIG y deseó a todos lo mejor en futuras sesiones</w:t>
      </w:r>
      <w:r w:rsidR="00704CE6" w:rsidRPr="00850282">
        <w:rPr>
          <w:szCs w:val="22"/>
          <w:lang w:val="es-ES_tradnl"/>
        </w:rPr>
        <w:t xml:space="preserve">.  </w:t>
      </w:r>
    </w:p>
    <w:p w:rsidR="008A3AC3" w:rsidRPr="00850282" w:rsidRDefault="008A3AC3" w:rsidP="008A3AC3">
      <w:pPr>
        <w:pStyle w:val="ListParagraph"/>
        <w:rPr>
          <w:szCs w:val="22"/>
          <w:lang w:val="es-ES_tradnl"/>
        </w:rPr>
      </w:pPr>
    </w:p>
    <w:p w:rsidR="00A642A0" w:rsidRPr="00850282" w:rsidRDefault="008A3AC3" w:rsidP="00834085">
      <w:pPr>
        <w:pStyle w:val="ListParagraph"/>
        <w:numPr>
          <w:ilvl w:val="0"/>
          <w:numId w:val="3"/>
        </w:numPr>
        <w:ind w:left="0" w:firstLine="0"/>
        <w:rPr>
          <w:szCs w:val="22"/>
          <w:lang w:val="es-ES_tradnl"/>
        </w:rPr>
      </w:pPr>
      <w:r w:rsidRPr="00850282">
        <w:rPr>
          <w:szCs w:val="22"/>
          <w:lang w:val="es-ES_tradnl"/>
        </w:rPr>
        <w:t>La delegación de Indonesia</w:t>
      </w:r>
      <w:r w:rsidR="00A642A0" w:rsidRPr="00850282">
        <w:rPr>
          <w:szCs w:val="22"/>
          <w:lang w:val="es-ES_tradnl"/>
        </w:rPr>
        <w:t xml:space="preserve">, </w:t>
      </w:r>
      <w:r w:rsidRPr="00850282">
        <w:rPr>
          <w:szCs w:val="22"/>
          <w:lang w:val="es-ES_tradnl"/>
        </w:rPr>
        <w:t>haciendo uso de la palabra en nombre del Grupo de Países de Asia y el Pacífico</w:t>
      </w:r>
      <w:r w:rsidR="00A642A0" w:rsidRPr="00850282">
        <w:rPr>
          <w:szCs w:val="22"/>
          <w:lang w:val="es-ES_tradnl"/>
        </w:rPr>
        <w:t xml:space="preserve">, </w:t>
      </w:r>
      <w:r w:rsidR="000C2AE1" w:rsidRPr="00850282">
        <w:rPr>
          <w:szCs w:val="22"/>
          <w:lang w:val="es-ES_tradnl"/>
        </w:rPr>
        <w:t xml:space="preserve">dijo que </w:t>
      </w:r>
      <w:r w:rsidR="00865B62" w:rsidRPr="00850282">
        <w:rPr>
          <w:szCs w:val="22"/>
          <w:lang w:val="es-ES_tradnl"/>
        </w:rPr>
        <w:t xml:space="preserve">seguirá contribuyendo </w:t>
      </w:r>
      <w:r w:rsidR="000C2AE1" w:rsidRPr="00850282">
        <w:rPr>
          <w:szCs w:val="22"/>
          <w:lang w:val="es-ES_tradnl"/>
        </w:rPr>
        <w:t>a los debates sobre el proyecto de texto en la próxima sesión del CIG.</w:t>
      </w:r>
      <w:r w:rsidR="00A642A0" w:rsidRPr="00850282">
        <w:rPr>
          <w:szCs w:val="22"/>
          <w:lang w:val="es-ES_tradnl"/>
        </w:rPr>
        <w:t xml:space="preserve">  </w:t>
      </w:r>
      <w:r w:rsidR="000C2AE1" w:rsidRPr="00850282">
        <w:rPr>
          <w:szCs w:val="22"/>
          <w:lang w:val="es-ES_tradnl"/>
        </w:rPr>
        <w:t>Expresó su agradecimiento al director general y a la Secretaría, especialmente a las Sras.</w:t>
      </w:r>
      <w:r w:rsidR="00F757DD" w:rsidRPr="00850282">
        <w:rPr>
          <w:szCs w:val="22"/>
          <w:lang w:val="es-ES_tradnl"/>
        </w:rPr>
        <w:t> </w:t>
      </w:r>
      <w:r w:rsidR="00A642A0" w:rsidRPr="00850282">
        <w:rPr>
          <w:szCs w:val="22"/>
          <w:lang w:val="es-ES_tradnl"/>
        </w:rPr>
        <w:t xml:space="preserve">Jiao </w:t>
      </w:r>
      <w:r w:rsidR="000C2AE1" w:rsidRPr="00850282">
        <w:rPr>
          <w:szCs w:val="22"/>
          <w:lang w:val="es-ES_tradnl"/>
        </w:rPr>
        <w:t xml:space="preserve">y </w:t>
      </w:r>
      <w:r w:rsidR="00F757DD" w:rsidRPr="00850282">
        <w:rPr>
          <w:szCs w:val="22"/>
          <w:lang w:val="es-ES_tradnl"/>
        </w:rPr>
        <w:t> </w:t>
      </w:r>
      <w:r w:rsidR="00A642A0" w:rsidRPr="00850282">
        <w:rPr>
          <w:szCs w:val="22"/>
          <w:lang w:val="es-ES_tradnl"/>
        </w:rPr>
        <w:t xml:space="preserve">Daphne Zografos </w:t>
      </w:r>
      <w:proofErr w:type="spellStart"/>
      <w:r w:rsidR="00A642A0" w:rsidRPr="00850282">
        <w:rPr>
          <w:szCs w:val="22"/>
          <w:lang w:val="es-ES_tradnl"/>
        </w:rPr>
        <w:t>Johnsson</w:t>
      </w:r>
      <w:proofErr w:type="spellEnd"/>
      <w:r w:rsidR="000C2AE1" w:rsidRPr="00850282">
        <w:rPr>
          <w:szCs w:val="22"/>
          <w:lang w:val="es-ES_tradnl"/>
        </w:rPr>
        <w:t>,</w:t>
      </w:r>
      <w:r w:rsidR="00A642A0" w:rsidRPr="00850282">
        <w:rPr>
          <w:szCs w:val="22"/>
          <w:lang w:val="es-ES_tradnl"/>
        </w:rPr>
        <w:t xml:space="preserve"> </w:t>
      </w:r>
      <w:r w:rsidR="000C2AE1" w:rsidRPr="00850282">
        <w:rPr>
          <w:szCs w:val="22"/>
          <w:lang w:val="es-ES_tradnl"/>
        </w:rPr>
        <w:t xml:space="preserve">por la asistencia </w:t>
      </w:r>
      <w:r w:rsidR="00C34AB6" w:rsidRPr="00850282">
        <w:rPr>
          <w:szCs w:val="22"/>
          <w:lang w:val="es-ES_tradnl"/>
        </w:rPr>
        <w:t xml:space="preserve">brindada </w:t>
      </w:r>
      <w:r w:rsidR="000C2AE1" w:rsidRPr="00850282">
        <w:rPr>
          <w:szCs w:val="22"/>
          <w:lang w:val="es-ES_tradnl"/>
        </w:rPr>
        <w:t>a lo largo de la sesión</w:t>
      </w:r>
      <w:r w:rsidR="00A642A0" w:rsidRPr="00850282">
        <w:rPr>
          <w:szCs w:val="22"/>
          <w:lang w:val="es-ES_tradnl"/>
        </w:rPr>
        <w:t xml:space="preserve">.  </w:t>
      </w:r>
      <w:r w:rsidR="000C2AE1" w:rsidRPr="00850282">
        <w:rPr>
          <w:szCs w:val="22"/>
          <w:lang w:val="es-ES_tradnl"/>
        </w:rPr>
        <w:t>Dio también las gracias a los intérpretes</w:t>
      </w:r>
      <w:r w:rsidR="00A642A0" w:rsidRPr="00850282">
        <w:rPr>
          <w:szCs w:val="22"/>
          <w:lang w:val="es-ES_tradnl"/>
        </w:rPr>
        <w:t xml:space="preserve">.  </w:t>
      </w:r>
      <w:r w:rsidR="000C2AE1" w:rsidRPr="00850282">
        <w:rPr>
          <w:szCs w:val="22"/>
          <w:lang w:val="es-ES_tradnl"/>
        </w:rPr>
        <w:t>Agradeció asimismo a todos los Estados miembros y a la represe</w:t>
      </w:r>
      <w:r w:rsidR="00865B62" w:rsidRPr="00850282">
        <w:rPr>
          <w:szCs w:val="22"/>
          <w:lang w:val="es-ES_tradnl"/>
        </w:rPr>
        <w:t>n</w:t>
      </w:r>
      <w:r w:rsidR="000C2AE1" w:rsidRPr="00850282">
        <w:rPr>
          <w:szCs w:val="22"/>
          <w:lang w:val="es-ES_tradnl"/>
        </w:rPr>
        <w:t xml:space="preserve">tante del </w:t>
      </w:r>
      <w:r w:rsidR="0076309C" w:rsidRPr="00850282">
        <w:rPr>
          <w:szCs w:val="22"/>
          <w:lang w:val="es-ES_tradnl"/>
        </w:rPr>
        <w:t xml:space="preserve">Grupo de la OMPI de Representantes Indígenas </w:t>
      </w:r>
      <w:r w:rsidR="000C2AE1" w:rsidRPr="00850282">
        <w:rPr>
          <w:szCs w:val="22"/>
          <w:lang w:val="es-ES_tradnl"/>
        </w:rPr>
        <w:t>su participación en las ne</w:t>
      </w:r>
      <w:r w:rsidR="00124F1B" w:rsidRPr="00850282">
        <w:rPr>
          <w:szCs w:val="22"/>
          <w:lang w:val="es-ES_tradnl"/>
        </w:rPr>
        <w:t>g</w:t>
      </w:r>
      <w:r w:rsidR="000C2AE1" w:rsidRPr="00850282">
        <w:rPr>
          <w:szCs w:val="22"/>
          <w:lang w:val="es-ES_tradnl"/>
        </w:rPr>
        <w:t>ociaciones</w:t>
      </w:r>
      <w:r w:rsidR="00A642A0" w:rsidRPr="00850282">
        <w:rPr>
          <w:szCs w:val="22"/>
          <w:lang w:val="es-ES_tradnl"/>
        </w:rPr>
        <w:t xml:space="preserve">.  </w:t>
      </w:r>
      <w:r w:rsidR="000C2AE1" w:rsidRPr="00850282">
        <w:rPr>
          <w:szCs w:val="22"/>
          <w:lang w:val="es-ES_tradnl"/>
        </w:rPr>
        <w:t xml:space="preserve">Dijo que </w:t>
      </w:r>
      <w:r w:rsidR="00865B62" w:rsidRPr="00850282">
        <w:rPr>
          <w:szCs w:val="22"/>
          <w:lang w:val="es-ES_tradnl"/>
        </w:rPr>
        <w:t xml:space="preserve">aguarda con impaciencia </w:t>
      </w:r>
      <w:r w:rsidR="00990C94" w:rsidRPr="00850282">
        <w:rPr>
          <w:szCs w:val="22"/>
          <w:lang w:val="es-ES_tradnl"/>
        </w:rPr>
        <w:t xml:space="preserve">la ocasión </w:t>
      </w:r>
      <w:r w:rsidR="00865B62" w:rsidRPr="00850282">
        <w:rPr>
          <w:szCs w:val="22"/>
          <w:lang w:val="es-ES_tradnl"/>
        </w:rPr>
        <w:t>de volver a trabajar con ellos</w:t>
      </w:r>
      <w:r w:rsidR="00A642A0" w:rsidRPr="00850282">
        <w:rPr>
          <w:szCs w:val="22"/>
          <w:lang w:val="es-ES_tradnl"/>
        </w:rPr>
        <w:t xml:space="preserve">.  </w:t>
      </w:r>
      <w:r w:rsidR="00865B62" w:rsidRPr="00850282">
        <w:rPr>
          <w:szCs w:val="22"/>
          <w:lang w:val="es-ES_tradnl"/>
        </w:rPr>
        <w:t xml:space="preserve">Se despidió de </w:t>
      </w:r>
      <w:r w:rsidR="000C2AE1" w:rsidRPr="00850282">
        <w:rPr>
          <w:szCs w:val="22"/>
          <w:lang w:val="es-ES_tradnl"/>
        </w:rPr>
        <w:t xml:space="preserve">la </w:t>
      </w:r>
      <w:r w:rsidR="00F757DD" w:rsidRPr="00850282">
        <w:rPr>
          <w:szCs w:val="22"/>
          <w:lang w:val="es-ES_tradnl"/>
        </w:rPr>
        <w:t>Sra. </w:t>
      </w:r>
      <w:proofErr w:type="spellStart"/>
      <w:r w:rsidR="00A642A0" w:rsidRPr="00850282">
        <w:rPr>
          <w:szCs w:val="22"/>
          <w:lang w:val="es-ES_tradnl"/>
        </w:rPr>
        <w:t>Groenenboom</w:t>
      </w:r>
      <w:proofErr w:type="spellEnd"/>
      <w:r w:rsidR="00865B62" w:rsidRPr="00850282">
        <w:rPr>
          <w:szCs w:val="22"/>
          <w:lang w:val="es-ES_tradnl"/>
        </w:rPr>
        <w:t xml:space="preserve">, a la que agradeció todo </w:t>
      </w:r>
      <w:r w:rsidR="000C2AE1" w:rsidRPr="00850282">
        <w:rPr>
          <w:szCs w:val="22"/>
          <w:lang w:val="es-ES_tradnl"/>
        </w:rPr>
        <w:t>su trabajo y c</w:t>
      </w:r>
      <w:r w:rsidR="00865B62" w:rsidRPr="00850282">
        <w:rPr>
          <w:szCs w:val="22"/>
          <w:lang w:val="es-ES_tradnl"/>
        </w:rPr>
        <w:t>o</w:t>
      </w:r>
      <w:r w:rsidR="000C2AE1" w:rsidRPr="00850282">
        <w:rPr>
          <w:szCs w:val="22"/>
          <w:lang w:val="es-ES_tradnl"/>
        </w:rPr>
        <w:t>operación</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C0424E" w:rsidRPr="00850282" w:rsidRDefault="008A3AC3" w:rsidP="00834085">
      <w:pPr>
        <w:pStyle w:val="ListParagraph"/>
        <w:numPr>
          <w:ilvl w:val="0"/>
          <w:numId w:val="3"/>
        </w:numPr>
        <w:ind w:left="0" w:firstLine="0"/>
        <w:rPr>
          <w:szCs w:val="22"/>
          <w:lang w:val="es-ES_tradnl"/>
        </w:rPr>
      </w:pPr>
      <w:r w:rsidRPr="00850282">
        <w:rPr>
          <w:szCs w:val="22"/>
          <w:lang w:val="es-ES_tradnl"/>
        </w:rPr>
        <w:t>La delegación del Senegal</w:t>
      </w:r>
      <w:r w:rsidR="00A642A0" w:rsidRPr="00850282">
        <w:rPr>
          <w:szCs w:val="22"/>
          <w:lang w:val="es-ES_tradnl"/>
        </w:rPr>
        <w:t xml:space="preserve">, </w:t>
      </w:r>
      <w:r w:rsidR="00602562" w:rsidRPr="00850282">
        <w:rPr>
          <w:szCs w:val="22"/>
          <w:lang w:val="es-ES_tradnl"/>
        </w:rPr>
        <w:t>haciendo uso de la palabra en nombre del Grupo Africano</w:t>
      </w:r>
      <w:r w:rsidR="00A642A0" w:rsidRPr="00850282">
        <w:rPr>
          <w:szCs w:val="22"/>
          <w:lang w:val="es-ES_tradnl"/>
        </w:rPr>
        <w:t xml:space="preserve">, </w:t>
      </w:r>
      <w:r w:rsidR="00865B62" w:rsidRPr="00850282">
        <w:rPr>
          <w:szCs w:val="22"/>
          <w:lang w:val="es-ES_tradnl"/>
        </w:rPr>
        <w:t xml:space="preserve">agradeció al presidente y a los vicepresidentes </w:t>
      </w:r>
      <w:r w:rsidR="00702D01" w:rsidRPr="00850282">
        <w:rPr>
          <w:szCs w:val="22"/>
          <w:lang w:val="es-ES_tradnl"/>
        </w:rPr>
        <w:t xml:space="preserve">la labor realizada en pos de </w:t>
      </w:r>
      <w:r w:rsidR="00C34AB6" w:rsidRPr="00850282">
        <w:rPr>
          <w:szCs w:val="22"/>
          <w:lang w:val="es-ES_tradnl"/>
        </w:rPr>
        <w:t>avanzar</w:t>
      </w:r>
      <w:r w:rsidR="00A642A0" w:rsidRPr="00850282">
        <w:rPr>
          <w:szCs w:val="22"/>
          <w:lang w:val="es-ES_tradnl"/>
        </w:rPr>
        <w:t xml:space="preserve">.  </w:t>
      </w:r>
      <w:r w:rsidR="00865B62" w:rsidRPr="00850282">
        <w:rPr>
          <w:szCs w:val="22"/>
          <w:lang w:val="es-ES_tradnl"/>
        </w:rPr>
        <w:t>Dio las gracias a las facilitado</w:t>
      </w:r>
      <w:r w:rsidR="00702D01" w:rsidRPr="00850282">
        <w:rPr>
          <w:szCs w:val="22"/>
          <w:lang w:val="es-ES_tradnl"/>
        </w:rPr>
        <w:t>r</w:t>
      </w:r>
      <w:r w:rsidR="00865B62" w:rsidRPr="00850282">
        <w:rPr>
          <w:szCs w:val="22"/>
          <w:lang w:val="es-ES_tradnl"/>
        </w:rPr>
        <w:t xml:space="preserve">as que, según dijo, han realizado una extraordinaria labor </w:t>
      </w:r>
      <w:r w:rsidR="00702D01" w:rsidRPr="00850282">
        <w:rPr>
          <w:szCs w:val="22"/>
          <w:lang w:val="es-ES_tradnl"/>
        </w:rPr>
        <w:t xml:space="preserve">y dejado </w:t>
      </w:r>
      <w:r w:rsidR="00865B62" w:rsidRPr="00850282">
        <w:rPr>
          <w:szCs w:val="22"/>
          <w:lang w:val="es-ES_tradnl"/>
        </w:rPr>
        <w:t xml:space="preserve">clara constancia de las propuestas </w:t>
      </w:r>
      <w:r w:rsidR="00702D01" w:rsidRPr="00850282">
        <w:rPr>
          <w:szCs w:val="22"/>
          <w:lang w:val="es-ES_tradnl"/>
        </w:rPr>
        <w:t>prese</w:t>
      </w:r>
      <w:r w:rsidR="00124F1B" w:rsidRPr="00850282">
        <w:rPr>
          <w:szCs w:val="22"/>
          <w:lang w:val="es-ES_tradnl"/>
        </w:rPr>
        <w:t>n</w:t>
      </w:r>
      <w:r w:rsidR="00702D01" w:rsidRPr="00850282">
        <w:rPr>
          <w:szCs w:val="22"/>
          <w:lang w:val="es-ES_tradnl"/>
        </w:rPr>
        <w:t xml:space="preserve">tadas </w:t>
      </w:r>
      <w:r w:rsidR="00865B62" w:rsidRPr="00850282">
        <w:rPr>
          <w:szCs w:val="22"/>
          <w:lang w:val="es-ES_tradnl"/>
        </w:rPr>
        <w:t>por las delegaciones</w:t>
      </w:r>
      <w:r w:rsidR="00A642A0" w:rsidRPr="00850282">
        <w:rPr>
          <w:szCs w:val="22"/>
          <w:lang w:val="es-ES_tradnl"/>
        </w:rPr>
        <w:t xml:space="preserve">.  </w:t>
      </w:r>
      <w:r w:rsidR="00702D01" w:rsidRPr="00850282">
        <w:rPr>
          <w:szCs w:val="22"/>
          <w:lang w:val="es-ES_tradnl"/>
        </w:rPr>
        <w:t xml:space="preserve">Agradeció asimismo </w:t>
      </w:r>
      <w:r w:rsidR="00865B62" w:rsidRPr="00850282">
        <w:rPr>
          <w:szCs w:val="22"/>
          <w:lang w:val="es-ES_tradnl"/>
        </w:rPr>
        <w:t>al Gobie</w:t>
      </w:r>
      <w:r w:rsidR="00124F1B" w:rsidRPr="00850282">
        <w:rPr>
          <w:szCs w:val="22"/>
          <w:lang w:val="es-ES_tradnl"/>
        </w:rPr>
        <w:t>r</w:t>
      </w:r>
      <w:r w:rsidR="00865B62" w:rsidRPr="00850282">
        <w:rPr>
          <w:szCs w:val="22"/>
          <w:lang w:val="es-ES_tradnl"/>
        </w:rPr>
        <w:t xml:space="preserve">no </w:t>
      </w:r>
      <w:r w:rsidR="00990C94" w:rsidRPr="00850282">
        <w:rPr>
          <w:szCs w:val="22"/>
          <w:lang w:val="es-ES_tradnl"/>
        </w:rPr>
        <w:t xml:space="preserve">de Australia </w:t>
      </w:r>
      <w:r w:rsidR="00702D01" w:rsidRPr="00850282">
        <w:rPr>
          <w:szCs w:val="22"/>
          <w:lang w:val="es-ES_tradnl"/>
        </w:rPr>
        <w:t xml:space="preserve">su </w:t>
      </w:r>
      <w:r w:rsidR="00865B62" w:rsidRPr="00850282">
        <w:rPr>
          <w:szCs w:val="22"/>
          <w:lang w:val="es-ES_tradnl"/>
        </w:rPr>
        <w:t>aportación al Fondo de Contribuciones Voluntarias</w:t>
      </w:r>
      <w:r w:rsidR="008C402F" w:rsidRPr="00850282">
        <w:rPr>
          <w:szCs w:val="22"/>
          <w:lang w:val="es-ES_tradnl"/>
        </w:rPr>
        <w:t xml:space="preserve">.  </w:t>
      </w:r>
      <w:r w:rsidR="00702D01" w:rsidRPr="00850282">
        <w:rPr>
          <w:szCs w:val="22"/>
          <w:lang w:val="es-ES_tradnl"/>
        </w:rPr>
        <w:t xml:space="preserve">La trigésima tercera sesión del CIG ha </w:t>
      </w:r>
      <w:r w:rsidR="00C0424E" w:rsidRPr="00850282">
        <w:rPr>
          <w:szCs w:val="22"/>
          <w:lang w:val="es-ES_tradnl"/>
        </w:rPr>
        <w:t xml:space="preserve">posibilitado importantes </w:t>
      </w:r>
      <w:r w:rsidR="00702D01" w:rsidRPr="00850282">
        <w:rPr>
          <w:szCs w:val="22"/>
          <w:lang w:val="es-ES_tradnl"/>
        </w:rPr>
        <w:t>pr</w:t>
      </w:r>
      <w:r w:rsidR="00C0424E" w:rsidRPr="00850282">
        <w:rPr>
          <w:szCs w:val="22"/>
          <w:lang w:val="es-ES_tradnl"/>
        </w:rPr>
        <w:t>o</w:t>
      </w:r>
      <w:r w:rsidR="00702D01" w:rsidRPr="00850282">
        <w:rPr>
          <w:szCs w:val="22"/>
          <w:lang w:val="es-ES_tradnl"/>
        </w:rPr>
        <w:t>gresos</w:t>
      </w:r>
      <w:r w:rsidR="00C0424E" w:rsidRPr="00850282">
        <w:rPr>
          <w:szCs w:val="22"/>
          <w:lang w:val="es-ES_tradnl"/>
        </w:rPr>
        <w:t xml:space="preserve"> y una mejora significativa de la redacción del texto</w:t>
      </w:r>
      <w:r w:rsidR="00702D01" w:rsidRPr="00850282">
        <w:rPr>
          <w:szCs w:val="22"/>
          <w:lang w:val="es-ES_tradnl"/>
        </w:rPr>
        <w:t xml:space="preserve">.  </w:t>
      </w:r>
      <w:r w:rsidR="00C0424E" w:rsidRPr="00850282">
        <w:rPr>
          <w:szCs w:val="22"/>
          <w:lang w:val="es-ES_tradnl"/>
        </w:rPr>
        <w:t xml:space="preserve">Dijo que había tenido ocasión de escuchar </w:t>
      </w:r>
      <w:r w:rsidR="00990C94" w:rsidRPr="00850282">
        <w:rPr>
          <w:szCs w:val="22"/>
          <w:lang w:val="es-ES_tradnl"/>
        </w:rPr>
        <w:t xml:space="preserve">a </w:t>
      </w:r>
      <w:r w:rsidR="00C0424E" w:rsidRPr="00850282">
        <w:rPr>
          <w:szCs w:val="22"/>
          <w:lang w:val="es-ES_tradnl"/>
        </w:rPr>
        <w:t xml:space="preserve">las delegaciones y </w:t>
      </w:r>
      <w:r w:rsidR="00990C94" w:rsidRPr="00850282">
        <w:rPr>
          <w:szCs w:val="22"/>
          <w:lang w:val="es-ES_tradnl"/>
        </w:rPr>
        <w:t xml:space="preserve">al </w:t>
      </w:r>
      <w:r w:rsidR="00C0424E" w:rsidRPr="00850282">
        <w:rPr>
          <w:szCs w:val="22"/>
          <w:lang w:val="es-ES_tradnl"/>
        </w:rPr>
        <w:t xml:space="preserve">Grupo </w:t>
      </w:r>
      <w:r w:rsidR="00C0424E" w:rsidRPr="00850282">
        <w:rPr>
          <w:szCs w:val="22"/>
          <w:lang w:val="es-ES_tradnl"/>
        </w:rPr>
        <w:lastRenderedPageBreak/>
        <w:t xml:space="preserve">de la OMPI de Representantes Indígenas unas enriquecedoras observaciones de </w:t>
      </w:r>
      <w:r w:rsidR="006E5130" w:rsidRPr="00850282">
        <w:rPr>
          <w:szCs w:val="22"/>
          <w:lang w:val="es-ES_tradnl"/>
        </w:rPr>
        <w:t>gran fuste</w:t>
      </w:r>
      <w:r w:rsidR="00702D01" w:rsidRPr="00850282">
        <w:rPr>
          <w:szCs w:val="22"/>
          <w:lang w:val="es-ES_tradnl"/>
        </w:rPr>
        <w:t xml:space="preserve">.  </w:t>
      </w:r>
      <w:r w:rsidR="00C0424E" w:rsidRPr="00850282">
        <w:rPr>
          <w:szCs w:val="22"/>
          <w:lang w:val="es-ES_tradnl"/>
        </w:rPr>
        <w:t>Respaldó el espíritu de consenso y respeto que ha presidido la labor de</w:t>
      </w:r>
      <w:r w:rsidR="00D919D4" w:rsidRPr="00850282">
        <w:rPr>
          <w:szCs w:val="22"/>
          <w:lang w:val="es-ES_tradnl"/>
        </w:rPr>
        <w:t>l</w:t>
      </w:r>
      <w:r w:rsidR="00C0424E" w:rsidRPr="00850282">
        <w:rPr>
          <w:szCs w:val="22"/>
          <w:lang w:val="es-ES_tradnl"/>
        </w:rPr>
        <w:t xml:space="preserve"> CIG </w:t>
      </w:r>
      <w:r w:rsidR="006E5130" w:rsidRPr="00850282">
        <w:rPr>
          <w:szCs w:val="22"/>
          <w:lang w:val="es-ES_tradnl"/>
        </w:rPr>
        <w:t xml:space="preserve">en esta sesión </w:t>
      </w:r>
      <w:r w:rsidR="00C0424E" w:rsidRPr="00850282">
        <w:rPr>
          <w:szCs w:val="22"/>
          <w:lang w:val="es-ES_tradnl"/>
        </w:rPr>
        <w:t xml:space="preserve">y se manifestó convencida de que la trigésima cuarta sesión del CIG permitirá resolver las cuestiones pendientes y convocar una conferencia diplomática </w:t>
      </w:r>
      <w:r w:rsidR="00AE5577" w:rsidRPr="00850282">
        <w:rPr>
          <w:szCs w:val="22"/>
          <w:lang w:val="es-ES_tradnl"/>
        </w:rPr>
        <w:t xml:space="preserve">con miras para </w:t>
      </w:r>
      <w:r w:rsidR="00C0424E" w:rsidRPr="00850282">
        <w:rPr>
          <w:szCs w:val="22"/>
          <w:lang w:val="es-ES_tradnl"/>
        </w:rPr>
        <w:t>adoptar uno o var</w:t>
      </w:r>
      <w:r w:rsidR="00124F1B" w:rsidRPr="00850282">
        <w:rPr>
          <w:szCs w:val="22"/>
          <w:lang w:val="es-ES_tradnl"/>
        </w:rPr>
        <w:t>i</w:t>
      </w:r>
      <w:r w:rsidR="00C0424E" w:rsidRPr="00850282">
        <w:rPr>
          <w:szCs w:val="22"/>
          <w:lang w:val="es-ES_tradnl"/>
        </w:rPr>
        <w:t>os instrumentos inter</w:t>
      </w:r>
      <w:r w:rsidR="00124F1B" w:rsidRPr="00850282">
        <w:rPr>
          <w:szCs w:val="22"/>
          <w:lang w:val="es-ES_tradnl"/>
        </w:rPr>
        <w:t>n</w:t>
      </w:r>
      <w:r w:rsidR="00C0424E" w:rsidRPr="00850282">
        <w:rPr>
          <w:szCs w:val="22"/>
          <w:lang w:val="es-ES_tradnl"/>
        </w:rPr>
        <w:t xml:space="preserve">acionales eficaces. </w:t>
      </w:r>
    </w:p>
    <w:p w:rsidR="00C0424E" w:rsidRPr="00850282" w:rsidRDefault="00C0424E" w:rsidP="00C0424E">
      <w:pPr>
        <w:pStyle w:val="ListParagraph"/>
        <w:rPr>
          <w:szCs w:val="22"/>
          <w:lang w:val="es-ES_tradnl"/>
        </w:rPr>
      </w:pPr>
    </w:p>
    <w:p w:rsidR="00990C94" w:rsidRPr="00850282" w:rsidRDefault="00136345"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Indonesia, </w:t>
      </w:r>
      <w:r w:rsidR="00FA54F5" w:rsidRPr="00850282">
        <w:rPr>
          <w:szCs w:val="22"/>
          <w:lang w:val="es-ES_tradnl"/>
        </w:rPr>
        <w:t xml:space="preserve">haciendo uso de la palabra en nombre </w:t>
      </w:r>
      <w:r w:rsidR="007068EA" w:rsidRPr="00850282">
        <w:rPr>
          <w:szCs w:val="22"/>
          <w:lang w:val="es-ES_tradnl"/>
        </w:rPr>
        <w:t>de los Países de Ideas Afines</w:t>
      </w:r>
      <w:r w:rsidR="00A642A0" w:rsidRPr="00850282">
        <w:rPr>
          <w:szCs w:val="22"/>
          <w:lang w:val="es-ES_tradnl"/>
        </w:rPr>
        <w:t xml:space="preserve">, </w:t>
      </w:r>
      <w:r w:rsidR="00BD5C68" w:rsidRPr="00850282">
        <w:rPr>
          <w:szCs w:val="22"/>
          <w:lang w:val="es-ES_tradnl"/>
        </w:rPr>
        <w:t>dio las gracias al preside</w:t>
      </w:r>
      <w:r w:rsidR="00B517D7" w:rsidRPr="00850282">
        <w:rPr>
          <w:szCs w:val="22"/>
          <w:lang w:val="es-ES_tradnl"/>
        </w:rPr>
        <w:t>n</w:t>
      </w:r>
      <w:r w:rsidR="00BD5C68" w:rsidRPr="00850282">
        <w:rPr>
          <w:szCs w:val="22"/>
          <w:lang w:val="es-ES_tradnl"/>
        </w:rPr>
        <w:t>te, a los vicepreside</w:t>
      </w:r>
      <w:r w:rsidR="00B517D7" w:rsidRPr="00850282">
        <w:rPr>
          <w:szCs w:val="22"/>
          <w:lang w:val="es-ES_tradnl"/>
        </w:rPr>
        <w:t>n</w:t>
      </w:r>
      <w:r w:rsidR="00BD5C68" w:rsidRPr="00850282">
        <w:rPr>
          <w:szCs w:val="22"/>
          <w:lang w:val="es-ES_tradnl"/>
        </w:rPr>
        <w:t>tes</w:t>
      </w:r>
      <w:r w:rsidR="00A642A0" w:rsidRPr="00850282">
        <w:rPr>
          <w:szCs w:val="22"/>
          <w:lang w:val="es-ES_tradnl"/>
        </w:rPr>
        <w:t xml:space="preserve">, </w:t>
      </w:r>
      <w:r w:rsidR="00BD5C68" w:rsidRPr="00850282">
        <w:rPr>
          <w:szCs w:val="22"/>
          <w:lang w:val="es-ES_tradnl"/>
        </w:rPr>
        <w:t xml:space="preserve">a las facilitadoras y a los intérpretes por haber </w:t>
      </w:r>
      <w:r w:rsidR="00B517D7" w:rsidRPr="00850282">
        <w:rPr>
          <w:szCs w:val="22"/>
          <w:lang w:val="es-ES_tradnl"/>
        </w:rPr>
        <w:t xml:space="preserve">hecho posible </w:t>
      </w:r>
      <w:r w:rsidR="00BD5C68" w:rsidRPr="00850282">
        <w:rPr>
          <w:szCs w:val="22"/>
          <w:lang w:val="es-ES_tradnl"/>
        </w:rPr>
        <w:t xml:space="preserve">una nueva </w:t>
      </w:r>
      <w:r w:rsidR="00B517D7" w:rsidRPr="00850282">
        <w:rPr>
          <w:szCs w:val="22"/>
          <w:lang w:val="es-ES_tradnl"/>
        </w:rPr>
        <w:t>sesión del CIG pródiga en resultados</w:t>
      </w:r>
      <w:r w:rsidR="00A642A0" w:rsidRPr="00850282">
        <w:rPr>
          <w:szCs w:val="22"/>
          <w:lang w:val="es-ES_tradnl"/>
        </w:rPr>
        <w:t xml:space="preserve">.  </w:t>
      </w:r>
      <w:r w:rsidR="00B517D7" w:rsidRPr="00850282">
        <w:rPr>
          <w:szCs w:val="22"/>
          <w:lang w:val="es-ES_tradnl"/>
        </w:rPr>
        <w:t xml:space="preserve">Hizo extensivo su agradecimiento a la Secretaría, incluidas sus secciones de conferencias e interpretación, por la fluidez con la que ha transcurrido la sesión.  Dio también las gracias a la Secretaría por la útil presentación que ha </w:t>
      </w:r>
      <w:r w:rsidR="00990C94" w:rsidRPr="00850282">
        <w:rPr>
          <w:szCs w:val="22"/>
          <w:lang w:val="es-ES_tradnl"/>
        </w:rPr>
        <w:t xml:space="preserve">llevado a cabo </w:t>
      </w:r>
      <w:r w:rsidR="00B517D7" w:rsidRPr="00850282">
        <w:rPr>
          <w:szCs w:val="22"/>
          <w:lang w:val="es-ES_tradnl"/>
        </w:rPr>
        <w:t xml:space="preserve">de los recursos disponibles en </w:t>
      </w:r>
      <w:r w:rsidR="00E9289D" w:rsidRPr="00850282">
        <w:rPr>
          <w:szCs w:val="22"/>
          <w:lang w:val="es-ES_tradnl"/>
        </w:rPr>
        <w:t>la pági</w:t>
      </w:r>
      <w:r w:rsidR="00AE5577" w:rsidRPr="00850282">
        <w:rPr>
          <w:szCs w:val="22"/>
          <w:lang w:val="es-ES_tradnl"/>
        </w:rPr>
        <w:t>n</w:t>
      </w:r>
      <w:r w:rsidR="00E9289D" w:rsidRPr="00850282">
        <w:rPr>
          <w:szCs w:val="22"/>
          <w:lang w:val="es-ES_tradnl"/>
        </w:rPr>
        <w:t>a del</w:t>
      </w:r>
      <w:r w:rsidR="00B517D7" w:rsidRPr="00850282">
        <w:rPr>
          <w:szCs w:val="22"/>
          <w:lang w:val="es-ES_tradnl"/>
        </w:rPr>
        <w:t xml:space="preserve"> sitio web </w:t>
      </w:r>
      <w:r w:rsidR="00786FAF" w:rsidRPr="00850282">
        <w:rPr>
          <w:szCs w:val="22"/>
          <w:lang w:val="es-ES_tradnl"/>
        </w:rPr>
        <w:t xml:space="preserve">de la OMPI </w:t>
      </w:r>
      <w:r w:rsidR="00E9289D" w:rsidRPr="00850282">
        <w:rPr>
          <w:szCs w:val="22"/>
          <w:lang w:val="es-ES_tradnl"/>
        </w:rPr>
        <w:t xml:space="preserve">dedicada a los </w:t>
      </w:r>
      <w:r w:rsidR="00B517D7" w:rsidRPr="00850282">
        <w:rPr>
          <w:szCs w:val="22"/>
          <w:lang w:val="es-ES_tradnl"/>
        </w:rPr>
        <w:t xml:space="preserve">CC.TT.  Animó a todos los Estados miembros a examinar con atención y a utilizar todos los recursos que tienen a su disposición.  </w:t>
      </w:r>
      <w:r w:rsidR="00C902A4" w:rsidRPr="00850282">
        <w:rPr>
          <w:szCs w:val="22"/>
          <w:lang w:val="es-ES_tradnl"/>
        </w:rPr>
        <w:t xml:space="preserve">Dijo que confía en que </w:t>
      </w:r>
      <w:r w:rsidR="00990C94" w:rsidRPr="00850282">
        <w:rPr>
          <w:szCs w:val="22"/>
          <w:lang w:val="es-ES_tradnl"/>
        </w:rPr>
        <w:t xml:space="preserve">el CIG pueda </w:t>
      </w:r>
      <w:r w:rsidR="00C902A4" w:rsidRPr="00850282">
        <w:rPr>
          <w:szCs w:val="22"/>
          <w:lang w:val="es-ES_tradnl"/>
        </w:rPr>
        <w:t xml:space="preserve">de esa manera </w:t>
      </w:r>
      <w:r w:rsidR="00990C94" w:rsidRPr="00850282">
        <w:rPr>
          <w:szCs w:val="22"/>
          <w:lang w:val="es-ES_tradnl"/>
        </w:rPr>
        <w:t xml:space="preserve">mejorar el conocimiento que </w:t>
      </w:r>
      <w:r w:rsidR="006E5130" w:rsidRPr="00850282">
        <w:rPr>
          <w:szCs w:val="22"/>
          <w:lang w:val="es-ES_tradnl"/>
        </w:rPr>
        <w:t xml:space="preserve">atesora </w:t>
      </w:r>
      <w:r w:rsidR="00990C94" w:rsidRPr="00850282">
        <w:rPr>
          <w:szCs w:val="22"/>
          <w:lang w:val="es-ES_tradnl"/>
        </w:rPr>
        <w:t>de las diferentes cuestiones</w:t>
      </w:r>
      <w:r w:rsidR="00B517D7" w:rsidRPr="00850282">
        <w:rPr>
          <w:szCs w:val="22"/>
          <w:lang w:val="es-ES_tradnl"/>
        </w:rPr>
        <w:t xml:space="preserve">.  </w:t>
      </w:r>
      <w:r w:rsidR="00C902A4" w:rsidRPr="00850282">
        <w:rPr>
          <w:szCs w:val="22"/>
          <w:lang w:val="es-ES_tradnl"/>
        </w:rPr>
        <w:t xml:space="preserve">La mayoría de las cuestiones que se han planteado y debatido en la sesión podrían </w:t>
      </w:r>
      <w:r w:rsidR="006E5130" w:rsidRPr="00850282">
        <w:rPr>
          <w:szCs w:val="22"/>
          <w:lang w:val="es-ES_tradnl"/>
        </w:rPr>
        <w:t xml:space="preserve">quedar resueltas </w:t>
      </w:r>
      <w:r w:rsidR="00C902A4" w:rsidRPr="00850282">
        <w:rPr>
          <w:szCs w:val="22"/>
          <w:lang w:val="es-ES_tradnl"/>
        </w:rPr>
        <w:t xml:space="preserve">y aclaradas </w:t>
      </w:r>
      <w:r w:rsidR="006E5130" w:rsidRPr="00850282">
        <w:rPr>
          <w:szCs w:val="22"/>
          <w:lang w:val="es-ES_tradnl"/>
        </w:rPr>
        <w:t xml:space="preserve">recurriendo al </w:t>
      </w:r>
      <w:r w:rsidR="00C902A4" w:rsidRPr="00850282">
        <w:rPr>
          <w:szCs w:val="22"/>
          <w:lang w:val="es-ES_tradnl"/>
        </w:rPr>
        <w:t xml:space="preserve">acervo de conocimientos </w:t>
      </w:r>
      <w:r w:rsidR="00990C94" w:rsidRPr="00850282">
        <w:rPr>
          <w:szCs w:val="22"/>
          <w:lang w:val="es-ES_tradnl"/>
        </w:rPr>
        <w:t>disponible</w:t>
      </w:r>
      <w:r w:rsidR="006E5130" w:rsidRPr="00850282">
        <w:rPr>
          <w:szCs w:val="22"/>
          <w:lang w:val="es-ES_tradnl"/>
        </w:rPr>
        <w:t>s</w:t>
      </w:r>
      <w:r w:rsidR="00990C94" w:rsidRPr="00850282">
        <w:rPr>
          <w:szCs w:val="22"/>
          <w:lang w:val="es-ES_tradnl"/>
        </w:rPr>
        <w:t xml:space="preserve"> </w:t>
      </w:r>
      <w:r w:rsidR="00C902A4" w:rsidRPr="00850282">
        <w:rPr>
          <w:szCs w:val="22"/>
          <w:lang w:val="es-ES_tradnl"/>
        </w:rPr>
        <w:t xml:space="preserve">en </w:t>
      </w:r>
      <w:r w:rsidR="00786FAF" w:rsidRPr="00850282">
        <w:rPr>
          <w:szCs w:val="22"/>
          <w:lang w:val="es-ES_tradnl"/>
        </w:rPr>
        <w:t>la página d</w:t>
      </w:r>
      <w:r w:rsidR="00C902A4" w:rsidRPr="00850282">
        <w:rPr>
          <w:szCs w:val="22"/>
          <w:lang w:val="es-ES_tradnl"/>
        </w:rPr>
        <w:t xml:space="preserve">el sitio web </w:t>
      </w:r>
      <w:r w:rsidR="00786FAF" w:rsidRPr="00850282">
        <w:rPr>
          <w:szCs w:val="22"/>
          <w:lang w:val="es-ES_tradnl"/>
        </w:rPr>
        <w:t xml:space="preserve">de la OMPI dedicada </w:t>
      </w:r>
      <w:r w:rsidR="00C902A4" w:rsidRPr="00850282">
        <w:rPr>
          <w:szCs w:val="22"/>
          <w:lang w:val="es-ES_tradnl"/>
        </w:rPr>
        <w:t xml:space="preserve">a los </w:t>
      </w:r>
      <w:r w:rsidR="00786FAF" w:rsidRPr="00850282">
        <w:rPr>
          <w:szCs w:val="22"/>
          <w:lang w:val="es-ES_tradnl"/>
        </w:rPr>
        <w:t>CC.TT</w:t>
      </w:r>
      <w:r w:rsidR="00C902A4" w:rsidRPr="00850282">
        <w:rPr>
          <w:szCs w:val="22"/>
          <w:lang w:val="es-ES_tradnl"/>
        </w:rPr>
        <w:t>.</w:t>
      </w:r>
      <w:r w:rsidR="00B517D7" w:rsidRPr="00850282">
        <w:rPr>
          <w:szCs w:val="22"/>
          <w:lang w:val="es-ES_tradnl"/>
        </w:rPr>
        <w:t xml:space="preserve"> </w:t>
      </w:r>
      <w:r w:rsidR="00730E18" w:rsidRPr="00850282">
        <w:rPr>
          <w:szCs w:val="22"/>
          <w:lang w:val="es-ES_tradnl"/>
        </w:rPr>
        <w:t xml:space="preserve"> Felicitó a todos los Estados miembros, especialmente a los representantes de las comunidades indígenas y locales, por su activa participación en la sesión.  Elogió y reconoció el espíritu de compromiso y la flexibilidad de que todas las delegaciones </w:t>
      </w:r>
      <w:r w:rsidR="006E5130" w:rsidRPr="00850282">
        <w:rPr>
          <w:szCs w:val="22"/>
          <w:lang w:val="es-ES_tradnl"/>
        </w:rPr>
        <w:t xml:space="preserve">han hecho gala </w:t>
      </w:r>
      <w:r w:rsidR="00730E18" w:rsidRPr="00850282">
        <w:rPr>
          <w:szCs w:val="22"/>
          <w:lang w:val="es-ES_tradnl"/>
        </w:rPr>
        <w:t xml:space="preserve">a lo largo de la sesión.  Los debates habidos tanto en la sesión plenaria como en las reuniones oficiosas han resultado francamente útiles y </w:t>
      </w:r>
      <w:r w:rsidR="00E9289D" w:rsidRPr="00850282">
        <w:rPr>
          <w:szCs w:val="22"/>
          <w:lang w:val="es-ES_tradnl"/>
        </w:rPr>
        <w:t>gratificantes</w:t>
      </w:r>
      <w:r w:rsidR="00730E18" w:rsidRPr="00850282">
        <w:rPr>
          <w:szCs w:val="22"/>
          <w:lang w:val="es-ES_tradnl"/>
        </w:rPr>
        <w:t xml:space="preserve">, al tiempo que provechosos para perfilar zonas de convergencia y reducir los desequilibrios sobre las cuestiones esenciales.  </w:t>
      </w:r>
      <w:r w:rsidR="006E5130" w:rsidRPr="00850282">
        <w:rPr>
          <w:szCs w:val="22"/>
          <w:lang w:val="es-ES_tradnl"/>
        </w:rPr>
        <w:t xml:space="preserve">Dijo </w:t>
      </w:r>
      <w:r w:rsidR="00E9289D" w:rsidRPr="00850282">
        <w:rPr>
          <w:szCs w:val="22"/>
          <w:lang w:val="es-ES_tradnl"/>
        </w:rPr>
        <w:t xml:space="preserve">que asistir a una interlocución productiva en lugar de a monólogos a dos bandas produce </w:t>
      </w:r>
      <w:r w:rsidR="006E5130" w:rsidRPr="00850282">
        <w:rPr>
          <w:szCs w:val="22"/>
          <w:lang w:val="es-ES_tradnl"/>
        </w:rPr>
        <w:t>una sensación estupenda</w:t>
      </w:r>
      <w:r w:rsidR="00730E18" w:rsidRPr="00850282">
        <w:rPr>
          <w:szCs w:val="22"/>
          <w:lang w:val="es-ES_tradnl"/>
        </w:rPr>
        <w:t xml:space="preserve">.  </w:t>
      </w:r>
      <w:r w:rsidR="006E5130" w:rsidRPr="00850282">
        <w:rPr>
          <w:szCs w:val="22"/>
          <w:lang w:val="es-ES_tradnl"/>
        </w:rPr>
        <w:t xml:space="preserve">Manifestó haber acogido </w:t>
      </w:r>
      <w:r w:rsidR="00D14F10" w:rsidRPr="00850282">
        <w:rPr>
          <w:szCs w:val="22"/>
          <w:lang w:val="es-ES_tradnl"/>
        </w:rPr>
        <w:t xml:space="preserve">con beneplácito los nuevos documentos de debate y que sigue empeñada en obtener unos resultados </w:t>
      </w:r>
      <w:r w:rsidR="006E5130" w:rsidRPr="00850282">
        <w:rPr>
          <w:szCs w:val="22"/>
          <w:lang w:val="es-ES_tradnl"/>
        </w:rPr>
        <w:t xml:space="preserve">que sean </w:t>
      </w:r>
      <w:r w:rsidR="00D14F10" w:rsidRPr="00850282">
        <w:rPr>
          <w:szCs w:val="22"/>
          <w:lang w:val="es-ES_tradnl"/>
        </w:rPr>
        <w:t>mutuamente aceptables para todos</w:t>
      </w:r>
      <w:r w:rsidR="00730E18" w:rsidRPr="00850282">
        <w:rPr>
          <w:szCs w:val="22"/>
          <w:lang w:val="es-ES_tradnl"/>
        </w:rPr>
        <w:t xml:space="preserve">.  </w:t>
      </w:r>
      <w:r w:rsidR="00D14F10" w:rsidRPr="00850282">
        <w:rPr>
          <w:szCs w:val="22"/>
          <w:lang w:val="es-ES_tradnl"/>
        </w:rPr>
        <w:t>Dio las gracias a todas las delegaciones, a las que deseo un viaje de regreso sin contratiempos o, en el caso de las que tienen su sede en Ginebra, un buen fin de semana</w:t>
      </w:r>
      <w:r w:rsidR="00730E18" w:rsidRPr="00850282">
        <w:rPr>
          <w:szCs w:val="22"/>
          <w:lang w:val="es-ES_tradnl"/>
        </w:rPr>
        <w:t xml:space="preserve">.  </w:t>
      </w:r>
      <w:r w:rsidR="00D14F10" w:rsidRPr="00850282">
        <w:rPr>
          <w:szCs w:val="22"/>
          <w:lang w:val="es-ES_tradnl"/>
        </w:rPr>
        <w:t xml:space="preserve">Por último, se despidió de la </w:t>
      </w:r>
      <w:r w:rsidR="00730E18" w:rsidRPr="00850282">
        <w:rPr>
          <w:szCs w:val="22"/>
          <w:lang w:val="es-ES_tradnl"/>
        </w:rPr>
        <w:t>Sra. </w:t>
      </w:r>
      <w:proofErr w:type="spellStart"/>
      <w:r w:rsidR="00730E18" w:rsidRPr="00850282">
        <w:rPr>
          <w:szCs w:val="22"/>
          <w:lang w:val="es-ES_tradnl"/>
        </w:rPr>
        <w:t>Groenenboom</w:t>
      </w:r>
      <w:proofErr w:type="spellEnd"/>
      <w:r w:rsidR="00730E18" w:rsidRPr="00850282">
        <w:rPr>
          <w:szCs w:val="22"/>
          <w:lang w:val="es-ES_tradnl"/>
        </w:rPr>
        <w:t xml:space="preserve">.  </w:t>
      </w:r>
      <w:r w:rsidR="00D14F10" w:rsidRPr="00850282">
        <w:rPr>
          <w:szCs w:val="22"/>
          <w:lang w:val="es-ES_tradnl"/>
        </w:rPr>
        <w:t>Le dese</w:t>
      </w:r>
      <w:r w:rsidR="00E9289D" w:rsidRPr="00850282">
        <w:rPr>
          <w:szCs w:val="22"/>
          <w:lang w:val="es-ES_tradnl"/>
        </w:rPr>
        <w:t>ó</w:t>
      </w:r>
      <w:r w:rsidR="00D14F10" w:rsidRPr="00850282">
        <w:rPr>
          <w:szCs w:val="22"/>
          <w:lang w:val="es-ES_tradnl"/>
        </w:rPr>
        <w:t xml:space="preserve"> lo mejor en sus futuros </w:t>
      </w:r>
      <w:r w:rsidR="00AE5577" w:rsidRPr="00850282">
        <w:rPr>
          <w:szCs w:val="22"/>
          <w:lang w:val="es-ES_tradnl"/>
        </w:rPr>
        <w:t>cometidos</w:t>
      </w:r>
      <w:r w:rsidR="00730E18" w:rsidRPr="00850282">
        <w:rPr>
          <w:szCs w:val="22"/>
          <w:lang w:val="es-ES_tradnl"/>
        </w:rPr>
        <w:t>.</w:t>
      </w:r>
    </w:p>
    <w:p w:rsidR="00A642A0" w:rsidRPr="00850282" w:rsidRDefault="00A642A0" w:rsidP="00A642A0">
      <w:pPr>
        <w:rPr>
          <w:szCs w:val="22"/>
          <w:lang w:val="es-ES_tradnl"/>
        </w:rPr>
      </w:pPr>
    </w:p>
    <w:p w:rsidR="00A642A0" w:rsidRPr="00850282" w:rsidRDefault="00124F1B" w:rsidP="00834085">
      <w:pPr>
        <w:pStyle w:val="ListParagraph"/>
        <w:numPr>
          <w:ilvl w:val="0"/>
          <w:numId w:val="3"/>
        </w:numPr>
        <w:ind w:left="0" w:firstLine="0"/>
        <w:rPr>
          <w:szCs w:val="22"/>
          <w:lang w:val="es-ES_tradnl"/>
        </w:rPr>
      </w:pPr>
      <w:r w:rsidRPr="00850282">
        <w:rPr>
          <w:szCs w:val="22"/>
          <w:lang w:val="es-ES_tradnl"/>
        </w:rPr>
        <w:t xml:space="preserve">La delegación de China </w:t>
      </w:r>
      <w:r w:rsidR="002464BD" w:rsidRPr="00850282">
        <w:rPr>
          <w:szCs w:val="22"/>
          <w:lang w:val="es-ES_tradnl"/>
        </w:rPr>
        <w:t xml:space="preserve">dio las gracias </w:t>
      </w:r>
      <w:r w:rsidRPr="00850282">
        <w:rPr>
          <w:szCs w:val="22"/>
          <w:lang w:val="es-ES_tradnl"/>
        </w:rPr>
        <w:t>al presidente, a los vicepresidentes</w:t>
      </w:r>
      <w:r w:rsidR="00A642A0" w:rsidRPr="00850282">
        <w:rPr>
          <w:szCs w:val="22"/>
          <w:lang w:val="es-ES_tradnl"/>
        </w:rPr>
        <w:t xml:space="preserve">, </w:t>
      </w:r>
      <w:r w:rsidRPr="00850282">
        <w:rPr>
          <w:szCs w:val="22"/>
          <w:lang w:val="es-ES_tradnl"/>
        </w:rPr>
        <w:t xml:space="preserve">a las facilitadoras y a los intérpretes </w:t>
      </w:r>
      <w:r w:rsidR="002464BD" w:rsidRPr="00850282">
        <w:rPr>
          <w:szCs w:val="22"/>
          <w:lang w:val="es-ES_tradnl"/>
        </w:rPr>
        <w:t xml:space="preserve">por </w:t>
      </w:r>
      <w:r w:rsidRPr="00850282">
        <w:rPr>
          <w:szCs w:val="22"/>
          <w:lang w:val="es-ES_tradnl"/>
        </w:rPr>
        <w:t>sus esfuerzos</w:t>
      </w:r>
      <w:r w:rsidR="00A642A0" w:rsidRPr="00850282">
        <w:rPr>
          <w:szCs w:val="22"/>
          <w:lang w:val="es-ES_tradnl"/>
        </w:rPr>
        <w:t xml:space="preserve">.  </w:t>
      </w:r>
      <w:r w:rsidR="002464BD" w:rsidRPr="00850282">
        <w:rPr>
          <w:szCs w:val="22"/>
          <w:lang w:val="es-ES_tradnl"/>
        </w:rPr>
        <w:t xml:space="preserve">Agradeció </w:t>
      </w:r>
      <w:r w:rsidRPr="00850282">
        <w:rPr>
          <w:szCs w:val="22"/>
          <w:lang w:val="es-ES_tradnl"/>
        </w:rPr>
        <w:t>a los Estados miembros su participación en el debate y en las negociaciones del texto</w:t>
      </w:r>
      <w:r w:rsidR="00A642A0" w:rsidRPr="00850282">
        <w:rPr>
          <w:szCs w:val="22"/>
          <w:lang w:val="es-ES_tradnl"/>
        </w:rPr>
        <w:t xml:space="preserve">.  </w:t>
      </w:r>
      <w:r w:rsidRPr="00850282">
        <w:rPr>
          <w:szCs w:val="22"/>
          <w:lang w:val="es-ES_tradnl"/>
        </w:rPr>
        <w:t xml:space="preserve">Aunque son </w:t>
      </w:r>
      <w:r w:rsidR="002464BD" w:rsidRPr="00850282">
        <w:rPr>
          <w:szCs w:val="22"/>
          <w:lang w:val="es-ES_tradnl"/>
        </w:rPr>
        <w:t xml:space="preserve">varias </w:t>
      </w:r>
      <w:r w:rsidRPr="00850282">
        <w:rPr>
          <w:szCs w:val="22"/>
          <w:lang w:val="es-ES_tradnl"/>
        </w:rPr>
        <w:t xml:space="preserve">las partes que siguen manteniendo diferencias </w:t>
      </w:r>
      <w:r w:rsidR="006E5130" w:rsidRPr="00850282">
        <w:rPr>
          <w:szCs w:val="22"/>
          <w:lang w:val="es-ES_tradnl"/>
        </w:rPr>
        <w:t xml:space="preserve">en relación con algunas </w:t>
      </w:r>
      <w:r w:rsidRPr="00850282">
        <w:rPr>
          <w:szCs w:val="22"/>
          <w:lang w:val="es-ES_tradnl"/>
        </w:rPr>
        <w:t>cuestiones</w:t>
      </w:r>
      <w:r w:rsidR="00A642A0" w:rsidRPr="00850282">
        <w:rPr>
          <w:szCs w:val="22"/>
          <w:lang w:val="es-ES_tradnl"/>
        </w:rPr>
        <w:t xml:space="preserve">, </w:t>
      </w:r>
      <w:r w:rsidR="00D67B2F" w:rsidRPr="00850282">
        <w:rPr>
          <w:szCs w:val="22"/>
          <w:lang w:val="es-ES_tradnl"/>
        </w:rPr>
        <w:t xml:space="preserve">señaló que </w:t>
      </w:r>
      <w:r w:rsidR="002464BD" w:rsidRPr="00850282">
        <w:rPr>
          <w:szCs w:val="22"/>
          <w:lang w:val="es-ES_tradnl"/>
        </w:rPr>
        <w:t xml:space="preserve">todos los grupos regionales y delegaciones </w:t>
      </w:r>
      <w:r w:rsidR="00A642A0" w:rsidRPr="00850282">
        <w:rPr>
          <w:szCs w:val="22"/>
          <w:lang w:val="es-ES_tradnl"/>
        </w:rPr>
        <w:t>ha</w:t>
      </w:r>
      <w:r w:rsidR="00AE5577" w:rsidRPr="00850282">
        <w:rPr>
          <w:szCs w:val="22"/>
          <w:lang w:val="es-ES_tradnl"/>
        </w:rPr>
        <w:t>n</w:t>
      </w:r>
      <w:r w:rsidR="00A642A0" w:rsidRPr="00850282">
        <w:rPr>
          <w:szCs w:val="22"/>
          <w:lang w:val="es-ES_tradnl"/>
        </w:rPr>
        <w:t xml:space="preserve"> </w:t>
      </w:r>
      <w:r w:rsidR="002464BD" w:rsidRPr="00850282">
        <w:rPr>
          <w:szCs w:val="22"/>
          <w:lang w:val="es-ES_tradnl"/>
        </w:rPr>
        <w:t>hecho gala de una actitud flexible y pr</w:t>
      </w:r>
      <w:r w:rsidR="006E5130" w:rsidRPr="00850282">
        <w:rPr>
          <w:szCs w:val="22"/>
          <w:lang w:val="es-ES_tradnl"/>
        </w:rPr>
        <w:t>agmática</w:t>
      </w:r>
      <w:r w:rsidR="002464BD" w:rsidRPr="00850282">
        <w:rPr>
          <w:szCs w:val="22"/>
          <w:lang w:val="es-ES_tradnl"/>
        </w:rPr>
        <w:t xml:space="preserve">, </w:t>
      </w:r>
      <w:r w:rsidR="00D67B2F" w:rsidRPr="00850282">
        <w:rPr>
          <w:szCs w:val="22"/>
          <w:lang w:val="es-ES_tradnl"/>
        </w:rPr>
        <w:t xml:space="preserve">esforzándose </w:t>
      </w:r>
      <w:r w:rsidR="002464BD" w:rsidRPr="00850282">
        <w:rPr>
          <w:szCs w:val="22"/>
          <w:lang w:val="es-ES_tradnl"/>
        </w:rPr>
        <w:t>por reducir los desequilibrios</w:t>
      </w:r>
      <w:r w:rsidR="00A642A0" w:rsidRPr="00850282">
        <w:rPr>
          <w:szCs w:val="22"/>
          <w:lang w:val="es-ES_tradnl"/>
        </w:rPr>
        <w:t xml:space="preserve">.  </w:t>
      </w:r>
      <w:r w:rsidR="002464BD" w:rsidRPr="00850282">
        <w:rPr>
          <w:szCs w:val="22"/>
          <w:lang w:val="es-ES_tradnl"/>
        </w:rPr>
        <w:t>La protección de las ECT es un tema trascendental para el CIG</w:t>
      </w:r>
      <w:r w:rsidR="00A642A0" w:rsidRPr="00850282">
        <w:rPr>
          <w:szCs w:val="22"/>
          <w:lang w:val="es-ES_tradnl"/>
        </w:rPr>
        <w:t xml:space="preserve"> </w:t>
      </w:r>
      <w:r w:rsidR="002464BD" w:rsidRPr="00850282">
        <w:rPr>
          <w:szCs w:val="22"/>
          <w:lang w:val="es-ES_tradnl"/>
        </w:rPr>
        <w:t xml:space="preserve">y es </w:t>
      </w:r>
      <w:r w:rsidR="006E5130" w:rsidRPr="00850282">
        <w:rPr>
          <w:szCs w:val="22"/>
          <w:lang w:val="es-ES_tradnl"/>
        </w:rPr>
        <w:t xml:space="preserve">importante </w:t>
      </w:r>
      <w:r w:rsidR="002464BD" w:rsidRPr="00850282">
        <w:rPr>
          <w:szCs w:val="22"/>
          <w:lang w:val="es-ES_tradnl"/>
        </w:rPr>
        <w:t xml:space="preserve">que sigan intercambiándose opiniones y celebrándose debates </w:t>
      </w:r>
      <w:r w:rsidR="00D67B2F" w:rsidRPr="00850282">
        <w:rPr>
          <w:szCs w:val="22"/>
          <w:lang w:val="es-ES_tradnl"/>
        </w:rPr>
        <w:t xml:space="preserve">para lograr un texto satisfactorio. </w:t>
      </w:r>
      <w:r w:rsidR="00A642A0" w:rsidRPr="00850282">
        <w:rPr>
          <w:szCs w:val="22"/>
          <w:lang w:val="es-ES_tradnl"/>
        </w:rPr>
        <w:t xml:space="preserve"> </w:t>
      </w:r>
      <w:r w:rsidR="00D67B2F" w:rsidRPr="00850282">
        <w:rPr>
          <w:szCs w:val="22"/>
          <w:lang w:val="es-ES_tradnl"/>
        </w:rPr>
        <w:t>Manifestó su disposición a trabajar, con una actitud flexible y constructiva</w:t>
      </w:r>
      <w:r w:rsidR="00A642A0" w:rsidRPr="00850282">
        <w:rPr>
          <w:szCs w:val="22"/>
          <w:lang w:val="es-ES_tradnl"/>
        </w:rPr>
        <w:t xml:space="preserve">, </w:t>
      </w:r>
      <w:r w:rsidR="00D67B2F" w:rsidRPr="00850282">
        <w:rPr>
          <w:szCs w:val="22"/>
          <w:lang w:val="es-ES_tradnl"/>
        </w:rPr>
        <w:t xml:space="preserve">con todas las delegaciones a fin de que el CIG pueda anotarse unos resultados sustantivos </w:t>
      </w:r>
      <w:r w:rsidR="00990C94" w:rsidRPr="00850282">
        <w:rPr>
          <w:szCs w:val="22"/>
          <w:lang w:val="es-ES_tradnl"/>
        </w:rPr>
        <w:t xml:space="preserve">en el marco de </w:t>
      </w:r>
      <w:r w:rsidR="00D67B2F" w:rsidRPr="00850282">
        <w:rPr>
          <w:szCs w:val="22"/>
          <w:lang w:val="es-ES_tradnl"/>
        </w:rPr>
        <w:t>su labor</w:t>
      </w:r>
      <w:r w:rsidR="00A642A0" w:rsidRPr="00850282">
        <w:rPr>
          <w:szCs w:val="22"/>
          <w:lang w:val="es-ES_tradnl"/>
        </w:rPr>
        <w:t>.</w:t>
      </w:r>
    </w:p>
    <w:p w:rsidR="00A642A0" w:rsidRPr="00850282" w:rsidRDefault="00A642A0" w:rsidP="00A642A0">
      <w:pPr>
        <w:rPr>
          <w:szCs w:val="22"/>
          <w:lang w:val="es-ES_tradnl"/>
        </w:rPr>
      </w:pPr>
    </w:p>
    <w:p w:rsidR="00D7174F" w:rsidRPr="00850282" w:rsidRDefault="003F1E64" w:rsidP="00834085">
      <w:pPr>
        <w:pStyle w:val="ListParagraph"/>
        <w:numPr>
          <w:ilvl w:val="0"/>
          <w:numId w:val="3"/>
        </w:numPr>
        <w:ind w:left="0" w:firstLine="0"/>
        <w:rPr>
          <w:szCs w:val="22"/>
          <w:lang w:val="es-ES_tradnl"/>
        </w:rPr>
      </w:pPr>
      <w:r w:rsidRPr="00850282">
        <w:rPr>
          <w:szCs w:val="22"/>
          <w:lang w:val="es-ES_tradnl"/>
        </w:rPr>
        <w:t>El represe</w:t>
      </w:r>
      <w:r w:rsidR="00EF3134" w:rsidRPr="00850282">
        <w:rPr>
          <w:szCs w:val="22"/>
          <w:lang w:val="es-ES_tradnl"/>
        </w:rPr>
        <w:t>n</w:t>
      </w:r>
      <w:r w:rsidRPr="00850282">
        <w:rPr>
          <w:szCs w:val="22"/>
          <w:lang w:val="es-ES_tradnl"/>
        </w:rPr>
        <w:t>tante de la CAPAJ</w:t>
      </w:r>
      <w:r w:rsidR="00A642A0" w:rsidRPr="00850282">
        <w:rPr>
          <w:szCs w:val="22"/>
          <w:lang w:val="es-ES_tradnl"/>
        </w:rPr>
        <w:t xml:space="preserve">, </w:t>
      </w:r>
      <w:r w:rsidR="0076309C" w:rsidRPr="00850282">
        <w:rPr>
          <w:szCs w:val="22"/>
          <w:lang w:val="es-ES_tradnl"/>
        </w:rPr>
        <w:t>haciendo uso de la palabra en nombre del Grupo de la OMPI de Representantes Indígenas</w:t>
      </w:r>
      <w:r w:rsidR="00A642A0" w:rsidRPr="00850282">
        <w:rPr>
          <w:szCs w:val="22"/>
          <w:lang w:val="es-ES_tradnl"/>
        </w:rPr>
        <w:t xml:space="preserve">, </w:t>
      </w:r>
      <w:r w:rsidR="00884CA6" w:rsidRPr="00850282">
        <w:rPr>
          <w:szCs w:val="22"/>
          <w:lang w:val="es-ES_tradnl"/>
        </w:rPr>
        <w:t>agradeció a todos los participantes, a los Estados miembros y a los pueblos indígenas la intensa labor realizada con el documento</w:t>
      </w:r>
      <w:r w:rsidR="00A642A0" w:rsidRPr="00850282">
        <w:rPr>
          <w:szCs w:val="22"/>
          <w:lang w:val="es-ES_tradnl"/>
        </w:rPr>
        <w:t xml:space="preserve">, </w:t>
      </w:r>
      <w:r w:rsidR="00884CA6" w:rsidRPr="00850282">
        <w:rPr>
          <w:szCs w:val="22"/>
          <w:lang w:val="es-ES_tradnl"/>
        </w:rPr>
        <w:t>que ya puede considerarse maduro</w:t>
      </w:r>
      <w:r w:rsidR="00A642A0" w:rsidRPr="00850282">
        <w:rPr>
          <w:szCs w:val="22"/>
          <w:lang w:val="es-ES_tradnl"/>
        </w:rPr>
        <w:t xml:space="preserve">.  </w:t>
      </w:r>
      <w:r w:rsidR="00884CA6" w:rsidRPr="00850282">
        <w:rPr>
          <w:szCs w:val="22"/>
          <w:lang w:val="es-ES_tradnl"/>
        </w:rPr>
        <w:t xml:space="preserve">Aplaudió la atención que se había </w:t>
      </w:r>
      <w:r w:rsidR="00C34AB6" w:rsidRPr="00850282">
        <w:rPr>
          <w:szCs w:val="22"/>
          <w:lang w:val="es-ES_tradnl"/>
        </w:rPr>
        <w:t xml:space="preserve">puesto en el </w:t>
      </w:r>
      <w:r w:rsidR="00884CA6" w:rsidRPr="00850282">
        <w:rPr>
          <w:szCs w:val="22"/>
          <w:lang w:val="es-ES_tradnl"/>
        </w:rPr>
        <w:t xml:space="preserve">marco jurídico elegido, que adoptará la forma de un instrumento jurídico internacional </w:t>
      </w:r>
      <w:r w:rsidR="006E5130" w:rsidRPr="00850282">
        <w:rPr>
          <w:szCs w:val="22"/>
          <w:lang w:val="es-ES_tradnl"/>
        </w:rPr>
        <w:t xml:space="preserve">que proteja </w:t>
      </w:r>
      <w:r w:rsidR="00884CA6" w:rsidRPr="00850282">
        <w:rPr>
          <w:szCs w:val="22"/>
          <w:lang w:val="es-ES_tradnl"/>
        </w:rPr>
        <w:t>las ECT en la esfera de cada Estado miembro, con la participación de los pueblos indígenas que vivan en ellos.  Dio las gracias al preside</w:t>
      </w:r>
      <w:r w:rsidR="00E14BA5" w:rsidRPr="00850282">
        <w:rPr>
          <w:szCs w:val="22"/>
          <w:lang w:val="es-ES_tradnl"/>
        </w:rPr>
        <w:t>n</w:t>
      </w:r>
      <w:r w:rsidR="00884CA6" w:rsidRPr="00850282">
        <w:rPr>
          <w:szCs w:val="22"/>
          <w:lang w:val="es-ES_tradnl"/>
        </w:rPr>
        <w:t>te por haber escuchado y tenido en cuenta sus inquietudes y propuestas de texto.  Agradeció asimismo al Gobierno de Australia su ge</w:t>
      </w:r>
      <w:r w:rsidR="00E14BA5" w:rsidRPr="00850282">
        <w:rPr>
          <w:szCs w:val="22"/>
          <w:lang w:val="es-ES_tradnl"/>
        </w:rPr>
        <w:t>n</w:t>
      </w:r>
      <w:r w:rsidR="00884CA6" w:rsidRPr="00850282">
        <w:rPr>
          <w:szCs w:val="22"/>
          <w:lang w:val="es-ES_tradnl"/>
        </w:rPr>
        <w:t>eros</w:t>
      </w:r>
      <w:r w:rsidR="006E5130" w:rsidRPr="00850282">
        <w:rPr>
          <w:szCs w:val="22"/>
          <w:lang w:val="es-ES_tradnl"/>
        </w:rPr>
        <w:t>o donativo</w:t>
      </w:r>
      <w:r w:rsidR="00884CA6" w:rsidRPr="00850282">
        <w:rPr>
          <w:szCs w:val="22"/>
          <w:lang w:val="es-ES_tradnl"/>
        </w:rPr>
        <w:t xml:space="preserve">. </w:t>
      </w:r>
      <w:r w:rsidR="00E14BA5" w:rsidRPr="00850282">
        <w:rPr>
          <w:szCs w:val="22"/>
          <w:lang w:val="es-ES_tradnl"/>
        </w:rPr>
        <w:t xml:space="preserve"> Celebró que el Fondo de Contribuciones Voluntarias vaya </w:t>
      </w:r>
      <w:r w:rsidR="00C81E5E" w:rsidRPr="00850282">
        <w:rPr>
          <w:szCs w:val="22"/>
          <w:lang w:val="es-ES_tradnl"/>
        </w:rPr>
        <w:t xml:space="preserve">a </w:t>
      </w:r>
      <w:r w:rsidR="00E14BA5" w:rsidRPr="00850282">
        <w:rPr>
          <w:szCs w:val="22"/>
          <w:lang w:val="es-ES_tradnl"/>
        </w:rPr>
        <w:t xml:space="preserve">poder financiar </w:t>
      </w:r>
      <w:r w:rsidR="006E5130" w:rsidRPr="00850282">
        <w:rPr>
          <w:szCs w:val="22"/>
          <w:lang w:val="es-ES_tradnl"/>
        </w:rPr>
        <w:t xml:space="preserve">nuevamente </w:t>
      </w:r>
      <w:r w:rsidR="00E14BA5" w:rsidRPr="00850282">
        <w:rPr>
          <w:szCs w:val="22"/>
          <w:lang w:val="es-ES_tradnl"/>
        </w:rPr>
        <w:t>la participación de cinco pueblos indígenas en la trigésima cuarta sesión del CIG</w:t>
      </w:r>
      <w:r w:rsidR="00884CA6" w:rsidRPr="00850282">
        <w:rPr>
          <w:szCs w:val="22"/>
          <w:lang w:val="es-ES_tradnl"/>
        </w:rPr>
        <w:t xml:space="preserve">.  </w:t>
      </w:r>
      <w:r w:rsidR="00E14BA5" w:rsidRPr="00850282">
        <w:rPr>
          <w:szCs w:val="22"/>
          <w:lang w:val="es-ES_tradnl"/>
        </w:rPr>
        <w:t xml:space="preserve">Dijo que confía en que otros Estados miembros puedan también contribuir a fin de </w:t>
      </w:r>
      <w:r w:rsidR="00C34AB6" w:rsidRPr="00850282">
        <w:rPr>
          <w:szCs w:val="22"/>
          <w:lang w:val="es-ES_tradnl"/>
        </w:rPr>
        <w:t xml:space="preserve">afianzar </w:t>
      </w:r>
      <w:r w:rsidR="00E14BA5" w:rsidRPr="00850282">
        <w:rPr>
          <w:szCs w:val="22"/>
          <w:lang w:val="es-ES_tradnl"/>
        </w:rPr>
        <w:t>esa participación</w:t>
      </w:r>
      <w:r w:rsidR="00884CA6" w:rsidRPr="00850282">
        <w:rPr>
          <w:szCs w:val="22"/>
          <w:lang w:val="es-ES_tradnl"/>
        </w:rPr>
        <w:t xml:space="preserve">.  </w:t>
      </w:r>
      <w:r w:rsidR="00E14BA5" w:rsidRPr="00850282">
        <w:rPr>
          <w:szCs w:val="22"/>
          <w:lang w:val="es-ES_tradnl"/>
        </w:rPr>
        <w:t xml:space="preserve">El CIG lleva muchos años trabajando en la elaboración de un instrumento </w:t>
      </w:r>
      <w:r w:rsidR="00C81E5E" w:rsidRPr="00850282">
        <w:rPr>
          <w:szCs w:val="22"/>
          <w:lang w:val="es-ES_tradnl"/>
        </w:rPr>
        <w:t xml:space="preserve">que proteja </w:t>
      </w:r>
      <w:r w:rsidR="00E14BA5" w:rsidRPr="00850282">
        <w:rPr>
          <w:szCs w:val="22"/>
          <w:lang w:val="es-ES_tradnl"/>
        </w:rPr>
        <w:t xml:space="preserve">los CC.TT. y las ECT contra la apropiación indebida.  </w:t>
      </w:r>
      <w:r w:rsidR="00C81E5E" w:rsidRPr="00850282">
        <w:rPr>
          <w:szCs w:val="22"/>
          <w:lang w:val="es-ES_tradnl"/>
        </w:rPr>
        <w:t xml:space="preserve">Hasta que no </w:t>
      </w:r>
      <w:r w:rsidR="006E5130" w:rsidRPr="00850282">
        <w:rPr>
          <w:szCs w:val="22"/>
          <w:lang w:val="es-ES_tradnl"/>
        </w:rPr>
        <w:t xml:space="preserve">concluyan </w:t>
      </w:r>
      <w:r w:rsidR="00C81E5E" w:rsidRPr="00850282">
        <w:rPr>
          <w:szCs w:val="22"/>
          <w:lang w:val="es-ES_tradnl"/>
        </w:rPr>
        <w:t xml:space="preserve">los debates, habrá CC.TT. y ECT que </w:t>
      </w:r>
      <w:r w:rsidR="00C81E5E" w:rsidRPr="00850282">
        <w:rPr>
          <w:szCs w:val="22"/>
          <w:lang w:val="es-ES_tradnl"/>
        </w:rPr>
        <w:lastRenderedPageBreak/>
        <w:t>pasen a estar a disposición del público sin el consentimiento de nadie</w:t>
      </w:r>
      <w:r w:rsidR="00E14BA5" w:rsidRPr="00850282">
        <w:rPr>
          <w:szCs w:val="22"/>
          <w:lang w:val="es-ES_tradnl"/>
        </w:rPr>
        <w:t xml:space="preserve">.  </w:t>
      </w:r>
      <w:r w:rsidR="00C81E5E" w:rsidRPr="00850282">
        <w:rPr>
          <w:szCs w:val="22"/>
          <w:lang w:val="es-ES_tradnl"/>
        </w:rPr>
        <w:t xml:space="preserve">El CIG necesita </w:t>
      </w:r>
      <w:r w:rsidR="006E5130" w:rsidRPr="00850282">
        <w:rPr>
          <w:szCs w:val="22"/>
          <w:lang w:val="es-ES_tradnl"/>
        </w:rPr>
        <w:t xml:space="preserve">dotarse de </w:t>
      </w:r>
      <w:r w:rsidR="00C81E5E" w:rsidRPr="00850282">
        <w:rPr>
          <w:szCs w:val="22"/>
          <w:lang w:val="es-ES_tradnl"/>
        </w:rPr>
        <w:t xml:space="preserve">un programa de trabajo concreto que permita llevar a término la labor y que todos sean conscientes de la emergencia </w:t>
      </w:r>
      <w:r w:rsidR="00C34AB6" w:rsidRPr="00850282">
        <w:rPr>
          <w:szCs w:val="22"/>
          <w:lang w:val="es-ES_tradnl"/>
        </w:rPr>
        <w:t xml:space="preserve">de </w:t>
      </w:r>
      <w:r w:rsidR="00E9289D" w:rsidRPr="00850282">
        <w:rPr>
          <w:szCs w:val="22"/>
          <w:lang w:val="es-ES_tradnl"/>
        </w:rPr>
        <w:t xml:space="preserve">dicha </w:t>
      </w:r>
      <w:r w:rsidR="00C34AB6" w:rsidRPr="00850282">
        <w:rPr>
          <w:szCs w:val="22"/>
          <w:lang w:val="es-ES_tradnl"/>
        </w:rPr>
        <w:t>situación</w:t>
      </w:r>
      <w:r w:rsidR="00E14BA5" w:rsidRPr="00850282">
        <w:rPr>
          <w:szCs w:val="22"/>
          <w:lang w:val="es-ES_tradnl"/>
        </w:rPr>
        <w:t xml:space="preserve">.  </w:t>
      </w:r>
      <w:r w:rsidR="00C81E5E" w:rsidRPr="00850282">
        <w:rPr>
          <w:szCs w:val="22"/>
          <w:lang w:val="es-ES_tradnl"/>
        </w:rPr>
        <w:t xml:space="preserve">Urgió </w:t>
      </w:r>
      <w:r w:rsidR="00E14BA5" w:rsidRPr="00850282">
        <w:rPr>
          <w:szCs w:val="22"/>
          <w:lang w:val="es-ES_tradnl"/>
        </w:rPr>
        <w:t xml:space="preserve">a que se convoque </w:t>
      </w:r>
      <w:r w:rsidR="00C81E5E" w:rsidRPr="00850282">
        <w:rPr>
          <w:szCs w:val="22"/>
          <w:lang w:val="es-ES_tradnl"/>
        </w:rPr>
        <w:t xml:space="preserve">una </w:t>
      </w:r>
      <w:r w:rsidR="00E14BA5" w:rsidRPr="00850282">
        <w:rPr>
          <w:szCs w:val="22"/>
          <w:lang w:val="es-ES_tradnl"/>
        </w:rPr>
        <w:t>conferencia diplomática a dos años vista.</w:t>
      </w:r>
      <w:r w:rsidR="00C81E5E" w:rsidRPr="00850282">
        <w:rPr>
          <w:szCs w:val="22"/>
          <w:lang w:val="es-ES_tradnl"/>
        </w:rPr>
        <w:t xml:space="preserve">  En el artículo 19 de la UNDRIP se </w:t>
      </w:r>
      <w:r w:rsidR="00C34AB6" w:rsidRPr="00850282">
        <w:rPr>
          <w:szCs w:val="22"/>
          <w:lang w:val="es-ES_tradnl"/>
        </w:rPr>
        <w:t>establece</w:t>
      </w:r>
      <w:r w:rsidR="00C81E5E" w:rsidRPr="00850282">
        <w:rPr>
          <w:szCs w:val="22"/>
          <w:lang w:val="es-ES_tradnl"/>
        </w:rPr>
        <w:t xml:space="preserve">:  “Los Estados celebrarán consultas y cooperarán de buena fe con los pueblos indígenas interesados por medio de sus instituciones representativas antes de adoptar y aplicar medidas legislativas o administrativas que los afecten, a fin de obtener su consentimiento libre, previo e informado”.  </w:t>
      </w:r>
      <w:r w:rsidR="00D7174F" w:rsidRPr="00850282">
        <w:rPr>
          <w:szCs w:val="22"/>
          <w:lang w:val="es-ES_tradnl"/>
        </w:rPr>
        <w:t xml:space="preserve">Las decisiones </w:t>
      </w:r>
      <w:r w:rsidR="00E9289D" w:rsidRPr="00850282">
        <w:rPr>
          <w:szCs w:val="22"/>
          <w:lang w:val="es-ES_tradnl"/>
        </w:rPr>
        <w:t xml:space="preserve">han de </w:t>
      </w:r>
      <w:r w:rsidR="00C34AB6" w:rsidRPr="00850282">
        <w:rPr>
          <w:szCs w:val="22"/>
          <w:lang w:val="es-ES_tradnl"/>
        </w:rPr>
        <w:t xml:space="preserve">estar basadas </w:t>
      </w:r>
      <w:r w:rsidR="00D7174F" w:rsidRPr="00850282">
        <w:rPr>
          <w:szCs w:val="22"/>
          <w:lang w:val="es-ES_tradnl"/>
        </w:rPr>
        <w:t>en un consentimiento libre, previo y fundamentado</w:t>
      </w:r>
      <w:r w:rsidR="00C81E5E" w:rsidRPr="00850282">
        <w:rPr>
          <w:szCs w:val="22"/>
          <w:lang w:val="es-ES_tradnl"/>
        </w:rPr>
        <w:t xml:space="preserve">.  </w:t>
      </w:r>
      <w:r w:rsidR="00D7174F" w:rsidRPr="00850282">
        <w:rPr>
          <w:szCs w:val="22"/>
          <w:lang w:val="es-ES_tradnl"/>
        </w:rPr>
        <w:t>El derecho consuetudinario es e</w:t>
      </w:r>
      <w:r w:rsidR="00C34AB6" w:rsidRPr="00850282">
        <w:rPr>
          <w:szCs w:val="22"/>
          <w:lang w:val="es-ES_tradnl"/>
        </w:rPr>
        <w:t>l</w:t>
      </w:r>
      <w:r w:rsidR="00D7174F" w:rsidRPr="00850282">
        <w:rPr>
          <w:szCs w:val="22"/>
          <w:lang w:val="es-ES_tradnl"/>
        </w:rPr>
        <w:t xml:space="preserve"> que debe </w:t>
      </w:r>
      <w:r w:rsidR="00E9289D" w:rsidRPr="00850282">
        <w:rPr>
          <w:szCs w:val="22"/>
          <w:lang w:val="es-ES_tradnl"/>
        </w:rPr>
        <w:t xml:space="preserve">tomarse como </w:t>
      </w:r>
      <w:r w:rsidR="006E5130" w:rsidRPr="00850282">
        <w:rPr>
          <w:szCs w:val="22"/>
          <w:lang w:val="es-ES_tradnl"/>
        </w:rPr>
        <w:t xml:space="preserve">referencia </w:t>
      </w:r>
      <w:r w:rsidR="00D7174F" w:rsidRPr="00850282">
        <w:rPr>
          <w:szCs w:val="22"/>
          <w:lang w:val="es-ES_tradnl"/>
        </w:rPr>
        <w:t xml:space="preserve">para </w:t>
      </w:r>
      <w:r w:rsidR="00C34AB6" w:rsidRPr="00850282">
        <w:rPr>
          <w:szCs w:val="22"/>
          <w:lang w:val="es-ES_tradnl"/>
        </w:rPr>
        <w:t xml:space="preserve">adoptar </w:t>
      </w:r>
      <w:r w:rsidR="00D7174F" w:rsidRPr="00850282">
        <w:rPr>
          <w:szCs w:val="22"/>
          <w:lang w:val="es-ES_tradnl"/>
        </w:rPr>
        <w:t xml:space="preserve">excepciones y limitaciones </w:t>
      </w:r>
      <w:r w:rsidR="00C34AB6" w:rsidRPr="00850282">
        <w:rPr>
          <w:szCs w:val="22"/>
          <w:lang w:val="es-ES_tradnl"/>
        </w:rPr>
        <w:t xml:space="preserve">en materia de </w:t>
      </w:r>
      <w:r w:rsidR="00D7174F" w:rsidRPr="00850282">
        <w:rPr>
          <w:szCs w:val="22"/>
          <w:lang w:val="es-ES_tradnl"/>
        </w:rPr>
        <w:t>ECT</w:t>
      </w:r>
      <w:r w:rsidR="00C81E5E" w:rsidRPr="00850282">
        <w:rPr>
          <w:szCs w:val="22"/>
          <w:lang w:val="es-ES_tradnl"/>
        </w:rPr>
        <w:t xml:space="preserve">.  </w:t>
      </w:r>
      <w:r w:rsidR="00D7174F" w:rsidRPr="00850282">
        <w:rPr>
          <w:szCs w:val="22"/>
          <w:lang w:val="es-ES_tradnl"/>
        </w:rPr>
        <w:t xml:space="preserve">Dijo que no puede aceptar que los Estados miembros se irroguen el derecho de decidir sobre el acceso a las ECT y CC.TT contra </w:t>
      </w:r>
      <w:r w:rsidR="006E5130" w:rsidRPr="00850282">
        <w:rPr>
          <w:szCs w:val="22"/>
          <w:lang w:val="es-ES_tradnl"/>
        </w:rPr>
        <w:t xml:space="preserve">la </w:t>
      </w:r>
      <w:r w:rsidR="00D7174F" w:rsidRPr="00850282">
        <w:rPr>
          <w:szCs w:val="22"/>
          <w:lang w:val="es-ES_tradnl"/>
        </w:rPr>
        <w:t xml:space="preserve">voluntad </w:t>
      </w:r>
      <w:r w:rsidR="006E5130" w:rsidRPr="00850282">
        <w:rPr>
          <w:szCs w:val="22"/>
          <w:lang w:val="es-ES_tradnl"/>
        </w:rPr>
        <w:t xml:space="preserve">de sus propietarios </w:t>
      </w:r>
      <w:r w:rsidR="00D7174F" w:rsidRPr="00850282">
        <w:rPr>
          <w:szCs w:val="22"/>
          <w:lang w:val="es-ES_tradnl"/>
        </w:rPr>
        <w:t xml:space="preserve">y sin mediar </w:t>
      </w:r>
      <w:r w:rsidR="006E5130" w:rsidRPr="00850282">
        <w:rPr>
          <w:szCs w:val="22"/>
          <w:lang w:val="es-ES_tradnl"/>
        </w:rPr>
        <w:t xml:space="preserve">su </w:t>
      </w:r>
      <w:r w:rsidR="00D7174F" w:rsidRPr="00850282">
        <w:rPr>
          <w:szCs w:val="22"/>
          <w:lang w:val="es-ES_tradnl"/>
        </w:rPr>
        <w:t>consentimiento libre, previo e informado.</w:t>
      </w:r>
      <w:r w:rsidR="00C81E5E" w:rsidRPr="00850282">
        <w:rPr>
          <w:szCs w:val="22"/>
          <w:lang w:val="es-ES_tradnl"/>
        </w:rPr>
        <w:t xml:space="preserve">  </w:t>
      </w:r>
      <w:r w:rsidR="00D7174F" w:rsidRPr="00850282">
        <w:rPr>
          <w:szCs w:val="22"/>
          <w:lang w:val="es-ES_tradnl"/>
        </w:rPr>
        <w:t xml:space="preserve">Con ello se estaría fomentando el robo y el uso indebido por terceros del producto de culturas.  Los CC.TT. y las ECT pertenecen a los pueblos indígenas y es </w:t>
      </w:r>
      <w:r w:rsidR="00AE5577" w:rsidRPr="00850282">
        <w:rPr>
          <w:szCs w:val="22"/>
          <w:lang w:val="es-ES_tradnl"/>
        </w:rPr>
        <w:t xml:space="preserve">eso </w:t>
      </w:r>
      <w:r w:rsidR="00D7174F" w:rsidRPr="00850282">
        <w:rPr>
          <w:szCs w:val="22"/>
          <w:lang w:val="es-ES_tradnl"/>
        </w:rPr>
        <w:t xml:space="preserve">lo que debe tenerse en cuenta.  Rechazó cualquier planteamiento basado en el concepto de “salvaguardia”.  De protección, dijo, es de lo que se precisa en </w:t>
      </w:r>
      <w:r w:rsidR="00C34AB6" w:rsidRPr="00850282">
        <w:rPr>
          <w:szCs w:val="22"/>
          <w:lang w:val="es-ES_tradnl"/>
        </w:rPr>
        <w:t xml:space="preserve">la esfera </w:t>
      </w:r>
      <w:r w:rsidR="00D7174F" w:rsidRPr="00850282">
        <w:rPr>
          <w:szCs w:val="22"/>
          <w:lang w:val="es-ES_tradnl"/>
        </w:rPr>
        <w:t xml:space="preserve">de la P.I. </w:t>
      </w:r>
    </w:p>
    <w:p w:rsidR="00D7174F" w:rsidRPr="00850282" w:rsidRDefault="00D7174F" w:rsidP="00D7174F">
      <w:pPr>
        <w:pStyle w:val="ListParagraph"/>
        <w:ind w:left="0"/>
        <w:rPr>
          <w:szCs w:val="22"/>
          <w:lang w:val="es-ES_tradnl"/>
        </w:rPr>
      </w:pPr>
    </w:p>
    <w:p w:rsidR="00A642A0" w:rsidRPr="00850282" w:rsidRDefault="008A3AC3" w:rsidP="00834085">
      <w:pPr>
        <w:pStyle w:val="ListParagraph"/>
        <w:numPr>
          <w:ilvl w:val="0"/>
          <w:numId w:val="3"/>
        </w:numPr>
        <w:ind w:left="0" w:firstLine="0"/>
        <w:rPr>
          <w:szCs w:val="22"/>
          <w:lang w:val="es-ES_tradnl"/>
        </w:rPr>
      </w:pPr>
      <w:r w:rsidRPr="00850282">
        <w:rPr>
          <w:szCs w:val="22"/>
          <w:lang w:val="es-ES_tradnl"/>
        </w:rPr>
        <w:t xml:space="preserve">La delegación de </w:t>
      </w:r>
      <w:r w:rsidR="00A642A0" w:rsidRPr="00850282">
        <w:rPr>
          <w:szCs w:val="22"/>
          <w:lang w:val="es-ES_tradnl"/>
        </w:rPr>
        <w:t xml:space="preserve">Georgia, </w:t>
      </w:r>
      <w:r w:rsidR="00311DEC" w:rsidRPr="00850282">
        <w:rPr>
          <w:szCs w:val="22"/>
          <w:lang w:val="es-ES_tradnl"/>
        </w:rPr>
        <w:t>haciendo uso de la palabra en nombre del Grupo de Estados de Europa Central y el Báltico</w:t>
      </w:r>
      <w:r w:rsidR="00A642A0" w:rsidRPr="00850282">
        <w:rPr>
          <w:szCs w:val="22"/>
          <w:lang w:val="es-ES_tradnl"/>
        </w:rPr>
        <w:t xml:space="preserve">, </w:t>
      </w:r>
      <w:r w:rsidR="0032707D" w:rsidRPr="00850282">
        <w:rPr>
          <w:szCs w:val="22"/>
          <w:lang w:val="es-ES_tradnl"/>
        </w:rPr>
        <w:t xml:space="preserve">dio las gracias al presidente, a los vicepresidentes y </w:t>
      </w:r>
      <w:r w:rsidR="00662372" w:rsidRPr="00850282">
        <w:rPr>
          <w:szCs w:val="22"/>
          <w:lang w:val="es-ES_tradnl"/>
        </w:rPr>
        <w:t xml:space="preserve">a </w:t>
      </w:r>
      <w:r w:rsidR="0032707D" w:rsidRPr="00850282">
        <w:rPr>
          <w:szCs w:val="22"/>
          <w:lang w:val="es-ES_tradnl"/>
        </w:rPr>
        <w:t>los Estados miembros por las constructivas deliberaciones</w:t>
      </w:r>
      <w:r w:rsidR="00A642A0" w:rsidRPr="00850282">
        <w:rPr>
          <w:szCs w:val="22"/>
          <w:lang w:val="es-ES_tradnl"/>
        </w:rPr>
        <w:t xml:space="preserve"> </w:t>
      </w:r>
      <w:r w:rsidR="0032707D" w:rsidRPr="00850282">
        <w:rPr>
          <w:szCs w:val="22"/>
          <w:lang w:val="es-ES_tradnl"/>
        </w:rPr>
        <w:t xml:space="preserve">mantenidas </w:t>
      </w:r>
      <w:r w:rsidR="006E5130" w:rsidRPr="00850282">
        <w:rPr>
          <w:szCs w:val="22"/>
          <w:lang w:val="es-ES_tradnl"/>
        </w:rPr>
        <w:t xml:space="preserve">con miras a </w:t>
      </w:r>
      <w:r w:rsidR="0032707D" w:rsidRPr="00850282">
        <w:rPr>
          <w:szCs w:val="22"/>
          <w:lang w:val="es-ES_tradnl"/>
        </w:rPr>
        <w:t>agi</w:t>
      </w:r>
      <w:r w:rsidR="00662372" w:rsidRPr="00850282">
        <w:rPr>
          <w:szCs w:val="22"/>
          <w:lang w:val="es-ES_tradnl"/>
        </w:rPr>
        <w:t xml:space="preserve">lizar </w:t>
      </w:r>
      <w:r w:rsidR="00136345" w:rsidRPr="00850282">
        <w:rPr>
          <w:szCs w:val="22"/>
          <w:lang w:val="es-ES_tradnl"/>
        </w:rPr>
        <w:t xml:space="preserve">tan </w:t>
      </w:r>
      <w:r w:rsidR="00662372" w:rsidRPr="00850282">
        <w:rPr>
          <w:szCs w:val="22"/>
          <w:lang w:val="es-ES_tradnl"/>
        </w:rPr>
        <w:t xml:space="preserve">complicado ejercicio.  Agradeció a la Secretaría sus contribuciones y encomió el excelente evento cultural organizado por el Gobierno de Australia en el </w:t>
      </w:r>
      <w:r w:rsidR="00136345" w:rsidRPr="00850282">
        <w:rPr>
          <w:szCs w:val="22"/>
          <w:lang w:val="es-ES_tradnl"/>
        </w:rPr>
        <w:t xml:space="preserve">transcurso </w:t>
      </w:r>
      <w:r w:rsidR="00662372" w:rsidRPr="00850282">
        <w:rPr>
          <w:szCs w:val="22"/>
          <w:lang w:val="es-ES_tradnl"/>
        </w:rPr>
        <w:t>de la presente sesión del CIG</w:t>
      </w:r>
      <w:r w:rsidR="00A642A0" w:rsidRPr="00850282">
        <w:rPr>
          <w:szCs w:val="22"/>
          <w:lang w:val="es-ES_tradnl"/>
        </w:rPr>
        <w:t xml:space="preserve">.  </w:t>
      </w:r>
      <w:r w:rsidR="00662372" w:rsidRPr="00850282">
        <w:rPr>
          <w:szCs w:val="22"/>
          <w:lang w:val="es-ES_tradnl"/>
        </w:rPr>
        <w:t xml:space="preserve">Dio asimismo las gracias a la </w:t>
      </w:r>
      <w:r w:rsidR="00F757DD" w:rsidRPr="00850282">
        <w:rPr>
          <w:szCs w:val="22"/>
          <w:lang w:val="es-ES_tradnl"/>
        </w:rPr>
        <w:t>Sra</w:t>
      </w:r>
      <w:r w:rsidR="00A642A0" w:rsidRPr="00850282">
        <w:rPr>
          <w:szCs w:val="22"/>
          <w:lang w:val="es-ES_tradnl"/>
        </w:rPr>
        <w:t>. </w:t>
      </w:r>
      <w:proofErr w:type="spellStart"/>
      <w:r w:rsidR="00A642A0" w:rsidRPr="00850282">
        <w:rPr>
          <w:szCs w:val="22"/>
          <w:lang w:val="es-ES_tradnl"/>
        </w:rPr>
        <w:t>Groenenboom</w:t>
      </w:r>
      <w:proofErr w:type="spellEnd"/>
      <w:r w:rsidR="00662372" w:rsidRPr="00850282">
        <w:rPr>
          <w:szCs w:val="22"/>
          <w:lang w:val="es-ES_tradnl"/>
        </w:rPr>
        <w:t>, de la delegación de la Unión Europea, por el intenso trabajo y dedicación de que ha dado prueba en el CIG</w:t>
      </w:r>
      <w:r w:rsidR="00A642A0" w:rsidRPr="00850282">
        <w:rPr>
          <w:szCs w:val="22"/>
          <w:lang w:val="es-ES_tradnl"/>
        </w:rPr>
        <w:t xml:space="preserve">.  </w:t>
      </w:r>
      <w:r w:rsidR="00662372" w:rsidRPr="00850282">
        <w:rPr>
          <w:szCs w:val="22"/>
          <w:lang w:val="es-ES_tradnl"/>
        </w:rPr>
        <w:t>Le dese</w:t>
      </w:r>
      <w:r w:rsidR="00E9289D" w:rsidRPr="00850282">
        <w:rPr>
          <w:szCs w:val="22"/>
          <w:lang w:val="es-ES_tradnl"/>
        </w:rPr>
        <w:t>ó</w:t>
      </w:r>
      <w:r w:rsidR="00662372" w:rsidRPr="00850282">
        <w:rPr>
          <w:szCs w:val="22"/>
          <w:lang w:val="es-ES_tradnl"/>
        </w:rPr>
        <w:t xml:space="preserve"> el mayor de los éxitos en todas las iniciativas que emprenda</w:t>
      </w:r>
      <w:r w:rsidR="00A642A0" w:rsidRPr="00850282">
        <w:rPr>
          <w:szCs w:val="22"/>
          <w:lang w:val="es-ES_tradnl"/>
        </w:rPr>
        <w:t xml:space="preserve">.  </w:t>
      </w:r>
      <w:r w:rsidR="00662372" w:rsidRPr="00850282">
        <w:rPr>
          <w:szCs w:val="22"/>
          <w:lang w:val="es-ES_tradnl"/>
        </w:rPr>
        <w:t xml:space="preserve">Dijo que aguarda </w:t>
      </w:r>
      <w:r w:rsidR="00136345" w:rsidRPr="00850282">
        <w:rPr>
          <w:szCs w:val="22"/>
          <w:lang w:val="es-ES_tradnl"/>
        </w:rPr>
        <w:t xml:space="preserve">con interés </w:t>
      </w:r>
      <w:r w:rsidR="00BD5C68" w:rsidRPr="00850282">
        <w:rPr>
          <w:szCs w:val="22"/>
          <w:lang w:val="es-ES_tradnl"/>
        </w:rPr>
        <w:t>la celebración de ulteriores debates sobre las cuestiones por considerar y pendientes en la próxima sesión de</w:t>
      </w:r>
      <w:r w:rsidR="00E9289D" w:rsidRPr="00850282">
        <w:rPr>
          <w:szCs w:val="22"/>
          <w:lang w:val="es-ES_tradnl"/>
        </w:rPr>
        <w:t>l</w:t>
      </w:r>
      <w:r w:rsidR="00BD5C68" w:rsidRPr="00850282">
        <w:rPr>
          <w:szCs w:val="22"/>
          <w:lang w:val="es-ES_tradnl"/>
        </w:rPr>
        <w:t xml:space="preserve"> CIG</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136345" w:rsidRPr="00850282" w:rsidRDefault="008A3AC3" w:rsidP="00834085">
      <w:pPr>
        <w:pStyle w:val="ListParagraph"/>
        <w:numPr>
          <w:ilvl w:val="0"/>
          <w:numId w:val="3"/>
        </w:numPr>
        <w:ind w:left="0" w:firstLine="0"/>
        <w:rPr>
          <w:szCs w:val="22"/>
          <w:lang w:val="es-ES_tradnl"/>
        </w:rPr>
      </w:pPr>
      <w:r w:rsidRPr="00850282">
        <w:rPr>
          <w:szCs w:val="22"/>
          <w:lang w:val="es-ES_tradnl"/>
        </w:rPr>
        <w:t>La delegación de Turquía, haciendo uso de la palabra en nombre del Grupo</w:t>
      </w:r>
      <w:r w:rsidR="008C402F" w:rsidRPr="00850282">
        <w:rPr>
          <w:szCs w:val="22"/>
          <w:lang w:val="es-ES_tradnl"/>
        </w:rPr>
        <w:t> </w:t>
      </w:r>
      <w:r w:rsidR="00A642A0" w:rsidRPr="00850282">
        <w:rPr>
          <w:szCs w:val="22"/>
          <w:lang w:val="es-ES_tradnl"/>
        </w:rPr>
        <w:t xml:space="preserve">B, </w:t>
      </w:r>
      <w:r w:rsidR="00020180" w:rsidRPr="00850282">
        <w:rPr>
          <w:szCs w:val="22"/>
          <w:lang w:val="es-ES_tradnl"/>
        </w:rPr>
        <w:t>dio las gracias al presidente, a los vi</w:t>
      </w:r>
      <w:r w:rsidR="00662372" w:rsidRPr="00850282">
        <w:rPr>
          <w:szCs w:val="22"/>
          <w:lang w:val="es-ES_tradnl"/>
        </w:rPr>
        <w:t>c</w:t>
      </w:r>
      <w:r w:rsidR="00020180" w:rsidRPr="00850282">
        <w:rPr>
          <w:szCs w:val="22"/>
          <w:lang w:val="es-ES_tradnl"/>
        </w:rPr>
        <w:t xml:space="preserve">epresidentes y a las facilitadoras </w:t>
      </w:r>
      <w:r w:rsidR="00136345" w:rsidRPr="00850282">
        <w:rPr>
          <w:szCs w:val="22"/>
          <w:lang w:val="es-ES_tradnl"/>
        </w:rPr>
        <w:t xml:space="preserve">por sus diligentes esfuerzos </w:t>
      </w:r>
      <w:r w:rsidR="00BD5C68" w:rsidRPr="00850282">
        <w:rPr>
          <w:szCs w:val="22"/>
          <w:lang w:val="es-ES_tradnl"/>
        </w:rPr>
        <w:t xml:space="preserve">durante </w:t>
      </w:r>
      <w:r w:rsidR="00136345" w:rsidRPr="00850282">
        <w:rPr>
          <w:szCs w:val="22"/>
          <w:lang w:val="es-ES_tradnl"/>
        </w:rPr>
        <w:t>la semana</w:t>
      </w:r>
      <w:r w:rsidR="00A642A0" w:rsidRPr="00850282">
        <w:rPr>
          <w:szCs w:val="22"/>
          <w:lang w:val="es-ES_tradnl"/>
        </w:rPr>
        <w:t xml:space="preserve">.  </w:t>
      </w:r>
      <w:r w:rsidR="00136345" w:rsidRPr="00850282">
        <w:rPr>
          <w:szCs w:val="22"/>
          <w:lang w:val="es-ES_tradnl"/>
        </w:rPr>
        <w:t xml:space="preserve">Dijo que aguarda con interés el próximo Seminario sobre Propiedad Intelectual y Expresiones Culturales Tradicionales y los debates </w:t>
      </w:r>
      <w:r w:rsidR="00BD5C68" w:rsidRPr="00850282">
        <w:rPr>
          <w:szCs w:val="22"/>
          <w:lang w:val="es-ES_tradnl"/>
        </w:rPr>
        <w:t xml:space="preserve">a que habrá </w:t>
      </w:r>
      <w:r w:rsidR="00136345" w:rsidRPr="00850282">
        <w:rPr>
          <w:szCs w:val="22"/>
          <w:lang w:val="es-ES_tradnl"/>
        </w:rPr>
        <w:t xml:space="preserve">lugar en la trigésima cuarta sesión del CIG.  </w:t>
      </w:r>
      <w:r w:rsidR="00BD5C68" w:rsidRPr="00850282">
        <w:rPr>
          <w:szCs w:val="22"/>
          <w:lang w:val="es-ES_tradnl"/>
        </w:rPr>
        <w:t>M</w:t>
      </w:r>
      <w:r w:rsidR="00136345" w:rsidRPr="00850282">
        <w:rPr>
          <w:szCs w:val="22"/>
          <w:lang w:val="es-ES_tradnl"/>
        </w:rPr>
        <w:t xml:space="preserve">anifestó </w:t>
      </w:r>
      <w:r w:rsidR="00BD5C68" w:rsidRPr="00850282">
        <w:rPr>
          <w:szCs w:val="22"/>
          <w:lang w:val="es-ES_tradnl"/>
        </w:rPr>
        <w:t>al Gobierno</w:t>
      </w:r>
      <w:r w:rsidR="00E9289D" w:rsidRPr="00850282">
        <w:rPr>
          <w:szCs w:val="22"/>
          <w:lang w:val="es-ES_tradnl"/>
        </w:rPr>
        <w:t xml:space="preserve"> de </w:t>
      </w:r>
      <w:r w:rsidR="00BD5C68" w:rsidRPr="00850282">
        <w:rPr>
          <w:szCs w:val="22"/>
          <w:lang w:val="es-ES_tradnl"/>
        </w:rPr>
        <w:t xml:space="preserve">Australia </w:t>
      </w:r>
      <w:r w:rsidR="00136345" w:rsidRPr="00850282">
        <w:rPr>
          <w:szCs w:val="22"/>
          <w:lang w:val="es-ES_tradnl"/>
        </w:rPr>
        <w:t xml:space="preserve">su agradecimiento por el valiosos y precioso evento cultural </w:t>
      </w:r>
      <w:r w:rsidR="00BD5C68" w:rsidRPr="00850282">
        <w:rPr>
          <w:szCs w:val="22"/>
          <w:lang w:val="es-ES_tradnl"/>
        </w:rPr>
        <w:t>que ha</w:t>
      </w:r>
      <w:r w:rsidR="006E5130" w:rsidRPr="00850282">
        <w:rPr>
          <w:szCs w:val="22"/>
          <w:lang w:val="es-ES_tradnl"/>
        </w:rPr>
        <w:t>bía</w:t>
      </w:r>
      <w:r w:rsidR="00BD5C68" w:rsidRPr="00850282">
        <w:rPr>
          <w:szCs w:val="22"/>
          <w:lang w:val="es-ES_tradnl"/>
        </w:rPr>
        <w:t xml:space="preserve"> organizado</w:t>
      </w:r>
      <w:r w:rsidR="00136345" w:rsidRPr="00850282">
        <w:rPr>
          <w:szCs w:val="22"/>
          <w:lang w:val="es-ES_tradnl"/>
        </w:rPr>
        <w:t xml:space="preserve">.  Dijo haber acogido con agrado la aportación que </w:t>
      </w:r>
      <w:r w:rsidR="006E5130" w:rsidRPr="00850282">
        <w:rPr>
          <w:szCs w:val="22"/>
          <w:lang w:val="es-ES_tradnl"/>
        </w:rPr>
        <w:t xml:space="preserve">dicho </w:t>
      </w:r>
      <w:r w:rsidR="00136345" w:rsidRPr="00850282">
        <w:rPr>
          <w:szCs w:val="22"/>
          <w:lang w:val="es-ES_tradnl"/>
        </w:rPr>
        <w:t xml:space="preserve">gobierno ha realizado al Fondo de Contribuciones Voluntarias para </w:t>
      </w:r>
      <w:r w:rsidR="006E5130" w:rsidRPr="00850282">
        <w:rPr>
          <w:szCs w:val="22"/>
          <w:lang w:val="es-ES_tradnl"/>
        </w:rPr>
        <w:t xml:space="preserve">financiar </w:t>
      </w:r>
      <w:r w:rsidR="00136345" w:rsidRPr="00850282">
        <w:rPr>
          <w:szCs w:val="22"/>
          <w:lang w:val="es-ES_tradnl"/>
        </w:rPr>
        <w:t>la participación de las comunida</w:t>
      </w:r>
      <w:r w:rsidR="00BD5C68" w:rsidRPr="00850282">
        <w:rPr>
          <w:szCs w:val="22"/>
          <w:lang w:val="es-ES_tradnl"/>
        </w:rPr>
        <w:t>d</w:t>
      </w:r>
      <w:r w:rsidR="00136345" w:rsidRPr="00850282">
        <w:rPr>
          <w:szCs w:val="22"/>
          <w:lang w:val="es-ES_tradnl"/>
        </w:rPr>
        <w:t xml:space="preserve">es indígenas y locales en las sesiones del CIG.  Dio </w:t>
      </w:r>
      <w:r w:rsidR="00BD5C68" w:rsidRPr="00850282">
        <w:rPr>
          <w:szCs w:val="22"/>
          <w:lang w:val="es-ES_tradnl"/>
        </w:rPr>
        <w:t xml:space="preserve">asimismo </w:t>
      </w:r>
      <w:r w:rsidR="00136345" w:rsidRPr="00850282">
        <w:rPr>
          <w:szCs w:val="22"/>
          <w:lang w:val="es-ES_tradnl"/>
        </w:rPr>
        <w:t>las gracia</w:t>
      </w:r>
      <w:r w:rsidR="00BD5C68" w:rsidRPr="00850282">
        <w:rPr>
          <w:szCs w:val="22"/>
          <w:lang w:val="es-ES_tradnl"/>
        </w:rPr>
        <w:t>s</w:t>
      </w:r>
      <w:r w:rsidR="00136345" w:rsidRPr="00850282">
        <w:rPr>
          <w:szCs w:val="22"/>
          <w:lang w:val="es-ES_tradnl"/>
        </w:rPr>
        <w:t xml:space="preserve"> a la Secretaría por su </w:t>
      </w:r>
      <w:r w:rsidR="00BD5C68" w:rsidRPr="00850282">
        <w:rPr>
          <w:szCs w:val="22"/>
          <w:lang w:val="es-ES_tradnl"/>
        </w:rPr>
        <w:t>contribución a la sesión</w:t>
      </w:r>
      <w:r w:rsidR="00136345" w:rsidRPr="00850282">
        <w:rPr>
          <w:szCs w:val="22"/>
          <w:lang w:val="es-ES_tradnl"/>
        </w:rPr>
        <w:t>, es</w:t>
      </w:r>
      <w:r w:rsidR="00BD5C68" w:rsidRPr="00850282">
        <w:rPr>
          <w:szCs w:val="22"/>
          <w:lang w:val="es-ES_tradnl"/>
        </w:rPr>
        <w:t>p</w:t>
      </w:r>
      <w:r w:rsidR="00136345" w:rsidRPr="00850282">
        <w:rPr>
          <w:szCs w:val="22"/>
          <w:lang w:val="es-ES_tradnl"/>
        </w:rPr>
        <w:t xml:space="preserve">ecialmente </w:t>
      </w:r>
      <w:r w:rsidR="00BD5C68" w:rsidRPr="00850282">
        <w:rPr>
          <w:szCs w:val="22"/>
          <w:lang w:val="es-ES_tradnl"/>
        </w:rPr>
        <w:t xml:space="preserve">a la </w:t>
      </w:r>
      <w:r w:rsidR="00136345" w:rsidRPr="00850282">
        <w:rPr>
          <w:szCs w:val="22"/>
          <w:lang w:val="es-ES_tradnl"/>
        </w:rPr>
        <w:t>Sra. Fei Jiao</w:t>
      </w:r>
      <w:r w:rsidR="00BD5C68" w:rsidRPr="00850282">
        <w:rPr>
          <w:szCs w:val="22"/>
          <w:lang w:val="es-ES_tradnl"/>
        </w:rPr>
        <w:t xml:space="preserve">, que tan ardua labor ha </w:t>
      </w:r>
      <w:r w:rsidR="006E5130" w:rsidRPr="00850282">
        <w:rPr>
          <w:szCs w:val="22"/>
          <w:lang w:val="es-ES_tradnl"/>
        </w:rPr>
        <w:t>llevado a cabo</w:t>
      </w:r>
      <w:r w:rsidR="00136345" w:rsidRPr="00850282">
        <w:rPr>
          <w:szCs w:val="22"/>
          <w:lang w:val="es-ES_tradnl"/>
        </w:rPr>
        <w:t xml:space="preserve">.  </w:t>
      </w:r>
      <w:r w:rsidR="00BD5C68" w:rsidRPr="00850282">
        <w:rPr>
          <w:szCs w:val="22"/>
          <w:lang w:val="es-ES_tradnl"/>
        </w:rPr>
        <w:t xml:space="preserve">Encomió asimismo la labor </w:t>
      </w:r>
      <w:r w:rsidR="00990C94" w:rsidRPr="00850282">
        <w:rPr>
          <w:szCs w:val="22"/>
          <w:lang w:val="es-ES_tradnl"/>
        </w:rPr>
        <w:t xml:space="preserve">de </w:t>
      </w:r>
      <w:r w:rsidR="00BD5C68" w:rsidRPr="00850282">
        <w:rPr>
          <w:szCs w:val="22"/>
          <w:lang w:val="es-ES_tradnl"/>
        </w:rPr>
        <w:t>los expertos intérpretes</w:t>
      </w:r>
      <w:r w:rsidR="00136345" w:rsidRPr="00850282">
        <w:rPr>
          <w:szCs w:val="22"/>
          <w:lang w:val="es-ES_tradnl"/>
        </w:rPr>
        <w:t xml:space="preserve">.  </w:t>
      </w:r>
      <w:r w:rsidR="006E5130" w:rsidRPr="00850282">
        <w:rPr>
          <w:szCs w:val="22"/>
          <w:lang w:val="es-ES_tradnl"/>
        </w:rPr>
        <w:t>Por último n</w:t>
      </w:r>
      <w:r w:rsidR="00BD5C68" w:rsidRPr="00850282">
        <w:rPr>
          <w:szCs w:val="22"/>
          <w:lang w:val="es-ES_tradnl"/>
        </w:rPr>
        <w:t xml:space="preserve">o quiso </w:t>
      </w:r>
      <w:r w:rsidR="006E5130" w:rsidRPr="00850282">
        <w:rPr>
          <w:szCs w:val="22"/>
          <w:lang w:val="es-ES_tradnl"/>
        </w:rPr>
        <w:t xml:space="preserve">finalizar </w:t>
      </w:r>
      <w:r w:rsidR="00BD5C68" w:rsidRPr="00850282">
        <w:rPr>
          <w:szCs w:val="22"/>
          <w:lang w:val="es-ES_tradnl"/>
        </w:rPr>
        <w:t xml:space="preserve">su intervención sin </w:t>
      </w:r>
      <w:r w:rsidR="00990C94" w:rsidRPr="00850282">
        <w:rPr>
          <w:szCs w:val="22"/>
          <w:lang w:val="es-ES_tradnl"/>
        </w:rPr>
        <w:t xml:space="preserve">manifestar </w:t>
      </w:r>
      <w:r w:rsidR="00BD5C68" w:rsidRPr="00850282">
        <w:rPr>
          <w:szCs w:val="22"/>
          <w:lang w:val="es-ES_tradnl"/>
        </w:rPr>
        <w:t>su agradecimiento a la Sra</w:t>
      </w:r>
      <w:r w:rsidR="00136345" w:rsidRPr="00850282">
        <w:rPr>
          <w:szCs w:val="22"/>
          <w:lang w:val="es-ES_tradnl"/>
        </w:rPr>
        <w:t>. </w:t>
      </w:r>
      <w:proofErr w:type="spellStart"/>
      <w:r w:rsidR="00136345" w:rsidRPr="00850282">
        <w:rPr>
          <w:szCs w:val="22"/>
          <w:lang w:val="es-ES_tradnl"/>
        </w:rPr>
        <w:t>Groenenboom</w:t>
      </w:r>
      <w:proofErr w:type="spellEnd"/>
      <w:r w:rsidR="00136345" w:rsidRPr="00850282">
        <w:rPr>
          <w:szCs w:val="22"/>
          <w:lang w:val="es-ES_tradnl"/>
        </w:rPr>
        <w:t>.</w:t>
      </w:r>
    </w:p>
    <w:p w:rsidR="00136345" w:rsidRPr="00850282" w:rsidRDefault="00136345" w:rsidP="00136345">
      <w:pPr>
        <w:pStyle w:val="ListParagraph"/>
        <w:rPr>
          <w:szCs w:val="22"/>
          <w:lang w:val="es-ES_tradnl"/>
        </w:rPr>
      </w:pPr>
    </w:p>
    <w:p w:rsidR="00A642A0" w:rsidRPr="00850282" w:rsidRDefault="008A3AC3" w:rsidP="00834085">
      <w:pPr>
        <w:pStyle w:val="ListParagraph"/>
        <w:numPr>
          <w:ilvl w:val="0"/>
          <w:numId w:val="3"/>
        </w:numPr>
        <w:ind w:left="0" w:firstLine="0"/>
        <w:rPr>
          <w:szCs w:val="22"/>
          <w:lang w:val="es-ES_tradnl"/>
        </w:rPr>
      </w:pPr>
      <w:r w:rsidRPr="00850282">
        <w:rPr>
          <w:szCs w:val="22"/>
          <w:lang w:val="es-ES_tradnl"/>
        </w:rPr>
        <w:t xml:space="preserve">La delegación de Colombia, haciendo </w:t>
      </w:r>
      <w:r w:rsidR="00E146C1" w:rsidRPr="00850282">
        <w:rPr>
          <w:szCs w:val="22"/>
          <w:lang w:val="es-ES_tradnl"/>
        </w:rPr>
        <w:t xml:space="preserve">uso </w:t>
      </w:r>
      <w:r w:rsidRPr="00850282">
        <w:rPr>
          <w:szCs w:val="22"/>
          <w:lang w:val="es-ES_tradnl"/>
        </w:rPr>
        <w:t xml:space="preserve">de la palabra en nombre del </w:t>
      </w:r>
      <w:r w:rsidR="00A642A0" w:rsidRPr="00850282">
        <w:rPr>
          <w:szCs w:val="22"/>
          <w:lang w:val="es-ES_tradnl"/>
        </w:rPr>
        <w:t xml:space="preserve">GRULAC, </w:t>
      </w:r>
      <w:r w:rsidR="00124F1B" w:rsidRPr="00850282">
        <w:rPr>
          <w:szCs w:val="22"/>
          <w:lang w:val="es-ES_tradnl"/>
        </w:rPr>
        <w:t>expresó su agradecimiento al presidente, a los vicepresidentes</w:t>
      </w:r>
      <w:r w:rsidR="00A642A0" w:rsidRPr="00850282">
        <w:rPr>
          <w:szCs w:val="22"/>
          <w:lang w:val="es-ES_tradnl"/>
        </w:rPr>
        <w:t xml:space="preserve">, </w:t>
      </w:r>
      <w:r w:rsidR="00124F1B" w:rsidRPr="00850282">
        <w:rPr>
          <w:szCs w:val="22"/>
          <w:lang w:val="es-ES_tradnl"/>
        </w:rPr>
        <w:t>a la Secretaría</w:t>
      </w:r>
      <w:r w:rsidR="00E146C1" w:rsidRPr="00850282">
        <w:rPr>
          <w:szCs w:val="22"/>
          <w:lang w:val="es-ES_tradnl"/>
        </w:rPr>
        <w:t>,</w:t>
      </w:r>
      <w:r w:rsidR="00124F1B" w:rsidRPr="00850282">
        <w:rPr>
          <w:szCs w:val="22"/>
          <w:lang w:val="es-ES_tradnl"/>
        </w:rPr>
        <w:t xml:space="preserve"> a las facilitadoras y a los intérpretes</w:t>
      </w:r>
      <w:r w:rsidR="00A642A0" w:rsidRPr="00850282">
        <w:rPr>
          <w:szCs w:val="22"/>
          <w:lang w:val="es-ES_tradnl"/>
        </w:rPr>
        <w:t xml:space="preserve">.  </w:t>
      </w:r>
      <w:r w:rsidR="00E146C1" w:rsidRPr="00850282">
        <w:rPr>
          <w:szCs w:val="22"/>
          <w:lang w:val="es-ES_tradnl"/>
        </w:rPr>
        <w:t xml:space="preserve">Dijo que el presidente </w:t>
      </w:r>
      <w:r w:rsidR="006E5130" w:rsidRPr="00850282">
        <w:rPr>
          <w:szCs w:val="22"/>
          <w:lang w:val="es-ES_tradnl"/>
        </w:rPr>
        <w:t xml:space="preserve">podrá </w:t>
      </w:r>
      <w:r w:rsidR="00E146C1" w:rsidRPr="00850282">
        <w:rPr>
          <w:szCs w:val="22"/>
          <w:lang w:val="es-ES_tradnl"/>
        </w:rPr>
        <w:t>contar con su constructiva participación</w:t>
      </w:r>
      <w:r w:rsidR="00A642A0" w:rsidRPr="00850282">
        <w:rPr>
          <w:szCs w:val="22"/>
          <w:lang w:val="es-ES_tradnl"/>
        </w:rPr>
        <w:t xml:space="preserve">.  </w:t>
      </w:r>
      <w:r w:rsidR="00E146C1" w:rsidRPr="00850282">
        <w:rPr>
          <w:szCs w:val="22"/>
          <w:lang w:val="es-ES_tradnl"/>
        </w:rPr>
        <w:t xml:space="preserve">Dio </w:t>
      </w:r>
      <w:r w:rsidR="006E5130" w:rsidRPr="00850282">
        <w:rPr>
          <w:szCs w:val="22"/>
          <w:lang w:val="es-ES_tradnl"/>
        </w:rPr>
        <w:t xml:space="preserve">también </w:t>
      </w:r>
      <w:r w:rsidR="00E146C1" w:rsidRPr="00850282">
        <w:rPr>
          <w:szCs w:val="22"/>
          <w:lang w:val="es-ES_tradnl"/>
        </w:rPr>
        <w:t>las gracias a todos los coordinadores regionales</w:t>
      </w:r>
      <w:r w:rsidR="00A642A0" w:rsidRPr="00850282">
        <w:rPr>
          <w:szCs w:val="22"/>
          <w:lang w:val="es-ES_tradnl"/>
        </w:rPr>
        <w:t xml:space="preserve">.  </w:t>
      </w:r>
      <w:r w:rsidR="004D6E87" w:rsidRPr="00850282">
        <w:rPr>
          <w:szCs w:val="22"/>
          <w:lang w:val="es-ES_tradnl"/>
        </w:rPr>
        <w:t xml:space="preserve">Anunció </w:t>
      </w:r>
      <w:r w:rsidR="006E5130" w:rsidRPr="00850282">
        <w:rPr>
          <w:szCs w:val="22"/>
          <w:lang w:val="es-ES_tradnl"/>
        </w:rPr>
        <w:t xml:space="preserve">asimismo </w:t>
      </w:r>
      <w:r w:rsidR="00E146C1" w:rsidRPr="00850282">
        <w:rPr>
          <w:szCs w:val="22"/>
          <w:lang w:val="es-ES_tradnl"/>
        </w:rPr>
        <w:t>que está determinada a continuar trabajando sobre esta cuestión que tan</w:t>
      </w:r>
      <w:r w:rsidR="006E5130" w:rsidRPr="00850282">
        <w:rPr>
          <w:szCs w:val="22"/>
          <w:lang w:val="es-ES_tradnl"/>
        </w:rPr>
        <w:t>ta trascendencia tiene para todos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8A3AC3" w:rsidP="00834085">
      <w:pPr>
        <w:pStyle w:val="ListParagraph"/>
        <w:numPr>
          <w:ilvl w:val="0"/>
          <w:numId w:val="3"/>
        </w:numPr>
        <w:ind w:left="0" w:firstLine="0"/>
        <w:rPr>
          <w:szCs w:val="22"/>
          <w:lang w:val="es-ES_tradnl"/>
        </w:rPr>
      </w:pPr>
      <w:r w:rsidRPr="00850282">
        <w:rPr>
          <w:szCs w:val="22"/>
          <w:lang w:val="es-ES_tradnl"/>
        </w:rPr>
        <w:t>El represe</w:t>
      </w:r>
      <w:r w:rsidR="00124F1B" w:rsidRPr="00850282">
        <w:rPr>
          <w:szCs w:val="22"/>
          <w:lang w:val="es-ES_tradnl"/>
        </w:rPr>
        <w:t>n</w:t>
      </w:r>
      <w:r w:rsidRPr="00850282">
        <w:rPr>
          <w:szCs w:val="22"/>
          <w:lang w:val="es-ES_tradnl"/>
        </w:rPr>
        <w:t>ta</w:t>
      </w:r>
      <w:r w:rsidR="00124F1B" w:rsidRPr="00850282">
        <w:rPr>
          <w:szCs w:val="22"/>
          <w:lang w:val="es-ES_tradnl"/>
        </w:rPr>
        <w:t>n</w:t>
      </w:r>
      <w:r w:rsidRPr="00850282">
        <w:rPr>
          <w:szCs w:val="22"/>
          <w:lang w:val="es-ES_tradnl"/>
        </w:rPr>
        <w:t>te de</w:t>
      </w:r>
      <w:r w:rsidR="00D67B2F" w:rsidRPr="00850282">
        <w:rPr>
          <w:szCs w:val="22"/>
          <w:lang w:val="es-ES_tradnl"/>
        </w:rPr>
        <w:t>l</w:t>
      </w:r>
      <w:r w:rsidR="00A642A0" w:rsidRPr="00850282">
        <w:rPr>
          <w:szCs w:val="22"/>
          <w:lang w:val="es-ES_tradnl"/>
        </w:rPr>
        <w:t xml:space="preserve"> CISA e</w:t>
      </w:r>
      <w:r w:rsidR="00E146C1" w:rsidRPr="00850282">
        <w:rPr>
          <w:szCs w:val="22"/>
          <w:lang w:val="es-ES_tradnl"/>
        </w:rPr>
        <w:t xml:space="preserve">xpresó su agradecimiento a todo cuantos </w:t>
      </w:r>
      <w:r w:rsidR="006E5130" w:rsidRPr="00850282">
        <w:rPr>
          <w:szCs w:val="22"/>
          <w:lang w:val="es-ES_tradnl"/>
        </w:rPr>
        <w:t xml:space="preserve">toman parte </w:t>
      </w:r>
      <w:r w:rsidR="00E146C1" w:rsidRPr="00850282">
        <w:rPr>
          <w:szCs w:val="22"/>
          <w:lang w:val="es-ES_tradnl"/>
        </w:rPr>
        <w:t>en esta constructiva labor</w:t>
      </w:r>
      <w:r w:rsidR="00A642A0" w:rsidRPr="00850282">
        <w:rPr>
          <w:szCs w:val="22"/>
          <w:lang w:val="es-ES_tradnl"/>
        </w:rPr>
        <w:t xml:space="preserve">.  </w:t>
      </w:r>
      <w:r w:rsidR="00020180" w:rsidRPr="00850282">
        <w:rPr>
          <w:szCs w:val="22"/>
          <w:lang w:val="es-ES_tradnl"/>
        </w:rPr>
        <w:t xml:space="preserve">Expresó asimismo el deseo de </w:t>
      </w:r>
      <w:r w:rsidR="00E146C1" w:rsidRPr="00850282">
        <w:rPr>
          <w:szCs w:val="22"/>
          <w:lang w:val="es-ES_tradnl"/>
        </w:rPr>
        <w:t xml:space="preserve">que la OMPI </w:t>
      </w:r>
      <w:r w:rsidR="00020180" w:rsidRPr="00850282">
        <w:rPr>
          <w:szCs w:val="22"/>
          <w:lang w:val="es-ES_tradnl"/>
        </w:rPr>
        <w:t xml:space="preserve">invite </w:t>
      </w:r>
      <w:r w:rsidR="00E146C1" w:rsidRPr="00850282">
        <w:rPr>
          <w:szCs w:val="22"/>
          <w:lang w:val="es-ES_tradnl"/>
        </w:rPr>
        <w:t>a otros pueblos</w:t>
      </w:r>
      <w:r w:rsidR="00A642A0" w:rsidRPr="00850282">
        <w:rPr>
          <w:szCs w:val="22"/>
          <w:lang w:val="es-ES_tradnl"/>
        </w:rPr>
        <w:t xml:space="preserve">, </w:t>
      </w:r>
      <w:r w:rsidR="00E146C1" w:rsidRPr="00850282">
        <w:rPr>
          <w:szCs w:val="22"/>
          <w:lang w:val="es-ES_tradnl"/>
        </w:rPr>
        <w:t xml:space="preserve">como los </w:t>
      </w:r>
      <w:r w:rsidR="00020180" w:rsidRPr="00850282">
        <w:rPr>
          <w:szCs w:val="22"/>
          <w:lang w:val="es-ES_tradnl"/>
        </w:rPr>
        <w:t>q</w:t>
      </w:r>
      <w:r w:rsidR="00A642A0" w:rsidRPr="00850282">
        <w:rPr>
          <w:szCs w:val="22"/>
          <w:lang w:val="es-ES_tradnl"/>
        </w:rPr>
        <w:t xml:space="preserve">uechuas </w:t>
      </w:r>
      <w:r w:rsidR="00E146C1" w:rsidRPr="00850282">
        <w:rPr>
          <w:szCs w:val="22"/>
          <w:lang w:val="es-ES_tradnl"/>
        </w:rPr>
        <w:t xml:space="preserve">y </w:t>
      </w:r>
      <w:proofErr w:type="spellStart"/>
      <w:r w:rsidR="00020180" w:rsidRPr="00850282">
        <w:rPr>
          <w:szCs w:val="22"/>
          <w:lang w:val="es-ES_tradnl"/>
        </w:rPr>
        <w:t>a</w:t>
      </w:r>
      <w:r w:rsidR="00A642A0" w:rsidRPr="00850282">
        <w:rPr>
          <w:szCs w:val="22"/>
          <w:lang w:val="es-ES_tradnl"/>
        </w:rPr>
        <w:t>ymaras</w:t>
      </w:r>
      <w:proofErr w:type="spellEnd"/>
      <w:r w:rsidR="00020180" w:rsidRPr="00850282">
        <w:rPr>
          <w:szCs w:val="22"/>
          <w:lang w:val="es-ES_tradnl"/>
        </w:rPr>
        <w:t>,</w:t>
      </w:r>
      <w:r w:rsidR="00A642A0" w:rsidRPr="00850282">
        <w:rPr>
          <w:szCs w:val="22"/>
          <w:lang w:val="es-ES_tradnl"/>
        </w:rPr>
        <w:t xml:space="preserve"> o </w:t>
      </w:r>
      <w:r w:rsidR="00E146C1" w:rsidRPr="00850282">
        <w:rPr>
          <w:szCs w:val="22"/>
          <w:lang w:val="es-ES_tradnl"/>
        </w:rPr>
        <w:t xml:space="preserve">pueblos indígenas de la Argentina o </w:t>
      </w:r>
      <w:r w:rsidR="00A642A0" w:rsidRPr="00850282">
        <w:rPr>
          <w:szCs w:val="22"/>
          <w:lang w:val="es-ES_tradnl"/>
        </w:rPr>
        <w:t xml:space="preserve">Colombia.  </w:t>
      </w:r>
    </w:p>
    <w:p w:rsidR="00A642A0" w:rsidRPr="00850282" w:rsidRDefault="00A642A0" w:rsidP="00A642A0">
      <w:pPr>
        <w:pStyle w:val="ListParagraph"/>
        <w:ind w:left="0"/>
        <w:rPr>
          <w:szCs w:val="22"/>
          <w:lang w:val="es-ES_tradnl"/>
        </w:rPr>
      </w:pPr>
    </w:p>
    <w:p w:rsidR="00A642A0" w:rsidRPr="00850282" w:rsidRDefault="008A3AC3" w:rsidP="00834085">
      <w:pPr>
        <w:pStyle w:val="ListParagraph"/>
        <w:numPr>
          <w:ilvl w:val="0"/>
          <w:numId w:val="3"/>
        </w:numPr>
        <w:ind w:left="0" w:firstLine="0"/>
        <w:rPr>
          <w:szCs w:val="22"/>
          <w:lang w:val="es-ES_tradnl"/>
        </w:rPr>
      </w:pPr>
      <w:r w:rsidRPr="00850282">
        <w:rPr>
          <w:szCs w:val="22"/>
          <w:lang w:val="es-ES_tradnl"/>
        </w:rPr>
        <w:t xml:space="preserve">El </w:t>
      </w:r>
      <w:r w:rsidR="00EF3134" w:rsidRPr="00850282">
        <w:rPr>
          <w:szCs w:val="22"/>
          <w:lang w:val="es-ES_tradnl"/>
        </w:rPr>
        <w:t>representante del Movimiento Indio “Tupaj Amaru”</w:t>
      </w:r>
      <w:r w:rsidR="00A642A0" w:rsidRPr="00850282">
        <w:rPr>
          <w:szCs w:val="22"/>
          <w:lang w:val="es-ES_tradnl"/>
        </w:rPr>
        <w:t xml:space="preserve"> </w:t>
      </w:r>
      <w:r w:rsidR="00D67B2F" w:rsidRPr="00850282">
        <w:rPr>
          <w:szCs w:val="22"/>
          <w:lang w:val="es-ES_tradnl"/>
        </w:rPr>
        <w:t>profirió acusaciones contra el representante de otra organización que representa a pueblos indígenas y comunidades locales</w:t>
      </w:r>
      <w:r w:rsidR="00A642A0" w:rsidRPr="00850282">
        <w:rPr>
          <w:szCs w:val="22"/>
          <w:lang w:val="es-ES_tradnl"/>
        </w:rPr>
        <w:t xml:space="preserve">. </w:t>
      </w:r>
    </w:p>
    <w:p w:rsidR="00A642A0" w:rsidRPr="00850282" w:rsidRDefault="00A642A0" w:rsidP="00A642A0">
      <w:pPr>
        <w:pStyle w:val="ListParagraph"/>
        <w:ind w:left="0"/>
        <w:rPr>
          <w:szCs w:val="22"/>
          <w:lang w:val="es-ES_tradnl"/>
        </w:rPr>
      </w:pPr>
    </w:p>
    <w:p w:rsidR="00A642A0" w:rsidRPr="00850282" w:rsidRDefault="008A3AC3" w:rsidP="00834085">
      <w:pPr>
        <w:pStyle w:val="ListParagraph"/>
        <w:numPr>
          <w:ilvl w:val="0"/>
          <w:numId w:val="3"/>
        </w:numPr>
        <w:ind w:left="0" w:firstLine="0"/>
        <w:rPr>
          <w:szCs w:val="22"/>
          <w:lang w:val="es-ES_tradnl"/>
        </w:rPr>
      </w:pPr>
      <w:r w:rsidRPr="00850282">
        <w:rPr>
          <w:szCs w:val="22"/>
          <w:lang w:val="es-ES_tradnl"/>
        </w:rPr>
        <w:lastRenderedPageBreak/>
        <w:t xml:space="preserve">El presidente </w:t>
      </w:r>
      <w:r w:rsidR="00020180" w:rsidRPr="00850282">
        <w:rPr>
          <w:szCs w:val="22"/>
          <w:lang w:val="es-ES_tradnl"/>
        </w:rPr>
        <w:t>dijo que el asuntó planteado en la plenaria por el anterior orador no es una cuestión que incumba a los Estados miembros, sino a los propios representantes indígenas</w:t>
      </w:r>
      <w:r w:rsidR="00A642A0" w:rsidRPr="00850282">
        <w:rPr>
          <w:szCs w:val="22"/>
          <w:lang w:val="es-ES_tradnl"/>
        </w:rPr>
        <w:t xml:space="preserve">, </w:t>
      </w:r>
      <w:r w:rsidR="00020180" w:rsidRPr="00850282">
        <w:rPr>
          <w:szCs w:val="22"/>
          <w:lang w:val="es-ES_tradnl"/>
        </w:rPr>
        <w:t xml:space="preserve">y que, por tanto, no considera apropiado que esa cuestión </w:t>
      </w:r>
      <w:r w:rsidR="00CD7ED9" w:rsidRPr="00850282">
        <w:rPr>
          <w:szCs w:val="22"/>
          <w:lang w:val="es-ES_tradnl"/>
        </w:rPr>
        <w:t xml:space="preserve">se </w:t>
      </w:r>
      <w:r w:rsidR="00020180" w:rsidRPr="00850282">
        <w:rPr>
          <w:szCs w:val="22"/>
          <w:lang w:val="es-ES_tradnl"/>
        </w:rPr>
        <w:t>haya plantead</w:t>
      </w:r>
      <w:r w:rsidR="00CD7ED9" w:rsidRPr="00850282">
        <w:rPr>
          <w:szCs w:val="22"/>
          <w:lang w:val="es-ES_tradnl"/>
        </w:rPr>
        <w:t>o</w:t>
      </w:r>
      <w:r w:rsidR="00020180" w:rsidRPr="00850282">
        <w:rPr>
          <w:szCs w:val="22"/>
          <w:lang w:val="es-ES_tradnl"/>
        </w:rPr>
        <w:t xml:space="preserve"> en la forma en que lo ha sido</w:t>
      </w:r>
      <w:r w:rsidR="00A642A0" w:rsidRPr="00850282">
        <w:rPr>
          <w:szCs w:val="22"/>
          <w:lang w:val="es-ES_tradnl"/>
        </w:rPr>
        <w:t xml:space="preserve">.  </w:t>
      </w:r>
      <w:r w:rsidR="00D67B2F" w:rsidRPr="00850282">
        <w:rPr>
          <w:szCs w:val="22"/>
          <w:lang w:val="es-ES_tradnl"/>
        </w:rPr>
        <w:t>El presid</w:t>
      </w:r>
      <w:r w:rsidR="00020180" w:rsidRPr="00850282">
        <w:rPr>
          <w:szCs w:val="22"/>
          <w:lang w:val="es-ES_tradnl"/>
        </w:rPr>
        <w:t xml:space="preserve">ente </w:t>
      </w:r>
      <w:r w:rsidR="00D67B2F" w:rsidRPr="00850282">
        <w:rPr>
          <w:szCs w:val="22"/>
          <w:lang w:val="es-ES_tradnl"/>
        </w:rPr>
        <w:t>clausuró la sesión</w:t>
      </w:r>
      <w:r w:rsidR="009D22C6" w:rsidRPr="00850282">
        <w:rPr>
          <w:szCs w:val="22"/>
          <w:lang w:val="es-ES_tradnl"/>
        </w:rPr>
        <w:t>.</w:t>
      </w:r>
    </w:p>
    <w:p w:rsidR="00A642A0" w:rsidRPr="00850282" w:rsidRDefault="00A642A0" w:rsidP="00A642A0">
      <w:pPr>
        <w:pStyle w:val="ListParagraph"/>
        <w:ind w:left="0"/>
        <w:rPr>
          <w:szCs w:val="22"/>
          <w:lang w:val="es-ES_tradnl"/>
        </w:rPr>
      </w:pPr>
    </w:p>
    <w:p w:rsidR="00A642A0" w:rsidRPr="00850282" w:rsidRDefault="00A642A0" w:rsidP="00A642A0">
      <w:pPr>
        <w:pStyle w:val="ListParagraph"/>
        <w:ind w:left="5533"/>
        <w:rPr>
          <w:i/>
          <w:szCs w:val="22"/>
          <w:lang w:val="es-ES_tradnl"/>
        </w:rPr>
      </w:pPr>
      <w:r w:rsidRPr="00850282">
        <w:rPr>
          <w:i/>
          <w:szCs w:val="22"/>
          <w:lang w:val="es-ES_tradnl"/>
        </w:rPr>
        <w:t>Decisión sobre el punto </w:t>
      </w:r>
      <w:r w:rsidR="009D22C6" w:rsidRPr="00850282">
        <w:rPr>
          <w:i/>
          <w:szCs w:val="22"/>
          <w:lang w:val="es-ES_tradnl"/>
        </w:rPr>
        <w:t>8</w:t>
      </w:r>
      <w:r w:rsidRPr="00850282">
        <w:rPr>
          <w:i/>
          <w:szCs w:val="22"/>
          <w:lang w:val="es-ES_tradnl"/>
        </w:rPr>
        <w:t xml:space="preserve"> del orden del día:</w:t>
      </w:r>
    </w:p>
    <w:p w:rsidR="00A642A0" w:rsidRPr="00850282" w:rsidRDefault="00A642A0" w:rsidP="00A642A0">
      <w:pPr>
        <w:pStyle w:val="ListParagraph"/>
        <w:ind w:left="5533"/>
        <w:rPr>
          <w:i/>
          <w:szCs w:val="22"/>
          <w:lang w:val="es-ES_tradnl"/>
        </w:rPr>
      </w:pPr>
    </w:p>
    <w:p w:rsidR="00A642A0" w:rsidRPr="00850282" w:rsidRDefault="009D22C6" w:rsidP="00834085">
      <w:pPr>
        <w:pStyle w:val="ListParagraph"/>
        <w:numPr>
          <w:ilvl w:val="0"/>
          <w:numId w:val="3"/>
        </w:numPr>
        <w:ind w:left="5533" w:firstLine="0"/>
        <w:rPr>
          <w:i/>
          <w:szCs w:val="22"/>
          <w:lang w:val="es-ES_tradnl"/>
        </w:rPr>
      </w:pPr>
      <w:r w:rsidRPr="00850282">
        <w:rPr>
          <w:i/>
          <w:szCs w:val="22"/>
          <w:lang w:val="es-ES_tradnl"/>
        </w:rPr>
        <w:t>El Comité adoptó decisi</w:t>
      </w:r>
      <w:r w:rsidR="008C402F" w:rsidRPr="00850282">
        <w:rPr>
          <w:i/>
          <w:szCs w:val="22"/>
          <w:lang w:val="es-ES_tradnl"/>
        </w:rPr>
        <w:t>ones en relación con los puntos 2, 3, 4, 5 y </w:t>
      </w:r>
      <w:r w:rsidRPr="00850282">
        <w:rPr>
          <w:i/>
          <w:szCs w:val="22"/>
          <w:lang w:val="es-ES_tradnl"/>
        </w:rPr>
        <w:t xml:space="preserve">6 del orden del día el 3 de marzo </w:t>
      </w:r>
      <w:r w:rsidR="0029405A" w:rsidRPr="00850282">
        <w:rPr>
          <w:i/>
          <w:szCs w:val="22"/>
          <w:lang w:val="es-ES_tradnl"/>
        </w:rPr>
        <w:t>de 20</w:t>
      </w:r>
      <w:r w:rsidRPr="00850282">
        <w:rPr>
          <w:i/>
          <w:szCs w:val="22"/>
          <w:lang w:val="es-ES_tradnl"/>
        </w:rPr>
        <w:t xml:space="preserve">17.  Acordó que se </w:t>
      </w:r>
      <w:r w:rsidR="008C402F" w:rsidRPr="00850282">
        <w:rPr>
          <w:i/>
          <w:szCs w:val="22"/>
          <w:lang w:val="es-ES_tradnl"/>
        </w:rPr>
        <w:t>redacte y distribuya, antes del </w:t>
      </w:r>
      <w:r w:rsidRPr="00850282">
        <w:rPr>
          <w:i/>
          <w:szCs w:val="22"/>
          <w:lang w:val="es-ES_tradnl"/>
        </w:rPr>
        <w:t xml:space="preserve">21 de abril </w:t>
      </w:r>
      <w:r w:rsidR="0029405A" w:rsidRPr="00850282">
        <w:rPr>
          <w:i/>
          <w:szCs w:val="22"/>
          <w:lang w:val="es-ES_tradnl"/>
        </w:rPr>
        <w:t>de 20</w:t>
      </w:r>
      <w:r w:rsidRPr="00850282">
        <w:rPr>
          <w:i/>
          <w:szCs w:val="22"/>
          <w:lang w:val="es-ES_tradnl"/>
        </w:rPr>
        <w:t>17, un proyecto de informe que contenga el texto concertado de dichas decisiones y de todas las intervenciones realizadas en la sesión del Comité.  Se invitará a los participantes en la sesión del Comité a presentar correcciones por escrito de sus intervenciones, según constan en el proyecto de informe, de modo que pueda distribuirse una versión final de dicho proyecto a los participantes en el Comité a los fines de su aprobación en su siguiente sesión</w:t>
      </w:r>
      <w:r w:rsidR="00A642A0" w:rsidRPr="00850282">
        <w:rPr>
          <w:i/>
          <w:szCs w:val="22"/>
          <w:lang w:val="es-ES_tradnl"/>
        </w:rPr>
        <w:t>.</w:t>
      </w:r>
    </w:p>
    <w:p w:rsidR="00A642A0" w:rsidRPr="00850282" w:rsidRDefault="00A642A0" w:rsidP="00A642A0">
      <w:pPr>
        <w:pStyle w:val="ListParagraph"/>
        <w:ind w:left="5533"/>
        <w:rPr>
          <w:szCs w:val="22"/>
          <w:lang w:val="es-ES_tradnl"/>
        </w:rPr>
      </w:pPr>
    </w:p>
    <w:p w:rsidR="00A642A0" w:rsidRPr="00850282" w:rsidRDefault="00A642A0" w:rsidP="00A642A0">
      <w:pPr>
        <w:pStyle w:val="ListParagraph"/>
        <w:ind w:left="5533"/>
        <w:rPr>
          <w:szCs w:val="22"/>
          <w:lang w:val="es-ES_tradnl"/>
        </w:rPr>
      </w:pPr>
    </w:p>
    <w:p w:rsidR="00A642A0" w:rsidRPr="00850282" w:rsidRDefault="00A642A0" w:rsidP="00A642A0">
      <w:pPr>
        <w:pStyle w:val="ListParagraph"/>
        <w:ind w:left="5533"/>
        <w:rPr>
          <w:szCs w:val="22"/>
          <w:lang w:val="es-ES_tradnl"/>
        </w:rPr>
      </w:pPr>
      <w:r w:rsidRPr="00850282">
        <w:rPr>
          <w:szCs w:val="22"/>
          <w:lang w:val="es-ES_tradnl"/>
        </w:rPr>
        <w:t>[Sigue el Anexo]</w:t>
      </w:r>
    </w:p>
    <w:p w:rsidR="00A642A0" w:rsidRPr="00850282" w:rsidRDefault="00A642A0" w:rsidP="00A642A0">
      <w:pPr>
        <w:pStyle w:val="ListParagraph"/>
        <w:ind w:left="5533"/>
        <w:rPr>
          <w:szCs w:val="22"/>
          <w:lang w:val="es-ES_tradnl"/>
        </w:rPr>
      </w:pPr>
    </w:p>
    <w:p w:rsidR="00A642A0" w:rsidRPr="00850282" w:rsidRDefault="00A642A0" w:rsidP="00A642A0">
      <w:pPr>
        <w:pStyle w:val="ListParagraph"/>
        <w:ind w:left="5533"/>
        <w:rPr>
          <w:szCs w:val="22"/>
          <w:lang w:val="es-ES_tradnl"/>
        </w:rPr>
      </w:pPr>
    </w:p>
    <w:p w:rsidR="00A642A0" w:rsidRPr="00850282" w:rsidRDefault="00A642A0" w:rsidP="00A642A0">
      <w:pPr>
        <w:pStyle w:val="ListParagraph"/>
        <w:ind w:left="5533"/>
        <w:rPr>
          <w:szCs w:val="22"/>
          <w:lang w:val="es-ES_tradnl"/>
        </w:rPr>
      </w:pPr>
    </w:p>
    <w:p w:rsidR="00A642A0" w:rsidRPr="00850282" w:rsidRDefault="00A642A0" w:rsidP="00A642A0">
      <w:pPr>
        <w:pStyle w:val="ListParagraph"/>
        <w:ind w:left="5533"/>
        <w:rPr>
          <w:szCs w:val="22"/>
          <w:lang w:val="es-ES_tradnl"/>
        </w:rPr>
      </w:pPr>
    </w:p>
    <w:p w:rsidR="00A642A0" w:rsidRPr="00850282" w:rsidRDefault="00A642A0" w:rsidP="00A642A0">
      <w:pPr>
        <w:pStyle w:val="ListParagraph"/>
        <w:ind w:left="5533"/>
        <w:rPr>
          <w:szCs w:val="22"/>
          <w:lang w:val="es-ES_tradnl"/>
        </w:rPr>
        <w:sectPr w:rsidR="00A642A0" w:rsidRPr="00850282" w:rsidSect="00AC51C1">
          <w:headerReference w:type="default" r:id="rId12"/>
          <w:pgSz w:w="11907" w:h="16839" w:code="9"/>
          <w:pgMar w:top="1440" w:right="1138" w:bottom="1440" w:left="1411" w:header="706" w:footer="706" w:gutter="0"/>
          <w:cols w:space="720"/>
          <w:docGrid w:linePitch="360"/>
        </w:sectPr>
      </w:pPr>
    </w:p>
    <w:p w:rsidR="00A642A0" w:rsidRPr="00850282" w:rsidRDefault="00A642A0" w:rsidP="00CA5AB9">
      <w:pPr>
        <w:pStyle w:val="Heading1"/>
        <w:keepNext w:val="0"/>
        <w:spacing w:before="0" w:after="0"/>
        <w:rPr>
          <w:szCs w:val="22"/>
          <w:lang w:val="es-ES_tradnl"/>
        </w:rPr>
      </w:pPr>
      <w:r w:rsidRPr="00850282">
        <w:rPr>
          <w:szCs w:val="22"/>
          <w:lang w:val="es-ES_tradnl"/>
        </w:rPr>
        <w:lastRenderedPageBreak/>
        <w:t>LISTE DES PARTICIPANTS/</w:t>
      </w:r>
    </w:p>
    <w:p w:rsidR="00A642A0" w:rsidRDefault="00A642A0" w:rsidP="00CA5AB9">
      <w:pPr>
        <w:pStyle w:val="Heading1"/>
        <w:keepNext w:val="0"/>
        <w:spacing w:before="0" w:after="0"/>
        <w:rPr>
          <w:szCs w:val="22"/>
          <w:lang w:val="es-ES_tradnl"/>
        </w:rPr>
      </w:pPr>
      <w:r w:rsidRPr="00850282">
        <w:rPr>
          <w:szCs w:val="22"/>
          <w:lang w:val="es-ES_tradnl"/>
        </w:rPr>
        <w:t>LIST OF PARTIPANTS</w:t>
      </w:r>
      <w:r w:rsidR="00CA5AB9">
        <w:rPr>
          <w:szCs w:val="22"/>
          <w:lang w:val="es-ES_tradnl"/>
        </w:rPr>
        <w:t>/</w:t>
      </w:r>
    </w:p>
    <w:p w:rsidR="00CA5AB9" w:rsidRDefault="00CA5AB9" w:rsidP="00CA5AB9">
      <w:pPr>
        <w:rPr>
          <w:b/>
          <w:lang w:val="es-ES_tradnl"/>
        </w:rPr>
      </w:pPr>
      <w:r>
        <w:rPr>
          <w:b/>
          <w:lang w:val="es-ES_tradnl"/>
        </w:rPr>
        <w:t>LISTA DE PARTICIPANTES</w:t>
      </w:r>
    </w:p>
    <w:p w:rsidR="00CA5AB9" w:rsidRPr="00CA5AB9" w:rsidRDefault="00CA5AB9" w:rsidP="00CA5AB9">
      <w:pPr>
        <w:rPr>
          <w:lang w:val="es-ES_tradnl"/>
        </w:rPr>
      </w:pPr>
    </w:p>
    <w:p w:rsidR="00A642A0" w:rsidRDefault="00A642A0" w:rsidP="00A642A0">
      <w:pPr>
        <w:rPr>
          <w:caps/>
          <w:szCs w:val="22"/>
          <w:lang w:val="es-ES_tradnl"/>
        </w:rPr>
      </w:pPr>
    </w:p>
    <w:p w:rsidR="00CA5AB9" w:rsidRPr="00850282" w:rsidRDefault="00CA5AB9" w:rsidP="00A642A0">
      <w:pPr>
        <w:rPr>
          <w:caps/>
          <w:szCs w:val="22"/>
          <w:lang w:val="es-ES_tradnl"/>
        </w:rPr>
      </w:pPr>
    </w:p>
    <w:p w:rsidR="00A642A0" w:rsidRPr="00850282" w:rsidRDefault="00A642A0" w:rsidP="00A642A0">
      <w:pPr>
        <w:rPr>
          <w:caps/>
          <w:szCs w:val="22"/>
          <w:lang w:val="es-ES_tradnl"/>
        </w:rPr>
      </w:pPr>
    </w:p>
    <w:p w:rsidR="00CA5AB9" w:rsidRPr="00CA5AB9" w:rsidRDefault="00CA5AB9" w:rsidP="00834085">
      <w:pPr>
        <w:pStyle w:val="ListParagraph"/>
        <w:numPr>
          <w:ilvl w:val="0"/>
          <w:numId w:val="5"/>
        </w:numPr>
        <w:ind w:left="567" w:hanging="567"/>
        <w:rPr>
          <w:caps/>
          <w:szCs w:val="22"/>
          <w:u w:val="single"/>
          <w:lang w:val="fr-FR"/>
        </w:rPr>
      </w:pPr>
      <w:r w:rsidRPr="00CA5AB9">
        <w:rPr>
          <w:caps/>
          <w:szCs w:val="22"/>
          <w:u w:val="single"/>
          <w:lang w:val="fr-FR"/>
        </w:rPr>
        <w:t>ÉTATS/STATES</w:t>
      </w:r>
    </w:p>
    <w:p w:rsidR="00CA5AB9" w:rsidRPr="003F6250" w:rsidRDefault="00CA5AB9" w:rsidP="00CA5AB9">
      <w:pPr>
        <w:rPr>
          <w:szCs w:val="22"/>
          <w:lang w:val="fr-FR"/>
        </w:rPr>
      </w:pPr>
    </w:p>
    <w:p w:rsidR="00CA5AB9" w:rsidRPr="003F6250" w:rsidRDefault="00CA5AB9" w:rsidP="00CA5AB9">
      <w:pPr>
        <w:rPr>
          <w:rFonts w:eastAsia="Times New Roman"/>
          <w:szCs w:val="22"/>
          <w:lang w:val="fr-FR" w:eastAsia="en-US"/>
        </w:rPr>
      </w:pPr>
      <w:r w:rsidRPr="003F6250">
        <w:rPr>
          <w:rFonts w:eastAsia="Times New Roman"/>
          <w:szCs w:val="22"/>
          <w:lang w:val="fr-FR" w:eastAsia="en-US"/>
        </w:rPr>
        <w:t>(</w:t>
      </w:r>
      <w:proofErr w:type="gramStart"/>
      <w:r w:rsidRPr="003F6250">
        <w:rPr>
          <w:rFonts w:eastAsia="Times New Roman"/>
          <w:szCs w:val="22"/>
          <w:lang w:val="fr-FR" w:eastAsia="en-US"/>
        </w:rPr>
        <w:t>dans</w:t>
      </w:r>
      <w:proofErr w:type="gramEnd"/>
      <w:r w:rsidRPr="003F6250">
        <w:rPr>
          <w:rFonts w:eastAsia="Times New Roman"/>
          <w:szCs w:val="22"/>
          <w:lang w:val="fr-FR" w:eastAsia="en-US"/>
        </w:rPr>
        <w:t xml:space="preserve"> l’ordre alphabétique des noms français des États)</w:t>
      </w:r>
    </w:p>
    <w:p w:rsidR="00CA5AB9" w:rsidRPr="003F6250" w:rsidRDefault="00CA5AB9" w:rsidP="00CA5AB9">
      <w:pPr>
        <w:rPr>
          <w:szCs w:val="22"/>
        </w:rPr>
      </w:pPr>
      <w:r w:rsidRPr="003F6250">
        <w:rPr>
          <w:szCs w:val="22"/>
        </w:rPr>
        <w:t>(in the alphabetical order of the names in French of the States)</w:t>
      </w:r>
    </w:p>
    <w:p w:rsidR="00CA5AB9" w:rsidRPr="00A64501" w:rsidRDefault="00CA5AB9" w:rsidP="00CA5AB9">
      <w:pPr>
        <w:rPr>
          <w:caps/>
          <w:noProof/>
          <w:szCs w:val="22"/>
        </w:rPr>
      </w:pPr>
    </w:p>
    <w:p w:rsidR="00CA5AB9" w:rsidRPr="00A64501" w:rsidRDefault="00CA5AB9" w:rsidP="00CA5AB9">
      <w:pPr>
        <w:rPr>
          <w:caps/>
          <w:noProof/>
          <w:szCs w:val="22"/>
        </w:rPr>
      </w:pPr>
    </w:p>
    <w:p w:rsidR="00CA5AB9" w:rsidRPr="007139D6" w:rsidRDefault="00CA5AB9" w:rsidP="00CA5AB9">
      <w:pPr>
        <w:rPr>
          <w:szCs w:val="22"/>
          <w:u w:val="single"/>
        </w:rPr>
      </w:pPr>
      <w:r w:rsidRPr="007139D6">
        <w:rPr>
          <w:szCs w:val="22"/>
          <w:u w:val="single"/>
        </w:rPr>
        <w:t>AFRIQUE DU SUD/SOUTH AFRICA</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Yonah</w:t>
      </w:r>
      <w:proofErr w:type="spellEnd"/>
      <w:r w:rsidRPr="007139D6">
        <w:rPr>
          <w:szCs w:val="22"/>
        </w:rPr>
        <w:t xml:space="preserve"> SELETI, Chief Director, Department of Science and Technology (DST), Ministry of Science and Technology, Pretoria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Diedre</w:t>
      </w:r>
      <w:proofErr w:type="spellEnd"/>
      <w:r w:rsidRPr="007139D6">
        <w:rPr>
          <w:szCs w:val="22"/>
        </w:rPr>
        <w:t xml:space="preserve"> VILJOEN (Ms.), Director, Multilateral Trade Relations Directorate, Department of International Relations and Cooperation (DIRCO), Pretoria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Tilana</w:t>
      </w:r>
      <w:proofErr w:type="spellEnd"/>
      <w:r w:rsidRPr="007139D6">
        <w:rPr>
          <w:szCs w:val="22"/>
        </w:rPr>
        <w:t xml:space="preserve"> GROBBELAAR (Ms.), Deputy Director, Multilateral Trade Relations Directorate, Department of International Relations and Cooperation (DIRCO), Pretoria</w:t>
      </w:r>
    </w:p>
    <w:p w:rsidR="00CA5AB9" w:rsidRPr="007139D6" w:rsidRDefault="00CA5AB9" w:rsidP="00CA5AB9">
      <w:pPr>
        <w:rPr>
          <w:szCs w:val="22"/>
        </w:rPr>
      </w:pPr>
      <w:r w:rsidRPr="007139D6">
        <w:rPr>
          <w:szCs w:val="22"/>
          <w:u w:val="single"/>
        </w:rPr>
        <w:t xml:space="preserve">grobbelaart@dirco.gov.za </w:t>
      </w:r>
    </w:p>
    <w:p w:rsidR="00CA5AB9" w:rsidRPr="007139D6" w:rsidRDefault="00CA5AB9" w:rsidP="00CA5AB9">
      <w:pPr>
        <w:rPr>
          <w:szCs w:val="22"/>
        </w:rPr>
      </w:pPr>
    </w:p>
    <w:p w:rsidR="00CA5AB9" w:rsidRPr="007139D6" w:rsidRDefault="00CA5AB9" w:rsidP="00CA5AB9">
      <w:pPr>
        <w:rPr>
          <w:szCs w:val="22"/>
        </w:rPr>
      </w:pPr>
      <w:r w:rsidRPr="007139D6">
        <w:rPr>
          <w:szCs w:val="22"/>
        </w:rPr>
        <w:t>Velaphi SKOSANA (Ms.), Senior Manager, Indigenous Cultural Expression and Knowledge Department, Companies and Intellectual Property Commission (CIPC), Pretoria</w:t>
      </w:r>
    </w:p>
    <w:p w:rsidR="00CA5AB9" w:rsidRPr="007139D6" w:rsidRDefault="00CA5AB9" w:rsidP="00CA5AB9">
      <w:pPr>
        <w:rPr>
          <w:szCs w:val="22"/>
        </w:rPr>
      </w:pPr>
      <w:r w:rsidRPr="007139D6">
        <w:rPr>
          <w:szCs w:val="22"/>
          <w:u w:val="single"/>
        </w:rPr>
        <w:t>vskosana@cipc.co.za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Batho</w:t>
      </w:r>
      <w:proofErr w:type="spellEnd"/>
      <w:r w:rsidRPr="007139D6">
        <w:rPr>
          <w:szCs w:val="22"/>
        </w:rPr>
        <w:t xml:space="preserve"> Rufus MOLAPO, First Secretary, Permanent Mission, Geneva</w:t>
      </w:r>
    </w:p>
    <w:p w:rsidR="00CA5AB9" w:rsidRPr="007139D6" w:rsidRDefault="00CA5AB9" w:rsidP="00CA5AB9">
      <w:pPr>
        <w:rPr>
          <w:szCs w:val="22"/>
        </w:rPr>
      </w:pPr>
    </w:p>
    <w:p w:rsidR="00CA5AB9" w:rsidRPr="007139D6" w:rsidRDefault="00CA5AB9" w:rsidP="00CA5AB9">
      <w:pPr>
        <w:rPr>
          <w:szCs w:val="22"/>
        </w:rPr>
      </w:pPr>
    </w:p>
    <w:p w:rsidR="00CA5AB9" w:rsidRPr="005C5FF8" w:rsidRDefault="00CA5AB9" w:rsidP="00CA5AB9">
      <w:pPr>
        <w:rPr>
          <w:szCs w:val="22"/>
          <w:u w:val="single"/>
          <w:lang w:val="it-IT"/>
        </w:rPr>
      </w:pPr>
      <w:r w:rsidRPr="005C5FF8">
        <w:rPr>
          <w:szCs w:val="22"/>
          <w:u w:val="single"/>
          <w:lang w:val="it-IT"/>
        </w:rPr>
        <w:t>ALBANIE/ALBANIA</w:t>
      </w:r>
    </w:p>
    <w:p w:rsidR="00CA5AB9" w:rsidRPr="005C5FF8" w:rsidRDefault="00CA5AB9" w:rsidP="00CA5AB9">
      <w:pPr>
        <w:rPr>
          <w:szCs w:val="22"/>
          <w:u w:val="single"/>
          <w:lang w:val="it-IT"/>
        </w:rPr>
      </w:pPr>
    </w:p>
    <w:p w:rsidR="00CA5AB9" w:rsidRPr="005C5FF8" w:rsidRDefault="00CA5AB9" w:rsidP="00CA5AB9">
      <w:pPr>
        <w:rPr>
          <w:szCs w:val="22"/>
          <w:lang w:val="it-IT"/>
        </w:rPr>
      </w:pPr>
      <w:r w:rsidRPr="005C5FF8">
        <w:rPr>
          <w:szCs w:val="22"/>
          <w:lang w:val="it-IT"/>
        </w:rPr>
        <w:t>Harilla GOGA, Minister Counsellor, Permanent Mission, Geneva</w:t>
      </w:r>
    </w:p>
    <w:p w:rsidR="00CA5AB9" w:rsidRPr="005C5FF8" w:rsidRDefault="00CA5AB9" w:rsidP="00CA5AB9">
      <w:pPr>
        <w:rPr>
          <w:szCs w:val="22"/>
          <w:lang w:val="it-IT"/>
        </w:rPr>
      </w:pPr>
      <w:r w:rsidRPr="005C5FF8">
        <w:rPr>
          <w:szCs w:val="22"/>
          <w:u w:val="single"/>
          <w:lang w:val="it-IT"/>
        </w:rPr>
        <w:t xml:space="preserve">harilla.goga@mfa.gov.al </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5C5FF8" w:rsidRDefault="00CA5AB9" w:rsidP="00CA5AB9">
      <w:pPr>
        <w:rPr>
          <w:szCs w:val="22"/>
          <w:u w:val="single"/>
          <w:lang w:val="it-IT"/>
        </w:rPr>
      </w:pPr>
      <w:r w:rsidRPr="005C5FF8">
        <w:rPr>
          <w:szCs w:val="22"/>
          <w:u w:val="single"/>
          <w:lang w:val="it-IT"/>
        </w:rPr>
        <w:t>ALGÉRIE/ALGERIA</w:t>
      </w:r>
    </w:p>
    <w:p w:rsidR="00CA5AB9" w:rsidRPr="005C5FF8" w:rsidRDefault="00CA5AB9" w:rsidP="00CA5AB9">
      <w:pPr>
        <w:rPr>
          <w:szCs w:val="22"/>
          <w:u w:val="single"/>
          <w:lang w:val="it-IT"/>
        </w:rPr>
      </w:pPr>
    </w:p>
    <w:p w:rsidR="00CA5AB9" w:rsidRPr="007139D6" w:rsidRDefault="00CA5AB9" w:rsidP="00CA5AB9">
      <w:pPr>
        <w:rPr>
          <w:szCs w:val="22"/>
          <w:lang w:val="fr-FR"/>
        </w:rPr>
      </w:pPr>
      <w:proofErr w:type="spellStart"/>
      <w:r w:rsidRPr="007139D6">
        <w:rPr>
          <w:szCs w:val="22"/>
          <w:lang w:val="fr-FR"/>
        </w:rPr>
        <w:t>Lounès</w:t>
      </w:r>
      <w:proofErr w:type="spellEnd"/>
      <w:r w:rsidRPr="007139D6">
        <w:rPr>
          <w:szCs w:val="22"/>
          <w:lang w:val="fr-FR"/>
        </w:rPr>
        <w:t xml:space="preserve"> ABDOUN, directeur général adjoint, Office national des droits d’auteur et droits voisins (ONDA), Ministère de la culture, Alger</w:t>
      </w:r>
    </w:p>
    <w:p w:rsidR="00CA5AB9" w:rsidRPr="007139D6" w:rsidRDefault="00CA5AB9" w:rsidP="00CA5AB9">
      <w:pPr>
        <w:rPr>
          <w:szCs w:val="22"/>
          <w:lang w:val="fr-FR"/>
        </w:rPr>
      </w:pPr>
    </w:p>
    <w:p w:rsidR="00CA5AB9" w:rsidRPr="007139D6" w:rsidRDefault="00CA5AB9" w:rsidP="00CA5AB9">
      <w:pPr>
        <w:rPr>
          <w:szCs w:val="22"/>
          <w:lang w:val="fr-FR"/>
        </w:rPr>
      </w:pPr>
      <w:proofErr w:type="spellStart"/>
      <w:r w:rsidRPr="007139D6">
        <w:rPr>
          <w:szCs w:val="22"/>
          <w:lang w:val="fr-FR"/>
        </w:rPr>
        <w:t>Fayssal</w:t>
      </w:r>
      <w:proofErr w:type="spellEnd"/>
      <w:r w:rsidRPr="007139D6">
        <w:rPr>
          <w:szCs w:val="22"/>
          <w:lang w:val="fr-FR"/>
        </w:rPr>
        <w:t xml:space="preserve"> ALLEK, premier secrétaire, Mission permanente, Genève</w:t>
      </w:r>
    </w:p>
    <w:p w:rsidR="00CA5AB9" w:rsidRPr="003A556B" w:rsidRDefault="00CA5AB9" w:rsidP="00CA5AB9">
      <w:pPr>
        <w:rPr>
          <w:szCs w:val="22"/>
          <w:lang w:val="fr-FR"/>
        </w:rPr>
      </w:pPr>
      <w:r w:rsidRPr="003A556B">
        <w:rPr>
          <w:szCs w:val="22"/>
          <w:u w:val="single"/>
          <w:lang w:val="fr-FR"/>
        </w:rPr>
        <w:t xml:space="preserve">allek@mission-algeria.ch </w:t>
      </w:r>
    </w:p>
    <w:p w:rsidR="00CA5AB9" w:rsidRPr="003A556B" w:rsidRDefault="00CA5AB9" w:rsidP="00CA5AB9">
      <w:pPr>
        <w:rPr>
          <w:szCs w:val="22"/>
          <w:lang w:val="fr-FR"/>
        </w:rPr>
      </w:pPr>
    </w:p>
    <w:p w:rsidR="00CA5AB9" w:rsidRPr="003A556B" w:rsidRDefault="00CA5AB9" w:rsidP="00CA5AB9">
      <w:pPr>
        <w:rPr>
          <w:szCs w:val="22"/>
          <w:lang w:val="fr-FR"/>
        </w:rPr>
      </w:pPr>
    </w:p>
    <w:p w:rsidR="00CA5AB9" w:rsidRPr="003A556B" w:rsidRDefault="00CA5AB9" w:rsidP="00CA5AB9">
      <w:pPr>
        <w:rPr>
          <w:szCs w:val="22"/>
          <w:u w:val="single"/>
          <w:lang w:val="fr-FR"/>
        </w:rPr>
      </w:pPr>
      <w:r w:rsidRPr="003A556B">
        <w:rPr>
          <w:szCs w:val="22"/>
          <w:u w:val="single"/>
          <w:lang w:val="fr-FR"/>
        </w:rPr>
        <w:t>ALLEMAGNE/GERMANY</w:t>
      </w:r>
    </w:p>
    <w:p w:rsidR="00CA5AB9" w:rsidRPr="003A556B" w:rsidRDefault="00CA5AB9" w:rsidP="00CA5AB9">
      <w:pPr>
        <w:rPr>
          <w:szCs w:val="22"/>
          <w:u w:val="single"/>
          <w:lang w:val="fr-FR"/>
        </w:rPr>
      </w:pPr>
    </w:p>
    <w:p w:rsidR="00CA5AB9" w:rsidRPr="007139D6" w:rsidRDefault="00CA5AB9" w:rsidP="00CA5AB9">
      <w:pPr>
        <w:rPr>
          <w:szCs w:val="22"/>
        </w:rPr>
      </w:pPr>
      <w:r w:rsidRPr="007139D6">
        <w:rPr>
          <w:szCs w:val="22"/>
        </w:rPr>
        <w:t>Julia MIOSGA (Ms.), Expert, Unit Copyright and Publishing Law, Federal Ministry of Justice and Consumer Protection, Berlin</w:t>
      </w:r>
    </w:p>
    <w:p w:rsidR="00CA5AB9" w:rsidRDefault="00CA5AB9" w:rsidP="00CA5AB9">
      <w:pPr>
        <w:rPr>
          <w:szCs w:val="22"/>
        </w:rPr>
      </w:pPr>
    </w:p>
    <w:p w:rsidR="00CA5AB9" w:rsidRPr="007139D6" w:rsidRDefault="00CA5AB9" w:rsidP="00CA5AB9">
      <w:pPr>
        <w:rPr>
          <w:szCs w:val="22"/>
        </w:rPr>
      </w:pPr>
    </w:p>
    <w:p w:rsidR="00CA5AB9" w:rsidRPr="007139D6" w:rsidRDefault="00CA5AB9" w:rsidP="00CA5AB9">
      <w:pPr>
        <w:keepNext/>
        <w:keepLines/>
        <w:rPr>
          <w:szCs w:val="22"/>
          <w:u w:val="single"/>
        </w:rPr>
      </w:pPr>
      <w:r w:rsidRPr="007139D6">
        <w:rPr>
          <w:szCs w:val="22"/>
          <w:u w:val="single"/>
        </w:rPr>
        <w:lastRenderedPageBreak/>
        <w:t>ARABIE SAOUDITE/SAUDI ARABIA</w:t>
      </w:r>
    </w:p>
    <w:p w:rsidR="00CA5AB9" w:rsidRPr="007139D6" w:rsidRDefault="00CA5AB9" w:rsidP="00CA5AB9">
      <w:pPr>
        <w:keepNext/>
        <w:keepLines/>
        <w:rPr>
          <w:szCs w:val="22"/>
          <w:u w:val="single"/>
        </w:rPr>
      </w:pPr>
    </w:p>
    <w:p w:rsidR="00CA5AB9" w:rsidRPr="007139D6" w:rsidRDefault="00CA5AB9" w:rsidP="00CA5AB9">
      <w:pPr>
        <w:rPr>
          <w:szCs w:val="22"/>
        </w:rPr>
      </w:pPr>
      <w:r w:rsidRPr="007139D6">
        <w:rPr>
          <w:szCs w:val="22"/>
        </w:rPr>
        <w:t>Tariq ALMOHIZA, Director General of Copyright Administration, General Directorate of Copyright, Ministry of Culture and Information, Riyadh</w:t>
      </w:r>
    </w:p>
    <w:p w:rsidR="00CA5AB9" w:rsidRPr="005C5FF8" w:rsidRDefault="00CA5AB9" w:rsidP="00CA5AB9">
      <w:pPr>
        <w:rPr>
          <w:szCs w:val="22"/>
          <w:lang w:val="it-IT"/>
        </w:rPr>
      </w:pPr>
      <w:r w:rsidRPr="005C5FF8">
        <w:rPr>
          <w:szCs w:val="22"/>
          <w:u w:val="single"/>
          <w:lang w:val="it-IT"/>
        </w:rPr>
        <w:t xml:space="preserve">tamohize@moci.gov.sa </w:t>
      </w:r>
    </w:p>
    <w:p w:rsidR="00CA5AB9" w:rsidRPr="005C5FF8" w:rsidRDefault="00CA5AB9" w:rsidP="00CA5AB9">
      <w:pPr>
        <w:rPr>
          <w:szCs w:val="22"/>
          <w:lang w:val="it-IT"/>
        </w:rPr>
      </w:pPr>
    </w:p>
    <w:p w:rsidR="00CA5AB9" w:rsidRPr="005C5FF8" w:rsidRDefault="00CA5AB9" w:rsidP="00CA5AB9">
      <w:pPr>
        <w:rPr>
          <w:szCs w:val="22"/>
          <w:u w:val="single"/>
          <w:lang w:val="it-IT"/>
        </w:rPr>
      </w:pPr>
    </w:p>
    <w:p w:rsidR="00CA5AB9" w:rsidRPr="005C5FF8" w:rsidRDefault="00CA5AB9" w:rsidP="00CA5AB9">
      <w:pPr>
        <w:rPr>
          <w:szCs w:val="22"/>
          <w:u w:val="single"/>
          <w:lang w:val="it-IT"/>
        </w:rPr>
      </w:pPr>
      <w:r w:rsidRPr="005C5FF8">
        <w:rPr>
          <w:szCs w:val="22"/>
          <w:u w:val="single"/>
          <w:lang w:val="it-IT"/>
        </w:rPr>
        <w:t>ARGENTINE/ARGENTINA</w:t>
      </w:r>
    </w:p>
    <w:p w:rsidR="00CA5AB9" w:rsidRPr="005C5FF8" w:rsidRDefault="00CA5AB9" w:rsidP="00CA5AB9">
      <w:pPr>
        <w:rPr>
          <w:szCs w:val="22"/>
          <w:u w:val="single"/>
          <w:lang w:val="it-IT"/>
        </w:rPr>
      </w:pPr>
    </w:p>
    <w:p w:rsidR="00CA5AB9" w:rsidRPr="007139D6" w:rsidRDefault="00CA5AB9" w:rsidP="00CA5AB9">
      <w:pPr>
        <w:rPr>
          <w:szCs w:val="22"/>
          <w:lang w:val="es-ES"/>
        </w:rPr>
      </w:pPr>
      <w:proofErr w:type="spellStart"/>
      <w:r w:rsidRPr="007139D6">
        <w:rPr>
          <w:szCs w:val="22"/>
          <w:lang w:val="es-ES"/>
        </w:rPr>
        <w:t>Betina</w:t>
      </w:r>
      <w:proofErr w:type="spellEnd"/>
      <w:r w:rsidRPr="007139D6">
        <w:rPr>
          <w:szCs w:val="22"/>
          <w:lang w:val="es-ES"/>
        </w:rPr>
        <w:t xml:space="preserve"> Carla FABBIETTI (Sra.), </w:t>
      </w:r>
      <w:r>
        <w:rPr>
          <w:szCs w:val="22"/>
          <w:lang w:val="es-ES"/>
        </w:rPr>
        <w:t>Secretario</w:t>
      </w:r>
      <w:r w:rsidRPr="007139D6">
        <w:rPr>
          <w:szCs w:val="22"/>
          <w:lang w:val="es-ES"/>
        </w:rPr>
        <w:t>, Dirección Nacional de Negociaciones Económicas Multilaterales, Ministerio de Relaciones Exteriores y Culto, Buenos Aires</w:t>
      </w:r>
    </w:p>
    <w:p w:rsidR="00CA5AB9" w:rsidRPr="007139D6" w:rsidRDefault="00CA5AB9" w:rsidP="00CA5AB9">
      <w:pPr>
        <w:rPr>
          <w:szCs w:val="22"/>
          <w:lang w:val="es-ES"/>
        </w:rPr>
      </w:pPr>
      <w:r w:rsidRPr="007139D6">
        <w:rPr>
          <w:szCs w:val="22"/>
          <w:u w:val="single"/>
          <w:lang w:val="es-ES"/>
        </w:rPr>
        <w:t xml:space="preserve">ifb@mrecic.gov.ar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María Inés RODRÍGUEZ (Sra.), Min</w:t>
      </w:r>
      <w:r w:rsidR="00B520ED">
        <w:rPr>
          <w:szCs w:val="22"/>
          <w:lang w:val="es-ES"/>
        </w:rPr>
        <w:t>istra,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rPr>
      </w:pPr>
      <w:r w:rsidRPr="007139D6">
        <w:rPr>
          <w:szCs w:val="22"/>
          <w:u w:val="single"/>
        </w:rPr>
        <w:t>ARMÉNIE/ARMENIA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Kristine HAMBARYAN (Ms.), Head, Copyright and Related Rights Department, Intellectual Property Agency of the Republic of Armenia, Ministry of Economy of the Republic of Armenia, Yerevan</w:t>
      </w:r>
    </w:p>
    <w:p w:rsidR="00CA5AB9" w:rsidRPr="007139D6" w:rsidRDefault="00CA5AB9" w:rsidP="00CA5AB9">
      <w:pPr>
        <w:rPr>
          <w:szCs w:val="22"/>
        </w:rPr>
      </w:pPr>
      <w:r w:rsidRPr="007139D6">
        <w:rPr>
          <w:szCs w:val="22"/>
          <w:u w:val="single"/>
        </w:rPr>
        <w:t xml:space="preserve">chambaryan@mail.ru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AUSTRALIE/AUSTRALIA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Grace STRIPEIKIS (Ms.), Assistant Director, International Intellectual Property Section, Department of Foreign Affairs and Trade, Canberra</w:t>
      </w:r>
    </w:p>
    <w:p w:rsidR="00CA5AB9" w:rsidRPr="007139D6" w:rsidRDefault="00CA5AB9" w:rsidP="00CA5AB9">
      <w:pPr>
        <w:rPr>
          <w:szCs w:val="22"/>
          <w:u w:val="single"/>
        </w:rPr>
      </w:pPr>
      <w:r w:rsidRPr="007139D6">
        <w:rPr>
          <w:szCs w:val="22"/>
          <w:u w:val="single"/>
        </w:rPr>
        <w:t xml:space="preserve">grace.stripeikis@dfat.gov.au </w:t>
      </w:r>
    </w:p>
    <w:p w:rsidR="00CA5AB9" w:rsidRPr="007139D6" w:rsidRDefault="00CA5AB9" w:rsidP="00CA5AB9">
      <w:pPr>
        <w:rPr>
          <w:szCs w:val="22"/>
        </w:rPr>
      </w:pPr>
    </w:p>
    <w:p w:rsidR="00CA5AB9" w:rsidRPr="007139D6" w:rsidRDefault="00CA5AB9" w:rsidP="00CA5AB9">
      <w:pPr>
        <w:rPr>
          <w:szCs w:val="22"/>
        </w:rPr>
      </w:pPr>
      <w:r w:rsidRPr="007139D6">
        <w:rPr>
          <w:szCs w:val="22"/>
        </w:rPr>
        <w:t>Aideen FITZGERALD (Ms.), Policy Officer, International Policy and Cooperation Section, IP Australia, Canberra</w:t>
      </w:r>
    </w:p>
    <w:p w:rsidR="00CA5AB9" w:rsidRPr="003A556B" w:rsidRDefault="00CA5AB9" w:rsidP="00CA5AB9">
      <w:pPr>
        <w:rPr>
          <w:szCs w:val="22"/>
          <w:lang w:val="fr-FR"/>
        </w:rPr>
      </w:pPr>
      <w:r w:rsidRPr="003A556B">
        <w:rPr>
          <w:szCs w:val="22"/>
          <w:u w:val="single"/>
          <w:lang w:val="fr-FR"/>
        </w:rPr>
        <w:t xml:space="preserve">aideen.fitzgerald@ipaustralia.gov.au </w:t>
      </w:r>
    </w:p>
    <w:p w:rsidR="00CA5AB9" w:rsidRPr="003A556B" w:rsidRDefault="00CA5AB9" w:rsidP="00CA5AB9">
      <w:pPr>
        <w:rPr>
          <w:szCs w:val="22"/>
          <w:lang w:val="fr-FR"/>
        </w:rPr>
      </w:pPr>
    </w:p>
    <w:p w:rsidR="00CA5AB9" w:rsidRPr="003A556B" w:rsidRDefault="00CA5AB9" w:rsidP="00CA5AB9">
      <w:pPr>
        <w:rPr>
          <w:szCs w:val="22"/>
          <w:lang w:val="fr-FR"/>
        </w:rPr>
      </w:pPr>
    </w:p>
    <w:p w:rsidR="00CA5AB9" w:rsidRPr="003A556B" w:rsidRDefault="00CA5AB9" w:rsidP="00CA5AB9">
      <w:pPr>
        <w:rPr>
          <w:szCs w:val="22"/>
          <w:u w:val="single"/>
          <w:lang w:val="fr-FR"/>
        </w:rPr>
      </w:pPr>
      <w:r w:rsidRPr="003A556B">
        <w:rPr>
          <w:szCs w:val="22"/>
          <w:u w:val="single"/>
          <w:lang w:val="fr-FR"/>
        </w:rPr>
        <w:t>AUTRICHE/AUSTRIA</w:t>
      </w:r>
    </w:p>
    <w:p w:rsidR="00CA5AB9" w:rsidRPr="003A556B" w:rsidRDefault="00CA5AB9" w:rsidP="00CA5AB9">
      <w:pPr>
        <w:rPr>
          <w:szCs w:val="22"/>
          <w:u w:val="single"/>
          <w:lang w:val="fr-FR"/>
        </w:rPr>
      </w:pPr>
    </w:p>
    <w:p w:rsidR="00CA5AB9" w:rsidRPr="007139D6" w:rsidRDefault="00CA5AB9" w:rsidP="00CA5AB9">
      <w:pPr>
        <w:rPr>
          <w:szCs w:val="22"/>
        </w:rPr>
      </w:pPr>
      <w:r w:rsidRPr="007139D6">
        <w:rPr>
          <w:szCs w:val="22"/>
        </w:rPr>
        <w:t>Günter AUER, Member, Direction for Civil Law and Legislation, Copyright Unit, Federal Ministry of Justice, Vienna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AZERBAÏDJAN/AZERBAIJAN</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Emil MAMMADOV, Head, Patent Department, State Committee for Standardization, Metrology and Patents of the Republic of Azerbaijan, Baku</w:t>
      </w:r>
    </w:p>
    <w:p w:rsidR="00CA5AB9" w:rsidRPr="007139D6" w:rsidRDefault="00CA5AB9" w:rsidP="00CA5AB9">
      <w:pPr>
        <w:rPr>
          <w:szCs w:val="22"/>
        </w:rPr>
      </w:pPr>
    </w:p>
    <w:p w:rsidR="00CA5AB9" w:rsidRPr="007139D6" w:rsidRDefault="00CA5AB9" w:rsidP="00CA5AB9">
      <w:pPr>
        <w:rPr>
          <w:szCs w:val="22"/>
        </w:rPr>
      </w:pPr>
      <w:r w:rsidRPr="007139D6">
        <w:rPr>
          <w:szCs w:val="22"/>
        </w:rPr>
        <w:t>Gulnara RUSTAMOVA (Ms.), Head, Patent Examination Department, Industrial Property Examination Centre (</w:t>
      </w:r>
      <w:proofErr w:type="spellStart"/>
      <w:r w:rsidRPr="007139D6">
        <w:rPr>
          <w:szCs w:val="22"/>
        </w:rPr>
        <w:t>AzPatent</w:t>
      </w:r>
      <w:proofErr w:type="spellEnd"/>
      <w:r w:rsidRPr="007139D6">
        <w:rPr>
          <w:szCs w:val="22"/>
        </w:rPr>
        <w:t>), State Committee for Standardization, Metrology and Patents of the Republic of Azerbaijan, Baku</w:t>
      </w:r>
    </w:p>
    <w:p w:rsidR="00CA5AB9" w:rsidRDefault="00CA5AB9" w:rsidP="00CA5AB9">
      <w:pPr>
        <w:rPr>
          <w:szCs w:val="22"/>
        </w:rPr>
      </w:pPr>
    </w:p>
    <w:p w:rsidR="00CA5AB9" w:rsidRPr="007139D6" w:rsidRDefault="00CA5AB9" w:rsidP="00CA5AB9">
      <w:pPr>
        <w:rPr>
          <w:szCs w:val="22"/>
        </w:rPr>
      </w:pPr>
    </w:p>
    <w:p w:rsidR="00CA5AB9" w:rsidRPr="007139D6" w:rsidRDefault="00CA5AB9" w:rsidP="00CA5AB9">
      <w:pPr>
        <w:keepNext/>
        <w:keepLines/>
        <w:rPr>
          <w:szCs w:val="22"/>
          <w:u w:val="single"/>
        </w:rPr>
      </w:pPr>
      <w:r w:rsidRPr="007139D6">
        <w:rPr>
          <w:szCs w:val="22"/>
          <w:u w:val="single"/>
        </w:rPr>
        <w:t>BAHAMAS</w:t>
      </w:r>
    </w:p>
    <w:p w:rsidR="00CA5AB9" w:rsidRPr="007139D6" w:rsidRDefault="00CA5AB9" w:rsidP="00CA5AB9">
      <w:pPr>
        <w:keepNext/>
        <w:keepLines/>
        <w:rPr>
          <w:szCs w:val="22"/>
          <w:u w:val="single"/>
        </w:rPr>
      </w:pPr>
    </w:p>
    <w:p w:rsidR="00CA5AB9" w:rsidRPr="007139D6" w:rsidRDefault="00CA5AB9" w:rsidP="00CA5AB9">
      <w:pPr>
        <w:keepNext/>
        <w:keepLines/>
        <w:rPr>
          <w:szCs w:val="22"/>
        </w:rPr>
      </w:pPr>
      <w:r w:rsidRPr="007139D6">
        <w:rPr>
          <w:szCs w:val="22"/>
        </w:rPr>
        <w:t>Bernadette BUTLER (Ms.), Minister-Counsellor, Permanent Mission, Geneva</w:t>
      </w:r>
    </w:p>
    <w:p w:rsidR="00CA5AB9" w:rsidRPr="007139D6" w:rsidRDefault="00CA5AB9" w:rsidP="00CA5AB9">
      <w:pPr>
        <w:rPr>
          <w:szCs w:val="22"/>
        </w:rPr>
      </w:pPr>
      <w:r w:rsidRPr="007139D6">
        <w:rPr>
          <w:szCs w:val="22"/>
          <w:u w:val="single"/>
        </w:rPr>
        <w:t>bbutler@bahamas</w:t>
      </w:r>
      <w:r w:rsidR="00EF6D92">
        <w:rPr>
          <w:szCs w:val="22"/>
          <w:u w:val="single"/>
        </w:rPr>
        <w:t>mission.ch</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BARBADE/BARBADOS</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Bentley GIBBS, Ambassador, Permanent Representative, Permanent Mission, Geneva</w:t>
      </w:r>
    </w:p>
    <w:p w:rsidR="00CA5AB9" w:rsidRPr="007139D6" w:rsidRDefault="00CA5AB9" w:rsidP="00CA5AB9">
      <w:pPr>
        <w:rPr>
          <w:szCs w:val="22"/>
        </w:rPr>
      </w:pPr>
      <w:r w:rsidRPr="007139D6">
        <w:rPr>
          <w:szCs w:val="22"/>
          <w:u w:val="single"/>
        </w:rPr>
        <w:t xml:space="preserve">bgibbs@foreign.gov.bb </w:t>
      </w:r>
    </w:p>
    <w:p w:rsidR="00CA5AB9" w:rsidRPr="007139D6" w:rsidRDefault="00CA5AB9" w:rsidP="00CA5AB9">
      <w:pPr>
        <w:rPr>
          <w:szCs w:val="22"/>
        </w:rPr>
      </w:pPr>
    </w:p>
    <w:p w:rsidR="00CA5AB9" w:rsidRPr="007139D6" w:rsidRDefault="00CA5AB9" w:rsidP="00CA5AB9">
      <w:pPr>
        <w:rPr>
          <w:szCs w:val="22"/>
        </w:rPr>
      </w:pPr>
      <w:r w:rsidRPr="007139D6">
        <w:rPr>
          <w:szCs w:val="22"/>
        </w:rPr>
        <w:t>Dwaine INNISS, First Secretary, Permanent Mission, Geneva</w:t>
      </w:r>
    </w:p>
    <w:p w:rsidR="00CA5AB9" w:rsidRPr="007139D6" w:rsidRDefault="00CA5AB9" w:rsidP="00CA5AB9">
      <w:pPr>
        <w:rPr>
          <w:szCs w:val="22"/>
          <w:lang w:val="es-ES"/>
        </w:rPr>
      </w:pPr>
      <w:r w:rsidRPr="007139D6">
        <w:rPr>
          <w:szCs w:val="22"/>
          <w:u w:val="single"/>
          <w:lang w:val="es-ES"/>
        </w:rPr>
        <w:t xml:space="preserve">dwinniss@foreign.gov.bb </w:t>
      </w:r>
    </w:p>
    <w:p w:rsidR="00CA5AB9" w:rsidRPr="007139D6" w:rsidRDefault="00CA5AB9" w:rsidP="00CA5AB9">
      <w:pPr>
        <w:rPr>
          <w:szCs w:val="22"/>
          <w:lang w:val="es-ES"/>
        </w:rPr>
      </w:pPr>
    </w:p>
    <w:p w:rsidR="00CA5AB9" w:rsidRPr="007139D6" w:rsidRDefault="00CA5AB9" w:rsidP="00CA5AB9">
      <w:pPr>
        <w:rPr>
          <w:szCs w:val="22"/>
          <w:u w:val="single"/>
          <w:lang w:val="es-ES"/>
        </w:rPr>
      </w:pPr>
    </w:p>
    <w:p w:rsidR="00CA5AB9" w:rsidRPr="007139D6" w:rsidRDefault="00CA5AB9" w:rsidP="00CA5AB9">
      <w:pPr>
        <w:rPr>
          <w:szCs w:val="22"/>
          <w:u w:val="single"/>
          <w:lang w:val="es-ES"/>
        </w:rPr>
      </w:pPr>
      <w:r w:rsidRPr="007139D6">
        <w:rPr>
          <w:szCs w:val="22"/>
          <w:u w:val="single"/>
          <w:lang w:val="es-ES"/>
        </w:rPr>
        <w:t>BOLIVIE (ÉTAT PLURINATIONAL DE)/BOLIVIA (PLURINATIONAL STATE OF)</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Luis Fernando ROSALES LOZADA, Primer Secretario, Misión Permanente, Ginebra</w:t>
      </w:r>
    </w:p>
    <w:p w:rsidR="00CA5AB9" w:rsidRPr="005C5FF8" w:rsidRDefault="00CA5AB9" w:rsidP="00CA5AB9">
      <w:pPr>
        <w:rPr>
          <w:szCs w:val="22"/>
          <w:lang w:val="it-IT"/>
        </w:rPr>
      </w:pPr>
      <w:r w:rsidRPr="005C5FF8">
        <w:rPr>
          <w:szCs w:val="22"/>
          <w:u w:val="single"/>
          <w:lang w:val="it-IT"/>
        </w:rPr>
        <w:t xml:space="preserve">fernando.rosales@mission-bolivia.ch </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5C5FF8" w:rsidRDefault="00CA5AB9" w:rsidP="00CA5AB9">
      <w:pPr>
        <w:rPr>
          <w:szCs w:val="22"/>
          <w:u w:val="single"/>
          <w:lang w:val="it-IT"/>
        </w:rPr>
      </w:pPr>
      <w:r w:rsidRPr="005C5FF8">
        <w:rPr>
          <w:szCs w:val="22"/>
          <w:u w:val="single"/>
          <w:lang w:val="it-IT"/>
        </w:rPr>
        <w:t>BRÉSIL/BRAZIL</w:t>
      </w:r>
    </w:p>
    <w:p w:rsidR="00CA5AB9" w:rsidRPr="005C5FF8" w:rsidRDefault="00CA5AB9" w:rsidP="00CA5AB9">
      <w:pPr>
        <w:rPr>
          <w:szCs w:val="22"/>
          <w:u w:val="single"/>
          <w:lang w:val="it-IT"/>
        </w:rPr>
      </w:pPr>
    </w:p>
    <w:p w:rsidR="00CA5AB9" w:rsidRPr="007139D6" w:rsidRDefault="00CA5AB9" w:rsidP="00CA5AB9">
      <w:pPr>
        <w:rPr>
          <w:szCs w:val="22"/>
        </w:rPr>
      </w:pPr>
      <w:r w:rsidRPr="007139D6">
        <w:rPr>
          <w:szCs w:val="22"/>
        </w:rPr>
        <w:t>Daniel PINTO, Counsellor, Intellectual Property Division, Ministry of Foreign Relations, Brasilia</w:t>
      </w:r>
    </w:p>
    <w:p w:rsidR="00CA5AB9" w:rsidRPr="007139D6" w:rsidRDefault="00CA5AB9" w:rsidP="00CA5AB9">
      <w:pPr>
        <w:rPr>
          <w:szCs w:val="22"/>
        </w:rPr>
      </w:pPr>
      <w:r w:rsidRPr="007139D6">
        <w:rPr>
          <w:szCs w:val="22"/>
          <w:u w:val="single"/>
        </w:rPr>
        <w:t xml:space="preserve">daniel.pinto@itamaraty.gov.br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Caue</w:t>
      </w:r>
      <w:proofErr w:type="spellEnd"/>
      <w:r w:rsidRPr="007139D6">
        <w:rPr>
          <w:szCs w:val="22"/>
        </w:rPr>
        <w:t xml:space="preserve"> OLIVEIRA FANHA, First Secretary, Permanent Mission to the World Trade Organization (WTO),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CAMBODGE/CAMBODIA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 xml:space="preserve">OUK </w:t>
      </w:r>
      <w:proofErr w:type="spellStart"/>
      <w:r w:rsidRPr="007139D6">
        <w:rPr>
          <w:szCs w:val="22"/>
        </w:rPr>
        <w:t>Prachea</w:t>
      </w:r>
      <w:proofErr w:type="spellEnd"/>
      <w:r w:rsidRPr="007139D6">
        <w:rPr>
          <w:szCs w:val="22"/>
        </w:rPr>
        <w:t>, Secretary of State, Ministry of Commerce, Phnom Penh</w:t>
      </w:r>
    </w:p>
    <w:p w:rsidR="00CA5AB9" w:rsidRPr="007139D6" w:rsidRDefault="00CA5AB9" w:rsidP="00CA5AB9">
      <w:pPr>
        <w:rPr>
          <w:szCs w:val="22"/>
        </w:rPr>
      </w:pPr>
    </w:p>
    <w:p w:rsidR="00CA5AB9" w:rsidRPr="007139D6" w:rsidRDefault="00CA5AB9" w:rsidP="00CA5AB9">
      <w:pPr>
        <w:rPr>
          <w:szCs w:val="22"/>
        </w:rPr>
      </w:pPr>
      <w:r w:rsidRPr="007139D6">
        <w:rPr>
          <w:szCs w:val="22"/>
        </w:rPr>
        <w:t xml:space="preserve">OP </w:t>
      </w:r>
      <w:proofErr w:type="spellStart"/>
      <w:r w:rsidRPr="007139D6">
        <w:rPr>
          <w:szCs w:val="22"/>
        </w:rPr>
        <w:t>Rady</w:t>
      </w:r>
      <w:proofErr w:type="spellEnd"/>
      <w:r w:rsidRPr="007139D6">
        <w:rPr>
          <w:szCs w:val="22"/>
        </w:rPr>
        <w:t>, Director, Intellectual Property Department, Ministry of Commerce, Phnom Penh</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lang w:val="fr-FR"/>
        </w:rPr>
      </w:pPr>
      <w:r w:rsidRPr="007139D6">
        <w:rPr>
          <w:szCs w:val="22"/>
          <w:u w:val="single"/>
          <w:lang w:val="fr-FR"/>
        </w:rPr>
        <w:t>CAMEROUN/CAMEROON</w:t>
      </w:r>
    </w:p>
    <w:p w:rsidR="00CA5AB9" w:rsidRPr="007139D6" w:rsidRDefault="00CA5AB9" w:rsidP="00CA5AB9">
      <w:pPr>
        <w:rPr>
          <w:szCs w:val="22"/>
          <w:u w:val="single"/>
          <w:lang w:val="fr-FR"/>
        </w:rPr>
      </w:pPr>
    </w:p>
    <w:p w:rsidR="00CA5AB9" w:rsidRPr="007139D6" w:rsidRDefault="00CA5AB9" w:rsidP="00CA5AB9">
      <w:pPr>
        <w:rPr>
          <w:szCs w:val="22"/>
          <w:lang w:val="fr-FR"/>
        </w:rPr>
      </w:pPr>
      <w:proofErr w:type="spellStart"/>
      <w:r w:rsidRPr="007139D6">
        <w:rPr>
          <w:szCs w:val="22"/>
          <w:lang w:val="fr-FR"/>
        </w:rPr>
        <w:t>Boubakar</w:t>
      </w:r>
      <w:proofErr w:type="spellEnd"/>
      <w:r w:rsidRPr="007139D6">
        <w:rPr>
          <w:szCs w:val="22"/>
          <w:lang w:val="fr-FR"/>
        </w:rPr>
        <w:t xml:space="preserve"> LIKIBY, secrétaire permanent, Comité national de développement des technologies, Ministère de la recherche scientifique et de l’innovation (MINRESI), Yaoundé</w:t>
      </w:r>
    </w:p>
    <w:p w:rsidR="00CA5AB9" w:rsidRPr="007139D6" w:rsidRDefault="00CA5AB9" w:rsidP="00CA5AB9">
      <w:pPr>
        <w:rPr>
          <w:szCs w:val="22"/>
          <w:lang w:val="fr-FR"/>
        </w:rPr>
      </w:pPr>
      <w:r w:rsidRPr="007139D6">
        <w:rPr>
          <w:szCs w:val="22"/>
          <w:u w:val="single"/>
          <w:lang w:val="fr-FR"/>
        </w:rPr>
        <w:t xml:space="preserve">likibyboubakar@gmail.com </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Edwige Christelle NAAMBOW ANABA (Mme), expert, Comité national de développement des technologies, Ministère de la recherche scientifique et de l’innovation (MINRESI), Yaoundé</w:t>
      </w:r>
    </w:p>
    <w:p w:rsidR="00CA5AB9" w:rsidRPr="007139D6" w:rsidRDefault="00CA5AB9" w:rsidP="00CA5AB9">
      <w:pPr>
        <w:rPr>
          <w:szCs w:val="22"/>
        </w:rPr>
      </w:pPr>
      <w:r w:rsidRPr="007139D6">
        <w:rPr>
          <w:szCs w:val="22"/>
          <w:u w:val="single"/>
        </w:rPr>
        <w:t xml:space="preserve">anabachristelle@yahoo.fr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keepNext/>
        <w:keepLines/>
        <w:rPr>
          <w:szCs w:val="22"/>
          <w:u w:val="single"/>
        </w:rPr>
      </w:pPr>
      <w:r w:rsidRPr="007139D6">
        <w:rPr>
          <w:szCs w:val="22"/>
          <w:u w:val="single"/>
        </w:rPr>
        <w:t>CANADA</w:t>
      </w:r>
    </w:p>
    <w:p w:rsidR="00CA5AB9" w:rsidRPr="007139D6" w:rsidRDefault="00CA5AB9" w:rsidP="00CA5AB9">
      <w:pPr>
        <w:keepNext/>
        <w:keepLines/>
        <w:rPr>
          <w:szCs w:val="22"/>
          <w:u w:val="single"/>
        </w:rPr>
      </w:pPr>
    </w:p>
    <w:p w:rsidR="00CA5AB9" w:rsidRPr="007139D6" w:rsidRDefault="00CA5AB9" w:rsidP="00CA5AB9">
      <w:pPr>
        <w:keepNext/>
        <w:keepLines/>
        <w:rPr>
          <w:szCs w:val="22"/>
        </w:rPr>
      </w:pPr>
      <w:r w:rsidRPr="007139D6">
        <w:rPr>
          <w:szCs w:val="22"/>
        </w:rPr>
        <w:t>Catherine BEAUMONT (Ms.), Manager, International Copyright Policy, Canadian Heritage, Gatineau</w:t>
      </w:r>
    </w:p>
    <w:p w:rsidR="00CA5AB9" w:rsidRPr="007139D6" w:rsidRDefault="00CA5AB9" w:rsidP="00CA5AB9">
      <w:pPr>
        <w:keepNext/>
        <w:keepLines/>
        <w:rPr>
          <w:szCs w:val="22"/>
        </w:rPr>
      </w:pPr>
    </w:p>
    <w:p w:rsidR="00CA5AB9" w:rsidRDefault="00CA5AB9" w:rsidP="00CA5AB9">
      <w:pPr>
        <w:keepNext/>
        <w:keepLines/>
        <w:rPr>
          <w:szCs w:val="22"/>
        </w:rPr>
      </w:pPr>
      <w:r w:rsidRPr="007139D6">
        <w:rPr>
          <w:szCs w:val="22"/>
        </w:rPr>
        <w:t>Sylvie LAROSE (Ms.), Senior Trade Policy Officer, Intellectual Property Trade Policy Division, Global Affairs Canada, Ottawa</w:t>
      </w:r>
    </w:p>
    <w:p w:rsidR="00CA5AB9" w:rsidRPr="007139D6" w:rsidRDefault="00CA5AB9" w:rsidP="00CA5AB9">
      <w:pPr>
        <w:rPr>
          <w:szCs w:val="22"/>
        </w:rPr>
      </w:pPr>
    </w:p>
    <w:p w:rsidR="00CA5AB9" w:rsidRPr="007139D6" w:rsidRDefault="00CA5AB9" w:rsidP="00CA5AB9">
      <w:pPr>
        <w:rPr>
          <w:szCs w:val="22"/>
        </w:rPr>
      </w:pPr>
      <w:r w:rsidRPr="007139D6">
        <w:rPr>
          <w:szCs w:val="22"/>
        </w:rPr>
        <w:t>Shelley ROWE (Ms.), Senior Project Leader, Copyright and Trademark Policy Directorate, Global Affairs Canada, Ottawa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lastRenderedPageBreak/>
        <w:t>Frédérique</w:t>
      </w:r>
      <w:proofErr w:type="spellEnd"/>
      <w:r w:rsidRPr="007139D6">
        <w:rPr>
          <w:szCs w:val="22"/>
        </w:rPr>
        <w:t xml:space="preserve"> DELAPRÉE (Ms.), First Secretary, Permanent Mission to the World Trade Organization (WTO), Geneva</w:t>
      </w:r>
    </w:p>
    <w:p w:rsidR="00CA5AB9" w:rsidRPr="000F1ED4" w:rsidRDefault="00CA5AB9" w:rsidP="00CA5AB9">
      <w:pPr>
        <w:rPr>
          <w:szCs w:val="22"/>
          <w:u w:val="single"/>
        </w:rPr>
      </w:pPr>
    </w:p>
    <w:p w:rsidR="00CA5AB9" w:rsidRPr="000F1ED4" w:rsidRDefault="00CA5AB9" w:rsidP="00CA5AB9">
      <w:pPr>
        <w:rPr>
          <w:szCs w:val="22"/>
          <w:u w:val="single"/>
        </w:rPr>
      </w:pPr>
    </w:p>
    <w:p w:rsidR="00CA5AB9" w:rsidRPr="007139D6" w:rsidRDefault="00CA5AB9" w:rsidP="00CA5AB9">
      <w:pPr>
        <w:rPr>
          <w:szCs w:val="22"/>
          <w:u w:val="single"/>
          <w:lang w:val="es-ES"/>
        </w:rPr>
      </w:pPr>
      <w:r w:rsidRPr="007139D6">
        <w:rPr>
          <w:szCs w:val="22"/>
          <w:u w:val="single"/>
          <w:lang w:val="es-ES"/>
        </w:rPr>
        <w:t>CHILI/CHILE</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Tatiana LARREDONDA (Sra.), Asesora Legal, Departamento de Propiedad Intelectual, Dirección General de Relaciones Económicas Internacionales (DIRECON), Ministerio de Relaciones Exteriores, Santiago</w:t>
      </w:r>
    </w:p>
    <w:p w:rsidR="00CA5AB9" w:rsidRPr="007139D6" w:rsidRDefault="00CA5AB9" w:rsidP="00CA5AB9">
      <w:pPr>
        <w:rPr>
          <w:szCs w:val="22"/>
          <w:lang w:val="es-ES"/>
        </w:rPr>
      </w:pPr>
      <w:r w:rsidRPr="007139D6">
        <w:rPr>
          <w:szCs w:val="22"/>
          <w:u w:val="single"/>
          <w:lang w:val="es-ES"/>
        </w:rPr>
        <w:t xml:space="preserve">tlarredonda@direcon.gob.cl </w:t>
      </w:r>
    </w:p>
    <w:p w:rsidR="00CA5AB9" w:rsidRPr="007139D6" w:rsidRDefault="00CA5AB9" w:rsidP="00CA5AB9">
      <w:pPr>
        <w:rPr>
          <w:szCs w:val="22"/>
          <w:lang w:val="es-ES"/>
        </w:rPr>
      </w:pPr>
    </w:p>
    <w:p w:rsidR="00CA5AB9" w:rsidRDefault="00CA5AB9" w:rsidP="00CA5AB9">
      <w:pPr>
        <w:rPr>
          <w:szCs w:val="22"/>
          <w:lang w:val="es-ES"/>
        </w:rPr>
      </w:pPr>
      <w:r w:rsidRPr="00EC6754">
        <w:rPr>
          <w:szCs w:val="22"/>
          <w:lang w:val="es-ES"/>
        </w:rPr>
        <w:t>Martin Alejandro CORREA FINSTERBUSCH, Jefe, Departamento de Propiedad Intelectual, Dirección General de Relaciones Económicas Internacionales (DIRECON), Ministerio de Relaciones Exteriores, Santiago</w:t>
      </w:r>
    </w:p>
    <w:p w:rsidR="00CA5AB9" w:rsidRPr="00EC6754" w:rsidRDefault="00CA5AB9" w:rsidP="00CA5AB9">
      <w:pPr>
        <w:rPr>
          <w:szCs w:val="22"/>
          <w:lang w:val="es-ES"/>
        </w:rPr>
      </w:pPr>
    </w:p>
    <w:p w:rsidR="00CA5AB9" w:rsidRPr="007139D6" w:rsidRDefault="00CA5AB9" w:rsidP="00CA5AB9">
      <w:pPr>
        <w:rPr>
          <w:szCs w:val="22"/>
          <w:lang w:val="es-ES"/>
        </w:rPr>
      </w:pPr>
      <w:r w:rsidRPr="007139D6">
        <w:rPr>
          <w:szCs w:val="22"/>
          <w:lang w:val="es-ES"/>
        </w:rPr>
        <w:t>Felipe PINO, Abogado, Departamento Jurídico, Consejo Nacional de la Cultura y las Artes (CNCA), Ministerio de Cultura, Santiago</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María José SEPÚLVEDA VERGARA (Sra.), Abogada, Departamento Internacional y Políticas Públicas, Instituto Nacional de Propiedad Industrial (INAPI), Santiago</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Marcela PAIVA (Sra.), Consejera, Misión Permanente ante la Organización Mundial del Comercio (OMC), Ginebra</w:t>
      </w:r>
    </w:p>
    <w:p w:rsidR="00CA5AB9" w:rsidRPr="007139D6" w:rsidRDefault="00CA5AB9" w:rsidP="00CA5AB9">
      <w:pPr>
        <w:rPr>
          <w:szCs w:val="22"/>
          <w:lang w:val="fr-FR"/>
        </w:rPr>
      </w:pPr>
      <w:r w:rsidRPr="007139D6">
        <w:rPr>
          <w:szCs w:val="22"/>
          <w:u w:val="single"/>
          <w:lang w:val="fr-FR"/>
        </w:rPr>
        <w:t xml:space="preserve">mpaiva@minrel.gob.cl </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CHINE/CHINA</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 xml:space="preserve">ZHANG </w:t>
      </w:r>
      <w:proofErr w:type="spellStart"/>
      <w:r w:rsidRPr="007139D6">
        <w:rPr>
          <w:szCs w:val="22"/>
        </w:rPr>
        <w:t>Wenlong</w:t>
      </w:r>
      <w:proofErr w:type="spellEnd"/>
      <w:r w:rsidRPr="007139D6">
        <w:rPr>
          <w:szCs w:val="22"/>
        </w:rPr>
        <w:t>, Program Officer, Copyright Department, National Copyright Administration of China (NCAC), Beijing</w:t>
      </w:r>
    </w:p>
    <w:p w:rsidR="00CA5AB9" w:rsidRPr="007139D6" w:rsidRDefault="00CA5AB9" w:rsidP="00CA5AB9">
      <w:pPr>
        <w:rPr>
          <w:szCs w:val="22"/>
        </w:rPr>
      </w:pPr>
    </w:p>
    <w:p w:rsidR="00CA5AB9" w:rsidRPr="005C5FF8" w:rsidRDefault="00CA5AB9" w:rsidP="00CA5AB9">
      <w:pPr>
        <w:rPr>
          <w:rFonts w:eastAsia="Times New Roman"/>
          <w:iCs/>
          <w:szCs w:val="22"/>
          <w:lang w:val="it-IT" w:eastAsia="en-US"/>
        </w:rPr>
      </w:pPr>
      <w:r w:rsidRPr="005C5FF8">
        <w:rPr>
          <w:rFonts w:eastAsia="Times New Roman"/>
          <w:szCs w:val="22"/>
          <w:lang w:val="it-IT" w:eastAsia="en-US"/>
        </w:rPr>
        <w:t xml:space="preserve">SHI Yuefeng, </w:t>
      </w:r>
      <w:r w:rsidRPr="005C5FF8">
        <w:rPr>
          <w:rFonts w:eastAsia="Times New Roman"/>
          <w:iCs/>
          <w:szCs w:val="22"/>
          <w:lang w:val="it-IT" w:eastAsia="en-US"/>
        </w:rPr>
        <w:t>Attaché, Permanent Mission, Geneva</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5C5FF8" w:rsidRDefault="00CA5AB9" w:rsidP="00CA5AB9">
      <w:pPr>
        <w:keepNext/>
        <w:keepLines/>
        <w:rPr>
          <w:szCs w:val="22"/>
          <w:u w:val="single"/>
          <w:lang w:val="it-IT"/>
        </w:rPr>
      </w:pPr>
      <w:r w:rsidRPr="005C5FF8">
        <w:rPr>
          <w:szCs w:val="22"/>
          <w:u w:val="single"/>
          <w:lang w:val="it-IT"/>
        </w:rPr>
        <w:t>COLOMBIE/COLOMBIA</w:t>
      </w:r>
    </w:p>
    <w:p w:rsidR="00CA5AB9" w:rsidRPr="005C5FF8" w:rsidRDefault="00CA5AB9" w:rsidP="00CA5AB9">
      <w:pPr>
        <w:keepNext/>
        <w:keepLines/>
        <w:rPr>
          <w:szCs w:val="22"/>
          <w:u w:val="single"/>
          <w:lang w:val="it-IT"/>
        </w:rPr>
      </w:pPr>
    </w:p>
    <w:p w:rsidR="00CA5AB9" w:rsidRPr="007139D6" w:rsidRDefault="00CA5AB9" w:rsidP="00CA5AB9">
      <w:pPr>
        <w:keepNext/>
        <w:keepLines/>
        <w:rPr>
          <w:szCs w:val="22"/>
          <w:lang w:val="es-ES"/>
        </w:rPr>
      </w:pPr>
      <w:r w:rsidRPr="007139D6">
        <w:rPr>
          <w:szCs w:val="22"/>
          <w:lang w:val="es-ES"/>
        </w:rPr>
        <w:t>Juan Carlos GONZÁLEZ VERGARA, Embajador, Representante Permanente, Misión Permanente ante la Organización Mundial del Comercio (OMC), Ginebra</w:t>
      </w:r>
    </w:p>
    <w:p w:rsidR="00CA5AB9" w:rsidRPr="007139D6" w:rsidRDefault="00CA5AB9" w:rsidP="00CA5AB9">
      <w:pPr>
        <w:keepNext/>
        <w:keepLines/>
        <w:rPr>
          <w:szCs w:val="22"/>
          <w:lang w:val="es-ES"/>
        </w:rPr>
      </w:pPr>
    </w:p>
    <w:p w:rsidR="00CA5AB9" w:rsidRPr="007139D6" w:rsidRDefault="00CA5AB9" w:rsidP="00CA5AB9">
      <w:pPr>
        <w:keepNext/>
        <w:keepLines/>
        <w:rPr>
          <w:szCs w:val="22"/>
          <w:lang w:val="es-ES"/>
        </w:rPr>
      </w:pPr>
      <w:r w:rsidRPr="007139D6">
        <w:rPr>
          <w:szCs w:val="22"/>
          <w:lang w:val="es-ES"/>
        </w:rPr>
        <w:t>Beatriz LONDOÑO (Sra.), Embajadora, Representante Permanente, Misión Permanente, Ginebra</w:t>
      </w:r>
    </w:p>
    <w:p w:rsidR="00CA5AB9" w:rsidRPr="007139D6" w:rsidRDefault="00CA5AB9" w:rsidP="00CA5AB9">
      <w:pPr>
        <w:keepNext/>
        <w:keepLines/>
        <w:rPr>
          <w:szCs w:val="22"/>
          <w:lang w:val="es-ES"/>
        </w:rPr>
      </w:pPr>
      <w:r w:rsidRPr="007139D6">
        <w:rPr>
          <w:szCs w:val="22"/>
          <w:u w:val="single"/>
          <w:lang w:val="es-ES"/>
        </w:rPr>
        <w:t xml:space="preserve">centrale@misioncolombia.ch </w:t>
      </w:r>
    </w:p>
    <w:p w:rsidR="00CA5AB9" w:rsidRPr="007139D6" w:rsidRDefault="00CA5AB9" w:rsidP="00CA5AB9">
      <w:pPr>
        <w:keepNext/>
        <w:keepLines/>
        <w:rPr>
          <w:szCs w:val="22"/>
          <w:lang w:val="es-ES"/>
        </w:rPr>
      </w:pPr>
    </w:p>
    <w:p w:rsidR="00CA5AB9" w:rsidRPr="007139D6" w:rsidRDefault="00CA5AB9" w:rsidP="00CA5AB9">
      <w:pPr>
        <w:rPr>
          <w:szCs w:val="22"/>
          <w:lang w:val="es-ES"/>
        </w:rPr>
      </w:pPr>
      <w:r w:rsidRPr="007139D6">
        <w:rPr>
          <w:szCs w:val="22"/>
          <w:lang w:val="es-ES"/>
        </w:rPr>
        <w:t>Daniela RODRÍGUEZ URIBE (Sra.), Asesora, Patrimonio Cultural Inmaterial, Dirección de Patrimonio, Ministerio de Cultura, Bogotá D.C.</w:t>
      </w:r>
    </w:p>
    <w:p w:rsidR="00CA5AB9" w:rsidRPr="007139D6" w:rsidRDefault="00CA5AB9" w:rsidP="00CA5AB9">
      <w:pPr>
        <w:rPr>
          <w:szCs w:val="22"/>
          <w:lang w:val="es-ES"/>
        </w:rPr>
      </w:pPr>
      <w:r w:rsidRPr="007139D6">
        <w:rPr>
          <w:szCs w:val="22"/>
          <w:u w:val="single"/>
          <w:lang w:val="es-ES"/>
        </w:rPr>
        <w:t xml:space="preserve">drodriguezu@mincultura.gov.co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Juan Camilo SARETZKI FORERO, Consejero, Misión Permanente, Ginebra</w:t>
      </w:r>
    </w:p>
    <w:p w:rsidR="00CA5AB9" w:rsidRDefault="00CA5AB9" w:rsidP="00CA5AB9">
      <w:pPr>
        <w:rPr>
          <w:szCs w:val="22"/>
          <w:lang w:val="es-ES"/>
        </w:rPr>
      </w:pPr>
    </w:p>
    <w:p w:rsidR="00CA5AB9" w:rsidRPr="007139D6" w:rsidRDefault="00CA5AB9" w:rsidP="00CA5AB9">
      <w:pPr>
        <w:rPr>
          <w:szCs w:val="22"/>
          <w:lang w:val="es-ES"/>
        </w:rPr>
      </w:pPr>
      <w:r w:rsidRPr="007139D6">
        <w:rPr>
          <w:szCs w:val="22"/>
          <w:lang w:val="es-ES"/>
        </w:rPr>
        <w:t xml:space="preserve">Manuel Andrés CHACÓN, Consejero Comercial, Misión Permanente ante la Organización Mundial del Comercio (OMC), Ginebra </w:t>
      </w:r>
    </w:p>
    <w:p w:rsidR="00CA5AB9" w:rsidRPr="007139D6" w:rsidRDefault="00CA5AB9" w:rsidP="00CA5AB9">
      <w:pPr>
        <w:rPr>
          <w:szCs w:val="22"/>
          <w:lang w:val="fr-FR"/>
        </w:rPr>
      </w:pPr>
      <w:r w:rsidRPr="007139D6">
        <w:rPr>
          <w:szCs w:val="22"/>
          <w:u w:val="single"/>
          <w:lang w:val="fr-FR"/>
        </w:rPr>
        <w:t xml:space="preserve">mchacon@mincit.gov.co </w:t>
      </w:r>
    </w:p>
    <w:p w:rsidR="00CA5AB9" w:rsidRDefault="00CA5AB9" w:rsidP="00CA5AB9">
      <w:pPr>
        <w:rPr>
          <w:szCs w:val="22"/>
          <w:u w:val="single"/>
          <w:lang w:val="fr-FR"/>
        </w:rPr>
      </w:pPr>
    </w:p>
    <w:p w:rsidR="00CA5AB9" w:rsidRDefault="00CA5AB9" w:rsidP="00CA5AB9">
      <w:pPr>
        <w:rPr>
          <w:szCs w:val="22"/>
          <w:u w:val="single"/>
          <w:lang w:val="fr-FR"/>
        </w:rPr>
      </w:pPr>
    </w:p>
    <w:p w:rsidR="00EF6D92" w:rsidRDefault="00EF6D92">
      <w:pPr>
        <w:rPr>
          <w:szCs w:val="22"/>
          <w:u w:val="single"/>
          <w:lang w:val="fr-FR"/>
        </w:rPr>
      </w:pPr>
      <w:r>
        <w:rPr>
          <w:szCs w:val="22"/>
          <w:u w:val="single"/>
          <w:lang w:val="fr-FR"/>
        </w:rPr>
        <w:br w:type="page"/>
      </w:r>
    </w:p>
    <w:p w:rsidR="003A556B" w:rsidRDefault="003A556B" w:rsidP="00CA5AB9">
      <w:pPr>
        <w:rPr>
          <w:szCs w:val="22"/>
          <w:u w:val="single"/>
          <w:lang w:val="fr-FR"/>
        </w:rPr>
      </w:pPr>
    </w:p>
    <w:p w:rsidR="00CA5AB9" w:rsidRPr="007139D6" w:rsidRDefault="00CA5AB9" w:rsidP="00CA5AB9">
      <w:pPr>
        <w:rPr>
          <w:szCs w:val="22"/>
          <w:u w:val="single"/>
          <w:lang w:val="fr-FR"/>
        </w:rPr>
      </w:pPr>
      <w:r w:rsidRPr="007139D6">
        <w:rPr>
          <w:szCs w:val="22"/>
          <w:u w:val="single"/>
          <w:lang w:val="fr-FR"/>
        </w:rPr>
        <w:t>CONGO</w:t>
      </w:r>
    </w:p>
    <w:p w:rsidR="00CA5AB9" w:rsidRPr="007139D6" w:rsidRDefault="00CA5AB9" w:rsidP="00CA5AB9">
      <w:pPr>
        <w:rPr>
          <w:szCs w:val="22"/>
          <w:u w:val="single"/>
          <w:lang w:val="fr-FR"/>
        </w:rPr>
      </w:pPr>
    </w:p>
    <w:p w:rsidR="00CA5AB9" w:rsidRPr="007139D6" w:rsidRDefault="00CA5AB9" w:rsidP="00CA5AB9">
      <w:pPr>
        <w:rPr>
          <w:szCs w:val="22"/>
          <w:lang w:val="fr-FR"/>
        </w:rPr>
      </w:pPr>
      <w:r w:rsidRPr="007139D6">
        <w:rPr>
          <w:szCs w:val="22"/>
          <w:lang w:val="fr-FR"/>
        </w:rPr>
        <w:t>Omer IBOMBO, chef, Service de la promotion de la propriété industrielle, Antenne nationale de la propriété industrielle (ANPI), Ministère du développement industriel et de la promotion du secteur privé, Brazzaville</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 xml:space="preserve">Bernard MBEMBA, </w:t>
      </w:r>
      <w:proofErr w:type="gramStart"/>
      <w:r w:rsidRPr="007139D6">
        <w:rPr>
          <w:szCs w:val="22"/>
          <w:lang w:val="fr-FR"/>
        </w:rPr>
        <w:t>conseiller</w:t>
      </w:r>
      <w:proofErr w:type="gramEnd"/>
      <w:r w:rsidRPr="007139D6">
        <w:rPr>
          <w:szCs w:val="22"/>
          <w:lang w:val="fr-FR"/>
        </w:rPr>
        <w:t>, Mission permanente, Genève</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es-ES"/>
        </w:rPr>
      </w:pPr>
      <w:r w:rsidRPr="007139D6">
        <w:rPr>
          <w:szCs w:val="22"/>
          <w:u w:val="single"/>
          <w:lang w:val="es-ES"/>
        </w:rPr>
        <w:t>CUBA</w:t>
      </w:r>
    </w:p>
    <w:p w:rsidR="00CA5AB9" w:rsidRPr="007139D6" w:rsidRDefault="00CA5AB9" w:rsidP="00CA5AB9">
      <w:pPr>
        <w:rPr>
          <w:szCs w:val="22"/>
          <w:u w:val="single"/>
          <w:lang w:val="es-ES"/>
        </w:rPr>
      </w:pPr>
    </w:p>
    <w:p w:rsidR="00CA5AB9" w:rsidRPr="007139D6" w:rsidRDefault="00CA5AB9" w:rsidP="00CA5AB9">
      <w:pPr>
        <w:rPr>
          <w:szCs w:val="22"/>
          <w:lang w:val="es-ES"/>
        </w:rPr>
      </w:pPr>
      <w:proofErr w:type="spellStart"/>
      <w:r w:rsidRPr="007139D6">
        <w:rPr>
          <w:szCs w:val="22"/>
          <w:lang w:val="es-ES"/>
        </w:rPr>
        <w:t>Madelyn</w:t>
      </w:r>
      <w:proofErr w:type="spellEnd"/>
      <w:r w:rsidRPr="007139D6">
        <w:rPr>
          <w:szCs w:val="22"/>
          <w:lang w:val="es-ES"/>
        </w:rPr>
        <w:t xml:space="preserve"> RODRÍGUEZ LARA (Sra.), Primer Secretario, Misión Permanente, Ginebra</w:t>
      </w:r>
    </w:p>
    <w:p w:rsidR="00CA5AB9" w:rsidRPr="007139D6" w:rsidRDefault="00CA5AB9" w:rsidP="00CA5AB9">
      <w:pPr>
        <w:rPr>
          <w:szCs w:val="22"/>
          <w:lang w:val="fr-FR"/>
        </w:rPr>
      </w:pPr>
      <w:r w:rsidRPr="007139D6">
        <w:rPr>
          <w:szCs w:val="22"/>
          <w:u w:val="single"/>
          <w:lang w:val="fr-FR"/>
        </w:rPr>
        <w:t xml:space="preserve">m_rodriguez@missioncuba.ch </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DJIBOUTI</w:t>
      </w:r>
    </w:p>
    <w:p w:rsidR="00CA5AB9" w:rsidRPr="007139D6" w:rsidRDefault="00CA5AB9" w:rsidP="00CA5AB9">
      <w:pPr>
        <w:rPr>
          <w:szCs w:val="22"/>
          <w:u w:val="single"/>
          <w:lang w:val="fr-FR"/>
        </w:rPr>
      </w:pPr>
    </w:p>
    <w:p w:rsidR="00CA5AB9" w:rsidRPr="007139D6" w:rsidRDefault="00CA5AB9" w:rsidP="00CA5AB9">
      <w:pPr>
        <w:rPr>
          <w:szCs w:val="22"/>
          <w:lang w:val="fr-FR"/>
        </w:rPr>
      </w:pPr>
      <w:proofErr w:type="spellStart"/>
      <w:r w:rsidRPr="007139D6">
        <w:rPr>
          <w:szCs w:val="22"/>
          <w:lang w:val="fr-FR"/>
        </w:rPr>
        <w:t>Bandjir</w:t>
      </w:r>
      <w:proofErr w:type="spellEnd"/>
      <w:r w:rsidRPr="007139D6">
        <w:rPr>
          <w:szCs w:val="22"/>
          <w:lang w:val="fr-FR"/>
        </w:rPr>
        <w:t xml:space="preserve"> OMAR BANDJIR, chef de service brevets, Ministère du commerce et de l’industrie, Office de la propriété industrielle et commerciale (ODPIC), Djibouti</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rPr>
      </w:pPr>
      <w:r w:rsidRPr="007139D6">
        <w:rPr>
          <w:szCs w:val="22"/>
          <w:u w:val="single"/>
        </w:rPr>
        <w:t>ÉGYPTE/EGYPT</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Hassan ELBADRAWY, Vice President, Court of Cassation, Ministry of Justice, Cairo</w:t>
      </w:r>
    </w:p>
    <w:p w:rsidR="00CA5AB9" w:rsidRPr="007139D6" w:rsidRDefault="00CA5AB9" w:rsidP="00CA5AB9">
      <w:pPr>
        <w:rPr>
          <w:szCs w:val="22"/>
          <w:lang w:val="es-ES"/>
        </w:rPr>
      </w:pPr>
      <w:r w:rsidRPr="007139D6">
        <w:rPr>
          <w:szCs w:val="22"/>
          <w:u w:val="single"/>
          <w:lang w:val="es-ES"/>
        </w:rPr>
        <w:t xml:space="preserve">h_b49@hotmail.com </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EL SALVADOR</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Diana HASBUN (Sra.), Ministra Consejera, Misión Permanente ante la Organización Mundial del Comercio (OMC), Ginebra</w:t>
      </w:r>
    </w:p>
    <w:p w:rsidR="00CA5AB9" w:rsidRDefault="00CA5AB9" w:rsidP="00CA5AB9">
      <w:pPr>
        <w:rPr>
          <w:szCs w:val="22"/>
          <w:lang w:val="es-ES"/>
        </w:rPr>
      </w:pPr>
    </w:p>
    <w:p w:rsidR="001F7CA8" w:rsidRPr="007139D6" w:rsidRDefault="001F7CA8" w:rsidP="00CA5AB9">
      <w:pPr>
        <w:rPr>
          <w:szCs w:val="22"/>
          <w:lang w:val="es-ES"/>
        </w:rPr>
      </w:pPr>
    </w:p>
    <w:p w:rsidR="00CA5AB9" w:rsidRPr="007139D6" w:rsidRDefault="00CA5AB9" w:rsidP="00CA5AB9">
      <w:pPr>
        <w:rPr>
          <w:szCs w:val="22"/>
          <w:lang w:val="es-ES"/>
        </w:rPr>
      </w:pPr>
    </w:p>
    <w:p w:rsidR="00CA5AB9" w:rsidRPr="007139D6" w:rsidRDefault="00CA5AB9" w:rsidP="00CA5AB9">
      <w:pPr>
        <w:keepNext/>
        <w:keepLines/>
        <w:rPr>
          <w:szCs w:val="22"/>
          <w:u w:val="single"/>
          <w:lang w:val="fr-FR"/>
        </w:rPr>
      </w:pPr>
      <w:r w:rsidRPr="007139D6">
        <w:rPr>
          <w:szCs w:val="22"/>
          <w:u w:val="single"/>
          <w:lang w:val="fr-FR"/>
        </w:rPr>
        <w:t>ÉMIRATS ARABES UNIS/UNITED ARAB EMIRATES</w:t>
      </w:r>
    </w:p>
    <w:p w:rsidR="00CA5AB9" w:rsidRPr="007139D6" w:rsidRDefault="00CA5AB9" w:rsidP="00CA5AB9">
      <w:pPr>
        <w:rPr>
          <w:szCs w:val="22"/>
          <w:u w:val="single"/>
          <w:lang w:val="fr-FR"/>
        </w:rPr>
      </w:pPr>
    </w:p>
    <w:p w:rsidR="00CA5AB9" w:rsidRPr="007139D6" w:rsidRDefault="00CA5AB9" w:rsidP="00CA5AB9">
      <w:pPr>
        <w:rPr>
          <w:szCs w:val="22"/>
        </w:rPr>
      </w:pPr>
      <w:proofErr w:type="spellStart"/>
      <w:r w:rsidRPr="007139D6">
        <w:rPr>
          <w:szCs w:val="22"/>
        </w:rPr>
        <w:t>Shaima</w:t>
      </w:r>
      <w:proofErr w:type="spellEnd"/>
      <w:r w:rsidRPr="007139D6">
        <w:rPr>
          <w:szCs w:val="22"/>
        </w:rPr>
        <w:t xml:space="preserve"> AL-AKEL (Ms.), International Organizations Executive, Permanent Mission to the World Trade Organization (WTO), Geneva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Abdelsalam</w:t>
      </w:r>
      <w:proofErr w:type="spellEnd"/>
      <w:r w:rsidRPr="007139D6">
        <w:rPr>
          <w:szCs w:val="22"/>
        </w:rPr>
        <w:t xml:space="preserve"> AL ALI, Attaché, Permanent Mission to the World Trade Organization (WTO),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lang w:val="es-ES"/>
        </w:rPr>
      </w:pPr>
      <w:r w:rsidRPr="007139D6">
        <w:rPr>
          <w:szCs w:val="22"/>
          <w:u w:val="single"/>
          <w:lang w:val="es-ES"/>
        </w:rPr>
        <w:t>ÉQUATEUR/ECUADOR</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Carlos Fernando JARRIN MACHUCA, Experto Principal, Unidad de Gestión de Conocimientos Tradicionales, Instituto Ecuatoriano de la Propiedad Intelectual (IEPI), Quito</w:t>
      </w:r>
    </w:p>
    <w:p w:rsidR="00CA5AB9" w:rsidRPr="007139D6" w:rsidRDefault="00CA5AB9" w:rsidP="00CA5AB9">
      <w:pPr>
        <w:rPr>
          <w:szCs w:val="22"/>
          <w:lang w:val="es-ES"/>
        </w:rPr>
      </w:pPr>
      <w:r w:rsidRPr="007139D6">
        <w:rPr>
          <w:szCs w:val="22"/>
          <w:u w:val="single"/>
          <w:lang w:val="es-ES"/>
        </w:rPr>
        <w:t xml:space="preserve">cfjarrin@iepi.gob.ec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Pablo ESCOBAR, Primer Secretario, Misión Permanente ante la Organización Mundial del Comercio (OMC), Ginebra</w:t>
      </w:r>
    </w:p>
    <w:p w:rsidR="00CA5AB9" w:rsidRPr="007139D6" w:rsidRDefault="00CA5AB9" w:rsidP="00CA5AB9">
      <w:pPr>
        <w:rPr>
          <w:szCs w:val="22"/>
          <w:lang w:val="es-ES"/>
        </w:rPr>
      </w:pPr>
      <w:r w:rsidRPr="007139D6">
        <w:rPr>
          <w:szCs w:val="22"/>
          <w:u w:val="single"/>
          <w:lang w:val="es-ES"/>
        </w:rPr>
        <w:t xml:space="preserve">presiesco_00@hotmail.com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lastRenderedPageBreak/>
        <w:t>Ñusta MALDONADO (Sra.), Tercer Secretario, Misión Permanente ante la Organización Mundial del Comercio (OMC), Ginebra</w:t>
      </w:r>
    </w:p>
    <w:p w:rsidR="00CA5AB9" w:rsidRPr="003A556B" w:rsidRDefault="00CA5AB9" w:rsidP="00CA5AB9">
      <w:pPr>
        <w:rPr>
          <w:szCs w:val="22"/>
          <w:lang w:val="fr-FR"/>
        </w:rPr>
      </w:pPr>
      <w:r w:rsidRPr="003A556B">
        <w:rPr>
          <w:szCs w:val="22"/>
          <w:u w:val="single"/>
          <w:lang w:val="fr-FR"/>
        </w:rPr>
        <w:t xml:space="preserve">nmaldonado@cancilleria.gob.ec </w:t>
      </w:r>
    </w:p>
    <w:p w:rsidR="00CA5AB9" w:rsidRPr="003A556B" w:rsidRDefault="00CA5AB9" w:rsidP="00CA5AB9">
      <w:pPr>
        <w:rPr>
          <w:szCs w:val="22"/>
          <w:u w:val="single"/>
          <w:lang w:val="fr-FR"/>
        </w:rPr>
      </w:pPr>
    </w:p>
    <w:p w:rsidR="00CA5AB9" w:rsidRPr="003A556B" w:rsidRDefault="00CA5AB9" w:rsidP="00CA5AB9">
      <w:pPr>
        <w:rPr>
          <w:szCs w:val="22"/>
          <w:u w:val="single"/>
          <w:lang w:val="fr-FR"/>
        </w:rPr>
      </w:pPr>
    </w:p>
    <w:p w:rsidR="00CA5AB9" w:rsidRPr="003A556B" w:rsidRDefault="00CA5AB9" w:rsidP="00CA5AB9">
      <w:pPr>
        <w:rPr>
          <w:szCs w:val="22"/>
          <w:u w:val="single"/>
          <w:lang w:val="fr-FR"/>
        </w:rPr>
      </w:pPr>
      <w:r w:rsidRPr="003A556B">
        <w:rPr>
          <w:szCs w:val="22"/>
          <w:u w:val="single"/>
          <w:lang w:val="fr-FR"/>
        </w:rPr>
        <w:t>ESPAGNE/SPAIN</w:t>
      </w:r>
    </w:p>
    <w:p w:rsidR="00CA5AB9" w:rsidRPr="003A556B" w:rsidRDefault="00CA5AB9" w:rsidP="00CA5AB9">
      <w:pPr>
        <w:rPr>
          <w:szCs w:val="22"/>
          <w:u w:val="single"/>
          <w:lang w:val="fr-FR"/>
        </w:rPr>
      </w:pPr>
    </w:p>
    <w:p w:rsidR="00CA5AB9" w:rsidRPr="007139D6" w:rsidRDefault="00CA5AB9" w:rsidP="00CA5AB9">
      <w:pPr>
        <w:rPr>
          <w:szCs w:val="22"/>
          <w:lang w:val="es-ES"/>
        </w:rPr>
      </w:pPr>
      <w:r w:rsidRPr="007139D6">
        <w:rPr>
          <w:szCs w:val="22"/>
          <w:lang w:val="es-ES"/>
        </w:rPr>
        <w:t>Juan José CLOPÉS BURGOS, Jefe de Área, Subdirección General de Propiedad Intelectual, Ministerio de Educación, Cultura y Deporte, Madrid</w:t>
      </w:r>
    </w:p>
    <w:p w:rsidR="00CA5AB9" w:rsidRPr="007139D6" w:rsidRDefault="00CA5AB9" w:rsidP="00CA5AB9">
      <w:pPr>
        <w:rPr>
          <w:szCs w:val="22"/>
          <w:lang w:val="es-ES"/>
        </w:rPr>
      </w:pPr>
      <w:r w:rsidRPr="007139D6">
        <w:rPr>
          <w:szCs w:val="22"/>
          <w:u w:val="single"/>
          <w:lang w:val="es-ES"/>
        </w:rPr>
        <w:t xml:space="preserve">juanj.clopes@mecd.es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Oriol ESCALAS, Consejero, Misión Permanente, Ginebra</w:t>
      </w:r>
    </w:p>
    <w:p w:rsidR="00CA5AB9"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rPr>
      </w:pPr>
      <w:r w:rsidRPr="007139D6">
        <w:rPr>
          <w:szCs w:val="22"/>
          <w:u w:val="single"/>
        </w:rPr>
        <w:t>ESTONIE/ESTONIA</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Gea</w:t>
      </w:r>
      <w:proofErr w:type="spellEnd"/>
      <w:r w:rsidRPr="007139D6">
        <w:rPr>
          <w:szCs w:val="22"/>
        </w:rPr>
        <w:t xml:space="preserve"> LEPÌK (Ms.), Adviser, Legislative Policy Department, Ministry of Justice, Tallinn</w:t>
      </w:r>
    </w:p>
    <w:p w:rsidR="00CA5AB9" w:rsidRPr="007139D6" w:rsidRDefault="00CA5AB9" w:rsidP="00CA5AB9">
      <w:pPr>
        <w:rPr>
          <w:szCs w:val="22"/>
        </w:rPr>
      </w:pPr>
      <w:r w:rsidRPr="007139D6">
        <w:rPr>
          <w:szCs w:val="22"/>
          <w:u w:val="single"/>
        </w:rPr>
        <w:t xml:space="preserve">gea.lepik@just.ee </w:t>
      </w:r>
    </w:p>
    <w:p w:rsidR="00CA5AB9" w:rsidRPr="007139D6" w:rsidRDefault="00CA5AB9" w:rsidP="00CA5AB9">
      <w:pPr>
        <w:rPr>
          <w:szCs w:val="22"/>
        </w:rPr>
      </w:pPr>
    </w:p>
    <w:p w:rsidR="00CA5AB9" w:rsidRPr="007139D6" w:rsidRDefault="00CA5AB9" w:rsidP="00CA5AB9">
      <w:pPr>
        <w:rPr>
          <w:szCs w:val="22"/>
        </w:rPr>
      </w:pPr>
      <w:r w:rsidRPr="007139D6">
        <w:rPr>
          <w:szCs w:val="22"/>
        </w:rPr>
        <w:t>Evelin SIMER (Ms.), Counsellor, Judicial Affairs, Estonian Ministry of Justice, Tallinn</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ÉTATS-UNIS D’AMÉRIQUE/UNITED STATES OF AMERICA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Charles RANDOLPH, Deputy Director, Office of Intellectual Property Enforcement, Department of State, Washington D.C.</w:t>
      </w:r>
    </w:p>
    <w:p w:rsidR="00CA5AB9" w:rsidRPr="007139D6" w:rsidRDefault="00CA5AB9" w:rsidP="00CA5AB9">
      <w:pPr>
        <w:rPr>
          <w:szCs w:val="22"/>
          <w:u w:val="single"/>
        </w:rPr>
      </w:pPr>
      <w:r w:rsidRPr="007139D6">
        <w:rPr>
          <w:szCs w:val="22"/>
          <w:u w:val="single"/>
        </w:rPr>
        <w:t xml:space="preserve">randolphc@state.gov </w:t>
      </w:r>
    </w:p>
    <w:p w:rsidR="00CA5AB9" w:rsidRPr="007139D6" w:rsidRDefault="00CA5AB9" w:rsidP="00CA5AB9">
      <w:pPr>
        <w:rPr>
          <w:szCs w:val="22"/>
        </w:rPr>
      </w:pPr>
    </w:p>
    <w:p w:rsidR="00CA5AB9" w:rsidRPr="007139D6" w:rsidRDefault="00CA5AB9" w:rsidP="00CA5AB9">
      <w:pPr>
        <w:rPr>
          <w:szCs w:val="22"/>
        </w:rPr>
      </w:pPr>
      <w:r w:rsidRPr="007139D6">
        <w:rPr>
          <w:szCs w:val="22"/>
        </w:rPr>
        <w:t>Michael SHAPIRO, Senior Counsel, Department of Commerce, United States Patent and Trademark Office (USPTO), Alexandria</w:t>
      </w:r>
    </w:p>
    <w:p w:rsidR="00CA5AB9" w:rsidRPr="007139D6" w:rsidRDefault="00CA5AB9" w:rsidP="00CA5AB9">
      <w:pPr>
        <w:rPr>
          <w:szCs w:val="22"/>
        </w:rPr>
      </w:pPr>
      <w:r w:rsidRPr="007139D6">
        <w:rPr>
          <w:szCs w:val="22"/>
          <w:u w:val="single"/>
        </w:rPr>
        <w:t xml:space="preserve">michael.shapiro@uspto.gov </w:t>
      </w:r>
    </w:p>
    <w:p w:rsidR="00CA5AB9" w:rsidRPr="007139D6" w:rsidRDefault="00CA5AB9" w:rsidP="00CA5AB9">
      <w:pPr>
        <w:rPr>
          <w:szCs w:val="22"/>
        </w:rPr>
      </w:pPr>
    </w:p>
    <w:p w:rsidR="00CA5AB9" w:rsidRPr="007139D6" w:rsidRDefault="00CA5AB9" w:rsidP="00CA5AB9">
      <w:pPr>
        <w:rPr>
          <w:szCs w:val="22"/>
        </w:rPr>
      </w:pPr>
      <w:r w:rsidRPr="007139D6">
        <w:rPr>
          <w:szCs w:val="22"/>
        </w:rPr>
        <w:t>Susan ANTHONY (Ms.), Attorney-Adviser, Office of Policy and International Affairs, United States Patent and Trademark Office (USPTO), Alexandria</w:t>
      </w:r>
    </w:p>
    <w:p w:rsidR="00CA5AB9" w:rsidRPr="007139D6" w:rsidRDefault="00CA5AB9" w:rsidP="00CA5AB9">
      <w:pPr>
        <w:rPr>
          <w:szCs w:val="22"/>
        </w:rPr>
      </w:pPr>
      <w:r w:rsidRPr="007139D6">
        <w:rPr>
          <w:szCs w:val="22"/>
          <w:u w:val="single"/>
        </w:rPr>
        <w:t xml:space="preserve">susan.anthony@uspto.gov </w:t>
      </w:r>
    </w:p>
    <w:p w:rsidR="00CA5AB9" w:rsidRPr="007139D6" w:rsidRDefault="00CA5AB9" w:rsidP="00CA5AB9">
      <w:pPr>
        <w:rPr>
          <w:szCs w:val="22"/>
        </w:rPr>
      </w:pPr>
    </w:p>
    <w:p w:rsidR="00CA5AB9" w:rsidRPr="007139D6" w:rsidRDefault="00CA5AB9" w:rsidP="00CA5AB9">
      <w:pPr>
        <w:rPr>
          <w:szCs w:val="22"/>
        </w:rPr>
      </w:pPr>
      <w:r w:rsidRPr="007139D6">
        <w:rPr>
          <w:szCs w:val="22"/>
        </w:rPr>
        <w:t>Aurelia SCHULTZ (Ms.), Counsel, Office of Policy and International Affairs, Copyright Office, Washington D.C.</w:t>
      </w:r>
    </w:p>
    <w:p w:rsidR="00CA5AB9" w:rsidRPr="007139D6" w:rsidRDefault="00CA5AB9" w:rsidP="00CA5AB9">
      <w:pPr>
        <w:rPr>
          <w:szCs w:val="22"/>
          <w:u w:val="single"/>
        </w:rPr>
      </w:pPr>
      <w:r w:rsidRPr="007139D6">
        <w:rPr>
          <w:szCs w:val="22"/>
          <w:u w:val="single"/>
        </w:rPr>
        <w:t xml:space="preserve">aschu@loc.gov </w:t>
      </w:r>
    </w:p>
    <w:p w:rsidR="00CA5AB9" w:rsidRPr="007139D6" w:rsidRDefault="00CA5AB9" w:rsidP="00CA5AB9">
      <w:pPr>
        <w:rPr>
          <w:szCs w:val="22"/>
        </w:rPr>
      </w:pPr>
    </w:p>
    <w:p w:rsidR="00CA5AB9" w:rsidRPr="007139D6" w:rsidRDefault="00CA5AB9" w:rsidP="00CA5AB9">
      <w:pPr>
        <w:rPr>
          <w:szCs w:val="22"/>
        </w:rPr>
      </w:pPr>
      <w:r w:rsidRPr="007139D6">
        <w:rPr>
          <w:szCs w:val="22"/>
        </w:rPr>
        <w:t>Deborah LASHLEY-JOHNSON (Ms.), Intellectual Property Attaché, Permanent Mission to the World Trade Organization (WTO), Geneva</w:t>
      </w:r>
    </w:p>
    <w:p w:rsidR="00CA5AB9" w:rsidRPr="007139D6" w:rsidRDefault="00CA5AB9" w:rsidP="00CA5AB9">
      <w:pPr>
        <w:rPr>
          <w:szCs w:val="22"/>
        </w:rPr>
      </w:pPr>
    </w:p>
    <w:p w:rsidR="00CA5AB9" w:rsidRPr="007139D6" w:rsidRDefault="00CA5AB9" w:rsidP="00CA5AB9">
      <w:pPr>
        <w:rPr>
          <w:szCs w:val="22"/>
        </w:rPr>
      </w:pPr>
      <w:r w:rsidRPr="007139D6">
        <w:rPr>
          <w:szCs w:val="22"/>
        </w:rPr>
        <w:t>Kristine SCHLEGELMILCH (Ms.), Intellectual Property Attaché, Permanent Mission, Geneva</w:t>
      </w:r>
    </w:p>
    <w:p w:rsidR="00CA5AB9" w:rsidRPr="007139D6" w:rsidRDefault="00CA5AB9" w:rsidP="00CA5AB9">
      <w:pPr>
        <w:rPr>
          <w:szCs w:val="22"/>
        </w:rPr>
      </w:pPr>
    </w:p>
    <w:p w:rsidR="00CA5AB9" w:rsidRPr="007139D6" w:rsidRDefault="00CA5AB9" w:rsidP="00CA5AB9">
      <w:pPr>
        <w:rPr>
          <w:szCs w:val="22"/>
        </w:rPr>
      </w:pPr>
      <w:r w:rsidRPr="007139D6">
        <w:rPr>
          <w:szCs w:val="22"/>
        </w:rPr>
        <w:t>Yasmine FULENA (Ms.), Intellectual Property Adviser, Permanent Mission, Geneva</w:t>
      </w:r>
    </w:p>
    <w:p w:rsidR="00CA5AB9" w:rsidRDefault="00CA5AB9" w:rsidP="00CA5AB9">
      <w:pPr>
        <w:rPr>
          <w:szCs w:val="22"/>
        </w:rPr>
      </w:pPr>
    </w:p>
    <w:p w:rsidR="00CA5AB9" w:rsidRDefault="00CA5AB9" w:rsidP="00CA5AB9">
      <w:pPr>
        <w:rPr>
          <w:szCs w:val="22"/>
        </w:rPr>
      </w:pPr>
    </w:p>
    <w:p w:rsidR="00CA5AB9" w:rsidRPr="007139D6" w:rsidRDefault="00CA5AB9" w:rsidP="00CA5AB9">
      <w:pPr>
        <w:rPr>
          <w:szCs w:val="22"/>
          <w:u w:val="single"/>
        </w:rPr>
      </w:pPr>
      <w:r w:rsidRPr="007139D6">
        <w:rPr>
          <w:szCs w:val="22"/>
          <w:u w:val="single"/>
        </w:rPr>
        <w:t>ÉTHIOPIE/ETHIOPIA</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Yidnekachew</w:t>
      </w:r>
      <w:proofErr w:type="spellEnd"/>
      <w:r w:rsidRPr="007139D6">
        <w:rPr>
          <w:szCs w:val="22"/>
        </w:rPr>
        <w:t xml:space="preserve"> </w:t>
      </w:r>
      <w:proofErr w:type="spellStart"/>
      <w:r w:rsidRPr="007139D6">
        <w:rPr>
          <w:szCs w:val="22"/>
        </w:rPr>
        <w:t>Tekle</w:t>
      </w:r>
      <w:proofErr w:type="spellEnd"/>
      <w:r w:rsidRPr="007139D6">
        <w:rPr>
          <w:szCs w:val="22"/>
        </w:rPr>
        <w:t xml:space="preserve"> ALEMU, Counsellor, Permanent Mission, Addis Ababa</w:t>
      </w:r>
    </w:p>
    <w:p w:rsidR="00CA5AB9" w:rsidRPr="007139D6" w:rsidRDefault="00CA5AB9" w:rsidP="00CA5AB9">
      <w:pPr>
        <w:rPr>
          <w:szCs w:val="22"/>
          <w:lang w:val="fr-FR"/>
        </w:rPr>
      </w:pPr>
      <w:r w:rsidRPr="007139D6">
        <w:rPr>
          <w:szCs w:val="22"/>
          <w:u w:val="single"/>
          <w:lang w:val="fr-FR"/>
        </w:rPr>
        <w:t xml:space="preserve">yidn1980@gmail.com </w:t>
      </w:r>
    </w:p>
    <w:p w:rsidR="00CA5AB9" w:rsidRDefault="00CA5AB9" w:rsidP="00CA5AB9">
      <w:pPr>
        <w:rPr>
          <w:szCs w:val="22"/>
          <w:lang w:val="fr-FR"/>
        </w:rPr>
      </w:pPr>
    </w:p>
    <w:p w:rsidR="003A556B" w:rsidRPr="007139D6" w:rsidRDefault="003A556B"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lastRenderedPageBreak/>
        <w:t>FÉDÉRATION DE RUSSIE/RUSSIAN FEDERATION</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Galina MIKHEEVA (Ms.), Head, Multilateral Cooperation Division, International Cooperation Department, Federal Service for Intellectual Property (ROSPATENT), Moscow</w:t>
      </w:r>
    </w:p>
    <w:p w:rsidR="00CA5AB9" w:rsidRPr="007139D6" w:rsidRDefault="00CA5AB9" w:rsidP="00CA5AB9">
      <w:pPr>
        <w:rPr>
          <w:szCs w:val="22"/>
        </w:rPr>
      </w:pPr>
    </w:p>
    <w:p w:rsidR="00CA5AB9" w:rsidRPr="007139D6" w:rsidRDefault="00CA5AB9" w:rsidP="00CA5AB9">
      <w:pPr>
        <w:rPr>
          <w:szCs w:val="22"/>
        </w:rPr>
      </w:pPr>
      <w:r w:rsidRPr="007139D6">
        <w:rPr>
          <w:szCs w:val="22"/>
        </w:rPr>
        <w:t>Victor DOBRYNIN, Expert, Industrial Property Division, Federal Institute of Industrial Property (FIPS), Federal Service for Intellectual Property (ROSPATENT), Moscow</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FINLANDE/FINLAND</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Jukka</w:t>
      </w:r>
      <w:proofErr w:type="spellEnd"/>
      <w:r w:rsidRPr="007139D6">
        <w:rPr>
          <w:szCs w:val="22"/>
        </w:rPr>
        <w:t xml:space="preserve"> LIEDES, Special Adviser to the Government, Helsinki</w:t>
      </w:r>
    </w:p>
    <w:p w:rsidR="00CA5AB9" w:rsidRPr="007139D6" w:rsidRDefault="00CA5AB9" w:rsidP="00CA5AB9">
      <w:pPr>
        <w:rPr>
          <w:szCs w:val="22"/>
        </w:rPr>
      </w:pPr>
    </w:p>
    <w:p w:rsidR="00CA5AB9" w:rsidRPr="007139D6" w:rsidRDefault="00CA5AB9" w:rsidP="00CA5AB9">
      <w:pPr>
        <w:rPr>
          <w:szCs w:val="22"/>
        </w:rPr>
      </w:pPr>
      <w:r w:rsidRPr="007139D6">
        <w:rPr>
          <w:szCs w:val="22"/>
        </w:rPr>
        <w:t>Anna VUOPALA (Ms.), Government Counsellor, Copyright and Audiovisual Department, Ministry of Education and Culture, Helsinki</w:t>
      </w:r>
    </w:p>
    <w:p w:rsidR="00CA5AB9" w:rsidRPr="000F1ED4" w:rsidRDefault="00CA5AB9" w:rsidP="00CA5AB9">
      <w:pPr>
        <w:rPr>
          <w:szCs w:val="22"/>
          <w:u w:val="single"/>
        </w:rPr>
      </w:pPr>
    </w:p>
    <w:p w:rsidR="00CA5AB9" w:rsidRPr="000F1ED4" w:rsidRDefault="00CA5AB9" w:rsidP="00CA5AB9">
      <w:pPr>
        <w:rPr>
          <w:szCs w:val="22"/>
          <w:u w:val="single"/>
        </w:rPr>
      </w:pPr>
    </w:p>
    <w:p w:rsidR="00CA5AB9" w:rsidRPr="007139D6" w:rsidRDefault="00CA5AB9" w:rsidP="00CA5AB9">
      <w:pPr>
        <w:rPr>
          <w:szCs w:val="22"/>
          <w:u w:val="single"/>
          <w:lang w:val="fr-FR"/>
        </w:rPr>
      </w:pPr>
      <w:r w:rsidRPr="007139D6">
        <w:rPr>
          <w:szCs w:val="22"/>
          <w:u w:val="single"/>
          <w:lang w:val="fr-FR"/>
        </w:rPr>
        <w:t>FRANCE</w:t>
      </w:r>
    </w:p>
    <w:p w:rsidR="00CA5AB9" w:rsidRPr="007139D6" w:rsidRDefault="00CA5AB9" w:rsidP="00CA5AB9">
      <w:pPr>
        <w:rPr>
          <w:szCs w:val="22"/>
          <w:u w:val="single"/>
          <w:lang w:val="fr-FR"/>
        </w:rPr>
      </w:pPr>
    </w:p>
    <w:p w:rsidR="00CA5AB9" w:rsidRPr="007139D6" w:rsidRDefault="00CA5AB9" w:rsidP="00CA5AB9">
      <w:pPr>
        <w:rPr>
          <w:szCs w:val="22"/>
          <w:lang w:val="fr-FR"/>
        </w:rPr>
      </w:pPr>
      <w:r w:rsidRPr="007139D6">
        <w:rPr>
          <w:szCs w:val="22"/>
          <w:lang w:val="fr-FR"/>
        </w:rPr>
        <w:t>Ludovic JULIÉ, chargé de mission, Bureau de la propriété intellectuelle, Ministère de la culture et de la communication, Paris</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GABON</w:t>
      </w:r>
    </w:p>
    <w:p w:rsidR="00CA5AB9" w:rsidRPr="007139D6" w:rsidRDefault="00CA5AB9" w:rsidP="00CA5AB9">
      <w:pPr>
        <w:rPr>
          <w:szCs w:val="22"/>
          <w:u w:val="single"/>
          <w:lang w:val="fr-FR"/>
        </w:rPr>
      </w:pPr>
    </w:p>
    <w:p w:rsidR="00CA5AB9" w:rsidRPr="007139D6" w:rsidRDefault="00CA5AB9" w:rsidP="00CA5AB9">
      <w:pPr>
        <w:rPr>
          <w:szCs w:val="22"/>
          <w:lang w:val="fr-FR"/>
        </w:rPr>
      </w:pPr>
      <w:r w:rsidRPr="007139D6">
        <w:rPr>
          <w:szCs w:val="22"/>
          <w:lang w:val="fr-FR"/>
        </w:rPr>
        <w:t>Edwige KOUMBY MISSAMBO (Mme), première conseillère, Mission permanente, Genève</w:t>
      </w:r>
    </w:p>
    <w:p w:rsidR="00CA5AB9" w:rsidRPr="007139D6" w:rsidRDefault="00CA5AB9" w:rsidP="00CA5AB9">
      <w:pPr>
        <w:rPr>
          <w:szCs w:val="22"/>
        </w:rPr>
      </w:pPr>
      <w:r w:rsidRPr="007139D6">
        <w:rPr>
          <w:szCs w:val="22"/>
          <w:u w:val="single"/>
        </w:rPr>
        <w:t xml:space="preserve">prisquentage@yahoo.fr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GÉORGIE/GEORGIA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Ana GOBECHIA (Ms.), Intellectual Property Adviser,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keepNext/>
        <w:keepLines/>
        <w:rPr>
          <w:szCs w:val="22"/>
          <w:u w:val="single"/>
        </w:rPr>
      </w:pPr>
      <w:r w:rsidRPr="007139D6">
        <w:rPr>
          <w:szCs w:val="22"/>
          <w:u w:val="single"/>
        </w:rPr>
        <w:t>GHANA</w:t>
      </w:r>
    </w:p>
    <w:p w:rsidR="00CA5AB9" w:rsidRPr="007139D6" w:rsidRDefault="00CA5AB9" w:rsidP="00CA5AB9">
      <w:pPr>
        <w:keepNext/>
        <w:keepLines/>
        <w:rPr>
          <w:szCs w:val="22"/>
          <w:u w:val="single"/>
        </w:rPr>
      </w:pPr>
    </w:p>
    <w:p w:rsidR="00CA5AB9" w:rsidRPr="007139D6" w:rsidRDefault="00CA5AB9" w:rsidP="00CA5AB9">
      <w:pPr>
        <w:rPr>
          <w:szCs w:val="22"/>
        </w:rPr>
      </w:pPr>
      <w:r w:rsidRPr="007139D6">
        <w:rPr>
          <w:szCs w:val="22"/>
        </w:rPr>
        <w:t>Joseph TAMAKLOE, Chief State Attorney, Registrar General Department, Ministry of Justice, Accra</w:t>
      </w:r>
    </w:p>
    <w:p w:rsidR="00CA5AB9" w:rsidRPr="007139D6" w:rsidRDefault="00CA5AB9" w:rsidP="00CA5AB9">
      <w:pPr>
        <w:rPr>
          <w:szCs w:val="22"/>
        </w:rPr>
      </w:pPr>
      <w:r w:rsidRPr="007139D6">
        <w:rPr>
          <w:szCs w:val="22"/>
          <w:u w:val="single"/>
        </w:rPr>
        <w:t xml:space="preserve">jtamakloe@gmail.com </w:t>
      </w:r>
    </w:p>
    <w:p w:rsidR="00CA5AB9" w:rsidRPr="007139D6" w:rsidRDefault="00CA5AB9" w:rsidP="00CA5AB9">
      <w:pPr>
        <w:rPr>
          <w:szCs w:val="22"/>
        </w:rPr>
      </w:pPr>
    </w:p>
    <w:p w:rsidR="00CA5AB9" w:rsidRPr="007139D6" w:rsidRDefault="00CA5AB9" w:rsidP="00CA5AB9">
      <w:pPr>
        <w:rPr>
          <w:szCs w:val="22"/>
        </w:rPr>
      </w:pPr>
      <w:r w:rsidRPr="007139D6">
        <w:rPr>
          <w:szCs w:val="22"/>
        </w:rPr>
        <w:t>Paul KURUK, Executive Director, Institute for African Development (INADEV), Accra</w:t>
      </w:r>
    </w:p>
    <w:p w:rsidR="00CA5AB9" w:rsidRPr="007139D6" w:rsidRDefault="00CA5AB9" w:rsidP="00CA5AB9">
      <w:pPr>
        <w:rPr>
          <w:szCs w:val="22"/>
        </w:rPr>
      </w:pPr>
    </w:p>
    <w:p w:rsidR="00CA5AB9" w:rsidRPr="007139D6" w:rsidRDefault="00CA5AB9" w:rsidP="00CA5AB9">
      <w:pPr>
        <w:rPr>
          <w:szCs w:val="22"/>
          <w:u w:val="single"/>
        </w:rPr>
      </w:pPr>
    </w:p>
    <w:p w:rsidR="00CA5AB9" w:rsidRPr="007139D6" w:rsidRDefault="00CA5AB9" w:rsidP="00CA5AB9">
      <w:pPr>
        <w:rPr>
          <w:szCs w:val="22"/>
          <w:u w:val="single"/>
          <w:lang w:val="es-ES"/>
        </w:rPr>
      </w:pPr>
      <w:r w:rsidRPr="007139D6">
        <w:rPr>
          <w:szCs w:val="22"/>
          <w:u w:val="single"/>
          <w:lang w:val="es-ES"/>
        </w:rPr>
        <w:t>GUATEMALA</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Flor de María GARCÍA DÍAZ (Sra.), Consejera, Misión Permanente ante la Organización Mundial del Comercio (OMC), Ginebra</w:t>
      </w:r>
    </w:p>
    <w:p w:rsidR="00CA5AB9" w:rsidRPr="005C5FF8" w:rsidRDefault="00CA5AB9" w:rsidP="00CA5AB9">
      <w:pPr>
        <w:rPr>
          <w:szCs w:val="22"/>
          <w:lang w:val="it-IT"/>
        </w:rPr>
      </w:pPr>
      <w:r w:rsidRPr="005C5FF8">
        <w:rPr>
          <w:szCs w:val="22"/>
          <w:u w:val="single"/>
          <w:lang w:val="it-IT"/>
        </w:rPr>
        <w:t xml:space="preserve">flor.garcia@wtoguatemala.ch </w:t>
      </w:r>
    </w:p>
    <w:p w:rsidR="00CA5AB9" w:rsidRDefault="00CA5AB9" w:rsidP="00CA5AB9">
      <w:pPr>
        <w:rPr>
          <w:szCs w:val="22"/>
          <w:lang w:val="it-IT"/>
        </w:rPr>
      </w:pPr>
    </w:p>
    <w:p w:rsidR="003A556B" w:rsidRPr="005C5FF8" w:rsidRDefault="003A556B" w:rsidP="00CA5AB9">
      <w:pPr>
        <w:rPr>
          <w:szCs w:val="22"/>
          <w:lang w:val="it-IT"/>
        </w:rPr>
      </w:pPr>
    </w:p>
    <w:p w:rsidR="00CA5AB9" w:rsidRPr="005C5FF8" w:rsidRDefault="00CA5AB9" w:rsidP="00CA5AB9">
      <w:pPr>
        <w:rPr>
          <w:szCs w:val="22"/>
          <w:u w:val="single"/>
          <w:lang w:val="it-IT"/>
        </w:rPr>
      </w:pPr>
      <w:r w:rsidRPr="005C5FF8">
        <w:rPr>
          <w:szCs w:val="22"/>
          <w:u w:val="single"/>
          <w:lang w:val="it-IT"/>
        </w:rPr>
        <w:t>GUINÉE/GUINEA</w:t>
      </w:r>
    </w:p>
    <w:p w:rsidR="00CA5AB9" w:rsidRPr="005C5FF8" w:rsidRDefault="00CA5AB9" w:rsidP="00CA5AB9">
      <w:pPr>
        <w:rPr>
          <w:szCs w:val="22"/>
          <w:u w:val="single"/>
          <w:lang w:val="it-IT"/>
        </w:rPr>
      </w:pPr>
    </w:p>
    <w:p w:rsidR="00CA5AB9" w:rsidRPr="007139D6" w:rsidRDefault="00CA5AB9" w:rsidP="00CA5AB9">
      <w:pPr>
        <w:rPr>
          <w:szCs w:val="22"/>
          <w:lang w:val="fr-FR"/>
        </w:rPr>
      </w:pPr>
      <w:r w:rsidRPr="007139D6">
        <w:rPr>
          <w:szCs w:val="22"/>
          <w:lang w:val="fr-FR"/>
        </w:rPr>
        <w:t>Aminata KOUROUMA-MIKALA (Mme), conseillère, Mission permanente, Genève</w:t>
      </w:r>
    </w:p>
    <w:p w:rsidR="00CA5AB9" w:rsidRPr="007139D6" w:rsidRDefault="00CA5AB9" w:rsidP="00CA5AB9">
      <w:pPr>
        <w:rPr>
          <w:szCs w:val="22"/>
          <w:lang w:val="fr-FR"/>
        </w:rPr>
      </w:pPr>
    </w:p>
    <w:p w:rsidR="00EF6D92" w:rsidRPr="003A556B" w:rsidRDefault="00EF6D92">
      <w:pPr>
        <w:rPr>
          <w:szCs w:val="22"/>
          <w:u w:val="single"/>
          <w:lang w:val="fr-FR"/>
        </w:rPr>
      </w:pPr>
      <w:r w:rsidRPr="003A556B">
        <w:rPr>
          <w:szCs w:val="22"/>
          <w:u w:val="single"/>
          <w:lang w:val="fr-FR"/>
        </w:rPr>
        <w:br w:type="page"/>
      </w:r>
    </w:p>
    <w:p w:rsidR="00CA5AB9" w:rsidRPr="007139D6" w:rsidRDefault="00CA5AB9" w:rsidP="00CA5AB9">
      <w:pPr>
        <w:rPr>
          <w:szCs w:val="22"/>
          <w:u w:val="single"/>
          <w:lang w:val="es-ES"/>
        </w:rPr>
      </w:pPr>
      <w:r w:rsidRPr="007139D6">
        <w:rPr>
          <w:szCs w:val="22"/>
          <w:u w:val="single"/>
          <w:lang w:val="es-ES"/>
        </w:rPr>
        <w:lastRenderedPageBreak/>
        <w:t>HONDURAS</w:t>
      </w:r>
    </w:p>
    <w:p w:rsidR="00CA5AB9" w:rsidRPr="007139D6" w:rsidRDefault="00CA5AB9" w:rsidP="00CA5AB9">
      <w:pPr>
        <w:rPr>
          <w:szCs w:val="22"/>
          <w:u w:val="single"/>
          <w:lang w:val="es-ES"/>
        </w:rPr>
      </w:pPr>
    </w:p>
    <w:p w:rsidR="00CA5AB9" w:rsidRPr="007139D6" w:rsidRDefault="00CA5AB9" w:rsidP="00CA5AB9">
      <w:pPr>
        <w:rPr>
          <w:szCs w:val="22"/>
          <w:lang w:val="es-ES"/>
        </w:rPr>
      </w:pPr>
      <w:proofErr w:type="spellStart"/>
      <w:r w:rsidRPr="007139D6">
        <w:rPr>
          <w:szCs w:val="22"/>
          <w:lang w:val="es-ES"/>
        </w:rPr>
        <w:t>Giampaolo</w:t>
      </w:r>
      <w:proofErr w:type="spellEnd"/>
      <w:r w:rsidRPr="007139D6">
        <w:rPr>
          <w:szCs w:val="22"/>
          <w:lang w:val="es-ES"/>
        </w:rPr>
        <w:t xml:space="preserve"> RIZZO ALVARADO, Embajador, Representante Permanente, Misión Permanente, Ginebra</w:t>
      </w:r>
    </w:p>
    <w:p w:rsidR="00CA5AB9" w:rsidRPr="007139D6" w:rsidRDefault="00CA5AB9" w:rsidP="00CA5AB9">
      <w:pPr>
        <w:rPr>
          <w:szCs w:val="22"/>
          <w:lang w:val="es-ES"/>
        </w:rPr>
      </w:pPr>
      <w:r w:rsidRPr="007139D6">
        <w:rPr>
          <w:szCs w:val="22"/>
          <w:u w:val="single"/>
          <w:lang w:val="es-ES"/>
        </w:rPr>
        <w:t xml:space="preserve">mission@hondurasginebra.ch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Blanca Ondina RIVERA VALLE (Sra.), Asesora en Propiedad Intelectual, Dirección General de Propiedad Intelectual (DIGEPIH), Instituto de la Propiedad, Tegucigalpa</w:t>
      </w:r>
    </w:p>
    <w:p w:rsidR="00CA5AB9" w:rsidRPr="007139D6" w:rsidRDefault="00CA5AB9" w:rsidP="00CA5AB9">
      <w:pPr>
        <w:rPr>
          <w:szCs w:val="22"/>
          <w:lang w:val="es-ES"/>
        </w:rPr>
      </w:pPr>
      <w:r w:rsidRPr="007139D6">
        <w:rPr>
          <w:szCs w:val="22"/>
          <w:u w:val="single"/>
          <w:lang w:val="es-ES"/>
        </w:rPr>
        <w:t xml:space="preserve">blarivera@yahoo.com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Natalia GIRÓN SIERRA (Sra.), Primer Secretario,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3A556B" w:rsidRDefault="00CA5AB9" w:rsidP="00CA5AB9">
      <w:pPr>
        <w:rPr>
          <w:szCs w:val="22"/>
          <w:u w:val="single"/>
        </w:rPr>
      </w:pPr>
      <w:r w:rsidRPr="003A556B">
        <w:rPr>
          <w:szCs w:val="22"/>
          <w:u w:val="single"/>
        </w:rPr>
        <w:t>HONGRIE/HUNGARY</w:t>
      </w:r>
    </w:p>
    <w:p w:rsidR="00CA5AB9" w:rsidRPr="003A556B" w:rsidRDefault="00CA5AB9" w:rsidP="00CA5AB9">
      <w:pPr>
        <w:rPr>
          <w:szCs w:val="22"/>
          <w:u w:val="single"/>
        </w:rPr>
      </w:pPr>
    </w:p>
    <w:p w:rsidR="00CA5AB9" w:rsidRPr="003A556B" w:rsidRDefault="00CA5AB9" w:rsidP="00CA5AB9">
      <w:pPr>
        <w:rPr>
          <w:szCs w:val="22"/>
        </w:rPr>
      </w:pPr>
      <w:proofErr w:type="spellStart"/>
      <w:r w:rsidRPr="003A556B">
        <w:rPr>
          <w:szCs w:val="22"/>
        </w:rPr>
        <w:t>Krisztina</w:t>
      </w:r>
      <w:proofErr w:type="spellEnd"/>
      <w:r w:rsidRPr="003A556B">
        <w:rPr>
          <w:szCs w:val="22"/>
        </w:rPr>
        <w:t xml:space="preserve"> KOVÁCS (Ms.), Head, Industrial Property Law Section, Hungarian Intellectual Property Office, Budapest</w:t>
      </w:r>
    </w:p>
    <w:p w:rsidR="00CA5AB9" w:rsidRPr="003A556B" w:rsidRDefault="00CA5AB9" w:rsidP="00CA5AB9">
      <w:pPr>
        <w:rPr>
          <w:szCs w:val="22"/>
          <w:u w:val="single"/>
        </w:rPr>
      </w:pPr>
    </w:p>
    <w:p w:rsidR="00CA5AB9" w:rsidRPr="003A556B" w:rsidRDefault="00CA5AB9" w:rsidP="00CA5AB9">
      <w:pPr>
        <w:rPr>
          <w:szCs w:val="22"/>
          <w:u w:val="single"/>
        </w:rPr>
      </w:pPr>
    </w:p>
    <w:p w:rsidR="00CA5AB9" w:rsidRPr="007139D6" w:rsidRDefault="00CA5AB9" w:rsidP="00CA5AB9">
      <w:pPr>
        <w:rPr>
          <w:szCs w:val="22"/>
          <w:u w:val="single"/>
        </w:rPr>
      </w:pPr>
      <w:r w:rsidRPr="007139D6">
        <w:rPr>
          <w:szCs w:val="22"/>
          <w:u w:val="single"/>
        </w:rPr>
        <w:t>INDE/INDIA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Virander</w:t>
      </w:r>
      <w:proofErr w:type="spellEnd"/>
      <w:r w:rsidRPr="007139D6">
        <w:rPr>
          <w:szCs w:val="22"/>
        </w:rPr>
        <w:t xml:space="preserve"> PAUL, Ambassador, Deputy Permanent Representative, Permanent Mission, Geneva</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Sasikumar</w:t>
      </w:r>
      <w:proofErr w:type="spellEnd"/>
      <w:r w:rsidRPr="007139D6">
        <w:rPr>
          <w:szCs w:val="22"/>
        </w:rPr>
        <w:t xml:space="preserve"> MUNDAYAT, Deputy Director, Anthropological Survey of India, Ministry of Culture, Kolkata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Sumit</w:t>
      </w:r>
      <w:proofErr w:type="spellEnd"/>
      <w:r w:rsidRPr="007139D6">
        <w:rPr>
          <w:szCs w:val="22"/>
        </w:rPr>
        <w:t xml:space="preserve"> SETH, First Secretary, Economic Affairs,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keepNext/>
        <w:keepLines/>
        <w:rPr>
          <w:szCs w:val="22"/>
          <w:u w:val="single"/>
        </w:rPr>
      </w:pPr>
      <w:r w:rsidRPr="007139D6">
        <w:rPr>
          <w:szCs w:val="22"/>
          <w:u w:val="single"/>
        </w:rPr>
        <w:t>INDONÉSIE/INDONESIA</w:t>
      </w:r>
    </w:p>
    <w:p w:rsidR="00CA5AB9" w:rsidRPr="007139D6" w:rsidRDefault="00CA5AB9" w:rsidP="00CA5AB9">
      <w:pPr>
        <w:keepNext/>
        <w:keepLines/>
        <w:rPr>
          <w:szCs w:val="22"/>
          <w:u w:val="single"/>
        </w:rPr>
      </w:pPr>
    </w:p>
    <w:p w:rsidR="00CA5AB9" w:rsidRPr="007139D6" w:rsidRDefault="00CA5AB9" w:rsidP="00CA5AB9">
      <w:pPr>
        <w:keepNext/>
        <w:keepLines/>
        <w:rPr>
          <w:szCs w:val="22"/>
        </w:rPr>
      </w:pPr>
      <w:r w:rsidRPr="007139D6">
        <w:rPr>
          <w:szCs w:val="22"/>
        </w:rPr>
        <w:t xml:space="preserve">Robert </w:t>
      </w:r>
      <w:proofErr w:type="spellStart"/>
      <w:r w:rsidRPr="007139D6">
        <w:rPr>
          <w:szCs w:val="22"/>
        </w:rPr>
        <w:t>Matteus</w:t>
      </w:r>
      <w:proofErr w:type="spellEnd"/>
      <w:r w:rsidRPr="007139D6">
        <w:rPr>
          <w:szCs w:val="22"/>
        </w:rPr>
        <w:t xml:space="preserve"> Michael TENE, Ambassador, Permanent Representative, Permanent Mission, Geneva</w:t>
      </w:r>
    </w:p>
    <w:p w:rsidR="00CA5AB9" w:rsidRPr="007139D6" w:rsidRDefault="00CA5AB9" w:rsidP="00CA5AB9">
      <w:pPr>
        <w:keepNext/>
        <w:keepLines/>
        <w:rPr>
          <w:szCs w:val="22"/>
        </w:rPr>
      </w:pPr>
    </w:p>
    <w:p w:rsidR="00CA5AB9" w:rsidRPr="007139D6" w:rsidRDefault="00CA5AB9" w:rsidP="00CA5AB9">
      <w:pPr>
        <w:keepNext/>
        <w:keepLines/>
        <w:rPr>
          <w:szCs w:val="22"/>
        </w:rPr>
      </w:pPr>
      <w:r w:rsidRPr="007139D6">
        <w:rPr>
          <w:szCs w:val="22"/>
        </w:rPr>
        <w:t>Denny ABDI, Minister Counsellor, Permanent Mission, Geneva</w:t>
      </w:r>
    </w:p>
    <w:p w:rsidR="00CA5AB9" w:rsidRPr="007139D6" w:rsidRDefault="00CA5AB9" w:rsidP="00CA5AB9">
      <w:pPr>
        <w:rPr>
          <w:szCs w:val="22"/>
        </w:rPr>
      </w:pPr>
    </w:p>
    <w:p w:rsidR="00CA5AB9" w:rsidRPr="007139D6" w:rsidRDefault="00CA5AB9" w:rsidP="00CA5AB9">
      <w:pPr>
        <w:rPr>
          <w:szCs w:val="22"/>
        </w:rPr>
      </w:pPr>
      <w:r w:rsidRPr="007139D6">
        <w:rPr>
          <w:szCs w:val="22"/>
        </w:rPr>
        <w:t>Dede Mia YUSANTI (Ms.), Director, Cooperation and Empowerment of Intellectual Property, Directorate of Cooperation and Empowerment of Intellectual Property, Directorate General of Intellectual Property, Ministry of Law and Human Rights, Jakarta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Irni</w:t>
      </w:r>
      <w:proofErr w:type="spellEnd"/>
      <w:r w:rsidRPr="007139D6">
        <w:rPr>
          <w:szCs w:val="22"/>
        </w:rPr>
        <w:t xml:space="preserve"> YUSLIANTI (Ms.), Head, International Organization Cooperation Section, Directorate of Cooperation and Empowerment of Intellectual Property, Directorate General of Intellectual Property, Ministry of Law and Human Rights, Jakarta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Berty</w:t>
      </w:r>
      <w:proofErr w:type="spellEnd"/>
      <w:r w:rsidRPr="007139D6">
        <w:rPr>
          <w:szCs w:val="22"/>
        </w:rPr>
        <w:t xml:space="preserve"> B. SUMAKUD, Head, Humanitarian Law Division, Deputy of Coordination for Law and Human Rights, Coordinating Ministry of Politics, Law and Security, Jakarta</w:t>
      </w:r>
    </w:p>
    <w:p w:rsidR="00CA5AB9" w:rsidRDefault="00CA5AB9" w:rsidP="00CA5AB9">
      <w:pPr>
        <w:rPr>
          <w:szCs w:val="22"/>
        </w:rPr>
      </w:pPr>
    </w:p>
    <w:p w:rsidR="00CA5AB9" w:rsidRPr="007139D6" w:rsidRDefault="00CA5AB9" w:rsidP="00CA5AB9">
      <w:pPr>
        <w:rPr>
          <w:szCs w:val="22"/>
        </w:rPr>
      </w:pPr>
      <w:proofErr w:type="spellStart"/>
      <w:r w:rsidRPr="007139D6">
        <w:rPr>
          <w:szCs w:val="22"/>
        </w:rPr>
        <w:t>Ika</w:t>
      </w:r>
      <w:proofErr w:type="spellEnd"/>
      <w:r w:rsidRPr="007139D6">
        <w:rPr>
          <w:szCs w:val="22"/>
        </w:rPr>
        <w:t xml:space="preserve"> </w:t>
      </w:r>
      <w:proofErr w:type="spellStart"/>
      <w:r w:rsidRPr="007139D6">
        <w:rPr>
          <w:szCs w:val="22"/>
        </w:rPr>
        <w:t>Ahyani</w:t>
      </w:r>
      <w:proofErr w:type="spellEnd"/>
      <w:r w:rsidRPr="007139D6">
        <w:rPr>
          <w:szCs w:val="22"/>
        </w:rPr>
        <w:t xml:space="preserve"> KURNIAWATI (Ms.), Head, Intellectual Property Empowerment Division, Directorate of Cooperation and Empowerment of Intellectual Property, Directorate General of Intellectual Property, Ministry of Law and Human Rights, Jakarta</w:t>
      </w:r>
    </w:p>
    <w:p w:rsidR="001F7CA8" w:rsidRDefault="001F7CA8" w:rsidP="00CA5AB9">
      <w:pPr>
        <w:rPr>
          <w:szCs w:val="22"/>
        </w:rPr>
      </w:pPr>
    </w:p>
    <w:p w:rsidR="00CA5AB9" w:rsidRPr="007139D6" w:rsidRDefault="00CA5AB9" w:rsidP="00CA5AB9">
      <w:pPr>
        <w:rPr>
          <w:szCs w:val="22"/>
        </w:rPr>
      </w:pPr>
      <w:r w:rsidRPr="007139D6">
        <w:rPr>
          <w:szCs w:val="22"/>
        </w:rPr>
        <w:t>Erik MANGAJAYA, Head of Section, Directorate of Law and Economic Agreements, Ministry of Foreign Affairs, Jakarta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lastRenderedPageBreak/>
        <w:t>Fitria</w:t>
      </w:r>
      <w:proofErr w:type="spellEnd"/>
      <w:r w:rsidRPr="007139D6">
        <w:rPr>
          <w:szCs w:val="22"/>
        </w:rPr>
        <w:t xml:space="preserve"> WIBOWO (Ms.), Head of Section, Directorate of Trade, Commodity, and Intellectual Property, Ministry of Foreign Affairs, Jakarta</w:t>
      </w:r>
    </w:p>
    <w:p w:rsidR="00CA5AB9" w:rsidRPr="007139D6" w:rsidRDefault="00CA5AB9" w:rsidP="00CA5AB9">
      <w:pPr>
        <w:rPr>
          <w:szCs w:val="22"/>
        </w:rPr>
      </w:pPr>
    </w:p>
    <w:p w:rsidR="00CA5AB9" w:rsidRPr="007139D6" w:rsidRDefault="00CA5AB9" w:rsidP="00CA5AB9">
      <w:pPr>
        <w:rPr>
          <w:szCs w:val="22"/>
        </w:rPr>
      </w:pPr>
      <w:r w:rsidRPr="007139D6">
        <w:rPr>
          <w:szCs w:val="22"/>
        </w:rPr>
        <w:t>Susi ARLIAN (Ms.), Assistant Deputy, Deputy of Coordination for Law and Human Rights, Coordinating Ministry of Politics, Law and Security, Jakarta</w:t>
      </w:r>
    </w:p>
    <w:p w:rsidR="00CA5AB9" w:rsidRDefault="00CA5AB9" w:rsidP="00CA5AB9">
      <w:pPr>
        <w:rPr>
          <w:szCs w:val="22"/>
        </w:rPr>
      </w:pPr>
    </w:p>
    <w:p w:rsidR="00CA5AB9" w:rsidRPr="007139D6" w:rsidRDefault="00CA5AB9" w:rsidP="00CA5AB9">
      <w:pPr>
        <w:rPr>
          <w:szCs w:val="22"/>
        </w:rPr>
      </w:pPr>
      <w:proofErr w:type="spellStart"/>
      <w:r w:rsidRPr="007139D6">
        <w:rPr>
          <w:szCs w:val="22"/>
        </w:rPr>
        <w:t>Baringin</w:t>
      </w:r>
      <w:proofErr w:type="spellEnd"/>
      <w:r w:rsidRPr="007139D6">
        <w:rPr>
          <w:szCs w:val="22"/>
        </w:rPr>
        <w:t xml:space="preserve"> SIANTURI, Assistant Deputy, Deputy of Coordination for Law and Human Rights, Coordinating Ministry of Politics, Law and Security, Jakarta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Erry</w:t>
      </w:r>
      <w:proofErr w:type="spellEnd"/>
      <w:r w:rsidRPr="007139D6">
        <w:rPr>
          <w:szCs w:val="22"/>
        </w:rPr>
        <w:t xml:space="preserve"> </w:t>
      </w:r>
      <w:proofErr w:type="spellStart"/>
      <w:r w:rsidRPr="007139D6">
        <w:rPr>
          <w:szCs w:val="22"/>
        </w:rPr>
        <w:t>Wahyu</w:t>
      </w:r>
      <w:proofErr w:type="spellEnd"/>
      <w:r w:rsidRPr="007139D6">
        <w:rPr>
          <w:szCs w:val="22"/>
        </w:rPr>
        <w:t xml:space="preserve"> PRASETYO, Third Secretary,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lang w:val="fr-FR"/>
        </w:rPr>
      </w:pPr>
      <w:r w:rsidRPr="007139D6">
        <w:rPr>
          <w:szCs w:val="22"/>
          <w:u w:val="single"/>
          <w:lang w:val="fr-FR"/>
        </w:rPr>
        <w:t>IRAN (RÉPUBLIQUE ISLAMIQUE D’)/IRAN (ISLAMIC REPUBLIC OF)</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Mohammad MOEIN ESLAM, Legal Expert, Ministry of Foreign Affairs, Tehran</w:t>
      </w:r>
    </w:p>
    <w:p w:rsidR="00CA5AB9" w:rsidRPr="007139D6" w:rsidRDefault="00CA5AB9" w:rsidP="00CA5AB9">
      <w:pPr>
        <w:rPr>
          <w:szCs w:val="22"/>
        </w:rPr>
      </w:pPr>
    </w:p>
    <w:p w:rsidR="00CA5AB9" w:rsidRPr="007139D6" w:rsidRDefault="00CA5AB9" w:rsidP="00CA5AB9">
      <w:pPr>
        <w:rPr>
          <w:szCs w:val="22"/>
        </w:rPr>
      </w:pPr>
      <w:r w:rsidRPr="007139D6">
        <w:rPr>
          <w:szCs w:val="22"/>
        </w:rPr>
        <w:t>Reza DEHGHANI, First Secretary, Permanent Mission, Geneva</w:t>
      </w:r>
    </w:p>
    <w:p w:rsidR="00CA5AB9" w:rsidRPr="007139D6" w:rsidRDefault="00CA5AB9" w:rsidP="00CA5AB9">
      <w:pPr>
        <w:rPr>
          <w:szCs w:val="22"/>
        </w:rPr>
      </w:pP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ISRAËL/ISRAEL</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Judith GALILI METZER (Ms.), Counsellor, Permanent Mission, Geneva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Yotal</w:t>
      </w:r>
      <w:proofErr w:type="spellEnd"/>
      <w:r w:rsidRPr="007139D6">
        <w:rPr>
          <w:szCs w:val="22"/>
        </w:rPr>
        <w:t xml:space="preserve"> FOGEL (Ms.), Adviser, Permanent Mission, Geneva</w:t>
      </w:r>
    </w:p>
    <w:p w:rsidR="00CA5AB9" w:rsidRPr="007139D6" w:rsidRDefault="00CA5AB9" w:rsidP="00CA5AB9">
      <w:pPr>
        <w:rPr>
          <w:szCs w:val="22"/>
          <w:u w:val="single"/>
        </w:rPr>
      </w:pPr>
    </w:p>
    <w:p w:rsidR="00CA5AB9" w:rsidRPr="007139D6" w:rsidRDefault="00CA5AB9" w:rsidP="00CA5AB9">
      <w:pPr>
        <w:rPr>
          <w:szCs w:val="22"/>
          <w:u w:val="single"/>
        </w:rPr>
      </w:pPr>
    </w:p>
    <w:p w:rsidR="00CA5AB9" w:rsidRPr="007139D6" w:rsidRDefault="00CA5AB9" w:rsidP="00CA5AB9">
      <w:pPr>
        <w:keepNext/>
        <w:keepLines/>
        <w:rPr>
          <w:szCs w:val="22"/>
          <w:u w:val="single"/>
        </w:rPr>
      </w:pPr>
      <w:r w:rsidRPr="007139D6">
        <w:rPr>
          <w:szCs w:val="22"/>
          <w:u w:val="single"/>
        </w:rPr>
        <w:t>ITALIE/ITALY</w:t>
      </w:r>
    </w:p>
    <w:p w:rsidR="00CA5AB9" w:rsidRPr="007139D6" w:rsidRDefault="00CA5AB9" w:rsidP="00CA5AB9">
      <w:pPr>
        <w:keepNext/>
        <w:keepLines/>
        <w:rPr>
          <w:szCs w:val="22"/>
          <w:u w:val="single"/>
        </w:rPr>
      </w:pPr>
    </w:p>
    <w:p w:rsidR="00CA5AB9" w:rsidRPr="007139D6" w:rsidRDefault="00CA5AB9" w:rsidP="00CA5AB9">
      <w:pPr>
        <w:keepNext/>
        <w:keepLines/>
        <w:rPr>
          <w:szCs w:val="22"/>
        </w:rPr>
      </w:pPr>
      <w:r w:rsidRPr="007139D6">
        <w:rPr>
          <w:szCs w:val="22"/>
        </w:rPr>
        <w:t>Maria Chiara MALAGUTI (Ms.), Professor, Intellectual Property Office, Ministry of Foreign Affairs and International Cooperation, Roma</w:t>
      </w:r>
    </w:p>
    <w:p w:rsidR="00CA5AB9" w:rsidRPr="007139D6" w:rsidRDefault="00CA5AB9" w:rsidP="00CA5AB9">
      <w:pPr>
        <w:keepNext/>
        <w:keepLines/>
        <w:rPr>
          <w:szCs w:val="22"/>
        </w:rPr>
      </w:pPr>
      <w:r w:rsidRPr="007139D6">
        <w:rPr>
          <w:szCs w:val="22"/>
          <w:u w:val="single"/>
        </w:rPr>
        <w:t xml:space="preserve">mariachiara.malaguti@esteri.it </w:t>
      </w:r>
    </w:p>
    <w:p w:rsidR="00CA5AB9" w:rsidRPr="007139D6" w:rsidRDefault="00CA5AB9" w:rsidP="00CA5AB9">
      <w:pPr>
        <w:rPr>
          <w:szCs w:val="22"/>
        </w:rPr>
      </w:pPr>
    </w:p>
    <w:p w:rsidR="00CA5AB9" w:rsidRPr="007139D6" w:rsidRDefault="00CA5AB9" w:rsidP="00CA5AB9">
      <w:pPr>
        <w:rPr>
          <w:szCs w:val="22"/>
        </w:rPr>
      </w:pPr>
      <w:r w:rsidRPr="007139D6">
        <w:rPr>
          <w:szCs w:val="22"/>
        </w:rPr>
        <w:t>Matteo EVANGELISTA, First Secretary, Permanent Mission, Geneva</w:t>
      </w:r>
    </w:p>
    <w:p w:rsidR="00CA5AB9" w:rsidRPr="007139D6" w:rsidRDefault="00CA5AB9" w:rsidP="00CA5AB9">
      <w:pPr>
        <w:rPr>
          <w:szCs w:val="22"/>
        </w:rPr>
      </w:pPr>
      <w:r w:rsidRPr="007139D6">
        <w:rPr>
          <w:szCs w:val="22"/>
          <w:u w:val="single"/>
        </w:rPr>
        <w:t xml:space="preserve">matteo.evangelista@esteri.it </w:t>
      </w:r>
    </w:p>
    <w:p w:rsidR="00CA5AB9" w:rsidRPr="007139D6" w:rsidRDefault="00CA5AB9" w:rsidP="00CA5AB9">
      <w:pPr>
        <w:rPr>
          <w:szCs w:val="22"/>
        </w:rPr>
      </w:pPr>
    </w:p>
    <w:p w:rsidR="00CA5AB9" w:rsidRPr="007139D6" w:rsidRDefault="00CA5AB9" w:rsidP="00CA5AB9">
      <w:pPr>
        <w:rPr>
          <w:szCs w:val="22"/>
        </w:rPr>
      </w:pPr>
      <w:r w:rsidRPr="007139D6">
        <w:rPr>
          <w:szCs w:val="22"/>
        </w:rPr>
        <w:t>Alessandro MANDANICI, First Secretary, Permanent Mission, Geneva</w:t>
      </w:r>
    </w:p>
    <w:p w:rsidR="00CA5AB9" w:rsidRPr="003A556B" w:rsidRDefault="00CA5AB9" w:rsidP="00CA5AB9">
      <w:pPr>
        <w:rPr>
          <w:szCs w:val="22"/>
          <w:lang w:val="fr-FR"/>
        </w:rPr>
      </w:pPr>
      <w:r w:rsidRPr="003A556B">
        <w:rPr>
          <w:szCs w:val="22"/>
          <w:u w:val="single"/>
          <w:lang w:val="fr-FR"/>
        </w:rPr>
        <w:t xml:space="preserve">alessandro.mandanici@esteri.it </w:t>
      </w:r>
    </w:p>
    <w:p w:rsidR="00CA5AB9" w:rsidRPr="003A556B" w:rsidRDefault="00CA5AB9" w:rsidP="00CA5AB9">
      <w:pPr>
        <w:rPr>
          <w:szCs w:val="22"/>
          <w:lang w:val="fr-FR"/>
        </w:rPr>
      </w:pPr>
    </w:p>
    <w:p w:rsidR="00CA5AB9" w:rsidRPr="003A556B" w:rsidRDefault="00CA5AB9" w:rsidP="00CA5AB9">
      <w:pPr>
        <w:rPr>
          <w:szCs w:val="22"/>
          <w:lang w:val="fr-FR"/>
        </w:rPr>
      </w:pPr>
    </w:p>
    <w:p w:rsidR="00CA5AB9" w:rsidRPr="003A556B" w:rsidRDefault="00CA5AB9" w:rsidP="00CA5AB9">
      <w:pPr>
        <w:rPr>
          <w:szCs w:val="22"/>
          <w:u w:val="single"/>
          <w:lang w:val="fr-FR"/>
        </w:rPr>
      </w:pPr>
      <w:r w:rsidRPr="003A556B">
        <w:rPr>
          <w:szCs w:val="22"/>
          <w:u w:val="single"/>
          <w:lang w:val="fr-FR"/>
        </w:rPr>
        <w:t>JAPON/JAPAN</w:t>
      </w:r>
    </w:p>
    <w:p w:rsidR="00CA5AB9" w:rsidRPr="003A556B" w:rsidRDefault="00CA5AB9" w:rsidP="00CA5AB9">
      <w:pPr>
        <w:rPr>
          <w:szCs w:val="22"/>
          <w:u w:val="single"/>
          <w:lang w:val="fr-FR"/>
        </w:rPr>
      </w:pPr>
    </w:p>
    <w:p w:rsidR="00CA5AB9" w:rsidRPr="007139D6" w:rsidRDefault="00CA5AB9" w:rsidP="00CA5AB9">
      <w:pPr>
        <w:rPr>
          <w:szCs w:val="22"/>
        </w:rPr>
      </w:pPr>
      <w:r w:rsidRPr="007139D6">
        <w:rPr>
          <w:szCs w:val="22"/>
        </w:rPr>
        <w:t>Hirohisa OHSE, Deputy Director, Intellectual Property Affairs Division, Ministry of Foreign Affairs, Tokyo</w:t>
      </w:r>
    </w:p>
    <w:p w:rsidR="00CA5AB9" w:rsidRPr="007139D6" w:rsidRDefault="00CA5AB9" w:rsidP="00CA5AB9">
      <w:pPr>
        <w:rPr>
          <w:szCs w:val="22"/>
        </w:rPr>
      </w:pPr>
    </w:p>
    <w:p w:rsidR="00CA5AB9" w:rsidRPr="007139D6" w:rsidRDefault="00CA5AB9" w:rsidP="00CA5AB9">
      <w:pPr>
        <w:rPr>
          <w:szCs w:val="22"/>
        </w:rPr>
      </w:pPr>
      <w:r w:rsidRPr="007139D6">
        <w:rPr>
          <w:szCs w:val="22"/>
        </w:rPr>
        <w:t>Hiroki UEJIMA, Deputy Director, International Policy Division, General Affairs Department, Japan Patent Office (JPO), Tokyo</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Ryoei</w:t>
      </w:r>
      <w:proofErr w:type="spellEnd"/>
      <w:r w:rsidRPr="007139D6">
        <w:rPr>
          <w:szCs w:val="22"/>
        </w:rPr>
        <w:t xml:space="preserve"> CHIJIIWA, First Secretary, Permanent Mission, Geneva</w:t>
      </w:r>
    </w:p>
    <w:p w:rsidR="00CA5AB9" w:rsidRPr="007139D6" w:rsidRDefault="00CA5AB9" w:rsidP="00CA5AB9">
      <w:pPr>
        <w:rPr>
          <w:szCs w:val="22"/>
        </w:rPr>
      </w:pPr>
      <w:r w:rsidRPr="007139D6">
        <w:rPr>
          <w:szCs w:val="22"/>
          <w:u w:val="single"/>
        </w:rPr>
        <w:t xml:space="preserve">ryoei.chijiiwa@mofa.go.jp </w:t>
      </w:r>
    </w:p>
    <w:p w:rsidR="00CA5AB9" w:rsidRDefault="00CA5AB9" w:rsidP="00CA5AB9">
      <w:pPr>
        <w:rPr>
          <w:szCs w:val="22"/>
        </w:rPr>
      </w:pPr>
    </w:p>
    <w:p w:rsidR="001F7CA8" w:rsidRPr="007139D6" w:rsidRDefault="001F7CA8" w:rsidP="00CA5AB9">
      <w:pPr>
        <w:rPr>
          <w:szCs w:val="22"/>
        </w:rPr>
      </w:pPr>
    </w:p>
    <w:p w:rsidR="00CA5AB9" w:rsidRPr="007139D6" w:rsidRDefault="00CA5AB9" w:rsidP="00CA5AB9">
      <w:pPr>
        <w:rPr>
          <w:szCs w:val="22"/>
          <w:u w:val="single"/>
        </w:rPr>
      </w:pPr>
      <w:r w:rsidRPr="007139D6">
        <w:rPr>
          <w:szCs w:val="22"/>
          <w:u w:val="single"/>
        </w:rPr>
        <w:t>KAZAKHSTAN</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Rakhymzhan</w:t>
      </w:r>
      <w:proofErr w:type="spellEnd"/>
      <w:r w:rsidRPr="007139D6">
        <w:rPr>
          <w:szCs w:val="22"/>
        </w:rPr>
        <w:t xml:space="preserve"> ALTYNBAY, Expert, Trademark Department, Ministry of Justice, Astana</w:t>
      </w:r>
    </w:p>
    <w:p w:rsidR="00CA5AB9" w:rsidRPr="007139D6" w:rsidRDefault="00CA5AB9" w:rsidP="00CA5AB9">
      <w:pPr>
        <w:rPr>
          <w:szCs w:val="22"/>
        </w:rPr>
      </w:pPr>
      <w:r w:rsidRPr="007139D6">
        <w:rPr>
          <w:szCs w:val="22"/>
          <w:u w:val="single"/>
        </w:rPr>
        <w:t xml:space="preserve">rakoaltynbay@gmail.com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KENYA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 xml:space="preserve">Bernice </w:t>
      </w:r>
      <w:proofErr w:type="spellStart"/>
      <w:r w:rsidRPr="007139D6">
        <w:rPr>
          <w:szCs w:val="22"/>
        </w:rPr>
        <w:t>Wanjiku</w:t>
      </w:r>
      <w:proofErr w:type="spellEnd"/>
      <w:r w:rsidRPr="007139D6">
        <w:rPr>
          <w:szCs w:val="22"/>
        </w:rPr>
        <w:t xml:space="preserve"> GACHEGU (Ms.), Registrar General, Registrar General Department, Office of the Attorney General, Department of Justice, Nairobi</w:t>
      </w:r>
    </w:p>
    <w:p w:rsidR="00CA5AB9" w:rsidRPr="007139D6" w:rsidRDefault="00CA5AB9" w:rsidP="00CA5AB9">
      <w:pPr>
        <w:rPr>
          <w:szCs w:val="22"/>
          <w:u w:val="single"/>
        </w:rPr>
      </w:pPr>
      <w:r w:rsidRPr="007139D6">
        <w:rPr>
          <w:szCs w:val="22"/>
          <w:u w:val="single"/>
        </w:rPr>
        <w:t xml:space="preserve">bernicegachegu@yahoo.com </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 xml:space="preserve">Catherine </w:t>
      </w:r>
      <w:proofErr w:type="spellStart"/>
      <w:r w:rsidRPr="007139D6">
        <w:rPr>
          <w:szCs w:val="22"/>
        </w:rPr>
        <w:t>Bunyassi</w:t>
      </w:r>
      <w:proofErr w:type="spellEnd"/>
      <w:r w:rsidRPr="007139D6">
        <w:rPr>
          <w:szCs w:val="22"/>
        </w:rPr>
        <w:t xml:space="preserve"> KAHURIA (Ms.), Senior Principal State Counsel, International Law Division, Office of Attorney General and Department of Justice, Nairobi</w:t>
      </w:r>
    </w:p>
    <w:p w:rsidR="00CA5AB9" w:rsidRPr="007139D6" w:rsidRDefault="00CA5AB9" w:rsidP="00CA5AB9">
      <w:pPr>
        <w:rPr>
          <w:szCs w:val="22"/>
        </w:rPr>
      </w:pPr>
      <w:r w:rsidRPr="007139D6">
        <w:rPr>
          <w:szCs w:val="22"/>
          <w:u w:val="single"/>
        </w:rPr>
        <w:t xml:space="preserve">kahurianyassi@yahoo.com </w:t>
      </w:r>
    </w:p>
    <w:p w:rsidR="00CA5AB9" w:rsidRPr="007139D6" w:rsidRDefault="00CA5AB9" w:rsidP="00CA5AB9">
      <w:pPr>
        <w:rPr>
          <w:szCs w:val="22"/>
        </w:rPr>
      </w:pPr>
    </w:p>
    <w:p w:rsidR="00CA5AB9" w:rsidRPr="007139D6" w:rsidRDefault="00CA5AB9" w:rsidP="00CA5AB9">
      <w:pPr>
        <w:rPr>
          <w:szCs w:val="22"/>
        </w:rPr>
      </w:pPr>
      <w:r w:rsidRPr="007139D6">
        <w:rPr>
          <w:szCs w:val="22"/>
        </w:rPr>
        <w:t>Sharon CHAHALE (Ms.), Deputy Chief Legal Counsel, Kenya Copyright Board, Office of Attorney General and Department of Justice, Nairobi</w:t>
      </w:r>
    </w:p>
    <w:p w:rsidR="00CA5AB9" w:rsidRPr="007139D6" w:rsidRDefault="00CA5AB9" w:rsidP="00CA5AB9">
      <w:pPr>
        <w:rPr>
          <w:szCs w:val="22"/>
        </w:rPr>
      </w:pPr>
      <w:r w:rsidRPr="007139D6">
        <w:rPr>
          <w:szCs w:val="22"/>
          <w:u w:val="single"/>
        </w:rPr>
        <w:t xml:space="preserve">mchahale@gmail.com </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Peter KAMAU, Counsellor, Permanent Mission, Geneva</w:t>
      </w:r>
    </w:p>
    <w:p w:rsidR="00CA5AB9" w:rsidRPr="007139D6" w:rsidRDefault="003A556B" w:rsidP="00CA5AB9">
      <w:pPr>
        <w:rPr>
          <w:szCs w:val="22"/>
          <w:u w:val="single"/>
        </w:rPr>
      </w:pPr>
      <w:hyperlink r:id="rId13" w:history="1">
        <w:r w:rsidR="00CA5AB9" w:rsidRPr="00EC6754">
          <w:rPr>
            <w:szCs w:val="22"/>
            <w:u w:val="single"/>
          </w:rPr>
          <w:t>pmkamau2012@gmail.com</w:t>
        </w:r>
      </w:hyperlink>
      <w:r w:rsidR="00CA5AB9" w:rsidRPr="007139D6">
        <w:rPr>
          <w:szCs w:val="22"/>
          <w:u w:val="single"/>
        </w:rPr>
        <w:t xml:space="preserve"> </w:t>
      </w:r>
    </w:p>
    <w:p w:rsidR="00CA5AB9" w:rsidRPr="007139D6" w:rsidRDefault="00CA5AB9" w:rsidP="00CA5AB9">
      <w:pPr>
        <w:rPr>
          <w:szCs w:val="22"/>
        </w:rPr>
      </w:pPr>
    </w:p>
    <w:p w:rsidR="00CA5AB9" w:rsidRPr="007139D6" w:rsidRDefault="00CA5AB9" w:rsidP="00CA5AB9">
      <w:pPr>
        <w:rPr>
          <w:szCs w:val="22"/>
        </w:rPr>
      </w:pPr>
      <w:r w:rsidRPr="007139D6">
        <w:rPr>
          <w:szCs w:val="22"/>
        </w:rPr>
        <w:t>Stanley MWENDIA, Expert,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keepNext/>
        <w:keepLines/>
        <w:rPr>
          <w:szCs w:val="22"/>
          <w:u w:val="single"/>
        </w:rPr>
      </w:pPr>
      <w:r w:rsidRPr="007139D6">
        <w:rPr>
          <w:szCs w:val="22"/>
          <w:u w:val="single"/>
        </w:rPr>
        <w:t>KIRGHIZISTAN/KYRGYZSTAN</w:t>
      </w:r>
    </w:p>
    <w:p w:rsidR="00CA5AB9" w:rsidRPr="007139D6" w:rsidRDefault="00CA5AB9" w:rsidP="00CA5AB9">
      <w:pPr>
        <w:keepNext/>
        <w:keepLines/>
        <w:rPr>
          <w:szCs w:val="22"/>
          <w:u w:val="single"/>
        </w:rPr>
      </w:pPr>
    </w:p>
    <w:p w:rsidR="00CA5AB9" w:rsidRPr="007139D6" w:rsidRDefault="00CA5AB9" w:rsidP="00CA5AB9">
      <w:pPr>
        <w:rPr>
          <w:szCs w:val="22"/>
        </w:rPr>
      </w:pPr>
      <w:proofErr w:type="spellStart"/>
      <w:r w:rsidRPr="007139D6">
        <w:rPr>
          <w:szCs w:val="22"/>
        </w:rPr>
        <w:t>Dosaly</w:t>
      </w:r>
      <w:proofErr w:type="spellEnd"/>
      <w:r w:rsidRPr="007139D6">
        <w:rPr>
          <w:szCs w:val="22"/>
        </w:rPr>
        <w:t xml:space="preserve"> ESENALIEV, Chairman, State Service of Intellectual Property and Innovation under the Government of the Kyrgyz Republic (</w:t>
      </w:r>
      <w:proofErr w:type="spellStart"/>
      <w:r w:rsidRPr="007139D6">
        <w:rPr>
          <w:szCs w:val="22"/>
        </w:rPr>
        <w:t>Kyrgyzpatent</w:t>
      </w:r>
      <w:proofErr w:type="spellEnd"/>
      <w:r w:rsidRPr="007139D6">
        <w:rPr>
          <w:szCs w:val="22"/>
        </w:rPr>
        <w:t>), Bishkek</w:t>
      </w: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LETTONIE/LATVIA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Janis KARKLINS, Ambassador, Permanent Representative, Permanent Mission, Geneva</w:t>
      </w:r>
    </w:p>
    <w:p w:rsidR="00CA5AB9" w:rsidRPr="007139D6" w:rsidRDefault="00CA5AB9" w:rsidP="00CA5AB9">
      <w:pPr>
        <w:rPr>
          <w:szCs w:val="22"/>
        </w:rPr>
      </w:pPr>
    </w:p>
    <w:p w:rsidR="00CA5AB9" w:rsidRPr="007139D6" w:rsidRDefault="00CA5AB9" w:rsidP="00CA5AB9">
      <w:pPr>
        <w:rPr>
          <w:szCs w:val="22"/>
        </w:rPr>
      </w:pPr>
      <w:r w:rsidRPr="007139D6">
        <w:rPr>
          <w:szCs w:val="22"/>
        </w:rPr>
        <w:t>Linda ZOMMERE (Ms.), Senior Legal Adviser, Copyright Unit, Ministry of Culture, Riga</w:t>
      </w:r>
    </w:p>
    <w:p w:rsidR="00CA5AB9" w:rsidRPr="007139D6" w:rsidRDefault="00CA5AB9" w:rsidP="00CA5AB9">
      <w:pPr>
        <w:rPr>
          <w:szCs w:val="22"/>
        </w:rPr>
      </w:pPr>
      <w:r w:rsidRPr="007139D6">
        <w:rPr>
          <w:szCs w:val="22"/>
          <w:u w:val="single"/>
        </w:rPr>
        <w:t xml:space="preserve">linda.zommere@km.gov.lv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Liene</w:t>
      </w:r>
      <w:proofErr w:type="spellEnd"/>
      <w:r w:rsidRPr="007139D6">
        <w:rPr>
          <w:szCs w:val="22"/>
        </w:rPr>
        <w:t xml:space="preserve"> GRIKE (Ms.), Adviser, Economic and Intellectual Property Affairs,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LIBAN/LEBANON</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Rana EL KHOURY (Ms.), First Secretary, Permanent Mission, Geneva</w:t>
      </w:r>
    </w:p>
    <w:p w:rsidR="00CA5AB9" w:rsidRPr="005C5FF8" w:rsidRDefault="00CA5AB9" w:rsidP="00CA5AB9">
      <w:pPr>
        <w:rPr>
          <w:szCs w:val="22"/>
          <w:lang w:val="it-IT"/>
        </w:rPr>
      </w:pPr>
      <w:r w:rsidRPr="005C5FF8">
        <w:rPr>
          <w:szCs w:val="22"/>
          <w:u w:val="single"/>
          <w:lang w:val="it-IT"/>
        </w:rPr>
        <w:t xml:space="preserve">ranaelkhoury@lebmissiongva.org </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5C5FF8" w:rsidRDefault="00CA5AB9" w:rsidP="00CA5AB9">
      <w:pPr>
        <w:rPr>
          <w:szCs w:val="22"/>
          <w:u w:val="single"/>
          <w:lang w:val="it-IT"/>
        </w:rPr>
      </w:pPr>
      <w:r w:rsidRPr="005C5FF8">
        <w:rPr>
          <w:szCs w:val="22"/>
          <w:u w:val="single"/>
          <w:lang w:val="it-IT"/>
        </w:rPr>
        <w:t>MALI</w:t>
      </w:r>
    </w:p>
    <w:p w:rsidR="00CA5AB9" w:rsidRPr="005C5FF8" w:rsidRDefault="00CA5AB9" w:rsidP="00CA5AB9">
      <w:pPr>
        <w:rPr>
          <w:szCs w:val="22"/>
          <w:u w:val="single"/>
          <w:lang w:val="it-IT"/>
        </w:rPr>
      </w:pPr>
    </w:p>
    <w:p w:rsidR="00CA5AB9" w:rsidRPr="005C5FF8" w:rsidRDefault="00CA5AB9" w:rsidP="00CA5AB9">
      <w:pPr>
        <w:rPr>
          <w:szCs w:val="22"/>
          <w:lang w:val="it-IT"/>
        </w:rPr>
      </w:pPr>
      <w:r w:rsidRPr="005C5FF8">
        <w:rPr>
          <w:szCs w:val="22"/>
          <w:lang w:val="it-IT"/>
        </w:rPr>
        <w:t>Amadou Opa THIAM, ministre conseiller, Mission permanente, Genève</w:t>
      </w:r>
    </w:p>
    <w:p w:rsidR="00CA5AB9" w:rsidRPr="005C5FF8" w:rsidRDefault="00CA5AB9" w:rsidP="00CA5AB9">
      <w:pPr>
        <w:rPr>
          <w:szCs w:val="22"/>
          <w:lang w:val="it-IT"/>
        </w:rPr>
      </w:pPr>
      <w:r w:rsidRPr="005C5FF8">
        <w:rPr>
          <w:szCs w:val="22"/>
          <w:u w:val="single"/>
          <w:lang w:val="it-IT"/>
        </w:rPr>
        <w:t xml:space="preserve">amadouopa@yahoo.fr </w:t>
      </w:r>
    </w:p>
    <w:p w:rsidR="00CA5AB9" w:rsidRPr="005C5FF8" w:rsidRDefault="00CA5AB9" w:rsidP="00CA5AB9">
      <w:pPr>
        <w:rPr>
          <w:szCs w:val="22"/>
          <w:lang w:val="it-IT"/>
        </w:rPr>
      </w:pPr>
    </w:p>
    <w:p w:rsidR="00CA5AB9" w:rsidRPr="005C5FF8" w:rsidRDefault="00CA5AB9" w:rsidP="00CA5AB9">
      <w:pPr>
        <w:rPr>
          <w:szCs w:val="22"/>
          <w:u w:val="single"/>
          <w:lang w:val="it-IT"/>
        </w:rPr>
      </w:pPr>
    </w:p>
    <w:p w:rsidR="00CA5AB9" w:rsidRPr="007139D6" w:rsidRDefault="00CA5AB9" w:rsidP="00CA5AB9">
      <w:pPr>
        <w:rPr>
          <w:szCs w:val="22"/>
          <w:u w:val="single"/>
          <w:lang w:val="fr-FR"/>
        </w:rPr>
      </w:pPr>
      <w:r w:rsidRPr="007139D6">
        <w:rPr>
          <w:szCs w:val="22"/>
          <w:u w:val="single"/>
          <w:lang w:val="fr-FR"/>
        </w:rPr>
        <w:t>MAROC/MOROCCO</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Hassan BOUKILI, ministre, Représentant permanent adjoint, Mission permanente, Genève</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 xml:space="preserve">Khalid DAHBI, </w:t>
      </w:r>
      <w:proofErr w:type="gramStart"/>
      <w:r w:rsidRPr="007139D6">
        <w:rPr>
          <w:szCs w:val="22"/>
          <w:lang w:val="fr-FR"/>
        </w:rPr>
        <w:t>conseiller</w:t>
      </w:r>
      <w:proofErr w:type="gramEnd"/>
      <w:r w:rsidRPr="007139D6">
        <w:rPr>
          <w:szCs w:val="22"/>
          <w:lang w:val="fr-FR"/>
        </w:rPr>
        <w:t>, Mission permanente, Genève</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MAURITANIE/MAURITANIA</w:t>
      </w:r>
    </w:p>
    <w:p w:rsidR="00CA5AB9" w:rsidRPr="007139D6" w:rsidRDefault="00CA5AB9" w:rsidP="00CA5AB9">
      <w:pPr>
        <w:rPr>
          <w:szCs w:val="22"/>
          <w:u w:val="single"/>
          <w:lang w:val="fr-FR"/>
        </w:rPr>
      </w:pPr>
    </w:p>
    <w:p w:rsidR="00CA5AB9" w:rsidRPr="007139D6" w:rsidRDefault="00CA5AB9" w:rsidP="00CA5AB9">
      <w:pPr>
        <w:rPr>
          <w:szCs w:val="22"/>
          <w:lang w:val="fr-FR"/>
        </w:rPr>
      </w:pPr>
      <w:r w:rsidRPr="007139D6">
        <w:rPr>
          <w:szCs w:val="22"/>
          <w:lang w:val="fr-FR"/>
        </w:rPr>
        <w:t xml:space="preserve">Cheikh SHEIBOU, </w:t>
      </w:r>
      <w:proofErr w:type="gramStart"/>
      <w:r w:rsidRPr="007139D6">
        <w:rPr>
          <w:szCs w:val="22"/>
          <w:lang w:val="fr-FR"/>
        </w:rPr>
        <w:t>conseiller</w:t>
      </w:r>
      <w:proofErr w:type="gramEnd"/>
      <w:r w:rsidRPr="007139D6">
        <w:rPr>
          <w:szCs w:val="22"/>
          <w:lang w:val="fr-FR"/>
        </w:rPr>
        <w:t>, Mission permanente, Genève</w:t>
      </w:r>
    </w:p>
    <w:p w:rsidR="00CA5AB9" w:rsidRPr="007139D6" w:rsidRDefault="00CA5AB9" w:rsidP="00CA5AB9">
      <w:pPr>
        <w:rPr>
          <w:szCs w:val="22"/>
          <w:lang w:val="es-ES"/>
        </w:rPr>
      </w:pPr>
      <w:r w:rsidRPr="007139D6">
        <w:rPr>
          <w:szCs w:val="22"/>
          <w:u w:val="single"/>
          <w:lang w:val="es-ES"/>
        </w:rPr>
        <w:t xml:space="preserve">sheiboucheikh@yahoo.fr </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MEXIQUE/MEXICO</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Jorge LOMÓNACO, Embajador, Representante Permanente,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Juan Raúl HEREDIA ACOSTA, Embajador, Representante Permanente Adjunto, Misión Permanente, Ginebra</w:t>
      </w:r>
    </w:p>
    <w:p w:rsidR="00CA5AB9" w:rsidRPr="007139D6" w:rsidRDefault="00CA5AB9" w:rsidP="00CA5AB9">
      <w:pPr>
        <w:rPr>
          <w:szCs w:val="22"/>
          <w:u w:val="single"/>
          <w:lang w:val="es-ES"/>
        </w:rPr>
      </w:pPr>
    </w:p>
    <w:p w:rsidR="00CA5AB9" w:rsidRPr="007139D6" w:rsidRDefault="00CA5AB9" w:rsidP="00CA5AB9">
      <w:pPr>
        <w:rPr>
          <w:szCs w:val="22"/>
          <w:lang w:val="es-ES"/>
        </w:rPr>
      </w:pPr>
      <w:proofErr w:type="spellStart"/>
      <w:r w:rsidRPr="007139D6">
        <w:rPr>
          <w:szCs w:val="22"/>
          <w:lang w:val="es-ES"/>
        </w:rPr>
        <w:t>Emelia</w:t>
      </w:r>
      <w:proofErr w:type="spellEnd"/>
      <w:r w:rsidRPr="007139D6">
        <w:rPr>
          <w:szCs w:val="22"/>
          <w:lang w:val="es-ES"/>
        </w:rPr>
        <w:t xml:space="preserve"> HERNÁNDEZ PRIEGO (Sra.), Subdirectora Divisional, Subdirección Divisional de Examen de Fondo de Patentes Área Biotecnológica, Dirección Divisional de Patentes, Instituto Mexicano de la Propiedad Industrial (IMPI), Ciudad de México</w:t>
      </w:r>
    </w:p>
    <w:p w:rsidR="00CA5AB9" w:rsidRPr="007139D6" w:rsidRDefault="00CA5AB9" w:rsidP="00CA5AB9">
      <w:pPr>
        <w:rPr>
          <w:szCs w:val="22"/>
          <w:lang w:val="es-ES"/>
        </w:rPr>
      </w:pPr>
      <w:r w:rsidRPr="007139D6">
        <w:rPr>
          <w:szCs w:val="22"/>
          <w:u w:val="single"/>
          <w:lang w:val="es-ES"/>
        </w:rPr>
        <w:t xml:space="preserve">emelia.hernandez@impi.gob.mx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Juan Carlos MORALES VARGAS, Subdirector Divisional de Asuntos Multilaterales y Cooperación Técnica, Dirección Divisional de Relaciones Internacionales, Instituto Mexicano de la Propiedad Industrial (IMPI), Ciudad de México</w:t>
      </w:r>
    </w:p>
    <w:p w:rsidR="00CA5AB9" w:rsidRPr="007139D6" w:rsidRDefault="00CA5AB9" w:rsidP="00CA5AB9">
      <w:pPr>
        <w:rPr>
          <w:szCs w:val="22"/>
          <w:lang w:val="es-ES"/>
        </w:rPr>
      </w:pPr>
      <w:r w:rsidRPr="007139D6">
        <w:rPr>
          <w:szCs w:val="22"/>
          <w:u w:val="single"/>
          <w:lang w:val="es-ES"/>
        </w:rPr>
        <w:t xml:space="preserve">juancarlos.morales@impi.gob.mx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Maria del Pilar ESCOBAR BAUTISTA (Sra.), Consejera, Misión Permanente, Ginebra</w:t>
      </w:r>
    </w:p>
    <w:p w:rsidR="00CA5AB9" w:rsidRDefault="00CA5AB9" w:rsidP="00CA5AB9">
      <w:pPr>
        <w:rPr>
          <w:szCs w:val="22"/>
          <w:lang w:val="es-ES"/>
        </w:rPr>
      </w:pPr>
    </w:p>
    <w:p w:rsidR="003A556B" w:rsidRPr="007139D6" w:rsidRDefault="003A556B" w:rsidP="00CA5AB9">
      <w:pPr>
        <w:rPr>
          <w:szCs w:val="22"/>
          <w:lang w:val="es-ES"/>
        </w:rPr>
      </w:pPr>
    </w:p>
    <w:p w:rsidR="00CA5AB9" w:rsidRPr="000F1ED4" w:rsidRDefault="00CA5AB9" w:rsidP="00CA5AB9">
      <w:pPr>
        <w:rPr>
          <w:szCs w:val="22"/>
          <w:u w:val="single"/>
          <w:lang w:val="fr-FR"/>
        </w:rPr>
      </w:pPr>
      <w:r w:rsidRPr="000F1ED4">
        <w:rPr>
          <w:szCs w:val="22"/>
          <w:u w:val="single"/>
          <w:lang w:val="fr-FR"/>
        </w:rPr>
        <w:t>RÉPUBLIQUE DE MOLDOVA/REPUBLIC OF MOLDOVA</w:t>
      </w:r>
    </w:p>
    <w:p w:rsidR="00CA5AB9" w:rsidRPr="000F1ED4" w:rsidRDefault="00CA5AB9" w:rsidP="00CA5AB9">
      <w:pPr>
        <w:rPr>
          <w:szCs w:val="22"/>
          <w:u w:val="single"/>
          <w:lang w:val="fr-FR"/>
        </w:rPr>
      </w:pPr>
    </w:p>
    <w:p w:rsidR="00CA5AB9" w:rsidRPr="005C5FF8" w:rsidRDefault="00CA5AB9" w:rsidP="00CA5AB9">
      <w:pPr>
        <w:rPr>
          <w:szCs w:val="22"/>
          <w:lang w:val="it-IT"/>
        </w:rPr>
      </w:pPr>
      <w:r w:rsidRPr="005C5FF8">
        <w:rPr>
          <w:szCs w:val="22"/>
          <w:lang w:val="it-IT"/>
        </w:rPr>
        <w:t>Marin CEBOTARI, Counselor, Permanent Mission, Geneva</w:t>
      </w:r>
    </w:p>
    <w:p w:rsidR="00CA5AB9" w:rsidRPr="005C5FF8" w:rsidRDefault="00CA5AB9" w:rsidP="00CA5AB9">
      <w:pPr>
        <w:rPr>
          <w:szCs w:val="22"/>
          <w:u w:val="single"/>
          <w:lang w:val="it-IT"/>
        </w:rPr>
      </w:pPr>
    </w:p>
    <w:p w:rsidR="00CA5AB9" w:rsidRPr="005C5FF8" w:rsidRDefault="00CA5AB9" w:rsidP="00CA5AB9">
      <w:pPr>
        <w:rPr>
          <w:szCs w:val="22"/>
          <w:u w:val="single"/>
          <w:lang w:val="it-IT"/>
        </w:rPr>
      </w:pPr>
    </w:p>
    <w:p w:rsidR="00CA5AB9" w:rsidRPr="005C5FF8" w:rsidRDefault="00CA5AB9" w:rsidP="00CA5AB9">
      <w:pPr>
        <w:rPr>
          <w:szCs w:val="22"/>
          <w:u w:val="single"/>
          <w:lang w:val="it-IT"/>
        </w:rPr>
      </w:pPr>
      <w:r w:rsidRPr="005C5FF8">
        <w:rPr>
          <w:szCs w:val="22"/>
          <w:u w:val="single"/>
          <w:lang w:val="it-IT"/>
        </w:rPr>
        <w:t>MONACO</w:t>
      </w:r>
    </w:p>
    <w:p w:rsidR="00CA5AB9" w:rsidRPr="005C5FF8" w:rsidRDefault="00CA5AB9" w:rsidP="00CA5AB9">
      <w:pPr>
        <w:rPr>
          <w:szCs w:val="22"/>
          <w:u w:val="single"/>
          <w:lang w:val="it-IT"/>
        </w:rPr>
      </w:pPr>
    </w:p>
    <w:p w:rsidR="00CA5AB9" w:rsidRPr="007139D6" w:rsidRDefault="00CA5AB9" w:rsidP="00CA5AB9">
      <w:pPr>
        <w:rPr>
          <w:szCs w:val="22"/>
          <w:lang w:val="fr-FR"/>
        </w:rPr>
      </w:pPr>
      <w:r w:rsidRPr="007139D6">
        <w:rPr>
          <w:szCs w:val="22"/>
          <w:lang w:val="fr-FR"/>
        </w:rPr>
        <w:t>Gilles REALINI, premier secrétaire, Mission permanente, Genève</w:t>
      </w:r>
    </w:p>
    <w:p w:rsidR="00CA5AB9" w:rsidRPr="007139D6" w:rsidRDefault="00CA5AB9" w:rsidP="00CA5AB9">
      <w:pPr>
        <w:rPr>
          <w:szCs w:val="22"/>
          <w:u w:val="single"/>
          <w:lang w:val="fr-FR"/>
        </w:rPr>
      </w:pPr>
    </w:p>
    <w:p w:rsidR="00CA5AB9" w:rsidRPr="007139D6" w:rsidRDefault="00CA5AB9" w:rsidP="00CA5AB9">
      <w:pPr>
        <w:rPr>
          <w:szCs w:val="22"/>
          <w:u w:val="single"/>
          <w:lang w:val="fr-FR"/>
        </w:rPr>
      </w:pPr>
    </w:p>
    <w:p w:rsidR="00CA5AB9" w:rsidRPr="005C5FF8" w:rsidRDefault="00CA5AB9" w:rsidP="00CA5AB9">
      <w:pPr>
        <w:rPr>
          <w:szCs w:val="22"/>
          <w:u w:val="single"/>
          <w:lang w:val="it-IT"/>
        </w:rPr>
      </w:pPr>
      <w:r w:rsidRPr="005C5FF8">
        <w:rPr>
          <w:szCs w:val="22"/>
          <w:u w:val="single"/>
          <w:lang w:val="it-IT"/>
        </w:rPr>
        <w:t>MOZAMBIQUE</w:t>
      </w:r>
    </w:p>
    <w:p w:rsidR="00CA5AB9" w:rsidRPr="005C5FF8" w:rsidRDefault="00CA5AB9" w:rsidP="00CA5AB9">
      <w:pPr>
        <w:rPr>
          <w:szCs w:val="22"/>
          <w:u w:val="single"/>
          <w:lang w:val="it-IT"/>
        </w:rPr>
      </w:pPr>
    </w:p>
    <w:p w:rsidR="00CA5AB9" w:rsidRPr="005C5FF8" w:rsidRDefault="00CA5AB9" w:rsidP="00CA5AB9">
      <w:pPr>
        <w:rPr>
          <w:szCs w:val="22"/>
          <w:lang w:val="it-IT"/>
        </w:rPr>
      </w:pPr>
      <w:r w:rsidRPr="005C5FF8">
        <w:rPr>
          <w:szCs w:val="22"/>
          <w:lang w:val="it-IT"/>
        </w:rPr>
        <w:t>Pedro COMISSÁRIO, Ambassador, Permanent Representative, Permanent Mission, Geneva</w:t>
      </w:r>
    </w:p>
    <w:p w:rsidR="00CA5AB9" w:rsidRPr="005C5FF8" w:rsidRDefault="00CA5AB9" w:rsidP="00CA5AB9">
      <w:pPr>
        <w:rPr>
          <w:szCs w:val="22"/>
          <w:u w:val="single"/>
          <w:lang w:val="it-IT"/>
        </w:rPr>
      </w:pPr>
    </w:p>
    <w:p w:rsidR="00CA5AB9" w:rsidRPr="005C5FF8" w:rsidRDefault="00CA5AB9" w:rsidP="00CA5AB9">
      <w:pPr>
        <w:rPr>
          <w:szCs w:val="22"/>
          <w:lang w:val="it-IT"/>
        </w:rPr>
      </w:pPr>
      <w:r w:rsidRPr="005C5FF8">
        <w:rPr>
          <w:szCs w:val="22"/>
          <w:lang w:val="it-IT"/>
        </w:rPr>
        <w:t>Jaime CHISSANO, Minister, Permanent Mission, Geneva</w:t>
      </w:r>
    </w:p>
    <w:p w:rsidR="00CA5AB9" w:rsidRPr="005C5FF8" w:rsidRDefault="00CA5AB9" w:rsidP="00CA5AB9">
      <w:pPr>
        <w:rPr>
          <w:szCs w:val="22"/>
          <w:lang w:val="it-IT"/>
        </w:rPr>
      </w:pPr>
    </w:p>
    <w:p w:rsidR="00CA5AB9" w:rsidRPr="007139D6" w:rsidRDefault="00CA5AB9" w:rsidP="00CA5AB9">
      <w:pPr>
        <w:rPr>
          <w:szCs w:val="22"/>
        </w:rPr>
      </w:pPr>
      <w:r w:rsidRPr="007139D6">
        <w:rPr>
          <w:szCs w:val="22"/>
        </w:rPr>
        <w:t>Margo BAGLEY (Ms.), Professor of Law, Emory University School of Law, Atlanta</w:t>
      </w:r>
    </w:p>
    <w:p w:rsidR="00CA5AB9" w:rsidRPr="007139D6" w:rsidRDefault="00CA5AB9" w:rsidP="00CA5AB9">
      <w:pPr>
        <w:rPr>
          <w:szCs w:val="22"/>
        </w:rPr>
      </w:pPr>
      <w:r w:rsidRPr="007139D6">
        <w:rPr>
          <w:szCs w:val="22"/>
          <w:u w:val="single"/>
        </w:rPr>
        <w:t xml:space="preserve">margo.bagley@gmail.com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Francelina</w:t>
      </w:r>
      <w:proofErr w:type="spellEnd"/>
      <w:r w:rsidRPr="007139D6">
        <w:rPr>
          <w:szCs w:val="22"/>
        </w:rPr>
        <w:t xml:space="preserve"> ROMÃO (Ms.), Health Counsellor, Permanent Mission, Geneva</w:t>
      </w:r>
    </w:p>
    <w:p w:rsidR="00CA5AB9" w:rsidRDefault="00CA5AB9" w:rsidP="00CA5AB9">
      <w:pPr>
        <w:rPr>
          <w:szCs w:val="22"/>
        </w:rPr>
      </w:pPr>
    </w:p>
    <w:p w:rsidR="00CA5AB9" w:rsidRPr="00BD0B46" w:rsidRDefault="00CA5AB9" w:rsidP="00CA5AB9">
      <w:pPr>
        <w:rPr>
          <w:szCs w:val="22"/>
          <w:u w:val="single"/>
        </w:rPr>
      </w:pPr>
    </w:p>
    <w:p w:rsidR="00CA5AB9" w:rsidRPr="00EC6754" w:rsidRDefault="00CA5AB9" w:rsidP="00CA5AB9">
      <w:pPr>
        <w:rPr>
          <w:szCs w:val="22"/>
          <w:u w:val="single"/>
          <w:lang w:val="es-ES"/>
        </w:rPr>
      </w:pPr>
      <w:r w:rsidRPr="00EC6754">
        <w:rPr>
          <w:szCs w:val="22"/>
          <w:u w:val="single"/>
          <w:lang w:val="es-ES"/>
        </w:rPr>
        <w:t>NICARAGUA</w:t>
      </w:r>
    </w:p>
    <w:p w:rsidR="00CA5AB9" w:rsidRPr="00EC6754" w:rsidRDefault="00CA5AB9" w:rsidP="00CA5AB9">
      <w:pPr>
        <w:rPr>
          <w:szCs w:val="22"/>
          <w:u w:val="single"/>
          <w:lang w:val="es-ES"/>
        </w:rPr>
      </w:pPr>
    </w:p>
    <w:p w:rsidR="00CA5AB9" w:rsidRPr="00EC6754" w:rsidRDefault="00CA5AB9" w:rsidP="00CA5AB9">
      <w:pPr>
        <w:rPr>
          <w:szCs w:val="22"/>
          <w:lang w:val="es-ES"/>
        </w:rPr>
      </w:pPr>
      <w:r>
        <w:rPr>
          <w:szCs w:val="22"/>
          <w:lang w:val="es-ES"/>
        </w:rPr>
        <w:t>Hernán ESTRADA ROMÁ</w:t>
      </w:r>
      <w:r w:rsidRPr="00EC6754">
        <w:rPr>
          <w:szCs w:val="22"/>
          <w:lang w:val="es-ES"/>
        </w:rPr>
        <w:t>N, Embajador, Representante Permanente, Misión Permanente, Ginebra</w:t>
      </w:r>
    </w:p>
    <w:p w:rsidR="00CA5AB9" w:rsidRPr="00EC6754" w:rsidRDefault="00CA5AB9" w:rsidP="00CA5AB9">
      <w:pPr>
        <w:rPr>
          <w:szCs w:val="22"/>
          <w:lang w:val="es-ES"/>
        </w:rPr>
      </w:pPr>
    </w:p>
    <w:p w:rsidR="00CA5AB9" w:rsidRPr="00EC6754" w:rsidRDefault="00CA5AB9" w:rsidP="00CA5AB9">
      <w:pPr>
        <w:rPr>
          <w:szCs w:val="22"/>
          <w:lang w:val="es-ES"/>
        </w:rPr>
      </w:pPr>
      <w:r w:rsidRPr="00EC6754">
        <w:rPr>
          <w:szCs w:val="22"/>
          <w:lang w:val="es-ES"/>
        </w:rPr>
        <w:lastRenderedPageBreak/>
        <w:t>Luis-Alberto VARGAS ROJAS, Representante Permanente Alterno, Misión Permanente, Ginebra</w:t>
      </w:r>
    </w:p>
    <w:p w:rsidR="00CA5AB9" w:rsidRPr="00EC6754" w:rsidRDefault="00CA5AB9" w:rsidP="00CA5AB9">
      <w:pPr>
        <w:rPr>
          <w:szCs w:val="22"/>
          <w:u w:val="single"/>
          <w:lang w:val="es-ES"/>
        </w:rPr>
      </w:pPr>
      <w:r w:rsidRPr="00EC6754">
        <w:rPr>
          <w:szCs w:val="22"/>
          <w:u w:val="single"/>
          <w:lang w:val="es-ES"/>
        </w:rPr>
        <w:t xml:space="preserve">embajada.ginebra@cancilleria.gob.ni </w:t>
      </w:r>
    </w:p>
    <w:p w:rsidR="00CA5AB9" w:rsidRPr="00EC6754" w:rsidRDefault="00CA5AB9" w:rsidP="00CA5AB9">
      <w:pPr>
        <w:rPr>
          <w:szCs w:val="22"/>
          <w:lang w:val="es-ES"/>
        </w:rPr>
      </w:pPr>
    </w:p>
    <w:p w:rsidR="00CA5AB9" w:rsidRPr="00EC6754" w:rsidRDefault="00CA5AB9" w:rsidP="00CA5AB9">
      <w:pPr>
        <w:rPr>
          <w:szCs w:val="22"/>
          <w:lang w:val="es-ES"/>
        </w:rPr>
      </w:pPr>
      <w:proofErr w:type="spellStart"/>
      <w:r w:rsidRPr="00EC6754">
        <w:rPr>
          <w:szCs w:val="22"/>
          <w:lang w:val="es-ES"/>
        </w:rPr>
        <w:t>Nohelia</w:t>
      </w:r>
      <w:proofErr w:type="spellEnd"/>
      <w:r w:rsidRPr="00EC6754">
        <w:rPr>
          <w:szCs w:val="22"/>
          <w:lang w:val="es-ES"/>
        </w:rPr>
        <w:t xml:space="preserve"> Carolina VARGAS IDIÁQUEZ (Sra.), Primer Secretario, Misión Permanente, Ginebra</w:t>
      </w:r>
    </w:p>
    <w:p w:rsidR="00CA5AB9" w:rsidRPr="000F1ED4" w:rsidRDefault="00CA5AB9" w:rsidP="00CA5AB9">
      <w:pPr>
        <w:rPr>
          <w:szCs w:val="22"/>
          <w:lang w:val="fr-FR"/>
        </w:rPr>
      </w:pPr>
      <w:r w:rsidRPr="000F1ED4">
        <w:rPr>
          <w:szCs w:val="22"/>
          <w:u w:val="single"/>
          <w:lang w:val="fr-FR"/>
        </w:rPr>
        <w:t xml:space="preserve">nvargasi.mpng@gmail.com </w:t>
      </w:r>
    </w:p>
    <w:p w:rsidR="00CA5AB9" w:rsidRPr="000F1ED4" w:rsidRDefault="00CA5AB9" w:rsidP="00CA5AB9">
      <w:pPr>
        <w:rPr>
          <w:szCs w:val="22"/>
          <w:lang w:val="fr-FR"/>
        </w:rPr>
      </w:pPr>
    </w:p>
    <w:p w:rsidR="00CA5AB9" w:rsidRPr="000F1ED4"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NIGER</w:t>
      </w:r>
    </w:p>
    <w:p w:rsidR="00CA5AB9" w:rsidRPr="007139D6" w:rsidRDefault="00CA5AB9" w:rsidP="00CA5AB9">
      <w:pPr>
        <w:rPr>
          <w:szCs w:val="22"/>
          <w:u w:val="single"/>
          <w:lang w:val="fr-FR"/>
        </w:rPr>
      </w:pPr>
    </w:p>
    <w:p w:rsidR="00CA5AB9" w:rsidRPr="007139D6" w:rsidRDefault="00D31318" w:rsidP="00CA5AB9">
      <w:pPr>
        <w:rPr>
          <w:szCs w:val="22"/>
          <w:lang w:val="fr-FR"/>
        </w:rPr>
      </w:pPr>
      <w:r>
        <w:rPr>
          <w:szCs w:val="22"/>
          <w:lang w:val="fr-FR"/>
        </w:rPr>
        <w:t>Amadou TANKOANO</w:t>
      </w:r>
      <w:r w:rsidR="00CA5AB9" w:rsidRPr="007139D6">
        <w:rPr>
          <w:szCs w:val="22"/>
          <w:lang w:val="fr-FR"/>
        </w:rPr>
        <w:t xml:space="preserve">, professeur de droit de propriété industrielle, Faculté des sciences économiques et juridiques, Université Abdou </w:t>
      </w:r>
      <w:proofErr w:type="spellStart"/>
      <w:r w:rsidR="00CA5AB9" w:rsidRPr="007139D6">
        <w:rPr>
          <w:szCs w:val="22"/>
          <w:lang w:val="fr-FR"/>
        </w:rPr>
        <w:t>Moumouni</w:t>
      </w:r>
      <w:proofErr w:type="spellEnd"/>
      <w:r w:rsidR="00CA5AB9" w:rsidRPr="007139D6">
        <w:rPr>
          <w:szCs w:val="22"/>
          <w:lang w:val="fr-FR"/>
        </w:rPr>
        <w:t xml:space="preserve"> de Niamey, Niamey</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keepNext/>
        <w:keepLines/>
        <w:rPr>
          <w:szCs w:val="22"/>
          <w:u w:val="single"/>
        </w:rPr>
      </w:pPr>
      <w:r w:rsidRPr="007139D6">
        <w:rPr>
          <w:szCs w:val="22"/>
          <w:u w:val="single"/>
        </w:rPr>
        <w:t>NIGÉRIA/NIGERIA</w:t>
      </w:r>
    </w:p>
    <w:p w:rsidR="00CA5AB9" w:rsidRPr="007139D6" w:rsidRDefault="00CA5AB9" w:rsidP="00CA5AB9">
      <w:pPr>
        <w:keepNext/>
        <w:keepLines/>
        <w:rPr>
          <w:szCs w:val="22"/>
          <w:u w:val="single"/>
        </w:rPr>
      </w:pPr>
    </w:p>
    <w:p w:rsidR="00CA5AB9" w:rsidRPr="007139D6" w:rsidRDefault="00CA5AB9" w:rsidP="00CA5AB9">
      <w:pPr>
        <w:keepNext/>
        <w:keepLines/>
        <w:rPr>
          <w:szCs w:val="22"/>
        </w:rPr>
      </w:pPr>
      <w:r w:rsidRPr="007139D6">
        <w:rPr>
          <w:szCs w:val="22"/>
        </w:rPr>
        <w:t>Peters S.O. EMUZE, Minister, Deputy Permanent Representative, Permanent Mission, Geneva</w:t>
      </w:r>
    </w:p>
    <w:p w:rsidR="00CA5AB9" w:rsidRPr="007139D6" w:rsidRDefault="00CA5AB9" w:rsidP="00CA5AB9">
      <w:pPr>
        <w:keepNext/>
        <w:keepLines/>
        <w:rPr>
          <w:szCs w:val="22"/>
        </w:rPr>
      </w:pPr>
    </w:p>
    <w:p w:rsidR="00CA5AB9" w:rsidRPr="007139D6" w:rsidRDefault="00CA5AB9" w:rsidP="00CA5AB9">
      <w:pPr>
        <w:rPr>
          <w:szCs w:val="22"/>
        </w:rPr>
      </w:pPr>
      <w:proofErr w:type="spellStart"/>
      <w:r w:rsidRPr="007139D6">
        <w:rPr>
          <w:szCs w:val="22"/>
        </w:rPr>
        <w:t>Ebirim</w:t>
      </w:r>
      <w:proofErr w:type="spellEnd"/>
      <w:r w:rsidRPr="007139D6">
        <w:rPr>
          <w:szCs w:val="22"/>
        </w:rPr>
        <w:t xml:space="preserve"> UGOMMA NKEONYE (Ms.), Senior Lecturer, Global Policy Department, University of Nigeria, </w:t>
      </w:r>
      <w:proofErr w:type="spellStart"/>
      <w:r w:rsidRPr="007139D6">
        <w:rPr>
          <w:szCs w:val="22"/>
        </w:rPr>
        <w:t>Nsukka</w:t>
      </w:r>
      <w:proofErr w:type="spellEnd"/>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Chidi</w:t>
      </w:r>
      <w:proofErr w:type="spellEnd"/>
      <w:r w:rsidRPr="007139D6">
        <w:rPr>
          <w:szCs w:val="22"/>
        </w:rPr>
        <w:t xml:space="preserve"> OGUAMANAM, Professor of Law, University of Ottawa, Ottawa</w:t>
      </w:r>
    </w:p>
    <w:p w:rsidR="00CA5AB9" w:rsidRPr="007139D6" w:rsidRDefault="00CA5AB9" w:rsidP="00CA5AB9">
      <w:pPr>
        <w:rPr>
          <w:szCs w:val="22"/>
        </w:rPr>
      </w:pPr>
    </w:p>
    <w:p w:rsidR="00CA5AB9" w:rsidRPr="007139D6" w:rsidRDefault="00CA5AB9" w:rsidP="00CA5AB9">
      <w:pPr>
        <w:rPr>
          <w:szCs w:val="22"/>
        </w:rPr>
      </w:pPr>
      <w:r w:rsidRPr="007139D6">
        <w:rPr>
          <w:szCs w:val="22"/>
        </w:rPr>
        <w:t>Ruth OKEDIJI (Ms.), Professor of Law, University of Minnesota, Minneapolis</w:t>
      </w:r>
    </w:p>
    <w:p w:rsidR="00CA5AB9" w:rsidRPr="007139D6" w:rsidRDefault="00CA5AB9" w:rsidP="00CA5AB9">
      <w:pPr>
        <w:rPr>
          <w:szCs w:val="22"/>
        </w:rPr>
      </w:pPr>
    </w:p>
    <w:p w:rsidR="00CA5AB9" w:rsidRPr="007139D6" w:rsidRDefault="00CA5AB9" w:rsidP="00CA5AB9">
      <w:pPr>
        <w:rPr>
          <w:szCs w:val="22"/>
        </w:rPr>
      </w:pPr>
      <w:r w:rsidRPr="007139D6">
        <w:rPr>
          <w:szCs w:val="22"/>
        </w:rPr>
        <w:t>Chichi UMESI (Ms.), First Secretary,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NOUVELLE-ZÉLANDE/NEW ZEALAND</w:t>
      </w:r>
    </w:p>
    <w:p w:rsidR="00CA5AB9" w:rsidRPr="007139D6" w:rsidRDefault="00CA5AB9" w:rsidP="00CA5AB9">
      <w:pPr>
        <w:rPr>
          <w:szCs w:val="22"/>
        </w:rPr>
      </w:pPr>
    </w:p>
    <w:p w:rsidR="00CA5AB9" w:rsidRPr="007139D6" w:rsidRDefault="00CA5AB9" w:rsidP="00CA5AB9">
      <w:pPr>
        <w:rPr>
          <w:szCs w:val="22"/>
        </w:rPr>
      </w:pPr>
      <w:r w:rsidRPr="007139D6">
        <w:rPr>
          <w:szCs w:val="22"/>
        </w:rPr>
        <w:t>Kate Lin SWAN (Ms.), Second Secretary, Permanent Mission, Geneva</w:t>
      </w:r>
    </w:p>
    <w:p w:rsidR="00CA5AB9" w:rsidRPr="007139D6" w:rsidRDefault="00CA5AB9" w:rsidP="00CA5AB9">
      <w:pPr>
        <w:rPr>
          <w:szCs w:val="22"/>
        </w:rPr>
      </w:pP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OUGANDA/UGANDA</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George TEBAGANA, Third Secretary,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OUZBÉKISTAN/UZBEKISTAN</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Dilorom</w:t>
      </w:r>
      <w:proofErr w:type="spellEnd"/>
      <w:r w:rsidRPr="007139D6">
        <w:rPr>
          <w:szCs w:val="22"/>
        </w:rPr>
        <w:t xml:space="preserve"> ZUFAROVA (Ms.), Head of Sector, Agency on Intellectual Property of the Republic of Uzbekistan, Tashkent</w:t>
      </w:r>
    </w:p>
    <w:p w:rsidR="00CA5AB9" w:rsidRPr="007139D6" w:rsidRDefault="00CA5AB9" w:rsidP="00CA5AB9">
      <w:pPr>
        <w:rPr>
          <w:szCs w:val="22"/>
        </w:rPr>
      </w:pPr>
      <w:r w:rsidRPr="007139D6">
        <w:rPr>
          <w:szCs w:val="22"/>
          <w:u w:val="single"/>
        </w:rPr>
        <w:t xml:space="preserve">d.zufarova@ima.uz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PAKISTAN</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Tehmina</w:t>
      </w:r>
      <w:proofErr w:type="spellEnd"/>
      <w:r w:rsidRPr="007139D6">
        <w:rPr>
          <w:szCs w:val="22"/>
        </w:rPr>
        <w:t xml:space="preserve"> JANJUA (Ms.), Ambassador, Permanent Representative, Permanent Mission, Geneva</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Aamar</w:t>
      </w:r>
      <w:proofErr w:type="spellEnd"/>
      <w:r w:rsidRPr="007139D6">
        <w:rPr>
          <w:szCs w:val="22"/>
        </w:rPr>
        <w:t xml:space="preserve"> </w:t>
      </w:r>
      <w:proofErr w:type="spellStart"/>
      <w:r w:rsidRPr="007139D6">
        <w:rPr>
          <w:szCs w:val="22"/>
        </w:rPr>
        <w:t>Aftab</w:t>
      </w:r>
      <w:proofErr w:type="spellEnd"/>
      <w:r w:rsidRPr="007139D6">
        <w:rPr>
          <w:szCs w:val="22"/>
        </w:rPr>
        <w:t xml:space="preserve"> QURESHI, Minister, Deputy Permanent Representative, Permanent Mission, Geneva</w:t>
      </w:r>
    </w:p>
    <w:p w:rsidR="00CA5AB9" w:rsidRPr="007139D6" w:rsidRDefault="00CA5AB9" w:rsidP="00CA5AB9">
      <w:pPr>
        <w:rPr>
          <w:szCs w:val="22"/>
        </w:rPr>
      </w:pPr>
    </w:p>
    <w:p w:rsidR="00CA5AB9" w:rsidRPr="007139D6" w:rsidRDefault="00CA5AB9" w:rsidP="00CA5AB9">
      <w:pPr>
        <w:rPr>
          <w:szCs w:val="22"/>
        </w:rPr>
      </w:pPr>
      <w:r w:rsidRPr="007139D6">
        <w:rPr>
          <w:szCs w:val="22"/>
        </w:rPr>
        <w:t>Mariam SAEED (Ms.), First Secretary,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lang w:val="es-ES"/>
        </w:rPr>
      </w:pPr>
      <w:r w:rsidRPr="007139D6">
        <w:rPr>
          <w:szCs w:val="22"/>
          <w:u w:val="single"/>
          <w:lang w:val="es-ES"/>
        </w:rPr>
        <w:lastRenderedPageBreak/>
        <w:t>PANAMA</w:t>
      </w:r>
    </w:p>
    <w:p w:rsidR="00CA5AB9" w:rsidRPr="007139D6" w:rsidRDefault="00CA5AB9" w:rsidP="00CA5AB9">
      <w:pPr>
        <w:rPr>
          <w:szCs w:val="22"/>
          <w:u w:val="single"/>
          <w:lang w:val="es-ES"/>
        </w:rPr>
      </w:pPr>
    </w:p>
    <w:p w:rsidR="00CA5AB9" w:rsidRPr="007139D6" w:rsidRDefault="00CA5AB9" w:rsidP="00CA5AB9">
      <w:pPr>
        <w:rPr>
          <w:szCs w:val="22"/>
          <w:lang w:val="es-ES"/>
        </w:rPr>
      </w:pPr>
      <w:proofErr w:type="spellStart"/>
      <w:r w:rsidRPr="007139D6">
        <w:rPr>
          <w:szCs w:val="22"/>
          <w:lang w:val="es-ES"/>
        </w:rPr>
        <w:t>Rosina</w:t>
      </w:r>
      <w:proofErr w:type="spellEnd"/>
      <w:r w:rsidRPr="007139D6">
        <w:rPr>
          <w:szCs w:val="22"/>
          <w:lang w:val="es-ES"/>
        </w:rPr>
        <w:t xml:space="preserve"> Haydee LASSO VERGARA (Sra.), Jefa, Departamento de Derechos Colectivos y Expresiones Folklóricas, Dirección General del Registro de la Propiedad Industrial (DIGERPI), Ministerio de Comercio e Industrias, Panamá</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Lorenza del Carmen SÁNCHEZ VALENZUELA (Sra.), Abogada, Dirección General del Registro de la Propiedad Industrial (DIGERPI), Ministerio de Comercio e Industrias, Panamá</w:t>
      </w:r>
    </w:p>
    <w:p w:rsidR="00CA5AB9" w:rsidRPr="007139D6" w:rsidRDefault="00CA5AB9" w:rsidP="00CA5AB9">
      <w:pPr>
        <w:rPr>
          <w:szCs w:val="22"/>
          <w:lang w:val="es-ES"/>
        </w:rPr>
      </w:pPr>
      <w:r w:rsidRPr="007139D6">
        <w:rPr>
          <w:szCs w:val="22"/>
          <w:u w:val="single"/>
          <w:lang w:val="es-ES"/>
        </w:rPr>
        <w:t xml:space="preserve">lvalenzuela@mici.gob.pa </w:t>
      </w:r>
    </w:p>
    <w:p w:rsidR="00CA5AB9" w:rsidRPr="007139D6" w:rsidRDefault="00CA5AB9" w:rsidP="00CA5AB9">
      <w:pPr>
        <w:rPr>
          <w:szCs w:val="22"/>
          <w:lang w:val="es-ES"/>
        </w:rPr>
      </w:pPr>
    </w:p>
    <w:p w:rsidR="00CA5AB9" w:rsidRPr="007139D6" w:rsidRDefault="00CA5AB9" w:rsidP="00CA5AB9">
      <w:pPr>
        <w:rPr>
          <w:szCs w:val="22"/>
          <w:lang w:val="es-ES"/>
        </w:rPr>
      </w:pPr>
      <w:proofErr w:type="spellStart"/>
      <w:r w:rsidRPr="007139D6">
        <w:rPr>
          <w:szCs w:val="22"/>
          <w:lang w:val="es-ES"/>
        </w:rPr>
        <w:t>Krizia</w:t>
      </w:r>
      <w:proofErr w:type="spellEnd"/>
      <w:r w:rsidRPr="007139D6">
        <w:rPr>
          <w:szCs w:val="22"/>
          <w:lang w:val="es-ES"/>
        </w:rPr>
        <w:t xml:space="preserve"> MATTHEWS (Sra.), Consejera Legal, Misión Permanente ante la Organización Mundial del Comercio (OMC), Ginebra</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PARAGUAY</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Cristina Raquel PEREIRA FARINA (Sra.), Agregado,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Roberto RECALDE, Segundo Secretario, Misión Permanente, Ginebra</w:t>
      </w:r>
    </w:p>
    <w:p w:rsidR="00CA5AB9" w:rsidRPr="007139D6" w:rsidRDefault="00CA5AB9" w:rsidP="00CA5AB9">
      <w:pPr>
        <w:rPr>
          <w:szCs w:val="22"/>
          <w:lang w:val="es-ES"/>
        </w:rPr>
      </w:pPr>
      <w:r w:rsidRPr="007139D6">
        <w:rPr>
          <w:szCs w:val="22"/>
          <w:u w:val="single"/>
          <w:lang w:val="es-ES"/>
        </w:rPr>
        <w:t xml:space="preserve">rrecalde@misionparaguay.ch </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PÉROU/PERU</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Luis MAYAUTE, Ministro Consejero,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PHILIPPINES</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 xml:space="preserve">Maria Teresa ALMOJUELA (Ms.), </w:t>
      </w:r>
      <w:proofErr w:type="spellStart"/>
      <w:r w:rsidRPr="007139D6">
        <w:rPr>
          <w:szCs w:val="22"/>
          <w:lang w:val="es-ES"/>
        </w:rPr>
        <w:t>Deputy</w:t>
      </w:r>
      <w:proofErr w:type="spellEnd"/>
      <w:r w:rsidRPr="007139D6">
        <w:rPr>
          <w:szCs w:val="22"/>
          <w:lang w:val="es-ES"/>
        </w:rPr>
        <w:t xml:space="preserve"> </w:t>
      </w:r>
      <w:proofErr w:type="spellStart"/>
      <w:r w:rsidRPr="007139D6">
        <w:rPr>
          <w:szCs w:val="22"/>
          <w:lang w:val="es-ES"/>
        </w:rPr>
        <w:t>Permanent</w:t>
      </w:r>
      <w:proofErr w:type="spellEnd"/>
      <w:r w:rsidRPr="007139D6">
        <w:rPr>
          <w:szCs w:val="22"/>
          <w:lang w:val="es-ES"/>
        </w:rPr>
        <w:t xml:space="preserve"> </w:t>
      </w:r>
      <w:proofErr w:type="spellStart"/>
      <w:r w:rsidRPr="007139D6">
        <w:rPr>
          <w:szCs w:val="22"/>
          <w:lang w:val="es-ES"/>
        </w:rPr>
        <w:t>Representative</w:t>
      </w:r>
      <w:proofErr w:type="spellEnd"/>
      <w:r w:rsidRPr="007139D6">
        <w:rPr>
          <w:szCs w:val="22"/>
          <w:lang w:val="es-ES"/>
        </w:rPr>
        <w:t xml:space="preserve">, </w:t>
      </w:r>
      <w:proofErr w:type="spellStart"/>
      <w:r w:rsidRPr="007139D6">
        <w:rPr>
          <w:szCs w:val="22"/>
          <w:lang w:val="es-ES"/>
        </w:rPr>
        <w:t>Permanent</w:t>
      </w:r>
      <w:proofErr w:type="spellEnd"/>
      <w:r w:rsidRPr="007139D6">
        <w:rPr>
          <w:szCs w:val="22"/>
          <w:lang w:val="es-ES"/>
        </w:rPr>
        <w:t xml:space="preserve"> Mission, Geneva</w:t>
      </w:r>
    </w:p>
    <w:p w:rsidR="00CA5AB9" w:rsidRPr="007139D6" w:rsidRDefault="00CA5AB9" w:rsidP="00CA5AB9">
      <w:pPr>
        <w:rPr>
          <w:szCs w:val="22"/>
          <w:lang w:val="es-ES"/>
        </w:rPr>
      </w:pPr>
      <w:r w:rsidRPr="007139D6">
        <w:rPr>
          <w:szCs w:val="22"/>
          <w:u w:val="single"/>
          <w:lang w:val="es-ES"/>
        </w:rPr>
        <w:t xml:space="preserve">i.almojuela@genevapm.ph </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 xml:space="preserve">Norberto NAVARRO, </w:t>
      </w:r>
      <w:proofErr w:type="spellStart"/>
      <w:r w:rsidRPr="007139D6">
        <w:rPr>
          <w:szCs w:val="22"/>
          <w:lang w:val="es-ES"/>
        </w:rPr>
        <w:t>Commissioner</w:t>
      </w:r>
      <w:proofErr w:type="spellEnd"/>
      <w:r w:rsidRPr="007139D6">
        <w:rPr>
          <w:szCs w:val="22"/>
          <w:lang w:val="es-ES"/>
        </w:rPr>
        <w:t xml:space="preserve">, National </w:t>
      </w:r>
      <w:proofErr w:type="spellStart"/>
      <w:r w:rsidRPr="007139D6">
        <w:rPr>
          <w:szCs w:val="22"/>
          <w:lang w:val="es-ES"/>
        </w:rPr>
        <w:t>Commission</w:t>
      </w:r>
      <w:proofErr w:type="spellEnd"/>
      <w:r w:rsidRPr="007139D6">
        <w:rPr>
          <w:szCs w:val="22"/>
          <w:lang w:val="es-ES"/>
        </w:rPr>
        <w:t xml:space="preserve"> </w:t>
      </w:r>
      <w:proofErr w:type="spellStart"/>
      <w:r w:rsidRPr="007139D6">
        <w:rPr>
          <w:szCs w:val="22"/>
          <w:lang w:val="es-ES"/>
        </w:rPr>
        <w:t>on</w:t>
      </w:r>
      <w:proofErr w:type="spellEnd"/>
      <w:r w:rsidRPr="007139D6">
        <w:rPr>
          <w:szCs w:val="22"/>
          <w:lang w:val="es-ES"/>
        </w:rPr>
        <w:t xml:space="preserve"> </w:t>
      </w:r>
      <w:proofErr w:type="spellStart"/>
      <w:r w:rsidRPr="007139D6">
        <w:rPr>
          <w:szCs w:val="22"/>
          <w:lang w:val="es-ES"/>
        </w:rPr>
        <w:t>Indigenous</w:t>
      </w:r>
      <w:proofErr w:type="spellEnd"/>
      <w:r w:rsidRPr="007139D6">
        <w:rPr>
          <w:szCs w:val="22"/>
          <w:lang w:val="es-ES"/>
        </w:rPr>
        <w:t xml:space="preserve"> </w:t>
      </w:r>
      <w:proofErr w:type="spellStart"/>
      <w:r w:rsidRPr="007139D6">
        <w:rPr>
          <w:szCs w:val="22"/>
          <w:lang w:val="es-ES"/>
        </w:rPr>
        <w:t>People</w:t>
      </w:r>
      <w:proofErr w:type="spellEnd"/>
      <w:r w:rsidRPr="007139D6">
        <w:rPr>
          <w:szCs w:val="22"/>
          <w:lang w:val="es-ES"/>
        </w:rPr>
        <w:t xml:space="preserve"> (NCIP), </w:t>
      </w:r>
      <w:proofErr w:type="spellStart"/>
      <w:r w:rsidRPr="007139D6">
        <w:rPr>
          <w:szCs w:val="22"/>
          <w:lang w:val="es-ES"/>
        </w:rPr>
        <w:t>Quezon</w:t>
      </w:r>
      <w:proofErr w:type="spellEnd"/>
      <w:r w:rsidRPr="007139D6">
        <w:rPr>
          <w:szCs w:val="22"/>
          <w:lang w:val="es-ES"/>
        </w:rPr>
        <w:t xml:space="preserve"> City</w:t>
      </w:r>
    </w:p>
    <w:p w:rsidR="00CA5AB9" w:rsidRPr="007139D6" w:rsidRDefault="00CA5AB9" w:rsidP="00CA5AB9">
      <w:pPr>
        <w:rPr>
          <w:szCs w:val="22"/>
          <w:u w:val="single"/>
        </w:rPr>
      </w:pPr>
      <w:r w:rsidRPr="007139D6">
        <w:rPr>
          <w:szCs w:val="22"/>
          <w:u w:val="single"/>
        </w:rPr>
        <w:t xml:space="preserve">lao.ncip@gmail.com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Rizzabel</w:t>
      </w:r>
      <w:proofErr w:type="spellEnd"/>
      <w:r w:rsidRPr="007139D6">
        <w:rPr>
          <w:szCs w:val="22"/>
        </w:rPr>
        <w:t xml:space="preserve"> MADANGENG (Ms.), Attorney IV, National Commission on Indigenous People (NCIP), Quezon City</w:t>
      </w:r>
    </w:p>
    <w:p w:rsidR="00CA5AB9" w:rsidRPr="007139D6" w:rsidRDefault="00CA5AB9" w:rsidP="00CA5AB9">
      <w:pPr>
        <w:rPr>
          <w:szCs w:val="22"/>
        </w:rPr>
      </w:pPr>
      <w:r w:rsidRPr="007139D6">
        <w:rPr>
          <w:szCs w:val="22"/>
          <w:u w:val="single"/>
        </w:rPr>
        <w:t xml:space="preserve">lao.ncip@gmail.com </w:t>
      </w:r>
    </w:p>
    <w:p w:rsidR="00CA5AB9" w:rsidRPr="007139D6" w:rsidRDefault="00CA5AB9" w:rsidP="00CA5AB9">
      <w:pPr>
        <w:rPr>
          <w:szCs w:val="22"/>
        </w:rPr>
      </w:pPr>
    </w:p>
    <w:p w:rsidR="00CA5AB9" w:rsidRPr="007139D6" w:rsidRDefault="00CA5AB9" w:rsidP="00CA5AB9">
      <w:pPr>
        <w:rPr>
          <w:szCs w:val="22"/>
        </w:rPr>
      </w:pPr>
      <w:r w:rsidRPr="007139D6">
        <w:rPr>
          <w:szCs w:val="22"/>
        </w:rPr>
        <w:t xml:space="preserve">Robert </w:t>
      </w:r>
      <w:proofErr w:type="spellStart"/>
      <w:r w:rsidRPr="007139D6">
        <w:rPr>
          <w:szCs w:val="22"/>
        </w:rPr>
        <w:t>Nereo</w:t>
      </w:r>
      <w:proofErr w:type="spellEnd"/>
      <w:r w:rsidRPr="007139D6">
        <w:rPr>
          <w:szCs w:val="22"/>
        </w:rPr>
        <w:t xml:space="preserve"> SAMSON, Attorney V, Office of the Director General, Intellectual Property Office of the Philippines (IPOPHIL), </w:t>
      </w:r>
      <w:proofErr w:type="spellStart"/>
      <w:r w:rsidRPr="007139D6">
        <w:rPr>
          <w:szCs w:val="22"/>
        </w:rPr>
        <w:t>Taguig</w:t>
      </w:r>
      <w:proofErr w:type="spellEnd"/>
      <w:r w:rsidRPr="007139D6">
        <w:rPr>
          <w:szCs w:val="22"/>
        </w:rPr>
        <w:t xml:space="preserve"> City</w:t>
      </w:r>
    </w:p>
    <w:p w:rsidR="00CA5AB9" w:rsidRPr="007139D6" w:rsidRDefault="00CA5AB9" w:rsidP="00CA5AB9">
      <w:pPr>
        <w:rPr>
          <w:szCs w:val="22"/>
          <w:u w:val="single"/>
          <w:lang w:val="fr-FR"/>
        </w:rPr>
      </w:pPr>
      <w:r w:rsidRPr="007139D6">
        <w:rPr>
          <w:szCs w:val="22"/>
          <w:u w:val="single"/>
          <w:lang w:val="fr-FR"/>
        </w:rPr>
        <w:t xml:space="preserve">robertnereo.samson@ipophil.gov.ph </w:t>
      </w:r>
    </w:p>
    <w:p w:rsidR="00CA5AB9" w:rsidRPr="007139D6" w:rsidRDefault="00CA5AB9" w:rsidP="00CA5AB9">
      <w:pPr>
        <w:rPr>
          <w:szCs w:val="22"/>
          <w:lang w:val="fr-FR"/>
        </w:rPr>
      </w:pPr>
    </w:p>
    <w:p w:rsidR="00CA5AB9" w:rsidRPr="007139D6" w:rsidRDefault="00CA5AB9" w:rsidP="00CA5AB9">
      <w:pPr>
        <w:rPr>
          <w:szCs w:val="22"/>
          <w:lang w:val="fr-FR"/>
        </w:rPr>
      </w:pPr>
      <w:proofErr w:type="spellStart"/>
      <w:r w:rsidRPr="007139D6">
        <w:rPr>
          <w:szCs w:val="22"/>
          <w:lang w:val="fr-FR"/>
        </w:rPr>
        <w:t>Jayroma</w:t>
      </w:r>
      <w:proofErr w:type="spellEnd"/>
      <w:r w:rsidRPr="007139D6">
        <w:rPr>
          <w:szCs w:val="22"/>
          <w:lang w:val="fr-FR"/>
        </w:rPr>
        <w:t xml:space="preserve"> BAYOTAS (Ms.), Attaché, Permanent Mission, Geneva</w:t>
      </w:r>
    </w:p>
    <w:p w:rsidR="00CA5AB9" w:rsidRPr="007139D6" w:rsidRDefault="00CA5AB9" w:rsidP="00CA5AB9">
      <w:pPr>
        <w:rPr>
          <w:szCs w:val="22"/>
          <w:lang w:val="fr-FR"/>
        </w:rPr>
      </w:pPr>
      <w:r w:rsidRPr="007139D6">
        <w:rPr>
          <w:szCs w:val="22"/>
          <w:u w:val="single"/>
          <w:lang w:val="fr-FR"/>
        </w:rPr>
        <w:t xml:space="preserve">jheng0503bayotas@gmail.com </w:t>
      </w:r>
    </w:p>
    <w:p w:rsidR="00CA5AB9" w:rsidRPr="007139D6" w:rsidRDefault="00CA5AB9" w:rsidP="00CA5AB9">
      <w:pPr>
        <w:rPr>
          <w:szCs w:val="22"/>
          <w:lang w:val="fr-FR"/>
        </w:rPr>
      </w:pPr>
    </w:p>
    <w:p w:rsidR="00CA5AB9" w:rsidRPr="007139D6" w:rsidRDefault="00CA5AB9" w:rsidP="00CA5AB9">
      <w:pPr>
        <w:rPr>
          <w:szCs w:val="22"/>
        </w:rPr>
      </w:pPr>
      <w:proofErr w:type="spellStart"/>
      <w:r w:rsidRPr="007139D6">
        <w:rPr>
          <w:szCs w:val="22"/>
        </w:rPr>
        <w:t>Arnel</w:t>
      </w:r>
      <w:proofErr w:type="spellEnd"/>
      <w:r w:rsidRPr="007139D6">
        <w:rPr>
          <w:szCs w:val="22"/>
        </w:rPr>
        <w:t xml:space="preserve"> TALISAYON, First Secretary, Permanent Mission, Geneva</w:t>
      </w:r>
    </w:p>
    <w:p w:rsidR="00CA5AB9" w:rsidRPr="007139D6" w:rsidRDefault="00CA5AB9" w:rsidP="00CA5AB9">
      <w:pPr>
        <w:rPr>
          <w:szCs w:val="22"/>
        </w:rPr>
      </w:pPr>
      <w:r w:rsidRPr="007139D6">
        <w:rPr>
          <w:szCs w:val="22"/>
          <w:u w:val="single"/>
        </w:rPr>
        <w:t xml:space="preserve">agtalisayon@gmail.com </w:t>
      </w:r>
    </w:p>
    <w:p w:rsidR="00CA5AB9" w:rsidRPr="007139D6" w:rsidRDefault="00CA5AB9" w:rsidP="00CA5AB9">
      <w:pPr>
        <w:rPr>
          <w:szCs w:val="22"/>
        </w:rPr>
      </w:pP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POLOGNE/POLAND</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Wojciech</w:t>
      </w:r>
      <w:proofErr w:type="spellEnd"/>
      <w:r w:rsidRPr="007139D6">
        <w:rPr>
          <w:szCs w:val="22"/>
        </w:rPr>
        <w:t xml:space="preserve"> PIATKOWSKI, Minister Counsellor, Permanent Mission, Geneva</w:t>
      </w:r>
    </w:p>
    <w:p w:rsidR="00CA5AB9" w:rsidRPr="007139D6" w:rsidRDefault="00CA5AB9" w:rsidP="00CA5AB9">
      <w:pPr>
        <w:rPr>
          <w:szCs w:val="22"/>
        </w:rPr>
      </w:pPr>
    </w:p>
    <w:p w:rsidR="00CA5AB9" w:rsidRPr="007139D6" w:rsidRDefault="00CA5AB9" w:rsidP="00CA5AB9">
      <w:pPr>
        <w:rPr>
          <w:szCs w:val="22"/>
        </w:rPr>
      </w:pPr>
      <w:r w:rsidRPr="007139D6">
        <w:rPr>
          <w:szCs w:val="22"/>
        </w:rPr>
        <w:t>Jacek BARSKI, Legal Counsel, Intellectual Property and Media Department, Ministry of Culture and National Heritage, Warsaw</w:t>
      </w:r>
    </w:p>
    <w:p w:rsidR="00CA5AB9" w:rsidRPr="003A556B" w:rsidRDefault="00CA5AB9" w:rsidP="00CA5AB9">
      <w:pPr>
        <w:rPr>
          <w:szCs w:val="22"/>
        </w:rPr>
      </w:pPr>
      <w:r w:rsidRPr="003A556B">
        <w:rPr>
          <w:szCs w:val="22"/>
          <w:u w:val="single"/>
        </w:rPr>
        <w:t xml:space="preserve">jbarski@mkidn.gov.pl </w:t>
      </w:r>
    </w:p>
    <w:p w:rsidR="00CA5AB9" w:rsidRPr="003A556B" w:rsidRDefault="00CA5AB9" w:rsidP="00CA5AB9">
      <w:pPr>
        <w:rPr>
          <w:szCs w:val="22"/>
        </w:rPr>
      </w:pPr>
    </w:p>
    <w:p w:rsidR="00CA5AB9" w:rsidRPr="003A556B" w:rsidRDefault="00CA5AB9" w:rsidP="00CA5AB9">
      <w:pPr>
        <w:rPr>
          <w:szCs w:val="22"/>
        </w:rPr>
      </w:pPr>
    </w:p>
    <w:p w:rsidR="00CA5AB9" w:rsidRPr="003A556B" w:rsidRDefault="00CA5AB9" w:rsidP="00CA5AB9">
      <w:pPr>
        <w:rPr>
          <w:szCs w:val="22"/>
          <w:u w:val="single"/>
        </w:rPr>
      </w:pPr>
      <w:r w:rsidRPr="003A556B">
        <w:rPr>
          <w:szCs w:val="22"/>
          <w:u w:val="single"/>
        </w:rPr>
        <w:t>PORTUGAL</w:t>
      </w:r>
    </w:p>
    <w:p w:rsidR="00CA5AB9" w:rsidRPr="003A556B" w:rsidRDefault="00CA5AB9" w:rsidP="00CA5AB9">
      <w:pPr>
        <w:rPr>
          <w:szCs w:val="22"/>
          <w:u w:val="single"/>
        </w:rPr>
      </w:pPr>
    </w:p>
    <w:p w:rsidR="00CA5AB9" w:rsidRPr="003A556B" w:rsidRDefault="00CA5AB9" w:rsidP="00CA5AB9">
      <w:pPr>
        <w:rPr>
          <w:szCs w:val="22"/>
        </w:rPr>
      </w:pPr>
      <w:proofErr w:type="spellStart"/>
      <w:r w:rsidRPr="003A556B">
        <w:rPr>
          <w:szCs w:val="22"/>
        </w:rPr>
        <w:t>João</w:t>
      </w:r>
      <w:proofErr w:type="spellEnd"/>
      <w:r w:rsidRPr="003A556B">
        <w:rPr>
          <w:szCs w:val="22"/>
        </w:rPr>
        <w:t xml:space="preserve"> PINA DE MORAIS, First Secretary, Permanent Mission, Geneva</w:t>
      </w:r>
    </w:p>
    <w:p w:rsidR="00CA5AB9" w:rsidRPr="003A556B" w:rsidRDefault="00CA5AB9" w:rsidP="00CA5AB9">
      <w:pPr>
        <w:rPr>
          <w:szCs w:val="22"/>
        </w:rPr>
      </w:pPr>
    </w:p>
    <w:p w:rsidR="00CA5AB9" w:rsidRPr="003A556B" w:rsidRDefault="00CA5AB9" w:rsidP="00CA5AB9">
      <w:pPr>
        <w:rPr>
          <w:szCs w:val="22"/>
        </w:rPr>
      </w:pPr>
    </w:p>
    <w:p w:rsidR="00CA5AB9" w:rsidRPr="003A556B" w:rsidRDefault="00CA5AB9" w:rsidP="00CA5AB9">
      <w:pPr>
        <w:keepNext/>
        <w:keepLines/>
        <w:rPr>
          <w:szCs w:val="22"/>
          <w:u w:val="single"/>
        </w:rPr>
      </w:pPr>
      <w:r w:rsidRPr="003A556B">
        <w:rPr>
          <w:szCs w:val="22"/>
          <w:u w:val="single"/>
        </w:rPr>
        <w:t>RÉPUBLIQUE ARABE SYRIENNE/SYRIAN ARAB REPUBLIC</w:t>
      </w:r>
    </w:p>
    <w:p w:rsidR="00CA5AB9" w:rsidRPr="003A556B" w:rsidRDefault="00CA5AB9" w:rsidP="00CA5AB9">
      <w:pPr>
        <w:keepNext/>
        <w:keepLines/>
        <w:rPr>
          <w:szCs w:val="22"/>
        </w:rPr>
      </w:pPr>
    </w:p>
    <w:p w:rsidR="00CA5AB9" w:rsidRPr="003A556B" w:rsidRDefault="00CA5AB9" w:rsidP="00CA5AB9">
      <w:pPr>
        <w:rPr>
          <w:szCs w:val="22"/>
        </w:rPr>
      </w:pPr>
      <w:proofErr w:type="spellStart"/>
      <w:r w:rsidRPr="003A556B">
        <w:rPr>
          <w:szCs w:val="22"/>
        </w:rPr>
        <w:t>Hussam</w:t>
      </w:r>
      <w:proofErr w:type="spellEnd"/>
      <w:r w:rsidRPr="003A556B">
        <w:rPr>
          <w:szCs w:val="22"/>
        </w:rPr>
        <w:t xml:space="preserve"> </w:t>
      </w:r>
      <w:proofErr w:type="spellStart"/>
      <w:r w:rsidRPr="003A556B">
        <w:rPr>
          <w:szCs w:val="22"/>
        </w:rPr>
        <w:t>Edin</w:t>
      </w:r>
      <w:proofErr w:type="spellEnd"/>
      <w:r w:rsidRPr="003A556B">
        <w:rPr>
          <w:szCs w:val="22"/>
        </w:rPr>
        <w:t xml:space="preserve"> AALA, Ambassador, Permanent Representative, Permanent Mission, Geneva</w:t>
      </w:r>
    </w:p>
    <w:p w:rsidR="00CA5AB9" w:rsidRPr="003A556B" w:rsidRDefault="00CA5AB9" w:rsidP="00CA5AB9">
      <w:pPr>
        <w:rPr>
          <w:szCs w:val="22"/>
        </w:rPr>
      </w:pPr>
    </w:p>
    <w:p w:rsidR="00CA5AB9" w:rsidRPr="003A556B" w:rsidRDefault="00CA5AB9" w:rsidP="00CA5AB9">
      <w:pPr>
        <w:rPr>
          <w:szCs w:val="22"/>
        </w:rPr>
      </w:pPr>
      <w:proofErr w:type="spellStart"/>
      <w:r w:rsidRPr="003A556B">
        <w:rPr>
          <w:szCs w:val="22"/>
        </w:rPr>
        <w:t>Adib</w:t>
      </w:r>
      <w:proofErr w:type="spellEnd"/>
      <w:r w:rsidRPr="003A556B">
        <w:rPr>
          <w:szCs w:val="22"/>
        </w:rPr>
        <w:t xml:space="preserve"> AL ASHKAR, Second Secretary, Permanent Mission, Geneva</w:t>
      </w:r>
    </w:p>
    <w:p w:rsidR="00CA5AB9" w:rsidRPr="003A556B" w:rsidRDefault="00CA5AB9" w:rsidP="00CA5AB9">
      <w:pPr>
        <w:rPr>
          <w:szCs w:val="22"/>
        </w:rPr>
      </w:pPr>
    </w:p>
    <w:p w:rsidR="00CA5AB9" w:rsidRPr="003A556B" w:rsidRDefault="00CA5AB9" w:rsidP="00CA5AB9">
      <w:pPr>
        <w:rPr>
          <w:szCs w:val="22"/>
        </w:rPr>
      </w:pPr>
    </w:p>
    <w:p w:rsidR="00CA5AB9" w:rsidRPr="007139D6" w:rsidRDefault="00CA5AB9" w:rsidP="00CA5AB9">
      <w:pPr>
        <w:rPr>
          <w:szCs w:val="22"/>
          <w:u w:val="single"/>
          <w:lang w:val="fr-FR"/>
        </w:rPr>
      </w:pPr>
      <w:r w:rsidRPr="007139D6">
        <w:rPr>
          <w:szCs w:val="22"/>
          <w:u w:val="single"/>
          <w:lang w:val="fr-FR"/>
        </w:rPr>
        <w:t>RÉPUBLIQUE DE CORÉE/REPUBLIC OF KOREA</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 xml:space="preserve">KIM Min </w:t>
      </w:r>
      <w:proofErr w:type="spellStart"/>
      <w:r w:rsidRPr="007139D6">
        <w:rPr>
          <w:szCs w:val="22"/>
        </w:rPr>
        <w:t>Ju</w:t>
      </w:r>
      <w:proofErr w:type="spellEnd"/>
      <w:r w:rsidRPr="007139D6">
        <w:rPr>
          <w:szCs w:val="22"/>
        </w:rPr>
        <w:t xml:space="preserve"> (Ms.), Judge, Supreme Court of Korea, </w:t>
      </w:r>
      <w:proofErr w:type="spellStart"/>
      <w:r w:rsidRPr="007139D6">
        <w:rPr>
          <w:szCs w:val="22"/>
        </w:rPr>
        <w:t>Dae</w:t>
      </w:r>
      <w:proofErr w:type="spellEnd"/>
      <w:r w:rsidRPr="007139D6">
        <w:rPr>
          <w:szCs w:val="22"/>
        </w:rPr>
        <w:t>-Jeon</w:t>
      </w:r>
    </w:p>
    <w:p w:rsidR="00CA5AB9" w:rsidRPr="007139D6" w:rsidRDefault="00CA5AB9" w:rsidP="00CA5AB9">
      <w:pPr>
        <w:rPr>
          <w:szCs w:val="22"/>
        </w:rPr>
      </w:pPr>
      <w:r w:rsidRPr="007139D6">
        <w:rPr>
          <w:szCs w:val="22"/>
          <w:u w:val="single"/>
        </w:rPr>
        <w:t xml:space="preserve">leftwom@scourt.go.kr </w:t>
      </w:r>
    </w:p>
    <w:p w:rsidR="00CA5AB9" w:rsidRPr="007139D6" w:rsidRDefault="00CA5AB9" w:rsidP="00CA5AB9">
      <w:pPr>
        <w:rPr>
          <w:szCs w:val="22"/>
        </w:rPr>
      </w:pPr>
    </w:p>
    <w:p w:rsidR="00CA5AB9" w:rsidRPr="007139D6" w:rsidRDefault="00CA5AB9" w:rsidP="00CA5AB9">
      <w:pPr>
        <w:rPr>
          <w:szCs w:val="22"/>
        </w:rPr>
      </w:pPr>
      <w:r w:rsidRPr="007139D6">
        <w:rPr>
          <w:szCs w:val="22"/>
        </w:rPr>
        <w:t xml:space="preserve">KIM </w:t>
      </w:r>
      <w:proofErr w:type="spellStart"/>
      <w:r w:rsidRPr="007139D6">
        <w:rPr>
          <w:szCs w:val="22"/>
        </w:rPr>
        <w:t>Sungyeol</w:t>
      </w:r>
      <w:proofErr w:type="spellEnd"/>
      <w:r w:rsidRPr="007139D6">
        <w:rPr>
          <w:szCs w:val="22"/>
        </w:rPr>
        <w:t xml:space="preserve">, Deputy Director, Copyright Policy Division, Ministry of Culture, Sports, and Tourism, </w:t>
      </w:r>
      <w:proofErr w:type="spellStart"/>
      <w:r w:rsidRPr="007139D6">
        <w:rPr>
          <w:szCs w:val="22"/>
        </w:rPr>
        <w:t>Sejong-si</w:t>
      </w:r>
      <w:proofErr w:type="spellEnd"/>
    </w:p>
    <w:p w:rsidR="00CA5AB9" w:rsidRPr="007139D6" w:rsidRDefault="00CA5AB9" w:rsidP="00CA5AB9">
      <w:pPr>
        <w:rPr>
          <w:szCs w:val="22"/>
        </w:rPr>
      </w:pPr>
    </w:p>
    <w:p w:rsidR="00CA5AB9" w:rsidRPr="007139D6" w:rsidRDefault="00CA5AB9" w:rsidP="00CA5AB9">
      <w:pPr>
        <w:rPr>
          <w:szCs w:val="22"/>
        </w:rPr>
      </w:pPr>
      <w:r w:rsidRPr="007139D6">
        <w:rPr>
          <w:szCs w:val="22"/>
        </w:rPr>
        <w:t xml:space="preserve">LEE You </w:t>
      </w:r>
      <w:proofErr w:type="spellStart"/>
      <w:r w:rsidRPr="007139D6">
        <w:rPr>
          <w:szCs w:val="22"/>
        </w:rPr>
        <w:t>Jin</w:t>
      </w:r>
      <w:proofErr w:type="spellEnd"/>
      <w:r w:rsidRPr="007139D6">
        <w:rPr>
          <w:szCs w:val="22"/>
        </w:rPr>
        <w:t xml:space="preserve"> (Ms.), Assistant Director, Copyright Policy Division, Ministry of Culture, Sports, and Tourism, </w:t>
      </w:r>
      <w:proofErr w:type="spellStart"/>
      <w:r w:rsidRPr="007139D6">
        <w:rPr>
          <w:szCs w:val="22"/>
        </w:rPr>
        <w:t>Sejong-si</w:t>
      </w:r>
      <w:proofErr w:type="spellEnd"/>
    </w:p>
    <w:p w:rsidR="00CA5AB9" w:rsidRPr="007139D6" w:rsidRDefault="00CA5AB9" w:rsidP="00CA5AB9">
      <w:pPr>
        <w:rPr>
          <w:szCs w:val="22"/>
        </w:rPr>
      </w:pPr>
    </w:p>
    <w:p w:rsidR="00CA5AB9" w:rsidRPr="007139D6" w:rsidRDefault="00CA5AB9" w:rsidP="00CA5AB9">
      <w:pPr>
        <w:rPr>
          <w:szCs w:val="22"/>
        </w:rPr>
      </w:pPr>
      <w:r w:rsidRPr="007139D6">
        <w:rPr>
          <w:szCs w:val="22"/>
        </w:rPr>
        <w:t xml:space="preserve">JUNG </w:t>
      </w:r>
      <w:proofErr w:type="spellStart"/>
      <w:r w:rsidRPr="007139D6">
        <w:rPr>
          <w:szCs w:val="22"/>
        </w:rPr>
        <w:t>Dae</w:t>
      </w:r>
      <w:proofErr w:type="spellEnd"/>
      <w:r w:rsidRPr="007139D6">
        <w:rPr>
          <w:szCs w:val="22"/>
        </w:rPr>
        <w:t xml:space="preserve"> Soon, Intellectual Property Attaché, Permanent Mission, Geneva</w:t>
      </w:r>
    </w:p>
    <w:p w:rsidR="00CA5AB9" w:rsidRPr="007139D6" w:rsidRDefault="00CA5AB9" w:rsidP="00CA5AB9">
      <w:pPr>
        <w:rPr>
          <w:szCs w:val="22"/>
          <w:lang w:val="fr-FR"/>
        </w:rPr>
      </w:pPr>
      <w:r w:rsidRPr="007139D6">
        <w:rPr>
          <w:szCs w:val="22"/>
          <w:u w:val="single"/>
          <w:lang w:val="fr-FR"/>
        </w:rPr>
        <w:t xml:space="preserve">ddaesoon@korea.kr </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RÉPUBLIQUE DOMINICAINE/DOMINICAN REPUBLIC</w:t>
      </w:r>
    </w:p>
    <w:p w:rsidR="00CA5AB9" w:rsidRPr="007139D6" w:rsidRDefault="00CA5AB9" w:rsidP="00CA5AB9">
      <w:pPr>
        <w:rPr>
          <w:szCs w:val="22"/>
          <w:u w:val="single"/>
          <w:lang w:val="fr-FR"/>
        </w:rPr>
      </w:pPr>
    </w:p>
    <w:p w:rsidR="00CA5AB9" w:rsidRPr="007139D6" w:rsidRDefault="00CA5AB9" w:rsidP="00CA5AB9">
      <w:pPr>
        <w:rPr>
          <w:szCs w:val="22"/>
          <w:lang w:val="es-ES"/>
        </w:rPr>
      </w:pPr>
      <w:proofErr w:type="spellStart"/>
      <w:r w:rsidRPr="007139D6">
        <w:rPr>
          <w:szCs w:val="22"/>
          <w:lang w:val="es-ES"/>
        </w:rPr>
        <w:t>Ysset</w:t>
      </w:r>
      <w:proofErr w:type="spellEnd"/>
      <w:r w:rsidRPr="007139D6">
        <w:rPr>
          <w:szCs w:val="22"/>
          <w:lang w:val="es-ES"/>
        </w:rPr>
        <w:t xml:space="preserve"> ROMAN (Sra.), Ministra Consejera,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proofErr w:type="spellStart"/>
      <w:r w:rsidRPr="007139D6">
        <w:rPr>
          <w:szCs w:val="22"/>
          <w:lang w:val="es-ES"/>
        </w:rPr>
        <w:t>Jennieska</w:t>
      </w:r>
      <w:proofErr w:type="spellEnd"/>
      <w:r w:rsidRPr="007139D6">
        <w:rPr>
          <w:szCs w:val="22"/>
          <w:lang w:val="es-ES"/>
        </w:rPr>
        <w:t xml:space="preserve"> ALFONSO (Sra.), Analista de Proyectos, Relaciones Internacionales e Interinstitucionales, Oficina Nacional de la Propiedad Industrial (ONAPI), Santo Domingo</w:t>
      </w:r>
    </w:p>
    <w:p w:rsidR="00CA5AB9" w:rsidRPr="007139D6" w:rsidRDefault="00CA5AB9" w:rsidP="00CA5AB9">
      <w:pPr>
        <w:rPr>
          <w:szCs w:val="22"/>
          <w:lang w:val="fr-FR"/>
        </w:rPr>
      </w:pPr>
      <w:r w:rsidRPr="007139D6">
        <w:rPr>
          <w:szCs w:val="22"/>
          <w:u w:val="single"/>
          <w:lang w:val="fr-FR"/>
        </w:rPr>
        <w:t xml:space="preserve">jennieska88@hotmail.com </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RÉPUBLIQUE TCHÈQUE/CZECH REPUBLIC</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Pavel ZEMAN, Head, Copyright Department, Ministry of Culture, Prague</w:t>
      </w:r>
    </w:p>
    <w:p w:rsidR="00CA5AB9" w:rsidRPr="007139D6" w:rsidRDefault="00CA5AB9" w:rsidP="00CA5AB9">
      <w:pPr>
        <w:rPr>
          <w:szCs w:val="22"/>
          <w:lang w:val="fr-FR"/>
        </w:rPr>
      </w:pPr>
      <w:r w:rsidRPr="007139D6">
        <w:rPr>
          <w:szCs w:val="22"/>
          <w:u w:val="single"/>
          <w:lang w:val="fr-FR"/>
        </w:rPr>
        <w:t xml:space="preserve">pavel.zeman@mkcr.cz </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RÉPUBLIQUE-UNIE DE TANZANIE/UNITED REPUBLIC OF TANZANIA</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 xml:space="preserve">John PANGIPITA, Foreign Service Officer, Legal Unit, Ministry of Foreign Affairs and East African Cooperation, Dar </w:t>
      </w:r>
      <w:proofErr w:type="spellStart"/>
      <w:r w:rsidRPr="007139D6">
        <w:rPr>
          <w:szCs w:val="22"/>
        </w:rPr>
        <w:t>es</w:t>
      </w:r>
      <w:proofErr w:type="spellEnd"/>
      <w:r w:rsidRPr="007139D6">
        <w:rPr>
          <w:szCs w:val="22"/>
        </w:rPr>
        <w:t xml:space="preserve"> Salaam</w:t>
      </w:r>
    </w:p>
    <w:p w:rsidR="00CA5AB9" w:rsidRPr="003A556B" w:rsidRDefault="00CA5AB9" w:rsidP="00CA5AB9">
      <w:pPr>
        <w:rPr>
          <w:szCs w:val="22"/>
          <w:lang w:val="fr-FR"/>
        </w:rPr>
      </w:pPr>
      <w:r w:rsidRPr="003A556B">
        <w:rPr>
          <w:szCs w:val="22"/>
          <w:u w:val="single"/>
          <w:lang w:val="fr-FR"/>
        </w:rPr>
        <w:t xml:space="preserve">john.pangipita@nje.go.tz </w:t>
      </w:r>
    </w:p>
    <w:p w:rsidR="00CA5AB9" w:rsidRPr="003A556B" w:rsidRDefault="00CA5AB9" w:rsidP="00CA5AB9">
      <w:pPr>
        <w:rPr>
          <w:szCs w:val="22"/>
          <w:lang w:val="fr-FR"/>
        </w:rPr>
      </w:pPr>
    </w:p>
    <w:p w:rsidR="00CA5AB9" w:rsidRPr="003A556B" w:rsidRDefault="00CA5AB9" w:rsidP="00CA5AB9">
      <w:pPr>
        <w:rPr>
          <w:szCs w:val="22"/>
          <w:lang w:val="fr-FR"/>
        </w:rPr>
      </w:pPr>
    </w:p>
    <w:p w:rsidR="00CA5AB9" w:rsidRPr="003A556B" w:rsidRDefault="00CA5AB9" w:rsidP="00CA5AB9">
      <w:pPr>
        <w:rPr>
          <w:szCs w:val="22"/>
          <w:u w:val="single"/>
          <w:lang w:val="fr-FR"/>
        </w:rPr>
      </w:pPr>
      <w:r w:rsidRPr="003A556B">
        <w:rPr>
          <w:szCs w:val="22"/>
          <w:u w:val="single"/>
          <w:lang w:val="fr-FR"/>
        </w:rPr>
        <w:lastRenderedPageBreak/>
        <w:t>ROUMANIE/ROMANIA</w:t>
      </w:r>
    </w:p>
    <w:p w:rsidR="00CA5AB9" w:rsidRPr="003A556B" w:rsidRDefault="00CA5AB9" w:rsidP="00CA5AB9">
      <w:pPr>
        <w:rPr>
          <w:szCs w:val="22"/>
          <w:u w:val="single"/>
          <w:lang w:val="fr-FR"/>
        </w:rPr>
      </w:pPr>
    </w:p>
    <w:p w:rsidR="00CA5AB9" w:rsidRPr="007139D6" w:rsidRDefault="00CA5AB9" w:rsidP="00CA5AB9">
      <w:pPr>
        <w:rPr>
          <w:szCs w:val="22"/>
        </w:rPr>
      </w:pPr>
      <w:proofErr w:type="spellStart"/>
      <w:r w:rsidRPr="007139D6">
        <w:rPr>
          <w:szCs w:val="22"/>
        </w:rPr>
        <w:t>Cătălin</w:t>
      </w:r>
      <w:proofErr w:type="spellEnd"/>
      <w:r w:rsidRPr="007139D6">
        <w:rPr>
          <w:szCs w:val="22"/>
        </w:rPr>
        <w:t xml:space="preserve"> NITU, Director, Legal, Appeals, International Cooperation and European Affairs Department, Romanian State Office for Inventions and Trademarks (OSIM), Bucharest</w:t>
      </w:r>
    </w:p>
    <w:p w:rsidR="00CA5AB9" w:rsidRPr="007139D6" w:rsidRDefault="00CA5AB9" w:rsidP="00CA5AB9">
      <w:pPr>
        <w:rPr>
          <w:szCs w:val="22"/>
        </w:rPr>
      </w:pPr>
    </w:p>
    <w:p w:rsidR="00CA5AB9" w:rsidRPr="007139D6" w:rsidRDefault="00CA5AB9" w:rsidP="00CA5AB9">
      <w:pPr>
        <w:rPr>
          <w:szCs w:val="22"/>
        </w:rPr>
      </w:pPr>
      <w:r w:rsidRPr="007139D6">
        <w:rPr>
          <w:szCs w:val="22"/>
        </w:rPr>
        <w:t>Cristian FLORESCU, Head, International Relations Department, Romanian Copyright Office (ORDA), Bucharest</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Dănuţ</w:t>
      </w:r>
      <w:proofErr w:type="spellEnd"/>
      <w:r w:rsidRPr="007139D6">
        <w:rPr>
          <w:szCs w:val="22"/>
        </w:rPr>
        <w:t xml:space="preserve"> NEACŞU, Legal Adviser, Legal, International Cooperation and European Affairs Division, Legal, Appeals, International Cooperation and European Affairs Department, Romanian State Office for Inventions and Trademarks (OSIM), Bucharest</w:t>
      </w:r>
    </w:p>
    <w:p w:rsidR="00CA5AB9" w:rsidRPr="007139D6" w:rsidRDefault="00CA5AB9" w:rsidP="00CA5AB9">
      <w:pPr>
        <w:rPr>
          <w:szCs w:val="22"/>
        </w:rPr>
      </w:pPr>
      <w:r w:rsidRPr="007139D6">
        <w:rPr>
          <w:szCs w:val="22"/>
          <w:u w:val="single"/>
        </w:rPr>
        <w:t xml:space="preserve">danut.neacsu@osim.ro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ROYAUME-UNI/UNITED KINGDOM</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Sadler ANDREW, Senior Policy Adviser, Copyright and Enforcement Directorate, Intellectual Property Office (IPO), Newport</w:t>
      </w:r>
    </w:p>
    <w:p w:rsidR="00CA5AB9" w:rsidRPr="007139D6" w:rsidRDefault="00CA5AB9" w:rsidP="00CA5AB9">
      <w:pPr>
        <w:rPr>
          <w:szCs w:val="22"/>
        </w:rPr>
      </w:pPr>
    </w:p>
    <w:p w:rsidR="00CA5AB9" w:rsidRPr="007139D6" w:rsidRDefault="00CA5AB9" w:rsidP="00CA5AB9">
      <w:pPr>
        <w:rPr>
          <w:szCs w:val="22"/>
        </w:rPr>
      </w:pPr>
      <w:r w:rsidRPr="007139D6">
        <w:rPr>
          <w:szCs w:val="22"/>
        </w:rPr>
        <w:t>Marc WILD, Policy Officer, International Policy Directorate, Department for Business, Energy and Industrial Strategy, Intellectual Property Office (IPO), Newport</w:t>
      </w:r>
    </w:p>
    <w:p w:rsidR="00CA5AB9" w:rsidRPr="007139D6" w:rsidRDefault="00CA5AB9" w:rsidP="00CA5AB9">
      <w:pPr>
        <w:rPr>
          <w:szCs w:val="22"/>
          <w:lang w:val="fr-FR"/>
        </w:rPr>
      </w:pPr>
      <w:r w:rsidRPr="007139D6">
        <w:rPr>
          <w:szCs w:val="22"/>
          <w:u w:val="single"/>
          <w:lang w:val="fr-FR"/>
        </w:rPr>
        <w:t xml:space="preserve">marc.wild@ipo.gov.uk </w:t>
      </w:r>
    </w:p>
    <w:p w:rsidR="00CA5AB9"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SÉNÉGAL/SENEGAL</w:t>
      </w:r>
    </w:p>
    <w:p w:rsidR="00CA5AB9" w:rsidRPr="007139D6" w:rsidRDefault="00CA5AB9" w:rsidP="00CA5AB9">
      <w:pPr>
        <w:rPr>
          <w:szCs w:val="22"/>
          <w:u w:val="single"/>
          <w:lang w:val="fr-FR"/>
        </w:rPr>
      </w:pPr>
    </w:p>
    <w:p w:rsidR="00CA5AB9" w:rsidRPr="007139D6" w:rsidRDefault="00CA5AB9" w:rsidP="00CA5AB9">
      <w:pPr>
        <w:rPr>
          <w:szCs w:val="22"/>
          <w:lang w:val="fr-FR"/>
        </w:rPr>
      </w:pPr>
      <w:proofErr w:type="spellStart"/>
      <w:r w:rsidRPr="007139D6">
        <w:rPr>
          <w:szCs w:val="22"/>
          <w:lang w:val="fr-FR"/>
        </w:rPr>
        <w:t>Coly</w:t>
      </w:r>
      <w:proofErr w:type="spellEnd"/>
      <w:r w:rsidRPr="007139D6">
        <w:rPr>
          <w:szCs w:val="22"/>
          <w:lang w:val="fr-FR"/>
        </w:rPr>
        <w:t xml:space="preserve"> SECK, ambassadeur, représentant permanent, Mission permanente, Genève</w:t>
      </w:r>
    </w:p>
    <w:p w:rsidR="00CA5AB9" w:rsidRPr="007139D6" w:rsidRDefault="00CA5AB9" w:rsidP="00CA5AB9">
      <w:pPr>
        <w:rPr>
          <w:szCs w:val="22"/>
          <w:lang w:val="fr-FR"/>
        </w:rPr>
      </w:pPr>
      <w:r w:rsidRPr="007139D6">
        <w:rPr>
          <w:szCs w:val="22"/>
          <w:u w:val="single"/>
          <w:lang w:val="fr-FR"/>
        </w:rPr>
        <w:t xml:space="preserve">repsengen@yahoo.fr </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Lamine Ka MBAYE, premier secrétaire, Mission permanente, Genève</w:t>
      </w:r>
    </w:p>
    <w:p w:rsidR="00CA5AB9" w:rsidRPr="003A556B" w:rsidRDefault="00CA5AB9" w:rsidP="00CA5AB9">
      <w:pPr>
        <w:rPr>
          <w:szCs w:val="22"/>
        </w:rPr>
      </w:pPr>
      <w:r w:rsidRPr="003A556B">
        <w:rPr>
          <w:szCs w:val="22"/>
          <w:u w:val="single"/>
        </w:rPr>
        <w:t xml:space="preserve">repsengen@yahoo.fr </w:t>
      </w:r>
    </w:p>
    <w:p w:rsidR="00CA5AB9" w:rsidRPr="003A556B" w:rsidRDefault="00CA5AB9" w:rsidP="00CA5AB9">
      <w:pPr>
        <w:rPr>
          <w:szCs w:val="22"/>
        </w:rPr>
      </w:pPr>
    </w:p>
    <w:p w:rsidR="00CA5AB9" w:rsidRPr="003A556B" w:rsidRDefault="00CA5AB9" w:rsidP="00CA5AB9">
      <w:pPr>
        <w:rPr>
          <w:szCs w:val="22"/>
        </w:rPr>
      </w:pPr>
    </w:p>
    <w:p w:rsidR="00CA5AB9" w:rsidRPr="003A556B" w:rsidRDefault="00CA5AB9" w:rsidP="00CA5AB9">
      <w:pPr>
        <w:rPr>
          <w:szCs w:val="22"/>
          <w:u w:val="single"/>
        </w:rPr>
      </w:pPr>
      <w:r w:rsidRPr="003A556B">
        <w:rPr>
          <w:szCs w:val="22"/>
          <w:u w:val="single"/>
        </w:rPr>
        <w:t>SLOVAQUIE/SLOVAKIA</w:t>
      </w:r>
    </w:p>
    <w:p w:rsidR="00CA5AB9" w:rsidRPr="003A556B" w:rsidRDefault="00CA5AB9" w:rsidP="00CA5AB9">
      <w:pPr>
        <w:rPr>
          <w:szCs w:val="22"/>
          <w:u w:val="single"/>
        </w:rPr>
      </w:pPr>
    </w:p>
    <w:p w:rsidR="00CA5AB9" w:rsidRPr="003A556B" w:rsidRDefault="00CA5AB9" w:rsidP="00CA5AB9">
      <w:pPr>
        <w:rPr>
          <w:szCs w:val="22"/>
        </w:rPr>
      </w:pPr>
      <w:r w:rsidRPr="003A556B">
        <w:rPr>
          <w:szCs w:val="22"/>
        </w:rPr>
        <w:t>Anton FRIC, Counsellor, Permanent Mission, Geneva</w:t>
      </w:r>
    </w:p>
    <w:p w:rsidR="00CA5AB9" w:rsidRPr="007139D6" w:rsidRDefault="00CA5AB9" w:rsidP="00CA5AB9">
      <w:pPr>
        <w:rPr>
          <w:szCs w:val="22"/>
          <w:lang w:val="fr-FR"/>
        </w:rPr>
      </w:pPr>
      <w:r w:rsidRPr="007139D6">
        <w:rPr>
          <w:szCs w:val="22"/>
          <w:u w:val="single"/>
          <w:lang w:val="fr-FR"/>
        </w:rPr>
        <w:t xml:space="preserve">anton.fric@mzv.sk </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SRI LANKA</w:t>
      </w:r>
    </w:p>
    <w:p w:rsidR="00CA5AB9" w:rsidRPr="007139D6" w:rsidRDefault="00CA5AB9" w:rsidP="00CA5AB9">
      <w:pPr>
        <w:rPr>
          <w:szCs w:val="22"/>
          <w:u w:val="single"/>
          <w:lang w:val="fr-FR"/>
        </w:rPr>
      </w:pPr>
    </w:p>
    <w:p w:rsidR="00CA5AB9" w:rsidRPr="003A556B" w:rsidRDefault="00CA5AB9" w:rsidP="00CA5AB9">
      <w:pPr>
        <w:rPr>
          <w:szCs w:val="22"/>
        </w:rPr>
      </w:pPr>
      <w:proofErr w:type="spellStart"/>
      <w:r w:rsidRPr="003A556B">
        <w:rPr>
          <w:szCs w:val="22"/>
        </w:rPr>
        <w:t>Ravinatha</w:t>
      </w:r>
      <w:proofErr w:type="spellEnd"/>
      <w:r w:rsidRPr="003A556B">
        <w:rPr>
          <w:szCs w:val="22"/>
        </w:rPr>
        <w:t xml:space="preserve"> ARYASINHA, Ambassador, Permanent Representative, Permanent Mission, Geneva</w:t>
      </w:r>
    </w:p>
    <w:p w:rsidR="00CA5AB9" w:rsidRPr="003A556B" w:rsidRDefault="00CA5AB9" w:rsidP="00CA5AB9">
      <w:pPr>
        <w:rPr>
          <w:szCs w:val="22"/>
        </w:rPr>
      </w:pPr>
    </w:p>
    <w:p w:rsidR="00CA5AB9" w:rsidRPr="007139D6" w:rsidRDefault="00CA5AB9" w:rsidP="00CA5AB9">
      <w:pPr>
        <w:rPr>
          <w:szCs w:val="22"/>
        </w:rPr>
      </w:pPr>
      <w:r w:rsidRPr="007139D6">
        <w:rPr>
          <w:szCs w:val="22"/>
        </w:rPr>
        <w:t xml:space="preserve">Mohamed </w:t>
      </w:r>
      <w:proofErr w:type="spellStart"/>
      <w:r w:rsidRPr="007139D6">
        <w:rPr>
          <w:szCs w:val="22"/>
        </w:rPr>
        <w:t>Aboobacker</w:t>
      </w:r>
      <w:proofErr w:type="spellEnd"/>
      <w:r w:rsidRPr="007139D6">
        <w:rPr>
          <w:szCs w:val="22"/>
        </w:rPr>
        <w:t xml:space="preserve"> THAJUDEEN, Additional Secretary, Ministry of Industry and Commerce, Colombo</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Shashika</w:t>
      </w:r>
      <w:proofErr w:type="spellEnd"/>
      <w:r w:rsidRPr="007139D6">
        <w:rPr>
          <w:szCs w:val="22"/>
        </w:rPr>
        <w:t xml:space="preserve"> SOMERATHNE (Ms.), Counsellor, Permanent Mission, Geneva</w:t>
      </w:r>
    </w:p>
    <w:p w:rsidR="00CA5AB9" w:rsidRPr="007139D6" w:rsidRDefault="00CA5AB9" w:rsidP="00CA5AB9">
      <w:pPr>
        <w:rPr>
          <w:szCs w:val="22"/>
        </w:rPr>
      </w:pPr>
    </w:p>
    <w:p w:rsidR="00CA5AB9" w:rsidRPr="003A556B" w:rsidRDefault="00CA5AB9" w:rsidP="00CA5AB9">
      <w:pPr>
        <w:rPr>
          <w:szCs w:val="22"/>
        </w:rPr>
      </w:pPr>
      <w:proofErr w:type="spellStart"/>
      <w:r w:rsidRPr="003A556B">
        <w:rPr>
          <w:szCs w:val="22"/>
        </w:rPr>
        <w:t>Gunasekara</w:t>
      </w:r>
      <w:proofErr w:type="spellEnd"/>
      <w:r w:rsidRPr="003A556B">
        <w:rPr>
          <w:szCs w:val="22"/>
        </w:rPr>
        <w:t xml:space="preserve"> DILINI (Ms.), Second Secretary, Permanent Mission, Geneva</w:t>
      </w:r>
    </w:p>
    <w:p w:rsidR="00CA5AB9" w:rsidRPr="003A556B" w:rsidRDefault="00CA5AB9" w:rsidP="00CA5AB9">
      <w:pPr>
        <w:rPr>
          <w:szCs w:val="22"/>
        </w:rPr>
      </w:pPr>
    </w:p>
    <w:p w:rsidR="00CA5AB9" w:rsidRPr="003A556B" w:rsidRDefault="00CA5AB9" w:rsidP="00CA5AB9">
      <w:pPr>
        <w:rPr>
          <w:szCs w:val="22"/>
        </w:rPr>
      </w:pPr>
    </w:p>
    <w:p w:rsidR="00CA5AB9" w:rsidRPr="007139D6" w:rsidRDefault="00CA5AB9" w:rsidP="00CA5AB9">
      <w:pPr>
        <w:rPr>
          <w:szCs w:val="22"/>
          <w:u w:val="single"/>
          <w:lang w:val="fr-FR"/>
        </w:rPr>
      </w:pPr>
      <w:r w:rsidRPr="007139D6">
        <w:rPr>
          <w:szCs w:val="22"/>
          <w:u w:val="single"/>
          <w:lang w:val="fr-FR"/>
        </w:rPr>
        <w:t>SUISSE/SWITZERLAND</w:t>
      </w:r>
    </w:p>
    <w:p w:rsidR="00CA5AB9" w:rsidRPr="007139D6" w:rsidRDefault="00CA5AB9" w:rsidP="00CA5AB9">
      <w:pPr>
        <w:rPr>
          <w:szCs w:val="22"/>
          <w:u w:val="single"/>
          <w:lang w:val="fr-FR"/>
        </w:rPr>
      </w:pPr>
    </w:p>
    <w:p w:rsidR="00CA5AB9" w:rsidRDefault="00CA5AB9" w:rsidP="00CA5AB9">
      <w:pPr>
        <w:rPr>
          <w:szCs w:val="22"/>
          <w:lang w:val="fr-FR"/>
        </w:rPr>
      </w:pPr>
      <w:r>
        <w:rPr>
          <w:szCs w:val="22"/>
          <w:lang w:val="fr-FR"/>
        </w:rPr>
        <w:t xml:space="preserve">Martin GIRSBERGER, chef, </w:t>
      </w:r>
      <w:r w:rsidRPr="00BD0B46">
        <w:rPr>
          <w:iCs/>
          <w:lang w:val="fr-CH"/>
        </w:rPr>
        <w:t>Développement durable et coopération internationale, Division droit et affaires internationales, Institut fédéral de la propriété intellectuelle (IPI), Berne</w:t>
      </w:r>
    </w:p>
    <w:p w:rsidR="00CA5AB9" w:rsidRDefault="00CA5AB9" w:rsidP="00CA5AB9">
      <w:pPr>
        <w:rPr>
          <w:szCs w:val="22"/>
          <w:lang w:val="fr-FR"/>
        </w:rPr>
      </w:pPr>
    </w:p>
    <w:p w:rsidR="00CA5AB9" w:rsidRPr="007139D6" w:rsidRDefault="00CA5AB9" w:rsidP="00CA5AB9">
      <w:pPr>
        <w:rPr>
          <w:szCs w:val="22"/>
          <w:lang w:val="fr-FR"/>
        </w:rPr>
      </w:pPr>
      <w:r w:rsidRPr="007139D6">
        <w:rPr>
          <w:szCs w:val="22"/>
          <w:lang w:val="fr-FR"/>
        </w:rPr>
        <w:t>Marco D’ALESSANDRO, conseiller politique, Division droit et affaires internationales, Institut fédéral de la propriété intellectuelle (IPI), Berne</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Timothée BARGHOUTH, stagiaire, Division droit et affaires internationales, Institut fédéral de la propriété intellectuelle (IPI), Berne</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 xml:space="preserve">Reynald VEILLARD, </w:t>
      </w:r>
      <w:proofErr w:type="gramStart"/>
      <w:r w:rsidRPr="007139D6">
        <w:rPr>
          <w:szCs w:val="22"/>
          <w:lang w:val="fr-FR"/>
        </w:rPr>
        <w:t>conseiller</w:t>
      </w:r>
      <w:proofErr w:type="gramEnd"/>
      <w:r w:rsidRPr="007139D6">
        <w:rPr>
          <w:szCs w:val="22"/>
          <w:lang w:val="fr-FR"/>
        </w:rPr>
        <w:t>, Mission permanente, Genève</w:t>
      </w:r>
    </w:p>
    <w:p w:rsidR="00CA5AB9" w:rsidRPr="007139D6" w:rsidRDefault="00CA5AB9" w:rsidP="00CA5AB9">
      <w:pPr>
        <w:rPr>
          <w:szCs w:val="22"/>
          <w:lang w:val="fr-FR"/>
        </w:rPr>
      </w:pPr>
    </w:p>
    <w:p w:rsidR="00CA5AB9" w:rsidRPr="007139D6" w:rsidRDefault="00CA5AB9" w:rsidP="00CA5AB9">
      <w:pPr>
        <w:rPr>
          <w:szCs w:val="22"/>
          <w:lang w:val="fr-FR"/>
        </w:rPr>
      </w:pPr>
    </w:p>
    <w:p w:rsidR="00CA5AB9" w:rsidRPr="007139D6" w:rsidRDefault="00CA5AB9" w:rsidP="00CA5AB9">
      <w:pPr>
        <w:keepNext/>
        <w:keepLines/>
        <w:rPr>
          <w:szCs w:val="22"/>
          <w:u w:val="single"/>
        </w:rPr>
      </w:pPr>
      <w:r w:rsidRPr="007139D6">
        <w:rPr>
          <w:szCs w:val="22"/>
          <w:u w:val="single"/>
        </w:rPr>
        <w:t>TADJIKISTAN/TAJIKISTAN</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Parviz</w:t>
      </w:r>
      <w:proofErr w:type="spellEnd"/>
      <w:r w:rsidRPr="007139D6">
        <w:rPr>
          <w:szCs w:val="22"/>
        </w:rPr>
        <w:t xml:space="preserve"> EMOMOV, Second Secretary, Permanent Mission, Geneva</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THAÏLANDE/THAILAND</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Savitri</w:t>
      </w:r>
      <w:proofErr w:type="spellEnd"/>
      <w:r w:rsidRPr="007139D6">
        <w:rPr>
          <w:szCs w:val="22"/>
        </w:rPr>
        <w:t xml:space="preserve"> SUWANSATHIT (Ms.), Adviser to the Ministry of Culture, Office of the Permanent Secretary, Ministry of Culture, Bangkok</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Krittatach</w:t>
      </w:r>
      <w:proofErr w:type="spellEnd"/>
      <w:r w:rsidRPr="007139D6">
        <w:rPr>
          <w:szCs w:val="22"/>
        </w:rPr>
        <w:t xml:space="preserve"> CHOTICHANADECHAWONG, Director, Department of Thai Traditional and Alternative Medicine, Ministry of Public Health, Nonthaburi</w:t>
      </w:r>
    </w:p>
    <w:p w:rsidR="00CA5AB9" w:rsidRPr="007139D6" w:rsidRDefault="00CA5AB9" w:rsidP="00CA5AB9">
      <w:pPr>
        <w:rPr>
          <w:szCs w:val="22"/>
          <w:u w:val="single"/>
        </w:rPr>
      </w:pPr>
      <w:r w:rsidRPr="007139D6">
        <w:rPr>
          <w:szCs w:val="22"/>
          <w:u w:val="single"/>
        </w:rPr>
        <w:t xml:space="preserve">krittatach.dtam@gmail.com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Urusay</w:t>
      </w:r>
      <w:proofErr w:type="spellEnd"/>
      <w:r w:rsidRPr="007139D6">
        <w:rPr>
          <w:szCs w:val="22"/>
        </w:rPr>
        <w:t xml:space="preserve"> INTRASUKSRI (Ms.), Director, Multilateral Cooperation Unit, Office of the Permanent Secretary, Ministry of Culture, Bangkok</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Maleeporn</w:t>
      </w:r>
      <w:proofErr w:type="spellEnd"/>
      <w:r w:rsidRPr="007139D6">
        <w:rPr>
          <w:szCs w:val="22"/>
        </w:rPr>
        <w:t xml:space="preserve"> KUMKASEM (Ms.), Head, Legal Affairs, Fine Arts Department, Ministry of Culture, Bangkok</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Siwaporn</w:t>
      </w:r>
      <w:proofErr w:type="spellEnd"/>
      <w:r w:rsidRPr="007139D6">
        <w:rPr>
          <w:szCs w:val="22"/>
        </w:rPr>
        <w:t xml:space="preserve"> PATHUMARAK (Ms.), Divisional Public Prosecutor, Department of Intellectual Property and International Trade Litigation, Office of the Attorney General, Bangkok</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Rattanisa</w:t>
      </w:r>
      <w:proofErr w:type="spellEnd"/>
      <w:r w:rsidRPr="007139D6">
        <w:rPr>
          <w:szCs w:val="22"/>
        </w:rPr>
        <w:t xml:space="preserve"> SUPHACHATURAS (Ms.), Legal Officer, Department of Intellectual Property, Ministry of Commerce, Nonthaburi</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Pariyapa</w:t>
      </w:r>
      <w:proofErr w:type="spellEnd"/>
      <w:r w:rsidRPr="007139D6">
        <w:rPr>
          <w:szCs w:val="22"/>
        </w:rPr>
        <w:t xml:space="preserve"> AMORNWANICHSARN (Ms.), Cultural Officer, Multilateral Cooperation Unit, Office of the Permanent Secretary, Ministry of Culture, Bangkok</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Titaporn</w:t>
      </w:r>
      <w:proofErr w:type="spellEnd"/>
      <w:r w:rsidRPr="007139D6">
        <w:rPr>
          <w:szCs w:val="22"/>
        </w:rPr>
        <w:t xml:space="preserve"> LIMPISVASTI (Ms.), Cultural Officer, Department of Cultural Promotion, Ministry of Culture, Bangkok</w:t>
      </w:r>
    </w:p>
    <w:p w:rsidR="00CA5AB9" w:rsidRPr="007139D6" w:rsidRDefault="00CA5AB9" w:rsidP="00CA5AB9">
      <w:pPr>
        <w:rPr>
          <w:szCs w:val="22"/>
        </w:rPr>
      </w:pPr>
      <w:r w:rsidRPr="007139D6">
        <w:rPr>
          <w:szCs w:val="22"/>
          <w:u w:val="single"/>
        </w:rPr>
        <w:t xml:space="preserve">titamod94@hotmail.com </w:t>
      </w:r>
    </w:p>
    <w:p w:rsidR="00CA5AB9" w:rsidRDefault="00CA5AB9" w:rsidP="00CA5AB9">
      <w:pPr>
        <w:rPr>
          <w:szCs w:val="22"/>
        </w:rPr>
      </w:pPr>
    </w:p>
    <w:p w:rsidR="00CA5AB9" w:rsidRPr="007139D6" w:rsidRDefault="00CA5AB9" w:rsidP="00CA5AB9">
      <w:pPr>
        <w:rPr>
          <w:szCs w:val="22"/>
        </w:rPr>
      </w:pPr>
      <w:proofErr w:type="spellStart"/>
      <w:r w:rsidRPr="007139D6">
        <w:rPr>
          <w:szCs w:val="22"/>
        </w:rPr>
        <w:t>Therdtum</w:t>
      </w:r>
      <w:proofErr w:type="spellEnd"/>
      <w:r w:rsidRPr="007139D6">
        <w:rPr>
          <w:szCs w:val="22"/>
        </w:rPr>
        <w:t xml:space="preserve"> THAIVEST, Trade Officer, Department of Intellectual Property, Ministry of Commerce, Nonthaburi</w:t>
      </w:r>
    </w:p>
    <w:p w:rsidR="00CA5AB9" w:rsidRPr="007139D6" w:rsidRDefault="00CA5AB9" w:rsidP="00CA5AB9">
      <w:pPr>
        <w:rPr>
          <w:szCs w:val="22"/>
        </w:rPr>
      </w:pPr>
      <w:r w:rsidRPr="007139D6">
        <w:rPr>
          <w:szCs w:val="22"/>
          <w:u w:val="single"/>
        </w:rPr>
        <w:t xml:space="preserve">therdtum.t@gmail.com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Sudkhet</w:t>
      </w:r>
      <w:proofErr w:type="spellEnd"/>
      <w:r w:rsidRPr="007139D6">
        <w:rPr>
          <w:szCs w:val="22"/>
        </w:rPr>
        <w:t xml:space="preserve"> BORIBOONSRI, Counsellor, Permanent Mission to the World Trade Organization (WTO), Geneva</w:t>
      </w:r>
    </w:p>
    <w:p w:rsidR="00CA5AB9" w:rsidRPr="007139D6" w:rsidRDefault="00CA5AB9" w:rsidP="00CA5AB9">
      <w:pPr>
        <w:rPr>
          <w:szCs w:val="22"/>
          <w:lang w:val="fr-FR"/>
        </w:rPr>
      </w:pPr>
      <w:r w:rsidRPr="007139D6">
        <w:rPr>
          <w:szCs w:val="22"/>
          <w:u w:val="single"/>
          <w:lang w:val="fr-FR"/>
        </w:rPr>
        <w:t xml:space="preserve">sudkhet@thaiwto.com </w:t>
      </w:r>
    </w:p>
    <w:p w:rsidR="00CA5AB9" w:rsidRDefault="00CA5AB9" w:rsidP="00CA5AB9">
      <w:pPr>
        <w:rPr>
          <w:szCs w:val="22"/>
          <w:lang w:val="fr-FR"/>
        </w:rPr>
      </w:pPr>
    </w:p>
    <w:p w:rsidR="00CA5AB9" w:rsidRPr="007139D6" w:rsidRDefault="00CA5AB9" w:rsidP="00CA5AB9">
      <w:pPr>
        <w:rPr>
          <w:szCs w:val="22"/>
          <w:lang w:val="fr-FR"/>
        </w:rPr>
      </w:pPr>
    </w:p>
    <w:p w:rsidR="00EF6D92" w:rsidRDefault="00EF6D92">
      <w:pPr>
        <w:rPr>
          <w:szCs w:val="22"/>
          <w:u w:val="single"/>
          <w:lang w:val="fr-FR"/>
        </w:rPr>
      </w:pPr>
      <w:r>
        <w:rPr>
          <w:szCs w:val="22"/>
          <w:u w:val="single"/>
          <w:lang w:val="fr-FR"/>
        </w:rPr>
        <w:br w:type="page"/>
      </w:r>
    </w:p>
    <w:p w:rsidR="00CA5AB9" w:rsidRPr="007139D6" w:rsidRDefault="00CA5AB9" w:rsidP="00CA5AB9">
      <w:pPr>
        <w:rPr>
          <w:szCs w:val="22"/>
          <w:u w:val="single"/>
          <w:lang w:val="fr-FR"/>
        </w:rPr>
      </w:pPr>
      <w:r w:rsidRPr="007139D6">
        <w:rPr>
          <w:szCs w:val="22"/>
          <w:u w:val="single"/>
          <w:lang w:val="fr-FR"/>
        </w:rPr>
        <w:lastRenderedPageBreak/>
        <w:t>TUNISIE/TUNISIA</w:t>
      </w:r>
    </w:p>
    <w:p w:rsidR="00CA5AB9" w:rsidRPr="007139D6" w:rsidRDefault="00CA5AB9" w:rsidP="00CA5AB9">
      <w:pPr>
        <w:rPr>
          <w:szCs w:val="22"/>
          <w:u w:val="single"/>
          <w:lang w:val="fr-FR"/>
        </w:rPr>
      </w:pPr>
    </w:p>
    <w:p w:rsidR="00CA5AB9" w:rsidRPr="007139D6" w:rsidRDefault="00CA5AB9" w:rsidP="00CA5AB9">
      <w:pPr>
        <w:rPr>
          <w:szCs w:val="22"/>
          <w:lang w:val="fr-FR"/>
        </w:rPr>
      </w:pPr>
      <w:r w:rsidRPr="007139D6">
        <w:rPr>
          <w:szCs w:val="22"/>
          <w:lang w:val="fr-FR"/>
        </w:rPr>
        <w:t>Ramzi GAROUACHI, chef, Service des affaires juridiques et contentieux, Organisme tunisien des droits d’auteurs et des droits voisins (OTDAV), Ministère des affaires culturelles, Tunis</w:t>
      </w:r>
    </w:p>
    <w:p w:rsidR="00CA5AB9" w:rsidRPr="005C5FF8" w:rsidRDefault="003A556B" w:rsidP="00CA5AB9">
      <w:pPr>
        <w:rPr>
          <w:szCs w:val="22"/>
          <w:lang w:val="it-IT"/>
        </w:rPr>
      </w:pPr>
      <w:hyperlink r:id="rId14" w:history="1">
        <w:r w:rsidR="00CA5AB9" w:rsidRPr="005C5FF8">
          <w:rPr>
            <w:szCs w:val="22"/>
            <w:u w:val="single"/>
            <w:lang w:val="it-IT"/>
          </w:rPr>
          <w:t>ramzigar@yahoo.fr</w:t>
        </w:r>
      </w:hyperlink>
      <w:r w:rsidR="00CA5AB9" w:rsidRPr="005C5FF8">
        <w:rPr>
          <w:szCs w:val="22"/>
          <w:lang w:val="it-IT"/>
        </w:rPr>
        <w:t xml:space="preserve"> </w:t>
      </w:r>
    </w:p>
    <w:p w:rsidR="00CA5AB9" w:rsidRPr="005C5FF8" w:rsidRDefault="00CA5AB9" w:rsidP="00CA5AB9">
      <w:pPr>
        <w:rPr>
          <w:szCs w:val="22"/>
          <w:lang w:val="it-IT"/>
        </w:rPr>
      </w:pPr>
    </w:p>
    <w:p w:rsidR="00CA5AB9" w:rsidRPr="005C5FF8" w:rsidRDefault="00CA5AB9" w:rsidP="00CA5AB9">
      <w:pPr>
        <w:rPr>
          <w:szCs w:val="22"/>
          <w:lang w:val="it-IT"/>
        </w:rPr>
      </w:pPr>
      <w:r w:rsidRPr="005C5FF8">
        <w:rPr>
          <w:szCs w:val="22"/>
          <w:lang w:val="it-IT"/>
        </w:rPr>
        <w:t>Nasreddine NAOUALI, conseiller, Mission permanente, Genève</w:t>
      </w:r>
    </w:p>
    <w:p w:rsidR="00CA5AB9" w:rsidRPr="005C5FF8" w:rsidRDefault="00CA5AB9" w:rsidP="00CA5AB9">
      <w:pPr>
        <w:rPr>
          <w:szCs w:val="22"/>
          <w:lang w:val="it-IT"/>
        </w:rPr>
      </w:pPr>
      <w:r w:rsidRPr="005C5FF8">
        <w:rPr>
          <w:szCs w:val="22"/>
          <w:u w:val="single"/>
          <w:lang w:val="it-IT"/>
        </w:rPr>
        <w:t xml:space="preserve">n.naouali@diplomatie.gov.tn </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7139D6" w:rsidRDefault="00CA5AB9" w:rsidP="00CA5AB9">
      <w:pPr>
        <w:keepNext/>
        <w:keepLines/>
        <w:rPr>
          <w:szCs w:val="22"/>
          <w:u w:val="single"/>
        </w:rPr>
      </w:pPr>
      <w:r w:rsidRPr="007139D6">
        <w:rPr>
          <w:szCs w:val="22"/>
          <w:u w:val="single"/>
        </w:rPr>
        <w:t>TURQUIE/TURKEY</w:t>
      </w:r>
    </w:p>
    <w:p w:rsidR="00CA5AB9" w:rsidRPr="007139D6" w:rsidRDefault="00CA5AB9" w:rsidP="00CA5AB9">
      <w:pPr>
        <w:keepNext/>
        <w:keepLines/>
        <w:rPr>
          <w:szCs w:val="22"/>
          <w:u w:val="single"/>
        </w:rPr>
      </w:pPr>
    </w:p>
    <w:p w:rsidR="00CA5AB9" w:rsidRPr="007139D6" w:rsidRDefault="00CA5AB9" w:rsidP="00CA5AB9">
      <w:pPr>
        <w:rPr>
          <w:szCs w:val="22"/>
        </w:rPr>
      </w:pPr>
      <w:proofErr w:type="spellStart"/>
      <w:r w:rsidRPr="007139D6">
        <w:rPr>
          <w:szCs w:val="22"/>
        </w:rPr>
        <w:t>Talha</w:t>
      </w:r>
      <w:proofErr w:type="spellEnd"/>
      <w:r w:rsidRPr="007139D6">
        <w:rPr>
          <w:szCs w:val="22"/>
        </w:rPr>
        <w:t xml:space="preserve"> GÜNDOĞAN, Assistant Expert, Directorate General for Copyright, Ministry of Culture and Tourism, Ankara</w:t>
      </w:r>
    </w:p>
    <w:p w:rsidR="00CA5AB9" w:rsidRPr="007139D6" w:rsidRDefault="00CA5AB9" w:rsidP="00CA5AB9">
      <w:pPr>
        <w:rPr>
          <w:szCs w:val="22"/>
        </w:rPr>
      </w:pPr>
      <w:r w:rsidRPr="007139D6">
        <w:rPr>
          <w:szCs w:val="22"/>
          <w:u w:val="single"/>
        </w:rPr>
        <w:t xml:space="preserve">tgundogan@telifhaklari.gov.tr </w:t>
      </w:r>
    </w:p>
    <w:p w:rsidR="00CA5AB9" w:rsidRPr="007139D6" w:rsidRDefault="00CA5AB9" w:rsidP="00CA5AB9">
      <w:pPr>
        <w:rPr>
          <w:szCs w:val="22"/>
        </w:rPr>
      </w:pPr>
    </w:p>
    <w:p w:rsidR="00CA5AB9" w:rsidRPr="007139D6" w:rsidRDefault="00CA5AB9" w:rsidP="00CA5AB9">
      <w:pPr>
        <w:rPr>
          <w:szCs w:val="22"/>
        </w:rPr>
      </w:pPr>
      <w:r w:rsidRPr="007139D6">
        <w:rPr>
          <w:szCs w:val="22"/>
        </w:rPr>
        <w:t>Mehmet SAVAŞ, Assistant Expert, Directorate General for Copyright, Ministry of Culture and Tourism, Ankara</w:t>
      </w:r>
    </w:p>
    <w:p w:rsidR="00CA5AB9" w:rsidRPr="007139D6" w:rsidRDefault="00CA5AB9" w:rsidP="00CA5AB9">
      <w:pPr>
        <w:rPr>
          <w:szCs w:val="22"/>
        </w:rPr>
      </w:pPr>
      <w:r w:rsidRPr="007139D6">
        <w:rPr>
          <w:szCs w:val="22"/>
          <w:u w:val="single"/>
        </w:rPr>
        <w:t xml:space="preserve">msavas@telifhaklari.gov.tr </w:t>
      </w:r>
    </w:p>
    <w:p w:rsidR="00CA5AB9" w:rsidRPr="007139D6" w:rsidRDefault="00CA5AB9" w:rsidP="00CA5AB9">
      <w:pPr>
        <w:rPr>
          <w:szCs w:val="22"/>
        </w:rPr>
      </w:pPr>
    </w:p>
    <w:p w:rsidR="00CA5AB9" w:rsidRPr="007139D6" w:rsidRDefault="00CA5AB9" w:rsidP="00CA5AB9">
      <w:pPr>
        <w:rPr>
          <w:szCs w:val="22"/>
        </w:rPr>
      </w:pPr>
      <w:r w:rsidRPr="007139D6">
        <w:rPr>
          <w:szCs w:val="22"/>
        </w:rPr>
        <w:t>Osman GOKTURK, Second Secretary, Permanent Mission to the World Trade Organization (WTO), Geneva</w:t>
      </w:r>
    </w:p>
    <w:p w:rsidR="00CA5AB9"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TUVALU</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Eselealofa</w:t>
      </w:r>
      <w:proofErr w:type="spellEnd"/>
      <w:r w:rsidRPr="007139D6">
        <w:rPr>
          <w:szCs w:val="22"/>
        </w:rPr>
        <w:t xml:space="preserve"> APINELU (Ms.), Attorney-General, Legal Services, Office of the Attorney-General, Funafuti</w:t>
      </w:r>
    </w:p>
    <w:p w:rsidR="00CA5AB9" w:rsidRPr="007139D6" w:rsidRDefault="00CA5AB9" w:rsidP="00CA5AB9">
      <w:pPr>
        <w:rPr>
          <w:szCs w:val="22"/>
        </w:rPr>
      </w:pPr>
      <w:r w:rsidRPr="007139D6">
        <w:rPr>
          <w:szCs w:val="22"/>
          <w:u w:val="single"/>
        </w:rPr>
        <w:t xml:space="preserve">teaniua@gmail.com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UKRAINE</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Olena</w:t>
      </w:r>
      <w:proofErr w:type="spellEnd"/>
      <w:r w:rsidRPr="007139D6">
        <w:rPr>
          <w:szCs w:val="22"/>
        </w:rPr>
        <w:t xml:space="preserve"> DANYLOVA (Ms.), Chief Expert, Quality Assurance and Improvement Examination of Applications for Inventions, Utility Models and Topographies of Integrated Circuits Department, State Intellectual Property Service of Ukraine (SIPS), Ministry of Economic Development and Trade of Ukraine, Kyiv</w:t>
      </w:r>
    </w:p>
    <w:p w:rsidR="00CA5AB9" w:rsidRPr="007139D6" w:rsidRDefault="00CA5AB9" w:rsidP="00CA5AB9">
      <w:pPr>
        <w:rPr>
          <w:szCs w:val="22"/>
        </w:rPr>
      </w:pPr>
      <w:r w:rsidRPr="007139D6">
        <w:rPr>
          <w:szCs w:val="22"/>
          <w:u w:val="single"/>
        </w:rPr>
        <w:t xml:space="preserve">o.danilova@ukrpatent.org </w:t>
      </w:r>
    </w:p>
    <w:p w:rsidR="00CA5AB9" w:rsidRPr="007139D6" w:rsidRDefault="00CA5AB9" w:rsidP="00CA5AB9">
      <w:pPr>
        <w:rPr>
          <w:szCs w:val="22"/>
        </w:rPr>
      </w:pPr>
    </w:p>
    <w:p w:rsidR="00CA5AB9" w:rsidRPr="007139D6" w:rsidRDefault="00CA5AB9" w:rsidP="00CA5AB9">
      <w:pPr>
        <w:rPr>
          <w:szCs w:val="22"/>
        </w:rPr>
      </w:pPr>
      <w:r w:rsidRPr="007139D6">
        <w:rPr>
          <w:szCs w:val="22"/>
        </w:rPr>
        <w:t>Valentina KHMELIEVA (Ms.), Chief Expert, Department of Copyright and Related Rights, State Intellectual Property Service of Ukraine (SIPS), Ministry of Economic Development and Trade of Ukraine, Kyiv</w:t>
      </w:r>
    </w:p>
    <w:p w:rsidR="00CA5AB9" w:rsidRPr="007139D6" w:rsidRDefault="00CA5AB9" w:rsidP="00CA5AB9">
      <w:pPr>
        <w:rPr>
          <w:szCs w:val="22"/>
          <w:lang w:val="es-ES"/>
        </w:rPr>
      </w:pPr>
      <w:r w:rsidRPr="007139D6">
        <w:rPr>
          <w:szCs w:val="22"/>
          <w:u w:val="single"/>
          <w:lang w:val="es-ES"/>
        </w:rPr>
        <w:t xml:space="preserve">v.khmeleva@sips.gov.ua </w:t>
      </w:r>
    </w:p>
    <w:p w:rsidR="00CA5AB9" w:rsidRDefault="00CA5AB9" w:rsidP="00CA5AB9">
      <w:pPr>
        <w:rPr>
          <w:szCs w:val="22"/>
          <w:lang w:val="es-ES"/>
        </w:rPr>
      </w:pPr>
    </w:p>
    <w:p w:rsidR="00CA5AB9" w:rsidRDefault="00CA5AB9" w:rsidP="00CA5AB9">
      <w:pPr>
        <w:rPr>
          <w:szCs w:val="22"/>
          <w:lang w:val="es-ES"/>
        </w:rPr>
      </w:pPr>
    </w:p>
    <w:p w:rsidR="00CA5AB9" w:rsidRPr="00CA5AB9" w:rsidRDefault="00CA5AB9" w:rsidP="00CA5AB9">
      <w:pPr>
        <w:rPr>
          <w:szCs w:val="22"/>
          <w:u w:val="single"/>
          <w:lang w:val="es-ES"/>
        </w:rPr>
      </w:pPr>
      <w:r w:rsidRPr="00CA5AB9">
        <w:rPr>
          <w:szCs w:val="22"/>
          <w:u w:val="single"/>
          <w:lang w:val="es-ES"/>
        </w:rPr>
        <w:t>URUGUAY</w:t>
      </w:r>
    </w:p>
    <w:p w:rsidR="00CA5AB9" w:rsidRDefault="00CA5AB9" w:rsidP="00CA5AB9">
      <w:pPr>
        <w:rPr>
          <w:szCs w:val="22"/>
          <w:lang w:val="es-ES"/>
        </w:rPr>
      </w:pPr>
    </w:p>
    <w:p w:rsidR="00CA5AB9" w:rsidRDefault="00CA5AB9" w:rsidP="00CA5AB9">
      <w:pPr>
        <w:rPr>
          <w:szCs w:val="22"/>
          <w:lang w:val="es-ES"/>
        </w:rPr>
      </w:pPr>
      <w:r>
        <w:rPr>
          <w:szCs w:val="22"/>
          <w:lang w:val="es-ES"/>
        </w:rPr>
        <w:t xml:space="preserve">Juan Barboza, Consejero, </w:t>
      </w:r>
      <w:r w:rsidRPr="007139D6">
        <w:rPr>
          <w:szCs w:val="22"/>
          <w:lang w:val="es-ES"/>
        </w:rPr>
        <w:t>Misión Permanente, Ginebra</w:t>
      </w:r>
    </w:p>
    <w:p w:rsidR="00CA5AB9" w:rsidRPr="007139D6" w:rsidRDefault="00CA5AB9" w:rsidP="00CA5AB9">
      <w:pPr>
        <w:rPr>
          <w:szCs w:val="22"/>
          <w:lang w:val="es-ES"/>
        </w:rPr>
      </w:pPr>
    </w:p>
    <w:p w:rsidR="00CA5AB9" w:rsidRPr="007139D6" w:rsidRDefault="00CA5AB9" w:rsidP="00CA5AB9">
      <w:pPr>
        <w:rPr>
          <w:szCs w:val="22"/>
          <w:lang w:val="es-ES"/>
        </w:rPr>
      </w:pPr>
    </w:p>
    <w:p w:rsidR="00CA5AB9" w:rsidRPr="003A556B" w:rsidRDefault="00CA5AB9" w:rsidP="00CA5AB9">
      <w:pPr>
        <w:rPr>
          <w:szCs w:val="22"/>
          <w:u w:val="single"/>
          <w:lang w:val="es-ES"/>
        </w:rPr>
      </w:pPr>
      <w:r w:rsidRPr="003A556B">
        <w:rPr>
          <w:szCs w:val="22"/>
          <w:u w:val="single"/>
          <w:lang w:val="es-ES"/>
        </w:rPr>
        <w:t>VENEZUELA (RÉPUBLIQUE BOLIVARIENNE DU)/VENEZUELA (BOLIVARIAN REPUBLIC OF)</w:t>
      </w:r>
    </w:p>
    <w:p w:rsidR="00CA5AB9" w:rsidRPr="003A556B"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Jorge VALERO, Embajador, Representante Permanente, Misión Permanente, Ginebra</w:t>
      </w:r>
    </w:p>
    <w:p w:rsidR="00CA5AB9" w:rsidRPr="007139D6" w:rsidRDefault="00CA5AB9" w:rsidP="00CA5AB9">
      <w:pPr>
        <w:rPr>
          <w:szCs w:val="22"/>
          <w:lang w:val="es-ES"/>
        </w:rPr>
      </w:pPr>
    </w:p>
    <w:p w:rsidR="00CA5AB9" w:rsidRPr="007139D6" w:rsidRDefault="00CA5AB9" w:rsidP="00CA5AB9">
      <w:pPr>
        <w:rPr>
          <w:szCs w:val="22"/>
          <w:lang w:val="es-ES"/>
        </w:rPr>
      </w:pPr>
      <w:r w:rsidRPr="007139D6">
        <w:rPr>
          <w:szCs w:val="22"/>
          <w:lang w:val="es-ES"/>
        </w:rPr>
        <w:t>Violeta FONSECA (Sra.), Ministra Consejera, Misión Permanente, Ginebra</w:t>
      </w:r>
    </w:p>
    <w:p w:rsidR="00CA5AB9" w:rsidRPr="007139D6" w:rsidRDefault="00CA5AB9" w:rsidP="00CA5AB9">
      <w:pPr>
        <w:rPr>
          <w:szCs w:val="22"/>
          <w:u w:val="single"/>
          <w:lang w:val="es-ES"/>
        </w:rPr>
      </w:pPr>
    </w:p>
    <w:p w:rsidR="00CA5AB9" w:rsidRPr="007139D6" w:rsidRDefault="00CA5AB9" w:rsidP="00CA5AB9">
      <w:pPr>
        <w:rPr>
          <w:szCs w:val="22"/>
          <w:lang w:val="es-ES"/>
        </w:rPr>
      </w:pPr>
      <w:r w:rsidRPr="007139D6">
        <w:rPr>
          <w:szCs w:val="22"/>
          <w:lang w:val="es-ES"/>
        </w:rPr>
        <w:t>Genoveva CAMPOS (Sra.), Consejera, Misión Permanente, Ginebra</w:t>
      </w:r>
    </w:p>
    <w:p w:rsidR="00CA5AB9" w:rsidRPr="007139D6" w:rsidRDefault="00CA5AB9" w:rsidP="00CA5AB9">
      <w:pPr>
        <w:rPr>
          <w:szCs w:val="22"/>
          <w:lang w:val="es-ES"/>
        </w:rPr>
      </w:pPr>
    </w:p>
    <w:p w:rsidR="00CA5AB9" w:rsidRPr="007139D6" w:rsidRDefault="00CA5AB9" w:rsidP="00CA5AB9">
      <w:pPr>
        <w:rPr>
          <w:szCs w:val="22"/>
          <w:u w:val="single"/>
          <w:lang w:val="es-ES"/>
        </w:rPr>
      </w:pPr>
    </w:p>
    <w:p w:rsidR="00CA5AB9" w:rsidRPr="003A556B" w:rsidRDefault="00CA5AB9" w:rsidP="00CA5AB9">
      <w:pPr>
        <w:rPr>
          <w:szCs w:val="22"/>
          <w:u w:val="single"/>
        </w:rPr>
      </w:pPr>
      <w:r w:rsidRPr="003A556B">
        <w:rPr>
          <w:szCs w:val="22"/>
          <w:u w:val="single"/>
        </w:rPr>
        <w:t>VIET NAM</w:t>
      </w:r>
    </w:p>
    <w:p w:rsidR="00CA5AB9" w:rsidRPr="003A556B" w:rsidRDefault="00CA5AB9" w:rsidP="00CA5AB9">
      <w:pPr>
        <w:rPr>
          <w:szCs w:val="22"/>
          <w:u w:val="single"/>
        </w:rPr>
      </w:pPr>
    </w:p>
    <w:p w:rsidR="00CA5AB9" w:rsidRPr="003A556B" w:rsidRDefault="00CA5AB9" w:rsidP="00CA5AB9">
      <w:pPr>
        <w:rPr>
          <w:szCs w:val="22"/>
        </w:rPr>
      </w:pPr>
      <w:r w:rsidRPr="003A556B">
        <w:rPr>
          <w:szCs w:val="22"/>
        </w:rPr>
        <w:t xml:space="preserve">PHAM </w:t>
      </w:r>
      <w:proofErr w:type="spellStart"/>
      <w:r w:rsidRPr="003A556B">
        <w:rPr>
          <w:szCs w:val="22"/>
        </w:rPr>
        <w:t>Thi</w:t>
      </w:r>
      <w:proofErr w:type="spellEnd"/>
      <w:r w:rsidRPr="003A556B">
        <w:rPr>
          <w:szCs w:val="22"/>
        </w:rPr>
        <w:t xml:space="preserve"> Kim </w:t>
      </w:r>
      <w:proofErr w:type="spellStart"/>
      <w:r w:rsidRPr="003A556B">
        <w:rPr>
          <w:szCs w:val="22"/>
        </w:rPr>
        <w:t>Oanh</w:t>
      </w:r>
      <w:proofErr w:type="spellEnd"/>
      <w:r w:rsidRPr="003A556B">
        <w:rPr>
          <w:szCs w:val="22"/>
        </w:rPr>
        <w:t xml:space="preserve"> (Ms.), Deputy Director General, Copyright Office of Vietnam (COV), Ministry of Culture, Sport and Tourism, Hanoi</w:t>
      </w:r>
    </w:p>
    <w:p w:rsidR="00CA5AB9" w:rsidRPr="007139D6" w:rsidRDefault="00CA5AB9" w:rsidP="00CA5AB9">
      <w:pPr>
        <w:rPr>
          <w:szCs w:val="22"/>
        </w:rPr>
      </w:pPr>
      <w:r w:rsidRPr="007139D6">
        <w:rPr>
          <w:szCs w:val="22"/>
          <w:u w:val="single"/>
        </w:rPr>
        <w:t xml:space="preserve">oanhpk@cov.gov.vn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YÉMEN/YEMEN</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 xml:space="preserve">Hussein </w:t>
      </w:r>
      <w:proofErr w:type="spellStart"/>
      <w:r w:rsidRPr="007139D6">
        <w:rPr>
          <w:szCs w:val="22"/>
        </w:rPr>
        <w:t>Taher</w:t>
      </w:r>
      <w:proofErr w:type="spellEnd"/>
      <w:r w:rsidRPr="007139D6">
        <w:rPr>
          <w:szCs w:val="22"/>
        </w:rPr>
        <w:t xml:space="preserve"> Ahmed AL-ASHWAL, Third Secretary, Permanent Mission, Geneva</w:t>
      </w:r>
    </w:p>
    <w:p w:rsidR="00CA5AB9" w:rsidRPr="005C5FF8" w:rsidRDefault="00CA5AB9" w:rsidP="00CA5AB9">
      <w:pPr>
        <w:rPr>
          <w:szCs w:val="22"/>
          <w:lang w:val="it-IT"/>
        </w:rPr>
      </w:pPr>
      <w:r w:rsidRPr="005C5FF8">
        <w:rPr>
          <w:szCs w:val="22"/>
          <w:u w:val="single"/>
          <w:lang w:val="it-IT"/>
        </w:rPr>
        <w:t xml:space="preserve">h.alashwal@yahoo.com </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5C5FF8" w:rsidRDefault="00CA5AB9" w:rsidP="00CA5AB9">
      <w:pPr>
        <w:rPr>
          <w:szCs w:val="22"/>
          <w:u w:val="single"/>
          <w:lang w:val="it-IT"/>
        </w:rPr>
      </w:pPr>
      <w:r w:rsidRPr="005C5FF8">
        <w:rPr>
          <w:szCs w:val="22"/>
          <w:u w:val="single"/>
          <w:lang w:val="it-IT"/>
        </w:rPr>
        <w:t>ZAMBIE/ZAMBIA</w:t>
      </w:r>
    </w:p>
    <w:p w:rsidR="00CA5AB9" w:rsidRPr="005C5FF8" w:rsidRDefault="00CA5AB9" w:rsidP="00CA5AB9">
      <w:pPr>
        <w:rPr>
          <w:szCs w:val="22"/>
          <w:u w:val="single"/>
          <w:lang w:val="it-IT"/>
        </w:rPr>
      </w:pPr>
    </w:p>
    <w:p w:rsidR="00CA5AB9" w:rsidRPr="007139D6" w:rsidRDefault="00CA5AB9" w:rsidP="00CA5AB9">
      <w:pPr>
        <w:rPr>
          <w:szCs w:val="22"/>
        </w:rPr>
      </w:pPr>
      <w:r w:rsidRPr="007139D6">
        <w:rPr>
          <w:szCs w:val="22"/>
        </w:rPr>
        <w:t>Margret KAEMBA (Ms.), Minister Counselor, Permanent Mission, Geneva</w:t>
      </w:r>
    </w:p>
    <w:p w:rsidR="00CA5AB9" w:rsidRPr="007139D6" w:rsidRDefault="00CA5AB9" w:rsidP="00CA5AB9">
      <w:pPr>
        <w:rPr>
          <w:szCs w:val="22"/>
        </w:rPr>
      </w:pPr>
    </w:p>
    <w:p w:rsidR="00CA5AB9" w:rsidRPr="007139D6" w:rsidRDefault="00CA5AB9" w:rsidP="00CA5AB9">
      <w:pPr>
        <w:rPr>
          <w:szCs w:val="22"/>
        </w:rPr>
      </w:pPr>
      <w:r w:rsidRPr="007139D6">
        <w:rPr>
          <w:szCs w:val="22"/>
        </w:rPr>
        <w:t>Benson MPALO, Assistant Registrar, Intellectual Property Unit, Patents and Companies Registration Agency (PACRA), Ministry of Commerce, Trade and Industry, Lusaka</w:t>
      </w:r>
    </w:p>
    <w:p w:rsidR="00CA5AB9" w:rsidRPr="005C5FF8" w:rsidRDefault="00CA5AB9" w:rsidP="00CA5AB9">
      <w:pPr>
        <w:rPr>
          <w:szCs w:val="22"/>
          <w:lang w:val="it-IT"/>
        </w:rPr>
      </w:pPr>
      <w:r w:rsidRPr="005C5FF8">
        <w:rPr>
          <w:szCs w:val="22"/>
          <w:u w:val="single"/>
          <w:lang w:val="it-IT"/>
        </w:rPr>
        <w:t xml:space="preserve">b.mpalo@pacra.org.zm </w:t>
      </w:r>
    </w:p>
    <w:p w:rsidR="00CA5AB9" w:rsidRDefault="00CA5AB9" w:rsidP="00CA5AB9">
      <w:pPr>
        <w:rPr>
          <w:szCs w:val="22"/>
          <w:lang w:val="it-IT"/>
        </w:rPr>
      </w:pPr>
    </w:p>
    <w:p w:rsidR="00EF6D92" w:rsidRPr="005C5FF8" w:rsidRDefault="00EF6D92" w:rsidP="00CA5AB9">
      <w:pPr>
        <w:rPr>
          <w:szCs w:val="22"/>
          <w:lang w:val="it-IT"/>
        </w:rPr>
      </w:pPr>
    </w:p>
    <w:p w:rsidR="00CA5AB9" w:rsidRPr="005C5FF8" w:rsidRDefault="00CA5AB9" w:rsidP="00CA5AB9">
      <w:pPr>
        <w:rPr>
          <w:szCs w:val="22"/>
          <w:u w:val="single"/>
          <w:lang w:val="it-IT"/>
        </w:rPr>
      </w:pPr>
      <w:r w:rsidRPr="005C5FF8">
        <w:rPr>
          <w:szCs w:val="22"/>
          <w:u w:val="single"/>
          <w:lang w:val="it-IT"/>
        </w:rPr>
        <w:t>ZIMBABWE</w:t>
      </w:r>
    </w:p>
    <w:p w:rsidR="00CA5AB9" w:rsidRPr="005C5FF8" w:rsidRDefault="00CA5AB9" w:rsidP="00CA5AB9">
      <w:pPr>
        <w:rPr>
          <w:szCs w:val="22"/>
          <w:u w:val="single"/>
          <w:lang w:val="it-IT"/>
        </w:rPr>
      </w:pPr>
    </w:p>
    <w:p w:rsidR="00CA5AB9" w:rsidRPr="005C5FF8" w:rsidRDefault="00CA5AB9" w:rsidP="00CA5AB9">
      <w:pPr>
        <w:rPr>
          <w:szCs w:val="22"/>
          <w:lang w:val="it-IT"/>
        </w:rPr>
      </w:pPr>
      <w:r w:rsidRPr="005C5FF8">
        <w:rPr>
          <w:szCs w:val="22"/>
          <w:lang w:val="it-IT"/>
        </w:rPr>
        <w:t>Taonga MUSHAYAVANHU, Ambassador, Permanent Representative, Permanent Mission, Geneva</w:t>
      </w:r>
    </w:p>
    <w:p w:rsidR="00CA5AB9" w:rsidRPr="005C5FF8" w:rsidRDefault="00CA5AB9" w:rsidP="00CA5AB9">
      <w:pPr>
        <w:rPr>
          <w:szCs w:val="22"/>
          <w:lang w:val="it-IT"/>
        </w:rPr>
      </w:pPr>
      <w:r w:rsidRPr="005C5FF8">
        <w:rPr>
          <w:szCs w:val="22"/>
          <w:u w:val="single"/>
          <w:lang w:val="it-IT"/>
        </w:rPr>
        <w:t xml:space="preserve">zimbabwemission@bluewin.ch </w:t>
      </w:r>
    </w:p>
    <w:p w:rsidR="00CA5AB9" w:rsidRPr="005C5FF8" w:rsidRDefault="00CA5AB9" w:rsidP="00CA5AB9">
      <w:pPr>
        <w:rPr>
          <w:szCs w:val="22"/>
          <w:lang w:val="it-IT"/>
        </w:rPr>
      </w:pPr>
    </w:p>
    <w:p w:rsidR="00CA5AB9" w:rsidRPr="005C5FF8" w:rsidRDefault="00CA5AB9" w:rsidP="00CA5AB9">
      <w:pPr>
        <w:rPr>
          <w:szCs w:val="22"/>
          <w:lang w:val="it-IT"/>
        </w:rPr>
      </w:pPr>
      <w:r w:rsidRPr="005C5FF8">
        <w:rPr>
          <w:szCs w:val="22"/>
          <w:lang w:val="it-IT"/>
        </w:rPr>
        <w:t>Roda Tafadzwa NGARANDE (Ms.), Counsellor, Permanent Mission, Geneva</w:t>
      </w:r>
    </w:p>
    <w:p w:rsidR="00CA5AB9" w:rsidRPr="005C5FF8" w:rsidRDefault="00CA5AB9" w:rsidP="00CA5AB9">
      <w:pPr>
        <w:rPr>
          <w:szCs w:val="22"/>
          <w:lang w:val="it-IT"/>
        </w:rPr>
      </w:pPr>
      <w:r w:rsidRPr="005C5FF8">
        <w:rPr>
          <w:szCs w:val="22"/>
          <w:u w:val="single"/>
          <w:lang w:val="it-IT"/>
        </w:rPr>
        <w:t xml:space="preserve">zimbabwemission@bluewin.ch </w:t>
      </w:r>
    </w:p>
    <w:p w:rsidR="00CA5AB9" w:rsidRPr="005C5FF8" w:rsidRDefault="00CA5AB9" w:rsidP="00CA5AB9">
      <w:pPr>
        <w:rPr>
          <w:szCs w:val="22"/>
          <w:lang w:val="it-IT"/>
        </w:rPr>
      </w:pPr>
    </w:p>
    <w:p w:rsidR="00CA5AB9" w:rsidRPr="005C5FF8" w:rsidRDefault="00CA5AB9" w:rsidP="00CA5AB9">
      <w:pPr>
        <w:rPr>
          <w:szCs w:val="22"/>
          <w:lang w:val="it-IT"/>
        </w:rPr>
      </w:pPr>
    </w:p>
    <w:p w:rsidR="00CA5AB9" w:rsidRPr="007139D6" w:rsidRDefault="00CA5AB9" w:rsidP="00CA5AB9">
      <w:pPr>
        <w:rPr>
          <w:caps/>
          <w:szCs w:val="22"/>
          <w:u w:val="single"/>
          <w:lang w:val="fr-FR"/>
        </w:rPr>
      </w:pPr>
      <w:r>
        <w:rPr>
          <w:szCs w:val="22"/>
          <w:lang w:val="fr-FR"/>
        </w:rPr>
        <w:t>II.</w:t>
      </w:r>
      <w:r>
        <w:rPr>
          <w:szCs w:val="22"/>
          <w:lang w:val="fr-FR"/>
        </w:rPr>
        <w:tab/>
      </w:r>
      <w:r w:rsidRPr="007139D6">
        <w:rPr>
          <w:caps/>
          <w:szCs w:val="22"/>
          <w:u w:val="single"/>
          <w:lang w:val="fr-FR"/>
        </w:rPr>
        <w:t>DÉlÉgation SpÉciale/Special Delegation</w:t>
      </w:r>
    </w:p>
    <w:p w:rsidR="00CA5AB9" w:rsidRPr="007139D6" w:rsidRDefault="00CA5AB9" w:rsidP="00CA5AB9">
      <w:pPr>
        <w:rPr>
          <w:caps/>
          <w:szCs w:val="22"/>
          <w:u w:val="single"/>
          <w:lang w:val="fr-FR"/>
        </w:rPr>
      </w:pPr>
    </w:p>
    <w:p w:rsidR="00CA5AB9" w:rsidRPr="007139D6" w:rsidRDefault="00CA5AB9" w:rsidP="00CA5AB9">
      <w:pPr>
        <w:rPr>
          <w:caps/>
          <w:szCs w:val="22"/>
          <w:u w:val="single"/>
          <w:lang w:val="fr-FR"/>
        </w:rPr>
      </w:pPr>
    </w:p>
    <w:p w:rsidR="00CA5AB9" w:rsidRPr="007139D6" w:rsidRDefault="00CA5AB9" w:rsidP="00CA5AB9">
      <w:pPr>
        <w:rPr>
          <w:szCs w:val="22"/>
          <w:u w:val="single"/>
          <w:lang w:val="fr-FR"/>
        </w:rPr>
      </w:pPr>
      <w:r w:rsidRPr="007139D6">
        <w:rPr>
          <w:szCs w:val="22"/>
          <w:u w:val="single"/>
          <w:lang w:val="fr-FR"/>
        </w:rPr>
        <w:t xml:space="preserve">UNION EUROPÉENNE (UE)/EUROPEAN UNION (EU) </w:t>
      </w:r>
    </w:p>
    <w:p w:rsidR="00CA5AB9" w:rsidRPr="007139D6" w:rsidRDefault="00CA5AB9" w:rsidP="00CA5AB9">
      <w:pPr>
        <w:rPr>
          <w:szCs w:val="22"/>
          <w:u w:val="single"/>
          <w:lang w:val="fr-FR"/>
        </w:rPr>
      </w:pPr>
    </w:p>
    <w:p w:rsidR="00CA5AB9" w:rsidRPr="007139D6" w:rsidRDefault="00CA5AB9" w:rsidP="00CA5AB9">
      <w:pPr>
        <w:rPr>
          <w:szCs w:val="22"/>
        </w:rPr>
      </w:pPr>
      <w:proofErr w:type="spellStart"/>
      <w:r w:rsidRPr="007139D6">
        <w:rPr>
          <w:szCs w:val="22"/>
        </w:rPr>
        <w:t>Margreet</w:t>
      </w:r>
      <w:proofErr w:type="spellEnd"/>
      <w:r w:rsidRPr="007139D6">
        <w:rPr>
          <w:szCs w:val="22"/>
        </w:rPr>
        <w:t xml:space="preserve"> GROENENBOOM (Ms.), Officer, Legal and Policy Affairs, European Commission, Brussels</w:t>
      </w:r>
    </w:p>
    <w:p w:rsidR="00CA5AB9" w:rsidRPr="007139D6" w:rsidRDefault="00CA5AB9" w:rsidP="00CA5AB9">
      <w:pPr>
        <w:rPr>
          <w:szCs w:val="22"/>
        </w:rPr>
      </w:pPr>
    </w:p>
    <w:p w:rsidR="00CA5AB9" w:rsidRPr="007139D6" w:rsidRDefault="00CA5AB9" w:rsidP="00CA5AB9">
      <w:pPr>
        <w:rPr>
          <w:szCs w:val="22"/>
        </w:rPr>
      </w:pPr>
      <w:r w:rsidRPr="007139D6">
        <w:rPr>
          <w:szCs w:val="22"/>
        </w:rPr>
        <w:t>Oliver HALL ALLEN, First Counsellor, Permanent Delegation, Geneva</w:t>
      </w:r>
    </w:p>
    <w:p w:rsidR="00CA5AB9" w:rsidRPr="007139D6" w:rsidRDefault="00CA5AB9" w:rsidP="00CA5AB9">
      <w:pPr>
        <w:rPr>
          <w:szCs w:val="22"/>
        </w:rPr>
      </w:pPr>
    </w:p>
    <w:p w:rsidR="00CA5AB9" w:rsidRPr="005C5FF8" w:rsidRDefault="00CA5AB9" w:rsidP="00CA5AB9">
      <w:pPr>
        <w:rPr>
          <w:szCs w:val="22"/>
          <w:lang w:val="it-IT"/>
        </w:rPr>
      </w:pPr>
      <w:r w:rsidRPr="005C5FF8">
        <w:rPr>
          <w:szCs w:val="22"/>
          <w:lang w:val="it-IT"/>
        </w:rPr>
        <w:t>Michele EVANGELISTA (Ms.), Intern, Permanent Delegation, Geneva</w:t>
      </w:r>
    </w:p>
    <w:p w:rsidR="00CA5AB9" w:rsidRDefault="00CA5AB9" w:rsidP="00CA5AB9">
      <w:pPr>
        <w:rPr>
          <w:szCs w:val="22"/>
          <w:lang w:val="it-IT" w:eastAsia="en-US"/>
        </w:rPr>
      </w:pPr>
    </w:p>
    <w:p w:rsidR="003A556B" w:rsidRDefault="003A556B" w:rsidP="00CA5AB9">
      <w:pPr>
        <w:rPr>
          <w:szCs w:val="22"/>
          <w:lang w:val="it-IT" w:eastAsia="en-US"/>
        </w:rPr>
      </w:pPr>
    </w:p>
    <w:p w:rsidR="003A556B" w:rsidRDefault="003A556B" w:rsidP="00CA5AB9">
      <w:pPr>
        <w:rPr>
          <w:szCs w:val="22"/>
          <w:lang w:val="it-IT" w:eastAsia="en-US"/>
        </w:rPr>
      </w:pPr>
    </w:p>
    <w:p w:rsidR="003A556B" w:rsidRDefault="003A556B" w:rsidP="00CA5AB9">
      <w:pPr>
        <w:rPr>
          <w:szCs w:val="22"/>
          <w:lang w:val="it-IT" w:eastAsia="en-US"/>
        </w:rPr>
      </w:pPr>
    </w:p>
    <w:p w:rsidR="003A556B" w:rsidRPr="005C5FF8" w:rsidRDefault="003A556B" w:rsidP="00CA5AB9">
      <w:pPr>
        <w:rPr>
          <w:szCs w:val="22"/>
          <w:lang w:val="it-IT" w:eastAsia="en-US"/>
        </w:rPr>
      </w:pPr>
    </w:p>
    <w:p w:rsidR="00CA5AB9" w:rsidRPr="005C5FF8" w:rsidRDefault="00CA5AB9" w:rsidP="00CA5AB9">
      <w:pPr>
        <w:rPr>
          <w:szCs w:val="22"/>
          <w:lang w:val="it-IT" w:eastAsia="en-US"/>
        </w:rPr>
      </w:pPr>
    </w:p>
    <w:p w:rsidR="00CA5AB9" w:rsidRPr="005C5FF8" w:rsidRDefault="00CA5AB9" w:rsidP="00CA5AB9">
      <w:pPr>
        <w:rPr>
          <w:szCs w:val="22"/>
          <w:lang w:val="it-IT" w:eastAsia="en-US"/>
        </w:rPr>
      </w:pPr>
    </w:p>
    <w:p w:rsidR="00CA5AB9" w:rsidRPr="003A556B" w:rsidRDefault="00CA5AB9" w:rsidP="00CA5AB9">
      <w:pPr>
        <w:ind w:left="567" w:hanging="567"/>
        <w:rPr>
          <w:szCs w:val="22"/>
        </w:rPr>
      </w:pPr>
      <w:r w:rsidRPr="003A556B">
        <w:rPr>
          <w:szCs w:val="22"/>
        </w:rPr>
        <w:lastRenderedPageBreak/>
        <w:t>III.</w:t>
      </w:r>
      <w:r w:rsidRPr="003A556B">
        <w:rPr>
          <w:szCs w:val="22"/>
        </w:rPr>
        <w:tab/>
      </w:r>
      <w:r w:rsidRPr="003A556B">
        <w:rPr>
          <w:szCs w:val="22"/>
          <w:u w:val="single"/>
        </w:rPr>
        <w:t>ORGANISATIONS INTERNATIONALES INTERGOUVERNEMENTALES/</w:t>
      </w:r>
      <w:r w:rsidRPr="003A556B">
        <w:rPr>
          <w:szCs w:val="22"/>
          <w:u w:val="single"/>
        </w:rPr>
        <w:br/>
      </w:r>
      <w:r w:rsidRPr="003A556B">
        <w:rPr>
          <w:noProof/>
          <w:szCs w:val="22"/>
          <w:u w:val="single"/>
        </w:rPr>
        <w:t>INTERNATIONAL INTERGOVERNMENTAL ORGANIZATIONS</w:t>
      </w:r>
    </w:p>
    <w:p w:rsidR="00CA5AB9" w:rsidRPr="003A556B" w:rsidRDefault="00CA5AB9" w:rsidP="00CA5AB9">
      <w:pPr>
        <w:outlineLvl w:val="7"/>
        <w:rPr>
          <w:rFonts w:eastAsia="Times New Roman"/>
          <w:iCs/>
          <w:szCs w:val="22"/>
          <w:lang w:eastAsia="en-US"/>
        </w:rPr>
      </w:pPr>
    </w:p>
    <w:p w:rsidR="00CA5AB9" w:rsidRPr="003A556B" w:rsidRDefault="00CA5AB9" w:rsidP="00CA5AB9">
      <w:pPr>
        <w:rPr>
          <w:caps/>
          <w:noProof/>
          <w:szCs w:val="22"/>
        </w:rPr>
      </w:pPr>
    </w:p>
    <w:p w:rsidR="00CA5AB9" w:rsidRPr="003A556B" w:rsidRDefault="00CA5AB9" w:rsidP="00CA5AB9">
      <w:pPr>
        <w:rPr>
          <w:szCs w:val="22"/>
          <w:u w:val="single"/>
          <w:lang w:val="fr-FR"/>
        </w:rPr>
      </w:pPr>
      <w:r w:rsidRPr="003A556B">
        <w:rPr>
          <w:szCs w:val="22"/>
          <w:u w:val="single"/>
          <w:lang w:val="fr-FR"/>
        </w:rPr>
        <w:t xml:space="preserve">CENTRE SUD (CS)/SOUTH CENTRE (SC) </w:t>
      </w:r>
    </w:p>
    <w:p w:rsidR="00CA5AB9" w:rsidRPr="003A556B" w:rsidRDefault="00CA5AB9" w:rsidP="00CA5AB9">
      <w:pPr>
        <w:rPr>
          <w:szCs w:val="22"/>
          <w:u w:val="single"/>
          <w:lang w:val="fr-FR"/>
        </w:rPr>
      </w:pPr>
    </w:p>
    <w:p w:rsidR="00CA5AB9" w:rsidRPr="007139D6" w:rsidRDefault="00CA5AB9" w:rsidP="00CA5AB9">
      <w:pPr>
        <w:rPr>
          <w:szCs w:val="22"/>
        </w:rPr>
      </w:pPr>
      <w:r w:rsidRPr="007139D6">
        <w:rPr>
          <w:szCs w:val="22"/>
        </w:rPr>
        <w:t>Viviana MUNOZ TELLEZ (Ms.), Coordinator, Development, Innovation and Intellectual Property Programme (DIIP), Geneva</w:t>
      </w:r>
    </w:p>
    <w:p w:rsidR="00CA5AB9" w:rsidRPr="007139D6" w:rsidRDefault="00CA5AB9" w:rsidP="00CA5AB9">
      <w:pPr>
        <w:rPr>
          <w:szCs w:val="22"/>
        </w:rPr>
      </w:pPr>
      <w:r w:rsidRPr="007139D6">
        <w:rPr>
          <w:szCs w:val="22"/>
          <w:u w:val="single"/>
        </w:rPr>
        <w:t xml:space="preserve">munoz@southcentre.int </w:t>
      </w:r>
    </w:p>
    <w:p w:rsidR="00CA5AB9" w:rsidRPr="007139D6" w:rsidRDefault="00CA5AB9" w:rsidP="00CA5AB9">
      <w:pPr>
        <w:rPr>
          <w:szCs w:val="22"/>
        </w:rPr>
      </w:pPr>
    </w:p>
    <w:p w:rsidR="00CA5AB9" w:rsidRPr="007139D6" w:rsidRDefault="00CA5AB9" w:rsidP="00CA5AB9">
      <w:pPr>
        <w:rPr>
          <w:szCs w:val="22"/>
        </w:rPr>
      </w:pPr>
      <w:proofErr w:type="spellStart"/>
      <w:r w:rsidRPr="007139D6">
        <w:rPr>
          <w:szCs w:val="22"/>
        </w:rPr>
        <w:t>Nirmalya</w:t>
      </w:r>
      <w:proofErr w:type="spellEnd"/>
      <w:r w:rsidRPr="007139D6">
        <w:rPr>
          <w:szCs w:val="22"/>
        </w:rPr>
        <w:t xml:space="preserve"> SYAM, Programme Officer, Development, Innovation and Intellectual Property Programme (DIIP), Geneva</w:t>
      </w:r>
    </w:p>
    <w:p w:rsidR="00CA5AB9" w:rsidRPr="007139D6" w:rsidRDefault="00CA5AB9" w:rsidP="00CA5AB9">
      <w:pPr>
        <w:rPr>
          <w:szCs w:val="22"/>
        </w:rPr>
      </w:pPr>
      <w:r w:rsidRPr="007139D6">
        <w:rPr>
          <w:szCs w:val="22"/>
          <w:u w:val="single"/>
        </w:rPr>
        <w:t xml:space="preserve">syam@southcentre.int </w:t>
      </w:r>
    </w:p>
    <w:p w:rsidR="00CA5AB9" w:rsidRPr="007139D6" w:rsidRDefault="00CA5AB9" w:rsidP="00CA5AB9">
      <w:pPr>
        <w:rPr>
          <w:szCs w:val="22"/>
        </w:rPr>
      </w:pP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 xml:space="preserve">OFFICE DES BREVETS DU CONSEIL DE COOPÉRATION DES ÉTATS ARABES DU GOLFE (CCG)/PATENT OFFICE OF THE COOPERATION COUNCIL FOR THE ARAB STATES OF THE GULF (GCC PATENT OFFICE) </w:t>
      </w:r>
    </w:p>
    <w:p w:rsidR="00CA5AB9" w:rsidRPr="007139D6" w:rsidRDefault="00CA5AB9" w:rsidP="00CA5AB9">
      <w:pPr>
        <w:rPr>
          <w:szCs w:val="22"/>
          <w:u w:val="single"/>
        </w:rPr>
      </w:pPr>
    </w:p>
    <w:p w:rsidR="00CA5AB9" w:rsidRPr="007139D6" w:rsidRDefault="00CA5AB9" w:rsidP="00CA5AB9">
      <w:pPr>
        <w:rPr>
          <w:szCs w:val="22"/>
        </w:rPr>
      </w:pPr>
      <w:proofErr w:type="spellStart"/>
      <w:r w:rsidRPr="007139D6">
        <w:rPr>
          <w:szCs w:val="22"/>
        </w:rPr>
        <w:t>Danah</w:t>
      </w:r>
      <w:proofErr w:type="spellEnd"/>
      <w:r w:rsidRPr="007139D6">
        <w:rPr>
          <w:szCs w:val="22"/>
        </w:rPr>
        <w:t xml:space="preserve"> ALDEHAM (Ms.), Auditing Formality Specialist, Filing and Granting Directorate, Riyadh</w:t>
      </w:r>
    </w:p>
    <w:p w:rsidR="00CA5AB9" w:rsidRPr="007139D6" w:rsidRDefault="00CA5AB9" w:rsidP="00CA5AB9">
      <w:pPr>
        <w:rPr>
          <w:szCs w:val="22"/>
        </w:rPr>
      </w:pPr>
      <w:r w:rsidRPr="007139D6">
        <w:rPr>
          <w:szCs w:val="22"/>
          <w:u w:val="single"/>
        </w:rPr>
        <w:t xml:space="preserve">daldeham@gccsg.org </w:t>
      </w:r>
    </w:p>
    <w:p w:rsidR="00CA5AB9" w:rsidRPr="007139D6" w:rsidRDefault="00CA5AB9" w:rsidP="00CA5AB9">
      <w:pPr>
        <w:rPr>
          <w:szCs w:val="22"/>
        </w:rPr>
      </w:pPr>
    </w:p>
    <w:p w:rsidR="00CA5AB9" w:rsidRPr="007139D6" w:rsidRDefault="00CA5AB9" w:rsidP="00CA5AB9">
      <w:pPr>
        <w:rPr>
          <w:szCs w:val="22"/>
        </w:rPr>
      </w:pPr>
      <w:r w:rsidRPr="007139D6">
        <w:rPr>
          <w:szCs w:val="22"/>
        </w:rPr>
        <w:t>Sara ALHAJJAJ (Ms.), Specialist Rating and Filing, Filing and Granting Department, Riyadh</w:t>
      </w:r>
    </w:p>
    <w:p w:rsidR="00CA5AB9" w:rsidRPr="007139D6" w:rsidRDefault="00CA5AB9" w:rsidP="00CA5AB9">
      <w:pPr>
        <w:rPr>
          <w:szCs w:val="22"/>
          <w:lang w:val="fr-FR"/>
        </w:rPr>
      </w:pPr>
      <w:r w:rsidRPr="007139D6">
        <w:rPr>
          <w:szCs w:val="22"/>
          <w:u w:val="single"/>
          <w:lang w:val="fr-FR"/>
        </w:rPr>
        <w:t xml:space="preserve">salhajjaj@gccsg.org </w:t>
      </w:r>
    </w:p>
    <w:p w:rsidR="00CA5AB9" w:rsidRDefault="00CA5AB9" w:rsidP="00CA5AB9">
      <w:pPr>
        <w:rPr>
          <w:szCs w:val="22"/>
          <w:u w:val="single"/>
          <w:lang w:val="fr-FR"/>
        </w:rPr>
      </w:pPr>
    </w:p>
    <w:p w:rsidR="00CA5AB9" w:rsidRPr="007139D6" w:rsidRDefault="00CA5AB9" w:rsidP="00CA5AB9">
      <w:pPr>
        <w:rPr>
          <w:szCs w:val="22"/>
          <w:u w:val="single"/>
          <w:lang w:val="fr-FR"/>
        </w:rPr>
      </w:pPr>
    </w:p>
    <w:p w:rsidR="00CA5AB9" w:rsidRPr="007139D6" w:rsidRDefault="00CA5AB9" w:rsidP="00CA5AB9">
      <w:pPr>
        <w:rPr>
          <w:szCs w:val="22"/>
          <w:u w:val="single"/>
          <w:lang w:val="fr-FR"/>
        </w:rPr>
      </w:pPr>
      <w:r w:rsidRPr="007139D6">
        <w:rPr>
          <w:szCs w:val="22"/>
          <w:u w:val="single"/>
          <w:lang w:val="fr-FR"/>
        </w:rPr>
        <w:t xml:space="preserve">ORGANISATION RÉGIONALE AFRICAINE DE LA PROPRIÉTÉ INTELLECTUELLE (ARIPO)/AFRICAN REGIONAL INTELLECTUAL PROPERTY ORGANIZATION (ARIPO) </w:t>
      </w:r>
    </w:p>
    <w:p w:rsidR="00CA5AB9" w:rsidRPr="007139D6" w:rsidRDefault="00CA5AB9" w:rsidP="00CA5AB9">
      <w:pPr>
        <w:rPr>
          <w:szCs w:val="22"/>
          <w:u w:val="single"/>
          <w:lang w:val="fr-FR"/>
        </w:rPr>
      </w:pPr>
    </w:p>
    <w:p w:rsidR="00CA5AB9" w:rsidRPr="007139D6" w:rsidRDefault="00CA5AB9" w:rsidP="00CA5AB9">
      <w:pPr>
        <w:rPr>
          <w:szCs w:val="22"/>
        </w:rPr>
      </w:pPr>
      <w:r w:rsidRPr="007139D6">
        <w:rPr>
          <w:szCs w:val="22"/>
        </w:rPr>
        <w:t>Maureen FONDO (Ms.), Head, Copyright and Related Rights Division, Harare</w:t>
      </w:r>
    </w:p>
    <w:p w:rsidR="00CA5AB9" w:rsidRPr="007139D6" w:rsidRDefault="00CA5AB9" w:rsidP="00CA5AB9">
      <w:pPr>
        <w:rPr>
          <w:szCs w:val="22"/>
          <w:u w:val="single"/>
        </w:rPr>
      </w:pPr>
      <w:r w:rsidRPr="007139D6">
        <w:rPr>
          <w:szCs w:val="22"/>
          <w:u w:val="single"/>
        </w:rPr>
        <w:t xml:space="preserve">mfondo@aripo.org </w:t>
      </w:r>
    </w:p>
    <w:p w:rsidR="00CA5AB9" w:rsidRPr="007139D6" w:rsidRDefault="00CA5AB9" w:rsidP="00CA5AB9">
      <w:pPr>
        <w:rPr>
          <w:szCs w:val="22"/>
          <w:u w:val="single"/>
        </w:rPr>
      </w:pP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 xml:space="preserve">UNION AFRICAINE (UA)/AFRICAN UNION (AU) </w:t>
      </w:r>
    </w:p>
    <w:p w:rsidR="00CA5AB9" w:rsidRPr="007139D6" w:rsidRDefault="00CA5AB9" w:rsidP="00CA5AB9">
      <w:pPr>
        <w:rPr>
          <w:szCs w:val="22"/>
          <w:u w:val="single"/>
        </w:rPr>
      </w:pPr>
    </w:p>
    <w:p w:rsidR="00CA5AB9" w:rsidRPr="007139D6" w:rsidRDefault="00CA5AB9" w:rsidP="00CA5AB9">
      <w:pPr>
        <w:rPr>
          <w:szCs w:val="22"/>
        </w:rPr>
      </w:pPr>
      <w:r w:rsidRPr="007139D6">
        <w:rPr>
          <w:szCs w:val="22"/>
        </w:rPr>
        <w:t>Georges Remi NAMEKONG, Senior Economist, Geneva</w:t>
      </w:r>
    </w:p>
    <w:p w:rsidR="00CA5AB9" w:rsidRPr="007139D6" w:rsidRDefault="00CA5AB9" w:rsidP="00CA5AB9">
      <w:pPr>
        <w:rPr>
          <w:szCs w:val="22"/>
          <w:u w:val="single"/>
        </w:rPr>
      </w:pPr>
    </w:p>
    <w:p w:rsidR="00CA5AB9" w:rsidRDefault="00CA5AB9" w:rsidP="00CA5AB9">
      <w:pPr>
        <w:rPr>
          <w:szCs w:val="22"/>
          <w:u w:val="single"/>
        </w:rPr>
      </w:pPr>
    </w:p>
    <w:p w:rsidR="00834085" w:rsidRPr="007139D6" w:rsidRDefault="00834085" w:rsidP="00CA5AB9">
      <w:pPr>
        <w:rPr>
          <w:szCs w:val="22"/>
          <w:u w:val="single"/>
        </w:rPr>
      </w:pPr>
    </w:p>
    <w:p w:rsidR="00CA5AB9" w:rsidRPr="007139D6" w:rsidRDefault="00834085" w:rsidP="00834085">
      <w:pPr>
        <w:ind w:left="567" w:hanging="567"/>
        <w:rPr>
          <w:caps/>
          <w:noProof/>
          <w:szCs w:val="22"/>
          <w:u w:val="single"/>
          <w:lang w:val="fr-FR"/>
        </w:rPr>
      </w:pPr>
      <w:r>
        <w:rPr>
          <w:caps/>
          <w:noProof/>
          <w:szCs w:val="22"/>
          <w:lang w:val="fr-FR"/>
        </w:rPr>
        <w:t>iV.</w:t>
      </w:r>
      <w:r>
        <w:rPr>
          <w:caps/>
          <w:noProof/>
          <w:szCs w:val="22"/>
          <w:lang w:val="fr-FR"/>
        </w:rPr>
        <w:tab/>
      </w:r>
      <w:r w:rsidR="00CA5AB9" w:rsidRPr="007139D6">
        <w:rPr>
          <w:caps/>
          <w:noProof/>
          <w:szCs w:val="22"/>
          <w:u w:val="single"/>
          <w:lang w:val="fr-FR"/>
        </w:rPr>
        <w:t>Organisations internationales non Gouvernementales/</w:t>
      </w:r>
      <w:r w:rsidR="00CA5AB9" w:rsidRPr="007139D6">
        <w:rPr>
          <w:caps/>
          <w:noProof/>
          <w:szCs w:val="22"/>
          <w:u w:val="single"/>
          <w:lang w:val="fr-FR"/>
        </w:rPr>
        <w:br/>
      </w:r>
      <w:r w:rsidR="00CA5AB9" w:rsidRPr="007139D6">
        <w:rPr>
          <w:caps/>
          <w:noProof/>
          <w:szCs w:val="22"/>
          <w:lang w:val="fr-FR"/>
        </w:rPr>
        <w:t>I</w:t>
      </w:r>
      <w:r w:rsidR="00CA5AB9" w:rsidRPr="007139D6">
        <w:rPr>
          <w:caps/>
          <w:noProof/>
          <w:szCs w:val="22"/>
          <w:u w:val="single"/>
          <w:lang w:val="fr-FR"/>
        </w:rPr>
        <w:t>nternational Non-Governmental Organizations</w:t>
      </w:r>
    </w:p>
    <w:p w:rsidR="00CA5AB9" w:rsidRPr="007139D6" w:rsidRDefault="00CA5AB9" w:rsidP="00CA5AB9">
      <w:pPr>
        <w:rPr>
          <w:szCs w:val="22"/>
          <w:u w:val="single"/>
          <w:lang w:val="fr-FR"/>
        </w:rPr>
      </w:pPr>
    </w:p>
    <w:p w:rsidR="00CA5AB9" w:rsidRPr="007139D6" w:rsidRDefault="00CA5AB9" w:rsidP="00CA5AB9">
      <w:pPr>
        <w:rPr>
          <w:szCs w:val="22"/>
          <w:u w:val="single"/>
          <w:lang w:val="fr-FR"/>
        </w:rPr>
      </w:pPr>
    </w:p>
    <w:p w:rsidR="00CA5AB9" w:rsidRPr="007139D6" w:rsidRDefault="00CA5AB9" w:rsidP="00CA5AB9">
      <w:pPr>
        <w:rPr>
          <w:szCs w:val="22"/>
          <w:u w:val="single"/>
        </w:rPr>
      </w:pPr>
      <w:r w:rsidRPr="007139D6">
        <w:rPr>
          <w:szCs w:val="22"/>
          <w:u w:val="single"/>
        </w:rPr>
        <w:t xml:space="preserve">Assembly of Armenians of Western Armenia, The </w:t>
      </w:r>
    </w:p>
    <w:p w:rsidR="00CA5AB9" w:rsidRPr="007139D6" w:rsidRDefault="00CA5AB9" w:rsidP="00CA5AB9">
      <w:pPr>
        <w:rPr>
          <w:szCs w:val="22"/>
          <w:lang w:val="fr-FR"/>
        </w:rPr>
      </w:pPr>
      <w:r w:rsidRPr="007139D6">
        <w:rPr>
          <w:szCs w:val="22"/>
          <w:lang w:val="fr-FR"/>
        </w:rPr>
        <w:t>Lydia MARGOSSIAN (Mme), déléguée, Énergie, ressources génétiques, savoirs traditionnels, expressions culturelles, Bagneux</w:t>
      </w:r>
    </w:p>
    <w:p w:rsidR="00CA5AB9" w:rsidRPr="007139D6" w:rsidRDefault="00CA5AB9" w:rsidP="00CA5AB9">
      <w:pPr>
        <w:rPr>
          <w:szCs w:val="22"/>
          <w:lang w:val="fr-FR"/>
        </w:rPr>
      </w:pPr>
      <w:r w:rsidRPr="007139D6">
        <w:rPr>
          <w:szCs w:val="22"/>
          <w:u w:val="single"/>
          <w:lang w:val="fr-FR"/>
        </w:rPr>
        <w:t xml:space="preserve">haybachdban@wanadoo.fr </w:t>
      </w:r>
    </w:p>
    <w:p w:rsidR="00CA5AB9" w:rsidRPr="007139D6" w:rsidRDefault="00CA5AB9" w:rsidP="00CA5AB9">
      <w:pPr>
        <w:rPr>
          <w:szCs w:val="22"/>
          <w:u w:val="single"/>
          <w:lang w:val="fr-FR"/>
        </w:rPr>
      </w:pPr>
    </w:p>
    <w:p w:rsidR="00CA5AB9" w:rsidRPr="007139D6" w:rsidRDefault="00CA5AB9" w:rsidP="00CA5AB9">
      <w:pPr>
        <w:rPr>
          <w:szCs w:val="22"/>
          <w:u w:val="single"/>
          <w:lang w:val="fr-FR"/>
        </w:rPr>
      </w:pPr>
      <w:r w:rsidRPr="007139D6">
        <w:rPr>
          <w:szCs w:val="22"/>
          <w:u w:val="single"/>
          <w:lang w:val="fr-FR"/>
        </w:rPr>
        <w:t>Association européenne des étudiants en droit (ELSA International)/</w:t>
      </w:r>
      <w:proofErr w:type="spellStart"/>
      <w:r w:rsidRPr="007139D6">
        <w:rPr>
          <w:szCs w:val="22"/>
          <w:u w:val="single"/>
          <w:lang w:val="fr-FR"/>
        </w:rPr>
        <w:t>European</w:t>
      </w:r>
      <w:proofErr w:type="spellEnd"/>
      <w:r w:rsidRPr="007139D6">
        <w:rPr>
          <w:szCs w:val="22"/>
          <w:u w:val="single"/>
          <w:lang w:val="fr-FR"/>
        </w:rPr>
        <w:t xml:space="preserve"> Law </w:t>
      </w:r>
      <w:proofErr w:type="spellStart"/>
      <w:r w:rsidRPr="007139D6">
        <w:rPr>
          <w:szCs w:val="22"/>
          <w:u w:val="single"/>
          <w:lang w:val="fr-FR"/>
        </w:rPr>
        <w:t>Students</w:t>
      </w:r>
      <w:proofErr w:type="spellEnd"/>
      <w:r w:rsidRPr="007139D6">
        <w:rPr>
          <w:szCs w:val="22"/>
          <w:u w:val="single"/>
          <w:lang w:val="fr-FR"/>
        </w:rPr>
        <w:t xml:space="preserve">’ Association (ELSA International) </w:t>
      </w:r>
    </w:p>
    <w:p w:rsidR="00CA5AB9" w:rsidRPr="007139D6" w:rsidRDefault="00CA5AB9" w:rsidP="00CA5AB9">
      <w:pPr>
        <w:rPr>
          <w:szCs w:val="22"/>
        </w:rPr>
      </w:pPr>
      <w:r w:rsidRPr="007139D6">
        <w:rPr>
          <w:szCs w:val="22"/>
        </w:rPr>
        <w:t xml:space="preserve">José </w:t>
      </w:r>
      <w:proofErr w:type="spellStart"/>
      <w:r w:rsidRPr="007139D6">
        <w:rPr>
          <w:szCs w:val="22"/>
        </w:rPr>
        <w:t>Diogo</w:t>
      </w:r>
      <w:proofErr w:type="spellEnd"/>
      <w:r w:rsidRPr="007139D6">
        <w:rPr>
          <w:szCs w:val="22"/>
        </w:rPr>
        <w:t xml:space="preserve"> CARVALHO, Head of Delegation, Brussels</w:t>
      </w:r>
    </w:p>
    <w:p w:rsidR="00CA5AB9" w:rsidRPr="005C5FF8" w:rsidRDefault="00CA5AB9" w:rsidP="00CA5AB9">
      <w:pPr>
        <w:rPr>
          <w:szCs w:val="22"/>
          <w:lang w:val="it-IT"/>
        </w:rPr>
      </w:pPr>
      <w:r w:rsidRPr="005C5FF8">
        <w:rPr>
          <w:szCs w:val="22"/>
          <w:lang w:val="it-IT"/>
        </w:rPr>
        <w:t>Giuseppe Vito ALES, Delegate, Brussels</w:t>
      </w:r>
    </w:p>
    <w:p w:rsidR="00CA5AB9" w:rsidRPr="005C5FF8" w:rsidRDefault="00CA5AB9" w:rsidP="00CA5AB9">
      <w:pPr>
        <w:rPr>
          <w:szCs w:val="22"/>
          <w:lang w:val="it-IT"/>
        </w:rPr>
      </w:pPr>
      <w:r w:rsidRPr="005C5FF8">
        <w:rPr>
          <w:szCs w:val="22"/>
          <w:lang w:val="it-IT"/>
        </w:rPr>
        <w:t>Dora ČAPKOVÁ (Ms.), Delegate, Brussels</w:t>
      </w:r>
    </w:p>
    <w:p w:rsidR="00CA5AB9" w:rsidRPr="003A556B" w:rsidRDefault="00CA5AB9" w:rsidP="00CA5AB9">
      <w:pPr>
        <w:rPr>
          <w:szCs w:val="22"/>
        </w:rPr>
      </w:pPr>
      <w:r w:rsidRPr="003A556B">
        <w:rPr>
          <w:szCs w:val="22"/>
        </w:rPr>
        <w:t>Emmy GIJS (Ms.), Delegate, Brussels</w:t>
      </w:r>
    </w:p>
    <w:p w:rsidR="00CA5AB9" w:rsidRPr="003A556B" w:rsidRDefault="00CA5AB9" w:rsidP="00CA5AB9">
      <w:pPr>
        <w:rPr>
          <w:szCs w:val="22"/>
        </w:rPr>
      </w:pPr>
      <w:r w:rsidRPr="003A556B">
        <w:rPr>
          <w:szCs w:val="22"/>
        </w:rPr>
        <w:t>Albina LADYNENKO (Ms.), Delegate, Brussels</w:t>
      </w:r>
    </w:p>
    <w:p w:rsidR="00CA5AB9" w:rsidRPr="003A556B" w:rsidRDefault="00CA5AB9" w:rsidP="00CA5AB9">
      <w:pPr>
        <w:rPr>
          <w:szCs w:val="22"/>
        </w:rPr>
      </w:pPr>
    </w:p>
    <w:p w:rsidR="00CA5AB9" w:rsidRPr="007139D6" w:rsidRDefault="00CA5AB9" w:rsidP="00CA5AB9">
      <w:pPr>
        <w:rPr>
          <w:szCs w:val="22"/>
          <w:u w:val="single"/>
          <w:lang w:val="fr-FR"/>
        </w:rPr>
      </w:pPr>
      <w:r w:rsidRPr="007139D6">
        <w:rPr>
          <w:szCs w:val="22"/>
          <w:u w:val="single"/>
          <w:lang w:val="fr-FR"/>
        </w:rPr>
        <w:t>Centre de documentation, de recherche et d’information des peuples autochtones (</w:t>
      </w:r>
      <w:proofErr w:type="spellStart"/>
      <w:r w:rsidRPr="007139D6">
        <w:rPr>
          <w:szCs w:val="22"/>
          <w:u w:val="single"/>
          <w:lang w:val="fr-FR"/>
        </w:rPr>
        <w:t>DoCip</w:t>
      </w:r>
      <w:proofErr w:type="spellEnd"/>
      <w:r w:rsidRPr="007139D6">
        <w:rPr>
          <w:szCs w:val="22"/>
          <w:u w:val="single"/>
          <w:lang w:val="fr-FR"/>
        </w:rPr>
        <w:t>)/</w:t>
      </w:r>
      <w:proofErr w:type="spellStart"/>
      <w:r w:rsidRPr="007139D6">
        <w:rPr>
          <w:szCs w:val="22"/>
          <w:u w:val="single"/>
          <w:lang w:val="fr-FR"/>
        </w:rPr>
        <w:t>Indigenous</w:t>
      </w:r>
      <w:proofErr w:type="spellEnd"/>
      <w:r w:rsidRPr="007139D6">
        <w:rPr>
          <w:szCs w:val="22"/>
          <w:u w:val="single"/>
          <w:lang w:val="fr-FR"/>
        </w:rPr>
        <w:t xml:space="preserve"> Peoples’ Center for Documentation, </w:t>
      </w:r>
      <w:proofErr w:type="spellStart"/>
      <w:r w:rsidRPr="007139D6">
        <w:rPr>
          <w:szCs w:val="22"/>
          <w:u w:val="single"/>
          <w:lang w:val="fr-FR"/>
        </w:rPr>
        <w:t>Research</w:t>
      </w:r>
      <w:proofErr w:type="spellEnd"/>
      <w:r w:rsidRPr="007139D6">
        <w:rPr>
          <w:szCs w:val="22"/>
          <w:u w:val="single"/>
          <w:lang w:val="fr-FR"/>
        </w:rPr>
        <w:t xml:space="preserve"> and Information (</w:t>
      </w:r>
      <w:proofErr w:type="spellStart"/>
      <w:r w:rsidRPr="007139D6">
        <w:rPr>
          <w:szCs w:val="22"/>
          <w:u w:val="single"/>
          <w:lang w:val="fr-FR"/>
        </w:rPr>
        <w:t>DoCip</w:t>
      </w:r>
      <w:proofErr w:type="spellEnd"/>
      <w:r w:rsidRPr="007139D6">
        <w:rPr>
          <w:szCs w:val="22"/>
          <w:u w:val="single"/>
          <w:lang w:val="fr-FR"/>
        </w:rPr>
        <w:t xml:space="preserve">) </w:t>
      </w:r>
    </w:p>
    <w:p w:rsidR="00CA5AB9" w:rsidRPr="007139D6" w:rsidRDefault="00CA5AB9" w:rsidP="00CA5AB9">
      <w:pPr>
        <w:rPr>
          <w:szCs w:val="22"/>
          <w:lang w:val="fr-FR"/>
        </w:rPr>
      </w:pPr>
      <w:r w:rsidRPr="007139D6">
        <w:rPr>
          <w:szCs w:val="22"/>
          <w:lang w:val="fr-FR"/>
        </w:rPr>
        <w:t xml:space="preserve">Pamela VALDES (Mme), interprète, </w:t>
      </w:r>
      <w:r w:rsidR="00D31318" w:rsidRPr="007139D6">
        <w:rPr>
          <w:szCs w:val="22"/>
          <w:lang w:val="fr-FR"/>
        </w:rPr>
        <w:t>Genève</w:t>
      </w:r>
    </w:p>
    <w:p w:rsidR="00CA5AB9" w:rsidRPr="007139D6" w:rsidRDefault="00CA5AB9" w:rsidP="00CA5AB9">
      <w:pPr>
        <w:rPr>
          <w:szCs w:val="22"/>
          <w:lang w:val="fr-FR"/>
        </w:rPr>
      </w:pPr>
      <w:r w:rsidRPr="007139D6">
        <w:rPr>
          <w:szCs w:val="22"/>
          <w:lang w:val="fr-FR"/>
        </w:rPr>
        <w:t>Bianca SUAREZ PH</w:t>
      </w:r>
      <w:r w:rsidR="00D31318">
        <w:rPr>
          <w:szCs w:val="22"/>
          <w:lang w:val="fr-FR"/>
        </w:rPr>
        <w:t xml:space="preserve">ILLIPS (Mme), interprète, </w:t>
      </w:r>
      <w:r w:rsidR="00D31318" w:rsidRPr="007139D6">
        <w:rPr>
          <w:szCs w:val="22"/>
          <w:lang w:val="fr-FR"/>
        </w:rPr>
        <w:t>Genève</w:t>
      </w:r>
    </w:p>
    <w:p w:rsidR="00CA5AB9" w:rsidRPr="007139D6" w:rsidRDefault="00CA5AB9" w:rsidP="00CA5AB9">
      <w:pPr>
        <w:rPr>
          <w:szCs w:val="22"/>
          <w:lang w:val="fr-FR"/>
        </w:rPr>
      </w:pPr>
      <w:r w:rsidRPr="007139D6">
        <w:rPr>
          <w:szCs w:val="22"/>
          <w:lang w:val="fr-FR"/>
        </w:rPr>
        <w:t>Johanna MASSA (Mme), membre, Genève</w:t>
      </w:r>
    </w:p>
    <w:p w:rsidR="00CA5AB9" w:rsidRPr="007139D6" w:rsidRDefault="00CA5AB9" w:rsidP="00CA5AB9">
      <w:pPr>
        <w:rPr>
          <w:szCs w:val="22"/>
          <w:lang w:val="fr-FR"/>
        </w:rPr>
      </w:pPr>
      <w:proofErr w:type="spellStart"/>
      <w:r w:rsidRPr="007139D6">
        <w:rPr>
          <w:szCs w:val="22"/>
          <w:lang w:val="fr-FR"/>
        </w:rPr>
        <w:t>Zuleïka</w:t>
      </w:r>
      <w:proofErr w:type="spellEnd"/>
      <w:r w:rsidRPr="007139D6">
        <w:rPr>
          <w:szCs w:val="22"/>
          <w:lang w:val="fr-FR"/>
        </w:rPr>
        <w:t xml:space="preserve"> ROMERO (Mme), assistante secrétariat technique, </w:t>
      </w:r>
      <w:r w:rsidR="00D31318" w:rsidRPr="007139D6">
        <w:rPr>
          <w:szCs w:val="22"/>
          <w:lang w:val="fr-FR"/>
        </w:rPr>
        <w:t>Genève</w:t>
      </w: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 xml:space="preserve">Centre du commerce international pour le développement (CECIDE)/International Trade Center for Development (CECIDE) </w:t>
      </w:r>
    </w:p>
    <w:p w:rsidR="00CA5AB9" w:rsidRPr="007139D6" w:rsidRDefault="00CA5AB9" w:rsidP="00CA5AB9">
      <w:pPr>
        <w:rPr>
          <w:szCs w:val="22"/>
          <w:lang w:val="fr-FR"/>
        </w:rPr>
      </w:pPr>
      <w:proofErr w:type="spellStart"/>
      <w:r w:rsidRPr="007139D6">
        <w:rPr>
          <w:szCs w:val="22"/>
          <w:lang w:val="fr-FR"/>
        </w:rPr>
        <w:t>Biro</w:t>
      </w:r>
      <w:proofErr w:type="spellEnd"/>
      <w:r w:rsidRPr="007139D6">
        <w:rPr>
          <w:szCs w:val="22"/>
          <w:lang w:val="fr-FR"/>
        </w:rPr>
        <w:t xml:space="preserve"> DIAWARA, représentant, chef du Bureau, </w:t>
      </w:r>
      <w:r w:rsidR="00D31318" w:rsidRPr="007139D6">
        <w:rPr>
          <w:szCs w:val="22"/>
          <w:lang w:val="fr-FR"/>
        </w:rPr>
        <w:t>Genève</w:t>
      </w:r>
    </w:p>
    <w:p w:rsidR="00CA5AB9" w:rsidRPr="007139D6" w:rsidRDefault="00CA5AB9" w:rsidP="00CA5AB9">
      <w:pPr>
        <w:rPr>
          <w:szCs w:val="22"/>
        </w:rPr>
      </w:pPr>
      <w:r w:rsidRPr="007139D6">
        <w:rPr>
          <w:szCs w:val="22"/>
          <w:u w:val="single"/>
        </w:rPr>
        <w:t xml:space="preserve">cecide.icde@gmail.com </w:t>
      </w:r>
    </w:p>
    <w:p w:rsidR="00CA5AB9" w:rsidRPr="007139D6" w:rsidRDefault="00CA5AB9" w:rsidP="00CA5AB9">
      <w:pPr>
        <w:rPr>
          <w:szCs w:val="22"/>
        </w:rPr>
      </w:pPr>
    </w:p>
    <w:p w:rsidR="00CA5AB9" w:rsidRPr="007139D6" w:rsidRDefault="00CA5AB9" w:rsidP="00CA5AB9">
      <w:pPr>
        <w:rPr>
          <w:szCs w:val="22"/>
          <w:u w:val="single"/>
        </w:rPr>
      </w:pPr>
      <w:r w:rsidRPr="007139D6">
        <w:rPr>
          <w:szCs w:val="22"/>
          <w:u w:val="single"/>
        </w:rPr>
        <w:t xml:space="preserve">Centre for International Governance Innovation (CIGI) </w:t>
      </w:r>
    </w:p>
    <w:p w:rsidR="00CA5AB9" w:rsidRPr="007139D6" w:rsidRDefault="00CA5AB9" w:rsidP="00CA5AB9">
      <w:pPr>
        <w:rPr>
          <w:szCs w:val="22"/>
        </w:rPr>
      </w:pPr>
      <w:proofErr w:type="spellStart"/>
      <w:r w:rsidRPr="007139D6">
        <w:rPr>
          <w:szCs w:val="22"/>
        </w:rPr>
        <w:t>Oluwatobiloba</w:t>
      </w:r>
      <w:proofErr w:type="spellEnd"/>
      <w:r w:rsidRPr="007139D6">
        <w:rPr>
          <w:szCs w:val="22"/>
        </w:rPr>
        <w:t xml:space="preserve"> MOODY, CIGI Post-Doctoral Fellow, Waterloo</w:t>
      </w:r>
    </w:p>
    <w:p w:rsidR="00CA5AB9" w:rsidRPr="007139D6" w:rsidRDefault="00CA5AB9" w:rsidP="00CA5AB9">
      <w:pPr>
        <w:rPr>
          <w:szCs w:val="22"/>
          <w:u w:val="single"/>
        </w:rPr>
      </w:pPr>
      <w:r w:rsidRPr="007139D6">
        <w:rPr>
          <w:szCs w:val="22"/>
          <w:u w:val="single"/>
        </w:rPr>
        <w:t xml:space="preserve">omoody@cigionline.org </w:t>
      </w: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 xml:space="preserve">Civil Society Coalition (CSC) </w:t>
      </w:r>
    </w:p>
    <w:p w:rsidR="00CA5AB9" w:rsidRPr="007139D6" w:rsidRDefault="00CA5AB9" w:rsidP="00CA5AB9">
      <w:pPr>
        <w:rPr>
          <w:szCs w:val="22"/>
          <w:lang w:val="es-ES"/>
        </w:rPr>
      </w:pPr>
      <w:r w:rsidRPr="007139D6">
        <w:rPr>
          <w:szCs w:val="22"/>
          <w:lang w:val="es-ES"/>
        </w:rPr>
        <w:t xml:space="preserve">Marc PERLMAN, </w:t>
      </w:r>
      <w:proofErr w:type="spellStart"/>
      <w:r w:rsidRPr="007139D6">
        <w:rPr>
          <w:szCs w:val="22"/>
          <w:lang w:val="es-ES"/>
        </w:rPr>
        <w:t>Fellow</w:t>
      </w:r>
      <w:proofErr w:type="spellEnd"/>
      <w:r w:rsidRPr="007139D6">
        <w:rPr>
          <w:szCs w:val="22"/>
          <w:lang w:val="es-ES"/>
        </w:rPr>
        <w:t>, Providence</w:t>
      </w:r>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 xml:space="preserve">Comisión Jurídica para el Autodesarrollo de los Pueblos Originarios Andinos (CAPAJ) </w:t>
      </w:r>
    </w:p>
    <w:p w:rsidR="00CA5AB9" w:rsidRPr="007139D6" w:rsidRDefault="00CA5AB9" w:rsidP="00CA5AB9">
      <w:pPr>
        <w:rPr>
          <w:szCs w:val="22"/>
          <w:lang w:val="es-ES"/>
        </w:rPr>
      </w:pPr>
      <w:r w:rsidRPr="007139D6">
        <w:rPr>
          <w:szCs w:val="22"/>
          <w:lang w:val="es-ES"/>
        </w:rPr>
        <w:t>Tomás ALARCÓN, Presidente, Tacna</w:t>
      </w:r>
    </w:p>
    <w:p w:rsidR="00CA5AB9" w:rsidRPr="007139D6" w:rsidRDefault="00CA5AB9" w:rsidP="00CA5AB9">
      <w:pPr>
        <w:rPr>
          <w:szCs w:val="22"/>
          <w:lang w:val="es-ES"/>
        </w:rPr>
      </w:pPr>
      <w:r w:rsidRPr="007139D6">
        <w:rPr>
          <w:szCs w:val="22"/>
          <w:u w:val="single"/>
          <w:lang w:val="es-ES"/>
        </w:rPr>
        <w:t xml:space="preserve">capaj_internacional@yahoo.com </w:t>
      </w:r>
    </w:p>
    <w:p w:rsidR="00CA5AB9" w:rsidRPr="007139D6" w:rsidRDefault="00CA5AB9" w:rsidP="00CA5AB9">
      <w:pPr>
        <w:rPr>
          <w:szCs w:val="22"/>
          <w:lang w:val="es-ES"/>
        </w:rPr>
      </w:pPr>
      <w:r w:rsidRPr="007139D6">
        <w:rPr>
          <w:szCs w:val="22"/>
          <w:lang w:val="es-ES"/>
        </w:rPr>
        <w:t>Adán ALARCÓN, Abogado, Tacna</w:t>
      </w:r>
    </w:p>
    <w:p w:rsidR="00CA5AB9" w:rsidRPr="007139D6" w:rsidRDefault="00CA5AB9" w:rsidP="00CA5AB9">
      <w:pPr>
        <w:rPr>
          <w:szCs w:val="22"/>
          <w:lang w:val="es-ES"/>
        </w:rPr>
      </w:pPr>
      <w:r w:rsidRPr="007139D6">
        <w:rPr>
          <w:szCs w:val="22"/>
          <w:u w:val="single"/>
          <w:lang w:val="es-ES"/>
        </w:rPr>
        <w:t xml:space="preserve">adntacna@gmail.com </w:t>
      </w:r>
    </w:p>
    <w:p w:rsidR="00CA5AB9" w:rsidRPr="007139D6" w:rsidRDefault="00CA5AB9" w:rsidP="00CA5AB9">
      <w:pPr>
        <w:rPr>
          <w:szCs w:val="22"/>
          <w:lang w:val="es-ES"/>
        </w:rPr>
      </w:pPr>
      <w:r w:rsidRPr="007139D6">
        <w:rPr>
          <w:szCs w:val="22"/>
          <w:lang w:val="es-ES"/>
        </w:rPr>
        <w:t xml:space="preserve">Rosario LUQUE (Sra.), Asesora, </w:t>
      </w:r>
      <w:proofErr w:type="spellStart"/>
      <w:r w:rsidRPr="007139D6">
        <w:rPr>
          <w:szCs w:val="22"/>
          <w:lang w:val="es-ES"/>
        </w:rPr>
        <w:t>Langenthal</w:t>
      </w:r>
      <w:proofErr w:type="spellEnd"/>
    </w:p>
    <w:p w:rsidR="00CA5AB9" w:rsidRPr="007139D6"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 xml:space="preserve">Comité </w:t>
      </w:r>
      <w:proofErr w:type="spellStart"/>
      <w:r w:rsidRPr="007139D6">
        <w:rPr>
          <w:szCs w:val="22"/>
          <w:u w:val="single"/>
          <w:lang w:val="es-ES"/>
        </w:rPr>
        <w:t>consultatif</w:t>
      </w:r>
      <w:proofErr w:type="spellEnd"/>
      <w:r w:rsidRPr="007139D6">
        <w:rPr>
          <w:szCs w:val="22"/>
          <w:u w:val="single"/>
          <w:lang w:val="es-ES"/>
        </w:rPr>
        <w:t xml:space="preserve"> </w:t>
      </w:r>
      <w:proofErr w:type="spellStart"/>
      <w:r w:rsidRPr="007139D6">
        <w:rPr>
          <w:szCs w:val="22"/>
          <w:u w:val="single"/>
          <w:lang w:val="es-ES"/>
        </w:rPr>
        <w:t>mondial</w:t>
      </w:r>
      <w:proofErr w:type="spellEnd"/>
      <w:r w:rsidRPr="007139D6">
        <w:rPr>
          <w:szCs w:val="22"/>
          <w:u w:val="single"/>
          <w:lang w:val="es-ES"/>
        </w:rPr>
        <w:t xml:space="preserve"> des </w:t>
      </w:r>
      <w:proofErr w:type="spellStart"/>
      <w:r w:rsidRPr="007139D6">
        <w:rPr>
          <w:szCs w:val="22"/>
          <w:u w:val="single"/>
          <w:lang w:val="es-ES"/>
        </w:rPr>
        <w:t>amis</w:t>
      </w:r>
      <w:proofErr w:type="spellEnd"/>
      <w:r w:rsidRPr="007139D6">
        <w:rPr>
          <w:szCs w:val="22"/>
          <w:u w:val="single"/>
          <w:lang w:val="es-ES"/>
        </w:rPr>
        <w:t xml:space="preserve"> (CCMA)/Friends World </w:t>
      </w:r>
      <w:proofErr w:type="spellStart"/>
      <w:r w:rsidRPr="007139D6">
        <w:rPr>
          <w:szCs w:val="22"/>
          <w:u w:val="single"/>
          <w:lang w:val="es-ES"/>
        </w:rPr>
        <w:t>Committee</w:t>
      </w:r>
      <w:proofErr w:type="spellEnd"/>
      <w:r w:rsidRPr="007139D6">
        <w:rPr>
          <w:szCs w:val="22"/>
          <w:u w:val="single"/>
          <w:lang w:val="es-ES"/>
        </w:rPr>
        <w:t xml:space="preserve"> </w:t>
      </w:r>
      <w:proofErr w:type="spellStart"/>
      <w:r w:rsidRPr="007139D6">
        <w:rPr>
          <w:szCs w:val="22"/>
          <w:u w:val="single"/>
          <w:lang w:val="es-ES"/>
        </w:rPr>
        <w:t>for</w:t>
      </w:r>
      <w:proofErr w:type="spellEnd"/>
      <w:r w:rsidRPr="007139D6">
        <w:rPr>
          <w:szCs w:val="22"/>
          <w:u w:val="single"/>
          <w:lang w:val="es-ES"/>
        </w:rPr>
        <w:t xml:space="preserve"> </w:t>
      </w:r>
      <w:proofErr w:type="spellStart"/>
      <w:r w:rsidRPr="007139D6">
        <w:rPr>
          <w:szCs w:val="22"/>
          <w:u w:val="single"/>
          <w:lang w:val="es-ES"/>
        </w:rPr>
        <w:t>Consultation</w:t>
      </w:r>
      <w:proofErr w:type="spellEnd"/>
      <w:r w:rsidRPr="007139D6">
        <w:rPr>
          <w:szCs w:val="22"/>
          <w:u w:val="single"/>
          <w:lang w:val="es-ES"/>
        </w:rPr>
        <w:t xml:space="preserve"> (FWCC) </w:t>
      </w:r>
    </w:p>
    <w:p w:rsidR="00CA5AB9" w:rsidRPr="007139D6" w:rsidRDefault="00CA5AB9" w:rsidP="00CA5AB9">
      <w:pPr>
        <w:rPr>
          <w:szCs w:val="22"/>
          <w:lang w:val="es-ES"/>
        </w:rPr>
      </w:pPr>
      <w:r w:rsidRPr="007139D6">
        <w:rPr>
          <w:szCs w:val="22"/>
          <w:lang w:val="es-ES"/>
        </w:rPr>
        <w:t xml:space="preserve">Nora MEIER (Ms.), Programme </w:t>
      </w:r>
      <w:proofErr w:type="spellStart"/>
      <w:r w:rsidRPr="007139D6">
        <w:rPr>
          <w:szCs w:val="22"/>
          <w:lang w:val="es-ES"/>
        </w:rPr>
        <w:t>Assistant</w:t>
      </w:r>
      <w:proofErr w:type="spellEnd"/>
      <w:r w:rsidRPr="007139D6">
        <w:rPr>
          <w:szCs w:val="22"/>
          <w:lang w:val="es-ES"/>
        </w:rPr>
        <w:t>, Geneva</w:t>
      </w:r>
    </w:p>
    <w:p w:rsidR="00CA5AB9" w:rsidRPr="007139D6" w:rsidRDefault="00CA5AB9" w:rsidP="00CA5AB9">
      <w:pPr>
        <w:rPr>
          <w:szCs w:val="22"/>
          <w:lang w:val="es-ES"/>
        </w:rPr>
      </w:pPr>
    </w:p>
    <w:p w:rsidR="00CA5AB9" w:rsidRPr="007139D6" w:rsidRDefault="00CA5AB9" w:rsidP="00CA5AB9">
      <w:pPr>
        <w:rPr>
          <w:szCs w:val="22"/>
          <w:u w:val="single"/>
        </w:rPr>
      </w:pPr>
      <w:proofErr w:type="spellStart"/>
      <w:r w:rsidRPr="007139D6">
        <w:rPr>
          <w:szCs w:val="22"/>
          <w:u w:val="single"/>
        </w:rPr>
        <w:t>CropLife</w:t>
      </w:r>
      <w:proofErr w:type="spellEnd"/>
      <w:r w:rsidRPr="007139D6">
        <w:rPr>
          <w:szCs w:val="22"/>
          <w:u w:val="single"/>
        </w:rPr>
        <w:t xml:space="preserve"> International (CROPLIFE) </w:t>
      </w:r>
    </w:p>
    <w:p w:rsidR="00CA5AB9" w:rsidRPr="007139D6" w:rsidRDefault="00CA5AB9" w:rsidP="00CA5AB9">
      <w:pPr>
        <w:rPr>
          <w:szCs w:val="22"/>
        </w:rPr>
      </w:pPr>
      <w:r w:rsidRPr="007139D6">
        <w:rPr>
          <w:szCs w:val="22"/>
        </w:rPr>
        <w:t>Tatjana SACHSE (Ms.), Legal Adviser, Geneva</w:t>
      </w:r>
    </w:p>
    <w:p w:rsidR="00CA5AB9" w:rsidRPr="007139D6" w:rsidRDefault="00CA5AB9" w:rsidP="00CA5AB9">
      <w:pPr>
        <w:rPr>
          <w:szCs w:val="22"/>
        </w:rPr>
      </w:pPr>
    </w:p>
    <w:p w:rsidR="00CA5AB9" w:rsidRPr="003A556B" w:rsidRDefault="00CA5AB9" w:rsidP="00CA5AB9">
      <w:pPr>
        <w:rPr>
          <w:szCs w:val="22"/>
          <w:u w:val="single"/>
        </w:rPr>
      </w:pPr>
      <w:r w:rsidRPr="003A556B">
        <w:rPr>
          <w:szCs w:val="22"/>
          <w:u w:val="single"/>
        </w:rPr>
        <w:t xml:space="preserve">CS Consulting </w:t>
      </w:r>
    </w:p>
    <w:p w:rsidR="00CA5AB9" w:rsidRPr="003A556B" w:rsidRDefault="00CA5AB9" w:rsidP="00CA5AB9">
      <w:pPr>
        <w:rPr>
          <w:szCs w:val="22"/>
        </w:rPr>
      </w:pPr>
      <w:r w:rsidRPr="003A556B">
        <w:rPr>
          <w:szCs w:val="22"/>
        </w:rPr>
        <w:t>Louis VAN WYK, Director, Pretoria</w:t>
      </w:r>
    </w:p>
    <w:p w:rsidR="00CA5AB9" w:rsidRPr="003A556B" w:rsidRDefault="00CA5AB9" w:rsidP="00CA5AB9">
      <w:pPr>
        <w:rPr>
          <w:szCs w:val="22"/>
        </w:rPr>
      </w:pPr>
      <w:r w:rsidRPr="003A556B">
        <w:rPr>
          <w:szCs w:val="22"/>
          <w:u w:val="single"/>
        </w:rPr>
        <w:t xml:space="preserve">l.vanwyk.sony@gmail.com </w:t>
      </w:r>
    </w:p>
    <w:p w:rsidR="00CA5AB9" w:rsidRPr="003A556B" w:rsidRDefault="00CA5AB9" w:rsidP="00CA5AB9">
      <w:pPr>
        <w:rPr>
          <w:szCs w:val="22"/>
        </w:rPr>
      </w:pPr>
      <w:r w:rsidRPr="003A556B">
        <w:rPr>
          <w:szCs w:val="22"/>
        </w:rPr>
        <w:t>Gerald BOURNE, Consultant, Pretoria</w:t>
      </w:r>
    </w:p>
    <w:p w:rsidR="00CA5AB9" w:rsidRPr="003A556B" w:rsidRDefault="00CA5AB9" w:rsidP="00CA5AB9">
      <w:pPr>
        <w:rPr>
          <w:szCs w:val="22"/>
        </w:rPr>
      </w:pPr>
      <w:r w:rsidRPr="003A556B">
        <w:rPr>
          <w:szCs w:val="22"/>
          <w:u w:val="single"/>
        </w:rPr>
        <w:t xml:space="preserve">gcbourne@gmail.com </w:t>
      </w:r>
    </w:p>
    <w:p w:rsidR="00CA5AB9" w:rsidRPr="003A556B" w:rsidRDefault="00CA5AB9" w:rsidP="00CA5AB9">
      <w:pPr>
        <w:rPr>
          <w:szCs w:val="22"/>
          <w:u w:val="single"/>
        </w:rPr>
      </w:pPr>
    </w:p>
    <w:p w:rsidR="00CA5AB9" w:rsidRPr="007139D6" w:rsidRDefault="00CA5AB9" w:rsidP="00CA5AB9">
      <w:pPr>
        <w:rPr>
          <w:szCs w:val="22"/>
          <w:u w:val="single"/>
          <w:lang w:val="fr-FR"/>
        </w:rPr>
      </w:pPr>
      <w:r w:rsidRPr="007139D6">
        <w:rPr>
          <w:szCs w:val="22"/>
          <w:u w:val="single"/>
          <w:lang w:val="fr-FR"/>
        </w:rPr>
        <w:t xml:space="preserve">Fédération internationale de la vidéo (IFV)/International Video </w:t>
      </w:r>
      <w:proofErr w:type="spellStart"/>
      <w:r w:rsidRPr="007139D6">
        <w:rPr>
          <w:szCs w:val="22"/>
          <w:u w:val="single"/>
          <w:lang w:val="fr-FR"/>
        </w:rPr>
        <w:t>Federation</w:t>
      </w:r>
      <w:proofErr w:type="spellEnd"/>
      <w:r w:rsidRPr="007139D6">
        <w:rPr>
          <w:szCs w:val="22"/>
          <w:u w:val="single"/>
          <w:lang w:val="fr-FR"/>
        </w:rPr>
        <w:t xml:space="preserve"> (IVF) </w:t>
      </w:r>
    </w:p>
    <w:p w:rsidR="00CA5AB9" w:rsidRPr="007139D6" w:rsidRDefault="00CA5AB9" w:rsidP="00CA5AB9">
      <w:pPr>
        <w:rPr>
          <w:szCs w:val="22"/>
          <w:lang w:val="fr-FR"/>
        </w:rPr>
      </w:pPr>
      <w:r w:rsidRPr="007139D6">
        <w:rPr>
          <w:szCs w:val="22"/>
          <w:lang w:val="fr-FR"/>
        </w:rPr>
        <w:t>Benoît MULLER, Consultant, Geneva</w:t>
      </w: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 xml:space="preserve">Fédération internationale de l’industrie du médicament (FIIM)/International </w:t>
      </w:r>
      <w:proofErr w:type="spellStart"/>
      <w:r w:rsidRPr="007139D6">
        <w:rPr>
          <w:szCs w:val="22"/>
          <w:u w:val="single"/>
          <w:lang w:val="fr-FR"/>
        </w:rPr>
        <w:t>Federation</w:t>
      </w:r>
      <w:proofErr w:type="spellEnd"/>
      <w:r w:rsidRPr="007139D6">
        <w:rPr>
          <w:szCs w:val="22"/>
          <w:u w:val="single"/>
          <w:lang w:val="fr-FR"/>
        </w:rPr>
        <w:t xml:space="preserve"> of Pharmaceutical </w:t>
      </w:r>
      <w:proofErr w:type="spellStart"/>
      <w:r w:rsidRPr="007139D6">
        <w:rPr>
          <w:szCs w:val="22"/>
          <w:u w:val="single"/>
          <w:lang w:val="fr-FR"/>
        </w:rPr>
        <w:t>Manufacturers</w:t>
      </w:r>
      <w:proofErr w:type="spellEnd"/>
      <w:r w:rsidRPr="007139D6">
        <w:rPr>
          <w:szCs w:val="22"/>
          <w:u w:val="single"/>
          <w:lang w:val="fr-FR"/>
        </w:rPr>
        <w:t xml:space="preserve"> Associations (IFPMA) </w:t>
      </w:r>
    </w:p>
    <w:p w:rsidR="00CA5AB9" w:rsidRPr="007139D6" w:rsidRDefault="00CA5AB9" w:rsidP="00CA5AB9">
      <w:pPr>
        <w:rPr>
          <w:szCs w:val="22"/>
          <w:lang w:val="fr-FR"/>
        </w:rPr>
      </w:pPr>
      <w:proofErr w:type="spellStart"/>
      <w:r w:rsidRPr="007139D6">
        <w:rPr>
          <w:szCs w:val="22"/>
          <w:lang w:val="fr-FR"/>
        </w:rPr>
        <w:t>Grega</w:t>
      </w:r>
      <w:proofErr w:type="spellEnd"/>
      <w:r w:rsidRPr="007139D6">
        <w:rPr>
          <w:szCs w:val="22"/>
          <w:lang w:val="fr-FR"/>
        </w:rPr>
        <w:t xml:space="preserve"> KUMER, Manager </w:t>
      </w:r>
      <w:proofErr w:type="spellStart"/>
      <w:r w:rsidRPr="007139D6">
        <w:rPr>
          <w:szCs w:val="22"/>
          <w:lang w:val="fr-FR"/>
        </w:rPr>
        <w:t>Legal</w:t>
      </w:r>
      <w:proofErr w:type="spellEnd"/>
      <w:r w:rsidRPr="007139D6">
        <w:rPr>
          <w:szCs w:val="22"/>
          <w:lang w:val="fr-FR"/>
        </w:rPr>
        <w:t xml:space="preserve"> Issues, Geneva</w:t>
      </w:r>
    </w:p>
    <w:p w:rsidR="00CA5AB9" w:rsidRPr="007139D6" w:rsidRDefault="00CA5AB9" w:rsidP="00CA5AB9">
      <w:pPr>
        <w:rPr>
          <w:szCs w:val="22"/>
        </w:rPr>
      </w:pPr>
      <w:r w:rsidRPr="007139D6">
        <w:rPr>
          <w:szCs w:val="22"/>
          <w:u w:val="single"/>
        </w:rPr>
        <w:t xml:space="preserve">g.kumer@ifpma.org </w:t>
      </w: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 xml:space="preserve">Federation of Environmental and Ecological Diversity for Agricultural </w:t>
      </w:r>
      <w:proofErr w:type="spellStart"/>
      <w:r w:rsidRPr="007139D6">
        <w:rPr>
          <w:szCs w:val="22"/>
          <w:u w:val="single"/>
        </w:rPr>
        <w:t>Revampment</w:t>
      </w:r>
      <w:proofErr w:type="spellEnd"/>
      <w:r w:rsidRPr="007139D6">
        <w:rPr>
          <w:szCs w:val="22"/>
          <w:u w:val="single"/>
        </w:rPr>
        <w:t xml:space="preserve"> and Human Rights, The (FEEDAR &amp; HR) </w:t>
      </w:r>
    </w:p>
    <w:p w:rsidR="00CA5AB9" w:rsidRPr="003A556B" w:rsidRDefault="00CA5AB9" w:rsidP="00CA5AB9">
      <w:pPr>
        <w:rPr>
          <w:szCs w:val="22"/>
          <w:lang w:val="es-ES"/>
        </w:rPr>
      </w:pPr>
      <w:proofErr w:type="spellStart"/>
      <w:r w:rsidRPr="003A556B">
        <w:rPr>
          <w:szCs w:val="22"/>
          <w:lang w:val="es-ES"/>
        </w:rPr>
        <w:t>Tcharbuahbokengo</w:t>
      </w:r>
      <w:proofErr w:type="spellEnd"/>
      <w:r w:rsidRPr="003A556B">
        <w:rPr>
          <w:szCs w:val="22"/>
          <w:lang w:val="es-ES"/>
        </w:rPr>
        <w:t xml:space="preserve"> NFINN, Director General, </w:t>
      </w:r>
      <w:proofErr w:type="spellStart"/>
      <w:r w:rsidRPr="003A556B">
        <w:rPr>
          <w:szCs w:val="22"/>
          <w:lang w:val="es-ES"/>
        </w:rPr>
        <w:t>Kumba</w:t>
      </w:r>
      <w:proofErr w:type="spellEnd"/>
    </w:p>
    <w:p w:rsidR="00CA5AB9" w:rsidRPr="003A556B" w:rsidRDefault="00CA5AB9" w:rsidP="00CA5AB9">
      <w:pPr>
        <w:rPr>
          <w:szCs w:val="22"/>
          <w:lang w:val="es-ES"/>
        </w:rPr>
      </w:pPr>
      <w:r w:rsidRPr="003A556B">
        <w:rPr>
          <w:szCs w:val="22"/>
          <w:u w:val="single"/>
          <w:lang w:val="es-ES"/>
        </w:rPr>
        <w:t xml:space="preserve">feedar97@yahoo.com </w:t>
      </w:r>
    </w:p>
    <w:p w:rsidR="00CA5AB9" w:rsidRPr="007139D6" w:rsidRDefault="00CA5AB9" w:rsidP="00CA5AB9">
      <w:pPr>
        <w:rPr>
          <w:szCs w:val="22"/>
        </w:rPr>
      </w:pPr>
      <w:r w:rsidRPr="007139D6">
        <w:rPr>
          <w:szCs w:val="22"/>
        </w:rPr>
        <w:t xml:space="preserve">Agnes MBONGO NOKURI MAMBE (Ms.), Senator, </w:t>
      </w:r>
      <w:proofErr w:type="spellStart"/>
      <w:r w:rsidRPr="007139D6">
        <w:rPr>
          <w:szCs w:val="22"/>
        </w:rPr>
        <w:t>Kumba</w:t>
      </w:r>
      <w:proofErr w:type="spellEnd"/>
    </w:p>
    <w:p w:rsidR="00CA5AB9" w:rsidRPr="007139D6" w:rsidRDefault="00CA5AB9" w:rsidP="00CA5AB9">
      <w:pPr>
        <w:rPr>
          <w:szCs w:val="22"/>
        </w:rPr>
      </w:pPr>
      <w:r w:rsidRPr="007139D6">
        <w:rPr>
          <w:szCs w:val="22"/>
          <w:u w:val="single"/>
        </w:rPr>
        <w:t xml:space="preserve">feedarsecretariat@yahoo.com </w:t>
      </w:r>
    </w:p>
    <w:p w:rsidR="00CA5AB9" w:rsidRDefault="00CA5AB9" w:rsidP="00CA5AB9">
      <w:pPr>
        <w:rPr>
          <w:szCs w:val="22"/>
        </w:rPr>
      </w:pPr>
    </w:p>
    <w:p w:rsidR="003A556B" w:rsidRDefault="003A556B" w:rsidP="00CA5AB9">
      <w:pPr>
        <w:rPr>
          <w:szCs w:val="22"/>
        </w:rPr>
      </w:pPr>
    </w:p>
    <w:p w:rsidR="00CA5AB9" w:rsidRPr="007139D6" w:rsidRDefault="00CA5AB9" w:rsidP="00CA5AB9">
      <w:pPr>
        <w:rPr>
          <w:szCs w:val="22"/>
          <w:u w:val="single"/>
        </w:rPr>
      </w:pPr>
      <w:r w:rsidRPr="007139D6">
        <w:rPr>
          <w:szCs w:val="22"/>
          <w:u w:val="single"/>
        </w:rPr>
        <w:lastRenderedPageBreak/>
        <w:t xml:space="preserve">France Freedoms - Danielle Mitterrand Foundation </w:t>
      </w:r>
    </w:p>
    <w:p w:rsidR="00CA5AB9" w:rsidRPr="007139D6" w:rsidRDefault="00CA5AB9" w:rsidP="00CA5AB9">
      <w:pPr>
        <w:rPr>
          <w:szCs w:val="22"/>
        </w:rPr>
      </w:pPr>
      <w:r w:rsidRPr="007139D6">
        <w:rPr>
          <w:szCs w:val="22"/>
        </w:rPr>
        <w:t>Leandro VARISON, Legal Advisor, Paris</w:t>
      </w:r>
    </w:p>
    <w:p w:rsidR="00CA5AB9" w:rsidRPr="007139D6" w:rsidRDefault="00CA5AB9" w:rsidP="00CA5AB9">
      <w:pPr>
        <w:rPr>
          <w:szCs w:val="22"/>
        </w:rPr>
      </w:pPr>
      <w:r w:rsidRPr="007139D6">
        <w:rPr>
          <w:szCs w:val="22"/>
          <w:u w:val="single"/>
        </w:rPr>
        <w:t xml:space="preserve">leandro.varison@france-libertes.fr </w:t>
      </w:r>
    </w:p>
    <w:p w:rsidR="00CA5AB9" w:rsidRPr="007139D6" w:rsidRDefault="00CA5AB9" w:rsidP="00CA5AB9">
      <w:pPr>
        <w:rPr>
          <w:szCs w:val="22"/>
        </w:rPr>
      </w:pPr>
    </w:p>
    <w:p w:rsidR="00CA5AB9" w:rsidRPr="003A556B" w:rsidRDefault="00CA5AB9" w:rsidP="00CA5AB9">
      <w:pPr>
        <w:rPr>
          <w:szCs w:val="22"/>
          <w:u w:val="single"/>
          <w:lang w:val="es-ES"/>
        </w:rPr>
      </w:pPr>
      <w:proofErr w:type="spellStart"/>
      <w:r w:rsidRPr="003A556B">
        <w:rPr>
          <w:szCs w:val="22"/>
          <w:u w:val="single"/>
          <w:lang w:val="es-ES"/>
        </w:rPr>
        <w:t>Indian</w:t>
      </w:r>
      <w:proofErr w:type="spellEnd"/>
      <w:r w:rsidRPr="003A556B">
        <w:rPr>
          <w:szCs w:val="22"/>
          <w:u w:val="single"/>
          <w:lang w:val="es-ES"/>
        </w:rPr>
        <w:t xml:space="preserve"> </w:t>
      </w:r>
      <w:proofErr w:type="spellStart"/>
      <w:r w:rsidRPr="003A556B">
        <w:rPr>
          <w:szCs w:val="22"/>
          <w:u w:val="single"/>
          <w:lang w:val="es-ES"/>
        </w:rPr>
        <w:t>Movement</w:t>
      </w:r>
      <w:proofErr w:type="spellEnd"/>
      <w:r w:rsidRPr="003A556B">
        <w:rPr>
          <w:szCs w:val="22"/>
          <w:u w:val="single"/>
          <w:lang w:val="es-ES"/>
        </w:rPr>
        <w:t xml:space="preserve"> - Tupaj Amaru </w:t>
      </w:r>
    </w:p>
    <w:p w:rsidR="00CA5AB9" w:rsidRPr="007139D6" w:rsidRDefault="00CA5AB9" w:rsidP="00CA5AB9">
      <w:pPr>
        <w:rPr>
          <w:szCs w:val="22"/>
          <w:lang w:val="es-ES"/>
        </w:rPr>
      </w:pPr>
      <w:r w:rsidRPr="007139D6">
        <w:rPr>
          <w:szCs w:val="22"/>
          <w:lang w:val="es-ES"/>
        </w:rPr>
        <w:t>Lázaro PARY, Coordinador, Potos</w:t>
      </w:r>
      <w:r w:rsidR="002D28FD">
        <w:rPr>
          <w:szCs w:val="22"/>
          <w:lang w:val="es-ES"/>
        </w:rPr>
        <w:t>í</w:t>
      </w:r>
    </w:p>
    <w:p w:rsidR="00CA5AB9" w:rsidRPr="007139D6" w:rsidRDefault="00CA5AB9" w:rsidP="00CA5AB9">
      <w:pPr>
        <w:rPr>
          <w:szCs w:val="22"/>
          <w:u w:val="single"/>
          <w:lang w:val="es-ES"/>
        </w:rPr>
      </w:pPr>
    </w:p>
    <w:p w:rsidR="00CA5AB9" w:rsidRPr="007139D6" w:rsidRDefault="00CA5AB9" w:rsidP="00CA5AB9">
      <w:pPr>
        <w:rPr>
          <w:szCs w:val="22"/>
          <w:u w:val="single"/>
          <w:lang w:val="es-ES"/>
        </w:rPr>
      </w:pPr>
      <w:r w:rsidRPr="007139D6">
        <w:rPr>
          <w:szCs w:val="22"/>
          <w:u w:val="single"/>
          <w:lang w:val="es-ES"/>
        </w:rPr>
        <w:t xml:space="preserve">Instituto Indígena Brasilero da </w:t>
      </w:r>
      <w:proofErr w:type="spellStart"/>
      <w:r w:rsidRPr="007139D6">
        <w:rPr>
          <w:szCs w:val="22"/>
          <w:u w:val="single"/>
          <w:lang w:val="es-ES"/>
        </w:rPr>
        <w:t>Propriedade</w:t>
      </w:r>
      <w:proofErr w:type="spellEnd"/>
      <w:r w:rsidRPr="007139D6">
        <w:rPr>
          <w:szCs w:val="22"/>
          <w:u w:val="single"/>
          <w:lang w:val="es-ES"/>
        </w:rPr>
        <w:t xml:space="preserve"> Intelectual (</w:t>
      </w:r>
      <w:proofErr w:type="spellStart"/>
      <w:r w:rsidRPr="007139D6">
        <w:rPr>
          <w:szCs w:val="22"/>
          <w:u w:val="single"/>
          <w:lang w:val="es-ES"/>
        </w:rPr>
        <w:t>InBraPi</w:t>
      </w:r>
      <w:proofErr w:type="spellEnd"/>
      <w:r w:rsidRPr="007139D6">
        <w:rPr>
          <w:szCs w:val="22"/>
          <w:u w:val="single"/>
          <w:lang w:val="es-ES"/>
        </w:rPr>
        <w:t xml:space="preserve">) </w:t>
      </w:r>
    </w:p>
    <w:p w:rsidR="00CA5AB9" w:rsidRPr="007139D6" w:rsidRDefault="00CA5AB9" w:rsidP="00CA5AB9">
      <w:pPr>
        <w:rPr>
          <w:szCs w:val="22"/>
          <w:lang w:val="es-ES"/>
        </w:rPr>
      </w:pPr>
      <w:r w:rsidRPr="007139D6">
        <w:rPr>
          <w:szCs w:val="22"/>
          <w:lang w:val="es-ES"/>
        </w:rPr>
        <w:t xml:space="preserve">Lucia Fernanda INACIO BELFORT SALES (Ms.), </w:t>
      </w:r>
      <w:proofErr w:type="spellStart"/>
      <w:r w:rsidRPr="007139D6">
        <w:rPr>
          <w:szCs w:val="22"/>
          <w:lang w:val="es-ES"/>
        </w:rPr>
        <w:t>Executive</w:t>
      </w:r>
      <w:proofErr w:type="spellEnd"/>
      <w:r w:rsidRPr="007139D6">
        <w:rPr>
          <w:szCs w:val="22"/>
          <w:lang w:val="es-ES"/>
        </w:rPr>
        <w:t xml:space="preserve"> Director, Ronda Alta</w:t>
      </w:r>
    </w:p>
    <w:p w:rsidR="00CA5AB9" w:rsidRPr="003A556B" w:rsidRDefault="003A556B" w:rsidP="00CA5AB9">
      <w:pPr>
        <w:rPr>
          <w:szCs w:val="22"/>
          <w:u w:val="single"/>
        </w:rPr>
      </w:pPr>
      <w:hyperlink r:id="rId15" w:history="1">
        <w:r w:rsidR="00CA5AB9" w:rsidRPr="003A556B">
          <w:rPr>
            <w:szCs w:val="22"/>
            <w:u w:val="single"/>
          </w:rPr>
          <w:t>jofejkaingang@hotmail.com</w:t>
        </w:r>
      </w:hyperlink>
    </w:p>
    <w:p w:rsidR="00CA5AB9" w:rsidRPr="003A556B" w:rsidRDefault="00CA5AB9" w:rsidP="00CA5AB9">
      <w:pPr>
        <w:rPr>
          <w:szCs w:val="22"/>
          <w:u w:val="single"/>
        </w:rPr>
      </w:pPr>
    </w:p>
    <w:p w:rsidR="00CA5AB9" w:rsidRPr="003A556B" w:rsidRDefault="00CA5AB9" w:rsidP="00CA5AB9">
      <w:pPr>
        <w:rPr>
          <w:szCs w:val="22"/>
          <w:u w:val="single"/>
        </w:rPr>
      </w:pPr>
      <w:r w:rsidRPr="003A556B">
        <w:rPr>
          <w:szCs w:val="22"/>
          <w:u w:val="single"/>
        </w:rPr>
        <w:t xml:space="preserve">International Trademark Association (INTA) </w:t>
      </w:r>
    </w:p>
    <w:p w:rsidR="00CA5AB9" w:rsidRPr="003A556B" w:rsidRDefault="00CA5AB9" w:rsidP="00CA5AB9">
      <w:pPr>
        <w:rPr>
          <w:szCs w:val="22"/>
        </w:rPr>
      </w:pPr>
      <w:r w:rsidRPr="003A556B">
        <w:rPr>
          <w:szCs w:val="22"/>
        </w:rPr>
        <w:t>Bruno MACHADO, Geneva Representative, Rolle</w:t>
      </w:r>
    </w:p>
    <w:p w:rsidR="00CA5AB9" w:rsidRPr="007139D6" w:rsidRDefault="00CA5AB9" w:rsidP="00CA5AB9">
      <w:pPr>
        <w:rPr>
          <w:szCs w:val="22"/>
        </w:rPr>
      </w:pPr>
      <w:r w:rsidRPr="007139D6">
        <w:rPr>
          <w:szCs w:val="22"/>
          <w:u w:val="single"/>
        </w:rPr>
        <w:t xml:space="preserve">bruno.machado@bluewin.ch </w:t>
      </w:r>
    </w:p>
    <w:p w:rsidR="00CA5AB9" w:rsidRPr="007139D6" w:rsidRDefault="00CA5AB9" w:rsidP="00CA5AB9">
      <w:pPr>
        <w:rPr>
          <w:szCs w:val="22"/>
        </w:rPr>
      </w:pPr>
    </w:p>
    <w:p w:rsidR="00CA5AB9" w:rsidRPr="005C5FF8" w:rsidRDefault="00CA5AB9" w:rsidP="00CA5AB9">
      <w:pPr>
        <w:keepNext/>
        <w:keepLines/>
        <w:rPr>
          <w:szCs w:val="22"/>
          <w:u w:val="single"/>
          <w:lang w:val="it-IT"/>
        </w:rPr>
      </w:pPr>
      <w:r w:rsidRPr="007139D6">
        <w:rPr>
          <w:szCs w:val="22"/>
          <w:u w:val="single"/>
        </w:rPr>
        <w:t xml:space="preserve">Knowledge Ecology International, Inc. </w:t>
      </w:r>
      <w:r w:rsidRPr="005C5FF8">
        <w:rPr>
          <w:szCs w:val="22"/>
          <w:u w:val="single"/>
          <w:lang w:val="it-IT"/>
        </w:rPr>
        <w:t xml:space="preserve">(KEI) </w:t>
      </w:r>
    </w:p>
    <w:p w:rsidR="00CA5AB9" w:rsidRPr="005C5FF8" w:rsidRDefault="00CA5AB9" w:rsidP="00CA5AB9">
      <w:pPr>
        <w:rPr>
          <w:szCs w:val="22"/>
          <w:lang w:val="it-IT"/>
        </w:rPr>
      </w:pPr>
      <w:r w:rsidRPr="005C5FF8">
        <w:rPr>
          <w:szCs w:val="22"/>
          <w:lang w:val="it-IT"/>
        </w:rPr>
        <w:t>Thiru BALASUBRAMANIAM, Geneva Representative, Geneva</w:t>
      </w:r>
    </w:p>
    <w:p w:rsidR="00CA5AB9" w:rsidRPr="005C5FF8" w:rsidRDefault="00CA5AB9" w:rsidP="00CA5AB9">
      <w:pPr>
        <w:rPr>
          <w:szCs w:val="22"/>
          <w:lang w:val="it-IT"/>
        </w:rPr>
      </w:pPr>
    </w:p>
    <w:p w:rsidR="00CA5AB9" w:rsidRPr="005C5FF8" w:rsidRDefault="00CA5AB9" w:rsidP="00CA5AB9">
      <w:pPr>
        <w:rPr>
          <w:szCs w:val="22"/>
          <w:u w:val="single"/>
          <w:lang w:val="it-IT"/>
        </w:rPr>
      </w:pPr>
      <w:r w:rsidRPr="005C5FF8">
        <w:rPr>
          <w:szCs w:val="22"/>
          <w:u w:val="single"/>
          <w:lang w:val="it-IT"/>
        </w:rPr>
        <w:t xml:space="preserve">MALOCA Internationale </w:t>
      </w:r>
    </w:p>
    <w:p w:rsidR="00CA5AB9" w:rsidRPr="007139D6" w:rsidRDefault="00CA5AB9" w:rsidP="00CA5AB9">
      <w:pPr>
        <w:rPr>
          <w:szCs w:val="22"/>
          <w:lang w:val="es-ES"/>
        </w:rPr>
      </w:pPr>
      <w:r w:rsidRPr="007139D6">
        <w:rPr>
          <w:szCs w:val="22"/>
          <w:lang w:val="es-ES"/>
        </w:rPr>
        <w:t>Leonardo RODRÍGUEZ, Experto, Bogotá D.C.</w:t>
      </w:r>
    </w:p>
    <w:p w:rsidR="00CA5AB9" w:rsidRPr="007139D6" w:rsidRDefault="00CA5AB9" w:rsidP="00CA5AB9">
      <w:pPr>
        <w:rPr>
          <w:szCs w:val="22"/>
          <w:lang w:val="fr-FR"/>
        </w:rPr>
      </w:pPr>
      <w:r w:rsidRPr="007139D6">
        <w:rPr>
          <w:szCs w:val="22"/>
          <w:u w:val="single"/>
          <w:lang w:val="fr-FR"/>
        </w:rPr>
        <w:t xml:space="preserve">perez.rodriguez@graduateinstitute.ch </w:t>
      </w: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 xml:space="preserve">MARQUES - association des propriétaires européens de marques de commerce/MARQUES - The Association of </w:t>
      </w:r>
      <w:proofErr w:type="spellStart"/>
      <w:r w:rsidRPr="007139D6">
        <w:rPr>
          <w:szCs w:val="22"/>
          <w:u w:val="single"/>
          <w:lang w:val="fr-FR"/>
        </w:rPr>
        <w:t>European</w:t>
      </w:r>
      <w:proofErr w:type="spellEnd"/>
      <w:r w:rsidRPr="007139D6">
        <w:rPr>
          <w:szCs w:val="22"/>
          <w:u w:val="single"/>
          <w:lang w:val="fr-FR"/>
        </w:rPr>
        <w:t xml:space="preserve"> </w:t>
      </w:r>
      <w:proofErr w:type="spellStart"/>
      <w:r w:rsidRPr="007139D6">
        <w:rPr>
          <w:szCs w:val="22"/>
          <w:u w:val="single"/>
          <w:lang w:val="fr-FR"/>
        </w:rPr>
        <w:t>Trademark</w:t>
      </w:r>
      <w:proofErr w:type="spellEnd"/>
      <w:r w:rsidRPr="007139D6">
        <w:rPr>
          <w:szCs w:val="22"/>
          <w:u w:val="single"/>
          <w:lang w:val="fr-FR"/>
        </w:rPr>
        <w:t xml:space="preserve"> </w:t>
      </w:r>
      <w:proofErr w:type="spellStart"/>
      <w:r w:rsidRPr="007139D6">
        <w:rPr>
          <w:szCs w:val="22"/>
          <w:u w:val="single"/>
          <w:lang w:val="fr-FR"/>
        </w:rPr>
        <w:t>Owners</w:t>
      </w:r>
      <w:proofErr w:type="spellEnd"/>
      <w:r w:rsidRPr="007139D6">
        <w:rPr>
          <w:szCs w:val="22"/>
          <w:u w:val="single"/>
          <w:lang w:val="fr-FR"/>
        </w:rPr>
        <w:t xml:space="preserve"> </w:t>
      </w:r>
    </w:p>
    <w:p w:rsidR="00CA5AB9" w:rsidRPr="007139D6" w:rsidRDefault="00CA5AB9" w:rsidP="00CA5AB9">
      <w:pPr>
        <w:rPr>
          <w:szCs w:val="22"/>
        </w:rPr>
      </w:pPr>
      <w:r w:rsidRPr="007139D6">
        <w:rPr>
          <w:szCs w:val="22"/>
        </w:rPr>
        <w:t>Marion HEATHCOTE (Ms.), Member, MARQUES IP Outer Borders Team, Sydney</w:t>
      </w:r>
    </w:p>
    <w:p w:rsidR="00CA5AB9" w:rsidRDefault="00CA5AB9" w:rsidP="00CA5AB9">
      <w:pPr>
        <w:rPr>
          <w:szCs w:val="22"/>
          <w:u w:val="single"/>
        </w:rPr>
      </w:pPr>
    </w:p>
    <w:p w:rsidR="00CA5AB9" w:rsidRPr="003A556B" w:rsidRDefault="00CA5AB9" w:rsidP="00CA5AB9">
      <w:pPr>
        <w:rPr>
          <w:szCs w:val="22"/>
          <w:u w:val="single"/>
          <w:lang w:val="fr-FR"/>
        </w:rPr>
      </w:pPr>
      <w:r w:rsidRPr="003A556B">
        <w:rPr>
          <w:szCs w:val="22"/>
          <w:u w:val="single"/>
          <w:lang w:val="fr-FR"/>
        </w:rPr>
        <w:t xml:space="preserve">Massai </w:t>
      </w:r>
      <w:proofErr w:type="spellStart"/>
      <w:r w:rsidRPr="003A556B">
        <w:rPr>
          <w:szCs w:val="22"/>
          <w:u w:val="single"/>
          <w:lang w:val="fr-FR"/>
        </w:rPr>
        <w:t>Experience</w:t>
      </w:r>
      <w:proofErr w:type="spellEnd"/>
      <w:r w:rsidRPr="003A556B">
        <w:rPr>
          <w:szCs w:val="22"/>
          <w:u w:val="single"/>
          <w:lang w:val="fr-FR"/>
        </w:rPr>
        <w:t xml:space="preserve"> </w:t>
      </w:r>
    </w:p>
    <w:p w:rsidR="00CA5AB9" w:rsidRPr="003A556B" w:rsidRDefault="00CA5AB9" w:rsidP="00CA5AB9">
      <w:pPr>
        <w:rPr>
          <w:szCs w:val="22"/>
          <w:lang w:val="fr-FR"/>
        </w:rPr>
      </w:pPr>
      <w:r w:rsidRPr="003A556B">
        <w:rPr>
          <w:szCs w:val="22"/>
          <w:lang w:val="fr-FR"/>
        </w:rPr>
        <w:t>Lay TSHIALA, membre, Genève</w:t>
      </w:r>
    </w:p>
    <w:p w:rsidR="00CA5AB9" w:rsidRPr="000F1ED4" w:rsidRDefault="00CA5AB9" w:rsidP="00CA5AB9">
      <w:pPr>
        <w:rPr>
          <w:szCs w:val="22"/>
          <w:lang w:val="es-ES"/>
        </w:rPr>
      </w:pPr>
      <w:r w:rsidRPr="000F1ED4">
        <w:rPr>
          <w:szCs w:val="22"/>
          <w:u w:val="single"/>
          <w:lang w:val="es-ES"/>
        </w:rPr>
        <w:t xml:space="preserve">laytshiala@hotmail.com </w:t>
      </w:r>
    </w:p>
    <w:p w:rsidR="00CA5AB9" w:rsidRPr="000F1ED4" w:rsidRDefault="00CA5AB9" w:rsidP="00CA5AB9">
      <w:pPr>
        <w:rPr>
          <w:szCs w:val="22"/>
          <w:lang w:val="es-ES"/>
        </w:rPr>
      </w:pPr>
    </w:p>
    <w:p w:rsidR="00CA5AB9" w:rsidRPr="007139D6" w:rsidRDefault="00CA5AB9" w:rsidP="00CA5AB9">
      <w:pPr>
        <w:rPr>
          <w:szCs w:val="22"/>
          <w:u w:val="single"/>
          <w:lang w:val="es-ES"/>
        </w:rPr>
      </w:pPr>
      <w:r w:rsidRPr="007139D6">
        <w:rPr>
          <w:szCs w:val="22"/>
          <w:u w:val="single"/>
          <w:lang w:val="es-ES"/>
        </w:rPr>
        <w:t xml:space="preserve">Proyecto ETNOMAT, Departamento de Antropología Social, Universidad de Barcelona (España) </w:t>
      </w:r>
    </w:p>
    <w:p w:rsidR="00CA5AB9" w:rsidRPr="003A556B" w:rsidRDefault="00CA5AB9" w:rsidP="00CA5AB9">
      <w:pPr>
        <w:rPr>
          <w:szCs w:val="22"/>
          <w:lang w:val="es-ES"/>
        </w:rPr>
      </w:pPr>
      <w:proofErr w:type="spellStart"/>
      <w:r w:rsidRPr="003A556B">
        <w:rPr>
          <w:szCs w:val="22"/>
          <w:lang w:val="es-ES"/>
        </w:rPr>
        <w:t>Mònica</w:t>
      </w:r>
      <w:proofErr w:type="spellEnd"/>
      <w:r w:rsidRPr="003A556B">
        <w:rPr>
          <w:szCs w:val="22"/>
          <w:lang w:val="es-ES"/>
        </w:rPr>
        <w:t xml:space="preserve"> MARTÍNEZ MAURI (Sra.), Profesora, Barcelona</w:t>
      </w:r>
    </w:p>
    <w:p w:rsidR="00CA5AB9" w:rsidRPr="007139D6" w:rsidRDefault="00CA5AB9" w:rsidP="00CA5AB9">
      <w:pPr>
        <w:rPr>
          <w:szCs w:val="22"/>
        </w:rPr>
      </w:pPr>
      <w:r w:rsidRPr="007139D6">
        <w:rPr>
          <w:szCs w:val="22"/>
          <w:u w:val="single"/>
        </w:rPr>
        <w:t xml:space="preserve">martinezmauri@ub.edu </w:t>
      </w:r>
    </w:p>
    <w:p w:rsidR="00CA5AB9" w:rsidRPr="007139D6" w:rsidRDefault="00CA5AB9" w:rsidP="00CA5AB9">
      <w:pPr>
        <w:rPr>
          <w:szCs w:val="22"/>
        </w:rPr>
      </w:pPr>
    </w:p>
    <w:p w:rsidR="00CA5AB9" w:rsidRPr="007139D6" w:rsidRDefault="00CA5AB9" w:rsidP="00CA5AB9">
      <w:pPr>
        <w:rPr>
          <w:szCs w:val="22"/>
          <w:u w:val="single"/>
        </w:rPr>
      </w:pPr>
      <w:proofErr w:type="spellStart"/>
      <w:r w:rsidRPr="007139D6">
        <w:rPr>
          <w:szCs w:val="22"/>
          <w:u w:val="single"/>
        </w:rPr>
        <w:t>Tebtebba</w:t>
      </w:r>
      <w:proofErr w:type="spellEnd"/>
      <w:r w:rsidRPr="007139D6">
        <w:rPr>
          <w:szCs w:val="22"/>
          <w:u w:val="single"/>
        </w:rPr>
        <w:t xml:space="preserve"> Foundation - Indigenous Peoples’ International Centre for Policy Research and Education </w:t>
      </w:r>
    </w:p>
    <w:p w:rsidR="00CA5AB9" w:rsidRPr="007139D6" w:rsidRDefault="00CA5AB9" w:rsidP="00CA5AB9">
      <w:pPr>
        <w:rPr>
          <w:szCs w:val="22"/>
        </w:rPr>
      </w:pPr>
      <w:r w:rsidRPr="007139D6">
        <w:rPr>
          <w:szCs w:val="22"/>
        </w:rPr>
        <w:t xml:space="preserve">Jennifer TAULI CORPUZ (Ms.), Legal Coordinator, </w:t>
      </w:r>
      <w:proofErr w:type="spellStart"/>
      <w:r w:rsidRPr="007139D6">
        <w:rPr>
          <w:szCs w:val="22"/>
        </w:rPr>
        <w:t>Quenzon</w:t>
      </w:r>
      <w:proofErr w:type="spellEnd"/>
      <w:r w:rsidRPr="007139D6">
        <w:rPr>
          <w:szCs w:val="22"/>
        </w:rPr>
        <w:t xml:space="preserve"> City</w:t>
      </w:r>
    </w:p>
    <w:p w:rsidR="00CA5AB9" w:rsidRPr="007139D6" w:rsidRDefault="00CA5AB9" w:rsidP="00CA5AB9">
      <w:pPr>
        <w:rPr>
          <w:szCs w:val="22"/>
        </w:rPr>
      </w:pPr>
      <w:r w:rsidRPr="007139D6">
        <w:rPr>
          <w:szCs w:val="22"/>
        </w:rPr>
        <w:t>Preston HARDISON, Policy Analyst, Seattle</w:t>
      </w:r>
    </w:p>
    <w:p w:rsidR="00CA5AB9" w:rsidRPr="007139D6" w:rsidRDefault="00CA5AB9" w:rsidP="00CA5AB9">
      <w:pPr>
        <w:rPr>
          <w:szCs w:val="22"/>
          <w:u w:val="single"/>
        </w:rPr>
      </w:pPr>
    </w:p>
    <w:p w:rsidR="00CA5AB9" w:rsidRPr="007139D6" w:rsidRDefault="00CA5AB9" w:rsidP="00CA5AB9">
      <w:pPr>
        <w:rPr>
          <w:szCs w:val="22"/>
          <w:u w:val="single"/>
        </w:rPr>
      </w:pPr>
      <w:r w:rsidRPr="007139D6">
        <w:rPr>
          <w:szCs w:val="22"/>
          <w:u w:val="single"/>
        </w:rPr>
        <w:t xml:space="preserve">Third World Network </w:t>
      </w:r>
      <w:proofErr w:type="spellStart"/>
      <w:r w:rsidRPr="007139D6">
        <w:rPr>
          <w:szCs w:val="22"/>
          <w:u w:val="single"/>
        </w:rPr>
        <w:t>Berhad</w:t>
      </w:r>
      <w:proofErr w:type="spellEnd"/>
      <w:r w:rsidRPr="007139D6">
        <w:rPr>
          <w:szCs w:val="22"/>
          <w:u w:val="single"/>
        </w:rPr>
        <w:t xml:space="preserve"> (TWN) </w:t>
      </w:r>
    </w:p>
    <w:p w:rsidR="00CA5AB9" w:rsidRPr="007139D6" w:rsidRDefault="00CA5AB9" w:rsidP="00CA5AB9">
      <w:pPr>
        <w:rPr>
          <w:szCs w:val="22"/>
        </w:rPr>
      </w:pPr>
      <w:r w:rsidRPr="007139D6">
        <w:rPr>
          <w:szCs w:val="22"/>
        </w:rPr>
        <w:t>Sangeeta SHASHIKANT (Ms.), Legal Advisor, Geneva</w:t>
      </w:r>
    </w:p>
    <w:p w:rsidR="00CA5AB9" w:rsidRPr="007139D6" w:rsidRDefault="00CA5AB9" w:rsidP="00CA5AB9">
      <w:pPr>
        <w:rPr>
          <w:szCs w:val="22"/>
        </w:rPr>
      </w:pPr>
    </w:p>
    <w:p w:rsidR="00CA5AB9" w:rsidRPr="007139D6" w:rsidRDefault="00CA5AB9" w:rsidP="00CA5AB9">
      <w:pPr>
        <w:rPr>
          <w:szCs w:val="22"/>
          <w:u w:val="single"/>
          <w:lang w:val="fr-FR"/>
        </w:rPr>
      </w:pPr>
      <w:r w:rsidRPr="007139D6">
        <w:rPr>
          <w:szCs w:val="22"/>
          <w:u w:val="single"/>
          <w:lang w:val="fr-FR"/>
        </w:rPr>
        <w:t xml:space="preserve">Union internationale des éditeurs (UIE)/International </w:t>
      </w:r>
      <w:proofErr w:type="spellStart"/>
      <w:r w:rsidRPr="007139D6">
        <w:rPr>
          <w:szCs w:val="22"/>
          <w:u w:val="single"/>
          <w:lang w:val="fr-FR"/>
        </w:rPr>
        <w:t>Publishers</w:t>
      </w:r>
      <w:proofErr w:type="spellEnd"/>
      <w:r w:rsidRPr="007139D6">
        <w:rPr>
          <w:szCs w:val="22"/>
          <w:u w:val="single"/>
          <w:lang w:val="fr-FR"/>
        </w:rPr>
        <w:t xml:space="preserve"> Association (IPA) </w:t>
      </w:r>
    </w:p>
    <w:p w:rsidR="00CA5AB9" w:rsidRPr="007139D6" w:rsidRDefault="00CA5AB9" w:rsidP="00CA5AB9">
      <w:pPr>
        <w:rPr>
          <w:szCs w:val="22"/>
          <w:lang w:val="fr-FR"/>
        </w:rPr>
      </w:pPr>
      <w:r w:rsidRPr="007139D6">
        <w:rPr>
          <w:szCs w:val="22"/>
          <w:lang w:val="fr-FR"/>
        </w:rPr>
        <w:t>José BORGHINO, Secretary General, Geneva</w:t>
      </w:r>
    </w:p>
    <w:p w:rsidR="00CA5AB9" w:rsidRPr="007139D6" w:rsidRDefault="00CA5AB9" w:rsidP="00CA5AB9">
      <w:pPr>
        <w:rPr>
          <w:szCs w:val="22"/>
          <w:lang w:val="fr-FR"/>
        </w:rPr>
      </w:pPr>
      <w:r w:rsidRPr="007139D6">
        <w:rPr>
          <w:szCs w:val="22"/>
          <w:u w:val="single"/>
          <w:lang w:val="fr-FR"/>
        </w:rPr>
        <w:t xml:space="preserve">borghino@internationalpublishers.org </w:t>
      </w:r>
    </w:p>
    <w:p w:rsidR="00CA5AB9" w:rsidRPr="007139D6" w:rsidRDefault="00CA5AB9" w:rsidP="00CA5AB9">
      <w:pPr>
        <w:rPr>
          <w:szCs w:val="22"/>
          <w:lang w:val="fr-FR"/>
        </w:rPr>
      </w:pPr>
    </w:p>
    <w:p w:rsidR="00CA5AB9" w:rsidRPr="007139D6" w:rsidRDefault="00CA5AB9" w:rsidP="00CA5AB9">
      <w:pPr>
        <w:rPr>
          <w:szCs w:val="22"/>
          <w:u w:val="single"/>
          <w:lang w:val="fr-FR"/>
        </w:rPr>
      </w:pPr>
      <w:r w:rsidRPr="007139D6">
        <w:rPr>
          <w:szCs w:val="22"/>
          <w:u w:val="single"/>
          <w:lang w:val="fr-FR"/>
        </w:rPr>
        <w:t xml:space="preserve">Université de Lausanne </w:t>
      </w:r>
    </w:p>
    <w:p w:rsidR="00CA5AB9" w:rsidRPr="007139D6" w:rsidRDefault="00CA5AB9" w:rsidP="00CA5AB9">
      <w:pPr>
        <w:rPr>
          <w:szCs w:val="22"/>
          <w:lang w:val="fr-FR"/>
        </w:rPr>
      </w:pPr>
      <w:r w:rsidRPr="007139D6">
        <w:rPr>
          <w:szCs w:val="22"/>
          <w:lang w:val="fr-FR"/>
        </w:rPr>
        <w:t xml:space="preserve">Nicolas HOUET, </w:t>
      </w:r>
      <w:proofErr w:type="spellStart"/>
      <w:r w:rsidRPr="007139D6">
        <w:rPr>
          <w:szCs w:val="22"/>
          <w:lang w:val="fr-FR"/>
        </w:rPr>
        <w:t>Researcher</w:t>
      </w:r>
      <w:proofErr w:type="spellEnd"/>
      <w:r w:rsidRPr="007139D6">
        <w:rPr>
          <w:szCs w:val="22"/>
          <w:lang w:val="fr-FR"/>
        </w:rPr>
        <w:t>, Lausanne</w:t>
      </w:r>
    </w:p>
    <w:p w:rsidR="00CA5AB9" w:rsidRPr="000F1ED4" w:rsidRDefault="003A556B" w:rsidP="00CA5AB9">
      <w:pPr>
        <w:rPr>
          <w:szCs w:val="22"/>
          <w:u w:val="single"/>
          <w:lang w:val="fr-FR"/>
        </w:rPr>
      </w:pPr>
      <w:hyperlink r:id="rId16" w:history="1">
        <w:r w:rsidR="00CA5AB9" w:rsidRPr="000F1ED4">
          <w:rPr>
            <w:szCs w:val="22"/>
            <w:u w:val="single"/>
            <w:lang w:val="fr-FR"/>
          </w:rPr>
          <w:t>nicolas.houet@unil.ch</w:t>
        </w:r>
      </w:hyperlink>
    </w:p>
    <w:p w:rsidR="00CA5AB9" w:rsidRPr="000F1ED4" w:rsidRDefault="00CA5AB9" w:rsidP="00CA5AB9">
      <w:pPr>
        <w:rPr>
          <w:szCs w:val="22"/>
          <w:u w:val="single"/>
          <w:lang w:val="fr-FR"/>
        </w:rPr>
      </w:pPr>
    </w:p>
    <w:p w:rsidR="00CA5AB9" w:rsidRPr="000F1ED4" w:rsidRDefault="00CA5AB9" w:rsidP="00CA5AB9">
      <w:pPr>
        <w:rPr>
          <w:szCs w:val="22"/>
          <w:u w:val="single"/>
          <w:lang w:val="fr-FR"/>
        </w:rPr>
      </w:pPr>
    </w:p>
    <w:p w:rsidR="00CA5AB9" w:rsidRDefault="00CA5AB9" w:rsidP="00CA5AB9">
      <w:pPr>
        <w:rPr>
          <w:szCs w:val="22"/>
          <w:lang w:val="fr-FR"/>
        </w:rPr>
      </w:pPr>
    </w:p>
    <w:p w:rsidR="003A556B" w:rsidRDefault="003A556B" w:rsidP="00CA5AB9">
      <w:pPr>
        <w:rPr>
          <w:szCs w:val="22"/>
          <w:lang w:val="fr-FR"/>
        </w:rPr>
      </w:pPr>
    </w:p>
    <w:p w:rsidR="003A556B" w:rsidRDefault="003A556B" w:rsidP="00CA5AB9">
      <w:pPr>
        <w:rPr>
          <w:szCs w:val="22"/>
          <w:lang w:val="fr-FR"/>
        </w:rPr>
      </w:pPr>
    </w:p>
    <w:p w:rsidR="003A556B" w:rsidRDefault="003A556B" w:rsidP="00CA5AB9">
      <w:pPr>
        <w:rPr>
          <w:szCs w:val="22"/>
          <w:lang w:val="fr-FR"/>
        </w:rPr>
      </w:pPr>
    </w:p>
    <w:p w:rsidR="003A556B" w:rsidRDefault="003A556B" w:rsidP="00CA5AB9">
      <w:pPr>
        <w:rPr>
          <w:szCs w:val="22"/>
          <w:lang w:val="fr-FR"/>
        </w:rPr>
      </w:pPr>
    </w:p>
    <w:p w:rsidR="003A556B" w:rsidRPr="000F1ED4" w:rsidRDefault="003A556B" w:rsidP="00CA5AB9">
      <w:pPr>
        <w:rPr>
          <w:szCs w:val="22"/>
          <w:lang w:val="fr-FR"/>
        </w:rPr>
      </w:pPr>
    </w:p>
    <w:p w:rsidR="00CA5AB9" w:rsidRPr="007139D6" w:rsidRDefault="00CA5AB9" w:rsidP="00834085">
      <w:pPr>
        <w:ind w:left="567" w:hanging="567"/>
        <w:rPr>
          <w:szCs w:val="22"/>
          <w:u w:val="single"/>
          <w:lang w:val="fr-FR"/>
        </w:rPr>
      </w:pPr>
      <w:r w:rsidRPr="007139D6">
        <w:rPr>
          <w:caps/>
          <w:sz w:val="24"/>
          <w:szCs w:val="22"/>
          <w:lang w:val="fr-FR"/>
        </w:rPr>
        <w:t>V.</w:t>
      </w:r>
      <w:r w:rsidR="00834085">
        <w:rPr>
          <w:caps/>
          <w:sz w:val="24"/>
          <w:szCs w:val="22"/>
          <w:lang w:val="fr-FR"/>
        </w:rPr>
        <w:tab/>
      </w:r>
      <w:r w:rsidRPr="007139D6">
        <w:rPr>
          <w:caps/>
          <w:sz w:val="24"/>
          <w:szCs w:val="22"/>
          <w:u w:val="single"/>
          <w:lang w:val="fr-FR"/>
        </w:rPr>
        <w:t>groupe des communautÉs autochtones et locales/</w:t>
      </w:r>
      <w:r w:rsidRPr="007139D6">
        <w:rPr>
          <w:caps/>
          <w:sz w:val="24"/>
          <w:szCs w:val="22"/>
          <w:u w:val="single"/>
          <w:lang w:val="fr-FR"/>
        </w:rPr>
        <w:br/>
      </w:r>
      <w:r w:rsidRPr="007139D6">
        <w:rPr>
          <w:szCs w:val="22"/>
          <w:u w:val="single"/>
          <w:lang w:val="fr-FR"/>
        </w:rPr>
        <w:t>INDIGENOUS PANEL</w:t>
      </w:r>
    </w:p>
    <w:p w:rsidR="00CA5AB9" w:rsidRPr="007139D6" w:rsidRDefault="00CA5AB9" w:rsidP="00CA5AB9">
      <w:pPr>
        <w:rPr>
          <w:szCs w:val="22"/>
          <w:u w:val="single"/>
          <w:lang w:val="fr-FR"/>
        </w:rPr>
      </w:pPr>
    </w:p>
    <w:p w:rsidR="00CA5AB9" w:rsidRPr="007139D6" w:rsidRDefault="00CA5AB9" w:rsidP="00CA5AB9">
      <w:pPr>
        <w:rPr>
          <w:color w:val="000000"/>
        </w:rPr>
      </w:pPr>
      <w:r w:rsidRPr="007139D6">
        <w:rPr>
          <w:color w:val="000000"/>
        </w:rPr>
        <w:t>Rebecca TSOSIE (Ms.), Regent’s Professor, James E. Rogers College of Law, University of Arizona, Arizona</w:t>
      </w:r>
    </w:p>
    <w:p w:rsidR="00CA5AB9" w:rsidRPr="007139D6" w:rsidRDefault="00CA5AB9" w:rsidP="00CA5AB9">
      <w:pPr>
        <w:rPr>
          <w:color w:val="000000"/>
        </w:rPr>
      </w:pPr>
    </w:p>
    <w:p w:rsidR="00CA5AB9" w:rsidRPr="007139D6" w:rsidRDefault="00CA5AB9" w:rsidP="00CA5AB9">
      <w:pPr>
        <w:rPr>
          <w:iCs/>
        </w:rPr>
      </w:pPr>
      <w:proofErr w:type="spellStart"/>
      <w:r w:rsidRPr="007139D6">
        <w:rPr>
          <w:iCs/>
        </w:rPr>
        <w:t>Kanyinke</w:t>
      </w:r>
      <w:proofErr w:type="spellEnd"/>
      <w:r w:rsidRPr="007139D6">
        <w:rPr>
          <w:iCs/>
        </w:rPr>
        <w:t xml:space="preserve"> SENA, Lecturer, Egerton University School of Law, </w:t>
      </w:r>
      <w:proofErr w:type="spellStart"/>
      <w:r w:rsidRPr="007139D6">
        <w:rPr>
          <w:iCs/>
        </w:rPr>
        <w:t>Nakuru</w:t>
      </w:r>
      <w:proofErr w:type="spellEnd"/>
    </w:p>
    <w:p w:rsidR="00CA5AB9" w:rsidRPr="007139D6" w:rsidRDefault="00CA5AB9" w:rsidP="00CA5AB9">
      <w:pPr>
        <w:rPr>
          <w:iCs/>
        </w:rPr>
      </w:pPr>
    </w:p>
    <w:p w:rsidR="00CA5AB9" w:rsidRPr="003A556B" w:rsidRDefault="00CA5AB9" w:rsidP="00CA5AB9">
      <w:pPr>
        <w:rPr>
          <w:lang w:val="es-ES"/>
        </w:rPr>
      </w:pPr>
      <w:r w:rsidRPr="003A556B">
        <w:rPr>
          <w:lang w:val="es-ES"/>
        </w:rPr>
        <w:t xml:space="preserve">Lucia Fernanda INÁCIO BELFORT SALES (Ms.), </w:t>
      </w:r>
      <w:proofErr w:type="spellStart"/>
      <w:r w:rsidRPr="003A556B">
        <w:rPr>
          <w:lang w:val="es-ES"/>
        </w:rPr>
        <w:t>Executive</w:t>
      </w:r>
      <w:proofErr w:type="spellEnd"/>
      <w:r w:rsidRPr="003A556B">
        <w:rPr>
          <w:lang w:val="es-ES"/>
        </w:rPr>
        <w:t xml:space="preserve"> Director, </w:t>
      </w:r>
      <w:r w:rsidRPr="003A556B">
        <w:rPr>
          <w:i/>
          <w:szCs w:val="22"/>
          <w:lang w:val="es-ES"/>
        </w:rPr>
        <w:t xml:space="preserve">Instituto Indígena Brasilero da </w:t>
      </w:r>
      <w:proofErr w:type="spellStart"/>
      <w:r w:rsidRPr="003A556B">
        <w:rPr>
          <w:i/>
          <w:szCs w:val="22"/>
          <w:lang w:val="es-ES"/>
        </w:rPr>
        <w:t>Propriedade</w:t>
      </w:r>
      <w:proofErr w:type="spellEnd"/>
      <w:r w:rsidRPr="003A556B">
        <w:rPr>
          <w:i/>
          <w:szCs w:val="22"/>
          <w:lang w:val="es-ES"/>
        </w:rPr>
        <w:t xml:space="preserve"> Intelectual</w:t>
      </w:r>
      <w:r w:rsidRPr="003A556B">
        <w:rPr>
          <w:szCs w:val="22"/>
          <w:lang w:val="es-ES"/>
        </w:rPr>
        <w:t xml:space="preserve"> (</w:t>
      </w:r>
      <w:proofErr w:type="spellStart"/>
      <w:r w:rsidRPr="003A556B">
        <w:rPr>
          <w:szCs w:val="22"/>
          <w:lang w:val="es-ES"/>
        </w:rPr>
        <w:t>InBraPi</w:t>
      </w:r>
      <w:proofErr w:type="spellEnd"/>
      <w:r w:rsidRPr="003A556B">
        <w:rPr>
          <w:szCs w:val="22"/>
          <w:lang w:val="es-ES"/>
        </w:rPr>
        <w:t>), Ronda Alta</w:t>
      </w:r>
    </w:p>
    <w:p w:rsidR="00CA5AB9" w:rsidRPr="003A556B" w:rsidRDefault="00CA5AB9" w:rsidP="00CA5AB9">
      <w:pPr>
        <w:rPr>
          <w:szCs w:val="22"/>
          <w:u w:val="single"/>
          <w:lang w:val="es-ES"/>
        </w:rPr>
      </w:pPr>
    </w:p>
    <w:p w:rsidR="00CA5AB9" w:rsidRPr="003A556B" w:rsidRDefault="00CA5AB9" w:rsidP="00CA5AB9">
      <w:pPr>
        <w:rPr>
          <w:szCs w:val="22"/>
          <w:u w:val="single"/>
          <w:lang w:val="es-ES"/>
        </w:rPr>
      </w:pPr>
    </w:p>
    <w:p w:rsidR="00834085" w:rsidRPr="003A556B" w:rsidRDefault="00834085" w:rsidP="00834085">
      <w:pPr>
        <w:keepNext/>
        <w:keepLines/>
        <w:rPr>
          <w:szCs w:val="22"/>
          <w:lang w:val="es-ES"/>
        </w:rPr>
      </w:pPr>
    </w:p>
    <w:p w:rsidR="00CA5AB9" w:rsidRPr="003A556B" w:rsidRDefault="00834085" w:rsidP="00834085">
      <w:pPr>
        <w:keepNext/>
        <w:keepLines/>
        <w:rPr>
          <w:szCs w:val="22"/>
          <w:u w:val="single"/>
          <w:lang w:val="fr-FR"/>
        </w:rPr>
      </w:pPr>
      <w:r w:rsidRPr="003A556B">
        <w:rPr>
          <w:szCs w:val="22"/>
          <w:lang w:val="fr-FR"/>
        </w:rPr>
        <w:t>VI.</w:t>
      </w:r>
      <w:r w:rsidRPr="003A556B">
        <w:rPr>
          <w:szCs w:val="22"/>
          <w:lang w:val="fr-FR"/>
        </w:rPr>
        <w:tab/>
      </w:r>
      <w:r w:rsidR="00CA5AB9" w:rsidRPr="003A556B">
        <w:rPr>
          <w:szCs w:val="22"/>
          <w:u w:val="single"/>
          <w:lang w:val="fr-FR"/>
        </w:rPr>
        <w:t>BUREAU/OFFICERS</w:t>
      </w:r>
    </w:p>
    <w:p w:rsidR="00CA5AB9" w:rsidRPr="003A556B" w:rsidRDefault="00CA5AB9" w:rsidP="00834085">
      <w:pPr>
        <w:keepNext/>
        <w:keepLines/>
        <w:rPr>
          <w:szCs w:val="22"/>
          <w:lang w:val="fr-FR"/>
        </w:rPr>
      </w:pPr>
    </w:p>
    <w:p w:rsidR="00CA5AB9" w:rsidRPr="003A556B" w:rsidRDefault="00CA5AB9" w:rsidP="00834085">
      <w:pPr>
        <w:keepNext/>
        <w:keepLines/>
        <w:tabs>
          <w:tab w:val="left" w:pos="3402"/>
        </w:tabs>
        <w:rPr>
          <w:szCs w:val="22"/>
          <w:lang w:val="fr-FR"/>
        </w:rPr>
      </w:pPr>
      <w:r w:rsidRPr="003A556B">
        <w:rPr>
          <w:szCs w:val="22"/>
          <w:lang w:val="fr-FR"/>
        </w:rPr>
        <w:t>Président/Chair:</w:t>
      </w:r>
      <w:r w:rsidRPr="003A556B">
        <w:rPr>
          <w:szCs w:val="22"/>
          <w:lang w:val="fr-FR"/>
        </w:rPr>
        <w:tab/>
        <w:t>Ian GOSS (Australie/</w:t>
      </w:r>
      <w:proofErr w:type="spellStart"/>
      <w:r w:rsidRPr="003A556B">
        <w:rPr>
          <w:szCs w:val="22"/>
          <w:lang w:val="fr-FR"/>
        </w:rPr>
        <w:t>Australia</w:t>
      </w:r>
      <w:proofErr w:type="spellEnd"/>
      <w:r w:rsidRPr="003A556B">
        <w:rPr>
          <w:szCs w:val="22"/>
          <w:lang w:val="fr-FR"/>
        </w:rPr>
        <w:t>)</w:t>
      </w:r>
    </w:p>
    <w:p w:rsidR="00CA5AB9" w:rsidRPr="003A556B" w:rsidRDefault="00CA5AB9" w:rsidP="00834085">
      <w:pPr>
        <w:keepNext/>
        <w:keepLines/>
        <w:tabs>
          <w:tab w:val="left" w:pos="3402"/>
        </w:tabs>
        <w:rPr>
          <w:szCs w:val="22"/>
          <w:lang w:val="fr-FR"/>
        </w:rPr>
      </w:pPr>
    </w:p>
    <w:p w:rsidR="00CA5AB9" w:rsidRPr="007139D6" w:rsidRDefault="00CA5AB9" w:rsidP="00CA5AB9">
      <w:pPr>
        <w:tabs>
          <w:tab w:val="left" w:pos="3402"/>
        </w:tabs>
        <w:rPr>
          <w:szCs w:val="22"/>
          <w:lang w:val="fr-CH"/>
        </w:rPr>
      </w:pPr>
      <w:r w:rsidRPr="007139D6">
        <w:rPr>
          <w:szCs w:val="22"/>
          <w:lang w:val="fr-CH"/>
        </w:rPr>
        <w:t>Vice-présidents/Vice-Chairs:</w:t>
      </w:r>
      <w:r w:rsidRPr="007139D6">
        <w:rPr>
          <w:szCs w:val="22"/>
          <w:lang w:val="fr-CH"/>
        </w:rPr>
        <w:tab/>
      </w:r>
      <w:proofErr w:type="spellStart"/>
      <w:r w:rsidRPr="007139D6">
        <w:rPr>
          <w:szCs w:val="22"/>
          <w:lang w:val="fr-CH"/>
        </w:rPr>
        <w:t>Jukka</w:t>
      </w:r>
      <w:proofErr w:type="spellEnd"/>
      <w:r w:rsidRPr="007139D6">
        <w:rPr>
          <w:szCs w:val="22"/>
          <w:lang w:val="fr-CH"/>
        </w:rPr>
        <w:t xml:space="preserve"> LIEDES (Finlande/</w:t>
      </w:r>
      <w:proofErr w:type="spellStart"/>
      <w:r w:rsidRPr="007139D6">
        <w:rPr>
          <w:szCs w:val="22"/>
          <w:lang w:val="fr-CH"/>
        </w:rPr>
        <w:t>Finland</w:t>
      </w:r>
      <w:proofErr w:type="spellEnd"/>
      <w:r w:rsidRPr="007139D6">
        <w:rPr>
          <w:szCs w:val="22"/>
          <w:lang w:val="fr-CH"/>
        </w:rPr>
        <w:t xml:space="preserve">) </w:t>
      </w:r>
    </w:p>
    <w:p w:rsidR="00CA5AB9" w:rsidRPr="007139D6" w:rsidRDefault="00CA5AB9" w:rsidP="00CA5AB9">
      <w:pPr>
        <w:tabs>
          <w:tab w:val="left" w:pos="3402"/>
        </w:tabs>
        <w:rPr>
          <w:szCs w:val="22"/>
          <w:lang w:val="fr-CH"/>
        </w:rPr>
      </w:pPr>
    </w:p>
    <w:p w:rsidR="00CA5AB9" w:rsidRPr="003A556B" w:rsidRDefault="00CA5AB9" w:rsidP="00CA5AB9">
      <w:pPr>
        <w:tabs>
          <w:tab w:val="left" w:pos="3402"/>
        </w:tabs>
        <w:rPr>
          <w:szCs w:val="22"/>
        </w:rPr>
      </w:pPr>
      <w:r w:rsidRPr="007139D6">
        <w:rPr>
          <w:szCs w:val="22"/>
          <w:lang w:val="fr-CH"/>
        </w:rPr>
        <w:tab/>
      </w:r>
      <w:r w:rsidRPr="003A556B">
        <w:rPr>
          <w:szCs w:val="22"/>
        </w:rPr>
        <w:t>Robert Matheus Michael TENE (</w:t>
      </w:r>
      <w:proofErr w:type="spellStart"/>
      <w:r w:rsidRPr="003A556B">
        <w:rPr>
          <w:szCs w:val="22"/>
        </w:rPr>
        <w:t>Indonésie</w:t>
      </w:r>
      <w:proofErr w:type="spellEnd"/>
      <w:r w:rsidRPr="003A556B">
        <w:rPr>
          <w:szCs w:val="22"/>
        </w:rPr>
        <w:t>/Indonesia)</w:t>
      </w:r>
    </w:p>
    <w:p w:rsidR="00CA5AB9" w:rsidRPr="003A556B" w:rsidRDefault="00CA5AB9" w:rsidP="00CA5AB9">
      <w:pPr>
        <w:tabs>
          <w:tab w:val="left" w:pos="3402"/>
        </w:tabs>
        <w:rPr>
          <w:szCs w:val="22"/>
        </w:rPr>
      </w:pPr>
    </w:p>
    <w:p w:rsidR="00CA5AB9" w:rsidRPr="003A556B" w:rsidRDefault="00CA5AB9" w:rsidP="00CA5AB9">
      <w:pPr>
        <w:tabs>
          <w:tab w:val="left" w:pos="3402"/>
        </w:tabs>
        <w:rPr>
          <w:szCs w:val="22"/>
        </w:rPr>
      </w:pPr>
      <w:proofErr w:type="spellStart"/>
      <w:r w:rsidRPr="003A556B">
        <w:rPr>
          <w:szCs w:val="22"/>
        </w:rPr>
        <w:t>Secrétaire</w:t>
      </w:r>
      <w:proofErr w:type="spellEnd"/>
      <w:r w:rsidRPr="003A556B">
        <w:rPr>
          <w:szCs w:val="22"/>
        </w:rPr>
        <w:t>/Secretary:</w:t>
      </w:r>
      <w:r w:rsidRPr="003A556B">
        <w:rPr>
          <w:szCs w:val="22"/>
        </w:rPr>
        <w:tab/>
        <w:t>Wend WENDLAND (OMPI/WIPO)</w:t>
      </w:r>
    </w:p>
    <w:p w:rsidR="00CA5AB9" w:rsidRPr="003A556B" w:rsidRDefault="00CA5AB9" w:rsidP="00CA5AB9">
      <w:pPr>
        <w:rPr>
          <w:szCs w:val="22"/>
          <w:u w:val="single"/>
        </w:rPr>
      </w:pPr>
    </w:p>
    <w:p w:rsidR="00CA5AB9" w:rsidRPr="003A556B" w:rsidRDefault="00CA5AB9" w:rsidP="00CA5AB9">
      <w:pPr>
        <w:rPr>
          <w:szCs w:val="22"/>
        </w:rPr>
      </w:pPr>
    </w:p>
    <w:p w:rsidR="003A556B" w:rsidRDefault="003A556B" w:rsidP="00CA5AB9">
      <w:pPr>
        <w:rPr>
          <w:szCs w:val="22"/>
        </w:rPr>
      </w:pPr>
      <w:r>
        <w:rPr>
          <w:szCs w:val="22"/>
        </w:rPr>
        <w:br w:type="page"/>
      </w:r>
    </w:p>
    <w:p w:rsidR="00677CA5" w:rsidRPr="003A556B" w:rsidRDefault="00677CA5" w:rsidP="00CA5AB9">
      <w:pPr>
        <w:rPr>
          <w:szCs w:val="22"/>
        </w:rPr>
      </w:pPr>
      <w:bookmarkStart w:id="5" w:name="_GoBack"/>
      <w:bookmarkEnd w:id="5"/>
    </w:p>
    <w:p w:rsidR="00CA5AB9" w:rsidRPr="007139D6" w:rsidRDefault="00CA5AB9" w:rsidP="00834085">
      <w:pPr>
        <w:ind w:left="567" w:hanging="567"/>
        <w:rPr>
          <w:szCs w:val="22"/>
          <w:lang w:val="fr-FR"/>
        </w:rPr>
      </w:pPr>
      <w:r w:rsidRPr="007139D6">
        <w:rPr>
          <w:szCs w:val="22"/>
          <w:lang w:val="fr-FR"/>
        </w:rPr>
        <w:t>VII.</w:t>
      </w:r>
      <w:r w:rsidR="00834085">
        <w:rPr>
          <w:szCs w:val="22"/>
          <w:lang w:val="fr-FR"/>
        </w:rPr>
        <w:tab/>
      </w:r>
      <w:r w:rsidRPr="007139D6">
        <w:rPr>
          <w:szCs w:val="22"/>
          <w:u w:val="single"/>
          <w:lang w:val="fr-FR"/>
        </w:rPr>
        <w:t>BUREAU INTERNATIONAL DE L’ORGANISATION MONDIALE</w:t>
      </w:r>
      <w:r w:rsidRPr="007139D6">
        <w:rPr>
          <w:szCs w:val="22"/>
          <w:u w:val="single"/>
          <w:lang w:val="fr-FR"/>
        </w:rPr>
        <w:br/>
        <w:t>DE LA PROPRIÉTÉ INTELLECTUELLE (OMPI)/</w:t>
      </w:r>
      <w:r w:rsidRPr="007139D6">
        <w:rPr>
          <w:szCs w:val="22"/>
          <w:u w:val="single"/>
          <w:lang w:val="fr-FR"/>
        </w:rPr>
        <w:br/>
        <w:t>INTERNATIONAL BUREAU OF THE</w:t>
      </w:r>
      <w:r w:rsidRPr="007139D6">
        <w:rPr>
          <w:szCs w:val="22"/>
          <w:u w:val="single"/>
          <w:lang w:val="fr-FR"/>
        </w:rPr>
        <w:br/>
        <w:t>WORLD INTELLECTUAL PROPERTY ORGANIZATION (WIPO)</w:t>
      </w:r>
    </w:p>
    <w:p w:rsidR="00CA5AB9" w:rsidRPr="007139D6" w:rsidRDefault="00CA5AB9" w:rsidP="00CA5AB9">
      <w:pPr>
        <w:rPr>
          <w:szCs w:val="22"/>
          <w:lang w:val="fr-FR"/>
        </w:rPr>
      </w:pPr>
    </w:p>
    <w:p w:rsidR="00CA5AB9" w:rsidRPr="007139D6" w:rsidRDefault="00CA5AB9" w:rsidP="00CA5AB9">
      <w:pPr>
        <w:keepNext/>
        <w:rPr>
          <w:szCs w:val="22"/>
          <w:lang w:val="fr-FR"/>
        </w:rPr>
      </w:pPr>
    </w:p>
    <w:p w:rsidR="00CA5AB9" w:rsidRPr="007139D6" w:rsidRDefault="00CA5AB9" w:rsidP="00CA5AB9">
      <w:pPr>
        <w:keepNext/>
        <w:rPr>
          <w:szCs w:val="22"/>
          <w:lang w:val="fr-FR"/>
        </w:rPr>
      </w:pPr>
      <w:r w:rsidRPr="007139D6">
        <w:rPr>
          <w:szCs w:val="22"/>
          <w:lang w:val="fr-FR"/>
        </w:rPr>
        <w:t>Francis GURRY, directeur général/</w:t>
      </w:r>
      <w:proofErr w:type="spellStart"/>
      <w:r w:rsidRPr="007139D6">
        <w:rPr>
          <w:szCs w:val="22"/>
          <w:lang w:val="fr-FR"/>
        </w:rPr>
        <w:t>Director</w:t>
      </w:r>
      <w:proofErr w:type="spellEnd"/>
      <w:r w:rsidRPr="007139D6">
        <w:rPr>
          <w:szCs w:val="22"/>
          <w:lang w:val="fr-FR"/>
        </w:rPr>
        <w:t xml:space="preserve"> General</w:t>
      </w:r>
    </w:p>
    <w:p w:rsidR="00CA5AB9" w:rsidRPr="007139D6" w:rsidRDefault="00CA5AB9" w:rsidP="00CA5AB9">
      <w:pPr>
        <w:keepNext/>
        <w:rPr>
          <w:szCs w:val="22"/>
          <w:lang w:val="fr-FR"/>
        </w:rPr>
      </w:pPr>
    </w:p>
    <w:p w:rsidR="00CA5AB9" w:rsidRPr="007139D6" w:rsidRDefault="00CA5AB9" w:rsidP="00CA5AB9">
      <w:pPr>
        <w:keepNext/>
        <w:rPr>
          <w:szCs w:val="22"/>
          <w:lang w:val="fr-FR" w:eastAsia="en-US"/>
        </w:rPr>
      </w:pPr>
      <w:r w:rsidRPr="007139D6">
        <w:rPr>
          <w:szCs w:val="22"/>
          <w:lang w:val="fr-FR" w:eastAsia="en-US"/>
        </w:rPr>
        <w:t>Minelik Alemu GETAHUN</w:t>
      </w:r>
      <w:r w:rsidRPr="007139D6">
        <w:rPr>
          <w:bCs/>
          <w:szCs w:val="22"/>
          <w:lang w:val="fr-FR" w:eastAsia="en-US"/>
        </w:rPr>
        <w:t>, sous-directeur général/</w:t>
      </w:r>
      <w:r w:rsidRPr="007139D6">
        <w:rPr>
          <w:szCs w:val="22"/>
          <w:lang w:val="fr-FR" w:eastAsia="en-US"/>
        </w:rPr>
        <w:t xml:space="preserve">Assistant </w:t>
      </w:r>
      <w:proofErr w:type="spellStart"/>
      <w:r w:rsidRPr="007139D6">
        <w:rPr>
          <w:szCs w:val="22"/>
          <w:lang w:val="fr-FR" w:eastAsia="en-US"/>
        </w:rPr>
        <w:t>Director</w:t>
      </w:r>
      <w:proofErr w:type="spellEnd"/>
      <w:r w:rsidRPr="007139D6">
        <w:rPr>
          <w:szCs w:val="22"/>
          <w:lang w:val="fr-FR" w:eastAsia="en-US"/>
        </w:rPr>
        <w:t xml:space="preserve"> General</w:t>
      </w:r>
    </w:p>
    <w:p w:rsidR="00CA5AB9" w:rsidRPr="007139D6" w:rsidRDefault="00CA5AB9" w:rsidP="00CA5AB9">
      <w:pPr>
        <w:keepNext/>
        <w:rPr>
          <w:szCs w:val="22"/>
          <w:lang w:val="fr-FR"/>
        </w:rPr>
      </w:pPr>
    </w:p>
    <w:p w:rsidR="00CA5AB9" w:rsidRPr="007139D6" w:rsidRDefault="00CA5AB9" w:rsidP="00CA5AB9">
      <w:pPr>
        <w:rPr>
          <w:snapToGrid w:val="0"/>
          <w:szCs w:val="22"/>
          <w:lang w:val="fr-FR"/>
        </w:rPr>
      </w:pPr>
      <w:r w:rsidRPr="007139D6">
        <w:rPr>
          <w:snapToGrid w:val="0"/>
          <w:szCs w:val="22"/>
          <w:lang w:val="fr-FR"/>
        </w:rPr>
        <w:t xml:space="preserve">Edward KWAKWA, directeur principal, Département des savoirs traditionnels et des défis mondiaux/Senior </w:t>
      </w:r>
      <w:proofErr w:type="spellStart"/>
      <w:r w:rsidRPr="007139D6">
        <w:rPr>
          <w:snapToGrid w:val="0"/>
          <w:szCs w:val="22"/>
          <w:lang w:val="fr-FR"/>
        </w:rPr>
        <w:t>Director</w:t>
      </w:r>
      <w:proofErr w:type="spellEnd"/>
      <w:r w:rsidRPr="007139D6">
        <w:rPr>
          <w:snapToGrid w:val="0"/>
          <w:szCs w:val="22"/>
          <w:lang w:val="fr-FR"/>
        </w:rPr>
        <w:t xml:space="preserve">, </w:t>
      </w:r>
      <w:proofErr w:type="spellStart"/>
      <w:r w:rsidRPr="007139D6">
        <w:rPr>
          <w:snapToGrid w:val="0"/>
          <w:szCs w:val="22"/>
          <w:lang w:val="fr-FR"/>
        </w:rPr>
        <w:t>Department</w:t>
      </w:r>
      <w:proofErr w:type="spellEnd"/>
      <w:r w:rsidRPr="007139D6">
        <w:rPr>
          <w:snapToGrid w:val="0"/>
          <w:szCs w:val="22"/>
          <w:lang w:val="fr-FR"/>
        </w:rPr>
        <w:t xml:space="preserve"> for Traditional Knowledge and Global Challenges</w:t>
      </w:r>
    </w:p>
    <w:p w:rsidR="00CA5AB9" w:rsidRPr="007139D6" w:rsidRDefault="00CA5AB9" w:rsidP="00CA5AB9">
      <w:pPr>
        <w:rPr>
          <w:snapToGrid w:val="0"/>
          <w:szCs w:val="22"/>
          <w:lang w:val="fr-FR"/>
        </w:rPr>
      </w:pPr>
    </w:p>
    <w:p w:rsidR="00CA5AB9" w:rsidRPr="007139D6" w:rsidRDefault="00CA5AB9" w:rsidP="00CA5AB9">
      <w:pPr>
        <w:rPr>
          <w:szCs w:val="22"/>
          <w:lang w:val="fr-FR"/>
        </w:rPr>
      </w:pPr>
      <w:r w:rsidRPr="007139D6">
        <w:rPr>
          <w:snapToGrid w:val="0"/>
          <w:szCs w:val="22"/>
          <w:lang w:val="fr-FR"/>
        </w:rPr>
        <w:t xml:space="preserve">Wend WENDLAND, directeur, </w:t>
      </w:r>
      <w:r w:rsidRPr="007139D6">
        <w:rPr>
          <w:szCs w:val="22"/>
          <w:lang w:val="fr-FR"/>
        </w:rPr>
        <w:t>Division des savoirs traditionnels</w:t>
      </w:r>
      <w:r w:rsidRPr="007139D6">
        <w:rPr>
          <w:snapToGrid w:val="0"/>
          <w:szCs w:val="22"/>
          <w:lang w:val="fr-FR"/>
        </w:rPr>
        <w:t>/</w:t>
      </w:r>
      <w:proofErr w:type="spellStart"/>
      <w:r w:rsidRPr="007139D6">
        <w:rPr>
          <w:snapToGrid w:val="0"/>
          <w:szCs w:val="22"/>
          <w:lang w:val="fr-FR"/>
        </w:rPr>
        <w:t>Director</w:t>
      </w:r>
      <w:proofErr w:type="spellEnd"/>
      <w:r w:rsidRPr="007139D6">
        <w:rPr>
          <w:snapToGrid w:val="0"/>
          <w:szCs w:val="22"/>
          <w:lang w:val="fr-FR"/>
        </w:rPr>
        <w:t xml:space="preserve">, </w:t>
      </w:r>
      <w:r w:rsidRPr="007139D6">
        <w:rPr>
          <w:szCs w:val="22"/>
          <w:lang w:val="fr-FR"/>
        </w:rPr>
        <w:t>Traditional Knowledge Division</w:t>
      </w:r>
    </w:p>
    <w:p w:rsidR="00CA5AB9" w:rsidRPr="007139D6" w:rsidRDefault="00CA5AB9" w:rsidP="00CA5AB9">
      <w:pPr>
        <w:rPr>
          <w:snapToGrid w:val="0"/>
          <w:szCs w:val="22"/>
          <w:lang w:val="fr-FR"/>
        </w:rPr>
      </w:pPr>
    </w:p>
    <w:p w:rsidR="00CA5AB9" w:rsidRPr="007139D6" w:rsidRDefault="00CA5AB9" w:rsidP="00CA5AB9">
      <w:pPr>
        <w:rPr>
          <w:szCs w:val="22"/>
          <w:lang w:val="fr-FR"/>
        </w:rPr>
      </w:pPr>
      <w:r w:rsidRPr="007139D6">
        <w:rPr>
          <w:snapToGrid w:val="0"/>
          <w:szCs w:val="22"/>
          <w:lang w:val="fr-FR"/>
        </w:rPr>
        <w:t xml:space="preserve">Begoña VENERO AGUIRRE (Mme/Ms.), conseillère principale, </w:t>
      </w:r>
      <w:r w:rsidRPr="007139D6">
        <w:rPr>
          <w:szCs w:val="22"/>
          <w:lang w:val="fr-FR"/>
        </w:rPr>
        <w:t xml:space="preserve">Division des savoirs traditionnels/Senior </w:t>
      </w:r>
      <w:proofErr w:type="spellStart"/>
      <w:r w:rsidRPr="007139D6">
        <w:rPr>
          <w:szCs w:val="22"/>
          <w:lang w:val="fr-FR"/>
        </w:rPr>
        <w:t>Counsellor</w:t>
      </w:r>
      <w:proofErr w:type="spellEnd"/>
      <w:r w:rsidRPr="007139D6">
        <w:rPr>
          <w:szCs w:val="22"/>
          <w:lang w:val="fr-FR"/>
        </w:rPr>
        <w:t>, Traditional Knowledge Division</w:t>
      </w:r>
    </w:p>
    <w:p w:rsidR="00CA5AB9" w:rsidRPr="007139D6" w:rsidRDefault="00CA5AB9" w:rsidP="00CA5AB9">
      <w:pPr>
        <w:rPr>
          <w:snapToGrid w:val="0"/>
          <w:szCs w:val="22"/>
          <w:lang w:val="fr-FR"/>
        </w:rPr>
      </w:pPr>
    </w:p>
    <w:p w:rsidR="00CA5AB9" w:rsidRPr="007139D6" w:rsidRDefault="00CA5AB9" w:rsidP="00CA5AB9">
      <w:pPr>
        <w:rPr>
          <w:szCs w:val="22"/>
          <w:lang w:val="fr-FR"/>
        </w:rPr>
      </w:pPr>
      <w:r w:rsidRPr="007139D6">
        <w:rPr>
          <w:snapToGrid w:val="0"/>
          <w:szCs w:val="22"/>
          <w:lang w:val="fr-FR"/>
        </w:rPr>
        <w:t>Shakeel BHATTI, conseiller,</w:t>
      </w:r>
      <w:r w:rsidRPr="007139D6">
        <w:rPr>
          <w:szCs w:val="22"/>
          <w:lang w:val="fr-FR"/>
        </w:rPr>
        <w:t xml:space="preserve"> Division des savoirs traditionnels/</w:t>
      </w:r>
      <w:proofErr w:type="spellStart"/>
      <w:r w:rsidRPr="007139D6">
        <w:rPr>
          <w:szCs w:val="22"/>
          <w:lang w:val="fr-FR"/>
        </w:rPr>
        <w:t>Counsellor</w:t>
      </w:r>
      <w:proofErr w:type="spellEnd"/>
      <w:r w:rsidRPr="007139D6">
        <w:rPr>
          <w:szCs w:val="22"/>
          <w:lang w:val="fr-FR"/>
        </w:rPr>
        <w:t>, Traditional Knowledge Division</w:t>
      </w:r>
    </w:p>
    <w:p w:rsidR="00CA5AB9" w:rsidRPr="007139D6" w:rsidRDefault="00CA5AB9" w:rsidP="00CA5AB9">
      <w:pPr>
        <w:rPr>
          <w:snapToGrid w:val="0"/>
          <w:szCs w:val="22"/>
          <w:lang w:val="fr-FR"/>
        </w:rPr>
      </w:pPr>
    </w:p>
    <w:p w:rsidR="00CA5AB9" w:rsidRPr="007139D6" w:rsidRDefault="00CA5AB9" w:rsidP="00CA5AB9">
      <w:pPr>
        <w:rPr>
          <w:szCs w:val="22"/>
          <w:lang w:val="fr-FR"/>
        </w:rPr>
      </w:pPr>
      <w:r w:rsidRPr="007139D6">
        <w:rPr>
          <w:szCs w:val="22"/>
          <w:lang w:val="fr-FR"/>
        </w:rPr>
        <w:t>Simon LEGRAND, conseiller, Division des savoirs traditionnels/</w:t>
      </w:r>
      <w:proofErr w:type="spellStart"/>
      <w:r w:rsidRPr="007139D6">
        <w:rPr>
          <w:szCs w:val="22"/>
          <w:lang w:val="fr-FR"/>
        </w:rPr>
        <w:t>Counsellor</w:t>
      </w:r>
      <w:proofErr w:type="spellEnd"/>
      <w:r w:rsidRPr="007139D6">
        <w:rPr>
          <w:szCs w:val="22"/>
          <w:lang w:val="fr-FR"/>
        </w:rPr>
        <w:t>, Traditional Knowledge Division</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Claudio CHIAROLLA, juriste, Division des savoirs traditionnels/</w:t>
      </w:r>
      <w:proofErr w:type="spellStart"/>
      <w:r w:rsidRPr="007139D6">
        <w:rPr>
          <w:szCs w:val="22"/>
          <w:lang w:val="fr-FR"/>
        </w:rPr>
        <w:t>Legal</w:t>
      </w:r>
      <w:proofErr w:type="spellEnd"/>
      <w:r w:rsidRPr="007139D6">
        <w:rPr>
          <w:szCs w:val="22"/>
          <w:lang w:val="fr-FR"/>
        </w:rPr>
        <w:t xml:space="preserve"> </w:t>
      </w:r>
      <w:proofErr w:type="spellStart"/>
      <w:r w:rsidRPr="007139D6">
        <w:rPr>
          <w:szCs w:val="22"/>
          <w:lang w:val="fr-FR"/>
        </w:rPr>
        <w:t>Officer</w:t>
      </w:r>
      <w:proofErr w:type="spellEnd"/>
      <w:r w:rsidRPr="007139D6">
        <w:rPr>
          <w:szCs w:val="22"/>
          <w:lang w:val="fr-FR"/>
        </w:rPr>
        <w:t>, Traditional Knowledge Division</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Daphne ZOGRAFOS JOHNSSON (Mme/Ms.), juriste, Division des savoirs traditionnels/</w:t>
      </w:r>
      <w:proofErr w:type="spellStart"/>
      <w:r w:rsidRPr="007139D6">
        <w:rPr>
          <w:szCs w:val="22"/>
          <w:lang w:val="fr-FR"/>
        </w:rPr>
        <w:t>Legal</w:t>
      </w:r>
      <w:proofErr w:type="spellEnd"/>
      <w:r w:rsidRPr="007139D6">
        <w:rPr>
          <w:szCs w:val="22"/>
          <w:lang w:val="fr-FR"/>
        </w:rPr>
        <w:t xml:space="preserve"> </w:t>
      </w:r>
      <w:proofErr w:type="spellStart"/>
      <w:r w:rsidRPr="007139D6">
        <w:rPr>
          <w:szCs w:val="22"/>
          <w:lang w:val="fr-FR"/>
        </w:rPr>
        <w:t>Officer</w:t>
      </w:r>
      <w:proofErr w:type="spellEnd"/>
      <w:r w:rsidRPr="007139D6">
        <w:rPr>
          <w:szCs w:val="22"/>
          <w:lang w:val="fr-FR"/>
        </w:rPr>
        <w:t xml:space="preserve">, </w:t>
      </w:r>
      <w:r w:rsidRPr="007139D6">
        <w:rPr>
          <w:snapToGrid w:val="0"/>
          <w:szCs w:val="22"/>
          <w:lang w:val="fr-FR"/>
        </w:rPr>
        <w:t>Traditional</w:t>
      </w:r>
      <w:r w:rsidRPr="007139D6">
        <w:rPr>
          <w:szCs w:val="22"/>
          <w:lang w:val="fr-FR"/>
        </w:rPr>
        <w:t xml:space="preserve"> Knowledge Division</w:t>
      </w:r>
    </w:p>
    <w:p w:rsidR="00CA5AB9" w:rsidRPr="007139D6" w:rsidRDefault="00CA5AB9" w:rsidP="00CA5AB9">
      <w:pPr>
        <w:rPr>
          <w:szCs w:val="22"/>
          <w:lang w:val="fr-FR"/>
        </w:rPr>
      </w:pPr>
    </w:p>
    <w:p w:rsidR="00CA5AB9" w:rsidRPr="007139D6" w:rsidRDefault="00CA5AB9" w:rsidP="00CA5AB9">
      <w:pPr>
        <w:rPr>
          <w:szCs w:val="22"/>
          <w:lang w:val="fr-FR"/>
        </w:rPr>
      </w:pPr>
      <w:r w:rsidRPr="007139D6">
        <w:rPr>
          <w:szCs w:val="22"/>
          <w:lang w:val="fr-FR"/>
        </w:rPr>
        <w:t>Fei JIAO (Mlle/Ms.), administratrice adjointe de programme, Division des savoirs traditionnels/</w:t>
      </w:r>
      <w:proofErr w:type="spellStart"/>
      <w:r w:rsidRPr="007139D6">
        <w:rPr>
          <w:szCs w:val="22"/>
          <w:lang w:val="fr-FR"/>
        </w:rPr>
        <w:t>Associate</w:t>
      </w:r>
      <w:proofErr w:type="spellEnd"/>
      <w:r w:rsidRPr="007139D6">
        <w:rPr>
          <w:szCs w:val="22"/>
          <w:lang w:val="fr-FR"/>
        </w:rPr>
        <w:t xml:space="preserve"> Program </w:t>
      </w:r>
      <w:proofErr w:type="spellStart"/>
      <w:r w:rsidRPr="007139D6">
        <w:rPr>
          <w:szCs w:val="22"/>
          <w:lang w:val="fr-FR"/>
        </w:rPr>
        <w:t>Officer</w:t>
      </w:r>
      <w:proofErr w:type="spellEnd"/>
      <w:r w:rsidRPr="007139D6">
        <w:rPr>
          <w:szCs w:val="22"/>
          <w:lang w:val="fr-FR"/>
        </w:rPr>
        <w:t>, Traditional Knowledge Division</w:t>
      </w:r>
    </w:p>
    <w:p w:rsidR="00CA5AB9" w:rsidRPr="007139D6" w:rsidRDefault="00CA5AB9" w:rsidP="00CA5AB9">
      <w:pPr>
        <w:rPr>
          <w:szCs w:val="22"/>
          <w:lang w:val="fr-FR"/>
        </w:rPr>
      </w:pPr>
    </w:p>
    <w:p w:rsidR="00CA5AB9" w:rsidRPr="007139D6" w:rsidRDefault="00CA5AB9" w:rsidP="00834085">
      <w:pPr>
        <w:keepNext/>
        <w:keepLines/>
        <w:rPr>
          <w:szCs w:val="22"/>
          <w:lang w:val="fr-FR"/>
        </w:rPr>
      </w:pPr>
      <w:r w:rsidRPr="007139D6">
        <w:rPr>
          <w:szCs w:val="22"/>
          <w:lang w:val="fr-FR"/>
        </w:rPr>
        <w:t xml:space="preserve">Kiri TOKI (Mlle/Ms.), boursier à l’intention des peuples autochtones, Division des savoirs traditionnels/WIPO </w:t>
      </w:r>
      <w:proofErr w:type="spellStart"/>
      <w:r w:rsidRPr="007139D6">
        <w:rPr>
          <w:szCs w:val="22"/>
          <w:lang w:val="fr-FR"/>
        </w:rPr>
        <w:t>Indigenous</w:t>
      </w:r>
      <w:proofErr w:type="spellEnd"/>
      <w:r w:rsidRPr="007139D6">
        <w:rPr>
          <w:szCs w:val="22"/>
          <w:lang w:val="fr-FR"/>
        </w:rPr>
        <w:t xml:space="preserve"> </w:t>
      </w:r>
      <w:proofErr w:type="spellStart"/>
      <w:r w:rsidRPr="007139D6">
        <w:rPr>
          <w:szCs w:val="22"/>
          <w:lang w:val="fr-FR"/>
        </w:rPr>
        <w:t>Fellow</w:t>
      </w:r>
      <w:proofErr w:type="spellEnd"/>
      <w:r w:rsidRPr="007139D6">
        <w:rPr>
          <w:szCs w:val="22"/>
          <w:lang w:val="fr-FR"/>
        </w:rPr>
        <w:t>, Traditional Knowledge Division</w:t>
      </w:r>
    </w:p>
    <w:p w:rsidR="00CA5AB9" w:rsidRPr="007139D6" w:rsidRDefault="00CA5AB9" w:rsidP="00834085">
      <w:pPr>
        <w:keepNext/>
        <w:keepLines/>
        <w:rPr>
          <w:szCs w:val="22"/>
          <w:lang w:val="fr-FR"/>
        </w:rPr>
      </w:pPr>
    </w:p>
    <w:p w:rsidR="00CA5AB9" w:rsidRPr="007139D6" w:rsidRDefault="00CA5AB9" w:rsidP="00834085">
      <w:pPr>
        <w:keepNext/>
        <w:keepLines/>
        <w:rPr>
          <w:szCs w:val="22"/>
          <w:lang w:val="fr-FR"/>
        </w:rPr>
      </w:pPr>
      <w:r w:rsidRPr="007139D6">
        <w:rPr>
          <w:szCs w:val="22"/>
          <w:lang w:val="fr-FR"/>
        </w:rPr>
        <w:t>Alice MANERO (Mlle/Ms.), consultante, Division des savoirs traditionnels/Consultant, Traditional Knowledge Division</w:t>
      </w:r>
    </w:p>
    <w:p w:rsidR="00CA5AB9" w:rsidRPr="007139D6" w:rsidRDefault="00CA5AB9" w:rsidP="00834085">
      <w:pPr>
        <w:keepNext/>
        <w:keepLines/>
        <w:rPr>
          <w:szCs w:val="22"/>
          <w:lang w:val="fr-FR"/>
        </w:rPr>
      </w:pPr>
    </w:p>
    <w:p w:rsidR="00CA5AB9" w:rsidRPr="007139D6" w:rsidRDefault="00CA5AB9" w:rsidP="00834085">
      <w:pPr>
        <w:keepNext/>
        <w:keepLines/>
        <w:rPr>
          <w:szCs w:val="22"/>
          <w:lang w:val="fr-FR"/>
        </w:rPr>
      </w:pPr>
      <w:r w:rsidRPr="007139D6">
        <w:rPr>
          <w:szCs w:val="22"/>
          <w:lang w:val="fr-FR"/>
        </w:rPr>
        <w:t>Rhona RWANGYEZI (Mlle/Ms.), stagiaire, Division des savoirs traditionnels/</w:t>
      </w:r>
      <w:proofErr w:type="spellStart"/>
      <w:r w:rsidRPr="007139D6">
        <w:rPr>
          <w:szCs w:val="22"/>
          <w:lang w:val="fr-FR"/>
        </w:rPr>
        <w:t>Intern</w:t>
      </w:r>
      <w:proofErr w:type="spellEnd"/>
      <w:r w:rsidRPr="007139D6">
        <w:rPr>
          <w:szCs w:val="22"/>
          <w:lang w:val="fr-FR"/>
        </w:rPr>
        <w:t>, Traditional Knowledge Division</w:t>
      </w:r>
    </w:p>
    <w:p w:rsidR="00CA5AB9" w:rsidRPr="007139D6" w:rsidRDefault="00CA5AB9" w:rsidP="00CA5AB9">
      <w:pPr>
        <w:rPr>
          <w:szCs w:val="22"/>
          <w:lang w:val="fr-FR"/>
        </w:rPr>
      </w:pPr>
    </w:p>
    <w:p w:rsidR="00CA5AB9" w:rsidRPr="007139D6" w:rsidRDefault="00CA5AB9" w:rsidP="00CA5AB9">
      <w:pPr>
        <w:rPr>
          <w:szCs w:val="22"/>
          <w:lang w:val="fr-FR"/>
        </w:rPr>
      </w:pPr>
    </w:p>
    <w:p w:rsidR="00C27B3E" w:rsidRPr="00850282" w:rsidRDefault="00A642A0" w:rsidP="00834085">
      <w:pPr>
        <w:spacing w:after="120" w:line="260" w:lineRule="atLeast"/>
        <w:ind w:left="5534"/>
        <w:contextualSpacing/>
        <w:rPr>
          <w:rFonts w:eastAsiaTheme="minorHAnsi"/>
          <w:szCs w:val="22"/>
          <w:lang w:val="es-ES_tradnl" w:eastAsia="en-US"/>
        </w:rPr>
      </w:pPr>
      <w:r w:rsidRPr="00850282">
        <w:rPr>
          <w:rFonts w:eastAsiaTheme="minorHAnsi"/>
          <w:szCs w:val="22"/>
          <w:lang w:val="es-ES_tradnl" w:eastAsia="en-US"/>
        </w:rPr>
        <w:t>[Fin del Anexo y del documento]</w:t>
      </w:r>
    </w:p>
    <w:sectPr w:rsidR="00C27B3E" w:rsidRPr="00850282" w:rsidSect="00834085">
      <w:headerReference w:type="default" r:id="rId17"/>
      <w:headerReference w:type="first" r:id="rId18"/>
      <w:pgSz w:w="11907" w:h="16839" w:code="9"/>
      <w:pgMar w:top="851"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D92" w:rsidRDefault="00EF6D92">
      <w:r>
        <w:separator/>
      </w:r>
    </w:p>
    <w:p w:rsidR="00EF6D92" w:rsidRDefault="00EF6D92"/>
  </w:endnote>
  <w:endnote w:type="continuationSeparator" w:id="0">
    <w:p w:rsidR="00EF6D92" w:rsidRDefault="00EF6D92" w:rsidP="003B38C1">
      <w:r>
        <w:separator/>
      </w:r>
    </w:p>
    <w:p w:rsidR="00EF6D92" w:rsidRPr="003B38C1" w:rsidRDefault="00EF6D92" w:rsidP="003B38C1">
      <w:pPr>
        <w:spacing w:after="60"/>
        <w:rPr>
          <w:sz w:val="17"/>
        </w:rPr>
      </w:pPr>
      <w:r>
        <w:rPr>
          <w:sz w:val="17"/>
        </w:rPr>
        <w:t>[Endnote continued from previous page]</w:t>
      </w:r>
    </w:p>
    <w:p w:rsidR="00EF6D92" w:rsidRDefault="00EF6D92"/>
  </w:endnote>
  <w:endnote w:type="continuationNotice" w:id="1">
    <w:p w:rsidR="00EF6D92" w:rsidRPr="003B38C1" w:rsidRDefault="00EF6D92" w:rsidP="003B38C1">
      <w:pPr>
        <w:spacing w:before="60"/>
        <w:jc w:val="right"/>
        <w:rPr>
          <w:sz w:val="17"/>
          <w:szCs w:val="17"/>
        </w:rPr>
      </w:pPr>
      <w:r w:rsidRPr="003B38C1">
        <w:rPr>
          <w:sz w:val="17"/>
          <w:szCs w:val="17"/>
        </w:rPr>
        <w:t>[Endnote continued on next page]</w:t>
      </w:r>
    </w:p>
    <w:p w:rsidR="00EF6D92" w:rsidRDefault="00EF6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D92" w:rsidRDefault="00EF6D92">
      <w:r>
        <w:separator/>
      </w:r>
    </w:p>
    <w:p w:rsidR="00EF6D92" w:rsidRDefault="00EF6D92"/>
  </w:footnote>
  <w:footnote w:type="continuationSeparator" w:id="0">
    <w:p w:rsidR="00EF6D92" w:rsidRDefault="00EF6D92" w:rsidP="008B60B2">
      <w:r>
        <w:separator/>
      </w:r>
    </w:p>
    <w:p w:rsidR="00EF6D92" w:rsidRPr="00ED77FB" w:rsidRDefault="00EF6D92" w:rsidP="008B60B2">
      <w:pPr>
        <w:spacing w:after="60"/>
        <w:rPr>
          <w:sz w:val="17"/>
          <w:szCs w:val="17"/>
        </w:rPr>
      </w:pPr>
      <w:r w:rsidRPr="00ED77FB">
        <w:rPr>
          <w:sz w:val="17"/>
          <w:szCs w:val="17"/>
        </w:rPr>
        <w:t>[Footnote continued from previous page]</w:t>
      </w:r>
    </w:p>
    <w:p w:rsidR="00EF6D92" w:rsidRDefault="00EF6D92"/>
  </w:footnote>
  <w:footnote w:type="continuationNotice" w:id="1">
    <w:p w:rsidR="00EF6D92" w:rsidRPr="00ED77FB" w:rsidRDefault="00EF6D92" w:rsidP="008B60B2">
      <w:pPr>
        <w:spacing w:before="60"/>
        <w:jc w:val="right"/>
        <w:rPr>
          <w:sz w:val="17"/>
          <w:szCs w:val="17"/>
        </w:rPr>
      </w:pPr>
      <w:r w:rsidRPr="00ED77FB">
        <w:rPr>
          <w:sz w:val="17"/>
          <w:szCs w:val="17"/>
        </w:rPr>
        <w:t>[Footnote continued on next page]</w:t>
      </w:r>
    </w:p>
    <w:p w:rsidR="00EF6D92" w:rsidRDefault="00EF6D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92" w:rsidRDefault="00EF6D92" w:rsidP="00477D6B">
    <w:pPr>
      <w:jc w:val="right"/>
    </w:pPr>
    <w:r>
      <w:t>WIPO/GRTKF/IC/28/9 Rev.</w:t>
    </w:r>
  </w:p>
  <w:p w:rsidR="00EF6D92" w:rsidRDefault="00EF6D92" w:rsidP="00477D6B">
    <w:pPr>
      <w:jc w:val="right"/>
    </w:pPr>
    <w:r>
      <w:t xml:space="preserve">Annex, page </w:t>
    </w:r>
    <w:r>
      <w:fldChar w:fldCharType="begin"/>
    </w:r>
    <w:r>
      <w:instrText xml:space="preserve"> PAGE  \* MERGEFORMAT </w:instrText>
    </w:r>
    <w:r>
      <w:fldChar w:fldCharType="separate"/>
    </w:r>
    <w:r>
      <w:rPr>
        <w:noProof/>
      </w:rPr>
      <w:t>23</w:t>
    </w:r>
    <w:r>
      <w:fldChar w:fldCharType="end"/>
    </w:r>
  </w:p>
  <w:p w:rsidR="00EF6D92" w:rsidRDefault="00EF6D9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92" w:rsidRPr="00B520ED" w:rsidRDefault="00EF6D92" w:rsidP="004C1430">
    <w:pPr>
      <w:jc w:val="right"/>
      <w:rPr>
        <w:lang w:val="es-ES"/>
      </w:rPr>
    </w:pPr>
    <w:r>
      <w:rPr>
        <w:lang w:val="es-ES_tradnl"/>
      </w:rPr>
      <w:t>WIPO/GRTKF/IC/33/7</w:t>
    </w:r>
  </w:p>
  <w:p w:rsidR="00EF6D92" w:rsidRPr="00B520ED" w:rsidRDefault="00EF6D92" w:rsidP="004C1430">
    <w:pPr>
      <w:jc w:val="right"/>
      <w:rPr>
        <w:bCs/>
        <w:noProof/>
        <w:szCs w:val="22"/>
        <w:lang w:val="es-ES"/>
      </w:rPr>
    </w:pPr>
    <w:proofErr w:type="gramStart"/>
    <w:r>
      <w:rPr>
        <w:lang w:val="es-ES_tradnl"/>
      </w:rPr>
      <w:t>p</w:t>
    </w:r>
    <w:r w:rsidRPr="004C1430">
      <w:rPr>
        <w:lang w:val="es-ES_tradnl"/>
      </w:rPr>
      <w:t>ág</w:t>
    </w:r>
    <w:r>
      <w:rPr>
        <w:lang w:val="es-ES_tradnl"/>
      </w:rPr>
      <w:t>ina</w:t>
    </w:r>
    <w:proofErr w:type="gramEnd"/>
    <w:r w:rsidRPr="00B520ED">
      <w:rPr>
        <w:lang w:val="es-ES"/>
      </w:rPr>
      <w:t xml:space="preserve"> </w:t>
    </w:r>
    <w:r w:rsidRPr="004C1430">
      <w:rPr>
        <w:szCs w:val="24"/>
      </w:rPr>
      <w:fldChar w:fldCharType="begin"/>
    </w:r>
    <w:r w:rsidRPr="00B520ED">
      <w:rPr>
        <w:lang w:val="es-ES"/>
      </w:rPr>
      <w:instrText xml:space="preserve"> PAGE   \* MERGEFORMAT </w:instrText>
    </w:r>
    <w:r w:rsidRPr="004C1430">
      <w:rPr>
        <w:szCs w:val="24"/>
      </w:rPr>
      <w:fldChar w:fldCharType="separate"/>
    </w:r>
    <w:r w:rsidR="003A556B" w:rsidRPr="003A556B">
      <w:rPr>
        <w:bCs/>
        <w:noProof/>
        <w:szCs w:val="22"/>
        <w:lang w:val="es-ES"/>
      </w:rPr>
      <w:t>86</w:t>
    </w:r>
    <w:r w:rsidRPr="004C1430">
      <w:rPr>
        <w:bCs/>
        <w:noProof/>
        <w:szCs w:val="22"/>
        <w:lang w:val="fr-FR"/>
      </w:rPr>
      <w:fldChar w:fldCharType="end"/>
    </w:r>
  </w:p>
  <w:p w:rsidR="00EF6D92" w:rsidRPr="00B520ED" w:rsidRDefault="00EF6D92" w:rsidP="004C1430">
    <w:pPr>
      <w:jc w:val="right"/>
      <w:rPr>
        <w:lang w:val="es-E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779827"/>
      <w:docPartObj>
        <w:docPartGallery w:val="Page Numbers (Top of Page)"/>
        <w:docPartUnique/>
      </w:docPartObj>
    </w:sdtPr>
    <w:sdtEndPr>
      <w:rPr>
        <w:noProof/>
      </w:rPr>
    </w:sdtEndPr>
    <w:sdtContent>
      <w:p w:rsidR="00EF6D92" w:rsidRPr="00B520ED" w:rsidRDefault="00EF6D92" w:rsidP="004C1430">
        <w:pPr>
          <w:jc w:val="right"/>
          <w:rPr>
            <w:lang w:val="es-ES"/>
          </w:rPr>
        </w:pPr>
        <w:r w:rsidRPr="00B520ED">
          <w:rPr>
            <w:lang w:val="es-ES"/>
          </w:rPr>
          <w:t>WIPO/GRTKF/IC/33/7</w:t>
        </w:r>
      </w:p>
      <w:p w:rsidR="00EF6D92" w:rsidRPr="00B520ED" w:rsidRDefault="00EF6D92" w:rsidP="00834085">
        <w:pPr>
          <w:jc w:val="right"/>
          <w:rPr>
            <w:bCs/>
            <w:noProof/>
            <w:szCs w:val="22"/>
            <w:lang w:val="es-ES"/>
          </w:rPr>
        </w:pPr>
        <w:r w:rsidRPr="00B520ED">
          <w:rPr>
            <w:lang w:val="es-ES"/>
          </w:rPr>
          <w:t xml:space="preserve">Anexo, </w:t>
        </w:r>
        <w:r>
          <w:rPr>
            <w:lang w:val="es-ES_tradnl"/>
          </w:rPr>
          <w:t>p</w:t>
        </w:r>
        <w:r w:rsidRPr="004C1430">
          <w:rPr>
            <w:lang w:val="es-ES_tradnl"/>
          </w:rPr>
          <w:t>ág</w:t>
        </w:r>
        <w:r>
          <w:rPr>
            <w:lang w:val="es-ES_tradnl"/>
          </w:rPr>
          <w:t>ina</w:t>
        </w:r>
        <w:r w:rsidRPr="00B520ED">
          <w:rPr>
            <w:lang w:val="es-ES"/>
          </w:rPr>
          <w:t xml:space="preserve"> </w:t>
        </w:r>
        <w:r w:rsidRPr="004C1430">
          <w:rPr>
            <w:szCs w:val="24"/>
          </w:rPr>
          <w:fldChar w:fldCharType="begin"/>
        </w:r>
        <w:r w:rsidRPr="00B520ED">
          <w:rPr>
            <w:lang w:val="es-ES"/>
          </w:rPr>
          <w:instrText xml:space="preserve"> PAGE   \* MERGEFORMAT </w:instrText>
        </w:r>
        <w:r w:rsidRPr="004C1430">
          <w:rPr>
            <w:szCs w:val="24"/>
          </w:rPr>
          <w:fldChar w:fldCharType="separate"/>
        </w:r>
        <w:r w:rsidR="003A556B" w:rsidRPr="003A556B">
          <w:rPr>
            <w:bCs/>
            <w:noProof/>
            <w:szCs w:val="22"/>
            <w:lang w:val="es-ES"/>
          </w:rPr>
          <w:t>21</w:t>
        </w:r>
        <w:r w:rsidRPr="004C1430">
          <w:rPr>
            <w:bCs/>
            <w:noProof/>
            <w:szCs w:val="22"/>
            <w:lang w:val="fr-FR"/>
          </w:rPr>
          <w:fldChar w:fldCharType="end"/>
        </w:r>
      </w:p>
      <w:p w:rsidR="00EF6D92" w:rsidRPr="002F3FD1" w:rsidRDefault="003A556B" w:rsidP="004C1430">
        <w:pPr>
          <w:pStyle w:val="Header"/>
          <w:jc w:val="right"/>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D92" w:rsidRPr="004C1430" w:rsidRDefault="00EF6D92" w:rsidP="00834085">
    <w:pPr>
      <w:jc w:val="right"/>
      <w:rPr>
        <w:lang w:val="fr-FR"/>
      </w:rPr>
    </w:pPr>
    <w:r w:rsidRPr="004C1430">
      <w:rPr>
        <w:lang w:val="es-ES_tradnl"/>
      </w:rPr>
      <w:t>WIPO/GRTKF/IC/33/7</w:t>
    </w:r>
  </w:p>
  <w:p w:rsidR="00EF6D92" w:rsidRDefault="00EF6D92" w:rsidP="00834085">
    <w:pPr>
      <w:pStyle w:val="Header"/>
      <w:jc w:val="right"/>
    </w:pPr>
    <w:r>
      <w:t>ANEXO</w:t>
    </w:r>
  </w:p>
  <w:p w:rsidR="00EF6D92" w:rsidRDefault="00EF6D92" w:rsidP="008340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RTF_Num 2"/>
    <w:lvl w:ilvl="0">
      <w:start w:val="1"/>
      <w:numFmt w:val="decimal"/>
      <w:lvlText w:val="·"/>
      <w:lvlJc w:val="left"/>
      <w:pPr>
        <w:ind w:left="360"/>
      </w:pPr>
      <w:rPr>
        <w:rFonts w:ascii="Symbol" w:hAnsi="Symbol" w:cs="Times New Roman"/>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lang w:val="en-US"/>
      </w:rPr>
    </w:lvl>
  </w:abstractNum>
  <w:abstractNum w:abstractNumId="2">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9B54631"/>
    <w:multiLevelType w:val="hybridMultilevel"/>
    <w:tmpl w:val="C77C89F6"/>
    <w:lvl w:ilvl="0" w:tplc="0409000F">
      <w:start w:val="1"/>
      <w:numFmt w:val="decimal"/>
      <w:lvlText w:val="%1."/>
      <w:lvlJc w:val="left"/>
      <w:pPr>
        <w:ind w:left="6456"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753249D"/>
    <w:multiLevelType w:val="hybridMultilevel"/>
    <w:tmpl w:val="85267756"/>
    <w:lvl w:ilvl="0" w:tplc="3A2E66E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2"/>
  </w:num>
  <w:num w:numId="3">
    <w:abstractNumId w:val="4"/>
  </w:num>
  <w:num w:numId="4">
    <w:abstractNumId w:val="6"/>
  </w:num>
  <w:num w:numId="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A1A"/>
    <w:rsid w:val="0000100C"/>
    <w:rsid w:val="000020F7"/>
    <w:rsid w:val="00004ABF"/>
    <w:rsid w:val="000134AE"/>
    <w:rsid w:val="0001425F"/>
    <w:rsid w:val="00014456"/>
    <w:rsid w:val="00014A3A"/>
    <w:rsid w:val="00014CD3"/>
    <w:rsid w:val="00017E47"/>
    <w:rsid w:val="00017F84"/>
    <w:rsid w:val="00020180"/>
    <w:rsid w:val="00020DDF"/>
    <w:rsid w:val="00021393"/>
    <w:rsid w:val="0002566E"/>
    <w:rsid w:val="00025F2A"/>
    <w:rsid w:val="00030A9D"/>
    <w:rsid w:val="00031191"/>
    <w:rsid w:val="000348E8"/>
    <w:rsid w:val="0003779D"/>
    <w:rsid w:val="000377BF"/>
    <w:rsid w:val="00040779"/>
    <w:rsid w:val="000417A3"/>
    <w:rsid w:val="00043C27"/>
    <w:rsid w:val="00043CAA"/>
    <w:rsid w:val="00044354"/>
    <w:rsid w:val="00045ED4"/>
    <w:rsid w:val="00046445"/>
    <w:rsid w:val="000470D2"/>
    <w:rsid w:val="00050F91"/>
    <w:rsid w:val="00051423"/>
    <w:rsid w:val="00052303"/>
    <w:rsid w:val="00052E72"/>
    <w:rsid w:val="00053AEC"/>
    <w:rsid w:val="00053C7E"/>
    <w:rsid w:val="0005652D"/>
    <w:rsid w:val="000568D6"/>
    <w:rsid w:val="00063FF2"/>
    <w:rsid w:val="00065B69"/>
    <w:rsid w:val="0006697B"/>
    <w:rsid w:val="000678CA"/>
    <w:rsid w:val="00072291"/>
    <w:rsid w:val="00073625"/>
    <w:rsid w:val="00075432"/>
    <w:rsid w:val="00081236"/>
    <w:rsid w:val="000835F9"/>
    <w:rsid w:val="00083B34"/>
    <w:rsid w:val="000848BD"/>
    <w:rsid w:val="0008568A"/>
    <w:rsid w:val="00085F8E"/>
    <w:rsid w:val="0009038D"/>
    <w:rsid w:val="00093CBB"/>
    <w:rsid w:val="00094182"/>
    <w:rsid w:val="000968ED"/>
    <w:rsid w:val="000A0788"/>
    <w:rsid w:val="000A1A36"/>
    <w:rsid w:val="000A35A5"/>
    <w:rsid w:val="000A4338"/>
    <w:rsid w:val="000A6A56"/>
    <w:rsid w:val="000B1D3C"/>
    <w:rsid w:val="000B28F3"/>
    <w:rsid w:val="000B4009"/>
    <w:rsid w:val="000B55BD"/>
    <w:rsid w:val="000B66D6"/>
    <w:rsid w:val="000B7724"/>
    <w:rsid w:val="000B78F0"/>
    <w:rsid w:val="000C08B7"/>
    <w:rsid w:val="000C2AE1"/>
    <w:rsid w:val="000C4360"/>
    <w:rsid w:val="000C731B"/>
    <w:rsid w:val="000D10D9"/>
    <w:rsid w:val="000D22E0"/>
    <w:rsid w:val="000D41E0"/>
    <w:rsid w:val="000D4534"/>
    <w:rsid w:val="000D573B"/>
    <w:rsid w:val="000D6C11"/>
    <w:rsid w:val="000D6D73"/>
    <w:rsid w:val="000D74B4"/>
    <w:rsid w:val="000E0239"/>
    <w:rsid w:val="000E7A6E"/>
    <w:rsid w:val="000E7F93"/>
    <w:rsid w:val="000F19FC"/>
    <w:rsid w:val="000F2B17"/>
    <w:rsid w:val="000F2FC6"/>
    <w:rsid w:val="000F3B76"/>
    <w:rsid w:val="000F5E56"/>
    <w:rsid w:val="000F6C5B"/>
    <w:rsid w:val="000F7CC0"/>
    <w:rsid w:val="001010CD"/>
    <w:rsid w:val="00101605"/>
    <w:rsid w:val="00101CC9"/>
    <w:rsid w:val="001056D5"/>
    <w:rsid w:val="00107FE5"/>
    <w:rsid w:val="00110785"/>
    <w:rsid w:val="00113F44"/>
    <w:rsid w:val="001148E2"/>
    <w:rsid w:val="00117E2A"/>
    <w:rsid w:val="001207D8"/>
    <w:rsid w:val="00123A01"/>
    <w:rsid w:val="00124E6C"/>
    <w:rsid w:val="00124F1B"/>
    <w:rsid w:val="00126894"/>
    <w:rsid w:val="00132748"/>
    <w:rsid w:val="00133655"/>
    <w:rsid w:val="0013444D"/>
    <w:rsid w:val="00134B91"/>
    <w:rsid w:val="001362EE"/>
    <w:rsid w:val="00136345"/>
    <w:rsid w:val="00137944"/>
    <w:rsid w:val="00137975"/>
    <w:rsid w:val="00137A42"/>
    <w:rsid w:val="0014095C"/>
    <w:rsid w:val="001426E4"/>
    <w:rsid w:val="00143BF1"/>
    <w:rsid w:val="00144560"/>
    <w:rsid w:val="001447E8"/>
    <w:rsid w:val="00147D71"/>
    <w:rsid w:val="00150171"/>
    <w:rsid w:val="001503AA"/>
    <w:rsid w:val="00150497"/>
    <w:rsid w:val="001508C8"/>
    <w:rsid w:val="00152F20"/>
    <w:rsid w:val="00154C31"/>
    <w:rsid w:val="00154CDC"/>
    <w:rsid w:val="00155F1D"/>
    <w:rsid w:val="0015682F"/>
    <w:rsid w:val="001569A2"/>
    <w:rsid w:val="00156CC6"/>
    <w:rsid w:val="00161381"/>
    <w:rsid w:val="001641EE"/>
    <w:rsid w:val="0016482D"/>
    <w:rsid w:val="001669A5"/>
    <w:rsid w:val="00170099"/>
    <w:rsid w:val="001726EC"/>
    <w:rsid w:val="00172B96"/>
    <w:rsid w:val="00177686"/>
    <w:rsid w:val="00181CA4"/>
    <w:rsid w:val="001832A6"/>
    <w:rsid w:val="00183880"/>
    <w:rsid w:val="00184188"/>
    <w:rsid w:val="00184A9F"/>
    <w:rsid w:val="00185912"/>
    <w:rsid w:val="00190009"/>
    <w:rsid w:val="00190616"/>
    <w:rsid w:val="001914DB"/>
    <w:rsid w:val="00191AAE"/>
    <w:rsid w:val="00192118"/>
    <w:rsid w:val="0019354E"/>
    <w:rsid w:val="00197E90"/>
    <w:rsid w:val="001A3406"/>
    <w:rsid w:val="001A450D"/>
    <w:rsid w:val="001A6AEC"/>
    <w:rsid w:val="001A6C3C"/>
    <w:rsid w:val="001B3940"/>
    <w:rsid w:val="001B504F"/>
    <w:rsid w:val="001B5C0D"/>
    <w:rsid w:val="001C5A1A"/>
    <w:rsid w:val="001C6134"/>
    <w:rsid w:val="001C66E8"/>
    <w:rsid w:val="001D0F1E"/>
    <w:rsid w:val="001D2372"/>
    <w:rsid w:val="001D3059"/>
    <w:rsid w:val="001D3574"/>
    <w:rsid w:val="001D38CB"/>
    <w:rsid w:val="001D683B"/>
    <w:rsid w:val="001E0148"/>
    <w:rsid w:val="001E1136"/>
    <w:rsid w:val="001E4ACD"/>
    <w:rsid w:val="001E552A"/>
    <w:rsid w:val="001E5665"/>
    <w:rsid w:val="001F1CF0"/>
    <w:rsid w:val="001F325D"/>
    <w:rsid w:val="001F7CA8"/>
    <w:rsid w:val="002014AC"/>
    <w:rsid w:val="002024AD"/>
    <w:rsid w:val="0020708B"/>
    <w:rsid w:val="00207C07"/>
    <w:rsid w:val="002175D3"/>
    <w:rsid w:val="00217D18"/>
    <w:rsid w:val="00221A6E"/>
    <w:rsid w:val="00221CA1"/>
    <w:rsid w:val="00221DF3"/>
    <w:rsid w:val="00225026"/>
    <w:rsid w:val="0022525D"/>
    <w:rsid w:val="0023209A"/>
    <w:rsid w:val="00232A90"/>
    <w:rsid w:val="00234EFB"/>
    <w:rsid w:val="00235FDB"/>
    <w:rsid w:val="00237874"/>
    <w:rsid w:val="0024275B"/>
    <w:rsid w:val="00243B1D"/>
    <w:rsid w:val="002440C4"/>
    <w:rsid w:val="002450FD"/>
    <w:rsid w:val="00245868"/>
    <w:rsid w:val="00245BA1"/>
    <w:rsid w:val="00245BA8"/>
    <w:rsid w:val="002464BD"/>
    <w:rsid w:val="00251AD7"/>
    <w:rsid w:val="002529C0"/>
    <w:rsid w:val="00253090"/>
    <w:rsid w:val="00253421"/>
    <w:rsid w:val="00253AFF"/>
    <w:rsid w:val="002540C3"/>
    <w:rsid w:val="002604EE"/>
    <w:rsid w:val="0026166F"/>
    <w:rsid w:val="002634C4"/>
    <w:rsid w:val="002647A5"/>
    <w:rsid w:val="0026624E"/>
    <w:rsid w:val="00271750"/>
    <w:rsid w:val="00271920"/>
    <w:rsid w:val="002721F8"/>
    <w:rsid w:val="00272C56"/>
    <w:rsid w:val="00272E77"/>
    <w:rsid w:val="002738D3"/>
    <w:rsid w:val="00274EB7"/>
    <w:rsid w:val="0027556B"/>
    <w:rsid w:val="00275775"/>
    <w:rsid w:val="00276F7B"/>
    <w:rsid w:val="00277EAC"/>
    <w:rsid w:val="00280172"/>
    <w:rsid w:val="0028055F"/>
    <w:rsid w:val="002857AF"/>
    <w:rsid w:val="00285976"/>
    <w:rsid w:val="00287389"/>
    <w:rsid w:val="00291B7F"/>
    <w:rsid w:val="002928D3"/>
    <w:rsid w:val="002929BB"/>
    <w:rsid w:val="0029405A"/>
    <w:rsid w:val="00295EDC"/>
    <w:rsid w:val="002A0055"/>
    <w:rsid w:val="002A4474"/>
    <w:rsid w:val="002A4DA0"/>
    <w:rsid w:val="002A7438"/>
    <w:rsid w:val="002B2DFD"/>
    <w:rsid w:val="002B4E17"/>
    <w:rsid w:val="002B4EF4"/>
    <w:rsid w:val="002C070E"/>
    <w:rsid w:val="002C3E71"/>
    <w:rsid w:val="002C6651"/>
    <w:rsid w:val="002C6704"/>
    <w:rsid w:val="002C76DF"/>
    <w:rsid w:val="002D21BF"/>
    <w:rsid w:val="002D28FD"/>
    <w:rsid w:val="002D2CC9"/>
    <w:rsid w:val="002D414F"/>
    <w:rsid w:val="002D4704"/>
    <w:rsid w:val="002E0BC6"/>
    <w:rsid w:val="002E27A4"/>
    <w:rsid w:val="002E4385"/>
    <w:rsid w:val="002E44E0"/>
    <w:rsid w:val="002E4535"/>
    <w:rsid w:val="002E4FFC"/>
    <w:rsid w:val="002E5A33"/>
    <w:rsid w:val="002E7655"/>
    <w:rsid w:val="002E78F8"/>
    <w:rsid w:val="002F09B7"/>
    <w:rsid w:val="002F1140"/>
    <w:rsid w:val="002F1B02"/>
    <w:rsid w:val="002F1FE6"/>
    <w:rsid w:val="002F38B6"/>
    <w:rsid w:val="002F3FD1"/>
    <w:rsid w:val="002F4E68"/>
    <w:rsid w:val="002F5EC6"/>
    <w:rsid w:val="002F69BE"/>
    <w:rsid w:val="00300EB7"/>
    <w:rsid w:val="00302469"/>
    <w:rsid w:val="003076CF"/>
    <w:rsid w:val="003077D3"/>
    <w:rsid w:val="003077F9"/>
    <w:rsid w:val="00310B46"/>
    <w:rsid w:val="00311DEC"/>
    <w:rsid w:val="0031230B"/>
    <w:rsid w:val="00312F7F"/>
    <w:rsid w:val="00320A29"/>
    <w:rsid w:val="003215F8"/>
    <w:rsid w:val="0032169F"/>
    <w:rsid w:val="003228B7"/>
    <w:rsid w:val="0032343D"/>
    <w:rsid w:val="00323BFB"/>
    <w:rsid w:val="0032500F"/>
    <w:rsid w:val="003257E3"/>
    <w:rsid w:val="00325D0F"/>
    <w:rsid w:val="0032707D"/>
    <w:rsid w:val="003329BC"/>
    <w:rsid w:val="00332ABC"/>
    <w:rsid w:val="00334167"/>
    <w:rsid w:val="00334CC5"/>
    <w:rsid w:val="00335569"/>
    <w:rsid w:val="00335E61"/>
    <w:rsid w:val="00336122"/>
    <w:rsid w:val="00337281"/>
    <w:rsid w:val="0034055D"/>
    <w:rsid w:val="003419EF"/>
    <w:rsid w:val="003436A0"/>
    <w:rsid w:val="00345FD5"/>
    <w:rsid w:val="003474DD"/>
    <w:rsid w:val="0035125B"/>
    <w:rsid w:val="003539CB"/>
    <w:rsid w:val="00354B32"/>
    <w:rsid w:val="00355B9E"/>
    <w:rsid w:val="003576FD"/>
    <w:rsid w:val="00357C98"/>
    <w:rsid w:val="003614CD"/>
    <w:rsid w:val="00362848"/>
    <w:rsid w:val="00364A2A"/>
    <w:rsid w:val="00364D16"/>
    <w:rsid w:val="00365C4B"/>
    <w:rsid w:val="00366364"/>
    <w:rsid w:val="003673CF"/>
    <w:rsid w:val="00367C90"/>
    <w:rsid w:val="00367D5C"/>
    <w:rsid w:val="003716CD"/>
    <w:rsid w:val="00373004"/>
    <w:rsid w:val="00374065"/>
    <w:rsid w:val="00377AA3"/>
    <w:rsid w:val="00380888"/>
    <w:rsid w:val="0038134B"/>
    <w:rsid w:val="00383EAD"/>
    <w:rsid w:val="003845C1"/>
    <w:rsid w:val="003906B4"/>
    <w:rsid w:val="00391E9B"/>
    <w:rsid w:val="003931FA"/>
    <w:rsid w:val="00393C39"/>
    <w:rsid w:val="00394DAD"/>
    <w:rsid w:val="00394E9A"/>
    <w:rsid w:val="00395709"/>
    <w:rsid w:val="00396772"/>
    <w:rsid w:val="00396C04"/>
    <w:rsid w:val="003A2130"/>
    <w:rsid w:val="003A3153"/>
    <w:rsid w:val="003A38B8"/>
    <w:rsid w:val="003A39AF"/>
    <w:rsid w:val="003A556B"/>
    <w:rsid w:val="003A6F89"/>
    <w:rsid w:val="003B053D"/>
    <w:rsid w:val="003B1131"/>
    <w:rsid w:val="003B1E01"/>
    <w:rsid w:val="003B2130"/>
    <w:rsid w:val="003B2B51"/>
    <w:rsid w:val="003B3614"/>
    <w:rsid w:val="003B38C1"/>
    <w:rsid w:val="003B5CD5"/>
    <w:rsid w:val="003B5E28"/>
    <w:rsid w:val="003B67D8"/>
    <w:rsid w:val="003B7BA6"/>
    <w:rsid w:val="003C1723"/>
    <w:rsid w:val="003C23E5"/>
    <w:rsid w:val="003C457E"/>
    <w:rsid w:val="003C48C1"/>
    <w:rsid w:val="003C4FFD"/>
    <w:rsid w:val="003C6265"/>
    <w:rsid w:val="003C79A2"/>
    <w:rsid w:val="003D168D"/>
    <w:rsid w:val="003D626E"/>
    <w:rsid w:val="003E0699"/>
    <w:rsid w:val="003E3297"/>
    <w:rsid w:val="003E3A86"/>
    <w:rsid w:val="003E4884"/>
    <w:rsid w:val="003E6728"/>
    <w:rsid w:val="003E7861"/>
    <w:rsid w:val="003F1E64"/>
    <w:rsid w:val="003F2D4C"/>
    <w:rsid w:val="003F4208"/>
    <w:rsid w:val="003F7C82"/>
    <w:rsid w:val="00400AED"/>
    <w:rsid w:val="00403455"/>
    <w:rsid w:val="00410AD9"/>
    <w:rsid w:val="00410C7F"/>
    <w:rsid w:val="00412468"/>
    <w:rsid w:val="00415857"/>
    <w:rsid w:val="004171B0"/>
    <w:rsid w:val="00417F3A"/>
    <w:rsid w:val="00422180"/>
    <w:rsid w:val="00422C08"/>
    <w:rsid w:val="00423E3E"/>
    <w:rsid w:val="00424BF0"/>
    <w:rsid w:val="004259CF"/>
    <w:rsid w:val="0042658A"/>
    <w:rsid w:val="004269A0"/>
    <w:rsid w:val="0042754B"/>
    <w:rsid w:val="004277BB"/>
    <w:rsid w:val="00427AF4"/>
    <w:rsid w:val="00427D95"/>
    <w:rsid w:val="0043096D"/>
    <w:rsid w:val="00430FC1"/>
    <w:rsid w:val="0043208C"/>
    <w:rsid w:val="00432FDB"/>
    <w:rsid w:val="00434C3A"/>
    <w:rsid w:val="00435907"/>
    <w:rsid w:val="00437A5E"/>
    <w:rsid w:val="004400E2"/>
    <w:rsid w:val="004409FE"/>
    <w:rsid w:val="0044327A"/>
    <w:rsid w:val="00445241"/>
    <w:rsid w:val="00445FC8"/>
    <w:rsid w:val="00447B09"/>
    <w:rsid w:val="00451E58"/>
    <w:rsid w:val="00452125"/>
    <w:rsid w:val="0045235A"/>
    <w:rsid w:val="00453E65"/>
    <w:rsid w:val="00455D0E"/>
    <w:rsid w:val="00455D96"/>
    <w:rsid w:val="00460125"/>
    <w:rsid w:val="004603A6"/>
    <w:rsid w:val="004603D8"/>
    <w:rsid w:val="00462C19"/>
    <w:rsid w:val="00464114"/>
    <w:rsid w:val="004647DA"/>
    <w:rsid w:val="00465E54"/>
    <w:rsid w:val="00466DF2"/>
    <w:rsid w:val="00467438"/>
    <w:rsid w:val="0047236D"/>
    <w:rsid w:val="00472F88"/>
    <w:rsid w:val="00473BC2"/>
    <w:rsid w:val="00473FD4"/>
    <w:rsid w:val="00474062"/>
    <w:rsid w:val="00475F47"/>
    <w:rsid w:val="00477D6B"/>
    <w:rsid w:val="00480484"/>
    <w:rsid w:val="004805D6"/>
    <w:rsid w:val="0048365B"/>
    <w:rsid w:val="0048519B"/>
    <w:rsid w:val="00485801"/>
    <w:rsid w:val="004868F6"/>
    <w:rsid w:val="00492820"/>
    <w:rsid w:val="0049531C"/>
    <w:rsid w:val="004A0B90"/>
    <w:rsid w:val="004A19F5"/>
    <w:rsid w:val="004A2391"/>
    <w:rsid w:val="004A3936"/>
    <w:rsid w:val="004A44A7"/>
    <w:rsid w:val="004A5E03"/>
    <w:rsid w:val="004A77BD"/>
    <w:rsid w:val="004B064B"/>
    <w:rsid w:val="004B2B3A"/>
    <w:rsid w:val="004B3237"/>
    <w:rsid w:val="004B789A"/>
    <w:rsid w:val="004C0306"/>
    <w:rsid w:val="004C1430"/>
    <w:rsid w:val="004C23DB"/>
    <w:rsid w:val="004C2FA5"/>
    <w:rsid w:val="004C7479"/>
    <w:rsid w:val="004C74F7"/>
    <w:rsid w:val="004D19BF"/>
    <w:rsid w:val="004D3091"/>
    <w:rsid w:val="004D6E87"/>
    <w:rsid w:val="004D7844"/>
    <w:rsid w:val="004E1911"/>
    <w:rsid w:val="004E33EC"/>
    <w:rsid w:val="004E51B0"/>
    <w:rsid w:val="004E6BD4"/>
    <w:rsid w:val="004F073A"/>
    <w:rsid w:val="004F1104"/>
    <w:rsid w:val="004F2164"/>
    <w:rsid w:val="004F4FC1"/>
    <w:rsid w:val="005001B6"/>
    <w:rsid w:val="00502A9A"/>
    <w:rsid w:val="00505B73"/>
    <w:rsid w:val="00510F39"/>
    <w:rsid w:val="005126FD"/>
    <w:rsid w:val="00513EAC"/>
    <w:rsid w:val="005147FE"/>
    <w:rsid w:val="00514D9A"/>
    <w:rsid w:val="00516085"/>
    <w:rsid w:val="00516465"/>
    <w:rsid w:val="00517145"/>
    <w:rsid w:val="0052293D"/>
    <w:rsid w:val="00523E0F"/>
    <w:rsid w:val="0053057A"/>
    <w:rsid w:val="005314B3"/>
    <w:rsid w:val="00536C3F"/>
    <w:rsid w:val="00541575"/>
    <w:rsid w:val="00547324"/>
    <w:rsid w:val="005504B2"/>
    <w:rsid w:val="00554936"/>
    <w:rsid w:val="00555C70"/>
    <w:rsid w:val="00557427"/>
    <w:rsid w:val="00560A29"/>
    <w:rsid w:val="00560EC0"/>
    <w:rsid w:val="00561A27"/>
    <w:rsid w:val="00563B5F"/>
    <w:rsid w:val="00565E48"/>
    <w:rsid w:val="005661FB"/>
    <w:rsid w:val="00573318"/>
    <w:rsid w:val="005736C5"/>
    <w:rsid w:val="00581750"/>
    <w:rsid w:val="00583AB6"/>
    <w:rsid w:val="0058603A"/>
    <w:rsid w:val="0058689F"/>
    <w:rsid w:val="00586CC9"/>
    <w:rsid w:val="00587107"/>
    <w:rsid w:val="0058726F"/>
    <w:rsid w:val="005919B6"/>
    <w:rsid w:val="0059324B"/>
    <w:rsid w:val="00593A87"/>
    <w:rsid w:val="00595945"/>
    <w:rsid w:val="00596863"/>
    <w:rsid w:val="00596BE2"/>
    <w:rsid w:val="005A0462"/>
    <w:rsid w:val="005A158D"/>
    <w:rsid w:val="005A3EC3"/>
    <w:rsid w:val="005A5A71"/>
    <w:rsid w:val="005A5FDB"/>
    <w:rsid w:val="005A7EF1"/>
    <w:rsid w:val="005B2B89"/>
    <w:rsid w:val="005B2FD2"/>
    <w:rsid w:val="005B41AC"/>
    <w:rsid w:val="005B433D"/>
    <w:rsid w:val="005B6544"/>
    <w:rsid w:val="005B6C6B"/>
    <w:rsid w:val="005C0C1F"/>
    <w:rsid w:val="005C1486"/>
    <w:rsid w:val="005C1521"/>
    <w:rsid w:val="005C3FD0"/>
    <w:rsid w:val="005C5FF8"/>
    <w:rsid w:val="005C6EA0"/>
    <w:rsid w:val="005C7ABF"/>
    <w:rsid w:val="005D2EF4"/>
    <w:rsid w:val="005D4253"/>
    <w:rsid w:val="005D75F0"/>
    <w:rsid w:val="005E487E"/>
    <w:rsid w:val="005F2E15"/>
    <w:rsid w:val="005F4448"/>
    <w:rsid w:val="005F5C41"/>
    <w:rsid w:val="00600112"/>
    <w:rsid w:val="006007DA"/>
    <w:rsid w:val="00602562"/>
    <w:rsid w:val="0060436F"/>
    <w:rsid w:val="00605827"/>
    <w:rsid w:val="0060780A"/>
    <w:rsid w:val="00611623"/>
    <w:rsid w:val="00613F06"/>
    <w:rsid w:val="006151B6"/>
    <w:rsid w:val="00615CD6"/>
    <w:rsid w:val="006163DA"/>
    <w:rsid w:val="00617DEC"/>
    <w:rsid w:val="006205E7"/>
    <w:rsid w:val="006216EB"/>
    <w:rsid w:val="006222D2"/>
    <w:rsid w:val="00623C81"/>
    <w:rsid w:val="006274CE"/>
    <w:rsid w:val="00633A68"/>
    <w:rsid w:val="006358A7"/>
    <w:rsid w:val="00636458"/>
    <w:rsid w:val="00641DA3"/>
    <w:rsid w:val="0064202F"/>
    <w:rsid w:val="00642C66"/>
    <w:rsid w:val="006439D6"/>
    <w:rsid w:val="00643AE7"/>
    <w:rsid w:val="00645981"/>
    <w:rsid w:val="00646050"/>
    <w:rsid w:val="00646E4C"/>
    <w:rsid w:val="00647405"/>
    <w:rsid w:val="00647D3A"/>
    <w:rsid w:val="00652345"/>
    <w:rsid w:val="00652E2D"/>
    <w:rsid w:val="00655192"/>
    <w:rsid w:val="00660670"/>
    <w:rsid w:val="006613DF"/>
    <w:rsid w:val="00662372"/>
    <w:rsid w:val="00662C49"/>
    <w:rsid w:val="00662ED8"/>
    <w:rsid w:val="00664050"/>
    <w:rsid w:val="00664B62"/>
    <w:rsid w:val="00664F36"/>
    <w:rsid w:val="00665105"/>
    <w:rsid w:val="00665EBA"/>
    <w:rsid w:val="006674E3"/>
    <w:rsid w:val="00670B26"/>
    <w:rsid w:val="006713CA"/>
    <w:rsid w:val="0067493D"/>
    <w:rsid w:val="00675D31"/>
    <w:rsid w:val="00675FAD"/>
    <w:rsid w:val="00676C5C"/>
    <w:rsid w:val="00676C94"/>
    <w:rsid w:val="00677723"/>
    <w:rsid w:val="00677CA5"/>
    <w:rsid w:val="00680294"/>
    <w:rsid w:val="006806DC"/>
    <w:rsid w:val="00681AD7"/>
    <w:rsid w:val="006869EF"/>
    <w:rsid w:val="0068750F"/>
    <w:rsid w:val="00687595"/>
    <w:rsid w:val="00687DF1"/>
    <w:rsid w:val="00690D57"/>
    <w:rsid w:val="00691400"/>
    <w:rsid w:val="00692D25"/>
    <w:rsid w:val="00694E7B"/>
    <w:rsid w:val="00696CA4"/>
    <w:rsid w:val="00697A5A"/>
    <w:rsid w:val="006A03AB"/>
    <w:rsid w:val="006A093B"/>
    <w:rsid w:val="006A13D8"/>
    <w:rsid w:val="006A16B6"/>
    <w:rsid w:val="006A22D2"/>
    <w:rsid w:val="006A2C1A"/>
    <w:rsid w:val="006A4A89"/>
    <w:rsid w:val="006A54C3"/>
    <w:rsid w:val="006A6F25"/>
    <w:rsid w:val="006B1468"/>
    <w:rsid w:val="006B1D51"/>
    <w:rsid w:val="006B2665"/>
    <w:rsid w:val="006B29EA"/>
    <w:rsid w:val="006B547F"/>
    <w:rsid w:val="006C010B"/>
    <w:rsid w:val="006C13EE"/>
    <w:rsid w:val="006C38EB"/>
    <w:rsid w:val="006C69C3"/>
    <w:rsid w:val="006D013F"/>
    <w:rsid w:val="006D09D2"/>
    <w:rsid w:val="006D2D11"/>
    <w:rsid w:val="006D3139"/>
    <w:rsid w:val="006D4B11"/>
    <w:rsid w:val="006D516B"/>
    <w:rsid w:val="006D5B3F"/>
    <w:rsid w:val="006D733D"/>
    <w:rsid w:val="006E020D"/>
    <w:rsid w:val="006E0538"/>
    <w:rsid w:val="006E5119"/>
    <w:rsid w:val="006E5130"/>
    <w:rsid w:val="006E51F2"/>
    <w:rsid w:val="006E787E"/>
    <w:rsid w:val="006F0B6B"/>
    <w:rsid w:val="006F0F81"/>
    <w:rsid w:val="006F30E9"/>
    <w:rsid w:val="00700D8F"/>
    <w:rsid w:val="00701518"/>
    <w:rsid w:val="00702845"/>
    <w:rsid w:val="00702BA1"/>
    <w:rsid w:val="00702D01"/>
    <w:rsid w:val="0070371D"/>
    <w:rsid w:val="00704BAC"/>
    <w:rsid w:val="00704CE6"/>
    <w:rsid w:val="007058FB"/>
    <w:rsid w:val="00706073"/>
    <w:rsid w:val="007068EA"/>
    <w:rsid w:val="007072A6"/>
    <w:rsid w:val="0070764E"/>
    <w:rsid w:val="007104D7"/>
    <w:rsid w:val="007121AF"/>
    <w:rsid w:val="00713FC7"/>
    <w:rsid w:val="00714D7D"/>
    <w:rsid w:val="00715AEA"/>
    <w:rsid w:val="0071601A"/>
    <w:rsid w:val="007173CD"/>
    <w:rsid w:val="00717868"/>
    <w:rsid w:val="007205B2"/>
    <w:rsid w:val="00721459"/>
    <w:rsid w:val="00721BCE"/>
    <w:rsid w:val="00722E2F"/>
    <w:rsid w:val="0072325C"/>
    <w:rsid w:val="00723B5E"/>
    <w:rsid w:val="00724624"/>
    <w:rsid w:val="007260EB"/>
    <w:rsid w:val="00730E18"/>
    <w:rsid w:val="00733540"/>
    <w:rsid w:val="00733BA3"/>
    <w:rsid w:val="0073456E"/>
    <w:rsid w:val="00735E76"/>
    <w:rsid w:val="00741037"/>
    <w:rsid w:val="00741FF1"/>
    <w:rsid w:val="00742C79"/>
    <w:rsid w:val="00743473"/>
    <w:rsid w:val="00743EF6"/>
    <w:rsid w:val="0074532E"/>
    <w:rsid w:val="00745622"/>
    <w:rsid w:val="00746380"/>
    <w:rsid w:val="0074663C"/>
    <w:rsid w:val="00751DA9"/>
    <w:rsid w:val="00752D30"/>
    <w:rsid w:val="00753E86"/>
    <w:rsid w:val="007549A4"/>
    <w:rsid w:val="0075534B"/>
    <w:rsid w:val="00756A22"/>
    <w:rsid w:val="00756DAD"/>
    <w:rsid w:val="00757F2B"/>
    <w:rsid w:val="0076309C"/>
    <w:rsid w:val="00763A5D"/>
    <w:rsid w:val="00765657"/>
    <w:rsid w:val="00767243"/>
    <w:rsid w:val="00767445"/>
    <w:rsid w:val="007700E4"/>
    <w:rsid w:val="00774AF1"/>
    <w:rsid w:val="00774E9D"/>
    <w:rsid w:val="00775A57"/>
    <w:rsid w:val="007761E4"/>
    <w:rsid w:val="00776E33"/>
    <w:rsid w:val="00777654"/>
    <w:rsid w:val="0077770B"/>
    <w:rsid w:val="00786FAF"/>
    <w:rsid w:val="00790AD7"/>
    <w:rsid w:val="007914D7"/>
    <w:rsid w:val="007922E1"/>
    <w:rsid w:val="00794631"/>
    <w:rsid w:val="0079488C"/>
    <w:rsid w:val="00794EB3"/>
    <w:rsid w:val="007A028F"/>
    <w:rsid w:val="007A04E9"/>
    <w:rsid w:val="007A0CC1"/>
    <w:rsid w:val="007A2A5F"/>
    <w:rsid w:val="007A56BE"/>
    <w:rsid w:val="007B3A36"/>
    <w:rsid w:val="007B63EB"/>
    <w:rsid w:val="007B6945"/>
    <w:rsid w:val="007B6A58"/>
    <w:rsid w:val="007B6AC5"/>
    <w:rsid w:val="007B7406"/>
    <w:rsid w:val="007B79A5"/>
    <w:rsid w:val="007C2F52"/>
    <w:rsid w:val="007C42C1"/>
    <w:rsid w:val="007C4D71"/>
    <w:rsid w:val="007C5DE8"/>
    <w:rsid w:val="007D1613"/>
    <w:rsid w:val="007D1636"/>
    <w:rsid w:val="007D1849"/>
    <w:rsid w:val="007D19F6"/>
    <w:rsid w:val="007D2EA2"/>
    <w:rsid w:val="007D3A46"/>
    <w:rsid w:val="007D3FC0"/>
    <w:rsid w:val="007D6B5B"/>
    <w:rsid w:val="007D74FD"/>
    <w:rsid w:val="007E4472"/>
    <w:rsid w:val="007E4B2B"/>
    <w:rsid w:val="007E551C"/>
    <w:rsid w:val="007E6458"/>
    <w:rsid w:val="007F00CD"/>
    <w:rsid w:val="007F1E89"/>
    <w:rsid w:val="007F30F2"/>
    <w:rsid w:val="007F44A0"/>
    <w:rsid w:val="007F48A4"/>
    <w:rsid w:val="007F6D15"/>
    <w:rsid w:val="0080161A"/>
    <w:rsid w:val="00802961"/>
    <w:rsid w:val="00802A5C"/>
    <w:rsid w:val="008032B4"/>
    <w:rsid w:val="00806396"/>
    <w:rsid w:val="00806880"/>
    <w:rsid w:val="0080702F"/>
    <w:rsid w:val="008077F9"/>
    <w:rsid w:val="008078F6"/>
    <w:rsid w:val="008105BB"/>
    <w:rsid w:val="00812724"/>
    <w:rsid w:val="008157FA"/>
    <w:rsid w:val="00816BBC"/>
    <w:rsid w:val="00817385"/>
    <w:rsid w:val="0081755D"/>
    <w:rsid w:val="00820AB1"/>
    <w:rsid w:val="008240F1"/>
    <w:rsid w:val="0082626B"/>
    <w:rsid w:val="0083283A"/>
    <w:rsid w:val="00832B02"/>
    <w:rsid w:val="00832C2D"/>
    <w:rsid w:val="0083304F"/>
    <w:rsid w:val="00834085"/>
    <w:rsid w:val="00834309"/>
    <w:rsid w:val="00834622"/>
    <w:rsid w:val="00835A78"/>
    <w:rsid w:val="00835BDF"/>
    <w:rsid w:val="0083612A"/>
    <w:rsid w:val="008369ED"/>
    <w:rsid w:val="00836DC0"/>
    <w:rsid w:val="0084088A"/>
    <w:rsid w:val="00840A38"/>
    <w:rsid w:val="00843DD4"/>
    <w:rsid w:val="008468BE"/>
    <w:rsid w:val="00846B43"/>
    <w:rsid w:val="00847634"/>
    <w:rsid w:val="00847D37"/>
    <w:rsid w:val="00850282"/>
    <w:rsid w:val="00853B62"/>
    <w:rsid w:val="0085436D"/>
    <w:rsid w:val="00863099"/>
    <w:rsid w:val="00865B19"/>
    <w:rsid w:val="00865B62"/>
    <w:rsid w:val="00865C86"/>
    <w:rsid w:val="008837B4"/>
    <w:rsid w:val="00884CA6"/>
    <w:rsid w:val="00886B4A"/>
    <w:rsid w:val="00887735"/>
    <w:rsid w:val="00887933"/>
    <w:rsid w:val="00891FB8"/>
    <w:rsid w:val="00893498"/>
    <w:rsid w:val="00893CE4"/>
    <w:rsid w:val="00894945"/>
    <w:rsid w:val="00897C47"/>
    <w:rsid w:val="008A0427"/>
    <w:rsid w:val="008A20B2"/>
    <w:rsid w:val="008A237C"/>
    <w:rsid w:val="008A3AC3"/>
    <w:rsid w:val="008A7D09"/>
    <w:rsid w:val="008B2679"/>
    <w:rsid w:val="008B2CC1"/>
    <w:rsid w:val="008B4B69"/>
    <w:rsid w:val="008B60B2"/>
    <w:rsid w:val="008B6C3B"/>
    <w:rsid w:val="008B7E1B"/>
    <w:rsid w:val="008C1FA3"/>
    <w:rsid w:val="008C3955"/>
    <w:rsid w:val="008C3E32"/>
    <w:rsid w:val="008C402F"/>
    <w:rsid w:val="008C53FB"/>
    <w:rsid w:val="008D1BBC"/>
    <w:rsid w:val="008D24B6"/>
    <w:rsid w:val="008D338D"/>
    <w:rsid w:val="008D54A8"/>
    <w:rsid w:val="008D56EC"/>
    <w:rsid w:val="008D59D2"/>
    <w:rsid w:val="008D5A94"/>
    <w:rsid w:val="008D65E0"/>
    <w:rsid w:val="008D7D5D"/>
    <w:rsid w:val="008E233D"/>
    <w:rsid w:val="008E61C3"/>
    <w:rsid w:val="008E66FF"/>
    <w:rsid w:val="008E6AF3"/>
    <w:rsid w:val="008F0345"/>
    <w:rsid w:val="008F1151"/>
    <w:rsid w:val="008F3452"/>
    <w:rsid w:val="008F3ACD"/>
    <w:rsid w:val="008F482A"/>
    <w:rsid w:val="008F6BB2"/>
    <w:rsid w:val="00901DE7"/>
    <w:rsid w:val="009024A3"/>
    <w:rsid w:val="0090335B"/>
    <w:rsid w:val="00904C9A"/>
    <w:rsid w:val="00905AC5"/>
    <w:rsid w:val="0090731E"/>
    <w:rsid w:val="009112E1"/>
    <w:rsid w:val="009118C1"/>
    <w:rsid w:val="00914039"/>
    <w:rsid w:val="00916EE2"/>
    <w:rsid w:val="00916FAA"/>
    <w:rsid w:val="0092100A"/>
    <w:rsid w:val="00923996"/>
    <w:rsid w:val="00924FEC"/>
    <w:rsid w:val="009415F8"/>
    <w:rsid w:val="00946305"/>
    <w:rsid w:val="009517E3"/>
    <w:rsid w:val="00951DE8"/>
    <w:rsid w:val="00954327"/>
    <w:rsid w:val="00954C37"/>
    <w:rsid w:val="00956A9F"/>
    <w:rsid w:val="0096109F"/>
    <w:rsid w:val="00961D74"/>
    <w:rsid w:val="00964FFF"/>
    <w:rsid w:val="00966A22"/>
    <w:rsid w:val="00966BCE"/>
    <w:rsid w:val="00966C5D"/>
    <w:rsid w:val="0096722F"/>
    <w:rsid w:val="009708EB"/>
    <w:rsid w:val="0097186D"/>
    <w:rsid w:val="00971B0B"/>
    <w:rsid w:val="00975048"/>
    <w:rsid w:val="00975F4D"/>
    <w:rsid w:val="009764CD"/>
    <w:rsid w:val="00980843"/>
    <w:rsid w:val="00983A42"/>
    <w:rsid w:val="009851ED"/>
    <w:rsid w:val="00986633"/>
    <w:rsid w:val="00990C94"/>
    <w:rsid w:val="009917FB"/>
    <w:rsid w:val="00993B20"/>
    <w:rsid w:val="00994331"/>
    <w:rsid w:val="00994C17"/>
    <w:rsid w:val="009977CD"/>
    <w:rsid w:val="009A0BFD"/>
    <w:rsid w:val="009A1C6B"/>
    <w:rsid w:val="009A20DF"/>
    <w:rsid w:val="009A239C"/>
    <w:rsid w:val="009A381A"/>
    <w:rsid w:val="009B1CBF"/>
    <w:rsid w:val="009B3003"/>
    <w:rsid w:val="009B6FA2"/>
    <w:rsid w:val="009C1EDE"/>
    <w:rsid w:val="009C383D"/>
    <w:rsid w:val="009C4284"/>
    <w:rsid w:val="009C4CD9"/>
    <w:rsid w:val="009C5A01"/>
    <w:rsid w:val="009C737F"/>
    <w:rsid w:val="009D15F6"/>
    <w:rsid w:val="009D22C6"/>
    <w:rsid w:val="009D2A72"/>
    <w:rsid w:val="009D2CFF"/>
    <w:rsid w:val="009D3631"/>
    <w:rsid w:val="009D3A50"/>
    <w:rsid w:val="009D4389"/>
    <w:rsid w:val="009D6025"/>
    <w:rsid w:val="009E04BD"/>
    <w:rsid w:val="009E13A1"/>
    <w:rsid w:val="009E1AF7"/>
    <w:rsid w:val="009E1F48"/>
    <w:rsid w:val="009E2791"/>
    <w:rsid w:val="009E3F6F"/>
    <w:rsid w:val="009E6164"/>
    <w:rsid w:val="009E6D1B"/>
    <w:rsid w:val="009E7480"/>
    <w:rsid w:val="009F01D7"/>
    <w:rsid w:val="009F10F2"/>
    <w:rsid w:val="009F178B"/>
    <w:rsid w:val="009F3DBA"/>
    <w:rsid w:val="009F499F"/>
    <w:rsid w:val="009F4A6B"/>
    <w:rsid w:val="009F65A8"/>
    <w:rsid w:val="00A02492"/>
    <w:rsid w:val="00A04454"/>
    <w:rsid w:val="00A07EA3"/>
    <w:rsid w:val="00A10C79"/>
    <w:rsid w:val="00A112A4"/>
    <w:rsid w:val="00A11590"/>
    <w:rsid w:val="00A11B58"/>
    <w:rsid w:val="00A13F73"/>
    <w:rsid w:val="00A14348"/>
    <w:rsid w:val="00A15AC4"/>
    <w:rsid w:val="00A17131"/>
    <w:rsid w:val="00A21366"/>
    <w:rsid w:val="00A21CC1"/>
    <w:rsid w:val="00A21F65"/>
    <w:rsid w:val="00A21F99"/>
    <w:rsid w:val="00A36156"/>
    <w:rsid w:val="00A36DEE"/>
    <w:rsid w:val="00A401D3"/>
    <w:rsid w:val="00A42112"/>
    <w:rsid w:val="00A42DAF"/>
    <w:rsid w:val="00A44D54"/>
    <w:rsid w:val="00A45BD8"/>
    <w:rsid w:val="00A54374"/>
    <w:rsid w:val="00A559F8"/>
    <w:rsid w:val="00A55E0E"/>
    <w:rsid w:val="00A56435"/>
    <w:rsid w:val="00A57F7D"/>
    <w:rsid w:val="00A63155"/>
    <w:rsid w:val="00A63B38"/>
    <w:rsid w:val="00A63DDD"/>
    <w:rsid w:val="00A642A0"/>
    <w:rsid w:val="00A65621"/>
    <w:rsid w:val="00A67813"/>
    <w:rsid w:val="00A7018B"/>
    <w:rsid w:val="00A70464"/>
    <w:rsid w:val="00A704D6"/>
    <w:rsid w:val="00A7177D"/>
    <w:rsid w:val="00A71FC4"/>
    <w:rsid w:val="00A73252"/>
    <w:rsid w:val="00A74EC0"/>
    <w:rsid w:val="00A75B31"/>
    <w:rsid w:val="00A75C22"/>
    <w:rsid w:val="00A75F45"/>
    <w:rsid w:val="00A82936"/>
    <w:rsid w:val="00A8318D"/>
    <w:rsid w:val="00A85123"/>
    <w:rsid w:val="00A859C3"/>
    <w:rsid w:val="00A85B8E"/>
    <w:rsid w:val="00A86DF5"/>
    <w:rsid w:val="00A87AFF"/>
    <w:rsid w:val="00A926B6"/>
    <w:rsid w:val="00A941CC"/>
    <w:rsid w:val="00A9713D"/>
    <w:rsid w:val="00AA3281"/>
    <w:rsid w:val="00AA4AC6"/>
    <w:rsid w:val="00AB3E62"/>
    <w:rsid w:val="00AB6EFA"/>
    <w:rsid w:val="00AC08F2"/>
    <w:rsid w:val="00AC205C"/>
    <w:rsid w:val="00AC51C1"/>
    <w:rsid w:val="00AC5AD0"/>
    <w:rsid w:val="00AD2A69"/>
    <w:rsid w:val="00AD5076"/>
    <w:rsid w:val="00AD6271"/>
    <w:rsid w:val="00AD6332"/>
    <w:rsid w:val="00AD725E"/>
    <w:rsid w:val="00AD733B"/>
    <w:rsid w:val="00AD7CEE"/>
    <w:rsid w:val="00AE5577"/>
    <w:rsid w:val="00AE6D8C"/>
    <w:rsid w:val="00AF0C48"/>
    <w:rsid w:val="00AF6F3B"/>
    <w:rsid w:val="00AF740E"/>
    <w:rsid w:val="00AF75C3"/>
    <w:rsid w:val="00AF7DFB"/>
    <w:rsid w:val="00B03153"/>
    <w:rsid w:val="00B034EF"/>
    <w:rsid w:val="00B03BA4"/>
    <w:rsid w:val="00B04B55"/>
    <w:rsid w:val="00B05A69"/>
    <w:rsid w:val="00B0724A"/>
    <w:rsid w:val="00B110C9"/>
    <w:rsid w:val="00B117FC"/>
    <w:rsid w:val="00B142BF"/>
    <w:rsid w:val="00B14F6F"/>
    <w:rsid w:val="00B15FB4"/>
    <w:rsid w:val="00B16B47"/>
    <w:rsid w:val="00B17AC8"/>
    <w:rsid w:val="00B2079D"/>
    <w:rsid w:val="00B20A6D"/>
    <w:rsid w:val="00B237E4"/>
    <w:rsid w:val="00B23D16"/>
    <w:rsid w:val="00B24702"/>
    <w:rsid w:val="00B24B43"/>
    <w:rsid w:val="00B24DA9"/>
    <w:rsid w:val="00B25268"/>
    <w:rsid w:val="00B257D0"/>
    <w:rsid w:val="00B25F82"/>
    <w:rsid w:val="00B267D5"/>
    <w:rsid w:val="00B26D6C"/>
    <w:rsid w:val="00B323AF"/>
    <w:rsid w:val="00B33D1D"/>
    <w:rsid w:val="00B36513"/>
    <w:rsid w:val="00B373CC"/>
    <w:rsid w:val="00B40A43"/>
    <w:rsid w:val="00B41CEF"/>
    <w:rsid w:val="00B44C2B"/>
    <w:rsid w:val="00B50D74"/>
    <w:rsid w:val="00B517D7"/>
    <w:rsid w:val="00B520ED"/>
    <w:rsid w:val="00B56C1E"/>
    <w:rsid w:val="00B62A81"/>
    <w:rsid w:val="00B62BD4"/>
    <w:rsid w:val="00B631AD"/>
    <w:rsid w:val="00B64A9B"/>
    <w:rsid w:val="00B64C9D"/>
    <w:rsid w:val="00B653CD"/>
    <w:rsid w:val="00B66303"/>
    <w:rsid w:val="00B677D9"/>
    <w:rsid w:val="00B71925"/>
    <w:rsid w:val="00B71F2E"/>
    <w:rsid w:val="00B7202D"/>
    <w:rsid w:val="00B722E3"/>
    <w:rsid w:val="00B728EC"/>
    <w:rsid w:val="00B763A7"/>
    <w:rsid w:val="00B77C12"/>
    <w:rsid w:val="00B8143E"/>
    <w:rsid w:val="00B8368F"/>
    <w:rsid w:val="00B85B2E"/>
    <w:rsid w:val="00B87BF6"/>
    <w:rsid w:val="00B90C4B"/>
    <w:rsid w:val="00B9116B"/>
    <w:rsid w:val="00B91E39"/>
    <w:rsid w:val="00B940C4"/>
    <w:rsid w:val="00B96FF9"/>
    <w:rsid w:val="00B9734B"/>
    <w:rsid w:val="00BA01DC"/>
    <w:rsid w:val="00BA0475"/>
    <w:rsid w:val="00BA3054"/>
    <w:rsid w:val="00BB275F"/>
    <w:rsid w:val="00BB6A0A"/>
    <w:rsid w:val="00BC075E"/>
    <w:rsid w:val="00BC35F6"/>
    <w:rsid w:val="00BC52FC"/>
    <w:rsid w:val="00BC5BFA"/>
    <w:rsid w:val="00BC6420"/>
    <w:rsid w:val="00BD01EC"/>
    <w:rsid w:val="00BD1AB9"/>
    <w:rsid w:val="00BD282E"/>
    <w:rsid w:val="00BD3661"/>
    <w:rsid w:val="00BD5799"/>
    <w:rsid w:val="00BD5C68"/>
    <w:rsid w:val="00BD6D9D"/>
    <w:rsid w:val="00BD73C5"/>
    <w:rsid w:val="00BE02F9"/>
    <w:rsid w:val="00BE17A5"/>
    <w:rsid w:val="00BE6E38"/>
    <w:rsid w:val="00BE77EF"/>
    <w:rsid w:val="00BE7C96"/>
    <w:rsid w:val="00BF0199"/>
    <w:rsid w:val="00BF1EB4"/>
    <w:rsid w:val="00BF20AE"/>
    <w:rsid w:val="00BF2C9D"/>
    <w:rsid w:val="00BF3E6A"/>
    <w:rsid w:val="00BF7C2D"/>
    <w:rsid w:val="00C00149"/>
    <w:rsid w:val="00C0424E"/>
    <w:rsid w:val="00C050B5"/>
    <w:rsid w:val="00C05147"/>
    <w:rsid w:val="00C05E03"/>
    <w:rsid w:val="00C10654"/>
    <w:rsid w:val="00C11BFE"/>
    <w:rsid w:val="00C11E45"/>
    <w:rsid w:val="00C13414"/>
    <w:rsid w:val="00C1456A"/>
    <w:rsid w:val="00C170F7"/>
    <w:rsid w:val="00C17E0F"/>
    <w:rsid w:val="00C239A0"/>
    <w:rsid w:val="00C2507D"/>
    <w:rsid w:val="00C25A66"/>
    <w:rsid w:val="00C25D62"/>
    <w:rsid w:val="00C25E67"/>
    <w:rsid w:val="00C26670"/>
    <w:rsid w:val="00C27B3E"/>
    <w:rsid w:val="00C30898"/>
    <w:rsid w:val="00C30D9D"/>
    <w:rsid w:val="00C32955"/>
    <w:rsid w:val="00C32CBD"/>
    <w:rsid w:val="00C32F86"/>
    <w:rsid w:val="00C34AB6"/>
    <w:rsid w:val="00C35668"/>
    <w:rsid w:val="00C35793"/>
    <w:rsid w:val="00C372BD"/>
    <w:rsid w:val="00C4141B"/>
    <w:rsid w:val="00C44562"/>
    <w:rsid w:val="00C44857"/>
    <w:rsid w:val="00C515AC"/>
    <w:rsid w:val="00C55679"/>
    <w:rsid w:val="00C567A3"/>
    <w:rsid w:val="00C56BDB"/>
    <w:rsid w:val="00C56CE2"/>
    <w:rsid w:val="00C6163B"/>
    <w:rsid w:val="00C624FB"/>
    <w:rsid w:val="00C636D4"/>
    <w:rsid w:val="00C6485D"/>
    <w:rsid w:val="00C6490C"/>
    <w:rsid w:val="00C64FD4"/>
    <w:rsid w:val="00C67260"/>
    <w:rsid w:val="00C67326"/>
    <w:rsid w:val="00C677F6"/>
    <w:rsid w:val="00C7008E"/>
    <w:rsid w:val="00C726E8"/>
    <w:rsid w:val="00C75732"/>
    <w:rsid w:val="00C75DFE"/>
    <w:rsid w:val="00C7741C"/>
    <w:rsid w:val="00C77FA8"/>
    <w:rsid w:val="00C804C9"/>
    <w:rsid w:val="00C8085D"/>
    <w:rsid w:val="00C81E5E"/>
    <w:rsid w:val="00C82750"/>
    <w:rsid w:val="00C902A4"/>
    <w:rsid w:val="00C9051E"/>
    <w:rsid w:val="00C94629"/>
    <w:rsid w:val="00C970EC"/>
    <w:rsid w:val="00C97EE7"/>
    <w:rsid w:val="00CA241E"/>
    <w:rsid w:val="00CA2497"/>
    <w:rsid w:val="00CA2789"/>
    <w:rsid w:val="00CA4241"/>
    <w:rsid w:val="00CA46FC"/>
    <w:rsid w:val="00CA5AB9"/>
    <w:rsid w:val="00CB098D"/>
    <w:rsid w:val="00CB0FC1"/>
    <w:rsid w:val="00CB1DFF"/>
    <w:rsid w:val="00CB5D4B"/>
    <w:rsid w:val="00CB7D96"/>
    <w:rsid w:val="00CB7DEF"/>
    <w:rsid w:val="00CC11E2"/>
    <w:rsid w:val="00CC301F"/>
    <w:rsid w:val="00CC584E"/>
    <w:rsid w:val="00CC63F8"/>
    <w:rsid w:val="00CC6B18"/>
    <w:rsid w:val="00CC74C4"/>
    <w:rsid w:val="00CD1284"/>
    <w:rsid w:val="00CD32BD"/>
    <w:rsid w:val="00CD5231"/>
    <w:rsid w:val="00CD65A4"/>
    <w:rsid w:val="00CD75EE"/>
    <w:rsid w:val="00CD7ED9"/>
    <w:rsid w:val="00CE0D7E"/>
    <w:rsid w:val="00CE12EA"/>
    <w:rsid w:val="00CE2AEC"/>
    <w:rsid w:val="00CE447E"/>
    <w:rsid w:val="00CE4DBF"/>
    <w:rsid w:val="00CE55AD"/>
    <w:rsid w:val="00CE5F79"/>
    <w:rsid w:val="00CE6072"/>
    <w:rsid w:val="00CE644D"/>
    <w:rsid w:val="00CF1F29"/>
    <w:rsid w:val="00CF1FA6"/>
    <w:rsid w:val="00CF2851"/>
    <w:rsid w:val="00CF4938"/>
    <w:rsid w:val="00CF4CF3"/>
    <w:rsid w:val="00CF57D0"/>
    <w:rsid w:val="00D007A9"/>
    <w:rsid w:val="00D00A34"/>
    <w:rsid w:val="00D00C58"/>
    <w:rsid w:val="00D00CFE"/>
    <w:rsid w:val="00D01599"/>
    <w:rsid w:val="00D02D99"/>
    <w:rsid w:val="00D047C6"/>
    <w:rsid w:val="00D062B7"/>
    <w:rsid w:val="00D110CD"/>
    <w:rsid w:val="00D141D2"/>
    <w:rsid w:val="00D14761"/>
    <w:rsid w:val="00D14F10"/>
    <w:rsid w:val="00D20335"/>
    <w:rsid w:val="00D2552F"/>
    <w:rsid w:val="00D30C90"/>
    <w:rsid w:val="00D31105"/>
    <w:rsid w:val="00D311CE"/>
    <w:rsid w:val="00D31318"/>
    <w:rsid w:val="00D32884"/>
    <w:rsid w:val="00D34397"/>
    <w:rsid w:val="00D44662"/>
    <w:rsid w:val="00D44E79"/>
    <w:rsid w:val="00D450C1"/>
    <w:rsid w:val="00D45252"/>
    <w:rsid w:val="00D50405"/>
    <w:rsid w:val="00D5093F"/>
    <w:rsid w:val="00D51736"/>
    <w:rsid w:val="00D51D57"/>
    <w:rsid w:val="00D525B4"/>
    <w:rsid w:val="00D53400"/>
    <w:rsid w:val="00D53701"/>
    <w:rsid w:val="00D552B1"/>
    <w:rsid w:val="00D55B1E"/>
    <w:rsid w:val="00D56C94"/>
    <w:rsid w:val="00D6132C"/>
    <w:rsid w:val="00D637E9"/>
    <w:rsid w:val="00D63D4B"/>
    <w:rsid w:val="00D654C1"/>
    <w:rsid w:val="00D66400"/>
    <w:rsid w:val="00D668C2"/>
    <w:rsid w:val="00D676C3"/>
    <w:rsid w:val="00D67B2F"/>
    <w:rsid w:val="00D7174F"/>
    <w:rsid w:val="00D71B4D"/>
    <w:rsid w:val="00D7351E"/>
    <w:rsid w:val="00D735F5"/>
    <w:rsid w:val="00D75B43"/>
    <w:rsid w:val="00D76550"/>
    <w:rsid w:val="00D76926"/>
    <w:rsid w:val="00D77B3B"/>
    <w:rsid w:val="00D80DB9"/>
    <w:rsid w:val="00D836FE"/>
    <w:rsid w:val="00D8576D"/>
    <w:rsid w:val="00D8746F"/>
    <w:rsid w:val="00D87D70"/>
    <w:rsid w:val="00D87F77"/>
    <w:rsid w:val="00D903BE"/>
    <w:rsid w:val="00D9162F"/>
    <w:rsid w:val="00D919D4"/>
    <w:rsid w:val="00D93A63"/>
    <w:rsid w:val="00D93D55"/>
    <w:rsid w:val="00DA2C47"/>
    <w:rsid w:val="00DA4255"/>
    <w:rsid w:val="00DA4748"/>
    <w:rsid w:val="00DA5DB9"/>
    <w:rsid w:val="00DB31B9"/>
    <w:rsid w:val="00DB4AAB"/>
    <w:rsid w:val="00DB54BF"/>
    <w:rsid w:val="00DB5799"/>
    <w:rsid w:val="00DB5EFD"/>
    <w:rsid w:val="00DC15A4"/>
    <w:rsid w:val="00DC1827"/>
    <w:rsid w:val="00DC2CE0"/>
    <w:rsid w:val="00DC38BD"/>
    <w:rsid w:val="00DC6F58"/>
    <w:rsid w:val="00DC7401"/>
    <w:rsid w:val="00DD3D81"/>
    <w:rsid w:val="00DD560E"/>
    <w:rsid w:val="00DD5A9C"/>
    <w:rsid w:val="00DD759B"/>
    <w:rsid w:val="00DD7DCC"/>
    <w:rsid w:val="00DD7FEC"/>
    <w:rsid w:val="00DE0D98"/>
    <w:rsid w:val="00DE3DF4"/>
    <w:rsid w:val="00DE6D90"/>
    <w:rsid w:val="00DF0B11"/>
    <w:rsid w:val="00DF7587"/>
    <w:rsid w:val="00E00CA8"/>
    <w:rsid w:val="00E00DCC"/>
    <w:rsid w:val="00E01235"/>
    <w:rsid w:val="00E03E90"/>
    <w:rsid w:val="00E047EB"/>
    <w:rsid w:val="00E04A86"/>
    <w:rsid w:val="00E04C6B"/>
    <w:rsid w:val="00E0572B"/>
    <w:rsid w:val="00E067B6"/>
    <w:rsid w:val="00E138D4"/>
    <w:rsid w:val="00E146C1"/>
    <w:rsid w:val="00E1482C"/>
    <w:rsid w:val="00E14BA5"/>
    <w:rsid w:val="00E1579A"/>
    <w:rsid w:val="00E162E6"/>
    <w:rsid w:val="00E1688F"/>
    <w:rsid w:val="00E16A4E"/>
    <w:rsid w:val="00E20AE8"/>
    <w:rsid w:val="00E24219"/>
    <w:rsid w:val="00E25F80"/>
    <w:rsid w:val="00E26979"/>
    <w:rsid w:val="00E2699E"/>
    <w:rsid w:val="00E26E07"/>
    <w:rsid w:val="00E307AA"/>
    <w:rsid w:val="00E31A08"/>
    <w:rsid w:val="00E3209A"/>
    <w:rsid w:val="00E32811"/>
    <w:rsid w:val="00E335FE"/>
    <w:rsid w:val="00E356EB"/>
    <w:rsid w:val="00E37D91"/>
    <w:rsid w:val="00E41537"/>
    <w:rsid w:val="00E47B28"/>
    <w:rsid w:val="00E5021F"/>
    <w:rsid w:val="00E51215"/>
    <w:rsid w:val="00E51B23"/>
    <w:rsid w:val="00E55994"/>
    <w:rsid w:val="00E56A1A"/>
    <w:rsid w:val="00E628F3"/>
    <w:rsid w:val="00E62CB2"/>
    <w:rsid w:val="00E63A31"/>
    <w:rsid w:val="00E6449E"/>
    <w:rsid w:val="00E644B1"/>
    <w:rsid w:val="00E6478C"/>
    <w:rsid w:val="00E669BC"/>
    <w:rsid w:val="00E67D86"/>
    <w:rsid w:val="00E723E9"/>
    <w:rsid w:val="00E72515"/>
    <w:rsid w:val="00E72FF2"/>
    <w:rsid w:val="00E757D6"/>
    <w:rsid w:val="00E75929"/>
    <w:rsid w:val="00E7737A"/>
    <w:rsid w:val="00E77C0C"/>
    <w:rsid w:val="00E81C82"/>
    <w:rsid w:val="00E82179"/>
    <w:rsid w:val="00E82E99"/>
    <w:rsid w:val="00E83130"/>
    <w:rsid w:val="00E84C8C"/>
    <w:rsid w:val="00E91383"/>
    <w:rsid w:val="00E91E50"/>
    <w:rsid w:val="00E923D9"/>
    <w:rsid w:val="00E9289D"/>
    <w:rsid w:val="00E96834"/>
    <w:rsid w:val="00EA107C"/>
    <w:rsid w:val="00EA3CF7"/>
    <w:rsid w:val="00EA4020"/>
    <w:rsid w:val="00EA4906"/>
    <w:rsid w:val="00EA5564"/>
    <w:rsid w:val="00EA5730"/>
    <w:rsid w:val="00EA6102"/>
    <w:rsid w:val="00EB00EA"/>
    <w:rsid w:val="00EB194C"/>
    <w:rsid w:val="00EB2AB9"/>
    <w:rsid w:val="00EB39F6"/>
    <w:rsid w:val="00EB5321"/>
    <w:rsid w:val="00EB5593"/>
    <w:rsid w:val="00EB6792"/>
    <w:rsid w:val="00EB7468"/>
    <w:rsid w:val="00EC0124"/>
    <w:rsid w:val="00EC2A6E"/>
    <w:rsid w:val="00EC37F3"/>
    <w:rsid w:val="00EC4E49"/>
    <w:rsid w:val="00EC51CB"/>
    <w:rsid w:val="00EC698A"/>
    <w:rsid w:val="00ED13A5"/>
    <w:rsid w:val="00ED1F5C"/>
    <w:rsid w:val="00ED5700"/>
    <w:rsid w:val="00ED77FB"/>
    <w:rsid w:val="00EE054C"/>
    <w:rsid w:val="00EE26B0"/>
    <w:rsid w:val="00EE745A"/>
    <w:rsid w:val="00EF0D1F"/>
    <w:rsid w:val="00EF0FE0"/>
    <w:rsid w:val="00EF1212"/>
    <w:rsid w:val="00EF15B2"/>
    <w:rsid w:val="00EF19E9"/>
    <w:rsid w:val="00EF2E63"/>
    <w:rsid w:val="00EF3134"/>
    <w:rsid w:val="00EF4118"/>
    <w:rsid w:val="00EF460D"/>
    <w:rsid w:val="00EF59BA"/>
    <w:rsid w:val="00EF660B"/>
    <w:rsid w:val="00EF6D92"/>
    <w:rsid w:val="00F0137F"/>
    <w:rsid w:val="00F021A6"/>
    <w:rsid w:val="00F05156"/>
    <w:rsid w:val="00F05655"/>
    <w:rsid w:val="00F058CC"/>
    <w:rsid w:val="00F07AC0"/>
    <w:rsid w:val="00F1310E"/>
    <w:rsid w:val="00F1480A"/>
    <w:rsid w:val="00F1536F"/>
    <w:rsid w:val="00F166D1"/>
    <w:rsid w:val="00F17E7E"/>
    <w:rsid w:val="00F20122"/>
    <w:rsid w:val="00F219A6"/>
    <w:rsid w:val="00F22F26"/>
    <w:rsid w:val="00F23315"/>
    <w:rsid w:val="00F23AFE"/>
    <w:rsid w:val="00F245BE"/>
    <w:rsid w:val="00F25943"/>
    <w:rsid w:val="00F25ED5"/>
    <w:rsid w:val="00F262B3"/>
    <w:rsid w:val="00F276F2"/>
    <w:rsid w:val="00F31AD7"/>
    <w:rsid w:val="00F31DEE"/>
    <w:rsid w:val="00F31E50"/>
    <w:rsid w:val="00F36825"/>
    <w:rsid w:val="00F36D61"/>
    <w:rsid w:val="00F3726C"/>
    <w:rsid w:val="00F377B3"/>
    <w:rsid w:val="00F413EC"/>
    <w:rsid w:val="00F41890"/>
    <w:rsid w:val="00F41D5D"/>
    <w:rsid w:val="00F42D31"/>
    <w:rsid w:val="00F449BC"/>
    <w:rsid w:val="00F45921"/>
    <w:rsid w:val="00F53276"/>
    <w:rsid w:val="00F538C4"/>
    <w:rsid w:val="00F55607"/>
    <w:rsid w:val="00F60177"/>
    <w:rsid w:val="00F6280B"/>
    <w:rsid w:val="00F62F46"/>
    <w:rsid w:val="00F6397E"/>
    <w:rsid w:val="00F63DB3"/>
    <w:rsid w:val="00F65EC4"/>
    <w:rsid w:val="00F66152"/>
    <w:rsid w:val="00F66398"/>
    <w:rsid w:val="00F67BEA"/>
    <w:rsid w:val="00F70209"/>
    <w:rsid w:val="00F70FE4"/>
    <w:rsid w:val="00F757DD"/>
    <w:rsid w:val="00F77922"/>
    <w:rsid w:val="00F909B8"/>
    <w:rsid w:val="00F95804"/>
    <w:rsid w:val="00F962B0"/>
    <w:rsid w:val="00F9679A"/>
    <w:rsid w:val="00F9718F"/>
    <w:rsid w:val="00FA0914"/>
    <w:rsid w:val="00FA0B10"/>
    <w:rsid w:val="00FA54F5"/>
    <w:rsid w:val="00FA6009"/>
    <w:rsid w:val="00FA669D"/>
    <w:rsid w:val="00FA7645"/>
    <w:rsid w:val="00FB1681"/>
    <w:rsid w:val="00FB2257"/>
    <w:rsid w:val="00FB4642"/>
    <w:rsid w:val="00FB6280"/>
    <w:rsid w:val="00FB74F8"/>
    <w:rsid w:val="00FC0D19"/>
    <w:rsid w:val="00FC2614"/>
    <w:rsid w:val="00FC2617"/>
    <w:rsid w:val="00FC3572"/>
    <w:rsid w:val="00FC4162"/>
    <w:rsid w:val="00FC64B3"/>
    <w:rsid w:val="00FC7832"/>
    <w:rsid w:val="00FC7D57"/>
    <w:rsid w:val="00FD1303"/>
    <w:rsid w:val="00FD2318"/>
    <w:rsid w:val="00FD6C3C"/>
    <w:rsid w:val="00FD7804"/>
    <w:rsid w:val="00FE062A"/>
    <w:rsid w:val="00FE1E82"/>
    <w:rsid w:val="00FE330B"/>
    <w:rsid w:val="00FE4E3F"/>
    <w:rsid w:val="00FE5CE7"/>
    <w:rsid w:val="00FE693B"/>
    <w:rsid w:val="00FE6AB8"/>
    <w:rsid w:val="00FF1F54"/>
    <w:rsid w:val="00FF1FD1"/>
    <w:rsid w:val="00FF2432"/>
    <w:rsid w:val="00FF2A4B"/>
    <w:rsid w:val="00FF4511"/>
    <w:rsid w:val="00FF4B3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Title" w:uiPriority="10" w:qFormat="1"/>
    <w:lsdException w:name="Body Text"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rsid w:val="00AD5076"/>
    <w:rPr>
      <w:rFonts w:ascii="Cambria" w:hAnsi="Cambria"/>
      <w:i/>
      <w:iCs/>
      <w:color w:val="243F60"/>
      <w:sz w:val="22"/>
      <w:szCs w:val="22"/>
    </w:rPr>
  </w:style>
  <w:style w:type="character" w:customStyle="1" w:styleId="Heading8Char">
    <w:name w:val="Heading 8 Char"/>
    <w:link w:val="Heading8"/>
    <w:rsid w:val="00AD5076"/>
    <w:rPr>
      <w:rFonts w:ascii="Cambria" w:hAnsi="Cambria"/>
      <w:color w:val="272727"/>
      <w:sz w:val="21"/>
      <w:szCs w:val="21"/>
    </w:rPr>
  </w:style>
  <w:style w:type="character" w:customStyle="1" w:styleId="Heading9Char">
    <w:name w:val="Heading 9 Char"/>
    <w:link w:val="Heading9"/>
    <w:uiPriority w:val="9"/>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uiPriority w:val="9"/>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aliases w:val="Heading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nhideWhenUsed/>
    <w:rsid w:val="00AD5076"/>
    <w:rPr>
      <w:color w:val="0000FF"/>
      <w:u w:val="single"/>
    </w:rPr>
  </w:style>
  <w:style w:type="character" w:customStyle="1" w:styleId="FootnoteTextChar">
    <w:name w:val="Footnote Text Char"/>
    <w:link w:val="FootnoteText"/>
    <w:rsid w:val="00AD5076"/>
    <w:rPr>
      <w:rFonts w:ascii="Arial" w:eastAsia="SimSun" w:hAnsi="Arial" w:cs="Arial"/>
      <w:sz w:val="18"/>
      <w:lang w:eastAsia="zh-CN"/>
    </w:rPr>
  </w:style>
  <w:style w:type="character" w:styleId="FootnoteReference">
    <w:name w:val="footnote reference"/>
    <w:unhideWhenUsed/>
    <w:rsid w:val="00AD5076"/>
    <w:rPr>
      <w:vertAlign w:val="superscript"/>
    </w:rPr>
  </w:style>
  <w:style w:type="character" w:styleId="CommentReference">
    <w:name w:val="annotation reference"/>
    <w:uiPriority w:val="99"/>
    <w:unhideWhenUsed/>
    <w:rsid w:val="00AD5076"/>
    <w:rPr>
      <w:sz w:val="16"/>
      <w:szCs w:val="16"/>
    </w:rPr>
  </w:style>
  <w:style w:type="character" w:customStyle="1" w:styleId="CommentTextChar">
    <w:name w:val="Comment Text Char"/>
    <w:uiPriority w:val="99"/>
    <w:rsid w:val="00AD5076"/>
    <w:rPr>
      <w:sz w:val="20"/>
      <w:szCs w:val="20"/>
    </w:rPr>
  </w:style>
  <w:style w:type="paragraph" w:styleId="CommentSubject">
    <w:name w:val="annotation subject"/>
    <w:basedOn w:val="CommentText"/>
    <w:next w:val="CommentText"/>
    <w:link w:val="CommentSubjectChar"/>
    <w:uiPriority w:val="99"/>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uiPriority w:val="99"/>
    <w:rsid w:val="00AD5076"/>
    <w:rPr>
      <w:rFonts w:ascii="Arial" w:eastAsia="SimSun" w:hAnsi="Arial" w:cs="Arial"/>
      <w:sz w:val="18"/>
      <w:lang w:eastAsia="zh-CN"/>
    </w:rPr>
  </w:style>
  <w:style w:type="character" w:customStyle="1" w:styleId="CommentSubjectChar">
    <w:name w:val="Comment Subject Char"/>
    <w:link w:val="CommentSubject"/>
    <w:uiPriority w:val="99"/>
    <w:rsid w:val="00AD5076"/>
    <w:rPr>
      <w:rFonts w:ascii="Calibri" w:eastAsia="SimSun" w:hAnsi="Calibri" w:cs="Arial"/>
      <w:b/>
      <w:bCs/>
      <w:sz w:val="18"/>
      <w:lang w:eastAsia="zh-CN"/>
    </w:rPr>
  </w:style>
  <w:style w:type="character" w:styleId="FollowedHyperlink">
    <w:name w:val="FollowedHyperlink"/>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numbering" w:customStyle="1" w:styleId="NoList1">
    <w:name w:val="No List1"/>
    <w:next w:val="NoList"/>
    <w:uiPriority w:val="99"/>
    <w:semiHidden/>
    <w:unhideWhenUsed/>
    <w:rsid w:val="00596BE2"/>
  </w:style>
  <w:style w:type="numbering" w:customStyle="1" w:styleId="KeineListe11">
    <w:name w:val="Keine Liste11"/>
    <w:next w:val="NoList"/>
    <w:uiPriority w:val="99"/>
    <w:semiHidden/>
    <w:unhideWhenUsed/>
    <w:rsid w:val="00596BE2"/>
  </w:style>
  <w:style w:type="table" w:customStyle="1" w:styleId="TableGrid1">
    <w:name w:val="Table Grid1"/>
    <w:basedOn w:val="TableNormal"/>
    <w:next w:val="TableGrid"/>
    <w:uiPriority w:val="59"/>
    <w:rsid w:val="00596BE2"/>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BE2"/>
    <w:pPr>
      <w:ind w:left="720"/>
      <w:contextualSpacing/>
    </w:pPr>
  </w:style>
  <w:style w:type="character" w:customStyle="1" w:styleId="TextedebullesCar">
    <w:name w:val="Texte de bulles Car"/>
    <w:basedOn w:val="DefaultParagraphFont"/>
    <w:uiPriority w:val="99"/>
    <w:semiHidden/>
    <w:rsid w:val="00A642A0"/>
    <w:rPr>
      <w:rFonts w:ascii="Lucida Grande" w:hAnsi="Lucida Grande"/>
      <w:sz w:val="18"/>
      <w:szCs w:val="18"/>
    </w:rPr>
  </w:style>
  <w:style w:type="paragraph" w:customStyle="1" w:styleId="ByContin1">
    <w:name w:val="By  Contin 1"/>
    <w:basedOn w:val="Normal"/>
    <w:uiPriority w:val="99"/>
    <w:rsid w:val="00A642A0"/>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A642A0"/>
    <w:pPr>
      <w:widowControl w:val="0"/>
      <w:autoSpaceDE w:val="0"/>
      <w:autoSpaceDN w:val="0"/>
      <w:adjustRightInd w:val="0"/>
      <w:spacing w:line="528" w:lineRule="atLeast"/>
      <w:ind w:right="2880" w:firstLine="432"/>
    </w:pPr>
    <w:rPr>
      <w:rFonts w:ascii="Arial" w:eastAsiaTheme="minorEastAsia" w:hAnsi="Arial" w:cs="Arial"/>
      <w:sz w:val="24"/>
      <w:szCs w:val="24"/>
      <w:lang w:val="en-US" w:eastAsia="en-US"/>
    </w:rPr>
  </w:style>
  <w:style w:type="paragraph" w:customStyle="1" w:styleId="Question">
    <w:name w:val="Question"/>
    <w:basedOn w:val="Fixed"/>
    <w:next w:val="Fixed"/>
    <w:uiPriority w:val="99"/>
    <w:rsid w:val="00A642A0"/>
    <w:pPr>
      <w:ind w:right="1152" w:firstLine="720"/>
    </w:pPr>
  </w:style>
  <w:style w:type="paragraph" w:customStyle="1" w:styleId="Answer">
    <w:name w:val="Answer"/>
    <w:basedOn w:val="Fixed"/>
    <w:next w:val="Fixed"/>
    <w:uiPriority w:val="99"/>
    <w:rsid w:val="00A642A0"/>
    <w:pPr>
      <w:ind w:right="1152" w:firstLine="720"/>
    </w:pPr>
  </w:style>
  <w:style w:type="paragraph" w:customStyle="1" w:styleId="Colloquy">
    <w:name w:val="Colloquy"/>
    <w:basedOn w:val="Fixed"/>
    <w:next w:val="Fixed"/>
    <w:uiPriority w:val="99"/>
    <w:rsid w:val="00A642A0"/>
    <w:pPr>
      <w:ind w:left="720" w:right="1152" w:firstLine="720"/>
    </w:pPr>
  </w:style>
  <w:style w:type="paragraph" w:customStyle="1" w:styleId="ContinQ">
    <w:name w:val="Contin Q"/>
    <w:basedOn w:val="Fixed"/>
    <w:next w:val="Fixed"/>
    <w:uiPriority w:val="99"/>
    <w:rsid w:val="00A642A0"/>
    <w:pPr>
      <w:ind w:right="1152" w:firstLine="2160"/>
    </w:pPr>
  </w:style>
  <w:style w:type="paragraph" w:customStyle="1" w:styleId="ContinA">
    <w:name w:val="Contin A"/>
    <w:basedOn w:val="Fixed"/>
    <w:next w:val="Fixed"/>
    <w:uiPriority w:val="99"/>
    <w:rsid w:val="00A642A0"/>
    <w:pPr>
      <w:ind w:right="1152" w:firstLine="2160"/>
    </w:pPr>
  </w:style>
  <w:style w:type="paragraph" w:customStyle="1" w:styleId="ContinCol">
    <w:name w:val="Contin Col"/>
    <w:basedOn w:val="Fixed"/>
    <w:next w:val="Fixed"/>
    <w:uiPriority w:val="99"/>
    <w:rsid w:val="00A642A0"/>
    <w:pPr>
      <w:ind w:left="720" w:right="1152" w:firstLine="720"/>
    </w:pPr>
  </w:style>
  <w:style w:type="paragraph" w:customStyle="1" w:styleId="Parenthetical">
    <w:name w:val="Parenthetical"/>
    <w:basedOn w:val="Fixed"/>
    <w:next w:val="Fixed"/>
    <w:uiPriority w:val="99"/>
    <w:rsid w:val="00A642A0"/>
    <w:pPr>
      <w:ind w:left="2880" w:right="1152" w:firstLine="0"/>
    </w:pPr>
  </w:style>
  <w:style w:type="paragraph" w:customStyle="1" w:styleId="Centered">
    <w:name w:val="Centered"/>
    <w:basedOn w:val="Fixed"/>
    <w:next w:val="Fixed"/>
    <w:uiPriority w:val="99"/>
    <w:rsid w:val="00A642A0"/>
    <w:pPr>
      <w:ind w:right="1152" w:firstLine="0"/>
      <w:jc w:val="center"/>
    </w:pPr>
  </w:style>
  <w:style w:type="paragraph" w:customStyle="1" w:styleId="Rightflush">
    <w:name w:val="Right flush"/>
    <w:basedOn w:val="Fixed"/>
    <w:next w:val="Fixed"/>
    <w:uiPriority w:val="99"/>
    <w:rsid w:val="00A642A0"/>
    <w:pPr>
      <w:ind w:left="2880" w:right="1152" w:firstLine="0"/>
      <w:jc w:val="right"/>
    </w:pPr>
  </w:style>
  <w:style w:type="paragraph" w:customStyle="1" w:styleId="BylineSQ">
    <w:name w:val="By line (SQ)"/>
    <w:basedOn w:val="Fixed"/>
    <w:next w:val="Fixed"/>
    <w:uiPriority w:val="99"/>
    <w:rsid w:val="00A642A0"/>
    <w:pPr>
      <w:ind w:right="1152" w:firstLine="0"/>
    </w:pPr>
  </w:style>
  <w:style w:type="paragraph" w:customStyle="1" w:styleId="BylineQS">
    <w:name w:val="By line (QS)"/>
    <w:basedOn w:val="Fixed"/>
    <w:next w:val="Fixed"/>
    <w:uiPriority w:val="99"/>
    <w:rsid w:val="00A642A0"/>
    <w:pPr>
      <w:ind w:right="1152" w:firstLine="720"/>
    </w:pPr>
  </w:style>
  <w:style w:type="paragraph" w:customStyle="1" w:styleId="0Style">
    <w:name w:val="0 Style"/>
    <w:basedOn w:val="Fixed"/>
    <w:next w:val="Fixed"/>
    <w:uiPriority w:val="99"/>
    <w:rsid w:val="00A642A0"/>
    <w:pPr>
      <w:ind w:right="1152" w:firstLine="0"/>
    </w:pPr>
  </w:style>
  <w:style w:type="paragraph" w:customStyle="1" w:styleId="Normal1">
    <w:name w:val="Normal 1"/>
    <w:basedOn w:val="Fixed"/>
    <w:next w:val="Fixed"/>
    <w:uiPriority w:val="99"/>
    <w:rsid w:val="00A642A0"/>
    <w:pPr>
      <w:ind w:right="1152" w:firstLine="720"/>
    </w:pPr>
  </w:style>
  <w:style w:type="paragraph" w:customStyle="1" w:styleId="Normal2">
    <w:name w:val="Normal 2"/>
    <w:basedOn w:val="Fixed"/>
    <w:next w:val="Fixed"/>
    <w:uiPriority w:val="99"/>
    <w:rsid w:val="00A642A0"/>
    <w:pPr>
      <w:ind w:left="720" w:right="1152" w:firstLine="0"/>
    </w:pPr>
  </w:style>
  <w:style w:type="paragraph" w:customStyle="1" w:styleId="Normal3">
    <w:name w:val="Normal 3"/>
    <w:basedOn w:val="Fixed"/>
    <w:next w:val="Fixed"/>
    <w:uiPriority w:val="99"/>
    <w:rsid w:val="00A642A0"/>
    <w:pPr>
      <w:ind w:left="720" w:right="1152" w:hanging="720"/>
    </w:pPr>
  </w:style>
  <w:style w:type="paragraph" w:customStyle="1" w:styleId="Normal4">
    <w:name w:val="Normal 4"/>
    <w:basedOn w:val="Fixed"/>
    <w:next w:val="Fixed"/>
    <w:uiPriority w:val="99"/>
    <w:rsid w:val="00A642A0"/>
    <w:pPr>
      <w:ind w:right="1152" w:firstLine="1440"/>
    </w:pPr>
  </w:style>
  <w:style w:type="paragraph" w:customStyle="1" w:styleId="Normal5">
    <w:name w:val="Normal 5"/>
    <w:basedOn w:val="Fixed"/>
    <w:next w:val="Fixed"/>
    <w:uiPriority w:val="99"/>
    <w:rsid w:val="00A642A0"/>
    <w:pPr>
      <w:ind w:left="1440" w:right="1152" w:firstLine="0"/>
    </w:pPr>
  </w:style>
  <w:style w:type="paragraph" w:customStyle="1" w:styleId="Normal6">
    <w:name w:val="Normal 6"/>
    <w:basedOn w:val="Fixed"/>
    <w:next w:val="Fixed"/>
    <w:uiPriority w:val="99"/>
    <w:rsid w:val="00A642A0"/>
    <w:pPr>
      <w:ind w:left="1440" w:right="1152" w:hanging="1440"/>
    </w:pPr>
  </w:style>
  <w:style w:type="paragraph" w:customStyle="1" w:styleId="Normal7">
    <w:name w:val="Normal 7"/>
    <w:basedOn w:val="Fixed"/>
    <w:next w:val="Fixed"/>
    <w:uiPriority w:val="99"/>
    <w:rsid w:val="00A642A0"/>
    <w:pPr>
      <w:ind w:right="1152" w:firstLine="2160"/>
    </w:pPr>
  </w:style>
  <w:style w:type="paragraph" w:customStyle="1" w:styleId="Normal8">
    <w:name w:val="Normal 8"/>
    <w:basedOn w:val="Fixed"/>
    <w:next w:val="Fixed"/>
    <w:uiPriority w:val="99"/>
    <w:rsid w:val="00A642A0"/>
    <w:pPr>
      <w:ind w:left="2160" w:right="1152" w:firstLine="0"/>
    </w:pPr>
  </w:style>
  <w:style w:type="paragraph" w:customStyle="1" w:styleId="9Style">
    <w:name w:val="9 Style"/>
    <w:basedOn w:val="Fixed"/>
    <w:next w:val="Fixed"/>
    <w:uiPriority w:val="99"/>
    <w:rsid w:val="00A642A0"/>
    <w:pPr>
      <w:ind w:left="2160" w:right="1152" w:hanging="2160"/>
    </w:pPr>
  </w:style>
  <w:style w:type="paragraph" w:customStyle="1" w:styleId="Questionquoted">
    <w:name w:val="Question (quoted)"/>
    <w:basedOn w:val="Fixed"/>
    <w:next w:val="Fixed"/>
    <w:uiPriority w:val="99"/>
    <w:rsid w:val="00A642A0"/>
    <w:pPr>
      <w:ind w:left="720" w:right="1152" w:firstLine="576"/>
    </w:pPr>
  </w:style>
  <w:style w:type="paragraph" w:customStyle="1" w:styleId="Answerquoted">
    <w:name w:val="Answer (quoted)"/>
    <w:basedOn w:val="Fixed"/>
    <w:next w:val="Fixed"/>
    <w:uiPriority w:val="99"/>
    <w:rsid w:val="00A642A0"/>
    <w:pPr>
      <w:ind w:left="720" w:right="1152" w:firstLine="576"/>
    </w:pPr>
  </w:style>
  <w:style w:type="paragraph" w:customStyle="1" w:styleId="Speakerquoted">
    <w:name w:val="Speaker (quoted)"/>
    <w:basedOn w:val="Fixed"/>
    <w:next w:val="Fixed"/>
    <w:uiPriority w:val="99"/>
    <w:rsid w:val="00A642A0"/>
    <w:pPr>
      <w:ind w:left="1440" w:right="1152" w:firstLine="720"/>
    </w:pPr>
  </w:style>
  <w:style w:type="paragraph" w:customStyle="1" w:styleId="questionPghquoted">
    <w:name w:val="question Pgh (quoted)"/>
    <w:basedOn w:val="Fixed"/>
    <w:next w:val="Fixed"/>
    <w:uiPriority w:val="99"/>
    <w:rsid w:val="00A642A0"/>
    <w:pPr>
      <w:ind w:left="720" w:right="1152" w:firstLine="2160"/>
    </w:pPr>
  </w:style>
  <w:style w:type="paragraph" w:customStyle="1" w:styleId="answerPghquoted">
    <w:name w:val="answer Pgh (quoted)"/>
    <w:basedOn w:val="Fixed"/>
    <w:next w:val="Fixed"/>
    <w:uiPriority w:val="99"/>
    <w:rsid w:val="00A642A0"/>
    <w:pPr>
      <w:ind w:left="720" w:right="1152" w:firstLine="2160"/>
    </w:pPr>
  </w:style>
  <w:style w:type="paragraph" w:customStyle="1" w:styleId="speakerPghquoted">
    <w:name w:val="speaker Pgh (quoted)"/>
    <w:basedOn w:val="Fixed"/>
    <w:next w:val="Fixed"/>
    <w:uiPriority w:val="99"/>
    <w:rsid w:val="00A642A0"/>
    <w:pPr>
      <w:ind w:left="1440" w:right="1152" w:firstLine="720"/>
    </w:pPr>
  </w:style>
  <w:style w:type="paragraph" w:customStyle="1" w:styleId="certifiedQuestion">
    <w:name w:val="certified Question"/>
    <w:basedOn w:val="Fixed"/>
    <w:next w:val="Fixed"/>
    <w:uiPriority w:val="99"/>
    <w:rsid w:val="00A642A0"/>
    <w:pPr>
      <w:ind w:right="1152" w:firstLine="288"/>
    </w:pPr>
  </w:style>
  <w:style w:type="paragraph" w:customStyle="1" w:styleId="Index1">
    <w:name w:val="Index1"/>
    <w:basedOn w:val="Fixed"/>
    <w:next w:val="Fixed"/>
    <w:uiPriority w:val="99"/>
    <w:rsid w:val="00A642A0"/>
    <w:pPr>
      <w:spacing w:line="264" w:lineRule="atLeast"/>
      <w:ind w:left="1440" w:hanging="1440"/>
    </w:pPr>
  </w:style>
  <w:style w:type="paragraph" w:customStyle="1" w:styleId="IndexBlank">
    <w:name w:val="IndexBlank"/>
    <w:basedOn w:val="Fixed"/>
    <w:next w:val="Fixed"/>
    <w:uiPriority w:val="99"/>
    <w:rsid w:val="00A642A0"/>
    <w:pPr>
      <w:spacing w:line="264" w:lineRule="atLeast"/>
      <w:ind w:left="1440" w:hanging="1584"/>
    </w:pPr>
  </w:style>
  <w:style w:type="paragraph" w:customStyle="1" w:styleId="captionbox">
    <w:name w:val="caption box"/>
    <w:basedOn w:val="Fixed"/>
    <w:next w:val="Fixed"/>
    <w:uiPriority w:val="99"/>
    <w:rsid w:val="00A642A0"/>
    <w:pPr>
      <w:spacing w:line="264" w:lineRule="atLeast"/>
      <w:ind w:right="4320" w:firstLine="0"/>
    </w:pPr>
  </w:style>
  <w:style w:type="paragraph" w:customStyle="1" w:styleId="Left1">
    <w:name w:val="Left 1"/>
    <w:basedOn w:val="Fixed"/>
    <w:next w:val="Fixed"/>
    <w:uiPriority w:val="99"/>
    <w:rsid w:val="00A642A0"/>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A642A0"/>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A642A0"/>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A642A0"/>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A642A0"/>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A642A0"/>
    <w:pPr>
      <w:spacing w:line="285" w:lineRule="atLeast"/>
      <w:ind w:left="1728" w:right="4708" w:firstLine="0"/>
    </w:pPr>
    <w:rPr>
      <w:rFonts w:ascii="Courier New" w:hAnsi="Courier New" w:cs="Courier New"/>
    </w:rPr>
  </w:style>
  <w:style w:type="paragraph" w:styleId="Revision">
    <w:name w:val="Revision"/>
    <w:hidden/>
    <w:uiPriority w:val="99"/>
    <w:semiHidden/>
    <w:rsid w:val="00A642A0"/>
    <w:rPr>
      <w:rFonts w:asciiTheme="minorHAnsi" w:eastAsiaTheme="minorEastAsia" w:hAnsiTheme="minorHAnsi"/>
      <w:sz w:val="22"/>
      <w:szCs w:val="22"/>
      <w:lang w:val="en-US" w:eastAsia="en-US"/>
    </w:rPr>
  </w:style>
  <w:style w:type="paragraph" w:customStyle="1" w:styleId="preparedby">
    <w:name w:val="preparedby"/>
    <w:basedOn w:val="Normal"/>
    <w:next w:val="Normal"/>
    <w:rsid w:val="00A642A0"/>
    <w:pPr>
      <w:spacing w:after="600"/>
      <w:jc w:val="center"/>
    </w:pPr>
    <w:rPr>
      <w:rFonts w:ascii="Times New Roman" w:eastAsia="Times New Roman" w:hAnsi="Times New Roman" w:cs="Times New Roman"/>
      <w:i/>
      <w:sz w:val="24"/>
      <w:szCs w:val="24"/>
      <w:lang w:eastAsia="en-US"/>
    </w:rPr>
  </w:style>
  <w:style w:type="paragraph" w:customStyle="1" w:styleId="CarCarCharCharCarCarCharCharCarCar">
    <w:name w:val="Car Car Char Char Car Car Char Char Car Car"/>
    <w:basedOn w:val="Normal"/>
    <w:rsid w:val="00A642A0"/>
    <w:pPr>
      <w:spacing w:after="160" w:line="240" w:lineRule="exact"/>
    </w:pPr>
    <w:rPr>
      <w:rFonts w:ascii="Verdana" w:eastAsia="PMingLiU" w:hAnsi="Verdana" w:cs="Times New Roman"/>
      <w:sz w:val="20"/>
      <w:szCs w:val="24"/>
      <w:lang w:eastAsia="en-US"/>
    </w:rPr>
  </w:style>
  <w:style w:type="paragraph" w:customStyle="1" w:styleId="CharCharCharChar">
    <w:name w:val="Char Char Char Char"/>
    <w:basedOn w:val="Normal"/>
    <w:rsid w:val="00A642A0"/>
    <w:pPr>
      <w:spacing w:after="160" w:line="240" w:lineRule="exact"/>
    </w:pPr>
    <w:rPr>
      <w:rFonts w:ascii="Verdana" w:eastAsia="Times New Roman" w:hAnsi="Verdana" w:cs="Times New Roman"/>
      <w:sz w:val="20"/>
      <w:szCs w:val="24"/>
      <w:lang w:val="en-GB" w:eastAsia="en-US"/>
    </w:rPr>
  </w:style>
  <w:style w:type="paragraph" w:customStyle="1" w:styleId="Draft">
    <w:name w:val="Draft"/>
    <w:basedOn w:val="Normal"/>
    <w:link w:val="DraftChar"/>
    <w:rsid w:val="00A642A0"/>
    <w:pPr>
      <w:spacing w:before="1200"/>
      <w:jc w:val="center"/>
    </w:pPr>
    <w:rPr>
      <w:rFonts w:ascii="Times New Roman" w:eastAsia="Times New Roman" w:hAnsi="Times New Roman" w:cs="Times New Roman"/>
      <w:caps/>
      <w:sz w:val="24"/>
      <w:szCs w:val="24"/>
      <w:lang w:eastAsia="en-US"/>
    </w:rPr>
  </w:style>
  <w:style w:type="character" w:customStyle="1" w:styleId="description">
    <w:name w:val="description"/>
    <w:rsid w:val="00A642A0"/>
    <w:rPr>
      <w:rFonts w:ascii="Arial" w:hAnsi="Arial"/>
      <w:lang w:val="en-GB" w:eastAsia="en-US" w:bidi="ar-SA"/>
    </w:rPr>
  </w:style>
  <w:style w:type="character" w:customStyle="1" w:styleId="DraftChar">
    <w:name w:val="Draft Char"/>
    <w:link w:val="Draft"/>
    <w:rsid w:val="00A642A0"/>
    <w:rPr>
      <w:caps/>
      <w:sz w:val="24"/>
      <w:szCs w:val="24"/>
      <w:lang w:val="en-US" w:eastAsia="en-US"/>
    </w:rPr>
  </w:style>
  <w:style w:type="paragraph" w:customStyle="1" w:styleId="Standard1">
    <w:name w:val="Standard1"/>
    <w:rsid w:val="00A642A0"/>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PlainText">
    <w:name w:val="Plain Text"/>
    <w:basedOn w:val="Normal"/>
    <w:link w:val="PlainTextChar"/>
    <w:uiPriority w:val="99"/>
    <w:unhideWhenUsed/>
    <w:rsid w:val="00A642A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642A0"/>
    <w:rPr>
      <w:rFonts w:ascii="Consolas" w:eastAsiaTheme="minorHAnsi" w:hAnsi="Consolas" w:cstheme="minorBidi"/>
      <w:sz w:val="21"/>
      <w:szCs w:val="21"/>
      <w:lang w:val="en-US" w:eastAsia="en-US"/>
    </w:rPr>
  </w:style>
  <w:style w:type="paragraph" w:customStyle="1" w:styleId="Normal0">
    <w:name w:val="Normal 0"/>
    <w:rsid w:val="00A642A0"/>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stion1">
    <w:name w:val="Question 1"/>
    <w:basedOn w:val="Normal0"/>
    <w:next w:val="Que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A642A0"/>
    <w:rPr>
      <w:color w:val="808080"/>
    </w:rPr>
  </w:style>
  <w:style w:type="paragraph" w:customStyle="1" w:styleId="Text">
    <w:name w:val="Text"/>
    <w:rsid w:val="00A642A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numbering" w:customStyle="1" w:styleId="ImportierterStil1">
    <w:name w:val="Importierter Stil: 1"/>
    <w:rsid w:val="00A642A0"/>
    <w:pPr>
      <w:numPr>
        <w:numId w:val="4"/>
      </w:numPr>
    </w:pPr>
  </w:style>
  <w:style w:type="paragraph" w:customStyle="1" w:styleId="8">
    <w:name w:val="바탕글 사본8"/>
    <w:basedOn w:val="Normal"/>
    <w:rsid w:val="00A642A0"/>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A642A0"/>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A642A0"/>
    <w:rPr>
      <w:szCs w:val="24"/>
    </w:rPr>
  </w:style>
  <w:style w:type="character" w:customStyle="1" w:styleId="DateChar">
    <w:name w:val="Date Char"/>
    <w:basedOn w:val="DefaultParagraphFont"/>
    <w:link w:val="Date"/>
    <w:rsid w:val="00A642A0"/>
    <w:rPr>
      <w:rFonts w:ascii="Arial" w:eastAsia="SimSun" w:hAnsi="Arial" w:cs="Arial"/>
      <w:sz w:val="22"/>
      <w:szCs w:val="24"/>
      <w:lang w:val="en-US" w:eastAsia="zh-CN"/>
    </w:rPr>
  </w:style>
  <w:style w:type="paragraph" w:customStyle="1" w:styleId="mcRevisionReadOnly">
    <w:name w:val="mcRevisionReadOnly"/>
    <w:rsid w:val="00A642A0"/>
    <w:pPr>
      <w:spacing w:after="200" w:line="276" w:lineRule="auto"/>
    </w:pPr>
    <w:rPr>
      <w:rFonts w:asciiTheme="minorHAnsi" w:eastAsiaTheme="minorEastAsia"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semiHidden="1" w:unhideWhenUsed="1"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qFormat="1"/>
    <w:lsdException w:name="annotation reference" w:uiPriority="99"/>
    <w:lsdException w:name="endnote reference" w:uiPriority="99"/>
    <w:lsdException w:name="Title" w:uiPriority="10" w:qFormat="1"/>
    <w:lsdException w:name="Body Text" w:qFormat="1"/>
    <w:lsdException w:name="Subtitle" w:qFormat="1"/>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link w:val="Heading5Char"/>
    <w:uiPriority w:val="9"/>
    <w:qFormat/>
    <w:rsid w:val="00AD5076"/>
    <w:pPr>
      <w:spacing w:before="100" w:beforeAutospacing="1" w:after="100" w:afterAutospacing="1"/>
      <w:outlineLvl w:val="4"/>
    </w:pPr>
    <w:rPr>
      <w:rFonts w:ascii="Times New Roman" w:eastAsia="Times New Roman" w:hAnsi="Times New Roman" w:cs="Times New Roman"/>
      <w:b/>
      <w:bCs/>
      <w:sz w:val="20"/>
      <w:lang w:eastAsia="en-US"/>
    </w:rPr>
  </w:style>
  <w:style w:type="paragraph" w:styleId="Heading7">
    <w:name w:val="heading 7"/>
    <w:basedOn w:val="Normal"/>
    <w:next w:val="Normal"/>
    <w:link w:val="Heading7Char"/>
    <w:uiPriority w:val="9"/>
    <w:qFormat/>
    <w:rsid w:val="00AD5076"/>
    <w:pPr>
      <w:keepNext/>
      <w:keepLines/>
      <w:spacing w:before="40" w:line="276" w:lineRule="auto"/>
      <w:outlineLvl w:val="6"/>
    </w:pPr>
    <w:rPr>
      <w:rFonts w:ascii="Cambria" w:eastAsia="Times New Roman" w:hAnsi="Cambria" w:cs="Times New Roman"/>
      <w:i/>
      <w:iCs/>
      <w:color w:val="243F60"/>
      <w:szCs w:val="22"/>
      <w:lang w:eastAsia="en-US"/>
    </w:rPr>
  </w:style>
  <w:style w:type="paragraph" w:styleId="Heading8">
    <w:name w:val="heading 8"/>
    <w:basedOn w:val="Normal"/>
    <w:next w:val="Normal"/>
    <w:link w:val="Heading8Char"/>
    <w:qFormat/>
    <w:rsid w:val="00AD5076"/>
    <w:pPr>
      <w:keepNext/>
      <w:keepLines/>
      <w:spacing w:before="40" w:line="276" w:lineRule="auto"/>
      <w:outlineLvl w:val="7"/>
    </w:pPr>
    <w:rPr>
      <w:rFonts w:ascii="Cambria" w:eastAsia="Times New Roman" w:hAnsi="Cambria" w:cs="Times New Roman"/>
      <w:color w:val="272727"/>
      <w:sz w:val="21"/>
      <w:szCs w:val="21"/>
      <w:lang w:eastAsia="en-US"/>
    </w:rPr>
  </w:style>
  <w:style w:type="paragraph" w:styleId="Heading9">
    <w:name w:val="heading 9"/>
    <w:basedOn w:val="Normal"/>
    <w:next w:val="Normal"/>
    <w:link w:val="Heading9Char"/>
    <w:uiPriority w:val="9"/>
    <w:qFormat/>
    <w:rsid w:val="00AD5076"/>
    <w:pPr>
      <w:keepNext/>
      <w:keepLines/>
      <w:spacing w:before="40" w:line="276" w:lineRule="auto"/>
      <w:outlineLvl w:val="8"/>
    </w:pPr>
    <w:rPr>
      <w:rFonts w:ascii="Cambria" w:eastAsia="Times New Roman" w:hAnsi="Cambria" w:cs="Times New Roman"/>
      <w:i/>
      <w:iCs/>
      <w:color w:val="272727"/>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A75C22"/>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style>
  <w:style w:type="paragraph" w:customStyle="1" w:styleId="ONUMFS">
    <w:name w:val="ONUM FS"/>
    <w:basedOn w:val="BodyText"/>
    <w:rsid w:val="00676C5C"/>
    <w:pPr>
      <w:numPr>
        <w:numId w:val="2"/>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Char">
    <w:name w:val="Char 字元 字元"/>
    <w:basedOn w:val="Normal"/>
    <w:rsid w:val="00A75C22"/>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uiPriority w:val="99"/>
    <w:rsid w:val="006D4B11"/>
    <w:rPr>
      <w:rFonts w:ascii="Tahoma" w:hAnsi="Tahoma" w:cs="Tahoma"/>
      <w:sz w:val="16"/>
      <w:szCs w:val="16"/>
    </w:rPr>
  </w:style>
  <w:style w:type="character" w:styleId="PageNumber">
    <w:name w:val="page number"/>
    <w:basedOn w:val="DefaultParagraphFont"/>
    <w:rsid w:val="00951DE8"/>
  </w:style>
  <w:style w:type="paragraph" w:customStyle="1" w:styleId="MediumGrid1-Accent21">
    <w:name w:val="Medium Grid 1 - Accent 21"/>
    <w:basedOn w:val="Normal"/>
    <w:uiPriority w:val="63"/>
    <w:qFormat/>
    <w:rsid w:val="00D93A63"/>
    <w:pPr>
      <w:widowControl w:val="0"/>
      <w:autoSpaceDE w:val="0"/>
      <w:autoSpaceDN w:val="0"/>
      <w:adjustRightInd w:val="0"/>
      <w:ind w:left="708"/>
    </w:pPr>
    <w:rPr>
      <w:rFonts w:eastAsia="Times New Roman"/>
      <w:sz w:val="24"/>
      <w:szCs w:val="24"/>
      <w:lang w:val="pl-PL" w:eastAsia="pl-PL"/>
    </w:rPr>
  </w:style>
  <w:style w:type="character" w:customStyle="1" w:styleId="Heading5Char">
    <w:name w:val="Heading 5 Char"/>
    <w:link w:val="Heading5"/>
    <w:uiPriority w:val="9"/>
    <w:rsid w:val="00AD5076"/>
    <w:rPr>
      <w:b/>
      <w:bCs/>
    </w:rPr>
  </w:style>
  <w:style w:type="character" w:customStyle="1" w:styleId="Heading7Char">
    <w:name w:val="Heading 7 Char"/>
    <w:link w:val="Heading7"/>
    <w:uiPriority w:val="9"/>
    <w:rsid w:val="00AD5076"/>
    <w:rPr>
      <w:rFonts w:ascii="Cambria" w:hAnsi="Cambria"/>
      <w:i/>
      <w:iCs/>
      <w:color w:val="243F60"/>
      <w:sz w:val="22"/>
      <w:szCs w:val="22"/>
    </w:rPr>
  </w:style>
  <w:style w:type="character" w:customStyle="1" w:styleId="Heading8Char">
    <w:name w:val="Heading 8 Char"/>
    <w:link w:val="Heading8"/>
    <w:rsid w:val="00AD5076"/>
    <w:rPr>
      <w:rFonts w:ascii="Cambria" w:hAnsi="Cambria"/>
      <w:color w:val="272727"/>
      <w:sz w:val="21"/>
      <w:szCs w:val="21"/>
    </w:rPr>
  </w:style>
  <w:style w:type="character" w:customStyle="1" w:styleId="Heading9Char">
    <w:name w:val="Heading 9 Char"/>
    <w:link w:val="Heading9"/>
    <w:uiPriority w:val="9"/>
    <w:rsid w:val="00AD5076"/>
    <w:rPr>
      <w:rFonts w:ascii="Cambria" w:hAnsi="Cambria"/>
      <w:i/>
      <w:iCs/>
      <w:color w:val="272727"/>
      <w:sz w:val="21"/>
      <w:szCs w:val="21"/>
    </w:rPr>
  </w:style>
  <w:style w:type="character" w:customStyle="1" w:styleId="Heading1Char">
    <w:name w:val="Heading 1 Char"/>
    <w:link w:val="Heading1"/>
    <w:rsid w:val="00AD5076"/>
    <w:rPr>
      <w:rFonts w:ascii="Arial" w:eastAsia="SimSun" w:hAnsi="Arial" w:cs="Arial"/>
      <w:b/>
      <w:bCs/>
      <w:caps/>
      <w:kern w:val="32"/>
      <w:sz w:val="22"/>
      <w:szCs w:val="32"/>
      <w:lang w:eastAsia="zh-CN"/>
    </w:rPr>
  </w:style>
  <w:style w:type="character" w:customStyle="1" w:styleId="Heading2Char">
    <w:name w:val="Heading 2 Char"/>
    <w:link w:val="Heading2"/>
    <w:uiPriority w:val="9"/>
    <w:rsid w:val="00AD5076"/>
    <w:rPr>
      <w:rFonts w:ascii="Arial" w:eastAsia="SimSun" w:hAnsi="Arial" w:cs="Arial"/>
      <w:bCs/>
      <w:iCs/>
      <w:caps/>
      <w:sz w:val="22"/>
      <w:szCs w:val="28"/>
      <w:lang w:eastAsia="zh-CN"/>
    </w:rPr>
  </w:style>
  <w:style w:type="character" w:customStyle="1" w:styleId="Heading3Char">
    <w:name w:val="Heading 3 Char"/>
    <w:link w:val="Heading3"/>
    <w:rsid w:val="00AD5076"/>
    <w:rPr>
      <w:rFonts w:ascii="Arial" w:eastAsia="SimSun" w:hAnsi="Arial" w:cs="Arial"/>
      <w:bCs/>
      <w:sz w:val="22"/>
      <w:szCs w:val="26"/>
      <w:u w:val="single"/>
      <w:lang w:eastAsia="zh-CN"/>
    </w:rPr>
  </w:style>
  <w:style w:type="character" w:customStyle="1" w:styleId="Heading4Char">
    <w:name w:val="Heading 4 Char"/>
    <w:link w:val="Heading4"/>
    <w:rsid w:val="00AD5076"/>
    <w:rPr>
      <w:rFonts w:ascii="Arial" w:eastAsia="SimSun" w:hAnsi="Arial" w:cs="Arial"/>
      <w:bCs/>
      <w:i/>
      <w:sz w:val="22"/>
      <w:szCs w:val="28"/>
      <w:lang w:eastAsia="zh-CN"/>
    </w:rPr>
  </w:style>
  <w:style w:type="character" w:customStyle="1" w:styleId="MediumGrid11">
    <w:name w:val="Medium Grid 11"/>
    <w:uiPriority w:val="99"/>
    <w:semiHidden/>
    <w:rsid w:val="00AD5076"/>
    <w:rPr>
      <w:color w:val="808080"/>
    </w:rPr>
  </w:style>
  <w:style w:type="character" w:customStyle="1" w:styleId="BalloonTextChar">
    <w:name w:val="Balloon Text Char"/>
    <w:link w:val="BalloonText"/>
    <w:uiPriority w:val="99"/>
    <w:rsid w:val="00AD5076"/>
    <w:rPr>
      <w:rFonts w:ascii="Tahoma" w:eastAsia="SimSun" w:hAnsi="Tahoma" w:cs="Tahoma"/>
      <w:sz w:val="16"/>
      <w:szCs w:val="16"/>
      <w:lang w:eastAsia="zh-CN"/>
    </w:rPr>
  </w:style>
  <w:style w:type="character" w:customStyle="1" w:styleId="HeaderChar">
    <w:name w:val="Header Char"/>
    <w:aliases w:val="Heading Char"/>
    <w:link w:val="Header"/>
    <w:uiPriority w:val="99"/>
    <w:rsid w:val="00AD5076"/>
    <w:rPr>
      <w:rFonts w:ascii="Arial" w:eastAsia="SimSun" w:hAnsi="Arial" w:cs="Arial"/>
      <w:sz w:val="22"/>
      <w:lang w:eastAsia="zh-CN"/>
    </w:rPr>
  </w:style>
  <w:style w:type="character" w:customStyle="1" w:styleId="FooterChar">
    <w:name w:val="Footer Char"/>
    <w:link w:val="Footer"/>
    <w:uiPriority w:val="99"/>
    <w:rsid w:val="00AD5076"/>
    <w:rPr>
      <w:rFonts w:ascii="Arial" w:eastAsia="SimSun" w:hAnsi="Arial" w:cs="Arial"/>
      <w:sz w:val="22"/>
      <w:lang w:eastAsia="zh-CN"/>
    </w:rPr>
  </w:style>
  <w:style w:type="paragraph" w:customStyle="1" w:styleId="ColorfulList-Accent11">
    <w:name w:val="Colorful List - Accent 11"/>
    <w:basedOn w:val="Normal"/>
    <w:uiPriority w:val="34"/>
    <w:qFormat/>
    <w:rsid w:val="00AD5076"/>
    <w:pPr>
      <w:spacing w:after="200" w:line="276" w:lineRule="auto"/>
      <w:ind w:left="720"/>
      <w:contextualSpacing/>
    </w:pPr>
    <w:rPr>
      <w:rFonts w:ascii="Calibri" w:eastAsia="Times New Roman" w:hAnsi="Calibri" w:cs="Times New Roman"/>
      <w:szCs w:val="22"/>
      <w:lang w:eastAsia="en-US"/>
    </w:rPr>
  </w:style>
  <w:style w:type="paragraph" w:styleId="Title">
    <w:name w:val="Title"/>
    <w:basedOn w:val="Normal"/>
    <w:next w:val="Normal"/>
    <w:link w:val="TitleChar"/>
    <w:uiPriority w:val="10"/>
    <w:qFormat/>
    <w:rsid w:val="00AD5076"/>
    <w:pPr>
      <w:spacing w:before="720" w:after="240" w:line="288" w:lineRule="auto"/>
    </w:pPr>
    <w:rPr>
      <w:rFonts w:eastAsia="Calibri" w:cs="Times New Roman"/>
      <w:b/>
      <w:sz w:val="28"/>
      <w:szCs w:val="22"/>
      <w:lang w:val="de-CH" w:eastAsia="en-US"/>
    </w:rPr>
  </w:style>
  <w:style w:type="character" w:customStyle="1" w:styleId="TitleChar">
    <w:name w:val="Title Char"/>
    <w:link w:val="Title"/>
    <w:uiPriority w:val="10"/>
    <w:rsid w:val="00AD5076"/>
    <w:rPr>
      <w:rFonts w:ascii="Arial" w:eastAsia="Calibri" w:hAnsi="Arial"/>
      <w:b/>
      <w:sz w:val="28"/>
      <w:szCs w:val="22"/>
      <w:lang w:val="de-CH"/>
    </w:rPr>
  </w:style>
  <w:style w:type="paragraph" w:styleId="TOC1">
    <w:name w:val="toc 1"/>
    <w:basedOn w:val="Normal"/>
    <w:next w:val="Normal"/>
    <w:autoRedefine/>
    <w:uiPriority w:val="39"/>
    <w:unhideWhenUsed/>
    <w:rsid w:val="00AD5076"/>
    <w:pPr>
      <w:tabs>
        <w:tab w:val="left" w:pos="709"/>
        <w:tab w:val="left" w:pos="1418"/>
        <w:tab w:val="right" w:pos="9214"/>
      </w:tabs>
      <w:spacing w:after="100" w:line="288" w:lineRule="auto"/>
      <w:ind w:left="709" w:right="851" w:hanging="709"/>
    </w:pPr>
    <w:rPr>
      <w:rFonts w:eastAsia="Calibri" w:cs="Times New Roman"/>
      <w:noProof/>
      <w:szCs w:val="22"/>
      <w:lang w:val="de-CH" w:eastAsia="en-US"/>
    </w:rPr>
  </w:style>
  <w:style w:type="paragraph" w:styleId="TOC2">
    <w:name w:val="toc 2"/>
    <w:basedOn w:val="Normal"/>
    <w:next w:val="Normal"/>
    <w:autoRedefine/>
    <w:uiPriority w:val="39"/>
    <w:unhideWhenUsed/>
    <w:rsid w:val="00AD5076"/>
    <w:pPr>
      <w:tabs>
        <w:tab w:val="left" w:pos="1134"/>
        <w:tab w:val="right" w:pos="9214"/>
      </w:tabs>
      <w:spacing w:line="288" w:lineRule="auto"/>
      <w:ind w:left="709" w:right="851" w:hanging="709"/>
    </w:pPr>
    <w:rPr>
      <w:rFonts w:eastAsia="Calibri" w:cs="Times New Roman"/>
      <w:noProof/>
      <w:szCs w:val="22"/>
      <w:lang w:val="en-GB" w:eastAsia="en-US"/>
    </w:rPr>
  </w:style>
  <w:style w:type="paragraph" w:styleId="TOC3">
    <w:name w:val="toc 3"/>
    <w:basedOn w:val="Normal"/>
    <w:next w:val="Normal"/>
    <w:autoRedefine/>
    <w:uiPriority w:val="39"/>
    <w:unhideWhenUsed/>
    <w:rsid w:val="00AD5076"/>
    <w:pPr>
      <w:tabs>
        <w:tab w:val="left" w:pos="1320"/>
        <w:tab w:val="right" w:pos="9214"/>
      </w:tabs>
      <w:spacing w:after="100" w:line="288" w:lineRule="auto"/>
      <w:ind w:left="709" w:right="849" w:hanging="709"/>
    </w:pPr>
    <w:rPr>
      <w:rFonts w:eastAsia="Calibri" w:cs="Times New Roman"/>
      <w:noProof/>
      <w:szCs w:val="22"/>
      <w:lang w:val="en-GB" w:eastAsia="en-US"/>
    </w:rPr>
  </w:style>
  <w:style w:type="character" w:styleId="Hyperlink">
    <w:name w:val="Hyperlink"/>
    <w:unhideWhenUsed/>
    <w:rsid w:val="00AD5076"/>
    <w:rPr>
      <w:color w:val="0000FF"/>
      <w:u w:val="single"/>
    </w:rPr>
  </w:style>
  <w:style w:type="character" w:customStyle="1" w:styleId="FootnoteTextChar">
    <w:name w:val="Footnote Text Char"/>
    <w:link w:val="FootnoteText"/>
    <w:rsid w:val="00AD5076"/>
    <w:rPr>
      <w:rFonts w:ascii="Arial" w:eastAsia="SimSun" w:hAnsi="Arial" w:cs="Arial"/>
      <w:sz w:val="18"/>
      <w:lang w:eastAsia="zh-CN"/>
    </w:rPr>
  </w:style>
  <w:style w:type="character" w:styleId="FootnoteReference">
    <w:name w:val="footnote reference"/>
    <w:unhideWhenUsed/>
    <w:rsid w:val="00AD5076"/>
    <w:rPr>
      <w:vertAlign w:val="superscript"/>
    </w:rPr>
  </w:style>
  <w:style w:type="character" w:styleId="CommentReference">
    <w:name w:val="annotation reference"/>
    <w:uiPriority w:val="99"/>
    <w:unhideWhenUsed/>
    <w:rsid w:val="00AD5076"/>
    <w:rPr>
      <w:sz w:val="16"/>
      <w:szCs w:val="16"/>
    </w:rPr>
  </w:style>
  <w:style w:type="character" w:customStyle="1" w:styleId="CommentTextChar">
    <w:name w:val="Comment Text Char"/>
    <w:uiPriority w:val="99"/>
    <w:rsid w:val="00AD5076"/>
    <w:rPr>
      <w:sz w:val="20"/>
      <w:szCs w:val="20"/>
    </w:rPr>
  </w:style>
  <w:style w:type="paragraph" w:styleId="CommentSubject">
    <w:name w:val="annotation subject"/>
    <w:basedOn w:val="CommentText"/>
    <w:next w:val="CommentText"/>
    <w:link w:val="CommentSubjectChar"/>
    <w:uiPriority w:val="99"/>
    <w:unhideWhenUsed/>
    <w:rsid w:val="00AD5076"/>
    <w:pPr>
      <w:spacing w:after="200"/>
    </w:pPr>
    <w:rPr>
      <w:rFonts w:ascii="Calibri" w:eastAsia="Times New Roman" w:hAnsi="Calibri" w:cs="Times New Roman"/>
      <w:b/>
      <w:bCs/>
      <w:sz w:val="20"/>
      <w:lang w:eastAsia="en-US"/>
    </w:rPr>
  </w:style>
  <w:style w:type="character" w:customStyle="1" w:styleId="CommentTextChar1">
    <w:name w:val="Comment Text Char1"/>
    <w:link w:val="CommentText"/>
    <w:uiPriority w:val="99"/>
    <w:rsid w:val="00AD5076"/>
    <w:rPr>
      <w:rFonts w:ascii="Arial" w:eastAsia="SimSun" w:hAnsi="Arial" w:cs="Arial"/>
      <w:sz w:val="18"/>
      <w:lang w:eastAsia="zh-CN"/>
    </w:rPr>
  </w:style>
  <w:style w:type="character" w:customStyle="1" w:styleId="CommentSubjectChar">
    <w:name w:val="Comment Subject Char"/>
    <w:link w:val="CommentSubject"/>
    <w:uiPriority w:val="99"/>
    <w:rsid w:val="00AD5076"/>
    <w:rPr>
      <w:rFonts w:ascii="Calibri" w:eastAsia="SimSun" w:hAnsi="Calibri" w:cs="Arial"/>
      <w:b/>
      <w:bCs/>
      <w:sz w:val="18"/>
      <w:lang w:eastAsia="zh-CN"/>
    </w:rPr>
  </w:style>
  <w:style w:type="character" w:styleId="FollowedHyperlink">
    <w:name w:val="FollowedHyperlink"/>
    <w:unhideWhenUsed/>
    <w:rsid w:val="00AD5076"/>
    <w:rPr>
      <w:color w:val="800080"/>
      <w:u w:val="single"/>
    </w:rPr>
  </w:style>
  <w:style w:type="paragraph" w:customStyle="1" w:styleId="Default">
    <w:name w:val="Default"/>
    <w:rsid w:val="00AD5076"/>
    <w:pPr>
      <w:autoSpaceDE w:val="0"/>
      <w:autoSpaceDN w:val="0"/>
      <w:adjustRightInd w:val="0"/>
    </w:pPr>
    <w:rPr>
      <w:rFonts w:ascii="Arial" w:hAnsi="Arial" w:cs="Arial"/>
      <w:color w:val="000000"/>
      <w:sz w:val="24"/>
      <w:szCs w:val="24"/>
      <w:lang w:val="de-CH" w:eastAsia="en-US"/>
    </w:rPr>
  </w:style>
  <w:style w:type="character" w:styleId="Emphasis">
    <w:name w:val="Emphasis"/>
    <w:qFormat/>
    <w:rsid w:val="00AD5076"/>
    <w:rPr>
      <w:i/>
      <w:iCs/>
    </w:rPr>
  </w:style>
  <w:style w:type="character" w:styleId="Strong">
    <w:name w:val="Strong"/>
    <w:uiPriority w:val="22"/>
    <w:qFormat/>
    <w:rsid w:val="00AD5076"/>
    <w:rPr>
      <w:b/>
      <w:bCs/>
    </w:rPr>
  </w:style>
  <w:style w:type="paragraph" w:customStyle="1" w:styleId="TOCHeading1">
    <w:name w:val="TOC Heading1"/>
    <w:basedOn w:val="Heading1"/>
    <w:next w:val="Normal"/>
    <w:uiPriority w:val="39"/>
    <w:unhideWhenUsed/>
    <w:qFormat/>
    <w:rsid w:val="00AD5076"/>
    <w:pPr>
      <w:keepLines/>
      <w:spacing w:after="0" w:line="259" w:lineRule="auto"/>
      <w:outlineLvl w:val="9"/>
    </w:pPr>
    <w:rPr>
      <w:rFonts w:ascii="Cambria" w:eastAsia="Times New Roman" w:hAnsi="Cambria" w:cs="Times New Roman"/>
      <w:b w:val="0"/>
      <w:bCs w:val="0"/>
      <w:caps w:val="0"/>
      <w:color w:val="365F91"/>
      <w:kern w:val="0"/>
      <w:sz w:val="32"/>
      <w:lang w:val="de-CH" w:eastAsia="de-CH"/>
    </w:rPr>
  </w:style>
  <w:style w:type="paragraph" w:styleId="TOC4">
    <w:name w:val="toc 4"/>
    <w:basedOn w:val="Normal"/>
    <w:next w:val="Normal"/>
    <w:autoRedefine/>
    <w:uiPriority w:val="39"/>
    <w:unhideWhenUsed/>
    <w:rsid w:val="00AD5076"/>
    <w:pPr>
      <w:spacing w:after="100" w:line="259" w:lineRule="auto"/>
      <w:ind w:left="660"/>
    </w:pPr>
    <w:rPr>
      <w:rFonts w:ascii="Calibri" w:eastAsia="Times New Roman" w:hAnsi="Calibri" w:cs="Times New Roman"/>
      <w:szCs w:val="22"/>
      <w:lang w:val="de-CH" w:eastAsia="de-CH"/>
    </w:rPr>
  </w:style>
  <w:style w:type="paragraph" w:styleId="TOC5">
    <w:name w:val="toc 5"/>
    <w:basedOn w:val="Normal"/>
    <w:next w:val="Normal"/>
    <w:autoRedefine/>
    <w:uiPriority w:val="39"/>
    <w:unhideWhenUsed/>
    <w:rsid w:val="00AD5076"/>
    <w:pPr>
      <w:spacing w:after="100" w:line="259" w:lineRule="auto"/>
      <w:ind w:left="880"/>
    </w:pPr>
    <w:rPr>
      <w:rFonts w:ascii="Calibri" w:eastAsia="Times New Roman" w:hAnsi="Calibri" w:cs="Times New Roman"/>
      <w:szCs w:val="22"/>
      <w:lang w:val="de-CH" w:eastAsia="de-CH"/>
    </w:rPr>
  </w:style>
  <w:style w:type="paragraph" w:styleId="TOC6">
    <w:name w:val="toc 6"/>
    <w:basedOn w:val="Normal"/>
    <w:next w:val="Normal"/>
    <w:autoRedefine/>
    <w:uiPriority w:val="39"/>
    <w:unhideWhenUsed/>
    <w:rsid w:val="00AD5076"/>
    <w:pPr>
      <w:spacing w:after="100" w:line="259" w:lineRule="auto"/>
      <w:ind w:left="1100"/>
    </w:pPr>
    <w:rPr>
      <w:rFonts w:ascii="Calibri" w:eastAsia="Times New Roman" w:hAnsi="Calibri" w:cs="Times New Roman"/>
      <w:szCs w:val="22"/>
      <w:lang w:val="de-CH" w:eastAsia="de-CH"/>
    </w:rPr>
  </w:style>
  <w:style w:type="paragraph" w:styleId="TOC7">
    <w:name w:val="toc 7"/>
    <w:basedOn w:val="Normal"/>
    <w:next w:val="Normal"/>
    <w:autoRedefine/>
    <w:uiPriority w:val="39"/>
    <w:unhideWhenUsed/>
    <w:rsid w:val="00AD5076"/>
    <w:pPr>
      <w:spacing w:after="100" w:line="259" w:lineRule="auto"/>
      <w:ind w:left="1320"/>
    </w:pPr>
    <w:rPr>
      <w:rFonts w:ascii="Calibri" w:eastAsia="Times New Roman" w:hAnsi="Calibri" w:cs="Times New Roman"/>
      <w:szCs w:val="22"/>
      <w:lang w:val="de-CH" w:eastAsia="de-CH"/>
    </w:rPr>
  </w:style>
  <w:style w:type="paragraph" w:styleId="TOC8">
    <w:name w:val="toc 8"/>
    <w:basedOn w:val="Normal"/>
    <w:next w:val="Normal"/>
    <w:autoRedefine/>
    <w:uiPriority w:val="39"/>
    <w:unhideWhenUsed/>
    <w:rsid w:val="00AD5076"/>
    <w:pPr>
      <w:spacing w:after="100" w:line="259" w:lineRule="auto"/>
      <w:ind w:left="1540"/>
    </w:pPr>
    <w:rPr>
      <w:rFonts w:ascii="Calibri" w:eastAsia="Times New Roman" w:hAnsi="Calibri" w:cs="Times New Roman"/>
      <w:szCs w:val="22"/>
      <w:lang w:val="de-CH" w:eastAsia="de-CH"/>
    </w:rPr>
  </w:style>
  <w:style w:type="paragraph" w:styleId="TOC9">
    <w:name w:val="toc 9"/>
    <w:basedOn w:val="Normal"/>
    <w:next w:val="Normal"/>
    <w:autoRedefine/>
    <w:uiPriority w:val="39"/>
    <w:unhideWhenUsed/>
    <w:rsid w:val="00AD5076"/>
    <w:pPr>
      <w:spacing w:after="100" w:line="259" w:lineRule="auto"/>
      <w:ind w:left="1760"/>
    </w:pPr>
    <w:rPr>
      <w:rFonts w:ascii="Calibri" w:eastAsia="Times New Roman" w:hAnsi="Calibri" w:cs="Times New Roman"/>
      <w:szCs w:val="22"/>
      <w:lang w:val="de-CH" w:eastAsia="de-CH"/>
    </w:rPr>
  </w:style>
  <w:style w:type="numbering" w:customStyle="1" w:styleId="KeineListe1">
    <w:name w:val="Keine Liste1"/>
    <w:next w:val="NoList"/>
    <w:uiPriority w:val="99"/>
    <w:semiHidden/>
    <w:unhideWhenUsed/>
    <w:rsid w:val="00AD5076"/>
  </w:style>
  <w:style w:type="character" w:customStyle="1" w:styleId="BodyTextChar">
    <w:name w:val="Body Text Char"/>
    <w:link w:val="BodyText"/>
    <w:rsid w:val="00AD5076"/>
    <w:rPr>
      <w:rFonts w:ascii="Arial" w:eastAsia="SimSun" w:hAnsi="Arial" w:cs="Arial"/>
      <w:sz w:val="22"/>
      <w:lang w:eastAsia="zh-CN"/>
    </w:rPr>
  </w:style>
  <w:style w:type="character" w:customStyle="1" w:styleId="EndnoteTextChar">
    <w:name w:val="Endnote Text Char"/>
    <w:link w:val="EndnoteText"/>
    <w:semiHidden/>
    <w:rsid w:val="00AD5076"/>
    <w:rPr>
      <w:rFonts w:ascii="Arial" w:eastAsia="SimSun" w:hAnsi="Arial" w:cs="Arial"/>
      <w:sz w:val="18"/>
      <w:lang w:eastAsia="zh-CN"/>
    </w:rPr>
  </w:style>
  <w:style w:type="character" w:customStyle="1" w:styleId="SalutationChar">
    <w:name w:val="Salutation Char"/>
    <w:link w:val="Salutation"/>
    <w:semiHidden/>
    <w:rsid w:val="00AD5076"/>
    <w:rPr>
      <w:rFonts w:ascii="Arial" w:eastAsia="SimSun" w:hAnsi="Arial" w:cs="Arial"/>
      <w:sz w:val="22"/>
      <w:lang w:eastAsia="zh-CN"/>
    </w:rPr>
  </w:style>
  <w:style w:type="character" w:customStyle="1" w:styleId="SignatureChar">
    <w:name w:val="Signature Char"/>
    <w:link w:val="Signature"/>
    <w:semiHidden/>
    <w:rsid w:val="00AD5076"/>
    <w:rPr>
      <w:rFonts w:ascii="Arial" w:eastAsia="SimSun" w:hAnsi="Arial" w:cs="Arial"/>
      <w:sz w:val="22"/>
      <w:lang w:eastAsia="zh-CN"/>
    </w:rPr>
  </w:style>
  <w:style w:type="paragraph" w:styleId="BodyText2">
    <w:name w:val="Body Text 2"/>
    <w:basedOn w:val="Normal"/>
    <w:link w:val="BodyText2Char"/>
    <w:rsid w:val="00AD5076"/>
    <w:rPr>
      <w:rFonts w:ascii="Times New Roman" w:eastAsia="Times New Roman" w:hAnsi="Times New Roman" w:cs="Times New Roman"/>
      <w:b/>
      <w:bCs/>
      <w:sz w:val="24"/>
      <w:szCs w:val="24"/>
      <w:lang w:eastAsia="en-US"/>
    </w:rPr>
  </w:style>
  <w:style w:type="character" w:customStyle="1" w:styleId="BodyText2Char">
    <w:name w:val="Body Text 2 Char"/>
    <w:link w:val="BodyText2"/>
    <w:rsid w:val="00AD5076"/>
    <w:rPr>
      <w:b/>
      <w:bCs/>
      <w:sz w:val="24"/>
      <w:szCs w:val="24"/>
    </w:rPr>
  </w:style>
  <w:style w:type="paragraph" w:styleId="NormalWeb">
    <w:name w:val="Normal (Web)"/>
    <w:basedOn w:val="Normal"/>
    <w:uiPriority w:val="99"/>
    <w:rsid w:val="00AD5076"/>
    <w:pPr>
      <w:spacing w:beforeLines="1" w:afterLines="1"/>
    </w:pPr>
    <w:rPr>
      <w:rFonts w:ascii="Times" w:eastAsia="Cambria" w:hAnsi="Times" w:cs="Times New Roman"/>
      <w:sz w:val="20"/>
      <w:lang w:val="cs-CZ" w:eastAsia="en-US"/>
    </w:rPr>
  </w:style>
  <w:style w:type="paragraph" w:customStyle="1" w:styleId="Documenttitle">
    <w:name w:val="Document title"/>
    <w:basedOn w:val="Normal"/>
    <w:next w:val="Normal"/>
    <w:rsid w:val="00AD5076"/>
    <w:pPr>
      <w:spacing w:before="840" w:line="336" w:lineRule="exact"/>
      <w:ind w:left="1021"/>
      <w:contextualSpacing/>
    </w:pPr>
    <w:rPr>
      <w:rFonts w:eastAsia="Times New Roman"/>
      <w:sz w:val="24"/>
      <w:lang w:eastAsia="en-US"/>
    </w:rPr>
  </w:style>
  <w:style w:type="paragraph" w:customStyle="1" w:styleId="DecisionInvitingPara">
    <w:name w:val="Decision Inviting Para."/>
    <w:basedOn w:val="Normal"/>
    <w:rsid w:val="00AD5076"/>
    <w:pPr>
      <w:ind w:left="5534"/>
    </w:pPr>
    <w:rPr>
      <w:i/>
    </w:rPr>
  </w:style>
  <w:style w:type="paragraph" w:customStyle="1" w:styleId="Char0">
    <w:name w:val="Char 字元 字元"/>
    <w:basedOn w:val="Normal"/>
    <w:rsid w:val="00AD5076"/>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AD5076"/>
    <w:rPr>
      <w:rFonts w:ascii="Arial" w:eastAsia="SimSun" w:hAnsi="Arial" w:cs="Arial"/>
      <w:bCs/>
      <w:sz w:val="22"/>
      <w:szCs w:val="26"/>
      <w:u w:val="single"/>
      <w:lang w:val="en-US" w:eastAsia="zh-CN" w:bidi="ar-SA"/>
    </w:rPr>
  </w:style>
  <w:style w:type="table" w:styleId="TableGrid">
    <w:name w:val="Table Grid"/>
    <w:basedOn w:val="TableNormal"/>
    <w:uiPriority w:val="59"/>
    <w:rsid w:val="00AD5076"/>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ercomparator">
    <w:name w:val="expandercomparator"/>
    <w:rsid w:val="00AD5076"/>
  </w:style>
  <w:style w:type="character" w:customStyle="1" w:styleId="context-menu">
    <w:name w:val="context-menu"/>
    <w:rsid w:val="00AD5076"/>
  </w:style>
  <w:style w:type="character" w:customStyle="1" w:styleId="apple-converted-space">
    <w:name w:val="apple-converted-space"/>
    <w:rsid w:val="00AD5076"/>
  </w:style>
  <w:style w:type="paragraph" w:customStyle="1" w:styleId="ColorfulShading-Accent11">
    <w:name w:val="Colorful Shading - Accent 11"/>
    <w:hidden/>
    <w:uiPriority w:val="99"/>
    <w:semiHidden/>
    <w:rsid w:val="00AD5076"/>
    <w:rPr>
      <w:rFonts w:ascii="Calibri" w:hAnsi="Calibri"/>
      <w:sz w:val="22"/>
      <w:szCs w:val="22"/>
      <w:lang w:val="en-US" w:eastAsia="en-US"/>
    </w:rPr>
  </w:style>
  <w:style w:type="character" w:styleId="EndnoteReference">
    <w:name w:val="endnote reference"/>
    <w:uiPriority w:val="99"/>
    <w:unhideWhenUsed/>
    <w:rsid w:val="00B257D0"/>
    <w:rPr>
      <w:vertAlign w:val="superscript"/>
    </w:rPr>
  </w:style>
  <w:style w:type="numbering" w:customStyle="1" w:styleId="NoList1">
    <w:name w:val="No List1"/>
    <w:next w:val="NoList"/>
    <w:uiPriority w:val="99"/>
    <w:semiHidden/>
    <w:unhideWhenUsed/>
    <w:rsid w:val="00596BE2"/>
  </w:style>
  <w:style w:type="numbering" w:customStyle="1" w:styleId="KeineListe11">
    <w:name w:val="Keine Liste11"/>
    <w:next w:val="NoList"/>
    <w:uiPriority w:val="99"/>
    <w:semiHidden/>
    <w:unhideWhenUsed/>
    <w:rsid w:val="00596BE2"/>
  </w:style>
  <w:style w:type="table" w:customStyle="1" w:styleId="TableGrid1">
    <w:name w:val="Table Grid1"/>
    <w:basedOn w:val="TableNormal"/>
    <w:next w:val="TableGrid"/>
    <w:uiPriority w:val="59"/>
    <w:rsid w:val="00596BE2"/>
    <w:rPr>
      <w:rFonts w:ascii="Calibri" w:eastAsia="Calibri" w:hAnsi="Calibri"/>
      <w:sz w:val="22"/>
      <w:szCs w:val="22"/>
      <w:lang w:val="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6BE2"/>
    <w:pPr>
      <w:ind w:left="720"/>
      <w:contextualSpacing/>
    </w:pPr>
  </w:style>
  <w:style w:type="character" w:customStyle="1" w:styleId="TextedebullesCar">
    <w:name w:val="Texte de bulles Car"/>
    <w:basedOn w:val="DefaultParagraphFont"/>
    <w:uiPriority w:val="99"/>
    <w:semiHidden/>
    <w:rsid w:val="00A642A0"/>
    <w:rPr>
      <w:rFonts w:ascii="Lucida Grande" w:hAnsi="Lucida Grande"/>
      <w:sz w:val="18"/>
      <w:szCs w:val="18"/>
    </w:rPr>
  </w:style>
  <w:style w:type="paragraph" w:customStyle="1" w:styleId="ByContin1">
    <w:name w:val="By  Contin 1"/>
    <w:basedOn w:val="Normal"/>
    <w:uiPriority w:val="99"/>
    <w:rsid w:val="00A642A0"/>
    <w:pPr>
      <w:widowControl w:val="0"/>
      <w:tabs>
        <w:tab w:val="left" w:pos="2535"/>
      </w:tabs>
      <w:autoSpaceDE w:val="0"/>
      <w:autoSpaceDN w:val="0"/>
      <w:adjustRightInd w:val="0"/>
    </w:pPr>
    <w:rPr>
      <w:rFonts w:ascii="Courier New" w:eastAsiaTheme="minorEastAsia" w:hAnsi="Courier New" w:cs="Courier New"/>
      <w:sz w:val="24"/>
      <w:szCs w:val="24"/>
      <w:lang w:eastAsia="en-US"/>
    </w:rPr>
  </w:style>
  <w:style w:type="paragraph" w:customStyle="1" w:styleId="Fixed">
    <w:name w:val="Fixed"/>
    <w:rsid w:val="00A642A0"/>
    <w:pPr>
      <w:widowControl w:val="0"/>
      <w:autoSpaceDE w:val="0"/>
      <w:autoSpaceDN w:val="0"/>
      <w:adjustRightInd w:val="0"/>
      <w:spacing w:line="528" w:lineRule="atLeast"/>
      <w:ind w:right="2880" w:firstLine="432"/>
    </w:pPr>
    <w:rPr>
      <w:rFonts w:ascii="Arial" w:eastAsiaTheme="minorEastAsia" w:hAnsi="Arial" w:cs="Arial"/>
      <w:sz w:val="24"/>
      <w:szCs w:val="24"/>
      <w:lang w:val="en-US" w:eastAsia="en-US"/>
    </w:rPr>
  </w:style>
  <w:style w:type="paragraph" w:customStyle="1" w:styleId="Question">
    <w:name w:val="Question"/>
    <w:basedOn w:val="Fixed"/>
    <w:next w:val="Fixed"/>
    <w:uiPriority w:val="99"/>
    <w:rsid w:val="00A642A0"/>
    <w:pPr>
      <w:ind w:right="1152" w:firstLine="720"/>
    </w:pPr>
  </w:style>
  <w:style w:type="paragraph" w:customStyle="1" w:styleId="Answer">
    <w:name w:val="Answer"/>
    <w:basedOn w:val="Fixed"/>
    <w:next w:val="Fixed"/>
    <w:uiPriority w:val="99"/>
    <w:rsid w:val="00A642A0"/>
    <w:pPr>
      <w:ind w:right="1152" w:firstLine="720"/>
    </w:pPr>
  </w:style>
  <w:style w:type="paragraph" w:customStyle="1" w:styleId="Colloquy">
    <w:name w:val="Colloquy"/>
    <w:basedOn w:val="Fixed"/>
    <w:next w:val="Fixed"/>
    <w:uiPriority w:val="99"/>
    <w:rsid w:val="00A642A0"/>
    <w:pPr>
      <w:ind w:left="720" w:right="1152" w:firstLine="720"/>
    </w:pPr>
  </w:style>
  <w:style w:type="paragraph" w:customStyle="1" w:styleId="ContinQ">
    <w:name w:val="Contin Q"/>
    <w:basedOn w:val="Fixed"/>
    <w:next w:val="Fixed"/>
    <w:uiPriority w:val="99"/>
    <w:rsid w:val="00A642A0"/>
    <w:pPr>
      <w:ind w:right="1152" w:firstLine="2160"/>
    </w:pPr>
  </w:style>
  <w:style w:type="paragraph" w:customStyle="1" w:styleId="ContinA">
    <w:name w:val="Contin A"/>
    <w:basedOn w:val="Fixed"/>
    <w:next w:val="Fixed"/>
    <w:uiPriority w:val="99"/>
    <w:rsid w:val="00A642A0"/>
    <w:pPr>
      <w:ind w:right="1152" w:firstLine="2160"/>
    </w:pPr>
  </w:style>
  <w:style w:type="paragraph" w:customStyle="1" w:styleId="ContinCol">
    <w:name w:val="Contin Col"/>
    <w:basedOn w:val="Fixed"/>
    <w:next w:val="Fixed"/>
    <w:uiPriority w:val="99"/>
    <w:rsid w:val="00A642A0"/>
    <w:pPr>
      <w:ind w:left="720" w:right="1152" w:firstLine="720"/>
    </w:pPr>
  </w:style>
  <w:style w:type="paragraph" w:customStyle="1" w:styleId="Parenthetical">
    <w:name w:val="Parenthetical"/>
    <w:basedOn w:val="Fixed"/>
    <w:next w:val="Fixed"/>
    <w:uiPriority w:val="99"/>
    <w:rsid w:val="00A642A0"/>
    <w:pPr>
      <w:ind w:left="2880" w:right="1152" w:firstLine="0"/>
    </w:pPr>
  </w:style>
  <w:style w:type="paragraph" w:customStyle="1" w:styleId="Centered">
    <w:name w:val="Centered"/>
    <w:basedOn w:val="Fixed"/>
    <w:next w:val="Fixed"/>
    <w:uiPriority w:val="99"/>
    <w:rsid w:val="00A642A0"/>
    <w:pPr>
      <w:ind w:right="1152" w:firstLine="0"/>
      <w:jc w:val="center"/>
    </w:pPr>
  </w:style>
  <w:style w:type="paragraph" w:customStyle="1" w:styleId="Rightflush">
    <w:name w:val="Right flush"/>
    <w:basedOn w:val="Fixed"/>
    <w:next w:val="Fixed"/>
    <w:uiPriority w:val="99"/>
    <w:rsid w:val="00A642A0"/>
    <w:pPr>
      <w:ind w:left="2880" w:right="1152" w:firstLine="0"/>
      <w:jc w:val="right"/>
    </w:pPr>
  </w:style>
  <w:style w:type="paragraph" w:customStyle="1" w:styleId="BylineSQ">
    <w:name w:val="By line (SQ)"/>
    <w:basedOn w:val="Fixed"/>
    <w:next w:val="Fixed"/>
    <w:uiPriority w:val="99"/>
    <w:rsid w:val="00A642A0"/>
    <w:pPr>
      <w:ind w:right="1152" w:firstLine="0"/>
    </w:pPr>
  </w:style>
  <w:style w:type="paragraph" w:customStyle="1" w:styleId="BylineQS">
    <w:name w:val="By line (QS)"/>
    <w:basedOn w:val="Fixed"/>
    <w:next w:val="Fixed"/>
    <w:uiPriority w:val="99"/>
    <w:rsid w:val="00A642A0"/>
    <w:pPr>
      <w:ind w:right="1152" w:firstLine="720"/>
    </w:pPr>
  </w:style>
  <w:style w:type="paragraph" w:customStyle="1" w:styleId="0Style">
    <w:name w:val="0 Style"/>
    <w:basedOn w:val="Fixed"/>
    <w:next w:val="Fixed"/>
    <w:uiPriority w:val="99"/>
    <w:rsid w:val="00A642A0"/>
    <w:pPr>
      <w:ind w:right="1152" w:firstLine="0"/>
    </w:pPr>
  </w:style>
  <w:style w:type="paragraph" w:customStyle="1" w:styleId="Normal1">
    <w:name w:val="Normal 1"/>
    <w:basedOn w:val="Fixed"/>
    <w:next w:val="Fixed"/>
    <w:uiPriority w:val="99"/>
    <w:rsid w:val="00A642A0"/>
    <w:pPr>
      <w:ind w:right="1152" w:firstLine="720"/>
    </w:pPr>
  </w:style>
  <w:style w:type="paragraph" w:customStyle="1" w:styleId="Normal2">
    <w:name w:val="Normal 2"/>
    <w:basedOn w:val="Fixed"/>
    <w:next w:val="Fixed"/>
    <w:uiPriority w:val="99"/>
    <w:rsid w:val="00A642A0"/>
    <w:pPr>
      <w:ind w:left="720" w:right="1152" w:firstLine="0"/>
    </w:pPr>
  </w:style>
  <w:style w:type="paragraph" w:customStyle="1" w:styleId="Normal3">
    <w:name w:val="Normal 3"/>
    <w:basedOn w:val="Fixed"/>
    <w:next w:val="Fixed"/>
    <w:uiPriority w:val="99"/>
    <w:rsid w:val="00A642A0"/>
    <w:pPr>
      <w:ind w:left="720" w:right="1152" w:hanging="720"/>
    </w:pPr>
  </w:style>
  <w:style w:type="paragraph" w:customStyle="1" w:styleId="Normal4">
    <w:name w:val="Normal 4"/>
    <w:basedOn w:val="Fixed"/>
    <w:next w:val="Fixed"/>
    <w:uiPriority w:val="99"/>
    <w:rsid w:val="00A642A0"/>
    <w:pPr>
      <w:ind w:right="1152" w:firstLine="1440"/>
    </w:pPr>
  </w:style>
  <w:style w:type="paragraph" w:customStyle="1" w:styleId="Normal5">
    <w:name w:val="Normal 5"/>
    <w:basedOn w:val="Fixed"/>
    <w:next w:val="Fixed"/>
    <w:uiPriority w:val="99"/>
    <w:rsid w:val="00A642A0"/>
    <w:pPr>
      <w:ind w:left="1440" w:right="1152" w:firstLine="0"/>
    </w:pPr>
  </w:style>
  <w:style w:type="paragraph" w:customStyle="1" w:styleId="Normal6">
    <w:name w:val="Normal 6"/>
    <w:basedOn w:val="Fixed"/>
    <w:next w:val="Fixed"/>
    <w:uiPriority w:val="99"/>
    <w:rsid w:val="00A642A0"/>
    <w:pPr>
      <w:ind w:left="1440" w:right="1152" w:hanging="1440"/>
    </w:pPr>
  </w:style>
  <w:style w:type="paragraph" w:customStyle="1" w:styleId="Normal7">
    <w:name w:val="Normal 7"/>
    <w:basedOn w:val="Fixed"/>
    <w:next w:val="Fixed"/>
    <w:uiPriority w:val="99"/>
    <w:rsid w:val="00A642A0"/>
    <w:pPr>
      <w:ind w:right="1152" w:firstLine="2160"/>
    </w:pPr>
  </w:style>
  <w:style w:type="paragraph" w:customStyle="1" w:styleId="Normal8">
    <w:name w:val="Normal 8"/>
    <w:basedOn w:val="Fixed"/>
    <w:next w:val="Fixed"/>
    <w:uiPriority w:val="99"/>
    <w:rsid w:val="00A642A0"/>
    <w:pPr>
      <w:ind w:left="2160" w:right="1152" w:firstLine="0"/>
    </w:pPr>
  </w:style>
  <w:style w:type="paragraph" w:customStyle="1" w:styleId="9Style">
    <w:name w:val="9 Style"/>
    <w:basedOn w:val="Fixed"/>
    <w:next w:val="Fixed"/>
    <w:uiPriority w:val="99"/>
    <w:rsid w:val="00A642A0"/>
    <w:pPr>
      <w:ind w:left="2160" w:right="1152" w:hanging="2160"/>
    </w:pPr>
  </w:style>
  <w:style w:type="paragraph" w:customStyle="1" w:styleId="Questionquoted">
    <w:name w:val="Question (quoted)"/>
    <w:basedOn w:val="Fixed"/>
    <w:next w:val="Fixed"/>
    <w:uiPriority w:val="99"/>
    <w:rsid w:val="00A642A0"/>
    <w:pPr>
      <w:ind w:left="720" w:right="1152" w:firstLine="576"/>
    </w:pPr>
  </w:style>
  <w:style w:type="paragraph" w:customStyle="1" w:styleId="Answerquoted">
    <w:name w:val="Answer (quoted)"/>
    <w:basedOn w:val="Fixed"/>
    <w:next w:val="Fixed"/>
    <w:uiPriority w:val="99"/>
    <w:rsid w:val="00A642A0"/>
    <w:pPr>
      <w:ind w:left="720" w:right="1152" w:firstLine="576"/>
    </w:pPr>
  </w:style>
  <w:style w:type="paragraph" w:customStyle="1" w:styleId="Speakerquoted">
    <w:name w:val="Speaker (quoted)"/>
    <w:basedOn w:val="Fixed"/>
    <w:next w:val="Fixed"/>
    <w:uiPriority w:val="99"/>
    <w:rsid w:val="00A642A0"/>
    <w:pPr>
      <w:ind w:left="1440" w:right="1152" w:firstLine="720"/>
    </w:pPr>
  </w:style>
  <w:style w:type="paragraph" w:customStyle="1" w:styleId="questionPghquoted">
    <w:name w:val="question Pgh (quoted)"/>
    <w:basedOn w:val="Fixed"/>
    <w:next w:val="Fixed"/>
    <w:uiPriority w:val="99"/>
    <w:rsid w:val="00A642A0"/>
    <w:pPr>
      <w:ind w:left="720" w:right="1152" w:firstLine="2160"/>
    </w:pPr>
  </w:style>
  <w:style w:type="paragraph" w:customStyle="1" w:styleId="answerPghquoted">
    <w:name w:val="answer Pgh (quoted)"/>
    <w:basedOn w:val="Fixed"/>
    <w:next w:val="Fixed"/>
    <w:uiPriority w:val="99"/>
    <w:rsid w:val="00A642A0"/>
    <w:pPr>
      <w:ind w:left="720" w:right="1152" w:firstLine="2160"/>
    </w:pPr>
  </w:style>
  <w:style w:type="paragraph" w:customStyle="1" w:styleId="speakerPghquoted">
    <w:name w:val="speaker Pgh (quoted)"/>
    <w:basedOn w:val="Fixed"/>
    <w:next w:val="Fixed"/>
    <w:uiPriority w:val="99"/>
    <w:rsid w:val="00A642A0"/>
    <w:pPr>
      <w:ind w:left="1440" w:right="1152" w:firstLine="720"/>
    </w:pPr>
  </w:style>
  <w:style w:type="paragraph" w:customStyle="1" w:styleId="certifiedQuestion">
    <w:name w:val="certified Question"/>
    <w:basedOn w:val="Fixed"/>
    <w:next w:val="Fixed"/>
    <w:uiPriority w:val="99"/>
    <w:rsid w:val="00A642A0"/>
    <w:pPr>
      <w:ind w:right="1152" w:firstLine="288"/>
    </w:pPr>
  </w:style>
  <w:style w:type="paragraph" w:customStyle="1" w:styleId="Index1">
    <w:name w:val="Index1"/>
    <w:basedOn w:val="Fixed"/>
    <w:next w:val="Fixed"/>
    <w:uiPriority w:val="99"/>
    <w:rsid w:val="00A642A0"/>
    <w:pPr>
      <w:spacing w:line="264" w:lineRule="atLeast"/>
      <w:ind w:left="1440" w:hanging="1440"/>
    </w:pPr>
  </w:style>
  <w:style w:type="paragraph" w:customStyle="1" w:styleId="IndexBlank">
    <w:name w:val="IndexBlank"/>
    <w:basedOn w:val="Fixed"/>
    <w:next w:val="Fixed"/>
    <w:uiPriority w:val="99"/>
    <w:rsid w:val="00A642A0"/>
    <w:pPr>
      <w:spacing w:line="264" w:lineRule="atLeast"/>
      <w:ind w:left="1440" w:hanging="1584"/>
    </w:pPr>
  </w:style>
  <w:style w:type="paragraph" w:customStyle="1" w:styleId="captionbox">
    <w:name w:val="caption box"/>
    <w:basedOn w:val="Fixed"/>
    <w:next w:val="Fixed"/>
    <w:uiPriority w:val="99"/>
    <w:rsid w:val="00A642A0"/>
    <w:pPr>
      <w:spacing w:line="264" w:lineRule="atLeast"/>
      <w:ind w:right="4320" w:firstLine="0"/>
    </w:pPr>
  </w:style>
  <w:style w:type="paragraph" w:customStyle="1" w:styleId="Left1">
    <w:name w:val="Left 1"/>
    <w:basedOn w:val="Fixed"/>
    <w:next w:val="Fixed"/>
    <w:uiPriority w:val="99"/>
    <w:rsid w:val="00A642A0"/>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A642A0"/>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A642A0"/>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A642A0"/>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A642A0"/>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A642A0"/>
    <w:pPr>
      <w:spacing w:line="285" w:lineRule="atLeast"/>
      <w:ind w:left="1728" w:right="4708" w:firstLine="0"/>
    </w:pPr>
    <w:rPr>
      <w:rFonts w:ascii="Courier New" w:hAnsi="Courier New" w:cs="Courier New"/>
    </w:rPr>
  </w:style>
  <w:style w:type="paragraph" w:styleId="Revision">
    <w:name w:val="Revision"/>
    <w:hidden/>
    <w:uiPriority w:val="99"/>
    <w:semiHidden/>
    <w:rsid w:val="00A642A0"/>
    <w:rPr>
      <w:rFonts w:asciiTheme="minorHAnsi" w:eastAsiaTheme="minorEastAsia" w:hAnsiTheme="minorHAnsi"/>
      <w:sz w:val="22"/>
      <w:szCs w:val="22"/>
      <w:lang w:val="en-US" w:eastAsia="en-US"/>
    </w:rPr>
  </w:style>
  <w:style w:type="paragraph" w:customStyle="1" w:styleId="preparedby">
    <w:name w:val="preparedby"/>
    <w:basedOn w:val="Normal"/>
    <w:next w:val="Normal"/>
    <w:rsid w:val="00A642A0"/>
    <w:pPr>
      <w:spacing w:after="600"/>
      <w:jc w:val="center"/>
    </w:pPr>
    <w:rPr>
      <w:rFonts w:ascii="Times New Roman" w:eastAsia="Times New Roman" w:hAnsi="Times New Roman" w:cs="Times New Roman"/>
      <w:i/>
      <w:sz w:val="24"/>
      <w:szCs w:val="24"/>
      <w:lang w:eastAsia="en-US"/>
    </w:rPr>
  </w:style>
  <w:style w:type="paragraph" w:customStyle="1" w:styleId="CarCarCharCharCarCarCharCharCarCar">
    <w:name w:val="Car Car Char Char Car Car Char Char Car Car"/>
    <w:basedOn w:val="Normal"/>
    <w:rsid w:val="00A642A0"/>
    <w:pPr>
      <w:spacing w:after="160" w:line="240" w:lineRule="exact"/>
    </w:pPr>
    <w:rPr>
      <w:rFonts w:ascii="Verdana" w:eastAsia="PMingLiU" w:hAnsi="Verdana" w:cs="Times New Roman"/>
      <w:sz w:val="20"/>
      <w:szCs w:val="24"/>
      <w:lang w:eastAsia="en-US"/>
    </w:rPr>
  </w:style>
  <w:style w:type="paragraph" w:customStyle="1" w:styleId="CharCharCharChar">
    <w:name w:val="Char Char Char Char"/>
    <w:basedOn w:val="Normal"/>
    <w:rsid w:val="00A642A0"/>
    <w:pPr>
      <w:spacing w:after="160" w:line="240" w:lineRule="exact"/>
    </w:pPr>
    <w:rPr>
      <w:rFonts w:ascii="Verdana" w:eastAsia="Times New Roman" w:hAnsi="Verdana" w:cs="Times New Roman"/>
      <w:sz w:val="20"/>
      <w:szCs w:val="24"/>
      <w:lang w:val="en-GB" w:eastAsia="en-US"/>
    </w:rPr>
  </w:style>
  <w:style w:type="paragraph" w:customStyle="1" w:styleId="Draft">
    <w:name w:val="Draft"/>
    <w:basedOn w:val="Normal"/>
    <w:link w:val="DraftChar"/>
    <w:rsid w:val="00A642A0"/>
    <w:pPr>
      <w:spacing w:before="1200"/>
      <w:jc w:val="center"/>
    </w:pPr>
    <w:rPr>
      <w:rFonts w:ascii="Times New Roman" w:eastAsia="Times New Roman" w:hAnsi="Times New Roman" w:cs="Times New Roman"/>
      <w:caps/>
      <w:sz w:val="24"/>
      <w:szCs w:val="24"/>
      <w:lang w:eastAsia="en-US"/>
    </w:rPr>
  </w:style>
  <w:style w:type="character" w:customStyle="1" w:styleId="description">
    <w:name w:val="description"/>
    <w:rsid w:val="00A642A0"/>
    <w:rPr>
      <w:rFonts w:ascii="Arial" w:hAnsi="Arial"/>
      <w:lang w:val="en-GB" w:eastAsia="en-US" w:bidi="ar-SA"/>
    </w:rPr>
  </w:style>
  <w:style w:type="character" w:customStyle="1" w:styleId="DraftChar">
    <w:name w:val="Draft Char"/>
    <w:link w:val="Draft"/>
    <w:rsid w:val="00A642A0"/>
    <w:rPr>
      <w:caps/>
      <w:sz w:val="24"/>
      <w:szCs w:val="24"/>
      <w:lang w:val="en-US" w:eastAsia="en-US"/>
    </w:rPr>
  </w:style>
  <w:style w:type="paragraph" w:customStyle="1" w:styleId="Standard1">
    <w:name w:val="Standard1"/>
    <w:rsid w:val="00A642A0"/>
    <w:pPr>
      <w:pBdr>
        <w:top w:val="nil"/>
        <w:left w:val="nil"/>
        <w:bottom w:val="nil"/>
        <w:right w:val="nil"/>
        <w:between w:val="nil"/>
        <w:bar w:val="nil"/>
      </w:pBdr>
    </w:pPr>
    <w:rPr>
      <w:rFonts w:eastAsia="Arial Unicode MS" w:cs="Arial Unicode MS"/>
      <w:color w:val="000000"/>
      <w:sz w:val="24"/>
      <w:szCs w:val="24"/>
      <w:u w:color="000000"/>
      <w:bdr w:val="nil"/>
      <w:lang w:val="nl-NL" w:eastAsia="zh-CN"/>
    </w:rPr>
  </w:style>
  <w:style w:type="paragraph" w:styleId="PlainText">
    <w:name w:val="Plain Text"/>
    <w:basedOn w:val="Normal"/>
    <w:link w:val="PlainTextChar"/>
    <w:uiPriority w:val="99"/>
    <w:unhideWhenUsed/>
    <w:rsid w:val="00A642A0"/>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A642A0"/>
    <w:rPr>
      <w:rFonts w:ascii="Consolas" w:eastAsiaTheme="minorHAnsi" w:hAnsi="Consolas" w:cstheme="minorBidi"/>
      <w:sz w:val="21"/>
      <w:szCs w:val="21"/>
      <w:lang w:val="en-US" w:eastAsia="en-US"/>
    </w:rPr>
  </w:style>
  <w:style w:type="paragraph" w:customStyle="1" w:styleId="Normal0">
    <w:name w:val="Normal 0"/>
    <w:rsid w:val="00A642A0"/>
    <w:pPr>
      <w:widowControl w:val="0"/>
      <w:autoSpaceDE w:val="0"/>
      <w:autoSpaceDN w:val="0"/>
      <w:adjustRightInd w:val="0"/>
      <w:ind w:hanging="338"/>
    </w:pPr>
    <w:rPr>
      <w:rFonts w:ascii="Courier New" w:eastAsiaTheme="minorEastAsia" w:hAnsi="Courier New" w:cs="Courier New"/>
      <w:sz w:val="24"/>
      <w:szCs w:val="24"/>
      <w:lang w:val="en-US" w:eastAsia="en-US"/>
    </w:rPr>
  </w:style>
  <w:style w:type="paragraph" w:customStyle="1" w:styleId="Question1">
    <w:name w:val="Question 1"/>
    <w:basedOn w:val="Normal0"/>
    <w:next w:val="Que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A642A0"/>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A642A0"/>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A642A0"/>
    <w:rPr>
      <w:color w:val="808080"/>
    </w:rPr>
  </w:style>
  <w:style w:type="paragraph" w:customStyle="1" w:styleId="Text">
    <w:name w:val="Text"/>
    <w:rsid w:val="00A642A0"/>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numbering" w:customStyle="1" w:styleId="ImportierterStil1">
    <w:name w:val="Importierter Stil: 1"/>
    <w:rsid w:val="00A642A0"/>
    <w:pPr>
      <w:numPr>
        <w:numId w:val="4"/>
      </w:numPr>
    </w:pPr>
  </w:style>
  <w:style w:type="paragraph" w:customStyle="1" w:styleId="8">
    <w:name w:val="바탕글 사본8"/>
    <w:basedOn w:val="Normal"/>
    <w:rsid w:val="00A642A0"/>
    <w:pPr>
      <w:widowControl w:val="0"/>
      <w:wordWrap w:val="0"/>
      <w:autoSpaceDE w:val="0"/>
      <w:autoSpaceDN w:val="0"/>
      <w:jc w:val="both"/>
      <w:textAlignment w:val="baseline"/>
    </w:pPr>
    <w:rPr>
      <w:rFonts w:ascii="Malgun Gothic" w:eastAsia="Gulim" w:hAnsi="Gulim" w:cs="Gulim"/>
      <w:color w:val="000000"/>
      <w:kern w:val="2"/>
      <w:sz w:val="20"/>
      <w:szCs w:val="24"/>
      <w:lang w:eastAsia="ko-KR"/>
    </w:rPr>
  </w:style>
  <w:style w:type="paragraph" w:customStyle="1" w:styleId="1">
    <w:name w:val="바탕글1"/>
    <w:basedOn w:val="Normal"/>
    <w:rsid w:val="00A642A0"/>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4"/>
      <w:lang w:eastAsia="ko-KR"/>
    </w:rPr>
  </w:style>
  <w:style w:type="paragraph" w:styleId="Date">
    <w:name w:val="Date"/>
    <w:basedOn w:val="Normal"/>
    <w:next w:val="Normal"/>
    <w:link w:val="DateChar"/>
    <w:rsid w:val="00A642A0"/>
    <w:rPr>
      <w:szCs w:val="24"/>
    </w:rPr>
  </w:style>
  <w:style w:type="character" w:customStyle="1" w:styleId="DateChar">
    <w:name w:val="Date Char"/>
    <w:basedOn w:val="DefaultParagraphFont"/>
    <w:link w:val="Date"/>
    <w:rsid w:val="00A642A0"/>
    <w:rPr>
      <w:rFonts w:ascii="Arial" w:eastAsia="SimSun" w:hAnsi="Arial" w:cs="Arial"/>
      <w:sz w:val="22"/>
      <w:szCs w:val="24"/>
      <w:lang w:val="en-US" w:eastAsia="zh-CN"/>
    </w:rPr>
  </w:style>
  <w:style w:type="paragraph" w:customStyle="1" w:styleId="mcRevisionReadOnly">
    <w:name w:val="mcRevisionReadOnly"/>
    <w:rsid w:val="00A642A0"/>
    <w:pPr>
      <w:spacing w:after="200" w:line="276" w:lineRule="auto"/>
    </w:pPr>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mkamau2012@gmail.com"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nicolas.houet@unil.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tk/en/" TargetMode="External"/><Relationship Id="rId5" Type="http://schemas.openxmlformats.org/officeDocument/2006/relationships/settings" Target="settings.xml"/><Relationship Id="rId15" Type="http://schemas.openxmlformats.org/officeDocument/2006/relationships/hyperlink" Target="mailto:jofejkaingang@hotmail.com"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ramzigar@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12AD-84FC-408C-AF8B-7957DFB71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109</Pages>
  <Words>58536</Words>
  <Characters>333656</Characters>
  <Application>Microsoft Office Word</Application>
  <DocSecurity>0</DocSecurity>
  <Lines>2780</Lines>
  <Paragraphs>782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WIPO/GRTKF/IC/33/7 Prov. - Proyecto preliminar de informe</vt:lpstr>
      <vt:lpstr>WIPO/GRTKF/IC/33/7 Prov. - Proyecto preliminar de informe</vt:lpstr>
    </vt:vector>
  </TitlesOfParts>
  <Company>WIPO</Company>
  <LinksUpToDate>false</LinksUpToDate>
  <CharactersWithSpaces>391410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WIPO/GRTKF/IC/33/7 Prov. - Proyecto preliminar de informe</dc:title>
  <dc:creator>BOU LLORET Amparo</dc:creator>
  <dc:description>TLF (agencia) - 28/4/2017//LM(QC) - 24.5.2017</dc:description>
  <cp:lastModifiedBy>MORENO PALESTINI Maria Del Pilar</cp:lastModifiedBy>
  <cp:revision>5</cp:revision>
  <cp:lastPrinted>2017-05-29T15:10:00Z</cp:lastPrinted>
  <dcterms:created xsi:type="dcterms:W3CDTF">2017-08-24T10:10:00Z</dcterms:created>
  <dcterms:modified xsi:type="dcterms:W3CDTF">2017-08-24T15:30:00Z</dcterms:modified>
</cp:coreProperties>
</file>