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7973" w:rsidRPr="00A95081" w:rsidTr="00361450">
        <w:tc>
          <w:tcPr>
            <w:tcW w:w="4513" w:type="dxa"/>
            <w:tcBorders>
              <w:bottom w:val="single" w:sz="4" w:space="0" w:color="auto"/>
            </w:tcBorders>
            <w:tcMar>
              <w:bottom w:w="170" w:type="dxa"/>
            </w:tcMar>
          </w:tcPr>
          <w:p w:rsidR="00EC4E49" w:rsidRPr="00A95081" w:rsidRDefault="00EC4E49" w:rsidP="00916EE2">
            <w:pPr>
              <w:rPr>
                <w:lang w:val="es-ES"/>
              </w:rPr>
            </w:pPr>
          </w:p>
        </w:tc>
        <w:tc>
          <w:tcPr>
            <w:tcW w:w="4337" w:type="dxa"/>
            <w:tcBorders>
              <w:bottom w:val="single" w:sz="4" w:space="0" w:color="auto"/>
            </w:tcBorders>
            <w:tcMar>
              <w:left w:w="0" w:type="dxa"/>
              <w:right w:w="0" w:type="dxa"/>
            </w:tcMar>
          </w:tcPr>
          <w:p w:rsidR="00EC4E49" w:rsidRPr="00A95081" w:rsidRDefault="00A11425" w:rsidP="00485C67">
            <w:pPr>
              <w:rPr>
                <w:lang w:val="es-ES"/>
              </w:rPr>
            </w:pPr>
            <w:r w:rsidRPr="00A95081">
              <w:rPr>
                <w:noProof/>
                <w:lang w:eastAsia="en-US"/>
              </w:rPr>
              <w:drawing>
                <wp:inline distT="0" distB="0" distL="0" distR="0" wp14:anchorId="44E23D60" wp14:editId="36595F0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95081" w:rsidRDefault="00A11425" w:rsidP="00916EE2">
            <w:pPr>
              <w:jc w:val="right"/>
              <w:rPr>
                <w:lang w:val="es-ES"/>
              </w:rPr>
            </w:pPr>
            <w:r w:rsidRPr="00A95081">
              <w:rPr>
                <w:b/>
                <w:sz w:val="40"/>
                <w:szCs w:val="40"/>
                <w:lang w:val="es-ES"/>
              </w:rPr>
              <w:t>S</w:t>
            </w:r>
          </w:p>
        </w:tc>
      </w:tr>
      <w:tr w:rsidR="00677973" w:rsidRPr="00A9508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C3F9E" w:rsidRDefault="00231FD1" w:rsidP="00CC597D">
            <w:pPr>
              <w:jc w:val="right"/>
              <w:rPr>
                <w:rFonts w:ascii="Arial Black" w:hAnsi="Arial Black"/>
                <w:caps/>
                <w:sz w:val="15"/>
              </w:rPr>
            </w:pPr>
            <w:bookmarkStart w:id="0" w:name="Code"/>
            <w:bookmarkEnd w:id="0"/>
            <w:r w:rsidRPr="006C3F9E">
              <w:rPr>
                <w:rFonts w:ascii="Arial Black" w:hAnsi="Arial Black"/>
                <w:caps/>
                <w:sz w:val="15"/>
              </w:rPr>
              <w:t>WIPO/GRTKF/IC/3</w:t>
            </w:r>
            <w:r w:rsidR="007C62DD" w:rsidRPr="006C3F9E">
              <w:rPr>
                <w:rFonts w:ascii="Arial Black" w:hAnsi="Arial Black"/>
                <w:caps/>
                <w:sz w:val="15"/>
              </w:rPr>
              <w:t>1</w:t>
            </w:r>
            <w:r w:rsidR="00FB1F55" w:rsidRPr="006C3F9E">
              <w:rPr>
                <w:rFonts w:ascii="Arial Black" w:hAnsi="Arial Black"/>
                <w:caps/>
                <w:sz w:val="15"/>
              </w:rPr>
              <w:t>/</w:t>
            </w:r>
            <w:r w:rsidR="005F36A2" w:rsidRPr="006C3F9E">
              <w:rPr>
                <w:rFonts w:ascii="Arial Black" w:hAnsi="Arial Black"/>
                <w:caps/>
                <w:sz w:val="15"/>
              </w:rPr>
              <w:t>INF/</w:t>
            </w:r>
            <w:r w:rsidR="0047695A" w:rsidRPr="006C3F9E">
              <w:rPr>
                <w:rFonts w:ascii="Arial Black" w:hAnsi="Arial Black"/>
                <w:caps/>
                <w:sz w:val="15"/>
              </w:rPr>
              <w:t>2</w:t>
            </w:r>
            <w:r w:rsidR="00126148" w:rsidRPr="006C3F9E">
              <w:rPr>
                <w:rFonts w:ascii="Arial Black" w:hAnsi="Arial Black"/>
                <w:caps/>
                <w:sz w:val="15"/>
              </w:rPr>
              <w:t xml:space="preserve"> Rev</w:t>
            </w:r>
            <w:r w:rsidR="00CC597D">
              <w:rPr>
                <w:rFonts w:ascii="Arial Black" w:hAnsi="Arial Black"/>
                <w:caps/>
                <w:sz w:val="15"/>
              </w:rPr>
              <w:t>. 2</w:t>
            </w:r>
          </w:p>
        </w:tc>
      </w:tr>
      <w:tr w:rsidR="00677973" w:rsidRPr="00A95081" w:rsidTr="00916EE2">
        <w:trPr>
          <w:trHeight w:hRule="exact" w:val="170"/>
        </w:trPr>
        <w:tc>
          <w:tcPr>
            <w:tcW w:w="9356" w:type="dxa"/>
            <w:gridSpan w:val="3"/>
            <w:noWrap/>
            <w:tcMar>
              <w:left w:w="0" w:type="dxa"/>
              <w:right w:w="0" w:type="dxa"/>
            </w:tcMar>
            <w:vAlign w:val="bottom"/>
          </w:tcPr>
          <w:p w:rsidR="008B2CC1" w:rsidRPr="00A95081" w:rsidRDefault="00126148" w:rsidP="00B4005E">
            <w:pPr>
              <w:jc w:val="right"/>
              <w:rPr>
                <w:rFonts w:ascii="Arial Black" w:hAnsi="Arial Black"/>
                <w:caps/>
                <w:sz w:val="15"/>
                <w:lang w:val="es-ES"/>
              </w:rPr>
            </w:pPr>
            <w:r w:rsidRPr="006C3F9E">
              <w:rPr>
                <w:rFonts w:ascii="Arial Black" w:hAnsi="Arial Black"/>
                <w:caps/>
                <w:sz w:val="15"/>
              </w:rPr>
              <w:t xml:space="preserve"> </w:t>
            </w:r>
            <w:r w:rsidR="008B2CC1" w:rsidRPr="00A95081">
              <w:rPr>
                <w:rFonts w:ascii="Arial Black" w:hAnsi="Arial Black"/>
                <w:caps/>
                <w:sz w:val="15"/>
                <w:lang w:val="es-ES"/>
              </w:rPr>
              <w:t>ORIGINAL:</w:t>
            </w:r>
            <w:r w:rsidR="00A42DAF" w:rsidRPr="00A95081">
              <w:rPr>
                <w:rFonts w:ascii="Arial Black" w:hAnsi="Arial Black"/>
                <w:caps/>
                <w:sz w:val="15"/>
                <w:lang w:val="es-ES"/>
              </w:rPr>
              <w:t xml:space="preserve"> </w:t>
            </w:r>
            <w:r w:rsidR="008B2CC1" w:rsidRPr="00A95081">
              <w:rPr>
                <w:rFonts w:ascii="Arial Black" w:hAnsi="Arial Black"/>
                <w:caps/>
                <w:sz w:val="15"/>
                <w:lang w:val="es-ES"/>
              </w:rPr>
              <w:t xml:space="preserve"> </w:t>
            </w:r>
            <w:bookmarkStart w:id="1" w:name="Original"/>
            <w:bookmarkEnd w:id="1"/>
            <w:r w:rsidR="00A11425" w:rsidRPr="00A95081">
              <w:rPr>
                <w:rFonts w:ascii="Arial Black" w:hAnsi="Arial Black"/>
                <w:caps/>
                <w:sz w:val="15"/>
                <w:lang w:val="es-ES"/>
              </w:rPr>
              <w:t>INGLÉS</w:t>
            </w:r>
          </w:p>
        </w:tc>
      </w:tr>
      <w:tr w:rsidR="0014698C" w:rsidRPr="00A95081" w:rsidTr="00916EE2">
        <w:trPr>
          <w:trHeight w:hRule="exact" w:val="198"/>
        </w:trPr>
        <w:tc>
          <w:tcPr>
            <w:tcW w:w="9356" w:type="dxa"/>
            <w:gridSpan w:val="3"/>
            <w:tcMar>
              <w:left w:w="0" w:type="dxa"/>
              <w:right w:w="0" w:type="dxa"/>
            </w:tcMar>
            <w:vAlign w:val="bottom"/>
          </w:tcPr>
          <w:p w:rsidR="008B2CC1" w:rsidRPr="00A95081" w:rsidRDefault="00A11425" w:rsidP="00CC597D">
            <w:pPr>
              <w:jc w:val="right"/>
              <w:rPr>
                <w:rFonts w:ascii="Arial Black" w:hAnsi="Arial Black"/>
                <w:caps/>
                <w:sz w:val="15"/>
                <w:lang w:val="es-ES"/>
              </w:rPr>
            </w:pPr>
            <w:r w:rsidRPr="00A95081">
              <w:rPr>
                <w:rFonts w:ascii="Arial Black" w:hAnsi="Arial Black"/>
                <w:caps/>
                <w:sz w:val="15"/>
                <w:lang w:val="es-ES"/>
              </w:rPr>
              <w:t>FECHA</w:t>
            </w:r>
            <w:r w:rsidR="008B2CC1" w:rsidRPr="00A95081">
              <w:rPr>
                <w:rFonts w:ascii="Arial Black" w:hAnsi="Arial Black"/>
                <w:caps/>
                <w:sz w:val="15"/>
                <w:lang w:val="es-ES"/>
              </w:rPr>
              <w:t>:</w:t>
            </w:r>
            <w:r w:rsidR="004E4447" w:rsidRPr="00A95081">
              <w:rPr>
                <w:rFonts w:ascii="Arial Black" w:hAnsi="Arial Black"/>
                <w:caps/>
                <w:sz w:val="15"/>
                <w:lang w:val="es-ES"/>
              </w:rPr>
              <w:t xml:space="preserve">  </w:t>
            </w:r>
            <w:bookmarkStart w:id="2" w:name="Date"/>
            <w:bookmarkEnd w:id="2"/>
            <w:r w:rsidR="00CC597D">
              <w:rPr>
                <w:rFonts w:ascii="Arial Black" w:hAnsi="Arial Black"/>
                <w:caps/>
                <w:sz w:val="15"/>
                <w:lang w:val="es-ES"/>
              </w:rPr>
              <w:t>14 DE septiembre</w:t>
            </w:r>
            <w:r w:rsidRPr="00A95081">
              <w:rPr>
                <w:rFonts w:ascii="Arial Black" w:hAnsi="Arial Black"/>
                <w:caps/>
                <w:sz w:val="15"/>
                <w:lang w:val="es-ES"/>
              </w:rPr>
              <w:t xml:space="preserve"> D</w:t>
            </w:r>
            <w:r w:rsidR="000B054C" w:rsidRPr="00A95081">
              <w:rPr>
                <w:rFonts w:ascii="Arial Black" w:hAnsi="Arial Black"/>
                <w:caps/>
                <w:sz w:val="15"/>
                <w:lang w:val="es-ES"/>
              </w:rPr>
              <w:t>E 2</w:t>
            </w:r>
            <w:r w:rsidR="007157D1" w:rsidRPr="00A95081">
              <w:rPr>
                <w:rFonts w:ascii="Arial Black" w:hAnsi="Arial Black"/>
                <w:caps/>
                <w:sz w:val="15"/>
                <w:lang w:val="es-ES"/>
              </w:rPr>
              <w:t>01</w:t>
            </w:r>
            <w:r w:rsidR="006936CA" w:rsidRPr="00A95081">
              <w:rPr>
                <w:rFonts w:ascii="Arial Black" w:hAnsi="Arial Black"/>
                <w:caps/>
                <w:sz w:val="15"/>
                <w:lang w:val="es-ES"/>
              </w:rPr>
              <w:t>6</w:t>
            </w:r>
          </w:p>
        </w:tc>
      </w:tr>
    </w:tbl>
    <w:p w:rsidR="00AF565C" w:rsidRPr="00A95081" w:rsidRDefault="00AF565C" w:rsidP="00BE77C3">
      <w:pPr>
        <w:rPr>
          <w:lang w:val="es-ES"/>
        </w:rPr>
      </w:pPr>
    </w:p>
    <w:p w:rsidR="00AF565C" w:rsidRPr="00A95081" w:rsidRDefault="00AF565C" w:rsidP="008B2CC1">
      <w:pPr>
        <w:rPr>
          <w:lang w:val="es-ES"/>
        </w:rPr>
      </w:pPr>
    </w:p>
    <w:p w:rsidR="00AF565C" w:rsidRPr="00A95081" w:rsidRDefault="00AF565C" w:rsidP="008B2CC1">
      <w:pPr>
        <w:rPr>
          <w:lang w:val="es-ES"/>
        </w:rPr>
      </w:pPr>
    </w:p>
    <w:p w:rsidR="00AF565C" w:rsidRPr="00A95081" w:rsidRDefault="00AF565C" w:rsidP="008B2CC1">
      <w:pPr>
        <w:rPr>
          <w:lang w:val="es-ES"/>
        </w:rPr>
      </w:pPr>
    </w:p>
    <w:p w:rsidR="00AF565C" w:rsidRPr="00A95081" w:rsidRDefault="00AF565C" w:rsidP="00AF565C">
      <w:pPr>
        <w:rPr>
          <w:b/>
          <w:sz w:val="28"/>
          <w:szCs w:val="28"/>
          <w:lang w:val="es-ES"/>
        </w:rPr>
      </w:pPr>
      <w:r w:rsidRPr="00A95081">
        <w:rPr>
          <w:b/>
          <w:sz w:val="28"/>
          <w:szCs w:val="28"/>
          <w:lang w:val="es-ES"/>
        </w:rPr>
        <w:t>Comité Intergubernamental sobre Propiedad Intelectual y Recursos Genéticos, Conocimientos Tradicionales y Folclore</w:t>
      </w:r>
    </w:p>
    <w:p w:rsidR="00AF565C" w:rsidRPr="00A95081" w:rsidRDefault="00AF565C" w:rsidP="003845C1">
      <w:pPr>
        <w:rPr>
          <w:lang w:val="es-ES"/>
        </w:rPr>
      </w:pPr>
    </w:p>
    <w:p w:rsidR="00AF565C" w:rsidRPr="00A95081" w:rsidRDefault="00AF565C" w:rsidP="003845C1">
      <w:pPr>
        <w:rPr>
          <w:lang w:val="es-ES"/>
        </w:rPr>
      </w:pPr>
      <w:bookmarkStart w:id="3" w:name="_GoBack"/>
      <w:bookmarkEnd w:id="3"/>
    </w:p>
    <w:p w:rsidR="00AF565C" w:rsidRPr="00A95081" w:rsidRDefault="00231FD1" w:rsidP="00AF565C">
      <w:pPr>
        <w:rPr>
          <w:b/>
          <w:sz w:val="24"/>
          <w:szCs w:val="24"/>
          <w:lang w:val="es-ES"/>
        </w:rPr>
      </w:pPr>
      <w:r w:rsidRPr="00A95081">
        <w:rPr>
          <w:b/>
          <w:sz w:val="24"/>
          <w:szCs w:val="24"/>
          <w:lang w:val="es-ES"/>
        </w:rPr>
        <w:t xml:space="preserve">Trigésima </w:t>
      </w:r>
      <w:r w:rsidR="000D3583" w:rsidRPr="00A95081">
        <w:rPr>
          <w:b/>
          <w:sz w:val="24"/>
          <w:szCs w:val="24"/>
          <w:lang w:val="es-ES"/>
        </w:rPr>
        <w:t xml:space="preserve">primera </w:t>
      </w:r>
      <w:r w:rsidR="00AF565C" w:rsidRPr="00A95081">
        <w:rPr>
          <w:b/>
          <w:sz w:val="24"/>
          <w:szCs w:val="24"/>
          <w:lang w:val="es-ES"/>
        </w:rPr>
        <w:t>sesión</w:t>
      </w:r>
    </w:p>
    <w:p w:rsidR="00AF565C" w:rsidRPr="00A95081" w:rsidRDefault="00B30BEE" w:rsidP="00AF565C">
      <w:pPr>
        <w:rPr>
          <w:b/>
          <w:sz w:val="24"/>
          <w:szCs w:val="24"/>
          <w:lang w:val="es-ES"/>
        </w:rPr>
      </w:pPr>
      <w:r w:rsidRPr="00A95081">
        <w:rPr>
          <w:b/>
          <w:sz w:val="24"/>
          <w:szCs w:val="24"/>
          <w:lang w:val="es-ES"/>
        </w:rPr>
        <w:t xml:space="preserve">Ginebra, </w:t>
      </w:r>
      <w:r w:rsidR="000D3583" w:rsidRPr="00A95081">
        <w:rPr>
          <w:b/>
          <w:sz w:val="24"/>
          <w:szCs w:val="24"/>
          <w:lang w:val="es-ES"/>
        </w:rPr>
        <w:t>19</w:t>
      </w:r>
      <w:r w:rsidR="00AF565C" w:rsidRPr="00A95081">
        <w:rPr>
          <w:b/>
          <w:sz w:val="24"/>
          <w:szCs w:val="24"/>
          <w:lang w:val="es-ES"/>
        </w:rPr>
        <w:t xml:space="preserve"> </w:t>
      </w:r>
      <w:r w:rsidR="000B054C" w:rsidRPr="00A95081">
        <w:rPr>
          <w:b/>
          <w:sz w:val="24"/>
          <w:szCs w:val="24"/>
          <w:lang w:val="es-ES"/>
        </w:rPr>
        <w:t>a 2</w:t>
      </w:r>
      <w:r w:rsidR="000D3583" w:rsidRPr="00A95081">
        <w:rPr>
          <w:b/>
          <w:sz w:val="24"/>
          <w:szCs w:val="24"/>
          <w:lang w:val="es-ES"/>
        </w:rPr>
        <w:t xml:space="preserve">3 </w:t>
      </w:r>
      <w:r w:rsidRPr="00A95081">
        <w:rPr>
          <w:b/>
          <w:sz w:val="24"/>
          <w:szCs w:val="24"/>
          <w:lang w:val="es-ES"/>
        </w:rPr>
        <w:t xml:space="preserve">de </w:t>
      </w:r>
      <w:r w:rsidR="000D3583" w:rsidRPr="00A95081">
        <w:rPr>
          <w:b/>
          <w:sz w:val="24"/>
          <w:szCs w:val="24"/>
          <w:lang w:val="es-ES"/>
        </w:rPr>
        <w:t>septiembre</w:t>
      </w:r>
      <w:r w:rsidRPr="00A95081">
        <w:rPr>
          <w:b/>
          <w:sz w:val="24"/>
          <w:szCs w:val="24"/>
          <w:lang w:val="es-ES"/>
        </w:rPr>
        <w:t xml:space="preserve"> </w:t>
      </w:r>
      <w:r w:rsidR="00AF565C" w:rsidRPr="00A95081">
        <w:rPr>
          <w:b/>
          <w:sz w:val="24"/>
          <w:szCs w:val="24"/>
          <w:lang w:val="es-ES"/>
        </w:rPr>
        <w:t>d</w:t>
      </w:r>
      <w:r w:rsidR="000B054C" w:rsidRPr="00A95081">
        <w:rPr>
          <w:b/>
          <w:sz w:val="24"/>
          <w:szCs w:val="24"/>
          <w:lang w:val="es-ES"/>
        </w:rPr>
        <w:t>e 2</w:t>
      </w:r>
      <w:r w:rsidR="00AF565C" w:rsidRPr="00A95081">
        <w:rPr>
          <w:b/>
          <w:sz w:val="24"/>
          <w:szCs w:val="24"/>
          <w:lang w:val="es-ES"/>
        </w:rPr>
        <w:t>016</w:t>
      </w:r>
    </w:p>
    <w:p w:rsidR="00AF565C" w:rsidRPr="00A95081" w:rsidRDefault="00AF565C" w:rsidP="008B2CC1">
      <w:pPr>
        <w:rPr>
          <w:lang w:val="es-ES"/>
        </w:rPr>
      </w:pPr>
    </w:p>
    <w:p w:rsidR="00AF565C" w:rsidRPr="00A95081" w:rsidRDefault="00AF565C" w:rsidP="008B2CC1">
      <w:pPr>
        <w:rPr>
          <w:lang w:val="es-ES"/>
        </w:rPr>
      </w:pPr>
    </w:p>
    <w:p w:rsidR="00AF565C" w:rsidRPr="00A95081" w:rsidRDefault="00AF565C" w:rsidP="008B2CC1">
      <w:pPr>
        <w:rPr>
          <w:lang w:val="es-ES"/>
        </w:rPr>
      </w:pPr>
    </w:p>
    <w:p w:rsidR="00F865E1" w:rsidRPr="00A95081" w:rsidRDefault="00F358D2" w:rsidP="00F865E1">
      <w:pPr>
        <w:rPr>
          <w:caps/>
          <w:sz w:val="24"/>
          <w:lang w:val="es-ES"/>
        </w:rPr>
      </w:pPr>
      <w:r w:rsidRPr="00A95081">
        <w:rPr>
          <w:caps/>
          <w:sz w:val="24"/>
          <w:lang w:val="es-ES"/>
        </w:rPr>
        <w:t>BREVE RESEÑA DE LOS DOCUMENTOS</w:t>
      </w:r>
    </w:p>
    <w:p w:rsidR="00F865E1" w:rsidRPr="00A95081" w:rsidRDefault="00F865E1" w:rsidP="00F865E1">
      <w:pPr>
        <w:rPr>
          <w:lang w:val="es-ES"/>
        </w:rPr>
      </w:pPr>
    </w:p>
    <w:p w:rsidR="00F865E1" w:rsidRPr="00A95081" w:rsidRDefault="00F358D2" w:rsidP="00F865E1">
      <w:pPr>
        <w:rPr>
          <w:i/>
          <w:lang w:val="es-ES"/>
        </w:rPr>
      </w:pPr>
      <w:bookmarkStart w:id="4" w:name="Prepared"/>
      <w:bookmarkEnd w:id="4"/>
      <w:r w:rsidRPr="00A95081">
        <w:rPr>
          <w:i/>
          <w:lang w:val="es-ES"/>
        </w:rPr>
        <w:t>preparada por la Secretaría</w:t>
      </w:r>
    </w:p>
    <w:p w:rsidR="00F865E1" w:rsidRPr="00A95081" w:rsidRDefault="00F865E1" w:rsidP="00F865E1">
      <w:pPr>
        <w:rPr>
          <w:lang w:val="es-ES"/>
        </w:rPr>
      </w:pPr>
    </w:p>
    <w:p w:rsidR="00F865E1" w:rsidRPr="00A95081" w:rsidRDefault="00F865E1" w:rsidP="00F865E1">
      <w:pPr>
        <w:tabs>
          <w:tab w:val="left" w:pos="1418"/>
        </w:tabs>
        <w:rPr>
          <w:lang w:val="es-ES"/>
        </w:rPr>
      </w:pPr>
    </w:p>
    <w:p w:rsidR="00F865E1" w:rsidRPr="00A95081" w:rsidRDefault="00F865E1" w:rsidP="00F865E1">
      <w:pPr>
        <w:tabs>
          <w:tab w:val="left" w:pos="1418"/>
        </w:tabs>
        <w:rPr>
          <w:lang w:val="es-ES"/>
        </w:rPr>
      </w:pPr>
    </w:p>
    <w:p w:rsidR="00F865E1" w:rsidRPr="00A95081" w:rsidRDefault="00F865E1" w:rsidP="00F865E1">
      <w:pPr>
        <w:tabs>
          <w:tab w:val="left" w:pos="1418"/>
        </w:tabs>
        <w:rPr>
          <w:lang w:val="es-ES"/>
        </w:rPr>
      </w:pPr>
    </w:p>
    <w:p w:rsidR="00F865E1" w:rsidRPr="00A95081" w:rsidRDefault="00F865E1" w:rsidP="00027148">
      <w:pPr>
        <w:tabs>
          <w:tab w:val="left" w:pos="1418"/>
        </w:tabs>
        <w:rPr>
          <w:lang w:val="es-ES"/>
        </w:rPr>
      </w:pPr>
    </w:p>
    <w:p w:rsidR="00F865E1" w:rsidRPr="00A95081" w:rsidRDefault="00D17284" w:rsidP="00027148">
      <w:pPr>
        <w:pStyle w:val="ONUMFS"/>
        <w:spacing w:after="0"/>
        <w:rPr>
          <w:lang w:val="es-ES"/>
        </w:rPr>
      </w:pPr>
      <w:r w:rsidRPr="00A95081">
        <w:rPr>
          <w:lang w:val="es-ES"/>
        </w:rPr>
        <w:t xml:space="preserve">A continuación figura una breve reseña, al </w:t>
      </w:r>
      <w:r w:rsidR="00126148" w:rsidRPr="00A95081">
        <w:rPr>
          <w:lang w:val="es-ES"/>
        </w:rPr>
        <w:t>24</w:t>
      </w:r>
      <w:r w:rsidRPr="00A95081">
        <w:rPr>
          <w:lang w:val="es-ES"/>
        </w:rPr>
        <w:t xml:space="preserve"> de agosto de 2016, de los documentos preparados o que han de prepararse para la trigésima primera sesión del Comité Intergubernamental sobre Propiedad Intelectual y Recursos Genéticos, Conocimientos Tradicionales y Folclore (“el Comité” o “el CIG”).  Estos documentos y todo documento adicional que se elabore se publicarán, una vez finalizados, en:</w:t>
      </w:r>
      <w:r w:rsidRPr="00A95081">
        <w:rPr>
          <w:u w:val="single"/>
          <w:lang w:val="es-ES"/>
        </w:rPr>
        <w:t xml:space="preserve">  </w:t>
      </w:r>
      <w:r w:rsidR="00EF6292" w:rsidRPr="00A95081">
        <w:rPr>
          <w:lang w:val="es-ES"/>
        </w:rPr>
        <w:t>http://www.wipo.int/meetings/es/details.jsp?meeting_id=40386</w:t>
      </w:r>
      <w:r w:rsidR="00F865E1" w:rsidRPr="00A95081">
        <w:rPr>
          <w:lang w:val="es-ES"/>
        </w:rPr>
        <w:t xml:space="preserve">. </w:t>
      </w:r>
    </w:p>
    <w:p w:rsidR="00F865E1" w:rsidRPr="00A95081" w:rsidRDefault="00F865E1" w:rsidP="00027148">
      <w:pPr>
        <w:rPr>
          <w:u w:val="single"/>
          <w:lang w:val="es-ES"/>
        </w:rPr>
      </w:pPr>
    </w:p>
    <w:p w:rsidR="00F865E1" w:rsidRPr="00A95081" w:rsidRDefault="00F865E1" w:rsidP="00027148">
      <w:pPr>
        <w:rPr>
          <w:u w:val="single"/>
          <w:lang w:val="es-ES"/>
        </w:rPr>
      </w:pPr>
    </w:p>
    <w:p w:rsidR="00F865E1" w:rsidRPr="00A95081" w:rsidRDefault="00F865E1" w:rsidP="00027148">
      <w:pPr>
        <w:tabs>
          <w:tab w:val="left" w:pos="550"/>
        </w:tabs>
        <w:rPr>
          <w:lang w:val="es-ES"/>
        </w:rPr>
      </w:pPr>
      <w:r w:rsidRPr="00A95081">
        <w:rPr>
          <w:lang w:val="es-ES"/>
        </w:rPr>
        <w:t>I.</w:t>
      </w:r>
      <w:r w:rsidRPr="00A95081">
        <w:rPr>
          <w:lang w:val="es-ES"/>
        </w:rPr>
        <w:tab/>
      </w:r>
      <w:r w:rsidR="00D17284" w:rsidRPr="00A95081">
        <w:rPr>
          <w:lang w:val="es-ES"/>
        </w:rPr>
        <w:t>DOCUMENTOS DE TRABAJO PARA LA TRIGÉSIMA PRIMERA SESIÓN</w:t>
      </w:r>
    </w:p>
    <w:p w:rsidR="00F865E1" w:rsidRPr="00A95081" w:rsidRDefault="00F865E1" w:rsidP="00027148">
      <w:pPr>
        <w:rPr>
          <w:u w:val="single"/>
          <w:lang w:val="es-ES"/>
        </w:rPr>
      </w:pPr>
    </w:p>
    <w:p w:rsidR="00F865E1" w:rsidRPr="00A95081" w:rsidRDefault="00F865E1" w:rsidP="00027148">
      <w:pPr>
        <w:rPr>
          <w:u w:val="single"/>
          <w:lang w:val="es-ES"/>
        </w:rPr>
      </w:pPr>
      <w:r w:rsidRPr="00A95081">
        <w:rPr>
          <w:u w:val="single"/>
          <w:lang w:val="es-ES"/>
        </w:rPr>
        <w:t>WIPO/GRTKF/IC/31/1 Prov.</w:t>
      </w:r>
      <w:r w:rsidR="00CC597D">
        <w:rPr>
          <w:u w:val="single"/>
          <w:lang w:val="es-ES"/>
        </w:rPr>
        <w:t xml:space="preserve"> 3</w:t>
      </w:r>
      <w:r w:rsidRPr="00A95081">
        <w:rPr>
          <w:u w:val="single"/>
          <w:lang w:val="es-ES"/>
        </w:rPr>
        <w:t xml:space="preserve">:  </w:t>
      </w:r>
      <w:r w:rsidR="00D17284" w:rsidRPr="00A95081">
        <w:rPr>
          <w:u w:val="single"/>
          <w:lang w:val="es-ES"/>
        </w:rPr>
        <w:t>Proyecto de orden del día</w:t>
      </w:r>
      <w:r w:rsidR="00BD3C09" w:rsidRPr="00A95081">
        <w:rPr>
          <w:u w:val="single"/>
          <w:lang w:val="es-ES"/>
        </w:rPr>
        <w:t xml:space="preserve"> </w:t>
      </w:r>
    </w:p>
    <w:p w:rsidR="00F865E1" w:rsidRPr="00A95081" w:rsidRDefault="00F865E1" w:rsidP="00027148">
      <w:pPr>
        <w:rPr>
          <w:u w:val="single"/>
          <w:lang w:val="es-ES"/>
        </w:rPr>
      </w:pPr>
    </w:p>
    <w:p w:rsidR="00F865E1" w:rsidRPr="00A95081" w:rsidRDefault="00D17284" w:rsidP="00027148">
      <w:pPr>
        <w:pStyle w:val="ONUMFS"/>
        <w:spacing w:after="0"/>
        <w:rPr>
          <w:lang w:val="es-ES"/>
        </w:rPr>
      </w:pPr>
      <w:r w:rsidRPr="00A95081">
        <w:rPr>
          <w:lang w:val="es-ES"/>
        </w:rPr>
        <w:t>Este documento contiene los temas propuestos para su examen y posible adopción por el Comité.</w:t>
      </w:r>
    </w:p>
    <w:p w:rsidR="00F865E1" w:rsidRPr="00A95081" w:rsidRDefault="00F865E1" w:rsidP="00027148">
      <w:pPr>
        <w:rPr>
          <w:lang w:val="es-ES"/>
        </w:rPr>
      </w:pPr>
    </w:p>
    <w:p w:rsidR="00EC34BB" w:rsidRPr="00A95081" w:rsidRDefault="00EC34BB" w:rsidP="00027148">
      <w:pPr>
        <w:rPr>
          <w:lang w:val="es-ES"/>
        </w:rPr>
      </w:pPr>
    </w:p>
    <w:p w:rsidR="00F865E1" w:rsidRPr="00A95081" w:rsidRDefault="00F865E1" w:rsidP="00027148">
      <w:pPr>
        <w:rPr>
          <w:u w:val="single"/>
          <w:lang w:val="es-ES"/>
        </w:rPr>
      </w:pPr>
      <w:r w:rsidRPr="00A95081">
        <w:rPr>
          <w:u w:val="single"/>
          <w:lang w:val="es-ES"/>
        </w:rPr>
        <w:t xml:space="preserve">WIPO/GRTKF/IC/31/2:  </w:t>
      </w:r>
      <w:r w:rsidR="00D17284" w:rsidRPr="00A95081">
        <w:rPr>
          <w:u w:val="single"/>
          <w:lang w:val="es-ES"/>
        </w:rPr>
        <w:t>Acreditación de determinadas organizaciones</w:t>
      </w:r>
    </w:p>
    <w:p w:rsidR="00F865E1" w:rsidRPr="00A95081" w:rsidRDefault="00F865E1" w:rsidP="00027148">
      <w:pPr>
        <w:rPr>
          <w:u w:val="single"/>
          <w:lang w:val="es-ES"/>
        </w:rPr>
      </w:pPr>
    </w:p>
    <w:p w:rsidR="00F865E1" w:rsidRPr="00A95081" w:rsidRDefault="00D17284" w:rsidP="00027148">
      <w:pPr>
        <w:pStyle w:val="ONUMFS"/>
        <w:spacing w:after="0"/>
        <w:rPr>
          <w:lang w:val="es-ES"/>
        </w:rPr>
      </w:pPr>
      <w:r w:rsidRPr="00A95081">
        <w:rPr>
          <w:lang w:val="es-ES"/>
        </w:rPr>
        <w:t xml:space="preserve">En este documento figuran los nombres, la información de contacto, las finalidades y los objetivos de las organizaciones que han solicitado su acreditación ante el Comité en calidad de observadores ad hoc para la sesión </w:t>
      </w:r>
      <w:r w:rsidR="00545904" w:rsidRPr="00A95081">
        <w:rPr>
          <w:lang w:val="es-ES"/>
        </w:rPr>
        <w:t xml:space="preserve">actual </w:t>
      </w:r>
      <w:r w:rsidRPr="00A95081">
        <w:rPr>
          <w:lang w:val="es-ES"/>
        </w:rPr>
        <w:t xml:space="preserve">y las </w:t>
      </w:r>
      <w:r w:rsidR="00545904" w:rsidRPr="00A95081">
        <w:rPr>
          <w:lang w:val="es-ES"/>
        </w:rPr>
        <w:t>futuras</w:t>
      </w:r>
      <w:r w:rsidRPr="00A95081">
        <w:rPr>
          <w:lang w:val="es-ES"/>
        </w:rPr>
        <w:t xml:space="preserve"> sesiones del Comité.</w:t>
      </w:r>
    </w:p>
    <w:p w:rsidR="00F865E1" w:rsidRPr="00A95081" w:rsidRDefault="00F865E1" w:rsidP="00027148">
      <w:pPr>
        <w:rPr>
          <w:u w:val="single"/>
          <w:lang w:val="es-ES"/>
        </w:rPr>
      </w:pPr>
    </w:p>
    <w:p w:rsidR="00EC34BB" w:rsidRPr="00A95081" w:rsidRDefault="00EC34BB" w:rsidP="00E44FCB">
      <w:pPr>
        <w:keepNext/>
        <w:keepLines/>
        <w:rPr>
          <w:u w:val="single"/>
          <w:lang w:val="es-ES"/>
        </w:rPr>
      </w:pPr>
    </w:p>
    <w:p w:rsidR="00F865E1" w:rsidRPr="00A95081" w:rsidRDefault="00F865E1" w:rsidP="00027148">
      <w:pPr>
        <w:keepNext/>
        <w:keepLines/>
        <w:rPr>
          <w:u w:val="single"/>
          <w:lang w:val="es-ES"/>
        </w:rPr>
      </w:pPr>
      <w:r w:rsidRPr="00A95081">
        <w:rPr>
          <w:u w:val="single"/>
          <w:lang w:val="es-ES"/>
        </w:rPr>
        <w:t xml:space="preserve">WIPO/GRTKF/IC/31/3:  </w:t>
      </w:r>
      <w:r w:rsidR="00080B45" w:rsidRPr="00A95081">
        <w:rPr>
          <w:u w:val="single"/>
          <w:lang w:val="es-ES"/>
        </w:rPr>
        <w:t>Participación de las comunidades indígenas y locales:  Fondo de contribuciones voluntarias</w:t>
      </w:r>
    </w:p>
    <w:p w:rsidR="00F865E1" w:rsidRPr="00A95081" w:rsidRDefault="00F865E1" w:rsidP="00027148">
      <w:pPr>
        <w:keepNext/>
        <w:keepLines/>
        <w:rPr>
          <w:u w:val="single"/>
          <w:lang w:val="es-ES"/>
        </w:rPr>
      </w:pPr>
    </w:p>
    <w:p w:rsidR="00F865E1" w:rsidRPr="00A95081" w:rsidRDefault="00FB37D5" w:rsidP="00027148">
      <w:pPr>
        <w:pStyle w:val="ONUMFS"/>
        <w:spacing w:after="0"/>
        <w:rPr>
          <w:lang w:val="es-ES"/>
        </w:rPr>
      </w:pPr>
      <w:r w:rsidRPr="00A95081">
        <w:rPr>
          <w:lang w:val="es-ES"/>
        </w:rPr>
        <w:t xml:space="preserve">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dicho documento se hace referencia al nombramiento de la Junta Asesora del Fondo.  La correspondiente nota informativa en la que se facilitan detalles sobre los beneficiarios y las contribuciones recibidas se distribuirá paralelamente en el documento </w:t>
      </w:r>
      <w:r w:rsidR="00F865E1" w:rsidRPr="00A95081">
        <w:rPr>
          <w:lang w:val="es-ES"/>
        </w:rPr>
        <w:t>WIPO/GRTKF/IC/31/INF/4.</w:t>
      </w:r>
    </w:p>
    <w:p w:rsidR="00F865E1" w:rsidRPr="00A95081" w:rsidRDefault="00F865E1" w:rsidP="00EC34BB">
      <w:pPr>
        <w:pStyle w:val="ONUMFS"/>
        <w:numPr>
          <w:ilvl w:val="0"/>
          <w:numId w:val="0"/>
        </w:numPr>
        <w:spacing w:after="0"/>
        <w:rPr>
          <w:lang w:val="es-ES"/>
        </w:rPr>
      </w:pPr>
    </w:p>
    <w:p w:rsidR="00EC34BB" w:rsidRPr="00A95081" w:rsidRDefault="00EC34BB" w:rsidP="00EC34BB">
      <w:pPr>
        <w:pStyle w:val="ONUMFS"/>
        <w:numPr>
          <w:ilvl w:val="0"/>
          <w:numId w:val="0"/>
        </w:numPr>
        <w:spacing w:after="0"/>
        <w:rPr>
          <w:lang w:val="es-ES"/>
        </w:rPr>
      </w:pPr>
    </w:p>
    <w:p w:rsidR="00F865E1" w:rsidRPr="00A95081" w:rsidRDefault="00F865E1" w:rsidP="00EC34BB">
      <w:pPr>
        <w:rPr>
          <w:u w:val="single"/>
          <w:lang w:val="es-ES"/>
        </w:rPr>
      </w:pPr>
      <w:r w:rsidRPr="00A95081">
        <w:rPr>
          <w:u w:val="single"/>
          <w:lang w:val="es-ES"/>
        </w:rPr>
        <w:t xml:space="preserve">WIPO/GRTKF/IC/31/4:  </w:t>
      </w:r>
      <w:r w:rsidR="002B534C" w:rsidRPr="00A95081">
        <w:rPr>
          <w:u w:val="single"/>
          <w:lang w:val="es-ES"/>
        </w:rPr>
        <w:t>La protección de l</w:t>
      </w:r>
      <w:r w:rsidR="00D417E5" w:rsidRPr="00A95081">
        <w:rPr>
          <w:u w:val="single"/>
          <w:lang w:val="es-ES"/>
        </w:rPr>
        <w:t xml:space="preserve">os conocimientos tradicionales:  </w:t>
      </w:r>
      <w:r w:rsidR="002B534C" w:rsidRPr="00A95081">
        <w:rPr>
          <w:u w:val="single"/>
          <w:lang w:val="es-ES"/>
        </w:rPr>
        <w:t>proyecto de artículos</w:t>
      </w:r>
    </w:p>
    <w:p w:rsidR="00F865E1" w:rsidRPr="00A95081" w:rsidRDefault="00F865E1" w:rsidP="00EC34BB">
      <w:pPr>
        <w:pStyle w:val="ONUMFS"/>
        <w:numPr>
          <w:ilvl w:val="0"/>
          <w:numId w:val="0"/>
        </w:numPr>
        <w:spacing w:after="0"/>
        <w:rPr>
          <w:u w:val="single"/>
          <w:lang w:val="es-ES"/>
        </w:rPr>
      </w:pPr>
    </w:p>
    <w:p w:rsidR="00C26D38" w:rsidRPr="00A95081" w:rsidRDefault="002B534C" w:rsidP="00027148">
      <w:pPr>
        <w:pStyle w:val="ONUMFS"/>
        <w:spacing w:after="0"/>
        <w:rPr>
          <w:lang w:val="es-ES"/>
        </w:rPr>
      </w:pPr>
      <w:r w:rsidRPr="00A95081">
        <w:rPr>
          <w:lang w:val="es-ES"/>
        </w:rPr>
        <w:t xml:space="preserve">En su vigesimoséptima </w:t>
      </w:r>
      <w:r w:rsidR="00C26D38" w:rsidRPr="00A95081">
        <w:rPr>
          <w:lang w:val="es-ES"/>
        </w:rPr>
        <w:t>sesión</w:t>
      </w:r>
      <w:r w:rsidRPr="00A95081">
        <w:rPr>
          <w:lang w:val="es-ES"/>
        </w:rPr>
        <w:t>, que se celebró en Ginebra del 24 de marzo al 4 de abril de 2014, el CIG elaboró un nuevo texto sobre la base del documento WIPO/GRTKF/IC/27/4,</w:t>
      </w:r>
      <w:r w:rsidR="00C26D38" w:rsidRPr="00A95081">
        <w:rPr>
          <w:lang w:val="es-ES"/>
        </w:rPr>
        <w:t xml:space="preserve"> titulado “La protección de los conocimientos tradicionales: Proyecto de artículos Rev. 2”. </w:t>
      </w:r>
      <w:r w:rsidRPr="00A95081">
        <w:rPr>
          <w:lang w:val="es-ES"/>
        </w:rPr>
        <w:t xml:space="preserve"> </w:t>
      </w:r>
      <w:r w:rsidR="00C26D38" w:rsidRPr="00A95081">
        <w:rPr>
          <w:lang w:val="es-ES"/>
        </w:rPr>
        <w:t>E</w:t>
      </w:r>
      <w:r w:rsidR="00827DCF" w:rsidRPr="00A95081">
        <w:rPr>
          <w:lang w:val="es-ES"/>
        </w:rPr>
        <w:t xml:space="preserve">se </w:t>
      </w:r>
      <w:r w:rsidR="00C26D38" w:rsidRPr="00A95081">
        <w:rPr>
          <w:lang w:val="es-ES"/>
        </w:rPr>
        <w:t>texto se puso a disposición del CIG en su vigesimoctava sesión con la signatura WIPO/GRTKF/IC/28/5 y se transmitió a la Asamblea General de 2014 como Anexo B del documento WO/GA/46/6. Durante la Asamblea General de 201</w:t>
      </w:r>
      <w:r w:rsidR="006773B6" w:rsidRPr="00A95081">
        <w:rPr>
          <w:lang w:val="es-ES"/>
        </w:rPr>
        <w:t>4</w:t>
      </w:r>
      <w:r w:rsidR="00C26D38" w:rsidRPr="00A95081">
        <w:rPr>
          <w:lang w:val="es-ES"/>
        </w:rPr>
        <w:t xml:space="preserve"> no se adoptó decisión </w:t>
      </w:r>
      <w:r w:rsidR="00D40546" w:rsidRPr="00A95081">
        <w:rPr>
          <w:lang w:val="es-ES"/>
        </w:rPr>
        <w:t xml:space="preserve">alguna </w:t>
      </w:r>
      <w:r w:rsidR="00C26D38" w:rsidRPr="00A95081">
        <w:rPr>
          <w:lang w:val="es-ES"/>
        </w:rPr>
        <w:t xml:space="preserve">respecto del CIG.  El mismo documento se presentó a la Asamblea General en 2015 como Anexo B del documento WO/GA/47/12.  </w:t>
      </w:r>
      <w:r w:rsidR="006773B6" w:rsidRPr="00A95081">
        <w:rPr>
          <w:lang w:val="es-ES"/>
        </w:rPr>
        <w:t xml:space="preserve">En </w:t>
      </w:r>
      <w:r w:rsidR="00C26D38" w:rsidRPr="00A95081">
        <w:rPr>
          <w:lang w:val="es-ES"/>
        </w:rPr>
        <w:t xml:space="preserve">2015, la </w:t>
      </w:r>
      <w:r w:rsidR="00C10E2A" w:rsidRPr="00A95081">
        <w:rPr>
          <w:lang w:val="es-ES"/>
        </w:rPr>
        <w:t>A</w:t>
      </w:r>
      <w:r w:rsidR="00C26D38" w:rsidRPr="00A95081">
        <w:rPr>
          <w:lang w:val="es-ES"/>
        </w:rPr>
        <w:t>samblea General de la OMPI decidió que el CIG “seguirá agilizando su labor, con miras a reducir los actuales desequilibrios y sobre la base de una participación abierta y plena, comprendidas las negociaciones basadas en textos, con objeto de alcanzar un acuerdo sobre uno o varios instrumentos jurídicos internacionales, sin prejuzgar la naturaleza del resultado o resultados, en relación con la P.I. que aseguren la protección eficaz y equilibrada de los recursos genéticos (RR.GG.), los conocimientos tradicionales (CC.TT.) y las expresiones culturales tradicion</w:t>
      </w:r>
      <w:r w:rsidR="00693747" w:rsidRPr="00A95081">
        <w:rPr>
          <w:lang w:val="es-ES"/>
        </w:rPr>
        <w:t>ales (ECT)” y que “en el bienio </w:t>
      </w:r>
      <w:r w:rsidR="00C26D38" w:rsidRPr="00A95081">
        <w:rPr>
          <w:lang w:val="es-ES"/>
        </w:rPr>
        <w:t xml:space="preserve">2016/17, las actividades del Comité tendrán como punto de partida la labor que ya ha efectuado”, y que “hará uso de todos los documentos de trabajo de la OMPI, incluidos los documentos WIPO/GRTKF/IC/28/4, WIPO/GRTKF/IC/28/5 y WIPO/GRTKF/IC/28/6, así como cualquier otra aportación de los Estados miembros, siguiendo un enfoque empírico, como estudios y ejemplos de experiencias nacionales, incluida la legislación nacional y ejemplos de materia que puede ser objeto de protección y materia que no se prevé proteger, además de la contribución de todo grupo de expertos creado por el Comité, y seminarios y talleres en relación con el CIG celebrados en el marco del programa 4”.  </w:t>
      </w:r>
      <w:r w:rsidR="009E7844" w:rsidRPr="00A95081">
        <w:rPr>
          <w:lang w:val="es-ES"/>
        </w:rPr>
        <w:t>Conforme a esa decisión, s</w:t>
      </w:r>
      <w:r w:rsidR="00C26D38" w:rsidRPr="00A95081">
        <w:rPr>
          <w:lang w:val="es-ES"/>
        </w:rPr>
        <w:t xml:space="preserve">e ha preparado </w:t>
      </w:r>
      <w:r w:rsidR="009E7844" w:rsidRPr="00A95081">
        <w:rPr>
          <w:lang w:val="es-ES"/>
        </w:rPr>
        <w:t>el documento WIPO/GRTKF/IC/3</w:t>
      </w:r>
      <w:r w:rsidR="00C10E2A" w:rsidRPr="00A95081">
        <w:rPr>
          <w:lang w:val="es-ES"/>
        </w:rPr>
        <w:t>1</w:t>
      </w:r>
      <w:r w:rsidR="009E7844" w:rsidRPr="00A95081">
        <w:rPr>
          <w:lang w:val="es-ES"/>
        </w:rPr>
        <w:t xml:space="preserve">/4 </w:t>
      </w:r>
      <w:r w:rsidR="00C26D38" w:rsidRPr="00A95081">
        <w:rPr>
          <w:lang w:val="es-ES"/>
        </w:rPr>
        <w:t>para su examen en la presente sesión.</w:t>
      </w:r>
    </w:p>
    <w:p w:rsidR="00F865E1" w:rsidRPr="00A95081" w:rsidRDefault="00F865E1" w:rsidP="00EC600A">
      <w:pPr>
        <w:pStyle w:val="ONUMFS"/>
        <w:numPr>
          <w:ilvl w:val="0"/>
          <w:numId w:val="0"/>
        </w:numPr>
        <w:spacing w:after="0"/>
        <w:rPr>
          <w:szCs w:val="22"/>
          <w:lang w:val="es-ES"/>
        </w:rPr>
      </w:pPr>
    </w:p>
    <w:p w:rsidR="00126148" w:rsidRPr="00A95081" w:rsidRDefault="00126148" w:rsidP="00126148">
      <w:pPr>
        <w:pStyle w:val="ONUME"/>
        <w:numPr>
          <w:ilvl w:val="0"/>
          <w:numId w:val="0"/>
        </w:numPr>
        <w:spacing w:after="0"/>
        <w:rPr>
          <w:lang w:val="es-ES"/>
        </w:rPr>
      </w:pPr>
    </w:p>
    <w:p w:rsidR="00126148" w:rsidRPr="00A95081" w:rsidRDefault="00126148" w:rsidP="00126148">
      <w:pPr>
        <w:pStyle w:val="ONUME"/>
        <w:numPr>
          <w:ilvl w:val="0"/>
          <w:numId w:val="0"/>
        </w:numPr>
        <w:spacing w:after="0"/>
        <w:rPr>
          <w:u w:val="single"/>
          <w:lang w:val="es-ES"/>
        </w:rPr>
      </w:pPr>
      <w:r w:rsidRPr="00A95081">
        <w:rPr>
          <w:u w:val="single"/>
          <w:lang w:val="es-ES"/>
        </w:rPr>
        <w:t>WIPO/GRTKF/IC/31/5:  Recomendación conjunta sobre los recursos genéticos y los conocimientos tradicionales conexos</w:t>
      </w:r>
    </w:p>
    <w:p w:rsidR="00126148" w:rsidRPr="00A95081" w:rsidRDefault="00126148" w:rsidP="00126148">
      <w:pPr>
        <w:pStyle w:val="ONUME"/>
        <w:numPr>
          <w:ilvl w:val="0"/>
          <w:numId w:val="0"/>
        </w:numPr>
        <w:spacing w:after="0"/>
        <w:rPr>
          <w:lang w:val="es-ES"/>
        </w:rPr>
      </w:pPr>
    </w:p>
    <w:p w:rsidR="00126148" w:rsidRPr="00A95081" w:rsidRDefault="00A95081" w:rsidP="00A95081">
      <w:pPr>
        <w:pStyle w:val="ONUMFS"/>
        <w:spacing w:after="0"/>
        <w:rPr>
          <w:lang w:val="es-ES"/>
        </w:rPr>
      </w:pPr>
      <w:r w:rsidRPr="00A95081">
        <w:rPr>
          <w:lang w:val="es-ES"/>
        </w:rPr>
        <w:t xml:space="preserve">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  Dicha recomendación figura en el documento WIPO/GRTKF/IC/20/9/Rev.  Los copatrocinadores volvieron a presentar dicho documento en las sesiones vigesimotercera, vigesimocuarta, vigesimosexta, vigesimoséptima, vigesimoctava,  vigesimonovena y trigésima del CIG, que se distribuyó como documentos WIPO/GRTKF/IC/23/5, WIPO/GRTKF/IC/24/5, WIPO/GRTKF/IC/26/5, WIPO/GRTKF/IC/27/6, WIPO/GRTKF/IC/28/7, WIPO/GRTKF/IC/29/5 y </w:t>
      </w:r>
      <w:r w:rsidR="00126148" w:rsidRPr="00A95081">
        <w:rPr>
          <w:lang w:val="es-ES"/>
        </w:rPr>
        <w:t xml:space="preserve">WIPO/GRTKF/IC/30/6, </w:t>
      </w:r>
      <w:r w:rsidRPr="00A95081">
        <w:rPr>
          <w:lang w:val="es-ES"/>
        </w:rPr>
        <w:t>respectivamente.  Los copatrocinadores han vuelto a presentar la recomendación conjunta como documento de trabajo de la presente sesión.</w:t>
      </w:r>
    </w:p>
    <w:p w:rsidR="00A95081" w:rsidRPr="00A95081" w:rsidRDefault="00A95081" w:rsidP="00126148">
      <w:pPr>
        <w:pStyle w:val="ONUME"/>
        <w:numPr>
          <w:ilvl w:val="0"/>
          <w:numId w:val="0"/>
        </w:numPr>
        <w:spacing w:after="0"/>
        <w:rPr>
          <w:u w:val="single"/>
          <w:lang w:val="es-ES"/>
        </w:rPr>
      </w:pPr>
    </w:p>
    <w:p w:rsidR="00126148" w:rsidRPr="00A95081" w:rsidRDefault="00126148" w:rsidP="00126148">
      <w:pPr>
        <w:pStyle w:val="ONUME"/>
        <w:numPr>
          <w:ilvl w:val="0"/>
          <w:numId w:val="0"/>
        </w:numPr>
        <w:spacing w:after="0"/>
        <w:rPr>
          <w:u w:val="single"/>
          <w:lang w:val="es-ES"/>
        </w:rPr>
      </w:pPr>
      <w:r w:rsidRPr="00A95081">
        <w:rPr>
          <w:u w:val="single"/>
          <w:lang w:val="es-ES"/>
        </w:rPr>
        <w:t xml:space="preserve">WIPO/GRTKF/IC/31/6:  </w:t>
      </w:r>
      <w:r w:rsidR="009D4C0C">
        <w:rPr>
          <w:u w:val="single"/>
          <w:lang w:val="es-ES"/>
        </w:rPr>
        <w:t>R</w:t>
      </w:r>
      <w:r w:rsidR="009D4C0C" w:rsidRPr="009D4C0C">
        <w:rPr>
          <w:u w:val="single"/>
          <w:lang w:val="es-ES"/>
        </w:rPr>
        <w:t>ecomendación conjunta sobre el uso de bases de datos para la protección preventiva de los recursos genéticos y los conocimientos tradicionales asociados a los recursos genéticos</w:t>
      </w:r>
    </w:p>
    <w:p w:rsidR="00126148" w:rsidRPr="00A95081" w:rsidRDefault="00126148" w:rsidP="00126148">
      <w:pPr>
        <w:pStyle w:val="ONUME"/>
        <w:numPr>
          <w:ilvl w:val="0"/>
          <w:numId w:val="0"/>
        </w:numPr>
        <w:spacing w:after="0"/>
        <w:rPr>
          <w:lang w:val="es-ES"/>
        </w:rPr>
      </w:pPr>
    </w:p>
    <w:p w:rsidR="009D4C0C" w:rsidRPr="009D4C0C" w:rsidRDefault="009D4C0C" w:rsidP="009D4C0C">
      <w:pPr>
        <w:pStyle w:val="ONUMFS"/>
        <w:rPr>
          <w:lang w:val="es-ES"/>
        </w:rPr>
      </w:pPr>
      <w:r w:rsidRPr="009D4C0C">
        <w:rPr>
          <w:lang w:val="es-ES"/>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  Dicha propuesta figura en el documento WIPO/GRTKF/IC/23/7.  Los copatrocinadores volvieron a presentar la recomendación conjunta en las sesiones vigesimocuarta, vigesimosexta, vigesimoséptima, vigesimoctava</w:t>
      </w:r>
      <w:r>
        <w:rPr>
          <w:lang w:val="es-ES"/>
        </w:rPr>
        <w:t>,</w:t>
      </w:r>
      <w:r w:rsidRPr="009D4C0C">
        <w:rPr>
          <w:lang w:val="es-ES"/>
        </w:rPr>
        <w:t xml:space="preserve">  vigesimonovena </w:t>
      </w:r>
      <w:r>
        <w:rPr>
          <w:lang w:val="es-ES"/>
        </w:rPr>
        <w:t xml:space="preserve">y trigésima </w:t>
      </w:r>
      <w:r w:rsidRPr="009D4C0C">
        <w:rPr>
          <w:lang w:val="es-ES"/>
        </w:rPr>
        <w:t>del CIG como documentos WIPO/GRTKF/IC/24/7, WIPO/GRTKF/IC/26/6, WIPO/GRTKF/IC/27/7, WIPO/GRTKF/IC/28/8, y WIPO</w:t>
      </w:r>
      <w:r>
        <w:rPr>
          <w:lang w:val="es-ES"/>
        </w:rPr>
        <w:t>/GRTKF/IC/29/6 y</w:t>
      </w:r>
      <w:r w:rsidRPr="009D4C0C">
        <w:rPr>
          <w:lang w:val="es-ES"/>
        </w:rPr>
        <w:t xml:space="preserve"> </w:t>
      </w:r>
      <w:r w:rsidRPr="00A95081">
        <w:rPr>
          <w:lang w:val="es-ES"/>
        </w:rPr>
        <w:t>WIPO/GRTKF/IC/30/7</w:t>
      </w:r>
      <w:r>
        <w:rPr>
          <w:lang w:val="es-ES"/>
        </w:rPr>
        <w:t xml:space="preserve">, </w:t>
      </w:r>
      <w:r w:rsidRPr="009D4C0C">
        <w:rPr>
          <w:lang w:val="es-ES"/>
        </w:rPr>
        <w:t>respectivamente.  Los copatrocinadores han vuelto a presentar la recomendación conjunta como documento de trabajo de la presente sesión</w:t>
      </w:r>
    </w:p>
    <w:p w:rsidR="00126148" w:rsidRPr="00A95081" w:rsidRDefault="00126148" w:rsidP="00126148">
      <w:pPr>
        <w:pStyle w:val="ONUME"/>
        <w:numPr>
          <w:ilvl w:val="0"/>
          <w:numId w:val="0"/>
        </w:numPr>
        <w:spacing w:after="0"/>
        <w:rPr>
          <w:lang w:val="es-ES"/>
        </w:rPr>
      </w:pPr>
    </w:p>
    <w:p w:rsidR="00126148" w:rsidRPr="00A95081" w:rsidRDefault="00126148" w:rsidP="00126148">
      <w:pPr>
        <w:pStyle w:val="ONUME"/>
        <w:numPr>
          <w:ilvl w:val="0"/>
          <w:numId w:val="0"/>
        </w:numPr>
        <w:spacing w:after="0"/>
        <w:rPr>
          <w:u w:val="single"/>
          <w:lang w:val="es-ES"/>
        </w:rPr>
      </w:pPr>
      <w:r w:rsidRPr="00A95081">
        <w:rPr>
          <w:u w:val="single"/>
          <w:lang w:val="es-ES"/>
        </w:rPr>
        <w:t xml:space="preserve">WIPO/GRTKF/IC/31/7:  </w:t>
      </w:r>
      <w:r w:rsidR="009D4C0C" w:rsidRPr="009D4C0C">
        <w:rPr>
          <w:u w:val="single"/>
          <w:lang w:val="es-ES"/>
        </w:rPr>
        <w:t>Propuesta de mandato del estudio por la Secretaría de la OMPI sobre medidas para evitar la concesión errónea de patentes y fomentar el cumplimiento de los regímenes vigentes de acceso y participación en los beneficios</w:t>
      </w:r>
    </w:p>
    <w:p w:rsidR="00126148" w:rsidRPr="00A95081" w:rsidRDefault="00126148" w:rsidP="00126148">
      <w:pPr>
        <w:pStyle w:val="ONUME"/>
        <w:numPr>
          <w:ilvl w:val="0"/>
          <w:numId w:val="0"/>
        </w:numPr>
        <w:spacing w:after="0"/>
        <w:rPr>
          <w:lang w:val="es-ES"/>
        </w:rPr>
      </w:pPr>
    </w:p>
    <w:p w:rsidR="00126148" w:rsidRDefault="009D4C0C" w:rsidP="0081279F">
      <w:pPr>
        <w:pStyle w:val="ONUMFS"/>
        <w:spacing w:after="0"/>
        <w:rPr>
          <w:lang w:val="es-ES"/>
        </w:rPr>
      </w:pPr>
      <w:r w:rsidRPr="0081279F">
        <w:rPr>
          <w:lang w:val="es-ES"/>
        </w:rPr>
        <w:t>En la vigésima tercera sesión del CIG, celebrada en febrero de 2013, las Delegaciones del Canadá, los Estados Unidos de América, el Japón y la República de Corea presentaron conjuntamente una propuesta de mandato del estudio sobre medidas para evitar la concesión errónea de patentes y fomentar el cumplimiento de los regímenes vigentes de acceso y participación en los beneficios.  Dicha propuesta figura en el documento WIPO/GRTKF/IC/23/6.  Las Delegaciones del Canadá, los Estados Unidos de América, el Japón, la República de Corea y la Federación de Rusia volvieron a presentar esa propuesta en la vigésima cuarta sesión del CIG como documento WIPO/GRTKF/IC/24/6 Rev., y las Delegaciones del Canadá, los Estados Unidos de América, el Japón, Noruega, la República de Corea y la Federación de Rusia la presentaron de nuevo en las sesiones vigesimosexta, vigesimoséptima, vigesimoctava, vigesimonovena y trigésima del CIG como documentos WIPO/GRTKF/IC/26/7, WIPO/GRTKF/IC/27/8, WIPO/GRTKF/IC/28/9 y WIPO/GRTKF/IC/29/7</w:t>
      </w:r>
      <w:r w:rsidR="0081279F">
        <w:rPr>
          <w:lang w:val="es-ES"/>
        </w:rPr>
        <w:t xml:space="preserve"> y </w:t>
      </w:r>
      <w:r w:rsidR="0081279F" w:rsidRPr="006C3F9E">
        <w:rPr>
          <w:lang w:val="es-ES"/>
        </w:rPr>
        <w:t>WIPO/GRTKF/IC/30/8</w:t>
      </w:r>
      <w:r w:rsidRPr="0081279F">
        <w:rPr>
          <w:lang w:val="es-ES"/>
        </w:rPr>
        <w:t>, respectivamente.</w:t>
      </w:r>
      <w:r w:rsidR="0081279F" w:rsidRPr="0081279F">
        <w:rPr>
          <w:lang w:val="es-ES"/>
        </w:rPr>
        <w:t xml:space="preserve">  </w:t>
      </w:r>
      <w:r w:rsidRPr="0081279F">
        <w:rPr>
          <w:lang w:val="es-ES"/>
        </w:rPr>
        <w:t>Los copatrocinadores de los documentos WIPO/GRTKF/IC/26/7, WIPO/GRTKF/IC/27/8, WIPO/GRTKF/IC/28/9 y WIPO/GRTKF/IC/29/7 han vuelto a presentar la propuesta como documento de trabajo de la presente sesión.</w:t>
      </w:r>
    </w:p>
    <w:p w:rsidR="006C3F9E" w:rsidRPr="0081279F" w:rsidRDefault="006C3F9E" w:rsidP="006C3F9E">
      <w:pPr>
        <w:pStyle w:val="ONUMFS"/>
        <w:numPr>
          <w:ilvl w:val="0"/>
          <w:numId w:val="0"/>
        </w:numPr>
        <w:spacing w:after="0"/>
        <w:rPr>
          <w:lang w:val="es-ES"/>
        </w:rPr>
      </w:pPr>
    </w:p>
    <w:p w:rsidR="00E55FD2" w:rsidRDefault="00E55FD2" w:rsidP="003E0FFF">
      <w:pPr>
        <w:pStyle w:val="ONUME"/>
        <w:numPr>
          <w:ilvl w:val="0"/>
          <w:numId w:val="0"/>
        </w:numPr>
        <w:spacing w:after="0"/>
        <w:rPr>
          <w:u w:val="single"/>
          <w:lang w:val="es-ES"/>
        </w:rPr>
      </w:pPr>
    </w:p>
    <w:p w:rsidR="001F2C62" w:rsidRPr="001F2C62" w:rsidRDefault="00EB426E" w:rsidP="003E0FFF">
      <w:pPr>
        <w:pStyle w:val="ONUME"/>
        <w:numPr>
          <w:ilvl w:val="0"/>
          <w:numId w:val="0"/>
        </w:numPr>
        <w:spacing w:after="0"/>
        <w:rPr>
          <w:u w:val="single"/>
          <w:lang w:val="es-ES"/>
        </w:rPr>
      </w:pPr>
      <w:r>
        <w:rPr>
          <w:u w:val="single"/>
          <w:lang w:val="es-ES"/>
        </w:rPr>
        <w:t xml:space="preserve">WIPO/GRTKF/IC/31/8: La </w:t>
      </w:r>
      <w:r w:rsidR="00F36643">
        <w:rPr>
          <w:u w:val="single"/>
          <w:lang w:val="es-ES"/>
        </w:rPr>
        <w:t>d</w:t>
      </w:r>
      <w:r w:rsidR="001F2C62">
        <w:rPr>
          <w:u w:val="single"/>
          <w:lang w:val="es-ES"/>
        </w:rPr>
        <w:t>eclaración de la fuente de los recursos genéticos y los conocimientos tradicionales</w:t>
      </w:r>
      <w:r>
        <w:rPr>
          <w:u w:val="single"/>
          <w:lang w:val="es-ES"/>
        </w:rPr>
        <w:t xml:space="preserve"> en la Ley </w:t>
      </w:r>
      <w:r w:rsidR="00F36643">
        <w:rPr>
          <w:u w:val="single"/>
          <w:lang w:val="es-ES"/>
        </w:rPr>
        <w:t>s</w:t>
      </w:r>
      <w:r>
        <w:rPr>
          <w:u w:val="single"/>
          <w:lang w:val="es-ES"/>
        </w:rPr>
        <w:t xml:space="preserve">uiza de </w:t>
      </w:r>
      <w:r w:rsidR="00F36643">
        <w:rPr>
          <w:u w:val="single"/>
          <w:lang w:val="es-ES"/>
        </w:rPr>
        <w:t>p</w:t>
      </w:r>
      <w:r>
        <w:rPr>
          <w:u w:val="single"/>
          <w:lang w:val="es-ES"/>
        </w:rPr>
        <w:t>atentes y la r</w:t>
      </w:r>
      <w:r w:rsidR="001F2C62">
        <w:rPr>
          <w:u w:val="single"/>
          <w:lang w:val="es-ES"/>
        </w:rPr>
        <w:t>eglamentaci</w:t>
      </w:r>
      <w:r>
        <w:rPr>
          <w:u w:val="single"/>
          <w:lang w:val="es-ES"/>
        </w:rPr>
        <w:t>ón c</w:t>
      </w:r>
      <w:r w:rsidR="001F2C62">
        <w:rPr>
          <w:u w:val="single"/>
          <w:lang w:val="es-ES"/>
        </w:rPr>
        <w:t>onexa de ese país sobre los recursos genéticos</w:t>
      </w:r>
      <w:r w:rsidR="005073EB">
        <w:rPr>
          <w:u w:val="single"/>
          <w:lang w:val="es-ES"/>
        </w:rPr>
        <w:t xml:space="preserve"> – Documento presentado por Suiza en respuesta al documento WIPO/GRTKF/IC/30/9</w:t>
      </w:r>
    </w:p>
    <w:p w:rsidR="00CC597D" w:rsidRPr="00EB426E" w:rsidRDefault="00CC597D" w:rsidP="00CC597D">
      <w:pPr>
        <w:pStyle w:val="ONUME"/>
        <w:numPr>
          <w:ilvl w:val="0"/>
          <w:numId w:val="0"/>
        </w:numPr>
        <w:spacing w:after="0"/>
        <w:rPr>
          <w:highlight w:val="yellow"/>
          <w:lang w:val="es-ES"/>
        </w:rPr>
      </w:pPr>
    </w:p>
    <w:p w:rsidR="00EB426E" w:rsidRPr="00E55FD2" w:rsidRDefault="00EB426E" w:rsidP="003E0FFF">
      <w:pPr>
        <w:pStyle w:val="ONUMFS"/>
        <w:spacing w:after="0"/>
        <w:rPr>
          <w:lang w:val="es-ES"/>
        </w:rPr>
      </w:pPr>
      <w:r w:rsidRPr="00E55FD2">
        <w:rPr>
          <w:lang w:val="es-ES"/>
        </w:rPr>
        <w:t xml:space="preserve">La Delegación de Suiza solicitó presentar </w:t>
      </w:r>
      <w:r w:rsidR="003C69DA" w:rsidRPr="00E55FD2">
        <w:rPr>
          <w:lang w:val="es-ES"/>
        </w:rPr>
        <w:t>un</w:t>
      </w:r>
      <w:r w:rsidRPr="00E55FD2">
        <w:rPr>
          <w:lang w:val="es-ES"/>
        </w:rPr>
        <w:t xml:space="preserve"> documento </w:t>
      </w:r>
      <w:r w:rsidR="003C69DA" w:rsidRPr="00E55FD2">
        <w:rPr>
          <w:lang w:val="es-ES"/>
        </w:rPr>
        <w:t>titulado “</w:t>
      </w:r>
      <w:r w:rsidR="005F31CB">
        <w:rPr>
          <w:lang w:val="es-ES"/>
        </w:rPr>
        <w:t>La d</w:t>
      </w:r>
      <w:r w:rsidR="003C69DA" w:rsidRPr="00E55FD2">
        <w:rPr>
          <w:lang w:val="es-ES"/>
        </w:rPr>
        <w:t>eclaración de la fuente de los recursos genéticos y los conocim</w:t>
      </w:r>
      <w:r w:rsidR="005F31CB">
        <w:rPr>
          <w:lang w:val="es-ES"/>
        </w:rPr>
        <w:t>ientos tradicionales en la Ley suiza de p</w:t>
      </w:r>
      <w:r w:rsidR="003C69DA" w:rsidRPr="00E55FD2">
        <w:rPr>
          <w:lang w:val="es-ES"/>
        </w:rPr>
        <w:t>atentes y la reglamentación conexa de ese país sobre los recursos genéticos – Documento presentado por Suiza en respuesta al documento WIPO/GRTKF/IC/30/9”</w:t>
      </w:r>
      <w:r w:rsidR="005F31CB">
        <w:rPr>
          <w:lang w:val="es-ES"/>
        </w:rPr>
        <w:t xml:space="preserve"> como</w:t>
      </w:r>
      <w:r w:rsidR="003C69DA" w:rsidRPr="00E55FD2">
        <w:rPr>
          <w:lang w:val="es-ES"/>
        </w:rPr>
        <w:t xml:space="preserve"> documento de trabajo para la trigésima </w:t>
      </w:r>
      <w:r w:rsidR="00F36643">
        <w:rPr>
          <w:lang w:val="es-ES"/>
        </w:rPr>
        <w:t>primera</w:t>
      </w:r>
      <w:r w:rsidR="003C69DA" w:rsidRPr="00E55FD2">
        <w:rPr>
          <w:lang w:val="es-ES"/>
        </w:rPr>
        <w:t xml:space="preserve"> </w:t>
      </w:r>
      <w:r w:rsidR="00FE03C2">
        <w:rPr>
          <w:lang w:val="es-ES"/>
        </w:rPr>
        <w:t>sesión</w:t>
      </w:r>
      <w:r w:rsidR="003C69DA" w:rsidRPr="00E55FD2">
        <w:rPr>
          <w:lang w:val="es-ES"/>
        </w:rPr>
        <w:t xml:space="preserve"> del CIG. </w:t>
      </w:r>
      <w:r w:rsidR="00E55FD2">
        <w:rPr>
          <w:lang w:val="es-ES"/>
        </w:rPr>
        <w:t xml:space="preserve"> </w:t>
      </w:r>
      <w:r w:rsidR="003C69DA" w:rsidRPr="00E55FD2">
        <w:rPr>
          <w:lang w:val="es-ES"/>
        </w:rPr>
        <w:t xml:space="preserve">Conforme a esa petición, se ha preparado </w:t>
      </w:r>
      <w:r w:rsidR="005F31CB">
        <w:rPr>
          <w:lang w:val="es-ES"/>
        </w:rPr>
        <w:t>dicho</w:t>
      </w:r>
      <w:r w:rsidR="003C69DA" w:rsidRPr="00E55FD2">
        <w:rPr>
          <w:lang w:val="es-ES"/>
        </w:rPr>
        <w:t xml:space="preserve"> documento.</w:t>
      </w:r>
    </w:p>
    <w:p w:rsidR="003C69DA" w:rsidRPr="00EB426E" w:rsidRDefault="003C69DA" w:rsidP="003C69DA">
      <w:pPr>
        <w:pStyle w:val="ONUMFS"/>
        <w:numPr>
          <w:ilvl w:val="0"/>
          <w:numId w:val="0"/>
        </w:numPr>
        <w:spacing w:after="0"/>
        <w:rPr>
          <w:highlight w:val="yellow"/>
          <w:lang w:val="es-ES"/>
        </w:rPr>
      </w:pPr>
    </w:p>
    <w:p w:rsidR="00CC597D" w:rsidRPr="00FE03C2" w:rsidRDefault="00CC597D" w:rsidP="00CC597D">
      <w:pPr>
        <w:pStyle w:val="ONUME"/>
        <w:numPr>
          <w:ilvl w:val="0"/>
          <w:numId w:val="0"/>
        </w:numPr>
        <w:spacing w:after="0"/>
        <w:rPr>
          <w:lang w:val="es-ES"/>
        </w:rPr>
      </w:pPr>
    </w:p>
    <w:p w:rsidR="00CC597D" w:rsidRPr="00E55FD2" w:rsidRDefault="00CC597D" w:rsidP="00CC597D">
      <w:pPr>
        <w:pStyle w:val="ONUME"/>
        <w:numPr>
          <w:ilvl w:val="0"/>
          <w:numId w:val="0"/>
        </w:numPr>
        <w:spacing w:after="0"/>
        <w:rPr>
          <w:u w:val="single"/>
          <w:lang w:val="es-ES"/>
        </w:rPr>
      </w:pPr>
      <w:r w:rsidRPr="00E55FD2">
        <w:rPr>
          <w:u w:val="single"/>
          <w:lang w:val="es-ES"/>
        </w:rPr>
        <w:t xml:space="preserve">WIPO/GRTKF/IC/31/9:  </w:t>
      </w:r>
      <w:r w:rsidR="00E55FD2" w:rsidRPr="009D4C0C">
        <w:rPr>
          <w:u w:val="single"/>
          <w:lang w:val="es-ES"/>
        </w:rPr>
        <w:t>Propuesta de mandato de</w:t>
      </w:r>
      <w:r w:rsidR="00FE03C2">
        <w:rPr>
          <w:u w:val="single"/>
          <w:lang w:val="es-ES"/>
        </w:rPr>
        <w:t xml:space="preserve"> un</w:t>
      </w:r>
      <w:r w:rsidR="00E55FD2" w:rsidRPr="009D4C0C">
        <w:rPr>
          <w:u w:val="single"/>
          <w:lang w:val="es-ES"/>
        </w:rPr>
        <w:t xml:space="preserve"> estudio</w:t>
      </w:r>
    </w:p>
    <w:p w:rsidR="00CC597D" w:rsidRPr="00E55FD2" w:rsidRDefault="00CC597D" w:rsidP="00CC597D">
      <w:pPr>
        <w:pStyle w:val="ONUME"/>
        <w:numPr>
          <w:ilvl w:val="0"/>
          <w:numId w:val="0"/>
        </w:numPr>
        <w:spacing w:after="0"/>
        <w:rPr>
          <w:highlight w:val="yellow"/>
          <w:lang w:val="es-ES"/>
        </w:rPr>
      </w:pPr>
    </w:p>
    <w:p w:rsidR="00EC600A" w:rsidRPr="00FE03C2" w:rsidRDefault="00FE03C2" w:rsidP="00FE03C2">
      <w:pPr>
        <w:pStyle w:val="ONUMFS"/>
        <w:rPr>
          <w:lang w:val="es-ES"/>
        </w:rPr>
      </w:pPr>
      <w:r w:rsidRPr="00FE03C2">
        <w:rPr>
          <w:lang w:val="es-ES"/>
        </w:rPr>
        <w:t xml:space="preserve">La Delegación Permanente de la Unión Europea en Ginebra, en nombre de la Unión Europea y </w:t>
      </w:r>
      <w:r w:rsidR="008C22DF">
        <w:rPr>
          <w:lang w:val="es-ES"/>
        </w:rPr>
        <w:t xml:space="preserve">de </w:t>
      </w:r>
      <w:r w:rsidRPr="00FE03C2">
        <w:rPr>
          <w:lang w:val="es-ES"/>
        </w:rPr>
        <w:t xml:space="preserve">sus Estados miembros, solicitó presentar un documento titulado “Propuesta de </w:t>
      </w:r>
      <w:r w:rsidRPr="00FE03C2">
        <w:rPr>
          <w:lang w:val="es-ES"/>
        </w:rPr>
        <w:lastRenderedPageBreak/>
        <w:t xml:space="preserve">mandato de un estudio” como documento de trabajo para la trigésima </w:t>
      </w:r>
      <w:r w:rsidR="00F36643">
        <w:rPr>
          <w:lang w:val="es-ES"/>
        </w:rPr>
        <w:t>primera</w:t>
      </w:r>
      <w:r w:rsidRPr="00FE03C2">
        <w:rPr>
          <w:lang w:val="es-ES"/>
        </w:rPr>
        <w:t xml:space="preserve"> </w:t>
      </w:r>
      <w:r>
        <w:rPr>
          <w:lang w:val="es-ES"/>
        </w:rPr>
        <w:t>sesión</w:t>
      </w:r>
      <w:r w:rsidRPr="00FE03C2">
        <w:rPr>
          <w:lang w:val="es-ES"/>
        </w:rPr>
        <w:t xml:space="preserve"> del CIG.  Conforme a esa petición, se ha preparado dicho documento.  </w:t>
      </w:r>
    </w:p>
    <w:p w:rsidR="00FE03C2" w:rsidRPr="008C22DF" w:rsidRDefault="00FE03C2" w:rsidP="00EC600A">
      <w:pPr>
        <w:pStyle w:val="ONUMFS"/>
        <w:numPr>
          <w:ilvl w:val="0"/>
          <w:numId w:val="0"/>
        </w:numPr>
        <w:spacing w:after="0"/>
        <w:rPr>
          <w:szCs w:val="22"/>
          <w:lang w:val="es-ES"/>
        </w:rPr>
      </w:pPr>
    </w:p>
    <w:p w:rsidR="00F865E1" w:rsidRPr="00A95081" w:rsidRDefault="00EC600A" w:rsidP="00027148">
      <w:pPr>
        <w:tabs>
          <w:tab w:val="left" w:pos="550"/>
        </w:tabs>
        <w:rPr>
          <w:lang w:val="es-ES"/>
        </w:rPr>
      </w:pPr>
      <w:r w:rsidRPr="00A95081">
        <w:rPr>
          <w:lang w:val="es-ES"/>
        </w:rPr>
        <w:t>II.</w:t>
      </w:r>
      <w:r w:rsidR="00F865E1" w:rsidRPr="00A95081">
        <w:rPr>
          <w:lang w:val="es-ES"/>
        </w:rPr>
        <w:tab/>
      </w:r>
      <w:r w:rsidR="00250C49" w:rsidRPr="00A95081">
        <w:rPr>
          <w:lang w:val="es-ES"/>
        </w:rPr>
        <w:t>DOCUMENTOS DE INFORMACIÓN PARA LA TRIGÉSIM</w:t>
      </w:r>
      <w:r w:rsidR="00586ACF" w:rsidRPr="00A95081">
        <w:rPr>
          <w:lang w:val="es-ES"/>
        </w:rPr>
        <w:t xml:space="preserve">A </w:t>
      </w:r>
      <w:r w:rsidR="00250C49" w:rsidRPr="00A95081">
        <w:rPr>
          <w:lang w:val="es-ES"/>
        </w:rPr>
        <w:t>PRIMERA SESIÓN</w:t>
      </w:r>
    </w:p>
    <w:p w:rsidR="00F865E1" w:rsidRPr="00A95081" w:rsidRDefault="00F865E1" w:rsidP="00027148">
      <w:pPr>
        <w:rPr>
          <w:u w:val="single"/>
          <w:lang w:val="es-ES"/>
        </w:rPr>
      </w:pPr>
    </w:p>
    <w:p w:rsidR="00F865E1" w:rsidRPr="00A95081" w:rsidRDefault="00F865E1" w:rsidP="00027148">
      <w:pPr>
        <w:rPr>
          <w:u w:val="single"/>
          <w:lang w:val="es-ES"/>
        </w:rPr>
      </w:pPr>
      <w:r w:rsidRPr="00A95081">
        <w:rPr>
          <w:u w:val="single"/>
          <w:lang w:val="es-ES"/>
        </w:rPr>
        <w:t>WIPO/GRTKF/IC/31/INF/1 Prov.:  List</w:t>
      </w:r>
      <w:r w:rsidR="00586ACF" w:rsidRPr="00A95081">
        <w:rPr>
          <w:u w:val="single"/>
          <w:lang w:val="es-ES"/>
        </w:rPr>
        <w:t>a</w:t>
      </w:r>
      <w:r w:rsidRPr="00A95081">
        <w:rPr>
          <w:u w:val="single"/>
          <w:lang w:val="es-ES"/>
        </w:rPr>
        <w:t xml:space="preserve"> </w:t>
      </w:r>
      <w:r w:rsidR="00586ACF" w:rsidRPr="00A95081">
        <w:rPr>
          <w:u w:val="single"/>
          <w:lang w:val="es-ES"/>
        </w:rPr>
        <w:t>de participantes</w:t>
      </w:r>
    </w:p>
    <w:p w:rsidR="00F865E1" w:rsidRPr="00A95081" w:rsidRDefault="00F865E1" w:rsidP="00027148">
      <w:pPr>
        <w:rPr>
          <w:u w:val="single"/>
          <w:lang w:val="es-ES"/>
        </w:rPr>
      </w:pPr>
    </w:p>
    <w:p w:rsidR="00F865E1" w:rsidRPr="00A95081" w:rsidRDefault="00586ACF" w:rsidP="00027148">
      <w:pPr>
        <w:pStyle w:val="ONUMFS"/>
        <w:spacing w:after="0"/>
        <w:rPr>
          <w:lang w:val="es-ES"/>
        </w:rPr>
      </w:pPr>
      <w:r w:rsidRPr="00A95081">
        <w:rPr>
          <w:lang w:val="es-ES"/>
        </w:rPr>
        <w:t>En la trigésima primera sesión del Comité se distribuirá un proyecto de lista de participantes.</w:t>
      </w:r>
    </w:p>
    <w:p w:rsidR="00F865E1" w:rsidRPr="00A95081" w:rsidRDefault="00F865E1" w:rsidP="00027148">
      <w:pPr>
        <w:rPr>
          <w:u w:val="single"/>
          <w:lang w:val="es-ES"/>
        </w:rPr>
      </w:pPr>
    </w:p>
    <w:p w:rsidR="00EC600A" w:rsidRPr="00A95081" w:rsidRDefault="00EC600A" w:rsidP="00027148">
      <w:pPr>
        <w:rPr>
          <w:u w:val="single"/>
          <w:lang w:val="es-ES"/>
        </w:rPr>
      </w:pPr>
    </w:p>
    <w:p w:rsidR="00F865E1" w:rsidRPr="00A95081" w:rsidRDefault="00F865E1" w:rsidP="00027148">
      <w:pPr>
        <w:rPr>
          <w:u w:val="single"/>
          <w:lang w:val="es-ES"/>
        </w:rPr>
      </w:pPr>
      <w:r w:rsidRPr="00A95081">
        <w:rPr>
          <w:u w:val="single"/>
          <w:lang w:val="es-ES"/>
        </w:rPr>
        <w:t>WIPO/GRTKF/IC/31/INF/2</w:t>
      </w:r>
      <w:r w:rsidR="00126148" w:rsidRPr="00A95081">
        <w:rPr>
          <w:u w:val="single"/>
          <w:lang w:val="es-ES"/>
        </w:rPr>
        <w:t xml:space="preserve"> Rev.</w:t>
      </w:r>
      <w:r w:rsidR="003E0FFF">
        <w:rPr>
          <w:u w:val="single"/>
          <w:lang w:val="es-ES"/>
        </w:rPr>
        <w:t xml:space="preserve"> 2</w:t>
      </w:r>
      <w:r w:rsidRPr="00A95081">
        <w:rPr>
          <w:u w:val="single"/>
          <w:lang w:val="es-ES"/>
        </w:rPr>
        <w:t xml:space="preserve">:  </w:t>
      </w:r>
      <w:r w:rsidR="00677973" w:rsidRPr="00A95081">
        <w:rPr>
          <w:u w:val="single"/>
          <w:lang w:val="es-ES"/>
        </w:rPr>
        <w:t>Breve reseña de los documentos</w:t>
      </w:r>
    </w:p>
    <w:p w:rsidR="00F865E1" w:rsidRPr="00A95081" w:rsidRDefault="00F865E1" w:rsidP="00027148">
      <w:pPr>
        <w:rPr>
          <w:u w:val="single"/>
          <w:lang w:val="es-ES"/>
        </w:rPr>
      </w:pPr>
    </w:p>
    <w:p w:rsidR="00F865E1" w:rsidRPr="00A95081" w:rsidRDefault="00586ACF" w:rsidP="00027148">
      <w:pPr>
        <w:pStyle w:val="ONUMFS"/>
        <w:spacing w:after="0"/>
        <w:rPr>
          <w:lang w:val="es-ES"/>
        </w:rPr>
      </w:pPr>
      <w:r w:rsidRPr="00A95081">
        <w:rPr>
          <w:lang w:val="es-ES"/>
        </w:rPr>
        <w:t>Este documento ha sido preparado a modo de guía informal sobre los documentos del Comité.</w:t>
      </w:r>
    </w:p>
    <w:p w:rsidR="00F865E1" w:rsidRPr="00A95081" w:rsidRDefault="00F865E1" w:rsidP="00027148">
      <w:pPr>
        <w:rPr>
          <w:u w:val="single"/>
          <w:lang w:val="es-ES"/>
        </w:rPr>
      </w:pPr>
    </w:p>
    <w:p w:rsidR="00EC600A" w:rsidRPr="00A95081" w:rsidRDefault="00EC600A" w:rsidP="00027148">
      <w:pPr>
        <w:rPr>
          <w:u w:val="single"/>
          <w:lang w:val="es-ES"/>
        </w:rPr>
      </w:pPr>
    </w:p>
    <w:p w:rsidR="00F865E1" w:rsidRPr="00A95081" w:rsidRDefault="00F865E1" w:rsidP="003D2A89">
      <w:pPr>
        <w:keepNext/>
        <w:keepLines/>
        <w:rPr>
          <w:u w:val="single"/>
          <w:lang w:val="es-ES"/>
        </w:rPr>
      </w:pPr>
      <w:r w:rsidRPr="00A95081">
        <w:rPr>
          <w:u w:val="single"/>
          <w:lang w:val="es-ES"/>
        </w:rPr>
        <w:t>WIPO/GRTKF/IC/31/INF/3</w:t>
      </w:r>
      <w:r w:rsidR="003E0FFF">
        <w:rPr>
          <w:u w:val="single"/>
          <w:lang w:val="es-ES"/>
        </w:rPr>
        <w:t xml:space="preserve"> Rev.</w:t>
      </w:r>
      <w:r w:rsidRPr="00A95081">
        <w:rPr>
          <w:u w:val="single"/>
          <w:lang w:val="es-ES"/>
        </w:rPr>
        <w:t xml:space="preserve">:  </w:t>
      </w:r>
      <w:r w:rsidR="00586ACF" w:rsidRPr="00A95081">
        <w:rPr>
          <w:u w:val="single"/>
          <w:lang w:val="es-ES"/>
        </w:rPr>
        <w:t>Programa provisional de la trigésima primera sesión</w:t>
      </w:r>
    </w:p>
    <w:p w:rsidR="00F865E1" w:rsidRPr="00A95081" w:rsidRDefault="00F865E1" w:rsidP="003D2A89">
      <w:pPr>
        <w:keepNext/>
        <w:keepLines/>
        <w:rPr>
          <w:u w:val="single"/>
          <w:lang w:val="es-ES"/>
        </w:rPr>
      </w:pPr>
    </w:p>
    <w:p w:rsidR="00F865E1" w:rsidRPr="00A95081" w:rsidRDefault="00586ACF" w:rsidP="003D2A89">
      <w:pPr>
        <w:pStyle w:val="ONUMFS"/>
        <w:keepNext/>
        <w:keepLines/>
        <w:spacing w:after="0"/>
        <w:rPr>
          <w:lang w:val="es-ES"/>
        </w:rPr>
      </w:pPr>
      <w:r w:rsidRPr="00A95081">
        <w:rPr>
          <w:lang w:val="es-ES"/>
        </w:rPr>
        <w:t>Conforme a la petición cursada por el Comité en su décima sesión, en este documento se expone el programa propuesto y se señala el horario posible para debatir cada punto del orden del día.  El programa provisional es puramente indicativo y el Presidente y los miembros del Comité determinarán la organización definitiva de la labor del Comité con arreglo a su Reglamento</w:t>
      </w:r>
      <w:r w:rsidR="007A71AC" w:rsidRPr="00A95081">
        <w:rPr>
          <w:lang w:val="es-ES"/>
        </w:rPr>
        <w:t>.</w:t>
      </w:r>
    </w:p>
    <w:p w:rsidR="00586ACF" w:rsidRPr="00A95081" w:rsidRDefault="00586ACF" w:rsidP="000343C5">
      <w:pPr>
        <w:pStyle w:val="ONUMFS"/>
        <w:numPr>
          <w:ilvl w:val="0"/>
          <w:numId w:val="0"/>
        </w:numPr>
        <w:spacing w:after="0"/>
        <w:rPr>
          <w:lang w:val="es-ES"/>
        </w:rPr>
      </w:pPr>
    </w:p>
    <w:p w:rsidR="000343C5" w:rsidRPr="00A95081" w:rsidRDefault="000343C5" w:rsidP="000343C5">
      <w:pPr>
        <w:pStyle w:val="ONUMFS"/>
        <w:numPr>
          <w:ilvl w:val="0"/>
          <w:numId w:val="0"/>
        </w:numPr>
        <w:spacing w:after="0"/>
        <w:rPr>
          <w:lang w:val="es-ES"/>
        </w:rPr>
      </w:pPr>
    </w:p>
    <w:p w:rsidR="00F865E1" w:rsidRPr="00A95081" w:rsidRDefault="00F865E1" w:rsidP="003266E3">
      <w:pPr>
        <w:rPr>
          <w:u w:val="single"/>
          <w:lang w:val="es-ES"/>
        </w:rPr>
      </w:pPr>
      <w:r w:rsidRPr="00A95081">
        <w:rPr>
          <w:u w:val="single"/>
          <w:lang w:val="es-ES"/>
        </w:rPr>
        <w:t xml:space="preserve">WIPO/GRTKF/IC/31/INF/4:  </w:t>
      </w:r>
      <w:r w:rsidR="00586ACF" w:rsidRPr="00A95081">
        <w:rPr>
          <w:u w:val="single"/>
          <w:lang w:val="es-ES"/>
        </w:rPr>
        <w:t>Fondo de Contribuciones Voluntarias para las Comunidades Indígenas y Locales:  Nota informativa en materia de contribuciones y solicitudes de asistencia</w:t>
      </w:r>
    </w:p>
    <w:p w:rsidR="00F865E1" w:rsidRPr="00A95081" w:rsidRDefault="00F865E1" w:rsidP="00027148">
      <w:pPr>
        <w:rPr>
          <w:u w:val="single"/>
          <w:lang w:val="es-ES"/>
        </w:rPr>
      </w:pPr>
    </w:p>
    <w:p w:rsidR="00F865E1" w:rsidRPr="00A95081" w:rsidRDefault="00586ACF" w:rsidP="00027148">
      <w:pPr>
        <w:pStyle w:val="ONUMFS"/>
        <w:spacing w:after="0"/>
        <w:rPr>
          <w:lang w:val="es-ES"/>
        </w:rPr>
      </w:pPr>
      <w:r w:rsidRPr="00A95081">
        <w:rPr>
          <w:lang w:val="es-ES"/>
        </w:rPr>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w:t>
      </w:r>
      <w:r w:rsidR="00D239F1" w:rsidRPr="00A95081">
        <w:rPr>
          <w:lang w:val="es-ES"/>
        </w:rPr>
        <w:t>ral de la OMPI en septiembre de </w:t>
      </w:r>
      <w:r w:rsidRPr="00A95081">
        <w:rPr>
          <w:lang w:val="es-ES"/>
        </w:rPr>
        <w:t>2010.  En particular, en el documento se ofrece información sobre las contribuciones recibidas o prometidas, y la financiación proporcionada a los representantes de las comunidades indígenas y locales acreditadas.</w:t>
      </w:r>
    </w:p>
    <w:p w:rsidR="00F865E1" w:rsidRPr="00A95081" w:rsidRDefault="00F865E1" w:rsidP="00027148">
      <w:pPr>
        <w:rPr>
          <w:u w:val="single"/>
          <w:lang w:val="es-ES"/>
        </w:rPr>
      </w:pPr>
    </w:p>
    <w:p w:rsidR="002A0CCE" w:rsidRPr="00A95081" w:rsidRDefault="002A0CCE" w:rsidP="00027148">
      <w:pPr>
        <w:rPr>
          <w:u w:val="single"/>
          <w:lang w:val="es-ES"/>
        </w:rPr>
      </w:pPr>
    </w:p>
    <w:p w:rsidR="00F865E1" w:rsidRPr="00A95081" w:rsidRDefault="00F865E1" w:rsidP="00027148">
      <w:pPr>
        <w:rPr>
          <w:u w:val="single"/>
          <w:lang w:val="es-ES"/>
        </w:rPr>
      </w:pPr>
      <w:r w:rsidRPr="00A95081">
        <w:rPr>
          <w:u w:val="single"/>
          <w:lang w:val="es-ES"/>
        </w:rPr>
        <w:t>WIPO/GRTKF/IC/31/INF/5</w:t>
      </w:r>
      <w:r w:rsidR="00586ACF" w:rsidRPr="00A95081">
        <w:rPr>
          <w:u w:val="single"/>
          <w:lang w:val="es-ES"/>
        </w:rPr>
        <w:t>:  Nota informativa para la mesa redonda de las comunidades indígenas y locales</w:t>
      </w:r>
    </w:p>
    <w:p w:rsidR="00F865E1" w:rsidRPr="00A95081" w:rsidRDefault="00F865E1" w:rsidP="00027148">
      <w:pPr>
        <w:rPr>
          <w:u w:val="single"/>
          <w:lang w:val="es-ES"/>
        </w:rPr>
      </w:pPr>
    </w:p>
    <w:p w:rsidR="00F865E1" w:rsidRPr="00A95081" w:rsidRDefault="00586ACF" w:rsidP="00027148">
      <w:pPr>
        <w:pStyle w:val="ONUMFS"/>
        <w:spacing w:after="0"/>
        <w:rPr>
          <w:lang w:val="es-ES"/>
        </w:rPr>
      </w:pPr>
      <w:r w:rsidRPr="00A95081">
        <w:rPr>
          <w:lang w:val="es-ES"/>
        </w:rPr>
        <w:t xml:space="preserve">Conforme a la decisión adoptada por el Comité en su séptima sesión, cada una de las siguientes sesiones del Comité se ha iniciado mediante una mesa redonda presidida por un miembro de una comunidad indígena.  La mesa redonda se ha celebrado al inicio de las 23 sesiones previas del Comité.  En cada ocasión, los representantes de las comunidades indígenas y locales presentaron ponencias sobre un tema específico relacionado con las negociaciones del CIG.  Las ponencias están disponibles en el sitio web de la OMPI en </w:t>
      </w:r>
      <w:hyperlink r:id="rId10" w:history="1">
        <w:r w:rsidR="00AB3F70" w:rsidRPr="00A95081">
          <w:rPr>
            <w:rStyle w:val="Hyperlink"/>
            <w:color w:val="auto"/>
            <w:u w:val="none"/>
            <w:lang w:val="es-ES"/>
          </w:rPr>
          <w:t>http://www.wipo.int/tk/es/igc/panels.html</w:t>
        </w:r>
      </w:hyperlink>
      <w:r w:rsidRPr="00A95081">
        <w:rPr>
          <w:lang w:val="es-ES"/>
        </w:rPr>
        <w:t>.  Este documento presenta las disposiciones prácticas propuestas con respecto a la mesa redonda de la trigésima primera sesión del CIG.</w:t>
      </w:r>
    </w:p>
    <w:p w:rsidR="00F865E1" w:rsidRPr="00A95081" w:rsidRDefault="00F865E1" w:rsidP="00027148">
      <w:pPr>
        <w:rPr>
          <w:u w:val="single"/>
          <w:lang w:val="es-ES"/>
        </w:rPr>
      </w:pPr>
    </w:p>
    <w:p w:rsidR="002A0CCE" w:rsidRPr="00A95081" w:rsidRDefault="002A0CCE" w:rsidP="00027148">
      <w:pPr>
        <w:rPr>
          <w:u w:val="single"/>
          <w:lang w:val="es-ES"/>
        </w:rPr>
      </w:pPr>
    </w:p>
    <w:p w:rsidR="00F865E1" w:rsidRPr="00A95081" w:rsidRDefault="00F865E1" w:rsidP="00E83E3C">
      <w:pPr>
        <w:keepNext/>
        <w:keepLines/>
        <w:rPr>
          <w:u w:val="single"/>
          <w:lang w:val="es-ES"/>
        </w:rPr>
      </w:pPr>
      <w:r w:rsidRPr="00A95081">
        <w:rPr>
          <w:u w:val="single"/>
          <w:lang w:val="es-ES"/>
        </w:rPr>
        <w:lastRenderedPageBreak/>
        <w:t xml:space="preserve">WIPO/GRTKF/IC/31/INF/6:  </w:t>
      </w:r>
      <w:r w:rsidR="008863FC" w:rsidRPr="00A95081">
        <w:rPr>
          <w:u w:val="single"/>
          <w:lang w:val="es-ES"/>
        </w:rPr>
        <w:t>Fondo de Contribuciones Voluntarias para las Comunidades Indígenas y Locales:  Decisiones adoptadas por el Director General conforme a las recomendaciones formuladas por la Junta Asesora</w:t>
      </w:r>
    </w:p>
    <w:p w:rsidR="00F865E1" w:rsidRPr="00A95081" w:rsidRDefault="00F865E1" w:rsidP="00E83E3C">
      <w:pPr>
        <w:keepNext/>
        <w:keepLines/>
        <w:rPr>
          <w:u w:val="single"/>
          <w:lang w:val="es-ES"/>
        </w:rPr>
      </w:pPr>
    </w:p>
    <w:p w:rsidR="00F865E1" w:rsidRPr="00A95081" w:rsidRDefault="003B25B8" w:rsidP="00E83E3C">
      <w:pPr>
        <w:pStyle w:val="ONUMFS"/>
        <w:keepNext/>
        <w:keepLines/>
        <w:spacing w:after="0"/>
        <w:rPr>
          <w:lang w:val="es-ES"/>
        </w:rPr>
      </w:pPr>
      <w:r w:rsidRPr="00A95081">
        <w:rPr>
          <w:lang w:val="es-ES"/>
        </w:rPr>
        <w:t>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primera sesión del Comité</w:t>
      </w:r>
    </w:p>
    <w:p w:rsidR="00F865E1" w:rsidRPr="00A95081" w:rsidRDefault="00F865E1" w:rsidP="0024290A">
      <w:pPr>
        <w:pStyle w:val="ONUMFS"/>
        <w:numPr>
          <w:ilvl w:val="0"/>
          <w:numId w:val="0"/>
        </w:numPr>
        <w:spacing w:after="0"/>
        <w:rPr>
          <w:u w:val="single"/>
          <w:lang w:val="es-ES"/>
        </w:rPr>
      </w:pPr>
    </w:p>
    <w:p w:rsidR="0024290A" w:rsidRPr="00A95081" w:rsidRDefault="0024290A" w:rsidP="0024290A">
      <w:pPr>
        <w:pStyle w:val="ONUMFS"/>
        <w:numPr>
          <w:ilvl w:val="0"/>
          <w:numId w:val="0"/>
        </w:numPr>
        <w:spacing w:after="0"/>
        <w:rPr>
          <w:u w:val="single"/>
          <w:lang w:val="es-ES"/>
        </w:rPr>
      </w:pPr>
    </w:p>
    <w:p w:rsidR="00F865E1" w:rsidRPr="00A95081" w:rsidRDefault="00F865E1" w:rsidP="00027148">
      <w:pPr>
        <w:pStyle w:val="Footer"/>
        <w:tabs>
          <w:tab w:val="clear" w:pos="4320"/>
          <w:tab w:val="clear" w:pos="8640"/>
        </w:tabs>
        <w:rPr>
          <w:szCs w:val="22"/>
          <w:u w:val="single"/>
          <w:lang w:val="es-ES"/>
        </w:rPr>
      </w:pPr>
      <w:r w:rsidRPr="00A95081">
        <w:rPr>
          <w:u w:val="single"/>
          <w:lang w:val="es-ES"/>
        </w:rPr>
        <w:t>WIPO/GRTKF/IC/31/INF/7</w:t>
      </w:r>
      <w:r w:rsidR="002E3FF6" w:rsidRPr="00A95081">
        <w:rPr>
          <w:u w:val="single"/>
          <w:lang w:val="es-ES"/>
        </w:rPr>
        <w:t xml:space="preserve">:  </w:t>
      </w:r>
      <w:r w:rsidR="002E3FF6" w:rsidRPr="00A95081">
        <w:rPr>
          <w:szCs w:val="22"/>
          <w:u w:val="single"/>
          <w:lang w:val="es-ES"/>
        </w:rPr>
        <w:t>Glosario de los términos más importantes relacionados con la propiedad intelectual y los recursos genéticos, los conocimientos tradicionales y las expresiones culturales tradicionales</w:t>
      </w:r>
    </w:p>
    <w:p w:rsidR="00F865E1" w:rsidRPr="00A95081" w:rsidRDefault="00F865E1" w:rsidP="00027148">
      <w:pPr>
        <w:pStyle w:val="Footer"/>
        <w:rPr>
          <w:u w:val="single"/>
          <w:lang w:val="es-ES"/>
        </w:rPr>
      </w:pPr>
    </w:p>
    <w:p w:rsidR="00F865E1" w:rsidRPr="00A95081" w:rsidRDefault="008219F0" w:rsidP="00027148">
      <w:pPr>
        <w:pStyle w:val="ONUMFS"/>
        <w:spacing w:after="0"/>
        <w:rPr>
          <w:lang w:val="es-ES"/>
        </w:rPr>
      </w:pPr>
      <w:r w:rsidRPr="00A95081">
        <w:rPr>
          <w:lang w:val="es-ES"/>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w:t>
      </w:r>
      <w:r w:rsidR="00557A49" w:rsidRPr="00A95081">
        <w:rPr>
          <w:lang w:val="es-ES"/>
        </w:rPr>
        <w:t>.</w:t>
      </w:r>
      <w:r w:rsidRPr="00A95081">
        <w:rPr>
          <w:lang w:val="es-ES"/>
        </w:rPr>
        <w:t xml:space="preserve"> </w:t>
      </w:r>
      <w:r w:rsidR="00557A49" w:rsidRPr="00A95081">
        <w:rPr>
          <w:lang w:val="es-ES"/>
        </w:rPr>
        <w:t xml:space="preserve"> </w:t>
      </w:r>
      <w:r w:rsidRPr="00A95081">
        <w:rPr>
          <w:lang w:val="es-ES"/>
        </w:rPr>
        <w:t>Este documento se pone a disposición, para la sesión, en versión actualizada y consolidada.</w:t>
      </w:r>
    </w:p>
    <w:p w:rsidR="00F865E1" w:rsidRPr="00A95081" w:rsidRDefault="00F865E1" w:rsidP="00137EFF">
      <w:pPr>
        <w:pStyle w:val="ONUMFS"/>
        <w:numPr>
          <w:ilvl w:val="0"/>
          <w:numId w:val="0"/>
        </w:numPr>
        <w:spacing w:after="0"/>
        <w:rPr>
          <w:u w:val="single"/>
          <w:lang w:val="es-ES"/>
        </w:rPr>
      </w:pPr>
    </w:p>
    <w:p w:rsidR="00137EFF" w:rsidRPr="00A95081" w:rsidRDefault="00137EFF" w:rsidP="00137EFF">
      <w:pPr>
        <w:pStyle w:val="ONUMFS"/>
        <w:numPr>
          <w:ilvl w:val="0"/>
          <w:numId w:val="0"/>
        </w:numPr>
        <w:spacing w:after="0"/>
        <w:rPr>
          <w:u w:val="single"/>
          <w:lang w:val="es-ES"/>
        </w:rPr>
      </w:pPr>
    </w:p>
    <w:p w:rsidR="00F865E1" w:rsidRPr="00A95081" w:rsidRDefault="00F865E1" w:rsidP="00027148">
      <w:pPr>
        <w:rPr>
          <w:szCs w:val="22"/>
          <w:u w:val="single"/>
          <w:lang w:val="es-ES"/>
        </w:rPr>
      </w:pPr>
      <w:r w:rsidRPr="00A95081">
        <w:rPr>
          <w:szCs w:val="22"/>
          <w:u w:val="single"/>
          <w:lang w:val="es-ES"/>
        </w:rPr>
        <w:t xml:space="preserve">WIPO/GRTKF/IC/31/INF/8:  </w:t>
      </w:r>
      <w:r w:rsidR="00737078" w:rsidRPr="00A95081">
        <w:rPr>
          <w:szCs w:val="22"/>
          <w:u w:val="single"/>
          <w:lang w:val="es-ES"/>
        </w:rPr>
        <w:t>Lista de referencias de los recursos pertinentes para los conocimientos tradicionales, las expresiones culturales tradicionales y los recursos genéticos</w:t>
      </w:r>
    </w:p>
    <w:p w:rsidR="00F865E1" w:rsidRPr="00A95081" w:rsidRDefault="00F865E1" w:rsidP="00536C2F">
      <w:pPr>
        <w:pStyle w:val="ONUMFS"/>
        <w:numPr>
          <w:ilvl w:val="0"/>
          <w:numId w:val="0"/>
        </w:numPr>
        <w:spacing w:after="0"/>
        <w:rPr>
          <w:lang w:val="es-ES"/>
        </w:rPr>
      </w:pPr>
    </w:p>
    <w:p w:rsidR="0083384F" w:rsidRPr="00A95081" w:rsidRDefault="0083384F" w:rsidP="00027148">
      <w:pPr>
        <w:pStyle w:val="ONUMFS"/>
        <w:spacing w:after="0"/>
        <w:rPr>
          <w:lang w:val="es-ES"/>
        </w:rPr>
      </w:pPr>
      <w:r w:rsidRPr="00A95081">
        <w:rPr>
          <w:lang w:val="es-ES"/>
        </w:rPr>
        <w:t>En su vigesimonovena sesión, el CIG decidió que, “[c]on respecto a los recursos que conviene que utilicen los participantes en el Comité a modo de material de referencia en los preparativos para las sesiones del Comité:  […] se invita a los Estados miembros y a los observadores a enviar a la Secretaría, a más tardar el 31 de marzo de 2016,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  Conforme a dicha decisión, varios Estados miembros y observadores han enviado observaciones a la Secretaría</w:t>
      </w:r>
      <w:r w:rsidR="00DF5217" w:rsidRPr="00A95081">
        <w:rPr>
          <w:lang w:val="es-ES"/>
        </w:rPr>
        <w:t xml:space="preserve">.  Tras la trigésima sesión del CIG, la Secretaría recordó la decisión e invitó a los participantes a que presentaran </w:t>
      </w:r>
      <w:r w:rsidR="00746E0A" w:rsidRPr="00A95081">
        <w:rPr>
          <w:lang w:val="es-ES"/>
        </w:rPr>
        <w:t>observaciones</w:t>
      </w:r>
      <w:r w:rsidR="00DF5217" w:rsidRPr="00A95081">
        <w:rPr>
          <w:lang w:val="es-ES"/>
        </w:rPr>
        <w:t xml:space="preserve"> adicionales antes del 18 de agosto de 2016.  En el presente </w:t>
      </w:r>
      <w:r w:rsidRPr="00A95081">
        <w:rPr>
          <w:lang w:val="es-ES"/>
        </w:rPr>
        <w:t>documento se incluye</w:t>
      </w:r>
      <w:r w:rsidR="00DF5217" w:rsidRPr="00A95081">
        <w:rPr>
          <w:lang w:val="es-ES"/>
        </w:rPr>
        <w:t>n</w:t>
      </w:r>
      <w:r w:rsidRPr="00A95081">
        <w:rPr>
          <w:lang w:val="es-ES"/>
        </w:rPr>
        <w:t xml:space="preserve"> </w:t>
      </w:r>
      <w:r w:rsidR="00DF5217" w:rsidRPr="00A95081">
        <w:rPr>
          <w:lang w:val="es-ES"/>
        </w:rPr>
        <w:t xml:space="preserve">todos los comentarios </w:t>
      </w:r>
      <w:r w:rsidRPr="00A95081">
        <w:rPr>
          <w:lang w:val="es-ES"/>
        </w:rPr>
        <w:t xml:space="preserve">en los idiomas en los que se </w:t>
      </w:r>
      <w:r w:rsidR="00DF5217" w:rsidRPr="00A95081">
        <w:rPr>
          <w:lang w:val="es-ES"/>
        </w:rPr>
        <w:t>han</w:t>
      </w:r>
      <w:r w:rsidRPr="00A95081">
        <w:rPr>
          <w:lang w:val="es-ES"/>
        </w:rPr>
        <w:t xml:space="preserve"> recibido</w:t>
      </w:r>
      <w:r w:rsidR="00DF5217" w:rsidRPr="00A95081">
        <w:rPr>
          <w:lang w:val="es-ES"/>
        </w:rPr>
        <w:t xml:space="preserve"> desde la vigesimonovena sesión del CIG</w:t>
      </w:r>
      <w:r w:rsidRPr="00A95081">
        <w:rPr>
          <w:lang w:val="es-ES"/>
        </w:rPr>
        <w:t>.</w:t>
      </w:r>
    </w:p>
    <w:p w:rsidR="00F865E1" w:rsidRPr="00A95081" w:rsidRDefault="00F865E1" w:rsidP="00536C2F">
      <w:pPr>
        <w:pStyle w:val="ONUMFS"/>
        <w:numPr>
          <w:ilvl w:val="0"/>
          <w:numId w:val="0"/>
        </w:numPr>
        <w:spacing w:after="0"/>
        <w:rPr>
          <w:lang w:val="es-ES"/>
        </w:rPr>
      </w:pPr>
    </w:p>
    <w:p w:rsidR="00F865E1" w:rsidRPr="00A95081" w:rsidRDefault="00F865E1" w:rsidP="00536C2F">
      <w:pPr>
        <w:rPr>
          <w:u w:val="single"/>
          <w:lang w:val="es-ES"/>
        </w:rPr>
      </w:pPr>
      <w:r w:rsidRPr="00A95081">
        <w:rPr>
          <w:u w:val="single"/>
          <w:lang w:val="es-ES"/>
        </w:rPr>
        <w:t xml:space="preserve">WIPO/GRTKF/IC/31/INF/9:  </w:t>
      </w:r>
      <w:r w:rsidR="002E3FF6" w:rsidRPr="00A95081">
        <w:rPr>
          <w:u w:val="single"/>
          <w:lang w:val="es-ES"/>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F865E1" w:rsidRPr="00A95081" w:rsidRDefault="00F865E1" w:rsidP="00536C2F">
      <w:pPr>
        <w:pStyle w:val="ONUMFS"/>
        <w:numPr>
          <w:ilvl w:val="0"/>
          <w:numId w:val="0"/>
        </w:numPr>
        <w:spacing w:after="0"/>
        <w:rPr>
          <w:lang w:val="es-ES"/>
        </w:rPr>
      </w:pPr>
    </w:p>
    <w:p w:rsidR="002E3FF6" w:rsidRPr="00A95081" w:rsidRDefault="002E3FF6" w:rsidP="00027148">
      <w:pPr>
        <w:pStyle w:val="ONUMFS"/>
        <w:spacing w:after="0"/>
        <w:rPr>
          <w:szCs w:val="22"/>
          <w:lang w:val="es-ES"/>
        </w:rPr>
      </w:pPr>
      <w:r w:rsidRPr="00A95081">
        <w:rPr>
          <w:szCs w:val="22"/>
          <w:lang w:val="es-ES"/>
        </w:rPr>
        <w:t>El Foro Permanente de las Naciones Unidas para las Cuestiones Indígenas (UNPFII), en su undécimo período de sesiones,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El examen debería realizarse en el marco de los de</w:t>
      </w:r>
      <w:r w:rsidR="005B35A4" w:rsidRPr="00A95081">
        <w:rPr>
          <w:szCs w:val="22"/>
          <w:lang w:val="es-ES"/>
        </w:rPr>
        <w:t>rechos humanos de los indígenas</w:t>
      </w:r>
      <w:r w:rsidRPr="00A95081">
        <w:rPr>
          <w:szCs w:val="22"/>
          <w:lang w:val="es-ES"/>
        </w:rPr>
        <w:t>”</w:t>
      </w:r>
      <w:r w:rsidR="005B35A4" w:rsidRPr="00A95081">
        <w:rPr>
          <w:szCs w:val="22"/>
          <w:lang w:val="es-ES"/>
        </w:rPr>
        <w:t>.</w:t>
      </w:r>
      <w:r w:rsidRPr="00A95081">
        <w:rPr>
          <w:szCs w:val="22"/>
          <w:lang w:val="es-ES"/>
        </w:rPr>
        <w:t xml:space="preserve">  En consulta con la Secretaría del UNPFII, la Secretaría de la OMPI encargó en 2014 al Profesor James Anaya, Profesor de Legislación y Política en </w:t>
      </w:r>
      <w:r w:rsidRPr="00A95081">
        <w:rPr>
          <w:szCs w:val="22"/>
          <w:lang w:val="es-ES"/>
        </w:rPr>
        <w:lastRenderedPageBreak/>
        <w:t>materia de Derechos Humanos de la Universidad de Arizona (Estados Unidos de América), que ejecutara ese examen técnico bajo su exclusiva responsabilidad.  El Profesor Anaya finalizó su examen en 2014 y lo presentó a la Secretaría del UNPFII.  El 28 de mayo de 2015, la Secretaría de la OMPI recibió la petición de la Secretaría del UNPFII de presentar el examen técnico realizado por el Profesor Anaya al Comité en calidad de documento de información.  Conforme a dicha petición, el examen técnico se puso a disposición en la vigesimonovena y la trigésima sesiones del CIG como documento de información.  Para la presente sesión también se ha preparado el documento WIPO/GRTKF/IC/31/INF/9, que contiene ese mismo examen técnico.</w:t>
      </w:r>
    </w:p>
    <w:p w:rsidR="00F865E1" w:rsidRPr="00A95081" w:rsidRDefault="00F865E1" w:rsidP="00536C2F">
      <w:pPr>
        <w:rPr>
          <w:lang w:val="es-ES"/>
        </w:rPr>
      </w:pPr>
    </w:p>
    <w:p w:rsidR="00F865E1" w:rsidRDefault="00F865E1" w:rsidP="00536C2F">
      <w:pPr>
        <w:rPr>
          <w:lang w:val="es-ES"/>
        </w:rPr>
      </w:pPr>
    </w:p>
    <w:p w:rsidR="008E0B36" w:rsidRPr="00A95081" w:rsidRDefault="008E0B36" w:rsidP="00536C2F">
      <w:pPr>
        <w:rPr>
          <w:lang w:val="es-ES"/>
        </w:rPr>
      </w:pPr>
    </w:p>
    <w:p w:rsidR="00E44FCB" w:rsidRPr="00A95081" w:rsidRDefault="00F865E1" w:rsidP="00D44D6D">
      <w:pPr>
        <w:pStyle w:val="Endofdocument-Annex"/>
        <w:rPr>
          <w:lang w:val="es-ES"/>
        </w:rPr>
      </w:pPr>
      <w:r w:rsidRPr="00A95081">
        <w:rPr>
          <w:lang w:val="es-ES"/>
        </w:rPr>
        <w:t>[</w:t>
      </w:r>
      <w:r w:rsidR="002E3FF6" w:rsidRPr="00A95081">
        <w:rPr>
          <w:lang w:val="es-ES"/>
        </w:rPr>
        <w:t>Fin del documento</w:t>
      </w:r>
      <w:r w:rsidRPr="00A95081">
        <w:rPr>
          <w:lang w:val="es-ES"/>
        </w:rPr>
        <w:t xml:space="preserve">] </w:t>
      </w:r>
    </w:p>
    <w:sectPr w:rsidR="00E44FCB" w:rsidRPr="00A95081" w:rsidSect="00E83E3C">
      <w:headerReference w:type="default" r:id="rId11"/>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3C" w:rsidRDefault="00E34E3C">
      <w:r>
        <w:separator/>
      </w:r>
    </w:p>
  </w:endnote>
  <w:endnote w:type="continuationSeparator" w:id="0">
    <w:p w:rsidR="00E34E3C" w:rsidRDefault="00E34E3C" w:rsidP="003B38C1">
      <w:r>
        <w:separator/>
      </w:r>
    </w:p>
    <w:p w:rsidR="00E34E3C" w:rsidRPr="003B38C1" w:rsidRDefault="00E34E3C" w:rsidP="003B38C1">
      <w:pPr>
        <w:spacing w:after="60"/>
        <w:rPr>
          <w:sz w:val="17"/>
        </w:rPr>
      </w:pPr>
      <w:r>
        <w:rPr>
          <w:sz w:val="17"/>
        </w:rPr>
        <w:t>[Endnote continued from previous page]</w:t>
      </w:r>
    </w:p>
  </w:endnote>
  <w:endnote w:type="continuationNotice" w:id="1">
    <w:p w:rsidR="00E34E3C" w:rsidRPr="003B38C1" w:rsidRDefault="00E34E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3C" w:rsidRDefault="00E34E3C">
      <w:r>
        <w:separator/>
      </w:r>
    </w:p>
  </w:footnote>
  <w:footnote w:type="continuationSeparator" w:id="0">
    <w:p w:rsidR="00E34E3C" w:rsidRDefault="00E34E3C" w:rsidP="008B60B2">
      <w:r>
        <w:separator/>
      </w:r>
    </w:p>
    <w:p w:rsidR="00E34E3C" w:rsidRPr="00ED77FB" w:rsidRDefault="00E34E3C" w:rsidP="008B60B2">
      <w:pPr>
        <w:spacing w:after="60"/>
        <w:rPr>
          <w:sz w:val="17"/>
          <w:szCs w:val="17"/>
        </w:rPr>
      </w:pPr>
      <w:r w:rsidRPr="00ED77FB">
        <w:rPr>
          <w:sz w:val="17"/>
          <w:szCs w:val="17"/>
        </w:rPr>
        <w:t>[Footnote continued from previous page]</w:t>
      </w:r>
    </w:p>
  </w:footnote>
  <w:footnote w:type="continuationNotice" w:id="1">
    <w:p w:rsidR="00E34E3C" w:rsidRPr="00ED77FB" w:rsidRDefault="00E34E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3C" w:rsidRPr="006D2F71" w:rsidRDefault="00E34E3C" w:rsidP="00477D6B">
    <w:pPr>
      <w:jc w:val="right"/>
      <w:rPr>
        <w:lang w:val="pt-PT"/>
      </w:rPr>
    </w:pPr>
    <w:r w:rsidRPr="006D2F71">
      <w:rPr>
        <w:lang w:val="pt-PT"/>
      </w:rPr>
      <w:t>WIPO/GRTKF/IC/31/</w:t>
    </w:r>
    <w:r w:rsidR="00F865E1">
      <w:rPr>
        <w:lang w:val="pt-PT"/>
      </w:rPr>
      <w:t>INF/</w:t>
    </w:r>
    <w:r w:rsidRPr="006D2F71">
      <w:rPr>
        <w:lang w:val="pt-PT"/>
      </w:rPr>
      <w:t>2</w:t>
    </w:r>
    <w:r w:rsidR="00F11025">
      <w:rPr>
        <w:lang w:val="pt-PT"/>
      </w:rPr>
      <w:t xml:space="preserve"> Rev.</w:t>
    </w:r>
    <w:r w:rsidR="00CC597D">
      <w:rPr>
        <w:lang w:val="pt-PT"/>
      </w:rPr>
      <w:t xml:space="preserve"> 2</w:t>
    </w:r>
  </w:p>
  <w:p w:rsidR="00E34E3C" w:rsidRPr="006D2F71" w:rsidRDefault="00E34E3C" w:rsidP="00477D6B">
    <w:pPr>
      <w:jc w:val="right"/>
      <w:rPr>
        <w:lang w:val="pt-PT"/>
      </w:rPr>
    </w:pPr>
    <w:r w:rsidRPr="006D2F71">
      <w:rPr>
        <w:lang w:val="pt-PT"/>
      </w:rPr>
      <w:t xml:space="preserve">página </w:t>
    </w:r>
    <w:r>
      <w:fldChar w:fldCharType="begin"/>
    </w:r>
    <w:r w:rsidRPr="006D2F71">
      <w:rPr>
        <w:lang w:val="pt-PT"/>
      </w:rPr>
      <w:instrText xml:space="preserve"> PAGE  \* MERGEFORMAT </w:instrText>
    </w:r>
    <w:r>
      <w:fldChar w:fldCharType="separate"/>
    </w:r>
    <w:r w:rsidR="00572462">
      <w:rPr>
        <w:noProof/>
        <w:lang w:val="pt-PT"/>
      </w:rPr>
      <w:t>4</w:t>
    </w:r>
    <w:r>
      <w:fldChar w:fldCharType="end"/>
    </w:r>
  </w:p>
  <w:p w:rsidR="00E34E3C" w:rsidRPr="006D2F71" w:rsidRDefault="00E34E3C" w:rsidP="00477D6B">
    <w:pPr>
      <w:jc w:val="right"/>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4757A75"/>
    <w:multiLevelType w:val="hybridMultilevel"/>
    <w:tmpl w:val="C428C9D2"/>
    <w:lvl w:ilvl="0" w:tplc="BC20A60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C9D5C46"/>
    <w:multiLevelType w:val="hybridMultilevel"/>
    <w:tmpl w:val="6BDC6264"/>
    <w:lvl w:ilvl="0" w:tplc="F7E849BE">
      <w:start w:val="3"/>
      <w:numFmt w:val="bullet"/>
      <w:lvlText w:val="-"/>
      <w:lvlJc w:val="left"/>
      <w:pPr>
        <w:ind w:left="720" w:hanging="360"/>
      </w:pPr>
      <w:rPr>
        <w:rFonts w:ascii="Times New Roman" w:eastAsia="Times New Roman" w:hAnsi="Times New Roman" w:cs="Times New Roman" w:hint="default"/>
        <w:b/>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F145AB"/>
    <w:multiLevelType w:val="hybridMultilevel"/>
    <w:tmpl w:val="09D23424"/>
    <w:lvl w:ilvl="0" w:tplc="BEF8CFF4">
      <w:start w:val="1"/>
      <w:numFmt w:val="bullet"/>
      <w:lvlText w:val="­"/>
      <w:lvlJc w:val="left"/>
      <w:pPr>
        <w:ind w:left="720" w:hanging="360"/>
      </w:pPr>
      <w:rPr>
        <w:rFonts w:ascii="Courier New" w:hAnsi="Courier New"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581734"/>
    <w:multiLevelType w:val="hybridMultilevel"/>
    <w:tmpl w:val="CE646700"/>
    <w:lvl w:ilvl="0" w:tplc="025286CC">
      <w:start w:val="13"/>
      <w:numFmt w:val="bullet"/>
      <w:lvlText w:val="-"/>
      <w:lvlJc w:val="left"/>
      <w:pPr>
        <w:ind w:left="450" w:hanging="360"/>
      </w:pPr>
      <w:rPr>
        <w:rFonts w:ascii="Arial" w:eastAsia="Times New Roman" w:hAnsi="Arial" w:hint="default"/>
        <w:b w:val="0"/>
        <w:u w:val="none"/>
        <w:lang w:val="es-E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0F3811"/>
    <w:multiLevelType w:val="hybridMultilevel"/>
    <w:tmpl w:val="DF9C05EE"/>
    <w:lvl w:ilvl="0" w:tplc="13E45D2A">
      <w:start w:val="1"/>
      <w:numFmt w:val="bullet"/>
      <w:lvlText w:val="­"/>
      <w:lvlJc w:val="right"/>
      <w:pPr>
        <w:ind w:left="720" w:hanging="360"/>
      </w:pPr>
      <w:rPr>
        <w:rFonts w:ascii="Courier New" w:hAnsi="Courier New" w:hint="default"/>
      </w:rPr>
    </w:lvl>
    <w:lvl w:ilvl="1" w:tplc="FD2082F0">
      <w:start w:val="1"/>
      <w:numFmt w:val="bullet"/>
      <w:lvlText w:val="­"/>
      <w:lvlJc w:val="left"/>
      <w:pPr>
        <w:ind w:left="45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D123E"/>
    <w:multiLevelType w:val="hybridMultilevel"/>
    <w:tmpl w:val="8C2CD488"/>
    <w:lvl w:ilvl="0" w:tplc="13E45D2A">
      <w:start w:val="1"/>
      <w:numFmt w:val="bullet"/>
      <w:lvlText w:val="­"/>
      <w:lvlJc w:val="right"/>
      <w:pPr>
        <w:ind w:left="720" w:hanging="360"/>
      </w:pPr>
      <w:rPr>
        <w:rFonts w:ascii="Courier New" w:hAnsi="Courier New" w:hint="default"/>
      </w:rPr>
    </w:lvl>
    <w:lvl w:ilvl="1" w:tplc="00A646BE">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41C32"/>
    <w:multiLevelType w:val="hybridMultilevel"/>
    <w:tmpl w:val="3A042250"/>
    <w:lvl w:ilvl="0" w:tplc="E0023724">
      <w:start w:val="1"/>
      <w:numFmt w:val="bullet"/>
      <w:lvlText w:val="­"/>
      <w:lvlJc w:val="left"/>
      <w:pPr>
        <w:ind w:left="1080" w:hanging="360"/>
      </w:pPr>
      <w:rPr>
        <w:rFonts w:ascii="Courier New" w:hAnsi="Courier New" w:hint="default"/>
        <w:lang w:val="es-E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E30116"/>
    <w:multiLevelType w:val="hybridMultilevel"/>
    <w:tmpl w:val="1CA8C178"/>
    <w:lvl w:ilvl="0" w:tplc="13E45D2A">
      <w:start w:val="1"/>
      <w:numFmt w:val="bullet"/>
      <w:lvlText w:val="­"/>
      <w:lvlJc w:val="right"/>
      <w:pPr>
        <w:ind w:left="720" w:hanging="360"/>
      </w:pPr>
      <w:rPr>
        <w:rFonts w:ascii="Courier New" w:hAnsi="Courier New" w:hint="default"/>
      </w:rPr>
    </w:lvl>
    <w:lvl w:ilvl="1" w:tplc="8C80AAD2">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3">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4">
    <w:nsid w:val="59FC5E36"/>
    <w:multiLevelType w:val="hybridMultilevel"/>
    <w:tmpl w:val="90184A30"/>
    <w:lvl w:ilvl="0" w:tplc="7B18E726">
      <w:start w:val="1"/>
      <w:numFmt w:val="bullet"/>
      <w:lvlText w:val="­"/>
      <w:lvlJc w:val="left"/>
      <w:pPr>
        <w:ind w:left="719" w:hanging="360"/>
      </w:pPr>
      <w:rPr>
        <w:rFonts w:ascii="Courier New" w:hAnsi="Courier New" w:hint="default"/>
        <w:lang w:val="es-ES"/>
      </w:rPr>
    </w:lvl>
    <w:lvl w:ilvl="1" w:tplc="B3624D16">
      <w:numFmt w:val="bullet"/>
      <w:lvlText w:val="-"/>
      <w:lvlJc w:val="left"/>
      <w:pPr>
        <w:ind w:left="1439" w:hanging="360"/>
      </w:pPr>
      <w:rPr>
        <w:rFonts w:ascii="Arial" w:eastAsia="Arial" w:hAnsi="Arial" w:cs="Aria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4"/>
  </w:num>
  <w:num w:numId="4">
    <w:abstractNumId w:val="12"/>
  </w:num>
  <w:num w:numId="5">
    <w:abstractNumId w:val="13"/>
  </w:num>
  <w:num w:numId="6">
    <w:abstractNumId w:val="15"/>
  </w:num>
  <w:num w:numId="7">
    <w:abstractNumId w:val="5"/>
  </w:num>
  <w:num w:numId="8">
    <w:abstractNumId w:val="14"/>
  </w:num>
  <w:num w:numId="9">
    <w:abstractNumId w:val="3"/>
  </w:num>
  <w:num w:numId="10">
    <w:abstractNumId w:val="2"/>
  </w:num>
  <w:num w:numId="11">
    <w:abstractNumId w:val="10"/>
  </w:num>
  <w:num w:numId="12">
    <w:abstractNumId w:val="7"/>
  </w:num>
  <w:num w:numId="13">
    <w:abstractNumId w:val="6"/>
  </w:num>
  <w:num w:numId="14">
    <w:abstractNumId w:val="8"/>
  </w:num>
  <w:num w:numId="15">
    <w:abstractNumId w:val="1"/>
  </w:num>
  <w:num w:numId="16">
    <w:abstractNumId w:val="9"/>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3993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5161"/>
    <w:rsid w:val="00027148"/>
    <w:rsid w:val="0003026A"/>
    <w:rsid w:val="000343C5"/>
    <w:rsid w:val="00034E6A"/>
    <w:rsid w:val="0004113C"/>
    <w:rsid w:val="00043CAA"/>
    <w:rsid w:val="00045718"/>
    <w:rsid w:val="00045FA4"/>
    <w:rsid w:val="000564DE"/>
    <w:rsid w:val="00060B1C"/>
    <w:rsid w:val="00074E67"/>
    <w:rsid w:val="00075432"/>
    <w:rsid w:val="00076265"/>
    <w:rsid w:val="00080B45"/>
    <w:rsid w:val="00094E7B"/>
    <w:rsid w:val="000968ED"/>
    <w:rsid w:val="000B054C"/>
    <w:rsid w:val="000B4124"/>
    <w:rsid w:val="000B47FC"/>
    <w:rsid w:val="000C7425"/>
    <w:rsid w:val="000D1775"/>
    <w:rsid w:val="000D3583"/>
    <w:rsid w:val="000D44C6"/>
    <w:rsid w:val="000D52CA"/>
    <w:rsid w:val="000D6656"/>
    <w:rsid w:val="000D690A"/>
    <w:rsid w:val="000E2132"/>
    <w:rsid w:val="000E32BB"/>
    <w:rsid w:val="000E72CA"/>
    <w:rsid w:val="000F3886"/>
    <w:rsid w:val="000F5E56"/>
    <w:rsid w:val="000F7217"/>
    <w:rsid w:val="001011D2"/>
    <w:rsid w:val="001031A1"/>
    <w:rsid w:val="0010357F"/>
    <w:rsid w:val="001059FC"/>
    <w:rsid w:val="00126148"/>
    <w:rsid w:val="001362EE"/>
    <w:rsid w:val="00137EFF"/>
    <w:rsid w:val="00143EB0"/>
    <w:rsid w:val="0014698C"/>
    <w:rsid w:val="00146C9D"/>
    <w:rsid w:val="0015232D"/>
    <w:rsid w:val="00155D0B"/>
    <w:rsid w:val="0016654C"/>
    <w:rsid w:val="00182C8C"/>
    <w:rsid w:val="00182F3C"/>
    <w:rsid w:val="001832A6"/>
    <w:rsid w:val="0018397E"/>
    <w:rsid w:val="001857E1"/>
    <w:rsid w:val="001A1A38"/>
    <w:rsid w:val="001A7750"/>
    <w:rsid w:val="001C1D99"/>
    <w:rsid w:val="001C2D72"/>
    <w:rsid w:val="001E6C4F"/>
    <w:rsid w:val="001F2C62"/>
    <w:rsid w:val="001F4005"/>
    <w:rsid w:val="002058BD"/>
    <w:rsid w:val="00221B16"/>
    <w:rsid w:val="00221C49"/>
    <w:rsid w:val="0022396F"/>
    <w:rsid w:val="00225773"/>
    <w:rsid w:val="00231FD1"/>
    <w:rsid w:val="0024290A"/>
    <w:rsid w:val="00247F37"/>
    <w:rsid w:val="00250C49"/>
    <w:rsid w:val="0025117A"/>
    <w:rsid w:val="002634C4"/>
    <w:rsid w:val="00270768"/>
    <w:rsid w:val="00282252"/>
    <w:rsid w:val="002928D3"/>
    <w:rsid w:val="00296F2F"/>
    <w:rsid w:val="002A0CCE"/>
    <w:rsid w:val="002A1CDD"/>
    <w:rsid w:val="002B16C8"/>
    <w:rsid w:val="002B1EE9"/>
    <w:rsid w:val="002B2725"/>
    <w:rsid w:val="002B534C"/>
    <w:rsid w:val="002B7814"/>
    <w:rsid w:val="002C0063"/>
    <w:rsid w:val="002D59C0"/>
    <w:rsid w:val="002E3FF6"/>
    <w:rsid w:val="002F1FE6"/>
    <w:rsid w:val="002F3EBD"/>
    <w:rsid w:val="002F4E68"/>
    <w:rsid w:val="002F6443"/>
    <w:rsid w:val="00302F0B"/>
    <w:rsid w:val="00311087"/>
    <w:rsid w:val="00312F7F"/>
    <w:rsid w:val="00314E07"/>
    <w:rsid w:val="00314E30"/>
    <w:rsid w:val="00321D02"/>
    <w:rsid w:val="00321E95"/>
    <w:rsid w:val="0032638B"/>
    <w:rsid w:val="003266E3"/>
    <w:rsid w:val="003315E3"/>
    <w:rsid w:val="00333DD0"/>
    <w:rsid w:val="00337E86"/>
    <w:rsid w:val="003428C2"/>
    <w:rsid w:val="00342CA2"/>
    <w:rsid w:val="00345B15"/>
    <w:rsid w:val="0036035F"/>
    <w:rsid w:val="00361450"/>
    <w:rsid w:val="00362A7B"/>
    <w:rsid w:val="00363ABA"/>
    <w:rsid w:val="003644CC"/>
    <w:rsid w:val="00366A61"/>
    <w:rsid w:val="003673CF"/>
    <w:rsid w:val="00374900"/>
    <w:rsid w:val="003826EA"/>
    <w:rsid w:val="003845C1"/>
    <w:rsid w:val="0039092D"/>
    <w:rsid w:val="003950E5"/>
    <w:rsid w:val="00395D2D"/>
    <w:rsid w:val="003A2633"/>
    <w:rsid w:val="003A3D0E"/>
    <w:rsid w:val="003A6F89"/>
    <w:rsid w:val="003B25B8"/>
    <w:rsid w:val="003B2B8B"/>
    <w:rsid w:val="003B38C1"/>
    <w:rsid w:val="003C69DA"/>
    <w:rsid w:val="003D2A89"/>
    <w:rsid w:val="003E0FFF"/>
    <w:rsid w:val="003F320C"/>
    <w:rsid w:val="00412C61"/>
    <w:rsid w:val="00414793"/>
    <w:rsid w:val="00416016"/>
    <w:rsid w:val="0042230B"/>
    <w:rsid w:val="0042334B"/>
    <w:rsid w:val="00423E3E"/>
    <w:rsid w:val="0042516C"/>
    <w:rsid w:val="00427AF4"/>
    <w:rsid w:val="00431E2E"/>
    <w:rsid w:val="004339FE"/>
    <w:rsid w:val="004352AD"/>
    <w:rsid w:val="00435919"/>
    <w:rsid w:val="00436AA7"/>
    <w:rsid w:val="00440B71"/>
    <w:rsid w:val="00446D8E"/>
    <w:rsid w:val="004526E4"/>
    <w:rsid w:val="00456334"/>
    <w:rsid w:val="0046050B"/>
    <w:rsid w:val="0046339D"/>
    <w:rsid w:val="004647DA"/>
    <w:rsid w:val="00466769"/>
    <w:rsid w:val="00470182"/>
    <w:rsid w:val="0047373C"/>
    <w:rsid w:val="00474062"/>
    <w:rsid w:val="0047695A"/>
    <w:rsid w:val="00477D6B"/>
    <w:rsid w:val="00481B56"/>
    <w:rsid w:val="00482EC2"/>
    <w:rsid w:val="00485C67"/>
    <w:rsid w:val="00496E38"/>
    <w:rsid w:val="004A067D"/>
    <w:rsid w:val="004A54EF"/>
    <w:rsid w:val="004A70CA"/>
    <w:rsid w:val="004A79D2"/>
    <w:rsid w:val="004B6771"/>
    <w:rsid w:val="004C1431"/>
    <w:rsid w:val="004C1546"/>
    <w:rsid w:val="004C2215"/>
    <w:rsid w:val="004C382A"/>
    <w:rsid w:val="004C4D16"/>
    <w:rsid w:val="004C4E9F"/>
    <w:rsid w:val="004D6911"/>
    <w:rsid w:val="004D6F96"/>
    <w:rsid w:val="004D7C81"/>
    <w:rsid w:val="004E10C4"/>
    <w:rsid w:val="004E1709"/>
    <w:rsid w:val="004E4447"/>
    <w:rsid w:val="004F43E7"/>
    <w:rsid w:val="005019FF"/>
    <w:rsid w:val="0050419D"/>
    <w:rsid w:val="005073EB"/>
    <w:rsid w:val="00510EE8"/>
    <w:rsid w:val="00522A02"/>
    <w:rsid w:val="00524FAA"/>
    <w:rsid w:val="0053057A"/>
    <w:rsid w:val="00530E68"/>
    <w:rsid w:val="00536C2F"/>
    <w:rsid w:val="00545904"/>
    <w:rsid w:val="005536C6"/>
    <w:rsid w:val="00553D5E"/>
    <w:rsid w:val="00557A49"/>
    <w:rsid w:val="00560A29"/>
    <w:rsid w:val="0056187F"/>
    <w:rsid w:val="00571F42"/>
    <w:rsid w:val="00572462"/>
    <w:rsid w:val="005734EA"/>
    <w:rsid w:val="0057535D"/>
    <w:rsid w:val="00586ACF"/>
    <w:rsid w:val="005957EB"/>
    <w:rsid w:val="005A1D95"/>
    <w:rsid w:val="005A4A15"/>
    <w:rsid w:val="005B35A4"/>
    <w:rsid w:val="005C6649"/>
    <w:rsid w:val="005D2E23"/>
    <w:rsid w:val="005D598D"/>
    <w:rsid w:val="005D60E0"/>
    <w:rsid w:val="005E225C"/>
    <w:rsid w:val="005F31CB"/>
    <w:rsid w:val="005F36A2"/>
    <w:rsid w:val="00604A21"/>
    <w:rsid w:val="00605827"/>
    <w:rsid w:val="0061243C"/>
    <w:rsid w:val="00622518"/>
    <w:rsid w:val="00625A46"/>
    <w:rsid w:val="006271CE"/>
    <w:rsid w:val="006361E6"/>
    <w:rsid w:val="006375AD"/>
    <w:rsid w:val="00637CA1"/>
    <w:rsid w:val="00640E5C"/>
    <w:rsid w:val="00646050"/>
    <w:rsid w:val="00655413"/>
    <w:rsid w:val="00655622"/>
    <w:rsid w:val="00656004"/>
    <w:rsid w:val="00657B71"/>
    <w:rsid w:val="006713CA"/>
    <w:rsid w:val="0067252B"/>
    <w:rsid w:val="00676C5C"/>
    <w:rsid w:val="006773B6"/>
    <w:rsid w:val="00677973"/>
    <w:rsid w:val="00683616"/>
    <w:rsid w:val="006877A6"/>
    <w:rsid w:val="006936CA"/>
    <w:rsid w:val="00693747"/>
    <w:rsid w:val="006B4668"/>
    <w:rsid w:val="006B51FF"/>
    <w:rsid w:val="006C1BA3"/>
    <w:rsid w:val="006C3F9E"/>
    <w:rsid w:val="006D12EB"/>
    <w:rsid w:val="006D2F71"/>
    <w:rsid w:val="006D6623"/>
    <w:rsid w:val="006D7A9A"/>
    <w:rsid w:val="006E1BA9"/>
    <w:rsid w:val="006E7172"/>
    <w:rsid w:val="006F04FE"/>
    <w:rsid w:val="006F22AA"/>
    <w:rsid w:val="006F734C"/>
    <w:rsid w:val="007045E0"/>
    <w:rsid w:val="007072D6"/>
    <w:rsid w:val="00710E2F"/>
    <w:rsid w:val="007157D1"/>
    <w:rsid w:val="00733723"/>
    <w:rsid w:val="00737078"/>
    <w:rsid w:val="00741D5F"/>
    <w:rsid w:val="007427D2"/>
    <w:rsid w:val="007436FF"/>
    <w:rsid w:val="007440DC"/>
    <w:rsid w:val="00746E0A"/>
    <w:rsid w:val="00747CEF"/>
    <w:rsid w:val="00780036"/>
    <w:rsid w:val="0078689C"/>
    <w:rsid w:val="007A71AC"/>
    <w:rsid w:val="007A7826"/>
    <w:rsid w:val="007C62DD"/>
    <w:rsid w:val="007D1613"/>
    <w:rsid w:val="007D456B"/>
    <w:rsid w:val="008030F2"/>
    <w:rsid w:val="0080527C"/>
    <w:rsid w:val="0081279F"/>
    <w:rsid w:val="008171F8"/>
    <w:rsid w:val="0081774F"/>
    <w:rsid w:val="00821366"/>
    <w:rsid w:val="008219F0"/>
    <w:rsid w:val="00824AC1"/>
    <w:rsid w:val="00824CEF"/>
    <w:rsid w:val="00826009"/>
    <w:rsid w:val="00827DCF"/>
    <w:rsid w:val="00832B13"/>
    <w:rsid w:val="0083384F"/>
    <w:rsid w:val="008343DA"/>
    <w:rsid w:val="008421CD"/>
    <w:rsid w:val="0085020F"/>
    <w:rsid w:val="00850556"/>
    <w:rsid w:val="0085590F"/>
    <w:rsid w:val="008566D9"/>
    <w:rsid w:val="0086138E"/>
    <w:rsid w:val="00863989"/>
    <w:rsid w:val="00866D5B"/>
    <w:rsid w:val="00872270"/>
    <w:rsid w:val="00881728"/>
    <w:rsid w:val="008863FC"/>
    <w:rsid w:val="00894779"/>
    <w:rsid w:val="008949DE"/>
    <w:rsid w:val="008A01A4"/>
    <w:rsid w:val="008B2CC1"/>
    <w:rsid w:val="008B60B2"/>
    <w:rsid w:val="008C1B29"/>
    <w:rsid w:val="008C22DF"/>
    <w:rsid w:val="008C57E4"/>
    <w:rsid w:val="008D380A"/>
    <w:rsid w:val="008D69AA"/>
    <w:rsid w:val="008E0B36"/>
    <w:rsid w:val="008F590F"/>
    <w:rsid w:val="00902125"/>
    <w:rsid w:val="0090646F"/>
    <w:rsid w:val="0090731E"/>
    <w:rsid w:val="00907A35"/>
    <w:rsid w:val="00915660"/>
    <w:rsid w:val="00916EE2"/>
    <w:rsid w:val="00922372"/>
    <w:rsid w:val="009318CE"/>
    <w:rsid w:val="00934B09"/>
    <w:rsid w:val="009362CF"/>
    <w:rsid w:val="009441BC"/>
    <w:rsid w:val="00944873"/>
    <w:rsid w:val="009458A8"/>
    <w:rsid w:val="0095378F"/>
    <w:rsid w:val="00965F55"/>
    <w:rsid w:val="009664B5"/>
    <w:rsid w:val="00966A22"/>
    <w:rsid w:val="0096722F"/>
    <w:rsid w:val="00972074"/>
    <w:rsid w:val="00976194"/>
    <w:rsid w:val="00980843"/>
    <w:rsid w:val="009931F8"/>
    <w:rsid w:val="00993649"/>
    <w:rsid w:val="00997FCD"/>
    <w:rsid w:val="009A2ED7"/>
    <w:rsid w:val="009A58DA"/>
    <w:rsid w:val="009B5532"/>
    <w:rsid w:val="009C1E64"/>
    <w:rsid w:val="009C2916"/>
    <w:rsid w:val="009C75E5"/>
    <w:rsid w:val="009D07C4"/>
    <w:rsid w:val="009D4C0C"/>
    <w:rsid w:val="009D6ADF"/>
    <w:rsid w:val="009E2791"/>
    <w:rsid w:val="009E3F6F"/>
    <w:rsid w:val="009E7844"/>
    <w:rsid w:val="009F05E9"/>
    <w:rsid w:val="009F499F"/>
    <w:rsid w:val="009F78B5"/>
    <w:rsid w:val="00A11425"/>
    <w:rsid w:val="00A17561"/>
    <w:rsid w:val="00A25E8C"/>
    <w:rsid w:val="00A263C0"/>
    <w:rsid w:val="00A3454F"/>
    <w:rsid w:val="00A3565C"/>
    <w:rsid w:val="00A42DAF"/>
    <w:rsid w:val="00A45BD8"/>
    <w:rsid w:val="00A548BA"/>
    <w:rsid w:val="00A6159E"/>
    <w:rsid w:val="00A643A9"/>
    <w:rsid w:val="00A84C18"/>
    <w:rsid w:val="00A869B7"/>
    <w:rsid w:val="00A91862"/>
    <w:rsid w:val="00A95081"/>
    <w:rsid w:val="00A967BF"/>
    <w:rsid w:val="00A97630"/>
    <w:rsid w:val="00AA2E65"/>
    <w:rsid w:val="00AA7021"/>
    <w:rsid w:val="00AB3F70"/>
    <w:rsid w:val="00AC1E04"/>
    <w:rsid w:val="00AC205C"/>
    <w:rsid w:val="00AD3217"/>
    <w:rsid w:val="00AF0A6B"/>
    <w:rsid w:val="00AF2B36"/>
    <w:rsid w:val="00AF4665"/>
    <w:rsid w:val="00AF565C"/>
    <w:rsid w:val="00B05A69"/>
    <w:rsid w:val="00B1091D"/>
    <w:rsid w:val="00B213F2"/>
    <w:rsid w:val="00B30BEE"/>
    <w:rsid w:val="00B30DC2"/>
    <w:rsid w:val="00B36559"/>
    <w:rsid w:val="00B4005E"/>
    <w:rsid w:val="00B4096D"/>
    <w:rsid w:val="00B610C5"/>
    <w:rsid w:val="00B65818"/>
    <w:rsid w:val="00B65A1D"/>
    <w:rsid w:val="00B715CF"/>
    <w:rsid w:val="00B760BA"/>
    <w:rsid w:val="00B87689"/>
    <w:rsid w:val="00B9589B"/>
    <w:rsid w:val="00B9734B"/>
    <w:rsid w:val="00BA1972"/>
    <w:rsid w:val="00BB5CE9"/>
    <w:rsid w:val="00BC08BF"/>
    <w:rsid w:val="00BD1067"/>
    <w:rsid w:val="00BD3C09"/>
    <w:rsid w:val="00BE1342"/>
    <w:rsid w:val="00BE2F3A"/>
    <w:rsid w:val="00BE77C3"/>
    <w:rsid w:val="00BF4E22"/>
    <w:rsid w:val="00BF53AF"/>
    <w:rsid w:val="00C0218E"/>
    <w:rsid w:val="00C1071C"/>
    <w:rsid w:val="00C10E2A"/>
    <w:rsid w:val="00C11BFE"/>
    <w:rsid w:val="00C14B49"/>
    <w:rsid w:val="00C24890"/>
    <w:rsid w:val="00C26D38"/>
    <w:rsid w:val="00C276B3"/>
    <w:rsid w:val="00C52234"/>
    <w:rsid w:val="00C54BEF"/>
    <w:rsid w:val="00C64D57"/>
    <w:rsid w:val="00C678D9"/>
    <w:rsid w:val="00C760DD"/>
    <w:rsid w:val="00C9387A"/>
    <w:rsid w:val="00CA2DBA"/>
    <w:rsid w:val="00CB3022"/>
    <w:rsid w:val="00CB6F18"/>
    <w:rsid w:val="00CB79CA"/>
    <w:rsid w:val="00CC170C"/>
    <w:rsid w:val="00CC597D"/>
    <w:rsid w:val="00CC635A"/>
    <w:rsid w:val="00CD4ACB"/>
    <w:rsid w:val="00CF2EE1"/>
    <w:rsid w:val="00CF4996"/>
    <w:rsid w:val="00CF4C92"/>
    <w:rsid w:val="00D01586"/>
    <w:rsid w:val="00D159C9"/>
    <w:rsid w:val="00D17284"/>
    <w:rsid w:val="00D22EC1"/>
    <w:rsid w:val="00D239F1"/>
    <w:rsid w:val="00D3631E"/>
    <w:rsid w:val="00D37E52"/>
    <w:rsid w:val="00D40546"/>
    <w:rsid w:val="00D417E5"/>
    <w:rsid w:val="00D44D6D"/>
    <w:rsid w:val="00D45252"/>
    <w:rsid w:val="00D60D2E"/>
    <w:rsid w:val="00D71B4D"/>
    <w:rsid w:val="00D85A65"/>
    <w:rsid w:val="00D93D55"/>
    <w:rsid w:val="00D9572E"/>
    <w:rsid w:val="00DA3456"/>
    <w:rsid w:val="00DC4D55"/>
    <w:rsid w:val="00DD1DBB"/>
    <w:rsid w:val="00DD23ED"/>
    <w:rsid w:val="00DF5217"/>
    <w:rsid w:val="00DF77BC"/>
    <w:rsid w:val="00E04EE9"/>
    <w:rsid w:val="00E1188C"/>
    <w:rsid w:val="00E31B99"/>
    <w:rsid w:val="00E335FE"/>
    <w:rsid w:val="00E34E3C"/>
    <w:rsid w:val="00E37C06"/>
    <w:rsid w:val="00E428EF"/>
    <w:rsid w:val="00E43D34"/>
    <w:rsid w:val="00E44FCB"/>
    <w:rsid w:val="00E55FD2"/>
    <w:rsid w:val="00E63C78"/>
    <w:rsid w:val="00E7198C"/>
    <w:rsid w:val="00E73317"/>
    <w:rsid w:val="00E7501B"/>
    <w:rsid w:val="00E83E3C"/>
    <w:rsid w:val="00E915D1"/>
    <w:rsid w:val="00E92472"/>
    <w:rsid w:val="00EA20C4"/>
    <w:rsid w:val="00EB414C"/>
    <w:rsid w:val="00EB426E"/>
    <w:rsid w:val="00EC189A"/>
    <w:rsid w:val="00EC34BB"/>
    <w:rsid w:val="00EC3D92"/>
    <w:rsid w:val="00EC40A4"/>
    <w:rsid w:val="00EC4E49"/>
    <w:rsid w:val="00EC5F29"/>
    <w:rsid w:val="00EC600A"/>
    <w:rsid w:val="00ED77FB"/>
    <w:rsid w:val="00EE45FA"/>
    <w:rsid w:val="00EF45F0"/>
    <w:rsid w:val="00EF6292"/>
    <w:rsid w:val="00F013F7"/>
    <w:rsid w:val="00F065CA"/>
    <w:rsid w:val="00F11025"/>
    <w:rsid w:val="00F13756"/>
    <w:rsid w:val="00F13CA8"/>
    <w:rsid w:val="00F148D4"/>
    <w:rsid w:val="00F15270"/>
    <w:rsid w:val="00F16B6A"/>
    <w:rsid w:val="00F33C07"/>
    <w:rsid w:val="00F358D2"/>
    <w:rsid w:val="00F36643"/>
    <w:rsid w:val="00F4123F"/>
    <w:rsid w:val="00F66152"/>
    <w:rsid w:val="00F73B6B"/>
    <w:rsid w:val="00F865E1"/>
    <w:rsid w:val="00F87E89"/>
    <w:rsid w:val="00F912A0"/>
    <w:rsid w:val="00F914CB"/>
    <w:rsid w:val="00FB1F55"/>
    <w:rsid w:val="00FB37D5"/>
    <w:rsid w:val="00FD41CD"/>
    <w:rsid w:val="00FD6BB3"/>
    <w:rsid w:val="00FD7454"/>
    <w:rsid w:val="00FE009E"/>
    <w:rsid w:val="00FE03C2"/>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basedOn w:val="DefaultParagraphFont"/>
    <w:link w:val="FootnoteText"/>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uiPriority w:val="99"/>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paragraph" w:customStyle="1" w:styleId="CharCharCharChar">
    <w:name w:val="Char Char Char Char"/>
    <w:basedOn w:val="Normal"/>
    <w:rsid w:val="00CC597D"/>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basedOn w:val="DefaultParagraphFont"/>
    <w:link w:val="FootnoteText"/>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uiPriority w:val="99"/>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paragraph" w:customStyle="1" w:styleId="CharCharCharChar">
    <w:name w:val="Char Char Char Char"/>
    <w:basedOn w:val="Normal"/>
    <w:rsid w:val="00CC597D"/>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BFB1-569C-4701-A853-3472F1E7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2398</Words>
  <Characters>13671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WIPO/GRTKF/IC/31/INF/2 Rev. 2</vt:lpstr>
    </vt:vector>
  </TitlesOfParts>
  <Company>WIPO</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WIPO/GRTKF/IC/31/INF/2 Rev. 2</dc:title>
  <dc:creator>MORENO PALESTINI Maria Del Pilar</dc:creator>
  <dc:description>CGB - 19/8/2016 // JC (QC) - 22/8/2016
RM (Rev. 2) - 15/9/2016 //MH (QC) - 15/9/2016</dc:description>
  <cp:lastModifiedBy>MORENO PALESTINI Maria Del Pilar</cp:lastModifiedBy>
  <cp:revision>2</cp:revision>
  <cp:lastPrinted>2016-09-06T08:25:00Z</cp:lastPrinted>
  <dcterms:created xsi:type="dcterms:W3CDTF">2016-09-15T15:28:00Z</dcterms:created>
  <dcterms:modified xsi:type="dcterms:W3CDTF">2016-09-15T15:28:00Z</dcterms:modified>
</cp:coreProperties>
</file>