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3390B" w:rsidRPr="004B16D2" w:rsidTr="00D27EE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4B16D2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4B16D2" w:rsidRDefault="00D27EEB" w:rsidP="00916EE2">
            <w:pPr>
              <w:rPr>
                <w:lang w:val="es-ES"/>
              </w:rPr>
            </w:pPr>
            <w:r w:rsidRPr="004B16D2">
              <w:rPr>
                <w:noProof/>
                <w:lang w:eastAsia="en-US"/>
              </w:rPr>
              <w:drawing>
                <wp:inline distT="0" distB="0" distL="0" distR="0" wp14:anchorId="5D780318" wp14:editId="601B9073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4B16D2" w:rsidRDefault="00D27EEB" w:rsidP="00916EE2">
            <w:pPr>
              <w:jc w:val="right"/>
              <w:rPr>
                <w:lang w:val="es-ES"/>
              </w:rPr>
            </w:pPr>
            <w:r w:rsidRPr="004B16D2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03390B" w:rsidRPr="004B16D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4B16D2" w:rsidRDefault="00A42DAF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4B16D2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2CC1" w:rsidRPr="004B16D2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0" w:name="Code"/>
            <w:bookmarkEnd w:id="0"/>
            <w:r w:rsidR="008B2CC1" w:rsidRPr="004B16D2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</w:p>
        </w:tc>
      </w:tr>
      <w:tr w:rsidR="0003390B" w:rsidRPr="004B16D2" w:rsidTr="008747E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D27EEB" w:rsidRPr="004B16D2" w:rsidRDefault="00D27EEB" w:rsidP="008747EC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4B16D2">
              <w:rPr>
                <w:rFonts w:ascii="Arial Black" w:hAnsi="Arial Black"/>
                <w:caps/>
                <w:sz w:val="15"/>
                <w:lang w:val="es-ES"/>
              </w:rPr>
              <w:t xml:space="preserve">ORIGINAL:  </w:t>
            </w:r>
            <w:bookmarkStart w:id="1" w:name="Original"/>
            <w:bookmarkEnd w:id="1"/>
            <w:r w:rsidRPr="004B16D2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03390B" w:rsidRPr="004B16D2" w:rsidTr="008747E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D27EEB" w:rsidRPr="004B16D2" w:rsidRDefault="00D27EEB" w:rsidP="00320783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4B16D2">
              <w:rPr>
                <w:rFonts w:ascii="Arial Black" w:hAnsi="Arial Black"/>
                <w:caps/>
                <w:sz w:val="15"/>
                <w:lang w:val="es-ES"/>
              </w:rPr>
              <w:t xml:space="preserve">fecha:  </w:t>
            </w:r>
            <w:bookmarkStart w:id="2" w:name="Date"/>
            <w:bookmarkEnd w:id="2"/>
            <w:r w:rsidR="00320783" w:rsidRPr="004B16D2">
              <w:rPr>
                <w:rFonts w:ascii="Arial Black" w:hAnsi="Arial Black"/>
                <w:caps/>
                <w:sz w:val="15"/>
                <w:lang w:val="es-ES"/>
              </w:rPr>
              <w:t>2</w:t>
            </w:r>
            <w:r w:rsidRPr="004B16D2">
              <w:rPr>
                <w:rFonts w:ascii="Arial Black" w:hAnsi="Arial Black"/>
                <w:caps/>
                <w:sz w:val="15"/>
                <w:lang w:val="es-ES"/>
              </w:rPr>
              <w:t xml:space="preserve">3 de </w:t>
            </w:r>
            <w:r w:rsidR="00320783" w:rsidRPr="004B16D2">
              <w:rPr>
                <w:rFonts w:ascii="Arial Black" w:hAnsi="Arial Black"/>
                <w:caps/>
                <w:sz w:val="15"/>
                <w:lang w:val="es-ES"/>
              </w:rPr>
              <w:t xml:space="preserve">septiembre </w:t>
            </w:r>
            <w:r w:rsidRPr="004B16D2">
              <w:rPr>
                <w:rFonts w:ascii="Arial Black" w:hAnsi="Arial Black"/>
                <w:caps/>
                <w:sz w:val="15"/>
                <w:lang w:val="es-ES"/>
              </w:rPr>
              <w:t>de 2016</w:t>
            </w:r>
          </w:p>
        </w:tc>
      </w:tr>
    </w:tbl>
    <w:p w:rsidR="006C2FB9" w:rsidRPr="004B16D2" w:rsidRDefault="006C2FB9" w:rsidP="00D27EEB">
      <w:pPr>
        <w:rPr>
          <w:lang w:val="es-ES"/>
        </w:rPr>
      </w:pPr>
    </w:p>
    <w:p w:rsidR="006C2FB9" w:rsidRPr="004B16D2" w:rsidRDefault="006C2FB9" w:rsidP="00D27EEB">
      <w:pPr>
        <w:rPr>
          <w:lang w:val="es-ES"/>
        </w:rPr>
      </w:pPr>
    </w:p>
    <w:p w:rsidR="006C2FB9" w:rsidRPr="004B16D2" w:rsidRDefault="006C2FB9" w:rsidP="00D27EEB">
      <w:pPr>
        <w:rPr>
          <w:lang w:val="es-ES"/>
        </w:rPr>
      </w:pPr>
    </w:p>
    <w:p w:rsidR="006C2FB9" w:rsidRPr="004B16D2" w:rsidRDefault="006C2FB9" w:rsidP="00D27EEB">
      <w:pPr>
        <w:rPr>
          <w:lang w:val="es-ES"/>
        </w:rPr>
      </w:pPr>
    </w:p>
    <w:p w:rsidR="006C2FB9" w:rsidRPr="004B16D2" w:rsidRDefault="006C2FB9" w:rsidP="00D27EEB">
      <w:pPr>
        <w:rPr>
          <w:lang w:val="es-ES"/>
        </w:rPr>
      </w:pPr>
    </w:p>
    <w:p w:rsidR="006C2FB9" w:rsidRPr="004B16D2" w:rsidRDefault="00D27EEB" w:rsidP="00D27EEB">
      <w:pPr>
        <w:rPr>
          <w:b/>
          <w:sz w:val="28"/>
          <w:szCs w:val="28"/>
          <w:lang w:val="es-ES"/>
        </w:rPr>
      </w:pPr>
      <w:r w:rsidRPr="004B16D2">
        <w:rPr>
          <w:b/>
          <w:sz w:val="28"/>
          <w:szCs w:val="28"/>
          <w:lang w:val="es-ES"/>
        </w:rPr>
        <w:t>Comité Intergubernamental sobre Propiedad Intelectual y Recursos Genéticos, Conocimientos Tradicionales y Folclore</w:t>
      </w:r>
    </w:p>
    <w:p w:rsidR="006C2FB9" w:rsidRPr="004B16D2" w:rsidRDefault="006C2FB9" w:rsidP="00D27EEB">
      <w:pPr>
        <w:rPr>
          <w:lang w:val="es-ES"/>
        </w:rPr>
      </w:pPr>
    </w:p>
    <w:p w:rsidR="006C2FB9" w:rsidRPr="004B16D2" w:rsidRDefault="006C2FB9" w:rsidP="00D27EEB">
      <w:pPr>
        <w:rPr>
          <w:lang w:val="es-ES"/>
        </w:rPr>
      </w:pPr>
    </w:p>
    <w:p w:rsidR="006C2FB9" w:rsidRPr="004B16D2" w:rsidRDefault="00462D26" w:rsidP="00D27EEB">
      <w:pPr>
        <w:rPr>
          <w:b/>
          <w:sz w:val="24"/>
          <w:szCs w:val="24"/>
          <w:lang w:val="es-ES"/>
        </w:rPr>
      </w:pPr>
      <w:r w:rsidRPr="004B16D2">
        <w:rPr>
          <w:b/>
          <w:sz w:val="24"/>
          <w:szCs w:val="24"/>
          <w:lang w:val="es-ES"/>
        </w:rPr>
        <w:t>Trigésim</w:t>
      </w:r>
      <w:r w:rsidR="00D27EEB" w:rsidRPr="004B16D2">
        <w:rPr>
          <w:b/>
          <w:sz w:val="24"/>
          <w:szCs w:val="24"/>
          <w:lang w:val="es-ES"/>
        </w:rPr>
        <w:t xml:space="preserve">a </w:t>
      </w:r>
      <w:r w:rsidR="00366103" w:rsidRPr="004B16D2">
        <w:rPr>
          <w:b/>
          <w:sz w:val="24"/>
          <w:szCs w:val="24"/>
          <w:lang w:val="es-ES"/>
        </w:rPr>
        <w:t xml:space="preserve">primera </w:t>
      </w:r>
      <w:r w:rsidR="00D27EEB" w:rsidRPr="004B16D2">
        <w:rPr>
          <w:b/>
          <w:sz w:val="24"/>
          <w:szCs w:val="24"/>
          <w:lang w:val="es-ES"/>
        </w:rPr>
        <w:t>sesión</w:t>
      </w:r>
    </w:p>
    <w:p w:rsidR="006C2FB9" w:rsidRPr="004B16D2" w:rsidRDefault="00D27EEB" w:rsidP="00D27EEB">
      <w:pPr>
        <w:rPr>
          <w:b/>
          <w:sz w:val="24"/>
          <w:szCs w:val="24"/>
          <w:lang w:val="es-ES"/>
        </w:rPr>
      </w:pPr>
      <w:r w:rsidRPr="004B16D2">
        <w:rPr>
          <w:b/>
          <w:sz w:val="24"/>
          <w:szCs w:val="24"/>
          <w:lang w:val="es-ES"/>
        </w:rPr>
        <w:t xml:space="preserve">Ginebra, </w:t>
      </w:r>
      <w:r w:rsidR="00366103" w:rsidRPr="004B16D2">
        <w:rPr>
          <w:b/>
          <w:sz w:val="24"/>
          <w:szCs w:val="24"/>
          <w:lang w:val="es-ES"/>
        </w:rPr>
        <w:t xml:space="preserve">19 a 23 de septiembre </w:t>
      </w:r>
      <w:r w:rsidRPr="004B16D2">
        <w:rPr>
          <w:b/>
          <w:sz w:val="24"/>
          <w:szCs w:val="24"/>
          <w:lang w:val="es-ES"/>
        </w:rPr>
        <w:t>de 2016</w:t>
      </w:r>
    </w:p>
    <w:p w:rsidR="006C2FB9" w:rsidRPr="004B16D2" w:rsidRDefault="006C2FB9" w:rsidP="00D27EEB">
      <w:pPr>
        <w:rPr>
          <w:lang w:val="es-ES"/>
        </w:rPr>
      </w:pPr>
    </w:p>
    <w:p w:rsidR="006C2FB9" w:rsidRPr="004B16D2" w:rsidRDefault="006C2FB9" w:rsidP="00D27EEB">
      <w:pPr>
        <w:rPr>
          <w:lang w:val="es-ES"/>
        </w:rPr>
      </w:pPr>
    </w:p>
    <w:p w:rsidR="006C2FB9" w:rsidRPr="004B16D2" w:rsidRDefault="006C2FB9" w:rsidP="00D27EEB">
      <w:pPr>
        <w:rPr>
          <w:lang w:val="es-ES"/>
        </w:rPr>
      </w:pPr>
    </w:p>
    <w:p w:rsidR="006C2FB9" w:rsidRPr="004B16D2" w:rsidRDefault="00D27EEB" w:rsidP="00D27EEB">
      <w:pPr>
        <w:rPr>
          <w:caps/>
          <w:sz w:val="24"/>
          <w:lang w:val="es-ES"/>
        </w:rPr>
      </w:pPr>
      <w:bookmarkStart w:id="3" w:name="TitleOfDoc"/>
      <w:bookmarkEnd w:id="3"/>
      <w:r w:rsidRPr="004B16D2">
        <w:rPr>
          <w:caps/>
          <w:sz w:val="24"/>
          <w:lang w:val="es-ES"/>
        </w:rPr>
        <w:t xml:space="preserve">DECISIONES DE LA </w:t>
      </w:r>
      <w:r w:rsidR="001719BF" w:rsidRPr="004B16D2">
        <w:rPr>
          <w:caps/>
          <w:sz w:val="24"/>
          <w:lang w:val="es-ES"/>
        </w:rPr>
        <w:t>TRIGÉSIM</w:t>
      </w:r>
      <w:r w:rsidRPr="004B16D2">
        <w:rPr>
          <w:caps/>
          <w:sz w:val="24"/>
          <w:lang w:val="es-ES"/>
        </w:rPr>
        <w:t>a</w:t>
      </w:r>
      <w:r w:rsidR="00366103" w:rsidRPr="004B16D2">
        <w:rPr>
          <w:caps/>
          <w:sz w:val="24"/>
          <w:lang w:val="es-ES"/>
        </w:rPr>
        <w:t xml:space="preserve"> PRIMERA</w:t>
      </w:r>
      <w:r w:rsidRPr="004B16D2">
        <w:rPr>
          <w:caps/>
          <w:sz w:val="24"/>
          <w:lang w:val="es-ES"/>
        </w:rPr>
        <w:t xml:space="preserve"> SESIÓN DEL COMITÉ</w:t>
      </w:r>
    </w:p>
    <w:p w:rsidR="006C2FB9" w:rsidRPr="004B16D2" w:rsidRDefault="006C2FB9" w:rsidP="00D27EEB">
      <w:pPr>
        <w:rPr>
          <w:lang w:val="es-ES"/>
        </w:rPr>
      </w:pPr>
    </w:p>
    <w:p w:rsidR="006C2FB9" w:rsidRPr="004B16D2" w:rsidRDefault="00D27EEB" w:rsidP="00D27EEB">
      <w:pPr>
        <w:rPr>
          <w:i/>
          <w:lang w:val="es-ES"/>
        </w:rPr>
      </w:pPr>
      <w:bookmarkStart w:id="4" w:name="Prepared"/>
      <w:bookmarkEnd w:id="4"/>
      <w:r w:rsidRPr="004B16D2">
        <w:rPr>
          <w:i/>
          <w:lang w:val="es-ES"/>
        </w:rPr>
        <w:t>aprobado por el Comité</w:t>
      </w:r>
    </w:p>
    <w:p w:rsidR="006C2FB9" w:rsidRPr="004B16D2" w:rsidRDefault="006C2FB9" w:rsidP="00D27EEB">
      <w:pPr>
        <w:rPr>
          <w:lang w:val="es-ES"/>
        </w:rPr>
      </w:pPr>
    </w:p>
    <w:p w:rsidR="006C2FB9" w:rsidRPr="004B16D2" w:rsidRDefault="006C2FB9" w:rsidP="00D27EEB">
      <w:pPr>
        <w:rPr>
          <w:lang w:val="es-ES"/>
        </w:rPr>
      </w:pPr>
    </w:p>
    <w:p w:rsidR="006E0F5F" w:rsidRDefault="00D27EEB" w:rsidP="00D27EEB">
      <w:pPr>
        <w:spacing w:after="120" w:line="260" w:lineRule="atLeast"/>
        <w:rPr>
          <w:lang w:val="es-ES"/>
        </w:rPr>
      </w:pPr>
      <w:r w:rsidRPr="004B16D2">
        <w:rPr>
          <w:lang w:val="es-ES"/>
        </w:rPr>
        <w:br w:type="page"/>
      </w:r>
    </w:p>
    <w:p w:rsidR="006E0F5F" w:rsidRDefault="006E0F5F" w:rsidP="00D27EEB">
      <w:pPr>
        <w:spacing w:after="120" w:line="260" w:lineRule="atLeast"/>
        <w:rPr>
          <w:lang w:val="es-ES"/>
        </w:rPr>
      </w:pPr>
    </w:p>
    <w:p w:rsidR="006C2FB9" w:rsidRPr="004B16D2" w:rsidRDefault="00D27EEB" w:rsidP="00D27EEB">
      <w:pPr>
        <w:spacing w:after="120" w:line="260" w:lineRule="atLeast"/>
        <w:rPr>
          <w:szCs w:val="22"/>
          <w:lang w:val="es-ES"/>
        </w:rPr>
      </w:pPr>
      <w:r w:rsidRPr="004B16D2">
        <w:rPr>
          <w:szCs w:val="22"/>
          <w:lang w:val="es-ES"/>
        </w:rPr>
        <w:t>DECISIÓN SOBRE EL PUNTO 2 DEL ORDEN DEL DÍA:</w:t>
      </w:r>
    </w:p>
    <w:p w:rsidR="006C2FB9" w:rsidRPr="004B16D2" w:rsidRDefault="00C70CF5" w:rsidP="00D27EEB">
      <w:pPr>
        <w:spacing w:after="120" w:line="260" w:lineRule="atLeast"/>
        <w:rPr>
          <w:szCs w:val="22"/>
          <w:lang w:val="es-ES"/>
        </w:rPr>
      </w:pPr>
      <w:r w:rsidRPr="004B16D2">
        <w:rPr>
          <w:szCs w:val="22"/>
          <w:lang w:val="es-ES"/>
        </w:rPr>
        <w:t>APROBACIÓN DEL ORDEN DEL DÍA</w:t>
      </w:r>
    </w:p>
    <w:p w:rsidR="006C2FB9" w:rsidRPr="004B16D2" w:rsidRDefault="00C70CF5" w:rsidP="00D27EEB">
      <w:pPr>
        <w:spacing w:after="120" w:line="260" w:lineRule="atLeast"/>
        <w:rPr>
          <w:szCs w:val="22"/>
          <w:lang w:val="es-ES"/>
        </w:rPr>
      </w:pPr>
      <w:r w:rsidRPr="004B16D2">
        <w:rPr>
          <w:szCs w:val="22"/>
          <w:lang w:val="es-ES"/>
        </w:rPr>
        <w:t xml:space="preserve">El Presidente </w:t>
      </w:r>
      <w:r w:rsidR="001A4F0A" w:rsidRPr="004B16D2">
        <w:rPr>
          <w:szCs w:val="22"/>
          <w:lang w:val="es-ES"/>
        </w:rPr>
        <w:t>sometió a aprobación</w:t>
      </w:r>
      <w:r w:rsidRPr="004B16D2">
        <w:rPr>
          <w:szCs w:val="22"/>
          <w:lang w:val="es-ES"/>
        </w:rPr>
        <w:t xml:space="preserve"> el proyecto de orden del día, distribuido con la signatura </w:t>
      </w:r>
      <w:r w:rsidR="00366103" w:rsidRPr="004B16D2">
        <w:rPr>
          <w:szCs w:val="22"/>
          <w:lang w:val="es-ES"/>
        </w:rPr>
        <w:t>WIPO/GRTKF/IC/31</w:t>
      </w:r>
      <w:r w:rsidR="001A4F0A" w:rsidRPr="004B16D2">
        <w:rPr>
          <w:szCs w:val="22"/>
          <w:lang w:val="es-ES"/>
        </w:rPr>
        <w:t xml:space="preserve">/1 Prov. </w:t>
      </w:r>
      <w:r w:rsidR="00366103" w:rsidRPr="004B16D2">
        <w:rPr>
          <w:szCs w:val="22"/>
          <w:lang w:val="es-ES"/>
        </w:rPr>
        <w:t>3</w:t>
      </w:r>
      <w:r w:rsidR="001A4F0A" w:rsidRPr="004B16D2">
        <w:rPr>
          <w:szCs w:val="22"/>
          <w:lang w:val="es-ES"/>
        </w:rPr>
        <w:t>, que fue aprobado</w:t>
      </w:r>
      <w:r w:rsidR="00D27EEB" w:rsidRPr="004B16D2">
        <w:rPr>
          <w:szCs w:val="22"/>
          <w:lang w:val="es-ES"/>
        </w:rPr>
        <w:t>.</w:t>
      </w:r>
    </w:p>
    <w:p w:rsidR="006C2FB9" w:rsidRPr="004B16D2" w:rsidRDefault="006C2FB9" w:rsidP="00D27EEB">
      <w:pPr>
        <w:spacing w:after="120" w:line="260" w:lineRule="atLeast"/>
        <w:rPr>
          <w:szCs w:val="22"/>
          <w:lang w:val="es-ES"/>
        </w:rPr>
      </w:pPr>
    </w:p>
    <w:p w:rsidR="006C2FB9" w:rsidRPr="004B16D2" w:rsidRDefault="00D27EEB" w:rsidP="00D27EEB">
      <w:pPr>
        <w:spacing w:after="120" w:line="260" w:lineRule="atLeast"/>
        <w:rPr>
          <w:szCs w:val="22"/>
          <w:lang w:val="es-ES"/>
        </w:rPr>
      </w:pPr>
      <w:r w:rsidRPr="004B16D2">
        <w:rPr>
          <w:szCs w:val="22"/>
          <w:lang w:val="es-ES"/>
        </w:rPr>
        <w:t>DECISIÓN SOBRE EL PUNTO 3 DEL ORDEN DEL DÍA:</w:t>
      </w:r>
    </w:p>
    <w:p w:rsidR="006C2FB9" w:rsidRPr="004B16D2" w:rsidRDefault="00004110" w:rsidP="00004110">
      <w:pPr>
        <w:spacing w:after="120" w:line="260" w:lineRule="atLeast"/>
        <w:rPr>
          <w:szCs w:val="22"/>
          <w:lang w:val="es-ES"/>
        </w:rPr>
      </w:pPr>
      <w:r w:rsidRPr="004B16D2">
        <w:rPr>
          <w:szCs w:val="22"/>
          <w:lang w:val="es-ES"/>
        </w:rPr>
        <w:t>APROBACIÓN DEL INFORME DE LA</w:t>
      </w:r>
      <w:r w:rsidR="00366103" w:rsidRPr="004B16D2">
        <w:rPr>
          <w:szCs w:val="22"/>
          <w:lang w:val="es-ES"/>
        </w:rPr>
        <w:t xml:space="preserve"> TRIGÉSIMA</w:t>
      </w:r>
      <w:r w:rsidRPr="004B16D2">
        <w:rPr>
          <w:szCs w:val="22"/>
          <w:lang w:val="es-ES"/>
        </w:rPr>
        <w:t xml:space="preserve"> SESIÓN</w:t>
      </w:r>
    </w:p>
    <w:p w:rsidR="006C2FB9" w:rsidRPr="004B16D2" w:rsidRDefault="00004110" w:rsidP="00004110">
      <w:pPr>
        <w:spacing w:after="120" w:line="260" w:lineRule="atLeast"/>
        <w:rPr>
          <w:szCs w:val="22"/>
          <w:lang w:val="es-ES"/>
        </w:rPr>
      </w:pPr>
      <w:r w:rsidRPr="004B16D2">
        <w:rPr>
          <w:szCs w:val="22"/>
          <w:lang w:val="es-ES"/>
        </w:rPr>
        <w:t xml:space="preserve">El Presidente sometió a aprobación el proyecto de informe revisado de la </w:t>
      </w:r>
      <w:r w:rsidR="00366103" w:rsidRPr="004B16D2">
        <w:rPr>
          <w:szCs w:val="22"/>
          <w:lang w:val="es-ES"/>
        </w:rPr>
        <w:t>trigésima</w:t>
      </w:r>
      <w:r w:rsidRPr="004B16D2">
        <w:rPr>
          <w:szCs w:val="22"/>
          <w:lang w:val="es-ES"/>
        </w:rPr>
        <w:t xml:space="preserve"> ses</w:t>
      </w:r>
      <w:r w:rsidR="00366103" w:rsidRPr="004B16D2">
        <w:rPr>
          <w:szCs w:val="22"/>
          <w:lang w:val="es-ES"/>
        </w:rPr>
        <w:t>ión del Comité (WIPO/GRTKF/IC/30</w:t>
      </w:r>
      <w:r w:rsidRPr="004B16D2">
        <w:rPr>
          <w:szCs w:val="22"/>
          <w:lang w:val="es-ES"/>
        </w:rPr>
        <w:t>/</w:t>
      </w:r>
      <w:r w:rsidR="00366103" w:rsidRPr="004B16D2">
        <w:rPr>
          <w:szCs w:val="22"/>
          <w:lang w:val="es-ES"/>
        </w:rPr>
        <w:t>10</w:t>
      </w:r>
      <w:r w:rsidRPr="004B16D2">
        <w:rPr>
          <w:szCs w:val="22"/>
          <w:lang w:val="es-ES"/>
        </w:rPr>
        <w:t xml:space="preserve"> Prov. 2), que fue aprobado</w:t>
      </w:r>
      <w:r w:rsidR="007A3748" w:rsidRPr="004B16D2">
        <w:rPr>
          <w:szCs w:val="22"/>
          <w:lang w:val="es-ES"/>
        </w:rPr>
        <w:t>.</w:t>
      </w:r>
    </w:p>
    <w:p w:rsidR="006C2FB9" w:rsidRPr="004B16D2" w:rsidRDefault="006C2FB9" w:rsidP="00D27EEB">
      <w:pPr>
        <w:spacing w:after="120" w:line="260" w:lineRule="atLeast"/>
        <w:rPr>
          <w:szCs w:val="22"/>
          <w:lang w:val="es-ES"/>
        </w:rPr>
      </w:pPr>
    </w:p>
    <w:p w:rsidR="006C2FB9" w:rsidRPr="004B16D2" w:rsidRDefault="00D27EEB" w:rsidP="00D27EEB">
      <w:pPr>
        <w:spacing w:after="120" w:line="260" w:lineRule="atLeast"/>
        <w:rPr>
          <w:szCs w:val="22"/>
          <w:lang w:val="es-ES"/>
        </w:rPr>
      </w:pPr>
      <w:r w:rsidRPr="004B16D2">
        <w:rPr>
          <w:szCs w:val="22"/>
          <w:lang w:val="es-ES"/>
        </w:rPr>
        <w:t>DECISIÓN SOBRE EL PUNTO 4 DEL ORDEN DEL DÍA:</w:t>
      </w:r>
    </w:p>
    <w:p w:rsidR="006C2FB9" w:rsidRPr="004B16D2" w:rsidRDefault="00D27EEB" w:rsidP="00D27EEB">
      <w:pPr>
        <w:spacing w:after="120" w:line="260" w:lineRule="atLeast"/>
        <w:rPr>
          <w:szCs w:val="22"/>
          <w:lang w:val="es-ES"/>
        </w:rPr>
      </w:pPr>
      <w:r w:rsidRPr="004B16D2">
        <w:rPr>
          <w:szCs w:val="22"/>
          <w:lang w:val="es-ES"/>
        </w:rPr>
        <w:t>ACREDITACIÓN DE DETERMINADAS ORGANIZACIONES</w:t>
      </w:r>
    </w:p>
    <w:p w:rsidR="00366103" w:rsidRPr="004B16D2" w:rsidRDefault="00D27EEB" w:rsidP="00366103">
      <w:pPr>
        <w:spacing w:after="120" w:line="260" w:lineRule="atLeast"/>
        <w:rPr>
          <w:szCs w:val="22"/>
          <w:lang w:val="es-ES"/>
        </w:rPr>
      </w:pPr>
      <w:r w:rsidRPr="004B16D2">
        <w:rPr>
          <w:szCs w:val="22"/>
          <w:lang w:val="es-ES"/>
        </w:rPr>
        <w:t xml:space="preserve">El Comité aprobó por unanimidad la acreditación de </w:t>
      </w:r>
      <w:r w:rsidR="00366103" w:rsidRPr="004B16D2">
        <w:rPr>
          <w:szCs w:val="22"/>
          <w:lang w:val="es-ES"/>
        </w:rPr>
        <w:t>todas las</w:t>
      </w:r>
      <w:r w:rsidR="006A3D96" w:rsidRPr="004B16D2">
        <w:rPr>
          <w:szCs w:val="22"/>
          <w:lang w:val="es-ES"/>
        </w:rPr>
        <w:t xml:space="preserve"> </w:t>
      </w:r>
      <w:r w:rsidRPr="004B16D2">
        <w:rPr>
          <w:szCs w:val="22"/>
          <w:lang w:val="es-ES"/>
        </w:rPr>
        <w:t xml:space="preserve">organizaciones enumeradas en el </w:t>
      </w:r>
      <w:r w:rsidR="00366103" w:rsidRPr="004B16D2">
        <w:rPr>
          <w:szCs w:val="22"/>
          <w:lang w:val="es-ES"/>
        </w:rPr>
        <w:t>A</w:t>
      </w:r>
      <w:r w:rsidRPr="004B16D2">
        <w:rPr>
          <w:szCs w:val="22"/>
          <w:lang w:val="es-ES"/>
        </w:rPr>
        <w:t xml:space="preserve">nexo del documento </w:t>
      </w:r>
      <w:r w:rsidR="00BB2E71">
        <w:rPr>
          <w:szCs w:val="22"/>
          <w:lang w:val="es-ES"/>
        </w:rPr>
        <w:t>WIPO</w:t>
      </w:r>
      <w:r w:rsidRPr="004B16D2">
        <w:rPr>
          <w:szCs w:val="22"/>
          <w:lang w:val="es-ES"/>
        </w:rPr>
        <w:t>/GRTKF/IC/</w:t>
      </w:r>
      <w:r w:rsidR="006A3D96" w:rsidRPr="004B16D2">
        <w:rPr>
          <w:szCs w:val="22"/>
          <w:lang w:val="es-ES"/>
        </w:rPr>
        <w:t>3</w:t>
      </w:r>
      <w:r w:rsidR="00366103" w:rsidRPr="004B16D2">
        <w:rPr>
          <w:szCs w:val="22"/>
          <w:lang w:val="es-ES"/>
        </w:rPr>
        <w:t>1</w:t>
      </w:r>
      <w:r w:rsidRPr="004B16D2">
        <w:rPr>
          <w:szCs w:val="22"/>
          <w:lang w:val="es-ES"/>
        </w:rPr>
        <w:t xml:space="preserve">/2 en calidad de observadores </w:t>
      </w:r>
      <w:r w:rsidRPr="004B16D2">
        <w:rPr>
          <w:i/>
          <w:szCs w:val="22"/>
          <w:lang w:val="es-ES"/>
        </w:rPr>
        <w:t>ad hoc</w:t>
      </w:r>
      <w:r w:rsidRPr="004B16D2">
        <w:rPr>
          <w:szCs w:val="22"/>
          <w:lang w:val="es-ES"/>
        </w:rPr>
        <w:t xml:space="preserve">, a saber:  </w:t>
      </w:r>
      <w:r w:rsidR="00366103" w:rsidRPr="004B16D2">
        <w:rPr>
          <w:i/>
          <w:iCs/>
          <w:szCs w:val="22"/>
          <w:lang w:val="es-ES"/>
        </w:rPr>
        <w:t>Alliance Nationale des Autorités Traditionnelles du Congo</w:t>
      </w:r>
      <w:r w:rsidR="00366103" w:rsidRPr="004B16D2">
        <w:rPr>
          <w:szCs w:val="22"/>
          <w:lang w:val="es-ES"/>
        </w:rPr>
        <w:t xml:space="preserve"> (ANATC);  </w:t>
      </w:r>
      <w:r w:rsidR="00366103" w:rsidRPr="004B16D2">
        <w:rPr>
          <w:i/>
          <w:iCs/>
          <w:szCs w:val="22"/>
          <w:lang w:val="es-ES"/>
        </w:rPr>
        <w:t>Jeunesse Sans Frontières Bénin</w:t>
      </w:r>
      <w:r w:rsidR="00366103" w:rsidRPr="004B16D2">
        <w:rPr>
          <w:szCs w:val="22"/>
          <w:lang w:val="es-ES"/>
        </w:rPr>
        <w:t xml:space="preserve"> (JSF Bénin) ;  </w:t>
      </w:r>
      <w:r w:rsidR="00366103" w:rsidRPr="004B16D2">
        <w:rPr>
          <w:i/>
          <w:iCs/>
          <w:szCs w:val="22"/>
          <w:lang w:val="es-ES"/>
        </w:rPr>
        <w:t>Juristes pour l’Environnement au Congo</w:t>
      </w:r>
      <w:r w:rsidR="00366103" w:rsidRPr="004B16D2">
        <w:rPr>
          <w:szCs w:val="22"/>
          <w:lang w:val="es-ES"/>
        </w:rPr>
        <w:t xml:space="preserve"> (JUREC conseil);  Proyecto ETNOMAT, Departamento de Antropología Social, Universidad de Barcelona (España);  </w:t>
      </w:r>
      <w:r w:rsidR="00366103" w:rsidRPr="004B16D2">
        <w:rPr>
          <w:i/>
          <w:iCs/>
          <w:szCs w:val="22"/>
          <w:lang w:val="es-ES"/>
        </w:rPr>
        <w:t>Suivi des Couvents Vodoun et Conservation du Patrimoine Occulte</w:t>
      </w:r>
      <w:r w:rsidR="00366103" w:rsidRPr="004B16D2">
        <w:rPr>
          <w:szCs w:val="22"/>
          <w:lang w:val="es-ES"/>
        </w:rPr>
        <w:t xml:space="preserve"> (SUCOVEPO). </w:t>
      </w:r>
    </w:p>
    <w:p w:rsidR="006C2FB9" w:rsidRPr="004B16D2" w:rsidRDefault="006C2FB9" w:rsidP="00D27EEB">
      <w:pPr>
        <w:spacing w:after="120" w:line="260" w:lineRule="atLeast"/>
        <w:rPr>
          <w:szCs w:val="22"/>
          <w:lang w:val="es-ES"/>
        </w:rPr>
      </w:pPr>
    </w:p>
    <w:p w:rsidR="006C2FB9" w:rsidRPr="004B16D2" w:rsidRDefault="0059749C" w:rsidP="00D27EEB">
      <w:pPr>
        <w:spacing w:after="120" w:line="260" w:lineRule="atLeast"/>
        <w:rPr>
          <w:szCs w:val="22"/>
          <w:lang w:val="es-ES"/>
        </w:rPr>
      </w:pPr>
      <w:r w:rsidRPr="004B16D2">
        <w:rPr>
          <w:szCs w:val="22"/>
          <w:lang w:val="es-ES"/>
        </w:rPr>
        <w:t>DECISIÓN SOBRE EL PUNTO 5 DEL ORDEN DEL DÍA:</w:t>
      </w:r>
    </w:p>
    <w:p w:rsidR="006C2FB9" w:rsidRPr="004B16D2" w:rsidRDefault="00D27EEB" w:rsidP="00D27EEB">
      <w:pPr>
        <w:spacing w:after="120" w:line="260" w:lineRule="atLeast"/>
        <w:rPr>
          <w:szCs w:val="22"/>
          <w:lang w:val="es-ES"/>
        </w:rPr>
      </w:pPr>
      <w:r w:rsidRPr="004B16D2">
        <w:rPr>
          <w:szCs w:val="22"/>
          <w:lang w:val="es-ES"/>
        </w:rPr>
        <w:t>PARTICIPACIÓN DE LAS COMUNIDADES INDÍGENAS Y LOCALES</w:t>
      </w:r>
    </w:p>
    <w:p w:rsidR="006C2FB9" w:rsidRPr="004B16D2" w:rsidRDefault="00D27EEB" w:rsidP="00D27EEB">
      <w:pPr>
        <w:spacing w:after="120" w:line="260" w:lineRule="atLeast"/>
        <w:rPr>
          <w:szCs w:val="22"/>
          <w:lang w:val="es-ES"/>
        </w:rPr>
      </w:pPr>
      <w:r w:rsidRPr="004B16D2">
        <w:rPr>
          <w:szCs w:val="22"/>
          <w:lang w:val="es-ES"/>
        </w:rPr>
        <w:t xml:space="preserve">El Comité tomó nota de los documentos </w:t>
      </w:r>
      <w:r w:rsidR="00793E2A" w:rsidRPr="004B16D2">
        <w:rPr>
          <w:szCs w:val="22"/>
          <w:lang w:val="es-ES"/>
        </w:rPr>
        <w:t>WIPO/GRTKF/IC/3</w:t>
      </w:r>
      <w:r w:rsidR="00366103" w:rsidRPr="004B16D2">
        <w:rPr>
          <w:szCs w:val="22"/>
          <w:lang w:val="es-ES"/>
        </w:rPr>
        <w:t>1</w:t>
      </w:r>
      <w:r w:rsidR="00793E2A" w:rsidRPr="004B16D2">
        <w:rPr>
          <w:szCs w:val="22"/>
          <w:lang w:val="es-ES"/>
        </w:rPr>
        <w:t>/3, WIPO/GRTKF/IC/3</w:t>
      </w:r>
      <w:r w:rsidR="00366103" w:rsidRPr="004B16D2">
        <w:rPr>
          <w:szCs w:val="22"/>
          <w:lang w:val="es-ES"/>
        </w:rPr>
        <w:t>1/INF/4 y WIPO/GRTKF/IC/31</w:t>
      </w:r>
      <w:r w:rsidR="00793E2A" w:rsidRPr="004B16D2">
        <w:rPr>
          <w:szCs w:val="22"/>
          <w:lang w:val="es-ES"/>
        </w:rPr>
        <w:t>/INF/6.</w:t>
      </w:r>
    </w:p>
    <w:p w:rsidR="006C2FB9" w:rsidRPr="004B16D2" w:rsidRDefault="00D27EEB" w:rsidP="00D27EEB">
      <w:pPr>
        <w:spacing w:after="120" w:line="260" w:lineRule="atLeast"/>
        <w:rPr>
          <w:szCs w:val="22"/>
          <w:lang w:val="es-ES"/>
        </w:rPr>
      </w:pPr>
      <w:r w:rsidRPr="004B16D2">
        <w:rPr>
          <w:szCs w:val="22"/>
          <w:lang w:val="es-ES"/>
        </w:rPr>
        <w:t>El Comité instó encarecidamente a los miembros del Comité, y a todas las entidades públicas y privadas interesadas, a contribuir al Fondo de la OMPI de Contribuciones Voluntarias para las Comunidades Indígenas y Locales Acreditadas.</w:t>
      </w:r>
    </w:p>
    <w:p w:rsidR="006C2FB9" w:rsidRPr="004B16D2" w:rsidRDefault="00D27EEB" w:rsidP="00D27EEB">
      <w:pPr>
        <w:spacing w:after="120" w:line="260" w:lineRule="atLeast"/>
        <w:rPr>
          <w:szCs w:val="22"/>
          <w:lang w:val="es-ES"/>
        </w:rPr>
      </w:pPr>
      <w:r w:rsidRPr="004B16D2">
        <w:rPr>
          <w:szCs w:val="22"/>
          <w:lang w:val="es-ES"/>
        </w:rPr>
        <w:t xml:space="preserve">El Presidente propuso a las </w:t>
      </w:r>
      <w:r w:rsidR="00034171" w:rsidRPr="004B16D2">
        <w:rPr>
          <w:szCs w:val="22"/>
          <w:lang w:val="es-ES"/>
        </w:rPr>
        <w:t>ocho</w:t>
      </w:r>
      <w:r w:rsidRPr="004B16D2">
        <w:rPr>
          <w:szCs w:val="22"/>
          <w:lang w:val="es-ES"/>
        </w:rPr>
        <w:t xml:space="preserve"> personas siguientes para que intervengan a título personal en la Junta Asesora, y el Comité las eligió por aclamación:</w:t>
      </w:r>
      <w:r w:rsidR="000F52E6" w:rsidRPr="004B16D2">
        <w:rPr>
          <w:szCs w:val="22"/>
          <w:lang w:val="es-ES"/>
        </w:rPr>
        <w:t xml:space="preserve">  Sr. Babagana Abubakar, Representante, </w:t>
      </w:r>
      <w:r w:rsidR="000F52E6" w:rsidRPr="004B16D2">
        <w:rPr>
          <w:i/>
          <w:iCs/>
          <w:szCs w:val="22"/>
          <w:lang w:val="es-ES"/>
        </w:rPr>
        <w:t>Kanuri Development Association</w:t>
      </w:r>
      <w:r w:rsidR="000F52E6" w:rsidRPr="004B16D2">
        <w:rPr>
          <w:szCs w:val="22"/>
          <w:lang w:val="es-ES"/>
        </w:rPr>
        <w:t xml:space="preserve">, </w:t>
      </w:r>
      <w:r w:rsidR="006A1DD7" w:rsidRPr="004B16D2">
        <w:rPr>
          <w:szCs w:val="22"/>
          <w:lang w:val="es-ES"/>
        </w:rPr>
        <w:t xml:space="preserve">Nigeria; </w:t>
      </w:r>
      <w:r w:rsidR="000F52E6" w:rsidRPr="004B16D2">
        <w:rPr>
          <w:szCs w:val="22"/>
          <w:lang w:val="es-ES"/>
        </w:rPr>
        <w:t xml:space="preserve"> Sr. Parviz Emomov, Segundo Secretario, Misión Permanente de Tayikistán, Ginebra</w:t>
      </w:r>
      <w:r w:rsidR="006A1DD7" w:rsidRPr="004B16D2">
        <w:rPr>
          <w:szCs w:val="22"/>
          <w:lang w:val="es-ES"/>
        </w:rPr>
        <w:t xml:space="preserve">; </w:t>
      </w:r>
      <w:r w:rsidR="000F52E6" w:rsidRPr="004B16D2">
        <w:rPr>
          <w:szCs w:val="22"/>
          <w:lang w:val="es-ES"/>
        </w:rPr>
        <w:t xml:space="preserve"> Sra. Ema Hao’uli, Asesora de políticas, Entorno Laboral y Comercial, Ministerio de Empresas, Inno</w:t>
      </w:r>
      <w:r w:rsidR="006A1DD7" w:rsidRPr="004B16D2">
        <w:rPr>
          <w:szCs w:val="22"/>
          <w:lang w:val="es-ES"/>
        </w:rPr>
        <w:t xml:space="preserve">vación y Empleo, Nueva Zelandia;  </w:t>
      </w:r>
      <w:r w:rsidR="000F52E6" w:rsidRPr="004B16D2">
        <w:rPr>
          <w:szCs w:val="22"/>
          <w:lang w:val="es-ES"/>
        </w:rPr>
        <w:t xml:space="preserve">Sra. Lucia Fernanda Inacio Belfort Sales, Representante, </w:t>
      </w:r>
      <w:r w:rsidR="000F52E6" w:rsidRPr="004B16D2">
        <w:rPr>
          <w:i/>
          <w:iCs/>
          <w:szCs w:val="22"/>
          <w:lang w:val="es-ES"/>
        </w:rPr>
        <w:t>Instituto Indígena Brasileiro para Propriedade Intelectual</w:t>
      </w:r>
      <w:r w:rsidR="000F52E6" w:rsidRPr="004B16D2">
        <w:rPr>
          <w:szCs w:val="22"/>
          <w:lang w:val="es-ES"/>
        </w:rPr>
        <w:t xml:space="preserve"> (INBRAPI), Bras</w:t>
      </w:r>
      <w:r w:rsidR="006A1DD7" w:rsidRPr="004B16D2">
        <w:rPr>
          <w:szCs w:val="22"/>
          <w:lang w:val="es-ES"/>
        </w:rPr>
        <w:t xml:space="preserve">il; </w:t>
      </w:r>
      <w:r w:rsidR="000F52E6" w:rsidRPr="004B16D2">
        <w:rPr>
          <w:szCs w:val="22"/>
          <w:lang w:val="es-ES"/>
        </w:rPr>
        <w:t xml:space="preserve"> Sr. Kumou Makonga, Primer Secretario, Misión Permanente  de Côte d’Ivoire, Ginebra</w:t>
      </w:r>
      <w:r w:rsidR="006A1DD7" w:rsidRPr="004B16D2">
        <w:rPr>
          <w:szCs w:val="22"/>
          <w:lang w:val="es-ES"/>
        </w:rPr>
        <w:t xml:space="preserve">; </w:t>
      </w:r>
      <w:r w:rsidR="000F52E6" w:rsidRPr="004B16D2">
        <w:rPr>
          <w:szCs w:val="22"/>
          <w:lang w:val="es-ES"/>
        </w:rPr>
        <w:t xml:space="preserve"> Sra. Rosario Luque Gil, Representante, Comisión Jurídica para el Autodesarrollo de los Pueblos Or</w:t>
      </w:r>
      <w:r w:rsidR="006A6E0C" w:rsidRPr="004B16D2">
        <w:rPr>
          <w:szCs w:val="22"/>
          <w:lang w:val="es-ES"/>
        </w:rPr>
        <w:t>iginarios Andinos (CAPAJ), Perú</w:t>
      </w:r>
      <w:r w:rsidR="006A1DD7" w:rsidRPr="004B16D2">
        <w:rPr>
          <w:szCs w:val="22"/>
          <w:lang w:val="es-ES"/>
        </w:rPr>
        <w:t xml:space="preserve">; </w:t>
      </w:r>
      <w:r w:rsidR="000F52E6" w:rsidRPr="004B16D2">
        <w:rPr>
          <w:szCs w:val="22"/>
          <w:lang w:val="es-ES"/>
        </w:rPr>
        <w:t xml:space="preserve"> Sra. Ñusta Maldonado, </w:t>
      </w:r>
      <w:r w:rsidR="006A6E0C" w:rsidRPr="004B16D2">
        <w:rPr>
          <w:szCs w:val="22"/>
          <w:lang w:val="es-ES"/>
        </w:rPr>
        <w:t>Tercera Secretaria</w:t>
      </w:r>
      <w:r w:rsidR="000F52E6" w:rsidRPr="004B16D2">
        <w:rPr>
          <w:szCs w:val="22"/>
          <w:lang w:val="es-ES"/>
        </w:rPr>
        <w:t xml:space="preserve">, </w:t>
      </w:r>
      <w:r w:rsidR="006A6E0C" w:rsidRPr="004B16D2">
        <w:rPr>
          <w:szCs w:val="22"/>
          <w:lang w:val="es-ES"/>
        </w:rPr>
        <w:t xml:space="preserve">Misión </w:t>
      </w:r>
      <w:r w:rsidR="000F52E6" w:rsidRPr="004B16D2">
        <w:rPr>
          <w:szCs w:val="22"/>
          <w:lang w:val="es-ES"/>
        </w:rPr>
        <w:t>Permanent</w:t>
      </w:r>
      <w:r w:rsidR="006A6E0C" w:rsidRPr="004B16D2">
        <w:rPr>
          <w:szCs w:val="22"/>
          <w:lang w:val="es-ES"/>
        </w:rPr>
        <w:t>e</w:t>
      </w:r>
      <w:r w:rsidR="000F52E6" w:rsidRPr="004B16D2">
        <w:rPr>
          <w:szCs w:val="22"/>
          <w:lang w:val="es-ES"/>
        </w:rPr>
        <w:t xml:space="preserve"> </w:t>
      </w:r>
      <w:r w:rsidR="006A6E0C" w:rsidRPr="004B16D2">
        <w:rPr>
          <w:szCs w:val="22"/>
          <w:lang w:val="es-ES"/>
        </w:rPr>
        <w:t xml:space="preserve">del </w:t>
      </w:r>
      <w:r w:rsidR="000F52E6" w:rsidRPr="004B16D2">
        <w:rPr>
          <w:szCs w:val="22"/>
          <w:lang w:val="es-ES"/>
        </w:rPr>
        <w:t>Ecuador, Ginebra</w:t>
      </w:r>
      <w:r w:rsidR="006A1DD7" w:rsidRPr="004B16D2">
        <w:rPr>
          <w:szCs w:val="22"/>
          <w:lang w:val="es-ES"/>
        </w:rPr>
        <w:t xml:space="preserve">; y </w:t>
      </w:r>
      <w:r w:rsidR="000F52E6" w:rsidRPr="004B16D2">
        <w:rPr>
          <w:szCs w:val="22"/>
          <w:lang w:val="es-ES"/>
        </w:rPr>
        <w:t>Sra.</w:t>
      </w:r>
      <w:r w:rsidR="006A6E0C" w:rsidRPr="004B16D2">
        <w:rPr>
          <w:szCs w:val="22"/>
          <w:lang w:val="es-ES"/>
        </w:rPr>
        <w:t xml:space="preserve"> Priscilla Ann Yap, Segunda Secretaria</w:t>
      </w:r>
      <w:r w:rsidR="000F52E6" w:rsidRPr="004B16D2">
        <w:rPr>
          <w:szCs w:val="22"/>
          <w:lang w:val="es-ES"/>
        </w:rPr>
        <w:t xml:space="preserve">, </w:t>
      </w:r>
      <w:r w:rsidR="006A6E0C" w:rsidRPr="004B16D2">
        <w:rPr>
          <w:szCs w:val="22"/>
          <w:lang w:val="es-ES"/>
        </w:rPr>
        <w:t xml:space="preserve">Misión </w:t>
      </w:r>
      <w:r w:rsidR="000F52E6" w:rsidRPr="004B16D2">
        <w:rPr>
          <w:szCs w:val="22"/>
          <w:lang w:val="es-ES"/>
        </w:rPr>
        <w:t>Permanent</w:t>
      </w:r>
      <w:r w:rsidR="006A6E0C" w:rsidRPr="004B16D2">
        <w:rPr>
          <w:szCs w:val="22"/>
          <w:lang w:val="es-ES"/>
        </w:rPr>
        <w:t>e</w:t>
      </w:r>
      <w:r w:rsidR="000F52E6" w:rsidRPr="004B16D2">
        <w:rPr>
          <w:szCs w:val="22"/>
          <w:lang w:val="es-ES"/>
        </w:rPr>
        <w:t xml:space="preserve"> </w:t>
      </w:r>
      <w:r w:rsidR="006A6E0C" w:rsidRPr="004B16D2">
        <w:rPr>
          <w:szCs w:val="22"/>
          <w:lang w:val="es-ES"/>
        </w:rPr>
        <w:t xml:space="preserve">de </w:t>
      </w:r>
      <w:r w:rsidR="00E65360" w:rsidRPr="004B16D2">
        <w:rPr>
          <w:szCs w:val="22"/>
          <w:lang w:val="es-ES"/>
        </w:rPr>
        <w:t>Mala</w:t>
      </w:r>
      <w:r w:rsidR="000F52E6" w:rsidRPr="004B16D2">
        <w:rPr>
          <w:szCs w:val="22"/>
          <w:lang w:val="es-ES"/>
        </w:rPr>
        <w:t>sia, Ginebra.</w:t>
      </w:r>
    </w:p>
    <w:p w:rsidR="006C2FB9" w:rsidRPr="004B16D2" w:rsidRDefault="00D27EEB" w:rsidP="00D27EEB">
      <w:pPr>
        <w:spacing w:after="120" w:line="260" w:lineRule="atLeast"/>
        <w:rPr>
          <w:szCs w:val="22"/>
          <w:lang w:val="es-ES"/>
        </w:rPr>
      </w:pPr>
      <w:r w:rsidRPr="004B16D2">
        <w:rPr>
          <w:szCs w:val="22"/>
          <w:lang w:val="es-ES"/>
        </w:rPr>
        <w:t>El Presidente del Comité nombró Presidente de la Junta Asesora al Embajador</w:t>
      </w:r>
      <w:r w:rsidRPr="004B16D2">
        <w:rPr>
          <w:lang w:val="es-ES"/>
        </w:rPr>
        <w:t xml:space="preserve"> Robert Matheus Michael Tene</w:t>
      </w:r>
      <w:r w:rsidRPr="004B16D2">
        <w:rPr>
          <w:szCs w:val="22"/>
          <w:lang w:val="es-ES"/>
        </w:rPr>
        <w:t>, actual Vicepresidente del Comité.</w:t>
      </w:r>
    </w:p>
    <w:p w:rsidR="006C2FB9" w:rsidRPr="004B16D2" w:rsidRDefault="006C2FB9" w:rsidP="00D27EEB">
      <w:pPr>
        <w:spacing w:after="120" w:line="260" w:lineRule="atLeast"/>
        <w:rPr>
          <w:szCs w:val="22"/>
          <w:lang w:val="es-ES"/>
        </w:rPr>
      </w:pPr>
    </w:p>
    <w:p w:rsidR="006C2FB9" w:rsidRPr="004B16D2" w:rsidRDefault="00366103" w:rsidP="00D27EEB">
      <w:pPr>
        <w:spacing w:after="120" w:line="260" w:lineRule="atLeast"/>
        <w:rPr>
          <w:szCs w:val="22"/>
          <w:lang w:val="es-ES"/>
        </w:rPr>
      </w:pPr>
      <w:r w:rsidRPr="004B16D2">
        <w:rPr>
          <w:szCs w:val="22"/>
          <w:lang w:val="es-ES"/>
        </w:rPr>
        <w:t>DECISIÓN SOBRE EL PUNTO 6</w:t>
      </w:r>
      <w:r w:rsidR="00D27EEB" w:rsidRPr="004B16D2">
        <w:rPr>
          <w:szCs w:val="22"/>
          <w:lang w:val="es-ES"/>
        </w:rPr>
        <w:t xml:space="preserve"> DEL ORDEN DEL DÍA:</w:t>
      </w:r>
    </w:p>
    <w:p w:rsidR="006C2FB9" w:rsidRPr="004B16D2" w:rsidRDefault="00366103" w:rsidP="00D27EEB">
      <w:pPr>
        <w:spacing w:after="120" w:line="260" w:lineRule="atLeast"/>
        <w:rPr>
          <w:szCs w:val="22"/>
          <w:lang w:val="es-ES"/>
        </w:rPr>
      </w:pPr>
      <w:r w:rsidRPr="004B16D2">
        <w:rPr>
          <w:szCs w:val="22"/>
          <w:lang w:val="es-ES"/>
        </w:rPr>
        <w:t>CONOCIMIENTOS TRADICIONALES</w:t>
      </w:r>
    </w:p>
    <w:p w:rsidR="007D29E3" w:rsidRPr="004B16D2" w:rsidRDefault="007D29E3" w:rsidP="007D29E3">
      <w:pPr>
        <w:spacing w:after="120" w:line="260" w:lineRule="atLeast"/>
        <w:rPr>
          <w:rFonts w:eastAsia="Times New Roman"/>
          <w:szCs w:val="22"/>
          <w:lang w:val="es-ES"/>
        </w:rPr>
      </w:pPr>
      <w:r w:rsidRPr="004B16D2">
        <w:rPr>
          <w:rFonts w:eastAsia="Times New Roman"/>
          <w:szCs w:val="22"/>
          <w:lang w:val="es-ES"/>
        </w:rPr>
        <w:t xml:space="preserve">El Comité elaboró, sobre la base del documento WIPO/GRTKF/IC/31/4, otro texto, “La protección de los conocimientos tradicionales:  Proyecto de artículos Rev. 2”.  El Comité decidió </w:t>
      </w:r>
      <w:r w:rsidRPr="004B16D2">
        <w:rPr>
          <w:rFonts w:eastAsia="Times New Roman"/>
          <w:szCs w:val="22"/>
          <w:lang w:val="es-ES"/>
        </w:rPr>
        <w:lastRenderedPageBreak/>
        <w:t>que dicho texto, en la forma en que consta al cierre de este punto del orden del día el 23 de septiembre de 2016, se transmita a la trigésima segunda sesión del Comité, de conformidad con el mandato del Comité para 2016-2017 y el programa de trabajo para 2017, según consta en el documento WO/GA/47/19.</w:t>
      </w:r>
    </w:p>
    <w:p w:rsidR="003842DF" w:rsidRPr="004B16D2" w:rsidRDefault="003842DF" w:rsidP="007D29E3">
      <w:pPr>
        <w:spacing w:after="120" w:line="260" w:lineRule="atLeast"/>
        <w:rPr>
          <w:rFonts w:eastAsia="Times New Roman"/>
          <w:szCs w:val="22"/>
          <w:lang w:val="es-ES"/>
        </w:rPr>
      </w:pPr>
      <w:r w:rsidRPr="004B16D2">
        <w:rPr>
          <w:rFonts w:eastAsia="Times New Roman"/>
          <w:szCs w:val="22"/>
          <w:lang w:val="es-ES"/>
        </w:rPr>
        <w:t>El Comité decidió igualmente que se transmita a la siguiente sesión del Comité una “Lista indicativa de cuestiones por considerar/pendientes que deben abordarse/resolverse en la siguiente sesión”, cuya copia se adjunta.</w:t>
      </w:r>
    </w:p>
    <w:p w:rsidR="007D29E3" w:rsidRPr="004B16D2" w:rsidRDefault="003842DF" w:rsidP="007D29E3">
      <w:pPr>
        <w:spacing w:after="120" w:line="260" w:lineRule="atLeast"/>
        <w:rPr>
          <w:rFonts w:eastAsia="Times New Roman"/>
          <w:szCs w:val="22"/>
          <w:lang w:val="es-ES"/>
        </w:rPr>
      </w:pPr>
      <w:r w:rsidRPr="004B16D2">
        <w:rPr>
          <w:rFonts w:eastAsia="Times New Roman"/>
          <w:szCs w:val="22"/>
          <w:lang w:val="es-ES"/>
        </w:rPr>
        <w:t xml:space="preserve">El Comité tomó nota de los documentos </w:t>
      </w:r>
      <w:r w:rsidR="007D29E3" w:rsidRPr="004B16D2">
        <w:rPr>
          <w:rFonts w:eastAsia="Times New Roman"/>
          <w:szCs w:val="22"/>
          <w:lang w:val="es-ES"/>
        </w:rPr>
        <w:t xml:space="preserve">WIPO/GRTKF/IC/31/5, WIPO/GRTKF/IC/31/6, WIPO/GRTKF/IC/31/7, WIPO/GRTKF/IC/31/8, WIPO/GRTKF/IC/31/9, WIPO/GRTKF/IC/31/INF/7, WIPO/GRTKF/IC/31/INF/8 </w:t>
      </w:r>
      <w:r w:rsidRPr="004B16D2">
        <w:rPr>
          <w:rFonts w:eastAsia="Times New Roman"/>
          <w:szCs w:val="22"/>
          <w:lang w:val="es-ES"/>
        </w:rPr>
        <w:t>y WIPO/GRTKF/IC/31/INF/9, y debatió al respecto.</w:t>
      </w:r>
    </w:p>
    <w:p w:rsidR="00366103" w:rsidRPr="004B16D2" w:rsidRDefault="00366103" w:rsidP="00B101AB">
      <w:pPr>
        <w:spacing w:after="120" w:line="260" w:lineRule="atLeast"/>
        <w:rPr>
          <w:szCs w:val="22"/>
          <w:lang w:val="es-ES"/>
        </w:rPr>
      </w:pPr>
    </w:p>
    <w:p w:rsidR="00366103" w:rsidRPr="004B16D2" w:rsidRDefault="00366103" w:rsidP="00366103">
      <w:pPr>
        <w:spacing w:after="120" w:line="260" w:lineRule="atLeast"/>
        <w:rPr>
          <w:szCs w:val="22"/>
          <w:lang w:val="es-ES"/>
        </w:rPr>
      </w:pPr>
      <w:r w:rsidRPr="004B16D2">
        <w:rPr>
          <w:szCs w:val="22"/>
          <w:lang w:val="es-ES"/>
        </w:rPr>
        <w:t>DECISIÓN SOBRE EL PUNTO 7 DEL ORDEN DEL DÍA:</w:t>
      </w:r>
    </w:p>
    <w:p w:rsidR="00366103" w:rsidRPr="004B16D2" w:rsidRDefault="00366103" w:rsidP="00B101AB">
      <w:pPr>
        <w:spacing w:after="120" w:line="260" w:lineRule="atLeast"/>
        <w:rPr>
          <w:szCs w:val="22"/>
          <w:lang w:val="es-ES"/>
        </w:rPr>
      </w:pPr>
      <w:r w:rsidRPr="004B16D2">
        <w:rPr>
          <w:szCs w:val="22"/>
          <w:lang w:val="es-ES"/>
        </w:rPr>
        <w:t>CONTRIBUCIÓN DEL COMITÉ INTERGUBERNAMENTAL</w:t>
      </w:r>
      <w:r w:rsidR="00E65360" w:rsidRPr="004B16D2">
        <w:rPr>
          <w:szCs w:val="22"/>
          <w:lang w:val="es-ES"/>
        </w:rPr>
        <w:t xml:space="preserve"> </w:t>
      </w:r>
      <w:r w:rsidRPr="004B16D2">
        <w:rPr>
          <w:szCs w:val="22"/>
          <w:lang w:val="es-ES"/>
        </w:rPr>
        <w:t>SOBRE PROPIEDAD INTELECTUAL Y RECURSOS GENÉTICOS, CONOCIMIENTOS TRADICIONALES Y FOLCLORE (CIG) A LA APLICACIÓN DE LAS RECOMENDACIONES DE LA AGENDA PARA EL DESARROLLO QUE LE INCUMBEN</w:t>
      </w:r>
    </w:p>
    <w:p w:rsidR="00DF031B" w:rsidRPr="004B16D2" w:rsidRDefault="00B101AB" w:rsidP="00B101AB">
      <w:pPr>
        <w:spacing w:after="120" w:line="260" w:lineRule="atLeast"/>
        <w:rPr>
          <w:szCs w:val="22"/>
          <w:lang w:val="es-ES"/>
        </w:rPr>
      </w:pPr>
      <w:r w:rsidRPr="004B16D2">
        <w:rPr>
          <w:szCs w:val="22"/>
          <w:lang w:val="es-ES"/>
        </w:rPr>
        <w:t xml:space="preserve">El Comité </w:t>
      </w:r>
      <w:r w:rsidR="00366103" w:rsidRPr="004B16D2">
        <w:rPr>
          <w:rFonts w:eastAsia="Times New Roman"/>
          <w:szCs w:val="22"/>
          <w:lang w:val="es-ES" w:eastAsia="en-US"/>
        </w:rPr>
        <w:t xml:space="preserve">mantuvo un debate en torno a ese punto del orden del día.  El Comité decidió que todas las </w:t>
      </w:r>
      <w:r w:rsidR="00DF031B" w:rsidRPr="004B16D2">
        <w:rPr>
          <w:rFonts w:eastAsia="Times New Roman"/>
          <w:szCs w:val="22"/>
          <w:lang w:val="es-ES" w:eastAsia="en-US"/>
        </w:rPr>
        <w:t>d</w:t>
      </w:r>
      <w:r w:rsidR="00366103" w:rsidRPr="004B16D2">
        <w:rPr>
          <w:rFonts w:eastAsia="Times New Roman"/>
          <w:szCs w:val="22"/>
          <w:lang w:val="es-ES" w:eastAsia="en-US"/>
        </w:rPr>
        <w:t xml:space="preserve">eclaraciones </w:t>
      </w:r>
      <w:r w:rsidR="00DF031B" w:rsidRPr="004B16D2">
        <w:rPr>
          <w:rFonts w:eastAsia="Times New Roman"/>
          <w:szCs w:val="22"/>
          <w:lang w:val="es-ES" w:eastAsia="en-US"/>
        </w:rPr>
        <w:t xml:space="preserve">formuladas sobre esa cuestión </w:t>
      </w:r>
      <w:r w:rsidR="00DF031B" w:rsidRPr="004B16D2">
        <w:rPr>
          <w:szCs w:val="22"/>
          <w:lang w:val="es-ES"/>
        </w:rPr>
        <w:t xml:space="preserve">consten en el informe del Comité y que se transmitan igualmente a la Asamblea General de la OMPI que </w:t>
      </w:r>
      <w:r w:rsidR="00E65360" w:rsidRPr="004B16D2">
        <w:rPr>
          <w:szCs w:val="22"/>
          <w:lang w:val="es-ES"/>
        </w:rPr>
        <w:t>se reunirá</w:t>
      </w:r>
      <w:r w:rsidR="00DF031B" w:rsidRPr="004B16D2">
        <w:rPr>
          <w:szCs w:val="22"/>
          <w:lang w:val="es-ES"/>
        </w:rPr>
        <w:t xml:space="preserve"> del 3 al 11 de octubre de 2016, en concordancia con la decisión</w:t>
      </w:r>
      <w:r w:rsidR="000F52E6" w:rsidRPr="004B16D2">
        <w:rPr>
          <w:szCs w:val="22"/>
          <w:lang w:val="es-ES"/>
        </w:rPr>
        <w:t xml:space="preserve"> adoptada por la </w:t>
      </w:r>
      <w:r w:rsidR="00DF031B" w:rsidRPr="004B16D2">
        <w:rPr>
          <w:szCs w:val="22"/>
          <w:lang w:val="es-ES"/>
        </w:rPr>
        <w:t xml:space="preserve">Asamblea General de la OMPI </w:t>
      </w:r>
      <w:r w:rsidR="000F52E6" w:rsidRPr="004B16D2">
        <w:rPr>
          <w:szCs w:val="22"/>
          <w:lang w:val="es-ES"/>
        </w:rPr>
        <w:t>en 2010</w:t>
      </w:r>
      <w:r w:rsidR="00F545B3" w:rsidRPr="004B16D2">
        <w:rPr>
          <w:szCs w:val="22"/>
          <w:lang w:val="es-ES"/>
        </w:rPr>
        <w:t xml:space="preserve"> </w:t>
      </w:r>
      <w:r w:rsidR="00DF031B" w:rsidRPr="004B16D2">
        <w:rPr>
          <w:szCs w:val="22"/>
          <w:lang w:val="es-ES"/>
        </w:rPr>
        <w:t>en relación con el mecanismo de coordinación de la Agenda para el Desarrollo.</w:t>
      </w:r>
    </w:p>
    <w:p w:rsidR="00D1421B" w:rsidRPr="004B16D2" w:rsidRDefault="00D1421B" w:rsidP="00D27EEB">
      <w:pPr>
        <w:spacing w:after="120" w:line="260" w:lineRule="atLeast"/>
        <w:rPr>
          <w:szCs w:val="22"/>
          <w:lang w:val="es-ES"/>
        </w:rPr>
      </w:pPr>
    </w:p>
    <w:p w:rsidR="006C2FB9" w:rsidRPr="004B16D2" w:rsidRDefault="00D27EEB" w:rsidP="00D27EEB">
      <w:pPr>
        <w:spacing w:after="120" w:line="260" w:lineRule="atLeast"/>
        <w:rPr>
          <w:szCs w:val="22"/>
          <w:lang w:val="es-ES"/>
        </w:rPr>
      </w:pPr>
      <w:r w:rsidRPr="004B16D2">
        <w:rPr>
          <w:szCs w:val="22"/>
          <w:lang w:val="es-ES"/>
        </w:rPr>
        <w:t>DECISIÓN SOBRE EL PUNTO 8 DEL ORDEN DEL DÍA:</w:t>
      </w:r>
    </w:p>
    <w:p w:rsidR="006C2FB9" w:rsidRPr="004B16D2" w:rsidRDefault="00D27EEB" w:rsidP="00D27EEB">
      <w:pPr>
        <w:spacing w:after="120" w:line="260" w:lineRule="atLeast"/>
        <w:rPr>
          <w:szCs w:val="22"/>
          <w:lang w:val="es-ES"/>
        </w:rPr>
      </w:pPr>
      <w:r w:rsidRPr="004B16D2">
        <w:rPr>
          <w:szCs w:val="22"/>
          <w:lang w:val="es-ES"/>
        </w:rPr>
        <w:t>OTR</w:t>
      </w:r>
      <w:r w:rsidR="00A04CFB" w:rsidRPr="004B16D2">
        <w:rPr>
          <w:szCs w:val="22"/>
          <w:lang w:val="es-ES"/>
        </w:rPr>
        <w:t>A</w:t>
      </w:r>
      <w:r w:rsidRPr="004B16D2">
        <w:rPr>
          <w:szCs w:val="22"/>
          <w:lang w:val="es-ES"/>
        </w:rPr>
        <w:t xml:space="preserve">S </w:t>
      </w:r>
      <w:r w:rsidR="00A04CFB" w:rsidRPr="004B16D2">
        <w:rPr>
          <w:szCs w:val="22"/>
          <w:lang w:val="es-ES"/>
        </w:rPr>
        <w:t>CUESTIONES</w:t>
      </w:r>
    </w:p>
    <w:p w:rsidR="006C2FB9" w:rsidRPr="004B16D2" w:rsidRDefault="00B101AB" w:rsidP="00D27EEB">
      <w:pPr>
        <w:spacing w:after="120" w:line="260" w:lineRule="atLeast"/>
        <w:rPr>
          <w:szCs w:val="22"/>
          <w:lang w:val="es-ES"/>
        </w:rPr>
      </w:pPr>
      <w:r w:rsidRPr="004B16D2">
        <w:rPr>
          <w:szCs w:val="22"/>
          <w:lang w:val="es-ES"/>
        </w:rPr>
        <w:t>No hubo debate en relación con este punto del orden del día.</w:t>
      </w:r>
    </w:p>
    <w:p w:rsidR="00B101AB" w:rsidRPr="004B16D2" w:rsidRDefault="00B101AB" w:rsidP="00D27EEB">
      <w:pPr>
        <w:spacing w:after="120" w:line="260" w:lineRule="atLeast"/>
        <w:rPr>
          <w:szCs w:val="22"/>
          <w:lang w:val="es-ES"/>
        </w:rPr>
      </w:pPr>
    </w:p>
    <w:p w:rsidR="006C2FB9" w:rsidRPr="004B16D2" w:rsidRDefault="00D27EEB" w:rsidP="00D27EEB">
      <w:pPr>
        <w:spacing w:after="120" w:line="260" w:lineRule="atLeast"/>
        <w:rPr>
          <w:szCs w:val="22"/>
          <w:lang w:val="es-ES"/>
        </w:rPr>
      </w:pPr>
      <w:r w:rsidRPr="004B16D2">
        <w:rPr>
          <w:szCs w:val="22"/>
          <w:lang w:val="es-ES"/>
        </w:rPr>
        <w:t>DECISIÓN SOBRE EL PUNTO 9 DEL ORDEN DEL DÍA:</w:t>
      </w:r>
    </w:p>
    <w:p w:rsidR="006C2FB9" w:rsidRPr="004B16D2" w:rsidRDefault="00D27EEB" w:rsidP="00D27EEB">
      <w:pPr>
        <w:spacing w:after="120" w:line="260" w:lineRule="atLeast"/>
        <w:rPr>
          <w:szCs w:val="22"/>
          <w:lang w:val="es-ES"/>
        </w:rPr>
      </w:pPr>
      <w:r w:rsidRPr="004B16D2">
        <w:rPr>
          <w:szCs w:val="22"/>
          <w:lang w:val="es-ES"/>
        </w:rPr>
        <w:t>CLAUSURA DE LA SESIÓN</w:t>
      </w:r>
    </w:p>
    <w:p w:rsidR="006C2FB9" w:rsidRPr="004B16D2" w:rsidRDefault="00D27EEB" w:rsidP="00D27EEB">
      <w:pPr>
        <w:spacing w:after="120" w:line="260" w:lineRule="atLeast"/>
        <w:rPr>
          <w:szCs w:val="22"/>
          <w:lang w:val="es-ES"/>
        </w:rPr>
      </w:pPr>
      <w:r w:rsidRPr="004B16D2">
        <w:rPr>
          <w:szCs w:val="22"/>
          <w:lang w:val="es-ES"/>
        </w:rPr>
        <w:t>El Comité adoptó decisiones en relación con los puntos 2, 3, 4, 5, 6 y 7 del orden del día el </w:t>
      </w:r>
      <w:r w:rsidR="00366103" w:rsidRPr="004B16D2">
        <w:rPr>
          <w:szCs w:val="22"/>
          <w:lang w:val="es-ES"/>
        </w:rPr>
        <w:t>23</w:t>
      </w:r>
      <w:r w:rsidR="00050AAA" w:rsidRPr="004B16D2">
        <w:rPr>
          <w:szCs w:val="22"/>
          <w:lang w:val="es-ES"/>
        </w:rPr>
        <w:t xml:space="preserve"> </w:t>
      </w:r>
      <w:r w:rsidRPr="004B16D2">
        <w:rPr>
          <w:szCs w:val="22"/>
          <w:lang w:val="es-ES"/>
        </w:rPr>
        <w:t xml:space="preserve">de </w:t>
      </w:r>
      <w:r w:rsidR="00366103" w:rsidRPr="004B16D2">
        <w:rPr>
          <w:szCs w:val="22"/>
          <w:lang w:val="es-ES"/>
        </w:rPr>
        <w:t xml:space="preserve">septiembre </w:t>
      </w:r>
      <w:r w:rsidRPr="004B16D2">
        <w:rPr>
          <w:szCs w:val="22"/>
          <w:lang w:val="es-ES"/>
        </w:rPr>
        <w:t>de</w:t>
      </w:r>
      <w:r w:rsidR="00050AAA" w:rsidRPr="004B16D2">
        <w:rPr>
          <w:szCs w:val="22"/>
          <w:lang w:val="es-ES"/>
        </w:rPr>
        <w:t> </w:t>
      </w:r>
      <w:r w:rsidRPr="004B16D2">
        <w:rPr>
          <w:szCs w:val="22"/>
          <w:lang w:val="es-ES"/>
        </w:rPr>
        <w:t xml:space="preserve">2016.  Acordó que se </w:t>
      </w:r>
      <w:r w:rsidR="004654B1" w:rsidRPr="004B16D2">
        <w:rPr>
          <w:szCs w:val="22"/>
          <w:lang w:val="es-ES"/>
        </w:rPr>
        <w:t>redacte</w:t>
      </w:r>
      <w:r w:rsidRPr="004B16D2">
        <w:rPr>
          <w:szCs w:val="22"/>
          <w:lang w:val="es-ES"/>
        </w:rPr>
        <w:t xml:space="preserve"> y distribuya, antes del </w:t>
      </w:r>
      <w:r w:rsidR="000F52E6" w:rsidRPr="004B16D2">
        <w:rPr>
          <w:szCs w:val="22"/>
          <w:lang w:val="es-ES"/>
        </w:rPr>
        <w:t>28</w:t>
      </w:r>
      <w:r w:rsidR="00366103" w:rsidRPr="004B16D2">
        <w:rPr>
          <w:szCs w:val="22"/>
          <w:lang w:val="es-ES"/>
        </w:rPr>
        <w:t xml:space="preserve"> de octubre </w:t>
      </w:r>
      <w:r w:rsidRPr="004B16D2">
        <w:rPr>
          <w:szCs w:val="22"/>
          <w:lang w:val="es-ES"/>
        </w:rPr>
        <w:t>de 2016, un proyecto de informe que contenga el texto concertado de dichas decisiones y de todas las intervenciones realizadas en la sesión del Comité.  Se invitará a los participantes en la sesión del Comité a presentar correcciones por escrito de sus intervenciones, según consta</w:t>
      </w:r>
      <w:r w:rsidR="004654B1" w:rsidRPr="004B16D2">
        <w:rPr>
          <w:szCs w:val="22"/>
          <w:lang w:val="es-ES"/>
        </w:rPr>
        <w:t>n</w:t>
      </w:r>
      <w:r w:rsidRPr="004B16D2">
        <w:rPr>
          <w:szCs w:val="22"/>
          <w:lang w:val="es-ES"/>
        </w:rPr>
        <w:t xml:space="preserve"> en el proyecto de informe, de modo que pueda distribuirse una versión final de dicho proyecto a los participantes en el Comité a los fines de su aprobación en su siguiente sesión.</w:t>
      </w:r>
    </w:p>
    <w:p w:rsidR="006C2FB9" w:rsidRPr="004B16D2" w:rsidRDefault="006C2FB9" w:rsidP="00D27EEB">
      <w:pPr>
        <w:spacing w:after="120" w:line="260" w:lineRule="atLeast"/>
        <w:rPr>
          <w:szCs w:val="22"/>
          <w:lang w:val="es-ES"/>
        </w:rPr>
      </w:pPr>
    </w:p>
    <w:p w:rsidR="006C2FB9" w:rsidRPr="004B16D2" w:rsidRDefault="006C2FB9" w:rsidP="00D27EEB">
      <w:pPr>
        <w:spacing w:after="120" w:line="260" w:lineRule="atLeast"/>
        <w:rPr>
          <w:szCs w:val="22"/>
          <w:lang w:val="es-ES"/>
        </w:rPr>
      </w:pPr>
    </w:p>
    <w:p w:rsidR="004B16D2" w:rsidRPr="004B16D2" w:rsidRDefault="00D27EEB" w:rsidP="00D27EEB">
      <w:pPr>
        <w:spacing w:after="120" w:line="260" w:lineRule="atLeast"/>
        <w:ind w:left="5610"/>
        <w:jc w:val="both"/>
        <w:rPr>
          <w:iCs/>
          <w:szCs w:val="22"/>
          <w:lang w:val="es-ES"/>
        </w:rPr>
      </w:pPr>
      <w:r w:rsidRPr="004B16D2">
        <w:rPr>
          <w:iCs/>
          <w:szCs w:val="22"/>
          <w:lang w:val="es-ES"/>
        </w:rPr>
        <w:t>[</w:t>
      </w:r>
      <w:r w:rsidR="007D29E3" w:rsidRPr="004B16D2">
        <w:rPr>
          <w:iCs/>
          <w:szCs w:val="22"/>
          <w:lang w:val="es-ES"/>
        </w:rPr>
        <w:t>Sigue el Anexo</w:t>
      </w:r>
      <w:r w:rsidR="00687790" w:rsidRPr="004B16D2">
        <w:rPr>
          <w:iCs/>
          <w:szCs w:val="22"/>
          <w:lang w:val="es-ES"/>
        </w:rPr>
        <w:t>]</w:t>
      </w:r>
    </w:p>
    <w:p w:rsidR="001E6EEB" w:rsidRDefault="004B16D2">
      <w:pPr>
        <w:rPr>
          <w:iCs/>
          <w:szCs w:val="22"/>
          <w:lang w:val="es-ES"/>
        </w:rPr>
        <w:sectPr w:rsidR="001E6EEB" w:rsidSect="001E6EEB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4B16D2">
        <w:rPr>
          <w:iCs/>
          <w:szCs w:val="22"/>
          <w:lang w:val="es-ES"/>
        </w:rPr>
        <w:br w:type="page"/>
      </w:r>
    </w:p>
    <w:p w:rsidR="004B16D2" w:rsidRDefault="004B16D2">
      <w:pPr>
        <w:rPr>
          <w:iCs/>
          <w:szCs w:val="22"/>
          <w:lang w:val="es-ES"/>
        </w:rPr>
      </w:pPr>
    </w:p>
    <w:p w:rsidR="001E6EEB" w:rsidRPr="004B16D2" w:rsidRDefault="001E6EEB">
      <w:pPr>
        <w:rPr>
          <w:iCs/>
          <w:szCs w:val="22"/>
          <w:lang w:val="es-ES"/>
        </w:rPr>
      </w:pPr>
    </w:p>
    <w:p w:rsidR="004B16D2" w:rsidRPr="004B16D2" w:rsidRDefault="004B16D2" w:rsidP="004B16D2">
      <w:pPr>
        <w:jc w:val="center"/>
        <w:rPr>
          <w:rFonts w:eastAsia="Calibri"/>
          <w:b/>
          <w:szCs w:val="22"/>
          <w:lang w:val="es-ES" w:eastAsia="en-US"/>
        </w:rPr>
      </w:pPr>
      <w:r w:rsidRPr="004B16D2">
        <w:rPr>
          <w:rFonts w:eastAsia="Calibri"/>
          <w:b/>
          <w:szCs w:val="22"/>
          <w:lang w:val="es-ES" w:eastAsia="en-US"/>
        </w:rPr>
        <w:t>31ª ses</w:t>
      </w:r>
      <w:r>
        <w:rPr>
          <w:rFonts w:eastAsia="Calibri"/>
          <w:b/>
          <w:szCs w:val="22"/>
          <w:lang w:val="es-ES" w:eastAsia="en-US"/>
        </w:rPr>
        <w:t>ión del CIG</w:t>
      </w:r>
    </w:p>
    <w:p w:rsidR="004B16D2" w:rsidRPr="004B16D2" w:rsidRDefault="004B16D2" w:rsidP="004B16D2">
      <w:pPr>
        <w:jc w:val="center"/>
        <w:rPr>
          <w:rFonts w:eastAsia="Calibri"/>
          <w:b/>
          <w:szCs w:val="22"/>
          <w:lang w:val="es-ES" w:eastAsia="en-US"/>
        </w:rPr>
      </w:pPr>
    </w:p>
    <w:p w:rsidR="004B16D2" w:rsidRPr="004B16D2" w:rsidRDefault="004B16D2" w:rsidP="004B16D2">
      <w:pPr>
        <w:jc w:val="center"/>
        <w:rPr>
          <w:rFonts w:eastAsia="Calibri"/>
          <w:szCs w:val="22"/>
          <w:lang w:val="es-ES" w:eastAsia="en-US"/>
        </w:rPr>
      </w:pPr>
      <w:r w:rsidRPr="004B16D2">
        <w:rPr>
          <w:rFonts w:eastAsia="Calibri"/>
          <w:b/>
          <w:szCs w:val="22"/>
          <w:lang w:val="es-ES" w:eastAsia="en-US"/>
        </w:rPr>
        <w:t>Lista indicativa de cuestiones por considerar/pendientes que deben abordarse/resolverse en la siguiente sesión</w:t>
      </w:r>
    </w:p>
    <w:p w:rsidR="004B16D2" w:rsidRDefault="004B16D2" w:rsidP="004B16D2">
      <w:pPr>
        <w:tabs>
          <w:tab w:val="left" w:pos="2238"/>
        </w:tabs>
        <w:rPr>
          <w:rFonts w:eastAsia="Calibri"/>
          <w:szCs w:val="22"/>
          <w:lang w:val="es-ES" w:eastAsia="en-US"/>
        </w:rPr>
      </w:pPr>
    </w:p>
    <w:p w:rsidR="006E0F5F" w:rsidRPr="004B16D2" w:rsidRDefault="006E0F5F" w:rsidP="004B16D2">
      <w:pPr>
        <w:tabs>
          <w:tab w:val="left" w:pos="2238"/>
        </w:tabs>
        <w:rPr>
          <w:rFonts w:eastAsia="Calibri"/>
          <w:szCs w:val="22"/>
          <w:lang w:val="es-ES" w:eastAsia="en-US"/>
        </w:rPr>
      </w:pPr>
    </w:p>
    <w:p w:rsidR="00E40EC8" w:rsidRDefault="004B16D2" w:rsidP="004B16D2">
      <w:pPr>
        <w:rPr>
          <w:rFonts w:eastAsia="Calibri"/>
          <w:b/>
          <w:szCs w:val="22"/>
          <w:lang w:val="es-ES" w:eastAsia="en-US"/>
        </w:rPr>
      </w:pPr>
      <w:r w:rsidRPr="004B16D2">
        <w:rPr>
          <w:rFonts w:eastAsia="Calibri"/>
          <w:b/>
          <w:szCs w:val="22"/>
          <w:lang w:val="es-ES" w:eastAsia="en-US"/>
        </w:rPr>
        <w:fldChar w:fldCharType="begin"/>
      </w:r>
      <w:r w:rsidRPr="004B16D2">
        <w:rPr>
          <w:rFonts w:eastAsia="Calibri"/>
          <w:b/>
          <w:szCs w:val="22"/>
          <w:lang w:val="es-ES" w:eastAsia="en-US"/>
        </w:rPr>
        <w:instrText xml:space="preserve"> AUTONUM  </w:instrText>
      </w:r>
      <w:r w:rsidRPr="004B16D2">
        <w:rPr>
          <w:rFonts w:eastAsia="Calibri"/>
          <w:b/>
          <w:szCs w:val="22"/>
          <w:lang w:val="es-ES" w:eastAsia="en-US"/>
        </w:rPr>
        <w:fldChar w:fldCharType="end"/>
      </w:r>
      <w:r>
        <w:rPr>
          <w:rFonts w:eastAsia="Calibri"/>
          <w:b/>
          <w:szCs w:val="22"/>
          <w:lang w:val="es-ES" w:eastAsia="en-US"/>
        </w:rPr>
        <w:tab/>
        <w:t>Uso y significado</w:t>
      </w:r>
      <w:r w:rsidRPr="004B16D2">
        <w:rPr>
          <w:rFonts w:eastAsia="Calibri"/>
          <w:b/>
          <w:szCs w:val="22"/>
          <w:lang w:val="es-ES" w:eastAsia="en-US"/>
        </w:rPr>
        <w:t xml:space="preserve"> </w:t>
      </w:r>
      <w:r w:rsidR="00E40EC8">
        <w:rPr>
          <w:rFonts w:eastAsia="Calibri"/>
          <w:b/>
          <w:szCs w:val="22"/>
          <w:lang w:val="es-ES" w:eastAsia="en-US"/>
        </w:rPr>
        <w:t>de algunos términos y conceptos</w:t>
      </w:r>
    </w:p>
    <w:p w:rsidR="004B16D2" w:rsidRPr="004B16D2" w:rsidRDefault="004B16D2" w:rsidP="004B16D2">
      <w:pPr>
        <w:rPr>
          <w:rFonts w:eastAsia="Calibri"/>
          <w:szCs w:val="22"/>
          <w:lang w:val="es-ES" w:eastAsia="en-US"/>
        </w:rPr>
      </w:pPr>
    </w:p>
    <w:p w:rsidR="004B16D2" w:rsidRPr="004B16D2" w:rsidRDefault="0015617F" w:rsidP="004B16D2">
      <w:pPr>
        <w:rPr>
          <w:rFonts w:eastAsia="Calibri"/>
          <w:szCs w:val="22"/>
          <w:lang w:val="es-ES" w:eastAsia="en-US"/>
        </w:rPr>
      </w:pPr>
      <w:r>
        <w:rPr>
          <w:rFonts w:eastAsia="Calibri"/>
          <w:szCs w:val="22"/>
          <w:lang w:val="es-ES" w:eastAsia="en-US"/>
        </w:rPr>
        <w:t>Referencias a la “protección” y a los conocimientos tradicionales “protegidos” y la relación con los criterios de admisibilidad / ámbito de protección.</w:t>
      </w:r>
    </w:p>
    <w:p w:rsidR="004B16D2" w:rsidRPr="004B16D2" w:rsidRDefault="004B16D2" w:rsidP="004B16D2">
      <w:pPr>
        <w:rPr>
          <w:rFonts w:eastAsia="Calibri"/>
          <w:szCs w:val="22"/>
          <w:lang w:val="es-ES" w:eastAsia="en-US"/>
        </w:rPr>
      </w:pPr>
    </w:p>
    <w:p w:rsidR="004B16D2" w:rsidRDefault="0015617F" w:rsidP="004B16D2">
      <w:pPr>
        <w:rPr>
          <w:rFonts w:eastAsia="Calibri"/>
          <w:szCs w:val="22"/>
          <w:lang w:val="es-ES" w:eastAsia="en-US"/>
        </w:rPr>
      </w:pPr>
      <w:r>
        <w:rPr>
          <w:rFonts w:eastAsia="Calibri"/>
          <w:szCs w:val="22"/>
          <w:lang w:val="es-ES" w:eastAsia="en-US"/>
        </w:rPr>
        <w:t>Referencias a la “innovación” y a “la creación y la innovación basadas en la tradición”.</w:t>
      </w:r>
    </w:p>
    <w:p w:rsidR="00E40EC8" w:rsidRPr="004B16D2" w:rsidRDefault="00E40EC8" w:rsidP="004B16D2">
      <w:pPr>
        <w:rPr>
          <w:rFonts w:eastAsia="Calibri"/>
          <w:szCs w:val="22"/>
          <w:lang w:val="es-ES" w:eastAsia="en-US"/>
        </w:rPr>
      </w:pPr>
    </w:p>
    <w:p w:rsidR="004B16D2" w:rsidRDefault="00E1794A" w:rsidP="004B16D2">
      <w:pPr>
        <w:rPr>
          <w:rFonts w:eastAsia="Calibri"/>
          <w:szCs w:val="22"/>
          <w:lang w:val="es-ES" w:eastAsia="en-US"/>
        </w:rPr>
      </w:pPr>
      <w:r>
        <w:rPr>
          <w:rFonts w:eastAsia="Calibri"/>
          <w:szCs w:val="22"/>
          <w:lang w:val="es-ES" w:eastAsia="en-US"/>
        </w:rPr>
        <w:t xml:space="preserve">Términos que denotan la naturaleza del daño </w:t>
      </w:r>
      <w:r w:rsidR="0015617F">
        <w:rPr>
          <w:rFonts w:eastAsia="Calibri"/>
          <w:szCs w:val="22"/>
          <w:lang w:val="es-ES" w:eastAsia="en-US"/>
        </w:rPr>
        <w:t>respecto del que</w:t>
      </w:r>
      <w:r w:rsidR="00E65B8E">
        <w:rPr>
          <w:rFonts w:eastAsia="Calibri"/>
          <w:szCs w:val="22"/>
          <w:lang w:val="es-ES" w:eastAsia="en-US"/>
        </w:rPr>
        <w:t xml:space="preserve"> se</w:t>
      </w:r>
      <w:r w:rsidR="0015617F">
        <w:rPr>
          <w:rFonts w:eastAsia="Calibri"/>
          <w:szCs w:val="22"/>
          <w:lang w:val="es-ES" w:eastAsia="en-US"/>
        </w:rPr>
        <w:t xml:space="preserve"> podrá solicitar protección, como “apropiación indebida”, “uso indebido”, “uso no autorizado”, “apropiación ilegal” y “apropiación ilícita”.</w:t>
      </w:r>
    </w:p>
    <w:p w:rsidR="00E40EC8" w:rsidRPr="004B16D2" w:rsidRDefault="00E40EC8" w:rsidP="004B16D2">
      <w:pPr>
        <w:rPr>
          <w:rFonts w:eastAsia="Calibri"/>
          <w:szCs w:val="22"/>
          <w:lang w:val="es-ES" w:eastAsia="en-US"/>
        </w:rPr>
      </w:pPr>
    </w:p>
    <w:p w:rsidR="00E1794A" w:rsidRDefault="00E1794A" w:rsidP="004B16D2">
      <w:pPr>
        <w:rPr>
          <w:rFonts w:eastAsia="Calibri"/>
          <w:szCs w:val="22"/>
          <w:lang w:val="es-ES" w:eastAsia="en-US"/>
        </w:rPr>
      </w:pPr>
      <w:r>
        <w:rPr>
          <w:rFonts w:eastAsia="Calibri"/>
          <w:szCs w:val="22"/>
          <w:lang w:val="es-ES" w:eastAsia="en-US"/>
        </w:rPr>
        <w:t>Términos que describen el alcance de la difusión de los conocimientos tradicionales, o que son pertinentes al respecto, como “dominio público”, “disponible públicamente”, “secretos”, “sagrados”, “de difusión restringida” y “de amplia difusión”.</w:t>
      </w:r>
    </w:p>
    <w:p w:rsidR="004B16D2" w:rsidRPr="004B16D2" w:rsidRDefault="004B16D2" w:rsidP="004B16D2">
      <w:pPr>
        <w:rPr>
          <w:rFonts w:eastAsia="Calibri"/>
          <w:szCs w:val="22"/>
          <w:lang w:val="es-ES" w:eastAsia="en-US"/>
        </w:rPr>
      </w:pPr>
    </w:p>
    <w:p w:rsidR="004B16D2" w:rsidRDefault="00E1794A" w:rsidP="004B16D2">
      <w:pPr>
        <w:rPr>
          <w:rFonts w:eastAsia="Calibri"/>
          <w:szCs w:val="22"/>
          <w:lang w:val="es-ES" w:eastAsia="en-US"/>
        </w:rPr>
      </w:pPr>
      <w:r>
        <w:rPr>
          <w:rFonts w:eastAsia="Calibri"/>
          <w:szCs w:val="22"/>
          <w:lang w:val="es-ES" w:eastAsia="en-US"/>
        </w:rPr>
        <w:t>Términos pertinentes para los beneficiarios</w:t>
      </w:r>
      <w:r w:rsidR="004B16D2" w:rsidRPr="004B16D2">
        <w:rPr>
          <w:rFonts w:eastAsia="Calibri"/>
          <w:szCs w:val="22"/>
          <w:lang w:val="es-ES" w:eastAsia="en-US"/>
        </w:rPr>
        <w:t xml:space="preserve">, </w:t>
      </w:r>
      <w:r>
        <w:rPr>
          <w:rFonts w:eastAsia="Calibri"/>
          <w:szCs w:val="22"/>
          <w:lang w:val="es-ES" w:eastAsia="en-US"/>
        </w:rPr>
        <w:t>como</w:t>
      </w:r>
      <w:r w:rsidR="004B16D2" w:rsidRPr="004B16D2">
        <w:rPr>
          <w:rFonts w:eastAsia="Calibri"/>
          <w:szCs w:val="22"/>
          <w:lang w:val="es-ES" w:eastAsia="en-US"/>
        </w:rPr>
        <w:t xml:space="preserve"> “[[</w:t>
      </w:r>
      <w:r>
        <w:rPr>
          <w:rFonts w:eastAsia="Calibri"/>
          <w:szCs w:val="22"/>
          <w:lang w:val="es-ES" w:eastAsia="en-US"/>
        </w:rPr>
        <w:t>pueblos</w:t>
      </w:r>
      <w:r w:rsidR="004B16D2" w:rsidRPr="004B16D2">
        <w:rPr>
          <w:rFonts w:eastAsia="Calibri"/>
          <w:szCs w:val="22"/>
          <w:lang w:val="es-ES" w:eastAsia="en-US"/>
        </w:rPr>
        <w:t>]</w:t>
      </w:r>
      <w:r>
        <w:rPr>
          <w:rFonts w:eastAsia="Calibri"/>
          <w:szCs w:val="22"/>
          <w:lang w:val="es-ES" w:eastAsia="en-US"/>
        </w:rPr>
        <w:t xml:space="preserve"> indígenas</w:t>
      </w:r>
      <w:r w:rsidR="004B16D2" w:rsidRPr="004B16D2">
        <w:rPr>
          <w:rFonts w:eastAsia="Calibri"/>
          <w:szCs w:val="22"/>
          <w:lang w:val="es-ES" w:eastAsia="en-US"/>
        </w:rPr>
        <w:t>]”.</w:t>
      </w:r>
    </w:p>
    <w:p w:rsidR="00E40EC8" w:rsidRPr="004B16D2" w:rsidRDefault="00E40EC8" w:rsidP="004B16D2">
      <w:pPr>
        <w:rPr>
          <w:rFonts w:eastAsia="Calibri"/>
          <w:szCs w:val="22"/>
          <w:lang w:val="es-ES" w:eastAsia="en-US"/>
        </w:rPr>
      </w:pPr>
    </w:p>
    <w:p w:rsidR="004B16D2" w:rsidRPr="004B16D2" w:rsidRDefault="004B16D2" w:rsidP="004B16D2">
      <w:pPr>
        <w:rPr>
          <w:rFonts w:eastAsia="Calibri"/>
          <w:szCs w:val="22"/>
          <w:lang w:val="es-ES" w:eastAsia="en-US"/>
        </w:rPr>
      </w:pPr>
    </w:p>
    <w:p w:rsidR="004B16D2" w:rsidRPr="004B16D2" w:rsidRDefault="004B16D2" w:rsidP="004B16D2">
      <w:pPr>
        <w:rPr>
          <w:rFonts w:eastAsia="Calibri"/>
          <w:b/>
          <w:szCs w:val="22"/>
          <w:lang w:val="es-ES" w:eastAsia="en-US"/>
        </w:rPr>
      </w:pPr>
      <w:r w:rsidRPr="004B16D2">
        <w:rPr>
          <w:rFonts w:eastAsia="Calibri"/>
          <w:b/>
          <w:szCs w:val="22"/>
          <w:lang w:val="es-ES" w:eastAsia="en-US"/>
        </w:rPr>
        <w:fldChar w:fldCharType="begin"/>
      </w:r>
      <w:r w:rsidRPr="004B16D2">
        <w:rPr>
          <w:rFonts w:eastAsia="Calibri"/>
          <w:b/>
          <w:szCs w:val="22"/>
          <w:lang w:val="es-ES" w:eastAsia="en-US"/>
        </w:rPr>
        <w:instrText xml:space="preserve"> AUTONUM  </w:instrText>
      </w:r>
      <w:r w:rsidRPr="004B16D2">
        <w:rPr>
          <w:rFonts w:eastAsia="Calibri"/>
          <w:b/>
          <w:szCs w:val="22"/>
          <w:lang w:val="es-ES" w:eastAsia="en-US"/>
        </w:rPr>
        <w:fldChar w:fldCharType="end"/>
      </w:r>
      <w:r w:rsidRPr="004B16D2">
        <w:rPr>
          <w:rFonts w:eastAsia="Calibri"/>
          <w:b/>
          <w:szCs w:val="22"/>
          <w:lang w:val="es-ES" w:eastAsia="en-US"/>
        </w:rPr>
        <w:tab/>
      </w:r>
      <w:r>
        <w:rPr>
          <w:rFonts w:eastAsia="Calibri"/>
          <w:b/>
          <w:szCs w:val="22"/>
          <w:lang w:val="es-ES" w:eastAsia="en-US"/>
        </w:rPr>
        <w:t>Materia</w:t>
      </w:r>
      <w:r w:rsidRPr="004B16D2">
        <w:rPr>
          <w:rFonts w:eastAsia="Calibri"/>
          <w:b/>
          <w:szCs w:val="22"/>
          <w:lang w:val="es-ES" w:eastAsia="en-US"/>
        </w:rPr>
        <w:t xml:space="preserve"> </w:t>
      </w:r>
    </w:p>
    <w:p w:rsidR="004B16D2" w:rsidRPr="004B16D2" w:rsidRDefault="004B16D2" w:rsidP="004B16D2">
      <w:pPr>
        <w:rPr>
          <w:rFonts w:eastAsia="Calibri"/>
          <w:szCs w:val="22"/>
          <w:lang w:val="es-ES" w:eastAsia="en-US"/>
        </w:rPr>
      </w:pPr>
    </w:p>
    <w:p w:rsidR="00E40EC8" w:rsidRDefault="004B16D2" w:rsidP="004B16D2">
      <w:pPr>
        <w:rPr>
          <w:rFonts w:eastAsia="Calibri"/>
          <w:szCs w:val="22"/>
          <w:lang w:val="es-ES" w:eastAsia="en-US"/>
        </w:rPr>
      </w:pPr>
      <w:r>
        <w:rPr>
          <w:rFonts w:eastAsia="Calibri"/>
          <w:szCs w:val="22"/>
          <w:lang w:val="es-ES" w:eastAsia="en-US"/>
        </w:rPr>
        <w:t>Dónde y cómo incluir los criterios de admisibilidad</w:t>
      </w:r>
      <w:r w:rsidRPr="004B16D2">
        <w:rPr>
          <w:rFonts w:eastAsia="Calibri"/>
          <w:szCs w:val="22"/>
          <w:lang w:val="es-ES" w:eastAsia="en-US"/>
        </w:rPr>
        <w:t>.</w:t>
      </w:r>
    </w:p>
    <w:p w:rsidR="004B16D2" w:rsidRPr="004B16D2" w:rsidRDefault="004B16D2" w:rsidP="004B16D2">
      <w:pPr>
        <w:rPr>
          <w:rFonts w:eastAsia="Calibri"/>
          <w:szCs w:val="22"/>
          <w:lang w:val="es-ES" w:eastAsia="en-US"/>
        </w:rPr>
      </w:pPr>
    </w:p>
    <w:p w:rsidR="004B16D2" w:rsidRPr="004B16D2" w:rsidRDefault="004B16D2" w:rsidP="004B16D2">
      <w:pPr>
        <w:rPr>
          <w:rFonts w:eastAsia="Calibri"/>
          <w:szCs w:val="22"/>
          <w:lang w:val="es-ES" w:eastAsia="en-US"/>
        </w:rPr>
      </w:pPr>
      <w:r>
        <w:rPr>
          <w:rFonts w:eastAsia="Calibri"/>
          <w:szCs w:val="22"/>
          <w:lang w:val="es-ES" w:eastAsia="en-US"/>
        </w:rPr>
        <w:t xml:space="preserve">Si se han de incluir ejemplos o </w:t>
      </w:r>
      <w:r w:rsidRPr="004B16D2">
        <w:rPr>
          <w:rFonts w:eastAsia="Calibri"/>
          <w:szCs w:val="22"/>
          <w:lang w:val="es-ES" w:eastAsia="en-US"/>
        </w:rPr>
        <w:t>“</w:t>
      </w:r>
      <w:r w:rsidR="001A080C">
        <w:rPr>
          <w:rFonts w:eastAsia="Calibri"/>
          <w:szCs w:val="22"/>
          <w:lang w:val="es-ES" w:eastAsia="en-US"/>
        </w:rPr>
        <w:t>ámbitos</w:t>
      </w:r>
      <w:r w:rsidRPr="004B16D2">
        <w:rPr>
          <w:rFonts w:eastAsia="Calibri"/>
          <w:szCs w:val="22"/>
          <w:lang w:val="es-ES" w:eastAsia="en-US"/>
        </w:rPr>
        <w:t xml:space="preserve">” </w:t>
      </w:r>
      <w:r>
        <w:rPr>
          <w:rFonts w:eastAsia="Calibri"/>
          <w:szCs w:val="22"/>
          <w:lang w:val="es-ES" w:eastAsia="en-US"/>
        </w:rPr>
        <w:t xml:space="preserve">de conocimientos </w:t>
      </w:r>
      <w:r w:rsidRPr="004B16D2">
        <w:rPr>
          <w:rFonts w:eastAsia="Calibri"/>
          <w:szCs w:val="22"/>
          <w:lang w:val="es-ES" w:eastAsia="en-US"/>
        </w:rPr>
        <w:t>tradi</w:t>
      </w:r>
      <w:r>
        <w:rPr>
          <w:rFonts w:eastAsia="Calibri"/>
          <w:szCs w:val="22"/>
          <w:lang w:val="es-ES" w:eastAsia="en-US"/>
        </w:rPr>
        <w:t>c</w:t>
      </w:r>
      <w:r w:rsidRPr="004B16D2">
        <w:rPr>
          <w:rFonts w:eastAsia="Calibri"/>
          <w:szCs w:val="22"/>
          <w:lang w:val="es-ES" w:eastAsia="en-US"/>
        </w:rPr>
        <w:t>ional</w:t>
      </w:r>
      <w:r>
        <w:rPr>
          <w:rFonts w:eastAsia="Calibri"/>
          <w:szCs w:val="22"/>
          <w:lang w:val="es-ES" w:eastAsia="en-US"/>
        </w:rPr>
        <w:t>es y</w:t>
      </w:r>
      <w:r w:rsidRPr="004B16D2">
        <w:rPr>
          <w:rFonts w:eastAsia="Calibri"/>
          <w:szCs w:val="22"/>
          <w:lang w:val="es-ES" w:eastAsia="en-US"/>
        </w:rPr>
        <w:t xml:space="preserve">, </w:t>
      </w:r>
      <w:r>
        <w:rPr>
          <w:rFonts w:eastAsia="Calibri"/>
          <w:szCs w:val="22"/>
          <w:lang w:val="es-ES" w:eastAsia="en-US"/>
        </w:rPr>
        <w:t>en caso afirmativo</w:t>
      </w:r>
      <w:r w:rsidRPr="004B16D2">
        <w:rPr>
          <w:rFonts w:eastAsia="Calibri"/>
          <w:szCs w:val="22"/>
          <w:lang w:val="es-ES" w:eastAsia="en-US"/>
        </w:rPr>
        <w:t xml:space="preserve">, </w:t>
      </w:r>
      <w:r>
        <w:rPr>
          <w:rFonts w:eastAsia="Calibri"/>
          <w:szCs w:val="22"/>
          <w:lang w:val="es-ES" w:eastAsia="en-US"/>
        </w:rPr>
        <w:t>cuáles</w:t>
      </w:r>
      <w:r w:rsidRPr="004B16D2">
        <w:rPr>
          <w:rFonts w:eastAsia="Calibri"/>
          <w:szCs w:val="22"/>
          <w:lang w:val="es-ES" w:eastAsia="en-US"/>
        </w:rPr>
        <w:t>.</w:t>
      </w:r>
    </w:p>
    <w:p w:rsidR="004B16D2" w:rsidRPr="004B16D2" w:rsidRDefault="004B16D2" w:rsidP="004B16D2">
      <w:pPr>
        <w:rPr>
          <w:rFonts w:eastAsia="Calibri"/>
          <w:szCs w:val="22"/>
          <w:lang w:val="es-ES" w:eastAsia="en-US"/>
        </w:rPr>
      </w:pPr>
    </w:p>
    <w:p w:rsidR="004B16D2" w:rsidRPr="004B16D2" w:rsidRDefault="004B16D2" w:rsidP="004B16D2">
      <w:pPr>
        <w:rPr>
          <w:rFonts w:eastAsia="Calibri"/>
          <w:szCs w:val="22"/>
          <w:lang w:val="es-ES" w:eastAsia="en-US"/>
        </w:rPr>
      </w:pPr>
    </w:p>
    <w:p w:rsidR="00E40EC8" w:rsidRDefault="004B16D2" w:rsidP="004B16D2">
      <w:pPr>
        <w:rPr>
          <w:rFonts w:eastAsia="Calibri"/>
          <w:b/>
          <w:szCs w:val="22"/>
          <w:lang w:val="es-ES" w:eastAsia="en-US"/>
        </w:rPr>
      </w:pPr>
      <w:r w:rsidRPr="004B16D2">
        <w:rPr>
          <w:rFonts w:eastAsia="Calibri"/>
          <w:b/>
          <w:szCs w:val="22"/>
          <w:lang w:val="es-ES" w:eastAsia="en-US"/>
        </w:rPr>
        <w:fldChar w:fldCharType="begin"/>
      </w:r>
      <w:r w:rsidRPr="004B16D2">
        <w:rPr>
          <w:rFonts w:eastAsia="Calibri"/>
          <w:b/>
          <w:szCs w:val="22"/>
          <w:lang w:val="es-ES" w:eastAsia="en-US"/>
        </w:rPr>
        <w:instrText xml:space="preserve"> AUTONUM  </w:instrText>
      </w:r>
      <w:r w:rsidRPr="004B16D2">
        <w:rPr>
          <w:rFonts w:eastAsia="Calibri"/>
          <w:b/>
          <w:szCs w:val="22"/>
          <w:lang w:val="es-ES" w:eastAsia="en-US"/>
        </w:rPr>
        <w:fldChar w:fldCharType="end"/>
      </w:r>
      <w:r>
        <w:rPr>
          <w:rFonts w:eastAsia="Calibri"/>
          <w:b/>
          <w:szCs w:val="22"/>
          <w:lang w:val="es-ES" w:eastAsia="en-US"/>
        </w:rPr>
        <w:tab/>
        <w:t>Beneficiarios</w:t>
      </w:r>
    </w:p>
    <w:p w:rsidR="00E40EC8" w:rsidRPr="00E40EC8" w:rsidRDefault="00E40EC8" w:rsidP="004B16D2">
      <w:pPr>
        <w:rPr>
          <w:rFonts w:eastAsia="Calibri"/>
          <w:szCs w:val="22"/>
          <w:lang w:val="es-ES" w:eastAsia="en-US"/>
        </w:rPr>
      </w:pPr>
    </w:p>
    <w:p w:rsidR="004B16D2" w:rsidRDefault="001A080C" w:rsidP="001A080C">
      <w:pPr>
        <w:rPr>
          <w:rFonts w:eastAsia="Calibri"/>
          <w:szCs w:val="22"/>
          <w:lang w:val="es-ES" w:eastAsia="en-US"/>
        </w:rPr>
      </w:pPr>
      <w:r>
        <w:rPr>
          <w:rFonts w:eastAsia="Calibri"/>
          <w:szCs w:val="22"/>
          <w:lang w:val="es-ES" w:eastAsia="en-US"/>
        </w:rPr>
        <w:t>Si se han de incluir las “naciones” y/o los “Estados”</w:t>
      </w:r>
      <w:r w:rsidR="004B16D2" w:rsidRPr="004B16D2">
        <w:rPr>
          <w:rFonts w:eastAsia="Calibri"/>
          <w:szCs w:val="22"/>
          <w:lang w:val="es-ES" w:eastAsia="en-US"/>
        </w:rPr>
        <w:t>.</w:t>
      </w:r>
    </w:p>
    <w:p w:rsidR="00E40EC8" w:rsidRPr="004B16D2" w:rsidRDefault="00E40EC8" w:rsidP="001A080C">
      <w:pPr>
        <w:rPr>
          <w:rFonts w:eastAsia="Calibri"/>
          <w:szCs w:val="22"/>
          <w:lang w:val="es-ES" w:eastAsia="en-US"/>
        </w:rPr>
      </w:pPr>
    </w:p>
    <w:p w:rsidR="001A080C" w:rsidRDefault="001A080C" w:rsidP="004B16D2">
      <w:pPr>
        <w:rPr>
          <w:rFonts w:eastAsia="Calibri"/>
          <w:szCs w:val="22"/>
          <w:lang w:val="es-ES" w:eastAsia="en-US"/>
        </w:rPr>
      </w:pPr>
      <w:r>
        <w:rPr>
          <w:rFonts w:eastAsia="Calibri"/>
          <w:szCs w:val="22"/>
          <w:lang w:val="es-ES" w:eastAsia="en-US"/>
        </w:rPr>
        <w:t>Función y naturaleza de la “autoridad competente” en cuanto que beneficiario, si la hubiere.</w:t>
      </w:r>
    </w:p>
    <w:p w:rsidR="004B16D2" w:rsidRDefault="004B16D2" w:rsidP="00E40EC8">
      <w:pPr>
        <w:contextualSpacing/>
        <w:rPr>
          <w:rFonts w:eastAsia="Calibri"/>
          <w:szCs w:val="22"/>
          <w:lang w:val="es-ES" w:eastAsia="en-US"/>
        </w:rPr>
      </w:pPr>
    </w:p>
    <w:p w:rsidR="00E40EC8" w:rsidRPr="00E40EC8" w:rsidRDefault="00E40EC8" w:rsidP="00E40EC8">
      <w:pPr>
        <w:contextualSpacing/>
        <w:rPr>
          <w:rFonts w:eastAsia="Calibri"/>
          <w:szCs w:val="22"/>
          <w:lang w:val="es-ES" w:eastAsia="en-US"/>
        </w:rPr>
      </w:pPr>
    </w:p>
    <w:p w:rsidR="004B16D2" w:rsidRPr="004B16D2" w:rsidRDefault="004B16D2" w:rsidP="004B16D2">
      <w:pPr>
        <w:rPr>
          <w:rFonts w:eastAsia="Calibri"/>
          <w:b/>
          <w:szCs w:val="22"/>
          <w:lang w:val="es-ES" w:eastAsia="en-US"/>
        </w:rPr>
      </w:pPr>
      <w:r w:rsidRPr="004B16D2">
        <w:rPr>
          <w:rFonts w:eastAsia="Calibri"/>
          <w:b/>
          <w:szCs w:val="22"/>
          <w:lang w:val="es-ES" w:eastAsia="en-US"/>
        </w:rPr>
        <w:fldChar w:fldCharType="begin"/>
      </w:r>
      <w:r w:rsidRPr="004B16D2">
        <w:rPr>
          <w:rFonts w:eastAsia="Calibri"/>
          <w:b/>
          <w:szCs w:val="22"/>
          <w:lang w:val="es-ES" w:eastAsia="en-US"/>
        </w:rPr>
        <w:instrText xml:space="preserve"> AUTONUM  </w:instrText>
      </w:r>
      <w:r w:rsidRPr="004B16D2">
        <w:rPr>
          <w:rFonts w:eastAsia="Calibri"/>
          <w:b/>
          <w:szCs w:val="22"/>
          <w:lang w:val="es-ES" w:eastAsia="en-US"/>
        </w:rPr>
        <w:fldChar w:fldCharType="end"/>
      </w:r>
      <w:r w:rsidRPr="004B16D2">
        <w:rPr>
          <w:rFonts w:eastAsia="Calibri"/>
          <w:b/>
          <w:szCs w:val="22"/>
          <w:lang w:val="es-ES" w:eastAsia="en-US"/>
        </w:rPr>
        <w:tab/>
      </w:r>
      <w:r>
        <w:rPr>
          <w:rFonts w:eastAsia="Calibri"/>
          <w:b/>
          <w:szCs w:val="22"/>
          <w:lang w:val="es-ES" w:eastAsia="en-US"/>
        </w:rPr>
        <w:t>Ámbito de protección</w:t>
      </w:r>
    </w:p>
    <w:p w:rsidR="004B16D2" w:rsidRPr="004B16D2" w:rsidRDefault="004B16D2" w:rsidP="004B16D2">
      <w:pPr>
        <w:rPr>
          <w:rFonts w:eastAsia="Calibri"/>
          <w:b/>
          <w:szCs w:val="22"/>
          <w:lang w:val="es-ES" w:eastAsia="en-US"/>
        </w:rPr>
      </w:pPr>
    </w:p>
    <w:p w:rsidR="004B16D2" w:rsidRPr="004B16D2" w:rsidRDefault="001D7F68" w:rsidP="004B16D2">
      <w:pPr>
        <w:rPr>
          <w:rFonts w:eastAsia="Calibri"/>
          <w:szCs w:val="22"/>
          <w:lang w:val="es-ES" w:eastAsia="en-US"/>
        </w:rPr>
      </w:pPr>
      <w:r>
        <w:rPr>
          <w:rFonts w:eastAsia="Calibri"/>
          <w:szCs w:val="22"/>
          <w:lang w:val="es-ES" w:eastAsia="en-US"/>
        </w:rPr>
        <w:t>Enfoques “basados en derechos”</w:t>
      </w:r>
      <w:r w:rsidR="00376809">
        <w:rPr>
          <w:rFonts w:eastAsia="Calibri"/>
          <w:szCs w:val="22"/>
          <w:lang w:val="es-ES" w:eastAsia="en-US"/>
        </w:rPr>
        <w:t xml:space="preserve"> y/o enfo</w:t>
      </w:r>
      <w:r>
        <w:rPr>
          <w:rFonts w:eastAsia="Calibri"/>
          <w:szCs w:val="22"/>
          <w:lang w:val="es-ES" w:eastAsia="en-US"/>
        </w:rPr>
        <w:t>ques “basados en medidas”.</w:t>
      </w:r>
    </w:p>
    <w:p w:rsidR="004B16D2" w:rsidRPr="004B16D2" w:rsidRDefault="004B16D2" w:rsidP="004B16D2">
      <w:pPr>
        <w:rPr>
          <w:rFonts w:eastAsia="Calibri"/>
          <w:szCs w:val="22"/>
          <w:lang w:val="es-ES" w:eastAsia="en-US"/>
        </w:rPr>
      </w:pPr>
    </w:p>
    <w:p w:rsidR="001D7F68" w:rsidRDefault="001D7F68" w:rsidP="004B16D2">
      <w:pPr>
        <w:rPr>
          <w:rFonts w:eastAsia="Calibri"/>
          <w:szCs w:val="22"/>
          <w:lang w:val="es-ES" w:eastAsia="en-US"/>
        </w:rPr>
      </w:pPr>
      <w:r>
        <w:rPr>
          <w:rFonts w:eastAsia="Calibri"/>
          <w:szCs w:val="22"/>
          <w:lang w:val="es-ES" w:eastAsia="en-US"/>
        </w:rPr>
        <w:t>Si es viable un “enfoque estratificado” y, en caso afirmativo, cómo se formularía.</w:t>
      </w:r>
    </w:p>
    <w:p w:rsidR="004B16D2" w:rsidRPr="004B16D2" w:rsidRDefault="004B16D2" w:rsidP="004B16D2">
      <w:pPr>
        <w:rPr>
          <w:rFonts w:eastAsia="Calibri"/>
          <w:szCs w:val="22"/>
          <w:lang w:val="es-ES" w:eastAsia="en-US"/>
        </w:rPr>
      </w:pPr>
    </w:p>
    <w:p w:rsidR="004B16D2" w:rsidRDefault="001D7F68" w:rsidP="004B16D2">
      <w:pPr>
        <w:rPr>
          <w:rFonts w:eastAsia="Calibri"/>
          <w:szCs w:val="22"/>
          <w:lang w:val="es-ES" w:eastAsia="en-US"/>
        </w:rPr>
      </w:pPr>
      <w:r>
        <w:rPr>
          <w:rFonts w:eastAsia="Calibri"/>
          <w:szCs w:val="22"/>
          <w:lang w:val="es-ES" w:eastAsia="en-US"/>
        </w:rPr>
        <w:t>Derechos patrimoniales y/o morales</w:t>
      </w:r>
      <w:r w:rsidR="004B16D2" w:rsidRPr="004B16D2">
        <w:rPr>
          <w:rFonts w:eastAsia="Calibri"/>
          <w:szCs w:val="22"/>
          <w:lang w:val="es-ES" w:eastAsia="en-US"/>
        </w:rPr>
        <w:t>.</w:t>
      </w:r>
    </w:p>
    <w:p w:rsidR="00C73D64" w:rsidRPr="004B16D2" w:rsidRDefault="00C73D64" w:rsidP="004B16D2">
      <w:pPr>
        <w:rPr>
          <w:rFonts w:eastAsia="Calibri"/>
          <w:szCs w:val="22"/>
          <w:lang w:val="es-ES" w:eastAsia="en-US"/>
        </w:rPr>
      </w:pPr>
    </w:p>
    <w:p w:rsidR="001D7F68" w:rsidRDefault="001D7F68" w:rsidP="004B16D2">
      <w:pPr>
        <w:rPr>
          <w:rFonts w:eastAsia="Calibri"/>
          <w:szCs w:val="22"/>
          <w:lang w:val="es-ES" w:eastAsia="en-US"/>
        </w:rPr>
      </w:pPr>
      <w:r>
        <w:rPr>
          <w:rFonts w:eastAsia="Calibri"/>
          <w:szCs w:val="22"/>
          <w:lang w:val="es-ES" w:eastAsia="en-US"/>
        </w:rPr>
        <w:t>Funciones, naturaleza y concepción de las “medidas complementarias”, inclu</w:t>
      </w:r>
      <w:r w:rsidR="00E1794A">
        <w:rPr>
          <w:rFonts w:eastAsia="Calibri"/>
          <w:szCs w:val="22"/>
          <w:lang w:val="es-ES" w:eastAsia="en-US"/>
        </w:rPr>
        <w:t>i</w:t>
      </w:r>
      <w:r>
        <w:rPr>
          <w:rFonts w:eastAsia="Calibri"/>
          <w:szCs w:val="22"/>
          <w:lang w:val="es-ES" w:eastAsia="en-US"/>
        </w:rPr>
        <w:t>das las bases de datos, si las hubiere.</w:t>
      </w:r>
    </w:p>
    <w:p w:rsidR="004B16D2" w:rsidRDefault="004B16D2" w:rsidP="004B16D2">
      <w:pPr>
        <w:rPr>
          <w:rFonts w:eastAsia="Calibri"/>
          <w:szCs w:val="22"/>
          <w:lang w:val="es-ES" w:eastAsia="en-US"/>
        </w:rPr>
      </w:pPr>
    </w:p>
    <w:p w:rsidR="001D7F68" w:rsidRPr="004B16D2" w:rsidRDefault="001D7F68" w:rsidP="004B16D2">
      <w:pPr>
        <w:rPr>
          <w:rFonts w:eastAsia="Calibri"/>
          <w:szCs w:val="22"/>
          <w:lang w:val="es-ES" w:eastAsia="en-US"/>
        </w:rPr>
      </w:pPr>
      <w:r>
        <w:rPr>
          <w:rFonts w:eastAsia="Calibri"/>
          <w:szCs w:val="22"/>
          <w:lang w:val="es-ES" w:eastAsia="en-US"/>
        </w:rPr>
        <w:t>El requisito de divulgación y el posible vínculo con el texto sobre los recursos genéticos.</w:t>
      </w:r>
    </w:p>
    <w:p w:rsidR="004B16D2" w:rsidRPr="004B16D2" w:rsidRDefault="004B16D2" w:rsidP="004B16D2">
      <w:pPr>
        <w:rPr>
          <w:rFonts w:eastAsia="Calibri"/>
          <w:szCs w:val="22"/>
          <w:lang w:val="es-ES" w:eastAsia="en-US"/>
        </w:rPr>
      </w:pPr>
      <w:bookmarkStart w:id="5" w:name="_GoBack"/>
      <w:bookmarkEnd w:id="5"/>
    </w:p>
    <w:p w:rsidR="004B16D2" w:rsidRPr="00E40EC8" w:rsidRDefault="004B16D2" w:rsidP="004B16D2">
      <w:pPr>
        <w:rPr>
          <w:rFonts w:eastAsia="Calibri"/>
          <w:szCs w:val="22"/>
          <w:lang w:val="es-ES" w:eastAsia="en-US"/>
        </w:rPr>
      </w:pPr>
    </w:p>
    <w:p w:rsidR="004B16D2" w:rsidRPr="004B16D2" w:rsidRDefault="004B16D2" w:rsidP="004B16D2">
      <w:pPr>
        <w:rPr>
          <w:rFonts w:eastAsia="Calibri"/>
          <w:b/>
          <w:szCs w:val="22"/>
          <w:lang w:val="es-ES" w:eastAsia="en-US"/>
        </w:rPr>
      </w:pPr>
      <w:r w:rsidRPr="004B16D2">
        <w:rPr>
          <w:rFonts w:eastAsia="Calibri"/>
          <w:b/>
          <w:szCs w:val="22"/>
          <w:lang w:val="es-ES" w:eastAsia="en-US"/>
        </w:rPr>
        <w:fldChar w:fldCharType="begin"/>
      </w:r>
      <w:r w:rsidRPr="004B16D2">
        <w:rPr>
          <w:rFonts w:eastAsia="Calibri"/>
          <w:b/>
          <w:szCs w:val="22"/>
          <w:lang w:val="es-ES" w:eastAsia="en-US"/>
        </w:rPr>
        <w:instrText xml:space="preserve"> AUTONUM  </w:instrText>
      </w:r>
      <w:r w:rsidRPr="004B16D2">
        <w:rPr>
          <w:rFonts w:eastAsia="Calibri"/>
          <w:b/>
          <w:szCs w:val="22"/>
          <w:lang w:val="es-ES" w:eastAsia="en-US"/>
        </w:rPr>
        <w:fldChar w:fldCharType="end"/>
      </w:r>
      <w:r>
        <w:rPr>
          <w:rFonts w:eastAsia="Calibri"/>
          <w:b/>
          <w:szCs w:val="22"/>
          <w:lang w:val="es-ES" w:eastAsia="en-US"/>
        </w:rPr>
        <w:tab/>
        <w:t>Excepciones y limitaciones</w:t>
      </w:r>
      <w:r w:rsidRPr="004B16D2">
        <w:rPr>
          <w:rFonts w:eastAsia="Calibri"/>
          <w:b/>
          <w:szCs w:val="22"/>
          <w:vertAlign w:val="superscript"/>
          <w:lang w:val="es-ES" w:eastAsia="en-US"/>
        </w:rPr>
        <w:footnoteReference w:id="2"/>
      </w:r>
    </w:p>
    <w:p w:rsidR="004B16D2" w:rsidRPr="004B16D2" w:rsidRDefault="004B16D2" w:rsidP="00E40EC8">
      <w:pPr>
        <w:contextualSpacing/>
        <w:rPr>
          <w:rFonts w:eastAsia="Calibri"/>
          <w:b/>
          <w:szCs w:val="22"/>
          <w:lang w:val="es-ES" w:eastAsia="en-US"/>
        </w:rPr>
      </w:pPr>
    </w:p>
    <w:p w:rsidR="004B16D2" w:rsidRPr="004B16D2" w:rsidRDefault="004B16D2" w:rsidP="004B16D2">
      <w:pPr>
        <w:rPr>
          <w:rFonts w:eastAsia="Calibri"/>
          <w:b/>
          <w:szCs w:val="22"/>
          <w:lang w:val="es-ES" w:eastAsia="en-US"/>
        </w:rPr>
      </w:pPr>
      <w:r w:rsidRPr="004B16D2">
        <w:rPr>
          <w:rFonts w:eastAsia="Calibri"/>
          <w:b/>
          <w:szCs w:val="22"/>
          <w:lang w:val="es-ES" w:eastAsia="en-US"/>
        </w:rPr>
        <w:fldChar w:fldCharType="begin"/>
      </w:r>
      <w:r w:rsidRPr="004B16D2">
        <w:rPr>
          <w:rFonts w:eastAsia="Calibri"/>
          <w:b/>
          <w:szCs w:val="22"/>
          <w:lang w:val="es-ES" w:eastAsia="en-US"/>
        </w:rPr>
        <w:instrText xml:space="preserve"> AUTONUM  </w:instrText>
      </w:r>
      <w:r w:rsidRPr="004B16D2">
        <w:rPr>
          <w:rFonts w:eastAsia="Calibri"/>
          <w:b/>
          <w:szCs w:val="22"/>
          <w:lang w:val="es-ES" w:eastAsia="en-US"/>
        </w:rPr>
        <w:fldChar w:fldCharType="end"/>
      </w:r>
      <w:r>
        <w:rPr>
          <w:rFonts w:eastAsia="Calibri"/>
          <w:b/>
          <w:szCs w:val="22"/>
          <w:lang w:val="es-ES" w:eastAsia="en-US"/>
        </w:rPr>
        <w:tab/>
        <w:t>Sanciones</w:t>
      </w:r>
      <w:r w:rsidRPr="004B16D2">
        <w:rPr>
          <w:rFonts w:eastAsia="Calibri"/>
          <w:b/>
          <w:szCs w:val="22"/>
          <w:lang w:val="es-ES" w:eastAsia="en-US"/>
        </w:rPr>
        <w:t xml:space="preserve">, </w:t>
      </w:r>
      <w:r>
        <w:rPr>
          <w:rFonts w:eastAsia="Calibri"/>
          <w:b/>
          <w:szCs w:val="22"/>
          <w:lang w:val="es-ES" w:eastAsia="en-US"/>
        </w:rPr>
        <w:t xml:space="preserve">recursos y ejercicio de derechos </w:t>
      </w:r>
      <w:r w:rsidRPr="004B16D2">
        <w:rPr>
          <w:rFonts w:eastAsia="Calibri"/>
          <w:b/>
          <w:szCs w:val="22"/>
          <w:lang w:val="es-ES" w:eastAsia="en-US"/>
        </w:rPr>
        <w:t xml:space="preserve">/ </w:t>
      </w:r>
      <w:r>
        <w:rPr>
          <w:rFonts w:eastAsia="Calibri"/>
          <w:b/>
          <w:szCs w:val="22"/>
          <w:lang w:val="es-ES" w:eastAsia="en-US"/>
        </w:rPr>
        <w:t>aplicación</w:t>
      </w:r>
    </w:p>
    <w:p w:rsidR="004B16D2" w:rsidRPr="004B16D2" w:rsidRDefault="004B16D2" w:rsidP="004B16D2">
      <w:pPr>
        <w:rPr>
          <w:rFonts w:eastAsia="Calibri"/>
          <w:b/>
          <w:szCs w:val="22"/>
          <w:lang w:val="es-ES" w:eastAsia="en-US"/>
        </w:rPr>
      </w:pPr>
    </w:p>
    <w:p w:rsidR="004B16D2" w:rsidRPr="004B16D2" w:rsidRDefault="004B16D2" w:rsidP="004B16D2">
      <w:pPr>
        <w:rPr>
          <w:rFonts w:eastAsia="Calibri"/>
          <w:b/>
          <w:szCs w:val="22"/>
          <w:lang w:val="es-ES" w:eastAsia="en-US"/>
        </w:rPr>
      </w:pPr>
      <w:r w:rsidRPr="004B16D2">
        <w:rPr>
          <w:rFonts w:eastAsia="Calibri"/>
          <w:b/>
          <w:szCs w:val="22"/>
          <w:lang w:val="es-ES" w:eastAsia="en-US"/>
        </w:rPr>
        <w:fldChar w:fldCharType="begin"/>
      </w:r>
      <w:r w:rsidRPr="004B16D2">
        <w:rPr>
          <w:rFonts w:eastAsia="Calibri"/>
          <w:b/>
          <w:szCs w:val="22"/>
          <w:lang w:val="es-ES" w:eastAsia="en-US"/>
        </w:rPr>
        <w:instrText xml:space="preserve"> AUTONUM  </w:instrText>
      </w:r>
      <w:r w:rsidRPr="004B16D2">
        <w:rPr>
          <w:rFonts w:eastAsia="Calibri"/>
          <w:b/>
          <w:szCs w:val="22"/>
          <w:lang w:val="es-ES" w:eastAsia="en-US"/>
        </w:rPr>
        <w:fldChar w:fldCharType="end"/>
      </w:r>
      <w:r w:rsidRPr="004B16D2">
        <w:rPr>
          <w:rFonts w:eastAsia="Calibri"/>
          <w:b/>
          <w:szCs w:val="22"/>
          <w:lang w:val="es-ES" w:eastAsia="en-US"/>
        </w:rPr>
        <w:tab/>
      </w:r>
      <w:r>
        <w:rPr>
          <w:rFonts w:eastAsia="Calibri"/>
          <w:b/>
          <w:szCs w:val="22"/>
          <w:lang w:val="es-ES" w:eastAsia="en-US"/>
        </w:rPr>
        <w:t>Administración de los derechos</w:t>
      </w:r>
      <w:r w:rsidRPr="004B16D2">
        <w:rPr>
          <w:rFonts w:eastAsia="Calibri"/>
          <w:b/>
          <w:szCs w:val="22"/>
          <w:lang w:val="es-ES" w:eastAsia="en-US"/>
        </w:rPr>
        <w:t xml:space="preserve"> </w:t>
      </w:r>
      <w:r>
        <w:rPr>
          <w:rFonts w:eastAsia="Calibri"/>
          <w:b/>
          <w:szCs w:val="22"/>
          <w:lang w:val="es-ES" w:eastAsia="en-US"/>
        </w:rPr>
        <w:t>/</w:t>
      </w:r>
      <w:r w:rsidR="00CE446E">
        <w:rPr>
          <w:rFonts w:eastAsia="Calibri"/>
          <w:b/>
          <w:szCs w:val="22"/>
          <w:lang w:val="es-ES" w:eastAsia="en-US"/>
        </w:rPr>
        <w:t xml:space="preserve"> </w:t>
      </w:r>
      <w:r>
        <w:rPr>
          <w:rFonts w:eastAsia="Calibri"/>
          <w:b/>
          <w:szCs w:val="22"/>
          <w:lang w:val="es-ES" w:eastAsia="en-US"/>
        </w:rPr>
        <w:t>interese</w:t>
      </w:r>
      <w:r w:rsidRPr="004B16D2">
        <w:rPr>
          <w:rFonts w:eastAsia="Calibri"/>
          <w:b/>
          <w:szCs w:val="22"/>
          <w:lang w:val="es-ES" w:eastAsia="en-US"/>
        </w:rPr>
        <w:t>s</w:t>
      </w:r>
    </w:p>
    <w:p w:rsidR="004B16D2" w:rsidRPr="004B16D2" w:rsidRDefault="004B16D2" w:rsidP="00E40EC8">
      <w:pPr>
        <w:contextualSpacing/>
        <w:rPr>
          <w:rFonts w:eastAsia="Calibri"/>
          <w:szCs w:val="22"/>
          <w:lang w:val="es-ES" w:eastAsia="en-US"/>
        </w:rPr>
      </w:pPr>
    </w:p>
    <w:p w:rsidR="004B16D2" w:rsidRPr="004B16D2" w:rsidRDefault="004B16D2" w:rsidP="004B16D2">
      <w:pPr>
        <w:rPr>
          <w:rFonts w:eastAsia="Calibri"/>
          <w:b/>
          <w:szCs w:val="22"/>
          <w:lang w:val="es-ES" w:eastAsia="en-US"/>
        </w:rPr>
      </w:pPr>
      <w:r w:rsidRPr="004B16D2">
        <w:rPr>
          <w:rFonts w:eastAsia="Calibri"/>
          <w:b/>
          <w:szCs w:val="22"/>
          <w:lang w:val="es-ES" w:eastAsia="en-US"/>
        </w:rPr>
        <w:fldChar w:fldCharType="begin"/>
      </w:r>
      <w:r w:rsidRPr="004B16D2">
        <w:rPr>
          <w:rFonts w:eastAsia="Calibri"/>
          <w:b/>
          <w:szCs w:val="22"/>
          <w:lang w:val="es-ES" w:eastAsia="en-US"/>
        </w:rPr>
        <w:instrText xml:space="preserve"> AUTONUM  </w:instrText>
      </w:r>
      <w:r w:rsidRPr="004B16D2">
        <w:rPr>
          <w:rFonts w:eastAsia="Calibri"/>
          <w:b/>
          <w:szCs w:val="22"/>
          <w:lang w:val="es-ES" w:eastAsia="en-US"/>
        </w:rPr>
        <w:fldChar w:fldCharType="end"/>
      </w:r>
      <w:r>
        <w:rPr>
          <w:rFonts w:eastAsia="Calibri"/>
          <w:b/>
          <w:szCs w:val="22"/>
          <w:lang w:val="es-ES" w:eastAsia="en-US"/>
        </w:rPr>
        <w:tab/>
        <w:t>Duración de la protección</w:t>
      </w:r>
      <w:r w:rsidRPr="004B16D2">
        <w:rPr>
          <w:rFonts w:eastAsia="Calibri"/>
          <w:b/>
          <w:szCs w:val="22"/>
          <w:lang w:val="es-ES" w:eastAsia="en-US"/>
        </w:rPr>
        <w:t xml:space="preserve"> / </w:t>
      </w:r>
      <w:r>
        <w:rPr>
          <w:rFonts w:eastAsia="Calibri"/>
          <w:b/>
          <w:szCs w:val="22"/>
          <w:lang w:val="es-ES" w:eastAsia="en-US"/>
        </w:rPr>
        <w:t>derechos</w:t>
      </w:r>
    </w:p>
    <w:p w:rsidR="004B16D2" w:rsidRPr="004B16D2" w:rsidRDefault="004B16D2" w:rsidP="00E40EC8">
      <w:pPr>
        <w:contextualSpacing/>
        <w:rPr>
          <w:rFonts w:eastAsia="Calibri"/>
          <w:b/>
          <w:szCs w:val="22"/>
          <w:lang w:val="es-ES" w:eastAsia="en-US"/>
        </w:rPr>
      </w:pPr>
    </w:p>
    <w:p w:rsidR="004B16D2" w:rsidRPr="004B16D2" w:rsidRDefault="004B16D2" w:rsidP="004B16D2">
      <w:pPr>
        <w:rPr>
          <w:rFonts w:eastAsia="Calibri"/>
          <w:b/>
          <w:szCs w:val="22"/>
          <w:lang w:val="es-ES" w:eastAsia="en-US"/>
        </w:rPr>
      </w:pPr>
      <w:r w:rsidRPr="004B16D2">
        <w:rPr>
          <w:rFonts w:eastAsia="Calibri"/>
          <w:b/>
          <w:szCs w:val="22"/>
          <w:lang w:val="es-ES" w:eastAsia="en-US"/>
        </w:rPr>
        <w:fldChar w:fldCharType="begin"/>
      </w:r>
      <w:r w:rsidRPr="004B16D2">
        <w:rPr>
          <w:rFonts w:eastAsia="Calibri"/>
          <w:b/>
          <w:szCs w:val="22"/>
          <w:lang w:val="es-ES" w:eastAsia="en-US"/>
        </w:rPr>
        <w:instrText xml:space="preserve"> AUTONUM  </w:instrText>
      </w:r>
      <w:r w:rsidRPr="004B16D2">
        <w:rPr>
          <w:rFonts w:eastAsia="Calibri"/>
          <w:b/>
          <w:szCs w:val="22"/>
          <w:lang w:val="es-ES" w:eastAsia="en-US"/>
        </w:rPr>
        <w:fldChar w:fldCharType="end"/>
      </w:r>
      <w:r>
        <w:rPr>
          <w:rFonts w:eastAsia="Calibri"/>
          <w:b/>
          <w:szCs w:val="22"/>
          <w:lang w:val="es-ES" w:eastAsia="en-US"/>
        </w:rPr>
        <w:tab/>
        <w:t>Formalidades</w:t>
      </w:r>
    </w:p>
    <w:p w:rsidR="004B16D2" w:rsidRPr="004B16D2" w:rsidRDefault="004B16D2" w:rsidP="00E40EC8">
      <w:pPr>
        <w:contextualSpacing/>
        <w:rPr>
          <w:rFonts w:eastAsia="Calibri"/>
          <w:b/>
          <w:szCs w:val="22"/>
          <w:lang w:val="es-ES" w:eastAsia="en-US"/>
        </w:rPr>
      </w:pPr>
    </w:p>
    <w:p w:rsidR="004B16D2" w:rsidRPr="004B16D2" w:rsidRDefault="004B16D2" w:rsidP="004B16D2">
      <w:pPr>
        <w:rPr>
          <w:rFonts w:eastAsia="Calibri"/>
          <w:b/>
          <w:szCs w:val="22"/>
          <w:lang w:val="es-ES" w:eastAsia="en-US"/>
        </w:rPr>
      </w:pPr>
      <w:r w:rsidRPr="004B16D2">
        <w:rPr>
          <w:rFonts w:eastAsia="Calibri"/>
          <w:b/>
          <w:szCs w:val="22"/>
          <w:lang w:val="es-ES" w:eastAsia="en-US"/>
        </w:rPr>
        <w:fldChar w:fldCharType="begin"/>
      </w:r>
      <w:r w:rsidRPr="004B16D2">
        <w:rPr>
          <w:rFonts w:eastAsia="Calibri"/>
          <w:b/>
          <w:szCs w:val="22"/>
          <w:lang w:val="es-ES" w:eastAsia="en-US"/>
        </w:rPr>
        <w:instrText xml:space="preserve"> AUTONUM  </w:instrText>
      </w:r>
      <w:r w:rsidRPr="004B16D2">
        <w:rPr>
          <w:rFonts w:eastAsia="Calibri"/>
          <w:b/>
          <w:szCs w:val="22"/>
          <w:lang w:val="es-ES" w:eastAsia="en-US"/>
        </w:rPr>
        <w:fldChar w:fldCharType="end"/>
      </w:r>
      <w:r w:rsidRPr="004B16D2">
        <w:rPr>
          <w:rFonts w:eastAsia="Calibri"/>
          <w:b/>
          <w:szCs w:val="22"/>
          <w:lang w:val="es-ES" w:eastAsia="en-US"/>
        </w:rPr>
        <w:tab/>
      </w:r>
      <w:r>
        <w:rPr>
          <w:rFonts w:eastAsia="Calibri"/>
          <w:b/>
          <w:szCs w:val="22"/>
          <w:lang w:val="es-ES" w:eastAsia="en-US"/>
        </w:rPr>
        <w:t>Disposiciones transitorias</w:t>
      </w:r>
      <w:r w:rsidRPr="004B16D2">
        <w:rPr>
          <w:rFonts w:eastAsia="Calibri"/>
          <w:b/>
          <w:szCs w:val="22"/>
          <w:lang w:val="es-ES" w:eastAsia="en-US"/>
        </w:rPr>
        <w:t xml:space="preserve"> </w:t>
      </w:r>
    </w:p>
    <w:p w:rsidR="004B16D2" w:rsidRPr="004B16D2" w:rsidRDefault="004B16D2" w:rsidP="00E40EC8">
      <w:pPr>
        <w:contextualSpacing/>
        <w:rPr>
          <w:rFonts w:eastAsia="Calibri"/>
          <w:b/>
          <w:szCs w:val="22"/>
          <w:lang w:val="es-ES" w:eastAsia="en-US"/>
        </w:rPr>
      </w:pPr>
    </w:p>
    <w:p w:rsidR="004B16D2" w:rsidRPr="004B16D2" w:rsidRDefault="004B16D2" w:rsidP="004B16D2">
      <w:pPr>
        <w:rPr>
          <w:rFonts w:eastAsia="Calibri"/>
          <w:b/>
          <w:szCs w:val="22"/>
          <w:lang w:val="es-ES" w:eastAsia="en-US"/>
        </w:rPr>
      </w:pPr>
      <w:r w:rsidRPr="004B16D2">
        <w:rPr>
          <w:rFonts w:eastAsia="Calibri"/>
          <w:b/>
          <w:szCs w:val="22"/>
          <w:lang w:val="es-ES" w:eastAsia="en-US"/>
        </w:rPr>
        <w:fldChar w:fldCharType="begin"/>
      </w:r>
      <w:r w:rsidRPr="004B16D2">
        <w:rPr>
          <w:rFonts w:eastAsia="Calibri"/>
          <w:b/>
          <w:szCs w:val="22"/>
          <w:lang w:val="es-ES" w:eastAsia="en-US"/>
        </w:rPr>
        <w:instrText xml:space="preserve"> AUTONUM  </w:instrText>
      </w:r>
      <w:r w:rsidRPr="004B16D2">
        <w:rPr>
          <w:rFonts w:eastAsia="Calibri"/>
          <w:b/>
          <w:szCs w:val="22"/>
          <w:lang w:val="es-ES" w:eastAsia="en-US"/>
        </w:rPr>
        <w:fldChar w:fldCharType="end"/>
      </w:r>
      <w:r w:rsidRPr="004B16D2">
        <w:rPr>
          <w:rFonts w:eastAsia="Calibri"/>
          <w:b/>
          <w:szCs w:val="22"/>
          <w:lang w:val="es-ES" w:eastAsia="en-US"/>
        </w:rPr>
        <w:tab/>
      </w:r>
      <w:r>
        <w:rPr>
          <w:rFonts w:eastAsia="Calibri"/>
          <w:b/>
          <w:szCs w:val="22"/>
          <w:lang w:val="es-ES" w:eastAsia="en-US"/>
        </w:rPr>
        <w:t>Relación con otros acuerdos internacionales</w:t>
      </w:r>
    </w:p>
    <w:p w:rsidR="004B16D2" w:rsidRPr="004B16D2" w:rsidRDefault="004B16D2" w:rsidP="00E40EC8">
      <w:pPr>
        <w:contextualSpacing/>
        <w:rPr>
          <w:rFonts w:eastAsia="Calibri"/>
          <w:b/>
          <w:szCs w:val="22"/>
          <w:lang w:val="es-ES" w:eastAsia="en-US"/>
        </w:rPr>
      </w:pPr>
    </w:p>
    <w:p w:rsidR="004B16D2" w:rsidRPr="004B16D2" w:rsidRDefault="004B16D2" w:rsidP="004B16D2">
      <w:pPr>
        <w:rPr>
          <w:rFonts w:eastAsia="Calibri"/>
          <w:b/>
          <w:szCs w:val="22"/>
          <w:lang w:val="es-ES" w:eastAsia="en-US"/>
        </w:rPr>
      </w:pPr>
      <w:r w:rsidRPr="004B16D2">
        <w:rPr>
          <w:rFonts w:eastAsia="Calibri"/>
          <w:b/>
          <w:szCs w:val="22"/>
          <w:lang w:val="es-ES" w:eastAsia="en-US"/>
        </w:rPr>
        <w:fldChar w:fldCharType="begin"/>
      </w:r>
      <w:r w:rsidRPr="004B16D2">
        <w:rPr>
          <w:rFonts w:eastAsia="Calibri"/>
          <w:b/>
          <w:szCs w:val="22"/>
          <w:lang w:val="es-ES" w:eastAsia="en-US"/>
        </w:rPr>
        <w:instrText xml:space="preserve"> AUTONUM  </w:instrText>
      </w:r>
      <w:r w:rsidRPr="004B16D2">
        <w:rPr>
          <w:rFonts w:eastAsia="Calibri"/>
          <w:b/>
          <w:szCs w:val="22"/>
          <w:lang w:val="es-ES" w:eastAsia="en-US"/>
        </w:rPr>
        <w:fldChar w:fldCharType="end"/>
      </w:r>
      <w:r w:rsidRPr="004B16D2">
        <w:rPr>
          <w:rFonts w:eastAsia="Calibri"/>
          <w:b/>
          <w:szCs w:val="22"/>
          <w:lang w:val="es-ES" w:eastAsia="en-US"/>
        </w:rPr>
        <w:tab/>
      </w:r>
      <w:r>
        <w:rPr>
          <w:rFonts w:eastAsia="Calibri"/>
          <w:b/>
          <w:szCs w:val="22"/>
          <w:lang w:val="es-ES" w:eastAsia="en-US"/>
        </w:rPr>
        <w:t>Trato nacional</w:t>
      </w:r>
      <w:r w:rsidRPr="004B16D2">
        <w:rPr>
          <w:rFonts w:eastAsia="Calibri"/>
          <w:b/>
          <w:szCs w:val="22"/>
          <w:lang w:val="es-ES" w:eastAsia="en-US"/>
        </w:rPr>
        <w:t xml:space="preserve"> </w:t>
      </w:r>
    </w:p>
    <w:p w:rsidR="004B16D2" w:rsidRPr="004B16D2" w:rsidRDefault="004B16D2" w:rsidP="00E40EC8">
      <w:pPr>
        <w:contextualSpacing/>
        <w:rPr>
          <w:rFonts w:eastAsia="Calibri"/>
          <w:b/>
          <w:szCs w:val="22"/>
          <w:lang w:val="es-ES" w:eastAsia="en-US"/>
        </w:rPr>
      </w:pPr>
    </w:p>
    <w:p w:rsidR="004B16D2" w:rsidRPr="004B16D2" w:rsidRDefault="004B16D2" w:rsidP="004B16D2">
      <w:pPr>
        <w:rPr>
          <w:rFonts w:eastAsia="Calibri"/>
          <w:b/>
          <w:szCs w:val="22"/>
          <w:lang w:val="es-ES" w:eastAsia="en-US"/>
        </w:rPr>
      </w:pPr>
      <w:r w:rsidRPr="004B16D2">
        <w:rPr>
          <w:rFonts w:eastAsia="Calibri"/>
          <w:b/>
          <w:szCs w:val="22"/>
          <w:lang w:val="es-ES" w:eastAsia="en-US"/>
        </w:rPr>
        <w:fldChar w:fldCharType="begin"/>
      </w:r>
      <w:r w:rsidRPr="004B16D2">
        <w:rPr>
          <w:rFonts w:eastAsia="Calibri"/>
          <w:b/>
          <w:szCs w:val="22"/>
          <w:lang w:val="es-ES" w:eastAsia="en-US"/>
        </w:rPr>
        <w:instrText xml:space="preserve"> AUTONUM  </w:instrText>
      </w:r>
      <w:r w:rsidRPr="004B16D2">
        <w:rPr>
          <w:rFonts w:eastAsia="Calibri"/>
          <w:b/>
          <w:szCs w:val="22"/>
          <w:lang w:val="es-ES" w:eastAsia="en-US"/>
        </w:rPr>
        <w:fldChar w:fldCharType="end"/>
      </w:r>
      <w:r w:rsidRPr="004B16D2">
        <w:rPr>
          <w:rFonts w:eastAsia="Calibri"/>
          <w:b/>
          <w:szCs w:val="22"/>
          <w:lang w:val="es-ES" w:eastAsia="en-US"/>
        </w:rPr>
        <w:tab/>
      </w:r>
      <w:r>
        <w:rPr>
          <w:rFonts w:eastAsia="Calibri"/>
          <w:b/>
          <w:szCs w:val="22"/>
          <w:lang w:val="es-ES" w:eastAsia="en-US"/>
        </w:rPr>
        <w:t>Cooperación transfronteriza</w:t>
      </w:r>
    </w:p>
    <w:p w:rsidR="004B16D2" w:rsidRPr="00E40EC8" w:rsidRDefault="004B16D2" w:rsidP="004B16D2">
      <w:pPr>
        <w:rPr>
          <w:rFonts w:eastAsia="Calibri"/>
          <w:szCs w:val="22"/>
          <w:lang w:val="es-ES" w:eastAsia="en-US"/>
        </w:rPr>
      </w:pPr>
    </w:p>
    <w:p w:rsidR="004B16D2" w:rsidRPr="004B16D2" w:rsidRDefault="004B16D2" w:rsidP="004B16D2">
      <w:pPr>
        <w:spacing w:after="120" w:line="260" w:lineRule="atLeast"/>
        <w:rPr>
          <w:szCs w:val="22"/>
          <w:lang w:val="es-ES"/>
        </w:rPr>
      </w:pPr>
    </w:p>
    <w:p w:rsidR="004B16D2" w:rsidRPr="004B16D2" w:rsidRDefault="004B16D2" w:rsidP="004B16D2">
      <w:pPr>
        <w:spacing w:after="120" w:line="260" w:lineRule="atLeast"/>
        <w:rPr>
          <w:szCs w:val="22"/>
          <w:lang w:val="es-ES"/>
        </w:rPr>
      </w:pPr>
    </w:p>
    <w:p w:rsidR="006C2FB9" w:rsidRPr="004B16D2" w:rsidRDefault="004B16D2" w:rsidP="00E40EC8">
      <w:pPr>
        <w:spacing w:after="120" w:line="260" w:lineRule="atLeast"/>
        <w:ind w:left="5610"/>
        <w:jc w:val="both"/>
        <w:rPr>
          <w:iCs/>
          <w:szCs w:val="22"/>
          <w:lang w:val="es-ES"/>
        </w:rPr>
      </w:pPr>
      <w:r w:rsidRPr="004B16D2">
        <w:rPr>
          <w:iCs/>
          <w:szCs w:val="22"/>
          <w:lang w:val="es-ES"/>
        </w:rPr>
        <w:t>[</w:t>
      </w:r>
      <w:r w:rsidR="001D7F68">
        <w:rPr>
          <w:iCs/>
          <w:szCs w:val="22"/>
          <w:lang w:val="es-ES"/>
        </w:rPr>
        <w:t>Fin del</w:t>
      </w:r>
      <w:r w:rsidRPr="004B16D2">
        <w:rPr>
          <w:iCs/>
          <w:szCs w:val="22"/>
          <w:lang w:val="es-ES"/>
        </w:rPr>
        <w:t xml:space="preserve"> </w:t>
      </w:r>
      <w:r w:rsidR="001D7F68">
        <w:rPr>
          <w:iCs/>
          <w:szCs w:val="22"/>
          <w:lang w:val="es-ES"/>
        </w:rPr>
        <w:t>A</w:t>
      </w:r>
      <w:r w:rsidRPr="004B16D2">
        <w:rPr>
          <w:iCs/>
          <w:szCs w:val="22"/>
          <w:lang w:val="es-ES"/>
        </w:rPr>
        <w:t>nex</w:t>
      </w:r>
      <w:r w:rsidR="001D7F68">
        <w:rPr>
          <w:iCs/>
          <w:szCs w:val="22"/>
          <w:lang w:val="es-ES"/>
        </w:rPr>
        <w:t xml:space="preserve">o y del </w:t>
      </w:r>
      <w:r w:rsidRPr="004B16D2">
        <w:rPr>
          <w:iCs/>
          <w:szCs w:val="22"/>
          <w:lang w:val="es-ES"/>
        </w:rPr>
        <w:t>document</w:t>
      </w:r>
      <w:r w:rsidR="001D7F68">
        <w:rPr>
          <w:iCs/>
          <w:szCs w:val="22"/>
          <w:lang w:val="es-ES"/>
        </w:rPr>
        <w:t>o</w:t>
      </w:r>
      <w:r w:rsidRPr="004B16D2">
        <w:rPr>
          <w:iCs/>
          <w:szCs w:val="22"/>
          <w:lang w:val="es-ES"/>
        </w:rPr>
        <w:t>]</w:t>
      </w:r>
    </w:p>
    <w:sectPr w:rsidR="006C2FB9" w:rsidRPr="004B16D2" w:rsidSect="001E6EEB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927" w:rsidRDefault="00A21927">
      <w:r>
        <w:separator/>
      </w:r>
    </w:p>
  </w:endnote>
  <w:endnote w:type="continuationSeparator" w:id="0">
    <w:p w:rsidR="00A21927" w:rsidRDefault="00A21927" w:rsidP="003B38C1">
      <w:r>
        <w:separator/>
      </w:r>
    </w:p>
    <w:p w:rsidR="00A21927" w:rsidRPr="003B38C1" w:rsidRDefault="00A2192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21927" w:rsidRPr="003B38C1" w:rsidRDefault="00A2192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927" w:rsidRDefault="00A21927">
      <w:r>
        <w:separator/>
      </w:r>
    </w:p>
  </w:footnote>
  <w:footnote w:type="continuationSeparator" w:id="0">
    <w:p w:rsidR="00A21927" w:rsidRDefault="00A21927" w:rsidP="008B60B2">
      <w:r>
        <w:separator/>
      </w:r>
    </w:p>
    <w:p w:rsidR="00A21927" w:rsidRPr="00ED77FB" w:rsidRDefault="00A2192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21927" w:rsidRPr="00ED77FB" w:rsidRDefault="00A2192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4B16D2" w:rsidRPr="001D7F68" w:rsidRDefault="004B16D2" w:rsidP="004B16D2">
      <w:pPr>
        <w:pStyle w:val="FootnoteText"/>
        <w:rPr>
          <w:lang w:val="es-ES"/>
        </w:rPr>
      </w:pPr>
      <w:r w:rsidRPr="001D7F68">
        <w:rPr>
          <w:rStyle w:val="FootnoteReference"/>
          <w:lang w:val="es-ES"/>
        </w:rPr>
        <w:footnoteRef/>
      </w:r>
      <w:r w:rsidRPr="001D7F68">
        <w:rPr>
          <w:lang w:val="es-ES"/>
        </w:rPr>
        <w:t xml:space="preserve"> </w:t>
      </w:r>
      <w:r w:rsidR="001D7F68" w:rsidRPr="001D7F68">
        <w:rPr>
          <w:lang w:val="es-ES"/>
        </w:rPr>
        <w:t>Las cuestiones</w:t>
      </w:r>
      <w:r w:rsidRPr="001D7F68">
        <w:rPr>
          <w:lang w:val="es-ES"/>
        </w:rPr>
        <w:t xml:space="preserve"> 5 </w:t>
      </w:r>
      <w:r w:rsidR="001D7F68" w:rsidRPr="001D7F68">
        <w:rPr>
          <w:lang w:val="es-ES"/>
        </w:rPr>
        <w:t xml:space="preserve">a </w:t>
      </w:r>
      <w:r w:rsidRPr="001D7F68">
        <w:rPr>
          <w:lang w:val="es-ES"/>
        </w:rPr>
        <w:t xml:space="preserve">13 </w:t>
      </w:r>
      <w:r w:rsidR="001D7F68" w:rsidRPr="001D7F68">
        <w:rPr>
          <w:lang w:val="es-ES"/>
        </w:rPr>
        <w:t>no se examinaron en la 31ª sesión</w:t>
      </w:r>
      <w:r w:rsidR="00C73D64">
        <w:rPr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F5F" w:rsidRPr="006E0F5F" w:rsidRDefault="006E0F5F">
    <w:pPr>
      <w:pStyle w:val="Header"/>
      <w:jc w:val="right"/>
      <w:rPr>
        <w:lang w:val="es-ES"/>
      </w:rPr>
    </w:pPr>
    <w:r w:rsidRPr="006E0F5F">
      <w:rPr>
        <w:lang w:val="es-ES"/>
      </w:rPr>
      <w:t xml:space="preserve">página </w:t>
    </w:r>
    <w:sdt>
      <w:sdtPr>
        <w:rPr>
          <w:lang w:val="es-ES"/>
        </w:rPr>
        <w:id w:val="53794395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E0F5F">
          <w:rPr>
            <w:lang w:val="es-ES"/>
          </w:rPr>
          <w:fldChar w:fldCharType="begin"/>
        </w:r>
        <w:r w:rsidRPr="006E0F5F">
          <w:rPr>
            <w:lang w:val="es-ES"/>
          </w:rPr>
          <w:instrText xml:space="preserve"> PAGE   \* MERGEFORMAT </w:instrText>
        </w:r>
        <w:r w:rsidRPr="006E0F5F">
          <w:rPr>
            <w:lang w:val="es-ES"/>
          </w:rPr>
          <w:fldChar w:fldCharType="separate"/>
        </w:r>
        <w:r w:rsidR="00C73D64">
          <w:rPr>
            <w:noProof/>
            <w:lang w:val="es-ES"/>
          </w:rPr>
          <w:t>3</w:t>
        </w:r>
        <w:r w:rsidRPr="006E0F5F">
          <w:rPr>
            <w:noProof/>
            <w:lang w:val="es-ES"/>
          </w:rPr>
          <w:fldChar w:fldCharType="end"/>
        </w:r>
      </w:sdtContent>
    </w:sdt>
  </w:p>
  <w:p w:rsidR="00E052EF" w:rsidRPr="006E0F5F" w:rsidRDefault="00E052EF" w:rsidP="006E0F5F">
    <w:pPr>
      <w:tabs>
        <w:tab w:val="left" w:pos="6663"/>
        <w:tab w:val="left" w:pos="6720"/>
      </w:tabs>
      <w:jc w:val="right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6A1" w:rsidRDefault="005F46A1" w:rsidP="006E0F5F">
    <w:pPr>
      <w:tabs>
        <w:tab w:val="left" w:pos="6663"/>
        <w:tab w:val="left" w:pos="6720"/>
      </w:tabs>
      <w:jc w:val="right"/>
      <w:rPr>
        <w:lang w:val="es-ES"/>
      </w:rPr>
    </w:pPr>
    <w:r>
      <w:rPr>
        <w:lang w:val="es-ES"/>
      </w:rPr>
      <w:t>Anexo, página 2</w:t>
    </w:r>
  </w:p>
  <w:p w:rsidR="006E0F5F" w:rsidRPr="001E6EEB" w:rsidRDefault="006E0F5F" w:rsidP="006E0F5F">
    <w:pPr>
      <w:tabs>
        <w:tab w:val="left" w:pos="6663"/>
        <w:tab w:val="left" w:pos="6720"/>
      </w:tabs>
      <w:jc w:val="right"/>
      <w:rPr>
        <w:lang w:val="es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6A1" w:rsidRDefault="005F46A1" w:rsidP="006E0F5F">
    <w:pPr>
      <w:pStyle w:val="Header"/>
      <w:jc w:val="right"/>
      <w:rPr>
        <w:lang w:val="es-ES_tradnl"/>
      </w:rPr>
    </w:pPr>
    <w:r>
      <w:rPr>
        <w:lang w:val="es-ES_tradnl"/>
      </w:rPr>
      <w:t>ANEXO</w:t>
    </w:r>
  </w:p>
  <w:p w:rsidR="006E0F5F" w:rsidRPr="001E6EEB" w:rsidRDefault="006E0F5F" w:rsidP="006E0F5F">
    <w:pPr>
      <w:pStyle w:val="Header"/>
      <w:jc w:val="right"/>
      <w:rPr>
        <w:lang w:val="es-ES_trad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9146D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B559ED"/>
    <w:multiLevelType w:val="hybridMultilevel"/>
    <w:tmpl w:val="3E468B0E"/>
    <w:lvl w:ilvl="0" w:tplc="5A8C0F0A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DC6126"/>
    <w:multiLevelType w:val="hybridMultilevel"/>
    <w:tmpl w:val="80A4A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99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TRADTERM|WIPONew"/>
    <w:docVar w:name="TermBaseURL" w:val="empty"/>
    <w:docVar w:name="TextBases" w:val="TextBase TMs\WorkspaceSTS\EN-ES\Administrative\Meetings|TextBase TMs\WorkspaceSTS\EN-ES\Administrative\Organigrama|TextBase TMs\WorkspaceSTS\EN-ES\Administrative\Other|TextBase TMs\WorkspaceSTS\EN-ES\Administrative\Publications|TextBase TMs\WorkspaceSTS\EN-ES\Administrative\SRR|TextBase TMs\WorkspaceSTS\EN-ES\Budget and Finance\Budget2016-17|TextBase TMs\WorkspaceSTS\EN-ES\Budget and Finance\Meetings|TextBase TMs\WorkspaceSTS\EN-ES\Budget and Finance\Other|TextBase TMs\WorkspaceSTS\EN-ES\Budget and Finance\Política de inversiones|TextBase TMs\WorkspaceSTS\EN-ES\Budget and Finance\Publications|TextBase TMs\WorkspaceSTS\EN-ES\Copyright\Meetings|TextBase TMs\WorkspaceSTS\EN-ES\Copyright\Other|TextBase TMs\WorkspaceSTS\EN-ES\Copyright\Publications|TextBase TMs\WorkspaceSTS\EN-ES\Glossaries\EN-ES|TextBase TMs\WorkspaceSTS\EN-ES\Glossaries\Países|TextBase TMs\WorkspaceSTS\EN-ES\IP in General\Academy|TextBase TMs\WorkspaceSTS\EN-ES\IP in General\Arbitration and Mediation|TextBase TMs\WorkspaceSTS\EN-ES\IP in General\Meetings|TextBase TMs\WorkspaceSTS\EN-ES\IP in General\Other|TextBase TMs\WorkspaceSTS\EN-ES\IP in General\Press Room|TextBase TMs\WorkspaceSTS\EN-ES\IP in General\Publications|TextBase TMs\WorkspaceSTS\EN-ES\Patents\Meetings|TextBase TMs\WorkspaceSTS\EN-ES\Patents\Other|TextBase TMs\WorkspaceSTS\EN-ES\Patents\Publications|TextBase TMs\WorkspaceSTS\EN-ES\Trademarks\Documentos conferencia diplomática 2015|TextBase TMs\WorkspaceSTS\EN-ES\Trademarks\Meetings|TextBase TMs\WorkspaceSTS\EN-ES\Trademarks\Other|TextBase TMs\WorkspaceSTS\EN-ES\Trademarks\Publications|TextBase TMs\WorkspaceSTS\EN-ES\Treaties\Model Laws|TextBase TMs\WorkspaceSTS\EN-ES\Treaties\Other Laws and Agreements|TextBase TMs\WorkspaceSTS\EN-ES\Treaties\WIPO-administered|TextBase TMs\WorkspaceSTS\EN-ES\UPOV\Meetings|TextBase TMs\WorkspaceSTS\EN-ES\UPOV\Other|TextBase TMs\WorkspaceSTS\EN-ES\UPOV\Publications|TextBase TMs\WorkspaceSTS\EN-ES\UPOV\Technical Guidelines|TextBase TMs\WorkspaceSTS\EN-ES\UPOV\TGP_7|TextBase TMs\WorkspaceSTS\EN-ES\UPOV\TGs|TextBase TMs\WorkspaceSTS\EN-ES\QA 38077"/>
    <w:docVar w:name="TextBaseURL" w:val="empty"/>
    <w:docVar w:name="UILng" w:val="en"/>
  </w:docVars>
  <w:rsids>
    <w:rsidRoot w:val="005428C9"/>
    <w:rsid w:val="00001932"/>
    <w:rsid w:val="00004110"/>
    <w:rsid w:val="00005DC2"/>
    <w:rsid w:val="00007EBE"/>
    <w:rsid w:val="00020B0B"/>
    <w:rsid w:val="00025798"/>
    <w:rsid w:val="00026FDC"/>
    <w:rsid w:val="0003390B"/>
    <w:rsid w:val="00034171"/>
    <w:rsid w:val="00034F1B"/>
    <w:rsid w:val="000350CA"/>
    <w:rsid w:val="000362A5"/>
    <w:rsid w:val="00043CAA"/>
    <w:rsid w:val="00047DF0"/>
    <w:rsid w:val="00050AAA"/>
    <w:rsid w:val="0005374D"/>
    <w:rsid w:val="00054E22"/>
    <w:rsid w:val="000565C4"/>
    <w:rsid w:val="00062057"/>
    <w:rsid w:val="00065E90"/>
    <w:rsid w:val="00070647"/>
    <w:rsid w:val="00071A99"/>
    <w:rsid w:val="00073BBA"/>
    <w:rsid w:val="00073E67"/>
    <w:rsid w:val="00075432"/>
    <w:rsid w:val="00080964"/>
    <w:rsid w:val="0008488C"/>
    <w:rsid w:val="0008523C"/>
    <w:rsid w:val="000921DC"/>
    <w:rsid w:val="00095BB5"/>
    <w:rsid w:val="000968ED"/>
    <w:rsid w:val="000A1944"/>
    <w:rsid w:val="000A60FB"/>
    <w:rsid w:val="000B2978"/>
    <w:rsid w:val="000D1B54"/>
    <w:rsid w:val="000D3909"/>
    <w:rsid w:val="000F52E6"/>
    <w:rsid w:val="000F5E56"/>
    <w:rsid w:val="000F748A"/>
    <w:rsid w:val="0010308B"/>
    <w:rsid w:val="00121780"/>
    <w:rsid w:val="001362EE"/>
    <w:rsid w:val="001442D3"/>
    <w:rsid w:val="00146DA5"/>
    <w:rsid w:val="001470CC"/>
    <w:rsid w:val="0015134A"/>
    <w:rsid w:val="00152411"/>
    <w:rsid w:val="00154844"/>
    <w:rsid w:val="00154FB1"/>
    <w:rsid w:val="0015617F"/>
    <w:rsid w:val="001709F8"/>
    <w:rsid w:val="001719BF"/>
    <w:rsid w:val="00181D8F"/>
    <w:rsid w:val="001832A6"/>
    <w:rsid w:val="001876C3"/>
    <w:rsid w:val="00197E88"/>
    <w:rsid w:val="001A080C"/>
    <w:rsid w:val="001A4F0A"/>
    <w:rsid w:val="001C2F18"/>
    <w:rsid w:val="001C455B"/>
    <w:rsid w:val="001D5E3A"/>
    <w:rsid w:val="001D7F68"/>
    <w:rsid w:val="001E1F6E"/>
    <w:rsid w:val="001E4DA4"/>
    <w:rsid w:val="001E6EEB"/>
    <w:rsid w:val="001E6FC1"/>
    <w:rsid w:val="001F1EC2"/>
    <w:rsid w:val="00202976"/>
    <w:rsid w:val="00206D37"/>
    <w:rsid w:val="00207E92"/>
    <w:rsid w:val="00214A3C"/>
    <w:rsid w:val="00216048"/>
    <w:rsid w:val="00231B6C"/>
    <w:rsid w:val="0024040D"/>
    <w:rsid w:val="00240A58"/>
    <w:rsid w:val="00247783"/>
    <w:rsid w:val="00252AB2"/>
    <w:rsid w:val="0025530F"/>
    <w:rsid w:val="00255D22"/>
    <w:rsid w:val="002564D5"/>
    <w:rsid w:val="00256FAF"/>
    <w:rsid w:val="00262AA8"/>
    <w:rsid w:val="002634C4"/>
    <w:rsid w:val="002638FD"/>
    <w:rsid w:val="00277848"/>
    <w:rsid w:val="002814AB"/>
    <w:rsid w:val="002824FB"/>
    <w:rsid w:val="00287BFD"/>
    <w:rsid w:val="00290994"/>
    <w:rsid w:val="002928D3"/>
    <w:rsid w:val="002953D8"/>
    <w:rsid w:val="002A43DB"/>
    <w:rsid w:val="002B542B"/>
    <w:rsid w:val="002B68B2"/>
    <w:rsid w:val="002C0313"/>
    <w:rsid w:val="002C338F"/>
    <w:rsid w:val="002C5548"/>
    <w:rsid w:val="002C62CF"/>
    <w:rsid w:val="002D404E"/>
    <w:rsid w:val="002D5DFF"/>
    <w:rsid w:val="002F1FE6"/>
    <w:rsid w:val="002F4E68"/>
    <w:rsid w:val="002F5463"/>
    <w:rsid w:val="002F799C"/>
    <w:rsid w:val="003126FA"/>
    <w:rsid w:val="00312F7F"/>
    <w:rsid w:val="0031723F"/>
    <w:rsid w:val="00320783"/>
    <w:rsid w:val="003306CE"/>
    <w:rsid w:val="003333F0"/>
    <w:rsid w:val="00346218"/>
    <w:rsid w:val="00350495"/>
    <w:rsid w:val="00352782"/>
    <w:rsid w:val="003558D6"/>
    <w:rsid w:val="00361450"/>
    <w:rsid w:val="003651B6"/>
    <w:rsid w:val="00366103"/>
    <w:rsid w:val="003673CF"/>
    <w:rsid w:val="00374100"/>
    <w:rsid w:val="00376809"/>
    <w:rsid w:val="00381777"/>
    <w:rsid w:val="003842DF"/>
    <w:rsid w:val="003845C1"/>
    <w:rsid w:val="003A6F89"/>
    <w:rsid w:val="003B18F9"/>
    <w:rsid w:val="003B3135"/>
    <w:rsid w:val="003B38C1"/>
    <w:rsid w:val="003C6B19"/>
    <w:rsid w:val="003D4844"/>
    <w:rsid w:val="003E1392"/>
    <w:rsid w:val="003E2A86"/>
    <w:rsid w:val="003F613B"/>
    <w:rsid w:val="00401142"/>
    <w:rsid w:val="00403790"/>
    <w:rsid w:val="0041001F"/>
    <w:rsid w:val="00410621"/>
    <w:rsid w:val="004202B6"/>
    <w:rsid w:val="00423E3E"/>
    <w:rsid w:val="00427AF4"/>
    <w:rsid w:val="00433FF7"/>
    <w:rsid w:val="0043552C"/>
    <w:rsid w:val="004375EF"/>
    <w:rsid w:val="00445410"/>
    <w:rsid w:val="00450B59"/>
    <w:rsid w:val="00460510"/>
    <w:rsid w:val="00461D05"/>
    <w:rsid w:val="00462D26"/>
    <w:rsid w:val="004647DA"/>
    <w:rsid w:val="004654B1"/>
    <w:rsid w:val="00474062"/>
    <w:rsid w:val="00476942"/>
    <w:rsid w:val="00477D6B"/>
    <w:rsid w:val="00484901"/>
    <w:rsid w:val="0049441E"/>
    <w:rsid w:val="00497B02"/>
    <w:rsid w:val="004B02C3"/>
    <w:rsid w:val="004B16D2"/>
    <w:rsid w:val="004C3CE5"/>
    <w:rsid w:val="004C4279"/>
    <w:rsid w:val="004C4411"/>
    <w:rsid w:val="004C47FC"/>
    <w:rsid w:val="004C594C"/>
    <w:rsid w:val="004C5DA2"/>
    <w:rsid w:val="004D129B"/>
    <w:rsid w:val="004E0075"/>
    <w:rsid w:val="004F6DF5"/>
    <w:rsid w:val="005019FF"/>
    <w:rsid w:val="005020EC"/>
    <w:rsid w:val="005056A1"/>
    <w:rsid w:val="00511661"/>
    <w:rsid w:val="00511974"/>
    <w:rsid w:val="00513B37"/>
    <w:rsid w:val="0051793A"/>
    <w:rsid w:val="00520987"/>
    <w:rsid w:val="0053057A"/>
    <w:rsid w:val="005307C8"/>
    <w:rsid w:val="005342A9"/>
    <w:rsid w:val="0053669E"/>
    <w:rsid w:val="005367E7"/>
    <w:rsid w:val="005371E6"/>
    <w:rsid w:val="005428C9"/>
    <w:rsid w:val="00545480"/>
    <w:rsid w:val="005454CD"/>
    <w:rsid w:val="00560A29"/>
    <w:rsid w:val="005610F4"/>
    <w:rsid w:val="00572C50"/>
    <w:rsid w:val="00583C53"/>
    <w:rsid w:val="00585336"/>
    <w:rsid w:val="0059749C"/>
    <w:rsid w:val="005A172D"/>
    <w:rsid w:val="005B0853"/>
    <w:rsid w:val="005B7F0A"/>
    <w:rsid w:val="005C6649"/>
    <w:rsid w:val="005D0849"/>
    <w:rsid w:val="005E2009"/>
    <w:rsid w:val="005E4C5C"/>
    <w:rsid w:val="005F46A1"/>
    <w:rsid w:val="00605827"/>
    <w:rsid w:val="00610221"/>
    <w:rsid w:val="00611867"/>
    <w:rsid w:val="00613C99"/>
    <w:rsid w:val="0062784B"/>
    <w:rsid w:val="00640082"/>
    <w:rsid w:val="0064068D"/>
    <w:rsid w:val="00646050"/>
    <w:rsid w:val="00646181"/>
    <w:rsid w:val="00661DD3"/>
    <w:rsid w:val="006713CA"/>
    <w:rsid w:val="006726DF"/>
    <w:rsid w:val="006766A7"/>
    <w:rsid w:val="00676C5C"/>
    <w:rsid w:val="006861AD"/>
    <w:rsid w:val="006861E1"/>
    <w:rsid w:val="00687790"/>
    <w:rsid w:val="0069066E"/>
    <w:rsid w:val="006A1DD7"/>
    <w:rsid w:val="006A3D96"/>
    <w:rsid w:val="006A5A26"/>
    <w:rsid w:val="006A6E0C"/>
    <w:rsid w:val="006B77F9"/>
    <w:rsid w:val="006B7929"/>
    <w:rsid w:val="006C2FB9"/>
    <w:rsid w:val="006C6AAD"/>
    <w:rsid w:val="006D081C"/>
    <w:rsid w:val="006D3AD2"/>
    <w:rsid w:val="006D55DD"/>
    <w:rsid w:val="006E0F5F"/>
    <w:rsid w:val="006E766F"/>
    <w:rsid w:val="00703430"/>
    <w:rsid w:val="00707D36"/>
    <w:rsid w:val="00713832"/>
    <w:rsid w:val="00716C2E"/>
    <w:rsid w:val="00717B47"/>
    <w:rsid w:val="007257DE"/>
    <w:rsid w:val="007448CF"/>
    <w:rsid w:val="00754813"/>
    <w:rsid w:val="00761013"/>
    <w:rsid w:val="0076116D"/>
    <w:rsid w:val="007652D3"/>
    <w:rsid w:val="00767182"/>
    <w:rsid w:val="0077451F"/>
    <w:rsid w:val="00777C94"/>
    <w:rsid w:val="007907BE"/>
    <w:rsid w:val="00791AC0"/>
    <w:rsid w:val="00793E2A"/>
    <w:rsid w:val="007A0F4B"/>
    <w:rsid w:val="007A1190"/>
    <w:rsid w:val="007A23EF"/>
    <w:rsid w:val="007A3748"/>
    <w:rsid w:val="007A55F7"/>
    <w:rsid w:val="007A56BA"/>
    <w:rsid w:val="007B0983"/>
    <w:rsid w:val="007C3BCD"/>
    <w:rsid w:val="007D1613"/>
    <w:rsid w:val="007D1723"/>
    <w:rsid w:val="007D271A"/>
    <w:rsid w:val="007D29E3"/>
    <w:rsid w:val="007D4F65"/>
    <w:rsid w:val="007E152B"/>
    <w:rsid w:val="007E3DB7"/>
    <w:rsid w:val="007E3DEA"/>
    <w:rsid w:val="007F1E05"/>
    <w:rsid w:val="007F2974"/>
    <w:rsid w:val="00824C70"/>
    <w:rsid w:val="0083577D"/>
    <w:rsid w:val="00836C9F"/>
    <w:rsid w:val="00840EAF"/>
    <w:rsid w:val="008558CD"/>
    <w:rsid w:val="00855952"/>
    <w:rsid w:val="008754C4"/>
    <w:rsid w:val="00891C8C"/>
    <w:rsid w:val="008A2C3C"/>
    <w:rsid w:val="008A6397"/>
    <w:rsid w:val="008A74D8"/>
    <w:rsid w:val="008B2CC1"/>
    <w:rsid w:val="008B58C5"/>
    <w:rsid w:val="008B60B2"/>
    <w:rsid w:val="008C2F88"/>
    <w:rsid w:val="008D2E95"/>
    <w:rsid w:val="008D58FA"/>
    <w:rsid w:val="008D6B5A"/>
    <w:rsid w:val="008E053C"/>
    <w:rsid w:val="008E6DBA"/>
    <w:rsid w:val="008E715E"/>
    <w:rsid w:val="008F030D"/>
    <w:rsid w:val="009040E2"/>
    <w:rsid w:val="0090731E"/>
    <w:rsid w:val="00910004"/>
    <w:rsid w:val="0091074A"/>
    <w:rsid w:val="0091676C"/>
    <w:rsid w:val="00916EE2"/>
    <w:rsid w:val="0092199F"/>
    <w:rsid w:val="00927CAE"/>
    <w:rsid w:val="00931A71"/>
    <w:rsid w:val="00932A5B"/>
    <w:rsid w:val="009516EA"/>
    <w:rsid w:val="009604A8"/>
    <w:rsid w:val="00966A22"/>
    <w:rsid w:val="0096722F"/>
    <w:rsid w:val="009757E4"/>
    <w:rsid w:val="00980843"/>
    <w:rsid w:val="00985AE3"/>
    <w:rsid w:val="00986029"/>
    <w:rsid w:val="00986C5A"/>
    <w:rsid w:val="009929DE"/>
    <w:rsid w:val="00992D0C"/>
    <w:rsid w:val="00993D78"/>
    <w:rsid w:val="0099438E"/>
    <w:rsid w:val="009944AB"/>
    <w:rsid w:val="00994B55"/>
    <w:rsid w:val="009959AF"/>
    <w:rsid w:val="009A01EA"/>
    <w:rsid w:val="009A6282"/>
    <w:rsid w:val="009C53E2"/>
    <w:rsid w:val="009C63E7"/>
    <w:rsid w:val="009D2695"/>
    <w:rsid w:val="009D4B36"/>
    <w:rsid w:val="009E2373"/>
    <w:rsid w:val="009E2791"/>
    <w:rsid w:val="009E3F6F"/>
    <w:rsid w:val="009E659F"/>
    <w:rsid w:val="009F0025"/>
    <w:rsid w:val="009F3043"/>
    <w:rsid w:val="009F499F"/>
    <w:rsid w:val="009F4CC2"/>
    <w:rsid w:val="00A0009C"/>
    <w:rsid w:val="00A0168C"/>
    <w:rsid w:val="00A04CFB"/>
    <w:rsid w:val="00A12500"/>
    <w:rsid w:val="00A1732B"/>
    <w:rsid w:val="00A177D3"/>
    <w:rsid w:val="00A21927"/>
    <w:rsid w:val="00A37AA3"/>
    <w:rsid w:val="00A42DAF"/>
    <w:rsid w:val="00A430D9"/>
    <w:rsid w:val="00A45BD8"/>
    <w:rsid w:val="00A5375D"/>
    <w:rsid w:val="00A57F96"/>
    <w:rsid w:val="00A716B8"/>
    <w:rsid w:val="00A71AAA"/>
    <w:rsid w:val="00A732C6"/>
    <w:rsid w:val="00A73D1B"/>
    <w:rsid w:val="00A74A6B"/>
    <w:rsid w:val="00A775F5"/>
    <w:rsid w:val="00A77E14"/>
    <w:rsid w:val="00A81870"/>
    <w:rsid w:val="00A84CB3"/>
    <w:rsid w:val="00A869B7"/>
    <w:rsid w:val="00A87BB8"/>
    <w:rsid w:val="00A90C28"/>
    <w:rsid w:val="00A923B9"/>
    <w:rsid w:val="00A93823"/>
    <w:rsid w:val="00A97B48"/>
    <w:rsid w:val="00AA1E21"/>
    <w:rsid w:val="00AB12FB"/>
    <w:rsid w:val="00AB5611"/>
    <w:rsid w:val="00AC068F"/>
    <w:rsid w:val="00AC1225"/>
    <w:rsid w:val="00AC205C"/>
    <w:rsid w:val="00AD5B1F"/>
    <w:rsid w:val="00AE75B1"/>
    <w:rsid w:val="00AF0A6B"/>
    <w:rsid w:val="00AF656F"/>
    <w:rsid w:val="00AF7468"/>
    <w:rsid w:val="00B05A69"/>
    <w:rsid w:val="00B101AB"/>
    <w:rsid w:val="00B22ECE"/>
    <w:rsid w:val="00B248D7"/>
    <w:rsid w:val="00B274F1"/>
    <w:rsid w:val="00B352AA"/>
    <w:rsid w:val="00B4161B"/>
    <w:rsid w:val="00B43A59"/>
    <w:rsid w:val="00B4750F"/>
    <w:rsid w:val="00B5262E"/>
    <w:rsid w:val="00B66E59"/>
    <w:rsid w:val="00B66E89"/>
    <w:rsid w:val="00B70336"/>
    <w:rsid w:val="00B73001"/>
    <w:rsid w:val="00B85E2E"/>
    <w:rsid w:val="00B860C6"/>
    <w:rsid w:val="00B87F6E"/>
    <w:rsid w:val="00B87FAD"/>
    <w:rsid w:val="00B9430B"/>
    <w:rsid w:val="00B94C3E"/>
    <w:rsid w:val="00B94DD1"/>
    <w:rsid w:val="00B9734B"/>
    <w:rsid w:val="00BB0950"/>
    <w:rsid w:val="00BB17C8"/>
    <w:rsid w:val="00BB2E71"/>
    <w:rsid w:val="00BB5E31"/>
    <w:rsid w:val="00BC11D9"/>
    <w:rsid w:val="00BC11FD"/>
    <w:rsid w:val="00BC3598"/>
    <w:rsid w:val="00BD0C48"/>
    <w:rsid w:val="00BE6033"/>
    <w:rsid w:val="00BE79B1"/>
    <w:rsid w:val="00BF15C7"/>
    <w:rsid w:val="00BF2338"/>
    <w:rsid w:val="00C015C1"/>
    <w:rsid w:val="00C0247D"/>
    <w:rsid w:val="00C073D1"/>
    <w:rsid w:val="00C11BFE"/>
    <w:rsid w:val="00C234BB"/>
    <w:rsid w:val="00C24327"/>
    <w:rsid w:val="00C277B0"/>
    <w:rsid w:val="00C278C7"/>
    <w:rsid w:val="00C36834"/>
    <w:rsid w:val="00C5604A"/>
    <w:rsid w:val="00C62DA1"/>
    <w:rsid w:val="00C65076"/>
    <w:rsid w:val="00C7075A"/>
    <w:rsid w:val="00C70CF5"/>
    <w:rsid w:val="00C73D64"/>
    <w:rsid w:val="00C75B46"/>
    <w:rsid w:val="00C76E73"/>
    <w:rsid w:val="00C818F2"/>
    <w:rsid w:val="00C90F37"/>
    <w:rsid w:val="00C93098"/>
    <w:rsid w:val="00CA04EB"/>
    <w:rsid w:val="00CA4785"/>
    <w:rsid w:val="00CA7149"/>
    <w:rsid w:val="00CB550F"/>
    <w:rsid w:val="00CB7292"/>
    <w:rsid w:val="00CC0A5A"/>
    <w:rsid w:val="00CC162F"/>
    <w:rsid w:val="00CC1783"/>
    <w:rsid w:val="00CC4E81"/>
    <w:rsid w:val="00CD1800"/>
    <w:rsid w:val="00CD3B25"/>
    <w:rsid w:val="00CD728A"/>
    <w:rsid w:val="00CE446E"/>
    <w:rsid w:val="00D11513"/>
    <w:rsid w:val="00D1421B"/>
    <w:rsid w:val="00D27EEB"/>
    <w:rsid w:val="00D44E92"/>
    <w:rsid w:val="00D45252"/>
    <w:rsid w:val="00D476FE"/>
    <w:rsid w:val="00D50FFC"/>
    <w:rsid w:val="00D6205D"/>
    <w:rsid w:val="00D629A8"/>
    <w:rsid w:val="00D6405C"/>
    <w:rsid w:val="00D71B4D"/>
    <w:rsid w:val="00D71E80"/>
    <w:rsid w:val="00D721E6"/>
    <w:rsid w:val="00D762E1"/>
    <w:rsid w:val="00D91B6D"/>
    <w:rsid w:val="00D93D55"/>
    <w:rsid w:val="00D967DA"/>
    <w:rsid w:val="00DC35AB"/>
    <w:rsid w:val="00DC3C0B"/>
    <w:rsid w:val="00DC46BA"/>
    <w:rsid w:val="00DC76D0"/>
    <w:rsid w:val="00DD4024"/>
    <w:rsid w:val="00DD64A4"/>
    <w:rsid w:val="00DE6A3B"/>
    <w:rsid w:val="00DF031B"/>
    <w:rsid w:val="00E00F56"/>
    <w:rsid w:val="00E052EF"/>
    <w:rsid w:val="00E1794A"/>
    <w:rsid w:val="00E17970"/>
    <w:rsid w:val="00E2611A"/>
    <w:rsid w:val="00E335FE"/>
    <w:rsid w:val="00E35FA5"/>
    <w:rsid w:val="00E40D96"/>
    <w:rsid w:val="00E40EC8"/>
    <w:rsid w:val="00E51DA6"/>
    <w:rsid w:val="00E543EE"/>
    <w:rsid w:val="00E65360"/>
    <w:rsid w:val="00E65B8E"/>
    <w:rsid w:val="00E65B9B"/>
    <w:rsid w:val="00E91D11"/>
    <w:rsid w:val="00EA016E"/>
    <w:rsid w:val="00EA1CEF"/>
    <w:rsid w:val="00EB0034"/>
    <w:rsid w:val="00EC4E49"/>
    <w:rsid w:val="00EC5340"/>
    <w:rsid w:val="00ED3330"/>
    <w:rsid w:val="00ED77FB"/>
    <w:rsid w:val="00EE021F"/>
    <w:rsid w:val="00EE45FA"/>
    <w:rsid w:val="00EE4D2D"/>
    <w:rsid w:val="00EF4BBD"/>
    <w:rsid w:val="00EF4DDA"/>
    <w:rsid w:val="00EF5F08"/>
    <w:rsid w:val="00F03A64"/>
    <w:rsid w:val="00F1492B"/>
    <w:rsid w:val="00F14F34"/>
    <w:rsid w:val="00F16585"/>
    <w:rsid w:val="00F22343"/>
    <w:rsid w:val="00F230F1"/>
    <w:rsid w:val="00F2335C"/>
    <w:rsid w:val="00F32FDB"/>
    <w:rsid w:val="00F33D45"/>
    <w:rsid w:val="00F3602C"/>
    <w:rsid w:val="00F36115"/>
    <w:rsid w:val="00F47246"/>
    <w:rsid w:val="00F538D9"/>
    <w:rsid w:val="00F545B3"/>
    <w:rsid w:val="00F640E1"/>
    <w:rsid w:val="00F66152"/>
    <w:rsid w:val="00F70171"/>
    <w:rsid w:val="00F76A1B"/>
    <w:rsid w:val="00F77A10"/>
    <w:rsid w:val="00F9034C"/>
    <w:rsid w:val="00F97667"/>
    <w:rsid w:val="00FB0A2C"/>
    <w:rsid w:val="00FB3F63"/>
    <w:rsid w:val="00FB43C2"/>
    <w:rsid w:val="00FB511D"/>
    <w:rsid w:val="00FD4FAB"/>
    <w:rsid w:val="00FD576E"/>
    <w:rsid w:val="00FD6AA5"/>
    <w:rsid w:val="00FE1763"/>
    <w:rsid w:val="00FE33BA"/>
    <w:rsid w:val="00FE5F59"/>
    <w:rsid w:val="00FF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EndnoteTextChar">
    <w:name w:val="Endnote Text Char"/>
    <w:link w:val="EndnoteText"/>
    <w:semiHidden/>
    <w:locked/>
    <w:rsid w:val="00985AE3"/>
    <w:rPr>
      <w:rFonts w:ascii="Arial" w:eastAsia="SimSun" w:hAnsi="Arial" w:cs="Arial"/>
      <w:sz w:val="18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985AE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IN" w:eastAsia="en-US"/>
    </w:rPr>
  </w:style>
  <w:style w:type="paragraph" w:styleId="BalloonText">
    <w:name w:val="Balloon Text"/>
    <w:basedOn w:val="Normal"/>
    <w:semiHidden/>
    <w:rsid w:val="004D129B"/>
    <w:rPr>
      <w:rFonts w:ascii="Tahoma" w:hAnsi="Tahoma" w:cs="Tahoma"/>
      <w:sz w:val="16"/>
      <w:szCs w:val="16"/>
    </w:rPr>
  </w:style>
  <w:style w:type="character" w:customStyle="1" w:styleId="ft">
    <w:name w:val="ft"/>
    <w:basedOn w:val="DefaultParagraphFont"/>
    <w:uiPriority w:val="99"/>
    <w:rsid w:val="00FD576E"/>
  </w:style>
  <w:style w:type="character" w:styleId="Hyperlink">
    <w:name w:val="Hyperlink"/>
    <w:rsid w:val="00FD576E"/>
    <w:rPr>
      <w:color w:val="0000FF"/>
      <w:u w:val="single"/>
    </w:rPr>
  </w:style>
  <w:style w:type="character" w:styleId="FollowedHyperlink">
    <w:name w:val="FollowedHyperlink"/>
    <w:rsid w:val="00572C50"/>
    <w:rPr>
      <w:color w:val="606420"/>
      <w:u w:val="single"/>
    </w:rPr>
  </w:style>
  <w:style w:type="paragraph" w:customStyle="1" w:styleId="Char">
    <w:name w:val="Char 字元 字元"/>
    <w:basedOn w:val="Normal"/>
    <w:rsid w:val="007E152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NormalWeb">
    <w:name w:val="Normal (Web)"/>
    <w:basedOn w:val="Normal"/>
    <w:uiPriority w:val="99"/>
    <w:unhideWhenUsed/>
    <w:rsid w:val="002824FB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F32FDB"/>
    <w:rPr>
      <w:rFonts w:ascii="Arial" w:eastAsia="SimSun" w:hAnsi="Arial" w:cs="Arial"/>
      <w:sz w:val="22"/>
      <w:lang w:val="en-US" w:eastAsia="zh-CN"/>
    </w:rPr>
  </w:style>
  <w:style w:type="paragraph" w:customStyle="1" w:styleId="MediumGrid1-Accent21">
    <w:name w:val="Medium Grid 1 - Accent 21"/>
    <w:basedOn w:val="Normal"/>
    <w:uiPriority w:val="34"/>
    <w:qFormat/>
    <w:rsid w:val="00A77E14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character" w:styleId="FootnoteReference">
    <w:name w:val="footnote reference"/>
    <w:uiPriority w:val="99"/>
    <w:unhideWhenUsed/>
    <w:rsid w:val="004B16D2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6E0F5F"/>
    <w:rPr>
      <w:rFonts w:ascii="Arial" w:eastAsia="SimSun" w:hAnsi="Arial" w:cs="Arial"/>
      <w:sz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EndnoteTextChar">
    <w:name w:val="Endnote Text Char"/>
    <w:link w:val="EndnoteText"/>
    <w:semiHidden/>
    <w:locked/>
    <w:rsid w:val="00985AE3"/>
    <w:rPr>
      <w:rFonts w:ascii="Arial" w:eastAsia="SimSun" w:hAnsi="Arial" w:cs="Arial"/>
      <w:sz w:val="18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985AE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IN" w:eastAsia="en-US"/>
    </w:rPr>
  </w:style>
  <w:style w:type="paragraph" w:styleId="BalloonText">
    <w:name w:val="Balloon Text"/>
    <w:basedOn w:val="Normal"/>
    <w:semiHidden/>
    <w:rsid w:val="004D129B"/>
    <w:rPr>
      <w:rFonts w:ascii="Tahoma" w:hAnsi="Tahoma" w:cs="Tahoma"/>
      <w:sz w:val="16"/>
      <w:szCs w:val="16"/>
    </w:rPr>
  </w:style>
  <w:style w:type="character" w:customStyle="1" w:styleId="ft">
    <w:name w:val="ft"/>
    <w:basedOn w:val="DefaultParagraphFont"/>
    <w:uiPriority w:val="99"/>
    <w:rsid w:val="00FD576E"/>
  </w:style>
  <w:style w:type="character" w:styleId="Hyperlink">
    <w:name w:val="Hyperlink"/>
    <w:rsid w:val="00FD576E"/>
    <w:rPr>
      <w:color w:val="0000FF"/>
      <w:u w:val="single"/>
    </w:rPr>
  </w:style>
  <w:style w:type="character" w:styleId="FollowedHyperlink">
    <w:name w:val="FollowedHyperlink"/>
    <w:rsid w:val="00572C50"/>
    <w:rPr>
      <w:color w:val="606420"/>
      <w:u w:val="single"/>
    </w:rPr>
  </w:style>
  <w:style w:type="paragraph" w:customStyle="1" w:styleId="Char">
    <w:name w:val="Char 字元 字元"/>
    <w:basedOn w:val="Normal"/>
    <w:rsid w:val="007E152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NormalWeb">
    <w:name w:val="Normal (Web)"/>
    <w:basedOn w:val="Normal"/>
    <w:uiPriority w:val="99"/>
    <w:unhideWhenUsed/>
    <w:rsid w:val="002824FB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F32FDB"/>
    <w:rPr>
      <w:rFonts w:ascii="Arial" w:eastAsia="SimSun" w:hAnsi="Arial" w:cs="Arial"/>
      <w:sz w:val="22"/>
      <w:lang w:val="en-US" w:eastAsia="zh-CN"/>
    </w:rPr>
  </w:style>
  <w:style w:type="paragraph" w:customStyle="1" w:styleId="MediumGrid1-Accent21">
    <w:name w:val="Medium Grid 1 - Accent 21"/>
    <w:basedOn w:val="Normal"/>
    <w:uiPriority w:val="34"/>
    <w:qFormat/>
    <w:rsid w:val="00A77E14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character" w:styleId="FootnoteReference">
    <w:name w:val="footnote reference"/>
    <w:uiPriority w:val="99"/>
    <w:unhideWhenUsed/>
    <w:rsid w:val="004B16D2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6E0F5F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1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8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5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3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5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DFEC9-067E-4204-BD44-E9632D34E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7736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WIPO/GRTKF/IC/31 Decisiones</dc:title>
  <dc:creator/>
  <dc:description>JC - 26/9/2016</dc:description>
  <cp:lastModifiedBy>BOU LLORET Amparo</cp:lastModifiedBy>
  <cp:revision>30</cp:revision>
  <cp:lastPrinted>2016-02-22T09:46:00Z</cp:lastPrinted>
  <dcterms:created xsi:type="dcterms:W3CDTF">2016-09-19T09:49:00Z</dcterms:created>
  <dcterms:modified xsi:type="dcterms:W3CDTF">2016-09-27T07:56:00Z</dcterms:modified>
</cp:coreProperties>
</file>