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B2459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B2459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B2459" w:rsidRDefault="00A83CA1" w:rsidP="00AB613D">
            <w:pPr>
              <w:rPr>
                <w:lang w:val="es-ES_tradnl"/>
              </w:rPr>
            </w:pPr>
            <w:r w:rsidRPr="004B2459">
              <w:rPr>
                <w:noProof/>
                <w:lang w:val="en-US" w:eastAsia="en-US"/>
              </w:rPr>
              <w:drawing>
                <wp:inline distT="0" distB="0" distL="0" distR="0" wp14:anchorId="0E7F2D76" wp14:editId="3FFFBF64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B2459" w:rsidRDefault="00E504E5" w:rsidP="00AB613D">
            <w:pPr>
              <w:jc w:val="right"/>
              <w:rPr>
                <w:lang w:val="es-ES_tradnl"/>
              </w:rPr>
            </w:pPr>
            <w:r w:rsidRPr="004B2459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4B2459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B2459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1" w:name="Code"/>
            <w:bookmarkEnd w:id="1"/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 xml:space="preserve">   </w:t>
            </w:r>
          </w:p>
        </w:tc>
      </w:tr>
      <w:tr w:rsidR="008B2CC1" w:rsidRPr="004B245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3F99" w:rsidRDefault="007F08AA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>wipo/grtkf/IC/2</w:t>
            </w:r>
            <w:r w:rsidR="0031407E">
              <w:rPr>
                <w:rFonts w:ascii="Arial Black" w:hAnsi="Arial Black"/>
                <w:caps/>
                <w:sz w:val="15"/>
                <w:lang w:val="es-ES_tradnl"/>
              </w:rPr>
              <w:t>9</w:t>
            </w:r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>/INF/</w:t>
            </w:r>
            <w:r w:rsidR="0031407E">
              <w:rPr>
                <w:rFonts w:ascii="Arial Black" w:hAnsi="Arial Black"/>
                <w:caps/>
                <w:sz w:val="15"/>
                <w:lang w:val="es-ES_tradnl"/>
              </w:rPr>
              <w:t>8</w:t>
            </w:r>
          </w:p>
          <w:p w:rsidR="008B2CC1" w:rsidRPr="004B2459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4B245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</w:p>
        </w:tc>
      </w:tr>
      <w:tr w:rsidR="007F08AA" w:rsidRPr="004B245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F08AA" w:rsidRPr="004B2459" w:rsidRDefault="007F08AA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>ORIGINAL:  INGLÉS</w:t>
            </w:r>
          </w:p>
        </w:tc>
      </w:tr>
      <w:tr w:rsidR="008B2CC1" w:rsidRPr="004B2459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B2459" w:rsidRDefault="00675021" w:rsidP="0031407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B2459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4B2459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7F08AA" w:rsidRPr="004B2459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31407E">
              <w:rPr>
                <w:rFonts w:ascii="Arial Black" w:hAnsi="Arial Black"/>
                <w:caps/>
                <w:sz w:val="15"/>
                <w:lang w:val="es-ES_tradnl"/>
              </w:rPr>
              <w:t>14</w:t>
            </w:r>
            <w:r w:rsidR="007F08AA" w:rsidRPr="004B2459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31407E">
              <w:rPr>
                <w:rFonts w:ascii="Arial Black" w:hAnsi="Arial Black"/>
                <w:caps/>
                <w:sz w:val="15"/>
                <w:lang w:val="es-ES_tradnl"/>
              </w:rPr>
              <w:t>ENERO de 2016</w:t>
            </w:r>
            <w:bookmarkStart w:id="3" w:name="Date"/>
            <w:bookmarkEnd w:id="3"/>
          </w:p>
        </w:tc>
      </w:tr>
    </w:tbl>
    <w:p w:rsidR="000B3F99" w:rsidRDefault="000B3F99" w:rsidP="008B2CC1">
      <w:pPr>
        <w:rPr>
          <w:lang w:val="es-ES_tradnl"/>
        </w:rPr>
      </w:pPr>
    </w:p>
    <w:p w:rsidR="000B3F99" w:rsidRDefault="000B3F99" w:rsidP="008B2CC1">
      <w:pPr>
        <w:rPr>
          <w:lang w:val="es-ES_tradnl"/>
        </w:rPr>
      </w:pPr>
    </w:p>
    <w:p w:rsidR="000B3F99" w:rsidRDefault="000B3F99" w:rsidP="008B2CC1">
      <w:pPr>
        <w:rPr>
          <w:lang w:val="es-ES_tradnl"/>
        </w:rPr>
      </w:pPr>
    </w:p>
    <w:p w:rsidR="000B3F99" w:rsidRDefault="000B3F99" w:rsidP="008B2CC1">
      <w:pPr>
        <w:rPr>
          <w:lang w:val="es-ES_tradnl"/>
        </w:rPr>
      </w:pPr>
    </w:p>
    <w:p w:rsidR="000B3F99" w:rsidRDefault="000B3F99" w:rsidP="008B2CC1">
      <w:pPr>
        <w:rPr>
          <w:lang w:val="es-ES_tradnl"/>
        </w:rPr>
      </w:pPr>
    </w:p>
    <w:p w:rsidR="000B3F99" w:rsidRDefault="007F08AA" w:rsidP="007F08AA">
      <w:pPr>
        <w:rPr>
          <w:b/>
          <w:sz w:val="28"/>
          <w:szCs w:val="28"/>
          <w:lang w:val="es-ES_tradnl"/>
        </w:rPr>
      </w:pPr>
      <w:r w:rsidRPr="004B2459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:rsidR="000B3F99" w:rsidRDefault="000B3F99" w:rsidP="007F08AA">
      <w:pPr>
        <w:rPr>
          <w:lang w:val="es-ES_tradnl"/>
        </w:rPr>
      </w:pPr>
    </w:p>
    <w:p w:rsidR="000B3F99" w:rsidRDefault="000B3F99" w:rsidP="007F08AA">
      <w:pPr>
        <w:rPr>
          <w:lang w:val="es-ES_tradnl"/>
        </w:rPr>
      </w:pPr>
    </w:p>
    <w:p w:rsidR="000B3F99" w:rsidRDefault="007F08AA" w:rsidP="007F08AA">
      <w:pPr>
        <w:rPr>
          <w:b/>
          <w:sz w:val="24"/>
          <w:szCs w:val="24"/>
          <w:lang w:val="es-ES_tradnl"/>
        </w:rPr>
      </w:pPr>
      <w:r w:rsidRPr="004B2459">
        <w:rPr>
          <w:b/>
          <w:sz w:val="24"/>
          <w:szCs w:val="24"/>
          <w:lang w:val="es-ES_tradnl"/>
        </w:rPr>
        <w:t>Vig</w:t>
      </w:r>
      <w:r w:rsidR="0031407E">
        <w:rPr>
          <w:b/>
          <w:sz w:val="24"/>
          <w:szCs w:val="24"/>
          <w:lang w:val="es-ES_tradnl"/>
        </w:rPr>
        <w:t>esimonoven</w:t>
      </w:r>
      <w:r w:rsidRPr="004B2459">
        <w:rPr>
          <w:b/>
          <w:sz w:val="24"/>
          <w:szCs w:val="24"/>
          <w:lang w:val="es-ES_tradnl"/>
        </w:rPr>
        <w:t>a sesión</w:t>
      </w:r>
    </w:p>
    <w:p w:rsidR="000B3F99" w:rsidRDefault="007F08AA" w:rsidP="007F08AA">
      <w:pPr>
        <w:rPr>
          <w:b/>
          <w:sz w:val="24"/>
          <w:szCs w:val="24"/>
          <w:lang w:val="es-ES_tradnl"/>
        </w:rPr>
      </w:pPr>
      <w:r w:rsidRPr="004B2459">
        <w:rPr>
          <w:b/>
          <w:sz w:val="24"/>
          <w:szCs w:val="24"/>
          <w:lang w:val="es-ES_tradnl"/>
        </w:rPr>
        <w:t xml:space="preserve">Ginebra, </w:t>
      </w:r>
      <w:r w:rsidR="0031407E">
        <w:rPr>
          <w:b/>
          <w:sz w:val="24"/>
          <w:szCs w:val="24"/>
          <w:lang w:val="es-ES_tradnl"/>
        </w:rPr>
        <w:t>15</w:t>
      </w:r>
      <w:r w:rsidRPr="004B2459">
        <w:rPr>
          <w:b/>
          <w:sz w:val="24"/>
          <w:szCs w:val="24"/>
          <w:lang w:val="es-ES_tradnl"/>
        </w:rPr>
        <w:t xml:space="preserve"> a </w:t>
      </w:r>
      <w:r w:rsidR="0031407E">
        <w:rPr>
          <w:b/>
          <w:sz w:val="24"/>
          <w:szCs w:val="24"/>
          <w:lang w:val="es-ES_tradnl"/>
        </w:rPr>
        <w:t>19</w:t>
      </w:r>
      <w:r w:rsidRPr="004B2459">
        <w:rPr>
          <w:b/>
          <w:sz w:val="24"/>
          <w:szCs w:val="24"/>
          <w:lang w:val="es-ES_tradnl"/>
        </w:rPr>
        <w:t xml:space="preserve"> de febrero de 201</w:t>
      </w:r>
      <w:r w:rsidR="0031407E">
        <w:rPr>
          <w:b/>
          <w:sz w:val="24"/>
          <w:szCs w:val="24"/>
          <w:lang w:val="es-ES_tradnl"/>
        </w:rPr>
        <w:t>6</w:t>
      </w:r>
    </w:p>
    <w:p w:rsidR="000B3F99" w:rsidRDefault="000B3F99" w:rsidP="007F08AA">
      <w:pPr>
        <w:rPr>
          <w:caps/>
          <w:sz w:val="24"/>
          <w:lang w:val="es-ES_tradnl"/>
        </w:rPr>
      </w:pPr>
    </w:p>
    <w:p w:rsidR="000B3F99" w:rsidRDefault="000B3F99" w:rsidP="007F08AA">
      <w:pPr>
        <w:rPr>
          <w:szCs w:val="22"/>
          <w:lang w:val="es-ES_tradnl"/>
        </w:rPr>
      </w:pPr>
    </w:p>
    <w:p w:rsidR="000B3F99" w:rsidRDefault="000B3F99" w:rsidP="007F08AA">
      <w:pPr>
        <w:rPr>
          <w:szCs w:val="22"/>
          <w:lang w:val="es-ES_tradnl"/>
        </w:rPr>
      </w:pPr>
    </w:p>
    <w:p w:rsidR="000B3F99" w:rsidRDefault="007F08AA" w:rsidP="007F08AA">
      <w:pPr>
        <w:rPr>
          <w:caps/>
          <w:szCs w:val="22"/>
          <w:lang w:val="es-ES_tradnl"/>
        </w:rPr>
      </w:pPr>
      <w:r w:rsidRPr="004B2459">
        <w:rPr>
          <w:szCs w:val="22"/>
          <w:lang w:val="es-ES_tradnl"/>
        </w:rPr>
        <w:t>INFORME SOBRE LA EJECUCIÓN DE LAS ACTIVIDADES DE LA CATEGORÍA C (“OPCIONES RELATIVAS A LAS CONDICIONES MUTUAMENTE CONVENIDAS EN ARAS DE UNA PARTICIPACIÓN JUSTA Y EQUITATIVA EN LOS BENEFICIOS”)</w:t>
      </w:r>
    </w:p>
    <w:p w:rsidR="000B3F99" w:rsidRDefault="000B3F99" w:rsidP="007F08AA">
      <w:pPr>
        <w:rPr>
          <w:szCs w:val="22"/>
          <w:lang w:val="es-ES_tradnl"/>
        </w:rPr>
      </w:pPr>
    </w:p>
    <w:p w:rsidR="000B3F99" w:rsidRDefault="007F08AA" w:rsidP="007F08AA">
      <w:pPr>
        <w:rPr>
          <w:i/>
          <w:szCs w:val="22"/>
          <w:lang w:val="es-ES_tradnl"/>
        </w:rPr>
      </w:pPr>
      <w:bookmarkStart w:id="4" w:name="Prepared"/>
      <w:bookmarkEnd w:id="4"/>
      <w:r w:rsidRPr="004B2459">
        <w:rPr>
          <w:i/>
          <w:szCs w:val="22"/>
          <w:lang w:val="es-ES_tradnl"/>
        </w:rPr>
        <w:t>Documento preparado por la Secretaría</w:t>
      </w:r>
    </w:p>
    <w:p w:rsidR="000B3F99" w:rsidRDefault="000B3F99" w:rsidP="007F08AA">
      <w:pPr>
        <w:rPr>
          <w:szCs w:val="22"/>
          <w:lang w:val="es-ES_tradnl"/>
        </w:rPr>
      </w:pPr>
    </w:p>
    <w:p w:rsidR="000B3F99" w:rsidRDefault="000B3F99" w:rsidP="007F08AA">
      <w:pPr>
        <w:rPr>
          <w:szCs w:val="22"/>
          <w:lang w:val="es-ES_tradnl"/>
        </w:rPr>
      </w:pPr>
    </w:p>
    <w:p w:rsidR="000B3F99" w:rsidRDefault="000B3F99" w:rsidP="007F08AA">
      <w:pPr>
        <w:rPr>
          <w:szCs w:val="22"/>
          <w:lang w:val="es-ES_tradnl"/>
        </w:rPr>
      </w:pPr>
    </w:p>
    <w:p w:rsidR="000B3F99" w:rsidRDefault="000B3F99" w:rsidP="00FA7C71">
      <w:pPr>
        <w:rPr>
          <w:szCs w:val="22"/>
          <w:lang w:val="es-ES_tradnl"/>
        </w:rPr>
      </w:pPr>
    </w:p>
    <w:p w:rsidR="000B3F99" w:rsidRDefault="007F08AA" w:rsidP="00FA7C71">
      <w:pPr>
        <w:rPr>
          <w:szCs w:val="22"/>
          <w:lang w:val="es-ES_tradnl"/>
        </w:rPr>
      </w:pPr>
      <w:r w:rsidRPr="004B2459">
        <w:rPr>
          <w:szCs w:val="22"/>
          <w:lang w:val="es-ES_tradnl"/>
        </w:rPr>
        <w:fldChar w:fldCharType="begin"/>
      </w:r>
      <w:r w:rsidRPr="004B2459">
        <w:rPr>
          <w:szCs w:val="22"/>
          <w:lang w:val="es-ES_tradnl"/>
        </w:rPr>
        <w:instrText xml:space="preserve"> AUTONUM  </w:instrText>
      </w:r>
      <w:r w:rsidRPr="004B2459">
        <w:rPr>
          <w:szCs w:val="22"/>
          <w:lang w:val="es-ES_tradnl"/>
        </w:rPr>
        <w:fldChar w:fldCharType="end"/>
      </w:r>
      <w:r w:rsidRPr="004B2459">
        <w:rPr>
          <w:szCs w:val="22"/>
          <w:lang w:val="es-ES_tradnl"/>
        </w:rPr>
        <w:tab/>
        <w:t>En su decimonovena sesión, celebrada del 18 al 22 de julio de 2011, y en lo que respecta al documento WIPO/GRTKF/IC/19/7 (“Opciones para la labor futura en relación con la propiedad intelectual y los recursos genéticos”), el Comité Intergubernamental sobre Propiedad Intelectual y Recursos Genéticos, Conocimientos Tradicionales y Folclore (“el Comité”) “pidió a la Secretaría que finalizara y actualizara regularmente, según conviniera, las actividades de la Categoría C (“Opciones relativas a las condiciones mutuamente convenidas en aras de una participación justa y equitativa en los beneficios”) y que suministrara información a ese respecto en cada sesión del Comité”.</w:t>
      </w:r>
      <w:r w:rsidRPr="004B2459">
        <w:rPr>
          <w:szCs w:val="22"/>
          <w:vertAlign w:val="superscript"/>
          <w:lang w:val="es-ES_tradnl"/>
        </w:rPr>
        <w:footnoteReference w:id="2"/>
      </w:r>
    </w:p>
    <w:p w:rsidR="000B3F99" w:rsidRDefault="000B3F99" w:rsidP="00FA7C71">
      <w:pPr>
        <w:rPr>
          <w:szCs w:val="22"/>
          <w:lang w:val="es-ES_tradnl"/>
        </w:rPr>
      </w:pPr>
    </w:p>
    <w:p w:rsidR="000B3F99" w:rsidRDefault="007F08AA" w:rsidP="00FA7C71">
      <w:pPr>
        <w:rPr>
          <w:szCs w:val="22"/>
          <w:lang w:val="es-ES_tradnl"/>
        </w:rPr>
      </w:pPr>
      <w:r w:rsidRPr="004B2459">
        <w:rPr>
          <w:szCs w:val="22"/>
          <w:lang w:val="es-ES_tradnl"/>
        </w:rPr>
        <w:fldChar w:fldCharType="begin"/>
      </w:r>
      <w:r w:rsidRPr="004B2459">
        <w:rPr>
          <w:szCs w:val="22"/>
          <w:lang w:val="es-ES_tradnl"/>
        </w:rPr>
        <w:instrText xml:space="preserve"> AUTONUM  </w:instrText>
      </w:r>
      <w:r w:rsidRPr="004B2459">
        <w:rPr>
          <w:szCs w:val="22"/>
          <w:lang w:val="es-ES_tradnl"/>
        </w:rPr>
        <w:fldChar w:fldCharType="end"/>
      </w:r>
      <w:r w:rsidRPr="004B2459">
        <w:rPr>
          <w:szCs w:val="22"/>
          <w:lang w:val="es-ES_tradnl"/>
        </w:rPr>
        <w:tab/>
      </w:r>
      <w:r w:rsidR="00FA7C71" w:rsidRPr="004B2459">
        <w:rPr>
          <w:szCs w:val="22"/>
          <w:lang w:val="es-ES_tradnl"/>
        </w:rPr>
        <w:t xml:space="preserve">Para </w:t>
      </w:r>
      <w:r w:rsidRPr="004B2459">
        <w:rPr>
          <w:szCs w:val="22"/>
          <w:lang w:val="es-ES_tradnl"/>
        </w:rPr>
        <w:t>la vigésima sesión del Comité, celebrada del 14 al 22 de febrero de 2012, se preparó el correspondiente informe.  El documento WIPO/GRTKF/IC/20/INF/14 contiene información sobre cada una de las opciones de la Categoría C y describe las actividades emprendidas por la Secretaría hasta esa sesión.  Más adelante</w:t>
      </w:r>
      <w:r w:rsidR="0001031D">
        <w:rPr>
          <w:szCs w:val="22"/>
          <w:lang w:val="es-ES_tradnl"/>
        </w:rPr>
        <w:t>,</w:t>
      </w:r>
      <w:r w:rsidRPr="004B2459">
        <w:rPr>
          <w:szCs w:val="22"/>
          <w:lang w:val="es-ES_tradnl"/>
        </w:rPr>
        <w:t xml:space="preserve"> </w:t>
      </w:r>
      <w:r w:rsidR="0001031D">
        <w:rPr>
          <w:szCs w:val="22"/>
          <w:lang w:val="es-ES_tradnl"/>
        </w:rPr>
        <w:t>par</w:t>
      </w:r>
      <w:r w:rsidR="004F732B" w:rsidRPr="004B2459">
        <w:rPr>
          <w:szCs w:val="22"/>
          <w:lang w:val="es-ES_tradnl"/>
        </w:rPr>
        <w:t xml:space="preserve">a </w:t>
      </w:r>
      <w:r w:rsidRPr="004B2459">
        <w:rPr>
          <w:szCs w:val="22"/>
          <w:lang w:val="es-ES_tradnl"/>
        </w:rPr>
        <w:t>la vig</w:t>
      </w:r>
      <w:r w:rsidR="00492FFD">
        <w:rPr>
          <w:szCs w:val="22"/>
          <w:lang w:val="es-ES_tradnl"/>
        </w:rPr>
        <w:t>esimo</w:t>
      </w:r>
      <w:r w:rsidRPr="004B2459">
        <w:rPr>
          <w:szCs w:val="22"/>
          <w:lang w:val="es-ES_tradnl"/>
        </w:rPr>
        <w:t xml:space="preserve">tercera sesión del Comité, celebrada del 4 al 8 de febrero de 2013, se preparó un </w:t>
      </w:r>
      <w:r w:rsidR="00B83FDA" w:rsidRPr="004B2459">
        <w:rPr>
          <w:szCs w:val="22"/>
          <w:lang w:val="es-ES_tradnl"/>
        </w:rPr>
        <w:t xml:space="preserve">informe </w:t>
      </w:r>
      <w:r w:rsidRPr="004B2459">
        <w:rPr>
          <w:szCs w:val="22"/>
          <w:lang w:val="es-ES_tradnl"/>
        </w:rPr>
        <w:t xml:space="preserve">sobre la </w:t>
      </w:r>
      <w:r w:rsidR="00B83FDA">
        <w:rPr>
          <w:szCs w:val="22"/>
          <w:lang w:val="es-ES_tradnl"/>
        </w:rPr>
        <w:t xml:space="preserve">ejecución </w:t>
      </w:r>
      <w:r w:rsidRPr="004B2459">
        <w:rPr>
          <w:szCs w:val="22"/>
          <w:lang w:val="es-ES_tradnl"/>
        </w:rPr>
        <w:t>de l</w:t>
      </w:r>
      <w:r w:rsidR="00A0062F" w:rsidRPr="004B2459">
        <w:rPr>
          <w:szCs w:val="22"/>
          <w:lang w:val="es-ES_tradnl"/>
        </w:rPr>
        <w:t>a</w:t>
      </w:r>
      <w:r w:rsidRPr="004B2459">
        <w:rPr>
          <w:szCs w:val="22"/>
          <w:lang w:val="es-ES_tradnl"/>
        </w:rPr>
        <w:t xml:space="preserve">s actividades de la </w:t>
      </w:r>
      <w:r w:rsidR="00A0062F" w:rsidRPr="004B2459">
        <w:rPr>
          <w:szCs w:val="22"/>
          <w:lang w:val="es-ES_tradnl"/>
        </w:rPr>
        <w:t>Categoría</w:t>
      </w:r>
      <w:r w:rsidRPr="004B2459">
        <w:rPr>
          <w:szCs w:val="22"/>
          <w:lang w:val="es-ES_tradnl"/>
        </w:rPr>
        <w:t> C desde la vigésima sesión</w:t>
      </w:r>
      <w:r w:rsidR="00DB0CC4">
        <w:rPr>
          <w:szCs w:val="22"/>
          <w:lang w:val="es-ES_tradnl"/>
        </w:rPr>
        <w:t xml:space="preserve"> </w:t>
      </w:r>
      <w:r w:rsidR="00142A86" w:rsidRPr="00142A86">
        <w:rPr>
          <w:szCs w:val="22"/>
          <w:lang w:val="es-ES_tradnl"/>
        </w:rPr>
        <w:t>(document</w:t>
      </w:r>
      <w:r w:rsidR="00142A86">
        <w:rPr>
          <w:szCs w:val="22"/>
          <w:lang w:val="es-ES_tradnl"/>
        </w:rPr>
        <w:t>o</w:t>
      </w:r>
      <w:r w:rsidR="00142A86" w:rsidRPr="00142A86">
        <w:rPr>
          <w:szCs w:val="22"/>
          <w:lang w:val="es-ES_tradnl"/>
        </w:rPr>
        <w:t xml:space="preserve"> WIPO/GRTKF/IC/23/INF/7 REV.)</w:t>
      </w:r>
      <w:r w:rsidR="00241F4A">
        <w:rPr>
          <w:szCs w:val="22"/>
          <w:lang w:val="es-ES_tradnl"/>
        </w:rPr>
        <w:t>,</w:t>
      </w:r>
      <w:r w:rsidR="00492FFD">
        <w:rPr>
          <w:szCs w:val="22"/>
          <w:lang w:val="es-ES_tradnl"/>
        </w:rPr>
        <w:t xml:space="preserve"> </w:t>
      </w:r>
      <w:r w:rsidR="0001031D">
        <w:rPr>
          <w:szCs w:val="22"/>
          <w:lang w:val="es-ES_tradnl"/>
        </w:rPr>
        <w:t>al igual que para</w:t>
      </w:r>
      <w:r w:rsidR="00142A86">
        <w:rPr>
          <w:szCs w:val="22"/>
          <w:lang w:val="es-ES_tradnl"/>
        </w:rPr>
        <w:t xml:space="preserve"> la</w:t>
      </w:r>
      <w:r w:rsidR="00142A86" w:rsidRPr="00142A86">
        <w:rPr>
          <w:szCs w:val="22"/>
          <w:lang w:val="es-ES_tradnl"/>
        </w:rPr>
        <w:t xml:space="preserve"> </w:t>
      </w:r>
      <w:r w:rsidR="0001031D">
        <w:rPr>
          <w:szCs w:val="22"/>
          <w:lang w:val="es-ES_tradnl"/>
        </w:rPr>
        <w:t>vigesimosexta</w:t>
      </w:r>
      <w:r w:rsidR="00492FFD">
        <w:rPr>
          <w:szCs w:val="22"/>
          <w:lang w:val="es-ES_tradnl"/>
        </w:rPr>
        <w:t xml:space="preserve"> </w:t>
      </w:r>
      <w:r w:rsidR="0001031D" w:rsidRPr="00142A86">
        <w:rPr>
          <w:szCs w:val="22"/>
          <w:lang w:val="es-ES_tradnl"/>
        </w:rPr>
        <w:t>sesión</w:t>
      </w:r>
      <w:r w:rsidR="00142A86" w:rsidRPr="00142A86">
        <w:rPr>
          <w:szCs w:val="22"/>
          <w:lang w:val="es-ES_tradnl"/>
        </w:rPr>
        <w:t xml:space="preserve"> </w:t>
      </w:r>
      <w:r w:rsidR="00492FFD">
        <w:rPr>
          <w:szCs w:val="22"/>
          <w:lang w:val="es-ES_tradnl"/>
        </w:rPr>
        <w:t xml:space="preserve">del </w:t>
      </w:r>
      <w:r w:rsidR="0001031D" w:rsidRPr="00142A86">
        <w:rPr>
          <w:szCs w:val="22"/>
          <w:lang w:val="es-ES_tradnl"/>
        </w:rPr>
        <w:t>Comité</w:t>
      </w:r>
      <w:r w:rsidR="00142A86" w:rsidRPr="00142A86">
        <w:rPr>
          <w:szCs w:val="22"/>
          <w:lang w:val="es-ES_tradnl"/>
        </w:rPr>
        <w:t xml:space="preserve">, </w:t>
      </w:r>
      <w:r w:rsidR="00492FFD">
        <w:rPr>
          <w:szCs w:val="22"/>
          <w:lang w:val="es-ES_tradnl"/>
        </w:rPr>
        <w:t>celebrada del</w:t>
      </w:r>
      <w:r w:rsidR="00142A86" w:rsidRPr="00142A86">
        <w:rPr>
          <w:szCs w:val="22"/>
          <w:lang w:val="es-ES_tradnl"/>
        </w:rPr>
        <w:t xml:space="preserve"> 3 </w:t>
      </w:r>
      <w:r w:rsidR="00492FFD">
        <w:rPr>
          <w:szCs w:val="22"/>
          <w:lang w:val="es-ES_tradnl"/>
        </w:rPr>
        <w:t xml:space="preserve">al </w:t>
      </w:r>
      <w:r w:rsidR="00142A86" w:rsidRPr="00142A86">
        <w:rPr>
          <w:szCs w:val="22"/>
          <w:lang w:val="es-ES_tradnl"/>
        </w:rPr>
        <w:t>7</w:t>
      </w:r>
      <w:r w:rsidR="00492FFD">
        <w:rPr>
          <w:szCs w:val="22"/>
          <w:lang w:val="es-ES_tradnl"/>
        </w:rPr>
        <w:t xml:space="preserve"> de febrero de</w:t>
      </w:r>
      <w:r w:rsidR="00142A86" w:rsidRPr="00142A86">
        <w:rPr>
          <w:szCs w:val="22"/>
          <w:lang w:val="es-ES_tradnl"/>
        </w:rPr>
        <w:t xml:space="preserve"> 2014 (</w:t>
      </w:r>
      <w:r w:rsidR="0001031D" w:rsidRPr="00142A86">
        <w:rPr>
          <w:szCs w:val="22"/>
          <w:lang w:val="es-ES_tradnl"/>
        </w:rPr>
        <w:t>documento</w:t>
      </w:r>
      <w:r w:rsidR="00142A86" w:rsidRPr="00142A86">
        <w:rPr>
          <w:szCs w:val="22"/>
          <w:lang w:val="es-ES_tradnl"/>
        </w:rPr>
        <w:t xml:space="preserve"> WIPO/GRTKF/IC/26/INF/7).</w:t>
      </w:r>
    </w:p>
    <w:p w:rsidR="005739EE" w:rsidRDefault="005739EE">
      <w:pPr>
        <w:rPr>
          <w:szCs w:val="22"/>
          <w:lang w:val="es-ES_tradnl"/>
        </w:rPr>
      </w:pPr>
    </w:p>
    <w:p w:rsidR="000B3F99" w:rsidRDefault="007F08AA" w:rsidP="005C2DD8">
      <w:pPr>
        <w:keepNext/>
        <w:rPr>
          <w:szCs w:val="22"/>
          <w:lang w:val="es-ES_tradnl"/>
        </w:rPr>
      </w:pPr>
      <w:r w:rsidRPr="004B2459">
        <w:rPr>
          <w:szCs w:val="22"/>
          <w:lang w:val="es-ES_tradnl"/>
        </w:rPr>
        <w:lastRenderedPageBreak/>
        <w:fldChar w:fldCharType="begin"/>
      </w:r>
      <w:r w:rsidRPr="004B2459">
        <w:rPr>
          <w:szCs w:val="22"/>
          <w:lang w:val="es-ES_tradnl"/>
        </w:rPr>
        <w:instrText xml:space="preserve"> AUTONUM  </w:instrText>
      </w:r>
      <w:r w:rsidRPr="004B2459">
        <w:rPr>
          <w:szCs w:val="22"/>
          <w:lang w:val="es-ES_tradnl"/>
        </w:rPr>
        <w:fldChar w:fldCharType="end"/>
      </w:r>
      <w:r w:rsidRPr="004B2459">
        <w:rPr>
          <w:szCs w:val="22"/>
          <w:lang w:val="es-ES_tradnl"/>
        </w:rPr>
        <w:tab/>
      </w:r>
      <w:r w:rsidR="00A0062F" w:rsidRPr="004B2459">
        <w:rPr>
          <w:szCs w:val="22"/>
          <w:lang w:val="es-ES_tradnl"/>
        </w:rPr>
        <w:t xml:space="preserve">Cabe </w:t>
      </w:r>
      <w:r w:rsidR="00FA7C71" w:rsidRPr="004B2459">
        <w:rPr>
          <w:szCs w:val="22"/>
          <w:lang w:val="es-ES_tradnl"/>
        </w:rPr>
        <w:t>recordar</w:t>
      </w:r>
      <w:r w:rsidR="00A0062F" w:rsidRPr="004B2459">
        <w:rPr>
          <w:szCs w:val="22"/>
          <w:lang w:val="es-ES_tradnl"/>
        </w:rPr>
        <w:t xml:space="preserve"> las opciones que se contemplan en la </w:t>
      </w:r>
      <w:r w:rsidR="00FA7C71" w:rsidRPr="004B2459">
        <w:rPr>
          <w:szCs w:val="22"/>
          <w:lang w:val="es-ES_tradnl"/>
        </w:rPr>
        <w:t>Categoría</w:t>
      </w:r>
      <w:r w:rsidR="00A0062F" w:rsidRPr="004B2459">
        <w:rPr>
          <w:szCs w:val="22"/>
          <w:lang w:val="es-ES_tradnl"/>
        </w:rPr>
        <w:t> C</w:t>
      </w:r>
      <w:r w:rsidRPr="004B2459">
        <w:rPr>
          <w:szCs w:val="22"/>
          <w:lang w:val="es-ES_tradnl"/>
        </w:rPr>
        <w:t>:</w:t>
      </w:r>
    </w:p>
    <w:p w:rsidR="000B3F99" w:rsidRDefault="000B3F99" w:rsidP="005C2DD8">
      <w:pPr>
        <w:keepNext/>
        <w:rPr>
          <w:szCs w:val="22"/>
          <w:lang w:val="es-ES_tradnl"/>
        </w:rPr>
      </w:pPr>
    </w:p>
    <w:p w:rsidR="000B3F99" w:rsidRDefault="007F08AA" w:rsidP="005C2DD8">
      <w:pPr>
        <w:keepNext/>
        <w:ind w:left="567" w:hanging="567"/>
        <w:rPr>
          <w:rFonts w:eastAsia="ヒラギノ角ゴ Pro W3"/>
          <w:szCs w:val="22"/>
          <w:lang w:val="es-ES_tradnl"/>
        </w:rPr>
      </w:pPr>
      <w:r w:rsidRPr="004B2459">
        <w:rPr>
          <w:rFonts w:eastAsia="ヒラギノ角ゴ Pro W3"/>
          <w:i/>
          <w:szCs w:val="22"/>
          <w:lang w:val="es-ES_tradnl"/>
        </w:rPr>
        <w:t>C.1</w:t>
      </w:r>
      <w:r w:rsidR="00FA7C71" w:rsidRPr="004B2459">
        <w:rPr>
          <w:rFonts w:eastAsia="ヒラギノ角ゴ Pro W3"/>
          <w:i/>
          <w:szCs w:val="22"/>
          <w:lang w:val="es-ES_tradnl"/>
        </w:rPr>
        <w:tab/>
      </w:r>
      <w:r w:rsidRPr="004B2459">
        <w:rPr>
          <w:rFonts w:eastAsia="ヒラギノ角ゴ Pro W3"/>
          <w:i/>
          <w:szCs w:val="22"/>
          <w:lang w:val="es-ES_tradnl"/>
        </w:rPr>
        <w:t>Base de datos en línea sobre cláusulas de P.I. que figuran en las condiciones mutuamente convenidas sobre el acceso a los recursos genéticos y la participación equitativa en los beneficios.</w:t>
      </w:r>
    </w:p>
    <w:p w:rsidR="000B3F99" w:rsidRDefault="000B3F99" w:rsidP="00FA7C71">
      <w:pPr>
        <w:ind w:left="567"/>
        <w:rPr>
          <w:rFonts w:eastAsia="ヒラギノ角ゴ Pro W3"/>
          <w:szCs w:val="22"/>
          <w:lang w:val="es-ES_tradnl"/>
        </w:rPr>
      </w:pPr>
    </w:p>
    <w:p w:rsidR="000B3F99" w:rsidRDefault="007F08AA" w:rsidP="00FA7C71">
      <w:pPr>
        <w:ind w:left="567"/>
        <w:rPr>
          <w:rFonts w:eastAsia="ヒラギノ角ゴ Pro W3"/>
          <w:szCs w:val="22"/>
          <w:lang w:val="es-ES_tradnl"/>
        </w:rPr>
      </w:pPr>
      <w:r w:rsidRPr="004B2459">
        <w:rPr>
          <w:rFonts w:eastAsia="ヒラギノ角ゴ Pro W3"/>
          <w:i/>
          <w:szCs w:val="22"/>
          <w:lang w:val="es-ES_tradnl"/>
        </w:rPr>
        <w:t>Considerar las opciones para ampliar la utilización, el alcance y la accesibilidad de las bases de datos en línea sobre cláusulas de P.I. que figuran en las condiciones mutuamente convenidas en materia de acceso y participación e</w:t>
      </w:r>
      <w:r w:rsidR="001E6CB6">
        <w:rPr>
          <w:rFonts w:eastAsia="ヒラギノ角ゴ Pro W3"/>
          <w:i/>
          <w:szCs w:val="22"/>
          <w:lang w:val="es-ES_tradnl"/>
        </w:rPr>
        <w:t xml:space="preserve">quitativa en los beneficios.  </w:t>
      </w:r>
      <w:r w:rsidRPr="004B2459">
        <w:rPr>
          <w:rFonts w:eastAsia="ヒラギノ角ゴ Pro W3"/>
          <w:i/>
          <w:szCs w:val="22"/>
          <w:lang w:val="es-ES_tradnl"/>
        </w:rPr>
        <w:t>El contenido de la base de datos en línea podría publicarse en formatos adicionales de acceso más sencillo, como el CD-ROM, a fin de favorecer una mayor utilización por todas las partes interesadas.</w:t>
      </w:r>
    </w:p>
    <w:p w:rsidR="000B3F99" w:rsidRDefault="000B3F99" w:rsidP="00FA7C71">
      <w:pPr>
        <w:rPr>
          <w:szCs w:val="22"/>
          <w:lang w:val="es-ES_tradnl"/>
        </w:rPr>
      </w:pPr>
    </w:p>
    <w:p w:rsidR="000B3F99" w:rsidRDefault="00FA7C71" w:rsidP="00FA7C71">
      <w:pPr>
        <w:rPr>
          <w:rFonts w:eastAsia="ヒラギノ角ゴ Pro W3"/>
          <w:i/>
          <w:iCs/>
          <w:szCs w:val="22"/>
          <w:lang w:val="es-ES_tradnl"/>
        </w:rPr>
      </w:pPr>
      <w:r w:rsidRPr="004B2459">
        <w:rPr>
          <w:rFonts w:eastAsia="ヒラギノ角ゴ Pro W3"/>
          <w:i/>
          <w:iCs/>
          <w:szCs w:val="22"/>
          <w:lang w:val="es-ES_tradnl"/>
        </w:rPr>
        <w:t>C.2</w:t>
      </w:r>
      <w:r w:rsidRPr="004B2459">
        <w:rPr>
          <w:rFonts w:eastAsia="ヒラギノ角ゴ Pro W3"/>
          <w:i/>
          <w:iCs/>
          <w:szCs w:val="22"/>
          <w:lang w:val="es-ES_tradnl"/>
        </w:rPr>
        <w:tab/>
      </w:r>
      <w:r w:rsidR="007F08AA" w:rsidRPr="004B2459">
        <w:rPr>
          <w:rFonts w:eastAsia="ヒラギノ角ゴ Pro W3"/>
          <w:i/>
          <w:iCs/>
          <w:szCs w:val="22"/>
          <w:lang w:val="es-ES_tradnl"/>
        </w:rPr>
        <w:t>Proyecto de directrices sobre prácticas contractuales</w:t>
      </w:r>
    </w:p>
    <w:p w:rsidR="000B3F99" w:rsidRDefault="000B3F99" w:rsidP="00FA7C71">
      <w:pPr>
        <w:rPr>
          <w:rFonts w:eastAsia="ヒラギノ角ゴ Pro W3"/>
          <w:szCs w:val="22"/>
          <w:lang w:val="es-ES_tradnl"/>
        </w:rPr>
      </w:pPr>
    </w:p>
    <w:p w:rsidR="000B3F99" w:rsidRDefault="007F08AA" w:rsidP="00FA7C71">
      <w:pPr>
        <w:ind w:left="567"/>
        <w:rPr>
          <w:rFonts w:eastAsia="ヒラギノ角ゴ Pro W3"/>
          <w:szCs w:val="22"/>
          <w:lang w:val="es-ES_tradnl"/>
        </w:rPr>
      </w:pPr>
      <w:r w:rsidRPr="004B2459">
        <w:rPr>
          <w:rFonts w:eastAsia="ヒラギノ角ゴ Pro W3"/>
          <w:i/>
          <w:szCs w:val="22"/>
          <w:lang w:val="es-ES_tradnl"/>
        </w:rPr>
        <w:t>Considerar las opciones de consulta con las partes interesadas y seguir perfeccionando el proyecto de directrices sobre prácticas contractuales que figura en el Anexo del documento WIPO/GRTKF/IC/7/9, actualizado por el documento informativo WIPO/GRTKF/IC/7/INF/12, a partir de la información adicional disponible que se haya incorporado en la base de datos en línea.</w:t>
      </w:r>
    </w:p>
    <w:p w:rsidR="000B3F99" w:rsidRDefault="000B3F99" w:rsidP="00FA7C71">
      <w:pPr>
        <w:rPr>
          <w:szCs w:val="22"/>
          <w:lang w:val="es-ES_tradnl"/>
        </w:rPr>
      </w:pPr>
    </w:p>
    <w:p w:rsidR="000B3F99" w:rsidRDefault="007F08AA" w:rsidP="00FA7C71">
      <w:pPr>
        <w:rPr>
          <w:rFonts w:eastAsia="ヒラギノ角ゴ Pro W3"/>
          <w:i/>
          <w:iCs/>
          <w:szCs w:val="22"/>
          <w:lang w:val="es-ES_tradnl"/>
        </w:rPr>
      </w:pPr>
      <w:r w:rsidRPr="004B2459">
        <w:rPr>
          <w:rFonts w:eastAsia="ヒラギノ角ゴ Pro W3"/>
          <w:i/>
          <w:iCs/>
          <w:szCs w:val="22"/>
          <w:lang w:val="es-ES_tradnl"/>
        </w:rPr>
        <w:t>C.3</w:t>
      </w:r>
      <w:r w:rsidRPr="004B2459">
        <w:rPr>
          <w:rFonts w:eastAsia="ヒラギノ角ゴ Pro W3"/>
          <w:i/>
          <w:iCs/>
          <w:szCs w:val="22"/>
          <w:lang w:val="es-ES_tradnl"/>
        </w:rPr>
        <w:tab/>
      </w:r>
      <w:r w:rsidR="00A0062F" w:rsidRPr="004B2459">
        <w:rPr>
          <w:rFonts w:eastAsia="ヒラギノ角ゴ Pro W3"/>
          <w:i/>
          <w:iCs/>
          <w:szCs w:val="22"/>
          <w:lang w:val="es-ES_tradnl"/>
        </w:rPr>
        <w:t>Estudio sobre prácticas en materia de licencias en la esfera de los RR.GG.</w:t>
      </w:r>
    </w:p>
    <w:p w:rsidR="000B3F99" w:rsidRDefault="000B3F99" w:rsidP="00FA7C71">
      <w:pPr>
        <w:rPr>
          <w:rFonts w:eastAsia="ヒラギノ角ゴ Pro W3"/>
          <w:szCs w:val="22"/>
          <w:lang w:val="es-ES_tradnl"/>
        </w:rPr>
      </w:pPr>
    </w:p>
    <w:p w:rsidR="000B3F99" w:rsidRDefault="007F08AA" w:rsidP="00FA7C71">
      <w:pPr>
        <w:ind w:left="567"/>
        <w:rPr>
          <w:rFonts w:eastAsia="ヒラギノ角ゴ Pro W3"/>
          <w:szCs w:val="22"/>
          <w:lang w:val="es-ES_tradnl"/>
        </w:rPr>
      </w:pPr>
      <w:r w:rsidRPr="004B2459">
        <w:rPr>
          <w:rFonts w:eastAsia="ヒラギノ角ゴ Pro W3"/>
          <w:i/>
          <w:szCs w:val="22"/>
          <w:lang w:val="es-ES_tradnl"/>
        </w:rPr>
        <w:t xml:space="preserve">Recabar información, de ser </w:t>
      </w:r>
      <w:proofErr w:type="gramStart"/>
      <w:r w:rsidRPr="004B2459">
        <w:rPr>
          <w:rFonts w:eastAsia="ヒラギノ角ゴ Pro W3"/>
          <w:i/>
          <w:szCs w:val="22"/>
          <w:lang w:val="es-ES_tradnl"/>
        </w:rPr>
        <w:t>posible estudios</w:t>
      </w:r>
      <w:proofErr w:type="gramEnd"/>
      <w:r w:rsidRPr="004B2459">
        <w:rPr>
          <w:rFonts w:eastAsia="ヒラギノ角ゴ Pro W3"/>
          <w:i/>
          <w:szCs w:val="22"/>
          <w:lang w:val="es-ES_tradnl"/>
        </w:rPr>
        <w:t xml:space="preserve"> de caso, en que se describan prácticas en materia de licencias en la esfera de los recursos genéticos que amplíen los conceptos de información compartida y código abierto correspondientes al derecho de autor, sobre la base de experiencias sobre la Licencia Pública General y otras experiencias en ese ámbito.</w:t>
      </w:r>
      <w:r w:rsidRPr="004B2459">
        <w:rPr>
          <w:rFonts w:eastAsia="ヒラギノ角ゴ Pro W3"/>
          <w:szCs w:val="22"/>
          <w:lang w:val="es-ES_tradnl"/>
        </w:rPr>
        <w:t xml:space="preserve">  </w:t>
      </w:r>
    </w:p>
    <w:p w:rsidR="000B3F99" w:rsidRDefault="000B3F99" w:rsidP="00FA7C71">
      <w:pPr>
        <w:rPr>
          <w:szCs w:val="22"/>
          <w:lang w:val="es-ES_tradnl"/>
        </w:rPr>
      </w:pPr>
    </w:p>
    <w:p w:rsidR="000B3F99" w:rsidRPr="002C2FC3" w:rsidRDefault="007F08AA" w:rsidP="000B3F99">
      <w:r w:rsidRPr="004B2459">
        <w:rPr>
          <w:szCs w:val="22"/>
          <w:lang w:val="es-ES_tradnl"/>
        </w:rPr>
        <w:fldChar w:fldCharType="begin"/>
      </w:r>
      <w:r w:rsidRPr="0054531C">
        <w:rPr>
          <w:szCs w:val="22"/>
          <w:lang w:val="es-ES_tradnl"/>
        </w:rPr>
        <w:instrText xml:space="preserve"> AUTONUM  </w:instrText>
      </w:r>
      <w:r w:rsidRPr="004B2459">
        <w:rPr>
          <w:szCs w:val="22"/>
          <w:lang w:val="es-ES_tradnl"/>
        </w:rPr>
        <w:fldChar w:fldCharType="end"/>
      </w:r>
      <w:r w:rsidRPr="0054531C">
        <w:rPr>
          <w:szCs w:val="22"/>
          <w:lang w:val="es-ES_tradnl"/>
        </w:rPr>
        <w:tab/>
      </w:r>
      <w:r w:rsidR="000B3F99" w:rsidRPr="002C2FC3">
        <w:rPr>
          <w:szCs w:val="22"/>
          <w:lang w:val="es-ES_tradnl"/>
        </w:rPr>
        <w:t>E</w:t>
      </w:r>
      <w:r w:rsidR="00DF7147" w:rsidRPr="002C2FC3">
        <w:rPr>
          <w:lang w:val="es-ES_tradnl"/>
        </w:rPr>
        <w:t xml:space="preserve">n </w:t>
      </w:r>
      <w:r w:rsidR="00EA23AF" w:rsidRPr="002C2FC3">
        <w:rPr>
          <w:lang w:val="es-ES_tradnl"/>
        </w:rPr>
        <w:t>relación</w:t>
      </w:r>
      <w:r w:rsidR="00DF7147" w:rsidRPr="002C2FC3">
        <w:rPr>
          <w:lang w:val="es-ES_tradnl"/>
        </w:rPr>
        <w:t xml:space="preserve"> </w:t>
      </w:r>
      <w:r w:rsidR="000B3F99" w:rsidRPr="002C2FC3">
        <w:rPr>
          <w:lang w:val="es-ES_tradnl"/>
        </w:rPr>
        <w:t>con las Categorías</w:t>
      </w:r>
      <w:r w:rsidR="00DF7147" w:rsidRPr="002C2FC3">
        <w:rPr>
          <w:lang w:val="es-ES_tradnl"/>
        </w:rPr>
        <w:t xml:space="preserve"> C.1 </w:t>
      </w:r>
      <w:r w:rsidR="000B3F99" w:rsidRPr="002C2FC3">
        <w:rPr>
          <w:lang w:val="es-ES_tradnl"/>
        </w:rPr>
        <w:t xml:space="preserve">y </w:t>
      </w:r>
      <w:r w:rsidR="00DF7147" w:rsidRPr="002C2FC3">
        <w:rPr>
          <w:lang w:val="es-ES_tradnl"/>
        </w:rPr>
        <w:t>C.2</w:t>
      </w:r>
      <w:r w:rsidR="0054531C" w:rsidRPr="002C2FC3">
        <w:rPr>
          <w:lang w:val="es-ES_tradnl"/>
        </w:rPr>
        <w:t>, expuestas más arriba</w:t>
      </w:r>
      <w:r w:rsidR="00DF7147" w:rsidRPr="002C2FC3">
        <w:rPr>
          <w:lang w:val="es-ES_tradnl"/>
        </w:rPr>
        <w:t xml:space="preserve">, </w:t>
      </w:r>
      <w:r w:rsidR="0054531C" w:rsidRPr="002C2FC3">
        <w:rPr>
          <w:lang w:val="es-ES_tradnl"/>
        </w:rPr>
        <w:t>se recuerda que desde 2002 está a disposición en el sitio web de la OMPI una base de datos en línea de</w:t>
      </w:r>
      <w:r w:rsidR="00DF7147" w:rsidRPr="002C2FC3">
        <w:rPr>
          <w:lang w:val="es-ES_tradnl"/>
        </w:rPr>
        <w:t xml:space="preserve"> </w:t>
      </w:r>
      <w:r w:rsidR="00D91A1C" w:rsidRPr="002C2FC3">
        <w:rPr>
          <w:lang w:val="es-ES_tradnl"/>
        </w:rPr>
        <w:t xml:space="preserve">acuerdos contractuales reales y </w:t>
      </w:r>
      <w:r w:rsidR="002E4CF5" w:rsidRPr="002C2FC3">
        <w:rPr>
          <w:lang w:val="es-ES_tradnl"/>
        </w:rPr>
        <w:t xml:space="preserve">acuerdos </w:t>
      </w:r>
      <w:r w:rsidR="00D91A1C" w:rsidRPr="002C2FC3">
        <w:rPr>
          <w:lang w:val="es-ES_tradnl"/>
        </w:rPr>
        <w:t xml:space="preserve">tipo </w:t>
      </w:r>
      <w:r w:rsidR="002E4CF5" w:rsidRPr="002C2FC3">
        <w:rPr>
          <w:lang w:val="es-ES_tradnl"/>
        </w:rPr>
        <w:t xml:space="preserve">sobre </w:t>
      </w:r>
      <w:r w:rsidR="00D91A1C" w:rsidRPr="002C2FC3">
        <w:rPr>
          <w:lang w:val="es-ES_tradnl"/>
        </w:rPr>
        <w:t>acceso y participación en los beneficios relacionados con la biodiversidad</w:t>
      </w:r>
      <w:r w:rsidR="002E4CF5" w:rsidRPr="002C2FC3">
        <w:rPr>
          <w:lang w:val="es-ES_tradnl"/>
        </w:rPr>
        <w:t xml:space="preserve"> </w:t>
      </w:r>
      <w:r w:rsidR="003A2797" w:rsidRPr="002C2FC3">
        <w:rPr>
          <w:lang w:val="es-ES_tradnl"/>
        </w:rPr>
        <w:t>y de</w:t>
      </w:r>
      <w:r w:rsidR="002E4CF5" w:rsidRPr="002C2FC3">
        <w:rPr>
          <w:lang w:val="es-ES_tradnl"/>
        </w:rPr>
        <w:t xml:space="preserve"> información conexa</w:t>
      </w:r>
      <w:r w:rsidR="00DF7147" w:rsidRPr="002C2FC3">
        <w:rPr>
          <w:lang w:val="es-ES_tradnl"/>
        </w:rPr>
        <w:t xml:space="preserve">, </w:t>
      </w:r>
      <w:r w:rsidR="00EA23AF" w:rsidRPr="002C2FC3">
        <w:rPr>
          <w:lang w:val="es-ES_tradnl"/>
        </w:rPr>
        <w:t xml:space="preserve">en la que se </w:t>
      </w:r>
      <w:r w:rsidR="00946510" w:rsidRPr="002C2FC3">
        <w:rPr>
          <w:lang w:val="es-ES_tradnl"/>
        </w:rPr>
        <w:t>destacan</w:t>
      </w:r>
      <w:r w:rsidR="00EA23AF" w:rsidRPr="002C2FC3">
        <w:rPr>
          <w:lang w:val="es-ES_tradnl"/>
        </w:rPr>
        <w:t xml:space="preserve"> particular</w:t>
      </w:r>
      <w:r w:rsidR="00D318CB">
        <w:rPr>
          <w:lang w:val="es-ES_tradnl"/>
        </w:rPr>
        <w:t>mente</w:t>
      </w:r>
      <w:r w:rsidR="00EA23AF" w:rsidRPr="002C2FC3">
        <w:rPr>
          <w:lang w:val="es-ES_tradnl"/>
        </w:rPr>
        <w:t xml:space="preserve"> los aspectos de </w:t>
      </w:r>
      <w:r w:rsidR="000B3F99" w:rsidRPr="002C2FC3">
        <w:rPr>
          <w:lang w:val="es-ES_tradnl"/>
        </w:rPr>
        <w:t>P.I.</w:t>
      </w:r>
      <w:r w:rsidR="00DF7147" w:rsidRPr="002C2FC3">
        <w:rPr>
          <w:lang w:val="es-ES_tradnl"/>
        </w:rPr>
        <w:t xml:space="preserve"> </w:t>
      </w:r>
      <w:r w:rsidR="00EA23AF" w:rsidRPr="002C2FC3">
        <w:rPr>
          <w:lang w:val="es-ES_tradnl"/>
        </w:rPr>
        <w:t>de esos acuerdos</w:t>
      </w:r>
      <w:r w:rsidR="00946510" w:rsidRPr="002C2FC3">
        <w:rPr>
          <w:lang w:val="es-ES_tradnl"/>
        </w:rPr>
        <w:t xml:space="preserve">, y que entre 2002 y 2010 se </w:t>
      </w:r>
      <w:r w:rsidR="00580E73" w:rsidRPr="002C2FC3">
        <w:rPr>
          <w:lang w:val="es-ES_tradnl"/>
        </w:rPr>
        <w:t>elaboró un proyecto de directrices sobre prácticas contractuales que</w:t>
      </w:r>
      <w:r w:rsidR="00DF7147" w:rsidRPr="002C2FC3">
        <w:rPr>
          <w:lang w:val="es-ES_tradnl"/>
        </w:rPr>
        <w:t xml:space="preserve"> </w:t>
      </w:r>
      <w:r w:rsidR="00580E73" w:rsidRPr="002C2FC3">
        <w:rPr>
          <w:lang w:val="es-ES_tradnl"/>
        </w:rPr>
        <w:t>e</w:t>
      </w:r>
      <w:r w:rsidR="00DF7147" w:rsidRPr="002C2FC3">
        <w:rPr>
          <w:lang w:val="es-ES_tradnl"/>
        </w:rPr>
        <w:t>n 2013</w:t>
      </w:r>
      <w:r w:rsidR="009E2E53">
        <w:rPr>
          <w:lang w:val="es-ES_tradnl"/>
        </w:rPr>
        <w:t>,</w:t>
      </w:r>
      <w:r w:rsidR="009E2E53" w:rsidRPr="002C2FC3">
        <w:rPr>
          <w:lang w:val="es-ES_tradnl"/>
        </w:rPr>
        <w:t xml:space="preserve"> si</w:t>
      </w:r>
      <w:r w:rsidR="009E2E53">
        <w:rPr>
          <w:lang w:val="es-ES_tradnl"/>
        </w:rPr>
        <w:t>n dejar de ser</w:t>
      </w:r>
      <w:r w:rsidR="009E2E53" w:rsidRPr="002C2FC3">
        <w:rPr>
          <w:lang w:val="es-ES_tradnl"/>
        </w:rPr>
        <w:t xml:space="preserve"> un proyecto,</w:t>
      </w:r>
      <w:r w:rsidR="009E2E53">
        <w:rPr>
          <w:lang w:val="es-ES_tradnl"/>
        </w:rPr>
        <w:t xml:space="preserve"> </w:t>
      </w:r>
      <w:r w:rsidR="00580E73" w:rsidRPr="002C2FC3">
        <w:rPr>
          <w:lang w:val="es-ES_tradnl"/>
        </w:rPr>
        <w:t xml:space="preserve">se puso a disposición en formato más accesible como </w:t>
      </w:r>
      <w:r w:rsidR="000B3F99" w:rsidRPr="002C2FC3">
        <w:rPr>
          <w:i/>
          <w:lang w:val="es-ES_tradnl"/>
        </w:rPr>
        <w:t>Proyecto de directrices de propiedad intelectual para el acceso a los recursos genéticos y la participación equitativa en los beneficios que se derivan de su utilización</w:t>
      </w:r>
      <w:r w:rsidR="00DF7147" w:rsidRPr="002C2FC3">
        <w:rPr>
          <w:lang w:val="es-ES_tradnl"/>
        </w:rPr>
        <w:t xml:space="preserve">.  </w:t>
      </w:r>
      <w:r w:rsidR="00CB0E88" w:rsidRPr="002C2FC3">
        <w:t xml:space="preserve">En el marco de sus actividades de fortalecimiento de las capacidades y de información, la Secretaría está examinando el proyecto actual </w:t>
      </w:r>
      <w:r w:rsidR="005D0307" w:rsidRPr="002C2FC3">
        <w:t>de directrices, con miras a actualizarlo</w:t>
      </w:r>
      <w:r w:rsidR="004D21E2">
        <w:t>,</w:t>
      </w:r>
      <w:r w:rsidR="005D0307" w:rsidRPr="002C2FC3">
        <w:t xml:space="preserve"> perfeccionarlo</w:t>
      </w:r>
      <w:r w:rsidR="00DF7147" w:rsidRPr="002C2FC3">
        <w:t xml:space="preserve"> </w:t>
      </w:r>
      <w:r w:rsidR="004D21E2">
        <w:t>y</w:t>
      </w:r>
      <w:r w:rsidR="00F8175C" w:rsidRPr="002C2FC3">
        <w:t xml:space="preserve"> ponerlo a disposición en un formato más fácil de utilizar</w:t>
      </w:r>
      <w:r w:rsidR="00DF7147" w:rsidRPr="002C2FC3">
        <w:t xml:space="preserve">.  </w:t>
      </w:r>
      <w:r w:rsidR="00F8175C" w:rsidRPr="002C2FC3">
        <w:t xml:space="preserve">La </w:t>
      </w:r>
      <w:r w:rsidR="004D21E2" w:rsidRPr="002C2FC3">
        <w:t>versión</w:t>
      </w:r>
      <w:r w:rsidR="00F8175C" w:rsidRPr="002C2FC3">
        <w:t xml:space="preserve"> actualizada </w:t>
      </w:r>
      <w:r w:rsidR="004D21E2" w:rsidRPr="002C2FC3">
        <w:t>seguirá</w:t>
      </w:r>
      <w:r w:rsidR="00F8175C" w:rsidRPr="002C2FC3">
        <w:t xml:space="preserve"> constituyendo una fuente </w:t>
      </w:r>
      <w:r w:rsidR="00DF7147" w:rsidRPr="002C2FC3">
        <w:t xml:space="preserve">neutral </w:t>
      </w:r>
      <w:r w:rsidR="00F8175C" w:rsidRPr="002C2FC3">
        <w:t>de</w:t>
      </w:r>
      <w:r w:rsidR="00DF7147" w:rsidRPr="002C2FC3">
        <w:t xml:space="preserve"> </w:t>
      </w:r>
      <w:r w:rsidR="004D21E2" w:rsidRPr="002C2FC3">
        <w:t>información</w:t>
      </w:r>
      <w:r w:rsidR="00DF7147" w:rsidRPr="002C2FC3">
        <w:t xml:space="preserve"> </w:t>
      </w:r>
      <w:r w:rsidR="004D21E2" w:rsidRPr="002C2FC3">
        <w:t>práctica</w:t>
      </w:r>
      <w:r w:rsidR="00F8175C" w:rsidRPr="002C2FC3">
        <w:t xml:space="preserve"> para quienes </w:t>
      </w:r>
      <w:r w:rsidR="009E12A2" w:rsidRPr="002C2FC3">
        <w:t>suscriban contratos de acceso y participación en los beneficios</w:t>
      </w:r>
      <w:r w:rsidR="00DF7147" w:rsidRPr="002C2FC3">
        <w:t xml:space="preserve">, </w:t>
      </w:r>
      <w:r w:rsidR="009E12A2" w:rsidRPr="002C2FC3">
        <w:t>sin ser, en modo alguno, prescriptiva</w:t>
      </w:r>
      <w:r w:rsidR="00DF7147" w:rsidRPr="002C2FC3">
        <w:t xml:space="preserve">.  </w:t>
      </w:r>
      <w:r w:rsidR="009E12A2" w:rsidRPr="002C2FC3">
        <w:t>Al mismo tiempo</w:t>
      </w:r>
      <w:r w:rsidR="00DF7147" w:rsidRPr="002C2FC3">
        <w:t xml:space="preserve">, </w:t>
      </w:r>
      <w:r w:rsidR="009E12A2" w:rsidRPr="002C2FC3">
        <w:t xml:space="preserve">la base de datos se actualizará, cuando sea </w:t>
      </w:r>
      <w:r w:rsidR="004D15F4" w:rsidRPr="002C2FC3">
        <w:t>posible</w:t>
      </w:r>
      <w:r w:rsidR="009E12A2" w:rsidRPr="002C2FC3">
        <w:t>,</w:t>
      </w:r>
      <w:r w:rsidR="004D15F4" w:rsidRPr="002C2FC3">
        <w:t xml:space="preserve"> vinculándola de forma más directa con el proyecto actualizado de directrices</w:t>
      </w:r>
      <w:r w:rsidR="00DF7147" w:rsidRPr="002C2FC3">
        <w:t>.</w:t>
      </w:r>
    </w:p>
    <w:p w:rsidR="000B3F99" w:rsidRPr="004D15F4" w:rsidRDefault="000B3F99" w:rsidP="00F64C85">
      <w:pPr>
        <w:rPr>
          <w:szCs w:val="22"/>
        </w:rPr>
      </w:pPr>
    </w:p>
    <w:p w:rsidR="000B3F99" w:rsidRPr="004D15F4" w:rsidRDefault="000B3F99" w:rsidP="00FA7C71">
      <w:pPr>
        <w:rPr>
          <w:szCs w:val="22"/>
        </w:rPr>
      </w:pPr>
    </w:p>
    <w:p w:rsidR="000B3F99" w:rsidRDefault="007F08AA" w:rsidP="00FA7C71">
      <w:pPr>
        <w:ind w:left="5533"/>
        <w:rPr>
          <w:i/>
          <w:szCs w:val="22"/>
          <w:lang w:val="es-ES_tradnl"/>
        </w:rPr>
      </w:pPr>
      <w:r w:rsidRPr="00A5432C">
        <w:rPr>
          <w:i/>
          <w:szCs w:val="22"/>
          <w:lang w:val="es-ES_tradnl"/>
        </w:rPr>
        <w:fldChar w:fldCharType="begin"/>
      </w:r>
      <w:r w:rsidRPr="00A5432C">
        <w:rPr>
          <w:i/>
          <w:szCs w:val="22"/>
          <w:lang w:val="es-ES_tradnl"/>
        </w:rPr>
        <w:instrText xml:space="preserve"> AUTONUM  </w:instrText>
      </w:r>
      <w:r w:rsidRPr="00A5432C">
        <w:rPr>
          <w:i/>
          <w:szCs w:val="22"/>
          <w:lang w:val="es-ES_tradnl"/>
        </w:rPr>
        <w:fldChar w:fldCharType="end"/>
      </w:r>
      <w:r w:rsidRPr="00A5432C">
        <w:rPr>
          <w:i/>
          <w:szCs w:val="22"/>
          <w:lang w:val="es-ES_tradnl"/>
        </w:rPr>
        <w:tab/>
        <w:t xml:space="preserve">Se invita al </w:t>
      </w:r>
      <w:r w:rsidR="00DB0CC4">
        <w:rPr>
          <w:i/>
          <w:szCs w:val="22"/>
          <w:lang w:val="es-ES_tradnl"/>
        </w:rPr>
        <w:t>Comité</w:t>
      </w:r>
      <w:r w:rsidRPr="00A5432C">
        <w:rPr>
          <w:i/>
          <w:szCs w:val="22"/>
          <w:lang w:val="es-ES_tradnl"/>
        </w:rPr>
        <w:t xml:space="preserve"> a tomar nota del presente documento</w:t>
      </w:r>
      <w:r w:rsidR="00DF7147">
        <w:rPr>
          <w:i/>
          <w:szCs w:val="22"/>
          <w:lang w:val="es-ES_tradnl"/>
        </w:rPr>
        <w:t>, así como</w:t>
      </w:r>
      <w:r w:rsidR="00F64C85">
        <w:rPr>
          <w:i/>
          <w:szCs w:val="22"/>
          <w:lang w:val="es-ES_tradnl"/>
        </w:rPr>
        <w:t xml:space="preserve"> </w:t>
      </w:r>
      <w:r w:rsidR="004D21E2">
        <w:rPr>
          <w:i/>
          <w:szCs w:val="22"/>
          <w:lang w:val="es-ES_tradnl"/>
        </w:rPr>
        <w:t xml:space="preserve">a </w:t>
      </w:r>
      <w:r w:rsidR="00DF7147">
        <w:rPr>
          <w:i/>
          <w:szCs w:val="22"/>
          <w:lang w:val="es-ES_tradnl"/>
        </w:rPr>
        <w:t>brindar</w:t>
      </w:r>
      <w:r w:rsidR="00F64C85">
        <w:rPr>
          <w:i/>
          <w:szCs w:val="22"/>
          <w:lang w:val="es-ES_tradnl"/>
        </w:rPr>
        <w:t xml:space="preserve"> orientación y </w:t>
      </w:r>
      <w:r w:rsidR="00DF7147">
        <w:rPr>
          <w:i/>
          <w:szCs w:val="22"/>
          <w:lang w:val="es-ES_tradnl"/>
        </w:rPr>
        <w:t xml:space="preserve">formular </w:t>
      </w:r>
      <w:r w:rsidR="00F64C85">
        <w:rPr>
          <w:i/>
          <w:szCs w:val="22"/>
          <w:lang w:val="es-ES_tradnl"/>
        </w:rPr>
        <w:t xml:space="preserve">comentarios </w:t>
      </w:r>
      <w:r w:rsidR="00DF7147">
        <w:rPr>
          <w:i/>
          <w:szCs w:val="22"/>
          <w:lang w:val="es-ES_tradnl"/>
        </w:rPr>
        <w:t>según desee</w:t>
      </w:r>
      <w:r w:rsidRPr="00A5432C">
        <w:rPr>
          <w:i/>
          <w:szCs w:val="22"/>
          <w:lang w:val="es-ES_tradnl"/>
        </w:rPr>
        <w:t>.</w:t>
      </w:r>
    </w:p>
    <w:p w:rsidR="000B3F99" w:rsidRDefault="000B3F99" w:rsidP="00FA7C71">
      <w:pPr>
        <w:ind w:left="5533"/>
        <w:rPr>
          <w:i/>
          <w:szCs w:val="22"/>
          <w:lang w:val="es-ES_tradnl"/>
        </w:rPr>
      </w:pPr>
    </w:p>
    <w:p w:rsidR="000B3F99" w:rsidRDefault="000B3F99" w:rsidP="00FA7C71">
      <w:pPr>
        <w:ind w:left="5533"/>
        <w:rPr>
          <w:i/>
          <w:szCs w:val="22"/>
          <w:lang w:val="es-ES_tradnl"/>
        </w:rPr>
      </w:pPr>
    </w:p>
    <w:p w:rsidR="000B3F99" w:rsidRDefault="000B3F99" w:rsidP="00FA7C71">
      <w:pPr>
        <w:ind w:left="5533"/>
        <w:rPr>
          <w:i/>
          <w:szCs w:val="22"/>
          <w:lang w:val="es-ES_tradnl"/>
        </w:rPr>
      </w:pPr>
    </w:p>
    <w:p w:rsidR="000B3F99" w:rsidRDefault="007F08AA" w:rsidP="00FA7C71">
      <w:pPr>
        <w:ind w:left="5533"/>
        <w:rPr>
          <w:i/>
          <w:szCs w:val="22"/>
          <w:lang w:val="es-ES_tradnl"/>
        </w:rPr>
      </w:pPr>
      <w:r w:rsidRPr="00A5432C">
        <w:rPr>
          <w:rFonts w:eastAsia="Times New Roman"/>
          <w:szCs w:val="22"/>
          <w:lang w:val="es-ES_tradnl"/>
        </w:rPr>
        <w:t>[Fin del documento]</w:t>
      </w:r>
    </w:p>
    <w:p w:rsidR="004B2459" w:rsidRPr="00A5432C" w:rsidRDefault="004B2459">
      <w:pPr>
        <w:rPr>
          <w:szCs w:val="22"/>
          <w:lang w:val="es-ES_tradnl"/>
        </w:rPr>
      </w:pPr>
    </w:p>
    <w:sectPr w:rsidR="004B2459" w:rsidRPr="00A5432C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44" w:rsidRDefault="00917D44">
      <w:r>
        <w:separator/>
      </w:r>
    </w:p>
  </w:endnote>
  <w:endnote w:type="continuationSeparator" w:id="0">
    <w:p w:rsidR="00917D44" w:rsidRPr="009D30E6" w:rsidRDefault="00917D4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17D44" w:rsidRPr="007E663E" w:rsidRDefault="00917D4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17D44" w:rsidRPr="007E663E" w:rsidRDefault="00917D4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44" w:rsidRDefault="00917D44">
      <w:r>
        <w:separator/>
      </w:r>
    </w:p>
  </w:footnote>
  <w:footnote w:type="continuationSeparator" w:id="0">
    <w:p w:rsidR="00917D44" w:rsidRPr="009D30E6" w:rsidRDefault="00917D4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17D44" w:rsidRPr="007E663E" w:rsidRDefault="00917D4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17D44" w:rsidRPr="007E663E" w:rsidRDefault="00917D4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917D44" w:rsidRPr="00FA7C71" w:rsidRDefault="00917D44" w:rsidP="007F08AA">
      <w:pPr>
        <w:pStyle w:val="FootnoteText"/>
        <w:rPr>
          <w:lang w:val="es-ES_tradnl"/>
        </w:rPr>
      </w:pPr>
      <w:r w:rsidRPr="00FA7C71">
        <w:rPr>
          <w:rStyle w:val="FootnoteReference"/>
        </w:rPr>
        <w:footnoteRef/>
      </w:r>
      <w:r w:rsidRPr="00FA7C71">
        <w:t xml:space="preserve"> </w:t>
      </w:r>
      <w:r w:rsidRPr="00FA7C71">
        <w:tab/>
      </w:r>
      <w:r w:rsidRPr="00FA7C71">
        <w:rPr>
          <w:lang w:val="es-ES_tradnl"/>
        </w:rPr>
        <w:t>Informe de la decimonovena sesión del Comité (WIPO/GRTKF/IC/19/12).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44" w:rsidRDefault="00917D44" w:rsidP="00FA7C71">
    <w:pPr>
      <w:jc w:val="right"/>
    </w:pPr>
    <w:bookmarkStart w:id="5" w:name="Code2"/>
    <w:bookmarkEnd w:id="5"/>
    <w:r>
      <w:t>WIPO/GRTKF/IC/2</w:t>
    </w:r>
    <w:r w:rsidR="0001031D">
      <w:t>9</w:t>
    </w:r>
    <w:r>
      <w:t>/INF/</w:t>
    </w:r>
    <w:r w:rsidR="0001031D">
      <w:t>8</w:t>
    </w:r>
  </w:p>
  <w:p w:rsidR="00917D44" w:rsidRDefault="00917D4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13689">
      <w:rPr>
        <w:noProof/>
      </w:rPr>
      <w:t>2</w:t>
    </w:r>
    <w:r>
      <w:fldChar w:fldCharType="end"/>
    </w:r>
  </w:p>
  <w:p w:rsidR="00917D44" w:rsidRDefault="00917D4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5EA3463"/>
    <w:multiLevelType w:val="hybridMultilevel"/>
    <w:tmpl w:val="9716C1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8643F"/>
    <w:multiLevelType w:val="hybridMultilevel"/>
    <w:tmpl w:val="03147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"/>
    <w:docVar w:name="TextBaseURL" w:val="empty"/>
    <w:docVar w:name="UILng" w:val="en"/>
  </w:docVars>
  <w:rsids>
    <w:rsidRoot w:val="000F5E56"/>
    <w:rsid w:val="0001031D"/>
    <w:rsid w:val="000B3F99"/>
    <w:rsid w:val="000E3BB3"/>
    <w:rsid w:val="000F5E56"/>
    <w:rsid w:val="001362EE"/>
    <w:rsid w:val="00142A86"/>
    <w:rsid w:val="00152CEA"/>
    <w:rsid w:val="001832A6"/>
    <w:rsid w:val="001C4DD3"/>
    <w:rsid w:val="001E6CB6"/>
    <w:rsid w:val="00241F4A"/>
    <w:rsid w:val="002634C4"/>
    <w:rsid w:val="002C2FC3"/>
    <w:rsid w:val="002E4CF5"/>
    <w:rsid w:val="002F4E68"/>
    <w:rsid w:val="0031407E"/>
    <w:rsid w:val="00354647"/>
    <w:rsid w:val="00362F6F"/>
    <w:rsid w:val="00377273"/>
    <w:rsid w:val="003845C1"/>
    <w:rsid w:val="00387287"/>
    <w:rsid w:val="003A2797"/>
    <w:rsid w:val="003D41D4"/>
    <w:rsid w:val="00413689"/>
    <w:rsid w:val="00423E3E"/>
    <w:rsid w:val="00427AF4"/>
    <w:rsid w:val="0045231F"/>
    <w:rsid w:val="004647DA"/>
    <w:rsid w:val="00477D6B"/>
    <w:rsid w:val="00492FFD"/>
    <w:rsid w:val="004A6C37"/>
    <w:rsid w:val="004B2459"/>
    <w:rsid w:val="004D15F4"/>
    <w:rsid w:val="004D21E2"/>
    <w:rsid w:val="004F732B"/>
    <w:rsid w:val="0054531C"/>
    <w:rsid w:val="0055013B"/>
    <w:rsid w:val="0056224D"/>
    <w:rsid w:val="00571B99"/>
    <w:rsid w:val="005739EE"/>
    <w:rsid w:val="00580E73"/>
    <w:rsid w:val="005C2DD8"/>
    <w:rsid w:val="005D0307"/>
    <w:rsid w:val="00605827"/>
    <w:rsid w:val="00675021"/>
    <w:rsid w:val="006A06C6"/>
    <w:rsid w:val="00710F96"/>
    <w:rsid w:val="007414EA"/>
    <w:rsid w:val="007E663E"/>
    <w:rsid w:val="007F08AA"/>
    <w:rsid w:val="00815082"/>
    <w:rsid w:val="008B2CC1"/>
    <w:rsid w:val="0090731E"/>
    <w:rsid w:val="009114C7"/>
    <w:rsid w:val="00917D44"/>
    <w:rsid w:val="009337EB"/>
    <w:rsid w:val="00946510"/>
    <w:rsid w:val="00966A22"/>
    <w:rsid w:val="00972F03"/>
    <w:rsid w:val="009A0C8B"/>
    <w:rsid w:val="009B6241"/>
    <w:rsid w:val="009E12A2"/>
    <w:rsid w:val="009E2E53"/>
    <w:rsid w:val="00A0062F"/>
    <w:rsid w:val="00A16FC0"/>
    <w:rsid w:val="00A32C9E"/>
    <w:rsid w:val="00A411BA"/>
    <w:rsid w:val="00A5432C"/>
    <w:rsid w:val="00A7453D"/>
    <w:rsid w:val="00A83CA1"/>
    <w:rsid w:val="00AB613D"/>
    <w:rsid w:val="00AF7735"/>
    <w:rsid w:val="00B65A0A"/>
    <w:rsid w:val="00B72D36"/>
    <w:rsid w:val="00B83FDA"/>
    <w:rsid w:val="00BC4164"/>
    <w:rsid w:val="00BD2DCC"/>
    <w:rsid w:val="00BE1A8C"/>
    <w:rsid w:val="00BF7C14"/>
    <w:rsid w:val="00C90559"/>
    <w:rsid w:val="00CB0E88"/>
    <w:rsid w:val="00D318CB"/>
    <w:rsid w:val="00D40CF0"/>
    <w:rsid w:val="00D47606"/>
    <w:rsid w:val="00D56C7C"/>
    <w:rsid w:val="00D71B4D"/>
    <w:rsid w:val="00D90289"/>
    <w:rsid w:val="00D91A1C"/>
    <w:rsid w:val="00D93D55"/>
    <w:rsid w:val="00DB0CC4"/>
    <w:rsid w:val="00DF7147"/>
    <w:rsid w:val="00E45C84"/>
    <w:rsid w:val="00E504E5"/>
    <w:rsid w:val="00EA23AF"/>
    <w:rsid w:val="00EB7A3E"/>
    <w:rsid w:val="00EC401A"/>
    <w:rsid w:val="00EF530A"/>
    <w:rsid w:val="00EF6622"/>
    <w:rsid w:val="00F55408"/>
    <w:rsid w:val="00F64C85"/>
    <w:rsid w:val="00F66152"/>
    <w:rsid w:val="00F80845"/>
    <w:rsid w:val="00F8175C"/>
    <w:rsid w:val="00F84474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meetingcode">
    <w:name w:val="meeting code"/>
    <w:basedOn w:val="Normal"/>
    <w:rsid w:val="007F08AA"/>
    <w:pPr>
      <w:spacing w:before="30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val="fr-FR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meetinglanguagedate">
    <w:name w:val="meeting language &amp; date"/>
    <w:basedOn w:val="Normal"/>
    <w:next w:val="Normal"/>
    <w:rsid w:val="007F08AA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caps/>
      <w:sz w:val="15"/>
      <w:lang w:val="fr-FR" w:eastAsia="en-US"/>
    </w:rPr>
  </w:style>
  <w:style w:type="character" w:styleId="FootnoteReference">
    <w:name w:val="footnote reference"/>
    <w:basedOn w:val="DefaultParagraphFont"/>
    <w:rsid w:val="007F08AA"/>
    <w:rPr>
      <w:vertAlign w:val="superscript"/>
    </w:rPr>
  </w:style>
  <w:style w:type="paragraph" w:customStyle="1" w:styleId="Char">
    <w:name w:val="Char 字元 字元"/>
    <w:basedOn w:val="Normal"/>
    <w:rsid w:val="007F08AA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Hyperlink">
    <w:name w:val="Hyperlink"/>
    <w:basedOn w:val="DefaultParagraphFont"/>
    <w:rsid w:val="00A00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C71"/>
    <w:pPr>
      <w:ind w:left="720"/>
      <w:contextualSpacing/>
    </w:pPr>
  </w:style>
  <w:style w:type="paragraph" w:customStyle="1" w:styleId="Char0">
    <w:name w:val="Char 字元 字元"/>
    <w:basedOn w:val="Normal"/>
    <w:rsid w:val="004B2459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41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689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meetingcode">
    <w:name w:val="meeting code"/>
    <w:basedOn w:val="Normal"/>
    <w:rsid w:val="007F08AA"/>
    <w:pPr>
      <w:spacing w:before="30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val="fr-FR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meetinglanguagedate">
    <w:name w:val="meeting language &amp; date"/>
    <w:basedOn w:val="Normal"/>
    <w:next w:val="Normal"/>
    <w:rsid w:val="007F08AA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caps/>
      <w:sz w:val="15"/>
      <w:lang w:val="fr-FR" w:eastAsia="en-US"/>
    </w:rPr>
  </w:style>
  <w:style w:type="character" w:styleId="FootnoteReference">
    <w:name w:val="footnote reference"/>
    <w:basedOn w:val="DefaultParagraphFont"/>
    <w:rsid w:val="007F08AA"/>
    <w:rPr>
      <w:vertAlign w:val="superscript"/>
    </w:rPr>
  </w:style>
  <w:style w:type="paragraph" w:customStyle="1" w:styleId="Char">
    <w:name w:val="Char 字元 字元"/>
    <w:basedOn w:val="Normal"/>
    <w:rsid w:val="007F08AA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Hyperlink">
    <w:name w:val="Hyperlink"/>
    <w:basedOn w:val="DefaultParagraphFont"/>
    <w:rsid w:val="00A00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C71"/>
    <w:pPr>
      <w:ind w:left="720"/>
      <w:contextualSpacing/>
    </w:pPr>
  </w:style>
  <w:style w:type="paragraph" w:customStyle="1" w:styleId="Char0">
    <w:name w:val="Char 字元 字元"/>
    <w:basedOn w:val="Normal"/>
    <w:rsid w:val="004B2459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41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689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755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MORENO PALESTINI Maria Del Pilar</cp:lastModifiedBy>
  <cp:revision>9</cp:revision>
  <cp:lastPrinted>2016-01-21T08:36:00Z</cp:lastPrinted>
  <dcterms:created xsi:type="dcterms:W3CDTF">2016-01-20T11:44:00Z</dcterms:created>
  <dcterms:modified xsi:type="dcterms:W3CDTF">2016-01-21T08:36:00Z</dcterms:modified>
</cp:coreProperties>
</file>