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A5" w:rsidRPr="00DF14A5" w:rsidRDefault="00DF14A5" w:rsidP="00DF14A5">
      <w:pPr>
        <w:spacing w:after="0"/>
        <w:jc w:val="center"/>
        <w:rPr>
          <w:rFonts w:ascii="Arial" w:hAnsi="Arial" w:cs="Arial"/>
          <w:b/>
          <w:lang w:val="es-ES"/>
        </w:rPr>
      </w:pPr>
      <w:bookmarkStart w:id="0" w:name="_GoBack"/>
      <w:bookmarkEnd w:id="0"/>
      <w:r w:rsidRPr="00DF14A5">
        <w:rPr>
          <w:rFonts w:ascii="Arial" w:hAnsi="Arial" w:cs="Arial"/>
          <w:b/>
          <w:lang w:val="es-ES"/>
        </w:rPr>
        <w:t>Vigésima octava sesión del CIG</w:t>
      </w:r>
    </w:p>
    <w:p w:rsidR="00C2320B" w:rsidRPr="00DF14A5" w:rsidRDefault="00DF14A5" w:rsidP="00DF14A5">
      <w:pPr>
        <w:spacing w:after="0"/>
        <w:jc w:val="center"/>
        <w:rPr>
          <w:rFonts w:ascii="Arial" w:hAnsi="Arial" w:cs="Arial"/>
          <w:b/>
          <w:lang w:val="es-ES"/>
        </w:rPr>
      </w:pPr>
      <w:r w:rsidRPr="00DF14A5">
        <w:rPr>
          <w:rFonts w:ascii="Arial" w:hAnsi="Arial" w:cs="Arial"/>
          <w:b/>
          <w:lang w:val="es-ES"/>
        </w:rPr>
        <w:t>7 a 9 de julio de 2014</w:t>
      </w:r>
    </w:p>
    <w:p w:rsidR="00C2320B" w:rsidRPr="00DF14A5" w:rsidRDefault="00C2320B" w:rsidP="00C2320B">
      <w:pPr>
        <w:spacing w:after="0"/>
        <w:jc w:val="center"/>
        <w:rPr>
          <w:rFonts w:ascii="Arial" w:hAnsi="Arial" w:cs="Arial"/>
          <w:b/>
          <w:lang w:val="es-ES"/>
        </w:rPr>
      </w:pPr>
    </w:p>
    <w:p w:rsidR="00DF14A5" w:rsidRPr="006F64F4" w:rsidRDefault="00DF14A5" w:rsidP="007D781B">
      <w:pPr>
        <w:spacing w:after="0"/>
        <w:jc w:val="center"/>
        <w:rPr>
          <w:rFonts w:ascii="Arial" w:hAnsi="Arial" w:cs="Arial"/>
          <w:b/>
          <w:lang w:val="es-ES_tradnl"/>
        </w:rPr>
      </w:pPr>
      <w:r w:rsidRPr="006F64F4">
        <w:rPr>
          <w:rFonts w:ascii="Arial" w:hAnsi="Arial" w:cs="Arial"/>
          <w:b/>
          <w:lang w:val="es-ES_tradnl"/>
        </w:rPr>
        <w:t>Conocimientos tradicionales, expresiones culturales tradicionales y recursos genéticos</w:t>
      </w:r>
      <w:r w:rsidRPr="006F64F4">
        <w:rPr>
          <w:rFonts w:ascii="Arial" w:hAnsi="Arial" w:cs="Arial"/>
          <w:lang w:val="es-ES_tradnl"/>
        </w:rPr>
        <w:t>:</w:t>
      </w:r>
      <w:r w:rsidR="006F64F4">
        <w:rPr>
          <w:rFonts w:ascii="Arial" w:hAnsi="Arial" w:cs="Arial"/>
          <w:b/>
          <w:lang w:val="es-ES_tradnl"/>
        </w:rPr>
        <w:t xml:space="preserve">  </w:t>
      </w:r>
      <w:r w:rsidRPr="006F64F4">
        <w:rPr>
          <w:rFonts w:ascii="Arial" w:hAnsi="Arial" w:cs="Arial"/>
          <w:b/>
          <w:lang w:val="es-ES"/>
        </w:rPr>
        <w:t>algunas propuestas de cuestiones transversales –</w:t>
      </w:r>
    </w:p>
    <w:p w:rsidR="00422AE1" w:rsidRDefault="00DF14A5" w:rsidP="00DF14A5">
      <w:pPr>
        <w:spacing w:after="0"/>
        <w:jc w:val="center"/>
        <w:rPr>
          <w:rFonts w:ascii="Arial" w:hAnsi="Arial" w:cs="Arial"/>
          <w:b/>
          <w:lang w:val="es-ES_tradnl"/>
        </w:rPr>
      </w:pPr>
      <w:r w:rsidRPr="006F64F4">
        <w:rPr>
          <w:rFonts w:ascii="Arial" w:hAnsi="Arial" w:cs="Arial"/>
          <w:b/>
          <w:lang w:val="es-ES_tradnl"/>
        </w:rPr>
        <w:t xml:space="preserve">Documento </w:t>
      </w:r>
      <w:r w:rsidR="00C56DA2" w:rsidRPr="006F64F4">
        <w:rPr>
          <w:rFonts w:ascii="Arial" w:hAnsi="Arial" w:cs="Arial"/>
          <w:b/>
          <w:lang w:val="es-ES_tradnl"/>
        </w:rPr>
        <w:t>oficioso de trabajo</w:t>
      </w:r>
      <w:r w:rsidRPr="006F64F4">
        <w:rPr>
          <w:rFonts w:ascii="Arial" w:hAnsi="Arial" w:cs="Arial"/>
          <w:b/>
          <w:lang w:val="es-ES_tradnl"/>
        </w:rPr>
        <w:t xml:space="preserve"> preparado por</w:t>
      </w:r>
    </w:p>
    <w:p w:rsidR="00C2320B" w:rsidRPr="006F64F4" w:rsidRDefault="00DF14A5" w:rsidP="00DF14A5">
      <w:pPr>
        <w:spacing w:after="0"/>
        <w:jc w:val="center"/>
        <w:rPr>
          <w:rFonts w:ascii="Arial" w:hAnsi="Arial" w:cs="Arial"/>
          <w:lang w:val="es-ES"/>
        </w:rPr>
      </w:pPr>
      <w:r w:rsidRPr="006F64F4">
        <w:rPr>
          <w:rFonts w:ascii="Arial" w:hAnsi="Arial" w:cs="Arial"/>
          <w:b/>
          <w:lang w:val="es-ES_tradnl"/>
        </w:rPr>
        <w:t xml:space="preserve">el Presidente del CIG, </w:t>
      </w:r>
      <w:r w:rsidR="00422AE1">
        <w:rPr>
          <w:rFonts w:ascii="Arial" w:hAnsi="Arial" w:cs="Arial"/>
          <w:b/>
          <w:lang w:val="es-ES_tradnl"/>
        </w:rPr>
        <w:t xml:space="preserve">Excmo. Sr. </w:t>
      </w:r>
      <w:r w:rsidRPr="006F64F4">
        <w:rPr>
          <w:rFonts w:ascii="Arial" w:hAnsi="Arial" w:cs="Arial"/>
          <w:b/>
          <w:lang w:val="es-ES_tradnl"/>
        </w:rPr>
        <w:t>Wayne McCook</w:t>
      </w:r>
      <w:r w:rsidR="00422AE1">
        <w:rPr>
          <w:rFonts w:ascii="Arial" w:hAnsi="Arial" w:cs="Arial"/>
          <w:b/>
          <w:lang w:val="es-ES_tradnl"/>
        </w:rPr>
        <w:t>, Embajador</w:t>
      </w:r>
    </w:p>
    <w:p w:rsidR="00C2320B" w:rsidRPr="00DF14A5" w:rsidRDefault="00C2320B" w:rsidP="00C2320B">
      <w:pPr>
        <w:spacing w:after="0"/>
        <w:rPr>
          <w:rFonts w:ascii="Arial" w:hAnsi="Arial" w:cs="Arial"/>
          <w:lang w:val="es-ES"/>
        </w:rPr>
      </w:pPr>
    </w:p>
    <w:p w:rsidR="00C2320B" w:rsidRPr="00647557" w:rsidRDefault="00DF14A5" w:rsidP="00C2320B">
      <w:pPr>
        <w:spacing w:after="0"/>
        <w:rPr>
          <w:rFonts w:ascii="Arial" w:hAnsi="Arial" w:cs="Arial"/>
          <w:b/>
          <w:lang w:val="es-ES"/>
        </w:rPr>
      </w:pPr>
      <w:r w:rsidRPr="00647557">
        <w:rPr>
          <w:rFonts w:ascii="Arial" w:hAnsi="Arial" w:cs="Arial"/>
          <w:b/>
          <w:lang w:val="es-ES"/>
        </w:rPr>
        <w:t>ANTECEDENTES</w:t>
      </w:r>
    </w:p>
    <w:p w:rsidR="00704E08" w:rsidRPr="00647557" w:rsidRDefault="00704E08" w:rsidP="00704E08">
      <w:pPr>
        <w:spacing w:after="120" w:line="260" w:lineRule="atLeast"/>
        <w:rPr>
          <w:rFonts w:ascii="Arial" w:eastAsia="Times New Roman" w:hAnsi="Arial" w:cs="Tahoma"/>
          <w:color w:val="000000"/>
          <w:lang w:val="es-ES" w:eastAsia="zh-CN"/>
        </w:rPr>
      </w:pPr>
    </w:p>
    <w:p w:rsidR="00704E08" w:rsidRPr="00994A88" w:rsidRDefault="003070E6" w:rsidP="00704E08">
      <w:pPr>
        <w:spacing w:after="120" w:line="260" w:lineRule="atLeast"/>
        <w:rPr>
          <w:rFonts w:ascii="Arial" w:eastAsia="Times New Roman" w:hAnsi="Arial" w:cs="Tahoma"/>
          <w:lang w:val="es-ES_tradnl" w:eastAsia="zh-CN"/>
        </w:rPr>
      </w:pPr>
      <w:r>
        <w:rPr>
          <w:rFonts w:ascii="Arial" w:eastAsia="Times New Roman" w:hAnsi="Arial" w:cs="Tahoma"/>
          <w:color w:val="000000"/>
          <w:lang w:eastAsia="zh-CN"/>
        </w:rPr>
        <w:fldChar w:fldCharType="begin"/>
      </w:r>
      <w:r w:rsidR="006F7B54" w:rsidRPr="00347400">
        <w:rPr>
          <w:rFonts w:ascii="Arial" w:eastAsia="Times New Roman" w:hAnsi="Arial" w:cs="Tahoma"/>
          <w:color w:val="000000"/>
          <w:lang w:val="es-ES" w:eastAsia="zh-CN"/>
        </w:rPr>
        <w:instrText xml:space="preserve"> AUTONUM  </w:instrText>
      </w:r>
      <w:r>
        <w:rPr>
          <w:rFonts w:ascii="Arial" w:eastAsia="Times New Roman" w:hAnsi="Arial" w:cs="Tahoma"/>
          <w:color w:val="000000"/>
          <w:lang w:eastAsia="zh-CN"/>
        </w:rPr>
        <w:fldChar w:fldCharType="end"/>
      </w:r>
      <w:r w:rsidR="006F7B54" w:rsidRPr="00347400">
        <w:rPr>
          <w:rFonts w:ascii="Arial" w:eastAsia="Times New Roman" w:hAnsi="Arial" w:cs="Tahoma"/>
          <w:color w:val="000000"/>
          <w:lang w:val="es-ES" w:eastAsia="zh-CN"/>
        </w:rPr>
        <w:tab/>
      </w:r>
      <w:r w:rsidR="00F67C07" w:rsidRPr="00994A88">
        <w:rPr>
          <w:rFonts w:ascii="Arial" w:eastAsia="Times New Roman" w:hAnsi="Arial" w:cs="Tahoma"/>
          <w:lang w:val="es-ES_tradnl" w:eastAsia="zh-CN"/>
        </w:rPr>
        <w:t>En octubre de 2013, la Asamblea General</w:t>
      </w:r>
      <w:r w:rsidR="00C56DA2" w:rsidRPr="00994A88">
        <w:rPr>
          <w:rFonts w:ascii="Arial" w:eastAsia="Times New Roman" w:hAnsi="Arial" w:cs="Tahoma"/>
          <w:lang w:val="es-ES_tradnl" w:eastAsia="zh-CN"/>
        </w:rPr>
        <w:t xml:space="preserve"> de la OMPI</w:t>
      </w:r>
      <w:r w:rsidR="00F67C07" w:rsidRPr="00994A88">
        <w:rPr>
          <w:rFonts w:ascii="Arial" w:eastAsia="Times New Roman" w:hAnsi="Arial" w:cs="Tahoma"/>
          <w:lang w:val="es-ES_tradnl" w:eastAsia="zh-CN"/>
        </w:rPr>
        <w:t xml:space="preserve"> convino en que el CIG “[...] seguirá agilizando, sobre la base de una participación abierta y plena, su labor en torno a las negociaciones basadas en textos encaminadas a la consecución de un acuerdo sobre el texto o los textos de uno o varios instrumentos jurídicos internacionales que aseguren la protección eficaz de los recursos genéticos (RR.GG.), los conocimientos tradicionales (CC.TT.) y las expresiones culturales tradicionales (ECT)".</w:t>
      </w:r>
    </w:p>
    <w:p w:rsidR="00704E08" w:rsidRPr="00994A88" w:rsidRDefault="003070E6" w:rsidP="00704E08">
      <w:pPr>
        <w:spacing w:after="120" w:line="260" w:lineRule="atLeast"/>
        <w:rPr>
          <w:rFonts w:ascii="Arial" w:eastAsia="Times New Roman" w:hAnsi="Arial" w:cs="Tahoma"/>
          <w:lang w:val="es-ES_tradnl" w:eastAsia="zh-CN"/>
        </w:rPr>
      </w:pPr>
      <w:r w:rsidRPr="00994A88">
        <w:rPr>
          <w:rFonts w:ascii="Arial" w:eastAsia="Times New Roman" w:hAnsi="Arial" w:cs="Tahoma"/>
          <w:lang w:eastAsia="zh-CN"/>
        </w:rPr>
        <w:fldChar w:fldCharType="begin"/>
      </w:r>
      <w:r w:rsidR="006F7B54" w:rsidRPr="00994A88">
        <w:rPr>
          <w:rFonts w:ascii="Arial" w:eastAsia="Times New Roman" w:hAnsi="Arial" w:cs="Tahoma"/>
          <w:lang w:val="es-ES" w:eastAsia="zh-CN"/>
        </w:rPr>
        <w:instrText xml:space="preserve"> AUTONUM  </w:instrText>
      </w:r>
      <w:r w:rsidRPr="00994A88">
        <w:rPr>
          <w:rFonts w:ascii="Arial" w:eastAsia="Times New Roman" w:hAnsi="Arial" w:cs="Tahoma"/>
          <w:lang w:eastAsia="zh-CN"/>
        </w:rPr>
        <w:fldChar w:fldCharType="end"/>
      </w:r>
      <w:r w:rsidR="006F7B54" w:rsidRPr="00994A88">
        <w:rPr>
          <w:rFonts w:ascii="Arial" w:eastAsia="Times New Roman" w:hAnsi="Arial" w:cs="Tahoma"/>
          <w:lang w:val="es-ES" w:eastAsia="zh-CN"/>
        </w:rPr>
        <w:tab/>
      </w:r>
      <w:r w:rsidR="00347400" w:rsidRPr="00994A88">
        <w:rPr>
          <w:rFonts w:ascii="Arial" w:eastAsia="Times New Roman" w:hAnsi="Arial" w:cs="Tahoma"/>
          <w:lang w:val="es-ES" w:eastAsia="zh-CN"/>
        </w:rPr>
        <w:t xml:space="preserve">De conformidad con el mandato del Comité </w:t>
      </w:r>
      <w:r w:rsidR="00FE00A8" w:rsidRPr="00994A88">
        <w:rPr>
          <w:rFonts w:ascii="Arial" w:eastAsia="Times New Roman" w:hAnsi="Arial" w:cs="Tahoma"/>
          <w:lang w:val="es-ES" w:eastAsia="zh-CN"/>
        </w:rPr>
        <w:t xml:space="preserve">para 2014/2015 y su programa de trabajo para 2014, en sus sesiones vigésima sexta y vigésima séptima, celebradas en febrero y abril de 2014, respectivamente, el CIG elaboró los textos siguientes:  “Documento consolidado en relación con la propiedad intelectual y los recursos genéticos Rev. 2”, “La protección de los conocimientos tradicionales: </w:t>
      </w:r>
      <w:r w:rsidR="007D781B">
        <w:rPr>
          <w:rFonts w:ascii="Arial" w:eastAsia="Times New Roman" w:hAnsi="Arial" w:cs="Tahoma"/>
          <w:lang w:val="es-ES" w:eastAsia="zh-CN"/>
        </w:rPr>
        <w:t xml:space="preserve"> </w:t>
      </w:r>
      <w:r w:rsidR="00FE00A8" w:rsidRPr="00994A88">
        <w:rPr>
          <w:rFonts w:ascii="Arial" w:eastAsia="Times New Roman" w:hAnsi="Arial" w:cs="Tahoma"/>
          <w:lang w:val="es-ES" w:eastAsia="zh-CN"/>
        </w:rPr>
        <w:t xml:space="preserve">proyecto de artículos Rev. 2” y “La protección de las expresiones culturales tradicionales: </w:t>
      </w:r>
      <w:r w:rsidR="007D781B">
        <w:rPr>
          <w:rFonts w:ascii="Arial" w:eastAsia="Times New Roman" w:hAnsi="Arial" w:cs="Tahoma"/>
          <w:lang w:val="es-ES" w:eastAsia="zh-CN"/>
        </w:rPr>
        <w:t xml:space="preserve"> p</w:t>
      </w:r>
      <w:r w:rsidR="00FE00A8" w:rsidRPr="00994A88">
        <w:rPr>
          <w:rFonts w:ascii="Arial" w:eastAsia="Times New Roman" w:hAnsi="Arial" w:cs="Tahoma"/>
          <w:lang w:val="es-ES" w:eastAsia="zh-CN"/>
        </w:rPr>
        <w:t xml:space="preserve">royecto de artículos Rev. </w:t>
      </w:r>
      <w:r w:rsidR="0099047D" w:rsidRPr="00994A88">
        <w:rPr>
          <w:rFonts w:ascii="Arial" w:eastAsia="Times New Roman" w:hAnsi="Arial" w:cs="Tahoma"/>
          <w:lang w:val="es-ES" w:eastAsia="zh-CN"/>
        </w:rPr>
        <w:t>2</w:t>
      </w:r>
      <w:r w:rsidR="00110BB4" w:rsidRPr="00994A88">
        <w:rPr>
          <w:rFonts w:ascii="Arial" w:eastAsia="Times New Roman" w:hAnsi="Arial" w:cs="Tahoma"/>
          <w:lang w:val="es-ES" w:eastAsia="zh-CN"/>
        </w:rPr>
        <w:t xml:space="preserve">”.  </w:t>
      </w:r>
      <w:r w:rsidR="00110BB4" w:rsidRPr="00994A88">
        <w:rPr>
          <w:rFonts w:ascii="Arial" w:eastAsia="Times New Roman" w:hAnsi="Arial" w:cs="Tahoma"/>
          <w:lang w:val="es-ES_tradnl" w:eastAsia="zh-CN"/>
        </w:rPr>
        <w:t xml:space="preserve">El Comité decidió que esos textos, tal como figuren al término de las sesiones vigésima sexta y vigésima séptima, </w:t>
      </w:r>
      <w:r w:rsidR="00897BA6" w:rsidRPr="00994A88">
        <w:rPr>
          <w:rFonts w:ascii="Arial" w:eastAsia="Times New Roman" w:hAnsi="Arial" w:cs="Tahoma"/>
          <w:lang w:val="es-ES_tradnl" w:eastAsia="zh-CN"/>
        </w:rPr>
        <w:t>sean remitidos “a la Asamblea General de la OMPI que se reunirá en septiembre de 2014, con los ajustes y modificaciones que se acuerden a raíz del examen de las cuestiones transversales que tendrá lugar en la vigésima octava sesión del Comité, en julio de 2014, de conformidad con el mandato del Comité para 2014-2015 y su programa de trabajo para 2014, según constan en el documento WO/GA/43/22”</w:t>
      </w:r>
      <w:r w:rsidR="00110BB4" w:rsidRPr="00994A88">
        <w:rPr>
          <w:rFonts w:ascii="Arial" w:eastAsia="Times New Roman" w:hAnsi="Arial" w:cs="Tahoma"/>
          <w:lang w:val="es-ES_tradnl" w:eastAsia="zh-CN"/>
        </w:rPr>
        <w:t xml:space="preserve">. </w:t>
      </w:r>
    </w:p>
    <w:p w:rsidR="006F7B54" w:rsidRPr="00994A88" w:rsidRDefault="003070E6" w:rsidP="006F7B54">
      <w:pPr>
        <w:spacing w:after="120" w:line="260" w:lineRule="atLeast"/>
        <w:rPr>
          <w:rFonts w:ascii="Arial" w:eastAsia="Times New Roman" w:hAnsi="Arial" w:cs="Tahoma"/>
          <w:lang w:val="es-ES" w:eastAsia="zh-CN"/>
        </w:rPr>
      </w:pPr>
      <w:r w:rsidRPr="005F20DA">
        <w:rPr>
          <w:rFonts w:ascii="Arial" w:eastAsia="Times New Roman" w:hAnsi="Arial" w:cs="Tahoma"/>
          <w:color w:val="000000"/>
          <w:lang w:val="es-ES" w:eastAsia="zh-CN"/>
        </w:rPr>
        <w:fldChar w:fldCharType="begin"/>
      </w:r>
      <w:r w:rsidR="006F7B54" w:rsidRPr="005F20DA">
        <w:rPr>
          <w:rFonts w:ascii="Arial" w:eastAsia="Times New Roman" w:hAnsi="Arial" w:cs="Tahoma"/>
          <w:color w:val="000000"/>
          <w:lang w:val="es-ES" w:eastAsia="zh-CN"/>
        </w:rPr>
        <w:instrText xml:space="preserve"> AUTONUM  </w:instrText>
      </w:r>
      <w:r w:rsidRPr="005F20DA">
        <w:rPr>
          <w:rFonts w:ascii="Arial" w:eastAsia="Times New Roman" w:hAnsi="Arial" w:cs="Tahoma"/>
          <w:color w:val="000000"/>
          <w:lang w:val="es-ES" w:eastAsia="zh-CN"/>
        </w:rPr>
        <w:fldChar w:fldCharType="end"/>
      </w:r>
      <w:r w:rsidR="006F7B54" w:rsidRPr="005F20DA">
        <w:rPr>
          <w:rFonts w:ascii="Arial" w:eastAsia="Times New Roman" w:hAnsi="Arial" w:cs="Tahoma"/>
          <w:color w:val="000000"/>
          <w:lang w:val="es-ES" w:eastAsia="zh-CN"/>
        </w:rPr>
        <w:tab/>
      </w:r>
      <w:r w:rsidR="005F20DA" w:rsidRPr="005F20DA">
        <w:rPr>
          <w:rFonts w:ascii="Arial" w:eastAsia="Times New Roman" w:hAnsi="Arial" w:cs="Tahoma"/>
          <w:color w:val="000000"/>
          <w:lang w:val="es-ES" w:eastAsia="zh-CN"/>
        </w:rPr>
        <w:t>La vigésima octava</w:t>
      </w:r>
      <w:r w:rsidR="005F20DA">
        <w:rPr>
          <w:rFonts w:ascii="Arial" w:eastAsia="Times New Roman" w:hAnsi="Arial" w:cs="Tahoma"/>
          <w:color w:val="000000"/>
          <w:lang w:val="es-ES" w:eastAsia="zh-CN"/>
        </w:rPr>
        <w:t xml:space="preserve"> sesión del CIG se celebrará del 7 al 9 de julio de 2014.  Los textos mencionados en el párrafo anterior se han preparado para esa sesión </w:t>
      </w:r>
      <w:r w:rsidR="004F3405">
        <w:rPr>
          <w:rFonts w:ascii="Arial" w:eastAsia="Times New Roman" w:hAnsi="Arial" w:cs="Tahoma"/>
          <w:color w:val="000000"/>
          <w:lang w:val="es-ES" w:eastAsia="zh-CN"/>
        </w:rPr>
        <w:t>con las signaturas</w:t>
      </w:r>
      <w:r w:rsidR="005F20DA">
        <w:rPr>
          <w:rFonts w:ascii="Arial" w:eastAsia="Times New Roman" w:hAnsi="Arial" w:cs="Tahoma"/>
          <w:color w:val="000000"/>
          <w:lang w:val="es-ES" w:eastAsia="zh-CN"/>
        </w:rPr>
        <w:t xml:space="preserve"> </w:t>
      </w:r>
      <w:r w:rsidR="00993523" w:rsidRPr="005F20DA">
        <w:rPr>
          <w:rFonts w:ascii="Arial" w:eastAsia="Times New Roman" w:hAnsi="Arial" w:cs="Tahoma"/>
          <w:color w:val="000000"/>
          <w:lang w:val="es-ES" w:eastAsia="zh-CN"/>
        </w:rPr>
        <w:t>WIPO/GRTKF/IC/28</w:t>
      </w:r>
      <w:r w:rsidR="00443511" w:rsidRPr="005F20DA">
        <w:rPr>
          <w:rFonts w:ascii="Arial" w:eastAsia="Times New Roman" w:hAnsi="Arial" w:cs="Tahoma"/>
          <w:color w:val="000000"/>
          <w:lang w:val="es-ES" w:eastAsia="zh-CN"/>
        </w:rPr>
        <w:t>/4</w:t>
      </w:r>
      <w:r w:rsidR="00993523" w:rsidRPr="005F20DA">
        <w:rPr>
          <w:rFonts w:ascii="Arial" w:eastAsia="Times New Roman" w:hAnsi="Arial" w:cs="Tahoma"/>
          <w:color w:val="000000"/>
          <w:lang w:val="es-ES" w:eastAsia="zh-CN"/>
        </w:rPr>
        <w:t>,</w:t>
      </w:r>
      <w:r w:rsidR="00443511" w:rsidRPr="005F20DA">
        <w:rPr>
          <w:rFonts w:ascii="Arial" w:eastAsia="Times New Roman" w:hAnsi="Arial" w:cs="Tahoma"/>
          <w:color w:val="000000"/>
          <w:lang w:val="es-ES" w:eastAsia="zh-CN"/>
        </w:rPr>
        <w:t xml:space="preserve"> </w:t>
      </w:r>
      <w:r w:rsidR="00993523" w:rsidRPr="005F20DA">
        <w:rPr>
          <w:rFonts w:ascii="Arial" w:eastAsia="Times New Roman" w:hAnsi="Arial" w:cs="Tahoma"/>
          <w:color w:val="000000"/>
          <w:lang w:val="es-ES" w:eastAsia="zh-CN"/>
        </w:rPr>
        <w:t>WIPO/GRTKF/IC/28/</w:t>
      </w:r>
      <w:r w:rsidR="00443511" w:rsidRPr="005F20DA">
        <w:rPr>
          <w:rFonts w:ascii="Arial" w:eastAsia="Times New Roman" w:hAnsi="Arial" w:cs="Tahoma"/>
          <w:color w:val="000000"/>
          <w:lang w:val="es-ES" w:eastAsia="zh-CN"/>
        </w:rPr>
        <w:t>5</w:t>
      </w:r>
      <w:r w:rsidR="00993523" w:rsidRPr="005F20DA">
        <w:rPr>
          <w:rFonts w:ascii="Arial" w:eastAsia="Times New Roman" w:hAnsi="Arial" w:cs="Tahoma"/>
          <w:color w:val="000000"/>
          <w:lang w:val="es-ES" w:eastAsia="zh-CN"/>
        </w:rPr>
        <w:t xml:space="preserve"> </w:t>
      </w:r>
      <w:r w:rsidR="005F20DA">
        <w:rPr>
          <w:rFonts w:ascii="Arial" w:eastAsia="Times New Roman" w:hAnsi="Arial" w:cs="Tahoma"/>
          <w:color w:val="000000"/>
          <w:lang w:val="es-ES" w:eastAsia="zh-CN"/>
        </w:rPr>
        <w:t>y</w:t>
      </w:r>
      <w:r w:rsidR="00993523" w:rsidRPr="005F20DA">
        <w:rPr>
          <w:rFonts w:ascii="Arial" w:eastAsia="Times New Roman" w:hAnsi="Arial" w:cs="Tahoma"/>
          <w:color w:val="000000"/>
          <w:lang w:val="es-ES" w:eastAsia="zh-CN"/>
        </w:rPr>
        <w:t xml:space="preserve"> WIPO/GRTKF/IC/28</w:t>
      </w:r>
      <w:r w:rsidR="00443511" w:rsidRPr="005F20DA">
        <w:rPr>
          <w:rFonts w:ascii="Arial" w:eastAsia="Times New Roman" w:hAnsi="Arial" w:cs="Tahoma"/>
          <w:color w:val="000000"/>
          <w:lang w:val="es-ES" w:eastAsia="zh-CN"/>
        </w:rPr>
        <w:t>/6</w:t>
      </w:r>
      <w:r w:rsidR="00993523" w:rsidRPr="005F20DA">
        <w:rPr>
          <w:rFonts w:ascii="Arial" w:eastAsia="Times New Roman" w:hAnsi="Arial" w:cs="Tahoma"/>
          <w:color w:val="000000"/>
          <w:lang w:val="es-ES" w:eastAsia="zh-CN"/>
        </w:rPr>
        <w:t xml:space="preserve">, </w:t>
      </w:r>
      <w:r w:rsidR="007B526C">
        <w:rPr>
          <w:rFonts w:ascii="Arial" w:eastAsia="Times New Roman" w:hAnsi="Arial" w:cs="Tahoma"/>
          <w:color w:val="000000"/>
          <w:lang w:val="es-ES" w:eastAsia="zh-CN"/>
        </w:rPr>
        <w:t xml:space="preserve">respectivamente.  Con arreglo al </w:t>
      </w:r>
      <w:r w:rsidR="007B526C" w:rsidRPr="00994A88">
        <w:rPr>
          <w:rFonts w:ascii="Arial" w:eastAsia="Times New Roman" w:hAnsi="Arial" w:cs="Tahoma"/>
          <w:lang w:val="es-ES" w:eastAsia="zh-CN"/>
        </w:rPr>
        <w:t>programa de trabajo del CIG para 2014, en la vigésima octava sesión del CIG, que tendrá lugar del 7 al 9 de julio de 2014, se llevará a cabo un examen de las cuestiones transversales relacionadas con los</w:t>
      </w:r>
      <w:r w:rsidR="00A113EB" w:rsidRPr="00994A88">
        <w:rPr>
          <w:rFonts w:ascii="Arial" w:eastAsia="Times New Roman" w:hAnsi="Arial" w:cs="Tahoma"/>
          <w:lang w:val="es-ES" w:eastAsia="zh-CN"/>
        </w:rPr>
        <w:t xml:space="preserve"> RR.GG., los CC.TT. </w:t>
      </w:r>
      <w:r w:rsidR="008D21AD" w:rsidRPr="00994A88">
        <w:rPr>
          <w:rFonts w:ascii="Arial" w:eastAsia="Times New Roman" w:hAnsi="Arial" w:cs="Tahoma"/>
          <w:lang w:val="es-ES" w:eastAsia="zh-CN"/>
        </w:rPr>
        <w:t xml:space="preserve">y las ECT.  Ese examen podría tener como resultado ajustes o modificaciones </w:t>
      </w:r>
      <w:r w:rsidR="008D21AD" w:rsidRPr="00994A88">
        <w:rPr>
          <w:rFonts w:ascii="Arial" w:eastAsia="Times New Roman" w:hAnsi="Arial" w:cs="Tahoma"/>
          <w:lang w:val="es-ES_tradnl" w:eastAsia="zh-CN"/>
        </w:rPr>
        <w:t xml:space="preserve">sobre cuestiones </w:t>
      </w:r>
      <w:r w:rsidR="00316906" w:rsidRPr="00994A88">
        <w:rPr>
          <w:rFonts w:ascii="Arial" w:eastAsia="Times New Roman" w:hAnsi="Arial" w:cs="Tahoma"/>
          <w:lang w:val="es-ES_tradnl" w:eastAsia="zh-CN"/>
        </w:rPr>
        <w:t>transversal</w:t>
      </w:r>
      <w:r w:rsidR="008D21AD" w:rsidRPr="00994A88">
        <w:rPr>
          <w:rFonts w:ascii="Arial" w:eastAsia="Times New Roman" w:hAnsi="Arial" w:cs="Tahoma"/>
          <w:lang w:val="es-ES_tradnl" w:eastAsia="zh-CN"/>
        </w:rPr>
        <w:t xml:space="preserve">es que se acuerde introducir en los textos que se han de remitir a la Asamblea General de la OMPI que tendrá lugar en septiembre de 2014.  Dicho de otro modo, los textos que se habrán de remitir a la Asamblea General son los textos que ya tiene a su disposición el CIG para su vigésima octava sesión, o bien </w:t>
      </w:r>
      <w:r w:rsidR="004F3405" w:rsidRPr="00994A88">
        <w:rPr>
          <w:rFonts w:ascii="Arial" w:eastAsia="Times New Roman" w:hAnsi="Arial" w:cs="Tahoma"/>
          <w:lang w:val="es-ES_tradnl" w:eastAsia="zh-CN"/>
        </w:rPr>
        <w:t>las</w:t>
      </w:r>
      <w:r w:rsidR="008D21AD" w:rsidRPr="00994A88">
        <w:rPr>
          <w:rFonts w:ascii="Arial" w:eastAsia="Times New Roman" w:hAnsi="Arial" w:cs="Tahoma"/>
          <w:lang w:val="es-ES_tradnl" w:eastAsia="zh-CN"/>
        </w:rPr>
        <w:t xml:space="preserve"> versiones </w:t>
      </w:r>
      <w:r w:rsidR="004F3405" w:rsidRPr="00994A88">
        <w:rPr>
          <w:rFonts w:ascii="Arial" w:eastAsia="Times New Roman" w:hAnsi="Arial" w:cs="Tahoma"/>
          <w:lang w:val="es-ES_tradnl" w:eastAsia="zh-CN"/>
        </w:rPr>
        <w:t xml:space="preserve">ulteriores </w:t>
      </w:r>
      <w:r w:rsidR="008D21AD" w:rsidRPr="00994A88">
        <w:rPr>
          <w:rFonts w:ascii="Arial" w:eastAsia="Times New Roman" w:hAnsi="Arial" w:cs="Tahoma"/>
          <w:lang w:val="es-ES_tradnl" w:eastAsia="zh-CN"/>
        </w:rPr>
        <w:t>de uno o más de esos textos</w:t>
      </w:r>
      <w:r w:rsidR="004F3405" w:rsidRPr="00994A88">
        <w:rPr>
          <w:rFonts w:ascii="Arial" w:eastAsia="Times New Roman" w:hAnsi="Arial" w:cs="Tahoma"/>
          <w:lang w:val="es-ES_tradnl" w:eastAsia="zh-CN"/>
        </w:rPr>
        <w:t xml:space="preserve"> que reflejen las modificaciones adoptadas sobre la base de un examen de cuestiones </w:t>
      </w:r>
      <w:r w:rsidR="008D21AD" w:rsidRPr="00994A88">
        <w:rPr>
          <w:rFonts w:ascii="Arial" w:eastAsia="Times New Roman" w:hAnsi="Arial" w:cs="Tahoma"/>
          <w:lang w:val="es-ES_tradnl" w:eastAsia="zh-CN"/>
        </w:rPr>
        <w:t xml:space="preserve">transversales </w:t>
      </w:r>
      <w:r w:rsidR="004F3405" w:rsidRPr="00994A88">
        <w:rPr>
          <w:rFonts w:ascii="Arial" w:eastAsia="Times New Roman" w:hAnsi="Arial" w:cs="Tahoma"/>
          <w:lang w:val="es-ES_tradnl" w:eastAsia="zh-CN"/>
        </w:rPr>
        <w:t>que se llevará</w:t>
      </w:r>
      <w:r w:rsidR="008D21AD" w:rsidRPr="00994A88">
        <w:rPr>
          <w:rFonts w:ascii="Arial" w:eastAsia="Times New Roman" w:hAnsi="Arial" w:cs="Tahoma"/>
          <w:lang w:val="es-ES_tradnl" w:eastAsia="zh-CN"/>
        </w:rPr>
        <w:t xml:space="preserve"> a cabo en la vigésima octava sesión del CIG</w:t>
      </w:r>
      <w:r w:rsidR="00993523" w:rsidRPr="00994A88">
        <w:rPr>
          <w:rFonts w:ascii="Arial" w:eastAsia="Times New Roman" w:hAnsi="Arial" w:cs="Tahoma"/>
          <w:lang w:val="es-ES" w:eastAsia="zh-CN"/>
        </w:rPr>
        <w:t xml:space="preserve">. </w:t>
      </w:r>
    </w:p>
    <w:p w:rsidR="00BD2018" w:rsidRDefault="003070E6" w:rsidP="00BD2018">
      <w:pPr>
        <w:spacing w:after="120" w:line="260" w:lineRule="atLeast"/>
        <w:rPr>
          <w:rFonts w:ascii="Arial" w:eastAsia="Times New Roman" w:hAnsi="Arial" w:cs="Tahoma"/>
          <w:color w:val="000000"/>
          <w:lang w:val="es-ES" w:eastAsia="zh-CN"/>
        </w:rPr>
      </w:pPr>
      <w:r w:rsidRPr="006F7B54">
        <w:rPr>
          <w:rFonts w:ascii="Arial" w:eastAsia="Times New Roman" w:hAnsi="Arial" w:cs="Tahoma"/>
          <w:color w:val="000000"/>
          <w:lang w:eastAsia="zh-CN"/>
        </w:rPr>
        <w:fldChar w:fldCharType="begin"/>
      </w:r>
      <w:r w:rsidR="006F7B54" w:rsidRPr="00B7191E">
        <w:rPr>
          <w:rFonts w:ascii="Arial" w:eastAsia="Times New Roman" w:hAnsi="Arial" w:cs="Tahoma"/>
          <w:color w:val="000000"/>
          <w:lang w:val="es-ES" w:eastAsia="zh-CN"/>
        </w:rPr>
        <w:instrText xml:space="preserve"> AUTONUM  </w:instrText>
      </w:r>
      <w:r w:rsidRPr="006F7B54">
        <w:rPr>
          <w:rFonts w:ascii="Arial" w:eastAsia="Times New Roman" w:hAnsi="Arial" w:cs="Tahoma"/>
          <w:color w:val="000000"/>
          <w:lang w:eastAsia="zh-CN"/>
        </w:rPr>
        <w:fldChar w:fldCharType="end"/>
      </w:r>
      <w:r w:rsidR="006F7B54" w:rsidRPr="00B7191E">
        <w:rPr>
          <w:rFonts w:ascii="Arial" w:eastAsia="Times New Roman" w:hAnsi="Arial" w:cs="Tahoma"/>
          <w:color w:val="000000"/>
          <w:lang w:val="es-ES" w:eastAsia="zh-CN"/>
        </w:rPr>
        <w:tab/>
      </w:r>
      <w:r w:rsidR="00B7191E" w:rsidRPr="00B7191E">
        <w:rPr>
          <w:rFonts w:ascii="Arial" w:eastAsia="Times New Roman" w:hAnsi="Arial" w:cs="Tahoma"/>
          <w:color w:val="000000"/>
          <w:lang w:val="es-ES" w:eastAsia="zh-CN"/>
        </w:rPr>
        <w:t>Con objeto de prepar</w:t>
      </w:r>
      <w:r w:rsidR="00B7191E">
        <w:rPr>
          <w:rFonts w:ascii="Arial" w:eastAsia="Times New Roman" w:hAnsi="Arial" w:cs="Tahoma"/>
          <w:color w:val="000000"/>
          <w:lang w:val="es-ES" w:eastAsia="zh-CN"/>
        </w:rPr>
        <w:t>a</w:t>
      </w:r>
      <w:r w:rsidR="00B7191E" w:rsidRPr="00B7191E">
        <w:rPr>
          <w:rFonts w:ascii="Arial" w:eastAsia="Times New Roman" w:hAnsi="Arial" w:cs="Tahoma"/>
          <w:color w:val="000000"/>
          <w:lang w:val="es-ES" w:eastAsia="zh-CN"/>
        </w:rPr>
        <w:t xml:space="preserve">r la vigésima octava </w:t>
      </w:r>
      <w:r w:rsidR="00B7191E">
        <w:rPr>
          <w:rFonts w:ascii="Arial" w:eastAsia="Times New Roman" w:hAnsi="Arial" w:cs="Tahoma"/>
          <w:color w:val="000000"/>
          <w:lang w:val="es-ES" w:eastAsia="zh-CN"/>
        </w:rPr>
        <w:t>sesión</w:t>
      </w:r>
      <w:r w:rsidR="00B7191E" w:rsidRPr="00B7191E">
        <w:rPr>
          <w:rFonts w:ascii="Arial" w:eastAsia="Times New Roman" w:hAnsi="Arial" w:cs="Tahoma"/>
          <w:color w:val="000000"/>
          <w:lang w:val="es-ES" w:eastAsia="zh-CN"/>
        </w:rPr>
        <w:t xml:space="preserve"> del CIG, </w:t>
      </w:r>
      <w:r w:rsidR="00B7191E">
        <w:rPr>
          <w:rFonts w:ascii="Arial" w:eastAsia="Times New Roman" w:hAnsi="Arial" w:cs="Tahoma"/>
          <w:color w:val="000000"/>
          <w:lang w:val="es-ES" w:eastAsia="zh-CN"/>
        </w:rPr>
        <w:t>en el cuadro adjunto se presentan los puntos de vista del Presidente sobre algunas de las posibles cuestiones transversales que podrían tomarse en consideración en este contexto.  Esas opiniones no son más que puntos de partida y cabe la posibilidad de que el Comité señale otras cuestiones transversales</w:t>
      </w:r>
      <w:r w:rsidR="00E74346" w:rsidRPr="00B7191E">
        <w:rPr>
          <w:rFonts w:ascii="Arial" w:eastAsia="Times New Roman" w:hAnsi="Arial" w:cs="Tahoma"/>
          <w:color w:val="000000"/>
          <w:lang w:val="es-ES" w:eastAsia="zh-CN"/>
        </w:rPr>
        <w:t xml:space="preserve">. </w:t>
      </w:r>
    </w:p>
    <w:p w:rsidR="00BD2018" w:rsidRDefault="00BD2018">
      <w:pPr>
        <w:rPr>
          <w:rFonts w:ascii="Arial" w:eastAsia="Times New Roman" w:hAnsi="Arial" w:cs="Tahoma"/>
          <w:color w:val="000000"/>
          <w:lang w:val="es-ES" w:eastAsia="zh-CN"/>
        </w:rPr>
      </w:pPr>
    </w:p>
    <w:p w:rsidR="00BD2018" w:rsidRDefault="00BD2018" w:rsidP="00BD2018">
      <w:pPr>
        <w:rPr>
          <w:rFonts w:ascii="Arial" w:hAnsi="Arial" w:cs="Arial"/>
          <w:b/>
          <w:lang w:val="es-ES"/>
        </w:rPr>
        <w:sectPr w:rsidR="00BD2018" w:rsidSect="00BD2018">
          <w:footerReference w:type="default" r:id="rId9"/>
          <w:pgSz w:w="11907" w:h="16839" w:code="9"/>
          <w:pgMar w:top="1440" w:right="1440" w:bottom="1440" w:left="1440" w:header="720" w:footer="720" w:gutter="0"/>
          <w:cols w:space="720"/>
          <w:titlePg/>
          <w:docGrid w:linePitch="360"/>
        </w:sectPr>
      </w:pPr>
    </w:p>
    <w:p w:rsidR="00C2320B" w:rsidRPr="00BD2018" w:rsidRDefault="00B7191E" w:rsidP="00BD2018">
      <w:pPr>
        <w:rPr>
          <w:rFonts w:ascii="Arial" w:eastAsia="Times New Roman" w:hAnsi="Arial" w:cs="Tahoma"/>
          <w:color w:val="000000"/>
          <w:lang w:val="es-ES" w:eastAsia="zh-CN"/>
        </w:rPr>
      </w:pPr>
      <w:r w:rsidRPr="009E6514">
        <w:rPr>
          <w:rFonts w:ascii="Arial" w:hAnsi="Arial" w:cs="Arial"/>
          <w:b/>
          <w:lang w:val="es-ES"/>
        </w:rPr>
        <w:lastRenderedPageBreak/>
        <w:t>CUADRO DE CUESTIONES TRANSVERSALES QUE PODRÍAN SER EXAMINADAS EN LA VIGÉSIMA OCTAVA SESIÓN DEL CIG</w:t>
      </w:r>
      <w:r w:rsidR="00C2320B" w:rsidRPr="009E6514">
        <w:rPr>
          <w:rFonts w:ascii="Arial" w:hAnsi="Arial" w:cs="Arial"/>
          <w:b/>
          <w:lang w:val="es-ES"/>
        </w:rPr>
        <w:t xml:space="preserve"> </w:t>
      </w:r>
    </w:p>
    <w:p w:rsidR="00C2320B" w:rsidRPr="009E6514" w:rsidRDefault="00C2320B" w:rsidP="00C2320B">
      <w:pPr>
        <w:spacing w:after="0"/>
        <w:jc w:val="center"/>
        <w:rPr>
          <w:rFonts w:ascii="Arial" w:hAnsi="Arial" w:cs="Arial"/>
          <w:lang w:val="es-ES"/>
        </w:rPr>
      </w:pPr>
    </w:p>
    <w:tbl>
      <w:tblPr>
        <w:tblStyle w:val="TableGrid"/>
        <w:tblW w:w="5000" w:type="pct"/>
        <w:tblLayout w:type="fixed"/>
        <w:tblLook w:val="04A0" w:firstRow="1" w:lastRow="0" w:firstColumn="1" w:lastColumn="0" w:noHBand="0" w:noVBand="1"/>
      </w:tblPr>
      <w:tblGrid>
        <w:gridCol w:w="576"/>
        <w:gridCol w:w="1800"/>
        <w:gridCol w:w="2129"/>
        <w:gridCol w:w="2123"/>
        <w:gridCol w:w="7547"/>
      </w:tblGrid>
      <w:tr w:rsidR="00146D28" w:rsidRPr="009E6514" w:rsidTr="004B51E0">
        <w:trPr>
          <w:tblHeader/>
        </w:trPr>
        <w:tc>
          <w:tcPr>
            <w:tcW w:w="203" w:type="pct"/>
            <w:shd w:val="clear" w:color="auto" w:fill="auto"/>
          </w:tcPr>
          <w:p w:rsidR="00146D28" w:rsidRPr="009E6514" w:rsidRDefault="00146D28">
            <w:pPr>
              <w:rPr>
                <w:rFonts w:ascii="Arial" w:hAnsi="Arial" w:cs="Arial"/>
                <w:b/>
                <w:sz w:val="20"/>
                <w:szCs w:val="20"/>
                <w:lang w:val="es-ES"/>
              </w:rPr>
            </w:pPr>
          </w:p>
          <w:p w:rsidR="00146D28" w:rsidRPr="009E6514" w:rsidRDefault="007D781B">
            <w:pPr>
              <w:rPr>
                <w:rFonts w:ascii="Arial" w:hAnsi="Arial" w:cs="Arial"/>
                <w:b/>
                <w:sz w:val="20"/>
                <w:szCs w:val="20"/>
                <w:lang w:val="es-ES"/>
              </w:rPr>
            </w:pPr>
            <w:r>
              <w:rPr>
                <w:rFonts w:ascii="Arial" w:hAnsi="Arial" w:cs="Arial"/>
                <w:b/>
                <w:sz w:val="20"/>
                <w:szCs w:val="20"/>
                <w:lang w:val="es-ES"/>
              </w:rPr>
              <w:t>Nº</w:t>
            </w:r>
          </w:p>
        </w:tc>
        <w:tc>
          <w:tcPr>
            <w:tcW w:w="635" w:type="pct"/>
            <w:shd w:val="clear" w:color="auto" w:fill="auto"/>
          </w:tcPr>
          <w:p w:rsidR="00146D28" w:rsidRPr="009E6514" w:rsidRDefault="00146D28" w:rsidP="00146D28">
            <w:pPr>
              <w:jc w:val="center"/>
              <w:rPr>
                <w:rFonts w:ascii="Arial" w:hAnsi="Arial" w:cs="Arial"/>
                <w:b/>
                <w:sz w:val="20"/>
                <w:szCs w:val="20"/>
                <w:lang w:val="es-ES"/>
              </w:rPr>
            </w:pPr>
          </w:p>
          <w:p w:rsidR="00146D28" w:rsidRPr="009E6514" w:rsidRDefault="009E6514" w:rsidP="00146D28">
            <w:pPr>
              <w:jc w:val="center"/>
              <w:rPr>
                <w:rFonts w:ascii="Arial" w:hAnsi="Arial" w:cs="Arial"/>
                <w:b/>
                <w:sz w:val="20"/>
                <w:szCs w:val="20"/>
                <w:lang w:val="es-ES"/>
              </w:rPr>
            </w:pPr>
            <w:r w:rsidRPr="009E6514">
              <w:rPr>
                <w:rFonts w:ascii="Arial" w:hAnsi="Arial" w:cs="Arial"/>
                <w:b/>
                <w:sz w:val="20"/>
                <w:szCs w:val="20"/>
                <w:lang w:val="es-ES"/>
              </w:rPr>
              <w:t>Cuestiones</w:t>
            </w:r>
          </w:p>
        </w:tc>
        <w:tc>
          <w:tcPr>
            <w:tcW w:w="751" w:type="pct"/>
            <w:shd w:val="clear" w:color="auto" w:fill="auto"/>
          </w:tcPr>
          <w:p w:rsidR="00146D28" w:rsidRPr="009E6514" w:rsidRDefault="00146D28" w:rsidP="00146D28">
            <w:pPr>
              <w:jc w:val="center"/>
              <w:rPr>
                <w:rFonts w:ascii="Arial" w:hAnsi="Arial" w:cs="Arial"/>
                <w:b/>
                <w:sz w:val="20"/>
                <w:szCs w:val="20"/>
                <w:lang w:val="es-ES"/>
              </w:rPr>
            </w:pPr>
          </w:p>
          <w:p w:rsidR="00146D28" w:rsidRPr="009E6514" w:rsidRDefault="00AF0C59" w:rsidP="00146D28">
            <w:pPr>
              <w:jc w:val="center"/>
              <w:rPr>
                <w:rFonts w:ascii="Arial" w:hAnsi="Arial" w:cs="Arial"/>
                <w:b/>
                <w:sz w:val="20"/>
                <w:szCs w:val="20"/>
                <w:lang w:val="es-ES"/>
              </w:rPr>
            </w:pPr>
            <w:r>
              <w:rPr>
                <w:rFonts w:ascii="Arial" w:hAnsi="Arial" w:cs="Arial"/>
                <w:b/>
                <w:sz w:val="20"/>
                <w:szCs w:val="20"/>
                <w:lang w:val="es-ES"/>
              </w:rPr>
              <w:t xml:space="preserve">Temas </w:t>
            </w:r>
          </w:p>
          <w:p w:rsidR="00146D28" w:rsidRPr="009E6514" w:rsidRDefault="00146D28" w:rsidP="00146D28">
            <w:pPr>
              <w:jc w:val="center"/>
              <w:rPr>
                <w:rFonts w:ascii="Arial" w:hAnsi="Arial" w:cs="Arial"/>
                <w:b/>
                <w:sz w:val="20"/>
                <w:szCs w:val="20"/>
                <w:lang w:val="es-ES"/>
              </w:rPr>
            </w:pPr>
          </w:p>
        </w:tc>
        <w:tc>
          <w:tcPr>
            <w:tcW w:w="749" w:type="pct"/>
          </w:tcPr>
          <w:p w:rsidR="00146D28" w:rsidRPr="009E6514" w:rsidRDefault="00146D28" w:rsidP="00146D28">
            <w:pPr>
              <w:jc w:val="center"/>
              <w:rPr>
                <w:rFonts w:ascii="Arial" w:hAnsi="Arial" w:cs="Arial"/>
                <w:b/>
                <w:sz w:val="20"/>
                <w:szCs w:val="20"/>
                <w:lang w:val="es-ES"/>
              </w:rPr>
            </w:pPr>
          </w:p>
          <w:p w:rsidR="00146D28" w:rsidRPr="009E6514" w:rsidRDefault="009E6514" w:rsidP="00146D28">
            <w:pPr>
              <w:jc w:val="center"/>
              <w:rPr>
                <w:rFonts w:ascii="Arial" w:hAnsi="Arial" w:cs="Arial"/>
                <w:b/>
                <w:sz w:val="20"/>
                <w:szCs w:val="20"/>
                <w:lang w:val="es-ES"/>
              </w:rPr>
            </w:pPr>
            <w:r w:rsidRPr="009E6514">
              <w:rPr>
                <w:rFonts w:ascii="Arial" w:hAnsi="Arial" w:cs="Arial"/>
                <w:b/>
                <w:sz w:val="20"/>
                <w:szCs w:val="20"/>
                <w:lang w:val="es-ES"/>
              </w:rPr>
              <w:t>Disposiciones o artículos pertinentes</w:t>
            </w:r>
          </w:p>
          <w:p w:rsidR="00146D28" w:rsidRPr="009E6514" w:rsidRDefault="00146D28" w:rsidP="00146D28">
            <w:pPr>
              <w:jc w:val="center"/>
              <w:rPr>
                <w:rFonts w:ascii="Arial" w:hAnsi="Arial" w:cs="Arial"/>
                <w:b/>
                <w:sz w:val="20"/>
                <w:szCs w:val="20"/>
                <w:lang w:val="es-ES"/>
              </w:rPr>
            </w:pPr>
          </w:p>
        </w:tc>
        <w:tc>
          <w:tcPr>
            <w:tcW w:w="2662" w:type="pct"/>
            <w:shd w:val="clear" w:color="auto" w:fill="auto"/>
          </w:tcPr>
          <w:p w:rsidR="00146D28" w:rsidRPr="009E6514" w:rsidRDefault="00146D28" w:rsidP="00146D28">
            <w:pPr>
              <w:jc w:val="center"/>
              <w:rPr>
                <w:rFonts w:ascii="Arial" w:hAnsi="Arial" w:cs="Arial"/>
                <w:b/>
                <w:sz w:val="20"/>
                <w:szCs w:val="20"/>
                <w:lang w:val="es-ES"/>
              </w:rPr>
            </w:pPr>
          </w:p>
          <w:p w:rsidR="00146D28" w:rsidRPr="009E6514" w:rsidRDefault="009E6514" w:rsidP="00146D28">
            <w:pPr>
              <w:jc w:val="center"/>
              <w:rPr>
                <w:rFonts w:ascii="Arial" w:hAnsi="Arial" w:cs="Arial"/>
                <w:b/>
                <w:sz w:val="20"/>
                <w:szCs w:val="20"/>
                <w:lang w:val="es-ES"/>
              </w:rPr>
            </w:pPr>
            <w:r>
              <w:rPr>
                <w:rFonts w:ascii="Arial" w:hAnsi="Arial" w:cs="Arial"/>
                <w:b/>
                <w:sz w:val="20"/>
                <w:szCs w:val="20"/>
                <w:lang w:val="es-ES"/>
              </w:rPr>
              <w:t>Comentario</w:t>
            </w:r>
          </w:p>
        </w:tc>
      </w:tr>
      <w:tr w:rsidR="00146D28" w:rsidRPr="00F535D1" w:rsidTr="000D785F">
        <w:tc>
          <w:tcPr>
            <w:tcW w:w="203" w:type="pct"/>
            <w:shd w:val="clear" w:color="auto" w:fill="auto"/>
          </w:tcPr>
          <w:p w:rsidR="00146D28" w:rsidRPr="009E6514" w:rsidRDefault="00146D28">
            <w:pPr>
              <w:rPr>
                <w:rFonts w:ascii="Arial" w:hAnsi="Arial" w:cs="Arial"/>
                <w:b/>
                <w:sz w:val="20"/>
                <w:szCs w:val="20"/>
                <w:lang w:val="es-ES"/>
              </w:rPr>
            </w:pPr>
          </w:p>
          <w:p w:rsidR="00146D28" w:rsidRPr="009E6514" w:rsidRDefault="00146D28">
            <w:pPr>
              <w:rPr>
                <w:rFonts w:ascii="Arial" w:hAnsi="Arial" w:cs="Arial"/>
                <w:b/>
                <w:sz w:val="20"/>
                <w:szCs w:val="20"/>
                <w:lang w:val="es-ES"/>
              </w:rPr>
            </w:pPr>
            <w:r w:rsidRPr="009E6514">
              <w:rPr>
                <w:rFonts w:ascii="Arial" w:hAnsi="Arial" w:cs="Arial"/>
                <w:b/>
                <w:sz w:val="20"/>
                <w:szCs w:val="20"/>
                <w:lang w:val="es-ES"/>
              </w:rPr>
              <w:t>1</w:t>
            </w:r>
          </w:p>
          <w:p w:rsidR="00146D28" w:rsidRPr="009E6514" w:rsidRDefault="00146D28">
            <w:pPr>
              <w:rPr>
                <w:rFonts w:ascii="Arial" w:hAnsi="Arial" w:cs="Arial"/>
                <w:b/>
                <w:sz w:val="20"/>
                <w:szCs w:val="20"/>
                <w:lang w:val="es-ES"/>
              </w:rPr>
            </w:pPr>
          </w:p>
        </w:tc>
        <w:tc>
          <w:tcPr>
            <w:tcW w:w="635" w:type="pct"/>
            <w:shd w:val="clear" w:color="auto" w:fill="auto"/>
          </w:tcPr>
          <w:p w:rsidR="00146D28" w:rsidRPr="009E6514" w:rsidRDefault="00146D28">
            <w:pPr>
              <w:rPr>
                <w:rFonts w:ascii="Arial" w:hAnsi="Arial" w:cs="Arial"/>
                <w:b/>
                <w:sz w:val="20"/>
                <w:szCs w:val="20"/>
                <w:lang w:val="es-ES"/>
              </w:rPr>
            </w:pPr>
          </w:p>
          <w:p w:rsidR="00146D28" w:rsidRPr="009E6514" w:rsidRDefault="00461018">
            <w:pPr>
              <w:rPr>
                <w:rFonts w:ascii="Arial" w:hAnsi="Arial" w:cs="Arial"/>
                <w:b/>
                <w:sz w:val="20"/>
                <w:szCs w:val="20"/>
                <w:lang w:val="es-ES"/>
              </w:rPr>
            </w:pPr>
            <w:r>
              <w:rPr>
                <w:rFonts w:ascii="Arial" w:hAnsi="Arial" w:cs="Arial"/>
                <w:b/>
                <w:sz w:val="20"/>
                <w:szCs w:val="20"/>
                <w:lang w:val="es-ES"/>
              </w:rPr>
              <w:t>Objetivos de política</w:t>
            </w:r>
          </w:p>
        </w:tc>
        <w:tc>
          <w:tcPr>
            <w:tcW w:w="751" w:type="pct"/>
            <w:shd w:val="clear" w:color="auto" w:fill="auto"/>
          </w:tcPr>
          <w:p w:rsidR="00146D28" w:rsidRPr="00647557" w:rsidRDefault="00146D28" w:rsidP="00A4558E">
            <w:pPr>
              <w:jc w:val="center"/>
              <w:rPr>
                <w:rFonts w:ascii="Arial" w:hAnsi="Arial" w:cs="Arial"/>
                <w:sz w:val="20"/>
                <w:szCs w:val="20"/>
              </w:rPr>
            </w:pPr>
          </w:p>
          <w:p w:rsidR="00146D28" w:rsidRPr="009E6514" w:rsidRDefault="009E6514" w:rsidP="00A4558E">
            <w:pPr>
              <w:jc w:val="center"/>
              <w:rPr>
                <w:rFonts w:ascii="Arial" w:hAnsi="Arial" w:cs="Arial"/>
                <w:b/>
                <w:sz w:val="20"/>
                <w:szCs w:val="20"/>
              </w:rPr>
            </w:pPr>
            <w:r w:rsidRPr="009E6514">
              <w:rPr>
                <w:rFonts w:ascii="Arial" w:hAnsi="Arial" w:cs="Arial"/>
                <w:b/>
                <w:sz w:val="20"/>
                <w:szCs w:val="20"/>
              </w:rPr>
              <w:t>CC.TT</w:t>
            </w:r>
            <w:r w:rsidR="00613279">
              <w:rPr>
                <w:rFonts w:ascii="Arial" w:hAnsi="Arial" w:cs="Arial"/>
                <w:b/>
                <w:sz w:val="20"/>
                <w:szCs w:val="20"/>
              </w:rPr>
              <w:t>.</w:t>
            </w:r>
            <w:r w:rsidR="00146D28" w:rsidRPr="009E6514">
              <w:rPr>
                <w:rFonts w:ascii="Arial" w:hAnsi="Arial" w:cs="Arial"/>
                <w:b/>
                <w:sz w:val="20"/>
                <w:szCs w:val="20"/>
              </w:rPr>
              <w:t>/</w:t>
            </w:r>
            <w:r w:rsidRPr="009E6514">
              <w:rPr>
                <w:rFonts w:ascii="Arial" w:hAnsi="Arial" w:cs="Arial"/>
                <w:b/>
                <w:sz w:val="20"/>
                <w:szCs w:val="20"/>
              </w:rPr>
              <w:t>ECT</w:t>
            </w:r>
            <w:r w:rsidR="00146D28" w:rsidRPr="009E6514">
              <w:rPr>
                <w:rFonts w:ascii="Arial" w:hAnsi="Arial" w:cs="Arial"/>
                <w:b/>
                <w:sz w:val="20"/>
                <w:szCs w:val="20"/>
              </w:rPr>
              <w:t>/</w:t>
            </w:r>
            <w:r w:rsidRPr="009E6514">
              <w:rPr>
                <w:rFonts w:ascii="Arial" w:hAnsi="Arial" w:cs="Arial"/>
                <w:b/>
                <w:sz w:val="20"/>
                <w:szCs w:val="20"/>
              </w:rPr>
              <w:t>RR.GG.</w:t>
            </w:r>
          </w:p>
          <w:p w:rsidR="00146D28" w:rsidRPr="009E6514" w:rsidRDefault="00146D28" w:rsidP="00A4558E">
            <w:pPr>
              <w:jc w:val="center"/>
              <w:rPr>
                <w:rFonts w:ascii="Arial" w:hAnsi="Arial" w:cs="Arial"/>
                <w:sz w:val="20"/>
                <w:szCs w:val="20"/>
              </w:rPr>
            </w:pPr>
          </w:p>
          <w:p w:rsidR="00146D28" w:rsidRPr="009E6514" w:rsidRDefault="00146D28" w:rsidP="00146D28">
            <w:pPr>
              <w:jc w:val="center"/>
              <w:rPr>
                <w:rFonts w:ascii="Arial" w:hAnsi="Arial" w:cs="Arial"/>
                <w:sz w:val="20"/>
                <w:szCs w:val="20"/>
              </w:rPr>
            </w:pPr>
          </w:p>
        </w:tc>
        <w:tc>
          <w:tcPr>
            <w:tcW w:w="749" w:type="pct"/>
          </w:tcPr>
          <w:p w:rsidR="00146D28" w:rsidRPr="009E6514" w:rsidRDefault="00146D28" w:rsidP="00146D28">
            <w:pPr>
              <w:jc w:val="center"/>
              <w:rPr>
                <w:rFonts w:ascii="Arial" w:hAnsi="Arial" w:cs="Arial"/>
                <w:i/>
                <w:sz w:val="20"/>
                <w:szCs w:val="20"/>
              </w:rPr>
            </w:pPr>
          </w:p>
          <w:p w:rsidR="00146D28" w:rsidRPr="009E6514" w:rsidRDefault="00144754" w:rsidP="00146D28">
            <w:pPr>
              <w:jc w:val="center"/>
              <w:rPr>
                <w:rFonts w:ascii="Arial" w:hAnsi="Arial" w:cs="Arial"/>
                <w:i/>
                <w:sz w:val="20"/>
                <w:szCs w:val="20"/>
                <w:lang w:val="es-ES"/>
              </w:rPr>
            </w:pPr>
            <w:r>
              <w:rPr>
                <w:rFonts w:ascii="Arial" w:hAnsi="Arial" w:cs="Arial"/>
                <w:i/>
                <w:sz w:val="20"/>
                <w:szCs w:val="20"/>
                <w:lang w:val="es-ES"/>
              </w:rPr>
              <w:t>Preámbulo</w:t>
            </w:r>
            <w:r w:rsidR="00146D28" w:rsidRPr="009E6514">
              <w:rPr>
                <w:rFonts w:ascii="Arial" w:hAnsi="Arial" w:cs="Arial"/>
                <w:i/>
                <w:sz w:val="20"/>
                <w:szCs w:val="20"/>
                <w:lang w:val="es-ES"/>
              </w:rPr>
              <w:t>/</w:t>
            </w:r>
          </w:p>
          <w:p w:rsidR="00146D28" w:rsidRPr="009E6514" w:rsidRDefault="00144754" w:rsidP="00146D28">
            <w:pPr>
              <w:jc w:val="center"/>
              <w:rPr>
                <w:rFonts w:ascii="Arial" w:hAnsi="Arial" w:cs="Arial"/>
                <w:i/>
                <w:sz w:val="20"/>
                <w:szCs w:val="20"/>
                <w:lang w:val="es-ES"/>
              </w:rPr>
            </w:pPr>
            <w:r>
              <w:rPr>
                <w:rFonts w:ascii="Arial" w:hAnsi="Arial" w:cs="Arial"/>
                <w:i/>
                <w:sz w:val="20"/>
                <w:szCs w:val="20"/>
                <w:lang w:val="es-ES"/>
              </w:rPr>
              <w:t>Introducción</w:t>
            </w:r>
            <w:r w:rsidR="00146D28" w:rsidRPr="009E6514">
              <w:rPr>
                <w:rFonts w:ascii="Arial" w:hAnsi="Arial" w:cs="Arial"/>
                <w:i/>
                <w:sz w:val="20"/>
                <w:szCs w:val="20"/>
                <w:lang w:val="es-ES"/>
              </w:rPr>
              <w:t>/</w:t>
            </w:r>
          </w:p>
          <w:p w:rsidR="00146D28" w:rsidRPr="009E6514" w:rsidRDefault="00144754" w:rsidP="00146D28">
            <w:pPr>
              <w:jc w:val="center"/>
              <w:rPr>
                <w:rFonts w:ascii="Arial" w:hAnsi="Arial" w:cs="Arial"/>
                <w:i/>
                <w:sz w:val="20"/>
                <w:szCs w:val="20"/>
                <w:lang w:val="es-ES"/>
              </w:rPr>
            </w:pPr>
            <w:r>
              <w:rPr>
                <w:rFonts w:ascii="Arial" w:hAnsi="Arial" w:cs="Arial"/>
                <w:i/>
                <w:sz w:val="20"/>
                <w:szCs w:val="20"/>
                <w:lang w:val="es-ES"/>
              </w:rPr>
              <w:t>Principios</w:t>
            </w:r>
            <w:r w:rsidR="00146D28" w:rsidRPr="009E6514">
              <w:rPr>
                <w:rFonts w:ascii="Arial" w:hAnsi="Arial" w:cs="Arial"/>
                <w:i/>
                <w:sz w:val="20"/>
                <w:szCs w:val="20"/>
                <w:lang w:val="es-ES"/>
              </w:rPr>
              <w:t>/</w:t>
            </w:r>
          </w:p>
          <w:p w:rsidR="00146D28" w:rsidRPr="009E6514" w:rsidRDefault="00144754" w:rsidP="00146D28">
            <w:pPr>
              <w:jc w:val="center"/>
              <w:rPr>
                <w:rFonts w:ascii="Arial" w:hAnsi="Arial" w:cs="Arial"/>
                <w:i/>
                <w:sz w:val="20"/>
                <w:szCs w:val="20"/>
                <w:lang w:val="es-ES"/>
              </w:rPr>
            </w:pPr>
            <w:r>
              <w:rPr>
                <w:rFonts w:ascii="Arial" w:hAnsi="Arial" w:cs="Arial"/>
                <w:i/>
                <w:sz w:val="20"/>
                <w:szCs w:val="20"/>
                <w:lang w:val="es-ES"/>
              </w:rPr>
              <w:t>Objetivos</w:t>
            </w:r>
          </w:p>
          <w:p w:rsidR="00146D28" w:rsidRPr="009E6514" w:rsidRDefault="00146D28" w:rsidP="00146D28">
            <w:pPr>
              <w:jc w:val="center"/>
              <w:rPr>
                <w:rFonts w:ascii="Arial" w:hAnsi="Arial" w:cs="Arial"/>
                <w:sz w:val="20"/>
                <w:szCs w:val="20"/>
                <w:lang w:val="es-ES"/>
              </w:rPr>
            </w:pPr>
          </w:p>
        </w:tc>
        <w:tc>
          <w:tcPr>
            <w:tcW w:w="2662" w:type="pct"/>
            <w:shd w:val="clear" w:color="auto" w:fill="auto"/>
          </w:tcPr>
          <w:p w:rsidR="00146D28" w:rsidRPr="009E6514" w:rsidRDefault="00146D28">
            <w:pPr>
              <w:rPr>
                <w:rFonts w:ascii="Arial" w:hAnsi="Arial" w:cs="Arial"/>
                <w:sz w:val="20"/>
                <w:szCs w:val="20"/>
                <w:lang w:val="es-ES"/>
              </w:rPr>
            </w:pPr>
          </w:p>
          <w:p w:rsidR="00146D28" w:rsidRPr="00647557" w:rsidRDefault="00144754" w:rsidP="00081720">
            <w:pPr>
              <w:rPr>
                <w:rFonts w:ascii="Arial" w:hAnsi="Arial" w:cs="Arial"/>
                <w:sz w:val="20"/>
                <w:szCs w:val="20"/>
                <w:lang w:val="es-ES"/>
              </w:rPr>
            </w:pPr>
            <w:r>
              <w:rPr>
                <w:rFonts w:ascii="Arial" w:hAnsi="Arial" w:cs="Arial"/>
                <w:sz w:val="20"/>
                <w:szCs w:val="20"/>
                <w:lang w:val="es-ES"/>
              </w:rPr>
              <w:t xml:space="preserve">El CIG podría reflexionar acerca de cuáles de los conceptos que figuran en los objetivos, los principios, la introducción o el preámbulo de los tres textos </w:t>
            </w:r>
            <w:r w:rsidR="00647557" w:rsidRPr="00647557">
              <w:rPr>
                <w:rFonts w:ascii="Arial" w:hAnsi="Arial" w:cs="Arial"/>
                <w:sz w:val="20"/>
                <w:szCs w:val="20"/>
                <w:lang w:val="es-ES"/>
              </w:rPr>
              <w:t>se relacionan de manera más directa con la P.I., puesto que el mandato del CIG es encontrar en la OMPI un acuerdo o acuerdos apropiados para proteger las ECT y lo</w:t>
            </w:r>
            <w:r w:rsidR="004F3405">
              <w:rPr>
                <w:rFonts w:ascii="Arial" w:hAnsi="Arial" w:cs="Arial"/>
                <w:sz w:val="20"/>
                <w:szCs w:val="20"/>
                <w:lang w:val="es-ES"/>
              </w:rPr>
              <w:t>s CC.TT. a escala internacional</w:t>
            </w:r>
            <w:r w:rsidR="00647557" w:rsidRPr="00647557">
              <w:rPr>
                <w:rFonts w:ascii="Arial" w:hAnsi="Arial" w:cs="Arial"/>
                <w:sz w:val="20"/>
                <w:szCs w:val="20"/>
                <w:lang w:val="es-ES"/>
              </w:rPr>
              <w:t xml:space="preserve"> y de </w:t>
            </w:r>
            <w:r w:rsidR="00372983">
              <w:rPr>
                <w:rFonts w:ascii="Arial" w:hAnsi="Arial" w:cs="Arial"/>
                <w:sz w:val="20"/>
                <w:szCs w:val="20"/>
                <w:lang w:val="es-ES"/>
              </w:rPr>
              <w:t>manera</w:t>
            </w:r>
            <w:r w:rsidR="00647557" w:rsidRPr="00647557">
              <w:rPr>
                <w:rFonts w:ascii="Arial" w:hAnsi="Arial" w:cs="Arial"/>
                <w:sz w:val="20"/>
                <w:szCs w:val="20"/>
                <w:lang w:val="es-ES"/>
              </w:rPr>
              <w:t xml:space="preserve"> a</w:t>
            </w:r>
            <w:r w:rsidR="00647557">
              <w:rPr>
                <w:rFonts w:ascii="Arial" w:hAnsi="Arial" w:cs="Arial"/>
                <w:sz w:val="20"/>
                <w:szCs w:val="20"/>
                <w:lang w:val="es-ES"/>
              </w:rPr>
              <w:t xml:space="preserve">náloga a </w:t>
            </w:r>
            <w:r w:rsidR="004F3405">
              <w:rPr>
                <w:rFonts w:ascii="Arial" w:hAnsi="Arial" w:cs="Arial"/>
                <w:sz w:val="20"/>
                <w:szCs w:val="20"/>
                <w:lang w:val="es-ES"/>
              </w:rPr>
              <w:t>la forma en que</w:t>
            </w:r>
            <w:r w:rsidR="00647557">
              <w:rPr>
                <w:rFonts w:ascii="Arial" w:hAnsi="Arial" w:cs="Arial"/>
                <w:sz w:val="20"/>
                <w:szCs w:val="20"/>
                <w:lang w:val="es-ES"/>
              </w:rPr>
              <w:t xml:space="preserve"> se protege la P.I</w:t>
            </w:r>
            <w:r w:rsidR="00F535D1">
              <w:rPr>
                <w:rFonts w:ascii="Arial" w:hAnsi="Arial" w:cs="Arial"/>
                <w:sz w:val="20"/>
                <w:szCs w:val="20"/>
                <w:lang w:val="es-ES"/>
              </w:rPr>
              <w:t>.</w:t>
            </w:r>
          </w:p>
          <w:p w:rsidR="00146D28" w:rsidRPr="00647557" w:rsidRDefault="00146D28" w:rsidP="00081720">
            <w:pPr>
              <w:rPr>
                <w:rFonts w:ascii="Arial" w:hAnsi="Arial" w:cs="Arial"/>
                <w:sz w:val="20"/>
                <w:szCs w:val="20"/>
                <w:lang w:val="es-ES"/>
              </w:rPr>
            </w:pPr>
          </w:p>
          <w:p w:rsidR="00647557" w:rsidRPr="00647557" w:rsidRDefault="00647557" w:rsidP="00081720">
            <w:pPr>
              <w:rPr>
                <w:rFonts w:ascii="Arial" w:hAnsi="Arial" w:cs="Arial"/>
                <w:b/>
                <w:sz w:val="20"/>
                <w:szCs w:val="20"/>
                <w:lang w:val="es-ES"/>
              </w:rPr>
            </w:pPr>
            <w:r w:rsidRPr="00647557">
              <w:rPr>
                <w:rFonts w:ascii="Arial" w:hAnsi="Arial" w:cs="Arial"/>
                <w:b/>
                <w:sz w:val="20"/>
                <w:szCs w:val="20"/>
                <w:lang w:val="es-ES"/>
              </w:rPr>
              <w:t>Con esta parte de los textos</w:t>
            </w:r>
            <w:r>
              <w:rPr>
                <w:rFonts w:ascii="Arial" w:hAnsi="Arial" w:cs="Arial"/>
                <w:b/>
                <w:sz w:val="20"/>
                <w:szCs w:val="20"/>
                <w:lang w:val="es-ES"/>
              </w:rPr>
              <w:t xml:space="preserve"> se pretende enunciar sucintamente los conceptos rectores que constituirán el fundamento de la parte dispositiva</w:t>
            </w:r>
            <w:r w:rsidR="004F3405">
              <w:rPr>
                <w:rFonts w:ascii="Arial" w:hAnsi="Arial" w:cs="Arial"/>
                <w:b/>
                <w:sz w:val="20"/>
                <w:szCs w:val="20"/>
                <w:lang w:val="es-ES"/>
              </w:rPr>
              <w:t xml:space="preserve"> para, de esa manera, </w:t>
            </w:r>
            <w:r>
              <w:rPr>
                <w:rFonts w:ascii="Arial" w:hAnsi="Arial" w:cs="Arial"/>
                <w:b/>
                <w:sz w:val="20"/>
                <w:szCs w:val="20"/>
                <w:lang w:val="es-ES"/>
              </w:rPr>
              <w:t>dotar a los textos de una clara orientación.</w:t>
            </w:r>
          </w:p>
          <w:p w:rsidR="00B76E66" w:rsidRPr="007222C4" w:rsidRDefault="00B76E66" w:rsidP="00081720">
            <w:pPr>
              <w:rPr>
                <w:rFonts w:ascii="Arial" w:hAnsi="Arial" w:cs="Arial"/>
                <w:sz w:val="20"/>
                <w:szCs w:val="20"/>
                <w:lang w:val="es-ES"/>
              </w:rPr>
            </w:pPr>
          </w:p>
          <w:p w:rsidR="00146D28" w:rsidRPr="001E0BD1" w:rsidRDefault="00360FCD" w:rsidP="00081720">
            <w:pPr>
              <w:rPr>
                <w:rFonts w:ascii="Arial" w:hAnsi="Arial" w:cs="Arial"/>
                <w:b/>
                <w:sz w:val="20"/>
                <w:szCs w:val="20"/>
                <w:lang w:val="es-ES"/>
              </w:rPr>
            </w:pPr>
            <w:r w:rsidRPr="00360FCD">
              <w:rPr>
                <w:rFonts w:ascii="Arial" w:hAnsi="Arial" w:cs="Arial"/>
                <w:sz w:val="20"/>
                <w:szCs w:val="20"/>
                <w:lang w:val="es-ES"/>
              </w:rPr>
              <w:t>Por consiguiente, el CIG podría considerar la conveniencia de racionalizar y reorgani</w:t>
            </w:r>
            <w:r>
              <w:rPr>
                <w:rFonts w:ascii="Arial" w:hAnsi="Arial" w:cs="Arial"/>
                <w:sz w:val="20"/>
                <w:szCs w:val="20"/>
                <w:lang w:val="es-ES"/>
              </w:rPr>
              <w:t xml:space="preserve">zar </w:t>
            </w:r>
            <w:r w:rsidRPr="00360FCD">
              <w:rPr>
                <w:rFonts w:ascii="Arial" w:hAnsi="Arial" w:cs="Arial"/>
                <w:sz w:val="20"/>
                <w:szCs w:val="20"/>
                <w:lang w:val="es-ES"/>
              </w:rPr>
              <w:t xml:space="preserve">esos textos a fin de </w:t>
            </w:r>
            <w:r w:rsidRPr="00816CF4">
              <w:rPr>
                <w:rFonts w:ascii="Arial" w:hAnsi="Arial" w:cs="Arial"/>
                <w:b/>
                <w:sz w:val="20"/>
                <w:szCs w:val="20"/>
                <w:lang w:val="es-ES"/>
              </w:rPr>
              <w:t xml:space="preserve">evitar redundancias y </w:t>
            </w:r>
            <w:r w:rsidR="007D781B">
              <w:rPr>
                <w:rFonts w:ascii="Arial" w:hAnsi="Arial" w:cs="Arial"/>
                <w:b/>
                <w:sz w:val="20"/>
                <w:szCs w:val="20"/>
                <w:lang w:val="es-ES"/>
              </w:rPr>
              <w:t>la</w:t>
            </w:r>
            <w:r w:rsidRPr="00816CF4">
              <w:rPr>
                <w:rFonts w:ascii="Arial" w:hAnsi="Arial" w:cs="Arial"/>
                <w:b/>
                <w:sz w:val="20"/>
                <w:szCs w:val="20"/>
                <w:lang w:val="es-ES"/>
              </w:rPr>
              <w:t xml:space="preserve"> falta de pertinencia, </w:t>
            </w:r>
            <w:r w:rsidR="00F13368">
              <w:rPr>
                <w:rFonts w:ascii="Arial" w:hAnsi="Arial" w:cs="Arial"/>
                <w:b/>
                <w:sz w:val="20"/>
                <w:szCs w:val="20"/>
                <w:lang w:val="es-ES"/>
              </w:rPr>
              <w:t>y de</w:t>
            </w:r>
            <w:r w:rsidRPr="00816CF4">
              <w:rPr>
                <w:rFonts w:ascii="Arial" w:hAnsi="Arial" w:cs="Arial"/>
                <w:b/>
                <w:sz w:val="20"/>
                <w:szCs w:val="20"/>
                <w:lang w:val="es-ES"/>
              </w:rPr>
              <w:t xml:space="preserve"> prestar atención a principios y objetivos fundamentales</w:t>
            </w:r>
            <w:r w:rsidR="00816CF4" w:rsidRPr="00816CF4">
              <w:rPr>
                <w:rFonts w:ascii="Arial" w:hAnsi="Arial" w:cs="Arial"/>
                <w:b/>
                <w:sz w:val="20"/>
                <w:szCs w:val="20"/>
                <w:lang w:val="es-ES"/>
              </w:rPr>
              <w:t xml:space="preserve"> comunes</w:t>
            </w:r>
            <w:r w:rsidR="001E0BD1">
              <w:rPr>
                <w:rFonts w:ascii="Arial" w:hAnsi="Arial" w:cs="Arial"/>
                <w:b/>
                <w:sz w:val="20"/>
                <w:szCs w:val="20"/>
                <w:lang w:val="es-ES"/>
              </w:rPr>
              <w:t xml:space="preserve">, relacionados con la P.I., </w:t>
            </w:r>
            <w:r w:rsidRPr="00816CF4">
              <w:rPr>
                <w:rFonts w:ascii="Arial" w:hAnsi="Arial" w:cs="Arial"/>
                <w:b/>
                <w:sz w:val="20"/>
                <w:szCs w:val="20"/>
                <w:lang w:val="es-ES"/>
              </w:rPr>
              <w:t xml:space="preserve"> formulados con concisión</w:t>
            </w:r>
            <w:r w:rsidR="001E0BD1">
              <w:rPr>
                <w:rFonts w:ascii="Arial" w:hAnsi="Arial" w:cs="Arial"/>
                <w:b/>
                <w:sz w:val="20"/>
                <w:szCs w:val="20"/>
                <w:lang w:val="es-ES"/>
              </w:rPr>
              <w:t xml:space="preserve"> </w:t>
            </w:r>
            <w:r w:rsidR="00F13368">
              <w:rPr>
                <w:rFonts w:ascii="Arial" w:hAnsi="Arial" w:cs="Arial"/>
                <w:b/>
                <w:sz w:val="20"/>
                <w:szCs w:val="20"/>
                <w:lang w:val="es-ES"/>
              </w:rPr>
              <w:t>en</w:t>
            </w:r>
            <w:r w:rsidR="001E0BD1">
              <w:rPr>
                <w:rFonts w:ascii="Arial" w:hAnsi="Arial" w:cs="Arial"/>
                <w:b/>
                <w:sz w:val="20"/>
                <w:szCs w:val="20"/>
                <w:lang w:val="es-ES"/>
              </w:rPr>
              <w:t xml:space="preserve"> el instrumento.  </w:t>
            </w:r>
            <w:r w:rsidR="00F13368">
              <w:rPr>
                <w:rFonts w:ascii="Arial" w:hAnsi="Arial" w:cs="Arial"/>
                <w:sz w:val="20"/>
                <w:szCs w:val="20"/>
                <w:lang w:val="es-ES"/>
              </w:rPr>
              <w:t>Por ejemplo, en el documento</w:t>
            </w:r>
            <w:r w:rsidR="001E0BD1">
              <w:rPr>
                <w:rFonts w:ascii="Arial" w:hAnsi="Arial" w:cs="Arial"/>
                <w:sz w:val="20"/>
                <w:szCs w:val="20"/>
                <w:lang w:val="es-ES"/>
              </w:rPr>
              <w:t xml:space="preserve"> sobre las ECT, parte del texto figura tanto en el preámbulo como en los principios.  El CIG podría decidir cuál es el mejor lugar  para ese texto y, </w:t>
            </w:r>
            <w:r w:rsidR="00372983">
              <w:rPr>
                <w:rFonts w:ascii="Arial" w:hAnsi="Arial" w:cs="Arial"/>
                <w:sz w:val="20"/>
                <w:szCs w:val="20"/>
                <w:lang w:val="es-ES"/>
              </w:rPr>
              <w:t>así</w:t>
            </w:r>
            <w:r w:rsidR="001E0BD1">
              <w:rPr>
                <w:rFonts w:ascii="Arial" w:hAnsi="Arial" w:cs="Arial"/>
                <w:sz w:val="20"/>
                <w:szCs w:val="20"/>
                <w:lang w:val="es-ES"/>
              </w:rPr>
              <w:t>, evitar su repetición.  De hacerlo, se podría contar con textos sencillos, directos y eficaces y contribuir a que el proceso sea más claro, con lo que se facilitaría que continúen los progresos</w:t>
            </w:r>
            <w:r w:rsidR="00146D28" w:rsidRPr="001E0BD1">
              <w:rPr>
                <w:rFonts w:ascii="Arial" w:hAnsi="Arial" w:cs="Arial"/>
                <w:sz w:val="20"/>
                <w:szCs w:val="20"/>
                <w:lang w:val="es-ES"/>
              </w:rPr>
              <w:t xml:space="preserve">.  </w:t>
            </w:r>
          </w:p>
          <w:p w:rsidR="00146D28" w:rsidRPr="001E0BD1" w:rsidRDefault="00146D28" w:rsidP="00081720">
            <w:pPr>
              <w:rPr>
                <w:rFonts w:ascii="Arial" w:hAnsi="Arial" w:cs="Arial"/>
                <w:sz w:val="20"/>
                <w:szCs w:val="20"/>
                <w:lang w:val="es-ES"/>
              </w:rPr>
            </w:pPr>
          </w:p>
          <w:p w:rsidR="00146D28" w:rsidRPr="0094589E" w:rsidRDefault="0094589E" w:rsidP="006C43E2">
            <w:pPr>
              <w:rPr>
                <w:rFonts w:ascii="Arial" w:hAnsi="Arial" w:cs="Arial"/>
                <w:sz w:val="20"/>
                <w:szCs w:val="20"/>
                <w:lang w:val="es-ES"/>
              </w:rPr>
            </w:pPr>
            <w:r>
              <w:rPr>
                <w:rFonts w:ascii="Arial" w:hAnsi="Arial" w:cs="Arial"/>
                <w:sz w:val="20"/>
                <w:szCs w:val="20"/>
                <w:lang w:val="es-ES"/>
              </w:rPr>
              <w:t>A grandes rasgos, entre</w:t>
            </w:r>
            <w:r w:rsidRPr="0094589E">
              <w:rPr>
                <w:rFonts w:ascii="Arial" w:hAnsi="Arial" w:cs="Arial"/>
                <w:sz w:val="20"/>
                <w:szCs w:val="20"/>
                <w:lang w:val="es-ES"/>
              </w:rPr>
              <w:t xml:space="preserve"> los ejemplos de objetivos </w:t>
            </w:r>
            <w:r>
              <w:rPr>
                <w:rFonts w:ascii="Arial" w:hAnsi="Arial" w:cs="Arial"/>
                <w:sz w:val="20"/>
                <w:szCs w:val="20"/>
                <w:lang w:val="es-ES"/>
              </w:rPr>
              <w:t>centrados en la P.I cabría citar la prevención de</w:t>
            </w:r>
            <w:r w:rsidRPr="0094589E">
              <w:rPr>
                <w:rFonts w:ascii="Arial" w:hAnsi="Arial" w:cs="Arial"/>
                <w:sz w:val="20"/>
                <w:szCs w:val="20"/>
                <w:lang w:val="es-ES"/>
              </w:rPr>
              <w:t xml:space="preserve"> la apropiación y la utilización indebidas</w:t>
            </w:r>
            <w:r>
              <w:rPr>
                <w:rFonts w:ascii="Arial" w:hAnsi="Arial" w:cs="Arial"/>
                <w:sz w:val="20"/>
                <w:szCs w:val="20"/>
                <w:lang w:val="es-ES"/>
              </w:rPr>
              <w:t>, la promoción de la innovación y la creatividad y la prevención de la concesión indebida o errónea de derechos de P.I</w:t>
            </w:r>
            <w:r w:rsidR="00A255E2" w:rsidRPr="0094589E">
              <w:rPr>
                <w:rFonts w:ascii="Arial" w:hAnsi="Arial" w:cs="Arial"/>
                <w:sz w:val="20"/>
                <w:szCs w:val="20"/>
                <w:lang w:val="es-ES"/>
              </w:rPr>
              <w:t>.</w:t>
            </w:r>
          </w:p>
          <w:p w:rsidR="00146D28" w:rsidRPr="0094589E" w:rsidRDefault="00146D28" w:rsidP="006C43E2">
            <w:pPr>
              <w:rPr>
                <w:rFonts w:ascii="Arial" w:hAnsi="Arial" w:cs="Arial"/>
                <w:sz w:val="20"/>
                <w:szCs w:val="20"/>
                <w:lang w:val="es-ES"/>
              </w:rPr>
            </w:pPr>
          </w:p>
          <w:p w:rsidR="00146D28" w:rsidRPr="005F1E76" w:rsidRDefault="0094589E" w:rsidP="00233D89">
            <w:pPr>
              <w:rPr>
                <w:rFonts w:ascii="Arial" w:hAnsi="Arial" w:cs="Arial"/>
                <w:sz w:val="20"/>
                <w:szCs w:val="20"/>
                <w:lang w:val="es-ES"/>
              </w:rPr>
            </w:pPr>
            <w:r w:rsidRPr="0094589E">
              <w:rPr>
                <w:rFonts w:ascii="Arial" w:hAnsi="Arial" w:cs="Arial"/>
                <w:sz w:val="20"/>
                <w:szCs w:val="20"/>
                <w:lang w:val="es-ES"/>
              </w:rPr>
              <w:t xml:space="preserve">También debería </w:t>
            </w:r>
            <w:r w:rsidR="00F13368">
              <w:rPr>
                <w:rFonts w:ascii="Arial" w:hAnsi="Arial" w:cs="Arial"/>
                <w:sz w:val="20"/>
                <w:szCs w:val="20"/>
                <w:lang w:val="es-ES"/>
              </w:rPr>
              <w:t>diferenciarse</w:t>
            </w:r>
            <w:r w:rsidRPr="0094589E">
              <w:rPr>
                <w:rFonts w:ascii="Arial" w:hAnsi="Arial" w:cs="Arial"/>
                <w:sz w:val="20"/>
                <w:szCs w:val="20"/>
                <w:lang w:val="es-ES"/>
              </w:rPr>
              <w:t xml:space="preserve"> entre la redacci</w:t>
            </w:r>
            <w:r>
              <w:rPr>
                <w:rFonts w:ascii="Arial" w:hAnsi="Arial" w:cs="Arial"/>
                <w:sz w:val="20"/>
                <w:szCs w:val="20"/>
                <w:lang w:val="es-ES"/>
              </w:rPr>
              <w:t xml:space="preserve">ón de la parte dispositiva y los objetivos, </w:t>
            </w:r>
            <w:r w:rsidR="007D781B">
              <w:rPr>
                <w:rFonts w:ascii="Arial" w:hAnsi="Arial" w:cs="Arial"/>
                <w:sz w:val="20"/>
                <w:szCs w:val="20"/>
                <w:lang w:val="es-ES"/>
              </w:rPr>
              <w:t>y tendría que haber</w:t>
            </w:r>
            <w:r>
              <w:rPr>
                <w:rFonts w:ascii="Arial" w:hAnsi="Arial" w:cs="Arial"/>
                <w:sz w:val="20"/>
                <w:szCs w:val="20"/>
                <w:lang w:val="es-ES"/>
              </w:rPr>
              <w:t xml:space="preserve"> </w:t>
            </w:r>
            <w:r w:rsidR="005F1E76" w:rsidRPr="005F1E76">
              <w:rPr>
                <w:rFonts w:ascii="Arial" w:hAnsi="Arial" w:cs="Arial"/>
                <w:sz w:val="20"/>
                <w:szCs w:val="20"/>
                <w:lang w:val="es-ES"/>
              </w:rPr>
              <w:t>una correlación directa entre los objetivos de protección y las disposiciones sustantivas</w:t>
            </w:r>
            <w:r w:rsidR="005F1E76">
              <w:rPr>
                <w:rFonts w:ascii="Arial" w:hAnsi="Arial" w:cs="Arial"/>
                <w:sz w:val="20"/>
                <w:szCs w:val="20"/>
                <w:lang w:val="es-ES"/>
              </w:rPr>
              <w:t>/</w:t>
            </w:r>
            <w:r w:rsidR="00F13368">
              <w:rPr>
                <w:rFonts w:ascii="Arial" w:hAnsi="Arial" w:cs="Arial"/>
                <w:sz w:val="20"/>
                <w:szCs w:val="20"/>
                <w:lang w:val="es-ES"/>
              </w:rPr>
              <w:t xml:space="preserve">la </w:t>
            </w:r>
            <w:r w:rsidR="005F1E76">
              <w:rPr>
                <w:rFonts w:ascii="Arial" w:hAnsi="Arial" w:cs="Arial"/>
                <w:sz w:val="20"/>
                <w:szCs w:val="20"/>
                <w:lang w:val="es-ES"/>
              </w:rPr>
              <w:t>parte dispositiva</w:t>
            </w:r>
            <w:r w:rsidR="00146D28" w:rsidRPr="005F1E76">
              <w:rPr>
                <w:rFonts w:ascii="Arial" w:hAnsi="Arial" w:cs="Arial"/>
                <w:sz w:val="20"/>
                <w:szCs w:val="20"/>
                <w:lang w:val="es-ES"/>
              </w:rPr>
              <w:t>.</w:t>
            </w:r>
          </w:p>
          <w:p w:rsidR="00146D28" w:rsidRPr="005F1E76" w:rsidRDefault="00146D28" w:rsidP="00233D89">
            <w:pPr>
              <w:rPr>
                <w:rFonts w:ascii="Arial" w:hAnsi="Arial" w:cs="Arial"/>
                <w:sz w:val="20"/>
                <w:szCs w:val="20"/>
                <w:lang w:val="es-ES"/>
              </w:rPr>
            </w:pPr>
          </w:p>
          <w:p w:rsidR="00146D28" w:rsidRPr="00707C10" w:rsidRDefault="00CF30D3" w:rsidP="00233D89">
            <w:pPr>
              <w:rPr>
                <w:rFonts w:ascii="Arial" w:hAnsi="Arial" w:cs="Arial"/>
                <w:sz w:val="20"/>
                <w:szCs w:val="20"/>
                <w:lang w:val="es-ES"/>
              </w:rPr>
            </w:pPr>
            <w:r w:rsidRPr="00CF30D3">
              <w:rPr>
                <w:rFonts w:ascii="Arial" w:hAnsi="Arial" w:cs="Arial"/>
                <w:sz w:val="20"/>
                <w:szCs w:val="20"/>
                <w:lang w:val="es-ES"/>
              </w:rPr>
              <w:t xml:space="preserve">Por </w:t>
            </w:r>
            <w:r w:rsidR="00707C10" w:rsidRPr="00CF30D3">
              <w:rPr>
                <w:rFonts w:ascii="Arial" w:hAnsi="Arial" w:cs="Arial"/>
                <w:sz w:val="20"/>
                <w:szCs w:val="20"/>
                <w:lang w:val="es-ES"/>
              </w:rPr>
              <w:t>último</w:t>
            </w:r>
            <w:r w:rsidRPr="00CF30D3">
              <w:rPr>
                <w:rFonts w:ascii="Arial" w:hAnsi="Arial" w:cs="Arial"/>
                <w:sz w:val="20"/>
                <w:szCs w:val="20"/>
                <w:lang w:val="es-ES"/>
              </w:rPr>
              <w:t>, en el caso de algunos conceptos que quiz</w:t>
            </w:r>
            <w:r>
              <w:rPr>
                <w:rFonts w:ascii="Arial" w:hAnsi="Arial" w:cs="Arial"/>
                <w:sz w:val="20"/>
                <w:szCs w:val="20"/>
                <w:lang w:val="es-ES"/>
              </w:rPr>
              <w:t>ás se articulen mejor en el plano</w:t>
            </w:r>
            <w:r w:rsidR="00707C10">
              <w:rPr>
                <w:rFonts w:ascii="Arial" w:hAnsi="Arial" w:cs="Arial"/>
                <w:sz w:val="20"/>
                <w:szCs w:val="20"/>
                <w:lang w:val="es-ES"/>
              </w:rPr>
              <w:t xml:space="preserve"> nacional, el CIG debería considerar si el instrumento internacional habría de brindar únicamente un marco de pol</w:t>
            </w:r>
            <w:r w:rsidR="00613279">
              <w:rPr>
                <w:rFonts w:ascii="Arial" w:hAnsi="Arial" w:cs="Arial"/>
                <w:sz w:val="20"/>
                <w:szCs w:val="20"/>
                <w:lang w:val="es-ES"/>
              </w:rPr>
              <w:t>ítica</w:t>
            </w:r>
            <w:r w:rsidR="00707C10">
              <w:rPr>
                <w:rFonts w:ascii="Arial" w:hAnsi="Arial" w:cs="Arial"/>
                <w:sz w:val="20"/>
                <w:szCs w:val="20"/>
                <w:lang w:val="es-ES"/>
              </w:rPr>
              <w:t xml:space="preserve"> que permita una articulación más detallada en el plano nacional</w:t>
            </w:r>
            <w:r w:rsidR="00146D28" w:rsidRPr="00707C10">
              <w:rPr>
                <w:rFonts w:ascii="Arial" w:hAnsi="Arial" w:cs="Arial"/>
                <w:sz w:val="20"/>
                <w:szCs w:val="20"/>
                <w:lang w:val="es-ES"/>
              </w:rPr>
              <w:t xml:space="preserve">. </w:t>
            </w:r>
          </w:p>
          <w:p w:rsidR="00146D28" w:rsidRPr="00707C10" w:rsidRDefault="00146D28">
            <w:pPr>
              <w:rPr>
                <w:rFonts w:ascii="Arial" w:hAnsi="Arial" w:cs="Arial"/>
                <w:sz w:val="20"/>
                <w:szCs w:val="20"/>
                <w:lang w:val="es-ES"/>
              </w:rPr>
            </w:pPr>
          </w:p>
        </w:tc>
      </w:tr>
      <w:tr w:rsidR="00146D28" w:rsidRPr="00F535D1" w:rsidTr="000D785F">
        <w:tc>
          <w:tcPr>
            <w:tcW w:w="203" w:type="pct"/>
            <w:shd w:val="clear" w:color="auto" w:fill="auto"/>
          </w:tcPr>
          <w:p w:rsidR="00146D28" w:rsidRPr="00707C10" w:rsidRDefault="00146D28">
            <w:pPr>
              <w:rPr>
                <w:rFonts w:ascii="Arial" w:hAnsi="Arial" w:cs="Arial"/>
                <w:b/>
                <w:sz w:val="20"/>
                <w:szCs w:val="20"/>
                <w:lang w:val="es-ES"/>
              </w:rPr>
            </w:pPr>
          </w:p>
          <w:p w:rsidR="00146D28" w:rsidRPr="009E6514" w:rsidRDefault="00146D28">
            <w:pPr>
              <w:rPr>
                <w:rFonts w:ascii="Arial" w:hAnsi="Arial" w:cs="Arial"/>
                <w:b/>
                <w:sz w:val="20"/>
                <w:szCs w:val="20"/>
                <w:lang w:val="es-ES"/>
              </w:rPr>
            </w:pPr>
            <w:r w:rsidRPr="009E6514">
              <w:rPr>
                <w:rFonts w:ascii="Arial" w:hAnsi="Arial" w:cs="Arial"/>
                <w:b/>
                <w:sz w:val="20"/>
                <w:szCs w:val="20"/>
                <w:lang w:val="es-ES"/>
              </w:rPr>
              <w:t>2</w:t>
            </w:r>
          </w:p>
          <w:p w:rsidR="00146D28" w:rsidRPr="009E6514" w:rsidRDefault="00146D28">
            <w:pPr>
              <w:rPr>
                <w:rFonts w:ascii="Arial" w:hAnsi="Arial" w:cs="Arial"/>
                <w:b/>
                <w:sz w:val="20"/>
                <w:szCs w:val="20"/>
                <w:lang w:val="es-ES"/>
              </w:rPr>
            </w:pPr>
          </w:p>
        </w:tc>
        <w:tc>
          <w:tcPr>
            <w:tcW w:w="635" w:type="pct"/>
            <w:shd w:val="clear" w:color="auto" w:fill="auto"/>
          </w:tcPr>
          <w:p w:rsidR="00146D28" w:rsidRPr="009E6514" w:rsidRDefault="00146D28">
            <w:pPr>
              <w:rPr>
                <w:rFonts w:ascii="Arial" w:hAnsi="Arial" w:cs="Arial"/>
                <w:b/>
                <w:sz w:val="20"/>
                <w:szCs w:val="20"/>
                <w:lang w:val="es-ES"/>
              </w:rPr>
            </w:pPr>
          </w:p>
          <w:p w:rsidR="00613279" w:rsidRDefault="00613279">
            <w:pPr>
              <w:rPr>
                <w:rFonts w:ascii="Arial" w:hAnsi="Arial" w:cs="Arial"/>
                <w:b/>
                <w:sz w:val="20"/>
                <w:szCs w:val="20"/>
                <w:lang w:val="es-ES"/>
              </w:rPr>
            </w:pPr>
            <w:r>
              <w:rPr>
                <w:rFonts w:ascii="Arial" w:hAnsi="Arial" w:cs="Arial"/>
                <w:b/>
                <w:sz w:val="20"/>
                <w:szCs w:val="20"/>
                <w:lang w:val="es-ES"/>
              </w:rPr>
              <w:t>Definiciones/</w:t>
            </w:r>
          </w:p>
          <w:p w:rsidR="00146D28" w:rsidRPr="009E6514" w:rsidRDefault="00613279">
            <w:pPr>
              <w:rPr>
                <w:rFonts w:ascii="Arial" w:hAnsi="Arial" w:cs="Arial"/>
                <w:b/>
                <w:sz w:val="20"/>
                <w:szCs w:val="20"/>
                <w:lang w:val="es-ES"/>
              </w:rPr>
            </w:pPr>
            <w:r>
              <w:rPr>
                <w:rFonts w:ascii="Arial" w:hAnsi="Arial" w:cs="Arial"/>
                <w:b/>
                <w:sz w:val="20"/>
                <w:szCs w:val="20"/>
                <w:lang w:val="es-ES"/>
              </w:rPr>
              <w:t>Términos utilizados</w:t>
            </w:r>
          </w:p>
          <w:p w:rsidR="00146D28" w:rsidRPr="009E6514" w:rsidRDefault="00146D28">
            <w:pPr>
              <w:rPr>
                <w:rFonts w:ascii="Arial" w:hAnsi="Arial" w:cs="Arial"/>
                <w:b/>
                <w:sz w:val="20"/>
                <w:szCs w:val="20"/>
                <w:lang w:val="es-ES"/>
              </w:rPr>
            </w:pPr>
          </w:p>
        </w:tc>
        <w:tc>
          <w:tcPr>
            <w:tcW w:w="751" w:type="pct"/>
            <w:shd w:val="clear" w:color="auto" w:fill="auto"/>
          </w:tcPr>
          <w:p w:rsidR="00146D28" w:rsidRPr="00613279" w:rsidRDefault="00146D28" w:rsidP="00A4558E">
            <w:pPr>
              <w:jc w:val="center"/>
              <w:rPr>
                <w:rFonts w:ascii="Arial" w:hAnsi="Arial" w:cs="Arial"/>
                <w:sz w:val="20"/>
                <w:szCs w:val="20"/>
              </w:rPr>
            </w:pPr>
          </w:p>
          <w:p w:rsidR="00613279" w:rsidRPr="009E6514" w:rsidRDefault="00613279" w:rsidP="00613279">
            <w:pPr>
              <w:jc w:val="center"/>
              <w:rPr>
                <w:rFonts w:ascii="Arial" w:hAnsi="Arial" w:cs="Arial"/>
                <w:b/>
                <w:sz w:val="20"/>
                <w:szCs w:val="20"/>
              </w:rPr>
            </w:pPr>
            <w:r w:rsidRPr="009E6514">
              <w:rPr>
                <w:rFonts w:ascii="Arial" w:hAnsi="Arial" w:cs="Arial"/>
                <w:b/>
                <w:sz w:val="20"/>
                <w:szCs w:val="20"/>
              </w:rPr>
              <w:t>CC.TT</w:t>
            </w:r>
            <w:r>
              <w:rPr>
                <w:rFonts w:ascii="Arial" w:hAnsi="Arial" w:cs="Arial"/>
                <w:b/>
                <w:sz w:val="20"/>
                <w:szCs w:val="20"/>
              </w:rPr>
              <w:t>.</w:t>
            </w:r>
            <w:r w:rsidRPr="009E6514">
              <w:rPr>
                <w:rFonts w:ascii="Arial" w:hAnsi="Arial" w:cs="Arial"/>
                <w:b/>
                <w:sz w:val="20"/>
                <w:szCs w:val="20"/>
              </w:rPr>
              <w:t>/ECT/RR.GG.</w:t>
            </w:r>
          </w:p>
          <w:p w:rsidR="00146D28" w:rsidRPr="00613279" w:rsidRDefault="00146D28" w:rsidP="003B6563">
            <w:pPr>
              <w:rPr>
                <w:rFonts w:ascii="Arial" w:hAnsi="Arial" w:cs="Arial"/>
                <w:i/>
                <w:sz w:val="20"/>
                <w:szCs w:val="20"/>
              </w:rPr>
            </w:pPr>
          </w:p>
          <w:p w:rsidR="00146D28" w:rsidRPr="00613279" w:rsidRDefault="00146D28" w:rsidP="00A4558E">
            <w:pPr>
              <w:jc w:val="center"/>
              <w:rPr>
                <w:rFonts w:ascii="Arial" w:hAnsi="Arial" w:cs="Arial"/>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EE25FC">
            <w:pP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EE25FC">
            <w:pP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A4558E">
            <w:pPr>
              <w:jc w:val="center"/>
              <w:rPr>
                <w:rFonts w:ascii="Arial" w:hAnsi="Arial" w:cs="Arial"/>
                <w:i/>
                <w:sz w:val="20"/>
                <w:szCs w:val="20"/>
              </w:rPr>
            </w:pPr>
          </w:p>
          <w:p w:rsidR="00146D28" w:rsidRPr="00613279" w:rsidRDefault="00146D28" w:rsidP="00146D28">
            <w:pPr>
              <w:jc w:val="center"/>
              <w:rPr>
                <w:rFonts w:ascii="Arial" w:hAnsi="Arial" w:cs="Arial"/>
                <w:sz w:val="20"/>
                <w:szCs w:val="20"/>
              </w:rPr>
            </w:pPr>
          </w:p>
        </w:tc>
        <w:tc>
          <w:tcPr>
            <w:tcW w:w="749" w:type="pct"/>
          </w:tcPr>
          <w:p w:rsidR="00146D28" w:rsidRPr="00647557" w:rsidRDefault="00146D28" w:rsidP="00146D28">
            <w:pPr>
              <w:jc w:val="center"/>
              <w:rPr>
                <w:rFonts w:ascii="Arial" w:hAnsi="Arial" w:cs="Arial"/>
                <w:i/>
                <w:sz w:val="20"/>
                <w:szCs w:val="20"/>
              </w:rPr>
            </w:pPr>
          </w:p>
          <w:p w:rsidR="00146D28" w:rsidRPr="00613279" w:rsidRDefault="00613279" w:rsidP="00146D28">
            <w:pPr>
              <w:jc w:val="center"/>
              <w:rPr>
                <w:rFonts w:ascii="Arial" w:hAnsi="Arial" w:cs="Arial"/>
                <w:i/>
                <w:sz w:val="20"/>
                <w:szCs w:val="20"/>
                <w:lang w:val="es-ES"/>
              </w:rPr>
            </w:pPr>
            <w:r w:rsidRPr="00613279">
              <w:rPr>
                <w:rFonts w:ascii="Arial" w:hAnsi="Arial" w:cs="Arial"/>
                <w:i/>
                <w:sz w:val="20"/>
                <w:szCs w:val="20"/>
                <w:lang w:val="es-ES"/>
              </w:rPr>
              <w:t>Principios</w:t>
            </w:r>
            <w:r w:rsidR="00146D28" w:rsidRPr="00613279">
              <w:rPr>
                <w:rFonts w:ascii="Arial" w:hAnsi="Arial" w:cs="Arial"/>
                <w:i/>
                <w:sz w:val="20"/>
                <w:szCs w:val="20"/>
                <w:lang w:val="es-ES"/>
              </w:rPr>
              <w:t>/</w:t>
            </w:r>
          </w:p>
          <w:p w:rsidR="00146D28" w:rsidRPr="00613279" w:rsidRDefault="00613279" w:rsidP="00146D28">
            <w:pPr>
              <w:jc w:val="center"/>
              <w:rPr>
                <w:rFonts w:ascii="Arial" w:hAnsi="Arial" w:cs="Arial"/>
                <w:i/>
                <w:sz w:val="20"/>
                <w:szCs w:val="20"/>
                <w:lang w:val="es-ES"/>
              </w:rPr>
            </w:pPr>
            <w:r w:rsidRPr="00613279">
              <w:rPr>
                <w:rFonts w:ascii="Arial" w:hAnsi="Arial" w:cs="Arial"/>
                <w:i/>
                <w:sz w:val="20"/>
                <w:szCs w:val="20"/>
                <w:lang w:val="es-ES"/>
              </w:rPr>
              <w:t>Objetivos</w:t>
            </w:r>
            <w:r w:rsidR="00146D28" w:rsidRPr="00613279">
              <w:rPr>
                <w:rFonts w:ascii="Arial" w:hAnsi="Arial" w:cs="Arial"/>
                <w:i/>
                <w:sz w:val="20"/>
                <w:szCs w:val="20"/>
                <w:lang w:val="es-ES"/>
              </w:rPr>
              <w:t>/</w:t>
            </w:r>
          </w:p>
          <w:p w:rsidR="00146D28" w:rsidRDefault="00613279" w:rsidP="00146D28">
            <w:pPr>
              <w:jc w:val="center"/>
              <w:rPr>
                <w:rFonts w:ascii="Arial" w:hAnsi="Arial" w:cs="Arial"/>
                <w:i/>
                <w:sz w:val="20"/>
                <w:szCs w:val="20"/>
                <w:lang w:val="es-ES"/>
              </w:rPr>
            </w:pPr>
            <w:r w:rsidRPr="00613279">
              <w:rPr>
                <w:rFonts w:ascii="Arial" w:hAnsi="Arial" w:cs="Arial"/>
                <w:i/>
                <w:sz w:val="20"/>
                <w:szCs w:val="20"/>
                <w:lang w:val="es-ES"/>
              </w:rPr>
              <w:t xml:space="preserve">Preámbulo y </w:t>
            </w:r>
            <w:r w:rsidR="007D781B">
              <w:rPr>
                <w:rFonts w:ascii="Arial" w:hAnsi="Arial" w:cs="Arial"/>
                <w:i/>
                <w:sz w:val="20"/>
                <w:szCs w:val="20"/>
                <w:lang w:val="es-ES"/>
              </w:rPr>
              <w:t>T</w:t>
            </w:r>
            <w:r w:rsidR="00545380">
              <w:rPr>
                <w:rFonts w:ascii="Arial" w:hAnsi="Arial" w:cs="Arial"/>
                <w:i/>
                <w:sz w:val="20"/>
                <w:szCs w:val="20"/>
                <w:lang w:val="es-ES"/>
              </w:rPr>
              <w:t xml:space="preserve">érminos </w:t>
            </w:r>
            <w:r w:rsidR="007D781B">
              <w:rPr>
                <w:rFonts w:ascii="Arial" w:hAnsi="Arial" w:cs="Arial"/>
                <w:i/>
                <w:sz w:val="20"/>
                <w:szCs w:val="20"/>
                <w:lang w:val="es-ES"/>
              </w:rPr>
              <w:t>utilizados</w:t>
            </w:r>
            <w:r>
              <w:rPr>
                <w:rFonts w:ascii="Arial" w:hAnsi="Arial" w:cs="Arial"/>
                <w:i/>
                <w:sz w:val="20"/>
                <w:szCs w:val="20"/>
                <w:lang w:val="es-ES"/>
              </w:rPr>
              <w:t xml:space="preserve"> de los textos </w:t>
            </w:r>
            <w:r w:rsidR="006D4C8E">
              <w:rPr>
                <w:rFonts w:ascii="Arial" w:hAnsi="Arial" w:cs="Arial"/>
                <w:i/>
                <w:sz w:val="20"/>
                <w:szCs w:val="20"/>
                <w:lang w:val="es-ES"/>
              </w:rPr>
              <w:t>relativos a</w:t>
            </w:r>
            <w:r>
              <w:rPr>
                <w:rFonts w:ascii="Arial" w:hAnsi="Arial" w:cs="Arial"/>
                <w:i/>
                <w:sz w:val="20"/>
                <w:szCs w:val="20"/>
                <w:lang w:val="es-ES"/>
              </w:rPr>
              <w:t xml:space="preserve"> </w:t>
            </w:r>
            <w:r w:rsidR="008808BE">
              <w:rPr>
                <w:rFonts w:ascii="Arial" w:hAnsi="Arial" w:cs="Arial"/>
                <w:i/>
                <w:sz w:val="20"/>
                <w:szCs w:val="20"/>
                <w:lang w:val="es-ES"/>
              </w:rPr>
              <w:t xml:space="preserve">los </w:t>
            </w:r>
            <w:r>
              <w:rPr>
                <w:rFonts w:ascii="Arial" w:hAnsi="Arial" w:cs="Arial"/>
                <w:i/>
                <w:sz w:val="20"/>
                <w:szCs w:val="20"/>
                <w:lang w:val="es-ES"/>
              </w:rPr>
              <w:t xml:space="preserve">CC.TT. </w:t>
            </w:r>
            <w:r w:rsidR="008808BE">
              <w:rPr>
                <w:rFonts w:ascii="Arial" w:hAnsi="Arial" w:cs="Arial"/>
                <w:i/>
                <w:sz w:val="20"/>
                <w:szCs w:val="20"/>
                <w:lang w:val="es-ES"/>
              </w:rPr>
              <w:t>y las  ECT</w:t>
            </w:r>
          </w:p>
          <w:p w:rsidR="008808BE" w:rsidRPr="00613279" w:rsidRDefault="008808BE" w:rsidP="00146D28">
            <w:pPr>
              <w:jc w:val="center"/>
              <w:rPr>
                <w:rFonts w:ascii="Arial" w:hAnsi="Arial" w:cs="Arial"/>
                <w:i/>
                <w:sz w:val="20"/>
                <w:szCs w:val="20"/>
                <w:lang w:val="es-ES"/>
              </w:rPr>
            </w:pPr>
          </w:p>
          <w:p w:rsidR="00146D28" w:rsidRPr="006D4C8E" w:rsidRDefault="00146D28" w:rsidP="008808BE">
            <w:pPr>
              <w:rPr>
                <w:rFonts w:ascii="Arial" w:hAnsi="Arial" w:cs="Arial"/>
                <w:i/>
                <w:sz w:val="20"/>
                <w:szCs w:val="20"/>
                <w:lang w:val="es-ES"/>
              </w:rPr>
            </w:pPr>
          </w:p>
          <w:p w:rsidR="006614D1" w:rsidRPr="006D4C8E" w:rsidRDefault="006614D1" w:rsidP="00146D28">
            <w:pPr>
              <w:jc w:val="center"/>
              <w:rPr>
                <w:rFonts w:ascii="Arial" w:hAnsi="Arial" w:cs="Arial"/>
                <w:i/>
                <w:sz w:val="20"/>
                <w:szCs w:val="20"/>
                <w:lang w:val="es-ES"/>
              </w:rPr>
            </w:pPr>
          </w:p>
          <w:p w:rsidR="008808BE" w:rsidRPr="008808BE" w:rsidRDefault="008808BE" w:rsidP="00146D28">
            <w:pPr>
              <w:jc w:val="center"/>
              <w:rPr>
                <w:rFonts w:ascii="Arial" w:hAnsi="Arial" w:cs="Arial"/>
                <w:i/>
                <w:sz w:val="20"/>
                <w:szCs w:val="20"/>
                <w:lang w:val="es-ES"/>
              </w:rPr>
            </w:pPr>
            <w:r w:rsidRPr="008808BE">
              <w:rPr>
                <w:rFonts w:ascii="Arial" w:hAnsi="Arial" w:cs="Arial"/>
                <w:i/>
                <w:sz w:val="20"/>
                <w:szCs w:val="20"/>
                <w:lang w:val="es-ES"/>
              </w:rPr>
              <w:t>Artículo</w:t>
            </w:r>
            <w:r w:rsidR="00146D28" w:rsidRPr="008808BE">
              <w:rPr>
                <w:rFonts w:ascii="Arial" w:hAnsi="Arial" w:cs="Arial"/>
                <w:i/>
                <w:sz w:val="20"/>
                <w:szCs w:val="20"/>
                <w:lang w:val="es-ES"/>
              </w:rPr>
              <w:t xml:space="preserve"> 3.3 </w:t>
            </w:r>
            <w:r w:rsidR="00422AE1">
              <w:rPr>
                <w:rFonts w:ascii="Arial" w:hAnsi="Arial" w:cs="Arial"/>
                <w:i/>
                <w:sz w:val="20"/>
                <w:szCs w:val="20"/>
                <w:lang w:val="es-ES"/>
              </w:rPr>
              <w:t>(</w:t>
            </w:r>
            <w:r w:rsidRPr="008808BE">
              <w:rPr>
                <w:rFonts w:ascii="Arial" w:hAnsi="Arial" w:cs="Arial"/>
                <w:i/>
                <w:sz w:val="20"/>
                <w:szCs w:val="20"/>
                <w:lang w:val="es-ES"/>
              </w:rPr>
              <w:t>CC.TT</w:t>
            </w:r>
            <w:r w:rsidR="00422AE1">
              <w:rPr>
                <w:rFonts w:ascii="Arial" w:hAnsi="Arial" w:cs="Arial"/>
                <w:i/>
                <w:sz w:val="20"/>
                <w:szCs w:val="20"/>
                <w:lang w:val="es-ES"/>
              </w:rPr>
              <w:t>)</w:t>
            </w:r>
            <w:r>
              <w:rPr>
                <w:rFonts w:ascii="Arial" w:hAnsi="Arial" w:cs="Arial"/>
                <w:i/>
                <w:sz w:val="20"/>
                <w:szCs w:val="20"/>
                <w:lang w:val="es-ES"/>
              </w:rPr>
              <w:t xml:space="preserve"> </w:t>
            </w:r>
            <w:r w:rsidR="00422AE1">
              <w:rPr>
                <w:rFonts w:ascii="Arial" w:hAnsi="Arial" w:cs="Arial"/>
                <w:i/>
                <w:sz w:val="20"/>
                <w:szCs w:val="20"/>
                <w:lang w:val="es-ES"/>
              </w:rPr>
              <w:t>A</w:t>
            </w:r>
            <w:r>
              <w:rPr>
                <w:rFonts w:ascii="Arial" w:hAnsi="Arial" w:cs="Arial"/>
                <w:i/>
                <w:sz w:val="20"/>
                <w:szCs w:val="20"/>
                <w:lang w:val="es-ES"/>
              </w:rPr>
              <w:t>rtículo 3.</w:t>
            </w:r>
            <w:r w:rsidR="00422AE1">
              <w:rPr>
                <w:rFonts w:ascii="Arial" w:hAnsi="Arial" w:cs="Arial"/>
                <w:i/>
                <w:sz w:val="20"/>
                <w:szCs w:val="20"/>
                <w:lang w:val="es-ES"/>
              </w:rPr>
              <w:t>3 y Artículo 3.2</w:t>
            </w:r>
            <w:r>
              <w:rPr>
                <w:rFonts w:ascii="Arial" w:hAnsi="Arial" w:cs="Arial"/>
                <w:i/>
                <w:sz w:val="20"/>
                <w:szCs w:val="20"/>
                <w:lang w:val="es-ES"/>
              </w:rPr>
              <w:t xml:space="preserve"> de la opción 2</w:t>
            </w:r>
            <w:r w:rsidR="006D4C8E">
              <w:rPr>
                <w:rFonts w:ascii="Arial" w:hAnsi="Arial" w:cs="Arial"/>
                <w:i/>
                <w:sz w:val="20"/>
                <w:szCs w:val="20"/>
                <w:lang w:val="es-ES"/>
              </w:rPr>
              <w:t xml:space="preserve"> </w:t>
            </w:r>
            <w:r w:rsidR="00422AE1">
              <w:rPr>
                <w:rFonts w:ascii="Arial" w:hAnsi="Arial" w:cs="Arial"/>
                <w:i/>
                <w:sz w:val="20"/>
                <w:szCs w:val="20"/>
                <w:lang w:val="es-ES"/>
              </w:rPr>
              <w:t>(</w:t>
            </w:r>
            <w:r w:rsidR="006D4C8E">
              <w:rPr>
                <w:rFonts w:ascii="Arial" w:hAnsi="Arial" w:cs="Arial"/>
                <w:i/>
                <w:sz w:val="20"/>
                <w:szCs w:val="20"/>
                <w:lang w:val="es-ES"/>
              </w:rPr>
              <w:t>ECT</w:t>
            </w:r>
            <w:r w:rsidR="00422AE1">
              <w:rPr>
                <w:rFonts w:ascii="Arial" w:hAnsi="Arial" w:cs="Arial"/>
                <w:i/>
                <w:sz w:val="20"/>
                <w:szCs w:val="20"/>
                <w:lang w:val="es-ES"/>
              </w:rPr>
              <w:t>)</w:t>
            </w:r>
          </w:p>
          <w:p w:rsidR="00146D28" w:rsidRPr="006D4C8E" w:rsidRDefault="001A41CA" w:rsidP="00146D28">
            <w:pPr>
              <w:jc w:val="center"/>
              <w:rPr>
                <w:rFonts w:ascii="Arial" w:hAnsi="Arial" w:cs="Arial"/>
                <w:i/>
                <w:sz w:val="20"/>
                <w:szCs w:val="20"/>
                <w:lang w:val="es-ES"/>
              </w:rPr>
            </w:pPr>
            <w:r>
              <w:rPr>
                <w:rFonts w:ascii="Arial" w:hAnsi="Arial" w:cs="Arial"/>
                <w:i/>
                <w:sz w:val="20"/>
                <w:szCs w:val="20"/>
                <w:lang w:val="es-ES"/>
              </w:rPr>
              <w:t>Artículo 4.1.</w:t>
            </w:r>
            <w:r w:rsidR="00146D28" w:rsidRPr="006D4C8E">
              <w:rPr>
                <w:rFonts w:ascii="Arial" w:hAnsi="Arial" w:cs="Arial"/>
                <w:i/>
                <w:sz w:val="20"/>
                <w:szCs w:val="20"/>
                <w:lang w:val="es-ES"/>
              </w:rPr>
              <w:t>d)</w:t>
            </w:r>
            <w:r w:rsidR="006D4C8E" w:rsidRPr="006D4C8E">
              <w:rPr>
                <w:rFonts w:ascii="Arial" w:hAnsi="Arial" w:cs="Arial"/>
                <w:i/>
                <w:sz w:val="20"/>
                <w:szCs w:val="20"/>
                <w:lang w:val="es-ES"/>
              </w:rPr>
              <w:t xml:space="preserve"> </w:t>
            </w:r>
            <w:r w:rsidR="00422AE1">
              <w:rPr>
                <w:rFonts w:ascii="Arial" w:hAnsi="Arial" w:cs="Arial"/>
                <w:i/>
                <w:sz w:val="20"/>
                <w:szCs w:val="20"/>
                <w:lang w:val="es-ES"/>
              </w:rPr>
              <w:t>(</w:t>
            </w:r>
            <w:r w:rsidR="006D4C8E" w:rsidRPr="006D4C8E">
              <w:rPr>
                <w:rFonts w:ascii="Arial" w:hAnsi="Arial" w:cs="Arial"/>
                <w:i/>
                <w:sz w:val="20"/>
                <w:szCs w:val="20"/>
                <w:lang w:val="es-ES"/>
              </w:rPr>
              <w:t>RR.GG.</w:t>
            </w:r>
            <w:r w:rsidR="00422AE1">
              <w:rPr>
                <w:rFonts w:ascii="Arial" w:hAnsi="Arial" w:cs="Arial"/>
                <w:i/>
                <w:sz w:val="20"/>
                <w:szCs w:val="20"/>
                <w:lang w:val="es-ES"/>
              </w:rPr>
              <w:t>)</w:t>
            </w:r>
          </w:p>
          <w:p w:rsidR="00146D28" w:rsidRPr="006D4C8E" w:rsidRDefault="00146D28" w:rsidP="00146D28">
            <w:pPr>
              <w:jc w:val="center"/>
              <w:rPr>
                <w:rFonts w:ascii="Arial" w:hAnsi="Arial" w:cs="Arial"/>
                <w:i/>
                <w:sz w:val="20"/>
                <w:szCs w:val="20"/>
                <w:lang w:val="es-ES"/>
              </w:rPr>
            </w:pPr>
          </w:p>
          <w:p w:rsidR="00146D28" w:rsidRPr="006D4C8E" w:rsidRDefault="00146D28" w:rsidP="00146D28">
            <w:pPr>
              <w:jc w:val="center"/>
              <w:rPr>
                <w:rFonts w:ascii="Arial" w:hAnsi="Arial" w:cs="Arial"/>
                <w:i/>
                <w:sz w:val="20"/>
                <w:szCs w:val="20"/>
                <w:lang w:val="es-ES"/>
              </w:rPr>
            </w:pPr>
          </w:p>
          <w:p w:rsidR="00146D28" w:rsidRPr="006D4C8E" w:rsidRDefault="00146D28" w:rsidP="00146D28">
            <w:pPr>
              <w:jc w:val="center"/>
              <w:rPr>
                <w:rFonts w:ascii="Arial" w:hAnsi="Arial" w:cs="Arial"/>
                <w:i/>
                <w:sz w:val="20"/>
                <w:szCs w:val="20"/>
                <w:lang w:val="es-ES"/>
              </w:rPr>
            </w:pPr>
          </w:p>
          <w:p w:rsidR="00146D28" w:rsidRPr="006D4C8E" w:rsidRDefault="00146D28" w:rsidP="00146D28">
            <w:pPr>
              <w:jc w:val="center"/>
              <w:rPr>
                <w:rFonts w:ascii="Arial" w:hAnsi="Arial" w:cs="Arial"/>
                <w:i/>
                <w:sz w:val="20"/>
                <w:szCs w:val="20"/>
                <w:lang w:val="es-ES"/>
              </w:rPr>
            </w:pPr>
          </w:p>
          <w:p w:rsidR="00146D28" w:rsidRPr="006D4C8E" w:rsidRDefault="00146D28" w:rsidP="00146D28">
            <w:pPr>
              <w:jc w:val="center"/>
              <w:rPr>
                <w:rFonts w:ascii="Arial" w:hAnsi="Arial" w:cs="Arial"/>
                <w:i/>
                <w:sz w:val="20"/>
                <w:szCs w:val="20"/>
                <w:lang w:val="es-ES"/>
              </w:rPr>
            </w:pPr>
          </w:p>
          <w:p w:rsidR="00146D28" w:rsidRPr="006D4C8E" w:rsidRDefault="00146D28" w:rsidP="00146D28">
            <w:pPr>
              <w:jc w:val="center"/>
              <w:rPr>
                <w:rFonts w:ascii="Arial" w:hAnsi="Arial" w:cs="Arial"/>
                <w:i/>
                <w:sz w:val="20"/>
                <w:szCs w:val="20"/>
                <w:lang w:val="es-ES"/>
              </w:rPr>
            </w:pPr>
          </w:p>
          <w:p w:rsidR="00146D28" w:rsidRPr="006D4C8E" w:rsidRDefault="00146D28" w:rsidP="00146D28">
            <w:pPr>
              <w:jc w:val="center"/>
              <w:rPr>
                <w:rFonts w:ascii="Arial" w:hAnsi="Arial" w:cs="Arial"/>
                <w:i/>
                <w:sz w:val="20"/>
                <w:szCs w:val="20"/>
                <w:lang w:val="es-ES"/>
              </w:rPr>
            </w:pPr>
          </w:p>
          <w:p w:rsidR="00146D28" w:rsidRPr="006D4C8E" w:rsidRDefault="00146D28" w:rsidP="00146D28">
            <w:pPr>
              <w:jc w:val="center"/>
              <w:rPr>
                <w:rFonts w:ascii="Arial" w:hAnsi="Arial" w:cs="Arial"/>
                <w:i/>
                <w:sz w:val="20"/>
                <w:szCs w:val="20"/>
                <w:lang w:val="es-ES"/>
              </w:rPr>
            </w:pPr>
          </w:p>
          <w:p w:rsidR="00146D28" w:rsidRPr="006D4C8E" w:rsidRDefault="00146D28" w:rsidP="00146D28">
            <w:pPr>
              <w:jc w:val="center"/>
              <w:rPr>
                <w:rFonts w:ascii="Arial" w:hAnsi="Arial" w:cs="Arial"/>
                <w:i/>
                <w:sz w:val="20"/>
                <w:szCs w:val="20"/>
                <w:lang w:val="es-ES"/>
              </w:rPr>
            </w:pPr>
          </w:p>
          <w:p w:rsidR="00146D28" w:rsidRPr="006D4C8E" w:rsidRDefault="00146D28" w:rsidP="00146D28">
            <w:pPr>
              <w:jc w:val="center"/>
              <w:rPr>
                <w:rFonts w:ascii="Arial" w:hAnsi="Arial" w:cs="Arial"/>
                <w:i/>
                <w:sz w:val="20"/>
                <w:szCs w:val="20"/>
                <w:lang w:val="es-ES"/>
              </w:rPr>
            </w:pPr>
          </w:p>
          <w:p w:rsidR="00146D28" w:rsidRPr="006D4C8E" w:rsidRDefault="00146D28" w:rsidP="00146D28">
            <w:pPr>
              <w:jc w:val="center"/>
              <w:rPr>
                <w:rFonts w:ascii="Arial" w:hAnsi="Arial" w:cs="Arial"/>
                <w:i/>
                <w:sz w:val="20"/>
                <w:szCs w:val="20"/>
                <w:lang w:val="es-ES"/>
              </w:rPr>
            </w:pPr>
          </w:p>
          <w:p w:rsidR="00146D28" w:rsidRPr="006D4C8E" w:rsidRDefault="00146D28" w:rsidP="00146D28">
            <w:pPr>
              <w:jc w:val="center"/>
              <w:rPr>
                <w:rFonts w:ascii="Arial" w:hAnsi="Arial" w:cs="Arial"/>
                <w:i/>
                <w:sz w:val="20"/>
                <w:szCs w:val="20"/>
                <w:lang w:val="es-ES"/>
              </w:rPr>
            </w:pPr>
          </w:p>
          <w:p w:rsidR="00146D28" w:rsidRPr="006D4C8E" w:rsidRDefault="00146D28" w:rsidP="00146D28">
            <w:pPr>
              <w:jc w:val="center"/>
              <w:rPr>
                <w:rFonts w:ascii="Arial" w:hAnsi="Arial" w:cs="Arial"/>
                <w:i/>
                <w:sz w:val="20"/>
                <w:szCs w:val="20"/>
                <w:lang w:val="es-ES"/>
              </w:rPr>
            </w:pPr>
          </w:p>
          <w:p w:rsidR="00146D28" w:rsidRPr="006D4C8E" w:rsidRDefault="00146D28" w:rsidP="00146D28">
            <w:pPr>
              <w:jc w:val="center"/>
              <w:rPr>
                <w:rFonts w:ascii="Arial" w:hAnsi="Arial" w:cs="Arial"/>
                <w:i/>
                <w:sz w:val="20"/>
                <w:szCs w:val="20"/>
                <w:lang w:val="es-ES"/>
              </w:rPr>
            </w:pPr>
          </w:p>
          <w:p w:rsidR="00146D28" w:rsidRPr="006D4C8E" w:rsidRDefault="00146D28" w:rsidP="00146D28">
            <w:pPr>
              <w:jc w:val="center"/>
              <w:rPr>
                <w:rFonts w:ascii="Arial" w:hAnsi="Arial" w:cs="Arial"/>
                <w:i/>
                <w:sz w:val="20"/>
                <w:szCs w:val="20"/>
                <w:lang w:val="es-ES"/>
              </w:rPr>
            </w:pPr>
          </w:p>
          <w:p w:rsidR="00146D28" w:rsidRPr="006D4C8E" w:rsidRDefault="00146D28" w:rsidP="00146D28">
            <w:pPr>
              <w:jc w:val="center"/>
              <w:rPr>
                <w:rFonts w:ascii="Arial" w:hAnsi="Arial" w:cs="Arial"/>
                <w:i/>
                <w:sz w:val="20"/>
                <w:szCs w:val="20"/>
                <w:lang w:val="es-ES"/>
              </w:rPr>
            </w:pPr>
          </w:p>
          <w:p w:rsidR="00146D28" w:rsidRPr="006D4C8E" w:rsidRDefault="00146D28" w:rsidP="00146D28">
            <w:pPr>
              <w:jc w:val="center"/>
              <w:rPr>
                <w:rFonts w:ascii="Arial" w:hAnsi="Arial" w:cs="Arial"/>
                <w:i/>
                <w:sz w:val="20"/>
                <w:szCs w:val="20"/>
                <w:lang w:val="es-ES"/>
              </w:rPr>
            </w:pPr>
          </w:p>
          <w:p w:rsidR="00146D28" w:rsidRPr="006D4C8E" w:rsidRDefault="00146D28" w:rsidP="00146D28">
            <w:pPr>
              <w:jc w:val="center"/>
              <w:rPr>
                <w:rFonts w:ascii="Arial" w:hAnsi="Arial" w:cs="Arial"/>
                <w:i/>
                <w:sz w:val="20"/>
                <w:szCs w:val="20"/>
                <w:lang w:val="es-ES"/>
              </w:rPr>
            </w:pPr>
          </w:p>
          <w:p w:rsidR="00DD0AD9" w:rsidRPr="006D4C8E" w:rsidRDefault="00DD0AD9" w:rsidP="00146D28">
            <w:pPr>
              <w:jc w:val="center"/>
              <w:rPr>
                <w:rFonts w:ascii="Arial" w:hAnsi="Arial" w:cs="Arial"/>
                <w:i/>
                <w:sz w:val="20"/>
                <w:szCs w:val="20"/>
                <w:lang w:val="es-ES"/>
              </w:rPr>
            </w:pPr>
          </w:p>
          <w:p w:rsidR="00DD0AD9" w:rsidRPr="006D4C8E" w:rsidRDefault="00DD0AD9" w:rsidP="00146D28">
            <w:pPr>
              <w:jc w:val="center"/>
              <w:rPr>
                <w:rFonts w:ascii="Arial" w:hAnsi="Arial" w:cs="Arial"/>
                <w:i/>
                <w:sz w:val="20"/>
                <w:szCs w:val="20"/>
                <w:lang w:val="es-ES"/>
              </w:rPr>
            </w:pPr>
          </w:p>
          <w:p w:rsidR="006614D1" w:rsidRPr="006D4C8E" w:rsidRDefault="006614D1" w:rsidP="00146D28">
            <w:pPr>
              <w:jc w:val="center"/>
              <w:rPr>
                <w:rFonts w:ascii="Arial" w:hAnsi="Arial" w:cs="Arial"/>
                <w:i/>
                <w:sz w:val="20"/>
                <w:szCs w:val="20"/>
                <w:lang w:val="es-ES"/>
              </w:rPr>
            </w:pPr>
          </w:p>
          <w:p w:rsidR="006614D1" w:rsidRPr="006D4C8E" w:rsidRDefault="006614D1" w:rsidP="00146D28">
            <w:pPr>
              <w:jc w:val="center"/>
              <w:rPr>
                <w:rFonts w:ascii="Arial" w:hAnsi="Arial" w:cs="Arial"/>
                <w:i/>
                <w:sz w:val="20"/>
                <w:szCs w:val="20"/>
                <w:lang w:val="es-ES"/>
              </w:rPr>
            </w:pPr>
          </w:p>
          <w:p w:rsidR="006614D1" w:rsidRPr="006D4C8E" w:rsidRDefault="006614D1" w:rsidP="00146D28">
            <w:pPr>
              <w:jc w:val="center"/>
              <w:rPr>
                <w:rFonts w:ascii="Arial" w:hAnsi="Arial" w:cs="Arial"/>
                <w:i/>
                <w:sz w:val="20"/>
                <w:szCs w:val="20"/>
                <w:lang w:val="es-ES"/>
              </w:rPr>
            </w:pPr>
          </w:p>
          <w:p w:rsidR="006614D1" w:rsidRPr="006D4C8E" w:rsidRDefault="006614D1" w:rsidP="00146D28">
            <w:pPr>
              <w:jc w:val="center"/>
              <w:rPr>
                <w:rFonts w:ascii="Arial" w:hAnsi="Arial" w:cs="Arial"/>
                <w:i/>
                <w:sz w:val="20"/>
                <w:szCs w:val="20"/>
                <w:lang w:val="es-ES"/>
              </w:rPr>
            </w:pPr>
          </w:p>
          <w:p w:rsidR="006614D1" w:rsidRPr="004B51E0" w:rsidRDefault="006614D1" w:rsidP="00146D28">
            <w:pPr>
              <w:jc w:val="center"/>
              <w:rPr>
                <w:rFonts w:ascii="Arial" w:hAnsi="Arial" w:cs="Arial"/>
                <w:i/>
                <w:sz w:val="20"/>
                <w:szCs w:val="20"/>
                <w:lang w:val="es-ES"/>
              </w:rPr>
            </w:pPr>
          </w:p>
          <w:p w:rsidR="006614D1" w:rsidRPr="004B51E0" w:rsidRDefault="006614D1" w:rsidP="00146D28">
            <w:pPr>
              <w:jc w:val="center"/>
              <w:rPr>
                <w:rFonts w:ascii="Arial" w:hAnsi="Arial" w:cs="Arial"/>
                <w:i/>
                <w:sz w:val="20"/>
                <w:szCs w:val="20"/>
                <w:lang w:val="es-ES"/>
              </w:rPr>
            </w:pPr>
          </w:p>
          <w:p w:rsidR="00CD3DCC" w:rsidRDefault="00CD3DCC" w:rsidP="004B51E0">
            <w:pPr>
              <w:jc w:val="center"/>
              <w:rPr>
                <w:rFonts w:ascii="Arial" w:hAnsi="Arial" w:cs="Arial"/>
                <w:i/>
                <w:sz w:val="20"/>
                <w:szCs w:val="20"/>
                <w:lang w:val="es-ES"/>
              </w:rPr>
            </w:pPr>
          </w:p>
          <w:p w:rsidR="004B51E0" w:rsidRPr="006D4C8E" w:rsidRDefault="004B51E0" w:rsidP="004B51E0">
            <w:pPr>
              <w:jc w:val="center"/>
              <w:rPr>
                <w:rFonts w:ascii="Arial" w:hAnsi="Arial" w:cs="Arial"/>
                <w:i/>
                <w:sz w:val="20"/>
                <w:szCs w:val="20"/>
                <w:lang w:val="es-ES"/>
              </w:rPr>
            </w:pPr>
          </w:p>
          <w:p w:rsidR="00545380" w:rsidRDefault="00545380" w:rsidP="00AF0C59">
            <w:pPr>
              <w:jc w:val="center"/>
              <w:rPr>
                <w:rFonts w:ascii="Arial" w:hAnsi="Arial" w:cs="Arial"/>
                <w:i/>
                <w:sz w:val="20"/>
                <w:szCs w:val="20"/>
                <w:lang w:val="es-ES"/>
              </w:rPr>
            </w:pPr>
          </w:p>
          <w:p w:rsidR="00545380" w:rsidRDefault="00545380" w:rsidP="00AF0C59">
            <w:pPr>
              <w:jc w:val="center"/>
              <w:rPr>
                <w:rFonts w:ascii="Arial" w:hAnsi="Arial" w:cs="Arial"/>
                <w:i/>
                <w:sz w:val="20"/>
                <w:szCs w:val="20"/>
                <w:lang w:val="es-ES"/>
              </w:rPr>
            </w:pPr>
          </w:p>
          <w:p w:rsidR="00545380" w:rsidRDefault="00545380" w:rsidP="00AF0C59">
            <w:pPr>
              <w:jc w:val="center"/>
              <w:rPr>
                <w:rFonts w:ascii="Arial" w:hAnsi="Arial" w:cs="Arial"/>
                <w:i/>
                <w:sz w:val="20"/>
                <w:szCs w:val="20"/>
                <w:lang w:val="es-ES"/>
              </w:rPr>
            </w:pPr>
          </w:p>
          <w:p w:rsidR="00545380" w:rsidRDefault="00545380" w:rsidP="00AF0C59">
            <w:pPr>
              <w:jc w:val="center"/>
              <w:rPr>
                <w:rFonts w:ascii="Arial" w:hAnsi="Arial" w:cs="Arial"/>
                <w:i/>
                <w:sz w:val="20"/>
                <w:szCs w:val="20"/>
                <w:lang w:val="es-ES"/>
              </w:rPr>
            </w:pPr>
          </w:p>
          <w:p w:rsidR="00545380" w:rsidRDefault="00545380" w:rsidP="00AF0C59">
            <w:pPr>
              <w:jc w:val="center"/>
              <w:rPr>
                <w:rFonts w:ascii="Arial" w:hAnsi="Arial" w:cs="Arial"/>
                <w:i/>
                <w:sz w:val="20"/>
                <w:szCs w:val="20"/>
                <w:lang w:val="es-ES"/>
              </w:rPr>
            </w:pPr>
          </w:p>
          <w:p w:rsidR="00AF0C59" w:rsidRPr="00AF0C59" w:rsidRDefault="00AF0C59" w:rsidP="001A41CA">
            <w:pPr>
              <w:jc w:val="center"/>
              <w:rPr>
                <w:rFonts w:ascii="Arial" w:hAnsi="Arial" w:cs="Arial"/>
                <w:i/>
                <w:sz w:val="20"/>
                <w:szCs w:val="20"/>
                <w:lang w:val="es-ES"/>
              </w:rPr>
            </w:pPr>
            <w:r w:rsidRPr="00AF0C59">
              <w:rPr>
                <w:rFonts w:ascii="Arial" w:hAnsi="Arial" w:cs="Arial"/>
                <w:i/>
                <w:sz w:val="20"/>
                <w:szCs w:val="20"/>
                <w:lang w:val="es-ES"/>
              </w:rPr>
              <w:t>Términos utilizados</w:t>
            </w:r>
          </w:p>
          <w:p w:rsidR="00146D28" w:rsidRPr="00AF0C59" w:rsidRDefault="00AF0C59" w:rsidP="00AF0C59">
            <w:pPr>
              <w:jc w:val="center"/>
              <w:rPr>
                <w:rFonts w:ascii="Arial" w:hAnsi="Arial" w:cs="Arial"/>
                <w:i/>
                <w:sz w:val="20"/>
                <w:szCs w:val="20"/>
                <w:lang w:val="es-ES"/>
              </w:rPr>
            </w:pPr>
            <w:r w:rsidRPr="00AF0C59">
              <w:rPr>
                <w:rFonts w:ascii="Arial" w:hAnsi="Arial" w:cs="Arial"/>
                <w:i/>
                <w:sz w:val="20"/>
                <w:szCs w:val="20"/>
                <w:lang w:val="es-ES"/>
              </w:rPr>
              <w:t>(</w:t>
            </w:r>
            <w:r w:rsidR="006C1E43" w:rsidRPr="00AF0C59">
              <w:rPr>
                <w:rFonts w:ascii="Arial" w:hAnsi="Arial" w:cs="Arial"/>
                <w:i/>
                <w:sz w:val="20"/>
                <w:szCs w:val="20"/>
                <w:lang w:val="es-ES"/>
              </w:rPr>
              <w:t>CC.TT.</w:t>
            </w:r>
            <w:r w:rsidRPr="00AF0C59">
              <w:rPr>
                <w:rFonts w:ascii="Arial" w:hAnsi="Arial" w:cs="Arial"/>
                <w:i/>
                <w:sz w:val="20"/>
                <w:szCs w:val="20"/>
                <w:lang w:val="es-ES"/>
              </w:rPr>
              <w:t>)</w:t>
            </w:r>
          </w:p>
          <w:p w:rsidR="00146D28" w:rsidRPr="00AF0C59" w:rsidRDefault="006C1E43" w:rsidP="00AF0C59">
            <w:pPr>
              <w:jc w:val="center"/>
              <w:rPr>
                <w:rFonts w:ascii="Arial" w:hAnsi="Arial" w:cs="Arial"/>
                <w:i/>
                <w:sz w:val="20"/>
                <w:szCs w:val="20"/>
                <w:lang w:val="es-ES"/>
              </w:rPr>
            </w:pPr>
            <w:r w:rsidRPr="00AF0C59">
              <w:rPr>
                <w:rFonts w:ascii="Arial" w:hAnsi="Arial" w:cs="Arial"/>
                <w:i/>
                <w:sz w:val="20"/>
                <w:szCs w:val="20"/>
                <w:lang w:val="es-ES"/>
              </w:rPr>
              <w:t xml:space="preserve">Lista de términos </w:t>
            </w:r>
            <w:r w:rsidR="00AF0C59" w:rsidRPr="00AF0C59">
              <w:rPr>
                <w:rFonts w:ascii="Arial" w:hAnsi="Arial" w:cs="Arial"/>
                <w:i/>
                <w:sz w:val="20"/>
                <w:szCs w:val="20"/>
                <w:lang w:val="es-ES"/>
              </w:rPr>
              <w:t>(</w:t>
            </w:r>
            <w:r w:rsidRPr="00AF0C59">
              <w:rPr>
                <w:rFonts w:ascii="Arial" w:hAnsi="Arial" w:cs="Arial"/>
                <w:i/>
                <w:sz w:val="20"/>
                <w:szCs w:val="20"/>
                <w:lang w:val="es-ES"/>
              </w:rPr>
              <w:t>RR.GG.</w:t>
            </w:r>
            <w:r w:rsidR="00AF0C59" w:rsidRPr="00AF0C59">
              <w:rPr>
                <w:rFonts w:ascii="Arial" w:hAnsi="Arial" w:cs="Arial"/>
                <w:i/>
                <w:sz w:val="20"/>
                <w:szCs w:val="20"/>
                <w:lang w:val="es-ES"/>
              </w:rPr>
              <w:t>)</w:t>
            </w:r>
          </w:p>
          <w:p w:rsidR="00146D28" w:rsidRPr="00AF0C59" w:rsidRDefault="00146D28" w:rsidP="00146D28">
            <w:pPr>
              <w:jc w:val="center"/>
              <w:rPr>
                <w:rFonts w:ascii="Arial" w:hAnsi="Arial" w:cs="Arial"/>
                <w:i/>
                <w:sz w:val="20"/>
                <w:szCs w:val="20"/>
                <w:lang w:val="es-ES"/>
              </w:rPr>
            </w:pPr>
          </w:p>
          <w:p w:rsidR="00146D28" w:rsidRPr="00AF0C59" w:rsidRDefault="00146D28" w:rsidP="00146D28">
            <w:pPr>
              <w:jc w:val="center"/>
              <w:rPr>
                <w:rFonts w:ascii="Arial" w:hAnsi="Arial" w:cs="Arial"/>
                <w:i/>
                <w:sz w:val="20"/>
                <w:szCs w:val="20"/>
                <w:lang w:val="es-ES"/>
              </w:rPr>
            </w:pPr>
          </w:p>
          <w:p w:rsidR="006614D1" w:rsidRPr="00AF0C59" w:rsidRDefault="006614D1" w:rsidP="00146D28">
            <w:pPr>
              <w:jc w:val="center"/>
              <w:rPr>
                <w:rFonts w:ascii="Arial" w:hAnsi="Arial" w:cs="Arial"/>
                <w:i/>
                <w:sz w:val="20"/>
                <w:szCs w:val="20"/>
                <w:lang w:val="es-ES"/>
              </w:rPr>
            </w:pPr>
          </w:p>
          <w:p w:rsidR="00146D28" w:rsidRPr="00AF0C59" w:rsidRDefault="00146D28" w:rsidP="00146D28">
            <w:pPr>
              <w:jc w:val="center"/>
              <w:rPr>
                <w:rFonts w:ascii="Arial" w:hAnsi="Arial" w:cs="Arial"/>
                <w:i/>
                <w:sz w:val="20"/>
                <w:szCs w:val="20"/>
                <w:lang w:val="es-ES"/>
              </w:rPr>
            </w:pPr>
          </w:p>
          <w:p w:rsidR="00146D28" w:rsidRPr="00AF0C59" w:rsidRDefault="00146D28" w:rsidP="00146D28">
            <w:pPr>
              <w:jc w:val="center"/>
              <w:rPr>
                <w:rFonts w:ascii="Arial" w:hAnsi="Arial" w:cs="Arial"/>
                <w:i/>
                <w:sz w:val="20"/>
                <w:szCs w:val="20"/>
                <w:lang w:val="es-ES"/>
              </w:rPr>
            </w:pPr>
          </w:p>
          <w:p w:rsidR="00DE74E4" w:rsidRDefault="00DE74E4" w:rsidP="00146D28">
            <w:pPr>
              <w:jc w:val="center"/>
              <w:rPr>
                <w:rFonts w:ascii="Arial" w:hAnsi="Arial" w:cs="Arial"/>
                <w:i/>
                <w:sz w:val="20"/>
                <w:szCs w:val="20"/>
                <w:lang w:val="es-ES"/>
              </w:rPr>
            </w:pPr>
          </w:p>
          <w:p w:rsidR="004B51E0" w:rsidRDefault="004B51E0" w:rsidP="00146D28">
            <w:pPr>
              <w:jc w:val="center"/>
              <w:rPr>
                <w:rFonts w:ascii="Arial" w:hAnsi="Arial" w:cs="Arial"/>
                <w:i/>
                <w:sz w:val="20"/>
                <w:szCs w:val="20"/>
                <w:lang w:val="es-ES"/>
              </w:rPr>
            </w:pPr>
          </w:p>
          <w:p w:rsidR="004B51E0" w:rsidRPr="00AF0C59" w:rsidRDefault="004B51E0" w:rsidP="00146D28">
            <w:pPr>
              <w:jc w:val="center"/>
              <w:rPr>
                <w:rFonts w:ascii="Arial" w:hAnsi="Arial" w:cs="Arial"/>
                <w:i/>
                <w:sz w:val="20"/>
                <w:szCs w:val="20"/>
                <w:lang w:val="es-ES"/>
              </w:rPr>
            </w:pPr>
          </w:p>
          <w:p w:rsidR="00AF0C59" w:rsidRPr="00AF0C59" w:rsidRDefault="003B35D0" w:rsidP="00AF0C59">
            <w:pPr>
              <w:jc w:val="center"/>
              <w:rPr>
                <w:rFonts w:ascii="Arial" w:hAnsi="Arial" w:cs="Arial"/>
                <w:i/>
                <w:sz w:val="20"/>
                <w:szCs w:val="20"/>
                <w:lang w:val="es-ES"/>
              </w:rPr>
            </w:pPr>
            <w:r w:rsidRPr="00AF0C59">
              <w:rPr>
                <w:rFonts w:ascii="Arial" w:hAnsi="Arial" w:cs="Arial"/>
                <w:i/>
                <w:sz w:val="20"/>
                <w:szCs w:val="20"/>
                <w:lang w:val="es-ES"/>
              </w:rPr>
              <w:lastRenderedPageBreak/>
              <w:t xml:space="preserve">Términos utilizados y artículo 1 </w:t>
            </w:r>
            <w:r w:rsidR="00AF0C59" w:rsidRPr="00AF0C59">
              <w:rPr>
                <w:rFonts w:ascii="Arial" w:hAnsi="Arial" w:cs="Arial"/>
                <w:i/>
                <w:sz w:val="20"/>
                <w:szCs w:val="20"/>
                <w:lang w:val="es-ES"/>
              </w:rPr>
              <w:t>(CC.TT.)</w:t>
            </w:r>
          </w:p>
          <w:p w:rsidR="00146D28" w:rsidRPr="003B35D0" w:rsidRDefault="003B35D0" w:rsidP="00146D28">
            <w:pPr>
              <w:jc w:val="center"/>
              <w:rPr>
                <w:rFonts w:ascii="Arial" w:hAnsi="Arial" w:cs="Arial"/>
                <w:i/>
                <w:sz w:val="20"/>
                <w:szCs w:val="20"/>
                <w:lang w:val="es-ES"/>
              </w:rPr>
            </w:pPr>
            <w:r w:rsidRPr="00AF0C59">
              <w:rPr>
                <w:rFonts w:ascii="Arial" w:hAnsi="Arial" w:cs="Arial"/>
                <w:i/>
                <w:sz w:val="20"/>
                <w:szCs w:val="20"/>
                <w:lang w:val="es-ES"/>
              </w:rPr>
              <w:t xml:space="preserve">Lista de términos </w:t>
            </w:r>
            <w:r w:rsidR="00AF0C59" w:rsidRPr="00AF0C59">
              <w:rPr>
                <w:rFonts w:ascii="Arial" w:hAnsi="Arial" w:cs="Arial"/>
                <w:i/>
                <w:sz w:val="20"/>
                <w:szCs w:val="20"/>
                <w:lang w:val="es-ES"/>
              </w:rPr>
              <w:t>(RR.GG.)</w:t>
            </w:r>
          </w:p>
          <w:p w:rsidR="00146D28" w:rsidRPr="003B35D0" w:rsidRDefault="00146D28" w:rsidP="00146D28">
            <w:pPr>
              <w:jc w:val="center"/>
              <w:rPr>
                <w:rFonts w:ascii="Arial" w:hAnsi="Arial" w:cs="Arial"/>
                <w:i/>
                <w:sz w:val="20"/>
                <w:szCs w:val="20"/>
                <w:lang w:val="es-ES"/>
              </w:rPr>
            </w:pPr>
          </w:p>
          <w:p w:rsidR="006614D1" w:rsidRPr="003B35D0" w:rsidRDefault="006614D1" w:rsidP="00146D28">
            <w:pPr>
              <w:jc w:val="center"/>
              <w:rPr>
                <w:rFonts w:ascii="Arial" w:hAnsi="Arial" w:cs="Arial"/>
                <w:i/>
                <w:sz w:val="20"/>
                <w:szCs w:val="20"/>
                <w:lang w:val="es-ES"/>
              </w:rPr>
            </w:pPr>
          </w:p>
          <w:p w:rsidR="006614D1" w:rsidRPr="003B35D0" w:rsidRDefault="006614D1" w:rsidP="00146D28">
            <w:pPr>
              <w:jc w:val="center"/>
              <w:rPr>
                <w:rFonts w:ascii="Arial" w:hAnsi="Arial" w:cs="Arial"/>
                <w:i/>
                <w:sz w:val="20"/>
                <w:szCs w:val="20"/>
                <w:lang w:val="es-ES"/>
              </w:rPr>
            </w:pPr>
          </w:p>
          <w:p w:rsidR="00146D28" w:rsidRPr="003B35D0" w:rsidRDefault="00146D28" w:rsidP="00146D28">
            <w:pPr>
              <w:jc w:val="center"/>
              <w:rPr>
                <w:rFonts w:ascii="Arial" w:hAnsi="Arial" w:cs="Arial"/>
                <w:i/>
                <w:sz w:val="20"/>
                <w:szCs w:val="20"/>
                <w:lang w:val="es-ES"/>
              </w:rPr>
            </w:pPr>
          </w:p>
          <w:p w:rsidR="00146D28" w:rsidRPr="003B35D0" w:rsidRDefault="00146D28" w:rsidP="00146D28">
            <w:pPr>
              <w:jc w:val="center"/>
              <w:rPr>
                <w:rFonts w:ascii="Arial" w:hAnsi="Arial" w:cs="Arial"/>
                <w:i/>
                <w:sz w:val="20"/>
                <w:szCs w:val="20"/>
                <w:lang w:val="es-ES"/>
              </w:rPr>
            </w:pPr>
          </w:p>
          <w:p w:rsidR="00146D28" w:rsidRDefault="00146D28" w:rsidP="00146D28">
            <w:pPr>
              <w:jc w:val="center"/>
              <w:rPr>
                <w:rFonts w:ascii="Arial" w:hAnsi="Arial" w:cs="Arial"/>
                <w:i/>
                <w:sz w:val="20"/>
                <w:szCs w:val="20"/>
                <w:lang w:val="es-ES"/>
              </w:rPr>
            </w:pPr>
          </w:p>
          <w:p w:rsidR="004B51E0" w:rsidRPr="003B35D0" w:rsidRDefault="004B51E0" w:rsidP="00146D28">
            <w:pPr>
              <w:jc w:val="center"/>
              <w:rPr>
                <w:rFonts w:ascii="Arial" w:hAnsi="Arial" w:cs="Arial"/>
                <w:i/>
                <w:sz w:val="20"/>
                <w:szCs w:val="20"/>
                <w:lang w:val="es-ES"/>
              </w:rPr>
            </w:pPr>
          </w:p>
          <w:p w:rsidR="00545380" w:rsidRDefault="00545380" w:rsidP="00AF0C59">
            <w:pPr>
              <w:jc w:val="center"/>
              <w:rPr>
                <w:rFonts w:ascii="Arial" w:hAnsi="Arial" w:cs="Arial"/>
                <w:i/>
                <w:sz w:val="20"/>
                <w:szCs w:val="20"/>
                <w:lang w:val="es-ES"/>
              </w:rPr>
            </w:pPr>
          </w:p>
          <w:p w:rsidR="00AF0C59" w:rsidRPr="00AF0C59" w:rsidRDefault="00CE0676" w:rsidP="00545380">
            <w:pPr>
              <w:jc w:val="center"/>
              <w:rPr>
                <w:rFonts w:ascii="Arial" w:hAnsi="Arial" w:cs="Arial"/>
                <w:i/>
                <w:sz w:val="20"/>
                <w:szCs w:val="20"/>
                <w:lang w:val="es-ES"/>
              </w:rPr>
            </w:pPr>
            <w:r>
              <w:rPr>
                <w:rFonts w:ascii="Arial" w:hAnsi="Arial" w:cs="Arial"/>
                <w:i/>
                <w:sz w:val="20"/>
                <w:szCs w:val="20"/>
                <w:lang w:val="es-ES"/>
              </w:rPr>
              <w:t>Términos</w:t>
            </w:r>
            <w:r w:rsidR="002F1E3A">
              <w:rPr>
                <w:rFonts w:ascii="Arial" w:hAnsi="Arial" w:cs="Arial"/>
                <w:i/>
                <w:sz w:val="20"/>
                <w:szCs w:val="20"/>
                <w:lang w:val="es-ES"/>
              </w:rPr>
              <w:t xml:space="preserve"> utilizados </w:t>
            </w:r>
            <w:r w:rsidR="00AF0C59" w:rsidRPr="00AF0C59">
              <w:rPr>
                <w:rFonts w:ascii="Arial" w:hAnsi="Arial" w:cs="Arial"/>
                <w:i/>
                <w:sz w:val="20"/>
                <w:szCs w:val="20"/>
                <w:lang w:val="es-ES"/>
              </w:rPr>
              <w:t>(CC.TT.)</w:t>
            </w:r>
          </w:p>
          <w:p w:rsidR="00146D28" w:rsidRPr="003B35D0" w:rsidRDefault="006A2FEA" w:rsidP="004B51E0">
            <w:pPr>
              <w:jc w:val="center"/>
              <w:rPr>
                <w:rFonts w:ascii="Arial" w:hAnsi="Arial" w:cs="Arial"/>
                <w:sz w:val="20"/>
                <w:szCs w:val="20"/>
                <w:lang w:val="es-ES"/>
              </w:rPr>
            </w:pPr>
            <w:r>
              <w:rPr>
                <w:rFonts w:ascii="Arial" w:hAnsi="Arial" w:cs="Arial"/>
                <w:i/>
                <w:sz w:val="20"/>
                <w:szCs w:val="20"/>
                <w:lang w:val="es-ES"/>
              </w:rPr>
              <w:t xml:space="preserve">Términos utilizados </w:t>
            </w:r>
            <w:r w:rsidR="00AF0C59">
              <w:rPr>
                <w:rFonts w:ascii="Arial" w:hAnsi="Arial" w:cs="Arial"/>
                <w:i/>
                <w:sz w:val="20"/>
                <w:szCs w:val="20"/>
                <w:lang w:val="es-ES"/>
              </w:rPr>
              <w:t>(</w:t>
            </w:r>
            <w:r w:rsidR="00AF0C59" w:rsidRPr="00E3141B">
              <w:rPr>
                <w:rFonts w:ascii="Arial" w:hAnsi="Arial" w:cs="Arial"/>
                <w:i/>
                <w:sz w:val="20"/>
                <w:szCs w:val="20"/>
                <w:lang w:val="es-ES"/>
              </w:rPr>
              <w:t>ECT)</w:t>
            </w:r>
          </w:p>
        </w:tc>
        <w:tc>
          <w:tcPr>
            <w:tcW w:w="2662" w:type="pct"/>
            <w:shd w:val="clear" w:color="auto" w:fill="auto"/>
          </w:tcPr>
          <w:p w:rsidR="00146D28" w:rsidRPr="0099047D" w:rsidRDefault="00146D28">
            <w:pPr>
              <w:rPr>
                <w:rFonts w:ascii="Arial" w:hAnsi="Arial" w:cs="Arial"/>
                <w:sz w:val="20"/>
                <w:szCs w:val="20"/>
                <w:lang w:val="es-ES"/>
              </w:rPr>
            </w:pPr>
          </w:p>
          <w:p w:rsidR="00146D28" w:rsidRPr="0099047D" w:rsidRDefault="00613279" w:rsidP="002707A9">
            <w:pPr>
              <w:rPr>
                <w:rFonts w:ascii="Arial" w:hAnsi="Arial" w:cs="Arial"/>
                <w:b/>
                <w:sz w:val="20"/>
                <w:szCs w:val="20"/>
                <w:u w:val="single"/>
                <w:lang w:val="es-ES"/>
              </w:rPr>
            </w:pPr>
            <w:r w:rsidRPr="0099047D">
              <w:rPr>
                <w:rFonts w:ascii="Arial" w:hAnsi="Arial" w:cs="Arial"/>
                <w:b/>
                <w:sz w:val="20"/>
                <w:szCs w:val="20"/>
                <w:u w:val="single"/>
                <w:lang w:val="es-ES"/>
              </w:rPr>
              <w:t>Dominio público</w:t>
            </w:r>
          </w:p>
          <w:p w:rsidR="00146D28" w:rsidRPr="0099047D" w:rsidRDefault="00146D28" w:rsidP="002707A9">
            <w:pPr>
              <w:rPr>
                <w:rFonts w:ascii="Arial" w:hAnsi="Arial" w:cs="Arial"/>
                <w:sz w:val="20"/>
                <w:szCs w:val="20"/>
                <w:lang w:val="es-ES"/>
              </w:rPr>
            </w:pPr>
          </w:p>
          <w:p w:rsidR="00146D28" w:rsidRPr="00372983" w:rsidRDefault="00B422E0" w:rsidP="002707A9">
            <w:pPr>
              <w:rPr>
                <w:rFonts w:ascii="Arial" w:hAnsi="Arial" w:cs="Arial"/>
                <w:sz w:val="20"/>
                <w:szCs w:val="20"/>
                <w:lang w:val="es-ES"/>
              </w:rPr>
            </w:pPr>
            <w:r w:rsidRPr="0099047D">
              <w:rPr>
                <w:rFonts w:ascii="Arial" w:hAnsi="Arial" w:cs="Arial"/>
                <w:sz w:val="20"/>
                <w:szCs w:val="20"/>
                <w:lang w:val="es-ES"/>
              </w:rPr>
              <w:t xml:space="preserve">En la vigésima séptima </w:t>
            </w:r>
            <w:r w:rsidR="00C56DA2">
              <w:rPr>
                <w:rFonts w:ascii="Arial" w:hAnsi="Arial" w:cs="Arial"/>
                <w:sz w:val="20"/>
                <w:szCs w:val="20"/>
                <w:lang w:val="es-ES"/>
              </w:rPr>
              <w:t>sesión</w:t>
            </w:r>
            <w:r w:rsidRPr="0099047D">
              <w:rPr>
                <w:rFonts w:ascii="Arial" w:hAnsi="Arial" w:cs="Arial"/>
                <w:sz w:val="20"/>
                <w:szCs w:val="20"/>
                <w:lang w:val="es-ES"/>
              </w:rPr>
              <w:t xml:space="preserve"> del CIG se introdujo en los textos relativos a los CC.TT. y a las ECT una definición del término “dominio público”.  Este concepto fundamental forma parte integral del equilibrio inherente al sistema de P.I.  Los derechos exclusivos se equilibran con los intereses de los usuarios y del público en general, con miras a fomentar, </w:t>
            </w:r>
            <w:r w:rsidRPr="00372983">
              <w:rPr>
                <w:rFonts w:ascii="Arial" w:hAnsi="Arial" w:cs="Arial"/>
                <w:sz w:val="20"/>
                <w:szCs w:val="20"/>
                <w:lang w:val="es-ES"/>
              </w:rPr>
              <w:t>estimular y recompensar la innovación y la creatividad</w:t>
            </w:r>
            <w:r w:rsidR="00146D28" w:rsidRPr="00372983">
              <w:rPr>
                <w:rFonts w:ascii="Arial" w:hAnsi="Arial" w:cs="Arial"/>
                <w:sz w:val="20"/>
                <w:szCs w:val="20"/>
                <w:lang w:val="es-ES"/>
              </w:rPr>
              <w:t>.</w:t>
            </w:r>
          </w:p>
          <w:p w:rsidR="00146D28" w:rsidRPr="00372983" w:rsidRDefault="00146D28" w:rsidP="00590B18">
            <w:pPr>
              <w:rPr>
                <w:rFonts w:ascii="Arial" w:hAnsi="Arial" w:cs="Arial"/>
                <w:sz w:val="20"/>
                <w:szCs w:val="20"/>
                <w:lang w:val="es-ES"/>
              </w:rPr>
            </w:pPr>
          </w:p>
          <w:p w:rsidR="00146D28" w:rsidRPr="00372983" w:rsidRDefault="00B422E0" w:rsidP="008645E1">
            <w:pPr>
              <w:rPr>
                <w:rFonts w:ascii="Arial" w:hAnsi="Arial" w:cs="Arial"/>
                <w:sz w:val="20"/>
                <w:szCs w:val="20"/>
                <w:lang w:val="es-ES"/>
              </w:rPr>
            </w:pPr>
            <w:r w:rsidRPr="00372983">
              <w:rPr>
                <w:rFonts w:ascii="Arial" w:hAnsi="Arial" w:cs="Arial"/>
                <w:sz w:val="20"/>
                <w:szCs w:val="20"/>
                <w:lang w:val="es-ES"/>
              </w:rPr>
              <w:t xml:space="preserve">Algunos sostienen que el dominio público es fundamental para </w:t>
            </w:r>
            <w:r w:rsidR="00545380" w:rsidRPr="00372983">
              <w:rPr>
                <w:rFonts w:ascii="Arial" w:hAnsi="Arial" w:cs="Arial"/>
                <w:sz w:val="20"/>
                <w:szCs w:val="20"/>
                <w:lang w:val="es-ES"/>
              </w:rPr>
              <w:t xml:space="preserve">continuar </w:t>
            </w:r>
            <w:r w:rsidR="00372983" w:rsidRPr="00372983">
              <w:rPr>
                <w:rFonts w:ascii="Arial" w:hAnsi="Arial" w:cs="Arial"/>
                <w:sz w:val="20"/>
                <w:szCs w:val="20"/>
                <w:lang w:val="es-ES"/>
              </w:rPr>
              <w:t>promoviendo</w:t>
            </w:r>
            <w:r w:rsidR="00545380" w:rsidRPr="00372983">
              <w:rPr>
                <w:rFonts w:ascii="Arial" w:hAnsi="Arial" w:cs="Arial"/>
                <w:sz w:val="20"/>
                <w:szCs w:val="20"/>
                <w:lang w:val="es-ES"/>
              </w:rPr>
              <w:t xml:space="preserve"> la</w:t>
            </w:r>
            <w:r w:rsidRPr="00372983">
              <w:rPr>
                <w:rFonts w:ascii="Arial" w:hAnsi="Arial" w:cs="Arial"/>
                <w:sz w:val="20"/>
                <w:szCs w:val="20"/>
                <w:lang w:val="es-ES"/>
              </w:rPr>
              <w:t xml:space="preserve"> creatividad, y que la falta de un dominio público abundante y sólido podría ahogar la creatividad.</w:t>
            </w:r>
            <w:r w:rsidRPr="00372983">
              <w:rPr>
                <w:rFonts w:ascii="Arial" w:hAnsi="Arial" w:cs="Arial"/>
                <w:b/>
                <w:sz w:val="20"/>
                <w:szCs w:val="20"/>
                <w:lang w:val="es-ES"/>
              </w:rPr>
              <w:t xml:space="preserve">  </w:t>
            </w:r>
            <w:r w:rsidRPr="00372983">
              <w:rPr>
                <w:rFonts w:ascii="Arial" w:hAnsi="Arial" w:cs="Arial"/>
                <w:sz w:val="20"/>
                <w:szCs w:val="20"/>
                <w:lang w:val="es-ES"/>
              </w:rPr>
              <w:t xml:space="preserve">Por ello, el alcance de la protección de los CC.TT. y las ECT debería estar limitado para no invadir en exceso el dominio público o </w:t>
            </w:r>
            <w:r w:rsidR="008645E1" w:rsidRPr="00372983">
              <w:rPr>
                <w:rFonts w:ascii="Arial" w:hAnsi="Arial" w:cs="Arial"/>
                <w:sz w:val="20"/>
                <w:szCs w:val="20"/>
                <w:lang w:val="es-ES"/>
              </w:rPr>
              <w:t>hacer que</w:t>
            </w:r>
            <w:r w:rsidR="00545380" w:rsidRPr="00372983">
              <w:rPr>
                <w:rFonts w:ascii="Arial" w:hAnsi="Arial" w:cs="Arial"/>
                <w:sz w:val="20"/>
                <w:szCs w:val="20"/>
                <w:lang w:val="es-ES"/>
              </w:rPr>
              <w:t xml:space="preserve"> este</w:t>
            </w:r>
            <w:r w:rsidR="008645E1" w:rsidRPr="00372983">
              <w:rPr>
                <w:rFonts w:ascii="Arial" w:hAnsi="Arial" w:cs="Arial"/>
                <w:sz w:val="20"/>
                <w:szCs w:val="20"/>
                <w:lang w:val="es-ES"/>
              </w:rPr>
              <w:t xml:space="preserve"> peligre</w:t>
            </w:r>
            <w:r w:rsidR="00146D28" w:rsidRPr="00372983">
              <w:rPr>
                <w:rFonts w:ascii="Arial" w:hAnsi="Arial" w:cs="Arial"/>
                <w:sz w:val="20"/>
                <w:szCs w:val="20"/>
                <w:lang w:val="es-ES"/>
              </w:rPr>
              <w:t xml:space="preserve">.  </w:t>
            </w:r>
          </w:p>
          <w:p w:rsidR="00146D28" w:rsidRPr="00372983" w:rsidRDefault="00146D28" w:rsidP="00590B18">
            <w:pPr>
              <w:rPr>
                <w:rFonts w:ascii="Arial" w:hAnsi="Arial" w:cs="Arial"/>
                <w:sz w:val="20"/>
                <w:szCs w:val="20"/>
                <w:lang w:val="es-ES"/>
              </w:rPr>
            </w:pPr>
          </w:p>
          <w:p w:rsidR="00146D28" w:rsidRPr="00372983" w:rsidRDefault="003C3E40" w:rsidP="00590B18">
            <w:pPr>
              <w:rPr>
                <w:rFonts w:ascii="Arial" w:hAnsi="Arial" w:cs="Arial"/>
                <w:sz w:val="20"/>
                <w:szCs w:val="20"/>
                <w:lang w:val="es-ES"/>
              </w:rPr>
            </w:pPr>
            <w:r w:rsidRPr="00372983">
              <w:rPr>
                <w:rFonts w:ascii="Arial" w:hAnsi="Arial" w:cs="Arial"/>
                <w:sz w:val="20"/>
                <w:szCs w:val="20"/>
                <w:lang w:val="es-ES"/>
              </w:rPr>
              <w:t xml:space="preserve">Por el contrario, otros afirman que la protección de los CC.TT y las ECT prevalece sobre </w:t>
            </w:r>
            <w:r w:rsidR="00545380" w:rsidRPr="00372983">
              <w:rPr>
                <w:rFonts w:ascii="Arial" w:hAnsi="Arial" w:cs="Arial"/>
                <w:sz w:val="20"/>
                <w:szCs w:val="20"/>
                <w:lang w:val="es-ES"/>
              </w:rPr>
              <w:t>ciertas preocupaciones</w:t>
            </w:r>
            <w:r w:rsidRPr="00372983">
              <w:rPr>
                <w:rFonts w:ascii="Arial" w:hAnsi="Arial" w:cs="Arial"/>
                <w:sz w:val="20"/>
                <w:szCs w:val="20"/>
                <w:lang w:val="es-ES"/>
              </w:rPr>
              <w:t xml:space="preserve"> respecto del dominio público, y que la protección </w:t>
            </w:r>
            <w:r w:rsidR="00545380" w:rsidRPr="00372983">
              <w:rPr>
                <w:rFonts w:ascii="Arial" w:hAnsi="Arial" w:cs="Arial"/>
                <w:sz w:val="20"/>
                <w:szCs w:val="20"/>
                <w:lang w:val="es-ES"/>
              </w:rPr>
              <w:t xml:space="preserve">eficaz </w:t>
            </w:r>
            <w:r w:rsidRPr="00372983">
              <w:rPr>
                <w:rFonts w:ascii="Arial" w:hAnsi="Arial" w:cs="Arial"/>
                <w:sz w:val="20"/>
                <w:szCs w:val="20"/>
                <w:lang w:val="es-ES"/>
              </w:rPr>
              <w:t>contra la apropiación y el uso indebidos es fundamental</w:t>
            </w:r>
            <w:r w:rsidR="00146D28" w:rsidRPr="00372983">
              <w:rPr>
                <w:rFonts w:ascii="Arial" w:hAnsi="Arial" w:cs="Arial"/>
                <w:sz w:val="20"/>
                <w:szCs w:val="20"/>
                <w:lang w:val="es-ES"/>
              </w:rPr>
              <w:t xml:space="preserve">. </w:t>
            </w:r>
          </w:p>
          <w:p w:rsidR="00146D28" w:rsidRPr="00372983" w:rsidRDefault="00146D28" w:rsidP="002707A9">
            <w:pPr>
              <w:rPr>
                <w:rFonts w:ascii="Arial" w:hAnsi="Arial" w:cs="Arial"/>
                <w:sz w:val="20"/>
                <w:szCs w:val="20"/>
                <w:lang w:val="es-ES"/>
              </w:rPr>
            </w:pPr>
          </w:p>
          <w:p w:rsidR="00146D28" w:rsidRPr="0099047D" w:rsidRDefault="0099047D" w:rsidP="00590B18">
            <w:pPr>
              <w:rPr>
                <w:rFonts w:ascii="Arial" w:hAnsi="Arial" w:cs="Arial"/>
                <w:sz w:val="20"/>
                <w:szCs w:val="20"/>
                <w:lang w:val="es-ES"/>
              </w:rPr>
            </w:pPr>
            <w:r w:rsidRPr="0099047D">
              <w:rPr>
                <w:rFonts w:ascii="Arial" w:hAnsi="Arial" w:cs="Arial"/>
                <w:sz w:val="20"/>
                <w:szCs w:val="20"/>
                <w:lang w:val="es-ES"/>
              </w:rPr>
              <w:t>La definición de “dominio público” en el texto relativo a las ECT alude a “</w:t>
            </w:r>
            <w:r w:rsidR="00750616">
              <w:rPr>
                <w:rFonts w:ascii="Arial" w:hAnsi="Arial" w:cs="Arial"/>
                <w:sz w:val="20"/>
                <w:szCs w:val="20"/>
                <w:lang w:val="es-ES"/>
              </w:rPr>
              <w:t>materiales tangibles e intangibles</w:t>
            </w:r>
            <w:r w:rsidR="00973C41">
              <w:rPr>
                <w:rFonts w:ascii="Arial" w:hAnsi="Arial" w:cs="Arial"/>
                <w:sz w:val="20"/>
                <w:szCs w:val="20"/>
                <w:lang w:val="es-ES"/>
              </w:rPr>
              <w:t>”, mientras que en</w:t>
            </w:r>
            <w:r w:rsidR="00750616">
              <w:rPr>
                <w:rFonts w:ascii="Arial" w:hAnsi="Arial" w:cs="Arial"/>
                <w:sz w:val="20"/>
                <w:szCs w:val="20"/>
                <w:lang w:val="es-ES"/>
              </w:rPr>
              <w:t xml:space="preserve"> el texto relativo a los CC.TT. </w:t>
            </w:r>
            <w:r w:rsidR="00973C41">
              <w:rPr>
                <w:rFonts w:ascii="Arial" w:hAnsi="Arial" w:cs="Arial"/>
                <w:sz w:val="20"/>
                <w:szCs w:val="20"/>
                <w:lang w:val="es-ES"/>
              </w:rPr>
              <w:t>solo se hace referencia a “materiales intangibles”.  El CIG podría estudiar la conveniencia de armonizar la definición contenida en uno y otro texto</w:t>
            </w:r>
            <w:r w:rsidR="00146D28" w:rsidRPr="0099047D">
              <w:rPr>
                <w:rFonts w:ascii="Arial" w:hAnsi="Arial" w:cs="Arial"/>
                <w:sz w:val="20"/>
                <w:szCs w:val="20"/>
                <w:lang w:val="es-ES"/>
              </w:rPr>
              <w:t xml:space="preserve">. </w:t>
            </w:r>
          </w:p>
          <w:p w:rsidR="00146D28" w:rsidRPr="0099047D" w:rsidRDefault="00146D28" w:rsidP="002707A9">
            <w:pPr>
              <w:rPr>
                <w:rFonts w:ascii="Arial" w:hAnsi="Arial" w:cs="Arial"/>
                <w:sz w:val="20"/>
                <w:szCs w:val="20"/>
                <w:lang w:val="es-ES"/>
              </w:rPr>
            </w:pPr>
          </w:p>
          <w:p w:rsidR="00146D28" w:rsidRPr="0099047D" w:rsidRDefault="00545380" w:rsidP="002707A9">
            <w:pPr>
              <w:rPr>
                <w:rFonts w:ascii="Arial" w:hAnsi="Arial" w:cs="Arial"/>
                <w:sz w:val="20"/>
                <w:szCs w:val="20"/>
                <w:lang w:val="es-ES"/>
              </w:rPr>
            </w:pPr>
            <w:r>
              <w:rPr>
                <w:rFonts w:ascii="Arial" w:hAnsi="Arial" w:cs="Arial"/>
                <w:sz w:val="20"/>
                <w:szCs w:val="20"/>
                <w:lang w:val="es-ES"/>
              </w:rPr>
              <w:t>El</w:t>
            </w:r>
            <w:r w:rsidR="000F3DF0">
              <w:rPr>
                <w:rFonts w:ascii="Arial" w:hAnsi="Arial" w:cs="Arial"/>
                <w:sz w:val="20"/>
                <w:szCs w:val="20"/>
                <w:lang w:val="es-ES"/>
              </w:rPr>
              <w:t xml:space="preserve"> concepto </w:t>
            </w:r>
            <w:r>
              <w:rPr>
                <w:rFonts w:ascii="Arial" w:hAnsi="Arial" w:cs="Arial"/>
                <w:sz w:val="20"/>
                <w:szCs w:val="20"/>
                <w:lang w:val="es-ES"/>
              </w:rPr>
              <w:t xml:space="preserve">de “dominio público” </w:t>
            </w:r>
            <w:r w:rsidR="000F3DF0">
              <w:rPr>
                <w:rFonts w:ascii="Arial" w:hAnsi="Arial" w:cs="Arial"/>
                <w:sz w:val="20"/>
                <w:szCs w:val="20"/>
                <w:lang w:val="es-ES"/>
              </w:rPr>
              <w:t>se vincula con</w:t>
            </w:r>
            <w:r w:rsidR="001A41CA">
              <w:rPr>
                <w:rFonts w:ascii="Arial" w:hAnsi="Arial" w:cs="Arial"/>
                <w:sz w:val="20"/>
                <w:szCs w:val="20"/>
                <w:lang w:val="es-ES"/>
              </w:rPr>
              <w:t xml:space="preserve"> la comprensión de</w:t>
            </w:r>
            <w:r w:rsidR="000F3DF0">
              <w:rPr>
                <w:rFonts w:ascii="Arial" w:hAnsi="Arial" w:cs="Arial"/>
                <w:sz w:val="20"/>
                <w:szCs w:val="20"/>
                <w:lang w:val="es-ES"/>
              </w:rPr>
              <w:t xml:space="preserve"> </w:t>
            </w:r>
            <w:r w:rsidR="00750616">
              <w:rPr>
                <w:rFonts w:ascii="Arial" w:hAnsi="Arial" w:cs="Arial"/>
                <w:sz w:val="20"/>
                <w:szCs w:val="20"/>
                <w:lang w:val="es-ES"/>
              </w:rPr>
              <w:t>los conceptos conexos de</w:t>
            </w:r>
            <w:r w:rsidR="00146D28" w:rsidRPr="000F3DF0">
              <w:rPr>
                <w:rFonts w:ascii="Arial" w:hAnsi="Arial" w:cs="Arial"/>
                <w:sz w:val="20"/>
                <w:szCs w:val="20"/>
                <w:lang w:val="es-ES"/>
              </w:rPr>
              <w:t xml:space="preserve"> “</w:t>
            </w:r>
            <w:r w:rsidR="00B74523">
              <w:rPr>
                <w:rFonts w:ascii="Arial" w:hAnsi="Arial" w:cs="Arial"/>
                <w:sz w:val="20"/>
                <w:szCs w:val="20"/>
                <w:lang w:val="es-ES"/>
              </w:rPr>
              <w:t>disponible públicamente</w:t>
            </w:r>
            <w:r w:rsidR="00146D28" w:rsidRPr="000F3DF0">
              <w:rPr>
                <w:rFonts w:ascii="Arial" w:hAnsi="Arial" w:cs="Arial"/>
                <w:sz w:val="20"/>
                <w:szCs w:val="20"/>
                <w:lang w:val="es-ES"/>
              </w:rPr>
              <w:t>”</w:t>
            </w:r>
            <w:r w:rsidR="00DD0AD9" w:rsidRPr="000F3DF0">
              <w:rPr>
                <w:rFonts w:ascii="Arial" w:hAnsi="Arial" w:cs="Arial"/>
                <w:sz w:val="20"/>
                <w:szCs w:val="20"/>
                <w:lang w:val="es-ES"/>
              </w:rPr>
              <w:t xml:space="preserve"> </w:t>
            </w:r>
            <w:r w:rsidR="000F3DF0" w:rsidRPr="000F3DF0">
              <w:rPr>
                <w:rFonts w:ascii="Arial" w:hAnsi="Arial" w:cs="Arial"/>
                <w:sz w:val="20"/>
                <w:szCs w:val="20"/>
                <w:lang w:val="es-ES"/>
              </w:rPr>
              <w:t>y “estado de la técnica”, tal como se describe</w:t>
            </w:r>
            <w:r>
              <w:rPr>
                <w:rFonts w:ascii="Arial" w:hAnsi="Arial" w:cs="Arial"/>
                <w:sz w:val="20"/>
                <w:szCs w:val="20"/>
                <w:lang w:val="es-ES"/>
              </w:rPr>
              <w:t>n</w:t>
            </w:r>
            <w:r w:rsidR="000F3DF0" w:rsidRPr="000F3DF0">
              <w:rPr>
                <w:rFonts w:ascii="Arial" w:hAnsi="Arial" w:cs="Arial"/>
                <w:sz w:val="20"/>
                <w:szCs w:val="20"/>
                <w:lang w:val="es-ES"/>
              </w:rPr>
              <w:t xml:space="preserve"> especialmente en el documento </w:t>
            </w:r>
            <w:r w:rsidR="000F3DF0">
              <w:rPr>
                <w:rFonts w:ascii="Arial" w:hAnsi="Arial" w:cs="Arial"/>
                <w:sz w:val="20"/>
                <w:szCs w:val="20"/>
                <w:lang w:val="es-ES"/>
              </w:rPr>
              <w:t>WIPO/GRTKF/IC/17/INF/8 (</w:t>
            </w:r>
            <w:r w:rsidR="00372983">
              <w:rPr>
                <w:rFonts w:ascii="Arial" w:hAnsi="Arial" w:cs="Arial"/>
                <w:sz w:val="20"/>
                <w:szCs w:val="20"/>
                <w:lang w:val="es-ES"/>
              </w:rPr>
              <w:t>“</w:t>
            </w:r>
            <w:r w:rsidR="000F3DF0" w:rsidRPr="000F3DF0">
              <w:rPr>
                <w:rFonts w:ascii="Arial" w:hAnsi="Arial" w:cs="Arial"/>
                <w:sz w:val="20"/>
                <w:szCs w:val="20"/>
                <w:lang w:val="es-ES"/>
              </w:rPr>
              <w:t xml:space="preserve">Nota sobre </w:t>
            </w:r>
            <w:r w:rsidR="000F3DF0" w:rsidRPr="000F3DF0">
              <w:rPr>
                <w:rFonts w:ascii="Arial" w:hAnsi="Arial" w:cs="Arial"/>
                <w:sz w:val="20"/>
                <w:szCs w:val="20"/>
                <w:lang w:val="es-ES"/>
              </w:rPr>
              <w:lastRenderedPageBreak/>
              <w:t>los significados de la expresión "dominio público" en el sistema de propiedad intelectual, con referencia especial a la protección de los conocimientos tradicionales y las expresiones culturales tradicionales/expresiones del folclore</w:t>
            </w:r>
            <w:r w:rsidR="00372983">
              <w:rPr>
                <w:rFonts w:ascii="Arial" w:hAnsi="Arial" w:cs="Arial"/>
                <w:sz w:val="20"/>
                <w:szCs w:val="20"/>
                <w:lang w:val="es-ES"/>
              </w:rPr>
              <w:t>”</w:t>
            </w:r>
            <w:r w:rsidR="00146D28" w:rsidRPr="0099047D">
              <w:rPr>
                <w:rFonts w:ascii="Arial" w:hAnsi="Arial" w:cs="Arial"/>
                <w:sz w:val="20"/>
                <w:szCs w:val="20"/>
                <w:lang w:val="es-ES"/>
              </w:rPr>
              <w:t xml:space="preserve">).  </w:t>
            </w:r>
          </w:p>
          <w:p w:rsidR="00146D28" w:rsidRPr="0099047D" w:rsidRDefault="00146D28" w:rsidP="005666AE">
            <w:pPr>
              <w:rPr>
                <w:rFonts w:ascii="Arial" w:hAnsi="Arial" w:cs="Arial"/>
                <w:sz w:val="20"/>
                <w:szCs w:val="20"/>
                <w:lang w:val="es-ES"/>
              </w:rPr>
            </w:pPr>
          </w:p>
          <w:p w:rsidR="00146D28" w:rsidRPr="0023717E" w:rsidRDefault="00D45FCE" w:rsidP="005666AE">
            <w:pPr>
              <w:rPr>
                <w:rFonts w:ascii="Arial" w:hAnsi="Arial" w:cs="Arial"/>
                <w:sz w:val="20"/>
                <w:szCs w:val="20"/>
                <w:lang w:val="es-ES"/>
              </w:rPr>
            </w:pPr>
            <w:r w:rsidRPr="00D45FCE">
              <w:rPr>
                <w:rFonts w:ascii="Arial" w:hAnsi="Arial" w:cs="Arial"/>
                <w:sz w:val="20"/>
                <w:szCs w:val="20"/>
                <w:lang w:val="es-ES"/>
              </w:rPr>
              <w:t xml:space="preserve">El CIG podría reflexionar acerca de </w:t>
            </w:r>
            <w:r>
              <w:rPr>
                <w:rFonts w:ascii="Arial" w:hAnsi="Arial" w:cs="Arial"/>
                <w:sz w:val="20"/>
                <w:szCs w:val="20"/>
                <w:lang w:val="es-ES"/>
              </w:rPr>
              <w:t xml:space="preserve">si </w:t>
            </w:r>
            <w:r w:rsidRPr="00D45FCE">
              <w:rPr>
                <w:rFonts w:ascii="Arial" w:hAnsi="Arial" w:cs="Arial"/>
                <w:sz w:val="20"/>
                <w:szCs w:val="20"/>
                <w:lang w:val="es-ES"/>
              </w:rPr>
              <w:t>la definici</w:t>
            </w:r>
            <w:r>
              <w:rPr>
                <w:rFonts w:ascii="Arial" w:hAnsi="Arial" w:cs="Arial"/>
                <w:sz w:val="20"/>
                <w:szCs w:val="20"/>
                <w:lang w:val="es-ES"/>
              </w:rPr>
              <w:t>ón de “</w:t>
            </w:r>
            <w:r w:rsidR="00B74523">
              <w:rPr>
                <w:rFonts w:ascii="Arial" w:hAnsi="Arial" w:cs="Arial"/>
                <w:sz w:val="20"/>
                <w:szCs w:val="20"/>
                <w:lang w:val="es-ES"/>
              </w:rPr>
              <w:t>disponible públicamente</w:t>
            </w:r>
            <w:r>
              <w:rPr>
                <w:rFonts w:ascii="Arial" w:hAnsi="Arial" w:cs="Arial"/>
                <w:sz w:val="20"/>
                <w:szCs w:val="20"/>
                <w:lang w:val="es-ES"/>
              </w:rPr>
              <w:t>” es pertinente en el contexto de las ECT.  Es importante señalar que</w:t>
            </w:r>
            <w:r w:rsidR="00545380">
              <w:rPr>
                <w:rFonts w:ascii="Arial" w:hAnsi="Arial" w:cs="Arial"/>
                <w:sz w:val="20"/>
                <w:szCs w:val="20"/>
                <w:lang w:val="es-ES"/>
              </w:rPr>
              <w:t xml:space="preserve"> en</w:t>
            </w:r>
            <w:r>
              <w:rPr>
                <w:rFonts w:ascii="Arial" w:hAnsi="Arial" w:cs="Arial"/>
                <w:sz w:val="20"/>
                <w:szCs w:val="20"/>
                <w:lang w:val="es-ES"/>
              </w:rPr>
              <w:t xml:space="preserve"> la definición de este término </w:t>
            </w:r>
            <w:r w:rsidR="00C76AEC">
              <w:rPr>
                <w:rFonts w:ascii="Arial" w:hAnsi="Arial" w:cs="Arial"/>
                <w:sz w:val="20"/>
                <w:szCs w:val="20"/>
                <w:lang w:val="es-ES"/>
              </w:rPr>
              <w:t>en el</w:t>
            </w:r>
            <w:r w:rsidR="005954B0">
              <w:rPr>
                <w:rFonts w:ascii="Arial" w:hAnsi="Arial" w:cs="Arial"/>
                <w:sz w:val="20"/>
                <w:szCs w:val="20"/>
                <w:lang w:val="es-ES"/>
              </w:rPr>
              <w:t xml:space="preserve"> apartado de</w:t>
            </w:r>
            <w:r w:rsidR="00C76AEC">
              <w:rPr>
                <w:rFonts w:ascii="Arial" w:hAnsi="Arial" w:cs="Arial"/>
                <w:sz w:val="20"/>
                <w:szCs w:val="20"/>
                <w:lang w:val="es-ES"/>
              </w:rPr>
              <w:t xml:space="preserve"> </w:t>
            </w:r>
            <w:r w:rsidR="005954B0">
              <w:rPr>
                <w:rFonts w:ascii="Arial" w:hAnsi="Arial" w:cs="Arial"/>
                <w:sz w:val="20"/>
                <w:szCs w:val="20"/>
                <w:lang w:val="es-ES"/>
              </w:rPr>
              <w:t xml:space="preserve">términos </w:t>
            </w:r>
            <w:r w:rsidR="00545380">
              <w:rPr>
                <w:rFonts w:ascii="Arial" w:hAnsi="Arial" w:cs="Arial"/>
                <w:sz w:val="20"/>
                <w:szCs w:val="20"/>
                <w:lang w:val="es-ES"/>
              </w:rPr>
              <w:t>utilizados</w:t>
            </w:r>
            <w:r w:rsidR="00C76AEC">
              <w:rPr>
                <w:rFonts w:ascii="Arial" w:hAnsi="Arial" w:cs="Arial"/>
                <w:sz w:val="20"/>
                <w:szCs w:val="20"/>
                <w:lang w:val="es-ES"/>
              </w:rPr>
              <w:t xml:space="preserve">, </w:t>
            </w:r>
            <w:r w:rsidR="0023717E">
              <w:rPr>
                <w:rFonts w:ascii="Arial" w:hAnsi="Arial" w:cs="Arial"/>
                <w:sz w:val="20"/>
                <w:szCs w:val="20"/>
                <w:lang w:val="es-ES"/>
              </w:rPr>
              <w:t>la referencia a “conocimientos tradicionales” debería cambiarse a “expresiones culturales tradicionales”.</w:t>
            </w:r>
            <w:r w:rsidR="00146D28" w:rsidRPr="0023717E">
              <w:rPr>
                <w:rFonts w:ascii="Arial" w:hAnsi="Arial" w:cs="Arial"/>
                <w:sz w:val="20"/>
                <w:szCs w:val="20"/>
                <w:lang w:val="es-ES"/>
              </w:rPr>
              <w:t xml:space="preserve"> </w:t>
            </w:r>
          </w:p>
          <w:p w:rsidR="00146D28" w:rsidRPr="0023717E" w:rsidRDefault="00146D28" w:rsidP="005666AE">
            <w:pPr>
              <w:rPr>
                <w:rFonts w:ascii="Arial" w:hAnsi="Arial" w:cs="Arial"/>
                <w:sz w:val="20"/>
                <w:szCs w:val="20"/>
                <w:lang w:val="es-ES"/>
              </w:rPr>
            </w:pPr>
          </w:p>
          <w:p w:rsidR="00146D28" w:rsidRPr="00750616" w:rsidRDefault="00750616" w:rsidP="005666AE">
            <w:pPr>
              <w:rPr>
                <w:rFonts w:ascii="Arial" w:hAnsi="Arial" w:cs="Arial"/>
                <w:sz w:val="20"/>
                <w:szCs w:val="20"/>
                <w:lang w:val="es-ES"/>
              </w:rPr>
            </w:pPr>
            <w:r w:rsidRPr="00750616">
              <w:rPr>
                <w:rFonts w:ascii="Arial" w:hAnsi="Arial" w:cs="Arial"/>
                <w:sz w:val="20"/>
                <w:szCs w:val="20"/>
                <w:lang w:val="es-ES"/>
              </w:rPr>
              <w:t>Se invita al CI</w:t>
            </w:r>
            <w:r>
              <w:rPr>
                <w:rFonts w:ascii="Arial" w:hAnsi="Arial" w:cs="Arial"/>
                <w:sz w:val="20"/>
                <w:szCs w:val="20"/>
                <w:lang w:val="es-ES"/>
              </w:rPr>
              <w:t xml:space="preserve">G a que examine esos conceptos </w:t>
            </w:r>
            <w:r w:rsidR="00545380">
              <w:rPr>
                <w:rFonts w:ascii="Arial" w:hAnsi="Arial" w:cs="Arial"/>
                <w:sz w:val="20"/>
                <w:szCs w:val="20"/>
                <w:lang w:val="es-ES"/>
              </w:rPr>
              <w:t>más detenidamente</w:t>
            </w:r>
            <w:r>
              <w:rPr>
                <w:rFonts w:ascii="Arial" w:hAnsi="Arial" w:cs="Arial"/>
                <w:sz w:val="20"/>
                <w:szCs w:val="20"/>
                <w:lang w:val="es-ES"/>
              </w:rPr>
              <w:t xml:space="preserve">, habida cuenta de que esta cuestión guarda relación directa con el “enfoque </w:t>
            </w:r>
            <w:r w:rsidR="00545380">
              <w:rPr>
                <w:rFonts w:ascii="Arial" w:hAnsi="Arial" w:cs="Arial"/>
                <w:sz w:val="20"/>
                <w:szCs w:val="20"/>
                <w:lang w:val="es-ES"/>
              </w:rPr>
              <w:t>estratificado</w:t>
            </w:r>
            <w:r>
              <w:rPr>
                <w:rFonts w:ascii="Arial" w:hAnsi="Arial" w:cs="Arial"/>
                <w:sz w:val="20"/>
                <w:szCs w:val="20"/>
                <w:lang w:val="es-ES"/>
              </w:rPr>
              <w:t>” adoptado en virtud del artículo 3 de los textos relativos a los CC.TT. y</w:t>
            </w:r>
            <w:r w:rsidR="001A41CA">
              <w:rPr>
                <w:rFonts w:ascii="Arial" w:hAnsi="Arial" w:cs="Arial"/>
                <w:sz w:val="20"/>
                <w:szCs w:val="20"/>
                <w:lang w:val="es-ES"/>
              </w:rPr>
              <w:t xml:space="preserve"> a</w:t>
            </w:r>
            <w:r>
              <w:rPr>
                <w:rFonts w:ascii="Arial" w:hAnsi="Arial" w:cs="Arial"/>
                <w:sz w:val="20"/>
                <w:szCs w:val="20"/>
                <w:lang w:val="es-ES"/>
              </w:rPr>
              <w:t xml:space="preserve"> las ECT (véase, a continuación, el examen del término “</w:t>
            </w:r>
            <w:r w:rsidR="005954B0">
              <w:rPr>
                <w:rFonts w:ascii="Arial" w:hAnsi="Arial" w:cs="Arial"/>
                <w:sz w:val="20"/>
                <w:szCs w:val="20"/>
                <w:lang w:val="es-ES"/>
              </w:rPr>
              <w:t>ámbito</w:t>
            </w:r>
            <w:r>
              <w:rPr>
                <w:rFonts w:ascii="Arial" w:hAnsi="Arial" w:cs="Arial"/>
                <w:sz w:val="20"/>
                <w:szCs w:val="20"/>
                <w:lang w:val="es-ES"/>
              </w:rPr>
              <w:t>”)</w:t>
            </w:r>
            <w:r w:rsidR="00146D28" w:rsidRPr="00750616">
              <w:rPr>
                <w:rFonts w:ascii="Arial" w:hAnsi="Arial" w:cs="Arial"/>
                <w:sz w:val="20"/>
                <w:szCs w:val="20"/>
                <w:lang w:val="es-ES"/>
              </w:rPr>
              <w:t xml:space="preserve">. </w:t>
            </w:r>
          </w:p>
          <w:p w:rsidR="00DE74E4" w:rsidRPr="00750616" w:rsidRDefault="00DE74E4" w:rsidP="005666AE">
            <w:pPr>
              <w:rPr>
                <w:rFonts w:ascii="Arial" w:hAnsi="Arial" w:cs="Arial"/>
                <w:sz w:val="20"/>
                <w:szCs w:val="20"/>
                <w:lang w:val="es-ES"/>
              </w:rPr>
            </w:pPr>
          </w:p>
          <w:p w:rsidR="00146D28" w:rsidRPr="0099047D" w:rsidRDefault="005954B0" w:rsidP="005666AE">
            <w:pPr>
              <w:rPr>
                <w:rFonts w:ascii="Arial" w:hAnsi="Arial" w:cs="Arial"/>
                <w:sz w:val="20"/>
                <w:szCs w:val="20"/>
                <w:lang w:val="es-ES"/>
              </w:rPr>
            </w:pPr>
            <w:r>
              <w:rPr>
                <w:rFonts w:ascii="Arial" w:hAnsi="Arial" w:cs="Arial"/>
                <w:sz w:val="20"/>
                <w:szCs w:val="20"/>
                <w:lang w:val="es-ES"/>
              </w:rPr>
              <w:t>Si bien el</w:t>
            </w:r>
            <w:r w:rsidR="00545380">
              <w:rPr>
                <w:rFonts w:ascii="Arial" w:hAnsi="Arial" w:cs="Arial"/>
                <w:sz w:val="20"/>
                <w:szCs w:val="20"/>
                <w:lang w:val="es-ES"/>
              </w:rPr>
              <w:t xml:space="preserve"> concepto de</w:t>
            </w:r>
            <w:r>
              <w:rPr>
                <w:rFonts w:ascii="Arial" w:hAnsi="Arial" w:cs="Arial"/>
                <w:sz w:val="20"/>
                <w:szCs w:val="20"/>
                <w:lang w:val="es-ES"/>
              </w:rPr>
              <w:t xml:space="preserve"> “dominio público” es pertinente para entender la relación entre la P.I., los CC.TT. y las ECT y para la concepción de un sistema equilibrado, similar al de la P.I., para la protección de los CC.TT. y las ECT, el CIG no está obligado a definir este término.  De hecho, su definición tendría repercusiones </w:t>
            </w:r>
            <w:r w:rsidR="00AA135B">
              <w:rPr>
                <w:rFonts w:ascii="Arial" w:hAnsi="Arial" w:cs="Arial"/>
                <w:sz w:val="20"/>
                <w:szCs w:val="20"/>
                <w:lang w:val="es-ES"/>
              </w:rPr>
              <w:t xml:space="preserve">considerables y </w:t>
            </w:r>
            <w:r>
              <w:rPr>
                <w:rFonts w:ascii="Arial" w:hAnsi="Arial" w:cs="Arial"/>
                <w:sz w:val="20"/>
                <w:szCs w:val="20"/>
                <w:lang w:val="es-ES"/>
              </w:rPr>
              <w:t xml:space="preserve">de gran alcance en la esfera de las políticas que </w:t>
            </w:r>
            <w:r w:rsidR="00AA135B">
              <w:rPr>
                <w:rFonts w:ascii="Arial" w:hAnsi="Arial" w:cs="Arial"/>
                <w:sz w:val="20"/>
                <w:szCs w:val="20"/>
                <w:lang w:val="es-ES"/>
              </w:rPr>
              <w:t>irían más allá del</w:t>
            </w:r>
            <w:r>
              <w:rPr>
                <w:rFonts w:ascii="Arial" w:hAnsi="Arial" w:cs="Arial"/>
                <w:sz w:val="20"/>
                <w:szCs w:val="20"/>
                <w:lang w:val="es-ES"/>
              </w:rPr>
              <w:t xml:space="preserve"> ámbito </w:t>
            </w:r>
            <w:r w:rsidR="00AA135B">
              <w:rPr>
                <w:rFonts w:ascii="Arial" w:hAnsi="Arial" w:cs="Arial"/>
                <w:sz w:val="20"/>
                <w:szCs w:val="20"/>
                <w:lang w:val="es-ES"/>
              </w:rPr>
              <w:t>de actuación del CIG</w:t>
            </w:r>
            <w:r w:rsidR="00F502A0" w:rsidRPr="0099047D">
              <w:rPr>
                <w:rFonts w:ascii="Arial" w:hAnsi="Arial" w:cs="Arial"/>
                <w:sz w:val="20"/>
                <w:szCs w:val="20"/>
                <w:lang w:val="es-ES"/>
              </w:rPr>
              <w:t xml:space="preserve">. </w:t>
            </w:r>
          </w:p>
          <w:p w:rsidR="00146D28" w:rsidRPr="0099047D" w:rsidRDefault="00146D28" w:rsidP="005666AE">
            <w:pPr>
              <w:rPr>
                <w:rFonts w:ascii="Arial" w:hAnsi="Arial" w:cs="Arial"/>
                <w:sz w:val="20"/>
                <w:szCs w:val="20"/>
                <w:lang w:val="es-ES"/>
              </w:rPr>
            </w:pPr>
          </w:p>
          <w:p w:rsidR="00146D28" w:rsidRPr="0099047D" w:rsidRDefault="00F7641A" w:rsidP="00064AF0">
            <w:pPr>
              <w:rPr>
                <w:rFonts w:ascii="Arial" w:hAnsi="Arial" w:cs="Arial"/>
                <w:b/>
                <w:sz w:val="20"/>
                <w:szCs w:val="20"/>
                <w:u w:val="single"/>
                <w:lang w:val="es-ES"/>
              </w:rPr>
            </w:pPr>
            <w:r>
              <w:rPr>
                <w:rFonts w:ascii="Arial" w:hAnsi="Arial" w:cs="Arial"/>
                <w:b/>
                <w:sz w:val="20"/>
                <w:szCs w:val="20"/>
                <w:u w:val="single"/>
                <w:lang w:val="es-ES"/>
              </w:rPr>
              <w:t>Apropiación indebida</w:t>
            </w:r>
          </w:p>
          <w:p w:rsidR="00146D28" w:rsidRPr="0099047D" w:rsidRDefault="00146D28" w:rsidP="00064AF0">
            <w:pPr>
              <w:rPr>
                <w:rFonts w:ascii="Arial" w:hAnsi="Arial" w:cs="Arial"/>
                <w:sz w:val="20"/>
                <w:szCs w:val="20"/>
                <w:lang w:val="es-ES"/>
              </w:rPr>
            </w:pPr>
          </w:p>
          <w:p w:rsidR="00146D28" w:rsidRPr="0099047D" w:rsidRDefault="00F7641A" w:rsidP="00064AF0">
            <w:pPr>
              <w:rPr>
                <w:rFonts w:ascii="Arial" w:hAnsi="Arial" w:cs="Arial"/>
                <w:sz w:val="20"/>
                <w:szCs w:val="20"/>
                <w:lang w:val="es-ES"/>
              </w:rPr>
            </w:pPr>
            <w:r>
              <w:rPr>
                <w:rFonts w:ascii="Arial" w:hAnsi="Arial" w:cs="Arial"/>
                <w:sz w:val="20"/>
                <w:szCs w:val="20"/>
                <w:lang w:val="es-ES"/>
              </w:rPr>
              <w:t xml:space="preserve">En los tres textos se hace referencia al concepto de “apropiación indebida”.  Los textos relativos a los CC.TT. y los RR.GG. contienen propuestas de definición de “apropiación indebida” en su apartado de términos utilizados/lista de términos, mientras que el texto relativo a las ECT no contiene </w:t>
            </w:r>
            <w:r w:rsidR="00545380">
              <w:rPr>
                <w:rFonts w:ascii="Arial" w:hAnsi="Arial" w:cs="Arial"/>
                <w:sz w:val="20"/>
                <w:szCs w:val="20"/>
                <w:lang w:val="es-ES"/>
              </w:rPr>
              <w:t>esa definición</w:t>
            </w:r>
            <w:r>
              <w:rPr>
                <w:rFonts w:ascii="Arial" w:hAnsi="Arial" w:cs="Arial"/>
                <w:sz w:val="20"/>
                <w:szCs w:val="20"/>
                <w:lang w:val="es-ES"/>
              </w:rPr>
              <w:t xml:space="preserve">.  El CIG podría considerar la posibilidad de </w:t>
            </w:r>
            <w:r w:rsidR="00871F8A">
              <w:rPr>
                <w:rFonts w:ascii="Arial" w:hAnsi="Arial" w:cs="Arial"/>
                <w:sz w:val="20"/>
                <w:szCs w:val="20"/>
                <w:lang w:val="es-ES"/>
              </w:rPr>
              <w:t xml:space="preserve">incluir una definición adecuada de “apropiación indebida” en el contexto de las ECT en el apartado de términos utilizados </w:t>
            </w:r>
            <w:r w:rsidR="00545380">
              <w:rPr>
                <w:rFonts w:ascii="Arial" w:hAnsi="Arial" w:cs="Arial"/>
                <w:sz w:val="20"/>
                <w:szCs w:val="20"/>
                <w:lang w:val="es-ES"/>
              </w:rPr>
              <w:t>del</w:t>
            </w:r>
            <w:r w:rsidR="00871F8A">
              <w:rPr>
                <w:rFonts w:ascii="Arial" w:hAnsi="Arial" w:cs="Arial"/>
                <w:sz w:val="20"/>
                <w:szCs w:val="20"/>
                <w:lang w:val="es-ES"/>
              </w:rPr>
              <w:t xml:space="preserve"> texto</w:t>
            </w:r>
            <w:r w:rsidR="00545380">
              <w:rPr>
                <w:rFonts w:ascii="Arial" w:hAnsi="Arial" w:cs="Arial"/>
                <w:sz w:val="20"/>
                <w:szCs w:val="20"/>
                <w:lang w:val="es-ES"/>
              </w:rPr>
              <w:t xml:space="preserve"> sobre las ECT</w:t>
            </w:r>
            <w:r w:rsidR="00146D28" w:rsidRPr="0099047D">
              <w:rPr>
                <w:rFonts w:ascii="Arial" w:hAnsi="Arial" w:cs="Arial"/>
                <w:sz w:val="20"/>
                <w:szCs w:val="20"/>
                <w:lang w:val="es-ES"/>
              </w:rPr>
              <w:t>.</w:t>
            </w:r>
          </w:p>
          <w:p w:rsidR="00146D28" w:rsidRDefault="00146D28" w:rsidP="005666AE">
            <w:pPr>
              <w:rPr>
                <w:rFonts w:ascii="Arial" w:hAnsi="Arial" w:cs="Arial"/>
                <w:sz w:val="20"/>
                <w:szCs w:val="20"/>
                <w:lang w:val="es-ES"/>
              </w:rPr>
            </w:pPr>
          </w:p>
          <w:p w:rsidR="004B51E0" w:rsidRDefault="004B51E0" w:rsidP="005666AE">
            <w:pPr>
              <w:rPr>
                <w:rFonts w:ascii="Arial" w:hAnsi="Arial" w:cs="Arial"/>
                <w:sz w:val="20"/>
                <w:szCs w:val="20"/>
                <w:lang w:val="es-ES"/>
              </w:rPr>
            </w:pPr>
          </w:p>
          <w:p w:rsidR="004B51E0" w:rsidRPr="0099047D" w:rsidRDefault="004B51E0" w:rsidP="005666AE">
            <w:pPr>
              <w:rPr>
                <w:rFonts w:ascii="Arial" w:hAnsi="Arial" w:cs="Arial"/>
                <w:sz w:val="20"/>
                <w:szCs w:val="20"/>
                <w:lang w:val="es-ES"/>
              </w:rPr>
            </w:pPr>
          </w:p>
          <w:p w:rsidR="00146D28" w:rsidRPr="00607E1E" w:rsidRDefault="00607E1E" w:rsidP="00064AF0">
            <w:pPr>
              <w:rPr>
                <w:rFonts w:ascii="Arial" w:hAnsi="Arial" w:cs="Arial"/>
                <w:b/>
                <w:sz w:val="20"/>
                <w:szCs w:val="20"/>
                <w:u w:val="single"/>
                <w:lang w:val="es-ES"/>
              </w:rPr>
            </w:pPr>
            <w:r w:rsidRPr="00607E1E">
              <w:rPr>
                <w:rFonts w:ascii="Arial" w:hAnsi="Arial" w:cs="Arial"/>
                <w:b/>
                <w:sz w:val="20"/>
                <w:szCs w:val="20"/>
                <w:u w:val="single"/>
                <w:lang w:val="es-ES"/>
              </w:rPr>
              <w:lastRenderedPageBreak/>
              <w:t>Conocimientos tradicionales conexos</w:t>
            </w:r>
            <w:r w:rsidR="00146D28" w:rsidRPr="00607E1E">
              <w:rPr>
                <w:rFonts w:ascii="Arial" w:hAnsi="Arial" w:cs="Arial"/>
                <w:b/>
                <w:sz w:val="20"/>
                <w:szCs w:val="20"/>
                <w:u w:val="single"/>
                <w:lang w:val="es-ES"/>
              </w:rPr>
              <w:t>/</w:t>
            </w:r>
            <w:r w:rsidRPr="00607E1E">
              <w:rPr>
                <w:rFonts w:ascii="Arial" w:hAnsi="Arial" w:cs="Arial"/>
                <w:b/>
                <w:sz w:val="20"/>
                <w:szCs w:val="20"/>
                <w:u w:val="single"/>
                <w:lang w:val="es-ES"/>
              </w:rPr>
              <w:t>Conocimientos tradicionales asociados a recursos genéticos</w:t>
            </w:r>
          </w:p>
          <w:p w:rsidR="00146D28" w:rsidRPr="00607E1E" w:rsidRDefault="00146D28" w:rsidP="00064AF0">
            <w:pPr>
              <w:rPr>
                <w:rFonts w:ascii="Arial" w:hAnsi="Arial" w:cs="Arial"/>
                <w:sz w:val="20"/>
                <w:szCs w:val="20"/>
                <w:lang w:val="es-ES"/>
              </w:rPr>
            </w:pPr>
          </w:p>
          <w:p w:rsidR="00146D28" w:rsidRPr="00C548C2" w:rsidRDefault="000C05F3" w:rsidP="00EE25FC">
            <w:pPr>
              <w:rPr>
                <w:rFonts w:ascii="Arial" w:hAnsi="Arial" w:cs="Arial"/>
                <w:sz w:val="20"/>
                <w:szCs w:val="20"/>
                <w:lang w:val="es-ES"/>
              </w:rPr>
            </w:pPr>
            <w:r>
              <w:rPr>
                <w:rFonts w:ascii="Arial" w:hAnsi="Arial" w:cs="Arial"/>
                <w:sz w:val="20"/>
                <w:szCs w:val="20"/>
                <w:lang w:val="es-ES"/>
              </w:rPr>
              <w:t xml:space="preserve">El texto relativo a los RR.GG. contiene definiciones de “conocimientos tradicionales conexos” y </w:t>
            </w:r>
            <w:r w:rsidR="00545380">
              <w:rPr>
                <w:rFonts w:ascii="Arial" w:hAnsi="Arial" w:cs="Arial"/>
                <w:sz w:val="20"/>
                <w:szCs w:val="20"/>
                <w:lang w:val="es-ES"/>
              </w:rPr>
              <w:t xml:space="preserve">de </w:t>
            </w:r>
            <w:r>
              <w:rPr>
                <w:rFonts w:ascii="Arial" w:hAnsi="Arial" w:cs="Arial"/>
                <w:sz w:val="20"/>
                <w:szCs w:val="20"/>
                <w:lang w:val="es-ES"/>
              </w:rPr>
              <w:t>“conocimientos tradicionales asociados a recursos genéticos”.  En el texto relativo a los CC.TT. figura una definición de “conocimientos tradicionales” en la parte dedicada a los términos utilizados</w:t>
            </w:r>
            <w:r w:rsidR="00A01797">
              <w:rPr>
                <w:rFonts w:ascii="Arial" w:hAnsi="Arial" w:cs="Arial"/>
                <w:sz w:val="20"/>
                <w:szCs w:val="20"/>
                <w:lang w:val="es-ES"/>
              </w:rPr>
              <w:t>, así como</w:t>
            </w:r>
            <w:r>
              <w:rPr>
                <w:rFonts w:ascii="Arial" w:hAnsi="Arial" w:cs="Arial"/>
                <w:sz w:val="20"/>
                <w:szCs w:val="20"/>
                <w:lang w:val="es-ES"/>
              </w:rPr>
              <w:t xml:space="preserve"> elementos adicionales relacionados con esa definición en el art</w:t>
            </w:r>
            <w:r w:rsidR="00C548C2">
              <w:rPr>
                <w:rFonts w:ascii="Arial" w:hAnsi="Arial" w:cs="Arial"/>
                <w:sz w:val="20"/>
                <w:szCs w:val="20"/>
                <w:lang w:val="es-ES"/>
              </w:rPr>
              <w:t>ículo 1.  En aras de la coherencia y la claridad, se alienta al CIG a que examine las definiciones de “conocimientos tradicionales” que figuran en ambos textos y elabore una definición común de ese término</w:t>
            </w:r>
            <w:r w:rsidR="00146D28" w:rsidRPr="00C548C2">
              <w:rPr>
                <w:rFonts w:ascii="Arial" w:hAnsi="Arial" w:cs="Arial"/>
                <w:sz w:val="20"/>
                <w:szCs w:val="20"/>
                <w:lang w:val="es-ES"/>
              </w:rPr>
              <w:t xml:space="preserve">. </w:t>
            </w:r>
          </w:p>
          <w:p w:rsidR="00146D28" w:rsidRPr="00C548C2" w:rsidRDefault="00146D28" w:rsidP="00EE25FC">
            <w:pPr>
              <w:rPr>
                <w:rFonts w:ascii="Arial" w:hAnsi="Arial" w:cs="Arial"/>
                <w:sz w:val="20"/>
                <w:szCs w:val="20"/>
                <w:lang w:val="es-ES"/>
              </w:rPr>
            </w:pPr>
          </w:p>
          <w:p w:rsidR="00146D28" w:rsidRPr="0099047D" w:rsidRDefault="00EC2A82" w:rsidP="00EE25FC">
            <w:pPr>
              <w:rPr>
                <w:rFonts w:ascii="Arial" w:hAnsi="Arial" w:cs="Arial"/>
                <w:b/>
                <w:sz w:val="20"/>
                <w:szCs w:val="20"/>
                <w:u w:val="single"/>
                <w:lang w:val="es-ES"/>
              </w:rPr>
            </w:pPr>
            <w:r>
              <w:rPr>
                <w:rFonts w:ascii="Arial" w:hAnsi="Arial" w:cs="Arial"/>
                <w:b/>
                <w:sz w:val="20"/>
                <w:szCs w:val="20"/>
                <w:u w:val="single"/>
                <w:lang w:val="es-ES"/>
              </w:rPr>
              <w:t>Uso/utilización</w:t>
            </w:r>
          </w:p>
          <w:p w:rsidR="00146D28" w:rsidRPr="0099047D" w:rsidRDefault="00146D28" w:rsidP="00EE25FC">
            <w:pPr>
              <w:rPr>
                <w:rFonts w:ascii="Arial" w:hAnsi="Arial" w:cs="Arial"/>
                <w:sz w:val="20"/>
                <w:szCs w:val="20"/>
                <w:lang w:val="es-ES"/>
              </w:rPr>
            </w:pPr>
          </w:p>
          <w:p w:rsidR="00EC2A82" w:rsidRDefault="00EC2A82" w:rsidP="00EE25FC">
            <w:pPr>
              <w:rPr>
                <w:rFonts w:ascii="Arial" w:hAnsi="Arial" w:cs="Arial"/>
                <w:sz w:val="20"/>
                <w:szCs w:val="20"/>
                <w:lang w:val="es-ES"/>
              </w:rPr>
            </w:pPr>
            <w:r>
              <w:rPr>
                <w:rFonts w:ascii="Arial" w:hAnsi="Arial" w:cs="Arial"/>
                <w:sz w:val="20"/>
                <w:szCs w:val="20"/>
                <w:lang w:val="es-ES"/>
              </w:rPr>
              <w:t xml:space="preserve">En el texto relativo a los RR.GG. se define “utilización”, </w:t>
            </w:r>
            <w:r w:rsidR="001A41CA">
              <w:rPr>
                <w:rFonts w:ascii="Arial" w:hAnsi="Arial" w:cs="Arial"/>
                <w:sz w:val="20"/>
                <w:szCs w:val="20"/>
                <w:lang w:val="es-ES"/>
              </w:rPr>
              <w:t>mientras</w:t>
            </w:r>
            <w:r>
              <w:rPr>
                <w:rFonts w:ascii="Arial" w:hAnsi="Arial" w:cs="Arial"/>
                <w:sz w:val="20"/>
                <w:szCs w:val="20"/>
                <w:lang w:val="es-ES"/>
              </w:rPr>
              <w:t xml:space="preserve"> que en el texto sobre los CC.TT. figura una definición de “uso/u</w:t>
            </w:r>
            <w:r w:rsidR="00545380">
              <w:rPr>
                <w:rFonts w:ascii="Arial" w:hAnsi="Arial" w:cs="Arial"/>
                <w:sz w:val="20"/>
                <w:szCs w:val="20"/>
                <w:lang w:val="es-ES"/>
              </w:rPr>
              <w:t>tilización”.  El texto relativo</w:t>
            </w:r>
            <w:r>
              <w:rPr>
                <w:rFonts w:ascii="Arial" w:hAnsi="Arial" w:cs="Arial"/>
                <w:sz w:val="20"/>
                <w:szCs w:val="20"/>
                <w:lang w:val="es-ES"/>
              </w:rPr>
              <w:t xml:space="preserve"> a las ECT contiene dos definiciones distintas del término “uso”:  un</w:t>
            </w:r>
            <w:r w:rsidR="00545380">
              <w:rPr>
                <w:rFonts w:ascii="Arial" w:hAnsi="Arial" w:cs="Arial"/>
                <w:sz w:val="20"/>
                <w:szCs w:val="20"/>
                <w:lang w:val="es-ES"/>
              </w:rPr>
              <w:t>a de ellas</w:t>
            </w:r>
            <w:r>
              <w:rPr>
                <w:rFonts w:ascii="Arial" w:hAnsi="Arial" w:cs="Arial"/>
                <w:sz w:val="20"/>
                <w:szCs w:val="20"/>
                <w:lang w:val="es-ES"/>
              </w:rPr>
              <w:t xml:space="preserve"> figura en el apartado de términos utilizados (“uso</w:t>
            </w:r>
            <w:r w:rsidR="006A2FEA">
              <w:rPr>
                <w:rFonts w:ascii="Arial" w:hAnsi="Arial" w:cs="Arial"/>
                <w:sz w:val="20"/>
                <w:szCs w:val="20"/>
                <w:lang w:val="es-ES"/>
              </w:rPr>
              <w:t>”</w:t>
            </w:r>
            <w:r>
              <w:rPr>
                <w:rFonts w:ascii="Arial" w:hAnsi="Arial" w:cs="Arial"/>
                <w:sz w:val="20"/>
                <w:szCs w:val="20"/>
                <w:lang w:val="es-ES"/>
              </w:rPr>
              <w:t>/</w:t>
            </w:r>
            <w:r w:rsidR="006A2FEA">
              <w:rPr>
                <w:rFonts w:ascii="Arial" w:hAnsi="Arial" w:cs="Arial"/>
                <w:sz w:val="20"/>
                <w:szCs w:val="20"/>
                <w:lang w:val="es-ES"/>
              </w:rPr>
              <w:t>”</w:t>
            </w:r>
            <w:r>
              <w:rPr>
                <w:rFonts w:ascii="Arial" w:hAnsi="Arial" w:cs="Arial"/>
                <w:sz w:val="20"/>
                <w:szCs w:val="20"/>
                <w:lang w:val="es-ES"/>
              </w:rPr>
              <w:t xml:space="preserve">utilización”) y la otra, en </w:t>
            </w:r>
            <w:r w:rsidR="00545380">
              <w:rPr>
                <w:rFonts w:ascii="Arial" w:hAnsi="Arial" w:cs="Arial"/>
                <w:sz w:val="20"/>
                <w:szCs w:val="20"/>
                <w:lang w:val="es-ES"/>
              </w:rPr>
              <w:t>la</w:t>
            </w:r>
            <w:r>
              <w:rPr>
                <w:rFonts w:ascii="Arial" w:hAnsi="Arial" w:cs="Arial"/>
                <w:sz w:val="20"/>
                <w:szCs w:val="20"/>
                <w:lang w:val="es-ES"/>
              </w:rPr>
              <w:t xml:space="preserve"> nota de pie de página </w:t>
            </w:r>
            <w:r w:rsidR="00545380">
              <w:rPr>
                <w:rFonts w:ascii="Arial" w:hAnsi="Arial" w:cs="Arial"/>
                <w:sz w:val="20"/>
                <w:szCs w:val="20"/>
                <w:lang w:val="es-ES"/>
              </w:rPr>
              <w:t xml:space="preserve">número 5 </w:t>
            </w:r>
            <w:r>
              <w:rPr>
                <w:rFonts w:ascii="Arial" w:hAnsi="Arial" w:cs="Arial"/>
                <w:sz w:val="20"/>
                <w:szCs w:val="20"/>
                <w:lang w:val="es-ES"/>
              </w:rPr>
              <w:t>(“uso”).</w:t>
            </w:r>
          </w:p>
          <w:p w:rsidR="00EC2A82" w:rsidRDefault="00EC2A82" w:rsidP="00EE25FC">
            <w:pPr>
              <w:rPr>
                <w:rFonts w:ascii="Arial" w:hAnsi="Arial" w:cs="Arial"/>
                <w:sz w:val="20"/>
                <w:szCs w:val="20"/>
                <w:lang w:val="es-ES"/>
              </w:rPr>
            </w:pPr>
            <w:r w:rsidRPr="00EC2A82">
              <w:rPr>
                <w:rFonts w:ascii="Arial" w:hAnsi="Arial" w:cs="Arial"/>
                <w:sz w:val="20"/>
                <w:szCs w:val="20"/>
                <w:lang w:val="es-ES"/>
              </w:rPr>
              <w:t>La definición de “utilización” del texto relativ</w:t>
            </w:r>
            <w:r>
              <w:rPr>
                <w:rFonts w:ascii="Arial" w:hAnsi="Arial" w:cs="Arial"/>
                <w:sz w:val="20"/>
                <w:szCs w:val="20"/>
                <w:lang w:val="es-ES"/>
              </w:rPr>
              <w:t>o</w:t>
            </w:r>
            <w:r w:rsidRPr="00EC2A82">
              <w:rPr>
                <w:rFonts w:ascii="Arial" w:hAnsi="Arial" w:cs="Arial"/>
                <w:sz w:val="20"/>
                <w:szCs w:val="20"/>
                <w:lang w:val="es-ES"/>
              </w:rPr>
              <w:t xml:space="preserve"> a los RR.GG. </w:t>
            </w:r>
            <w:r>
              <w:rPr>
                <w:rFonts w:ascii="Arial" w:hAnsi="Arial" w:cs="Arial"/>
                <w:sz w:val="20"/>
                <w:szCs w:val="20"/>
                <w:lang w:val="es-ES"/>
              </w:rPr>
              <w:t xml:space="preserve">difiere en buena medida de las definiciones que figuran en el apartado de términos utilizados de los textos sobre los CC.TT. y las ECT. </w:t>
            </w:r>
          </w:p>
          <w:p w:rsidR="004527A6" w:rsidRDefault="004527A6" w:rsidP="00EE25FC">
            <w:pPr>
              <w:rPr>
                <w:rFonts w:ascii="Arial" w:hAnsi="Arial" w:cs="Arial"/>
                <w:sz w:val="20"/>
                <w:szCs w:val="20"/>
                <w:lang w:val="es-ES"/>
              </w:rPr>
            </w:pPr>
          </w:p>
          <w:p w:rsidR="004527A6" w:rsidRDefault="004527A6" w:rsidP="00EE25FC">
            <w:pPr>
              <w:rPr>
                <w:rFonts w:ascii="Arial" w:hAnsi="Arial" w:cs="Arial"/>
                <w:sz w:val="20"/>
                <w:szCs w:val="20"/>
                <w:lang w:val="es-ES"/>
              </w:rPr>
            </w:pPr>
            <w:r>
              <w:rPr>
                <w:rFonts w:ascii="Arial" w:hAnsi="Arial" w:cs="Arial"/>
                <w:sz w:val="20"/>
                <w:szCs w:val="20"/>
                <w:lang w:val="es-ES"/>
              </w:rPr>
              <w:t>Las definiciones de “uso”/”utilización” que figuran en ese apartado en los otros</w:t>
            </w:r>
            <w:r w:rsidR="00545380">
              <w:rPr>
                <w:rFonts w:ascii="Arial" w:hAnsi="Arial" w:cs="Arial"/>
                <w:sz w:val="20"/>
                <w:szCs w:val="20"/>
                <w:lang w:val="es-ES"/>
              </w:rPr>
              <w:t xml:space="preserve"> dos</w:t>
            </w:r>
            <w:r>
              <w:rPr>
                <w:rFonts w:ascii="Arial" w:hAnsi="Arial" w:cs="Arial"/>
                <w:sz w:val="20"/>
                <w:szCs w:val="20"/>
                <w:lang w:val="es-ES"/>
              </w:rPr>
              <w:t xml:space="preserve"> textos tiene</w:t>
            </w:r>
            <w:r w:rsidR="00545380">
              <w:rPr>
                <w:rFonts w:ascii="Arial" w:hAnsi="Arial" w:cs="Arial"/>
                <w:sz w:val="20"/>
                <w:szCs w:val="20"/>
                <w:lang w:val="es-ES"/>
              </w:rPr>
              <w:t>n</w:t>
            </w:r>
            <w:r>
              <w:rPr>
                <w:rFonts w:ascii="Arial" w:hAnsi="Arial" w:cs="Arial"/>
                <w:sz w:val="20"/>
                <w:szCs w:val="20"/>
                <w:lang w:val="es-ES"/>
              </w:rPr>
              <w:t xml:space="preserve"> en común algunos elementos.  No obstante, la definición </w:t>
            </w:r>
            <w:r w:rsidR="00545380">
              <w:rPr>
                <w:rFonts w:ascii="Arial" w:hAnsi="Arial" w:cs="Arial"/>
                <w:sz w:val="20"/>
                <w:szCs w:val="20"/>
                <w:lang w:val="es-ES"/>
              </w:rPr>
              <w:t>que figura en el</w:t>
            </w:r>
            <w:r>
              <w:rPr>
                <w:rFonts w:ascii="Arial" w:hAnsi="Arial" w:cs="Arial"/>
                <w:sz w:val="20"/>
                <w:szCs w:val="20"/>
                <w:lang w:val="es-ES"/>
              </w:rPr>
              <w:t xml:space="preserve"> apartado de términos utilizados del texto sobre las ECT proviene del texto relativo a los CC.TT. y no está claro si, en realidad, esa definición sería aplicable a las ECT.</w:t>
            </w:r>
          </w:p>
          <w:p w:rsidR="00146D28" w:rsidRPr="0099047D" w:rsidRDefault="004527A6" w:rsidP="00EE25FC">
            <w:pPr>
              <w:rPr>
                <w:rFonts w:ascii="Arial" w:hAnsi="Arial" w:cs="Arial"/>
                <w:sz w:val="20"/>
                <w:szCs w:val="20"/>
                <w:lang w:val="es-ES"/>
              </w:rPr>
            </w:pPr>
            <w:r>
              <w:rPr>
                <w:rFonts w:ascii="Arial" w:hAnsi="Arial" w:cs="Arial"/>
                <w:sz w:val="20"/>
                <w:szCs w:val="20"/>
                <w:lang w:val="es-ES"/>
              </w:rPr>
              <w:t xml:space="preserve">La definición de “uso” de la nota de pie de página </w:t>
            </w:r>
            <w:r w:rsidR="00545380">
              <w:rPr>
                <w:rFonts w:ascii="Arial" w:hAnsi="Arial" w:cs="Arial"/>
                <w:sz w:val="20"/>
                <w:szCs w:val="20"/>
                <w:lang w:val="es-ES"/>
              </w:rPr>
              <w:t xml:space="preserve">número </w:t>
            </w:r>
            <w:r>
              <w:rPr>
                <w:rFonts w:ascii="Arial" w:hAnsi="Arial" w:cs="Arial"/>
                <w:sz w:val="20"/>
                <w:szCs w:val="20"/>
                <w:lang w:val="es-ES"/>
              </w:rPr>
              <w:t>5 del texto sobre las ECT es muy distint</w:t>
            </w:r>
            <w:r w:rsidR="00545380">
              <w:rPr>
                <w:rFonts w:ascii="Arial" w:hAnsi="Arial" w:cs="Arial"/>
                <w:sz w:val="20"/>
                <w:szCs w:val="20"/>
                <w:lang w:val="es-ES"/>
              </w:rPr>
              <w:t>a</w:t>
            </w:r>
            <w:r>
              <w:rPr>
                <w:rFonts w:ascii="Arial" w:hAnsi="Arial" w:cs="Arial"/>
                <w:sz w:val="20"/>
                <w:szCs w:val="20"/>
                <w:lang w:val="es-ES"/>
              </w:rPr>
              <w:t xml:space="preserve"> de las otras.  Qui</w:t>
            </w:r>
            <w:r w:rsidR="00545380">
              <w:rPr>
                <w:rFonts w:ascii="Arial" w:hAnsi="Arial" w:cs="Arial"/>
                <w:sz w:val="20"/>
                <w:szCs w:val="20"/>
                <w:lang w:val="es-ES"/>
              </w:rPr>
              <w:t xml:space="preserve">zás </w:t>
            </w:r>
            <w:r w:rsidR="001A41CA">
              <w:rPr>
                <w:rFonts w:ascii="Arial" w:hAnsi="Arial" w:cs="Arial"/>
                <w:sz w:val="20"/>
                <w:szCs w:val="20"/>
                <w:lang w:val="es-ES"/>
              </w:rPr>
              <w:t>sea conveniente</w:t>
            </w:r>
            <w:r w:rsidR="00545380">
              <w:rPr>
                <w:rFonts w:ascii="Arial" w:hAnsi="Arial" w:cs="Arial"/>
                <w:sz w:val="20"/>
                <w:szCs w:val="20"/>
                <w:lang w:val="es-ES"/>
              </w:rPr>
              <w:t xml:space="preserve"> que el CIG analice</w:t>
            </w:r>
            <w:r>
              <w:rPr>
                <w:rFonts w:ascii="Arial" w:hAnsi="Arial" w:cs="Arial"/>
                <w:sz w:val="20"/>
                <w:szCs w:val="20"/>
                <w:lang w:val="es-ES"/>
              </w:rPr>
              <w:t xml:space="preserve"> las </w:t>
            </w:r>
            <w:r w:rsidR="006A2FEA">
              <w:rPr>
                <w:rFonts w:ascii="Arial" w:hAnsi="Arial" w:cs="Arial"/>
                <w:sz w:val="20"/>
                <w:szCs w:val="20"/>
                <w:lang w:val="es-ES"/>
              </w:rPr>
              <w:t>diversas</w:t>
            </w:r>
            <w:r>
              <w:rPr>
                <w:rFonts w:ascii="Arial" w:hAnsi="Arial" w:cs="Arial"/>
                <w:sz w:val="20"/>
                <w:szCs w:val="20"/>
                <w:lang w:val="es-ES"/>
              </w:rPr>
              <w:t xml:space="preserve"> definiciones que figuran en el texto relativo a las ECT y decid</w:t>
            </w:r>
            <w:r w:rsidR="00545380">
              <w:rPr>
                <w:rFonts w:ascii="Arial" w:hAnsi="Arial" w:cs="Arial"/>
                <w:sz w:val="20"/>
                <w:szCs w:val="20"/>
                <w:lang w:val="es-ES"/>
              </w:rPr>
              <w:t>a</w:t>
            </w:r>
            <w:r>
              <w:rPr>
                <w:rFonts w:ascii="Arial" w:hAnsi="Arial" w:cs="Arial"/>
                <w:sz w:val="20"/>
                <w:szCs w:val="20"/>
                <w:lang w:val="es-ES"/>
              </w:rPr>
              <w:t xml:space="preserve"> cuál de ellas es más aplicable a las ECT</w:t>
            </w:r>
            <w:r w:rsidR="00146D28" w:rsidRPr="0099047D">
              <w:rPr>
                <w:rFonts w:ascii="Arial" w:hAnsi="Arial" w:cs="Arial"/>
                <w:sz w:val="20"/>
                <w:szCs w:val="20"/>
                <w:lang w:val="es-ES"/>
              </w:rPr>
              <w:t xml:space="preserve">. </w:t>
            </w:r>
          </w:p>
          <w:p w:rsidR="00146D28" w:rsidRDefault="00146D28" w:rsidP="00EE25FC">
            <w:pPr>
              <w:rPr>
                <w:rFonts w:ascii="Arial" w:hAnsi="Arial" w:cs="Arial"/>
                <w:sz w:val="20"/>
                <w:szCs w:val="20"/>
                <w:lang w:val="es-ES"/>
              </w:rPr>
            </w:pPr>
          </w:p>
          <w:p w:rsidR="003F1E16" w:rsidRPr="0099047D" w:rsidRDefault="003F1E16" w:rsidP="00EE25FC">
            <w:pPr>
              <w:rPr>
                <w:rFonts w:ascii="Arial" w:hAnsi="Arial" w:cs="Arial"/>
                <w:sz w:val="20"/>
                <w:szCs w:val="20"/>
                <w:lang w:val="es-ES"/>
              </w:rPr>
            </w:pPr>
          </w:p>
          <w:p w:rsidR="00146D28" w:rsidRPr="003F1E16" w:rsidRDefault="00D644DF" w:rsidP="00EE25FC">
            <w:pPr>
              <w:rPr>
                <w:rFonts w:ascii="Arial" w:hAnsi="Arial" w:cs="Arial"/>
                <w:b/>
                <w:sz w:val="20"/>
                <w:szCs w:val="20"/>
                <w:lang w:val="es-ES"/>
              </w:rPr>
            </w:pPr>
            <w:r>
              <w:rPr>
                <w:rFonts w:ascii="Arial" w:hAnsi="Arial" w:cs="Arial"/>
                <w:sz w:val="20"/>
                <w:szCs w:val="20"/>
                <w:lang w:val="es-ES"/>
              </w:rPr>
              <w:lastRenderedPageBreak/>
              <w:t xml:space="preserve">Como señaló una delegación durante la vigésima séptima sesión del CIG, </w:t>
            </w:r>
            <w:r w:rsidR="00B06177">
              <w:rPr>
                <w:rFonts w:ascii="Arial" w:hAnsi="Arial" w:cs="Arial"/>
                <w:sz w:val="20"/>
                <w:szCs w:val="20"/>
                <w:lang w:val="es-ES"/>
              </w:rPr>
              <w:t xml:space="preserve">la definición de “uso”/”utilización” hace referencia a usos fuera del ámbito tradicional.  En cambio, el término “uso” del artículo 2.1 del texto relativo a las ECT alude al uso por los beneficiarios.  </w:t>
            </w:r>
            <w:r w:rsidR="009B0174" w:rsidRPr="009B0174">
              <w:rPr>
                <w:rFonts w:ascii="Arial" w:hAnsi="Arial" w:cs="Arial"/>
                <w:sz w:val="20"/>
                <w:szCs w:val="20"/>
                <w:lang w:val="es-ES"/>
              </w:rPr>
              <w:t>Además, en el artículo 2.1 del texto sobre los CC.TT. t</w:t>
            </w:r>
            <w:r w:rsidR="009B0174">
              <w:rPr>
                <w:rFonts w:ascii="Arial" w:hAnsi="Arial" w:cs="Arial"/>
                <w:sz w:val="20"/>
                <w:szCs w:val="20"/>
                <w:lang w:val="es-ES"/>
              </w:rPr>
              <w:t xml:space="preserve">ambién se hace referencia al uso por los beneficiarios.  En efecto, la misma palabra no se usa con idéntico significado en </w:t>
            </w:r>
            <w:r w:rsidR="00785775">
              <w:rPr>
                <w:rFonts w:ascii="Arial" w:hAnsi="Arial" w:cs="Arial"/>
                <w:sz w:val="20"/>
                <w:szCs w:val="20"/>
                <w:lang w:val="es-ES"/>
              </w:rPr>
              <w:t>cada caso</w:t>
            </w:r>
            <w:r w:rsidR="009B0174">
              <w:rPr>
                <w:rFonts w:ascii="Arial" w:hAnsi="Arial" w:cs="Arial"/>
                <w:sz w:val="20"/>
                <w:szCs w:val="20"/>
                <w:lang w:val="es-ES"/>
              </w:rPr>
              <w:t>.  Tal vez sea aconsejable que el CIG examine esta observación y encuentre la manera de evitar confusi</w:t>
            </w:r>
            <w:r w:rsidR="00E3141B">
              <w:rPr>
                <w:rFonts w:ascii="Arial" w:hAnsi="Arial" w:cs="Arial"/>
                <w:sz w:val="20"/>
                <w:szCs w:val="20"/>
                <w:lang w:val="es-ES"/>
              </w:rPr>
              <w:t>ones</w:t>
            </w:r>
            <w:r w:rsidR="0008477F">
              <w:rPr>
                <w:rFonts w:ascii="Arial" w:hAnsi="Arial" w:cs="Arial"/>
                <w:sz w:val="20"/>
                <w:szCs w:val="20"/>
                <w:lang w:val="es-ES"/>
              </w:rPr>
              <w:t>.</w:t>
            </w:r>
          </w:p>
          <w:p w:rsidR="00146D28" w:rsidRPr="00E3141B" w:rsidRDefault="00146D28" w:rsidP="00EE25FC">
            <w:pPr>
              <w:rPr>
                <w:rFonts w:ascii="Arial" w:hAnsi="Arial" w:cs="Arial"/>
                <w:sz w:val="20"/>
                <w:szCs w:val="20"/>
                <w:lang w:val="es-ES"/>
              </w:rPr>
            </w:pPr>
          </w:p>
        </w:tc>
      </w:tr>
      <w:tr w:rsidR="00146D28" w:rsidRPr="00F535D1" w:rsidTr="000D785F">
        <w:tc>
          <w:tcPr>
            <w:tcW w:w="203" w:type="pct"/>
            <w:shd w:val="clear" w:color="auto" w:fill="auto"/>
          </w:tcPr>
          <w:p w:rsidR="00146D28" w:rsidRPr="00E3141B" w:rsidRDefault="00146D28">
            <w:pPr>
              <w:rPr>
                <w:rFonts w:ascii="Arial" w:hAnsi="Arial" w:cs="Arial"/>
                <w:b/>
                <w:sz w:val="20"/>
                <w:szCs w:val="20"/>
                <w:lang w:val="es-ES"/>
              </w:rPr>
            </w:pPr>
          </w:p>
          <w:p w:rsidR="00146D28" w:rsidRPr="009E6514" w:rsidRDefault="00146D28">
            <w:pPr>
              <w:rPr>
                <w:rFonts w:ascii="Arial" w:hAnsi="Arial" w:cs="Arial"/>
                <w:b/>
                <w:sz w:val="20"/>
                <w:szCs w:val="20"/>
                <w:lang w:val="es-ES"/>
              </w:rPr>
            </w:pPr>
            <w:r w:rsidRPr="009E6514">
              <w:rPr>
                <w:rFonts w:ascii="Arial" w:hAnsi="Arial" w:cs="Arial"/>
                <w:b/>
                <w:sz w:val="20"/>
                <w:szCs w:val="20"/>
                <w:lang w:val="es-ES"/>
              </w:rPr>
              <w:t>3</w:t>
            </w:r>
          </w:p>
          <w:p w:rsidR="00146D28" w:rsidRPr="009E6514" w:rsidRDefault="00146D28">
            <w:pPr>
              <w:rPr>
                <w:rFonts w:ascii="Arial" w:hAnsi="Arial" w:cs="Arial"/>
                <w:b/>
                <w:sz w:val="20"/>
                <w:szCs w:val="20"/>
                <w:lang w:val="es-ES"/>
              </w:rPr>
            </w:pPr>
          </w:p>
        </w:tc>
        <w:tc>
          <w:tcPr>
            <w:tcW w:w="635" w:type="pct"/>
            <w:shd w:val="clear" w:color="auto" w:fill="auto"/>
          </w:tcPr>
          <w:p w:rsidR="00146D28" w:rsidRPr="009E6514" w:rsidRDefault="00146D28">
            <w:pPr>
              <w:rPr>
                <w:rFonts w:ascii="Arial" w:hAnsi="Arial" w:cs="Arial"/>
                <w:b/>
                <w:sz w:val="20"/>
                <w:szCs w:val="20"/>
                <w:lang w:val="es-ES"/>
              </w:rPr>
            </w:pPr>
          </w:p>
          <w:p w:rsidR="00146D28" w:rsidRPr="009E6514" w:rsidRDefault="00E3141B">
            <w:pPr>
              <w:rPr>
                <w:rFonts w:ascii="Arial" w:hAnsi="Arial" w:cs="Arial"/>
                <w:b/>
                <w:sz w:val="20"/>
                <w:szCs w:val="20"/>
                <w:lang w:val="es-ES"/>
              </w:rPr>
            </w:pPr>
            <w:r>
              <w:rPr>
                <w:rFonts w:ascii="Arial" w:hAnsi="Arial" w:cs="Arial"/>
                <w:b/>
                <w:sz w:val="20"/>
                <w:szCs w:val="20"/>
                <w:lang w:val="es-ES"/>
              </w:rPr>
              <w:t xml:space="preserve">Criterios de </w:t>
            </w:r>
            <w:r w:rsidR="003D37E7">
              <w:rPr>
                <w:rFonts w:ascii="Arial" w:hAnsi="Arial" w:cs="Arial"/>
                <w:b/>
                <w:sz w:val="20"/>
                <w:szCs w:val="20"/>
                <w:lang w:val="es-ES"/>
              </w:rPr>
              <w:t>admisibilidad</w:t>
            </w:r>
          </w:p>
        </w:tc>
        <w:tc>
          <w:tcPr>
            <w:tcW w:w="751" w:type="pct"/>
            <w:shd w:val="clear" w:color="auto" w:fill="auto"/>
          </w:tcPr>
          <w:p w:rsidR="00146D28" w:rsidRPr="00613279" w:rsidRDefault="00146D28" w:rsidP="00A4558E">
            <w:pPr>
              <w:jc w:val="center"/>
              <w:rPr>
                <w:rFonts w:ascii="Arial" w:hAnsi="Arial" w:cs="Arial"/>
                <w:sz w:val="20"/>
                <w:szCs w:val="20"/>
              </w:rPr>
            </w:pPr>
          </w:p>
          <w:p w:rsidR="00613279" w:rsidRPr="009E6514" w:rsidRDefault="00613279" w:rsidP="00613279">
            <w:pPr>
              <w:jc w:val="center"/>
              <w:rPr>
                <w:rFonts w:ascii="Arial" w:hAnsi="Arial" w:cs="Arial"/>
                <w:b/>
                <w:sz w:val="20"/>
                <w:szCs w:val="20"/>
              </w:rPr>
            </w:pPr>
            <w:r w:rsidRPr="009E6514">
              <w:rPr>
                <w:rFonts w:ascii="Arial" w:hAnsi="Arial" w:cs="Arial"/>
                <w:b/>
                <w:sz w:val="20"/>
                <w:szCs w:val="20"/>
              </w:rPr>
              <w:t>CC.TT</w:t>
            </w:r>
            <w:r>
              <w:rPr>
                <w:rFonts w:ascii="Arial" w:hAnsi="Arial" w:cs="Arial"/>
                <w:b/>
                <w:sz w:val="20"/>
                <w:szCs w:val="20"/>
              </w:rPr>
              <w:t>.</w:t>
            </w:r>
            <w:r w:rsidRPr="009E6514">
              <w:rPr>
                <w:rFonts w:ascii="Arial" w:hAnsi="Arial" w:cs="Arial"/>
                <w:b/>
                <w:sz w:val="20"/>
                <w:szCs w:val="20"/>
              </w:rPr>
              <w:t>/ECT</w:t>
            </w:r>
          </w:p>
          <w:p w:rsidR="00146D28" w:rsidRPr="00613279" w:rsidRDefault="00146D28" w:rsidP="00A4558E">
            <w:pPr>
              <w:jc w:val="center"/>
              <w:rPr>
                <w:rFonts w:ascii="Arial" w:hAnsi="Arial" w:cs="Arial"/>
                <w:b/>
                <w:sz w:val="20"/>
                <w:szCs w:val="20"/>
              </w:rPr>
            </w:pPr>
          </w:p>
          <w:p w:rsidR="00146D28" w:rsidRPr="00613279" w:rsidRDefault="00146D28" w:rsidP="003B6563">
            <w:pPr>
              <w:jc w:val="center"/>
              <w:rPr>
                <w:rFonts w:ascii="Arial" w:hAnsi="Arial" w:cs="Arial"/>
                <w:i/>
                <w:sz w:val="20"/>
                <w:szCs w:val="20"/>
              </w:rPr>
            </w:pPr>
          </w:p>
        </w:tc>
        <w:tc>
          <w:tcPr>
            <w:tcW w:w="749" w:type="pct"/>
          </w:tcPr>
          <w:p w:rsidR="00146D28" w:rsidRPr="007222C4" w:rsidRDefault="00146D28" w:rsidP="00146D28">
            <w:pPr>
              <w:jc w:val="center"/>
              <w:rPr>
                <w:rFonts w:ascii="Arial" w:hAnsi="Arial" w:cs="Arial"/>
                <w:i/>
                <w:sz w:val="20"/>
                <w:szCs w:val="20"/>
                <w:lang w:val="es-ES"/>
              </w:rPr>
            </w:pPr>
          </w:p>
          <w:p w:rsidR="00146D28" w:rsidRPr="00E3141B" w:rsidRDefault="00E3141B" w:rsidP="00146D28">
            <w:pPr>
              <w:jc w:val="center"/>
              <w:rPr>
                <w:rFonts w:ascii="Arial" w:hAnsi="Arial" w:cs="Arial"/>
                <w:i/>
                <w:sz w:val="20"/>
                <w:szCs w:val="20"/>
                <w:lang w:val="es-ES"/>
              </w:rPr>
            </w:pPr>
            <w:r w:rsidRPr="00E3141B">
              <w:rPr>
                <w:rFonts w:ascii="Arial" w:hAnsi="Arial" w:cs="Arial"/>
                <w:i/>
                <w:sz w:val="20"/>
                <w:szCs w:val="20"/>
                <w:lang w:val="es-ES"/>
              </w:rPr>
              <w:t>Artículos</w:t>
            </w:r>
            <w:r w:rsidR="00146D28" w:rsidRPr="00E3141B">
              <w:rPr>
                <w:rFonts w:ascii="Arial" w:hAnsi="Arial" w:cs="Arial"/>
                <w:i/>
                <w:sz w:val="20"/>
                <w:szCs w:val="20"/>
                <w:lang w:val="es-ES"/>
              </w:rPr>
              <w:t xml:space="preserve"> 1 </w:t>
            </w:r>
            <w:r w:rsidRPr="00E3141B">
              <w:rPr>
                <w:rFonts w:ascii="Arial" w:hAnsi="Arial" w:cs="Arial"/>
                <w:i/>
                <w:sz w:val="20"/>
                <w:szCs w:val="20"/>
                <w:lang w:val="es-ES"/>
              </w:rPr>
              <w:t>y</w:t>
            </w:r>
            <w:r w:rsidR="00146D28" w:rsidRPr="00E3141B">
              <w:rPr>
                <w:rFonts w:ascii="Arial" w:hAnsi="Arial" w:cs="Arial"/>
                <w:i/>
                <w:sz w:val="20"/>
                <w:szCs w:val="20"/>
                <w:lang w:val="es-ES"/>
              </w:rPr>
              <w:t xml:space="preserve"> 3 </w:t>
            </w:r>
            <w:r w:rsidRPr="00E3141B">
              <w:rPr>
                <w:rFonts w:ascii="Arial" w:hAnsi="Arial" w:cs="Arial"/>
                <w:i/>
                <w:sz w:val="20"/>
                <w:szCs w:val="20"/>
                <w:lang w:val="es-ES"/>
              </w:rPr>
              <w:t>(CC.TT.)</w:t>
            </w:r>
          </w:p>
          <w:p w:rsidR="00E3141B" w:rsidRDefault="00E3141B" w:rsidP="00E3141B">
            <w:pPr>
              <w:jc w:val="center"/>
              <w:rPr>
                <w:rFonts w:ascii="Arial" w:hAnsi="Arial" w:cs="Arial"/>
                <w:i/>
                <w:sz w:val="20"/>
                <w:szCs w:val="20"/>
                <w:lang w:val="es-ES"/>
              </w:rPr>
            </w:pPr>
            <w:r w:rsidRPr="00E3141B">
              <w:rPr>
                <w:rFonts w:ascii="Arial" w:hAnsi="Arial" w:cs="Arial"/>
                <w:i/>
                <w:sz w:val="20"/>
                <w:szCs w:val="20"/>
                <w:lang w:val="es-ES"/>
              </w:rPr>
              <w:t xml:space="preserve">Artículos 1 y 3 </w:t>
            </w:r>
          </w:p>
          <w:p w:rsidR="00146D28" w:rsidRPr="00E3141B" w:rsidRDefault="00E3141B" w:rsidP="00E3141B">
            <w:pPr>
              <w:jc w:val="center"/>
              <w:rPr>
                <w:rFonts w:ascii="Arial" w:hAnsi="Arial" w:cs="Arial"/>
                <w:sz w:val="20"/>
                <w:szCs w:val="20"/>
                <w:lang w:val="es-ES"/>
              </w:rPr>
            </w:pPr>
            <w:r>
              <w:rPr>
                <w:rFonts w:ascii="Arial" w:hAnsi="Arial" w:cs="Arial"/>
                <w:i/>
                <w:sz w:val="20"/>
                <w:szCs w:val="20"/>
                <w:lang w:val="es-ES"/>
              </w:rPr>
              <w:t>(</w:t>
            </w:r>
            <w:r w:rsidRPr="00E3141B">
              <w:rPr>
                <w:rFonts w:ascii="Arial" w:hAnsi="Arial" w:cs="Arial"/>
                <w:i/>
                <w:sz w:val="20"/>
                <w:szCs w:val="20"/>
                <w:lang w:val="es-ES"/>
              </w:rPr>
              <w:t>ECT)</w:t>
            </w:r>
          </w:p>
        </w:tc>
        <w:tc>
          <w:tcPr>
            <w:tcW w:w="2662" w:type="pct"/>
            <w:shd w:val="clear" w:color="auto" w:fill="auto"/>
          </w:tcPr>
          <w:p w:rsidR="00146D28" w:rsidRPr="007222C4" w:rsidRDefault="00146D28">
            <w:pPr>
              <w:rPr>
                <w:rFonts w:ascii="Arial" w:hAnsi="Arial" w:cs="Arial"/>
                <w:sz w:val="20"/>
                <w:szCs w:val="20"/>
                <w:lang w:val="es-ES"/>
              </w:rPr>
            </w:pPr>
          </w:p>
          <w:p w:rsidR="00F96E32" w:rsidRDefault="00F96E32" w:rsidP="00EE25FC">
            <w:pPr>
              <w:rPr>
                <w:rFonts w:ascii="Arial" w:hAnsi="Arial" w:cs="Arial"/>
                <w:sz w:val="20"/>
                <w:szCs w:val="20"/>
                <w:lang w:val="es-ES"/>
              </w:rPr>
            </w:pPr>
            <w:r w:rsidRPr="00F96E32">
              <w:rPr>
                <w:rFonts w:ascii="Arial" w:hAnsi="Arial" w:cs="Arial"/>
                <w:sz w:val="20"/>
                <w:szCs w:val="20"/>
                <w:lang w:val="es-ES"/>
              </w:rPr>
              <w:t>E</w:t>
            </w:r>
            <w:r>
              <w:rPr>
                <w:rFonts w:ascii="Arial" w:hAnsi="Arial" w:cs="Arial"/>
                <w:sz w:val="20"/>
                <w:szCs w:val="20"/>
                <w:lang w:val="es-ES"/>
              </w:rPr>
              <w:t>n e</w:t>
            </w:r>
            <w:r w:rsidRPr="00F96E32">
              <w:rPr>
                <w:rFonts w:ascii="Arial" w:hAnsi="Arial" w:cs="Arial"/>
                <w:sz w:val="20"/>
                <w:szCs w:val="20"/>
                <w:lang w:val="es-ES"/>
              </w:rPr>
              <w:t>l texto sobre los CC.</w:t>
            </w:r>
            <w:r>
              <w:rPr>
                <w:rFonts w:ascii="Arial" w:hAnsi="Arial" w:cs="Arial"/>
                <w:sz w:val="20"/>
                <w:szCs w:val="20"/>
                <w:lang w:val="es-ES"/>
              </w:rPr>
              <w:t>TT., los criterios de admisibilidad figuran en el artículo 1.  En el segundo párrafo (Criterios de admisibilidad) del ar</w:t>
            </w:r>
            <w:r w:rsidR="00433949">
              <w:rPr>
                <w:rFonts w:ascii="Arial" w:hAnsi="Arial" w:cs="Arial"/>
                <w:sz w:val="20"/>
                <w:szCs w:val="20"/>
                <w:lang w:val="es-ES"/>
              </w:rPr>
              <w:t>tículo 1 de ese texto se repite</w:t>
            </w:r>
            <w:r>
              <w:rPr>
                <w:rFonts w:ascii="Arial" w:hAnsi="Arial" w:cs="Arial"/>
                <w:sz w:val="20"/>
                <w:szCs w:val="20"/>
                <w:lang w:val="es-ES"/>
              </w:rPr>
              <w:t xml:space="preserve"> la mayoría de los elementos ya incluidos en el primer párrafo.</w:t>
            </w:r>
          </w:p>
          <w:p w:rsidR="00E43CBB" w:rsidRPr="00F96E32" w:rsidRDefault="00F96E32" w:rsidP="00EE25FC">
            <w:pPr>
              <w:rPr>
                <w:rFonts w:ascii="Arial" w:hAnsi="Arial" w:cs="Arial"/>
                <w:sz w:val="20"/>
                <w:szCs w:val="20"/>
                <w:lang w:val="es-ES"/>
              </w:rPr>
            </w:pPr>
            <w:r>
              <w:rPr>
                <w:rFonts w:ascii="Arial" w:hAnsi="Arial" w:cs="Arial"/>
                <w:sz w:val="20"/>
                <w:szCs w:val="20"/>
                <w:lang w:val="es-ES"/>
              </w:rPr>
              <w:t>En la redacción alternativa del párrafo 3.3 del texto relativo a los CC.TT. se alude a aquellos CC.TT. que no estarían protegidos y también podría ser pertinente</w:t>
            </w:r>
            <w:r w:rsidR="00C34E92">
              <w:rPr>
                <w:rFonts w:ascii="Arial" w:hAnsi="Arial" w:cs="Arial"/>
                <w:sz w:val="20"/>
                <w:szCs w:val="20"/>
                <w:lang w:val="es-ES"/>
              </w:rPr>
              <w:t xml:space="preserve"> esta cuestión</w:t>
            </w:r>
            <w:r>
              <w:rPr>
                <w:rFonts w:ascii="Arial" w:hAnsi="Arial" w:cs="Arial"/>
                <w:sz w:val="20"/>
                <w:szCs w:val="20"/>
                <w:lang w:val="es-ES"/>
              </w:rPr>
              <w:t xml:space="preserve"> al examinar los criterios de admisibilidad</w:t>
            </w:r>
            <w:r w:rsidR="00146D28" w:rsidRPr="00F96E32">
              <w:rPr>
                <w:rFonts w:ascii="Arial" w:hAnsi="Arial" w:cs="Arial"/>
                <w:sz w:val="20"/>
                <w:szCs w:val="20"/>
                <w:lang w:val="es-ES"/>
              </w:rPr>
              <w:t>.</w:t>
            </w:r>
            <w:r w:rsidR="00A255E2" w:rsidRPr="00F96E32">
              <w:rPr>
                <w:rFonts w:ascii="Arial" w:hAnsi="Arial" w:cs="Arial"/>
                <w:sz w:val="20"/>
                <w:szCs w:val="20"/>
                <w:lang w:val="es-ES"/>
              </w:rPr>
              <w:t xml:space="preserve"> </w:t>
            </w:r>
            <w:r w:rsidR="00E43CBB" w:rsidRPr="00F96E32">
              <w:rPr>
                <w:rFonts w:ascii="Arial" w:hAnsi="Arial" w:cs="Arial"/>
                <w:sz w:val="20"/>
                <w:szCs w:val="20"/>
                <w:lang w:val="es-ES"/>
              </w:rPr>
              <w:t xml:space="preserve"> </w:t>
            </w:r>
          </w:p>
          <w:p w:rsidR="00146D28" w:rsidRPr="00F96E32" w:rsidRDefault="00146D28" w:rsidP="00EE25FC">
            <w:pPr>
              <w:rPr>
                <w:rFonts w:ascii="Arial" w:hAnsi="Arial" w:cs="Arial"/>
                <w:sz w:val="20"/>
                <w:szCs w:val="20"/>
                <w:lang w:val="es-ES"/>
              </w:rPr>
            </w:pPr>
          </w:p>
          <w:p w:rsidR="00F96E32" w:rsidRDefault="00F96E32" w:rsidP="00EE25FC">
            <w:pPr>
              <w:rPr>
                <w:rFonts w:ascii="Arial" w:hAnsi="Arial" w:cs="Arial"/>
                <w:sz w:val="20"/>
                <w:szCs w:val="20"/>
                <w:lang w:val="es-ES"/>
              </w:rPr>
            </w:pPr>
            <w:r w:rsidRPr="00F96E32">
              <w:rPr>
                <w:rFonts w:ascii="Arial" w:hAnsi="Arial" w:cs="Arial"/>
                <w:sz w:val="20"/>
                <w:szCs w:val="20"/>
                <w:lang w:val="es-ES"/>
              </w:rPr>
              <w:t>El texto relativ</w:t>
            </w:r>
            <w:r>
              <w:rPr>
                <w:rFonts w:ascii="Arial" w:hAnsi="Arial" w:cs="Arial"/>
                <w:sz w:val="20"/>
                <w:szCs w:val="20"/>
                <w:lang w:val="es-ES"/>
              </w:rPr>
              <w:t>o</w:t>
            </w:r>
            <w:r w:rsidRPr="00F96E32">
              <w:rPr>
                <w:rFonts w:ascii="Arial" w:hAnsi="Arial" w:cs="Arial"/>
                <w:sz w:val="20"/>
                <w:szCs w:val="20"/>
                <w:lang w:val="es-ES"/>
              </w:rPr>
              <w:t xml:space="preserve"> a las EC</w:t>
            </w:r>
            <w:r>
              <w:rPr>
                <w:rFonts w:ascii="Arial" w:hAnsi="Arial" w:cs="Arial"/>
                <w:sz w:val="20"/>
                <w:szCs w:val="20"/>
                <w:lang w:val="es-ES"/>
              </w:rPr>
              <w:t>T incluye la mayor parte de los elementos que figuran en el texto sobre los CC.TT., con algunas diferencias en solo uno de los párrafos.</w:t>
            </w:r>
          </w:p>
          <w:p w:rsidR="00146D28" w:rsidRPr="008260D6" w:rsidRDefault="00F96E32" w:rsidP="00EE25FC">
            <w:pPr>
              <w:rPr>
                <w:rFonts w:ascii="Arial" w:hAnsi="Arial" w:cs="Arial"/>
                <w:sz w:val="20"/>
                <w:szCs w:val="20"/>
                <w:lang w:val="es-ES"/>
              </w:rPr>
            </w:pPr>
            <w:r>
              <w:rPr>
                <w:rFonts w:ascii="Arial" w:hAnsi="Arial" w:cs="Arial"/>
                <w:sz w:val="20"/>
                <w:szCs w:val="20"/>
                <w:lang w:val="es-ES"/>
              </w:rPr>
              <w:t>En el párrafo 3.2 de la opción 2 del texto relativo a las ECT se mencionan las</w:t>
            </w:r>
            <w:r w:rsidR="006A2FEA">
              <w:rPr>
                <w:rFonts w:ascii="Arial" w:hAnsi="Arial" w:cs="Arial"/>
                <w:sz w:val="20"/>
                <w:szCs w:val="20"/>
                <w:lang w:val="es-ES"/>
              </w:rPr>
              <w:t xml:space="preserve"> ECT que no estarían protegidas, lo cual </w:t>
            </w:r>
            <w:r w:rsidR="00433949">
              <w:rPr>
                <w:rFonts w:ascii="Arial" w:hAnsi="Arial" w:cs="Arial"/>
                <w:sz w:val="20"/>
                <w:szCs w:val="20"/>
                <w:lang w:val="es-ES"/>
              </w:rPr>
              <w:t>también</w:t>
            </w:r>
            <w:r>
              <w:rPr>
                <w:rFonts w:ascii="Arial" w:hAnsi="Arial" w:cs="Arial"/>
                <w:sz w:val="20"/>
                <w:szCs w:val="20"/>
                <w:lang w:val="es-ES"/>
              </w:rPr>
              <w:t xml:space="preserve"> podría ser pertinente al examinar</w:t>
            </w:r>
            <w:r w:rsidR="008260D6">
              <w:rPr>
                <w:rFonts w:ascii="Arial" w:hAnsi="Arial" w:cs="Arial"/>
                <w:sz w:val="20"/>
                <w:szCs w:val="20"/>
                <w:lang w:val="es-ES"/>
              </w:rPr>
              <w:t xml:space="preserve"> los criterios de admisibilidad</w:t>
            </w:r>
            <w:r w:rsidR="00146D28" w:rsidRPr="008260D6">
              <w:rPr>
                <w:rFonts w:ascii="Arial" w:hAnsi="Arial" w:cs="Arial"/>
                <w:sz w:val="20"/>
                <w:szCs w:val="20"/>
                <w:lang w:val="es-ES"/>
              </w:rPr>
              <w:t>.</w:t>
            </w:r>
          </w:p>
          <w:p w:rsidR="00146D28" w:rsidRPr="008260D6" w:rsidRDefault="00146D28" w:rsidP="00EE25FC">
            <w:pPr>
              <w:rPr>
                <w:rFonts w:ascii="Arial" w:hAnsi="Arial" w:cs="Arial"/>
                <w:sz w:val="20"/>
                <w:szCs w:val="20"/>
                <w:lang w:val="es-ES"/>
              </w:rPr>
            </w:pPr>
          </w:p>
          <w:p w:rsidR="00E43CBB" w:rsidRPr="00C70716" w:rsidRDefault="008260D6" w:rsidP="00E43CBB">
            <w:pPr>
              <w:rPr>
                <w:rFonts w:ascii="Arial" w:hAnsi="Arial" w:cs="Arial"/>
                <w:sz w:val="20"/>
                <w:szCs w:val="20"/>
                <w:lang w:val="es-ES"/>
              </w:rPr>
            </w:pPr>
            <w:r w:rsidRPr="00C70716">
              <w:rPr>
                <w:rFonts w:ascii="Arial" w:hAnsi="Arial" w:cs="Arial"/>
                <w:sz w:val="20"/>
                <w:szCs w:val="20"/>
                <w:lang w:val="es-ES"/>
              </w:rPr>
              <w:t xml:space="preserve">Parece que sería más </w:t>
            </w:r>
            <w:r w:rsidR="00C70716" w:rsidRPr="00C70716">
              <w:rPr>
                <w:rFonts w:ascii="Arial" w:hAnsi="Arial" w:cs="Arial"/>
                <w:sz w:val="20"/>
                <w:szCs w:val="20"/>
                <w:lang w:val="es-ES"/>
              </w:rPr>
              <w:t xml:space="preserve">ordenado incluir todos los criterios de admisibilidad </w:t>
            </w:r>
            <w:r w:rsidR="00433949">
              <w:rPr>
                <w:rFonts w:ascii="Arial" w:hAnsi="Arial" w:cs="Arial"/>
                <w:sz w:val="20"/>
                <w:szCs w:val="20"/>
                <w:lang w:val="es-ES"/>
              </w:rPr>
              <w:t>juntos</w:t>
            </w:r>
            <w:r w:rsidR="00C70716" w:rsidRPr="00C70716">
              <w:rPr>
                <w:rFonts w:ascii="Arial" w:hAnsi="Arial" w:cs="Arial"/>
                <w:sz w:val="20"/>
                <w:szCs w:val="20"/>
                <w:lang w:val="es-ES"/>
              </w:rPr>
              <w:t>, en lugar de que algunos aparezcan en el art</w:t>
            </w:r>
            <w:r w:rsidR="00C70716">
              <w:rPr>
                <w:rFonts w:ascii="Arial" w:hAnsi="Arial" w:cs="Arial"/>
                <w:sz w:val="20"/>
                <w:szCs w:val="20"/>
                <w:lang w:val="es-ES"/>
              </w:rPr>
              <w:t xml:space="preserve">ículo 1 y otros, en el 3.  Puede que el CIG considere oportuno examinar el lugar más adecuado para ocuparse de los criterios de admisibilidad en el texto relativo a los CC.TT. y en el texto sobre las ECT, y si convendría agrupar todos los criterios de admisibilidad.  También existe </w:t>
            </w:r>
            <w:r w:rsidR="006A2FEA">
              <w:rPr>
                <w:rFonts w:ascii="Arial" w:hAnsi="Arial" w:cs="Arial"/>
                <w:sz w:val="20"/>
                <w:szCs w:val="20"/>
                <w:lang w:val="es-ES"/>
              </w:rPr>
              <w:t>un</w:t>
            </w:r>
            <w:r w:rsidR="00C70716">
              <w:rPr>
                <w:rFonts w:ascii="Arial" w:hAnsi="Arial" w:cs="Arial"/>
                <w:sz w:val="20"/>
                <w:szCs w:val="20"/>
                <w:lang w:val="es-ES"/>
              </w:rPr>
              <w:t xml:space="preserve"> debate </w:t>
            </w:r>
            <w:r w:rsidR="00433949">
              <w:rPr>
                <w:rFonts w:ascii="Arial" w:hAnsi="Arial" w:cs="Arial"/>
                <w:sz w:val="20"/>
                <w:szCs w:val="20"/>
                <w:lang w:val="es-ES"/>
              </w:rPr>
              <w:t xml:space="preserve">acerca </w:t>
            </w:r>
            <w:r w:rsidR="00C70716">
              <w:rPr>
                <w:rFonts w:ascii="Arial" w:hAnsi="Arial" w:cs="Arial"/>
                <w:sz w:val="20"/>
                <w:szCs w:val="20"/>
                <w:lang w:val="es-ES"/>
              </w:rPr>
              <w:t xml:space="preserve">de si son verdaderamente </w:t>
            </w:r>
            <w:r w:rsidR="00C70716" w:rsidRPr="00433949">
              <w:rPr>
                <w:rFonts w:ascii="Arial" w:hAnsi="Arial" w:cs="Arial"/>
                <w:sz w:val="20"/>
                <w:szCs w:val="20"/>
                <w:lang w:val="es-ES"/>
              </w:rPr>
              <w:t xml:space="preserve">necesarios los criterios de admisibilidad, habida cuenta de que, en opinión de algunas delegaciones, </w:t>
            </w:r>
            <w:r w:rsidR="00C34E92">
              <w:rPr>
                <w:rFonts w:ascii="Arial" w:hAnsi="Arial" w:cs="Arial"/>
                <w:sz w:val="20"/>
                <w:szCs w:val="20"/>
                <w:lang w:val="es-ES"/>
              </w:rPr>
              <w:t>cuando se enuncien</w:t>
            </w:r>
            <w:r w:rsidR="00C70716" w:rsidRPr="00433949">
              <w:rPr>
                <w:rFonts w:ascii="Arial" w:hAnsi="Arial" w:cs="Arial"/>
                <w:sz w:val="20"/>
                <w:szCs w:val="20"/>
                <w:lang w:val="es-ES"/>
              </w:rPr>
              <w:t xml:space="preserve"> los derechos, podría optarse por definir lo que ha de protegerse al describir el alcance de la protección y las excepciones y limitaciones</w:t>
            </w:r>
            <w:r w:rsidR="00E43CBB" w:rsidRPr="00433949">
              <w:rPr>
                <w:rFonts w:ascii="Arial" w:hAnsi="Arial" w:cs="Arial"/>
                <w:sz w:val="20"/>
                <w:szCs w:val="20"/>
                <w:lang w:val="es-ES"/>
              </w:rPr>
              <w:t>.</w:t>
            </w:r>
          </w:p>
          <w:p w:rsidR="00146D28" w:rsidRPr="00C70716" w:rsidRDefault="00146D28" w:rsidP="00EE25FC">
            <w:pPr>
              <w:rPr>
                <w:rFonts w:ascii="Arial" w:hAnsi="Arial" w:cs="Arial"/>
                <w:sz w:val="20"/>
                <w:szCs w:val="20"/>
                <w:lang w:val="es-ES"/>
              </w:rPr>
            </w:pPr>
          </w:p>
        </w:tc>
      </w:tr>
      <w:tr w:rsidR="00146D28" w:rsidRPr="00F535D1" w:rsidTr="000D785F">
        <w:tc>
          <w:tcPr>
            <w:tcW w:w="203" w:type="pct"/>
            <w:shd w:val="clear" w:color="auto" w:fill="auto"/>
          </w:tcPr>
          <w:p w:rsidR="00146D28" w:rsidRPr="00C70716" w:rsidRDefault="00146D28">
            <w:pPr>
              <w:rPr>
                <w:rFonts w:ascii="Arial" w:hAnsi="Arial" w:cs="Arial"/>
                <w:b/>
                <w:sz w:val="20"/>
                <w:szCs w:val="20"/>
                <w:lang w:val="es-ES"/>
              </w:rPr>
            </w:pPr>
          </w:p>
          <w:p w:rsidR="00146D28" w:rsidRPr="009E6514" w:rsidRDefault="00146D28">
            <w:pPr>
              <w:rPr>
                <w:rFonts w:ascii="Arial" w:hAnsi="Arial" w:cs="Arial"/>
                <w:b/>
                <w:sz w:val="20"/>
                <w:szCs w:val="20"/>
                <w:lang w:val="es-ES"/>
              </w:rPr>
            </w:pPr>
            <w:r w:rsidRPr="009E6514">
              <w:rPr>
                <w:rFonts w:ascii="Arial" w:hAnsi="Arial" w:cs="Arial"/>
                <w:b/>
                <w:sz w:val="20"/>
                <w:szCs w:val="20"/>
                <w:lang w:val="es-ES"/>
              </w:rPr>
              <w:t>4</w:t>
            </w:r>
          </w:p>
          <w:p w:rsidR="00146D28" w:rsidRPr="009E6514" w:rsidRDefault="00146D28">
            <w:pPr>
              <w:rPr>
                <w:rFonts w:ascii="Arial" w:hAnsi="Arial" w:cs="Arial"/>
                <w:b/>
                <w:sz w:val="20"/>
                <w:szCs w:val="20"/>
                <w:lang w:val="es-ES"/>
              </w:rPr>
            </w:pPr>
          </w:p>
        </w:tc>
        <w:tc>
          <w:tcPr>
            <w:tcW w:w="635" w:type="pct"/>
            <w:shd w:val="clear" w:color="auto" w:fill="auto"/>
          </w:tcPr>
          <w:p w:rsidR="00146D28" w:rsidRPr="009E6514" w:rsidRDefault="00146D28">
            <w:pPr>
              <w:rPr>
                <w:rFonts w:ascii="Arial" w:hAnsi="Arial" w:cs="Arial"/>
                <w:b/>
                <w:sz w:val="20"/>
                <w:szCs w:val="20"/>
                <w:lang w:val="es-ES"/>
              </w:rPr>
            </w:pPr>
          </w:p>
          <w:p w:rsidR="00146D28" w:rsidRPr="009E6514" w:rsidRDefault="00C70716">
            <w:pPr>
              <w:rPr>
                <w:rFonts w:ascii="Arial" w:hAnsi="Arial" w:cs="Arial"/>
                <w:b/>
                <w:sz w:val="20"/>
                <w:szCs w:val="20"/>
                <w:lang w:val="es-ES"/>
              </w:rPr>
            </w:pPr>
            <w:r>
              <w:rPr>
                <w:rFonts w:ascii="Arial" w:hAnsi="Arial" w:cs="Arial"/>
                <w:b/>
                <w:sz w:val="20"/>
                <w:szCs w:val="20"/>
                <w:lang w:val="es-ES"/>
              </w:rPr>
              <w:t>Beneficiarios</w:t>
            </w:r>
          </w:p>
        </w:tc>
        <w:tc>
          <w:tcPr>
            <w:tcW w:w="751" w:type="pct"/>
            <w:shd w:val="clear" w:color="auto" w:fill="auto"/>
          </w:tcPr>
          <w:p w:rsidR="00146D28" w:rsidRPr="009E6514" w:rsidRDefault="00146D28" w:rsidP="00A4558E">
            <w:pPr>
              <w:jc w:val="center"/>
              <w:rPr>
                <w:rFonts w:ascii="Arial" w:hAnsi="Arial" w:cs="Arial"/>
                <w:sz w:val="20"/>
                <w:szCs w:val="20"/>
                <w:lang w:val="es-ES"/>
              </w:rPr>
            </w:pPr>
          </w:p>
          <w:p w:rsidR="00613279" w:rsidRPr="009E6514" w:rsidRDefault="00613279" w:rsidP="00613279">
            <w:pPr>
              <w:jc w:val="center"/>
              <w:rPr>
                <w:rFonts w:ascii="Arial" w:hAnsi="Arial" w:cs="Arial"/>
                <w:b/>
                <w:sz w:val="20"/>
                <w:szCs w:val="20"/>
              </w:rPr>
            </w:pPr>
            <w:r w:rsidRPr="009E6514">
              <w:rPr>
                <w:rFonts w:ascii="Arial" w:hAnsi="Arial" w:cs="Arial"/>
                <w:b/>
                <w:sz w:val="20"/>
                <w:szCs w:val="20"/>
              </w:rPr>
              <w:t>CC.TT</w:t>
            </w:r>
            <w:r>
              <w:rPr>
                <w:rFonts w:ascii="Arial" w:hAnsi="Arial" w:cs="Arial"/>
                <w:b/>
                <w:sz w:val="20"/>
                <w:szCs w:val="20"/>
              </w:rPr>
              <w:t>.</w:t>
            </w:r>
            <w:r w:rsidRPr="009E6514">
              <w:rPr>
                <w:rFonts w:ascii="Arial" w:hAnsi="Arial" w:cs="Arial"/>
                <w:b/>
                <w:sz w:val="20"/>
                <w:szCs w:val="20"/>
              </w:rPr>
              <w:t>/ECT</w:t>
            </w:r>
          </w:p>
          <w:p w:rsidR="00146D28" w:rsidRPr="009E6514" w:rsidRDefault="00146D28" w:rsidP="00A4558E">
            <w:pPr>
              <w:jc w:val="center"/>
              <w:rPr>
                <w:rFonts w:ascii="Arial" w:hAnsi="Arial" w:cs="Arial"/>
                <w:b/>
                <w:sz w:val="20"/>
                <w:szCs w:val="20"/>
                <w:lang w:val="es-ES"/>
              </w:rPr>
            </w:pPr>
          </w:p>
          <w:p w:rsidR="00146D28" w:rsidRPr="009E6514" w:rsidRDefault="00146D28" w:rsidP="003B6563">
            <w:pPr>
              <w:jc w:val="center"/>
              <w:rPr>
                <w:rFonts w:ascii="Arial" w:hAnsi="Arial" w:cs="Arial"/>
                <w:i/>
                <w:sz w:val="20"/>
                <w:szCs w:val="20"/>
                <w:lang w:val="es-ES"/>
              </w:rPr>
            </w:pPr>
          </w:p>
        </w:tc>
        <w:tc>
          <w:tcPr>
            <w:tcW w:w="749" w:type="pct"/>
          </w:tcPr>
          <w:p w:rsidR="00146D28" w:rsidRPr="007222C4" w:rsidRDefault="00146D28" w:rsidP="00146D28">
            <w:pPr>
              <w:jc w:val="center"/>
              <w:rPr>
                <w:rFonts w:ascii="Arial" w:hAnsi="Arial" w:cs="Arial"/>
                <w:i/>
                <w:sz w:val="20"/>
                <w:szCs w:val="20"/>
                <w:lang w:val="es-ES"/>
              </w:rPr>
            </w:pPr>
          </w:p>
          <w:p w:rsidR="00146D28" w:rsidRPr="00C70716" w:rsidRDefault="00C70716" w:rsidP="00146D28">
            <w:pPr>
              <w:jc w:val="center"/>
              <w:rPr>
                <w:rFonts w:ascii="Arial" w:hAnsi="Arial" w:cs="Arial"/>
                <w:i/>
                <w:sz w:val="20"/>
                <w:szCs w:val="20"/>
                <w:lang w:val="es-ES"/>
              </w:rPr>
            </w:pPr>
            <w:r w:rsidRPr="00C70716">
              <w:rPr>
                <w:rFonts w:ascii="Arial" w:hAnsi="Arial" w:cs="Arial"/>
                <w:i/>
                <w:sz w:val="20"/>
                <w:szCs w:val="20"/>
                <w:lang w:val="es-ES"/>
              </w:rPr>
              <w:t>Artículos</w:t>
            </w:r>
            <w:r w:rsidR="00146D28" w:rsidRPr="00C70716">
              <w:rPr>
                <w:rFonts w:ascii="Arial" w:hAnsi="Arial" w:cs="Arial"/>
                <w:i/>
                <w:sz w:val="20"/>
                <w:szCs w:val="20"/>
                <w:lang w:val="es-ES"/>
              </w:rPr>
              <w:t xml:space="preserve"> 2 </w:t>
            </w:r>
            <w:r w:rsidRPr="00C70716">
              <w:rPr>
                <w:rFonts w:ascii="Arial" w:hAnsi="Arial" w:cs="Arial"/>
                <w:i/>
                <w:sz w:val="20"/>
                <w:szCs w:val="20"/>
                <w:lang w:val="es-ES"/>
              </w:rPr>
              <w:t>y</w:t>
            </w:r>
            <w:r w:rsidR="00146D28" w:rsidRPr="00C70716">
              <w:rPr>
                <w:rFonts w:ascii="Arial" w:hAnsi="Arial" w:cs="Arial"/>
                <w:i/>
                <w:sz w:val="20"/>
                <w:szCs w:val="20"/>
                <w:lang w:val="es-ES"/>
              </w:rPr>
              <w:t xml:space="preserve"> 5 </w:t>
            </w:r>
            <w:r w:rsidRPr="00C70716">
              <w:rPr>
                <w:rFonts w:ascii="Arial" w:hAnsi="Arial" w:cs="Arial"/>
                <w:i/>
                <w:sz w:val="20"/>
                <w:szCs w:val="20"/>
                <w:lang w:val="es-ES"/>
              </w:rPr>
              <w:t>(CC.TT.)</w:t>
            </w:r>
          </w:p>
          <w:p w:rsidR="00146D28" w:rsidRPr="00C70716" w:rsidRDefault="00C70716" w:rsidP="00C70716">
            <w:pPr>
              <w:jc w:val="center"/>
              <w:rPr>
                <w:rFonts w:ascii="Arial" w:hAnsi="Arial" w:cs="Arial"/>
                <w:sz w:val="20"/>
                <w:szCs w:val="20"/>
                <w:lang w:val="es-ES"/>
              </w:rPr>
            </w:pPr>
            <w:r w:rsidRPr="00C70716">
              <w:rPr>
                <w:rFonts w:ascii="Arial" w:hAnsi="Arial" w:cs="Arial"/>
                <w:i/>
                <w:sz w:val="20"/>
                <w:szCs w:val="20"/>
                <w:lang w:val="es-ES"/>
              </w:rPr>
              <w:t>Artículos</w:t>
            </w:r>
            <w:r w:rsidR="00146D28" w:rsidRPr="00C70716">
              <w:rPr>
                <w:rFonts w:ascii="Arial" w:hAnsi="Arial" w:cs="Arial"/>
                <w:i/>
                <w:sz w:val="20"/>
                <w:szCs w:val="20"/>
                <w:lang w:val="es-ES"/>
              </w:rPr>
              <w:t xml:space="preserve"> 2 </w:t>
            </w:r>
            <w:r>
              <w:rPr>
                <w:rFonts w:ascii="Arial" w:hAnsi="Arial" w:cs="Arial"/>
                <w:i/>
                <w:sz w:val="20"/>
                <w:szCs w:val="20"/>
                <w:lang w:val="es-ES"/>
              </w:rPr>
              <w:t>y</w:t>
            </w:r>
            <w:r w:rsidR="00146D28" w:rsidRPr="00C70716">
              <w:rPr>
                <w:rFonts w:ascii="Arial" w:hAnsi="Arial" w:cs="Arial"/>
                <w:i/>
                <w:sz w:val="20"/>
                <w:szCs w:val="20"/>
                <w:lang w:val="es-ES"/>
              </w:rPr>
              <w:t xml:space="preserve"> 4 </w:t>
            </w:r>
            <w:r>
              <w:rPr>
                <w:rFonts w:ascii="Arial" w:hAnsi="Arial" w:cs="Arial"/>
                <w:i/>
                <w:sz w:val="20"/>
                <w:szCs w:val="20"/>
                <w:lang w:val="es-ES"/>
              </w:rPr>
              <w:t>(ECT)</w:t>
            </w:r>
          </w:p>
        </w:tc>
        <w:tc>
          <w:tcPr>
            <w:tcW w:w="2662" w:type="pct"/>
            <w:shd w:val="clear" w:color="auto" w:fill="auto"/>
          </w:tcPr>
          <w:p w:rsidR="00B76E66" w:rsidRPr="007222C4" w:rsidRDefault="00B76E66" w:rsidP="00B76E66">
            <w:pPr>
              <w:spacing w:line="276" w:lineRule="auto"/>
              <w:rPr>
                <w:rFonts w:ascii="Arial" w:hAnsi="Arial" w:cs="Arial"/>
                <w:sz w:val="20"/>
                <w:szCs w:val="20"/>
                <w:lang w:val="es-ES"/>
              </w:rPr>
            </w:pPr>
          </w:p>
          <w:p w:rsidR="00146D28" w:rsidRDefault="001502D5" w:rsidP="001502D5">
            <w:pPr>
              <w:rPr>
                <w:rFonts w:ascii="Arial" w:hAnsi="Arial" w:cs="Arial"/>
                <w:sz w:val="20"/>
                <w:szCs w:val="20"/>
                <w:lang w:val="es-ES"/>
              </w:rPr>
            </w:pPr>
            <w:r w:rsidRPr="001502D5">
              <w:rPr>
                <w:rFonts w:ascii="Arial" w:hAnsi="Arial" w:cs="Arial"/>
                <w:sz w:val="20"/>
                <w:szCs w:val="20"/>
                <w:lang w:val="es-ES"/>
              </w:rPr>
              <w:t>El párrafo 2.2.</w:t>
            </w:r>
            <w:r w:rsidR="00146D28" w:rsidRPr="001502D5">
              <w:rPr>
                <w:rFonts w:ascii="Arial" w:hAnsi="Arial" w:cs="Arial"/>
                <w:sz w:val="20"/>
                <w:szCs w:val="20"/>
                <w:lang w:val="es-ES"/>
              </w:rPr>
              <w:t xml:space="preserve">d) </w:t>
            </w:r>
            <w:r w:rsidRPr="001502D5">
              <w:rPr>
                <w:rFonts w:ascii="Arial" w:hAnsi="Arial" w:cs="Arial"/>
                <w:sz w:val="20"/>
                <w:szCs w:val="20"/>
                <w:lang w:val="es-ES"/>
              </w:rPr>
              <w:t xml:space="preserve">del texto sobre los CC.TT. </w:t>
            </w:r>
            <w:r>
              <w:rPr>
                <w:rFonts w:ascii="Arial" w:hAnsi="Arial" w:cs="Arial"/>
                <w:sz w:val="20"/>
                <w:szCs w:val="20"/>
                <w:lang w:val="es-ES"/>
              </w:rPr>
              <w:t xml:space="preserve">es repetición de un oración que ya figura en el </w:t>
            </w:r>
            <w:r w:rsidR="00E56FBD">
              <w:rPr>
                <w:rFonts w:ascii="Arial" w:hAnsi="Arial" w:cs="Arial"/>
                <w:sz w:val="20"/>
                <w:szCs w:val="20"/>
                <w:lang w:val="es-ES"/>
              </w:rPr>
              <w:t>párrafo introductorio</w:t>
            </w:r>
            <w:r>
              <w:rPr>
                <w:rFonts w:ascii="Arial" w:hAnsi="Arial" w:cs="Arial"/>
                <w:sz w:val="20"/>
                <w:szCs w:val="20"/>
                <w:lang w:val="es-ES"/>
              </w:rPr>
              <w:t xml:space="preserve"> de ese </w:t>
            </w:r>
            <w:r w:rsidR="00E56FBD">
              <w:rPr>
                <w:rFonts w:ascii="Arial" w:hAnsi="Arial" w:cs="Arial"/>
                <w:sz w:val="20"/>
                <w:szCs w:val="20"/>
                <w:lang w:val="es-ES"/>
              </w:rPr>
              <w:t>mismo artículo</w:t>
            </w:r>
            <w:r w:rsidR="00146D28" w:rsidRPr="001502D5">
              <w:rPr>
                <w:rFonts w:ascii="Arial" w:hAnsi="Arial" w:cs="Arial"/>
                <w:sz w:val="20"/>
                <w:szCs w:val="20"/>
                <w:lang w:val="es-ES"/>
              </w:rPr>
              <w:t>.</w:t>
            </w:r>
          </w:p>
          <w:p w:rsidR="001502D5" w:rsidRPr="001502D5" w:rsidRDefault="001502D5" w:rsidP="001502D5">
            <w:pPr>
              <w:rPr>
                <w:rFonts w:ascii="Arial" w:hAnsi="Arial" w:cs="Arial"/>
                <w:sz w:val="20"/>
                <w:szCs w:val="20"/>
                <w:lang w:val="es-ES"/>
              </w:rPr>
            </w:pPr>
          </w:p>
          <w:p w:rsidR="00B76E66" w:rsidRPr="007222C4" w:rsidRDefault="001502D5" w:rsidP="00B76E66">
            <w:pPr>
              <w:spacing w:line="276" w:lineRule="auto"/>
              <w:rPr>
                <w:rFonts w:ascii="Arial" w:hAnsi="Arial" w:cs="Arial"/>
                <w:sz w:val="20"/>
                <w:szCs w:val="20"/>
                <w:lang w:val="es-ES"/>
              </w:rPr>
            </w:pPr>
            <w:r w:rsidRPr="001502D5">
              <w:rPr>
                <w:rFonts w:ascii="Arial" w:hAnsi="Arial" w:cs="Arial"/>
                <w:sz w:val="20"/>
                <w:szCs w:val="20"/>
                <w:lang w:val="es-ES"/>
              </w:rPr>
              <w:t>Esa repetición no figura en el texto relativ</w:t>
            </w:r>
            <w:r>
              <w:rPr>
                <w:rFonts w:ascii="Arial" w:hAnsi="Arial" w:cs="Arial"/>
                <w:sz w:val="20"/>
                <w:szCs w:val="20"/>
                <w:lang w:val="es-ES"/>
              </w:rPr>
              <w:t>o</w:t>
            </w:r>
            <w:r w:rsidRPr="001502D5">
              <w:rPr>
                <w:rFonts w:ascii="Arial" w:hAnsi="Arial" w:cs="Arial"/>
                <w:sz w:val="20"/>
                <w:szCs w:val="20"/>
                <w:lang w:val="es-ES"/>
              </w:rPr>
              <w:t xml:space="preserve"> </w:t>
            </w:r>
            <w:r>
              <w:rPr>
                <w:rFonts w:ascii="Arial" w:hAnsi="Arial" w:cs="Arial"/>
                <w:sz w:val="20"/>
                <w:szCs w:val="20"/>
                <w:lang w:val="es-ES"/>
              </w:rPr>
              <w:t>a las ECT</w:t>
            </w:r>
            <w:r w:rsidR="00146D28" w:rsidRPr="007222C4">
              <w:rPr>
                <w:rFonts w:ascii="Arial" w:hAnsi="Arial" w:cs="Arial"/>
                <w:sz w:val="20"/>
                <w:szCs w:val="20"/>
                <w:lang w:val="es-ES"/>
              </w:rPr>
              <w:t>.</w:t>
            </w:r>
          </w:p>
          <w:p w:rsidR="00B76E66" w:rsidRPr="007222C4" w:rsidRDefault="00B76E66" w:rsidP="00B76E66">
            <w:pPr>
              <w:spacing w:line="276" w:lineRule="auto"/>
              <w:rPr>
                <w:rFonts w:ascii="Arial" w:hAnsi="Arial" w:cs="Arial"/>
                <w:sz w:val="20"/>
                <w:szCs w:val="20"/>
                <w:lang w:val="es-ES"/>
              </w:rPr>
            </w:pPr>
          </w:p>
          <w:p w:rsidR="007222C4" w:rsidRPr="008531DC" w:rsidRDefault="007222C4" w:rsidP="00CD3DCC">
            <w:pPr>
              <w:spacing w:line="276" w:lineRule="auto"/>
              <w:rPr>
                <w:rFonts w:ascii="Arial" w:hAnsi="Arial" w:cs="Arial"/>
                <w:sz w:val="20"/>
                <w:szCs w:val="20"/>
                <w:lang w:val="es-ES"/>
              </w:rPr>
            </w:pPr>
            <w:r w:rsidRPr="007222C4">
              <w:rPr>
                <w:rFonts w:ascii="Arial" w:hAnsi="Arial" w:cs="Arial"/>
                <w:sz w:val="20"/>
                <w:szCs w:val="20"/>
                <w:lang w:val="es-ES"/>
              </w:rPr>
              <w:t>El párrafo 2.1 del texto relativ</w:t>
            </w:r>
            <w:r>
              <w:rPr>
                <w:rFonts w:ascii="Arial" w:hAnsi="Arial" w:cs="Arial"/>
                <w:sz w:val="20"/>
                <w:szCs w:val="20"/>
                <w:lang w:val="es-ES"/>
              </w:rPr>
              <w:t>o</w:t>
            </w:r>
            <w:r w:rsidRPr="007222C4">
              <w:rPr>
                <w:rFonts w:ascii="Arial" w:hAnsi="Arial" w:cs="Arial"/>
                <w:sz w:val="20"/>
                <w:szCs w:val="20"/>
                <w:lang w:val="es-ES"/>
              </w:rPr>
              <w:t xml:space="preserve"> a </w:t>
            </w:r>
            <w:r w:rsidRPr="008531DC">
              <w:rPr>
                <w:rFonts w:ascii="Arial" w:hAnsi="Arial" w:cs="Arial"/>
                <w:sz w:val="20"/>
                <w:szCs w:val="20"/>
                <w:lang w:val="es-ES"/>
              </w:rPr>
              <w:t>las ECT contiene elementos adicionales que no figuran en el párrafo 2.1 del t</w:t>
            </w:r>
            <w:r w:rsidR="008531DC">
              <w:rPr>
                <w:rFonts w:ascii="Arial" w:hAnsi="Arial" w:cs="Arial"/>
                <w:sz w:val="20"/>
                <w:szCs w:val="20"/>
                <w:lang w:val="es-ES"/>
              </w:rPr>
              <w:t xml:space="preserve">exto sobre los CC.TT., a saber:  </w:t>
            </w:r>
            <w:r w:rsidRPr="008531DC">
              <w:rPr>
                <w:rFonts w:ascii="Arial" w:hAnsi="Arial" w:cs="Arial"/>
                <w:sz w:val="20"/>
                <w:szCs w:val="20"/>
                <w:lang w:val="es-ES"/>
              </w:rPr>
              <w:t>“Los beneficiarios [de la protección] son… […</w:t>
            </w:r>
            <w:r w:rsidR="008531DC">
              <w:rPr>
                <w:rFonts w:ascii="Arial" w:hAnsi="Arial" w:cs="Arial"/>
                <w:sz w:val="20"/>
                <w:szCs w:val="20"/>
                <w:lang w:val="es-ES"/>
              </w:rPr>
              <w:t>]</w:t>
            </w:r>
            <w:r w:rsidRPr="008531DC">
              <w:rPr>
                <w:rFonts w:ascii="Arial" w:hAnsi="Arial" w:cs="Arial"/>
                <w:sz w:val="20"/>
                <w:szCs w:val="20"/>
                <w:lang w:val="es-ES"/>
              </w:rPr>
              <w:t xml:space="preserve"> las naciones que son custodios de los beneficiarios contemplados en el párrafo 3]”</w:t>
            </w:r>
          </w:p>
          <w:p w:rsidR="007222C4" w:rsidRPr="008531DC" w:rsidRDefault="007222C4" w:rsidP="00CD3DCC">
            <w:pPr>
              <w:spacing w:line="276" w:lineRule="auto"/>
              <w:rPr>
                <w:rFonts w:ascii="Arial" w:hAnsi="Arial" w:cs="Arial"/>
                <w:sz w:val="20"/>
                <w:szCs w:val="20"/>
                <w:lang w:val="es-ES"/>
              </w:rPr>
            </w:pPr>
          </w:p>
          <w:p w:rsidR="007222C4" w:rsidRPr="008531DC" w:rsidRDefault="008531DC" w:rsidP="00CD3DCC">
            <w:pPr>
              <w:spacing w:line="276" w:lineRule="auto"/>
              <w:rPr>
                <w:rFonts w:ascii="Arial" w:hAnsi="Arial" w:cs="Arial"/>
                <w:sz w:val="20"/>
                <w:szCs w:val="20"/>
                <w:lang w:val="es-ES"/>
              </w:rPr>
            </w:pPr>
            <w:r>
              <w:rPr>
                <w:rFonts w:ascii="Arial" w:hAnsi="Arial" w:cs="Arial"/>
                <w:sz w:val="20"/>
                <w:szCs w:val="20"/>
                <w:lang w:val="es-ES"/>
              </w:rPr>
              <w:t>“</w:t>
            </w:r>
            <w:r w:rsidR="007222C4" w:rsidRPr="008531DC">
              <w:rPr>
                <w:rFonts w:ascii="Arial" w:hAnsi="Arial" w:cs="Arial"/>
                <w:sz w:val="20"/>
                <w:szCs w:val="20"/>
                <w:lang w:val="es-ES"/>
              </w:rPr>
              <w:t>[como parte de su identidad cultural o social colectiva]</w:t>
            </w:r>
            <w:r>
              <w:rPr>
                <w:rFonts w:ascii="Arial" w:hAnsi="Arial" w:cs="Arial"/>
                <w:sz w:val="20"/>
                <w:szCs w:val="20"/>
                <w:lang w:val="es-ES"/>
              </w:rPr>
              <w:t>”</w:t>
            </w:r>
          </w:p>
          <w:p w:rsidR="007222C4" w:rsidRPr="008531DC" w:rsidRDefault="007222C4" w:rsidP="00CD3DCC">
            <w:pPr>
              <w:spacing w:line="276" w:lineRule="auto"/>
              <w:rPr>
                <w:rFonts w:ascii="Arial" w:hAnsi="Arial" w:cs="Arial"/>
                <w:sz w:val="20"/>
                <w:szCs w:val="20"/>
                <w:lang w:val="es-ES"/>
              </w:rPr>
            </w:pPr>
          </w:p>
          <w:p w:rsidR="007222C4" w:rsidRPr="003278FF" w:rsidRDefault="007222C4" w:rsidP="00CD3DCC">
            <w:pPr>
              <w:spacing w:line="276" w:lineRule="auto"/>
              <w:rPr>
                <w:rFonts w:ascii="Arial" w:hAnsi="Arial" w:cs="Arial"/>
                <w:sz w:val="20"/>
                <w:szCs w:val="20"/>
                <w:lang w:val="es-ES"/>
              </w:rPr>
            </w:pPr>
            <w:r w:rsidRPr="008531DC">
              <w:rPr>
                <w:rFonts w:ascii="Arial" w:hAnsi="Arial" w:cs="Arial"/>
                <w:sz w:val="20"/>
                <w:szCs w:val="20"/>
                <w:lang w:val="es-ES"/>
              </w:rPr>
              <w:t xml:space="preserve">“[…o según lo determine la </w:t>
            </w:r>
            <w:r w:rsidRPr="003278FF">
              <w:rPr>
                <w:rFonts w:ascii="Arial" w:hAnsi="Arial" w:cs="Arial"/>
                <w:sz w:val="20"/>
                <w:szCs w:val="20"/>
                <w:lang w:val="es-ES"/>
              </w:rPr>
              <w:t>legislación nacional]”</w:t>
            </w:r>
          </w:p>
          <w:p w:rsidR="007222C4" w:rsidRPr="003278FF" w:rsidRDefault="007222C4" w:rsidP="00CD3DCC">
            <w:pPr>
              <w:spacing w:line="276" w:lineRule="auto"/>
              <w:rPr>
                <w:rFonts w:ascii="Arial" w:hAnsi="Arial" w:cs="Arial"/>
                <w:sz w:val="20"/>
                <w:szCs w:val="20"/>
                <w:lang w:val="es-ES"/>
              </w:rPr>
            </w:pPr>
          </w:p>
          <w:p w:rsidR="00146D28" w:rsidRPr="007222C4" w:rsidRDefault="007222C4" w:rsidP="00CD3DCC">
            <w:pPr>
              <w:spacing w:line="276" w:lineRule="auto"/>
              <w:rPr>
                <w:rFonts w:ascii="Arial" w:hAnsi="Arial" w:cs="Arial"/>
                <w:sz w:val="20"/>
                <w:szCs w:val="20"/>
                <w:lang w:val="es-ES"/>
              </w:rPr>
            </w:pPr>
            <w:r w:rsidRPr="003278FF">
              <w:rPr>
                <w:rFonts w:ascii="Arial" w:hAnsi="Arial" w:cs="Arial"/>
                <w:sz w:val="20"/>
                <w:szCs w:val="20"/>
                <w:lang w:val="es-ES"/>
              </w:rPr>
              <w:t xml:space="preserve">Este último elemento adicional, que también figura en la alternativa 2.1 del texto sobre las ECT, no se ha incluido </w:t>
            </w:r>
            <w:r w:rsidR="008531DC" w:rsidRPr="003278FF">
              <w:rPr>
                <w:rFonts w:ascii="Arial" w:hAnsi="Arial" w:cs="Arial"/>
                <w:sz w:val="20"/>
                <w:szCs w:val="20"/>
                <w:lang w:val="es-ES"/>
              </w:rPr>
              <w:t>en modo alguno</w:t>
            </w:r>
            <w:r w:rsidRPr="003278FF">
              <w:rPr>
                <w:rFonts w:ascii="Arial" w:hAnsi="Arial" w:cs="Arial"/>
                <w:sz w:val="20"/>
                <w:szCs w:val="20"/>
                <w:lang w:val="es-ES"/>
              </w:rPr>
              <w:t xml:space="preserve"> en el texto</w:t>
            </w:r>
            <w:r>
              <w:rPr>
                <w:rFonts w:ascii="Arial" w:hAnsi="Arial" w:cs="Arial"/>
                <w:sz w:val="20"/>
                <w:szCs w:val="20"/>
                <w:lang w:val="es-ES"/>
              </w:rPr>
              <w:t xml:space="preserve"> relativo a los CC.TT. y podría considerarse conveniente </w:t>
            </w:r>
            <w:r w:rsidR="00610F1A">
              <w:rPr>
                <w:rFonts w:ascii="Arial" w:hAnsi="Arial" w:cs="Arial"/>
                <w:sz w:val="20"/>
                <w:szCs w:val="20"/>
                <w:lang w:val="es-ES"/>
              </w:rPr>
              <w:t>su toma en consideración</w:t>
            </w:r>
            <w:r>
              <w:rPr>
                <w:rFonts w:ascii="Arial" w:hAnsi="Arial" w:cs="Arial"/>
                <w:sz w:val="20"/>
                <w:szCs w:val="20"/>
                <w:lang w:val="es-ES"/>
              </w:rPr>
              <w:t xml:space="preserve"> en el contexto de los CC.TT</w:t>
            </w:r>
            <w:r w:rsidR="00146D28" w:rsidRPr="007222C4">
              <w:rPr>
                <w:rFonts w:ascii="Arial" w:hAnsi="Arial" w:cs="Arial"/>
                <w:sz w:val="20"/>
                <w:szCs w:val="20"/>
                <w:lang w:val="es-ES"/>
              </w:rPr>
              <w:t>.</w:t>
            </w:r>
          </w:p>
          <w:p w:rsidR="00CD3DCC" w:rsidRPr="007222C4" w:rsidRDefault="00CD3DCC" w:rsidP="00CD3DCC">
            <w:pPr>
              <w:spacing w:line="276" w:lineRule="auto"/>
              <w:rPr>
                <w:rFonts w:ascii="Arial" w:hAnsi="Arial" w:cs="Arial"/>
                <w:sz w:val="20"/>
                <w:szCs w:val="20"/>
                <w:lang w:val="es-ES"/>
              </w:rPr>
            </w:pPr>
          </w:p>
          <w:p w:rsidR="00CD3DCC" w:rsidRDefault="00E81B79" w:rsidP="00CD3DCC">
            <w:pPr>
              <w:spacing w:line="276" w:lineRule="auto"/>
              <w:rPr>
                <w:rFonts w:ascii="Arial" w:hAnsi="Arial" w:cs="Arial"/>
                <w:sz w:val="20"/>
                <w:szCs w:val="20"/>
                <w:lang w:val="es-ES"/>
              </w:rPr>
            </w:pPr>
            <w:r w:rsidRPr="00E81B79">
              <w:rPr>
                <w:rFonts w:ascii="Arial" w:hAnsi="Arial" w:cs="Arial"/>
                <w:sz w:val="20"/>
                <w:szCs w:val="20"/>
                <w:lang w:val="es-ES"/>
              </w:rPr>
              <w:t xml:space="preserve">El párrafo 2.2 del texto relativo a las ECT no </w:t>
            </w:r>
            <w:r>
              <w:rPr>
                <w:rFonts w:ascii="Arial" w:hAnsi="Arial" w:cs="Arial"/>
                <w:sz w:val="20"/>
                <w:szCs w:val="20"/>
                <w:lang w:val="es-ES"/>
              </w:rPr>
              <w:t xml:space="preserve">figura en el texto sobre los CC.TT. y </w:t>
            </w:r>
            <w:r w:rsidR="00610F1A">
              <w:rPr>
                <w:rFonts w:ascii="Arial" w:hAnsi="Arial" w:cs="Arial"/>
                <w:sz w:val="20"/>
                <w:szCs w:val="20"/>
                <w:lang w:val="es-ES"/>
              </w:rPr>
              <w:t>también podría tenerse en cuenta en el contexto de los CC.TT.  No obstante, es posible que el CIG desee determinar si sería más adecuad</w:t>
            </w:r>
            <w:r w:rsidR="00D6762D">
              <w:rPr>
                <w:rFonts w:ascii="Arial" w:hAnsi="Arial" w:cs="Arial"/>
                <w:sz w:val="20"/>
                <w:szCs w:val="20"/>
                <w:lang w:val="es-ES"/>
              </w:rPr>
              <w:t>o</w:t>
            </w:r>
            <w:r w:rsidR="00610F1A">
              <w:rPr>
                <w:rFonts w:ascii="Arial" w:hAnsi="Arial" w:cs="Arial"/>
                <w:sz w:val="20"/>
                <w:szCs w:val="20"/>
                <w:lang w:val="es-ES"/>
              </w:rPr>
              <w:t xml:space="preserve"> </w:t>
            </w:r>
            <w:r w:rsidR="00D6762D">
              <w:rPr>
                <w:rFonts w:ascii="Arial" w:hAnsi="Arial" w:cs="Arial"/>
                <w:sz w:val="20"/>
                <w:szCs w:val="20"/>
                <w:lang w:val="es-ES"/>
              </w:rPr>
              <w:t>incluir</w:t>
            </w:r>
            <w:r w:rsidR="00610F1A">
              <w:rPr>
                <w:rFonts w:ascii="Arial" w:hAnsi="Arial" w:cs="Arial"/>
                <w:sz w:val="20"/>
                <w:szCs w:val="20"/>
                <w:lang w:val="es-ES"/>
              </w:rPr>
              <w:t xml:space="preserve"> este párrafo en el artículo 4 del texto sobre las ECT, en el que se aborda la administración de </w:t>
            </w:r>
            <w:r w:rsidR="00D6762D">
              <w:rPr>
                <w:rFonts w:ascii="Arial" w:hAnsi="Arial" w:cs="Arial"/>
                <w:sz w:val="20"/>
                <w:szCs w:val="20"/>
                <w:lang w:val="es-ES"/>
              </w:rPr>
              <w:t>[</w:t>
            </w:r>
            <w:r w:rsidR="00610F1A">
              <w:rPr>
                <w:rFonts w:ascii="Arial" w:hAnsi="Arial" w:cs="Arial"/>
                <w:sz w:val="20"/>
                <w:szCs w:val="20"/>
                <w:lang w:val="es-ES"/>
              </w:rPr>
              <w:t>los derechos</w:t>
            </w:r>
            <w:r w:rsidR="00D6762D">
              <w:rPr>
                <w:rFonts w:ascii="Arial" w:hAnsi="Arial" w:cs="Arial"/>
                <w:sz w:val="20"/>
                <w:szCs w:val="20"/>
                <w:lang w:val="es-ES"/>
              </w:rPr>
              <w:t>]/[intereses].</w:t>
            </w:r>
            <w:r w:rsidR="00610F1A">
              <w:rPr>
                <w:rFonts w:ascii="Arial" w:hAnsi="Arial" w:cs="Arial"/>
                <w:sz w:val="20"/>
                <w:szCs w:val="20"/>
                <w:lang w:val="es-ES"/>
              </w:rPr>
              <w:t xml:space="preserve"> </w:t>
            </w:r>
          </w:p>
          <w:p w:rsidR="00D6762D" w:rsidRPr="00D6762D" w:rsidRDefault="00D6762D" w:rsidP="00CD3DCC">
            <w:pPr>
              <w:spacing w:line="276" w:lineRule="auto"/>
              <w:rPr>
                <w:rFonts w:ascii="Arial" w:hAnsi="Arial" w:cs="Arial"/>
                <w:sz w:val="20"/>
                <w:szCs w:val="20"/>
                <w:lang w:val="es-ES"/>
              </w:rPr>
            </w:pPr>
          </w:p>
          <w:p w:rsidR="00146D28" w:rsidRPr="00DD23E9" w:rsidRDefault="00601AC7" w:rsidP="00CD3DCC">
            <w:pPr>
              <w:spacing w:line="276" w:lineRule="auto"/>
              <w:rPr>
                <w:rFonts w:ascii="Arial" w:hAnsi="Arial" w:cs="Arial"/>
                <w:sz w:val="20"/>
                <w:szCs w:val="20"/>
                <w:lang w:val="es-ES"/>
              </w:rPr>
            </w:pPr>
            <w:r>
              <w:rPr>
                <w:rFonts w:ascii="Arial" w:hAnsi="Arial" w:cs="Arial"/>
                <w:sz w:val="20"/>
                <w:szCs w:val="20"/>
                <w:lang w:val="es-ES"/>
              </w:rPr>
              <w:t>Tal vez sea aconsejable</w:t>
            </w:r>
            <w:r w:rsidR="00DD23E9" w:rsidRPr="00DD23E9">
              <w:rPr>
                <w:rFonts w:ascii="Arial" w:hAnsi="Arial" w:cs="Arial"/>
                <w:sz w:val="20"/>
                <w:szCs w:val="20"/>
                <w:lang w:val="es-ES"/>
              </w:rPr>
              <w:t xml:space="preserve"> que</w:t>
            </w:r>
            <w:r w:rsidR="00006987" w:rsidRPr="00DD23E9">
              <w:rPr>
                <w:rFonts w:ascii="Arial" w:hAnsi="Arial" w:cs="Arial"/>
                <w:sz w:val="20"/>
                <w:szCs w:val="20"/>
                <w:lang w:val="es-ES"/>
              </w:rPr>
              <w:t xml:space="preserve"> el CIG </w:t>
            </w:r>
            <w:r>
              <w:rPr>
                <w:rFonts w:ascii="Arial" w:hAnsi="Arial" w:cs="Arial"/>
                <w:sz w:val="20"/>
                <w:szCs w:val="20"/>
                <w:lang w:val="es-ES"/>
              </w:rPr>
              <w:t>analice</w:t>
            </w:r>
            <w:r w:rsidR="00DD23E9">
              <w:rPr>
                <w:rFonts w:ascii="Arial" w:hAnsi="Arial" w:cs="Arial"/>
                <w:sz w:val="20"/>
                <w:szCs w:val="20"/>
                <w:lang w:val="es-ES"/>
              </w:rPr>
              <w:t xml:space="preserve"> si los párrafos 2.2 y 2.3 del texto sobre los CC.TT. y los párrafos 2.3 y 2.4 del texto relativo a las ECT también podría</w:t>
            </w:r>
            <w:r w:rsidR="008531DC">
              <w:rPr>
                <w:rFonts w:ascii="Arial" w:hAnsi="Arial" w:cs="Arial"/>
                <w:sz w:val="20"/>
                <w:szCs w:val="20"/>
                <w:lang w:val="es-ES"/>
              </w:rPr>
              <w:t>n</w:t>
            </w:r>
            <w:r w:rsidR="00DD23E9">
              <w:rPr>
                <w:rFonts w:ascii="Arial" w:hAnsi="Arial" w:cs="Arial"/>
                <w:sz w:val="20"/>
                <w:szCs w:val="20"/>
                <w:lang w:val="es-ES"/>
              </w:rPr>
              <w:t xml:space="preserve"> encajar mejor en el artículo 5 del texto sobre los CC.TT., dedicado a la administr</w:t>
            </w:r>
            <w:r>
              <w:rPr>
                <w:rFonts w:ascii="Arial" w:hAnsi="Arial" w:cs="Arial"/>
                <w:sz w:val="20"/>
                <w:szCs w:val="20"/>
                <w:lang w:val="es-ES"/>
              </w:rPr>
              <w:t xml:space="preserve">ación </w:t>
            </w:r>
            <w:r w:rsidR="00DD23E9">
              <w:rPr>
                <w:rFonts w:ascii="Arial" w:hAnsi="Arial" w:cs="Arial"/>
                <w:sz w:val="20"/>
                <w:szCs w:val="20"/>
                <w:lang w:val="es-ES"/>
              </w:rPr>
              <w:t xml:space="preserve">de los </w:t>
            </w:r>
            <w:r>
              <w:rPr>
                <w:rFonts w:ascii="Arial" w:hAnsi="Arial" w:cs="Arial"/>
                <w:sz w:val="20"/>
                <w:szCs w:val="20"/>
                <w:lang w:val="es-ES"/>
              </w:rPr>
              <w:t>[</w:t>
            </w:r>
            <w:r w:rsidR="00DD23E9">
              <w:rPr>
                <w:rFonts w:ascii="Arial" w:hAnsi="Arial" w:cs="Arial"/>
                <w:sz w:val="20"/>
                <w:szCs w:val="20"/>
                <w:lang w:val="es-ES"/>
              </w:rPr>
              <w:t xml:space="preserve">derechos]/[intereses], y en el artículo 4 del texto sobre las </w:t>
            </w:r>
            <w:r w:rsidR="00DD23E9">
              <w:rPr>
                <w:rFonts w:ascii="Arial" w:hAnsi="Arial" w:cs="Arial"/>
                <w:sz w:val="20"/>
                <w:szCs w:val="20"/>
                <w:lang w:val="es-ES"/>
              </w:rPr>
              <w:lastRenderedPageBreak/>
              <w:t>ECT, respectivamente</w:t>
            </w:r>
            <w:r w:rsidR="00146D28" w:rsidRPr="00DD23E9">
              <w:rPr>
                <w:rFonts w:ascii="Arial" w:hAnsi="Arial" w:cs="Arial"/>
                <w:sz w:val="20"/>
                <w:szCs w:val="20"/>
                <w:lang w:val="es-ES"/>
              </w:rPr>
              <w:t>.</w:t>
            </w:r>
          </w:p>
          <w:p w:rsidR="00CD3DCC" w:rsidRPr="00DD23E9" w:rsidRDefault="00CD3DCC" w:rsidP="00CD3DCC">
            <w:pPr>
              <w:spacing w:line="276" w:lineRule="auto"/>
              <w:rPr>
                <w:rFonts w:ascii="Arial" w:hAnsi="Arial" w:cs="Arial"/>
                <w:sz w:val="20"/>
                <w:szCs w:val="20"/>
                <w:lang w:val="es-ES"/>
              </w:rPr>
            </w:pPr>
          </w:p>
          <w:p w:rsidR="00DD23E9" w:rsidRPr="00523B28" w:rsidRDefault="00DD23E9" w:rsidP="00C36C60">
            <w:pPr>
              <w:rPr>
                <w:rFonts w:ascii="Arial" w:hAnsi="Arial" w:cs="Arial"/>
                <w:sz w:val="20"/>
                <w:szCs w:val="20"/>
                <w:lang w:val="es-ES"/>
              </w:rPr>
            </w:pPr>
            <w:r w:rsidRPr="00DD23E9">
              <w:rPr>
                <w:rFonts w:ascii="Arial" w:hAnsi="Arial" w:cs="Arial"/>
                <w:sz w:val="20"/>
                <w:szCs w:val="20"/>
                <w:lang w:val="es-ES"/>
              </w:rPr>
              <w:t xml:space="preserve">Algunos de los comentarios incluidos en el </w:t>
            </w:r>
            <w:r>
              <w:rPr>
                <w:rFonts w:ascii="Arial" w:hAnsi="Arial" w:cs="Arial"/>
                <w:sz w:val="20"/>
                <w:szCs w:val="20"/>
                <w:lang w:val="es-ES"/>
              </w:rPr>
              <w:t>documento oficioso</w:t>
            </w:r>
            <w:r w:rsidR="008531DC">
              <w:rPr>
                <w:rFonts w:ascii="Arial" w:hAnsi="Arial" w:cs="Arial"/>
                <w:sz w:val="20"/>
                <w:szCs w:val="20"/>
                <w:lang w:val="es-ES"/>
              </w:rPr>
              <w:t xml:space="preserve"> de trabajo</w:t>
            </w:r>
            <w:r>
              <w:rPr>
                <w:rFonts w:ascii="Arial" w:hAnsi="Arial" w:cs="Arial"/>
                <w:sz w:val="20"/>
                <w:szCs w:val="20"/>
                <w:lang w:val="es-ES"/>
              </w:rPr>
              <w:t xml:space="preserve"> preparado por el Presidente del CIG para la vigésima séptima sesión del CIG continúan siendo pertinentes, en especial el párrafo 35 de ese documento, que podría tenerse en cuenta cuando se considere cuál es el mejor lugar para el párrafo 2.2 en el texto relativo a las ECT.  Para facilitar </w:t>
            </w:r>
            <w:r w:rsidR="00C36C60">
              <w:rPr>
                <w:rFonts w:ascii="Arial" w:hAnsi="Arial" w:cs="Arial"/>
                <w:sz w:val="20"/>
                <w:szCs w:val="20"/>
                <w:lang w:val="es-ES"/>
              </w:rPr>
              <w:t xml:space="preserve">el análisis, se reproduce a continuación el texto del párrafo 35:  </w:t>
            </w:r>
            <w:r w:rsidR="00C36C60" w:rsidRPr="008531DC">
              <w:rPr>
                <w:rFonts w:ascii="Arial" w:hAnsi="Arial" w:cs="Arial"/>
                <w:sz w:val="20"/>
                <w:szCs w:val="20"/>
                <w:lang w:val="es-ES"/>
              </w:rPr>
              <w:t>“Esto debe distinguirse de una entidad (como una "autoridad competente") que, con arreglo a la legislación nacional, puede ser la encargada de ejercer derechos en aquellos casos en que los beneficiarios no pueden ser identificados (a los que se podría llamar "CC.TT. huérfanos” o "ECT huérfanas</w:t>
            </w:r>
            <w:r w:rsidR="00C36C60" w:rsidRPr="00523B28">
              <w:rPr>
                <w:rFonts w:ascii="Arial" w:hAnsi="Arial" w:cs="Arial"/>
                <w:sz w:val="20"/>
                <w:szCs w:val="20"/>
                <w:lang w:val="es-ES"/>
              </w:rPr>
              <w:t>")”.  E</w:t>
            </w:r>
            <w:r w:rsidR="00601AC7" w:rsidRPr="00523B28">
              <w:rPr>
                <w:rFonts w:ascii="Arial" w:hAnsi="Arial" w:cs="Arial"/>
                <w:sz w:val="20"/>
                <w:szCs w:val="20"/>
                <w:lang w:val="es-ES"/>
              </w:rPr>
              <w:t>n el párrafo 2.2)</w:t>
            </w:r>
            <w:r w:rsidR="00C36C60" w:rsidRPr="00523B28">
              <w:rPr>
                <w:rFonts w:ascii="Arial" w:hAnsi="Arial" w:cs="Arial"/>
                <w:sz w:val="20"/>
                <w:szCs w:val="20"/>
                <w:lang w:val="es-ES"/>
              </w:rPr>
              <w:t xml:space="preserve"> del texto sobre los CC.TT. y </w:t>
            </w:r>
            <w:r w:rsidR="00601AC7" w:rsidRPr="00523B28">
              <w:rPr>
                <w:rFonts w:ascii="Arial" w:hAnsi="Arial" w:cs="Arial"/>
                <w:sz w:val="20"/>
                <w:szCs w:val="20"/>
                <w:lang w:val="es-ES"/>
              </w:rPr>
              <w:t xml:space="preserve">en </w:t>
            </w:r>
            <w:r w:rsidR="00C36C60" w:rsidRPr="00523B28">
              <w:rPr>
                <w:rFonts w:ascii="Arial" w:hAnsi="Arial" w:cs="Arial"/>
                <w:sz w:val="20"/>
                <w:szCs w:val="20"/>
                <w:lang w:val="es-ES"/>
              </w:rPr>
              <w:t>el párrafo 2 de la opción 1 del texto sobre las ECT</w:t>
            </w:r>
            <w:r w:rsidR="00601AC7" w:rsidRPr="00523B28">
              <w:rPr>
                <w:rFonts w:ascii="Arial" w:hAnsi="Arial" w:cs="Arial"/>
                <w:sz w:val="20"/>
                <w:szCs w:val="20"/>
                <w:lang w:val="es-ES"/>
              </w:rPr>
              <w:t xml:space="preserve"> se confía</w:t>
            </w:r>
            <w:r w:rsidR="00C36C60" w:rsidRPr="00523B28">
              <w:rPr>
                <w:rFonts w:ascii="Arial" w:hAnsi="Arial" w:cs="Arial"/>
                <w:sz w:val="20"/>
                <w:szCs w:val="20"/>
                <w:lang w:val="es-ES"/>
              </w:rPr>
              <w:t xml:space="preserve"> a la legislación nacional la opción de nombrar a una entidad nacional como beneficiario, cuando los CC.TT. y las ECT no pueden atribuirse de forma específica o no se limitan a una comunidad local o indígena, y/o si no es posible identificar la comunidad que los creó.  Además, una entidad nacional también puede desempeñar una función cuando los beneficiarios buscan asistencia en la gestión y la observancia de sus derechos.  </w:t>
            </w:r>
            <w:r w:rsidR="003278FF" w:rsidRPr="00523B28">
              <w:rPr>
                <w:rFonts w:ascii="Arial" w:hAnsi="Arial" w:cs="Arial"/>
                <w:sz w:val="20"/>
                <w:szCs w:val="20"/>
                <w:lang w:val="es-ES"/>
              </w:rPr>
              <w:t>En opinión del Presidente del CIG</w:t>
            </w:r>
            <w:r w:rsidR="00C36C60" w:rsidRPr="00523B28">
              <w:rPr>
                <w:rFonts w:ascii="Arial" w:hAnsi="Arial" w:cs="Arial"/>
                <w:sz w:val="20"/>
                <w:szCs w:val="20"/>
                <w:lang w:val="es-ES"/>
              </w:rPr>
              <w:t>, estas "entidades nacionales" no son "beneficiarios" propiamente dichos, y este tema se aborda en los artículos de los dos textos que tratan sobre la administración y la gestión de los derechos.</w:t>
            </w:r>
          </w:p>
          <w:p w:rsidR="00CD3DCC" w:rsidRPr="00461018" w:rsidRDefault="00CD3DCC" w:rsidP="00C36C60">
            <w:pPr>
              <w:rPr>
                <w:rFonts w:ascii="Arial" w:hAnsi="Arial" w:cs="Arial"/>
                <w:sz w:val="20"/>
                <w:szCs w:val="20"/>
                <w:lang w:val="es-ES"/>
              </w:rPr>
            </w:pPr>
          </w:p>
        </w:tc>
      </w:tr>
      <w:tr w:rsidR="00146D28" w:rsidRPr="00F535D1" w:rsidTr="000D785F">
        <w:tc>
          <w:tcPr>
            <w:tcW w:w="203" w:type="pct"/>
            <w:shd w:val="clear" w:color="auto" w:fill="auto"/>
          </w:tcPr>
          <w:p w:rsidR="00146D28" w:rsidRPr="00461018" w:rsidRDefault="00146D28">
            <w:pPr>
              <w:rPr>
                <w:rFonts w:ascii="Arial" w:hAnsi="Arial" w:cs="Arial"/>
                <w:b/>
                <w:sz w:val="20"/>
                <w:szCs w:val="20"/>
                <w:lang w:val="es-ES"/>
              </w:rPr>
            </w:pPr>
          </w:p>
          <w:p w:rsidR="00146D28" w:rsidRPr="009E6514" w:rsidRDefault="00146D28">
            <w:pPr>
              <w:rPr>
                <w:rFonts w:ascii="Arial" w:hAnsi="Arial" w:cs="Arial"/>
                <w:b/>
                <w:sz w:val="20"/>
                <w:szCs w:val="20"/>
                <w:lang w:val="es-ES"/>
              </w:rPr>
            </w:pPr>
            <w:r w:rsidRPr="009E6514">
              <w:rPr>
                <w:rFonts w:ascii="Arial" w:hAnsi="Arial" w:cs="Arial"/>
                <w:b/>
                <w:sz w:val="20"/>
                <w:szCs w:val="20"/>
                <w:lang w:val="es-ES"/>
              </w:rPr>
              <w:t>5</w:t>
            </w:r>
          </w:p>
          <w:p w:rsidR="00146D28" w:rsidRPr="009E6514" w:rsidRDefault="00146D28">
            <w:pPr>
              <w:rPr>
                <w:rFonts w:ascii="Arial" w:hAnsi="Arial" w:cs="Arial"/>
                <w:b/>
                <w:sz w:val="20"/>
                <w:szCs w:val="20"/>
                <w:lang w:val="es-ES"/>
              </w:rPr>
            </w:pPr>
          </w:p>
        </w:tc>
        <w:tc>
          <w:tcPr>
            <w:tcW w:w="635" w:type="pct"/>
            <w:shd w:val="clear" w:color="auto" w:fill="auto"/>
          </w:tcPr>
          <w:p w:rsidR="00146D28" w:rsidRPr="009E6514" w:rsidRDefault="00146D28">
            <w:pPr>
              <w:rPr>
                <w:rFonts w:ascii="Arial" w:hAnsi="Arial" w:cs="Arial"/>
                <w:b/>
                <w:sz w:val="20"/>
                <w:szCs w:val="20"/>
                <w:lang w:val="es-ES"/>
              </w:rPr>
            </w:pPr>
          </w:p>
          <w:p w:rsidR="00146D28" w:rsidRPr="009E6514" w:rsidRDefault="00F53EA1">
            <w:pPr>
              <w:rPr>
                <w:rFonts w:ascii="Arial" w:hAnsi="Arial" w:cs="Arial"/>
                <w:b/>
                <w:sz w:val="20"/>
                <w:szCs w:val="20"/>
                <w:lang w:val="es-ES"/>
              </w:rPr>
            </w:pPr>
            <w:r>
              <w:rPr>
                <w:rFonts w:ascii="Arial" w:hAnsi="Arial" w:cs="Arial"/>
                <w:b/>
                <w:sz w:val="20"/>
                <w:szCs w:val="20"/>
                <w:lang w:val="es-ES"/>
              </w:rPr>
              <w:t>Ámbito</w:t>
            </w:r>
            <w:r w:rsidR="00146D28" w:rsidRPr="009E6514">
              <w:rPr>
                <w:rFonts w:ascii="Arial" w:hAnsi="Arial" w:cs="Arial"/>
                <w:b/>
                <w:sz w:val="20"/>
                <w:szCs w:val="20"/>
                <w:lang w:val="es-ES"/>
              </w:rPr>
              <w:t xml:space="preserve"> </w:t>
            </w:r>
          </w:p>
        </w:tc>
        <w:tc>
          <w:tcPr>
            <w:tcW w:w="751" w:type="pct"/>
            <w:shd w:val="clear" w:color="auto" w:fill="auto"/>
          </w:tcPr>
          <w:p w:rsidR="00146D28" w:rsidRPr="009E6514" w:rsidRDefault="00146D28" w:rsidP="00A4558E">
            <w:pPr>
              <w:jc w:val="center"/>
              <w:rPr>
                <w:rFonts w:ascii="Arial" w:hAnsi="Arial" w:cs="Arial"/>
                <w:sz w:val="20"/>
                <w:szCs w:val="20"/>
                <w:lang w:val="es-ES"/>
              </w:rPr>
            </w:pPr>
          </w:p>
          <w:p w:rsidR="00613279" w:rsidRPr="009E6514" w:rsidRDefault="00613279" w:rsidP="00613279">
            <w:pPr>
              <w:jc w:val="center"/>
              <w:rPr>
                <w:rFonts w:ascii="Arial" w:hAnsi="Arial" w:cs="Arial"/>
                <w:b/>
                <w:sz w:val="20"/>
                <w:szCs w:val="20"/>
              </w:rPr>
            </w:pPr>
            <w:r w:rsidRPr="009E6514">
              <w:rPr>
                <w:rFonts w:ascii="Arial" w:hAnsi="Arial" w:cs="Arial"/>
                <w:b/>
                <w:sz w:val="20"/>
                <w:szCs w:val="20"/>
              </w:rPr>
              <w:t>CC.TT</w:t>
            </w:r>
            <w:r>
              <w:rPr>
                <w:rFonts w:ascii="Arial" w:hAnsi="Arial" w:cs="Arial"/>
                <w:b/>
                <w:sz w:val="20"/>
                <w:szCs w:val="20"/>
              </w:rPr>
              <w:t>.</w:t>
            </w:r>
            <w:r w:rsidRPr="009E6514">
              <w:rPr>
                <w:rFonts w:ascii="Arial" w:hAnsi="Arial" w:cs="Arial"/>
                <w:b/>
                <w:sz w:val="20"/>
                <w:szCs w:val="20"/>
              </w:rPr>
              <w:t>/ECT</w:t>
            </w:r>
          </w:p>
          <w:p w:rsidR="00146D28" w:rsidRPr="009E6514" w:rsidRDefault="00146D28" w:rsidP="00A4558E">
            <w:pPr>
              <w:jc w:val="center"/>
              <w:rPr>
                <w:rFonts w:ascii="Arial" w:hAnsi="Arial" w:cs="Arial"/>
                <w:sz w:val="20"/>
                <w:szCs w:val="20"/>
                <w:lang w:val="es-ES"/>
              </w:rPr>
            </w:pPr>
          </w:p>
          <w:p w:rsidR="00146D28" w:rsidRPr="009E6514" w:rsidRDefault="00146D28" w:rsidP="00146D28">
            <w:pPr>
              <w:jc w:val="center"/>
              <w:rPr>
                <w:rFonts w:ascii="Arial" w:hAnsi="Arial" w:cs="Arial"/>
                <w:sz w:val="20"/>
                <w:szCs w:val="20"/>
                <w:lang w:val="es-ES"/>
              </w:rPr>
            </w:pPr>
          </w:p>
        </w:tc>
        <w:tc>
          <w:tcPr>
            <w:tcW w:w="749" w:type="pct"/>
          </w:tcPr>
          <w:p w:rsidR="00146D28" w:rsidRPr="00461018" w:rsidRDefault="00146D28" w:rsidP="00146D28">
            <w:pPr>
              <w:jc w:val="center"/>
              <w:rPr>
                <w:rFonts w:ascii="Arial" w:hAnsi="Arial" w:cs="Arial"/>
                <w:i/>
                <w:sz w:val="20"/>
                <w:szCs w:val="20"/>
                <w:lang w:val="es-ES"/>
              </w:rPr>
            </w:pPr>
          </w:p>
          <w:p w:rsidR="00146D28" w:rsidRPr="00461018" w:rsidRDefault="00F53EA1" w:rsidP="00146D28">
            <w:pPr>
              <w:jc w:val="center"/>
              <w:rPr>
                <w:rFonts w:ascii="Arial" w:hAnsi="Arial" w:cs="Arial"/>
                <w:i/>
                <w:sz w:val="20"/>
                <w:szCs w:val="20"/>
                <w:lang w:val="es-ES"/>
              </w:rPr>
            </w:pPr>
            <w:r w:rsidRPr="00461018">
              <w:rPr>
                <w:rFonts w:ascii="Arial" w:hAnsi="Arial" w:cs="Arial"/>
                <w:i/>
                <w:sz w:val="20"/>
                <w:szCs w:val="20"/>
                <w:lang w:val="es-ES"/>
              </w:rPr>
              <w:t>Artículo 3 (CC.TT.)</w:t>
            </w:r>
            <w:r w:rsidR="00146D28" w:rsidRPr="00461018">
              <w:rPr>
                <w:rFonts w:ascii="Arial" w:hAnsi="Arial" w:cs="Arial"/>
                <w:i/>
                <w:sz w:val="20"/>
                <w:szCs w:val="20"/>
                <w:lang w:val="es-ES"/>
              </w:rPr>
              <w:t xml:space="preserve"> </w:t>
            </w:r>
          </w:p>
          <w:p w:rsidR="00146D28" w:rsidRPr="00461018" w:rsidRDefault="00F53EA1" w:rsidP="00146D28">
            <w:pPr>
              <w:jc w:val="center"/>
              <w:rPr>
                <w:rFonts w:ascii="Arial" w:hAnsi="Arial" w:cs="Arial"/>
                <w:i/>
                <w:sz w:val="20"/>
                <w:szCs w:val="20"/>
                <w:lang w:val="es-ES"/>
              </w:rPr>
            </w:pPr>
            <w:r w:rsidRPr="00461018">
              <w:rPr>
                <w:rFonts w:ascii="Arial" w:hAnsi="Arial" w:cs="Arial"/>
                <w:i/>
                <w:sz w:val="20"/>
                <w:szCs w:val="20"/>
                <w:lang w:val="es-ES"/>
              </w:rPr>
              <w:t>Artículo 3 (ECT)</w:t>
            </w:r>
          </w:p>
          <w:p w:rsidR="00146D28" w:rsidRPr="00461018" w:rsidRDefault="00146D28" w:rsidP="00146D28">
            <w:pPr>
              <w:jc w:val="center"/>
              <w:rPr>
                <w:rFonts w:ascii="Arial" w:hAnsi="Arial" w:cs="Arial"/>
                <w:sz w:val="20"/>
                <w:szCs w:val="20"/>
                <w:lang w:val="es-ES"/>
              </w:rPr>
            </w:pPr>
          </w:p>
        </w:tc>
        <w:tc>
          <w:tcPr>
            <w:tcW w:w="2662" w:type="pct"/>
            <w:shd w:val="clear" w:color="auto" w:fill="auto"/>
          </w:tcPr>
          <w:p w:rsidR="00146D28" w:rsidRPr="00461018" w:rsidRDefault="00146D28">
            <w:pPr>
              <w:rPr>
                <w:rFonts w:ascii="Arial" w:hAnsi="Arial" w:cs="Arial"/>
                <w:sz w:val="20"/>
                <w:szCs w:val="20"/>
                <w:lang w:val="es-ES"/>
              </w:rPr>
            </w:pPr>
          </w:p>
          <w:p w:rsidR="00146D28" w:rsidRPr="00A66E62" w:rsidRDefault="001A3EB4" w:rsidP="00FF3CBE">
            <w:pPr>
              <w:rPr>
                <w:rFonts w:ascii="Arial" w:hAnsi="Arial" w:cs="Arial"/>
                <w:sz w:val="20"/>
                <w:szCs w:val="20"/>
                <w:lang w:val="es-ES_tradnl"/>
              </w:rPr>
            </w:pPr>
            <w:r w:rsidRPr="001A3EB4">
              <w:rPr>
                <w:rFonts w:ascii="Arial" w:hAnsi="Arial" w:cs="Arial"/>
                <w:sz w:val="20"/>
                <w:szCs w:val="20"/>
                <w:lang w:val="es-ES"/>
              </w:rPr>
              <w:t xml:space="preserve">En la vigésima séptima </w:t>
            </w:r>
            <w:r>
              <w:rPr>
                <w:rFonts w:ascii="Arial" w:hAnsi="Arial" w:cs="Arial"/>
                <w:sz w:val="20"/>
                <w:szCs w:val="20"/>
                <w:lang w:val="es-ES"/>
              </w:rPr>
              <w:t>sesión</w:t>
            </w:r>
            <w:r w:rsidRPr="001A3EB4">
              <w:rPr>
                <w:rFonts w:ascii="Arial" w:hAnsi="Arial" w:cs="Arial"/>
                <w:sz w:val="20"/>
                <w:szCs w:val="20"/>
                <w:lang w:val="es-ES"/>
              </w:rPr>
              <w:t xml:space="preserve"> del CIG</w:t>
            </w:r>
            <w:r>
              <w:rPr>
                <w:rFonts w:ascii="Arial" w:hAnsi="Arial" w:cs="Arial"/>
                <w:sz w:val="20"/>
                <w:szCs w:val="20"/>
                <w:lang w:val="es-ES"/>
              </w:rPr>
              <w:t xml:space="preserve"> se introdujo, para su examen, un enfoque </w:t>
            </w:r>
            <w:r w:rsidR="002B782D">
              <w:rPr>
                <w:rFonts w:ascii="Arial" w:hAnsi="Arial" w:cs="Arial"/>
                <w:sz w:val="20"/>
                <w:szCs w:val="20"/>
                <w:lang w:val="es-ES"/>
              </w:rPr>
              <w:t>estratificado</w:t>
            </w:r>
            <w:r>
              <w:rPr>
                <w:rFonts w:ascii="Arial" w:hAnsi="Arial" w:cs="Arial"/>
                <w:sz w:val="20"/>
                <w:szCs w:val="20"/>
                <w:lang w:val="es-ES"/>
              </w:rPr>
              <w:t xml:space="preserve">, con arreglo al cual los titulares de derechos dispondrían de distintos tipos o niveles de derechos o medidas en función de la naturaleza y las características de la materia </w:t>
            </w:r>
            <w:r w:rsidR="00A66E62">
              <w:rPr>
                <w:rFonts w:ascii="Arial" w:hAnsi="Arial" w:cs="Arial"/>
                <w:sz w:val="20"/>
                <w:szCs w:val="20"/>
                <w:lang w:val="es-ES"/>
              </w:rPr>
              <w:t xml:space="preserve">y </w:t>
            </w:r>
            <w:r w:rsidR="00A66E62" w:rsidRPr="00A66E62">
              <w:rPr>
                <w:rFonts w:ascii="Arial" w:hAnsi="Arial" w:cs="Arial"/>
                <w:sz w:val="20"/>
                <w:szCs w:val="20"/>
                <w:lang w:val="es-ES"/>
              </w:rPr>
              <w:t>según quién los utilice, cómo, por qué y dónde</w:t>
            </w:r>
            <w:r w:rsidR="00A66E62">
              <w:rPr>
                <w:rFonts w:ascii="Arial" w:hAnsi="Arial" w:cs="Arial"/>
                <w:sz w:val="20"/>
                <w:szCs w:val="20"/>
                <w:lang w:val="es-ES"/>
              </w:rPr>
              <w:t xml:space="preserve">.  </w:t>
            </w:r>
            <w:r w:rsidR="00A66E62" w:rsidRPr="002B782D">
              <w:rPr>
                <w:rFonts w:ascii="Arial" w:hAnsi="Arial" w:cs="Arial"/>
                <w:sz w:val="20"/>
                <w:szCs w:val="20"/>
                <w:lang w:val="es-ES"/>
              </w:rPr>
              <w:t xml:space="preserve">En cuanto a la naturaleza de los CC.TT., cabe recordar el documento WIPO/GRTKF/IC/17/INF/9 (“Lista y breve descripción técnica de las diversas formas que pueden presentar los conocimientos tradicionales”), en </w:t>
            </w:r>
            <w:r w:rsidR="008531DC" w:rsidRPr="002B782D">
              <w:rPr>
                <w:rFonts w:ascii="Arial" w:hAnsi="Arial" w:cs="Arial"/>
                <w:sz w:val="20"/>
                <w:szCs w:val="20"/>
                <w:lang w:val="es-ES"/>
              </w:rPr>
              <w:t>el</w:t>
            </w:r>
            <w:r w:rsidR="00A66E62" w:rsidRPr="002B782D">
              <w:rPr>
                <w:rFonts w:ascii="Arial" w:hAnsi="Arial" w:cs="Arial"/>
                <w:sz w:val="20"/>
                <w:szCs w:val="20"/>
                <w:lang w:val="es-ES"/>
              </w:rPr>
              <w:t xml:space="preserve"> que se señalan las </w:t>
            </w:r>
            <w:r w:rsidR="00F12E91">
              <w:rPr>
                <w:rFonts w:ascii="Arial" w:hAnsi="Arial" w:cs="Arial"/>
                <w:sz w:val="20"/>
                <w:szCs w:val="20"/>
                <w:lang w:val="es-ES"/>
              </w:rPr>
              <w:t>distintas</w:t>
            </w:r>
            <w:r w:rsidR="00A66E62" w:rsidRPr="002B782D">
              <w:rPr>
                <w:rFonts w:ascii="Arial" w:hAnsi="Arial" w:cs="Arial"/>
                <w:sz w:val="20"/>
                <w:szCs w:val="20"/>
                <w:lang w:val="es-ES"/>
              </w:rPr>
              <w:t xml:space="preserve"> formas que pueden presentar los CC.TT.  </w:t>
            </w:r>
            <w:r w:rsidR="00601AC7">
              <w:rPr>
                <w:rFonts w:ascii="Arial" w:hAnsi="Arial" w:cs="Arial"/>
                <w:sz w:val="20"/>
                <w:szCs w:val="20"/>
                <w:lang w:val="es-ES"/>
              </w:rPr>
              <w:t>Su contenido t</w:t>
            </w:r>
            <w:r w:rsidR="00A66E62" w:rsidRPr="002B782D">
              <w:rPr>
                <w:rFonts w:ascii="Arial" w:hAnsi="Arial" w:cs="Arial"/>
                <w:sz w:val="20"/>
                <w:szCs w:val="20"/>
                <w:lang w:val="es-ES"/>
              </w:rPr>
              <w:t>ambién se aplica, en alguna medida, a las ECT (no obstante, véase el comentario que</w:t>
            </w:r>
            <w:r w:rsidR="00A66E62">
              <w:rPr>
                <w:rFonts w:ascii="Arial" w:hAnsi="Arial" w:cs="Arial"/>
                <w:sz w:val="20"/>
                <w:szCs w:val="20"/>
                <w:lang w:val="es-ES_tradnl"/>
              </w:rPr>
              <w:t xml:space="preserve"> figura a continuación)</w:t>
            </w:r>
            <w:r w:rsidR="00F91B56" w:rsidRPr="00A66E62">
              <w:rPr>
                <w:rFonts w:ascii="Arial" w:hAnsi="Arial" w:cs="Arial"/>
                <w:sz w:val="20"/>
                <w:szCs w:val="20"/>
                <w:lang w:val="es-ES"/>
              </w:rPr>
              <w:t xml:space="preserve">. </w:t>
            </w:r>
          </w:p>
          <w:p w:rsidR="00146D28" w:rsidRPr="00A66E62" w:rsidRDefault="00146D28" w:rsidP="00434B27">
            <w:pPr>
              <w:rPr>
                <w:rFonts w:ascii="Arial" w:hAnsi="Arial" w:cs="Arial"/>
                <w:sz w:val="20"/>
                <w:szCs w:val="20"/>
                <w:lang w:val="es-ES"/>
              </w:rPr>
            </w:pPr>
          </w:p>
          <w:p w:rsidR="00902EBC" w:rsidRPr="002B782D" w:rsidRDefault="009B091F" w:rsidP="00521C34">
            <w:pPr>
              <w:rPr>
                <w:rFonts w:ascii="Arial" w:hAnsi="Arial" w:cs="Arial"/>
                <w:sz w:val="20"/>
                <w:szCs w:val="20"/>
                <w:lang w:val="es-ES"/>
              </w:rPr>
            </w:pPr>
            <w:r w:rsidRPr="002B782D">
              <w:rPr>
                <w:rFonts w:ascii="Arial" w:hAnsi="Arial" w:cs="Arial"/>
                <w:sz w:val="20"/>
                <w:szCs w:val="20"/>
                <w:lang w:val="es-ES"/>
              </w:rPr>
              <w:t xml:space="preserve">En el enfoque estratificado se propone una protección diferenciada para los CC.TT. y las ECT a disposición del público, es decir, CC.TT. o ECT que </w:t>
            </w:r>
            <w:r w:rsidR="00902EBC" w:rsidRPr="002B782D">
              <w:rPr>
                <w:rFonts w:ascii="Arial" w:hAnsi="Arial" w:cs="Arial"/>
                <w:sz w:val="20"/>
                <w:szCs w:val="20"/>
                <w:lang w:val="es-ES"/>
              </w:rPr>
              <w:t>han sido ampliamente difundid</w:t>
            </w:r>
            <w:r w:rsidR="008531DC" w:rsidRPr="002B782D">
              <w:rPr>
                <w:rFonts w:ascii="Arial" w:hAnsi="Arial" w:cs="Arial"/>
                <w:sz w:val="20"/>
                <w:szCs w:val="20"/>
                <w:lang w:val="es-ES"/>
              </w:rPr>
              <w:t>o</w:t>
            </w:r>
            <w:r w:rsidR="00902EBC" w:rsidRPr="002B782D">
              <w:rPr>
                <w:rFonts w:ascii="Arial" w:hAnsi="Arial" w:cs="Arial"/>
                <w:sz w:val="20"/>
                <w:szCs w:val="20"/>
                <w:lang w:val="es-ES"/>
              </w:rPr>
              <w:t>s y están a disposición del público en general sin restricción alguna, o que son muy conocid</w:t>
            </w:r>
            <w:r w:rsidR="008531DC" w:rsidRPr="002B782D">
              <w:rPr>
                <w:rFonts w:ascii="Arial" w:hAnsi="Arial" w:cs="Arial"/>
                <w:sz w:val="20"/>
                <w:szCs w:val="20"/>
                <w:lang w:val="es-ES"/>
              </w:rPr>
              <w:t>o</w:t>
            </w:r>
            <w:r w:rsidR="00902EBC" w:rsidRPr="002B782D">
              <w:rPr>
                <w:rFonts w:ascii="Arial" w:hAnsi="Arial" w:cs="Arial"/>
                <w:sz w:val="20"/>
                <w:szCs w:val="20"/>
                <w:lang w:val="es-ES"/>
              </w:rPr>
              <w:t>s o utilizad</w:t>
            </w:r>
            <w:r w:rsidR="008531DC" w:rsidRPr="002B782D">
              <w:rPr>
                <w:rFonts w:ascii="Arial" w:hAnsi="Arial" w:cs="Arial"/>
                <w:sz w:val="20"/>
                <w:szCs w:val="20"/>
                <w:lang w:val="es-ES"/>
              </w:rPr>
              <w:t>o</w:t>
            </w:r>
            <w:r w:rsidR="00902EBC" w:rsidRPr="002B782D">
              <w:rPr>
                <w:rFonts w:ascii="Arial" w:hAnsi="Arial" w:cs="Arial"/>
                <w:sz w:val="20"/>
                <w:szCs w:val="20"/>
                <w:lang w:val="es-ES"/>
              </w:rPr>
              <w:t xml:space="preserve">s fuera de la comunidad, por una parte, y </w:t>
            </w:r>
            <w:r w:rsidR="00601AC7">
              <w:rPr>
                <w:rFonts w:ascii="Arial" w:hAnsi="Arial" w:cs="Arial"/>
                <w:sz w:val="20"/>
                <w:szCs w:val="20"/>
                <w:lang w:val="es-ES"/>
              </w:rPr>
              <w:t xml:space="preserve">los </w:t>
            </w:r>
            <w:r w:rsidR="00902EBC" w:rsidRPr="002B782D">
              <w:rPr>
                <w:rFonts w:ascii="Arial" w:hAnsi="Arial" w:cs="Arial"/>
                <w:sz w:val="20"/>
                <w:szCs w:val="20"/>
                <w:lang w:val="es-ES"/>
              </w:rPr>
              <w:t xml:space="preserve">CC.TT. o </w:t>
            </w:r>
            <w:r w:rsidR="00601AC7">
              <w:rPr>
                <w:rFonts w:ascii="Arial" w:hAnsi="Arial" w:cs="Arial"/>
                <w:sz w:val="20"/>
                <w:szCs w:val="20"/>
                <w:lang w:val="es-ES"/>
              </w:rPr>
              <w:t xml:space="preserve">las </w:t>
            </w:r>
            <w:r w:rsidR="00902EBC" w:rsidRPr="002B782D">
              <w:rPr>
                <w:rFonts w:ascii="Arial" w:hAnsi="Arial" w:cs="Arial"/>
                <w:sz w:val="20"/>
                <w:szCs w:val="20"/>
                <w:lang w:val="es-ES"/>
              </w:rPr>
              <w:t xml:space="preserve">ECT </w:t>
            </w:r>
            <w:r w:rsidR="00601AC7">
              <w:rPr>
                <w:rFonts w:ascii="Arial" w:hAnsi="Arial" w:cs="Arial"/>
                <w:sz w:val="20"/>
                <w:szCs w:val="20"/>
                <w:lang w:val="es-ES"/>
              </w:rPr>
              <w:t xml:space="preserve">que son </w:t>
            </w:r>
            <w:r w:rsidR="00902EBC" w:rsidRPr="002B782D">
              <w:rPr>
                <w:rFonts w:ascii="Arial" w:hAnsi="Arial" w:cs="Arial"/>
                <w:sz w:val="20"/>
                <w:szCs w:val="20"/>
                <w:lang w:val="es-ES"/>
              </w:rPr>
              <w:t>secretos o de una especial importancia cultural o espiritual, o cuyo acceso y utilización estén restringidos, por otra.</w:t>
            </w:r>
          </w:p>
          <w:p w:rsidR="00902EBC" w:rsidRPr="002B782D" w:rsidRDefault="00902EBC" w:rsidP="00521C34">
            <w:pPr>
              <w:rPr>
                <w:rFonts w:ascii="Arial" w:hAnsi="Arial" w:cs="Arial"/>
                <w:sz w:val="20"/>
                <w:szCs w:val="20"/>
                <w:lang w:val="es-ES"/>
              </w:rPr>
            </w:pPr>
          </w:p>
          <w:p w:rsidR="00146D28" w:rsidRPr="002B782D" w:rsidRDefault="00902EBC" w:rsidP="008E63F9">
            <w:pPr>
              <w:rPr>
                <w:rFonts w:ascii="Arial" w:hAnsi="Arial" w:cs="Arial"/>
                <w:sz w:val="20"/>
                <w:szCs w:val="20"/>
                <w:lang w:val="es-ES"/>
              </w:rPr>
            </w:pPr>
            <w:r w:rsidRPr="002B782D">
              <w:rPr>
                <w:rFonts w:ascii="Arial" w:hAnsi="Arial" w:cs="Arial"/>
                <w:sz w:val="20"/>
                <w:szCs w:val="20"/>
                <w:lang w:val="es-ES"/>
              </w:rPr>
              <w:t>Este enfoque apunta a que los derechos patrimoniales exclusivos podrían ser apropiados para algunas formas de CC.TT./ECT (por ejemplo, los CC.TT./ECT sagrados y secretos y los CC.TT atribuibles únicamente a pueblos indígenas y comunidades locales específicos), mientras que un modelo basado en derechos morales podría adecuarse, por ejemplo, a los CC.TT. o las ECT que ya han sido divulgados, sean laicos y ya estén a disposición del público, o que no sean atribuibles a pueblos indígenas o comunidades locales específicos</w:t>
            </w:r>
            <w:r w:rsidR="00146D28" w:rsidRPr="002B782D">
              <w:rPr>
                <w:rFonts w:ascii="Arial" w:hAnsi="Arial" w:cs="Arial"/>
                <w:sz w:val="20"/>
                <w:szCs w:val="20"/>
                <w:lang w:val="es-ES"/>
              </w:rPr>
              <w:t xml:space="preserve">.  </w:t>
            </w:r>
          </w:p>
          <w:p w:rsidR="00146D28" w:rsidRPr="002B782D" w:rsidRDefault="00146D28" w:rsidP="00536535">
            <w:pPr>
              <w:rPr>
                <w:rFonts w:ascii="Arial" w:hAnsi="Arial" w:cs="Arial"/>
                <w:sz w:val="20"/>
                <w:szCs w:val="20"/>
                <w:lang w:val="es-ES"/>
              </w:rPr>
            </w:pPr>
          </w:p>
          <w:p w:rsidR="0017669A" w:rsidRPr="0017669A" w:rsidRDefault="00601AC7" w:rsidP="0017669A">
            <w:pPr>
              <w:rPr>
                <w:rFonts w:ascii="Arial" w:hAnsi="Arial" w:cs="Arial"/>
                <w:sz w:val="20"/>
                <w:szCs w:val="20"/>
                <w:lang w:val="es-ES"/>
              </w:rPr>
            </w:pPr>
            <w:r>
              <w:rPr>
                <w:rFonts w:ascii="Arial" w:hAnsi="Arial" w:cs="Arial"/>
                <w:sz w:val="20"/>
                <w:szCs w:val="20"/>
                <w:lang w:val="es-ES"/>
              </w:rPr>
              <w:t>Eso debe decidirlo el CIG, pero se ha de</w:t>
            </w:r>
            <w:r w:rsidR="0017669A" w:rsidRPr="002B782D">
              <w:rPr>
                <w:rFonts w:ascii="Arial" w:hAnsi="Arial" w:cs="Arial"/>
                <w:sz w:val="20"/>
                <w:szCs w:val="20"/>
                <w:lang w:val="es-ES"/>
              </w:rPr>
              <w:t xml:space="preserve"> llamar la atención </w:t>
            </w:r>
            <w:r w:rsidR="000F67F6" w:rsidRPr="002B782D">
              <w:rPr>
                <w:rFonts w:ascii="Arial" w:hAnsi="Arial" w:cs="Arial"/>
                <w:sz w:val="20"/>
                <w:szCs w:val="20"/>
                <w:lang w:val="es-ES"/>
              </w:rPr>
              <w:t>sobre el</w:t>
            </w:r>
            <w:r w:rsidR="0017669A" w:rsidRPr="002B782D">
              <w:rPr>
                <w:rFonts w:ascii="Arial" w:hAnsi="Arial" w:cs="Arial"/>
                <w:sz w:val="20"/>
                <w:szCs w:val="20"/>
                <w:lang w:val="es-ES"/>
              </w:rPr>
              <w:t xml:space="preserve"> hecho de que la selección de opciones podría afectar al equilibrio que m</w:t>
            </w:r>
            <w:r w:rsidR="000F67F6" w:rsidRPr="002B782D">
              <w:rPr>
                <w:rFonts w:ascii="Arial" w:hAnsi="Arial" w:cs="Arial"/>
                <w:sz w:val="20"/>
                <w:szCs w:val="20"/>
                <w:lang w:val="es-ES"/>
              </w:rPr>
              <w:t>encionan numerosas delegaciones y a la relación con el dominio público (véa</w:t>
            </w:r>
            <w:r w:rsidR="00F12E91">
              <w:rPr>
                <w:rFonts w:ascii="Arial" w:hAnsi="Arial" w:cs="Arial"/>
                <w:sz w:val="20"/>
                <w:szCs w:val="20"/>
                <w:lang w:val="es-ES"/>
              </w:rPr>
              <w:t>n</w:t>
            </w:r>
            <w:r w:rsidR="000F67F6" w:rsidRPr="002B782D">
              <w:rPr>
                <w:rFonts w:ascii="Arial" w:hAnsi="Arial" w:cs="Arial"/>
                <w:sz w:val="20"/>
                <w:szCs w:val="20"/>
                <w:lang w:val="es-ES"/>
              </w:rPr>
              <w:t xml:space="preserve">se </w:t>
            </w:r>
            <w:r>
              <w:rPr>
                <w:rFonts w:ascii="Arial" w:hAnsi="Arial" w:cs="Arial"/>
                <w:sz w:val="20"/>
                <w:szCs w:val="20"/>
                <w:lang w:val="es-ES"/>
              </w:rPr>
              <w:t>los párrafos precedentes</w:t>
            </w:r>
            <w:r w:rsidR="000F67F6" w:rsidRPr="002B782D">
              <w:rPr>
                <w:rFonts w:ascii="Arial" w:hAnsi="Arial" w:cs="Arial"/>
                <w:sz w:val="20"/>
                <w:szCs w:val="20"/>
                <w:lang w:val="es-ES"/>
              </w:rPr>
              <w:t xml:space="preserve">), así como a los derechos y los intereses de los usuarios, lo que algunas delegaciones </w:t>
            </w:r>
            <w:r>
              <w:rPr>
                <w:rFonts w:ascii="Arial" w:hAnsi="Arial" w:cs="Arial"/>
                <w:sz w:val="20"/>
                <w:szCs w:val="20"/>
                <w:lang w:val="es-ES"/>
              </w:rPr>
              <w:t>identificaron como</w:t>
            </w:r>
            <w:r w:rsidR="000F67F6" w:rsidRPr="002B782D">
              <w:rPr>
                <w:rFonts w:ascii="Arial" w:hAnsi="Arial" w:cs="Arial"/>
                <w:sz w:val="20"/>
                <w:szCs w:val="20"/>
                <w:lang w:val="es-ES"/>
              </w:rPr>
              <w:t xml:space="preserve"> cuestiones transversales en la vigésima séptima </w:t>
            </w:r>
            <w:r w:rsidR="00C56DA2" w:rsidRPr="002B782D">
              <w:rPr>
                <w:rFonts w:ascii="Arial" w:hAnsi="Arial" w:cs="Arial"/>
                <w:sz w:val="20"/>
                <w:szCs w:val="20"/>
                <w:lang w:val="es-ES"/>
              </w:rPr>
              <w:t>sesión</w:t>
            </w:r>
            <w:r w:rsidR="000F67F6" w:rsidRPr="002B782D">
              <w:rPr>
                <w:rFonts w:ascii="Arial" w:hAnsi="Arial" w:cs="Arial"/>
                <w:sz w:val="20"/>
                <w:szCs w:val="20"/>
                <w:lang w:val="es-ES"/>
              </w:rPr>
              <w:t xml:space="preserve"> del CIG.  </w:t>
            </w:r>
            <w:r w:rsidR="000F67F6" w:rsidRPr="00F12E91">
              <w:rPr>
                <w:rFonts w:ascii="Arial" w:hAnsi="Arial" w:cs="Arial"/>
                <w:sz w:val="20"/>
                <w:szCs w:val="20"/>
                <w:lang w:val="es-ES"/>
              </w:rPr>
              <w:t xml:space="preserve">Lo anterior podría considerarse un medio </w:t>
            </w:r>
            <w:r w:rsidRPr="00F12E91">
              <w:rPr>
                <w:rFonts w:ascii="Arial" w:hAnsi="Arial" w:cs="Arial"/>
                <w:sz w:val="20"/>
                <w:szCs w:val="20"/>
                <w:lang w:val="es-ES"/>
              </w:rPr>
              <w:t>para</w:t>
            </w:r>
            <w:r w:rsidR="000F67F6" w:rsidRPr="00F12E91">
              <w:rPr>
                <w:rFonts w:ascii="Arial" w:hAnsi="Arial" w:cs="Arial"/>
                <w:sz w:val="20"/>
                <w:szCs w:val="20"/>
                <w:lang w:val="es-ES"/>
              </w:rPr>
              <w:t xml:space="preserve"> </w:t>
            </w:r>
            <w:r w:rsidR="00E3083E" w:rsidRPr="00F12E91">
              <w:rPr>
                <w:rFonts w:ascii="Arial" w:hAnsi="Arial" w:cs="Arial"/>
                <w:sz w:val="20"/>
                <w:szCs w:val="20"/>
                <w:lang w:val="es-ES"/>
              </w:rPr>
              <w:t>estudiar la posibilidad de alcanzar</w:t>
            </w:r>
            <w:r w:rsidR="000F67F6" w:rsidRPr="00F12E91">
              <w:rPr>
                <w:rFonts w:ascii="Arial" w:hAnsi="Arial" w:cs="Arial"/>
                <w:sz w:val="20"/>
                <w:szCs w:val="20"/>
                <w:lang w:val="es-ES"/>
              </w:rPr>
              <w:t xml:space="preserve"> un </w:t>
            </w:r>
            <w:r w:rsidR="00E3083E" w:rsidRPr="00F12E91">
              <w:rPr>
                <w:rFonts w:ascii="Arial" w:hAnsi="Arial" w:cs="Arial"/>
                <w:sz w:val="20"/>
                <w:szCs w:val="20"/>
                <w:lang w:val="es-ES"/>
              </w:rPr>
              <w:t xml:space="preserve">equilibrio entre los distintos intereses o una solución de compromiso con miras a </w:t>
            </w:r>
            <w:r w:rsidR="002354CC" w:rsidRPr="00F12E91">
              <w:rPr>
                <w:rFonts w:ascii="Arial" w:hAnsi="Arial" w:cs="Arial"/>
                <w:sz w:val="20"/>
                <w:szCs w:val="20"/>
                <w:lang w:val="es-ES"/>
              </w:rPr>
              <w:t>resolver algunas de las cuestiones más difíciles, especialmente aquellas relacionadas con la naturaleza de los CC.TT. o las ECT reivindicados y el acceso actual a estos.</w:t>
            </w:r>
          </w:p>
          <w:p w:rsidR="00146D28" w:rsidRDefault="00146D28" w:rsidP="008E63F9">
            <w:pPr>
              <w:rPr>
                <w:rFonts w:ascii="Arial" w:hAnsi="Arial" w:cs="Arial"/>
                <w:sz w:val="20"/>
                <w:szCs w:val="20"/>
                <w:lang w:val="es-ES"/>
              </w:rPr>
            </w:pPr>
          </w:p>
          <w:p w:rsidR="00146D28" w:rsidRPr="00842A5E" w:rsidRDefault="00842A5E" w:rsidP="00427B8D">
            <w:pPr>
              <w:rPr>
                <w:rFonts w:ascii="Arial" w:hAnsi="Arial" w:cs="Arial"/>
                <w:sz w:val="20"/>
                <w:szCs w:val="20"/>
                <w:lang w:val="es-ES"/>
              </w:rPr>
            </w:pPr>
            <w:r>
              <w:rPr>
                <w:rFonts w:ascii="Arial" w:hAnsi="Arial" w:cs="Arial"/>
                <w:sz w:val="20"/>
                <w:szCs w:val="20"/>
                <w:lang w:val="es-ES"/>
              </w:rPr>
              <w:t xml:space="preserve">En ambos textos, los niveles se señalan con arreglo al grado de difusión de los CC.TT. o las ECT.  Es posible que el criterio de difusión sea adecuado en el ámbito de los CC.TT., pero </w:t>
            </w:r>
            <w:r w:rsidR="008120A3">
              <w:rPr>
                <w:rFonts w:ascii="Arial" w:hAnsi="Arial" w:cs="Arial"/>
                <w:sz w:val="20"/>
                <w:szCs w:val="20"/>
                <w:lang w:val="es-ES"/>
              </w:rPr>
              <w:t>tal vez no lo sea</w:t>
            </w:r>
            <w:r>
              <w:rPr>
                <w:rFonts w:ascii="Arial" w:hAnsi="Arial" w:cs="Arial"/>
                <w:sz w:val="20"/>
                <w:szCs w:val="20"/>
                <w:lang w:val="es-ES"/>
              </w:rPr>
              <w:t xml:space="preserve"> en el de las ECT, que quizás puedan clasificarse conforme a un criterio distinto.  En efecto, aunque este enfoque puede ser novedoso en el ámbito de los CC.TT., ya se aplicó un enfoque </w:t>
            </w:r>
            <w:r w:rsidR="008120A3">
              <w:rPr>
                <w:rFonts w:ascii="Arial" w:hAnsi="Arial" w:cs="Arial"/>
                <w:sz w:val="20"/>
                <w:szCs w:val="20"/>
                <w:lang w:val="es-ES"/>
              </w:rPr>
              <w:t>estratificado</w:t>
            </w:r>
            <w:r>
              <w:rPr>
                <w:rFonts w:ascii="Arial" w:hAnsi="Arial" w:cs="Arial"/>
                <w:sz w:val="20"/>
                <w:szCs w:val="20"/>
                <w:lang w:val="es-ES"/>
              </w:rPr>
              <w:t xml:space="preserve"> en versiones anteriores del texto sobre las ECT, </w:t>
            </w:r>
            <w:r w:rsidR="008120A3">
              <w:rPr>
                <w:rFonts w:ascii="Arial" w:hAnsi="Arial" w:cs="Arial"/>
                <w:sz w:val="20"/>
                <w:szCs w:val="20"/>
                <w:lang w:val="es-ES"/>
              </w:rPr>
              <w:t>que llegan hasta</w:t>
            </w:r>
            <w:r>
              <w:rPr>
                <w:rFonts w:ascii="Arial" w:hAnsi="Arial" w:cs="Arial"/>
                <w:sz w:val="20"/>
                <w:szCs w:val="20"/>
                <w:lang w:val="es-ES"/>
              </w:rPr>
              <w:t xml:space="preserve"> el documento titulado “</w:t>
            </w:r>
            <w:r w:rsidRPr="00842A5E">
              <w:rPr>
                <w:rFonts w:ascii="Arial" w:hAnsi="Arial" w:cs="Arial"/>
                <w:sz w:val="20"/>
                <w:szCs w:val="20"/>
                <w:lang w:val="es-ES"/>
              </w:rPr>
              <w:t xml:space="preserve">La protección de las expresiones culturales tradicionales/expresiones del </w:t>
            </w:r>
            <w:r w:rsidRPr="00842A5E">
              <w:rPr>
                <w:rFonts w:ascii="Arial" w:hAnsi="Arial" w:cs="Arial"/>
                <w:sz w:val="20"/>
                <w:szCs w:val="20"/>
                <w:lang w:val="es-ES"/>
              </w:rPr>
              <w:lastRenderedPageBreak/>
              <w:t xml:space="preserve">folclore: </w:t>
            </w:r>
            <w:r w:rsidR="008E4023">
              <w:rPr>
                <w:rFonts w:ascii="Arial" w:hAnsi="Arial" w:cs="Arial"/>
                <w:sz w:val="20"/>
                <w:szCs w:val="20"/>
                <w:lang w:val="es-ES"/>
              </w:rPr>
              <w:t>o</w:t>
            </w:r>
            <w:r w:rsidRPr="00842A5E">
              <w:rPr>
                <w:rFonts w:ascii="Arial" w:hAnsi="Arial" w:cs="Arial"/>
                <w:sz w:val="20"/>
                <w:szCs w:val="20"/>
                <w:lang w:val="es-ES"/>
              </w:rPr>
              <w:t>bjetivos y principios revisados</w:t>
            </w:r>
            <w:r>
              <w:rPr>
                <w:rFonts w:ascii="Arial" w:hAnsi="Arial" w:cs="Arial"/>
                <w:sz w:val="20"/>
                <w:szCs w:val="20"/>
                <w:lang w:val="es-ES"/>
              </w:rPr>
              <w:t xml:space="preserve">” </w:t>
            </w:r>
            <w:r w:rsidR="00146D28" w:rsidRPr="00842A5E">
              <w:rPr>
                <w:rFonts w:ascii="Arial" w:hAnsi="Arial" w:cs="Arial"/>
                <w:sz w:val="20"/>
                <w:szCs w:val="20"/>
                <w:lang w:val="es-ES"/>
              </w:rPr>
              <w:t>(WIPO/GRTKF/IC/9/4),</w:t>
            </w:r>
            <w:r w:rsidR="008E4023">
              <w:rPr>
                <w:rFonts w:ascii="Arial" w:hAnsi="Arial" w:cs="Arial"/>
                <w:sz w:val="20"/>
                <w:szCs w:val="20"/>
                <w:lang w:val="es-ES"/>
              </w:rPr>
              <w:t xml:space="preserve"> que se publicó por primera vez en 2006.  Las categorías de ECT que figuran en ese documento son las siguientes:  </w:t>
            </w:r>
            <w:r w:rsidR="00342EE0">
              <w:rPr>
                <w:rFonts w:ascii="Arial" w:hAnsi="Arial" w:cs="Arial"/>
                <w:sz w:val="20"/>
                <w:szCs w:val="20"/>
                <w:lang w:val="es-ES"/>
              </w:rPr>
              <w:t xml:space="preserve">ECT de un </w:t>
            </w:r>
            <w:r w:rsidR="00342EE0" w:rsidRPr="00342EE0">
              <w:rPr>
                <w:rFonts w:ascii="Arial" w:hAnsi="Arial" w:cs="Arial"/>
                <w:sz w:val="20"/>
                <w:szCs w:val="20"/>
                <w:lang w:val="es-ES"/>
              </w:rPr>
              <w:t xml:space="preserve">valor cultural o espiritual o </w:t>
            </w:r>
            <w:r w:rsidR="008120A3">
              <w:rPr>
                <w:rFonts w:ascii="Arial" w:hAnsi="Arial" w:cs="Arial"/>
                <w:sz w:val="20"/>
                <w:szCs w:val="20"/>
                <w:lang w:val="es-ES"/>
              </w:rPr>
              <w:t xml:space="preserve">de una </w:t>
            </w:r>
            <w:r w:rsidR="00342EE0" w:rsidRPr="00342EE0">
              <w:rPr>
                <w:rFonts w:ascii="Arial" w:hAnsi="Arial" w:cs="Arial"/>
                <w:sz w:val="20"/>
                <w:szCs w:val="20"/>
                <w:lang w:val="es-ES"/>
              </w:rPr>
              <w:t>importancia singulares para una comunidad</w:t>
            </w:r>
            <w:r w:rsidR="00342EE0">
              <w:rPr>
                <w:rFonts w:ascii="Arial" w:hAnsi="Arial" w:cs="Arial"/>
                <w:sz w:val="20"/>
                <w:szCs w:val="20"/>
                <w:lang w:val="es-ES"/>
              </w:rPr>
              <w:t xml:space="preserve">;  otras ECT (podría decirse que son el reverso de la primera categoría), y las ECT secretas.  Dicho de otro modo, la cuestión principal </w:t>
            </w:r>
            <w:r w:rsidR="00B8572A">
              <w:rPr>
                <w:rFonts w:ascii="Arial" w:hAnsi="Arial" w:cs="Arial"/>
                <w:sz w:val="20"/>
                <w:szCs w:val="20"/>
                <w:lang w:val="es-ES"/>
              </w:rPr>
              <w:t xml:space="preserve">que ha de abordar el CIG es si el enfoque </w:t>
            </w:r>
            <w:r w:rsidR="008120A3">
              <w:rPr>
                <w:rFonts w:ascii="Arial" w:hAnsi="Arial" w:cs="Arial"/>
                <w:sz w:val="20"/>
                <w:szCs w:val="20"/>
                <w:lang w:val="es-ES"/>
              </w:rPr>
              <w:t>estratificado</w:t>
            </w:r>
            <w:r w:rsidR="00B8572A">
              <w:rPr>
                <w:rFonts w:ascii="Arial" w:hAnsi="Arial" w:cs="Arial"/>
                <w:sz w:val="20"/>
                <w:szCs w:val="20"/>
                <w:lang w:val="es-ES"/>
              </w:rPr>
              <w:t xml:space="preserve"> es pertinente para las ECT y, de serlo, si pueden aplicarse a las ECT las mismas categorías que figuran en el documento sobre los CC.TT</w:t>
            </w:r>
            <w:r w:rsidR="00146D28" w:rsidRPr="00B8572A">
              <w:rPr>
                <w:rFonts w:ascii="Arial" w:hAnsi="Arial" w:cs="Arial"/>
                <w:sz w:val="20"/>
                <w:szCs w:val="20"/>
                <w:lang w:val="es-ES"/>
              </w:rPr>
              <w:t>.</w:t>
            </w:r>
          </w:p>
          <w:p w:rsidR="00146D28" w:rsidRPr="00B8572A" w:rsidRDefault="00146D28" w:rsidP="00081720">
            <w:pPr>
              <w:rPr>
                <w:rFonts w:ascii="Arial" w:hAnsi="Arial" w:cs="Arial"/>
                <w:sz w:val="20"/>
                <w:szCs w:val="20"/>
                <w:lang w:val="es-ES"/>
              </w:rPr>
            </w:pPr>
          </w:p>
          <w:p w:rsidR="00F91B56" w:rsidRPr="00EC1808" w:rsidRDefault="00EC1808" w:rsidP="00081720">
            <w:pPr>
              <w:rPr>
                <w:rFonts w:ascii="Arial" w:hAnsi="Arial" w:cs="Arial"/>
                <w:sz w:val="20"/>
                <w:szCs w:val="20"/>
                <w:lang w:val="es-ES"/>
              </w:rPr>
            </w:pPr>
            <w:r w:rsidRPr="00EC1808">
              <w:rPr>
                <w:rFonts w:ascii="Arial" w:hAnsi="Arial" w:cs="Arial"/>
                <w:sz w:val="20"/>
                <w:szCs w:val="20"/>
                <w:lang w:val="es-ES"/>
              </w:rPr>
              <w:t>En debates informales durante la vigésima s</w:t>
            </w:r>
            <w:r>
              <w:rPr>
                <w:rFonts w:ascii="Arial" w:hAnsi="Arial" w:cs="Arial"/>
                <w:sz w:val="20"/>
                <w:szCs w:val="20"/>
                <w:lang w:val="es-ES"/>
              </w:rPr>
              <w:t xml:space="preserve">éptima sesión del CIG se </w:t>
            </w:r>
            <w:r w:rsidR="008120A3">
              <w:rPr>
                <w:rFonts w:ascii="Arial" w:hAnsi="Arial" w:cs="Arial"/>
                <w:sz w:val="20"/>
                <w:szCs w:val="20"/>
                <w:lang w:val="es-ES"/>
              </w:rPr>
              <w:t>vio</w:t>
            </w:r>
            <w:r>
              <w:rPr>
                <w:rFonts w:ascii="Arial" w:hAnsi="Arial" w:cs="Arial"/>
                <w:sz w:val="20"/>
                <w:szCs w:val="20"/>
                <w:lang w:val="es-ES"/>
              </w:rPr>
              <w:t xml:space="preserve"> el enfoque </w:t>
            </w:r>
            <w:r w:rsidR="008120A3">
              <w:rPr>
                <w:rFonts w:ascii="Arial" w:hAnsi="Arial" w:cs="Arial"/>
                <w:sz w:val="20"/>
                <w:szCs w:val="20"/>
                <w:lang w:val="es-ES"/>
              </w:rPr>
              <w:t>estratificado como</w:t>
            </w:r>
            <w:r>
              <w:rPr>
                <w:rFonts w:ascii="Arial" w:hAnsi="Arial" w:cs="Arial"/>
                <w:sz w:val="20"/>
                <w:szCs w:val="20"/>
                <w:lang w:val="es-ES"/>
              </w:rPr>
              <w:t xml:space="preserve"> una pirámide y, posteriormente,</w:t>
            </w:r>
            <w:r w:rsidR="008120A3">
              <w:rPr>
                <w:rFonts w:ascii="Arial" w:hAnsi="Arial" w:cs="Arial"/>
                <w:sz w:val="20"/>
                <w:szCs w:val="20"/>
                <w:lang w:val="es-ES"/>
              </w:rPr>
              <w:t xml:space="preserve"> como</w:t>
            </w:r>
            <w:r>
              <w:rPr>
                <w:rFonts w:ascii="Arial" w:hAnsi="Arial" w:cs="Arial"/>
                <w:sz w:val="20"/>
                <w:szCs w:val="20"/>
                <w:lang w:val="es-ES"/>
              </w:rPr>
              <w:t xml:space="preserve"> una matriz, y esas representaciones visuales podrían </w:t>
            </w:r>
            <w:r w:rsidR="00601AC7">
              <w:rPr>
                <w:rFonts w:ascii="Arial" w:hAnsi="Arial" w:cs="Arial"/>
                <w:sz w:val="20"/>
                <w:szCs w:val="20"/>
                <w:lang w:val="es-ES"/>
              </w:rPr>
              <w:t>ser un instrumento valioso</w:t>
            </w:r>
            <w:r>
              <w:rPr>
                <w:rFonts w:ascii="Arial" w:hAnsi="Arial" w:cs="Arial"/>
                <w:sz w:val="20"/>
                <w:szCs w:val="20"/>
                <w:lang w:val="es-ES"/>
              </w:rPr>
              <w:t xml:space="preserve"> para perfeccionar la estructura de ambos textos</w:t>
            </w:r>
            <w:r w:rsidR="00146D28" w:rsidRPr="00EC1808">
              <w:rPr>
                <w:rFonts w:ascii="Arial" w:hAnsi="Arial" w:cs="Arial"/>
                <w:sz w:val="20"/>
                <w:szCs w:val="20"/>
                <w:lang w:val="es-ES"/>
              </w:rPr>
              <w:t xml:space="preserve">. </w:t>
            </w:r>
            <w:r w:rsidR="00F91B56" w:rsidRPr="00EC1808">
              <w:rPr>
                <w:rFonts w:ascii="Arial" w:hAnsi="Arial" w:cs="Arial"/>
                <w:sz w:val="20"/>
                <w:szCs w:val="20"/>
                <w:lang w:val="es-ES"/>
              </w:rPr>
              <w:t xml:space="preserve"> </w:t>
            </w:r>
          </w:p>
          <w:p w:rsidR="00F91B56" w:rsidRPr="00EC1808" w:rsidRDefault="00F91B56" w:rsidP="00081720">
            <w:pPr>
              <w:rPr>
                <w:rFonts w:ascii="Arial" w:hAnsi="Arial" w:cs="Arial"/>
                <w:sz w:val="20"/>
                <w:szCs w:val="20"/>
                <w:lang w:val="es-ES"/>
              </w:rPr>
            </w:pPr>
          </w:p>
          <w:p w:rsidR="00146D28" w:rsidRPr="00A0143E" w:rsidRDefault="00EB23AE" w:rsidP="00081720">
            <w:pPr>
              <w:rPr>
                <w:rFonts w:ascii="Arial" w:hAnsi="Arial" w:cs="Arial"/>
                <w:sz w:val="20"/>
                <w:szCs w:val="20"/>
                <w:lang w:val="es-ES"/>
              </w:rPr>
            </w:pPr>
            <w:r w:rsidRPr="00EB23AE">
              <w:rPr>
                <w:rFonts w:ascii="Arial" w:hAnsi="Arial" w:cs="Arial"/>
                <w:sz w:val="20"/>
                <w:szCs w:val="20"/>
                <w:lang w:val="es-ES"/>
              </w:rPr>
              <w:t xml:space="preserve">Si se conviene en adoptar ese enfoque </w:t>
            </w:r>
            <w:r w:rsidR="008120A3">
              <w:rPr>
                <w:rFonts w:ascii="Arial" w:hAnsi="Arial" w:cs="Arial"/>
                <w:sz w:val="20"/>
                <w:szCs w:val="20"/>
                <w:lang w:val="es-ES"/>
              </w:rPr>
              <w:t xml:space="preserve">estratificado </w:t>
            </w:r>
            <w:r>
              <w:rPr>
                <w:rFonts w:ascii="Arial" w:hAnsi="Arial" w:cs="Arial"/>
                <w:sz w:val="20"/>
                <w:szCs w:val="20"/>
                <w:lang w:val="es-ES"/>
              </w:rPr>
              <w:t xml:space="preserve">como medio para lograr un mayor equilibrio entre la protección y el acceso, el CIG debería actuar con prontitud para </w:t>
            </w:r>
            <w:r w:rsidR="00A0143E">
              <w:rPr>
                <w:rFonts w:ascii="Arial" w:hAnsi="Arial" w:cs="Arial"/>
                <w:sz w:val="20"/>
                <w:szCs w:val="20"/>
                <w:lang w:val="es-ES"/>
              </w:rPr>
              <w:t>hallar puntos de convergencia respecto de los elementos básicos que será</w:t>
            </w:r>
            <w:r w:rsidR="008120A3">
              <w:rPr>
                <w:rFonts w:ascii="Arial" w:hAnsi="Arial" w:cs="Arial"/>
                <w:sz w:val="20"/>
                <w:szCs w:val="20"/>
                <w:lang w:val="es-ES"/>
              </w:rPr>
              <w:t>n</w:t>
            </w:r>
            <w:r w:rsidR="00A0143E">
              <w:rPr>
                <w:rFonts w:ascii="Arial" w:hAnsi="Arial" w:cs="Arial"/>
                <w:sz w:val="20"/>
                <w:szCs w:val="20"/>
                <w:lang w:val="es-ES"/>
              </w:rPr>
              <w:t xml:space="preserve"> definitorios de cada uno de esos </w:t>
            </w:r>
            <w:r w:rsidR="008120A3">
              <w:rPr>
                <w:rFonts w:ascii="Arial" w:hAnsi="Arial" w:cs="Arial"/>
                <w:sz w:val="20"/>
                <w:szCs w:val="20"/>
                <w:lang w:val="es-ES"/>
              </w:rPr>
              <w:t>estratos</w:t>
            </w:r>
            <w:r w:rsidR="00864AB5" w:rsidRPr="00A0143E">
              <w:rPr>
                <w:rFonts w:ascii="Arial" w:hAnsi="Arial" w:cs="Arial"/>
                <w:sz w:val="20"/>
                <w:szCs w:val="20"/>
                <w:lang w:val="es-ES"/>
              </w:rPr>
              <w:t>.</w:t>
            </w:r>
          </w:p>
          <w:p w:rsidR="00146D28" w:rsidRPr="00A0143E" w:rsidRDefault="00146D28" w:rsidP="009457EE">
            <w:pPr>
              <w:rPr>
                <w:rFonts w:ascii="Arial" w:hAnsi="Arial" w:cs="Arial"/>
                <w:sz w:val="20"/>
                <w:szCs w:val="20"/>
                <w:lang w:val="es-ES"/>
              </w:rPr>
            </w:pPr>
          </w:p>
        </w:tc>
      </w:tr>
      <w:tr w:rsidR="00146D28" w:rsidRPr="00F535D1" w:rsidTr="000D785F">
        <w:tc>
          <w:tcPr>
            <w:tcW w:w="203" w:type="pct"/>
            <w:shd w:val="clear" w:color="auto" w:fill="auto"/>
          </w:tcPr>
          <w:p w:rsidR="00146D28" w:rsidRPr="00A0143E" w:rsidRDefault="00146D28">
            <w:pPr>
              <w:rPr>
                <w:rFonts w:ascii="Arial" w:hAnsi="Arial" w:cs="Arial"/>
                <w:b/>
                <w:sz w:val="20"/>
                <w:szCs w:val="20"/>
                <w:lang w:val="es-ES"/>
              </w:rPr>
            </w:pPr>
          </w:p>
          <w:p w:rsidR="00146D28" w:rsidRPr="009E6514" w:rsidRDefault="00146D28">
            <w:pPr>
              <w:rPr>
                <w:rFonts w:ascii="Arial" w:hAnsi="Arial" w:cs="Arial"/>
                <w:b/>
                <w:sz w:val="20"/>
                <w:szCs w:val="20"/>
                <w:lang w:val="es-ES"/>
              </w:rPr>
            </w:pPr>
            <w:r w:rsidRPr="009E6514">
              <w:rPr>
                <w:rFonts w:ascii="Arial" w:hAnsi="Arial" w:cs="Arial"/>
                <w:b/>
                <w:sz w:val="20"/>
                <w:szCs w:val="20"/>
                <w:lang w:val="es-ES"/>
              </w:rPr>
              <w:t>6</w:t>
            </w:r>
          </w:p>
          <w:p w:rsidR="00146D28" w:rsidRPr="009E6514" w:rsidRDefault="00146D28">
            <w:pPr>
              <w:rPr>
                <w:rFonts w:ascii="Arial" w:hAnsi="Arial" w:cs="Arial"/>
                <w:b/>
                <w:sz w:val="20"/>
                <w:szCs w:val="20"/>
                <w:lang w:val="es-ES"/>
              </w:rPr>
            </w:pPr>
          </w:p>
        </w:tc>
        <w:tc>
          <w:tcPr>
            <w:tcW w:w="635" w:type="pct"/>
            <w:shd w:val="clear" w:color="auto" w:fill="auto"/>
          </w:tcPr>
          <w:p w:rsidR="00146D28" w:rsidRPr="009E6514" w:rsidRDefault="00146D28">
            <w:pPr>
              <w:rPr>
                <w:rFonts w:ascii="Arial" w:hAnsi="Arial" w:cs="Arial"/>
                <w:b/>
                <w:sz w:val="20"/>
                <w:szCs w:val="20"/>
                <w:lang w:val="es-ES"/>
              </w:rPr>
            </w:pPr>
          </w:p>
          <w:p w:rsidR="00146D28" w:rsidRPr="009E6514" w:rsidRDefault="00A0143E">
            <w:pPr>
              <w:rPr>
                <w:rFonts w:ascii="Arial" w:hAnsi="Arial" w:cs="Arial"/>
                <w:b/>
                <w:sz w:val="20"/>
                <w:szCs w:val="20"/>
                <w:lang w:val="es-ES"/>
              </w:rPr>
            </w:pPr>
            <w:r>
              <w:rPr>
                <w:rFonts w:ascii="Arial" w:hAnsi="Arial" w:cs="Arial"/>
                <w:b/>
                <w:sz w:val="20"/>
                <w:szCs w:val="20"/>
                <w:lang w:val="es-ES"/>
              </w:rPr>
              <w:t>Bases de datos y sistemas de información</w:t>
            </w:r>
          </w:p>
        </w:tc>
        <w:tc>
          <w:tcPr>
            <w:tcW w:w="751" w:type="pct"/>
            <w:shd w:val="clear" w:color="auto" w:fill="auto"/>
          </w:tcPr>
          <w:p w:rsidR="00146D28" w:rsidRPr="009E6514" w:rsidRDefault="00146D28" w:rsidP="00A4558E">
            <w:pPr>
              <w:jc w:val="center"/>
              <w:rPr>
                <w:rFonts w:ascii="Arial" w:hAnsi="Arial" w:cs="Arial"/>
                <w:sz w:val="20"/>
                <w:szCs w:val="20"/>
                <w:lang w:val="es-ES"/>
              </w:rPr>
            </w:pPr>
          </w:p>
          <w:p w:rsidR="00613279" w:rsidRPr="009E6514" w:rsidRDefault="00613279" w:rsidP="00613279">
            <w:pPr>
              <w:jc w:val="center"/>
              <w:rPr>
                <w:rFonts w:ascii="Arial" w:hAnsi="Arial" w:cs="Arial"/>
                <w:b/>
                <w:sz w:val="20"/>
                <w:szCs w:val="20"/>
              </w:rPr>
            </w:pPr>
            <w:r w:rsidRPr="009E6514">
              <w:rPr>
                <w:rFonts w:ascii="Arial" w:hAnsi="Arial" w:cs="Arial"/>
                <w:b/>
                <w:sz w:val="20"/>
                <w:szCs w:val="20"/>
              </w:rPr>
              <w:t>CC.TT</w:t>
            </w:r>
            <w:r>
              <w:rPr>
                <w:rFonts w:ascii="Arial" w:hAnsi="Arial" w:cs="Arial"/>
                <w:b/>
                <w:sz w:val="20"/>
                <w:szCs w:val="20"/>
              </w:rPr>
              <w:t>.</w:t>
            </w:r>
            <w:r w:rsidRPr="009E6514">
              <w:rPr>
                <w:rFonts w:ascii="Arial" w:hAnsi="Arial" w:cs="Arial"/>
                <w:b/>
                <w:sz w:val="20"/>
                <w:szCs w:val="20"/>
              </w:rPr>
              <w:t>/</w:t>
            </w:r>
            <w:r w:rsidR="00E119F5">
              <w:rPr>
                <w:rFonts w:ascii="Arial" w:hAnsi="Arial" w:cs="Arial"/>
                <w:b/>
                <w:sz w:val="20"/>
                <w:szCs w:val="20"/>
              </w:rPr>
              <w:t>RR.GG.</w:t>
            </w:r>
          </w:p>
          <w:p w:rsidR="00146D28" w:rsidRPr="009E6514" w:rsidRDefault="00146D28" w:rsidP="00A4558E">
            <w:pPr>
              <w:jc w:val="center"/>
              <w:rPr>
                <w:rFonts w:ascii="Arial" w:hAnsi="Arial" w:cs="Arial"/>
                <w:b/>
                <w:sz w:val="20"/>
                <w:szCs w:val="20"/>
                <w:lang w:val="es-ES"/>
              </w:rPr>
            </w:pPr>
          </w:p>
          <w:p w:rsidR="00146D28" w:rsidRPr="009E6514" w:rsidRDefault="00146D28" w:rsidP="00146D28">
            <w:pPr>
              <w:jc w:val="center"/>
              <w:rPr>
                <w:rFonts w:ascii="Arial" w:hAnsi="Arial" w:cs="Arial"/>
                <w:b/>
                <w:sz w:val="20"/>
                <w:szCs w:val="20"/>
                <w:lang w:val="es-ES"/>
              </w:rPr>
            </w:pPr>
          </w:p>
        </w:tc>
        <w:tc>
          <w:tcPr>
            <w:tcW w:w="749" w:type="pct"/>
          </w:tcPr>
          <w:p w:rsidR="00146D28" w:rsidRPr="009E6514" w:rsidRDefault="00146D28" w:rsidP="00146D28">
            <w:pPr>
              <w:jc w:val="center"/>
              <w:rPr>
                <w:rFonts w:ascii="Arial" w:hAnsi="Arial" w:cs="Arial"/>
                <w:i/>
                <w:sz w:val="20"/>
                <w:szCs w:val="20"/>
                <w:lang w:val="es-ES"/>
              </w:rPr>
            </w:pPr>
          </w:p>
          <w:p w:rsidR="00A0143E" w:rsidRDefault="00A0143E" w:rsidP="00146D28">
            <w:pPr>
              <w:jc w:val="center"/>
              <w:rPr>
                <w:rFonts w:ascii="Arial" w:hAnsi="Arial" w:cs="Arial"/>
                <w:i/>
                <w:sz w:val="20"/>
                <w:szCs w:val="20"/>
                <w:lang w:val="es-ES"/>
              </w:rPr>
            </w:pPr>
            <w:r>
              <w:rPr>
                <w:rFonts w:ascii="Arial" w:hAnsi="Arial" w:cs="Arial"/>
                <w:i/>
                <w:sz w:val="20"/>
                <w:szCs w:val="20"/>
                <w:lang w:val="es-ES"/>
              </w:rPr>
              <w:t>Artículo</w:t>
            </w:r>
            <w:r w:rsidR="00146D28" w:rsidRPr="009E6514">
              <w:rPr>
                <w:rFonts w:ascii="Arial" w:hAnsi="Arial" w:cs="Arial"/>
                <w:i/>
                <w:sz w:val="20"/>
                <w:szCs w:val="20"/>
                <w:lang w:val="es-ES"/>
              </w:rPr>
              <w:t xml:space="preserve"> 3</w:t>
            </w:r>
            <w:r>
              <w:rPr>
                <w:rFonts w:ascii="Arial" w:hAnsi="Arial" w:cs="Arial"/>
                <w:i/>
                <w:sz w:val="20"/>
                <w:szCs w:val="20"/>
                <w:lang w:val="es-ES"/>
              </w:rPr>
              <w:t xml:space="preserve"> BIS (CC.TT.) </w:t>
            </w:r>
          </w:p>
          <w:p w:rsidR="00146D28" w:rsidRPr="00A0143E" w:rsidRDefault="003C6B72" w:rsidP="00146D28">
            <w:pPr>
              <w:jc w:val="center"/>
              <w:rPr>
                <w:rFonts w:ascii="Arial" w:hAnsi="Arial" w:cs="Arial"/>
                <w:i/>
                <w:sz w:val="20"/>
                <w:szCs w:val="20"/>
                <w:lang w:val="es-ES"/>
              </w:rPr>
            </w:pPr>
            <w:r w:rsidRPr="00A0143E">
              <w:rPr>
                <w:rFonts w:ascii="Arial" w:hAnsi="Arial" w:cs="Arial"/>
                <w:i/>
                <w:sz w:val="20"/>
                <w:szCs w:val="20"/>
                <w:lang w:val="es-ES"/>
              </w:rPr>
              <w:t>Artículos</w:t>
            </w:r>
            <w:r w:rsidR="00A0143E" w:rsidRPr="00A0143E">
              <w:rPr>
                <w:rFonts w:ascii="Arial" w:hAnsi="Arial" w:cs="Arial"/>
                <w:i/>
                <w:sz w:val="20"/>
                <w:szCs w:val="20"/>
                <w:lang w:val="es-ES"/>
              </w:rPr>
              <w:t xml:space="preserve"> 8 y 9 (RR.GG.)</w:t>
            </w:r>
          </w:p>
          <w:p w:rsidR="00146D28" w:rsidRPr="00A0143E" w:rsidRDefault="00146D28" w:rsidP="00146D28">
            <w:pPr>
              <w:jc w:val="center"/>
              <w:rPr>
                <w:rFonts w:ascii="Arial" w:hAnsi="Arial" w:cs="Arial"/>
                <w:sz w:val="20"/>
                <w:szCs w:val="20"/>
                <w:lang w:val="es-ES"/>
              </w:rPr>
            </w:pPr>
          </w:p>
        </w:tc>
        <w:tc>
          <w:tcPr>
            <w:tcW w:w="2662" w:type="pct"/>
            <w:shd w:val="clear" w:color="auto" w:fill="auto"/>
          </w:tcPr>
          <w:p w:rsidR="00146D28" w:rsidRPr="00A0143E" w:rsidRDefault="00146D28">
            <w:pPr>
              <w:rPr>
                <w:rFonts w:ascii="Arial" w:hAnsi="Arial" w:cs="Arial"/>
                <w:sz w:val="20"/>
                <w:szCs w:val="20"/>
                <w:lang w:val="es-ES"/>
              </w:rPr>
            </w:pPr>
          </w:p>
          <w:p w:rsidR="00146D28" w:rsidRPr="003C6B72" w:rsidRDefault="00AC4D60" w:rsidP="00A4558E">
            <w:pPr>
              <w:rPr>
                <w:rFonts w:ascii="Arial" w:hAnsi="Arial" w:cs="Arial"/>
                <w:sz w:val="20"/>
                <w:szCs w:val="20"/>
                <w:lang w:val="es-ES"/>
              </w:rPr>
            </w:pPr>
            <w:r>
              <w:rPr>
                <w:rFonts w:ascii="Arial" w:hAnsi="Arial" w:cs="Arial"/>
                <w:sz w:val="20"/>
                <w:szCs w:val="20"/>
                <w:lang w:val="es-ES"/>
              </w:rPr>
              <w:t>En l</w:t>
            </w:r>
            <w:r w:rsidR="00627C12" w:rsidRPr="00627C12">
              <w:rPr>
                <w:rFonts w:ascii="Arial" w:hAnsi="Arial" w:cs="Arial"/>
                <w:sz w:val="20"/>
                <w:szCs w:val="20"/>
                <w:lang w:val="es-ES"/>
              </w:rPr>
              <w:t xml:space="preserve">os textos sobre los CC.TT. </w:t>
            </w:r>
            <w:r w:rsidR="00627C12">
              <w:rPr>
                <w:rFonts w:ascii="Arial" w:hAnsi="Arial" w:cs="Arial"/>
                <w:sz w:val="20"/>
                <w:szCs w:val="20"/>
                <w:lang w:val="es-ES"/>
              </w:rPr>
              <w:t xml:space="preserve">y los RR.GG. </w:t>
            </w:r>
            <w:r>
              <w:rPr>
                <w:rFonts w:ascii="Arial" w:hAnsi="Arial" w:cs="Arial"/>
                <w:sz w:val="20"/>
                <w:szCs w:val="20"/>
                <w:lang w:val="es-ES"/>
              </w:rPr>
              <w:t>se contempla</w:t>
            </w:r>
            <w:r w:rsidR="00627C12">
              <w:rPr>
                <w:rFonts w:ascii="Arial" w:hAnsi="Arial" w:cs="Arial"/>
                <w:sz w:val="20"/>
                <w:szCs w:val="20"/>
                <w:lang w:val="es-ES"/>
              </w:rPr>
              <w:t xml:space="preserve"> la posibilidad de establecer </w:t>
            </w:r>
            <w:r w:rsidR="008120A3">
              <w:rPr>
                <w:rFonts w:ascii="Arial" w:hAnsi="Arial" w:cs="Arial"/>
                <w:sz w:val="20"/>
                <w:szCs w:val="20"/>
                <w:lang w:val="es-ES"/>
              </w:rPr>
              <w:t>bases de datos de CC.TT.</w:t>
            </w:r>
            <w:r w:rsidR="00627C12">
              <w:rPr>
                <w:rFonts w:ascii="Arial" w:hAnsi="Arial" w:cs="Arial"/>
                <w:sz w:val="20"/>
                <w:szCs w:val="20"/>
                <w:lang w:val="es-ES"/>
              </w:rPr>
              <w:t xml:space="preserve"> y de RR.GG./sus derivados/</w:t>
            </w:r>
            <w:r w:rsidR="008120A3">
              <w:rPr>
                <w:rFonts w:ascii="Arial" w:hAnsi="Arial" w:cs="Arial"/>
                <w:sz w:val="20"/>
                <w:szCs w:val="20"/>
                <w:lang w:val="es-ES"/>
              </w:rPr>
              <w:t>CC.TT. conexos</w:t>
            </w:r>
            <w:r w:rsidR="00627C12">
              <w:rPr>
                <w:rFonts w:ascii="Arial" w:hAnsi="Arial" w:cs="Arial"/>
                <w:sz w:val="20"/>
                <w:szCs w:val="20"/>
                <w:lang w:val="es-ES"/>
              </w:rPr>
              <w:t>/</w:t>
            </w:r>
            <w:r w:rsidR="008120A3">
              <w:rPr>
                <w:rFonts w:ascii="Arial" w:hAnsi="Arial" w:cs="Arial"/>
                <w:sz w:val="20"/>
                <w:szCs w:val="20"/>
                <w:lang w:val="es-ES"/>
              </w:rPr>
              <w:t>CC.TT. asociados a RR.GG</w:t>
            </w:r>
            <w:r w:rsidR="00627C12">
              <w:rPr>
                <w:rFonts w:ascii="Arial" w:hAnsi="Arial" w:cs="Arial"/>
                <w:sz w:val="20"/>
                <w:szCs w:val="20"/>
                <w:lang w:val="es-ES"/>
              </w:rPr>
              <w:t xml:space="preserve">.  En el texto relativo a los CC.TT. también se mencionan las </w:t>
            </w:r>
            <w:r w:rsidR="00627C12" w:rsidRPr="008120A3">
              <w:rPr>
                <w:rFonts w:ascii="Arial" w:hAnsi="Arial" w:cs="Arial"/>
                <w:sz w:val="20"/>
                <w:szCs w:val="20"/>
                <w:lang w:val="es-ES"/>
              </w:rPr>
              <w:t>bases de datos de recursos genéticos y los CC.TT. asociados a RR.GG</w:t>
            </w:r>
            <w:r w:rsidR="00146D28" w:rsidRPr="008120A3">
              <w:rPr>
                <w:rFonts w:ascii="Arial" w:hAnsi="Arial" w:cs="Arial"/>
                <w:sz w:val="20"/>
                <w:szCs w:val="20"/>
                <w:lang w:val="es-ES"/>
              </w:rPr>
              <w:t>.</w:t>
            </w:r>
          </w:p>
          <w:p w:rsidR="00146D28" w:rsidRPr="003C6B72" w:rsidRDefault="00146D28" w:rsidP="00A4558E">
            <w:pPr>
              <w:rPr>
                <w:rFonts w:ascii="Arial" w:hAnsi="Arial" w:cs="Arial"/>
                <w:sz w:val="20"/>
                <w:szCs w:val="20"/>
                <w:lang w:val="es-ES"/>
              </w:rPr>
            </w:pPr>
          </w:p>
          <w:p w:rsidR="00146D28" w:rsidRPr="00F3434F" w:rsidRDefault="0040033F" w:rsidP="00A4558E">
            <w:pPr>
              <w:rPr>
                <w:rFonts w:ascii="Arial" w:hAnsi="Arial" w:cs="Arial"/>
                <w:sz w:val="20"/>
                <w:szCs w:val="20"/>
                <w:lang w:val="es-ES"/>
              </w:rPr>
            </w:pPr>
            <w:r w:rsidRPr="0040033F">
              <w:rPr>
                <w:rFonts w:ascii="Arial" w:hAnsi="Arial" w:cs="Arial"/>
                <w:sz w:val="20"/>
                <w:szCs w:val="20"/>
                <w:lang w:val="es-ES"/>
              </w:rPr>
              <w:t>Se insta al CIG a que contin</w:t>
            </w:r>
            <w:r>
              <w:rPr>
                <w:rFonts w:ascii="Arial" w:hAnsi="Arial" w:cs="Arial"/>
                <w:sz w:val="20"/>
                <w:szCs w:val="20"/>
                <w:lang w:val="es-ES"/>
              </w:rPr>
              <w:t>úe examinando las metas y objetivos de esas bases de datos, así como sus modalidades de funcionam</w:t>
            </w:r>
            <w:r w:rsidR="008120A3">
              <w:rPr>
                <w:rFonts w:ascii="Arial" w:hAnsi="Arial" w:cs="Arial"/>
                <w:sz w:val="20"/>
                <w:szCs w:val="20"/>
                <w:lang w:val="es-ES"/>
              </w:rPr>
              <w:t>iento.  En especial, convendría</w:t>
            </w:r>
            <w:r>
              <w:rPr>
                <w:rFonts w:ascii="Arial" w:hAnsi="Arial" w:cs="Arial"/>
                <w:sz w:val="20"/>
                <w:szCs w:val="20"/>
                <w:lang w:val="es-ES"/>
              </w:rPr>
              <w:t xml:space="preserve"> analizar qué función desempeñarían las</w:t>
            </w:r>
            <w:r w:rsidR="00264A93">
              <w:rPr>
                <w:rFonts w:ascii="Arial" w:hAnsi="Arial" w:cs="Arial"/>
                <w:sz w:val="20"/>
                <w:szCs w:val="20"/>
                <w:lang w:val="es-ES"/>
              </w:rPr>
              <w:t xml:space="preserve"> bases de datos respecto </w:t>
            </w:r>
            <w:r w:rsidR="00AC4D60">
              <w:rPr>
                <w:rFonts w:ascii="Arial" w:hAnsi="Arial" w:cs="Arial"/>
                <w:sz w:val="20"/>
                <w:szCs w:val="20"/>
                <w:lang w:val="es-ES"/>
              </w:rPr>
              <w:t>del</w:t>
            </w:r>
            <w:r>
              <w:rPr>
                <w:rFonts w:ascii="Arial" w:hAnsi="Arial" w:cs="Arial"/>
                <w:sz w:val="20"/>
                <w:szCs w:val="20"/>
                <w:lang w:val="es-ES"/>
              </w:rPr>
              <w:t xml:space="preserve"> </w:t>
            </w:r>
            <w:r w:rsidR="00264A93">
              <w:rPr>
                <w:rFonts w:ascii="Arial" w:hAnsi="Arial" w:cs="Arial"/>
                <w:sz w:val="20"/>
                <w:szCs w:val="20"/>
                <w:lang w:val="es-ES"/>
              </w:rPr>
              <w:t xml:space="preserve">requisito de divulgación (por ejemplo, ¿deberían utilizarse para complementar y/o </w:t>
            </w:r>
            <w:r w:rsidR="008120A3">
              <w:rPr>
                <w:rFonts w:ascii="Arial" w:hAnsi="Arial" w:cs="Arial"/>
                <w:sz w:val="20"/>
                <w:szCs w:val="20"/>
                <w:lang w:val="es-ES"/>
              </w:rPr>
              <w:t>cumplir</w:t>
            </w:r>
            <w:r w:rsidR="00264A93">
              <w:rPr>
                <w:rFonts w:ascii="Arial" w:hAnsi="Arial" w:cs="Arial"/>
                <w:sz w:val="20"/>
                <w:szCs w:val="20"/>
                <w:lang w:val="es-ES"/>
              </w:rPr>
              <w:t xml:space="preserve"> un requisito de divulgación? ¿A quién corresponde</w:t>
            </w:r>
            <w:r w:rsidR="00AC4D60">
              <w:rPr>
                <w:rFonts w:ascii="Arial" w:hAnsi="Arial" w:cs="Arial"/>
                <w:sz w:val="20"/>
                <w:szCs w:val="20"/>
                <w:lang w:val="es-ES"/>
              </w:rPr>
              <w:t>ría</w:t>
            </w:r>
            <w:r w:rsidR="00264A93">
              <w:rPr>
                <w:rFonts w:ascii="Arial" w:hAnsi="Arial" w:cs="Arial"/>
                <w:sz w:val="20"/>
                <w:szCs w:val="20"/>
                <w:lang w:val="es-ES"/>
              </w:rPr>
              <w:t xml:space="preserve"> la responsabilidad de recopilar y mantener esas bases de datos?  ¿Cuáles serían las normas mínimas empleadas para armonizar su estructura y contenido?  ¿Quiénes deberían tener acceso a las bases de datos?  ¿</w:t>
            </w:r>
            <w:r w:rsidR="00264A93" w:rsidRPr="008120A3">
              <w:rPr>
                <w:rFonts w:ascii="Arial" w:hAnsi="Arial" w:cs="Arial"/>
                <w:sz w:val="20"/>
                <w:szCs w:val="20"/>
                <w:lang w:val="es-ES"/>
              </w:rPr>
              <w:t xml:space="preserve">Cuál debería ser el contenido de las bases de </w:t>
            </w:r>
            <w:r w:rsidR="00264A93" w:rsidRPr="008120A3">
              <w:rPr>
                <w:rFonts w:ascii="Arial" w:hAnsi="Arial" w:cs="Arial"/>
                <w:sz w:val="20"/>
                <w:szCs w:val="20"/>
                <w:lang w:val="es-ES"/>
              </w:rPr>
              <w:lastRenderedPageBreak/>
              <w:t>datos?</w:t>
            </w:r>
            <w:r w:rsidR="00264A93">
              <w:rPr>
                <w:rFonts w:ascii="Arial" w:hAnsi="Arial" w:cs="Arial"/>
                <w:sz w:val="20"/>
                <w:szCs w:val="20"/>
                <w:lang w:val="es-ES"/>
              </w:rPr>
              <w:t xml:space="preserve">  </w:t>
            </w:r>
            <w:r w:rsidR="00264A93" w:rsidRPr="008120A3">
              <w:rPr>
                <w:rFonts w:ascii="Arial" w:hAnsi="Arial" w:cs="Arial"/>
                <w:sz w:val="20"/>
                <w:szCs w:val="20"/>
                <w:lang w:val="es-ES"/>
              </w:rPr>
              <w:t>¿De qué manera debería expresarse el contenido?</w:t>
            </w:r>
            <w:r w:rsidR="00264A93">
              <w:rPr>
                <w:rFonts w:ascii="Arial" w:hAnsi="Arial" w:cs="Arial"/>
                <w:sz w:val="20"/>
                <w:szCs w:val="20"/>
                <w:lang w:val="es-ES"/>
              </w:rPr>
              <w:t xml:space="preserve">  ¿Debería haber </w:t>
            </w:r>
            <w:r w:rsidR="00F3434F">
              <w:rPr>
                <w:rFonts w:ascii="Arial" w:hAnsi="Arial" w:cs="Arial"/>
                <w:sz w:val="20"/>
                <w:szCs w:val="20"/>
                <w:lang w:val="es-ES"/>
              </w:rPr>
              <w:t>directrices de uso</w:t>
            </w:r>
            <w:r w:rsidR="00146D28" w:rsidRPr="008B7023">
              <w:rPr>
                <w:rFonts w:ascii="Arial" w:hAnsi="Arial" w:cs="Arial"/>
                <w:sz w:val="20"/>
                <w:szCs w:val="20"/>
                <w:lang w:val="es-ES"/>
              </w:rPr>
              <w:t>?</w:t>
            </w:r>
            <w:r w:rsidR="00E119F5">
              <w:rPr>
                <w:rFonts w:ascii="Arial" w:hAnsi="Arial" w:cs="Arial"/>
                <w:sz w:val="20"/>
                <w:szCs w:val="20"/>
                <w:lang w:val="es-ES"/>
              </w:rPr>
              <w:t>).</w:t>
            </w:r>
            <w:r w:rsidR="00146D28" w:rsidRPr="008B7023">
              <w:rPr>
                <w:rFonts w:ascii="Arial" w:hAnsi="Arial" w:cs="Arial"/>
                <w:sz w:val="20"/>
                <w:szCs w:val="20"/>
                <w:lang w:val="es-ES"/>
              </w:rPr>
              <w:t xml:space="preserve">  </w:t>
            </w:r>
          </w:p>
          <w:p w:rsidR="00146D28" w:rsidRPr="008B7023" w:rsidRDefault="00146D28" w:rsidP="00A4558E">
            <w:pPr>
              <w:rPr>
                <w:rFonts w:ascii="Arial" w:hAnsi="Arial" w:cs="Arial"/>
                <w:sz w:val="20"/>
                <w:szCs w:val="20"/>
                <w:lang w:val="es-ES"/>
              </w:rPr>
            </w:pPr>
          </w:p>
          <w:p w:rsidR="00146D28" w:rsidRPr="008B7023" w:rsidRDefault="008B7023" w:rsidP="00A4558E">
            <w:pPr>
              <w:rPr>
                <w:rFonts w:ascii="Arial" w:hAnsi="Arial" w:cs="Arial"/>
                <w:sz w:val="20"/>
                <w:szCs w:val="20"/>
                <w:lang w:val="es-ES"/>
              </w:rPr>
            </w:pPr>
            <w:r w:rsidRPr="008B7023">
              <w:rPr>
                <w:rFonts w:ascii="Arial" w:hAnsi="Arial" w:cs="Arial"/>
                <w:sz w:val="20"/>
                <w:szCs w:val="20"/>
                <w:lang w:val="es-ES"/>
              </w:rPr>
              <w:t>Esas cuestiones son pertinentes e importantes para ambos conjuntos de bases de datos y</w:t>
            </w:r>
            <w:r>
              <w:rPr>
                <w:rFonts w:ascii="Arial" w:hAnsi="Arial" w:cs="Arial"/>
                <w:sz w:val="20"/>
                <w:szCs w:val="20"/>
                <w:lang w:val="es-ES"/>
              </w:rPr>
              <w:t xml:space="preserve"> se alienta al CIG a que las examine a la par</w:t>
            </w:r>
            <w:r w:rsidR="00146D28" w:rsidRPr="008B7023">
              <w:rPr>
                <w:rFonts w:ascii="Arial" w:hAnsi="Arial" w:cs="Arial"/>
                <w:sz w:val="20"/>
                <w:szCs w:val="20"/>
                <w:lang w:val="es-ES"/>
              </w:rPr>
              <w:t>.</w:t>
            </w:r>
          </w:p>
          <w:p w:rsidR="00146D28" w:rsidRPr="008B7023" w:rsidRDefault="00146D28">
            <w:pPr>
              <w:rPr>
                <w:rFonts w:ascii="Arial" w:hAnsi="Arial" w:cs="Arial"/>
                <w:sz w:val="20"/>
                <w:szCs w:val="20"/>
                <w:lang w:val="es-ES"/>
              </w:rPr>
            </w:pPr>
          </w:p>
        </w:tc>
      </w:tr>
      <w:tr w:rsidR="00146D28" w:rsidRPr="009E6514" w:rsidTr="000D785F">
        <w:tc>
          <w:tcPr>
            <w:tcW w:w="203" w:type="pct"/>
            <w:shd w:val="clear" w:color="auto" w:fill="auto"/>
          </w:tcPr>
          <w:p w:rsidR="00146D28" w:rsidRPr="008B7023" w:rsidRDefault="00146D28">
            <w:pPr>
              <w:rPr>
                <w:rFonts w:ascii="Arial" w:hAnsi="Arial" w:cs="Arial"/>
                <w:b/>
                <w:sz w:val="20"/>
                <w:szCs w:val="20"/>
                <w:lang w:val="es-ES"/>
              </w:rPr>
            </w:pPr>
          </w:p>
          <w:p w:rsidR="00146D28" w:rsidRPr="009E6514" w:rsidRDefault="00146D28">
            <w:pPr>
              <w:rPr>
                <w:rFonts w:ascii="Arial" w:hAnsi="Arial" w:cs="Arial"/>
                <w:b/>
                <w:sz w:val="20"/>
                <w:szCs w:val="20"/>
                <w:lang w:val="es-ES"/>
              </w:rPr>
            </w:pPr>
            <w:r w:rsidRPr="009E6514">
              <w:rPr>
                <w:rFonts w:ascii="Arial" w:hAnsi="Arial" w:cs="Arial"/>
                <w:b/>
                <w:sz w:val="20"/>
                <w:szCs w:val="20"/>
                <w:lang w:val="es-ES"/>
              </w:rPr>
              <w:t>7</w:t>
            </w:r>
          </w:p>
          <w:p w:rsidR="00146D28" w:rsidRPr="009E6514" w:rsidRDefault="00146D28">
            <w:pPr>
              <w:rPr>
                <w:rFonts w:ascii="Arial" w:hAnsi="Arial" w:cs="Arial"/>
                <w:b/>
                <w:sz w:val="20"/>
                <w:szCs w:val="20"/>
                <w:lang w:val="es-ES"/>
              </w:rPr>
            </w:pPr>
          </w:p>
        </w:tc>
        <w:tc>
          <w:tcPr>
            <w:tcW w:w="635" w:type="pct"/>
            <w:shd w:val="clear" w:color="auto" w:fill="auto"/>
          </w:tcPr>
          <w:p w:rsidR="00146D28" w:rsidRPr="00461018" w:rsidRDefault="00146D28">
            <w:pPr>
              <w:rPr>
                <w:rFonts w:ascii="Arial" w:hAnsi="Arial" w:cs="Arial"/>
                <w:b/>
                <w:sz w:val="20"/>
                <w:szCs w:val="20"/>
                <w:lang w:val="es-ES"/>
              </w:rPr>
            </w:pPr>
          </w:p>
          <w:p w:rsidR="00146D28" w:rsidRPr="00120590" w:rsidRDefault="00120590">
            <w:pPr>
              <w:rPr>
                <w:rFonts w:ascii="Arial" w:hAnsi="Arial" w:cs="Arial"/>
                <w:b/>
                <w:sz w:val="20"/>
                <w:szCs w:val="20"/>
                <w:lang w:val="es-ES"/>
              </w:rPr>
            </w:pPr>
            <w:r w:rsidRPr="00120590">
              <w:rPr>
                <w:rFonts w:ascii="Arial" w:hAnsi="Arial" w:cs="Arial"/>
                <w:b/>
                <w:sz w:val="20"/>
                <w:szCs w:val="20"/>
                <w:lang w:val="es-ES"/>
              </w:rPr>
              <w:t>Sanciones, recursos y ejercicio de derechos</w:t>
            </w:r>
          </w:p>
          <w:p w:rsidR="00146D28" w:rsidRPr="00120590" w:rsidRDefault="00146D28">
            <w:pPr>
              <w:rPr>
                <w:rFonts w:ascii="Arial" w:hAnsi="Arial" w:cs="Arial"/>
                <w:b/>
                <w:sz w:val="20"/>
                <w:szCs w:val="20"/>
                <w:lang w:val="es-ES"/>
              </w:rPr>
            </w:pPr>
          </w:p>
        </w:tc>
        <w:tc>
          <w:tcPr>
            <w:tcW w:w="751" w:type="pct"/>
            <w:shd w:val="clear" w:color="auto" w:fill="auto"/>
          </w:tcPr>
          <w:p w:rsidR="00146D28" w:rsidRPr="00120590" w:rsidRDefault="00146D28" w:rsidP="00A4558E">
            <w:pPr>
              <w:jc w:val="center"/>
              <w:rPr>
                <w:rFonts w:ascii="Arial" w:hAnsi="Arial" w:cs="Arial"/>
                <w:sz w:val="20"/>
                <w:szCs w:val="20"/>
                <w:lang w:val="es-ES"/>
              </w:rPr>
            </w:pPr>
          </w:p>
          <w:p w:rsidR="00613279" w:rsidRPr="009E6514" w:rsidRDefault="00613279" w:rsidP="00613279">
            <w:pPr>
              <w:jc w:val="center"/>
              <w:rPr>
                <w:rFonts w:ascii="Arial" w:hAnsi="Arial" w:cs="Arial"/>
                <w:b/>
                <w:sz w:val="20"/>
                <w:szCs w:val="20"/>
              </w:rPr>
            </w:pPr>
            <w:r w:rsidRPr="009E6514">
              <w:rPr>
                <w:rFonts w:ascii="Arial" w:hAnsi="Arial" w:cs="Arial"/>
                <w:b/>
                <w:sz w:val="20"/>
                <w:szCs w:val="20"/>
              </w:rPr>
              <w:t>CC.TT</w:t>
            </w:r>
            <w:r>
              <w:rPr>
                <w:rFonts w:ascii="Arial" w:hAnsi="Arial" w:cs="Arial"/>
                <w:b/>
                <w:sz w:val="20"/>
                <w:szCs w:val="20"/>
              </w:rPr>
              <w:t>.</w:t>
            </w:r>
            <w:r w:rsidRPr="009E6514">
              <w:rPr>
                <w:rFonts w:ascii="Arial" w:hAnsi="Arial" w:cs="Arial"/>
                <w:b/>
                <w:sz w:val="20"/>
                <w:szCs w:val="20"/>
              </w:rPr>
              <w:t>/ECT</w:t>
            </w:r>
          </w:p>
          <w:p w:rsidR="00146D28" w:rsidRPr="009E6514" w:rsidRDefault="00146D28" w:rsidP="00A4558E">
            <w:pPr>
              <w:jc w:val="center"/>
              <w:rPr>
                <w:rFonts w:ascii="Arial" w:hAnsi="Arial" w:cs="Arial"/>
                <w:sz w:val="20"/>
                <w:szCs w:val="20"/>
                <w:lang w:val="es-ES"/>
              </w:rPr>
            </w:pPr>
          </w:p>
          <w:p w:rsidR="00146D28" w:rsidRPr="009E6514" w:rsidRDefault="00146D28" w:rsidP="00146D28">
            <w:pPr>
              <w:jc w:val="center"/>
              <w:rPr>
                <w:rFonts w:ascii="Arial" w:hAnsi="Arial" w:cs="Arial"/>
                <w:sz w:val="20"/>
                <w:szCs w:val="20"/>
                <w:lang w:val="es-ES"/>
              </w:rPr>
            </w:pPr>
          </w:p>
        </w:tc>
        <w:tc>
          <w:tcPr>
            <w:tcW w:w="749" w:type="pct"/>
          </w:tcPr>
          <w:p w:rsidR="00146D28" w:rsidRPr="009E6514" w:rsidRDefault="00146D28" w:rsidP="00146D28">
            <w:pPr>
              <w:jc w:val="center"/>
              <w:rPr>
                <w:rFonts w:ascii="Arial" w:hAnsi="Arial" w:cs="Arial"/>
                <w:i/>
                <w:sz w:val="20"/>
                <w:szCs w:val="20"/>
                <w:lang w:val="es-ES"/>
              </w:rPr>
            </w:pPr>
          </w:p>
          <w:p w:rsidR="00146D28" w:rsidRPr="009E6514" w:rsidRDefault="00DD37E3" w:rsidP="00146D28">
            <w:pPr>
              <w:jc w:val="center"/>
              <w:rPr>
                <w:rFonts w:ascii="Arial" w:hAnsi="Arial" w:cs="Arial"/>
                <w:i/>
                <w:sz w:val="20"/>
                <w:szCs w:val="20"/>
                <w:lang w:val="es-ES"/>
              </w:rPr>
            </w:pPr>
            <w:r>
              <w:rPr>
                <w:rFonts w:ascii="Arial" w:hAnsi="Arial" w:cs="Arial"/>
                <w:i/>
                <w:sz w:val="20"/>
                <w:szCs w:val="20"/>
                <w:lang w:val="es-ES"/>
              </w:rPr>
              <w:t>Artículo</w:t>
            </w:r>
            <w:r w:rsidR="00146D28" w:rsidRPr="009E6514">
              <w:rPr>
                <w:rFonts w:ascii="Arial" w:hAnsi="Arial" w:cs="Arial"/>
                <w:i/>
                <w:sz w:val="20"/>
                <w:szCs w:val="20"/>
                <w:lang w:val="es-ES"/>
              </w:rPr>
              <w:t xml:space="preserve"> 4 </w:t>
            </w:r>
            <w:r>
              <w:rPr>
                <w:rFonts w:ascii="Arial" w:hAnsi="Arial" w:cs="Arial"/>
                <w:i/>
                <w:sz w:val="20"/>
                <w:szCs w:val="20"/>
                <w:lang w:val="es-ES"/>
              </w:rPr>
              <w:t>(CC.TT.)</w:t>
            </w:r>
          </w:p>
          <w:p w:rsidR="00146D28" w:rsidRPr="009E6514" w:rsidRDefault="00DD37E3" w:rsidP="00146D28">
            <w:pPr>
              <w:jc w:val="center"/>
              <w:rPr>
                <w:rFonts w:ascii="Arial" w:hAnsi="Arial" w:cs="Arial"/>
                <w:i/>
                <w:sz w:val="20"/>
                <w:szCs w:val="20"/>
                <w:lang w:val="es-ES"/>
              </w:rPr>
            </w:pPr>
            <w:r>
              <w:rPr>
                <w:rFonts w:ascii="Arial" w:hAnsi="Arial" w:cs="Arial"/>
                <w:i/>
                <w:sz w:val="20"/>
                <w:szCs w:val="20"/>
                <w:lang w:val="es-ES"/>
              </w:rPr>
              <w:t>Artículo</w:t>
            </w:r>
            <w:r w:rsidR="00146D28" w:rsidRPr="009E6514">
              <w:rPr>
                <w:rFonts w:ascii="Arial" w:hAnsi="Arial" w:cs="Arial"/>
                <w:i/>
                <w:sz w:val="20"/>
                <w:szCs w:val="20"/>
                <w:lang w:val="es-ES"/>
              </w:rPr>
              <w:t xml:space="preserve"> 8 </w:t>
            </w:r>
            <w:r>
              <w:rPr>
                <w:rFonts w:ascii="Arial" w:hAnsi="Arial" w:cs="Arial"/>
                <w:i/>
                <w:sz w:val="20"/>
                <w:szCs w:val="20"/>
                <w:lang w:val="es-ES"/>
              </w:rPr>
              <w:t>(ECT)</w:t>
            </w:r>
          </w:p>
          <w:p w:rsidR="00146D28" w:rsidRPr="009E6514" w:rsidRDefault="00146D28" w:rsidP="00146D28">
            <w:pPr>
              <w:jc w:val="center"/>
              <w:rPr>
                <w:rFonts w:ascii="Arial" w:hAnsi="Arial" w:cs="Arial"/>
                <w:sz w:val="20"/>
                <w:szCs w:val="20"/>
                <w:lang w:val="es-ES"/>
              </w:rPr>
            </w:pPr>
          </w:p>
        </w:tc>
        <w:tc>
          <w:tcPr>
            <w:tcW w:w="2662" w:type="pct"/>
            <w:shd w:val="clear" w:color="auto" w:fill="auto"/>
          </w:tcPr>
          <w:p w:rsidR="00146D28" w:rsidRPr="00461018" w:rsidRDefault="00146D28">
            <w:pPr>
              <w:rPr>
                <w:rFonts w:ascii="Arial" w:hAnsi="Arial" w:cs="Arial"/>
                <w:sz w:val="20"/>
                <w:szCs w:val="20"/>
                <w:lang w:val="es-ES"/>
              </w:rPr>
            </w:pPr>
          </w:p>
          <w:p w:rsidR="00146D28" w:rsidRPr="00FC03B8" w:rsidRDefault="00FC03B8" w:rsidP="00081720">
            <w:pPr>
              <w:rPr>
                <w:rFonts w:ascii="Arial" w:hAnsi="Arial" w:cs="Arial"/>
                <w:sz w:val="20"/>
                <w:szCs w:val="20"/>
                <w:lang w:val="es-ES"/>
              </w:rPr>
            </w:pPr>
            <w:r w:rsidRPr="00FC03B8">
              <w:rPr>
                <w:rFonts w:ascii="Arial" w:hAnsi="Arial" w:cs="Arial"/>
                <w:sz w:val="20"/>
                <w:szCs w:val="20"/>
                <w:lang w:val="es-ES"/>
              </w:rPr>
              <w:t xml:space="preserve">En la vigésima séptima </w:t>
            </w:r>
            <w:r>
              <w:rPr>
                <w:rFonts w:ascii="Arial" w:hAnsi="Arial" w:cs="Arial"/>
                <w:sz w:val="20"/>
                <w:szCs w:val="20"/>
                <w:lang w:val="es-ES"/>
              </w:rPr>
              <w:t>sesión</w:t>
            </w:r>
            <w:r w:rsidRPr="00FC03B8">
              <w:rPr>
                <w:rFonts w:ascii="Arial" w:hAnsi="Arial" w:cs="Arial"/>
                <w:sz w:val="20"/>
                <w:szCs w:val="20"/>
                <w:lang w:val="es-ES"/>
              </w:rPr>
              <w:t xml:space="preserve"> del CIG, muchas delegaciones </w:t>
            </w:r>
            <w:r>
              <w:rPr>
                <w:rFonts w:ascii="Arial" w:hAnsi="Arial" w:cs="Arial"/>
                <w:sz w:val="20"/>
                <w:szCs w:val="20"/>
                <w:lang w:val="es-ES"/>
              </w:rPr>
              <w:t>señalaron que esta era una cuestión transversal importante y que consideraban que merecía la pena hacer hincapié en la observancia y el respeto de los derechos</w:t>
            </w:r>
            <w:r w:rsidR="00146D28" w:rsidRPr="00FC03B8">
              <w:rPr>
                <w:rFonts w:ascii="Arial" w:hAnsi="Arial" w:cs="Arial"/>
                <w:sz w:val="20"/>
                <w:szCs w:val="20"/>
                <w:lang w:val="es-ES"/>
              </w:rPr>
              <w:t xml:space="preserve">. </w:t>
            </w:r>
            <w:r w:rsidR="009D59D3" w:rsidRPr="00FC03B8">
              <w:rPr>
                <w:rFonts w:ascii="Arial" w:hAnsi="Arial" w:cs="Arial"/>
                <w:sz w:val="20"/>
                <w:szCs w:val="20"/>
                <w:lang w:val="es-ES"/>
              </w:rPr>
              <w:t xml:space="preserve"> </w:t>
            </w:r>
          </w:p>
          <w:p w:rsidR="00146D28" w:rsidRPr="00FC03B8" w:rsidRDefault="00146D28" w:rsidP="00081720">
            <w:pPr>
              <w:rPr>
                <w:rFonts w:ascii="Arial" w:hAnsi="Arial" w:cs="Arial"/>
                <w:sz w:val="20"/>
                <w:szCs w:val="20"/>
                <w:lang w:val="es-ES"/>
              </w:rPr>
            </w:pPr>
          </w:p>
          <w:p w:rsidR="00146D28" w:rsidRPr="00184033" w:rsidRDefault="00FC03B8" w:rsidP="00081720">
            <w:pPr>
              <w:rPr>
                <w:rFonts w:ascii="Arial" w:hAnsi="Arial" w:cs="Arial"/>
                <w:sz w:val="20"/>
                <w:szCs w:val="20"/>
                <w:lang w:val="es-ES"/>
              </w:rPr>
            </w:pPr>
            <w:r w:rsidRPr="00FC03B8">
              <w:rPr>
                <w:rFonts w:ascii="Arial" w:hAnsi="Arial" w:cs="Arial"/>
                <w:sz w:val="20"/>
                <w:szCs w:val="20"/>
                <w:lang w:val="es-ES"/>
              </w:rPr>
              <w:t xml:space="preserve">Los textos sobre los CC.TT. </w:t>
            </w:r>
            <w:r w:rsidRPr="008120A3">
              <w:rPr>
                <w:rFonts w:ascii="Arial" w:hAnsi="Arial" w:cs="Arial"/>
                <w:sz w:val="20"/>
                <w:szCs w:val="20"/>
                <w:lang w:val="es-ES"/>
              </w:rPr>
              <w:t>y las ECT contie</w:t>
            </w:r>
            <w:r w:rsidR="00184033" w:rsidRPr="008120A3">
              <w:rPr>
                <w:rFonts w:ascii="Arial" w:hAnsi="Arial" w:cs="Arial"/>
                <w:sz w:val="20"/>
                <w:szCs w:val="20"/>
                <w:lang w:val="es-ES"/>
              </w:rPr>
              <w:t>nen varios conceptos distintos.  También figuran en ellos conceptos similares, que se expresan de manera muy distinta.  Dado que esta disposición de procedimiento probablemente</w:t>
            </w:r>
            <w:r w:rsidR="00184033">
              <w:rPr>
                <w:rFonts w:ascii="Arial" w:hAnsi="Arial" w:cs="Arial"/>
                <w:sz w:val="20"/>
                <w:szCs w:val="20"/>
                <w:lang w:val="es-ES"/>
              </w:rPr>
              <w:t xml:space="preserve"> sería aplicable tanto en el ámbito de los CC.TT. como en el de las ECT, el CIG podría reexaminar ambas versiones, simplificarlas y ver en qué partes una comparación entre las dos podría redundar en una mejora de ambos textos</w:t>
            </w:r>
            <w:r w:rsidR="00146D28" w:rsidRPr="00184033">
              <w:rPr>
                <w:rFonts w:ascii="Arial" w:hAnsi="Arial" w:cs="Arial"/>
                <w:sz w:val="20"/>
                <w:szCs w:val="20"/>
                <w:lang w:val="es-ES"/>
              </w:rPr>
              <w:t xml:space="preserve">. </w:t>
            </w:r>
          </w:p>
          <w:p w:rsidR="00146D28" w:rsidRPr="00184033" w:rsidRDefault="00146D28" w:rsidP="00081720">
            <w:pPr>
              <w:rPr>
                <w:rFonts w:ascii="Arial" w:hAnsi="Arial" w:cs="Arial"/>
                <w:sz w:val="20"/>
                <w:szCs w:val="20"/>
                <w:lang w:val="es-ES"/>
              </w:rPr>
            </w:pPr>
          </w:p>
          <w:p w:rsidR="00146D28" w:rsidRPr="008120A3" w:rsidRDefault="002E56B4" w:rsidP="00081720">
            <w:pPr>
              <w:rPr>
                <w:rFonts w:ascii="Arial" w:hAnsi="Arial" w:cs="Arial"/>
                <w:sz w:val="20"/>
                <w:szCs w:val="20"/>
                <w:lang w:val="es-ES"/>
              </w:rPr>
            </w:pPr>
            <w:r w:rsidRPr="008120A3">
              <w:rPr>
                <w:rFonts w:ascii="Arial" w:hAnsi="Arial" w:cs="Arial"/>
                <w:sz w:val="20"/>
                <w:szCs w:val="20"/>
                <w:lang w:val="es-ES"/>
              </w:rPr>
              <w:t xml:space="preserve">En aras de la simplicidad, quizás convendría que </w:t>
            </w:r>
            <w:r w:rsidR="008120A3" w:rsidRPr="008120A3">
              <w:rPr>
                <w:rFonts w:ascii="Arial" w:hAnsi="Arial" w:cs="Arial"/>
                <w:sz w:val="20"/>
                <w:szCs w:val="20"/>
                <w:lang w:val="es-ES"/>
              </w:rPr>
              <w:t>en el</w:t>
            </w:r>
            <w:r w:rsidRPr="008120A3">
              <w:rPr>
                <w:rFonts w:ascii="Arial" w:hAnsi="Arial" w:cs="Arial"/>
                <w:sz w:val="20"/>
                <w:szCs w:val="20"/>
                <w:lang w:val="es-ES"/>
              </w:rPr>
              <w:t xml:space="preserve"> artículo </w:t>
            </w:r>
            <w:r w:rsidR="008120A3" w:rsidRPr="008120A3">
              <w:rPr>
                <w:rFonts w:ascii="Arial" w:hAnsi="Arial" w:cs="Arial"/>
                <w:sz w:val="20"/>
                <w:szCs w:val="20"/>
                <w:lang w:val="es-ES"/>
              </w:rPr>
              <w:t>se proporcione</w:t>
            </w:r>
            <w:r w:rsidRPr="008120A3">
              <w:rPr>
                <w:rFonts w:ascii="Arial" w:hAnsi="Arial" w:cs="Arial"/>
                <w:sz w:val="20"/>
                <w:szCs w:val="20"/>
                <w:lang w:val="es-ES"/>
              </w:rPr>
              <w:t xml:space="preserve"> un marco gen</w:t>
            </w:r>
            <w:r w:rsidR="000F791A" w:rsidRPr="008120A3">
              <w:rPr>
                <w:rFonts w:ascii="Arial" w:hAnsi="Arial" w:cs="Arial"/>
                <w:sz w:val="20"/>
                <w:szCs w:val="20"/>
                <w:lang w:val="es-ES"/>
              </w:rPr>
              <w:t xml:space="preserve">eral en el plano internacional, dejando que los pormenores se definan en la legislación nacional.  En ese sentido, algunas delegaciones han señalado que acordar ciertos principios comunes o armonizados relativos a las sanciones y los recursos en la esfera internacional podría ser beneficioso para algunas partes interesadas clave;  </w:t>
            </w:r>
            <w:r w:rsidR="00E119F5">
              <w:rPr>
                <w:rFonts w:ascii="Arial" w:hAnsi="Arial" w:cs="Arial"/>
                <w:sz w:val="20"/>
                <w:szCs w:val="20"/>
                <w:lang w:val="es-ES"/>
              </w:rPr>
              <w:t>en cambio</w:t>
            </w:r>
            <w:r w:rsidR="000F791A" w:rsidRPr="008120A3">
              <w:rPr>
                <w:rFonts w:ascii="Arial" w:hAnsi="Arial" w:cs="Arial"/>
                <w:sz w:val="20"/>
                <w:szCs w:val="20"/>
                <w:lang w:val="es-ES"/>
              </w:rPr>
              <w:t>, algunas delegaciones consideran que acotar en exceso las sanciones podría socavar la capacidad de disuadir de la comisión de abusos que se desea que este instrumento facilite</w:t>
            </w:r>
            <w:r w:rsidR="009D59D3" w:rsidRPr="008120A3">
              <w:rPr>
                <w:rFonts w:ascii="Arial" w:hAnsi="Arial" w:cs="Arial"/>
                <w:sz w:val="20"/>
                <w:szCs w:val="20"/>
                <w:lang w:val="es-ES"/>
              </w:rPr>
              <w:t>.</w:t>
            </w:r>
          </w:p>
          <w:p w:rsidR="00146D28" w:rsidRPr="008120A3" w:rsidRDefault="00146D28" w:rsidP="00081720">
            <w:pPr>
              <w:rPr>
                <w:rFonts w:ascii="Arial" w:hAnsi="Arial" w:cs="Arial"/>
                <w:sz w:val="20"/>
                <w:szCs w:val="20"/>
                <w:lang w:val="es-ES"/>
              </w:rPr>
            </w:pPr>
          </w:p>
          <w:p w:rsidR="00146D28" w:rsidRPr="00133FAB" w:rsidRDefault="000F791A" w:rsidP="00081720">
            <w:pPr>
              <w:rPr>
                <w:rFonts w:ascii="Arial" w:hAnsi="Arial" w:cs="Arial"/>
                <w:sz w:val="20"/>
                <w:szCs w:val="20"/>
                <w:lang w:val="es-ES"/>
              </w:rPr>
            </w:pPr>
            <w:r w:rsidRPr="008120A3">
              <w:rPr>
                <w:rFonts w:ascii="Arial" w:hAnsi="Arial" w:cs="Arial"/>
                <w:sz w:val="20"/>
                <w:szCs w:val="20"/>
                <w:lang w:val="es-ES"/>
              </w:rPr>
              <w:t>Puede que convenga tratar de lograr un acuerdo respecto de si debería obligarse a los Estados a dar a las partes en una controversia la posibilidad de recurrir a mecanismos de solución extrajudicial de controversias</w:t>
            </w:r>
            <w:r w:rsidR="00133FAB" w:rsidRPr="008120A3">
              <w:rPr>
                <w:rFonts w:ascii="Arial" w:hAnsi="Arial" w:cs="Arial"/>
                <w:sz w:val="20"/>
                <w:szCs w:val="20"/>
                <w:lang w:val="es-ES"/>
              </w:rPr>
              <w:t>.  Esta disposición es susceptible de ser racionalizada y simplificada</w:t>
            </w:r>
            <w:r w:rsidR="00146D28" w:rsidRPr="008120A3">
              <w:rPr>
                <w:rFonts w:ascii="Arial" w:hAnsi="Arial" w:cs="Arial"/>
                <w:sz w:val="20"/>
                <w:szCs w:val="20"/>
              </w:rPr>
              <w:t>.</w:t>
            </w:r>
            <w:r w:rsidR="00146D28" w:rsidRPr="000F791A">
              <w:rPr>
                <w:rFonts w:ascii="Arial" w:hAnsi="Arial" w:cs="Arial"/>
                <w:sz w:val="20"/>
                <w:szCs w:val="20"/>
              </w:rPr>
              <w:t xml:space="preserve"> </w:t>
            </w:r>
          </w:p>
          <w:p w:rsidR="00146D28" w:rsidRDefault="00146D28" w:rsidP="00797A1A">
            <w:pPr>
              <w:rPr>
                <w:rFonts w:ascii="Arial" w:hAnsi="Arial" w:cs="Arial"/>
                <w:sz w:val="20"/>
                <w:szCs w:val="20"/>
              </w:rPr>
            </w:pPr>
          </w:p>
          <w:p w:rsidR="00503B51" w:rsidRDefault="00503B51" w:rsidP="00797A1A">
            <w:pPr>
              <w:rPr>
                <w:rFonts w:ascii="Arial" w:hAnsi="Arial" w:cs="Arial"/>
                <w:sz w:val="20"/>
                <w:szCs w:val="20"/>
              </w:rPr>
            </w:pPr>
          </w:p>
          <w:p w:rsidR="00503B51" w:rsidRPr="000F791A" w:rsidRDefault="00503B51" w:rsidP="00797A1A">
            <w:pPr>
              <w:rPr>
                <w:rFonts w:ascii="Arial" w:hAnsi="Arial" w:cs="Arial"/>
                <w:sz w:val="20"/>
                <w:szCs w:val="20"/>
              </w:rPr>
            </w:pPr>
          </w:p>
        </w:tc>
      </w:tr>
      <w:tr w:rsidR="00146D28" w:rsidRPr="00F535D1" w:rsidTr="000D785F">
        <w:tc>
          <w:tcPr>
            <w:tcW w:w="203" w:type="pct"/>
            <w:shd w:val="clear" w:color="auto" w:fill="auto"/>
          </w:tcPr>
          <w:p w:rsidR="00146D28" w:rsidRPr="000F791A" w:rsidRDefault="00146D28">
            <w:pPr>
              <w:rPr>
                <w:rFonts w:ascii="Arial" w:hAnsi="Arial" w:cs="Arial"/>
                <w:b/>
                <w:sz w:val="20"/>
                <w:szCs w:val="20"/>
              </w:rPr>
            </w:pPr>
          </w:p>
          <w:p w:rsidR="00146D28" w:rsidRPr="009E6514" w:rsidRDefault="00146D28">
            <w:pPr>
              <w:rPr>
                <w:rFonts w:ascii="Arial" w:hAnsi="Arial" w:cs="Arial"/>
                <w:b/>
                <w:sz w:val="20"/>
                <w:szCs w:val="20"/>
                <w:lang w:val="es-ES"/>
              </w:rPr>
            </w:pPr>
            <w:r w:rsidRPr="009E6514">
              <w:rPr>
                <w:rFonts w:ascii="Arial" w:hAnsi="Arial" w:cs="Arial"/>
                <w:b/>
                <w:sz w:val="20"/>
                <w:szCs w:val="20"/>
                <w:lang w:val="es-ES"/>
              </w:rPr>
              <w:t>8</w:t>
            </w:r>
          </w:p>
          <w:p w:rsidR="00146D28" w:rsidRPr="009E6514" w:rsidRDefault="00146D28">
            <w:pPr>
              <w:rPr>
                <w:rFonts w:ascii="Arial" w:hAnsi="Arial" w:cs="Arial"/>
                <w:b/>
                <w:sz w:val="20"/>
                <w:szCs w:val="20"/>
                <w:lang w:val="es-ES"/>
              </w:rPr>
            </w:pPr>
          </w:p>
        </w:tc>
        <w:tc>
          <w:tcPr>
            <w:tcW w:w="635" w:type="pct"/>
            <w:shd w:val="clear" w:color="auto" w:fill="auto"/>
          </w:tcPr>
          <w:p w:rsidR="00146D28" w:rsidRPr="009E6514" w:rsidRDefault="00146D28">
            <w:pPr>
              <w:rPr>
                <w:rFonts w:ascii="Arial" w:hAnsi="Arial" w:cs="Arial"/>
                <w:b/>
                <w:sz w:val="20"/>
                <w:szCs w:val="20"/>
                <w:lang w:val="es-ES"/>
              </w:rPr>
            </w:pPr>
          </w:p>
          <w:p w:rsidR="00146D28" w:rsidRPr="009E6514" w:rsidRDefault="00133FAB">
            <w:pPr>
              <w:rPr>
                <w:rFonts w:ascii="Arial" w:hAnsi="Arial" w:cs="Arial"/>
                <w:b/>
                <w:sz w:val="20"/>
                <w:szCs w:val="20"/>
                <w:lang w:val="es-ES"/>
              </w:rPr>
            </w:pPr>
            <w:r>
              <w:rPr>
                <w:rFonts w:ascii="Arial" w:hAnsi="Arial" w:cs="Arial"/>
                <w:b/>
                <w:sz w:val="20"/>
                <w:szCs w:val="20"/>
                <w:lang w:val="es-ES"/>
              </w:rPr>
              <w:t>El requisito de divulgación</w:t>
            </w:r>
          </w:p>
        </w:tc>
        <w:tc>
          <w:tcPr>
            <w:tcW w:w="751" w:type="pct"/>
            <w:shd w:val="clear" w:color="auto" w:fill="auto"/>
          </w:tcPr>
          <w:p w:rsidR="00146D28" w:rsidRPr="009E6514" w:rsidRDefault="00146D28" w:rsidP="00A4558E">
            <w:pPr>
              <w:jc w:val="center"/>
              <w:rPr>
                <w:rFonts w:ascii="Arial" w:hAnsi="Arial" w:cs="Arial"/>
                <w:sz w:val="20"/>
                <w:szCs w:val="20"/>
                <w:lang w:val="es-ES"/>
              </w:rPr>
            </w:pPr>
          </w:p>
          <w:p w:rsidR="00613279" w:rsidRPr="009E6514" w:rsidRDefault="00613279" w:rsidP="00613279">
            <w:pPr>
              <w:jc w:val="center"/>
              <w:rPr>
                <w:rFonts w:ascii="Arial" w:hAnsi="Arial" w:cs="Arial"/>
                <w:b/>
                <w:sz w:val="20"/>
                <w:szCs w:val="20"/>
              </w:rPr>
            </w:pPr>
            <w:r w:rsidRPr="009E6514">
              <w:rPr>
                <w:rFonts w:ascii="Arial" w:hAnsi="Arial" w:cs="Arial"/>
                <w:b/>
                <w:sz w:val="20"/>
                <w:szCs w:val="20"/>
              </w:rPr>
              <w:t>CC.TT</w:t>
            </w:r>
            <w:r>
              <w:rPr>
                <w:rFonts w:ascii="Arial" w:hAnsi="Arial" w:cs="Arial"/>
                <w:b/>
                <w:sz w:val="20"/>
                <w:szCs w:val="20"/>
              </w:rPr>
              <w:t>.</w:t>
            </w:r>
            <w:r w:rsidRPr="009E6514">
              <w:rPr>
                <w:rFonts w:ascii="Arial" w:hAnsi="Arial" w:cs="Arial"/>
                <w:b/>
                <w:sz w:val="20"/>
                <w:szCs w:val="20"/>
              </w:rPr>
              <w:t>/</w:t>
            </w:r>
            <w:r w:rsidR="00E119F5">
              <w:rPr>
                <w:rFonts w:ascii="Arial" w:hAnsi="Arial" w:cs="Arial"/>
                <w:b/>
                <w:sz w:val="20"/>
                <w:szCs w:val="20"/>
              </w:rPr>
              <w:t>RR.GG.</w:t>
            </w:r>
          </w:p>
          <w:p w:rsidR="00146D28" w:rsidRPr="009E6514" w:rsidRDefault="00146D28" w:rsidP="00A4558E">
            <w:pPr>
              <w:jc w:val="center"/>
              <w:rPr>
                <w:rFonts w:ascii="Arial" w:hAnsi="Arial" w:cs="Arial"/>
                <w:sz w:val="20"/>
                <w:szCs w:val="20"/>
                <w:lang w:val="es-ES"/>
              </w:rPr>
            </w:pPr>
          </w:p>
          <w:p w:rsidR="00146D28" w:rsidRPr="009E6514" w:rsidRDefault="00146D28" w:rsidP="00146D28">
            <w:pPr>
              <w:jc w:val="center"/>
              <w:rPr>
                <w:rFonts w:ascii="Arial" w:hAnsi="Arial" w:cs="Arial"/>
                <w:sz w:val="20"/>
                <w:szCs w:val="20"/>
                <w:lang w:val="es-ES"/>
              </w:rPr>
            </w:pPr>
          </w:p>
        </w:tc>
        <w:tc>
          <w:tcPr>
            <w:tcW w:w="749" w:type="pct"/>
          </w:tcPr>
          <w:p w:rsidR="00146D28" w:rsidRPr="009E6514" w:rsidRDefault="00146D28" w:rsidP="00146D28">
            <w:pPr>
              <w:jc w:val="center"/>
              <w:rPr>
                <w:rFonts w:ascii="Arial" w:hAnsi="Arial" w:cs="Arial"/>
                <w:i/>
                <w:sz w:val="20"/>
                <w:szCs w:val="20"/>
                <w:lang w:val="es-ES"/>
              </w:rPr>
            </w:pPr>
          </w:p>
          <w:p w:rsidR="00146D28" w:rsidRPr="009E6514" w:rsidRDefault="00133FAB" w:rsidP="00146D28">
            <w:pPr>
              <w:jc w:val="center"/>
              <w:rPr>
                <w:rFonts w:ascii="Arial" w:hAnsi="Arial" w:cs="Arial"/>
                <w:i/>
                <w:sz w:val="20"/>
                <w:szCs w:val="20"/>
                <w:lang w:val="es-ES"/>
              </w:rPr>
            </w:pPr>
            <w:r>
              <w:rPr>
                <w:rFonts w:ascii="Arial" w:hAnsi="Arial" w:cs="Arial"/>
                <w:i/>
                <w:sz w:val="20"/>
                <w:szCs w:val="20"/>
                <w:lang w:val="es-ES"/>
              </w:rPr>
              <w:t>Artículo</w:t>
            </w:r>
            <w:r w:rsidR="00146D28" w:rsidRPr="009E6514">
              <w:rPr>
                <w:rFonts w:ascii="Arial" w:hAnsi="Arial" w:cs="Arial"/>
                <w:i/>
                <w:sz w:val="20"/>
                <w:szCs w:val="20"/>
                <w:lang w:val="es-ES"/>
              </w:rPr>
              <w:t xml:space="preserve"> 4</w:t>
            </w:r>
            <w:r>
              <w:rPr>
                <w:rFonts w:ascii="Arial" w:hAnsi="Arial" w:cs="Arial"/>
                <w:i/>
                <w:sz w:val="20"/>
                <w:szCs w:val="20"/>
                <w:lang w:val="es-ES"/>
              </w:rPr>
              <w:t xml:space="preserve"> </w:t>
            </w:r>
            <w:r w:rsidR="00146D28" w:rsidRPr="009E6514">
              <w:rPr>
                <w:rFonts w:ascii="Arial" w:hAnsi="Arial" w:cs="Arial"/>
                <w:i/>
                <w:sz w:val="20"/>
                <w:szCs w:val="20"/>
                <w:lang w:val="es-ES"/>
              </w:rPr>
              <w:t xml:space="preserve">BIS </w:t>
            </w:r>
            <w:r>
              <w:rPr>
                <w:rFonts w:ascii="Arial" w:hAnsi="Arial" w:cs="Arial"/>
                <w:i/>
                <w:sz w:val="20"/>
                <w:szCs w:val="20"/>
                <w:lang w:val="es-ES"/>
              </w:rPr>
              <w:t>(CC.TT.)</w:t>
            </w:r>
          </w:p>
          <w:p w:rsidR="00146D28" w:rsidRPr="009E6514" w:rsidRDefault="00133FAB" w:rsidP="00146D28">
            <w:pPr>
              <w:jc w:val="center"/>
              <w:rPr>
                <w:rFonts w:ascii="Arial" w:hAnsi="Arial" w:cs="Arial"/>
                <w:sz w:val="20"/>
                <w:szCs w:val="20"/>
                <w:lang w:val="es-ES"/>
              </w:rPr>
            </w:pPr>
            <w:r>
              <w:rPr>
                <w:rFonts w:ascii="Arial" w:hAnsi="Arial" w:cs="Arial"/>
                <w:i/>
                <w:sz w:val="20"/>
                <w:szCs w:val="20"/>
                <w:lang w:val="es-ES"/>
              </w:rPr>
              <w:t>Artículos 3 a 7 (RR.GG.)</w:t>
            </w:r>
          </w:p>
          <w:p w:rsidR="00146D28" w:rsidRPr="009E6514" w:rsidRDefault="00146D28" w:rsidP="00146D28">
            <w:pPr>
              <w:jc w:val="center"/>
              <w:rPr>
                <w:rFonts w:ascii="Arial" w:hAnsi="Arial" w:cs="Arial"/>
                <w:sz w:val="20"/>
                <w:szCs w:val="20"/>
                <w:lang w:val="es-ES"/>
              </w:rPr>
            </w:pPr>
          </w:p>
        </w:tc>
        <w:tc>
          <w:tcPr>
            <w:tcW w:w="2662" w:type="pct"/>
            <w:shd w:val="clear" w:color="auto" w:fill="auto"/>
          </w:tcPr>
          <w:p w:rsidR="00146D28" w:rsidRPr="00133FAB" w:rsidRDefault="00146D28">
            <w:pPr>
              <w:rPr>
                <w:rFonts w:ascii="Arial" w:hAnsi="Arial" w:cs="Arial"/>
                <w:sz w:val="20"/>
                <w:szCs w:val="20"/>
                <w:lang w:val="es-ES"/>
              </w:rPr>
            </w:pPr>
          </w:p>
          <w:p w:rsidR="00146D28" w:rsidRPr="00133FAB" w:rsidRDefault="00133FAB" w:rsidP="00A4558E">
            <w:pPr>
              <w:rPr>
                <w:rFonts w:ascii="Arial" w:hAnsi="Arial" w:cs="Arial"/>
                <w:sz w:val="20"/>
                <w:szCs w:val="20"/>
                <w:lang w:val="es-ES"/>
              </w:rPr>
            </w:pPr>
            <w:r w:rsidRPr="00133FAB">
              <w:rPr>
                <w:rFonts w:ascii="Arial" w:hAnsi="Arial" w:cs="Arial"/>
                <w:sz w:val="20"/>
                <w:szCs w:val="20"/>
                <w:lang w:val="es-ES"/>
              </w:rPr>
              <w:t>Tanto</w:t>
            </w:r>
            <w:r>
              <w:rPr>
                <w:rFonts w:ascii="Arial" w:hAnsi="Arial" w:cs="Arial"/>
                <w:sz w:val="20"/>
                <w:szCs w:val="20"/>
                <w:lang w:val="es-ES"/>
              </w:rPr>
              <w:t xml:space="preserve"> en</w:t>
            </w:r>
            <w:r w:rsidRPr="00133FAB">
              <w:rPr>
                <w:rFonts w:ascii="Arial" w:hAnsi="Arial" w:cs="Arial"/>
                <w:sz w:val="20"/>
                <w:szCs w:val="20"/>
                <w:lang w:val="es-ES"/>
              </w:rPr>
              <w:t xml:space="preserve"> el texto sobre los CC.TT. </w:t>
            </w:r>
            <w:r>
              <w:rPr>
                <w:rFonts w:ascii="Arial" w:hAnsi="Arial" w:cs="Arial"/>
                <w:sz w:val="20"/>
                <w:szCs w:val="20"/>
                <w:lang w:val="es-ES"/>
              </w:rPr>
              <w:t>como en el relativo a los RR.GG. se propone la formulación de requisitos de divulgación</w:t>
            </w:r>
            <w:r w:rsidR="00155547">
              <w:rPr>
                <w:rFonts w:ascii="Arial" w:hAnsi="Arial" w:cs="Arial"/>
                <w:sz w:val="20"/>
                <w:szCs w:val="20"/>
                <w:lang w:val="es-ES"/>
              </w:rPr>
              <w:t>,</w:t>
            </w:r>
            <w:r>
              <w:rPr>
                <w:rFonts w:ascii="Arial" w:hAnsi="Arial" w:cs="Arial"/>
                <w:sz w:val="20"/>
                <w:szCs w:val="20"/>
                <w:lang w:val="es-ES"/>
              </w:rPr>
              <w:t xml:space="preserve"> </w:t>
            </w:r>
            <w:r w:rsidR="00155547" w:rsidRPr="00155547">
              <w:rPr>
                <w:rFonts w:ascii="Arial" w:hAnsi="Arial" w:cs="Arial"/>
                <w:sz w:val="20"/>
                <w:szCs w:val="20"/>
                <w:lang w:val="es-ES"/>
              </w:rPr>
              <w:t xml:space="preserve">esto es, disposiciones </w:t>
            </w:r>
            <w:r w:rsidR="00567B61">
              <w:rPr>
                <w:rFonts w:ascii="Arial" w:hAnsi="Arial" w:cs="Arial"/>
                <w:sz w:val="20"/>
                <w:szCs w:val="20"/>
                <w:lang w:val="es-ES"/>
              </w:rPr>
              <w:t xml:space="preserve">en las </w:t>
            </w:r>
            <w:r w:rsidR="00155547" w:rsidRPr="00155547">
              <w:rPr>
                <w:rFonts w:ascii="Arial" w:hAnsi="Arial" w:cs="Arial"/>
                <w:sz w:val="20"/>
                <w:szCs w:val="20"/>
                <w:lang w:val="es-ES"/>
              </w:rPr>
              <w:t xml:space="preserve">que </w:t>
            </w:r>
            <w:r w:rsidR="00567B61">
              <w:rPr>
                <w:rFonts w:ascii="Arial" w:hAnsi="Arial" w:cs="Arial"/>
                <w:sz w:val="20"/>
                <w:szCs w:val="20"/>
                <w:lang w:val="es-ES"/>
              </w:rPr>
              <w:t>se estipule</w:t>
            </w:r>
            <w:r w:rsidR="00155547" w:rsidRPr="00155547">
              <w:rPr>
                <w:rFonts w:ascii="Arial" w:hAnsi="Arial" w:cs="Arial"/>
                <w:sz w:val="20"/>
                <w:szCs w:val="20"/>
                <w:lang w:val="es-ES"/>
              </w:rPr>
              <w:t xml:space="preserve"> que en las solicitudes de patente (y quizá de otros títulos de P.I.)</w:t>
            </w:r>
            <w:r>
              <w:rPr>
                <w:rFonts w:ascii="Arial" w:hAnsi="Arial" w:cs="Arial"/>
                <w:sz w:val="20"/>
                <w:szCs w:val="20"/>
                <w:lang w:val="es-ES"/>
              </w:rPr>
              <w:t xml:space="preserve"> se proporcione información relacionada con los CC.TT. y los RR.GG., </w:t>
            </w:r>
            <w:r w:rsidRPr="00567B61">
              <w:rPr>
                <w:rFonts w:ascii="Arial" w:hAnsi="Arial" w:cs="Arial"/>
                <w:sz w:val="20"/>
                <w:szCs w:val="20"/>
                <w:lang w:val="es-ES"/>
              </w:rPr>
              <w:t>respectivamente</w:t>
            </w:r>
            <w:r w:rsidR="00146D28" w:rsidRPr="00EA233A">
              <w:rPr>
                <w:rFonts w:ascii="Arial" w:hAnsi="Arial" w:cs="Arial"/>
                <w:sz w:val="20"/>
                <w:szCs w:val="20"/>
                <w:lang w:val="es-ES"/>
              </w:rPr>
              <w:t>.</w:t>
            </w:r>
          </w:p>
          <w:p w:rsidR="00146D28" w:rsidRPr="00EA233A" w:rsidRDefault="00146D28" w:rsidP="00A4558E">
            <w:pPr>
              <w:rPr>
                <w:rFonts w:ascii="Arial" w:hAnsi="Arial" w:cs="Arial"/>
                <w:sz w:val="20"/>
                <w:szCs w:val="20"/>
                <w:lang w:val="es-ES"/>
              </w:rPr>
            </w:pPr>
          </w:p>
          <w:p w:rsidR="00146D28" w:rsidRPr="00741870" w:rsidRDefault="00C47B73" w:rsidP="00A4558E">
            <w:pPr>
              <w:rPr>
                <w:rFonts w:ascii="Arial" w:hAnsi="Arial" w:cs="Arial"/>
                <w:sz w:val="20"/>
                <w:szCs w:val="20"/>
                <w:lang w:val="es-ES"/>
              </w:rPr>
            </w:pPr>
            <w:r w:rsidRPr="00C47B73">
              <w:rPr>
                <w:rFonts w:ascii="Arial" w:hAnsi="Arial" w:cs="Arial"/>
                <w:sz w:val="20"/>
                <w:szCs w:val="20"/>
                <w:lang w:val="es-ES"/>
              </w:rPr>
              <w:t>Se invita al CIG a que contin</w:t>
            </w:r>
            <w:r>
              <w:rPr>
                <w:rFonts w:ascii="Arial" w:hAnsi="Arial" w:cs="Arial"/>
                <w:sz w:val="20"/>
                <w:szCs w:val="20"/>
                <w:lang w:val="es-ES"/>
              </w:rPr>
              <w:t xml:space="preserve">úe examinando las </w:t>
            </w:r>
            <w:r w:rsidRPr="00C47B73">
              <w:rPr>
                <w:rFonts w:ascii="Arial" w:hAnsi="Arial" w:cs="Arial"/>
                <w:sz w:val="20"/>
                <w:szCs w:val="20"/>
                <w:lang w:val="es-ES"/>
              </w:rPr>
              <w:t>modalidades del requisito de divulgación</w:t>
            </w:r>
            <w:r w:rsidR="00A16F0B">
              <w:rPr>
                <w:rFonts w:ascii="Arial" w:hAnsi="Arial" w:cs="Arial"/>
                <w:sz w:val="20"/>
                <w:szCs w:val="20"/>
                <w:lang w:val="es-ES"/>
              </w:rPr>
              <w:t xml:space="preserve"> en los textos sobre los CC.TT. y los RR.GG., comprendidos, en especial, la naturaleza y el contenido de la divulgación, el </w:t>
            </w:r>
            <w:r w:rsidR="00741870">
              <w:rPr>
                <w:rFonts w:ascii="Arial" w:hAnsi="Arial" w:cs="Arial"/>
                <w:sz w:val="20"/>
                <w:szCs w:val="20"/>
                <w:lang w:val="es-ES"/>
              </w:rPr>
              <w:t>motivo de la divulgación, las medidas para hacer frente al incumplimiento y cualesquiera excepciones y limitaciones</w:t>
            </w:r>
            <w:r w:rsidR="00146D28" w:rsidRPr="00741870">
              <w:rPr>
                <w:rFonts w:ascii="Arial" w:hAnsi="Arial" w:cs="Arial"/>
                <w:sz w:val="20"/>
                <w:szCs w:val="20"/>
                <w:lang w:val="es-ES"/>
              </w:rPr>
              <w:t xml:space="preserve">.  </w:t>
            </w:r>
          </w:p>
          <w:p w:rsidR="00741870" w:rsidRDefault="00741870" w:rsidP="00A4558E">
            <w:pPr>
              <w:rPr>
                <w:rFonts w:ascii="Arial" w:hAnsi="Arial" w:cs="Arial"/>
                <w:sz w:val="20"/>
                <w:szCs w:val="20"/>
                <w:lang w:val="es-ES"/>
              </w:rPr>
            </w:pPr>
          </w:p>
          <w:p w:rsidR="00146D28" w:rsidRPr="00741870" w:rsidRDefault="00741870" w:rsidP="00A4558E">
            <w:pPr>
              <w:rPr>
                <w:rFonts w:ascii="Arial" w:hAnsi="Arial" w:cs="Arial"/>
                <w:sz w:val="20"/>
                <w:szCs w:val="20"/>
                <w:lang w:val="es-ES"/>
              </w:rPr>
            </w:pPr>
            <w:r>
              <w:rPr>
                <w:rFonts w:ascii="Arial" w:hAnsi="Arial" w:cs="Arial"/>
                <w:sz w:val="20"/>
                <w:szCs w:val="20"/>
                <w:lang w:val="es-ES"/>
              </w:rPr>
              <w:t>Son cuestiones pertinentes e importantes tanto para los requisitos de divulgación del texto relativo a los CC.TT</w:t>
            </w:r>
            <w:r w:rsidR="00567B61">
              <w:rPr>
                <w:rFonts w:ascii="Arial" w:hAnsi="Arial" w:cs="Arial"/>
                <w:sz w:val="20"/>
                <w:szCs w:val="20"/>
                <w:lang w:val="es-ES"/>
              </w:rPr>
              <w:t>. como para los del texto sobre</w:t>
            </w:r>
            <w:r>
              <w:rPr>
                <w:rFonts w:ascii="Arial" w:hAnsi="Arial" w:cs="Arial"/>
                <w:sz w:val="20"/>
                <w:szCs w:val="20"/>
                <w:lang w:val="es-ES"/>
              </w:rPr>
              <w:t xml:space="preserve"> los RR.GG., y se alienta al CIG a que l</w:t>
            </w:r>
            <w:r w:rsidR="00411A3C">
              <w:rPr>
                <w:rFonts w:ascii="Arial" w:hAnsi="Arial" w:cs="Arial"/>
                <w:sz w:val="20"/>
                <w:szCs w:val="20"/>
                <w:lang w:val="es-ES"/>
              </w:rPr>
              <w:t>o</w:t>
            </w:r>
            <w:r>
              <w:rPr>
                <w:rFonts w:ascii="Arial" w:hAnsi="Arial" w:cs="Arial"/>
                <w:sz w:val="20"/>
                <w:szCs w:val="20"/>
                <w:lang w:val="es-ES"/>
              </w:rPr>
              <w:t>s examine a la par</w:t>
            </w:r>
            <w:r w:rsidR="00146D28" w:rsidRPr="00741870">
              <w:rPr>
                <w:rFonts w:ascii="Arial" w:hAnsi="Arial" w:cs="Arial"/>
                <w:sz w:val="20"/>
                <w:szCs w:val="20"/>
                <w:lang w:val="es-ES"/>
              </w:rPr>
              <w:t>.</w:t>
            </w:r>
          </w:p>
          <w:p w:rsidR="00146D28" w:rsidRPr="00741870" w:rsidRDefault="00146D28">
            <w:pPr>
              <w:rPr>
                <w:rFonts w:ascii="Arial" w:hAnsi="Arial" w:cs="Arial"/>
                <w:sz w:val="20"/>
                <w:szCs w:val="20"/>
                <w:lang w:val="es-ES"/>
              </w:rPr>
            </w:pPr>
          </w:p>
        </w:tc>
      </w:tr>
      <w:tr w:rsidR="00146D28" w:rsidRPr="00F535D1" w:rsidTr="000D785F">
        <w:tc>
          <w:tcPr>
            <w:tcW w:w="203" w:type="pct"/>
            <w:shd w:val="clear" w:color="auto" w:fill="auto"/>
          </w:tcPr>
          <w:p w:rsidR="00146D28" w:rsidRPr="00741870" w:rsidRDefault="00146D28">
            <w:pPr>
              <w:rPr>
                <w:rFonts w:ascii="Arial" w:hAnsi="Arial" w:cs="Arial"/>
                <w:b/>
                <w:sz w:val="20"/>
                <w:szCs w:val="20"/>
                <w:lang w:val="es-ES"/>
              </w:rPr>
            </w:pPr>
          </w:p>
          <w:p w:rsidR="00146D28" w:rsidRPr="009E6514" w:rsidRDefault="00146D28">
            <w:pPr>
              <w:rPr>
                <w:rFonts w:ascii="Arial" w:hAnsi="Arial" w:cs="Arial"/>
                <w:b/>
                <w:sz w:val="20"/>
                <w:szCs w:val="20"/>
                <w:lang w:val="es-ES"/>
              </w:rPr>
            </w:pPr>
            <w:r w:rsidRPr="009E6514">
              <w:rPr>
                <w:rFonts w:ascii="Arial" w:hAnsi="Arial" w:cs="Arial"/>
                <w:b/>
                <w:sz w:val="20"/>
                <w:szCs w:val="20"/>
                <w:lang w:val="es-ES"/>
              </w:rPr>
              <w:t>9</w:t>
            </w:r>
          </w:p>
          <w:p w:rsidR="00146D28" w:rsidRPr="009E6514" w:rsidRDefault="00146D28">
            <w:pPr>
              <w:rPr>
                <w:rFonts w:ascii="Arial" w:hAnsi="Arial" w:cs="Arial"/>
                <w:b/>
                <w:sz w:val="20"/>
                <w:szCs w:val="20"/>
                <w:lang w:val="es-ES"/>
              </w:rPr>
            </w:pPr>
          </w:p>
        </w:tc>
        <w:tc>
          <w:tcPr>
            <w:tcW w:w="635" w:type="pct"/>
            <w:shd w:val="clear" w:color="auto" w:fill="auto"/>
          </w:tcPr>
          <w:p w:rsidR="00146D28" w:rsidRPr="009E6514" w:rsidRDefault="00146D28">
            <w:pPr>
              <w:rPr>
                <w:rFonts w:ascii="Arial" w:hAnsi="Arial" w:cs="Arial"/>
                <w:b/>
                <w:sz w:val="20"/>
                <w:szCs w:val="20"/>
                <w:lang w:val="es-ES"/>
              </w:rPr>
            </w:pPr>
          </w:p>
          <w:p w:rsidR="00146D28" w:rsidRPr="009E6514" w:rsidRDefault="00411A3C">
            <w:pPr>
              <w:rPr>
                <w:rFonts w:ascii="Arial" w:hAnsi="Arial" w:cs="Arial"/>
                <w:b/>
                <w:sz w:val="20"/>
                <w:szCs w:val="20"/>
                <w:lang w:val="es-ES"/>
              </w:rPr>
            </w:pPr>
            <w:r>
              <w:rPr>
                <w:rFonts w:ascii="Arial" w:hAnsi="Arial" w:cs="Arial"/>
                <w:b/>
                <w:sz w:val="20"/>
                <w:szCs w:val="20"/>
                <w:lang w:val="es-ES"/>
              </w:rPr>
              <w:t>Excepciones y limitaciones</w:t>
            </w:r>
          </w:p>
        </w:tc>
        <w:tc>
          <w:tcPr>
            <w:tcW w:w="751" w:type="pct"/>
            <w:shd w:val="clear" w:color="auto" w:fill="auto"/>
          </w:tcPr>
          <w:p w:rsidR="00146D28" w:rsidRPr="009E6514" w:rsidRDefault="00146D28" w:rsidP="00A4558E">
            <w:pPr>
              <w:jc w:val="center"/>
              <w:rPr>
                <w:rFonts w:ascii="Arial" w:hAnsi="Arial" w:cs="Arial"/>
                <w:sz w:val="20"/>
                <w:szCs w:val="20"/>
                <w:lang w:val="es-ES"/>
              </w:rPr>
            </w:pPr>
          </w:p>
          <w:p w:rsidR="00613279" w:rsidRPr="009E6514" w:rsidRDefault="00613279" w:rsidP="00613279">
            <w:pPr>
              <w:jc w:val="center"/>
              <w:rPr>
                <w:rFonts w:ascii="Arial" w:hAnsi="Arial" w:cs="Arial"/>
                <w:b/>
                <w:sz w:val="20"/>
                <w:szCs w:val="20"/>
              </w:rPr>
            </w:pPr>
            <w:r w:rsidRPr="009E6514">
              <w:rPr>
                <w:rFonts w:ascii="Arial" w:hAnsi="Arial" w:cs="Arial"/>
                <w:b/>
                <w:sz w:val="20"/>
                <w:szCs w:val="20"/>
              </w:rPr>
              <w:t>CC.TT</w:t>
            </w:r>
            <w:r>
              <w:rPr>
                <w:rFonts w:ascii="Arial" w:hAnsi="Arial" w:cs="Arial"/>
                <w:b/>
                <w:sz w:val="20"/>
                <w:szCs w:val="20"/>
              </w:rPr>
              <w:t>.</w:t>
            </w:r>
            <w:r w:rsidRPr="009E6514">
              <w:rPr>
                <w:rFonts w:ascii="Arial" w:hAnsi="Arial" w:cs="Arial"/>
                <w:b/>
                <w:sz w:val="20"/>
                <w:szCs w:val="20"/>
              </w:rPr>
              <w:t>/ECT</w:t>
            </w:r>
          </w:p>
          <w:p w:rsidR="00146D28" w:rsidRPr="009E6514" w:rsidRDefault="00146D28" w:rsidP="00A4558E">
            <w:pPr>
              <w:jc w:val="center"/>
              <w:rPr>
                <w:rFonts w:ascii="Arial" w:hAnsi="Arial" w:cs="Arial"/>
                <w:sz w:val="20"/>
                <w:szCs w:val="20"/>
                <w:lang w:val="es-ES"/>
              </w:rPr>
            </w:pPr>
          </w:p>
          <w:p w:rsidR="00146D28" w:rsidRPr="009E6514" w:rsidRDefault="00146D28" w:rsidP="00A4558E">
            <w:pPr>
              <w:jc w:val="center"/>
              <w:rPr>
                <w:rFonts w:ascii="Arial" w:hAnsi="Arial" w:cs="Arial"/>
                <w:sz w:val="20"/>
                <w:szCs w:val="20"/>
                <w:lang w:val="es-ES"/>
              </w:rPr>
            </w:pPr>
          </w:p>
        </w:tc>
        <w:tc>
          <w:tcPr>
            <w:tcW w:w="749" w:type="pct"/>
          </w:tcPr>
          <w:p w:rsidR="00146D28" w:rsidRPr="009E6514" w:rsidRDefault="00146D28" w:rsidP="00146D28">
            <w:pPr>
              <w:jc w:val="center"/>
              <w:rPr>
                <w:rFonts w:ascii="Arial" w:hAnsi="Arial" w:cs="Arial"/>
                <w:i/>
                <w:sz w:val="20"/>
                <w:szCs w:val="20"/>
                <w:lang w:val="es-ES"/>
              </w:rPr>
            </w:pPr>
          </w:p>
          <w:p w:rsidR="00146D28" w:rsidRPr="009E6514" w:rsidRDefault="00411A3C" w:rsidP="00146D28">
            <w:pPr>
              <w:jc w:val="center"/>
              <w:rPr>
                <w:rFonts w:ascii="Arial" w:hAnsi="Arial" w:cs="Arial"/>
                <w:i/>
                <w:sz w:val="20"/>
                <w:szCs w:val="20"/>
                <w:lang w:val="es-ES"/>
              </w:rPr>
            </w:pPr>
            <w:r>
              <w:rPr>
                <w:rFonts w:ascii="Arial" w:hAnsi="Arial" w:cs="Arial"/>
                <w:i/>
                <w:sz w:val="20"/>
                <w:szCs w:val="20"/>
                <w:lang w:val="es-ES"/>
              </w:rPr>
              <w:t>Artículo</w:t>
            </w:r>
            <w:r w:rsidR="00146D28" w:rsidRPr="009E6514">
              <w:rPr>
                <w:rFonts w:ascii="Arial" w:hAnsi="Arial" w:cs="Arial"/>
                <w:i/>
                <w:sz w:val="20"/>
                <w:szCs w:val="20"/>
                <w:lang w:val="es-ES"/>
              </w:rPr>
              <w:t xml:space="preserve"> 6 </w:t>
            </w:r>
            <w:r>
              <w:rPr>
                <w:rFonts w:ascii="Arial" w:hAnsi="Arial" w:cs="Arial"/>
                <w:i/>
                <w:sz w:val="20"/>
                <w:szCs w:val="20"/>
                <w:lang w:val="es-ES"/>
              </w:rPr>
              <w:t>(CC.TT.)</w:t>
            </w:r>
          </w:p>
          <w:p w:rsidR="00146D28" w:rsidRPr="009E6514" w:rsidRDefault="00411A3C" w:rsidP="00146D28">
            <w:pPr>
              <w:jc w:val="center"/>
              <w:rPr>
                <w:rFonts w:ascii="Arial" w:hAnsi="Arial" w:cs="Arial"/>
                <w:i/>
                <w:sz w:val="20"/>
                <w:szCs w:val="20"/>
                <w:lang w:val="es-ES"/>
              </w:rPr>
            </w:pPr>
            <w:r>
              <w:rPr>
                <w:rFonts w:ascii="Arial" w:hAnsi="Arial" w:cs="Arial"/>
                <w:i/>
                <w:sz w:val="20"/>
                <w:szCs w:val="20"/>
                <w:lang w:val="es-ES"/>
              </w:rPr>
              <w:t>Artículo 5 (ECT)</w:t>
            </w:r>
          </w:p>
          <w:p w:rsidR="00146D28" w:rsidRPr="009E6514" w:rsidRDefault="00146D28" w:rsidP="00146D28">
            <w:pPr>
              <w:jc w:val="center"/>
              <w:rPr>
                <w:rFonts w:ascii="Arial" w:hAnsi="Arial" w:cs="Arial"/>
                <w:sz w:val="20"/>
                <w:szCs w:val="20"/>
                <w:lang w:val="es-ES"/>
              </w:rPr>
            </w:pPr>
          </w:p>
        </w:tc>
        <w:tc>
          <w:tcPr>
            <w:tcW w:w="2662" w:type="pct"/>
            <w:shd w:val="clear" w:color="auto" w:fill="auto"/>
          </w:tcPr>
          <w:p w:rsidR="00146D28" w:rsidRPr="00851A47" w:rsidRDefault="00146D28">
            <w:pPr>
              <w:rPr>
                <w:rFonts w:ascii="Arial" w:hAnsi="Arial" w:cs="Arial"/>
                <w:sz w:val="20"/>
                <w:szCs w:val="20"/>
                <w:lang w:val="es-ES"/>
              </w:rPr>
            </w:pPr>
          </w:p>
          <w:p w:rsidR="00473FD2" w:rsidRDefault="00851A47" w:rsidP="00380B23">
            <w:pPr>
              <w:rPr>
                <w:rFonts w:ascii="Arial" w:hAnsi="Arial" w:cs="Arial"/>
                <w:sz w:val="20"/>
                <w:szCs w:val="20"/>
                <w:lang w:val="es-ES"/>
              </w:rPr>
            </w:pPr>
            <w:r w:rsidRPr="00851A47">
              <w:rPr>
                <w:rFonts w:ascii="Arial" w:hAnsi="Arial" w:cs="Arial"/>
                <w:sz w:val="20"/>
                <w:szCs w:val="20"/>
                <w:lang w:val="es-ES"/>
              </w:rPr>
              <w:t xml:space="preserve">En ambos textos esta disposición se divide en </w:t>
            </w:r>
            <w:r w:rsidR="00473FD2">
              <w:rPr>
                <w:rFonts w:ascii="Arial" w:hAnsi="Arial" w:cs="Arial"/>
                <w:sz w:val="20"/>
                <w:szCs w:val="20"/>
                <w:lang w:val="es-ES"/>
              </w:rPr>
              <w:t>excepciones generales y excepciones específicas</w:t>
            </w:r>
            <w:r w:rsidR="00146D28" w:rsidRPr="00473FD2">
              <w:rPr>
                <w:rFonts w:ascii="Arial" w:hAnsi="Arial" w:cs="Arial"/>
                <w:sz w:val="20"/>
                <w:szCs w:val="20"/>
                <w:lang w:val="es-ES"/>
              </w:rPr>
              <w:t>.</w:t>
            </w:r>
          </w:p>
          <w:p w:rsidR="00473FD2" w:rsidRDefault="00473FD2" w:rsidP="00380B23">
            <w:pPr>
              <w:rPr>
                <w:rFonts w:ascii="Arial" w:hAnsi="Arial" w:cs="Arial"/>
                <w:sz w:val="20"/>
                <w:szCs w:val="20"/>
                <w:lang w:val="es-ES"/>
              </w:rPr>
            </w:pPr>
          </w:p>
          <w:p w:rsidR="00146D28" w:rsidRPr="00CD63A2" w:rsidRDefault="004F3B2B" w:rsidP="001250A8">
            <w:pPr>
              <w:rPr>
                <w:rFonts w:ascii="Arial" w:hAnsi="Arial" w:cs="Arial"/>
                <w:sz w:val="20"/>
                <w:szCs w:val="20"/>
                <w:lang w:val="es-ES"/>
              </w:rPr>
            </w:pPr>
            <w:r>
              <w:rPr>
                <w:rFonts w:ascii="Arial" w:hAnsi="Arial" w:cs="Arial"/>
                <w:sz w:val="20"/>
                <w:szCs w:val="20"/>
                <w:lang w:val="es-ES"/>
              </w:rPr>
              <w:t>Lo que se establece en esos</w:t>
            </w:r>
            <w:r w:rsidR="002127CD">
              <w:rPr>
                <w:rFonts w:ascii="Arial" w:hAnsi="Arial" w:cs="Arial"/>
                <w:sz w:val="20"/>
                <w:szCs w:val="20"/>
                <w:lang w:val="es-ES"/>
              </w:rPr>
              <w:t xml:space="preserve"> dos</w:t>
            </w:r>
            <w:r>
              <w:rPr>
                <w:rFonts w:ascii="Arial" w:hAnsi="Arial" w:cs="Arial"/>
                <w:sz w:val="20"/>
                <w:szCs w:val="20"/>
                <w:lang w:val="es-ES"/>
              </w:rPr>
              <w:t xml:space="preserve"> textos</w:t>
            </w:r>
            <w:r w:rsidR="00146D28" w:rsidRPr="00473FD2">
              <w:rPr>
                <w:rFonts w:ascii="Arial" w:hAnsi="Arial" w:cs="Arial"/>
                <w:sz w:val="20"/>
                <w:szCs w:val="20"/>
                <w:lang w:val="es-ES"/>
              </w:rPr>
              <w:t xml:space="preserve"> </w:t>
            </w:r>
            <w:r>
              <w:rPr>
                <w:rFonts w:ascii="Arial" w:hAnsi="Arial" w:cs="Arial"/>
                <w:sz w:val="20"/>
                <w:szCs w:val="20"/>
                <w:lang w:val="es-ES"/>
              </w:rPr>
              <w:t xml:space="preserve">en virtud de las excepciones generales es la articulación de una prueba (las condiciones que han de cumplirse) </w:t>
            </w:r>
            <w:r w:rsidR="00AE0733">
              <w:rPr>
                <w:rFonts w:ascii="Arial" w:hAnsi="Arial" w:cs="Arial"/>
                <w:sz w:val="20"/>
                <w:szCs w:val="20"/>
                <w:lang w:val="es-ES"/>
              </w:rPr>
              <w:t>que se apl</w:t>
            </w:r>
            <w:r w:rsidR="002127CD">
              <w:rPr>
                <w:rFonts w:ascii="Arial" w:hAnsi="Arial" w:cs="Arial"/>
                <w:sz w:val="20"/>
                <w:szCs w:val="20"/>
                <w:lang w:val="es-ES"/>
              </w:rPr>
              <w:t xml:space="preserve">icaría en el plano nacional al </w:t>
            </w:r>
            <w:r w:rsidR="005B5F0E">
              <w:rPr>
                <w:rFonts w:ascii="Arial" w:hAnsi="Arial" w:cs="Arial"/>
                <w:sz w:val="20"/>
                <w:szCs w:val="20"/>
                <w:lang w:val="es-ES"/>
              </w:rPr>
              <w:t>formularse</w:t>
            </w:r>
            <w:r w:rsidR="00AE0733">
              <w:rPr>
                <w:rFonts w:ascii="Arial" w:hAnsi="Arial" w:cs="Arial"/>
                <w:sz w:val="20"/>
                <w:szCs w:val="20"/>
                <w:lang w:val="es-ES"/>
              </w:rPr>
              <w:t xml:space="preserve"> limit</w:t>
            </w:r>
            <w:r w:rsidR="00422DC0">
              <w:rPr>
                <w:rFonts w:ascii="Arial" w:hAnsi="Arial" w:cs="Arial"/>
                <w:sz w:val="20"/>
                <w:szCs w:val="20"/>
                <w:lang w:val="es-ES"/>
              </w:rPr>
              <w:t>aciones y excepciones (párrafos </w:t>
            </w:r>
            <w:r w:rsidR="00AE0733">
              <w:rPr>
                <w:rFonts w:ascii="Arial" w:hAnsi="Arial" w:cs="Arial"/>
                <w:sz w:val="20"/>
                <w:szCs w:val="20"/>
                <w:lang w:val="es-ES"/>
              </w:rPr>
              <w:t>6.1 y 5.1).  Parece que hay un entendimiento en el sentido de que esa prueba podría incluir elementos de la “clásica” prueba del criterio triple y componentes de derechos morales (</w:t>
            </w:r>
            <w:r w:rsidR="00AE0733" w:rsidRPr="00AE0733">
              <w:rPr>
                <w:rFonts w:ascii="Arial" w:hAnsi="Arial" w:cs="Arial"/>
                <w:sz w:val="20"/>
                <w:szCs w:val="20"/>
                <w:lang w:val="es-ES"/>
              </w:rPr>
              <w:t>conceptos de reconocimiento, utilización</w:t>
            </w:r>
            <w:r w:rsidR="00AE0733">
              <w:rPr>
                <w:rFonts w:ascii="Arial" w:hAnsi="Arial" w:cs="Arial"/>
                <w:sz w:val="20"/>
                <w:szCs w:val="20"/>
                <w:lang w:val="es-ES"/>
              </w:rPr>
              <w:t xml:space="preserve"> no</w:t>
            </w:r>
            <w:r w:rsidR="00AE0733" w:rsidRPr="00AE0733">
              <w:rPr>
                <w:rFonts w:ascii="Arial" w:hAnsi="Arial" w:cs="Arial"/>
                <w:sz w:val="20"/>
                <w:szCs w:val="20"/>
                <w:lang w:val="es-ES"/>
              </w:rPr>
              <w:t xml:space="preserve"> ofensiva y compatibilidad con el uso leal</w:t>
            </w:r>
            <w:r w:rsidR="00AE0733">
              <w:rPr>
                <w:rFonts w:ascii="Arial" w:hAnsi="Arial" w:cs="Arial"/>
                <w:sz w:val="20"/>
                <w:szCs w:val="20"/>
                <w:lang w:val="es-ES"/>
              </w:rPr>
              <w:t xml:space="preserve">).  </w:t>
            </w:r>
            <w:r w:rsidR="00AE0733" w:rsidRPr="00AE0733">
              <w:rPr>
                <w:rFonts w:ascii="Arial" w:hAnsi="Arial" w:cs="Arial"/>
                <w:sz w:val="20"/>
                <w:szCs w:val="20"/>
                <w:lang w:val="es-ES"/>
              </w:rPr>
              <w:t>Aunque los párrafos 6.1 y 5.1 son</w:t>
            </w:r>
            <w:r w:rsidR="005B5F0E">
              <w:rPr>
                <w:rFonts w:ascii="Arial" w:hAnsi="Arial" w:cs="Arial"/>
                <w:sz w:val="20"/>
                <w:szCs w:val="20"/>
                <w:lang w:val="es-ES"/>
              </w:rPr>
              <w:t>,</w:t>
            </w:r>
            <w:r w:rsidR="00AE0733" w:rsidRPr="00AE0733">
              <w:rPr>
                <w:rFonts w:ascii="Arial" w:hAnsi="Arial" w:cs="Arial"/>
                <w:sz w:val="20"/>
                <w:szCs w:val="20"/>
                <w:lang w:val="es-ES"/>
              </w:rPr>
              <w:t xml:space="preserve"> en gran medida</w:t>
            </w:r>
            <w:r w:rsidR="005B5F0E">
              <w:rPr>
                <w:rFonts w:ascii="Arial" w:hAnsi="Arial" w:cs="Arial"/>
                <w:sz w:val="20"/>
                <w:szCs w:val="20"/>
                <w:lang w:val="es-ES"/>
              </w:rPr>
              <w:t>,</w:t>
            </w:r>
            <w:r w:rsidR="00AE0733" w:rsidRPr="00AE0733">
              <w:rPr>
                <w:rFonts w:ascii="Arial" w:hAnsi="Arial" w:cs="Arial"/>
                <w:sz w:val="20"/>
                <w:szCs w:val="20"/>
                <w:lang w:val="es-ES"/>
              </w:rPr>
              <w:t xml:space="preserve"> idénticos, el texto relativ</w:t>
            </w:r>
            <w:r w:rsidR="00CD63A2">
              <w:rPr>
                <w:rFonts w:ascii="Arial" w:hAnsi="Arial" w:cs="Arial"/>
                <w:sz w:val="20"/>
                <w:szCs w:val="20"/>
                <w:lang w:val="es-ES"/>
              </w:rPr>
              <w:t>o</w:t>
            </w:r>
            <w:r w:rsidR="00AE0733" w:rsidRPr="00AE0733">
              <w:rPr>
                <w:rFonts w:ascii="Arial" w:hAnsi="Arial" w:cs="Arial"/>
                <w:sz w:val="20"/>
                <w:szCs w:val="20"/>
                <w:lang w:val="es-ES"/>
              </w:rPr>
              <w:t xml:space="preserve"> a las ECT contiene un conjunto de condiciones alternativo.</w:t>
            </w:r>
            <w:r w:rsidR="00AE0733">
              <w:rPr>
                <w:rFonts w:ascii="Arial" w:hAnsi="Arial" w:cs="Arial"/>
                <w:sz w:val="20"/>
                <w:szCs w:val="20"/>
                <w:lang w:val="es-ES"/>
              </w:rPr>
              <w:t xml:space="preserve">  </w:t>
            </w:r>
            <w:r w:rsidR="00CD63A2">
              <w:rPr>
                <w:rFonts w:ascii="Arial" w:hAnsi="Arial" w:cs="Arial"/>
                <w:sz w:val="20"/>
                <w:szCs w:val="20"/>
                <w:lang w:val="es-ES"/>
              </w:rPr>
              <w:t>¿Podría elegir el CIG entre las dos redacciones alternativas que figuran en el texto sobre las ECT?  Sería aconsejable celebrar un debate específico con miras a hacer compatibles esos dos puntos de vista</w:t>
            </w:r>
            <w:r w:rsidR="00146D28" w:rsidRPr="00CD63A2">
              <w:rPr>
                <w:rFonts w:ascii="Arial" w:hAnsi="Arial" w:cs="Arial"/>
                <w:sz w:val="20"/>
                <w:szCs w:val="20"/>
                <w:lang w:val="es-ES"/>
              </w:rPr>
              <w:t xml:space="preserve">. </w:t>
            </w:r>
          </w:p>
          <w:p w:rsidR="00146D28" w:rsidRDefault="00146D28" w:rsidP="00F158FF">
            <w:pPr>
              <w:rPr>
                <w:rFonts w:ascii="Arial" w:hAnsi="Arial" w:cs="Arial"/>
                <w:sz w:val="20"/>
                <w:szCs w:val="20"/>
                <w:lang w:val="es-ES"/>
              </w:rPr>
            </w:pPr>
          </w:p>
          <w:p w:rsidR="00422DC0" w:rsidRPr="00CD63A2" w:rsidRDefault="00422DC0" w:rsidP="00F158FF">
            <w:pPr>
              <w:rPr>
                <w:rFonts w:ascii="Arial" w:hAnsi="Arial" w:cs="Arial"/>
                <w:sz w:val="20"/>
                <w:szCs w:val="20"/>
                <w:lang w:val="es-ES"/>
              </w:rPr>
            </w:pPr>
          </w:p>
          <w:p w:rsidR="00146D28" w:rsidRPr="00085760" w:rsidRDefault="00A258CE" w:rsidP="00F158FF">
            <w:pPr>
              <w:rPr>
                <w:rFonts w:ascii="Arial" w:hAnsi="Arial" w:cs="Arial"/>
                <w:sz w:val="20"/>
                <w:szCs w:val="20"/>
                <w:lang w:val="es-ES"/>
              </w:rPr>
            </w:pPr>
            <w:r>
              <w:rPr>
                <w:rFonts w:ascii="Arial" w:hAnsi="Arial" w:cs="Arial"/>
                <w:sz w:val="20"/>
                <w:szCs w:val="20"/>
                <w:lang w:val="es-ES"/>
              </w:rPr>
              <w:lastRenderedPageBreak/>
              <w:t>Al abordar el punto sobre</w:t>
            </w:r>
            <w:r w:rsidR="00CD63A2" w:rsidRPr="00CD63A2">
              <w:rPr>
                <w:rFonts w:ascii="Arial" w:hAnsi="Arial" w:cs="Arial"/>
                <w:sz w:val="20"/>
                <w:szCs w:val="20"/>
                <w:lang w:val="es-ES"/>
              </w:rPr>
              <w:t xml:space="preserve"> “Excepciones espec</w:t>
            </w:r>
            <w:r>
              <w:rPr>
                <w:rFonts w:ascii="Arial" w:hAnsi="Arial" w:cs="Arial"/>
                <w:sz w:val="20"/>
                <w:szCs w:val="20"/>
                <w:lang w:val="es-ES"/>
              </w:rPr>
              <w:t>íficas”</w:t>
            </w:r>
            <w:r w:rsidR="00CD63A2">
              <w:rPr>
                <w:rFonts w:ascii="Arial" w:hAnsi="Arial" w:cs="Arial"/>
                <w:sz w:val="20"/>
                <w:szCs w:val="20"/>
                <w:lang w:val="es-ES"/>
              </w:rPr>
              <w:t xml:space="preserve"> en la vigésima séptima sesión del CIG</w:t>
            </w:r>
            <w:r>
              <w:rPr>
                <w:rFonts w:ascii="Arial" w:hAnsi="Arial" w:cs="Arial"/>
                <w:sz w:val="20"/>
                <w:szCs w:val="20"/>
                <w:lang w:val="es-ES"/>
              </w:rPr>
              <w:t>,</w:t>
            </w:r>
            <w:r w:rsidR="00CD63A2">
              <w:rPr>
                <w:rFonts w:ascii="Arial" w:hAnsi="Arial" w:cs="Arial"/>
                <w:sz w:val="20"/>
                <w:szCs w:val="20"/>
                <w:lang w:val="es-ES"/>
              </w:rPr>
              <w:t xml:space="preserve"> se intentó armonizar el texto sobre los CC.TT. con el texto relativo a las ECT.  Consecuencia de esos esfuerzos son algunas redundancias</w:t>
            </w:r>
            <w:r>
              <w:rPr>
                <w:rFonts w:ascii="Arial" w:hAnsi="Arial" w:cs="Arial"/>
                <w:sz w:val="20"/>
                <w:szCs w:val="20"/>
                <w:lang w:val="es-ES"/>
              </w:rPr>
              <w:t xml:space="preserve"> presentes en uno y otro texto como, </w:t>
            </w:r>
            <w:r w:rsidR="00CD63A2">
              <w:rPr>
                <w:rFonts w:ascii="Arial" w:hAnsi="Arial" w:cs="Arial"/>
                <w:sz w:val="20"/>
                <w:szCs w:val="20"/>
                <w:lang w:val="es-ES"/>
              </w:rPr>
              <w:t>por ejemplo</w:t>
            </w:r>
            <w:r>
              <w:rPr>
                <w:rFonts w:ascii="Arial" w:hAnsi="Arial" w:cs="Arial"/>
                <w:sz w:val="20"/>
                <w:szCs w:val="20"/>
                <w:lang w:val="es-ES"/>
              </w:rPr>
              <w:t>,</w:t>
            </w:r>
            <w:r w:rsidR="00CA42E4">
              <w:rPr>
                <w:rFonts w:ascii="Arial" w:hAnsi="Arial" w:cs="Arial"/>
                <w:sz w:val="20"/>
                <w:szCs w:val="20"/>
                <w:lang w:val="es-ES"/>
              </w:rPr>
              <w:t xml:space="preserve"> la mención de</w:t>
            </w:r>
            <w:r w:rsidR="00CD63A2">
              <w:rPr>
                <w:rFonts w:ascii="Arial" w:hAnsi="Arial" w:cs="Arial"/>
                <w:sz w:val="20"/>
                <w:szCs w:val="20"/>
                <w:lang w:val="es-ES"/>
              </w:rPr>
              <w:t xml:space="preserve"> la </w:t>
            </w:r>
            <w:r w:rsidR="00CD63A2" w:rsidRPr="00CD63A2">
              <w:rPr>
                <w:rFonts w:ascii="Arial" w:hAnsi="Arial" w:cs="Arial"/>
                <w:sz w:val="20"/>
                <w:szCs w:val="20"/>
                <w:lang w:val="es-ES"/>
              </w:rPr>
              <w:t>creación de una obra original inspirad</w:t>
            </w:r>
            <w:r w:rsidR="00CD63A2">
              <w:rPr>
                <w:rFonts w:ascii="Arial" w:hAnsi="Arial" w:cs="Arial"/>
                <w:sz w:val="20"/>
                <w:szCs w:val="20"/>
                <w:lang w:val="es-ES"/>
              </w:rPr>
              <w:t>a en CC.TT./ECT</w:t>
            </w:r>
            <w:r w:rsidR="00CA42E4">
              <w:rPr>
                <w:rFonts w:ascii="Arial" w:hAnsi="Arial" w:cs="Arial"/>
                <w:sz w:val="20"/>
                <w:szCs w:val="20"/>
                <w:lang w:val="es-ES"/>
              </w:rPr>
              <w:t>, que</w:t>
            </w:r>
            <w:r w:rsidR="00CD63A2">
              <w:rPr>
                <w:rFonts w:ascii="Arial" w:hAnsi="Arial" w:cs="Arial"/>
                <w:sz w:val="20"/>
                <w:szCs w:val="20"/>
                <w:lang w:val="es-ES"/>
              </w:rPr>
              <w:t xml:space="preserve"> aparece dos veces, </w:t>
            </w:r>
            <w:r w:rsidR="00AC4D60">
              <w:rPr>
                <w:rFonts w:ascii="Arial" w:hAnsi="Arial" w:cs="Arial"/>
                <w:sz w:val="20"/>
                <w:szCs w:val="20"/>
                <w:lang w:val="es-ES"/>
              </w:rPr>
              <w:t xml:space="preserve">al igual que </w:t>
            </w:r>
            <w:r w:rsidR="00E56B47">
              <w:rPr>
                <w:rFonts w:ascii="Arial" w:hAnsi="Arial" w:cs="Arial"/>
                <w:sz w:val="20"/>
                <w:szCs w:val="20"/>
                <w:lang w:val="es-ES"/>
              </w:rPr>
              <w:t>ocurre con la referencia a las funciones de preservación y salvaguarda de las instituciones culturales.  El CIG podría estudiar detenidamente los párrafos 6.3 del texto relativo a los CC.TT. (</w:t>
            </w:r>
            <w:r w:rsidR="00085760">
              <w:rPr>
                <w:rFonts w:ascii="Arial" w:hAnsi="Arial" w:cs="Arial"/>
                <w:sz w:val="20"/>
                <w:szCs w:val="20"/>
                <w:lang w:val="es-ES"/>
              </w:rPr>
              <w:t>hay dos párrafos 6.3 en este texto; ¿se trata de alternativas?) y 5.3 y 5.4 del texto sobre las ECT, y simplificarlos</w:t>
            </w:r>
            <w:r w:rsidR="00146D28" w:rsidRPr="00085760">
              <w:rPr>
                <w:rFonts w:ascii="Arial" w:hAnsi="Arial" w:cs="Arial"/>
                <w:sz w:val="20"/>
                <w:szCs w:val="20"/>
                <w:lang w:val="es-ES"/>
              </w:rPr>
              <w:t>.</w:t>
            </w:r>
          </w:p>
          <w:p w:rsidR="00146D28" w:rsidRPr="00085760" w:rsidRDefault="00146D28" w:rsidP="00F158FF">
            <w:pPr>
              <w:rPr>
                <w:rFonts w:ascii="Arial" w:hAnsi="Arial" w:cs="Arial"/>
                <w:sz w:val="20"/>
                <w:szCs w:val="20"/>
                <w:lang w:val="es-ES"/>
              </w:rPr>
            </w:pPr>
          </w:p>
          <w:p w:rsidR="00146D28" w:rsidRPr="00CA42E4" w:rsidRDefault="00CA42E4" w:rsidP="00F158FF">
            <w:pPr>
              <w:rPr>
                <w:rFonts w:ascii="Arial" w:hAnsi="Arial" w:cs="Arial"/>
                <w:sz w:val="20"/>
                <w:szCs w:val="20"/>
                <w:lang w:val="es-ES"/>
              </w:rPr>
            </w:pPr>
            <w:r w:rsidRPr="00CA42E4">
              <w:rPr>
                <w:rFonts w:ascii="Arial" w:hAnsi="Arial" w:cs="Arial"/>
                <w:sz w:val="20"/>
                <w:szCs w:val="20"/>
                <w:lang w:val="es-ES"/>
              </w:rPr>
              <w:t xml:space="preserve">Sobre la </w:t>
            </w:r>
            <w:r w:rsidR="00E119F5">
              <w:rPr>
                <w:rFonts w:ascii="Arial" w:hAnsi="Arial" w:cs="Arial"/>
                <w:sz w:val="20"/>
                <w:szCs w:val="20"/>
                <w:lang w:val="es-ES"/>
              </w:rPr>
              <w:t>base del enfoque estratificado (</w:t>
            </w:r>
            <w:r w:rsidRPr="00CA42E4">
              <w:rPr>
                <w:rFonts w:ascii="Arial" w:hAnsi="Arial" w:cs="Arial"/>
                <w:sz w:val="20"/>
                <w:szCs w:val="20"/>
                <w:lang w:val="es-ES"/>
              </w:rPr>
              <w:t xml:space="preserve">introducido en </w:t>
            </w:r>
            <w:r w:rsidR="00F47C01" w:rsidRPr="00CA42E4">
              <w:rPr>
                <w:rFonts w:ascii="Arial" w:hAnsi="Arial" w:cs="Arial"/>
                <w:sz w:val="20"/>
                <w:szCs w:val="20"/>
                <w:lang w:val="es-ES"/>
              </w:rPr>
              <w:t>la vigésima séptima sesión del CIG</w:t>
            </w:r>
            <w:r w:rsidR="00E119F5">
              <w:rPr>
                <w:rFonts w:ascii="Arial" w:hAnsi="Arial" w:cs="Arial"/>
                <w:sz w:val="20"/>
                <w:szCs w:val="20"/>
                <w:lang w:val="es-ES"/>
              </w:rPr>
              <w:t>)</w:t>
            </w:r>
            <w:r w:rsidRPr="00CA42E4">
              <w:rPr>
                <w:rFonts w:ascii="Arial" w:hAnsi="Arial" w:cs="Arial"/>
                <w:sz w:val="20"/>
                <w:szCs w:val="20"/>
                <w:lang w:val="es-ES"/>
              </w:rPr>
              <w:t xml:space="preserve"> para</w:t>
            </w:r>
            <w:r w:rsidR="00F47C01" w:rsidRPr="00CA42E4">
              <w:rPr>
                <w:rFonts w:ascii="Arial" w:hAnsi="Arial" w:cs="Arial"/>
                <w:sz w:val="20"/>
                <w:szCs w:val="20"/>
                <w:lang w:val="es-ES"/>
              </w:rPr>
              <w:t xml:space="preserve"> definir el ámbito de protección, </w:t>
            </w:r>
            <w:r w:rsidR="00D3720D" w:rsidRPr="00CA42E4">
              <w:rPr>
                <w:rFonts w:ascii="Arial" w:hAnsi="Arial" w:cs="Arial"/>
                <w:sz w:val="20"/>
                <w:szCs w:val="20"/>
                <w:lang w:val="es-ES"/>
              </w:rPr>
              <w:t>algunas delegaciones preguntaron si</w:t>
            </w:r>
            <w:r w:rsidR="00D3720D" w:rsidRPr="00CA42E4">
              <w:rPr>
                <w:sz w:val="20"/>
                <w:szCs w:val="20"/>
                <w:lang w:val="es-ES"/>
              </w:rPr>
              <w:t xml:space="preserve"> </w:t>
            </w:r>
            <w:r w:rsidR="00D3720D" w:rsidRPr="00CA42E4">
              <w:rPr>
                <w:rFonts w:ascii="Arial" w:hAnsi="Arial" w:cs="Arial"/>
                <w:sz w:val="20"/>
                <w:szCs w:val="20"/>
                <w:lang w:val="es-ES"/>
              </w:rPr>
              <w:t>no debería aplicarse también ese enfoque a las disposiciones sobre excepciones y limitaciones, es decir, que diferentes niveles de actos que pueden acogerse a excepciones reflejen los distintos tipos de materia</w:t>
            </w:r>
            <w:r w:rsidR="008E50D3" w:rsidRPr="00CA42E4">
              <w:rPr>
                <w:rFonts w:ascii="Arial" w:hAnsi="Arial" w:cs="Arial"/>
                <w:sz w:val="20"/>
                <w:szCs w:val="20"/>
                <w:lang w:val="es-ES"/>
              </w:rPr>
              <w:t xml:space="preserve"> protegida</w:t>
            </w:r>
            <w:r w:rsidR="00D3720D" w:rsidRPr="00CA42E4">
              <w:rPr>
                <w:rFonts w:ascii="Arial" w:hAnsi="Arial" w:cs="Arial"/>
                <w:sz w:val="20"/>
                <w:szCs w:val="20"/>
                <w:lang w:val="es-ES"/>
              </w:rPr>
              <w:t xml:space="preserve"> y los derechos </w:t>
            </w:r>
            <w:r w:rsidR="001D537B" w:rsidRPr="00CA42E4">
              <w:rPr>
                <w:rFonts w:ascii="Arial" w:hAnsi="Arial" w:cs="Arial"/>
                <w:sz w:val="20"/>
                <w:szCs w:val="20"/>
                <w:lang w:val="es-ES"/>
              </w:rPr>
              <w:t>que se aplican</w:t>
            </w:r>
            <w:r w:rsidR="00A258CE" w:rsidRPr="00CA42E4">
              <w:rPr>
                <w:rFonts w:ascii="Arial" w:hAnsi="Arial" w:cs="Arial"/>
                <w:sz w:val="20"/>
                <w:szCs w:val="20"/>
                <w:lang w:val="es-ES"/>
              </w:rPr>
              <w:t xml:space="preserve"> a cada nivel</w:t>
            </w:r>
            <w:r w:rsidR="00146D28" w:rsidRPr="00CA42E4">
              <w:rPr>
                <w:rFonts w:ascii="Arial" w:hAnsi="Arial" w:cs="Arial"/>
                <w:sz w:val="20"/>
                <w:szCs w:val="20"/>
                <w:lang w:val="es-ES"/>
              </w:rPr>
              <w:t xml:space="preserve">. </w:t>
            </w:r>
          </w:p>
          <w:p w:rsidR="00146D28" w:rsidRPr="001D537B" w:rsidRDefault="00146D28" w:rsidP="00F158FF">
            <w:pPr>
              <w:rPr>
                <w:rFonts w:ascii="Arial" w:hAnsi="Arial" w:cs="Arial"/>
                <w:sz w:val="20"/>
                <w:szCs w:val="20"/>
                <w:lang w:val="es-ES"/>
              </w:rPr>
            </w:pPr>
          </w:p>
          <w:p w:rsidR="00146D28" w:rsidRPr="00A258CE" w:rsidRDefault="006145BB" w:rsidP="00F158FF">
            <w:pPr>
              <w:rPr>
                <w:rFonts w:ascii="Arial" w:hAnsi="Arial" w:cs="Arial"/>
                <w:sz w:val="20"/>
                <w:szCs w:val="20"/>
                <w:lang w:val="es-ES"/>
              </w:rPr>
            </w:pPr>
            <w:r w:rsidRPr="00A258CE">
              <w:rPr>
                <w:rFonts w:ascii="Arial" w:hAnsi="Arial" w:cs="Arial"/>
                <w:sz w:val="20"/>
                <w:szCs w:val="20"/>
                <w:lang w:val="es-ES"/>
              </w:rPr>
              <w:t>Además, en la vigésima séptima sesión del CIG, se introdujo el concepto de “uso incidental”</w:t>
            </w:r>
            <w:r w:rsidR="00A50EA9" w:rsidRPr="00A258CE">
              <w:rPr>
                <w:rFonts w:ascii="Arial" w:hAnsi="Arial" w:cs="Arial"/>
                <w:sz w:val="20"/>
                <w:szCs w:val="20"/>
                <w:lang w:val="es-ES"/>
              </w:rPr>
              <w:t xml:space="preserve"> en la disposición que trata de las sanciones en el texto sobre las ECT.  Habida cuenta de que puede entenderse que esta cuestión está comprendida en las excepciones y limitaciones, </w:t>
            </w:r>
            <w:r w:rsidR="00BA255C" w:rsidRPr="00A258CE">
              <w:rPr>
                <w:rFonts w:ascii="Arial" w:hAnsi="Arial" w:cs="Arial"/>
                <w:sz w:val="20"/>
                <w:szCs w:val="20"/>
                <w:lang w:val="es-ES"/>
              </w:rPr>
              <w:t>¿podría estudiar el CIG la posibilidad de llevarla al artículo adecuad</w:t>
            </w:r>
            <w:r w:rsidR="00A258CE" w:rsidRPr="00A258CE">
              <w:rPr>
                <w:rFonts w:ascii="Arial" w:hAnsi="Arial" w:cs="Arial"/>
                <w:sz w:val="20"/>
                <w:szCs w:val="20"/>
                <w:lang w:val="es-ES"/>
              </w:rPr>
              <w:t>o</w:t>
            </w:r>
            <w:r w:rsidR="00BA255C" w:rsidRPr="00A258CE">
              <w:rPr>
                <w:rFonts w:ascii="Arial" w:hAnsi="Arial" w:cs="Arial"/>
                <w:sz w:val="20"/>
                <w:szCs w:val="20"/>
                <w:lang w:val="es-ES"/>
              </w:rPr>
              <w:t xml:space="preserve"> y comprobar cómo podrían beneficiarse los textos sobre los CC.TT. y las ECT de la inclusión de ese concepto</w:t>
            </w:r>
            <w:r w:rsidR="00146D28" w:rsidRPr="00A258CE">
              <w:rPr>
                <w:rFonts w:ascii="Arial" w:hAnsi="Arial" w:cs="Arial"/>
                <w:sz w:val="20"/>
                <w:szCs w:val="20"/>
                <w:lang w:val="es-ES"/>
              </w:rPr>
              <w:t xml:space="preserve">? </w:t>
            </w:r>
          </w:p>
          <w:p w:rsidR="00146D28" w:rsidRPr="00A258CE" w:rsidRDefault="00146D28" w:rsidP="00F158FF">
            <w:pPr>
              <w:rPr>
                <w:rFonts w:ascii="Arial" w:hAnsi="Arial" w:cs="Arial"/>
                <w:sz w:val="20"/>
                <w:szCs w:val="20"/>
                <w:lang w:val="es-ES"/>
              </w:rPr>
            </w:pPr>
          </w:p>
          <w:p w:rsidR="00146D28" w:rsidRPr="009027CA" w:rsidRDefault="006426BC" w:rsidP="00F158FF">
            <w:pPr>
              <w:rPr>
                <w:rFonts w:ascii="Arial" w:hAnsi="Arial" w:cs="Arial"/>
                <w:sz w:val="20"/>
                <w:szCs w:val="20"/>
                <w:lang w:val="es-ES"/>
              </w:rPr>
            </w:pPr>
            <w:r w:rsidRPr="00A258CE">
              <w:rPr>
                <w:rFonts w:ascii="Arial" w:hAnsi="Arial" w:cs="Arial"/>
                <w:sz w:val="20"/>
                <w:szCs w:val="20"/>
                <w:lang w:val="es-ES"/>
              </w:rPr>
              <w:t xml:space="preserve">Por </w:t>
            </w:r>
            <w:r w:rsidR="00A258CE" w:rsidRPr="00A258CE">
              <w:rPr>
                <w:rFonts w:ascii="Arial" w:hAnsi="Arial" w:cs="Arial"/>
                <w:sz w:val="20"/>
                <w:szCs w:val="20"/>
                <w:lang w:val="es-ES"/>
              </w:rPr>
              <w:t>último</w:t>
            </w:r>
            <w:r w:rsidRPr="00A258CE">
              <w:rPr>
                <w:rFonts w:ascii="Arial" w:hAnsi="Arial" w:cs="Arial"/>
                <w:sz w:val="20"/>
                <w:szCs w:val="20"/>
                <w:lang w:val="es-ES"/>
              </w:rPr>
              <w:t>, como ya se ha mencionado, en la vigésima</w:t>
            </w:r>
            <w:r>
              <w:rPr>
                <w:rFonts w:ascii="Arial" w:hAnsi="Arial" w:cs="Arial"/>
                <w:sz w:val="20"/>
                <w:szCs w:val="20"/>
                <w:lang w:val="es-ES"/>
              </w:rPr>
              <w:t xml:space="preserve"> séptima sesión del CIG, una delegación, apoyada por otras, señaló que los derechos e intereses de terceros, incluidos los usuarios, también deberían tenerse en cuenta como cuestión </w:t>
            </w:r>
            <w:r w:rsidR="00316906">
              <w:rPr>
                <w:rFonts w:ascii="Arial" w:hAnsi="Arial" w:cs="Arial"/>
                <w:sz w:val="20"/>
                <w:szCs w:val="20"/>
                <w:lang w:val="es-ES"/>
              </w:rPr>
              <w:t>transversal</w:t>
            </w:r>
            <w:r>
              <w:rPr>
                <w:rFonts w:ascii="Arial" w:hAnsi="Arial" w:cs="Arial"/>
                <w:sz w:val="20"/>
                <w:szCs w:val="20"/>
                <w:lang w:val="es-ES"/>
              </w:rPr>
              <w:t xml:space="preserve">.  </w:t>
            </w:r>
            <w:r w:rsidR="006656BC">
              <w:rPr>
                <w:rFonts w:ascii="Arial" w:hAnsi="Arial" w:cs="Arial"/>
                <w:sz w:val="20"/>
                <w:szCs w:val="20"/>
                <w:lang w:val="es-ES"/>
              </w:rPr>
              <w:t xml:space="preserve">Esta cuestión se aborda en el párrafo 6.3 del texto sobre los CC.TT. y en el párrafo 5.4 del texto relativo a las ECT.  El contenido de ambos textos es muy similar, </w:t>
            </w:r>
            <w:r w:rsidR="009027CA">
              <w:rPr>
                <w:rFonts w:ascii="Arial" w:hAnsi="Arial" w:cs="Arial"/>
                <w:sz w:val="20"/>
                <w:szCs w:val="20"/>
                <w:lang w:val="es-ES"/>
              </w:rPr>
              <w:t xml:space="preserve">ya que las diferencias que hay entre uno y otro son de muy escasa entidad.  El CIG podría analizar </w:t>
            </w:r>
            <w:r w:rsidR="00A258CE">
              <w:rPr>
                <w:rFonts w:ascii="Arial" w:hAnsi="Arial" w:cs="Arial"/>
                <w:sz w:val="20"/>
                <w:szCs w:val="20"/>
                <w:lang w:val="es-ES"/>
              </w:rPr>
              <w:t>qué</w:t>
            </w:r>
            <w:r w:rsidR="009027CA">
              <w:rPr>
                <w:rFonts w:ascii="Arial" w:hAnsi="Arial" w:cs="Arial"/>
                <w:sz w:val="20"/>
                <w:szCs w:val="20"/>
                <w:lang w:val="es-ES"/>
              </w:rPr>
              <w:t xml:space="preserve"> formulación</w:t>
            </w:r>
            <w:r w:rsidR="00A258CE">
              <w:rPr>
                <w:rFonts w:ascii="Arial" w:hAnsi="Arial" w:cs="Arial"/>
                <w:sz w:val="20"/>
                <w:szCs w:val="20"/>
                <w:lang w:val="es-ES"/>
              </w:rPr>
              <w:t xml:space="preserve"> sería</w:t>
            </w:r>
            <w:r w:rsidR="009027CA">
              <w:rPr>
                <w:rFonts w:ascii="Arial" w:hAnsi="Arial" w:cs="Arial"/>
                <w:sz w:val="20"/>
                <w:szCs w:val="20"/>
                <w:lang w:val="es-ES"/>
              </w:rPr>
              <w:t xml:space="preserve"> </w:t>
            </w:r>
            <w:r w:rsidR="00CA42E4">
              <w:rPr>
                <w:rFonts w:ascii="Arial" w:hAnsi="Arial" w:cs="Arial"/>
                <w:sz w:val="20"/>
                <w:szCs w:val="20"/>
                <w:lang w:val="es-ES"/>
              </w:rPr>
              <w:t xml:space="preserve">la </w:t>
            </w:r>
            <w:r w:rsidR="009027CA">
              <w:rPr>
                <w:rFonts w:ascii="Arial" w:hAnsi="Arial" w:cs="Arial"/>
                <w:sz w:val="20"/>
                <w:szCs w:val="20"/>
                <w:lang w:val="es-ES"/>
              </w:rPr>
              <w:t xml:space="preserve">más deseable </w:t>
            </w:r>
            <w:r w:rsidR="00A258CE">
              <w:rPr>
                <w:rFonts w:ascii="Arial" w:hAnsi="Arial" w:cs="Arial"/>
                <w:sz w:val="20"/>
                <w:szCs w:val="20"/>
                <w:lang w:val="es-ES"/>
              </w:rPr>
              <w:t>para</w:t>
            </w:r>
            <w:r w:rsidR="009027CA">
              <w:rPr>
                <w:rFonts w:ascii="Arial" w:hAnsi="Arial" w:cs="Arial"/>
                <w:sz w:val="20"/>
                <w:szCs w:val="20"/>
                <w:lang w:val="es-ES"/>
              </w:rPr>
              <w:t xml:space="preserve"> esta cuestión y reflexionar al respecto</w:t>
            </w:r>
            <w:r w:rsidR="00146D28" w:rsidRPr="009027CA">
              <w:rPr>
                <w:rFonts w:ascii="Arial" w:hAnsi="Arial" w:cs="Arial"/>
                <w:sz w:val="20"/>
                <w:szCs w:val="20"/>
                <w:lang w:val="es-ES"/>
              </w:rPr>
              <w:t>.</w:t>
            </w:r>
          </w:p>
          <w:p w:rsidR="00146D28" w:rsidRDefault="00146D28" w:rsidP="00191255">
            <w:pPr>
              <w:rPr>
                <w:rFonts w:ascii="Arial" w:hAnsi="Arial" w:cs="Arial"/>
                <w:sz w:val="20"/>
                <w:szCs w:val="20"/>
                <w:lang w:val="es-ES"/>
              </w:rPr>
            </w:pPr>
          </w:p>
          <w:p w:rsidR="001B34A6" w:rsidRPr="009027CA" w:rsidRDefault="001B34A6" w:rsidP="00191255">
            <w:pPr>
              <w:rPr>
                <w:rFonts w:ascii="Arial" w:hAnsi="Arial" w:cs="Arial"/>
                <w:sz w:val="20"/>
                <w:szCs w:val="20"/>
                <w:lang w:val="es-ES"/>
              </w:rPr>
            </w:pPr>
          </w:p>
        </w:tc>
      </w:tr>
      <w:tr w:rsidR="00146D28" w:rsidRPr="00F535D1" w:rsidTr="000D785F">
        <w:tc>
          <w:tcPr>
            <w:tcW w:w="203" w:type="pct"/>
            <w:shd w:val="clear" w:color="auto" w:fill="auto"/>
          </w:tcPr>
          <w:p w:rsidR="00146D28" w:rsidRPr="009027CA" w:rsidRDefault="00146D28">
            <w:pPr>
              <w:rPr>
                <w:rFonts w:ascii="Arial" w:hAnsi="Arial" w:cs="Arial"/>
                <w:b/>
                <w:sz w:val="20"/>
                <w:szCs w:val="20"/>
                <w:lang w:val="es-ES"/>
              </w:rPr>
            </w:pPr>
          </w:p>
          <w:p w:rsidR="00146D28" w:rsidRPr="009E6514" w:rsidRDefault="00146D28">
            <w:pPr>
              <w:rPr>
                <w:rFonts w:ascii="Arial" w:hAnsi="Arial" w:cs="Arial"/>
                <w:b/>
                <w:sz w:val="20"/>
                <w:szCs w:val="20"/>
                <w:lang w:val="es-ES"/>
              </w:rPr>
            </w:pPr>
            <w:r w:rsidRPr="009E6514">
              <w:rPr>
                <w:rFonts w:ascii="Arial" w:hAnsi="Arial" w:cs="Arial"/>
                <w:b/>
                <w:sz w:val="20"/>
                <w:szCs w:val="20"/>
                <w:lang w:val="es-ES"/>
              </w:rPr>
              <w:t>10</w:t>
            </w:r>
          </w:p>
          <w:p w:rsidR="00146D28" w:rsidRPr="009E6514" w:rsidRDefault="00146D28">
            <w:pPr>
              <w:rPr>
                <w:rFonts w:ascii="Arial" w:hAnsi="Arial" w:cs="Arial"/>
                <w:b/>
                <w:sz w:val="20"/>
                <w:szCs w:val="20"/>
                <w:lang w:val="es-ES"/>
              </w:rPr>
            </w:pPr>
          </w:p>
        </w:tc>
        <w:tc>
          <w:tcPr>
            <w:tcW w:w="635" w:type="pct"/>
            <w:shd w:val="clear" w:color="auto" w:fill="auto"/>
          </w:tcPr>
          <w:p w:rsidR="00146D28" w:rsidRPr="009E6514" w:rsidRDefault="00146D28">
            <w:pPr>
              <w:rPr>
                <w:rFonts w:ascii="Arial" w:hAnsi="Arial" w:cs="Arial"/>
                <w:b/>
                <w:sz w:val="20"/>
                <w:szCs w:val="20"/>
                <w:lang w:val="es-ES"/>
              </w:rPr>
            </w:pPr>
          </w:p>
          <w:p w:rsidR="002D343A" w:rsidRDefault="002D343A">
            <w:pPr>
              <w:rPr>
                <w:rFonts w:ascii="Arial" w:hAnsi="Arial" w:cs="Arial"/>
                <w:b/>
                <w:sz w:val="20"/>
                <w:szCs w:val="20"/>
                <w:lang w:val="es-ES"/>
              </w:rPr>
            </w:pPr>
            <w:r>
              <w:rPr>
                <w:rFonts w:ascii="Arial" w:hAnsi="Arial" w:cs="Arial"/>
                <w:b/>
                <w:sz w:val="20"/>
                <w:szCs w:val="20"/>
                <w:lang w:val="es-ES"/>
              </w:rPr>
              <w:t>Duración de la protección</w:t>
            </w:r>
            <w:r w:rsidR="00146D28" w:rsidRPr="009E6514">
              <w:rPr>
                <w:rFonts w:ascii="Arial" w:hAnsi="Arial" w:cs="Arial"/>
                <w:b/>
                <w:sz w:val="20"/>
                <w:szCs w:val="20"/>
                <w:lang w:val="es-ES"/>
              </w:rPr>
              <w:t>/</w:t>
            </w:r>
            <w:r w:rsidR="00A258CE">
              <w:rPr>
                <w:rFonts w:ascii="Arial" w:hAnsi="Arial" w:cs="Arial"/>
                <w:b/>
                <w:sz w:val="20"/>
                <w:szCs w:val="20"/>
                <w:lang w:val="es-ES"/>
              </w:rPr>
              <w:t>los</w:t>
            </w:r>
          </w:p>
          <w:p w:rsidR="00146D28" w:rsidRPr="009E6514" w:rsidRDefault="002D343A">
            <w:pPr>
              <w:rPr>
                <w:rFonts w:ascii="Arial" w:hAnsi="Arial" w:cs="Arial"/>
                <w:b/>
                <w:sz w:val="20"/>
                <w:szCs w:val="20"/>
                <w:lang w:val="es-ES"/>
              </w:rPr>
            </w:pPr>
            <w:r>
              <w:rPr>
                <w:rFonts w:ascii="Arial" w:hAnsi="Arial" w:cs="Arial"/>
                <w:b/>
                <w:sz w:val="20"/>
                <w:szCs w:val="20"/>
                <w:lang w:val="es-ES"/>
              </w:rPr>
              <w:t>derechos</w:t>
            </w:r>
          </w:p>
          <w:p w:rsidR="00146D28" w:rsidRPr="009E6514" w:rsidRDefault="00146D28">
            <w:pPr>
              <w:rPr>
                <w:rFonts w:ascii="Arial" w:hAnsi="Arial" w:cs="Arial"/>
                <w:b/>
                <w:sz w:val="20"/>
                <w:szCs w:val="20"/>
                <w:lang w:val="es-ES"/>
              </w:rPr>
            </w:pPr>
          </w:p>
        </w:tc>
        <w:tc>
          <w:tcPr>
            <w:tcW w:w="751" w:type="pct"/>
            <w:shd w:val="clear" w:color="auto" w:fill="auto"/>
          </w:tcPr>
          <w:p w:rsidR="00613279" w:rsidRPr="002D343A" w:rsidRDefault="00613279" w:rsidP="00613279">
            <w:pPr>
              <w:jc w:val="center"/>
              <w:rPr>
                <w:rFonts w:ascii="Arial" w:hAnsi="Arial" w:cs="Arial"/>
                <w:b/>
                <w:sz w:val="20"/>
                <w:szCs w:val="20"/>
                <w:lang w:val="es-ES"/>
              </w:rPr>
            </w:pPr>
          </w:p>
          <w:p w:rsidR="00613279" w:rsidRPr="009E6514" w:rsidRDefault="00613279" w:rsidP="00613279">
            <w:pPr>
              <w:jc w:val="center"/>
              <w:rPr>
                <w:rFonts w:ascii="Arial" w:hAnsi="Arial" w:cs="Arial"/>
                <w:b/>
                <w:sz w:val="20"/>
                <w:szCs w:val="20"/>
              </w:rPr>
            </w:pPr>
            <w:r w:rsidRPr="009E6514">
              <w:rPr>
                <w:rFonts w:ascii="Arial" w:hAnsi="Arial" w:cs="Arial"/>
                <w:b/>
                <w:sz w:val="20"/>
                <w:szCs w:val="20"/>
              </w:rPr>
              <w:t>CC.TT</w:t>
            </w:r>
            <w:r>
              <w:rPr>
                <w:rFonts w:ascii="Arial" w:hAnsi="Arial" w:cs="Arial"/>
                <w:b/>
                <w:sz w:val="20"/>
                <w:szCs w:val="20"/>
              </w:rPr>
              <w:t>.</w:t>
            </w:r>
            <w:r w:rsidRPr="009E6514">
              <w:rPr>
                <w:rFonts w:ascii="Arial" w:hAnsi="Arial" w:cs="Arial"/>
                <w:b/>
                <w:sz w:val="20"/>
                <w:szCs w:val="20"/>
              </w:rPr>
              <w:t>/ECT</w:t>
            </w:r>
          </w:p>
          <w:p w:rsidR="00146D28" w:rsidRPr="009E6514" w:rsidRDefault="00146D28" w:rsidP="003B6563">
            <w:pPr>
              <w:jc w:val="center"/>
              <w:rPr>
                <w:rFonts w:ascii="Arial" w:hAnsi="Arial" w:cs="Arial"/>
                <w:i/>
                <w:sz w:val="20"/>
                <w:szCs w:val="20"/>
                <w:lang w:val="es-ES"/>
              </w:rPr>
            </w:pPr>
          </w:p>
        </w:tc>
        <w:tc>
          <w:tcPr>
            <w:tcW w:w="749" w:type="pct"/>
          </w:tcPr>
          <w:p w:rsidR="00146D28" w:rsidRPr="009E6514" w:rsidRDefault="00146D28" w:rsidP="00146D28">
            <w:pPr>
              <w:jc w:val="center"/>
              <w:rPr>
                <w:rFonts w:ascii="Arial" w:hAnsi="Arial" w:cs="Arial"/>
                <w:sz w:val="20"/>
                <w:szCs w:val="20"/>
                <w:lang w:val="es-ES"/>
              </w:rPr>
            </w:pPr>
          </w:p>
          <w:p w:rsidR="00146D28" w:rsidRPr="009E6514" w:rsidRDefault="002D343A" w:rsidP="00146D28">
            <w:pPr>
              <w:jc w:val="center"/>
              <w:rPr>
                <w:rFonts w:ascii="Arial" w:hAnsi="Arial" w:cs="Arial"/>
                <w:i/>
                <w:sz w:val="20"/>
                <w:szCs w:val="20"/>
                <w:lang w:val="es-ES"/>
              </w:rPr>
            </w:pPr>
            <w:r>
              <w:rPr>
                <w:rFonts w:ascii="Arial" w:hAnsi="Arial" w:cs="Arial"/>
                <w:i/>
                <w:sz w:val="20"/>
                <w:szCs w:val="20"/>
                <w:lang w:val="es-ES"/>
              </w:rPr>
              <w:t>Artículo</w:t>
            </w:r>
            <w:r w:rsidR="00146D28" w:rsidRPr="009E6514">
              <w:rPr>
                <w:rFonts w:ascii="Arial" w:hAnsi="Arial" w:cs="Arial"/>
                <w:i/>
                <w:sz w:val="20"/>
                <w:szCs w:val="20"/>
                <w:lang w:val="es-ES"/>
              </w:rPr>
              <w:t xml:space="preserve"> 7 </w:t>
            </w:r>
            <w:r>
              <w:rPr>
                <w:rFonts w:ascii="Arial" w:hAnsi="Arial" w:cs="Arial"/>
                <w:i/>
                <w:sz w:val="20"/>
                <w:szCs w:val="20"/>
                <w:lang w:val="es-ES"/>
              </w:rPr>
              <w:t>(CC.TT.)</w:t>
            </w:r>
          </w:p>
          <w:p w:rsidR="00146D28" w:rsidRPr="009E6514" w:rsidRDefault="006426BC" w:rsidP="006426BC">
            <w:pPr>
              <w:jc w:val="center"/>
              <w:rPr>
                <w:rFonts w:ascii="Arial" w:hAnsi="Arial" w:cs="Arial"/>
                <w:sz w:val="20"/>
                <w:szCs w:val="20"/>
                <w:lang w:val="es-ES"/>
              </w:rPr>
            </w:pPr>
            <w:r>
              <w:rPr>
                <w:rFonts w:ascii="Arial" w:hAnsi="Arial" w:cs="Arial"/>
                <w:i/>
                <w:sz w:val="20"/>
                <w:szCs w:val="20"/>
                <w:lang w:val="es-ES"/>
              </w:rPr>
              <w:t>Artículo</w:t>
            </w:r>
            <w:r w:rsidR="00146D28" w:rsidRPr="009E6514">
              <w:rPr>
                <w:rFonts w:ascii="Arial" w:hAnsi="Arial" w:cs="Arial"/>
                <w:i/>
                <w:sz w:val="20"/>
                <w:szCs w:val="20"/>
                <w:lang w:val="es-ES"/>
              </w:rPr>
              <w:t xml:space="preserve"> 6 </w:t>
            </w:r>
            <w:r>
              <w:rPr>
                <w:rFonts w:ascii="Arial" w:hAnsi="Arial" w:cs="Arial"/>
                <w:i/>
                <w:sz w:val="20"/>
                <w:szCs w:val="20"/>
                <w:lang w:val="es-ES"/>
              </w:rPr>
              <w:t>(ECT)</w:t>
            </w:r>
          </w:p>
        </w:tc>
        <w:tc>
          <w:tcPr>
            <w:tcW w:w="2662" w:type="pct"/>
            <w:shd w:val="clear" w:color="auto" w:fill="auto"/>
          </w:tcPr>
          <w:p w:rsidR="00146D28" w:rsidRPr="00461018" w:rsidRDefault="00146D28">
            <w:pPr>
              <w:rPr>
                <w:rFonts w:ascii="Arial" w:hAnsi="Arial" w:cs="Arial"/>
                <w:sz w:val="20"/>
                <w:szCs w:val="20"/>
                <w:lang w:val="es-ES"/>
              </w:rPr>
            </w:pPr>
          </w:p>
          <w:p w:rsidR="00E03ECC" w:rsidRPr="005B6BFD" w:rsidRDefault="005B6BFD" w:rsidP="00E03ECC">
            <w:pPr>
              <w:spacing w:line="276" w:lineRule="auto"/>
              <w:rPr>
                <w:rFonts w:ascii="Arial" w:hAnsi="Arial" w:cs="Arial"/>
                <w:sz w:val="20"/>
                <w:szCs w:val="20"/>
                <w:lang w:val="es-ES"/>
              </w:rPr>
            </w:pPr>
            <w:r w:rsidRPr="005B6BFD">
              <w:rPr>
                <w:rFonts w:ascii="Arial" w:hAnsi="Arial" w:cs="Arial"/>
                <w:sz w:val="20"/>
                <w:szCs w:val="20"/>
                <w:lang w:val="es-ES"/>
              </w:rPr>
              <w:t>El único párrafo relacionado con esta cuesti</w:t>
            </w:r>
            <w:r>
              <w:rPr>
                <w:rFonts w:ascii="Arial" w:hAnsi="Arial" w:cs="Arial"/>
                <w:sz w:val="20"/>
                <w:szCs w:val="20"/>
                <w:lang w:val="es-ES"/>
              </w:rPr>
              <w:t>ón en el texto sobre los CC.TT. comprende la mayoría de los elementos del párrafo 6.1 del texto sobre las ECT</w:t>
            </w:r>
            <w:r w:rsidR="00146D28" w:rsidRPr="005B6BFD">
              <w:rPr>
                <w:rFonts w:ascii="Arial" w:hAnsi="Arial" w:cs="Arial"/>
                <w:sz w:val="20"/>
                <w:szCs w:val="20"/>
                <w:lang w:val="es-ES"/>
              </w:rPr>
              <w:t xml:space="preserve">.  </w:t>
            </w:r>
          </w:p>
          <w:p w:rsidR="00E03ECC" w:rsidRPr="005B6BFD" w:rsidRDefault="00E03ECC" w:rsidP="00E03ECC">
            <w:pPr>
              <w:spacing w:line="276" w:lineRule="auto"/>
              <w:rPr>
                <w:rFonts w:ascii="Arial" w:hAnsi="Arial" w:cs="Arial"/>
                <w:sz w:val="20"/>
                <w:szCs w:val="20"/>
                <w:lang w:val="es-ES"/>
              </w:rPr>
            </w:pPr>
          </w:p>
          <w:p w:rsidR="00146D28" w:rsidRPr="00CA1861" w:rsidRDefault="005B6BFD" w:rsidP="00E03ECC">
            <w:pPr>
              <w:spacing w:line="276" w:lineRule="auto"/>
              <w:rPr>
                <w:rFonts w:ascii="Arial" w:hAnsi="Arial" w:cs="Arial"/>
                <w:sz w:val="20"/>
                <w:szCs w:val="20"/>
                <w:lang w:val="es-ES"/>
              </w:rPr>
            </w:pPr>
            <w:r w:rsidRPr="005B6BFD">
              <w:rPr>
                <w:rFonts w:ascii="Arial" w:hAnsi="Arial" w:cs="Arial"/>
                <w:sz w:val="20"/>
                <w:szCs w:val="20"/>
                <w:lang w:val="es-ES"/>
              </w:rPr>
              <w:t>En el párrafo 6.2</w:t>
            </w:r>
            <w:r>
              <w:rPr>
                <w:rFonts w:ascii="Arial" w:hAnsi="Arial" w:cs="Arial"/>
                <w:sz w:val="20"/>
                <w:szCs w:val="20"/>
                <w:lang w:val="es-ES"/>
              </w:rPr>
              <w:t xml:space="preserve"> </w:t>
            </w:r>
            <w:r w:rsidR="00A258CE">
              <w:rPr>
                <w:rFonts w:ascii="Arial" w:hAnsi="Arial" w:cs="Arial"/>
                <w:sz w:val="20"/>
                <w:szCs w:val="20"/>
                <w:lang w:val="es-ES"/>
              </w:rPr>
              <w:t xml:space="preserve">del texto sobre las ECT </w:t>
            </w:r>
            <w:r>
              <w:rPr>
                <w:rFonts w:ascii="Arial" w:hAnsi="Arial" w:cs="Arial"/>
                <w:sz w:val="20"/>
                <w:szCs w:val="20"/>
                <w:lang w:val="es-ES"/>
              </w:rPr>
              <w:t>se hace referencia al plazo de prote</w:t>
            </w:r>
            <w:r w:rsidR="00CA42E4">
              <w:rPr>
                <w:rFonts w:ascii="Arial" w:hAnsi="Arial" w:cs="Arial"/>
                <w:sz w:val="20"/>
                <w:szCs w:val="20"/>
                <w:lang w:val="es-ES"/>
              </w:rPr>
              <w:t>cción de los derechos morales y</w:t>
            </w:r>
            <w:r>
              <w:rPr>
                <w:rFonts w:ascii="Arial" w:hAnsi="Arial" w:cs="Arial"/>
                <w:sz w:val="20"/>
                <w:szCs w:val="20"/>
                <w:lang w:val="es-ES"/>
              </w:rPr>
              <w:t xml:space="preserve"> en el párrafo 6.1 de la opción 3 </w:t>
            </w:r>
            <w:r w:rsidR="002D6955">
              <w:rPr>
                <w:rFonts w:ascii="Arial" w:hAnsi="Arial" w:cs="Arial"/>
                <w:sz w:val="20"/>
                <w:szCs w:val="20"/>
                <w:lang w:val="es-ES"/>
              </w:rPr>
              <w:t xml:space="preserve">del artículo 6 </w:t>
            </w:r>
            <w:r w:rsidR="00A258CE">
              <w:rPr>
                <w:rFonts w:ascii="Arial" w:hAnsi="Arial" w:cs="Arial"/>
                <w:sz w:val="20"/>
                <w:szCs w:val="20"/>
                <w:lang w:val="es-ES"/>
              </w:rPr>
              <w:t>de ese mismo texto</w:t>
            </w:r>
            <w:r>
              <w:rPr>
                <w:rFonts w:ascii="Arial" w:hAnsi="Arial" w:cs="Arial"/>
                <w:sz w:val="20"/>
                <w:szCs w:val="20"/>
                <w:lang w:val="es-ES"/>
              </w:rPr>
              <w:t xml:space="preserve"> se alude a la duración de la protección de los derechos patrimoniales.  </w:t>
            </w:r>
            <w:r w:rsidR="002D6955" w:rsidRPr="002D6955">
              <w:rPr>
                <w:rFonts w:ascii="Arial" w:hAnsi="Arial" w:cs="Arial"/>
                <w:sz w:val="20"/>
                <w:szCs w:val="20"/>
                <w:lang w:val="es-ES"/>
              </w:rPr>
              <w:t>Parece que reflejan los distintos tipos de derechos incluidos en el art</w:t>
            </w:r>
            <w:r w:rsidR="00CA1861">
              <w:rPr>
                <w:rFonts w:ascii="Arial" w:hAnsi="Arial" w:cs="Arial"/>
                <w:sz w:val="20"/>
                <w:szCs w:val="20"/>
                <w:lang w:val="es-ES"/>
              </w:rPr>
              <w:t>ículo 3 del texto sobre las ECT</w:t>
            </w:r>
            <w:r w:rsidR="00146D28" w:rsidRPr="00CA1861">
              <w:rPr>
                <w:rFonts w:ascii="Arial" w:hAnsi="Arial" w:cs="Arial"/>
                <w:sz w:val="20"/>
                <w:szCs w:val="20"/>
                <w:lang w:val="es-ES"/>
              </w:rPr>
              <w:t>.</w:t>
            </w:r>
          </w:p>
          <w:p w:rsidR="00E03ECC" w:rsidRPr="00CA1861" w:rsidRDefault="00E03ECC" w:rsidP="00E03ECC">
            <w:pPr>
              <w:spacing w:line="276" w:lineRule="auto"/>
              <w:rPr>
                <w:rFonts w:ascii="Arial" w:hAnsi="Arial" w:cs="Arial"/>
                <w:sz w:val="20"/>
                <w:szCs w:val="20"/>
                <w:lang w:val="es-ES"/>
              </w:rPr>
            </w:pPr>
          </w:p>
          <w:p w:rsidR="00146D28" w:rsidRPr="00CA1861" w:rsidRDefault="00CA1861" w:rsidP="00E03ECC">
            <w:pPr>
              <w:spacing w:line="276" w:lineRule="auto"/>
              <w:rPr>
                <w:rFonts w:ascii="Arial" w:hAnsi="Arial" w:cs="Arial"/>
                <w:sz w:val="20"/>
                <w:szCs w:val="20"/>
                <w:lang w:val="es-ES"/>
              </w:rPr>
            </w:pPr>
            <w:r>
              <w:rPr>
                <w:rFonts w:ascii="Arial" w:hAnsi="Arial" w:cs="Arial"/>
                <w:sz w:val="20"/>
                <w:szCs w:val="20"/>
                <w:lang w:val="es-ES"/>
              </w:rPr>
              <w:t xml:space="preserve">Puede que </w:t>
            </w:r>
            <w:r w:rsidR="00A258CE">
              <w:rPr>
                <w:rFonts w:ascii="Arial" w:hAnsi="Arial" w:cs="Arial"/>
                <w:sz w:val="20"/>
                <w:szCs w:val="20"/>
                <w:lang w:val="es-ES"/>
              </w:rPr>
              <w:t>sea</w:t>
            </w:r>
            <w:r>
              <w:rPr>
                <w:rFonts w:ascii="Arial" w:hAnsi="Arial" w:cs="Arial"/>
                <w:sz w:val="20"/>
                <w:szCs w:val="20"/>
                <w:lang w:val="es-ES"/>
              </w:rPr>
              <w:t xml:space="preserve"> aconsejable </w:t>
            </w:r>
            <w:r w:rsidRPr="00CA1861">
              <w:rPr>
                <w:rFonts w:ascii="Arial" w:hAnsi="Arial" w:cs="Arial"/>
                <w:sz w:val="20"/>
                <w:szCs w:val="20"/>
                <w:lang w:val="es-ES"/>
              </w:rPr>
              <w:t xml:space="preserve">que el CIG </w:t>
            </w:r>
            <w:r>
              <w:rPr>
                <w:rFonts w:ascii="Arial" w:hAnsi="Arial" w:cs="Arial"/>
                <w:sz w:val="20"/>
                <w:szCs w:val="20"/>
                <w:lang w:val="es-ES"/>
              </w:rPr>
              <w:t>estudie la conveniencia de adoptar un enfoque similar en el ámbito de los CC.TT</w:t>
            </w:r>
            <w:r w:rsidR="00146D28" w:rsidRPr="00CA1861">
              <w:rPr>
                <w:rFonts w:ascii="Arial" w:hAnsi="Arial" w:cs="Arial"/>
                <w:sz w:val="20"/>
                <w:szCs w:val="20"/>
                <w:lang w:val="es-ES"/>
              </w:rPr>
              <w:t>.</w:t>
            </w:r>
          </w:p>
          <w:p w:rsidR="00E03ECC" w:rsidRPr="00CA1861" w:rsidRDefault="00E03ECC" w:rsidP="00E03ECC">
            <w:pPr>
              <w:spacing w:line="276" w:lineRule="auto"/>
              <w:rPr>
                <w:rFonts w:ascii="Arial" w:hAnsi="Arial" w:cs="Arial"/>
                <w:sz w:val="20"/>
                <w:szCs w:val="20"/>
                <w:lang w:val="es-ES"/>
              </w:rPr>
            </w:pPr>
          </w:p>
          <w:p w:rsidR="00146D28" w:rsidRPr="007227F8" w:rsidRDefault="007227F8" w:rsidP="00EE25FC">
            <w:pPr>
              <w:rPr>
                <w:rFonts w:ascii="Arial" w:hAnsi="Arial" w:cs="Arial"/>
                <w:sz w:val="20"/>
                <w:szCs w:val="20"/>
                <w:lang w:val="es-ES"/>
              </w:rPr>
            </w:pPr>
            <w:r>
              <w:rPr>
                <w:rFonts w:ascii="Arial" w:hAnsi="Arial" w:cs="Arial"/>
                <w:sz w:val="20"/>
                <w:szCs w:val="20"/>
                <w:lang w:val="es-ES"/>
              </w:rPr>
              <w:t>Quizás podría reexaminarse</w:t>
            </w:r>
            <w:r w:rsidRPr="007227F8">
              <w:rPr>
                <w:rFonts w:ascii="Arial" w:hAnsi="Arial" w:cs="Arial"/>
                <w:sz w:val="20"/>
                <w:szCs w:val="20"/>
                <w:lang w:val="es-ES"/>
              </w:rPr>
              <w:t xml:space="preserve"> el párrafo 6.1 de la opción 2 del artículo 6 del texto </w:t>
            </w:r>
            <w:r>
              <w:rPr>
                <w:rFonts w:ascii="Arial" w:hAnsi="Arial" w:cs="Arial"/>
                <w:sz w:val="20"/>
                <w:szCs w:val="20"/>
                <w:lang w:val="es-ES"/>
              </w:rPr>
              <w:t>relativo</w:t>
            </w:r>
            <w:r w:rsidRPr="007227F8">
              <w:rPr>
                <w:rFonts w:ascii="Arial" w:hAnsi="Arial" w:cs="Arial"/>
                <w:sz w:val="20"/>
                <w:szCs w:val="20"/>
                <w:lang w:val="es-ES"/>
              </w:rPr>
              <w:t xml:space="preserve"> a las ECT,</w:t>
            </w:r>
            <w:r>
              <w:rPr>
                <w:rFonts w:ascii="Arial" w:hAnsi="Arial" w:cs="Arial"/>
                <w:sz w:val="20"/>
                <w:szCs w:val="20"/>
                <w:lang w:val="es-ES"/>
              </w:rPr>
              <w:t xml:space="preserve"> que no se ha incluido en el texto sobre los CC.TT., a fin de</w:t>
            </w:r>
            <w:r w:rsidR="00CA42E4">
              <w:rPr>
                <w:rFonts w:ascii="Arial" w:hAnsi="Arial" w:cs="Arial"/>
                <w:sz w:val="20"/>
                <w:szCs w:val="20"/>
                <w:lang w:val="es-ES"/>
              </w:rPr>
              <w:t xml:space="preserve"> lograr</w:t>
            </w:r>
            <w:r>
              <w:rPr>
                <w:rFonts w:ascii="Arial" w:hAnsi="Arial" w:cs="Arial"/>
                <w:sz w:val="20"/>
                <w:szCs w:val="20"/>
                <w:lang w:val="es-ES"/>
              </w:rPr>
              <w:t xml:space="preserve"> que sea más claro</w:t>
            </w:r>
            <w:r w:rsidR="00146D28" w:rsidRPr="00010D02">
              <w:rPr>
                <w:rFonts w:ascii="Arial" w:hAnsi="Arial" w:cs="Arial"/>
                <w:sz w:val="20"/>
                <w:szCs w:val="20"/>
                <w:lang w:val="es-ES"/>
              </w:rPr>
              <w:t>.</w:t>
            </w:r>
          </w:p>
          <w:p w:rsidR="00146D28" w:rsidRPr="00010D02" w:rsidRDefault="00146D28" w:rsidP="00EE25FC">
            <w:pPr>
              <w:rPr>
                <w:rFonts w:ascii="Arial" w:hAnsi="Arial" w:cs="Arial"/>
                <w:sz w:val="20"/>
                <w:szCs w:val="20"/>
                <w:lang w:val="es-ES"/>
              </w:rPr>
            </w:pPr>
          </w:p>
        </w:tc>
      </w:tr>
      <w:tr w:rsidR="00146D28" w:rsidRPr="00F535D1" w:rsidTr="000D785F">
        <w:tc>
          <w:tcPr>
            <w:tcW w:w="203" w:type="pct"/>
            <w:shd w:val="clear" w:color="auto" w:fill="auto"/>
          </w:tcPr>
          <w:p w:rsidR="00146D28" w:rsidRPr="00010D02" w:rsidRDefault="00146D28">
            <w:pPr>
              <w:rPr>
                <w:rFonts w:ascii="Arial" w:hAnsi="Arial" w:cs="Arial"/>
                <w:b/>
                <w:sz w:val="20"/>
                <w:szCs w:val="20"/>
                <w:lang w:val="es-ES"/>
              </w:rPr>
            </w:pPr>
          </w:p>
          <w:p w:rsidR="00146D28" w:rsidRPr="007227F8" w:rsidRDefault="00146D28">
            <w:pPr>
              <w:rPr>
                <w:rFonts w:ascii="Arial" w:hAnsi="Arial" w:cs="Arial"/>
                <w:b/>
                <w:sz w:val="20"/>
                <w:szCs w:val="20"/>
              </w:rPr>
            </w:pPr>
            <w:r w:rsidRPr="007227F8">
              <w:rPr>
                <w:rFonts w:ascii="Arial" w:hAnsi="Arial" w:cs="Arial"/>
                <w:b/>
                <w:sz w:val="20"/>
                <w:szCs w:val="20"/>
              </w:rPr>
              <w:t>11</w:t>
            </w:r>
          </w:p>
          <w:p w:rsidR="00146D28" w:rsidRPr="007227F8" w:rsidRDefault="00146D28">
            <w:pPr>
              <w:rPr>
                <w:rFonts w:ascii="Arial" w:hAnsi="Arial" w:cs="Arial"/>
                <w:b/>
                <w:sz w:val="20"/>
                <w:szCs w:val="20"/>
              </w:rPr>
            </w:pPr>
          </w:p>
        </w:tc>
        <w:tc>
          <w:tcPr>
            <w:tcW w:w="635" w:type="pct"/>
            <w:shd w:val="clear" w:color="auto" w:fill="auto"/>
          </w:tcPr>
          <w:p w:rsidR="00146D28" w:rsidRPr="007227F8" w:rsidRDefault="00146D28">
            <w:pPr>
              <w:rPr>
                <w:rFonts w:ascii="Arial" w:hAnsi="Arial" w:cs="Arial"/>
                <w:b/>
                <w:sz w:val="20"/>
                <w:szCs w:val="20"/>
              </w:rPr>
            </w:pPr>
          </w:p>
          <w:p w:rsidR="00146D28" w:rsidRPr="007227F8" w:rsidRDefault="00010D02">
            <w:pPr>
              <w:rPr>
                <w:rFonts w:ascii="Arial" w:hAnsi="Arial" w:cs="Arial"/>
                <w:b/>
                <w:sz w:val="20"/>
                <w:szCs w:val="20"/>
              </w:rPr>
            </w:pPr>
            <w:r>
              <w:rPr>
                <w:rFonts w:ascii="Arial" w:hAnsi="Arial" w:cs="Arial"/>
                <w:b/>
                <w:sz w:val="20"/>
                <w:szCs w:val="20"/>
              </w:rPr>
              <w:t>Formalidades</w:t>
            </w:r>
          </w:p>
        </w:tc>
        <w:tc>
          <w:tcPr>
            <w:tcW w:w="751" w:type="pct"/>
            <w:shd w:val="clear" w:color="auto" w:fill="auto"/>
          </w:tcPr>
          <w:p w:rsidR="00146D28" w:rsidRPr="007227F8" w:rsidRDefault="00146D28" w:rsidP="00A4558E">
            <w:pPr>
              <w:jc w:val="center"/>
              <w:rPr>
                <w:rFonts w:ascii="Arial" w:hAnsi="Arial" w:cs="Arial"/>
                <w:sz w:val="20"/>
                <w:szCs w:val="20"/>
              </w:rPr>
            </w:pPr>
          </w:p>
          <w:p w:rsidR="00613279" w:rsidRPr="009E6514" w:rsidRDefault="00613279" w:rsidP="00613279">
            <w:pPr>
              <w:jc w:val="center"/>
              <w:rPr>
                <w:rFonts w:ascii="Arial" w:hAnsi="Arial" w:cs="Arial"/>
                <w:b/>
                <w:sz w:val="20"/>
                <w:szCs w:val="20"/>
              </w:rPr>
            </w:pPr>
            <w:r w:rsidRPr="009E6514">
              <w:rPr>
                <w:rFonts w:ascii="Arial" w:hAnsi="Arial" w:cs="Arial"/>
                <w:b/>
                <w:sz w:val="20"/>
                <w:szCs w:val="20"/>
              </w:rPr>
              <w:t>CC.TT</w:t>
            </w:r>
            <w:r>
              <w:rPr>
                <w:rFonts w:ascii="Arial" w:hAnsi="Arial" w:cs="Arial"/>
                <w:b/>
                <w:sz w:val="20"/>
                <w:szCs w:val="20"/>
              </w:rPr>
              <w:t>.</w:t>
            </w:r>
            <w:r w:rsidRPr="009E6514">
              <w:rPr>
                <w:rFonts w:ascii="Arial" w:hAnsi="Arial" w:cs="Arial"/>
                <w:b/>
                <w:sz w:val="20"/>
                <w:szCs w:val="20"/>
              </w:rPr>
              <w:t>/ECT</w:t>
            </w:r>
          </w:p>
          <w:p w:rsidR="00146D28" w:rsidRPr="007227F8" w:rsidRDefault="00146D28" w:rsidP="00A4558E">
            <w:pPr>
              <w:jc w:val="center"/>
              <w:rPr>
                <w:rFonts w:ascii="Arial" w:hAnsi="Arial" w:cs="Arial"/>
                <w:sz w:val="20"/>
                <w:szCs w:val="20"/>
              </w:rPr>
            </w:pPr>
          </w:p>
          <w:p w:rsidR="00146D28" w:rsidRPr="007227F8" w:rsidRDefault="00146D28" w:rsidP="003B6563">
            <w:pPr>
              <w:jc w:val="center"/>
              <w:rPr>
                <w:rFonts w:ascii="Arial" w:hAnsi="Arial" w:cs="Arial"/>
                <w:i/>
                <w:sz w:val="20"/>
                <w:szCs w:val="20"/>
              </w:rPr>
            </w:pPr>
          </w:p>
        </w:tc>
        <w:tc>
          <w:tcPr>
            <w:tcW w:w="749" w:type="pct"/>
          </w:tcPr>
          <w:p w:rsidR="00146D28" w:rsidRPr="00461018" w:rsidRDefault="00146D28" w:rsidP="00146D28">
            <w:pPr>
              <w:jc w:val="center"/>
              <w:rPr>
                <w:rFonts w:ascii="Arial" w:hAnsi="Arial" w:cs="Arial"/>
                <w:i/>
                <w:sz w:val="20"/>
                <w:szCs w:val="20"/>
                <w:lang w:val="es-ES"/>
              </w:rPr>
            </w:pPr>
          </w:p>
          <w:p w:rsidR="00146D28" w:rsidRPr="00652D28" w:rsidRDefault="00652D28" w:rsidP="00146D28">
            <w:pPr>
              <w:jc w:val="center"/>
              <w:rPr>
                <w:rFonts w:ascii="Arial" w:hAnsi="Arial" w:cs="Arial"/>
                <w:i/>
                <w:sz w:val="20"/>
                <w:szCs w:val="20"/>
                <w:lang w:val="es-ES"/>
              </w:rPr>
            </w:pPr>
            <w:r w:rsidRPr="00652D28">
              <w:rPr>
                <w:rFonts w:ascii="Arial" w:hAnsi="Arial" w:cs="Arial"/>
                <w:i/>
                <w:sz w:val="20"/>
                <w:szCs w:val="20"/>
                <w:lang w:val="es-ES"/>
              </w:rPr>
              <w:t>Artículo</w:t>
            </w:r>
            <w:r w:rsidR="00146D28" w:rsidRPr="00652D28">
              <w:rPr>
                <w:rFonts w:ascii="Arial" w:hAnsi="Arial" w:cs="Arial"/>
                <w:i/>
                <w:sz w:val="20"/>
                <w:szCs w:val="20"/>
                <w:lang w:val="es-ES"/>
              </w:rPr>
              <w:t xml:space="preserve"> 8 </w:t>
            </w:r>
            <w:r w:rsidRPr="00652D28">
              <w:rPr>
                <w:rFonts w:ascii="Arial" w:hAnsi="Arial" w:cs="Arial"/>
                <w:i/>
                <w:sz w:val="20"/>
                <w:szCs w:val="20"/>
                <w:lang w:val="es-ES"/>
              </w:rPr>
              <w:t>(CC.TT.)</w:t>
            </w:r>
          </w:p>
          <w:p w:rsidR="00146D28" w:rsidRPr="00652D28" w:rsidRDefault="00652D28" w:rsidP="00146D28">
            <w:pPr>
              <w:jc w:val="center"/>
              <w:rPr>
                <w:rFonts w:ascii="Arial" w:hAnsi="Arial" w:cs="Arial"/>
                <w:i/>
                <w:sz w:val="20"/>
                <w:szCs w:val="20"/>
                <w:lang w:val="es-ES"/>
              </w:rPr>
            </w:pPr>
            <w:r w:rsidRPr="00652D28">
              <w:rPr>
                <w:rFonts w:ascii="Arial" w:hAnsi="Arial" w:cs="Arial"/>
                <w:i/>
                <w:sz w:val="20"/>
                <w:szCs w:val="20"/>
                <w:lang w:val="es-ES"/>
              </w:rPr>
              <w:t>Artículo</w:t>
            </w:r>
            <w:r w:rsidR="00146D28" w:rsidRPr="00652D28">
              <w:rPr>
                <w:rFonts w:ascii="Arial" w:hAnsi="Arial" w:cs="Arial"/>
                <w:i/>
                <w:sz w:val="20"/>
                <w:szCs w:val="20"/>
                <w:lang w:val="es-ES"/>
              </w:rPr>
              <w:t xml:space="preserve"> 7 </w:t>
            </w:r>
            <w:r w:rsidRPr="00652D28">
              <w:rPr>
                <w:rFonts w:ascii="Arial" w:hAnsi="Arial" w:cs="Arial"/>
                <w:i/>
                <w:sz w:val="20"/>
                <w:szCs w:val="20"/>
                <w:lang w:val="es-ES"/>
              </w:rPr>
              <w:t>(ECT)</w:t>
            </w:r>
          </w:p>
          <w:p w:rsidR="00146D28" w:rsidRPr="00652D28" w:rsidRDefault="00146D28" w:rsidP="00146D28">
            <w:pPr>
              <w:jc w:val="center"/>
              <w:rPr>
                <w:rFonts w:ascii="Arial" w:hAnsi="Arial" w:cs="Arial"/>
                <w:i/>
                <w:sz w:val="20"/>
                <w:szCs w:val="20"/>
                <w:lang w:val="es-ES"/>
              </w:rPr>
            </w:pPr>
          </w:p>
          <w:p w:rsidR="00146D28" w:rsidRPr="00652D28" w:rsidRDefault="00146D28" w:rsidP="00146D28">
            <w:pPr>
              <w:jc w:val="center"/>
              <w:rPr>
                <w:rFonts w:ascii="Arial" w:hAnsi="Arial" w:cs="Arial"/>
                <w:sz w:val="20"/>
                <w:szCs w:val="20"/>
                <w:lang w:val="es-ES"/>
              </w:rPr>
            </w:pPr>
          </w:p>
        </w:tc>
        <w:tc>
          <w:tcPr>
            <w:tcW w:w="2662" w:type="pct"/>
            <w:shd w:val="clear" w:color="auto" w:fill="auto"/>
          </w:tcPr>
          <w:p w:rsidR="00146D28" w:rsidRPr="00652D28" w:rsidRDefault="00146D28">
            <w:pPr>
              <w:rPr>
                <w:rFonts w:ascii="Arial" w:hAnsi="Arial" w:cs="Arial"/>
                <w:sz w:val="20"/>
                <w:szCs w:val="20"/>
                <w:lang w:val="es-ES"/>
              </w:rPr>
            </w:pPr>
          </w:p>
          <w:p w:rsidR="00146D28" w:rsidRPr="002838F5" w:rsidRDefault="002838F5" w:rsidP="00EE25FC">
            <w:pPr>
              <w:rPr>
                <w:rFonts w:ascii="Arial" w:hAnsi="Arial" w:cs="Arial"/>
                <w:sz w:val="20"/>
                <w:szCs w:val="20"/>
                <w:lang w:val="es-ES"/>
              </w:rPr>
            </w:pPr>
            <w:r w:rsidRPr="002838F5">
              <w:rPr>
                <w:rFonts w:ascii="Arial" w:hAnsi="Arial" w:cs="Arial"/>
                <w:sz w:val="20"/>
                <w:szCs w:val="20"/>
                <w:lang w:val="es-ES"/>
              </w:rPr>
              <w:t xml:space="preserve">El texto sobre los CC.TT. </w:t>
            </w:r>
            <w:r>
              <w:rPr>
                <w:rFonts w:ascii="Arial" w:hAnsi="Arial" w:cs="Arial"/>
                <w:sz w:val="20"/>
                <w:szCs w:val="20"/>
                <w:lang w:val="es-ES"/>
              </w:rPr>
              <w:t>y el texto sobre las ECT tienen en común dos párrafos e incluyen algunos elementos adicionales</w:t>
            </w:r>
            <w:r w:rsidR="00146D28" w:rsidRPr="002838F5">
              <w:rPr>
                <w:rFonts w:ascii="Arial" w:hAnsi="Arial" w:cs="Arial"/>
                <w:sz w:val="20"/>
                <w:szCs w:val="20"/>
                <w:lang w:val="es-ES"/>
              </w:rPr>
              <w:t>.</w:t>
            </w:r>
          </w:p>
          <w:p w:rsidR="00146D28" w:rsidRPr="002838F5" w:rsidRDefault="00146D28" w:rsidP="00EE25FC">
            <w:pPr>
              <w:rPr>
                <w:rFonts w:ascii="Arial" w:hAnsi="Arial" w:cs="Arial"/>
                <w:sz w:val="20"/>
                <w:szCs w:val="20"/>
                <w:lang w:val="es-ES"/>
              </w:rPr>
            </w:pPr>
          </w:p>
          <w:p w:rsidR="0002407C" w:rsidRDefault="0002407C" w:rsidP="00EE25FC">
            <w:pPr>
              <w:rPr>
                <w:rFonts w:ascii="Arial" w:hAnsi="Arial" w:cs="Arial"/>
                <w:sz w:val="20"/>
                <w:szCs w:val="20"/>
                <w:lang w:val="es-ES"/>
              </w:rPr>
            </w:pPr>
            <w:r>
              <w:rPr>
                <w:rFonts w:ascii="Arial" w:hAnsi="Arial" w:cs="Arial"/>
                <w:sz w:val="20"/>
                <w:szCs w:val="20"/>
                <w:lang w:val="es-ES"/>
              </w:rPr>
              <w:t>La alternativa que figura en el texto relativo a los CC.TT. y el párrafo 7.2 del texto sobre las ECT se refieren específicamente a los CC.TT. secretos y</w:t>
            </w:r>
            <w:r w:rsidR="00A258CE">
              <w:rPr>
                <w:rFonts w:ascii="Arial" w:hAnsi="Arial" w:cs="Arial"/>
                <w:sz w:val="20"/>
                <w:szCs w:val="20"/>
                <w:lang w:val="es-ES"/>
              </w:rPr>
              <w:t xml:space="preserve"> a</w:t>
            </w:r>
            <w:r>
              <w:rPr>
                <w:rFonts w:ascii="Arial" w:hAnsi="Arial" w:cs="Arial"/>
                <w:sz w:val="20"/>
                <w:szCs w:val="20"/>
                <w:lang w:val="es-ES"/>
              </w:rPr>
              <w:t xml:space="preserve"> las ECT secretas, respectivamente.</w:t>
            </w:r>
          </w:p>
          <w:p w:rsidR="0002407C" w:rsidRDefault="0002407C" w:rsidP="00EE25FC">
            <w:pPr>
              <w:rPr>
                <w:rFonts w:ascii="Arial" w:hAnsi="Arial" w:cs="Arial"/>
                <w:sz w:val="20"/>
                <w:szCs w:val="20"/>
                <w:lang w:val="es-ES"/>
              </w:rPr>
            </w:pPr>
          </w:p>
          <w:p w:rsidR="00146D28" w:rsidRPr="00325C84" w:rsidRDefault="00AC4CE0" w:rsidP="00EE25FC">
            <w:pPr>
              <w:rPr>
                <w:rFonts w:ascii="Arial" w:hAnsi="Arial" w:cs="Arial"/>
                <w:sz w:val="20"/>
                <w:szCs w:val="20"/>
                <w:lang w:val="es-ES"/>
              </w:rPr>
            </w:pPr>
            <w:r w:rsidRPr="00AC4CE0">
              <w:rPr>
                <w:rFonts w:ascii="Arial" w:hAnsi="Arial" w:cs="Arial"/>
                <w:sz w:val="20"/>
                <w:szCs w:val="20"/>
                <w:lang w:val="es-ES"/>
              </w:rPr>
              <w:t>En consonancia con lo anterior,</w:t>
            </w:r>
            <w:r>
              <w:rPr>
                <w:rFonts w:ascii="Arial" w:hAnsi="Arial" w:cs="Arial"/>
                <w:sz w:val="20"/>
                <w:szCs w:val="20"/>
                <w:lang w:val="es-ES"/>
              </w:rPr>
              <w:t xml:space="preserve"> el CIG podría considerar el enfoque </w:t>
            </w:r>
            <w:r w:rsidR="00A258CE">
              <w:rPr>
                <w:rFonts w:ascii="Arial" w:hAnsi="Arial" w:cs="Arial"/>
                <w:sz w:val="20"/>
                <w:szCs w:val="20"/>
                <w:lang w:val="es-ES"/>
              </w:rPr>
              <w:t>estratificado</w:t>
            </w:r>
            <w:r>
              <w:rPr>
                <w:rFonts w:ascii="Arial" w:hAnsi="Arial" w:cs="Arial"/>
                <w:sz w:val="20"/>
                <w:szCs w:val="20"/>
                <w:lang w:val="es-ES"/>
              </w:rPr>
              <w:t xml:space="preserve"> del artículo 3 del texto sobre los CC.TT. y </w:t>
            </w:r>
            <w:r w:rsidR="00CA42E4">
              <w:rPr>
                <w:rFonts w:ascii="Arial" w:hAnsi="Arial" w:cs="Arial"/>
                <w:sz w:val="20"/>
                <w:szCs w:val="20"/>
                <w:lang w:val="es-ES"/>
              </w:rPr>
              <w:t>d</w:t>
            </w:r>
            <w:r>
              <w:rPr>
                <w:rFonts w:ascii="Arial" w:hAnsi="Arial" w:cs="Arial"/>
                <w:sz w:val="20"/>
                <w:szCs w:val="20"/>
                <w:lang w:val="es-ES"/>
              </w:rPr>
              <w:t xml:space="preserve">el artículo 3 del texto sobre las ECT al examinar estas formalidades.  </w:t>
            </w:r>
            <w:r w:rsidR="00A258CE">
              <w:rPr>
                <w:rFonts w:ascii="Arial" w:hAnsi="Arial" w:cs="Arial"/>
                <w:sz w:val="20"/>
                <w:szCs w:val="20"/>
                <w:lang w:val="es-ES"/>
              </w:rPr>
              <w:t>Podría contemplarse</w:t>
            </w:r>
            <w:r w:rsidR="00325C84">
              <w:rPr>
                <w:rFonts w:ascii="Arial" w:hAnsi="Arial" w:cs="Arial"/>
                <w:sz w:val="20"/>
                <w:szCs w:val="20"/>
                <w:lang w:val="es-ES"/>
              </w:rPr>
              <w:t xml:space="preserve"> que no se establezcan formalidades respecto de algunos tipos de CC.TT</w:t>
            </w:r>
            <w:r w:rsidR="00CA42E4">
              <w:rPr>
                <w:rFonts w:ascii="Arial" w:hAnsi="Arial" w:cs="Arial"/>
                <w:sz w:val="20"/>
                <w:szCs w:val="20"/>
                <w:lang w:val="es-ES"/>
              </w:rPr>
              <w:t xml:space="preserve">. y ECT, así como establecer algunas formalidades </w:t>
            </w:r>
            <w:r w:rsidR="00325C84">
              <w:rPr>
                <w:rFonts w:ascii="Arial" w:hAnsi="Arial" w:cs="Arial"/>
                <w:sz w:val="20"/>
                <w:szCs w:val="20"/>
                <w:lang w:val="es-ES"/>
              </w:rPr>
              <w:t xml:space="preserve">para otras clases de CC.TT. y ECT.  </w:t>
            </w:r>
            <w:r w:rsidR="00325C84" w:rsidRPr="00325C84">
              <w:rPr>
                <w:rFonts w:ascii="Arial" w:hAnsi="Arial" w:cs="Arial"/>
                <w:sz w:val="20"/>
                <w:szCs w:val="20"/>
                <w:lang w:val="es-ES"/>
              </w:rPr>
              <w:t>Además, las formalidades podrían diferir según el tipo de derechos que se van a conceder</w:t>
            </w:r>
            <w:r w:rsidR="00146D28" w:rsidRPr="00325C84">
              <w:rPr>
                <w:rFonts w:ascii="Arial" w:hAnsi="Arial" w:cs="Arial"/>
                <w:sz w:val="20"/>
                <w:szCs w:val="20"/>
                <w:lang w:val="es-ES"/>
              </w:rPr>
              <w:t>.</w:t>
            </w:r>
          </w:p>
          <w:p w:rsidR="00146D28" w:rsidRPr="00325C84" w:rsidRDefault="00146D28" w:rsidP="00EE25FC">
            <w:pPr>
              <w:rPr>
                <w:rFonts w:ascii="Arial" w:hAnsi="Arial" w:cs="Arial"/>
                <w:sz w:val="20"/>
                <w:szCs w:val="20"/>
                <w:lang w:val="es-ES"/>
              </w:rPr>
            </w:pPr>
          </w:p>
        </w:tc>
      </w:tr>
      <w:tr w:rsidR="00146D28" w:rsidRPr="00F535D1" w:rsidTr="000D785F">
        <w:tc>
          <w:tcPr>
            <w:tcW w:w="203" w:type="pct"/>
            <w:shd w:val="clear" w:color="auto" w:fill="auto"/>
          </w:tcPr>
          <w:p w:rsidR="00146D28" w:rsidRPr="00325C84" w:rsidRDefault="00146D28">
            <w:pPr>
              <w:rPr>
                <w:rFonts w:ascii="Arial" w:hAnsi="Arial" w:cs="Arial"/>
                <w:b/>
                <w:sz w:val="20"/>
                <w:szCs w:val="20"/>
                <w:lang w:val="es-ES"/>
              </w:rPr>
            </w:pPr>
          </w:p>
          <w:p w:rsidR="00146D28" w:rsidRPr="009E6514" w:rsidRDefault="00146D28">
            <w:pPr>
              <w:rPr>
                <w:rFonts w:ascii="Arial" w:hAnsi="Arial" w:cs="Arial"/>
                <w:b/>
                <w:sz w:val="20"/>
                <w:szCs w:val="20"/>
                <w:lang w:val="es-ES"/>
              </w:rPr>
            </w:pPr>
            <w:r w:rsidRPr="009E6514">
              <w:rPr>
                <w:rFonts w:ascii="Arial" w:hAnsi="Arial" w:cs="Arial"/>
                <w:b/>
                <w:sz w:val="20"/>
                <w:szCs w:val="20"/>
                <w:lang w:val="es-ES"/>
              </w:rPr>
              <w:t>12</w:t>
            </w:r>
          </w:p>
          <w:p w:rsidR="00146D28" w:rsidRPr="009E6514" w:rsidRDefault="00146D28">
            <w:pPr>
              <w:rPr>
                <w:rFonts w:ascii="Arial" w:hAnsi="Arial" w:cs="Arial"/>
                <w:b/>
                <w:sz w:val="20"/>
                <w:szCs w:val="20"/>
                <w:lang w:val="es-ES"/>
              </w:rPr>
            </w:pPr>
          </w:p>
        </w:tc>
        <w:tc>
          <w:tcPr>
            <w:tcW w:w="635" w:type="pct"/>
            <w:shd w:val="clear" w:color="auto" w:fill="auto"/>
          </w:tcPr>
          <w:p w:rsidR="00146D28" w:rsidRPr="009E6514" w:rsidRDefault="00146D28">
            <w:pPr>
              <w:rPr>
                <w:rFonts w:ascii="Arial" w:hAnsi="Arial" w:cs="Arial"/>
                <w:b/>
                <w:sz w:val="20"/>
                <w:szCs w:val="20"/>
                <w:lang w:val="es-ES"/>
              </w:rPr>
            </w:pPr>
          </w:p>
          <w:p w:rsidR="00146D28" w:rsidRPr="009E6514" w:rsidRDefault="00E12F94">
            <w:pPr>
              <w:rPr>
                <w:rFonts w:ascii="Arial" w:hAnsi="Arial" w:cs="Arial"/>
                <w:b/>
                <w:sz w:val="20"/>
                <w:szCs w:val="20"/>
                <w:lang w:val="es-ES"/>
              </w:rPr>
            </w:pPr>
            <w:r>
              <w:rPr>
                <w:rFonts w:ascii="Arial" w:hAnsi="Arial" w:cs="Arial"/>
                <w:b/>
                <w:sz w:val="20"/>
                <w:szCs w:val="20"/>
                <w:lang w:val="es-ES"/>
              </w:rPr>
              <w:t>Medidas transitorias</w:t>
            </w:r>
          </w:p>
        </w:tc>
        <w:tc>
          <w:tcPr>
            <w:tcW w:w="751" w:type="pct"/>
            <w:shd w:val="clear" w:color="auto" w:fill="auto"/>
          </w:tcPr>
          <w:p w:rsidR="00146D28" w:rsidRPr="009E6514" w:rsidRDefault="00146D28" w:rsidP="00A4558E">
            <w:pPr>
              <w:jc w:val="center"/>
              <w:rPr>
                <w:rFonts w:ascii="Arial" w:hAnsi="Arial" w:cs="Arial"/>
                <w:sz w:val="20"/>
                <w:szCs w:val="20"/>
                <w:lang w:val="es-ES"/>
              </w:rPr>
            </w:pPr>
          </w:p>
          <w:p w:rsidR="00613279" w:rsidRPr="009E6514" w:rsidRDefault="00613279" w:rsidP="00613279">
            <w:pPr>
              <w:jc w:val="center"/>
              <w:rPr>
                <w:rFonts w:ascii="Arial" w:hAnsi="Arial" w:cs="Arial"/>
                <w:b/>
                <w:sz w:val="20"/>
                <w:szCs w:val="20"/>
              </w:rPr>
            </w:pPr>
            <w:r w:rsidRPr="009E6514">
              <w:rPr>
                <w:rFonts w:ascii="Arial" w:hAnsi="Arial" w:cs="Arial"/>
                <w:b/>
                <w:sz w:val="20"/>
                <w:szCs w:val="20"/>
              </w:rPr>
              <w:t>CC.TT</w:t>
            </w:r>
            <w:r>
              <w:rPr>
                <w:rFonts w:ascii="Arial" w:hAnsi="Arial" w:cs="Arial"/>
                <w:b/>
                <w:sz w:val="20"/>
                <w:szCs w:val="20"/>
              </w:rPr>
              <w:t>.</w:t>
            </w:r>
            <w:r w:rsidRPr="009E6514">
              <w:rPr>
                <w:rFonts w:ascii="Arial" w:hAnsi="Arial" w:cs="Arial"/>
                <w:b/>
                <w:sz w:val="20"/>
                <w:szCs w:val="20"/>
              </w:rPr>
              <w:t>/ECT</w:t>
            </w:r>
          </w:p>
          <w:p w:rsidR="00146D28" w:rsidRPr="009E6514" w:rsidRDefault="00146D28" w:rsidP="00A4558E">
            <w:pPr>
              <w:jc w:val="center"/>
              <w:rPr>
                <w:rFonts w:ascii="Arial" w:hAnsi="Arial" w:cs="Arial"/>
                <w:sz w:val="20"/>
                <w:szCs w:val="20"/>
                <w:lang w:val="es-ES"/>
              </w:rPr>
            </w:pPr>
          </w:p>
          <w:p w:rsidR="00146D28" w:rsidRPr="009E6514" w:rsidRDefault="00146D28" w:rsidP="00A4558E">
            <w:pPr>
              <w:jc w:val="center"/>
              <w:rPr>
                <w:rFonts w:ascii="Arial" w:hAnsi="Arial" w:cs="Arial"/>
                <w:sz w:val="20"/>
                <w:szCs w:val="20"/>
                <w:lang w:val="es-ES"/>
              </w:rPr>
            </w:pPr>
          </w:p>
        </w:tc>
        <w:tc>
          <w:tcPr>
            <w:tcW w:w="749" w:type="pct"/>
          </w:tcPr>
          <w:p w:rsidR="00146D28" w:rsidRPr="009E6514" w:rsidRDefault="00146D28" w:rsidP="00146D28">
            <w:pPr>
              <w:jc w:val="center"/>
              <w:rPr>
                <w:rFonts w:ascii="Arial" w:hAnsi="Arial" w:cs="Arial"/>
                <w:i/>
                <w:sz w:val="20"/>
                <w:szCs w:val="20"/>
                <w:lang w:val="es-ES"/>
              </w:rPr>
            </w:pPr>
          </w:p>
          <w:p w:rsidR="00146D28" w:rsidRPr="009E6514" w:rsidRDefault="00E12F94" w:rsidP="00146D28">
            <w:pPr>
              <w:jc w:val="center"/>
              <w:rPr>
                <w:rFonts w:ascii="Arial" w:hAnsi="Arial" w:cs="Arial"/>
                <w:i/>
                <w:sz w:val="20"/>
                <w:szCs w:val="20"/>
                <w:lang w:val="es-ES"/>
              </w:rPr>
            </w:pPr>
            <w:r>
              <w:rPr>
                <w:rFonts w:ascii="Arial" w:hAnsi="Arial" w:cs="Arial"/>
                <w:i/>
                <w:sz w:val="20"/>
                <w:szCs w:val="20"/>
                <w:lang w:val="es-ES"/>
              </w:rPr>
              <w:t>Artículo</w:t>
            </w:r>
            <w:r w:rsidR="00146D28" w:rsidRPr="009E6514">
              <w:rPr>
                <w:rFonts w:ascii="Arial" w:hAnsi="Arial" w:cs="Arial"/>
                <w:i/>
                <w:sz w:val="20"/>
                <w:szCs w:val="20"/>
                <w:lang w:val="es-ES"/>
              </w:rPr>
              <w:t xml:space="preserve"> 9 </w:t>
            </w:r>
            <w:r>
              <w:rPr>
                <w:rFonts w:ascii="Arial" w:hAnsi="Arial" w:cs="Arial"/>
                <w:i/>
                <w:sz w:val="20"/>
                <w:szCs w:val="20"/>
                <w:lang w:val="es-ES"/>
              </w:rPr>
              <w:t>(CC.TT.)</w:t>
            </w:r>
          </w:p>
          <w:p w:rsidR="00146D28" w:rsidRPr="009E6514" w:rsidRDefault="00E12F94" w:rsidP="00E12F94">
            <w:pPr>
              <w:jc w:val="center"/>
              <w:rPr>
                <w:rFonts w:ascii="Arial" w:hAnsi="Arial" w:cs="Arial"/>
                <w:sz w:val="20"/>
                <w:szCs w:val="20"/>
                <w:lang w:val="es-ES"/>
              </w:rPr>
            </w:pPr>
            <w:r>
              <w:rPr>
                <w:rFonts w:ascii="Arial" w:hAnsi="Arial" w:cs="Arial"/>
                <w:i/>
                <w:sz w:val="20"/>
                <w:szCs w:val="20"/>
                <w:lang w:val="es-ES"/>
              </w:rPr>
              <w:t>Artículo 9 (ECT)</w:t>
            </w:r>
            <w:r w:rsidR="00146D28" w:rsidRPr="009E6514">
              <w:rPr>
                <w:rFonts w:ascii="Arial" w:hAnsi="Arial" w:cs="Arial"/>
                <w:i/>
                <w:sz w:val="20"/>
                <w:szCs w:val="20"/>
                <w:lang w:val="es-ES"/>
              </w:rPr>
              <w:t xml:space="preserve"> </w:t>
            </w:r>
          </w:p>
        </w:tc>
        <w:tc>
          <w:tcPr>
            <w:tcW w:w="2662" w:type="pct"/>
            <w:shd w:val="clear" w:color="auto" w:fill="auto"/>
          </w:tcPr>
          <w:p w:rsidR="00146D28" w:rsidRPr="00E12F94" w:rsidRDefault="00146D28">
            <w:pPr>
              <w:rPr>
                <w:rFonts w:ascii="Arial" w:hAnsi="Arial" w:cs="Arial"/>
                <w:sz w:val="20"/>
                <w:szCs w:val="20"/>
                <w:lang w:val="es-ES"/>
              </w:rPr>
            </w:pPr>
          </w:p>
          <w:p w:rsidR="00146D28" w:rsidRPr="00B82DBD" w:rsidRDefault="006F5C3F" w:rsidP="00B95071">
            <w:pPr>
              <w:rPr>
                <w:rFonts w:ascii="Arial" w:hAnsi="Arial" w:cs="Arial"/>
                <w:sz w:val="20"/>
                <w:szCs w:val="20"/>
                <w:lang w:val="es-ES"/>
              </w:rPr>
            </w:pPr>
            <w:r w:rsidRPr="006F5C3F">
              <w:rPr>
                <w:rFonts w:ascii="Arial" w:hAnsi="Arial" w:cs="Arial"/>
                <w:sz w:val="20"/>
                <w:szCs w:val="20"/>
                <w:lang w:val="es-ES"/>
              </w:rPr>
              <w:t xml:space="preserve">El párrafo 9.1 de ambos textos parece reflejar </w:t>
            </w:r>
            <w:r>
              <w:rPr>
                <w:rFonts w:ascii="Arial" w:hAnsi="Arial" w:cs="Arial"/>
                <w:sz w:val="20"/>
                <w:szCs w:val="20"/>
                <w:lang w:val="es-ES"/>
              </w:rPr>
              <w:t>un</w:t>
            </w:r>
            <w:r w:rsidRPr="006F5C3F">
              <w:rPr>
                <w:rFonts w:ascii="Arial" w:hAnsi="Arial" w:cs="Arial"/>
                <w:sz w:val="20"/>
                <w:szCs w:val="20"/>
                <w:lang w:val="es-ES"/>
              </w:rPr>
              <w:t xml:space="preserve"> consenso </w:t>
            </w:r>
            <w:r>
              <w:rPr>
                <w:rFonts w:ascii="Arial" w:hAnsi="Arial" w:cs="Arial"/>
                <w:sz w:val="20"/>
                <w:szCs w:val="20"/>
                <w:lang w:val="es-ES"/>
              </w:rPr>
              <w:t xml:space="preserve">en cuanto a que el instrumento debería aplicarse a todos los CC.TT. y a todas las ECT que, en el momento de su entrada en vigor, </w:t>
            </w:r>
            <w:r w:rsidRPr="006F5C3F">
              <w:rPr>
                <w:rFonts w:ascii="Arial" w:hAnsi="Arial" w:cs="Arial"/>
                <w:sz w:val="20"/>
                <w:szCs w:val="20"/>
                <w:lang w:val="es-ES"/>
              </w:rPr>
              <w:t>cumplan los criterios de protección</w:t>
            </w:r>
            <w:r>
              <w:rPr>
                <w:rFonts w:ascii="Arial" w:hAnsi="Arial" w:cs="Arial"/>
                <w:sz w:val="20"/>
                <w:szCs w:val="20"/>
                <w:lang w:val="es-ES"/>
              </w:rPr>
              <w:t>.</w:t>
            </w:r>
            <w:r w:rsidR="00B82DBD">
              <w:rPr>
                <w:rFonts w:ascii="Arial" w:hAnsi="Arial" w:cs="Arial"/>
                <w:sz w:val="20"/>
                <w:szCs w:val="20"/>
                <w:lang w:val="es-ES"/>
              </w:rPr>
              <w:t xml:space="preserve">  La redacción de ese párrafo no es idéntica en ambos textos;  el CIG podría estudiar la conveniencia de examinar </w:t>
            </w:r>
            <w:r w:rsidR="00E119F5">
              <w:rPr>
                <w:rFonts w:ascii="Arial" w:hAnsi="Arial" w:cs="Arial"/>
                <w:sz w:val="20"/>
                <w:szCs w:val="20"/>
                <w:lang w:val="es-ES"/>
              </w:rPr>
              <w:t>la redacción</w:t>
            </w:r>
            <w:r w:rsidR="00B82DBD">
              <w:rPr>
                <w:rFonts w:ascii="Arial" w:hAnsi="Arial" w:cs="Arial"/>
                <w:sz w:val="20"/>
                <w:szCs w:val="20"/>
                <w:lang w:val="es-ES"/>
              </w:rPr>
              <w:t xml:space="preserve"> más detenidamente y elegir la manera más cla</w:t>
            </w:r>
            <w:r w:rsidR="00A258CE">
              <w:rPr>
                <w:rFonts w:ascii="Arial" w:hAnsi="Arial" w:cs="Arial"/>
                <w:sz w:val="20"/>
                <w:szCs w:val="20"/>
                <w:lang w:val="es-ES"/>
              </w:rPr>
              <w:t>ra de expresar aquello sobre lo</w:t>
            </w:r>
            <w:r w:rsidR="00B82DBD">
              <w:rPr>
                <w:rFonts w:ascii="Arial" w:hAnsi="Arial" w:cs="Arial"/>
                <w:sz w:val="20"/>
                <w:szCs w:val="20"/>
                <w:lang w:val="es-ES"/>
              </w:rPr>
              <w:t xml:space="preserve"> que existe acuerdo</w:t>
            </w:r>
            <w:r w:rsidR="00146D28" w:rsidRPr="00B82DBD">
              <w:rPr>
                <w:rFonts w:ascii="Arial" w:hAnsi="Arial" w:cs="Arial"/>
                <w:sz w:val="20"/>
                <w:szCs w:val="20"/>
                <w:lang w:val="es-ES"/>
              </w:rPr>
              <w:t xml:space="preserve">. </w:t>
            </w:r>
          </w:p>
          <w:p w:rsidR="00146D28" w:rsidRPr="00B82DBD" w:rsidRDefault="00146D28" w:rsidP="00B95071">
            <w:pPr>
              <w:rPr>
                <w:rFonts w:ascii="Arial" w:hAnsi="Arial" w:cs="Arial"/>
                <w:sz w:val="20"/>
                <w:szCs w:val="20"/>
                <w:lang w:val="es-ES"/>
              </w:rPr>
            </w:pPr>
          </w:p>
          <w:p w:rsidR="00146D28" w:rsidRPr="00423149" w:rsidRDefault="003E402C" w:rsidP="00B95071">
            <w:pPr>
              <w:rPr>
                <w:rFonts w:ascii="Arial" w:hAnsi="Arial" w:cs="Arial"/>
                <w:sz w:val="20"/>
                <w:szCs w:val="20"/>
                <w:lang w:val="es-ES"/>
              </w:rPr>
            </w:pPr>
            <w:r w:rsidRPr="003E402C">
              <w:rPr>
                <w:rFonts w:ascii="Arial" w:hAnsi="Arial" w:cs="Arial"/>
                <w:sz w:val="20"/>
                <w:szCs w:val="20"/>
                <w:lang w:val="es-ES"/>
              </w:rPr>
              <w:t>En lo tocante a la cuestión</w:t>
            </w:r>
            <w:r>
              <w:rPr>
                <w:rFonts w:ascii="Arial" w:hAnsi="Arial" w:cs="Arial"/>
                <w:sz w:val="20"/>
                <w:szCs w:val="20"/>
                <w:lang w:val="es-ES"/>
              </w:rPr>
              <w:t xml:space="preserve"> de los derechos adquiri</w:t>
            </w:r>
            <w:r w:rsidR="001B34A6">
              <w:rPr>
                <w:rFonts w:ascii="Arial" w:hAnsi="Arial" w:cs="Arial"/>
                <w:sz w:val="20"/>
                <w:szCs w:val="20"/>
                <w:lang w:val="es-ES"/>
              </w:rPr>
              <w:t>dos por terceros, en el párrafo </w:t>
            </w:r>
            <w:r>
              <w:rPr>
                <w:rFonts w:ascii="Arial" w:hAnsi="Arial" w:cs="Arial"/>
                <w:sz w:val="20"/>
                <w:szCs w:val="20"/>
                <w:lang w:val="es-ES"/>
              </w:rPr>
              <w:t xml:space="preserve">9.2 se presentan tres opciones en el texto sobre los CC.TT. y dos opciones en el texto relativo a las ECT.   </w:t>
            </w:r>
            <w:r w:rsidRPr="003E402C">
              <w:rPr>
                <w:rFonts w:ascii="Arial" w:hAnsi="Arial" w:cs="Arial"/>
                <w:sz w:val="20"/>
                <w:szCs w:val="20"/>
                <w:lang w:val="es-ES"/>
              </w:rPr>
              <w:t xml:space="preserve">Es necesario seguir examinando </w:t>
            </w:r>
            <w:r w:rsidR="00CA42E4">
              <w:rPr>
                <w:rFonts w:ascii="Arial" w:hAnsi="Arial" w:cs="Arial"/>
                <w:sz w:val="20"/>
                <w:szCs w:val="20"/>
                <w:lang w:val="es-ES"/>
              </w:rPr>
              <w:t>este</w:t>
            </w:r>
            <w:r w:rsidRPr="003E402C">
              <w:rPr>
                <w:rFonts w:ascii="Arial" w:hAnsi="Arial" w:cs="Arial"/>
                <w:sz w:val="20"/>
                <w:szCs w:val="20"/>
                <w:lang w:val="es-ES"/>
              </w:rPr>
              <w:t xml:space="preserve"> tema para reconciliar las distintas opiniones</w:t>
            </w:r>
            <w:r>
              <w:rPr>
                <w:rFonts w:ascii="Arial" w:hAnsi="Arial" w:cs="Arial"/>
                <w:sz w:val="20"/>
                <w:szCs w:val="20"/>
                <w:lang w:val="es-ES"/>
              </w:rPr>
              <w:t xml:space="preserve">, </w:t>
            </w:r>
            <w:r w:rsidR="00423149">
              <w:rPr>
                <w:rFonts w:ascii="Arial" w:hAnsi="Arial" w:cs="Arial"/>
                <w:sz w:val="20"/>
                <w:szCs w:val="20"/>
                <w:lang w:val="es-ES"/>
              </w:rPr>
              <w:t xml:space="preserve">lo que podría lograrse por medio de la reformulación del texto para expresar de manera más clara y sencilla este importante concepto.  Se invita al CIG a que coteje ambos textos </w:t>
            </w:r>
            <w:r w:rsidR="00E119F5">
              <w:rPr>
                <w:rFonts w:ascii="Arial" w:hAnsi="Arial" w:cs="Arial"/>
                <w:sz w:val="20"/>
                <w:szCs w:val="20"/>
                <w:lang w:val="es-ES"/>
              </w:rPr>
              <w:t>e</w:t>
            </w:r>
            <w:r w:rsidR="00423149">
              <w:rPr>
                <w:rFonts w:ascii="Arial" w:hAnsi="Arial" w:cs="Arial"/>
                <w:sz w:val="20"/>
                <w:szCs w:val="20"/>
                <w:lang w:val="es-ES"/>
              </w:rPr>
              <w:t xml:space="preserve"> introduzca las modificaciones que considere oportunas</w:t>
            </w:r>
            <w:r w:rsidR="00146D28" w:rsidRPr="00423149">
              <w:rPr>
                <w:rFonts w:ascii="Arial" w:hAnsi="Arial" w:cs="Arial"/>
                <w:sz w:val="20"/>
                <w:szCs w:val="20"/>
                <w:lang w:val="es-ES"/>
              </w:rPr>
              <w:t>.</w:t>
            </w:r>
          </w:p>
          <w:p w:rsidR="00146D28" w:rsidRPr="00423149" w:rsidRDefault="00146D28" w:rsidP="00B95071">
            <w:pPr>
              <w:rPr>
                <w:rFonts w:ascii="Arial" w:hAnsi="Arial" w:cs="Arial"/>
                <w:sz w:val="20"/>
                <w:szCs w:val="20"/>
                <w:lang w:val="es-ES"/>
              </w:rPr>
            </w:pPr>
          </w:p>
        </w:tc>
      </w:tr>
      <w:tr w:rsidR="00146D28" w:rsidRPr="00F535D1" w:rsidTr="000D785F">
        <w:tc>
          <w:tcPr>
            <w:tcW w:w="203" w:type="pct"/>
            <w:shd w:val="clear" w:color="auto" w:fill="auto"/>
          </w:tcPr>
          <w:p w:rsidR="00146D28" w:rsidRPr="00423149" w:rsidRDefault="00146D28">
            <w:pPr>
              <w:rPr>
                <w:rFonts w:ascii="Arial" w:hAnsi="Arial" w:cs="Arial"/>
                <w:b/>
                <w:sz w:val="20"/>
                <w:szCs w:val="20"/>
                <w:lang w:val="es-ES"/>
              </w:rPr>
            </w:pPr>
          </w:p>
          <w:p w:rsidR="00146D28" w:rsidRPr="009E6514" w:rsidRDefault="00146D28">
            <w:pPr>
              <w:rPr>
                <w:rFonts w:ascii="Arial" w:hAnsi="Arial" w:cs="Arial"/>
                <w:b/>
                <w:sz w:val="20"/>
                <w:szCs w:val="20"/>
                <w:lang w:val="es-ES"/>
              </w:rPr>
            </w:pPr>
            <w:r w:rsidRPr="009E6514">
              <w:rPr>
                <w:rFonts w:ascii="Arial" w:hAnsi="Arial" w:cs="Arial"/>
                <w:b/>
                <w:sz w:val="20"/>
                <w:szCs w:val="20"/>
                <w:lang w:val="es-ES"/>
              </w:rPr>
              <w:t>13</w:t>
            </w:r>
          </w:p>
          <w:p w:rsidR="00146D28" w:rsidRPr="009E6514" w:rsidRDefault="00146D28">
            <w:pPr>
              <w:rPr>
                <w:rFonts w:ascii="Arial" w:hAnsi="Arial" w:cs="Arial"/>
                <w:b/>
                <w:sz w:val="20"/>
                <w:szCs w:val="20"/>
                <w:lang w:val="es-ES"/>
              </w:rPr>
            </w:pPr>
          </w:p>
        </w:tc>
        <w:tc>
          <w:tcPr>
            <w:tcW w:w="635" w:type="pct"/>
            <w:shd w:val="clear" w:color="auto" w:fill="auto"/>
          </w:tcPr>
          <w:p w:rsidR="00146D28" w:rsidRPr="00461018" w:rsidRDefault="00146D28">
            <w:pPr>
              <w:rPr>
                <w:rFonts w:ascii="Arial" w:hAnsi="Arial" w:cs="Arial"/>
                <w:b/>
                <w:sz w:val="20"/>
                <w:szCs w:val="20"/>
                <w:lang w:val="es-ES"/>
              </w:rPr>
            </w:pPr>
          </w:p>
          <w:p w:rsidR="001E12A6" w:rsidRPr="001E12A6" w:rsidRDefault="001E12A6" w:rsidP="00A4558E">
            <w:pPr>
              <w:rPr>
                <w:rFonts w:ascii="Arial" w:hAnsi="Arial" w:cs="Arial"/>
                <w:b/>
                <w:sz w:val="20"/>
                <w:szCs w:val="20"/>
                <w:lang w:val="es-ES"/>
              </w:rPr>
            </w:pPr>
            <w:r w:rsidRPr="00CA42E4">
              <w:rPr>
                <w:rFonts w:ascii="Arial" w:hAnsi="Arial" w:cs="Arial"/>
                <w:b/>
                <w:sz w:val="20"/>
                <w:szCs w:val="20"/>
                <w:lang w:val="es-ES"/>
              </w:rPr>
              <w:t xml:space="preserve">Relación con otros acuerdos y cláusula </w:t>
            </w:r>
            <w:r w:rsidR="00A258CE" w:rsidRPr="00CA42E4">
              <w:rPr>
                <w:rFonts w:ascii="Arial" w:hAnsi="Arial" w:cs="Arial"/>
                <w:b/>
                <w:sz w:val="20"/>
                <w:szCs w:val="20"/>
                <w:lang w:val="es-ES"/>
              </w:rPr>
              <w:t>contra el</w:t>
            </w:r>
            <w:r w:rsidR="00A258CE">
              <w:rPr>
                <w:rFonts w:ascii="Arial" w:hAnsi="Arial" w:cs="Arial"/>
                <w:b/>
                <w:sz w:val="20"/>
                <w:szCs w:val="20"/>
                <w:lang w:val="es-ES"/>
              </w:rPr>
              <w:t xml:space="preserve"> menoscabo</w:t>
            </w:r>
          </w:p>
          <w:p w:rsidR="001E12A6" w:rsidRPr="001E12A6" w:rsidRDefault="001E12A6" w:rsidP="00A4558E">
            <w:pPr>
              <w:rPr>
                <w:rFonts w:ascii="Arial" w:hAnsi="Arial" w:cs="Arial"/>
                <w:b/>
                <w:sz w:val="20"/>
                <w:szCs w:val="20"/>
                <w:lang w:val="es-ES"/>
              </w:rPr>
            </w:pPr>
          </w:p>
          <w:p w:rsidR="00146D28" w:rsidRPr="00461018" w:rsidRDefault="00146D28" w:rsidP="00A4558E">
            <w:pPr>
              <w:rPr>
                <w:rFonts w:ascii="Arial" w:hAnsi="Arial" w:cs="Arial"/>
                <w:b/>
                <w:sz w:val="20"/>
                <w:szCs w:val="20"/>
                <w:lang w:val="es-ES"/>
              </w:rPr>
            </w:pPr>
            <w:r w:rsidRPr="001E12A6">
              <w:rPr>
                <w:rFonts w:ascii="Arial" w:hAnsi="Arial" w:cs="Arial"/>
                <w:b/>
                <w:sz w:val="20"/>
                <w:szCs w:val="20"/>
                <w:lang w:val="es-ES"/>
              </w:rPr>
              <w:t xml:space="preserve"> </w:t>
            </w:r>
          </w:p>
          <w:p w:rsidR="00146D28" w:rsidRPr="00461018" w:rsidRDefault="00146D28">
            <w:pPr>
              <w:rPr>
                <w:rFonts w:ascii="Arial" w:hAnsi="Arial" w:cs="Arial"/>
                <w:b/>
                <w:sz w:val="20"/>
                <w:szCs w:val="20"/>
                <w:lang w:val="es-ES"/>
              </w:rPr>
            </w:pPr>
          </w:p>
        </w:tc>
        <w:tc>
          <w:tcPr>
            <w:tcW w:w="751" w:type="pct"/>
            <w:shd w:val="clear" w:color="auto" w:fill="auto"/>
          </w:tcPr>
          <w:p w:rsidR="00146D28" w:rsidRPr="00461018" w:rsidRDefault="00146D28" w:rsidP="00A4558E">
            <w:pPr>
              <w:jc w:val="center"/>
              <w:rPr>
                <w:rFonts w:ascii="Arial" w:hAnsi="Arial" w:cs="Arial"/>
                <w:sz w:val="20"/>
                <w:szCs w:val="20"/>
                <w:lang w:val="es-ES"/>
              </w:rPr>
            </w:pPr>
          </w:p>
          <w:p w:rsidR="00146D28" w:rsidRPr="00613279" w:rsidRDefault="00613279" w:rsidP="00A4558E">
            <w:pPr>
              <w:jc w:val="center"/>
              <w:rPr>
                <w:rFonts w:ascii="Arial" w:hAnsi="Arial" w:cs="Arial"/>
                <w:sz w:val="20"/>
                <w:szCs w:val="20"/>
              </w:rPr>
            </w:pPr>
            <w:r w:rsidRPr="00613279">
              <w:rPr>
                <w:rFonts w:ascii="Arial" w:hAnsi="Arial" w:cs="Arial"/>
                <w:b/>
                <w:sz w:val="20"/>
                <w:szCs w:val="20"/>
              </w:rPr>
              <w:t>CC.TT./ECT/RR.GG.</w:t>
            </w:r>
          </w:p>
          <w:p w:rsidR="00146D28" w:rsidRPr="00613279" w:rsidRDefault="00146D28" w:rsidP="00146D28">
            <w:pPr>
              <w:jc w:val="center"/>
              <w:rPr>
                <w:rFonts w:ascii="Arial" w:hAnsi="Arial" w:cs="Arial"/>
                <w:sz w:val="20"/>
                <w:szCs w:val="20"/>
              </w:rPr>
            </w:pPr>
          </w:p>
        </w:tc>
        <w:tc>
          <w:tcPr>
            <w:tcW w:w="749" w:type="pct"/>
          </w:tcPr>
          <w:p w:rsidR="00146D28" w:rsidRPr="00613279" w:rsidRDefault="00146D28" w:rsidP="00146D28">
            <w:pPr>
              <w:jc w:val="center"/>
              <w:rPr>
                <w:rFonts w:ascii="Arial" w:hAnsi="Arial" w:cs="Arial"/>
                <w:i/>
                <w:sz w:val="20"/>
                <w:szCs w:val="20"/>
              </w:rPr>
            </w:pPr>
          </w:p>
          <w:p w:rsidR="00146D28" w:rsidRPr="001E12A6" w:rsidRDefault="001E12A6" w:rsidP="00146D28">
            <w:pPr>
              <w:jc w:val="center"/>
              <w:rPr>
                <w:rFonts w:ascii="Arial" w:hAnsi="Arial" w:cs="Arial"/>
                <w:i/>
                <w:sz w:val="20"/>
                <w:szCs w:val="20"/>
                <w:lang w:val="es-ES"/>
              </w:rPr>
            </w:pPr>
            <w:r w:rsidRPr="001E12A6">
              <w:rPr>
                <w:rFonts w:ascii="Arial" w:hAnsi="Arial" w:cs="Arial"/>
                <w:i/>
                <w:sz w:val="20"/>
                <w:szCs w:val="20"/>
                <w:lang w:val="es-ES"/>
              </w:rPr>
              <w:t>Artículo</w:t>
            </w:r>
            <w:r w:rsidR="00146D28" w:rsidRPr="001E12A6">
              <w:rPr>
                <w:rFonts w:ascii="Arial" w:hAnsi="Arial" w:cs="Arial"/>
                <w:i/>
                <w:sz w:val="20"/>
                <w:szCs w:val="20"/>
                <w:lang w:val="es-ES"/>
              </w:rPr>
              <w:t xml:space="preserve"> 10 </w:t>
            </w:r>
            <w:r w:rsidRPr="001E12A6">
              <w:rPr>
                <w:rFonts w:ascii="Arial" w:hAnsi="Arial" w:cs="Arial"/>
                <w:i/>
                <w:sz w:val="20"/>
                <w:szCs w:val="20"/>
                <w:lang w:val="es-ES"/>
              </w:rPr>
              <w:t>(CC.TT.)</w:t>
            </w:r>
          </w:p>
          <w:p w:rsidR="00146D28" w:rsidRPr="001E12A6" w:rsidRDefault="00E0226C" w:rsidP="00146D28">
            <w:pPr>
              <w:jc w:val="center"/>
              <w:rPr>
                <w:rFonts w:ascii="Arial" w:hAnsi="Arial" w:cs="Arial"/>
                <w:i/>
                <w:sz w:val="20"/>
                <w:szCs w:val="20"/>
                <w:lang w:val="es-ES"/>
              </w:rPr>
            </w:pPr>
            <w:r>
              <w:rPr>
                <w:rFonts w:ascii="Arial" w:hAnsi="Arial" w:cs="Arial"/>
                <w:i/>
                <w:sz w:val="20"/>
                <w:szCs w:val="20"/>
                <w:lang w:val="es-ES"/>
              </w:rPr>
              <w:t>P</w:t>
            </w:r>
            <w:r w:rsidR="00970F4B">
              <w:rPr>
                <w:rFonts w:ascii="Arial" w:hAnsi="Arial" w:cs="Arial"/>
                <w:i/>
                <w:sz w:val="20"/>
                <w:szCs w:val="20"/>
                <w:lang w:val="es-ES"/>
              </w:rPr>
              <w:t>árrafo</w:t>
            </w:r>
            <w:r>
              <w:rPr>
                <w:rFonts w:ascii="Arial" w:hAnsi="Arial" w:cs="Arial"/>
                <w:i/>
                <w:sz w:val="20"/>
                <w:szCs w:val="20"/>
                <w:lang w:val="es-ES"/>
              </w:rPr>
              <w:t xml:space="preserve"> 13 del preámbulo </w:t>
            </w:r>
            <w:r w:rsidR="00146D28" w:rsidRPr="001E12A6">
              <w:rPr>
                <w:rFonts w:ascii="Arial" w:hAnsi="Arial" w:cs="Arial"/>
                <w:i/>
                <w:sz w:val="20"/>
                <w:szCs w:val="20"/>
                <w:lang w:val="es-ES"/>
              </w:rPr>
              <w:t xml:space="preserve"> </w:t>
            </w:r>
            <w:r w:rsidR="001E12A6">
              <w:rPr>
                <w:rFonts w:ascii="Arial" w:hAnsi="Arial" w:cs="Arial"/>
                <w:i/>
                <w:sz w:val="20"/>
                <w:szCs w:val="20"/>
                <w:lang w:val="es-ES"/>
              </w:rPr>
              <w:t>(ECT)</w:t>
            </w:r>
          </w:p>
          <w:p w:rsidR="00146D28" w:rsidRPr="00E0226C" w:rsidRDefault="00E0226C" w:rsidP="00146D28">
            <w:pPr>
              <w:jc w:val="center"/>
              <w:rPr>
                <w:rFonts w:ascii="Arial" w:hAnsi="Arial" w:cs="Arial"/>
                <w:i/>
                <w:sz w:val="20"/>
                <w:szCs w:val="20"/>
                <w:lang w:val="es-ES"/>
              </w:rPr>
            </w:pPr>
            <w:r w:rsidRPr="00E0226C">
              <w:rPr>
                <w:rFonts w:ascii="Arial" w:hAnsi="Arial" w:cs="Arial"/>
                <w:i/>
                <w:sz w:val="20"/>
                <w:szCs w:val="20"/>
                <w:lang w:val="es-ES"/>
              </w:rPr>
              <w:t>Artículo 10 (ECT)</w:t>
            </w:r>
          </w:p>
          <w:p w:rsidR="00146D28" w:rsidRPr="009E6514" w:rsidRDefault="00E0226C" w:rsidP="00146D28">
            <w:pPr>
              <w:jc w:val="center"/>
              <w:rPr>
                <w:rFonts w:ascii="Arial" w:hAnsi="Arial" w:cs="Arial"/>
                <w:i/>
                <w:sz w:val="20"/>
                <w:szCs w:val="20"/>
                <w:lang w:val="es-ES"/>
              </w:rPr>
            </w:pPr>
            <w:r w:rsidRPr="00E0226C">
              <w:rPr>
                <w:rFonts w:ascii="Arial" w:hAnsi="Arial" w:cs="Arial"/>
                <w:i/>
                <w:sz w:val="20"/>
                <w:szCs w:val="20"/>
                <w:lang w:val="es-ES"/>
              </w:rPr>
              <w:t xml:space="preserve">Artículo </w:t>
            </w:r>
            <w:r w:rsidR="00146D28" w:rsidRPr="009E6514">
              <w:rPr>
                <w:rFonts w:ascii="Arial" w:hAnsi="Arial" w:cs="Arial"/>
                <w:i/>
                <w:sz w:val="20"/>
                <w:szCs w:val="20"/>
                <w:lang w:val="es-ES"/>
              </w:rPr>
              <w:t xml:space="preserve">10 </w:t>
            </w:r>
            <w:r>
              <w:rPr>
                <w:rFonts w:ascii="Arial" w:hAnsi="Arial" w:cs="Arial"/>
                <w:i/>
                <w:sz w:val="20"/>
                <w:szCs w:val="20"/>
                <w:lang w:val="es-ES"/>
              </w:rPr>
              <w:t>(RR.GG.)</w:t>
            </w:r>
          </w:p>
          <w:p w:rsidR="00146D28" w:rsidRPr="009E6514" w:rsidRDefault="00146D28" w:rsidP="00146D28">
            <w:pPr>
              <w:jc w:val="center"/>
              <w:rPr>
                <w:rFonts w:ascii="Arial" w:hAnsi="Arial" w:cs="Arial"/>
                <w:sz w:val="20"/>
                <w:szCs w:val="20"/>
                <w:lang w:val="es-ES"/>
              </w:rPr>
            </w:pPr>
          </w:p>
        </w:tc>
        <w:tc>
          <w:tcPr>
            <w:tcW w:w="2662" w:type="pct"/>
            <w:shd w:val="clear" w:color="auto" w:fill="auto"/>
          </w:tcPr>
          <w:p w:rsidR="00146D28" w:rsidRPr="00970F4B" w:rsidRDefault="00146D28">
            <w:pPr>
              <w:rPr>
                <w:rFonts w:ascii="Arial" w:hAnsi="Arial" w:cs="Arial"/>
                <w:sz w:val="20"/>
                <w:szCs w:val="20"/>
                <w:lang w:val="es-ES"/>
              </w:rPr>
            </w:pPr>
          </w:p>
          <w:p w:rsidR="00146D28" w:rsidRPr="00CA42E4" w:rsidRDefault="00970F4B" w:rsidP="00A4558E">
            <w:pPr>
              <w:rPr>
                <w:rFonts w:ascii="Arial" w:hAnsi="Arial" w:cs="Arial"/>
                <w:sz w:val="20"/>
                <w:szCs w:val="20"/>
                <w:lang w:val="es-ES"/>
              </w:rPr>
            </w:pPr>
            <w:r>
              <w:rPr>
                <w:rFonts w:ascii="Arial" w:hAnsi="Arial" w:cs="Arial"/>
                <w:sz w:val="20"/>
                <w:szCs w:val="20"/>
                <w:lang w:val="es-ES"/>
              </w:rPr>
              <w:t>Si bien</w:t>
            </w:r>
            <w:r w:rsidRPr="00970F4B">
              <w:rPr>
                <w:rFonts w:ascii="Arial" w:hAnsi="Arial" w:cs="Arial"/>
                <w:sz w:val="20"/>
                <w:szCs w:val="20"/>
                <w:lang w:val="es-ES"/>
              </w:rPr>
              <w:t xml:space="preserve"> el artículo 10 de los tres textos contiene un primer p</w:t>
            </w:r>
            <w:r>
              <w:rPr>
                <w:rFonts w:ascii="Arial" w:hAnsi="Arial" w:cs="Arial"/>
                <w:sz w:val="20"/>
                <w:szCs w:val="20"/>
                <w:lang w:val="es-ES"/>
              </w:rPr>
              <w:t xml:space="preserve">árrafo en el que se prevé el apoyo recíproco entre el instrumento y otros acuerdos y tratados internacionales (aunque con una </w:t>
            </w:r>
            <w:r w:rsidRPr="00CA42E4">
              <w:rPr>
                <w:rFonts w:ascii="Arial" w:hAnsi="Arial" w:cs="Arial"/>
                <w:sz w:val="20"/>
                <w:szCs w:val="20"/>
                <w:lang w:val="es-ES"/>
              </w:rPr>
              <w:t xml:space="preserve">redacción distinta), en el texto relativo a las ECT figura un segundo párrafo con arreglo al cual se establece una cláusula </w:t>
            </w:r>
            <w:r w:rsidR="00A258CE" w:rsidRPr="00CA42E4">
              <w:rPr>
                <w:rFonts w:ascii="Arial" w:hAnsi="Arial" w:cs="Arial"/>
                <w:sz w:val="20"/>
                <w:szCs w:val="20"/>
                <w:lang w:val="es-ES"/>
              </w:rPr>
              <w:t>contra el menoscabo</w:t>
            </w:r>
            <w:r w:rsidRPr="00CA42E4">
              <w:rPr>
                <w:rFonts w:ascii="Arial" w:hAnsi="Arial" w:cs="Arial"/>
                <w:sz w:val="20"/>
                <w:szCs w:val="20"/>
                <w:lang w:val="es-ES"/>
              </w:rPr>
              <w:t xml:space="preserve"> (téngase presente que el principio de </w:t>
            </w:r>
            <w:r w:rsidR="00A258CE" w:rsidRPr="00CA42E4">
              <w:rPr>
                <w:rFonts w:ascii="Arial" w:hAnsi="Arial" w:cs="Arial"/>
                <w:sz w:val="20"/>
                <w:szCs w:val="20"/>
                <w:lang w:val="es-ES"/>
              </w:rPr>
              <w:t>no menoscabo</w:t>
            </w:r>
            <w:r w:rsidRPr="00CA42E4">
              <w:rPr>
                <w:rFonts w:ascii="Arial" w:hAnsi="Arial" w:cs="Arial"/>
                <w:sz w:val="20"/>
                <w:szCs w:val="20"/>
                <w:lang w:val="es-ES"/>
              </w:rPr>
              <w:t xml:space="preserve"> también </w:t>
            </w:r>
            <w:r w:rsidR="00E119F5">
              <w:rPr>
                <w:rFonts w:ascii="Arial" w:hAnsi="Arial" w:cs="Arial"/>
                <w:sz w:val="20"/>
                <w:szCs w:val="20"/>
                <w:lang w:val="es-ES"/>
              </w:rPr>
              <w:t>figura</w:t>
            </w:r>
            <w:r w:rsidRPr="00CA42E4">
              <w:rPr>
                <w:rFonts w:ascii="Arial" w:hAnsi="Arial" w:cs="Arial"/>
                <w:sz w:val="20"/>
                <w:szCs w:val="20"/>
                <w:lang w:val="es-ES"/>
              </w:rPr>
              <w:t xml:space="preserve"> en el párrafo 13 del preámbulo del texto sobre las ECT).  El texto relativo a los RR.GG. también contiene un segundo párrafo en el que se estipula que el instrumento debería  </w:t>
            </w:r>
            <w:r w:rsidR="007902D7" w:rsidRPr="00CA42E4">
              <w:rPr>
                <w:rFonts w:ascii="Arial" w:hAnsi="Arial" w:cs="Arial"/>
                <w:sz w:val="20"/>
                <w:szCs w:val="20"/>
                <w:lang w:val="es-ES"/>
              </w:rPr>
              <w:t>respaldar, en particular, el artículo 31 de la Declaración de las Naciones Unidas sobre los Derechos de los Pueblos Indígenas</w:t>
            </w:r>
            <w:r w:rsidR="00146D28" w:rsidRPr="00CA42E4">
              <w:rPr>
                <w:rFonts w:ascii="Arial" w:hAnsi="Arial" w:cs="Arial"/>
                <w:sz w:val="20"/>
                <w:szCs w:val="20"/>
                <w:lang w:val="es-ES"/>
              </w:rPr>
              <w:t>.</w:t>
            </w:r>
          </w:p>
          <w:p w:rsidR="00146D28" w:rsidRPr="00CA42E4" w:rsidRDefault="00146D28" w:rsidP="00A4558E">
            <w:pPr>
              <w:rPr>
                <w:rFonts w:ascii="Arial" w:hAnsi="Arial" w:cs="Arial"/>
                <w:sz w:val="20"/>
                <w:szCs w:val="20"/>
                <w:lang w:val="es-ES"/>
              </w:rPr>
            </w:pPr>
          </w:p>
          <w:p w:rsidR="00146D28" w:rsidRPr="0073474E" w:rsidRDefault="00C53652" w:rsidP="00A4558E">
            <w:pPr>
              <w:rPr>
                <w:rFonts w:ascii="Arial" w:hAnsi="Arial" w:cs="Arial"/>
                <w:sz w:val="20"/>
                <w:szCs w:val="20"/>
                <w:lang w:val="es-ES"/>
              </w:rPr>
            </w:pPr>
            <w:r w:rsidRPr="00CA42E4">
              <w:rPr>
                <w:rFonts w:ascii="Arial" w:hAnsi="Arial" w:cs="Arial"/>
                <w:sz w:val="20"/>
                <w:szCs w:val="20"/>
                <w:lang w:val="es-ES"/>
              </w:rPr>
              <w:t>La cl</w:t>
            </w:r>
            <w:r w:rsidR="00B42150" w:rsidRPr="00CA42E4">
              <w:rPr>
                <w:rFonts w:ascii="Arial" w:hAnsi="Arial" w:cs="Arial"/>
                <w:sz w:val="20"/>
                <w:szCs w:val="20"/>
                <w:lang w:val="es-ES"/>
              </w:rPr>
              <w:t xml:space="preserve">áusula </w:t>
            </w:r>
            <w:r w:rsidR="00A258CE" w:rsidRPr="00CA42E4">
              <w:rPr>
                <w:rFonts w:ascii="Arial" w:hAnsi="Arial" w:cs="Arial"/>
                <w:sz w:val="20"/>
                <w:szCs w:val="20"/>
                <w:lang w:val="es-ES"/>
              </w:rPr>
              <w:t>contra el menoscabo</w:t>
            </w:r>
            <w:r w:rsidR="00A975EB" w:rsidRPr="00CA42E4">
              <w:rPr>
                <w:rFonts w:ascii="Arial" w:hAnsi="Arial" w:cs="Arial"/>
                <w:sz w:val="20"/>
                <w:szCs w:val="20"/>
                <w:lang w:val="es-ES"/>
              </w:rPr>
              <w:t xml:space="preserve"> </w:t>
            </w:r>
            <w:r w:rsidR="00B42150" w:rsidRPr="00CA42E4">
              <w:rPr>
                <w:rFonts w:ascii="Arial" w:hAnsi="Arial" w:cs="Arial"/>
                <w:sz w:val="20"/>
                <w:szCs w:val="20"/>
                <w:lang w:val="es-ES"/>
              </w:rPr>
              <w:t xml:space="preserve"> fue planteada</w:t>
            </w:r>
            <w:r w:rsidR="00B42150" w:rsidRPr="00B42150">
              <w:rPr>
                <w:rFonts w:ascii="Arial" w:hAnsi="Arial" w:cs="Arial"/>
                <w:sz w:val="20"/>
                <w:szCs w:val="20"/>
                <w:lang w:val="es-ES"/>
              </w:rPr>
              <w:t xml:space="preserve"> como una cuesti</w:t>
            </w:r>
            <w:r w:rsidR="00B42150">
              <w:rPr>
                <w:rFonts w:ascii="Arial" w:hAnsi="Arial" w:cs="Arial"/>
                <w:sz w:val="20"/>
                <w:szCs w:val="20"/>
                <w:lang w:val="es-ES"/>
              </w:rPr>
              <w:t>ón transversal por el</w:t>
            </w:r>
            <w:r w:rsidR="0073474E">
              <w:rPr>
                <w:rFonts w:ascii="Arial" w:hAnsi="Arial" w:cs="Arial"/>
                <w:sz w:val="20"/>
                <w:szCs w:val="20"/>
                <w:lang w:val="es-ES"/>
              </w:rPr>
              <w:t xml:space="preserve"> Foro de consulta con las comunidades indígenas en la vigésima séptima sesión del CIG.  </w:t>
            </w:r>
            <w:r w:rsidR="0073474E" w:rsidRPr="0073474E">
              <w:rPr>
                <w:rFonts w:ascii="Arial" w:hAnsi="Arial" w:cs="Arial"/>
                <w:sz w:val="20"/>
                <w:szCs w:val="20"/>
                <w:lang w:val="es-ES"/>
              </w:rPr>
              <w:t xml:space="preserve">Con arreglo a esa cláusula, </w:t>
            </w:r>
            <w:r w:rsidR="00C104BB">
              <w:rPr>
                <w:rFonts w:ascii="Arial" w:hAnsi="Arial" w:cs="Arial"/>
                <w:sz w:val="20"/>
                <w:szCs w:val="20"/>
                <w:lang w:val="es-ES"/>
              </w:rPr>
              <w:t>en aquellos casos en que</w:t>
            </w:r>
            <w:r w:rsidR="0073474E" w:rsidRPr="0073474E">
              <w:rPr>
                <w:rFonts w:ascii="Arial" w:hAnsi="Arial" w:cs="Arial"/>
                <w:sz w:val="20"/>
                <w:szCs w:val="20"/>
                <w:lang w:val="es-ES"/>
              </w:rPr>
              <w:t xml:space="preserve"> los derechos de los pueblos ind</w:t>
            </w:r>
            <w:r w:rsidR="0073474E">
              <w:rPr>
                <w:rFonts w:ascii="Arial" w:hAnsi="Arial" w:cs="Arial"/>
                <w:sz w:val="20"/>
                <w:szCs w:val="20"/>
                <w:lang w:val="es-ES"/>
              </w:rPr>
              <w:t>ígenas ya hayan sido reconocido</w:t>
            </w:r>
            <w:r w:rsidR="00413998">
              <w:rPr>
                <w:rFonts w:ascii="Arial" w:hAnsi="Arial" w:cs="Arial"/>
                <w:sz w:val="20"/>
                <w:szCs w:val="20"/>
                <w:lang w:val="es-ES"/>
              </w:rPr>
              <w:t>s</w:t>
            </w:r>
            <w:r w:rsidR="0073474E">
              <w:rPr>
                <w:rFonts w:ascii="Arial" w:hAnsi="Arial" w:cs="Arial"/>
                <w:sz w:val="20"/>
                <w:szCs w:val="20"/>
                <w:lang w:val="es-ES"/>
              </w:rPr>
              <w:t xml:space="preserve"> y figuren en tratados, acuerdos y </w:t>
            </w:r>
            <w:r w:rsidR="0073474E" w:rsidRPr="0073474E">
              <w:rPr>
                <w:rFonts w:ascii="Arial" w:hAnsi="Arial" w:cs="Arial"/>
                <w:sz w:val="20"/>
                <w:szCs w:val="20"/>
                <w:lang w:val="es-ES"/>
              </w:rPr>
              <w:t xml:space="preserve">otros </w:t>
            </w:r>
            <w:r w:rsidR="004B12EB">
              <w:rPr>
                <w:rFonts w:ascii="Arial" w:hAnsi="Arial" w:cs="Arial"/>
                <w:sz w:val="20"/>
                <w:szCs w:val="20"/>
                <w:lang w:val="es-ES"/>
              </w:rPr>
              <w:t>arreglos</w:t>
            </w:r>
            <w:r w:rsidR="0073474E" w:rsidRPr="0073474E">
              <w:rPr>
                <w:rFonts w:ascii="Arial" w:hAnsi="Arial" w:cs="Arial"/>
                <w:sz w:val="20"/>
                <w:szCs w:val="20"/>
                <w:lang w:val="es-ES"/>
              </w:rPr>
              <w:t xml:space="preserve"> constructivos</w:t>
            </w:r>
            <w:r w:rsidR="0073474E">
              <w:rPr>
                <w:rFonts w:ascii="Arial" w:hAnsi="Arial" w:cs="Arial"/>
                <w:sz w:val="20"/>
                <w:szCs w:val="20"/>
                <w:lang w:val="es-ES"/>
              </w:rPr>
              <w:t>, los instrumentos sobre CC.TT., ECT y RR.GG. no deberían anular o menoscabar esos derechos</w:t>
            </w:r>
            <w:r w:rsidR="00146D28" w:rsidRPr="005C2FE7">
              <w:rPr>
                <w:rFonts w:ascii="Arial" w:hAnsi="Arial" w:cs="Arial"/>
                <w:sz w:val="20"/>
                <w:szCs w:val="20"/>
                <w:lang w:val="es-ES"/>
              </w:rPr>
              <w:t>.</w:t>
            </w:r>
          </w:p>
          <w:p w:rsidR="00146D28" w:rsidRPr="005C2FE7" w:rsidRDefault="00146D28" w:rsidP="00A4558E">
            <w:pPr>
              <w:rPr>
                <w:rFonts w:ascii="Arial" w:hAnsi="Arial" w:cs="Arial"/>
                <w:sz w:val="20"/>
                <w:szCs w:val="20"/>
                <w:lang w:val="es-ES"/>
              </w:rPr>
            </w:pPr>
          </w:p>
          <w:p w:rsidR="005C2FE7" w:rsidRDefault="005C2FE7" w:rsidP="005C2FE7">
            <w:pPr>
              <w:rPr>
                <w:rFonts w:ascii="Arial" w:hAnsi="Arial" w:cs="Arial"/>
                <w:sz w:val="20"/>
                <w:szCs w:val="20"/>
                <w:lang w:val="es-ES"/>
              </w:rPr>
            </w:pPr>
            <w:r w:rsidRPr="00C104BB">
              <w:rPr>
                <w:rFonts w:ascii="Arial" w:hAnsi="Arial" w:cs="Arial"/>
                <w:sz w:val="20"/>
                <w:szCs w:val="20"/>
                <w:lang w:val="es-ES"/>
              </w:rPr>
              <w:lastRenderedPageBreak/>
              <w:t xml:space="preserve">El CIG podría considerar si debería incluirse una cláusula </w:t>
            </w:r>
            <w:r w:rsidR="00413998" w:rsidRPr="00C104BB">
              <w:rPr>
                <w:rFonts w:ascii="Arial" w:hAnsi="Arial" w:cs="Arial"/>
                <w:sz w:val="20"/>
                <w:szCs w:val="20"/>
                <w:lang w:val="es-ES"/>
              </w:rPr>
              <w:t>contra el menoscabo</w:t>
            </w:r>
            <w:r w:rsidRPr="00C104BB">
              <w:rPr>
                <w:rFonts w:ascii="Arial" w:hAnsi="Arial" w:cs="Arial"/>
                <w:sz w:val="20"/>
                <w:szCs w:val="20"/>
                <w:lang w:val="es-ES"/>
              </w:rPr>
              <w:t xml:space="preserve"> en los tres textos y también si esa cláusula debería figurar en el preámbulo o en el artículo sobre la relación con otros acuerdos.</w:t>
            </w:r>
          </w:p>
          <w:p w:rsidR="00146D28" w:rsidRPr="005C2FE7" w:rsidRDefault="00146D28" w:rsidP="005C2FE7">
            <w:pPr>
              <w:rPr>
                <w:rFonts w:ascii="Arial" w:hAnsi="Arial" w:cs="Arial"/>
                <w:sz w:val="20"/>
                <w:szCs w:val="20"/>
                <w:lang w:val="es-ES"/>
              </w:rPr>
            </w:pPr>
          </w:p>
        </w:tc>
      </w:tr>
      <w:tr w:rsidR="00146D28" w:rsidRPr="00F535D1" w:rsidTr="000D785F">
        <w:tc>
          <w:tcPr>
            <w:tcW w:w="203" w:type="pct"/>
            <w:shd w:val="clear" w:color="auto" w:fill="auto"/>
          </w:tcPr>
          <w:p w:rsidR="00146D28" w:rsidRPr="005C2FE7" w:rsidRDefault="00146D28">
            <w:pPr>
              <w:rPr>
                <w:rFonts w:ascii="Arial" w:hAnsi="Arial" w:cs="Arial"/>
                <w:b/>
                <w:sz w:val="20"/>
                <w:szCs w:val="20"/>
                <w:lang w:val="es-ES"/>
              </w:rPr>
            </w:pPr>
          </w:p>
          <w:p w:rsidR="00146D28" w:rsidRPr="009E6514" w:rsidRDefault="00146D28">
            <w:pPr>
              <w:rPr>
                <w:rFonts w:ascii="Arial" w:hAnsi="Arial" w:cs="Arial"/>
                <w:b/>
                <w:sz w:val="20"/>
                <w:szCs w:val="20"/>
                <w:lang w:val="es-ES"/>
              </w:rPr>
            </w:pPr>
            <w:r w:rsidRPr="009E6514">
              <w:rPr>
                <w:rFonts w:ascii="Arial" w:hAnsi="Arial" w:cs="Arial"/>
                <w:b/>
                <w:sz w:val="20"/>
                <w:szCs w:val="20"/>
                <w:lang w:val="es-ES"/>
              </w:rPr>
              <w:t>14</w:t>
            </w:r>
          </w:p>
          <w:p w:rsidR="00146D28" w:rsidRPr="009E6514" w:rsidRDefault="00146D28">
            <w:pPr>
              <w:rPr>
                <w:rFonts w:ascii="Arial" w:hAnsi="Arial" w:cs="Arial"/>
                <w:b/>
                <w:sz w:val="20"/>
                <w:szCs w:val="20"/>
                <w:lang w:val="es-ES"/>
              </w:rPr>
            </w:pPr>
          </w:p>
        </w:tc>
        <w:tc>
          <w:tcPr>
            <w:tcW w:w="635" w:type="pct"/>
            <w:shd w:val="clear" w:color="auto" w:fill="auto"/>
          </w:tcPr>
          <w:p w:rsidR="00146D28" w:rsidRPr="009E6514" w:rsidRDefault="00146D28">
            <w:pPr>
              <w:rPr>
                <w:rFonts w:ascii="Arial" w:hAnsi="Arial" w:cs="Arial"/>
                <w:b/>
                <w:sz w:val="20"/>
                <w:szCs w:val="20"/>
                <w:lang w:val="es-ES"/>
              </w:rPr>
            </w:pPr>
          </w:p>
          <w:p w:rsidR="00146D28" w:rsidRPr="009E6514" w:rsidRDefault="000D785F">
            <w:pPr>
              <w:rPr>
                <w:rFonts w:ascii="Arial" w:hAnsi="Arial" w:cs="Arial"/>
                <w:b/>
                <w:sz w:val="20"/>
                <w:szCs w:val="20"/>
                <w:lang w:val="es-ES"/>
              </w:rPr>
            </w:pPr>
            <w:r>
              <w:rPr>
                <w:rFonts w:ascii="Arial" w:hAnsi="Arial" w:cs="Arial"/>
                <w:b/>
                <w:sz w:val="20"/>
                <w:szCs w:val="20"/>
                <w:lang w:val="es-ES"/>
              </w:rPr>
              <w:t>Trato nacional</w:t>
            </w:r>
          </w:p>
        </w:tc>
        <w:tc>
          <w:tcPr>
            <w:tcW w:w="751" w:type="pct"/>
            <w:shd w:val="clear" w:color="auto" w:fill="auto"/>
          </w:tcPr>
          <w:p w:rsidR="00146D28" w:rsidRPr="00613279" w:rsidRDefault="00146D28" w:rsidP="00A4558E">
            <w:pPr>
              <w:jc w:val="center"/>
              <w:rPr>
                <w:rFonts w:ascii="Arial" w:hAnsi="Arial" w:cs="Arial"/>
                <w:sz w:val="20"/>
                <w:szCs w:val="20"/>
              </w:rPr>
            </w:pPr>
          </w:p>
          <w:p w:rsidR="00146D28" w:rsidRPr="00613279" w:rsidRDefault="00613279" w:rsidP="00613279">
            <w:pPr>
              <w:tabs>
                <w:tab w:val="left" w:pos="288"/>
              </w:tabs>
              <w:jc w:val="center"/>
              <w:rPr>
                <w:rFonts w:ascii="Arial" w:hAnsi="Arial" w:cs="Arial"/>
                <w:sz w:val="20"/>
                <w:szCs w:val="20"/>
              </w:rPr>
            </w:pPr>
            <w:r>
              <w:rPr>
                <w:rFonts w:ascii="Arial" w:hAnsi="Arial" w:cs="Arial"/>
                <w:b/>
                <w:sz w:val="20"/>
                <w:szCs w:val="20"/>
              </w:rPr>
              <w:t>CC.TT./ECT</w:t>
            </w:r>
          </w:p>
          <w:p w:rsidR="00146D28" w:rsidRPr="00613279" w:rsidRDefault="00146D28" w:rsidP="00EE25FC">
            <w:pPr>
              <w:jc w:val="center"/>
              <w:rPr>
                <w:rFonts w:ascii="Arial" w:hAnsi="Arial" w:cs="Arial"/>
                <w:i/>
                <w:sz w:val="20"/>
                <w:szCs w:val="20"/>
              </w:rPr>
            </w:pPr>
          </w:p>
        </w:tc>
        <w:tc>
          <w:tcPr>
            <w:tcW w:w="749" w:type="pct"/>
          </w:tcPr>
          <w:p w:rsidR="00146D28" w:rsidRPr="000D785F" w:rsidRDefault="00146D28" w:rsidP="00146D28">
            <w:pPr>
              <w:jc w:val="center"/>
              <w:rPr>
                <w:rFonts w:ascii="Arial" w:hAnsi="Arial" w:cs="Arial"/>
                <w:i/>
                <w:sz w:val="20"/>
                <w:szCs w:val="20"/>
                <w:lang w:val="es-ES"/>
              </w:rPr>
            </w:pPr>
          </w:p>
          <w:p w:rsidR="00146D28" w:rsidRPr="009E6514" w:rsidRDefault="000D785F" w:rsidP="000D785F">
            <w:pPr>
              <w:jc w:val="center"/>
              <w:rPr>
                <w:rFonts w:ascii="Arial" w:hAnsi="Arial" w:cs="Arial"/>
                <w:i/>
                <w:sz w:val="20"/>
                <w:szCs w:val="20"/>
                <w:lang w:val="es-ES"/>
              </w:rPr>
            </w:pPr>
            <w:r>
              <w:rPr>
                <w:rFonts w:ascii="Arial" w:hAnsi="Arial" w:cs="Arial"/>
                <w:i/>
                <w:sz w:val="20"/>
                <w:szCs w:val="20"/>
                <w:lang w:val="es-ES"/>
              </w:rPr>
              <w:t>Artículo 11 (CC.TT.)</w:t>
            </w:r>
          </w:p>
          <w:p w:rsidR="00146D28" w:rsidRPr="009E6514" w:rsidRDefault="000D785F" w:rsidP="000D785F">
            <w:pPr>
              <w:jc w:val="center"/>
              <w:rPr>
                <w:rFonts w:ascii="Arial" w:hAnsi="Arial" w:cs="Arial"/>
                <w:sz w:val="20"/>
                <w:szCs w:val="20"/>
                <w:lang w:val="es-ES"/>
              </w:rPr>
            </w:pPr>
            <w:r>
              <w:rPr>
                <w:rFonts w:ascii="Arial" w:hAnsi="Arial" w:cs="Arial"/>
                <w:i/>
                <w:sz w:val="20"/>
                <w:szCs w:val="20"/>
                <w:lang w:val="es-ES"/>
              </w:rPr>
              <w:t>Artículo 11 (ECT)</w:t>
            </w:r>
          </w:p>
        </w:tc>
        <w:tc>
          <w:tcPr>
            <w:tcW w:w="2662" w:type="pct"/>
            <w:shd w:val="clear" w:color="auto" w:fill="auto"/>
          </w:tcPr>
          <w:p w:rsidR="00146D28" w:rsidRPr="000D785F" w:rsidRDefault="00146D28">
            <w:pPr>
              <w:rPr>
                <w:rFonts w:ascii="Arial" w:hAnsi="Arial" w:cs="Arial"/>
                <w:sz w:val="20"/>
                <w:szCs w:val="20"/>
                <w:lang w:val="es-ES"/>
              </w:rPr>
            </w:pPr>
          </w:p>
          <w:p w:rsidR="00BD0782" w:rsidRPr="00DC40B0" w:rsidRDefault="00BD0782" w:rsidP="00EE25FC">
            <w:pPr>
              <w:rPr>
                <w:rFonts w:ascii="Arial" w:hAnsi="Arial" w:cs="Arial"/>
                <w:sz w:val="20"/>
                <w:szCs w:val="20"/>
                <w:lang w:val="es-ES"/>
              </w:rPr>
            </w:pPr>
            <w:r w:rsidRPr="00DC40B0">
              <w:rPr>
                <w:rFonts w:ascii="Arial" w:hAnsi="Arial" w:cs="Arial"/>
                <w:sz w:val="20"/>
                <w:szCs w:val="20"/>
                <w:lang w:val="es-ES"/>
              </w:rPr>
              <w:t>El texto sobre</w:t>
            </w:r>
            <w:r w:rsidR="00DC40B0" w:rsidRPr="00DC40B0">
              <w:rPr>
                <w:rFonts w:ascii="Arial" w:hAnsi="Arial" w:cs="Arial"/>
                <w:sz w:val="20"/>
                <w:szCs w:val="20"/>
                <w:lang w:val="es-ES"/>
              </w:rPr>
              <w:t xml:space="preserve"> los CC.TT. </w:t>
            </w:r>
            <w:r w:rsidR="00DC40B0">
              <w:rPr>
                <w:rFonts w:ascii="Arial" w:hAnsi="Arial" w:cs="Arial"/>
                <w:sz w:val="20"/>
                <w:szCs w:val="20"/>
                <w:lang w:val="es-ES"/>
              </w:rPr>
              <w:t xml:space="preserve">y el texto sobre las ECT presentan diferencias considerables. </w:t>
            </w:r>
          </w:p>
          <w:p w:rsidR="00BD0782" w:rsidRDefault="00D45D70" w:rsidP="00EE25FC">
            <w:pPr>
              <w:rPr>
                <w:rFonts w:ascii="Arial" w:hAnsi="Arial" w:cs="Arial"/>
                <w:sz w:val="20"/>
                <w:szCs w:val="20"/>
                <w:lang w:val="es-ES"/>
              </w:rPr>
            </w:pPr>
            <w:r>
              <w:rPr>
                <w:rFonts w:ascii="Arial" w:hAnsi="Arial" w:cs="Arial"/>
                <w:sz w:val="20"/>
                <w:szCs w:val="20"/>
                <w:lang w:val="es-ES"/>
              </w:rPr>
              <w:t xml:space="preserve">El texto sobre los CC.TT. comprende dos párrafos (primero y tercero) </w:t>
            </w:r>
            <w:r w:rsidR="00C104BB">
              <w:rPr>
                <w:rFonts w:ascii="Arial" w:hAnsi="Arial" w:cs="Arial"/>
                <w:sz w:val="20"/>
                <w:szCs w:val="20"/>
                <w:lang w:val="es-ES"/>
              </w:rPr>
              <w:t>con una</w:t>
            </w:r>
            <w:r>
              <w:rPr>
                <w:rFonts w:ascii="Arial" w:hAnsi="Arial" w:cs="Arial"/>
                <w:sz w:val="20"/>
                <w:szCs w:val="20"/>
                <w:lang w:val="es-ES"/>
              </w:rPr>
              <w:t xml:space="preserve"> </w:t>
            </w:r>
            <w:r w:rsidR="008364D6">
              <w:rPr>
                <w:rFonts w:ascii="Arial" w:hAnsi="Arial" w:cs="Arial"/>
                <w:sz w:val="20"/>
                <w:szCs w:val="20"/>
                <w:lang w:val="es-ES"/>
              </w:rPr>
              <w:t>redacción</w:t>
            </w:r>
            <w:r>
              <w:rPr>
                <w:rFonts w:ascii="Arial" w:hAnsi="Arial" w:cs="Arial"/>
                <w:sz w:val="20"/>
                <w:szCs w:val="20"/>
                <w:lang w:val="es-ES"/>
              </w:rPr>
              <w:t xml:space="preserve"> distinta, pero cuyo contenido parece estar próximo al del texto relativo a las ECT.</w:t>
            </w:r>
          </w:p>
          <w:p w:rsidR="00146D28" w:rsidRPr="00D45D70" w:rsidRDefault="00D45D70" w:rsidP="00EE25FC">
            <w:pPr>
              <w:rPr>
                <w:rFonts w:ascii="Arial" w:hAnsi="Arial" w:cs="Arial"/>
                <w:sz w:val="20"/>
                <w:szCs w:val="20"/>
                <w:lang w:val="es-ES"/>
              </w:rPr>
            </w:pPr>
            <w:r w:rsidRPr="00D45D70">
              <w:rPr>
                <w:rFonts w:ascii="Arial" w:hAnsi="Arial" w:cs="Arial"/>
                <w:sz w:val="20"/>
                <w:szCs w:val="20"/>
                <w:lang w:val="es-ES"/>
              </w:rPr>
              <w:t>No obstante, el texto sobre los CC.TT.</w:t>
            </w:r>
            <w:r>
              <w:rPr>
                <w:rFonts w:ascii="Arial" w:hAnsi="Arial" w:cs="Arial"/>
                <w:sz w:val="20"/>
                <w:szCs w:val="20"/>
                <w:lang w:val="es-ES"/>
              </w:rPr>
              <w:t xml:space="preserve"> también incluye </w:t>
            </w:r>
            <w:r w:rsidR="00C104BB">
              <w:rPr>
                <w:rFonts w:ascii="Arial" w:hAnsi="Arial" w:cs="Arial"/>
                <w:sz w:val="20"/>
                <w:szCs w:val="20"/>
                <w:lang w:val="es-ES"/>
              </w:rPr>
              <w:t>otra posibilidad</w:t>
            </w:r>
            <w:r>
              <w:rPr>
                <w:rFonts w:ascii="Arial" w:hAnsi="Arial" w:cs="Arial"/>
                <w:sz w:val="20"/>
                <w:szCs w:val="20"/>
                <w:lang w:val="es-ES"/>
              </w:rPr>
              <w:t xml:space="preserve">:  conceder a los nacionales de otros Estados miembros/Partes Contratantes una protección </w:t>
            </w:r>
            <w:r w:rsidR="00C104BB">
              <w:rPr>
                <w:rFonts w:ascii="Arial" w:hAnsi="Arial" w:cs="Arial"/>
                <w:sz w:val="20"/>
                <w:szCs w:val="20"/>
                <w:lang w:val="es-ES"/>
              </w:rPr>
              <w:t xml:space="preserve">(solo) </w:t>
            </w:r>
            <w:r>
              <w:rPr>
                <w:rFonts w:ascii="Arial" w:hAnsi="Arial" w:cs="Arial"/>
                <w:sz w:val="20"/>
                <w:szCs w:val="20"/>
                <w:lang w:val="es-ES"/>
              </w:rPr>
              <w:t xml:space="preserve">equivalente a la que se prevé en el instrumento, </w:t>
            </w:r>
            <w:r w:rsidR="00C104BB">
              <w:rPr>
                <w:rFonts w:ascii="Arial" w:hAnsi="Arial" w:cs="Arial"/>
                <w:sz w:val="20"/>
                <w:szCs w:val="20"/>
                <w:lang w:val="es-ES"/>
              </w:rPr>
              <w:t>mientras</w:t>
            </w:r>
            <w:r>
              <w:rPr>
                <w:rFonts w:ascii="Arial" w:hAnsi="Arial" w:cs="Arial"/>
                <w:sz w:val="20"/>
                <w:szCs w:val="20"/>
                <w:lang w:val="es-ES"/>
              </w:rPr>
              <w:t xml:space="preserve"> que </w:t>
            </w:r>
            <w:r w:rsidR="008364D6">
              <w:rPr>
                <w:rFonts w:ascii="Arial" w:hAnsi="Arial" w:cs="Arial"/>
                <w:sz w:val="20"/>
                <w:szCs w:val="20"/>
                <w:lang w:val="es-ES"/>
              </w:rPr>
              <w:t xml:space="preserve">los nacionales </w:t>
            </w:r>
            <w:r w:rsidR="00C104BB">
              <w:rPr>
                <w:rFonts w:ascii="Arial" w:hAnsi="Arial" w:cs="Arial"/>
                <w:sz w:val="20"/>
                <w:szCs w:val="20"/>
                <w:lang w:val="es-ES"/>
              </w:rPr>
              <w:t>podrían contar</w:t>
            </w:r>
            <w:r w:rsidR="008364D6">
              <w:rPr>
                <w:rFonts w:ascii="Arial" w:hAnsi="Arial" w:cs="Arial"/>
                <w:sz w:val="20"/>
                <w:szCs w:val="20"/>
                <w:lang w:val="es-ES"/>
              </w:rPr>
              <w:t xml:space="preserve"> con </w:t>
            </w:r>
            <w:r>
              <w:rPr>
                <w:rFonts w:ascii="Arial" w:hAnsi="Arial" w:cs="Arial"/>
                <w:sz w:val="20"/>
                <w:szCs w:val="20"/>
                <w:lang w:val="es-ES"/>
              </w:rPr>
              <w:t>una protección más amplia</w:t>
            </w:r>
            <w:r w:rsidR="00146D28" w:rsidRPr="00D45D70">
              <w:rPr>
                <w:rFonts w:ascii="Arial" w:hAnsi="Arial" w:cs="Arial"/>
                <w:sz w:val="20"/>
                <w:szCs w:val="20"/>
                <w:lang w:val="es-ES"/>
              </w:rPr>
              <w:t>.</w:t>
            </w:r>
          </w:p>
          <w:p w:rsidR="00146D28" w:rsidRPr="00D45D70" w:rsidRDefault="00146D28" w:rsidP="00EE25FC">
            <w:pPr>
              <w:rPr>
                <w:rFonts w:ascii="Arial" w:hAnsi="Arial" w:cs="Arial"/>
                <w:sz w:val="20"/>
                <w:szCs w:val="20"/>
                <w:lang w:val="es-ES"/>
              </w:rPr>
            </w:pPr>
          </w:p>
        </w:tc>
      </w:tr>
      <w:tr w:rsidR="00146D28" w:rsidRPr="00F535D1" w:rsidTr="000D785F">
        <w:tc>
          <w:tcPr>
            <w:tcW w:w="203" w:type="pct"/>
            <w:shd w:val="clear" w:color="auto" w:fill="auto"/>
          </w:tcPr>
          <w:p w:rsidR="00146D28" w:rsidRPr="00D45D70" w:rsidRDefault="00146D28">
            <w:pPr>
              <w:rPr>
                <w:rFonts w:ascii="Arial" w:hAnsi="Arial" w:cs="Arial"/>
                <w:b/>
                <w:sz w:val="20"/>
                <w:szCs w:val="20"/>
                <w:lang w:val="es-ES"/>
              </w:rPr>
            </w:pPr>
          </w:p>
          <w:p w:rsidR="00146D28" w:rsidRPr="009E6514" w:rsidRDefault="00146D28">
            <w:pPr>
              <w:rPr>
                <w:rFonts w:ascii="Arial" w:hAnsi="Arial" w:cs="Arial"/>
                <w:b/>
                <w:sz w:val="20"/>
                <w:szCs w:val="20"/>
                <w:lang w:val="es-ES"/>
              </w:rPr>
            </w:pPr>
            <w:r w:rsidRPr="009E6514">
              <w:rPr>
                <w:rFonts w:ascii="Arial" w:hAnsi="Arial" w:cs="Arial"/>
                <w:b/>
                <w:sz w:val="20"/>
                <w:szCs w:val="20"/>
                <w:lang w:val="es-ES"/>
              </w:rPr>
              <w:t>15</w:t>
            </w:r>
          </w:p>
          <w:p w:rsidR="00146D28" w:rsidRPr="009E6514" w:rsidRDefault="00146D28">
            <w:pPr>
              <w:rPr>
                <w:rFonts w:ascii="Arial" w:hAnsi="Arial" w:cs="Arial"/>
                <w:b/>
                <w:sz w:val="20"/>
                <w:szCs w:val="20"/>
                <w:lang w:val="es-ES"/>
              </w:rPr>
            </w:pPr>
          </w:p>
        </w:tc>
        <w:tc>
          <w:tcPr>
            <w:tcW w:w="635" w:type="pct"/>
            <w:shd w:val="clear" w:color="auto" w:fill="auto"/>
          </w:tcPr>
          <w:p w:rsidR="00146D28" w:rsidRPr="009E6514" w:rsidRDefault="00146D28">
            <w:pPr>
              <w:rPr>
                <w:rFonts w:ascii="Arial" w:hAnsi="Arial" w:cs="Arial"/>
                <w:b/>
                <w:sz w:val="20"/>
                <w:szCs w:val="20"/>
                <w:lang w:val="es-ES"/>
              </w:rPr>
            </w:pPr>
          </w:p>
          <w:p w:rsidR="00146D28" w:rsidRPr="009E6514" w:rsidRDefault="00026366">
            <w:pPr>
              <w:rPr>
                <w:rFonts w:ascii="Arial" w:hAnsi="Arial" w:cs="Arial"/>
                <w:b/>
                <w:sz w:val="20"/>
                <w:szCs w:val="20"/>
                <w:lang w:val="es-ES"/>
              </w:rPr>
            </w:pPr>
            <w:r>
              <w:rPr>
                <w:rFonts w:ascii="Arial" w:hAnsi="Arial" w:cs="Arial"/>
                <w:b/>
                <w:sz w:val="20"/>
                <w:szCs w:val="20"/>
                <w:lang w:val="es-ES"/>
              </w:rPr>
              <w:t>Cooperación transfronteriza</w:t>
            </w:r>
          </w:p>
        </w:tc>
        <w:tc>
          <w:tcPr>
            <w:tcW w:w="751" w:type="pct"/>
            <w:shd w:val="clear" w:color="auto" w:fill="auto"/>
          </w:tcPr>
          <w:p w:rsidR="00146D28" w:rsidRPr="00613279" w:rsidRDefault="00146D28" w:rsidP="00A4558E">
            <w:pPr>
              <w:jc w:val="center"/>
              <w:rPr>
                <w:rFonts w:ascii="Arial" w:hAnsi="Arial" w:cs="Arial"/>
                <w:sz w:val="20"/>
                <w:szCs w:val="20"/>
              </w:rPr>
            </w:pPr>
          </w:p>
          <w:p w:rsidR="00146D28" w:rsidRPr="00613279" w:rsidRDefault="00613279" w:rsidP="00A4558E">
            <w:pPr>
              <w:jc w:val="center"/>
              <w:rPr>
                <w:rFonts w:ascii="Arial" w:hAnsi="Arial" w:cs="Arial"/>
                <w:sz w:val="20"/>
                <w:szCs w:val="20"/>
              </w:rPr>
            </w:pPr>
            <w:r w:rsidRPr="00613279">
              <w:rPr>
                <w:rFonts w:ascii="Arial" w:hAnsi="Arial" w:cs="Arial"/>
                <w:b/>
                <w:sz w:val="20"/>
                <w:szCs w:val="20"/>
              </w:rPr>
              <w:t>CC.TT./ECT/RR.GG.</w:t>
            </w:r>
          </w:p>
          <w:p w:rsidR="00146D28" w:rsidRPr="00613279" w:rsidRDefault="00146D28" w:rsidP="00A4558E">
            <w:pPr>
              <w:jc w:val="center"/>
              <w:rPr>
                <w:rFonts w:ascii="Arial" w:hAnsi="Arial" w:cs="Arial"/>
                <w:sz w:val="20"/>
                <w:szCs w:val="20"/>
              </w:rPr>
            </w:pPr>
          </w:p>
        </w:tc>
        <w:tc>
          <w:tcPr>
            <w:tcW w:w="749" w:type="pct"/>
          </w:tcPr>
          <w:p w:rsidR="00146D28" w:rsidRPr="00613279" w:rsidRDefault="00146D28" w:rsidP="00146D28">
            <w:pPr>
              <w:jc w:val="center"/>
              <w:rPr>
                <w:rFonts w:ascii="Arial" w:hAnsi="Arial" w:cs="Arial"/>
                <w:i/>
                <w:sz w:val="20"/>
                <w:szCs w:val="20"/>
              </w:rPr>
            </w:pPr>
          </w:p>
          <w:p w:rsidR="00146D28" w:rsidRPr="009E6514" w:rsidRDefault="000D785F" w:rsidP="00146D28">
            <w:pPr>
              <w:jc w:val="center"/>
              <w:rPr>
                <w:rFonts w:ascii="Arial" w:hAnsi="Arial" w:cs="Arial"/>
                <w:sz w:val="20"/>
                <w:szCs w:val="20"/>
                <w:lang w:val="es-ES"/>
              </w:rPr>
            </w:pPr>
            <w:r>
              <w:rPr>
                <w:rFonts w:ascii="Arial" w:hAnsi="Arial" w:cs="Arial"/>
                <w:i/>
                <w:sz w:val="20"/>
                <w:szCs w:val="20"/>
                <w:lang w:val="es-ES"/>
              </w:rPr>
              <w:t>Artículo</w:t>
            </w:r>
            <w:r w:rsidR="00146D28" w:rsidRPr="009E6514">
              <w:rPr>
                <w:rFonts w:ascii="Arial" w:hAnsi="Arial" w:cs="Arial"/>
                <w:i/>
                <w:sz w:val="20"/>
                <w:szCs w:val="20"/>
                <w:lang w:val="es-ES"/>
              </w:rPr>
              <w:t xml:space="preserve"> 12</w:t>
            </w:r>
          </w:p>
        </w:tc>
        <w:tc>
          <w:tcPr>
            <w:tcW w:w="2662" w:type="pct"/>
            <w:shd w:val="clear" w:color="auto" w:fill="auto"/>
          </w:tcPr>
          <w:p w:rsidR="00146D28" w:rsidRPr="00461018" w:rsidRDefault="00146D28" w:rsidP="00B95071">
            <w:pPr>
              <w:rPr>
                <w:rFonts w:ascii="Arial" w:hAnsi="Arial" w:cs="Arial"/>
                <w:sz w:val="20"/>
                <w:szCs w:val="20"/>
                <w:lang w:val="es-ES"/>
              </w:rPr>
            </w:pPr>
          </w:p>
          <w:p w:rsidR="00146D28" w:rsidRPr="00026366" w:rsidRDefault="00026366" w:rsidP="006755B8">
            <w:pPr>
              <w:rPr>
                <w:rFonts w:ascii="Arial" w:hAnsi="Arial" w:cs="Arial"/>
                <w:sz w:val="20"/>
                <w:szCs w:val="20"/>
                <w:lang w:val="es-ES"/>
              </w:rPr>
            </w:pPr>
            <w:r w:rsidRPr="00026366">
              <w:rPr>
                <w:rFonts w:ascii="Arial" w:hAnsi="Arial" w:cs="Arial"/>
                <w:sz w:val="20"/>
                <w:szCs w:val="20"/>
                <w:lang w:val="es-ES"/>
              </w:rPr>
              <w:t>En esta disposición se aborda la importante cuesti</w:t>
            </w:r>
            <w:r>
              <w:rPr>
                <w:rFonts w:ascii="Arial" w:hAnsi="Arial" w:cs="Arial"/>
                <w:sz w:val="20"/>
                <w:szCs w:val="20"/>
                <w:lang w:val="es-ES"/>
              </w:rPr>
              <w:t xml:space="preserve">ón de los </w:t>
            </w:r>
            <w:r w:rsidRPr="00026366">
              <w:rPr>
                <w:rFonts w:ascii="Arial" w:hAnsi="Arial" w:cs="Arial"/>
                <w:sz w:val="20"/>
                <w:szCs w:val="20"/>
                <w:lang w:val="es-ES"/>
              </w:rPr>
              <w:t>CC.TT./ECT compartidos entre distintas culturas y territorios</w:t>
            </w:r>
            <w:r w:rsidR="00146D28" w:rsidRPr="00AE34FE">
              <w:rPr>
                <w:rFonts w:ascii="Arial" w:hAnsi="Arial" w:cs="Arial"/>
                <w:sz w:val="20"/>
                <w:szCs w:val="20"/>
                <w:lang w:val="es-ES"/>
              </w:rPr>
              <w:t xml:space="preserve">. </w:t>
            </w:r>
          </w:p>
          <w:p w:rsidR="00146D28" w:rsidRPr="00AE34FE" w:rsidRDefault="00146D28" w:rsidP="00B95071">
            <w:pPr>
              <w:rPr>
                <w:rFonts w:ascii="Arial" w:hAnsi="Arial" w:cs="Arial"/>
                <w:sz w:val="20"/>
                <w:szCs w:val="20"/>
                <w:lang w:val="es-ES"/>
              </w:rPr>
            </w:pPr>
          </w:p>
          <w:p w:rsidR="00146D28" w:rsidRPr="00AE34FE" w:rsidRDefault="00AE34FE" w:rsidP="00B95071">
            <w:pPr>
              <w:rPr>
                <w:rFonts w:ascii="Arial" w:hAnsi="Arial" w:cs="Arial"/>
                <w:sz w:val="20"/>
                <w:szCs w:val="20"/>
                <w:lang w:val="es-ES"/>
              </w:rPr>
            </w:pPr>
            <w:r w:rsidRPr="00AE34FE">
              <w:rPr>
                <w:rFonts w:ascii="Arial" w:hAnsi="Arial" w:cs="Arial"/>
                <w:sz w:val="20"/>
                <w:szCs w:val="20"/>
                <w:lang w:val="es-ES"/>
              </w:rPr>
              <w:t>Si bien la redacción es m</w:t>
            </w:r>
            <w:r>
              <w:rPr>
                <w:rFonts w:ascii="Arial" w:hAnsi="Arial" w:cs="Arial"/>
                <w:sz w:val="20"/>
                <w:szCs w:val="20"/>
                <w:lang w:val="es-ES"/>
              </w:rPr>
              <w:t xml:space="preserve">ás o menos similar a primera vista, se aprecian algunas variaciones en la terminología, que es posible que el CIG desee examinar más detenidamente a fin de hallar la formulación más adecuada para ambos textos.  </w:t>
            </w:r>
            <w:r w:rsidR="00C104BB">
              <w:rPr>
                <w:rFonts w:ascii="Arial" w:hAnsi="Arial" w:cs="Arial"/>
                <w:sz w:val="20"/>
                <w:szCs w:val="20"/>
                <w:lang w:val="es-ES"/>
              </w:rPr>
              <w:t>Se observa también</w:t>
            </w:r>
            <w:r>
              <w:rPr>
                <w:rFonts w:ascii="Arial" w:hAnsi="Arial" w:cs="Arial"/>
                <w:sz w:val="20"/>
                <w:szCs w:val="20"/>
                <w:lang w:val="es-ES"/>
              </w:rPr>
              <w:t xml:space="preserve"> que en el texto sobre los RR.GG. se hace referencia a las</w:t>
            </w:r>
            <w:r w:rsidRPr="00AE34FE">
              <w:rPr>
                <w:rFonts w:ascii="Arial" w:hAnsi="Arial" w:cs="Arial"/>
                <w:sz w:val="20"/>
                <w:szCs w:val="20"/>
                <w:lang w:val="es-ES"/>
              </w:rPr>
              <w:t xml:space="preserve"> leyes y </w:t>
            </w:r>
            <w:r>
              <w:rPr>
                <w:rFonts w:ascii="Arial" w:hAnsi="Arial" w:cs="Arial"/>
                <w:sz w:val="20"/>
                <w:szCs w:val="20"/>
                <w:lang w:val="es-ES"/>
              </w:rPr>
              <w:t xml:space="preserve">los </w:t>
            </w:r>
            <w:r w:rsidRPr="00AE34FE">
              <w:rPr>
                <w:rFonts w:ascii="Arial" w:hAnsi="Arial" w:cs="Arial"/>
                <w:sz w:val="20"/>
                <w:szCs w:val="20"/>
                <w:lang w:val="es-ES"/>
              </w:rPr>
              <w:t>protocolos consuetudinarios</w:t>
            </w:r>
            <w:r>
              <w:rPr>
                <w:rFonts w:ascii="Arial" w:hAnsi="Arial" w:cs="Arial"/>
                <w:sz w:val="20"/>
                <w:szCs w:val="20"/>
                <w:lang w:val="es-ES"/>
              </w:rPr>
              <w:t>, mientras que no ocurre así en los otros dos textos</w:t>
            </w:r>
            <w:r w:rsidR="00146D28" w:rsidRPr="00AE34FE">
              <w:rPr>
                <w:rFonts w:ascii="Arial" w:hAnsi="Arial" w:cs="Arial"/>
                <w:sz w:val="20"/>
                <w:szCs w:val="20"/>
                <w:lang w:val="es-ES"/>
              </w:rPr>
              <w:t xml:space="preserve">. </w:t>
            </w:r>
          </w:p>
          <w:p w:rsidR="00146D28" w:rsidRPr="00AE34FE" w:rsidRDefault="00146D28" w:rsidP="001250A8">
            <w:pPr>
              <w:rPr>
                <w:rFonts w:ascii="Arial" w:hAnsi="Arial" w:cs="Arial"/>
                <w:sz w:val="20"/>
                <w:szCs w:val="20"/>
                <w:lang w:val="es-ES"/>
              </w:rPr>
            </w:pPr>
          </w:p>
        </w:tc>
      </w:tr>
      <w:tr w:rsidR="00146D28" w:rsidRPr="00F535D1" w:rsidTr="000D785F">
        <w:tc>
          <w:tcPr>
            <w:tcW w:w="203" w:type="pct"/>
            <w:shd w:val="clear" w:color="auto" w:fill="auto"/>
          </w:tcPr>
          <w:p w:rsidR="00146D28" w:rsidRPr="00AE34FE" w:rsidRDefault="00146D28">
            <w:pPr>
              <w:rPr>
                <w:rFonts w:ascii="Arial" w:hAnsi="Arial" w:cs="Arial"/>
                <w:b/>
                <w:sz w:val="20"/>
                <w:szCs w:val="20"/>
                <w:lang w:val="es-ES"/>
              </w:rPr>
            </w:pPr>
          </w:p>
          <w:p w:rsidR="00146D28" w:rsidRPr="009E6514" w:rsidRDefault="00146D28">
            <w:pPr>
              <w:rPr>
                <w:rFonts w:ascii="Arial" w:hAnsi="Arial" w:cs="Arial"/>
                <w:b/>
                <w:sz w:val="20"/>
                <w:szCs w:val="20"/>
                <w:lang w:val="es-ES"/>
              </w:rPr>
            </w:pPr>
            <w:r w:rsidRPr="009E6514">
              <w:rPr>
                <w:rFonts w:ascii="Arial" w:hAnsi="Arial" w:cs="Arial"/>
                <w:b/>
                <w:sz w:val="20"/>
                <w:szCs w:val="20"/>
                <w:lang w:val="es-ES"/>
              </w:rPr>
              <w:t>16</w:t>
            </w:r>
          </w:p>
          <w:p w:rsidR="00146D28" w:rsidRPr="009E6514" w:rsidRDefault="00146D28">
            <w:pPr>
              <w:rPr>
                <w:rFonts w:ascii="Arial" w:hAnsi="Arial" w:cs="Arial"/>
                <w:b/>
                <w:sz w:val="20"/>
                <w:szCs w:val="20"/>
                <w:lang w:val="es-ES"/>
              </w:rPr>
            </w:pPr>
          </w:p>
        </w:tc>
        <w:tc>
          <w:tcPr>
            <w:tcW w:w="635" w:type="pct"/>
            <w:shd w:val="clear" w:color="auto" w:fill="auto"/>
          </w:tcPr>
          <w:p w:rsidR="00146D28" w:rsidRPr="009E6514" w:rsidRDefault="00146D28">
            <w:pPr>
              <w:rPr>
                <w:rFonts w:ascii="Arial" w:hAnsi="Arial" w:cs="Arial"/>
                <w:b/>
                <w:sz w:val="20"/>
                <w:szCs w:val="20"/>
                <w:lang w:val="es-ES"/>
              </w:rPr>
            </w:pPr>
          </w:p>
          <w:p w:rsidR="00146D28" w:rsidRPr="009E6514" w:rsidRDefault="00AE34FE">
            <w:pPr>
              <w:rPr>
                <w:rFonts w:ascii="Arial" w:hAnsi="Arial" w:cs="Arial"/>
                <w:b/>
                <w:sz w:val="20"/>
                <w:szCs w:val="20"/>
                <w:lang w:val="es-ES"/>
              </w:rPr>
            </w:pPr>
            <w:r>
              <w:rPr>
                <w:rFonts w:ascii="Arial" w:hAnsi="Arial" w:cs="Arial"/>
                <w:b/>
                <w:sz w:val="20"/>
                <w:szCs w:val="20"/>
                <w:lang w:val="es-ES"/>
              </w:rPr>
              <w:t>Fortalecimiento de capacidades</w:t>
            </w:r>
          </w:p>
        </w:tc>
        <w:tc>
          <w:tcPr>
            <w:tcW w:w="751" w:type="pct"/>
            <w:shd w:val="clear" w:color="auto" w:fill="auto"/>
          </w:tcPr>
          <w:p w:rsidR="00146D28" w:rsidRPr="00613279" w:rsidRDefault="00146D28" w:rsidP="00A4558E">
            <w:pPr>
              <w:jc w:val="center"/>
              <w:rPr>
                <w:rFonts w:ascii="Arial" w:hAnsi="Arial" w:cs="Arial"/>
                <w:sz w:val="20"/>
                <w:szCs w:val="20"/>
              </w:rPr>
            </w:pPr>
          </w:p>
          <w:p w:rsidR="00146D28" w:rsidRPr="00613279" w:rsidRDefault="00613279" w:rsidP="00A4558E">
            <w:pPr>
              <w:jc w:val="center"/>
              <w:rPr>
                <w:rFonts w:ascii="Arial" w:hAnsi="Arial" w:cs="Arial"/>
                <w:sz w:val="20"/>
                <w:szCs w:val="20"/>
              </w:rPr>
            </w:pPr>
            <w:r w:rsidRPr="00613279">
              <w:rPr>
                <w:rFonts w:ascii="Arial" w:hAnsi="Arial" w:cs="Arial"/>
                <w:b/>
                <w:sz w:val="20"/>
                <w:szCs w:val="20"/>
              </w:rPr>
              <w:t>CC.TT./ECT/RR.GG.</w:t>
            </w:r>
          </w:p>
          <w:p w:rsidR="00146D28" w:rsidRPr="00613279" w:rsidRDefault="00146D28" w:rsidP="00A4558E">
            <w:pPr>
              <w:jc w:val="center"/>
              <w:rPr>
                <w:rFonts w:ascii="Arial" w:hAnsi="Arial" w:cs="Arial"/>
                <w:i/>
                <w:sz w:val="20"/>
                <w:szCs w:val="20"/>
              </w:rPr>
            </w:pPr>
          </w:p>
          <w:p w:rsidR="00146D28" w:rsidRPr="00613279" w:rsidRDefault="00146D28" w:rsidP="00146D28">
            <w:pPr>
              <w:jc w:val="center"/>
              <w:rPr>
                <w:rFonts w:ascii="Arial" w:hAnsi="Arial" w:cs="Arial"/>
                <w:sz w:val="20"/>
                <w:szCs w:val="20"/>
              </w:rPr>
            </w:pPr>
          </w:p>
        </w:tc>
        <w:tc>
          <w:tcPr>
            <w:tcW w:w="749" w:type="pct"/>
          </w:tcPr>
          <w:p w:rsidR="00146D28" w:rsidRPr="00613279" w:rsidRDefault="00146D28" w:rsidP="00146D28">
            <w:pPr>
              <w:jc w:val="center"/>
              <w:rPr>
                <w:rFonts w:ascii="Arial" w:hAnsi="Arial" w:cs="Arial"/>
                <w:i/>
                <w:sz w:val="20"/>
                <w:szCs w:val="20"/>
              </w:rPr>
            </w:pPr>
          </w:p>
          <w:p w:rsidR="00146D28" w:rsidRPr="009E6514" w:rsidRDefault="000D785F" w:rsidP="00146D28">
            <w:pPr>
              <w:jc w:val="center"/>
              <w:rPr>
                <w:rFonts w:ascii="Arial" w:hAnsi="Arial" w:cs="Arial"/>
                <w:i/>
                <w:sz w:val="20"/>
                <w:szCs w:val="20"/>
                <w:lang w:val="es-ES"/>
              </w:rPr>
            </w:pPr>
            <w:r>
              <w:rPr>
                <w:rFonts w:ascii="Arial" w:hAnsi="Arial" w:cs="Arial"/>
                <w:i/>
                <w:sz w:val="20"/>
                <w:szCs w:val="20"/>
                <w:lang w:val="es-ES"/>
              </w:rPr>
              <w:t>Artículo</w:t>
            </w:r>
            <w:r w:rsidRPr="009E6514">
              <w:rPr>
                <w:rFonts w:ascii="Arial" w:hAnsi="Arial" w:cs="Arial"/>
                <w:i/>
                <w:sz w:val="20"/>
                <w:szCs w:val="20"/>
                <w:lang w:val="es-ES"/>
              </w:rPr>
              <w:t xml:space="preserve"> </w:t>
            </w:r>
            <w:r w:rsidR="00146D28" w:rsidRPr="009E6514">
              <w:rPr>
                <w:rFonts w:ascii="Arial" w:hAnsi="Arial" w:cs="Arial"/>
                <w:i/>
                <w:sz w:val="20"/>
                <w:szCs w:val="20"/>
                <w:lang w:val="es-ES"/>
              </w:rPr>
              <w:t xml:space="preserve">13 </w:t>
            </w:r>
            <w:r>
              <w:rPr>
                <w:rFonts w:ascii="Arial" w:hAnsi="Arial" w:cs="Arial"/>
                <w:i/>
                <w:sz w:val="20"/>
                <w:szCs w:val="20"/>
                <w:lang w:val="es-ES"/>
              </w:rPr>
              <w:t>(ECT)</w:t>
            </w:r>
            <w:r w:rsidR="00146D28" w:rsidRPr="009E6514">
              <w:rPr>
                <w:rFonts w:ascii="Arial" w:hAnsi="Arial" w:cs="Arial"/>
                <w:i/>
                <w:sz w:val="20"/>
                <w:szCs w:val="20"/>
                <w:lang w:val="es-ES"/>
              </w:rPr>
              <w:t xml:space="preserve"> </w:t>
            </w:r>
            <w:r>
              <w:rPr>
                <w:rFonts w:ascii="Arial" w:hAnsi="Arial" w:cs="Arial"/>
                <w:i/>
                <w:sz w:val="20"/>
                <w:szCs w:val="20"/>
                <w:lang w:val="es-ES"/>
              </w:rPr>
              <w:t>Artículo</w:t>
            </w:r>
            <w:r w:rsidRPr="009E6514">
              <w:rPr>
                <w:rFonts w:ascii="Arial" w:hAnsi="Arial" w:cs="Arial"/>
                <w:i/>
                <w:sz w:val="20"/>
                <w:szCs w:val="20"/>
                <w:lang w:val="es-ES"/>
              </w:rPr>
              <w:t xml:space="preserve"> </w:t>
            </w:r>
            <w:r w:rsidR="00146D28" w:rsidRPr="009E6514">
              <w:rPr>
                <w:rFonts w:ascii="Arial" w:hAnsi="Arial" w:cs="Arial"/>
                <w:i/>
                <w:sz w:val="20"/>
                <w:szCs w:val="20"/>
                <w:lang w:val="es-ES"/>
              </w:rPr>
              <w:t xml:space="preserve">13 </w:t>
            </w:r>
            <w:r>
              <w:rPr>
                <w:rFonts w:ascii="Arial" w:hAnsi="Arial" w:cs="Arial"/>
                <w:i/>
                <w:sz w:val="20"/>
                <w:szCs w:val="20"/>
                <w:lang w:val="es-ES"/>
              </w:rPr>
              <w:t>(RR.GG.)</w:t>
            </w:r>
          </w:p>
          <w:p w:rsidR="00146D28" w:rsidRPr="009E6514" w:rsidRDefault="00146D28" w:rsidP="00146D28">
            <w:pPr>
              <w:jc w:val="center"/>
              <w:rPr>
                <w:rFonts w:ascii="Arial" w:hAnsi="Arial" w:cs="Arial"/>
                <w:sz w:val="20"/>
                <w:szCs w:val="20"/>
                <w:lang w:val="es-ES"/>
              </w:rPr>
            </w:pPr>
          </w:p>
        </w:tc>
        <w:tc>
          <w:tcPr>
            <w:tcW w:w="2662" w:type="pct"/>
            <w:shd w:val="clear" w:color="auto" w:fill="auto"/>
          </w:tcPr>
          <w:p w:rsidR="00146D28" w:rsidRPr="00BD0782" w:rsidRDefault="00146D28">
            <w:pPr>
              <w:rPr>
                <w:rFonts w:ascii="Arial" w:hAnsi="Arial" w:cs="Arial"/>
                <w:sz w:val="20"/>
                <w:szCs w:val="20"/>
                <w:lang w:val="es-ES"/>
              </w:rPr>
            </w:pPr>
          </w:p>
          <w:p w:rsidR="00146D28" w:rsidRPr="00D173C7" w:rsidRDefault="00AE34FE" w:rsidP="002D03FD">
            <w:pPr>
              <w:rPr>
                <w:rFonts w:ascii="Arial" w:hAnsi="Arial" w:cs="Arial"/>
                <w:sz w:val="20"/>
                <w:szCs w:val="20"/>
                <w:lang w:val="es-ES"/>
              </w:rPr>
            </w:pPr>
            <w:r w:rsidRPr="00AE34FE">
              <w:rPr>
                <w:rFonts w:ascii="Arial" w:hAnsi="Arial" w:cs="Arial"/>
                <w:sz w:val="20"/>
                <w:szCs w:val="20"/>
                <w:lang w:val="es-ES"/>
              </w:rPr>
              <w:t>Tanto</w:t>
            </w:r>
            <w:r>
              <w:rPr>
                <w:rFonts w:ascii="Arial" w:hAnsi="Arial" w:cs="Arial"/>
                <w:sz w:val="20"/>
                <w:szCs w:val="20"/>
                <w:lang w:val="es-ES"/>
              </w:rPr>
              <w:t xml:space="preserve"> </w:t>
            </w:r>
            <w:r w:rsidRPr="00AE34FE">
              <w:rPr>
                <w:rFonts w:ascii="Arial" w:hAnsi="Arial" w:cs="Arial"/>
                <w:sz w:val="20"/>
                <w:szCs w:val="20"/>
                <w:lang w:val="es-ES"/>
              </w:rPr>
              <w:t xml:space="preserve">el texto sobre las ECT </w:t>
            </w:r>
            <w:r>
              <w:rPr>
                <w:rFonts w:ascii="Arial" w:hAnsi="Arial" w:cs="Arial"/>
                <w:sz w:val="20"/>
                <w:szCs w:val="20"/>
                <w:lang w:val="es-ES"/>
              </w:rPr>
              <w:t xml:space="preserve">como el relativo a los RR.GG. </w:t>
            </w:r>
            <w:r w:rsidR="003B1FDF">
              <w:rPr>
                <w:rFonts w:ascii="Arial" w:hAnsi="Arial" w:cs="Arial"/>
                <w:sz w:val="20"/>
                <w:szCs w:val="20"/>
                <w:lang w:val="es-ES"/>
              </w:rPr>
              <w:t>contienen disposiciones sobre</w:t>
            </w:r>
            <w:r w:rsidR="005A44C4">
              <w:rPr>
                <w:rFonts w:ascii="Arial" w:hAnsi="Arial" w:cs="Arial"/>
                <w:sz w:val="20"/>
                <w:szCs w:val="20"/>
                <w:lang w:val="es-ES"/>
              </w:rPr>
              <w:t xml:space="preserve"> el “Fomento de capacidades y fomento de la sensibilización” y</w:t>
            </w:r>
            <w:r w:rsidR="00C104BB">
              <w:rPr>
                <w:rFonts w:ascii="Arial" w:hAnsi="Arial" w:cs="Arial"/>
                <w:sz w:val="20"/>
                <w:szCs w:val="20"/>
                <w:lang w:val="es-ES"/>
              </w:rPr>
              <w:t xml:space="preserve"> sobre la</w:t>
            </w:r>
            <w:r w:rsidR="005A44C4">
              <w:rPr>
                <w:rFonts w:ascii="Arial" w:hAnsi="Arial" w:cs="Arial"/>
                <w:sz w:val="20"/>
                <w:szCs w:val="20"/>
                <w:lang w:val="es-ES"/>
              </w:rPr>
              <w:t xml:space="preserve"> “Asistencia técnica, cooperación y creación de capacidad”, respectivamente.  El CIG podría examinar la posibilidad de incluir también un artículo sobre </w:t>
            </w:r>
            <w:r w:rsidR="00C104BB">
              <w:rPr>
                <w:rFonts w:ascii="Arial" w:hAnsi="Arial" w:cs="Arial"/>
                <w:sz w:val="20"/>
                <w:szCs w:val="20"/>
                <w:lang w:val="es-ES"/>
              </w:rPr>
              <w:t xml:space="preserve">el </w:t>
            </w:r>
            <w:r w:rsidR="005A44C4">
              <w:rPr>
                <w:rFonts w:ascii="Arial" w:hAnsi="Arial" w:cs="Arial"/>
                <w:sz w:val="20"/>
                <w:szCs w:val="20"/>
                <w:lang w:val="es-ES"/>
              </w:rPr>
              <w:t>fortalecimiento de c</w:t>
            </w:r>
            <w:r w:rsidR="003B1FDF">
              <w:rPr>
                <w:rFonts w:ascii="Arial" w:hAnsi="Arial" w:cs="Arial"/>
                <w:sz w:val="20"/>
                <w:szCs w:val="20"/>
                <w:lang w:val="es-ES"/>
              </w:rPr>
              <w:t>apacidades en el texto relativo</w:t>
            </w:r>
            <w:r w:rsidR="005A44C4">
              <w:rPr>
                <w:rFonts w:ascii="Arial" w:hAnsi="Arial" w:cs="Arial"/>
                <w:sz w:val="20"/>
                <w:szCs w:val="20"/>
                <w:lang w:val="es-ES"/>
              </w:rPr>
              <w:t xml:space="preserve"> a los CC.TT. o, cuando menos, adoptar un enfoque uniforme de esta cuestión</w:t>
            </w:r>
            <w:r w:rsidR="00146D28" w:rsidRPr="00D173C7">
              <w:rPr>
                <w:rFonts w:ascii="Arial" w:hAnsi="Arial" w:cs="Arial"/>
                <w:sz w:val="20"/>
                <w:szCs w:val="20"/>
                <w:lang w:val="es-ES"/>
              </w:rPr>
              <w:t>.</w:t>
            </w:r>
          </w:p>
        </w:tc>
      </w:tr>
      <w:tr w:rsidR="00146D28" w:rsidRPr="00F535D1" w:rsidTr="000D785F">
        <w:tc>
          <w:tcPr>
            <w:tcW w:w="203" w:type="pct"/>
            <w:shd w:val="clear" w:color="auto" w:fill="auto"/>
          </w:tcPr>
          <w:p w:rsidR="00146D28" w:rsidRPr="00D173C7" w:rsidRDefault="00146D28">
            <w:pPr>
              <w:rPr>
                <w:rFonts w:ascii="Arial" w:hAnsi="Arial" w:cs="Arial"/>
                <w:b/>
                <w:sz w:val="20"/>
                <w:szCs w:val="20"/>
                <w:lang w:val="es-ES"/>
              </w:rPr>
            </w:pPr>
          </w:p>
          <w:p w:rsidR="00146D28" w:rsidRPr="009E6514" w:rsidRDefault="00146D28">
            <w:pPr>
              <w:rPr>
                <w:rFonts w:ascii="Arial" w:hAnsi="Arial" w:cs="Arial"/>
                <w:b/>
                <w:sz w:val="20"/>
                <w:szCs w:val="20"/>
                <w:lang w:val="es-ES"/>
              </w:rPr>
            </w:pPr>
            <w:r w:rsidRPr="009E6514">
              <w:rPr>
                <w:rFonts w:ascii="Arial" w:hAnsi="Arial" w:cs="Arial"/>
                <w:b/>
                <w:sz w:val="20"/>
                <w:szCs w:val="20"/>
                <w:lang w:val="es-ES"/>
              </w:rPr>
              <w:t>17</w:t>
            </w:r>
          </w:p>
          <w:p w:rsidR="00146D28" w:rsidRPr="009E6514" w:rsidRDefault="00146D28">
            <w:pPr>
              <w:rPr>
                <w:rFonts w:ascii="Arial" w:hAnsi="Arial" w:cs="Arial"/>
                <w:b/>
                <w:sz w:val="20"/>
                <w:szCs w:val="20"/>
                <w:lang w:val="es-ES"/>
              </w:rPr>
            </w:pPr>
          </w:p>
        </w:tc>
        <w:tc>
          <w:tcPr>
            <w:tcW w:w="635" w:type="pct"/>
            <w:shd w:val="clear" w:color="auto" w:fill="auto"/>
          </w:tcPr>
          <w:p w:rsidR="00146D28" w:rsidRPr="005B67D9" w:rsidRDefault="00146D28">
            <w:pPr>
              <w:rPr>
                <w:rFonts w:ascii="Arial" w:hAnsi="Arial" w:cs="Arial"/>
                <w:b/>
                <w:sz w:val="20"/>
                <w:szCs w:val="20"/>
                <w:lang w:val="es-ES"/>
              </w:rPr>
            </w:pPr>
          </w:p>
          <w:p w:rsidR="00146D28" w:rsidRPr="005B67D9" w:rsidRDefault="00AE34FE" w:rsidP="005B67D9">
            <w:pPr>
              <w:rPr>
                <w:rFonts w:ascii="Arial" w:hAnsi="Arial" w:cs="Arial"/>
                <w:b/>
                <w:sz w:val="20"/>
                <w:szCs w:val="20"/>
                <w:lang w:val="es-ES"/>
              </w:rPr>
            </w:pPr>
            <w:r w:rsidRPr="005B67D9">
              <w:rPr>
                <w:rFonts w:ascii="Arial" w:hAnsi="Arial" w:cs="Arial"/>
                <w:b/>
                <w:sz w:val="20"/>
                <w:szCs w:val="20"/>
                <w:lang w:val="es-ES"/>
              </w:rPr>
              <w:t xml:space="preserve">Estructura del texto y </w:t>
            </w:r>
            <w:r w:rsidR="005B67D9" w:rsidRPr="005B67D9">
              <w:rPr>
                <w:rFonts w:ascii="Arial" w:hAnsi="Arial" w:cs="Arial"/>
                <w:b/>
                <w:sz w:val="20"/>
                <w:szCs w:val="20"/>
                <w:lang w:val="es-ES"/>
              </w:rPr>
              <w:t>t</w:t>
            </w:r>
            <w:r w:rsidR="005B67D9">
              <w:rPr>
                <w:rFonts w:ascii="Arial" w:hAnsi="Arial" w:cs="Arial"/>
                <w:b/>
                <w:sz w:val="20"/>
                <w:szCs w:val="20"/>
                <w:lang w:val="es-ES"/>
              </w:rPr>
              <w:t>ítulos de los artículos</w:t>
            </w:r>
          </w:p>
        </w:tc>
        <w:tc>
          <w:tcPr>
            <w:tcW w:w="751" w:type="pct"/>
            <w:shd w:val="clear" w:color="auto" w:fill="auto"/>
          </w:tcPr>
          <w:p w:rsidR="003B1FDF" w:rsidRPr="005B67D9" w:rsidRDefault="003B1FDF" w:rsidP="00A4558E">
            <w:pPr>
              <w:jc w:val="center"/>
              <w:rPr>
                <w:rFonts w:ascii="Arial" w:hAnsi="Arial" w:cs="Arial"/>
                <w:b/>
                <w:sz w:val="20"/>
                <w:szCs w:val="20"/>
                <w:lang w:val="es-ES"/>
              </w:rPr>
            </w:pPr>
          </w:p>
          <w:p w:rsidR="00146D28" w:rsidRPr="003B1FDF" w:rsidRDefault="00613279" w:rsidP="00A4558E">
            <w:pPr>
              <w:jc w:val="center"/>
              <w:rPr>
                <w:rFonts w:ascii="Arial" w:hAnsi="Arial" w:cs="Arial"/>
                <w:b/>
                <w:sz w:val="20"/>
                <w:szCs w:val="20"/>
              </w:rPr>
            </w:pPr>
            <w:r w:rsidRPr="003B1FDF">
              <w:rPr>
                <w:rFonts w:ascii="Arial" w:hAnsi="Arial" w:cs="Arial"/>
                <w:b/>
                <w:sz w:val="20"/>
                <w:szCs w:val="20"/>
              </w:rPr>
              <w:t>CC.TT./ECT/RR.GG.</w:t>
            </w:r>
          </w:p>
        </w:tc>
        <w:tc>
          <w:tcPr>
            <w:tcW w:w="749" w:type="pct"/>
          </w:tcPr>
          <w:p w:rsidR="00146D28" w:rsidRPr="00613279" w:rsidRDefault="00146D28" w:rsidP="00146D28">
            <w:pPr>
              <w:jc w:val="center"/>
              <w:rPr>
                <w:rFonts w:ascii="Arial" w:hAnsi="Arial" w:cs="Arial"/>
                <w:sz w:val="20"/>
                <w:szCs w:val="20"/>
              </w:rPr>
            </w:pPr>
          </w:p>
        </w:tc>
        <w:tc>
          <w:tcPr>
            <w:tcW w:w="2662" w:type="pct"/>
            <w:shd w:val="clear" w:color="auto" w:fill="auto"/>
          </w:tcPr>
          <w:p w:rsidR="00146D28" w:rsidRPr="00647557" w:rsidRDefault="00146D28">
            <w:pPr>
              <w:rPr>
                <w:rFonts w:ascii="Arial" w:hAnsi="Arial" w:cs="Arial"/>
                <w:sz w:val="20"/>
                <w:szCs w:val="20"/>
              </w:rPr>
            </w:pPr>
          </w:p>
          <w:p w:rsidR="00D173C7" w:rsidRDefault="00D173C7" w:rsidP="00A4558E">
            <w:pPr>
              <w:rPr>
                <w:rFonts w:ascii="Arial" w:hAnsi="Arial" w:cs="Arial"/>
                <w:sz w:val="20"/>
                <w:szCs w:val="20"/>
                <w:lang w:val="es-ES"/>
              </w:rPr>
            </w:pPr>
            <w:r w:rsidRPr="00D173C7">
              <w:rPr>
                <w:rFonts w:ascii="Arial" w:hAnsi="Arial" w:cs="Arial"/>
                <w:sz w:val="20"/>
                <w:szCs w:val="20"/>
                <w:lang w:val="es-ES"/>
              </w:rPr>
              <w:t>En aras de la claridad,</w:t>
            </w:r>
            <w:r>
              <w:rPr>
                <w:rFonts w:ascii="Arial" w:hAnsi="Arial" w:cs="Arial"/>
                <w:sz w:val="20"/>
                <w:szCs w:val="20"/>
                <w:lang w:val="es-ES"/>
              </w:rPr>
              <w:t xml:space="preserve"> y con el fin de facilitar su consulta, se recomienda que, en la medida de lo posible, se emplee una estructura similar en los textos sobre los CC.TT., las ECT y los RR.GG., </w:t>
            </w:r>
            <w:r w:rsidR="00C104BB">
              <w:rPr>
                <w:rFonts w:ascii="Arial" w:hAnsi="Arial" w:cs="Arial"/>
                <w:sz w:val="20"/>
                <w:szCs w:val="20"/>
                <w:lang w:val="es-ES"/>
              </w:rPr>
              <w:t>y</w:t>
            </w:r>
            <w:r>
              <w:rPr>
                <w:rFonts w:ascii="Arial" w:hAnsi="Arial" w:cs="Arial"/>
                <w:sz w:val="20"/>
                <w:szCs w:val="20"/>
                <w:lang w:val="es-ES"/>
              </w:rPr>
              <w:t xml:space="preserve"> que se revisen y normalicen los títulos de los artículos en los tres textos cuando sea pertinente y posible. </w:t>
            </w:r>
          </w:p>
          <w:p w:rsidR="00146D28" w:rsidRPr="00461018" w:rsidRDefault="00146D28" w:rsidP="00D173C7">
            <w:pPr>
              <w:rPr>
                <w:rFonts w:ascii="Arial" w:hAnsi="Arial" w:cs="Arial"/>
                <w:sz w:val="20"/>
                <w:szCs w:val="20"/>
                <w:lang w:val="es-ES"/>
              </w:rPr>
            </w:pPr>
          </w:p>
        </w:tc>
      </w:tr>
    </w:tbl>
    <w:p w:rsidR="00AF6702" w:rsidRPr="00461018" w:rsidRDefault="00026366" w:rsidP="00026366">
      <w:pPr>
        <w:tabs>
          <w:tab w:val="left" w:pos="1236"/>
        </w:tabs>
        <w:rPr>
          <w:rFonts w:ascii="Arial" w:hAnsi="Arial" w:cs="Arial"/>
          <w:sz w:val="20"/>
          <w:szCs w:val="20"/>
          <w:lang w:val="es-ES"/>
        </w:rPr>
      </w:pPr>
      <w:r w:rsidRPr="00461018">
        <w:rPr>
          <w:rFonts w:ascii="Arial" w:hAnsi="Arial" w:cs="Arial"/>
          <w:sz w:val="20"/>
          <w:szCs w:val="20"/>
          <w:lang w:val="es-ES"/>
        </w:rPr>
        <w:tab/>
      </w:r>
    </w:p>
    <w:sectPr w:rsidR="00AF6702" w:rsidRPr="00461018" w:rsidSect="00BD2018">
      <w:pgSz w:w="16839" w:h="11907"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FEC" w:rsidRDefault="00F13FEC" w:rsidP="00A4558E">
      <w:pPr>
        <w:spacing w:after="0" w:line="240" w:lineRule="auto"/>
      </w:pPr>
      <w:r>
        <w:separator/>
      </w:r>
    </w:p>
  </w:endnote>
  <w:endnote w:type="continuationSeparator" w:id="0">
    <w:p w:rsidR="00F13FEC" w:rsidRDefault="00F13FEC" w:rsidP="00A4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868193"/>
      <w:docPartObj>
        <w:docPartGallery w:val="Page Numbers (Bottom of Page)"/>
        <w:docPartUnique/>
      </w:docPartObj>
    </w:sdtPr>
    <w:sdtEndPr>
      <w:rPr>
        <w:noProof/>
      </w:rPr>
    </w:sdtEndPr>
    <w:sdtContent>
      <w:p w:rsidR="00F13FEC" w:rsidRDefault="00F13FEC">
        <w:pPr>
          <w:pStyle w:val="Footer"/>
          <w:jc w:val="right"/>
        </w:pPr>
        <w:r>
          <w:fldChar w:fldCharType="begin"/>
        </w:r>
        <w:r>
          <w:instrText xml:space="preserve"> PAGE   \* MERGEFORMAT </w:instrText>
        </w:r>
        <w:r>
          <w:fldChar w:fldCharType="separate"/>
        </w:r>
        <w:r w:rsidR="00AC4957">
          <w:rPr>
            <w:noProof/>
          </w:rPr>
          <w:t>17</w:t>
        </w:r>
        <w:r>
          <w:rPr>
            <w:noProof/>
          </w:rPr>
          <w:fldChar w:fldCharType="end"/>
        </w:r>
      </w:p>
    </w:sdtContent>
  </w:sdt>
  <w:p w:rsidR="00F13FEC" w:rsidRDefault="00F13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FEC" w:rsidRDefault="00F13FEC" w:rsidP="00A4558E">
      <w:pPr>
        <w:spacing w:after="0" w:line="240" w:lineRule="auto"/>
      </w:pPr>
      <w:r>
        <w:separator/>
      </w:r>
    </w:p>
  </w:footnote>
  <w:footnote w:type="continuationSeparator" w:id="0">
    <w:p w:rsidR="00F13FEC" w:rsidRDefault="00F13FEC" w:rsidP="00A45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921A2"/>
    <w:multiLevelType w:val="hybridMultilevel"/>
    <w:tmpl w:val="3C226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7768AB"/>
    <w:multiLevelType w:val="hybridMultilevel"/>
    <w:tmpl w:val="06926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02"/>
    <w:rsid w:val="00004CCE"/>
    <w:rsid w:val="00006987"/>
    <w:rsid w:val="00010D02"/>
    <w:rsid w:val="00010ECA"/>
    <w:rsid w:val="0002407C"/>
    <w:rsid w:val="00026366"/>
    <w:rsid w:val="000618BE"/>
    <w:rsid w:val="00064AF0"/>
    <w:rsid w:val="0007386D"/>
    <w:rsid w:val="00081720"/>
    <w:rsid w:val="0008477F"/>
    <w:rsid w:val="00085760"/>
    <w:rsid w:val="00090361"/>
    <w:rsid w:val="000918F4"/>
    <w:rsid w:val="000B48C9"/>
    <w:rsid w:val="000B78FE"/>
    <w:rsid w:val="000C05F3"/>
    <w:rsid w:val="000C28CD"/>
    <w:rsid w:val="000C3C32"/>
    <w:rsid w:val="000D35EC"/>
    <w:rsid w:val="000D785F"/>
    <w:rsid w:val="000D7D84"/>
    <w:rsid w:val="000F3DF0"/>
    <w:rsid w:val="000F67F6"/>
    <w:rsid w:val="000F791A"/>
    <w:rsid w:val="00101872"/>
    <w:rsid w:val="00105A24"/>
    <w:rsid w:val="00110BB4"/>
    <w:rsid w:val="00120590"/>
    <w:rsid w:val="00120B59"/>
    <w:rsid w:val="001250A8"/>
    <w:rsid w:val="00125FAD"/>
    <w:rsid w:val="00133FAB"/>
    <w:rsid w:val="00144754"/>
    <w:rsid w:val="00146D28"/>
    <w:rsid w:val="001502D5"/>
    <w:rsid w:val="00155547"/>
    <w:rsid w:val="001623F8"/>
    <w:rsid w:val="0017669A"/>
    <w:rsid w:val="0017712C"/>
    <w:rsid w:val="00184033"/>
    <w:rsid w:val="00191255"/>
    <w:rsid w:val="0019319A"/>
    <w:rsid w:val="00194EA4"/>
    <w:rsid w:val="001A3EB4"/>
    <w:rsid w:val="001A41CA"/>
    <w:rsid w:val="001B34A6"/>
    <w:rsid w:val="001B5DE3"/>
    <w:rsid w:val="001C215E"/>
    <w:rsid w:val="001C63B6"/>
    <w:rsid w:val="001D537B"/>
    <w:rsid w:val="001E0546"/>
    <w:rsid w:val="001E0BD1"/>
    <w:rsid w:val="001E12A6"/>
    <w:rsid w:val="001E6FF5"/>
    <w:rsid w:val="002127CD"/>
    <w:rsid w:val="0021429E"/>
    <w:rsid w:val="002145B4"/>
    <w:rsid w:val="00226DFE"/>
    <w:rsid w:val="00233D89"/>
    <w:rsid w:val="002350BD"/>
    <w:rsid w:val="002354CC"/>
    <w:rsid w:val="0023717E"/>
    <w:rsid w:val="002444B3"/>
    <w:rsid w:val="0024784E"/>
    <w:rsid w:val="002633CB"/>
    <w:rsid w:val="00264A93"/>
    <w:rsid w:val="002650C2"/>
    <w:rsid w:val="002707A9"/>
    <w:rsid w:val="002838F5"/>
    <w:rsid w:val="002960B5"/>
    <w:rsid w:val="002A5E21"/>
    <w:rsid w:val="002B782D"/>
    <w:rsid w:val="002C34EF"/>
    <w:rsid w:val="002C6A7E"/>
    <w:rsid w:val="002D03FD"/>
    <w:rsid w:val="002D343A"/>
    <w:rsid w:val="002D37D4"/>
    <w:rsid w:val="002D6955"/>
    <w:rsid w:val="002E37F7"/>
    <w:rsid w:val="002E56B4"/>
    <w:rsid w:val="002F1E3A"/>
    <w:rsid w:val="003070E6"/>
    <w:rsid w:val="00311F0F"/>
    <w:rsid w:val="00316906"/>
    <w:rsid w:val="00322794"/>
    <w:rsid w:val="00325C84"/>
    <w:rsid w:val="003278FF"/>
    <w:rsid w:val="00342EE0"/>
    <w:rsid w:val="00347400"/>
    <w:rsid w:val="00355D24"/>
    <w:rsid w:val="00360FCD"/>
    <w:rsid w:val="00372983"/>
    <w:rsid w:val="00375991"/>
    <w:rsid w:val="00377208"/>
    <w:rsid w:val="00380B23"/>
    <w:rsid w:val="00381B81"/>
    <w:rsid w:val="00391F33"/>
    <w:rsid w:val="003949EA"/>
    <w:rsid w:val="003A77B2"/>
    <w:rsid w:val="003B1FDF"/>
    <w:rsid w:val="003B35D0"/>
    <w:rsid w:val="003B3B69"/>
    <w:rsid w:val="003B6563"/>
    <w:rsid w:val="003C3E40"/>
    <w:rsid w:val="003C6B72"/>
    <w:rsid w:val="003D37E7"/>
    <w:rsid w:val="003D582F"/>
    <w:rsid w:val="003E2FDF"/>
    <w:rsid w:val="003E402C"/>
    <w:rsid w:val="003F0EEC"/>
    <w:rsid w:val="003F1E16"/>
    <w:rsid w:val="0040033F"/>
    <w:rsid w:val="00411A3C"/>
    <w:rsid w:val="00413998"/>
    <w:rsid w:val="00422AE1"/>
    <w:rsid w:val="00422DC0"/>
    <w:rsid w:val="00423149"/>
    <w:rsid w:val="00427B8D"/>
    <w:rsid w:val="00433949"/>
    <w:rsid w:val="00434B27"/>
    <w:rsid w:val="00443511"/>
    <w:rsid w:val="004527A6"/>
    <w:rsid w:val="0045378F"/>
    <w:rsid w:val="00461018"/>
    <w:rsid w:val="004648D2"/>
    <w:rsid w:val="00473FD2"/>
    <w:rsid w:val="004902E9"/>
    <w:rsid w:val="004969DE"/>
    <w:rsid w:val="004A0628"/>
    <w:rsid w:val="004B12EB"/>
    <w:rsid w:val="004B51E0"/>
    <w:rsid w:val="004F3405"/>
    <w:rsid w:val="004F3B2B"/>
    <w:rsid w:val="00503B51"/>
    <w:rsid w:val="00503DA2"/>
    <w:rsid w:val="00521C34"/>
    <w:rsid w:val="00523B28"/>
    <w:rsid w:val="005257BA"/>
    <w:rsid w:val="00536535"/>
    <w:rsid w:val="00545380"/>
    <w:rsid w:val="005576F1"/>
    <w:rsid w:val="005666AE"/>
    <w:rsid w:val="00567B61"/>
    <w:rsid w:val="0058416C"/>
    <w:rsid w:val="00590B18"/>
    <w:rsid w:val="0059140F"/>
    <w:rsid w:val="00592F8D"/>
    <w:rsid w:val="005954B0"/>
    <w:rsid w:val="005A1B77"/>
    <w:rsid w:val="005A1DAF"/>
    <w:rsid w:val="005A44C4"/>
    <w:rsid w:val="005B40FF"/>
    <w:rsid w:val="005B5F0E"/>
    <w:rsid w:val="005B67D9"/>
    <w:rsid w:val="005B6BFD"/>
    <w:rsid w:val="005C2FE7"/>
    <w:rsid w:val="005C4335"/>
    <w:rsid w:val="005C6952"/>
    <w:rsid w:val="005E01C7"/>
    <w:rsid w:val="005F1E76"/>
    <w:rsid w:val="005F20DA"/>
    <w:rsid w:val="00601AC7"/>
    <w:rsid w:val="00606D3A"/>
    <w:rsid w:val="00607E1E"/>
    <w:rsid w:val="00610F1A"/>
    <w:rsid w:val="00613279"/>
    <w:rsid w:val="006145BB"/>
    <w:rsid w:val="0062145C"/>
    <w:rsid w:val="00621DFB"/>
    <w:rsid w:val="00627C12"/>
    <w:rsid w:val="006426BC"/>
    <w:rsid w:val="00647557"/>
    <w:rsid w:val="00652D28"/>
    <w:rsid w:val="006614D1"/>
    <w:rsid w:val="00661920"/>
    <w:rsid w:val="006645C3"/>
    <w:rsid w:val="006656BC"/>
    <w:rsid w:val="006755B8"/>
    <w:rsid w:val="006777CD"/>
    <w:rsid w:val="00680977"/>
    <w:rsid w:val="00693B0D"/>
    <w:rsid w:val="006A2FEA"/>
    <w:rsid w:val="006A384B"/>
    <w:rsid w:val="006C0349"/>
    <w:rsid w:val="006C1E43"/>
    <w:rsid w:val="006C43E2"/>
    <w:rsid w:val="006D1B63"/>
    <w:rsid w:val="006D4C8E"/>
    <w:rsid w:val="006D6B90"/>
    <w:rsid w:val="006F5C3F"/>
    <w:rsid w:val="006F64F4"/>
    <w:rsid w:val="006F7B54"/>
    <w:rsid w:val="00704E08"/>
    <w:rsid w:val="0070722C"/>
    <w:rsid w:val="00707C10"/>
    <w:rsid w:val="00720CF4"/>
    <w:rsid w:val="007222C4"/>
    <w:rsid w:val="007227F8"/>
    <w:rsid w:val="0073474E"/>
    <w:rsid w:val="00741870"/>
    <w:rsid w:val="00750616"/>
    <w:rsid w:val="007543FF"/>
    <w:rsid w:val="00761F1A"/>
    <w:rsid w:val="00773A3C"/>
    <w:rsid w:val="00785775"/>
    <w:rsid w:val="007902D7"/>
    <w:rsid w:val="00797A1A"/>
    <w:rsid w:val="007A3137"/>
    <w:rsid w:val="007B526C"/>
    <w:rsid w:val="007D781B"/>
    <w:rsid w:val="007E4C6F"/>
    <w:rsid w:val="00801954"/>
    <w:rsid w:val="008120A3"/>
    <w:rsid w:val="00812C87"/>
    <w:rsid w:val="00816CF4"/>
    <w:rsid w:val="00820158"/>
    <w:rsid w:val="0082166A"/>
    <w:rsid w:val="008260D6"/>
    <w:rsid w:val="00831962"/>
    <w:rsid w:val="008364D6"/>
    <w:rsid w:val="00842A5E"/>
    <w:rsid w:val="00851A47"/>
    <w:rsid w:val="008531DC"/>
    <w:rsid w:val="00862A02"/>
    <w:rsid w:val="008645E1"/>
    <w:rsid w:val="00864AB5"/>
    <w:rsid w:val="00867E43"/>
    <w:rsid w:val="00871F8A"/>
    <w:rsid w:val="008808BE"/>
    <w:rsid w:val="00885F53"/>
    <w:rsid w:val="00897BA6"/>
    <w:rsid w:val="008A16A2"/>
    <w:rsid w:val="008A3622"/>
    <w:rsid w:val="008B7023"/>
    <w:rsid w:val="008D21AD"/>
    <w:rsid w:val="008D5491"/>
    <w:rsid w:val="008E4023"/>
    <w:rsid w:val="008E50D3"/>
    <w:rsid w:val="008E63F9"/>
    <w:rsid w:val="008F1C20"/>
    <w:rsid w:val="009027CA"/>
    <w:rsid w:val="00902EBC"/>
    <w:rsid w:val="0091236C"/>
    <w:rsid w:val="009223A4"/>
    <w:rsid w:val="00931CD8"/>
    <w:rsid w:val="009367DF"/>
    <w:rsid w:val="009457EE"/>
    <w:rsid w:val="0094589E"/>
    <w:rsid w:val="00953C2E"/>
    <w:rsid w:val="009671EB"/>
    <w:rsid w:val="00970F4B"/>
    <w:rsid w:val="00971F0A"/>
    <w:rsid w:val="00973C41"/>
    <w:rsid w:val="0098155D"/>
    <w:rsid w:val="0099047D"/>
    <w:rsid w:val="009932ED"/>
    <w:rsid w:val="00993523"/>
    <w:rsid w:val="00994A88"/>
    <w:rsid w:val="009A2028"/>
    <w:rsid w:val="009B0174"/>
    <w:rsid w:val="009B091F"/>
    <w:rsid w:val="009B77BE"/>
    <w:rsid w:val="009C7FC2"/>
    <w:rsid w:val="009D59D3"/>
    <w:rsid w:val="009E6514"/>
    <w:rsid w:val="00A0143E"/>
    <w:rsid w:val="00A01797"/>
    <w:rsid w:val="00A113EB"/>
    <w:rsid w:val="00A1362D"/>
    <w:rsid w:val="00A14095"/>
    <w:rsid w:val="00A16F0B"/>
    <w:rsid w:val="00A255E2"/>
    <w:rsid w:val="00A258CE"/>
    <w:rsid w:val="00A26B2E"/>
    <w:rsid w:val="00A4558E"/>
    <w:rsid w:val="00A50EA9"/>
    <w:rsid w:val="00A52282"/>
    <w:rsid w:val="00A66E62"/>
    <w:rsid w:val="00A70988"/>
    <w:rsid w:val="00A84DE1"/>
    <w:rsid w:val="00A975EB"/>
    <w:rsid w:val="00A97A76"/>
    <w:rsid w:val="00AA10FF"/>
    <w:rsid w:val="00AA135B"/>
    <w:rsid w:val="00AA3361"/>
    <w:rsid w:val="00AA6878"/>
    <w:rsid w:val="00AB2EE9"/>
    <w:rsid w:val="00AB5B92"/>
    <w:rsid w:val="00AC28B1"/>
    <w:rsid w:val="00AC2B8D"/>
    <w:rsid w:val="00AC4492"/>
    <w:rsid w:val="00AC4957"/>
    <w:rsid w:val="00AC4CE0"/>
    <w:rsid w:val="00AC4D60"/>
    <w:rsid w:val="00AD07E1"/>
    <w:rsid w:val="00AD1691"/>
    <w:rsid w:val="00AD514D"/>
    <w:rsid w:val="00AE0733"/>
    <w:rsid w:val="00AE34FE"/>
    <w:rsid w:val="00AF0C59"/>
    <w:rsid w:val="00AF6702"/>
    <w:rsid w:val="00B01B09"/>
    <w:rsid w:val="00B04018"/>
    <w:rsid w:val="00B06177"/>
    <w:rsid w:val="00B27FD5"/>
    <w:rsid w:val="00B31864"/>
    <w:rsid w:val="00B42150"/>
    <w:rsid w:val="00B422E0"/>
    <w:rsid w:val="00B57844"/>
    <w:rsid w:val="00B7191E"/>
    <w:rsid w:val="00B74523"/>
    <w:rsid w:val="00B76E66"/>
    <w:rsid w:val="00B82DBD"/>
    <w:rsid w:val="00B8572A"/>
    <w:rsid w:val="00B9054C"/>
    <w:rsid w:val="00B95071"/>
    <w:rsid w:val="00B96D16"/>
    <w:rsid w:val="00B973E5"/>
    <w:rsid w:val="00BA255C"/>
    <w:rsid w:val="00BB1C2C"/>
    <w:rsid w:val="00BB6808"/>
    <w:rsid w:val="00BC3C59"/>
    <w:rsid w:val="00BD0782"/>
    <w:rsid w:val="00BD2018"/>
    <w:rsid w:val="00BF1B50"/>
    <w:rsid w:val="00BF4705"/>
    <w:rsid w:val="00BF4DDA"/>
    <w:rsid w:val="00C104BB"/>
    <w:rsid w:val="00C2320B"/>
    <w:rsid w:val="00C34E92"/>
    <w:rsid w:val="00C36C60"/>
    <w:rsid w:val="00C47B73"/>
    <w:rsid w:val="00C521E7"/>
    <w:rsid w:val="00C53652"/>
    <w:rsid w:val="00C53C07"/>
    <w:rsid w:val="00C548C2"/>
    <w:rsid w:val="00C56DA2"/>
    <w:rsid w:val="00C70716"/>
    <w:rsid w:val="00C74EE8"/>
    <w:rsid w:val="00C76AEC"/>
    <w:rsid w:val="00C81FF0"/>
    <w:rsid w:val="00C86CC4"/>
    <w:rsid w:val="00C93A6D"/>
    <w:rsid w:val="00CA1861"/>
    <w:rsid w:val="00CA42E4"/>
    <w:rsid w:val="00CA6E13"/>
    <w:rsid w:val="00CD1D88"/>
    <w:rsid w:val="00CD3DCC"/>
    <w:rsid w:val="00CD63A2"/>
    <w:rsid w:val="00CE0676"/>
    <w:rsid w:val="00CE3AFE"/>
    <w:rsid w:val="00CF30D3"/>
    <w:rsid w:val="00CF4107"/>
    <w:rsid w:val="00D173C7"/>
    <w:rsid w:val="00D3470E"/>
    <w:rsid w:val="00D34D1A"/>
    <w:rsid w:val="00D3720D"/>
    <w:rsid w:val="00D45D70"/>
    <w:rsid w:val="00D45FCE"/>
    <w:rsid w:val="00D644DF"/>
    <w:rsid w:val="00D65D33"/>
    <w:rsid w:val="00D6762D"/>
    <w:rsid w:val="00D7693F"/>
    <w:rsid w:val="00DC40B0"/>
    <w:rsid w:val="00DC6C76"/>
    <w:rsid w:val="00DD0AD9"/>
    <w:rsid w:val="00DD23E9"/>
    <w:rsid w:val="00DD37E3"/>
    <w:rsid w:val="00DE06E9"/>
    <w:rsid w:val="00DE5DD9"/>
    <w:rsid w:val="00DE74E4"/>
    <w:rsid w:val="00DF14A5"/>
    <w:rsid w:val="00DF1631"/>
    <w:rsid w:val="00E0226C"/>
    <w:rsid w:val="00E03ECC"/>
    <w:rsid w:val="00E119F5"/>
    <w:rsid w:val="00E12F94"/>
    <w:rsid w:val="00E224FC"/>
    <w:rsid w:val="00E3083E"/>
    <w:rsid w:val="00E3141B"/>
    <w:rsid w:val="00E34CB9"/>
    <w:rsid w:val="00E43649"/>
    <w:rsid w:val="00E43CBB"/>
    <w:rsid w:val="00E56B47"/>
    <w:rsid w:val="00E56FBD"/>
    <w:rsid w:val="00E67470"/>
    <w:rsid w:val="00E74346"/>
    <w:rsid w:val="00E77798"/>
    <w:rsid w:val="00E81B79"/>
    <w:rsid w:val="00E87F6E"/>
    <w:rsid w:val="00E93DD9"/>
    <w:rsid w:val="00EA233A"/>
    <w:rsid w:val="00EA58F3"/>
    <w:rsid w:val="00EB23AE"/>
    <w:rsid w:val="00EC1808"/>
    <w:rsid w:val="00EC2A82"/>
    <w:rsid w:val="00EC4981"/>
    <w:rsid w:val="00EC614C"/>
    <w:rsid w:val="00EC6740"/>
    <w:rsid w:val="00EE25FC"/>
    <w:rsid w:val="00F064A7"/>
    <w:rsid w:val="00F07651"/>
    <w:rsid w:val="00F12E91"/>
    <w:rsid w:val="00F13368"/>
    <w:rsid w:val="00F13FEC"/>
    <w:rsid w:val="00F14FE4"/>
    <w:rsid w:val="00F158FF"/>
    <w:rsid w:val="00F3434F"/>
    <w:rsid w:val="00F35A6C"/>
    <w:rsid w:val="00F47C01"/>
    <w:rsid w:val="00F502A0"/>
    <w:rsid w:val="00F50E99"/>
    <w:rsid w:val="00F535D1"/>
    <w:rsid w:val="00F53EA1"/>
    <w:rsid w:val="00F55579"/>
    <w:rsid w:val="00F578E9"/>
    <w:rsid w:val="00F6768B"/>
    <w:rsid w:val="00F67C07"/>
    <w:rsid w:val="00F7641A"/>
    <w:rsid w:val="00F91A6D"/>
    <w:rsid w:val="00F91B56"/>
    <w:rsid w:val="00F96E32"/>
    <w:rsid w:val="00FB5092"/>
    <w:rsid w:val="00FC03B8"/>
    <w:rsid w:val="00FD272D"/>
    <w:rsid w:val="00FE00A8"/>
    <w:rsid w:val="00FF3CB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45C"/>
    <w:pPr>
      <w:ind w:left="720"/>
      <w:contextualSpacing/>
    </w:pPr>
  </w:style>
  <w:style w:type="paragraph" w:styleId="BalloonText">
    <w:name w:val="Balloon Text"/>
    <w:basedOn w:val="Normal"/>
    <w:link w:val="BalloonTextChar"/>
    <w:uiPriority w:val="99"/>
    <w:semiHidden/>
    <w:unhideWhenUsed/>
    <w:rsid w:val="00125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FAD"/>
    <w:rPr>
      <w:rFonts w:ascii="Tahoma" w:hAnsi="Tahoma" w:cs="Tahoma"/>
      <w:sz w:val="16"/>
      <w:szCs w:val="16"/>
    </w:rPr>
  </w:style>
  <w:style w:type="paragraph" w:styleId="Header">
    <w:name w:val="header"/>
    <w:basedOn w:val="Normal"/>
    <w:link w:val="HeaderChar"/>
    <w:uiPriority w:val="99"/>
    <w:unhideWhenUsed/>
    <w:rsid w:val="00A4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58E"/>
  </w:style>
  <w:style w:type="paragraph" w:styleId="Footer">
    <w:name w:val="footer"/>
    <w:basedOn w:val="Normal"/>
    <w:link w:val="FooterChar"/>
    <w:uiPriority w:val="99"/>
    <w:unhideWhenUsed/>
    <w:rsid w:val="00A4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58E"/>
  </w:style>
  <w:style w:type="character" w:styleId="CommentReference">
    <w:name w:val="annotation reference"/>
    <w:basedOn w:val="DefaultParagraphFont"/>
    <w:uiPriority w:val="99"/>
    <w:semiHidden/>
    <w:unhideWhenUsed/>
    <w:rsid w:val="00DE06E9"/>
    <w:rPr>
      <w:sz w:val="16"/>
      <w:szCs w:val="16"/>
    </w:rPr>
  </w:style>
  <w:style w:type="paragraph" w:styleId="CommentText">
    <w:name w:val="annotation text"/>
    <w:basedOn w:val="Normal"/>
    <w:link w:val="CommentTextChar"/>
    <w:uiPriority w:val="99"/>
    <w:semiHidden/>
    <w:unhideWhenUsed/>
    <w:rsid w:val="00DE06E9"/>
    <w:pPr>
      <w:spacing w:line="240" w:lineRule="auto"/>
    </w:pPr>
    <w:rPr>
      <w:sz w:val="20"/>
      <w:szCs w:val="20"/>
    </w:rPr>
  </w:style>
  <w:style w:type="character" w:customStyle="1" w:styleId="CommentTextChar">
    <w:name w:val="Comment Text Char"/>
    <w:basedOn w:val="DefaultParagraphFont"/>
    <w:link w:val="CommentText"/>
    <w:uiPriority w:val="99"/>
    <w:semiHidden/>
    <w:rsid w:val="00DE06E9"/>
    <w:rPr>
      <w:sz w:val="20"/>
      <w:szCs w:val="20"/>
    </w:rPr>
  </w:style>
  <w:style w:type="paragraph" w:styleId="CommentSubject">
    <w:name w:val="annotation subject"/>
    <w:basedOn w:val="CommentText"/>
    <w:next w:val="CommentText"/>
    <w:link w:val="CommentSubjectChar"/>
    <w:uiPriority w:val="99"/>
    <w:semiHidden/>
    <w:unhideWhenUsed/>
    <w:rsid w:val="00DE06E9"/>
    <w:rPr>
      <w:b/>
      <w:bCs/>
    </w:rPr>
  </w:style>
  <w:style w:type="character" w:customStyle="1" w:styleId="CommentSubjectChar">
    <w:name w:val="Comment Subject Char"/>
    <w:basedOn w:val="CommentTextChar"/>
    <w:link w:val="CommentSubject"/>
    <w:uiPriority w:val="99"/>
    <w:semiHidden/>
    <w:rsid w:val="00DE06E9"/>
    <w:rPr>
      <w:b/>
      <w:bCs/>
      <w:sz w:val="20"/>
      <w:szCs w:val="20"/>
    </w:rPr>
  </w:style>
  <w:style w:type="paragraph" w:customStyle="1" w:styleId="Char">
    <w:name w:val="Char 字元 字元"/>
    <w:basedOn w:val="Normal"/>
    <w:rsid w:val="00342EE0"/>
    <w:pPr>
      <w:spacing w:after="160" w:line="240" w:lineRule="exact"/>
    </w:pPr>
    <w:rPr>
      <w:rFonts w:ascii="Verdana" w:eastAsia="PMingLiU"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45C"/>
    <w:pPr>
      <w:ind w:left="720"/>
      <w:contextualSpacing/>
    </w:pPr>
  </w:style>
  <w:style w:type="paragraph" w:styleId="BalloonText">
    <w:name w:val="Balloon Text"/>
    <w:basedOn w:val="Normal"/>
    <w:link w:val="BalloonTextChar"/>
    <w:uiPriority w:val="99"/>
    <w:semiHidden/>
    <w:unhideWhenUsed/>
    <w:rsid w:val="00125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FAD"/>
    <w:rPr>
      <w:rFonts w:ascii="Tahoma" w:hAnsi="Tahoma" w:cs="Tahoma"/>
      <w:sz w:val="16"/>
      <w:szCs w:val="16"/>
    </w:rPr>
  </w:style>
  <w:style w:type="paragraph" w:styleId="Header">
    <w:name w:val="header"/>
    <w:basedOn w:val="Normal"/>
    <w:link w:val="HeaderChar"/>
    <w:uiPriority w:val="99"/>
    <w:unhideWhenUsed/>
    <w:rsid w:val="00A4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58E"/>
  </w:style>
  <w:style w:type="paragraph" w:styleId="Footer">
    <w:name w:val="footer"/>
    <w:basedOn w:val="Normal"/>
    <w:link w:val="FooterChar"/>
    <w:uiPriority w:val="99"/>
    <w:unhideWhenUsed/>
    <w:rsid w:val="00A4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58E"/>
  </w:style>
  <w:style w:type="character" w:styleId="CommentReference">
    <w:name w:val="annotation reference"/>
    <w:basedOn w:val="DefaultParagraphFont"/>
    <w:uiPriority w:val="99"/>
    <w:semiHidden/>
    <w:unhideWhenUsed/>
    <w:rsid w:val="00DE06E9"/>
    <w:rPr>
      <w:sz w:val="16"/>
      <w:szCs w:val="16"/>
    </w:rPr>
  </w:style>
  <w:style w:type="paragraph" w:styleId="CommentText">
    <w:name w:val="annotation text"/>
    <w:basedOn w:val="Normal"/>
    <w:link w:val="CommentTextChar"/>
    <w:uiPriority w:val="99"/>
    <w:semiHidden/>
    <w:unhideWhenUsed/>
    <w:rsid w:val="00DE06E9"/>
    <w:pPr>
      <w:spacing w:line="240" w:lineRule="auto"/>
    </w:pPr>
    <w:rPr>
      <w:sz w:val="20"/>
      <w:szCs w:val="20"/>
    </w:rPr>
  </w:style>
  <w:style w:type="character" w:customStyle="1" w:styleId="CommentTextChar">
    <w:name w:val="Comment Text Char"/>
    <w:basedOn w:val="DefaultParagraphFont"/>
    <w:link w:val="CommentText"/>
    <w:uiPriority w:val="99"/>
    <w:semiHidden/>
    <w:rsid w:val="00DE06E9"/>
    <w:rPr>
      <w:sz w:val="20"/>
      <w:szCs w:val="20"/>
    </w:rPr>
  </w:style>
  <w:style w:type="paragraph" w:styleId="CommentSubject">
    <w:name w:val="annotation subject"/>
    <w:basedOn w:val="CommentText"/>
    <w:next w:val="CommentText"/>
    <w:link w:val="CommentSubjectChar"/>
    <w:uiPriority w:val="99"/>
    <w:semiHidden/>
    <w:unhideWhenUsed/>
    <w:rsid w:val="00DE06E9"/>
    <w:rPr>
      <w:b/>
      <w:bCs/>
    </w:rPr>
  </w:style>
  <w:style w:type="character" w:customStyle="1" w:styleId="CommentSubjectChar">
    <w:name w:val="Comment Subject Char"/>
    <w:basedOn w:val="CommentTextChar"/>
    <w:link w:val="CommentSubject"/>
    <w:uiPriority w:val="99"/>
    <w:semiHidden/>
    <w:rsid w:val="00DE06E9"/>
    <w:rPr>
      <w:b/>
      <w:bCs/>
      <w:sz w:val="20"/>
      <w:szCs w:val="20"/>
    </w:rPr>
  </w:style>
  <w:style w:type="paragraph" w:customStyle="1" w:styleId="Char">
    <w:name w:val="Char 字元 字元"/>
    <w:basedOn w:val="Normal"/>
    <w:rsid w:val="00342EE0"/>
    <w:pPr>
      <w:spacing w:after="160" w:line="240" w:lineRule="exact"/>
    </w:pPr>
    <w:rPr>
      <w:rFonts w:ascii="Verdana" w:eastAsia="PMingLiU"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2453">
      <w:bodyDiv w:val="1"/>
      <w:marLeft w:val="0"/>
      <w:marRight w:val="0"/>
      <w:marTop w:val="0"/>
      <w:marBottom w:val="0"/>
      <w:divBdr>
        <w:top w:val="none" w:sz="0" w:space="0" w:color="auto"/>
        <w:left w:val="none" w:sz="0" w:space="0" w:color="auto"/>
        <w:bottom w:val="none" w:sz="0" w:space="0" w:color="auto"/>
        <w:right w:val="none" w:sz="0" w:space="0" w:color="auto"/>
      </w:divBdr>
    </w:div>
    <w:div w:id="127181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34858-4702-43BA-924D-AC2FF41C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5345</Words>
  <Characters>29403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Vigésima octava sesión del CIG:  Algunas propuestas de cuestiones transversales</vt:lpstr>
    </vt:vector>
  </TitlesOfParts>
  <Company>World Intellectual Property Organization</Company>
  <LinksUpToDate>false</LinksUpToDate>
  <CharactersWithSpaces>34679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Vigésima octava sesión del CIG:  Algunas propuestas de cuestiones transversales</dc:title>
  <dc:creator>GÓMEZ</dc:creator>
  <dc:description>CGB/KP
16/6/2014</dc:description>
  <cp:lastModifiedBy>DOMBRE Nadia</cp:lastModifiedBy>
  <cp:revision>3</cp:revision>
  <cp:lastPrinted>2014-06-24T14:22:00Z</cp:lastPrinted>
  <dcterms:created xsi:type="dcterms:W3CDTF">2014-06-24T14:22:00Z</dcterms:created>
  <dcterms:modified xsi:type="dcterms:W3CDTF">2014-06-24T14:22:00Z</dcterms:modified>
</cp:coreProperties>
</file>