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50262" w:rsidTr="00A7453D">
        <w:tc>
          <w:tcPr>
            <w:tcW w:w="4513" w:type="dxa"/>
            <w:tcBorders>
              <w:bottom w:val="single" w:sz="4" w:space="0" w:color="auto"/>
            </w:tcBorders>
            <w:tcMar>
              <w:bottom w:w="170" w:type="dxa"/>
            </w:tcMar>
          </w:tcPr>
          <w:p w:rsidR="00E504E5" w:rsidRPr="00606CF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50262" w:rsidRDefault="00506B74" w:rsidP="00AB613D">
            <w:r w:rsidRPr="00850262">
              <w:rPr>
                <w:noProof/>
                <w:lang w:val="fr-FR" w:eastAsia="fr-FR"/>
              </w:rPr>
              <w:drawing>
                <wp:inline distT="0" distB="0" distL="0" distR="0" wp14:anchorId="1CE9E564" wp14:editId="5411F8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0262" w:rsidRDefault="00E504E5" w:rsidP="00AB613D">
            <w:pPr>
              <w:jc w:val="right"/>
            </w:pPr>
            <w:r w:rsidRPr="00850262">
              <w:rPr>
                <w:b/>
                <w:sz w:val="40"/>
                <w:szCs w:val="40"/>
              </w:rPr>
              <w:t>S</w:t>
            </w:r>
          </w:p>
        </w:tc>
      </w:tr>
      <w:tr w:rsidR="008B2CC1" w:rsidRPr="008502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0262" w:rsidRDefault="00611363" w:rsidP="00686693">
            <w:pPr>
              <w:jc w:val="right"/>
              <w:rPr>
                <w:rFonts w:ascii="Arial Black" w:hAnsi="Arial Black"/>
                <w:caps/>
                <w:sz w:val="15"/>
              </w:rPr>
            </w:pPr>
            <w:bookmarkStart w:id="1" w:name="Code"/>
            <w:bookmarkEnd w:id="1"/>
            <w:r w:rsidRPr="00850262">
              <w:rPr>
                <w:rFonts w:ascii="Arial Black" w:hAnsi="Arial Black"/>
                <w:caps/>
                <w:sz w:val="15"/>
              </w:rPr>
              <w:t>WIPO/GRTKF/IC/2</w:t>
            </w:r>
            <w:r w:rsidR="00AC17EB">
              <w:rPr>
                <w:rFonts w:ascii="Arial Black" w:hAnsi="Arial Black"/>
                <w:caps/>
                <w:sz w:val="15"/>
              </w:rPr>
              <w:t>8</w:t>
            </w:r>
            <w:r w:rsidRPr="00850262">
              <w:rPr>
                <w:rFonts w:ascii="Arial Black" w:hAnsi="Arial Black"/>
                <w:caps/>
                <w:sz w:val="15"/>
              </w:rPr>
              <w:t>/</w:t>
            </w:r>
            <w:r w:rsidR="00686693">
              <w:rPr>
                <w:rFonts w:ascii="Arial Black" w:hAnsi="Arial Black"/>
                <w:caps/>
                <w:sz w:val="15"/>
              </w:rPr>
              <w:t>3</w:t>
            </w:r>
          </w:p>
        </w:tc>
      </w:tr>
      <w:tr w:rsidR="008B2CC1" w:rsidRPr="00850262" w:rsidTr="00AB613D">
        <w:trPr>
          <w:trHeight w:hRule="exact" w:val="170"/>
        </w:trPr>
        <w:tc>
          <w:tcPr>
            <w:tcW w:w="9356" w:type="dxa"/>
            <w:gridSpan w:val="3"/>
            <w:noWrap/>
            <w:tcMar>
              <w:left w:w="0" w:type="dxa"/>
              <w:right w:w="0" w:type="dxa"/>
            </w:tcMar>
            <w:vAlign w:val="bottom"/>
          </w:tcPr>
          <w:p w:rsidR="008B2CC1" w:rsidRPr="00850262" w:rsidRDefault="008B2CC1" w:rsidP="00CF0940">
            <w:pPr>
              <w:jc w:val="right"/>
              <w:rPr>
                <w:rFonts w:ascii="Arial Black" w:hAnsi="Arial Black"/>
                <w:caps/>
                <w:sz w:val="15"/>
              </w:rPr>
            </w:pPr>
            <w:r w:rsidRPr="00850262">
              <w:rPr>
                <w:rFonts w:ascii="Arial Black" w:hAnsi="Arial Black"/>
                <w:caps/>
                <w:sz w:val="15"/>
              </w:rPr>
              <w:t>ORIGINAL:</w:t>
            </w:r>
            <w:r w:rsidR="00CF0940">
              <w:rPr>
                <w:rFonts w:ascii="Arial Black" w:hAnsi="Arial Black"/>
                <w:caps/>
                <w:sz w:val="15"/>
              </w:rPr>
              <w:t xml:space="preserve">  </w:t>
            </w:r>
            <w:r w:rsidR="00611363" w:rsidRPr="00850262">
              <w:rPr>
                <w:rFonts w:ascii="Arial Black" w:hAnsi="Arial Black"/>
                <w:caps/>
                <w:sz w:val="15"/>
              </w:rPr>
              <w:t>inglés</w:t>
            </w:r>
            <w:r w:rsidR="00F84474" w:rsidRPr="00850262">
              <w:rPr>
                <w:rFonts w:ascii="Arial Black" w:hAnsi="Arial Black"/>
                <w:caps/>
                <w:sz w:val="15"/>
              </w:rPr>
              <w:t xml:space="preserve"> </w:t>
            </w:r>
            <w:r w:rsidRPr="00850262">
              <w:rPr>
                <w:rFonts w:ascii="Arial Black" w:hAnsi="Arial Black"/>
                <w:caps/>
                <w:sz w:val="15"/>
              </w:rPr>
              <w:t xml:space="preserve"> </w:t>
            </w:r>
            <w:bookmarkStart w:id="2" w:name="Original"/>
            <w:bookmarkEnd w:id="2"/>
          </w:p>
        </w:tc>
      </w:tr>
      <w:tr w:rsidR="008B2CC1" w:rsidRPr="00850262" w:rsidTr="00AB613D">
        <w:trPr>
          <w:trHeight w:hRule="exact" w:val="198"/>
        </w:trPr>
        <w:tc>
          <w:tcPr>
            <w:tcW w:w="9356" w:type="dxa"/>
            <w:gridSpan w:val="3"/>
            <w:tcMar>
              <w:left w:w="0" w:type="dxa"/>
              <w:right w:w="0" w:type="dxa"/>
            </w:tcMar>
            <w:vAlign w:val="bottom"/>
          </w:tcPr>
          <w:p w:rsidR="008B2CC1" w:rsidRPr="00850262" w:rsidRDefault="00675021" w:rsidP="00686693">
            <w:pPr>
              <w:jc w:val="right"/>
              <w:rPr>
                <w:rFonts w:ascii="Arial Black" w:hAnsi="Arial Black"/>
                <w:caps/>
                <w:sz w:val="15"/>
              </w:rPr>
            </w:pPr>
            <w:r w:rsidRPr="00850262">
              <w:rPr>
                <w:rFonts w:ascii="Arial Black" w:hAnsi="Arial Black"/>
                <w:caps/>
                <w:sz w:val="15"/>
              </w:rPr>
              <w:t>fecha</w:t>
            </w:r>
            <w:r w:rsidR="008B2CC1" w:rsidRPr="00850262">
              <w:rPr>
                <w:rFonts w:ascii="Arial Black" w:hAnsi="Arial Black"/>
                <w:caps/>
                <w:sz w:val="15"/>
              </w:rPr>
              <w:t>:</w:t>
            </w:r>
            <w:r w:rsidR="00611363" w:rsidRPr="00850262">
              <w:rPr>
                <w:rFonts w:ascii="Arial Black" w:hAnsi="Arial Black"/>
                <w:caps/>
                <w:sz w:val="15"/>
              </w:rPr>
              <w:t xml:space="preserve">  </w:t>
            </w:r>
            <w:r w:rsidR="00686693">
              <w:rPr>
                <w:rFonts w:ascii="Arial Black" w:hAnsi="Arial Black"/>
                <w:caps/>
                <w:sz w:val="15"/>
              </w:rPr>
              <w:t>30</w:t>
            </w:r>
            <w:r w:rsidR="00CF0940">
              <w:rPr>
                <w:rFonts w:ascii="Arial Black" w:hAnsi="Arial Black"/>
                <w:caps/>
                <w:sz w:val="15"/>
              </w:rPr>
              <w:t xml:space="preserve"> de </w:t>
            </w:r>
            <w:r w:rsidR="00AC17EB">
              <w:rPr>
                <w:rFonts w:ascii="Arial Black" w:hAnsi="Arial Black"/>
                <w:caps/>
                <w:sz w:val="15"/>
              </w:rPr>
              <w:t>mayo</w:t>
            </w:r>
            <w:r w:rsidR="00CF0940">
              <w:rPr>
                <w:rFonts w:ascii="Arial Black" w:hAnsi="Arial Black"/>
                <w:caps/>
                <w:sz w:val="15"/>
              </w:rPr>
              <w:t xml:space="preserve"> </w:t>
            </w:r>
            <w:r w:rsidR="00611363" w:rsidRPr="00850262">
              <w:rPr>
                <w:rFonts w:ascii="Arial Black" w:hAnsi="Arial Black"/>
                <w:caps/>
                <w:sz w:val="15"/>
              </w:rPr>
              <w:t>de 201</w:t>
            </w:r>
            <w:r w:rsidR="00CF0940">
              <w:rPr>
                <w:rFonts w:ascii="Arial Black" w:hAnsi="Arial Black"/>
                <w:caps/>
                <w:sz w:val="15"/>
              </w:rPr>
              <w:t>4</w:t>
            </w:r>
            <w:r w:rsidR="00F84474" w:rsidRPr="00850262">
              <w:rPr>
                <w:rFonts w:ascii="Arial Black" w:hAnsi="Arial Black"/>
                <w:caps/>
                <w:sz w:val="15"/>
              </w:rPr>
              <w:t xml:space="preserve"> </w:t>
            </w:r>
            <w:r w:rsidR="008B2CC1" w:rsidRPr="00850262">
              <w:rPr>
                <w:rFonts w:ascii="Arial Black" w:hAnsi="Arial Black"/>
                <w:caps/>
                <w:sz w:val="15"/>
              </w:rPr>
              <w:t xml:space="preserve"> </w:t>
            </w:r>
            <w:bookmarkStart w:id="3" w:name="Date"/>
            <w:bookmarkEnd w:id="3"/>
          </w:p>
        </w:tc>
      </w:tr>
    </w:tbl>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9366CB" w:rsidRDefault="00611363" w:rsidP="008B2CC1">
      <w:pPr>
        <w:rPr>
          <w:b/>
          <w:sz w:val="28"/>
          <w:szCs w:val="28"/>
        </w:rPr>
      </w:pPr>
      <w:r w:rsidRPr="009366CB">
        <w:rPr>
          <w:b/>
          <w:sz w:val="28"/>
          <w:szCs w:val="28"/>
        </w:rPr>
        <w:t xml:space="preserve">Comité Intergubernamental sobre Propiedad Intelectual y Recursos Genéticos, Conocimientos </w:t>
      </w:r>
      <w:r w:rsidR="00713CBE" w:rsidRPr="009366CB">
        <w:rPr>
          <w:b/>
          <w:sz w:val="28"/>
          <w:szCs w:val="28"/>
        </w:rPr>
        <w:t>Tradicionales y Folclore</w:t>
      </w:r>
    </w:p>
    <w:p w:rsidR="003845C1" w:rsidRPr="009366CB" w:rsidRDefault="003845C1" w:rsidP="003845C1"/>
    <w:p w:rsidR="001C4DD3" w:rsidRPr="009366CB" w:rsidRDefault="001C4DD3" w:rsidP="003845C1"/>
    <w:p w:rsidR="00611363" w:rsidRPr="009366CB" w:rsidRDefault="00611363" w:rsidP="003845C1"/>
    <w:p w:rsidR="00611363" w:rsidRPr="009366CB" w:rsidRDefault="00611363" w:rsidP="00611363">
      <w:pPr>
        <w:rPr>
          <w:b/>
          <w:sz w:val="24"/>
          <w:szCs w:val="24"/>
        </w:rPr>
      </w:pPr>
      <w:r w:rsidRPr="009366CB">
        <w:rPr>
          <w:b/>
          <w:sz w:val="24"/>
          <w:szCs w:val="24"/>
        </w:rPr>
        <w:t xml:space="preserve">Vigésima </w:t>
      </w:r>
      <w:r w:rsidR="005A528E" w:rsidRPr="009366CB">
        <w:rPr>
          <w:b/>
          <w:sz w:val="24"/>
          <w:szCs w:val="24"/>
        </w:rPr>
        <w:t xml:space="preserve">octava </w:t>
      </w:r>
      <w:r w:rsidRPr="009366CB">
        <w:rPr>
          <w:b/>
          <w:sz w:val="24"/>
          <w:szCs w:val="24"/>
        </w:rPr>
        <w:t>sesión</w:t>
      </w:r>
    </w:p>
    <w:p w:rsidR="00611363" w:rsidRPr="009366CB" w:rsidRDefault="00611363" w:rsidP="00611363">
      <w:pPr>
        <w:rPr>
          <w:b/>
          <w:sz w:val="24"/>
          <w:szCs w:val="24"/>
        </w:rPr>
      </w:pPr>
      <w:r w:rsidRPr="009366CB">
        <w:rPr>
          <w:b/>
          <w:sz w:val="24"/>
          <w:szCs w:val="24"/>
        </w:rPr>
        <w:t xml:space="preserve">Ginebra, </w:t>
      </w:r>
      <w:r w:rsidR="005A528E" w:rsidRPr="009366CB">
        <w:rPr>
          <w:b/>
          <w:sz w:val="24"/>
          <w:szCs w:val="24"/>
        </w:rPr>
        <w:t xml:space="preserve">7 </w:t>
      </w:r>
      <w:r w:rsidR="00087A17" w:rsidRPr="009366CB">
        <w:rPr>
          <w:b/>
          <w:sz w:val="24"/>
          <w:szCs w:val="24"/>
        </w:rPr>
        <w:t xml:space="preserve">a </w:t>
      </w:r>
      <w:r w:rsidR="005A528E" w:rsidRPr="009366CB">
        <w:rPr>
          <w:b/>
          <w:sz w:val="24"/>
          <w:szCs w:val="24"/>
        </w:rPr>
        <w:t xml:space="preserve">9 </w:t>
      </w:r>
      <w:r w:rsidR="00E6424D" w:rsidRPr="009366CB">
        <w:rPr>
          <w:b/>
          <w:sz w:val="24"/>
          <w:szCs w:val="24"/>
        </w:rPr>
        <w:t>de</w:t>
      </w:r>
      <w:r w:rsidR="00087A17" w:rsidRPr="009366CB">
        <w:rPr>
          <w:b/>
          <w:sz w:val="24"/>
          <w:szCs w:val="24"/>
        </w:rPr>
        <w:t xml:space="preserve"> </w:t>
      </w:r>
      <w:r w:rsidR="005A528E" w:rsidRPr="009366CB">
        <w:rPr>
          <w:b/>
          <w:sz w:val="24"/>
          <w:szCs w:val="24"/>
        </w:rPr>
        <w:t xml:space="preserve">julio </w:t>
      </w:r>
      <w:r w:rsidRPr="009366CB">
        <w:rPr>
          <w:b/>
          <w:sz w:val="24"/>
          <w:szCs w:val="24"/>
        </w:rPr>
        <w:t>d</w:t>
      </w:r>
      <w:r w:rsidR="008259B8" w:rsidRPr="009366CB">
        <w:rPr>
          <w:b/>
          <w:sz w:val="24"/>
          <w:szCs w:val="24"/>
        </w:rPr>
        <w:t>e 2</w:t>
      </w:r>
      <w:r w:rsidRPr="009366CB">
        <w:rPr>
          <w:b/>
          <w:sz w:val="24"/>
          <w:szCs w:val="24"/>
        </w:rPr>
        <w:t>01</w:t>
      </w:r>
      <w:r w:rsidR="00CF0940" w:rsidRPr="009366CB">
        <w:rPr>
          <w:b/>
          <w:sz w:val="24"/>
          <w:szCs w:val="24"/>
        </w:rPr>
        <w:t>4</w:t>
      </w:r>
    </w:p>
    <w:p w:rsidR="00611363" w:rsidRPr="009366CB" w:rsidRDefault="00611363" w:rsidP="00611363"/>
    <w:p w:rsidR="00611363" w:rsidRPr="009366CB" w:rsidRDefault="00611363" w:rsidP="00611363"/>
    <w:p w:rsidR="00686693" w:rsidRPr="009366CB" w:rsidRDefault="00686693" w:rsidP="00686693">
      <w:pPr>
        <w:spacing w:line="240" w:lineRule="atLeast"/>
        <w:rPr>
          <w:rFonts w:eastAsia="Times New Roman"/>
          <w:caps/>
          <w:sz w:val="24"/>
          <w:szCs w:val="24"/>
        </w:rPr>
      </w:pPr>
      <w:r w:rsidRPr="009366CB">
        <w:rPr>
          <w:rFonts w:eastAsia="Times New Roman"/>
          <w:sz w:val="24"/>
          <w:szCs w:val="24"/>
        </w:rPr>
        <w:t>PARTICIPACIÓN DE LAS COMUNIDADES INDÍGENAS Y LOCALES:  FONDO DE CONTRIBUCIONES VOLUNTARIAS</w:t>
      </w:r>
    </w:p>
    <w:p w:rsidR="00686693" w:rsidRPr="009366CB" w:rsidRDefault="00686693" w:rsidP="00686693"/>
    <w:p w:rsidR="00686693" w:rsidRPr="009366CB" w:rsidRDefault="00686693" w:rsidP="00686693">
      <w:pPr>
        <w:rPr>
          <w:i/>
        </w:rPr>
      </w:pPr>
      <w:bookmarkStart w:id="4" w:name="Prepared"/>
      <w:bookmarkEnd w:id="4"/>
      <w:r w:rsidRPr="009366CB">
        <w:rPr>
          <w:i/>
        </w:rPr>
        <w:t>Documento preparado por la Secretaría</w:t>
      </w:r>
    </w:p>
    <w:p w:rsidR="00686693" w:rsidRPr="009366CB" w:rsidRDefault="00686693" w:rsidP="00686693"/>
    <w:p w:rsidR="00686693" w:rsidRPr="009366CB" w:rsidRDefault="00686693" w:rsidP="00686693"/>
    <w:p w:rsidR="00686693" w:rsidRPr="009366CB" w:rsidRDefault="00686693" w:rsidP="00686693"/>
    <w:p w:rsidR="00686693" w:rsidRPr="009366CB" w:rsidRDefault="00686693" w:rsidP="00686693"/>
    <w:p w:rsidR="00686693" w:rsidRPr="009366CB" w:rsidRDefault="00686693" w:rsidP="00686693">
      <w:pPr>
        <w:keepNext/>
        <w:outlineLvl w:val="1"/>
        <w:rPr>
          <w:bCs/>
          <w:iCs/>
          <w:caps/>
          <w:szCs w:val="28"/>
        </w:rPr>
      </w:pPr>
      <w:r w:rsidRPr="009366CB">
        <w:rPr>
          <w:bCs/>
          <w:iCs/>
          <w:szCs w:val="28"/>
        </w:rPr>
        <w:t>NECESIDAD DE REPONER LAS RESERVAS DEL FONDO DE CONTRIBUCIONES VOLUNTARIAS</w:t>
      </w:r>
    </w:p>
    <w:p w:rsidR="00686693" w:rsidRPr="009366CB" w:rsidRDefault="00686693" w:rsidP="00686693">
      <w:pPr>
        <w:rPr>
          <w:sz w:val="20"/>
        </w:rPr>
      </w:pPr>
    </w:p>
    <w:p w:rsidR="00686693" w:rsidRPr="009366CB" w:rsidRDefault="00686693" w:rsidP="00686693">
      <w:pPr>
        <w:pStyle w:val="ListParagraph"/>
        <w:numPr>
          <w:ilvl w:val="0"/>
          <w:numId w:val="23"/>
        </w:numPr>
        <w:tabs>
          <w:tab w:val="num" w:pos="567"/>
        </w:tabs>
        <w:ind w:left="0" w:firstLine="0"/>
      </w:pPr>
      <w:r w:rsidRPr="009366CB">
        <w:t>El importe disponible en la cuenta del Fondo de la OMPI de Contribuciones Voluntarias para las Comunidades Indígenas y Locales Acreditadas (“el Fondo”) era de 8</w:t>
      </w:r>
      <w:r w:rsidR="00921972" w:rsidRPr="009366CB">
        <w:t>03</w:t>
      </w:r>
      <w:r w:rsidRPr="009366CB">
        <w:t>,</w:t>
      </w:r>
      <w:r w:rsidR="00921972" w:rsidRPr="009366CB">
        <w:t>20 francos suizos al 28</w:t>
      </w:r>
      <w:r w:rsidRPr="009366CB">
        <w:t xml:space="preserve"> de </w:t>
      </w:r>
      <w:r w:rsidR="00120D05" w:rsidRPr="009366CB">
        <w:t>mayo</w:t>
      </w:r>
      <w:r w:rsidRPr="009366CB">
        <w:t xml:space="preserve"> de 2014.  </w:t>
      </w:r>
      <w:r w:rsidR="009626B1" w:rsidRPr="009366CB">
        <w:t>De no engrosarse con</w:t>
      </w:r>
      <w:r w:rsidRPr="009366CB">
        <w:t xml:space="preserve"> nuevas contribuciones voluntarias</w:t>
      </w:r>
      <w:r w:rsidR="009626B1" w:rsidRPr="009366CB">
        <w:t xml:space="preserve"> aportadas</w:t>
      </w:r>
      <w:r w:rsidRPr="009366CB">
        <w:t xml:space="preserve"> a tiempo, </w:t>
      </w:r>
      <w:r w:rsidR="009626B1" w:rsidRPr="009366CB">
        <w:t>No podrá sufragarse</w:t>
      </w:r>
      <w:r w:rsidRPr="009366CB">
        <w:t xml:space="preserve"> </w:t>
      </w:r>
      <w:r w:rsidR="009626B1" w:rsidRPr="009366CB">
        <w:t xml:space="preserve">a cargo del Fondo </w:t>
      </w:r>
      <w:r w:rsidRPr="009366CB">
        <w:t xml:space="preserve">ningún gasto </w:t>
      </w:r>
      <w:r w:rsidR="00921972" w:rsidRPr="009366CB">
        <w:t>recomendado</w:t>
      </w:r>
      <w:r w:rsidRPr="009366CB">
        <w:t xml:space="preserve"> </w:t>
      </w:r>
      <w:r w:rsidR="009626B1" w:rsidRPr="009366CB">
        <w:t>por</w:t>
      </w:r>
      <w:r w:rsidRPr="009366CB">
        <w:t xml:space="preserve"> la Junta Asesora del Fondo </w:t>
      </w:r>
      <w:r w:rsidR="00921972" w:rsidRPr="009366CB">
        <w:t>con miras a</w:t>
      </w:r>
      <w:r w:rsidRPr="009366CB">
        <w:t xml:space="preserve"> la vigésima </w:t>
      </w:r>
      <w:r w:rsidR="00921972" w:rsidRPr="009366CB">
        <w:t>octava sesión del Comité (véase el documento WIPO/GRTKF/IC/27/INF 6) y siguientes.</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En la página http://www.wipo.int/tk/es/igc/participation.html se ofrece información detallada de tipo práctico sobre el Fondo, su funcionamiento y el procedimiento de solicitud, así como sus normas (que constan también en el Anexo I del presente documento).</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 xml:space="preserve">Con arreglo a las normas vigentes, la ayuda que se puede conceder mediante el Fondo depende exclusivamente de las contribuciones voluntarias realizadas por los donantes.  Cabe recordar que el 20 de junio de 2013, el Gobierno de Australia, por segunda vez, y el Gobierno de Nueva Zelandia efectuaron una contribución al Fondo.  Estas han sido las contribuciones más recientes que ha recibido el Fondo (véase el documento WIPO/GRTKF/IC/27/INF/4.).  </w:t>
      </w:r>
      <w:r w:rsidR="004324A7" w:rsidRPr="009366CB">
        <w:t xml:space="preserve">El Director General de la OMPI y el Presidente del Comité han instado repetida y </w:t>
      </w:r>
      <w:r w:rsidRPr="009366CB">
        <w:t xml:space="preserve">encarecidamente a </w:t>
      </w:r>
      <w:r w:rsidR="004324A7" w:rsidRPr="009366CB">
        <w:t>los</w:t>
      </w:r>
      <w:r w:rsidRPr="009366CB">
        <w:t xml:space="preserve"> Estados miembros del Comité y a las entidades interesadas, tanto públicas como privadas, a que aporten financiación al Fondo habida cuenta de la necesidad fundamental y plenamente admitida de asegurar la participación de las comunidades indígenas y locales.  A ese respecto, se ha enviado un documento explicativo de las razones para la iniciativa de captación de fondos a todos </w:t>
      </w:r>
      <w:r w:rsidRPr="009366CB">
        <w:lastRenderedPageBreak/>
        <w:t>los Estados miembros y fundaciones interesados.  En el Anexo II se adjunta asimismo una copia actualizada de dicho documento.</w:t>
      </w:r>
    </w:p>
    <w:p w:rsidR="00686693" w:rsidRPr="009366CB" w:rsidRDefault="00686693" w:rsidP="00686693">
      <w:pPr>
        <w:pStyle w:val="ListParagraph"/>
        <w:ind w:left="0"/>
      </w:pPr>
    </w:p>
    <w:p w:rsidR="00B74EB6" w:rsidRPr="009366CB" w:rsidRDefault="00686693" w:rsidP="00686693">
      <w:pPr>
        <w:pStyle w:val="ListParagraph"/>
        <w:numPr>
          <w:ilvl w:val="0"/>
          <w:numId w:val="23"/>
        </w:numPr>
        <w:tabs>
          <w:tab w:val="num" w:pos="567"/>
        </w:tabs>
        <w:spacing w:after="220"/>
        <w:ind w:left="0" w:firstLine="0"/>
      </w:pPr>
      <w:r w:rsidRPr="009366CB">
        <w:t xml:space="preserve">Se recuerda que, ante </w:t>
      </w:r>
      <w:r w:rsidR="00B74EB6" w:rsidRPr="009366CB">
        <w:t>la actual</w:t>
      </w:r>
      <w:r w:rsidRPr="009366CB">
        <w:t xml:space="preserve"> situación</w:t>
      </w:r>
      <w:r w:rsidR="00B74EB6" w:rsidRPr="009366CB">
        <w:t xml:space="preserve"> financiera del Fondo, el P</w:t>
      </w:r>
      <w:r w:rsidRPr="009366CB">
        <w:t xml:space="preserve">residente del CIG </w:t>
      </w:r>
      <w:r w:rsidR="00B74EB6" w:rsidRPr="009366CB">
        <w:t>invitó al Comité</w:t>
      </w:r>
      <w:r w:rsidRPr="009366CB">
        <w:t xml:space="preserve">, en </w:t>
      </w:r>
      <w:r w:rsidR="00B74EB6" w:rsidRPr="009366CB">
        <w:t>su</w:t>
      </w:r>
      <w:r w:rsidRPr="009366CB">
        <w:t xml:space="preserve"> vigésima </w:t>
      </w:r>
      <w:r w:rsidR="00B74EB6" w:rsidRPr="009366CB">
        <w:t>séptima sesión</w:t>
      </w:r>
      <w:r w:rsidRPr="009366CB">
        <w:t xml:space="preserve">, </w:t>
      </w:r>
      <w:r w:rsidR="00B74EB6" w:rsidRPr="009366CB">
        <w:t xml:space="preserve">a reflexionar sobre nuevas formas de </w:t>
      </w:r>
      <w:r w:rsidR="007544D0" w:rsidRPr="009366CB">
        <w:t>engrosar</w:t>
      </w:r>
      <w:r w:rsidR="00B74EB6" w:rsidRPr="009366CB">
        <w:t xml:space="preserve"> el Fondo.  En respuesta, las Delegaciones de Australia, Finlandia, Nueva Zelandia y Suiza presentaron una propuesta conjunta en la vigésima séptima sesión</w:t>
      </w:r>
      <w:r w:rsidR="00807388" w:rsidRPr="009366CB">
        <w:t xml:space="preserve"> para que fuera examinada, la cual</w:t>
      </w:r>
      <w:r w:rsidR="00C60462" w:rsidRPr="009366CB">
        <w:t xml:space="preserve"> </w:t>
      </w:r>
      <w:r w:rsidR="007544D0" w:rsidRPr="009366CB">
        <w:t>ha sido presentada</w:t>
      </w:r>
      <w:r w:rsidR="00C60462" w:rsidRPr="009366CB">
        <w:t xml:space="preserve"> de nuevo en la vigésima octava sesión para que la </w:t>
      </w:r>
      <w:r w:rsidR="007544D0" w:rsidRPr="009366CB">
        <w:t>examine</w:t>
      </w:r>
      <w:r w:rsidR="00C60462" w:rsidRPr="009366CB">
        <w:t xml:space="preserve"> el Comité (véase el documento WIPO/GRTKF/IC/28/10).</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De conformidad con el reglamento del Fondo, se proporcionará más información actualizada en la nota informati</w:t>
      </w:r>
      <w:r w:rsidR="00C60462" w:rsidRPr="009366CB">
        <w:t>va (WIPO/GRTKF/IC/28</w:t>
      </w:r>
      <w:r w:rsidRPr="009366CB">
        <w:t xml:space="preserve">/INF/4) que se comunicará al Comité antes de la presente sesión.  En esa nota informativa se expondrán entre otras cuestiones, las contribuciones efectuadas y prometidas hasta la fecha de la nota, el importe disponible en el Fondo, el nombre de los contribuyentes, el nombre del candidato que recibió financiación en la vigésima </w:t>
      </w:r>
      <w:r w:rsidR="00C60462" w:rsidRPr="009366CB">
        <w:t>séptima y vigésima octava sesiones (en su caso)</w:t>
      </w:r>
      <w:r w:rsidRPr="009366CB">
        <w:t xml:space="preserve"> y, por último, el nombre de los candidatos que han solicitado financiación para participar en la próxima sesión del Comité.</w:t>
      </w:r>
    </w:p>
    <w:p w:rsidR="00686693" w:rsidRPr="009366CB" w:rsidRDefault="00686693" w:rsidP="00686693"/>
    <w:p w:rsidR="00686693" w:rsidRPr="009366CB" w:rsidRDefault="00686693" w:rsidP="00686693"/>
    <w:p w:rsidR="00686693" w:rsidRPr="009366CB" w:rsidRDefault="00686693" w:rsidP="00686693">
      <w:pPr>
        <w:keepNext/>
        <w:outlineLvl w:val="1"/>
        <w:rPr>
          <w:bCs/>
          <w:iCs/>
          <w:caps/>
          <w:szCs w:val="28"/>
        </w:rPr>
      </w:pPr>
      <w:r w:rsidRPr="009366CB">
        <w:rPr>
          <w:bCs/>
          <w:iCs/>
          <w:szCs w:val="28"/>
        </w:rPr>
        <w:t>NOMBRAMIENTO DE LA JUNTA ASESORA</w:t>
      </w:r>
    </w:p>
    <w:p w:rsidR="00686693" w:rsidRPr="009366CB" w:rsidRDefault="00686693" w:rsidP="00686693">
      <w:pPr>
        <w:keepNext/>
        <w:rPr>
          <w:sz w:val="20"/>
        </w:rPr>
      </w:pPr>
    </w:p>
    <w:p w:rsidR="00686693" w:rsidRPr="009366CB" w:rsidRDefault="00686693" w:rsidP="00686693">
      <w:pPr>
        <w:pStyle w:val="ListParagraph"/>
        <w:numPr>
          <w:ilvl w:val="0"/>
          <w:numId w:val="23"/>
        </w:numPr>
        <w:tabs>
          <w:tab w:val="num" w:pos="567"/>
        </w:tabs>
        <w:ind w:left="0" w:firstLine="0"/>
      </w:pPr>
      <w:r w:rsidRPr="009366CB">
        <w:t xml:space="preserve">En la decisión en que se exponen los objetivos y el funcionamiento del Fondo se establece que “[a]l margen del miembro designado </w:t>
      </w:r>
      <w:r w:rsidRPr="009366CB">
        <w:rPr>
          <w:i/>
        </w:rPr>
        <w:t>ex officio</w:t>
      </w:r>
      <w:r w:rsidRPr="009366CB">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9366CB">
        <w:rPr>
          <w:i/>
        </w:rPr>
        <w:t>ex officio</w:t>
      </w:r>
      <w:r w:rsidRPr="009366CB">
        <w:t>, finalizará al comienzo de la siguiente sesión del Comité” (</w:t>
      </w:r>
      <w:r w:rsidR="004345DA" w:rsidRPr="009366CB">
        <w:t>artículo </w:t>
      </w:r>
      <w:r w:rsidRPr="009366CB">
        <w:t>8).</w:t>
      </w:r>
    </w:p>
    <w:p w:rsidR="00686693" w:rsidRPr="009366CB" w:rsidRDefault="00686693" w:rsidP="00686693">
      <w:pPr>
        <w:pStyle w:val="ListParagraph"/>
        <w:ind w:left="0"/>
      </w:pPr>
    </w:p>
    <w:p w:rsidR="00686693" w:rsidRPr="009366CB" w:rsidRDefault="00686693" w:rsidP="00686693">
      <w:pPr>
        <w:pStyle w:val="ListParagraph"/>
        <w:numPr>
          <w:ilvl w:val="0"/>
          <w:numId w:val="23"/>
        </w:numPr>
        <w:tabs>
          <w:tab w:val="num" w:pos="567"/>
        </w:tabs>
        <w:ind w:left="0" w:firstLine="0"/>
      </w:pPr>
      <w:r w:rsidRPr="009366CB">
        <w:t xml:space="preserve">En la vigésima </w:t>
      </w:r>
      <w:r w:rsidR="00C60462" w:rsidRPr="009366CB">
        <w:t>séptima</w:t>
      </w:r>
      <w:r w:rsidRPr="009366CB">
        <w:t xml:space="preserve"> sesión, el Presidente propuso a las ocho personas siguientes para que intervinieran a título personal en la Junta Asesora, y el Comité las eligió por aclamación:</w:t>
      </w:r>
    </w:p>
    <w:p w:rsidR="00686693" w:rsidRPr="009366CB" w:rsidRDefault="00686693" w:rsidP="00686693">
      <w:pPr>
        <w:rPr>
          <w:sz w:val="20"/>
        </w:rPr>
      </w:pPr>
    </w:p>
    <w:p w:rsidR="00686693" w:rsidRPr="009366CB" w:rsidRDefault="00686693" w:rsidP="00686693">
      <w:pPr>
        <w:ind w:left="1100" w:hanging="550"/>
      </w:pPr>
      <w:r w:rsidRPr="009366CB">
        <w:t>i)</w:t>
      </w:r>
      <w:r w:rsidRPr="009366CB">
        <w:tab/>
        <w:t xml:space="preserve">en calidad de miembros de las delegaciones de los Estados miembros de la OMPI:  </w:t>
      </w:r>
      <w:r w:rsidR="007924CA" w:rsidRPr="009366CB">
        <w:t xml:space="preserve">Sra. Catherine BUNYASSI KAHURIA, Consejera </w:t>
      </w:r>
      <w:r w:rsidR="009366CB" w:rsidRPr="009366CB">
        <w:t>Principal</w:t>
      </w:r>
      <w:r w:rsidR="007924CA" w:rsidRPr="009366CB">
        <w:t>, Junta de Derecho de Autor de Kenya, Nairobi (Kenya)</w:t>
      </w:r>
      <w:r w:rsidRPr="009366CB">
        <w:t xml:space="preserve">;  Sra. Simara HOWELL, Primera Secretaria, Misión Permanente de Jamaica en Ginebra;  </w:t>
      </w:r>
      <w:r w:rsidR="007924CA" w:rsidRPr="009366CB">
        <w:t>Sra. Lalita KAPUR, Funcionaria Ejecutiva, Sección de Propiedad Intelectual, Ministerio de Relaciones Exteriores y Comercio Internacional</w:t>
      </w:r>
      <w:r w:rsidRPr="009366CB">
        <w:t>, Canberra (Australia</w:t>
      </w:r>
      <w:r w:rsidR="007924CA" w:rsidRPr="009366CB">
        <w:t>)</w:t>
      </w:r>
      <w:r w:rsidRPr="009366CB">
        <w:t>;  Sr. </w:t>
      </w:r>
      <w:r w:rsidR="007924CA" w:rsidRPr="009366CB">
        <w:t>Shi</w:t>
      </w:r>
      <w:r w:rsidR="007544D0" w:rsidRPr="009366CB">
        <w:t>-</w:t>
      </w:r>
      <w:r w:rsidR="007924CA" w:rsidRPr="009366CB">
        <w:t>hyeong KIM, Consejero</w:t>
      </w:r>
      <w:r w:rsidRPr="009366CB">
        <w:t>, Misión Permanente de la Re</w:t>
      </w:r>
      <w:r w:rsidR="007924CA" w:rsidRPr="009366CB">
        <w:t>pública de Corea en Ginebra;  Sr. Wojciech PIATKOWSKI, Primer Consejero, Misión Permanente de Polonia en Ginebra.</w:t>
      </w:r>
    </w:p>
    <w:p w:rsidR="00686693" w:rsidRPr="009366CB" w:rsidRDefault="00686693" w:rsidP="00686693">
      <w:pPr>
        <w:ind w:left="550" w:hanging="566"/>
        <w:rPr>
          <w:sz w:val="20"/>
        </w:rPr>
      </w:pPr>
    </w:p>
    <w:p w:rsidR="00686693" w:rsidRPr="009366CB" w:rsidRDefault="00686693" w:rsidP="00686693">
      <w:pPr>
        <w:ind w:left="1100" w:hanging="550"/>
      </w:pPr>
      <w:r w:rsidRPr="009366CB">
        <w:t>ii)</w:t>
      </w:r>
      <w:r w:rsidRPr="009366CB">
        <w:tab/>
        <w:t xml:space="preserve">en calidad de miembros de observadores acreditados, representantes de las comunidades indígenas y locales o de otros titulares o custodios consuetudinarios de conocimientos tradicionales o de expresiones culturales tradicionales:  Sr. Nelson DE LEON KANTULE, Representante, </w:t>
      </w:r>
      <w:r w:rsidRPr="009366CB">
        <w:rPr>
          <w:i/>
        </w:rPr>
        <w:t>Asociación Kunas unidos por Napguana/</w:t>
      </w:r>
      <w:r w:rsidRPr="009366CB">
        <w:t xml:space="preserve">Association of </w:t>
      </w:r>
      <w:r w:rsidRPr="009366CB">
        <w:rPr>
          <w:i/>
        </w:rPr>
        <w:t>Kunas</w:t>
      </w:r>
      <w:r w:rsidRPr="009366CB">
        <w:t xml:space="preserve"> for Mother Earth (KUNA), Pa</w:t>
      </w:r>
      <w:r w:rsidR="007924CA" w:rsidRPr="009366CB">
        <w:t>namá;  Sra. Madeleine SCHERB, Representante, Programa de Salud y Medio Ambiente, Yaundé (Camerún);  Sr. </w:t>
      </w:r>
      <w:r w:rsidR="005B4869" w:rsidRPr="009366CB">
        <w:t>Jim WALKER, Representante, FAIRA, Brisbane (Australia)</w:t>
      </w:r>
      <w:r w:rsidRPr="009366CB">
        <w:t>.</w:t>
      </w:r>
    </w:p>
    <w:p w:rsidR="00686693" w:rsidRPr="009366CB" w:rsidRDefault="00686693" w:rsidP="00686693">
      <w:pPr>
        <w:ind w:left="1100" w:hanging="550"/>
      </w:pPr>
    </w:p>
    <w:p w:rsidR="00686693" w:rsidRPr="009366CB" w:rsidRDefault="00686693" w:rsidP="00686693">
      <w:pPr>
        <w:spacing w:line="240" w:lineRule="atLeast"/>
        <w:ind w:left="550"/>
        <w:rPr>
          <w:sz w:val="20"/>
        </w:rPr>
      </w:pPr>
      <w:r w:rsidRPr="009366CB">
        <w:t>El Presidente del Comité nombró Presidenta de la Junta Asesora a la Sra. Alexandra Grazioli, actual Vicepresidenta del Comité.</w:t>
      </w:r>
    </w:p>
    <w:p w:rsidR="00686693" w:rsidRPr="009366CB" w:rsidRDefault="00686693" w:rsidP="00686693">
      <w:pPr>
        <w:contextualSpacing/>
        <w:rPr>
          <w:rFonts w:eastAsia="Times New Roman" w:cs="Times New Roman"/>
        </w:rPr>
      </w:pPr>
    </w:p>
    <w:p w:rsidR="00686693" w:rsidRPr="009366CB" w:rsidRDefault="00686693" w:rsidP="00686693">
      <w:pPr>
        <w:pStyle w:val="ListParagraph"/>
        <w:numPr>
          <w:ilvl w:val="0"/>
          <w:numId w:val="23"/>
        </w:numPr>
        <w:ind w:left="0" w:firstLine="0"/>
      </w:pPr>
      <w:r w:rsidRPr="009366CB">
        <w:t xml:space="preserve">Puesto que el mandato de cada uno de los actuales miembros de la Junta Asesora vencerá al inicio de la vigésima </w:t>
      </w:r>
      <w:r w:rsidR="005B4869" w:rsidRPr="009366CB">
        <w:t>octava</w:t>
      </w:r>
      <w:r w:rsidRPr="009366CB">
        <w:t xml:space="preserve"> sesión, el Comité tendrá que elegir, a más tardar en el segundo día de dicha sesión, a los miembros de la Junta Asesora.  En el Reglamento del Fondo se deja abierta la posibilidad de que los antiguos miembros sean reelegidos.</w:t>
      </w:r>
    </w:p>
    <w:p w:rsidR="00686693" w:rsidRPr="009366CB" w:rsidRDefault="00686693" w:rsidP="00686693">
      <w:pPr>
        <w:contextualSpacing/>
        <w:rPr>
          <w:rFonts w:eastAsia="Times New Roman" w:cs="Times New Roman"/>
        </w:rPr>
      </w:pPr>
    </w:p>
    <w:p w:rsidR="00686693" w:rsidRPr="009366CB" w:rsidRDefault="00686693" w:rsidP="00686693">
      <w:pPr>
        <w:tabs>
          <w:tab w:val="num" w:pos="567"/>
        </w:tabs>
        <w:ind w:left="5533"/>
        <w:rPr>
          <w:i/>
        </w:rPr>
      </w:pPr>
      <w:r w:rsidRPr="009366CB">
        <w:rPr>
          <w:i/>
        </w:rPr>
        <w:t>Se invita al Comité a:</w:t>
      </w:r>
    </w:p>
    <w:p w:rsidR="00686693" w:rsidRPr="009366CB" w:rsidRDefault="00686693" w:rsidP="00686693">
      <w:pPr>
        <w:tabs>
          <w:tab w:val="num" w:pos="567"/>
        </w:tabs>
        <w:ind w:left="5533"/>
        <w:rPr>
          <w:i/>
        </w:rPr>
      </w:pPr>
    </w:p>
    <w:p w:rsidR="00686693" w:rsidRPr="009366CB" w:rsidRDefault="00686693" w:rsidP="00686693">
      <w:pPr>
        <w:tabs>
          <w:tab w:val="left" w:pos="6237"/>
        </w:tabs>
        <w:ind w:left="5533" w:hanging="4"/>
        <w:rPr>
          <w:i/>
        </w:rPr>
      </w:pPr>
      <w:r w:rsidRPr="009366CB">
        <w:rPr>
          <w:i/>
        </w:rPr>
        <w:t>i)</w:t>
      </w:r>
      <w:r w:rsidRPr="009366CB">
        <w:tab/>
      </w:r>
      <w:r w:rsidRPr="009366CB">
        <w:rPr>
          <w:i/>
        </w:rPr>
        <w:t>instar encarecidamente a los miembros y a las entidades interesadas, tanto públicas como privadas, a que hagan una aportación al Fondo a fin de garantizar su funcionamiento;  y</w:t>
      </w:r>
    </w:p>
    <w:p w:rsidR="00686693" w:rsidRPr="009366CB" w:rsidRDefault="00686693" w:rsidP="00686693">
      <w:pPr>
        <w:ind w:left="5533" w:hanging="33"/>
        <w:rPr>
          <w:i/>
        </w:rPr>
      </w:pPr>
    </w:p>
    <w:p w:rsidR="00686693" w:rsidRPr="009366CB" w:rsidRDefault="00686693" w:rsidP="00686693">
      <w:pPr>
        <w:tabs>
          <w:tab w:val="left" w:pos="6237"/>
        </w:tabs>
        <w:ind w:left="5533" w:hanging="4"/>
        <w:rPr>
          <w:i/>
        </w:rPr>
      </w:pPr>
      <w:r w:rsidRPr="009366CB">
        <w:rPr>
          <w:i/>
        </w:rPr>
        <w:t>ii)</w:t>
      </w:r>
      <w:r w:rsidRPr="009366CB">
        <w:tab/>
      </w:r>
      <w:r w:rsidRPr="009366CB">
        <w:rPr>
          <w:i/>
        </w:rPr>
        <w:t>elegir a los miembros de la Junta Asesora del Fondo a partir de la propuesta del Presidente a más tardar en el segundo día de su sesión.</w:t>
      </w:r>
    </w:p>
    <w:p w:rsidR="00686693" w:rsidRPr="009366CB" w:rsidRDefault="00686693" w:rsidP="00686693">
      <w:pPr>
        <w:contextualSpacing/>
        <w:rPr>
          <w:rFonts w:eastAsia="Times New Roman" w:cs="Times New Roman"/>
        </w:rPr>
      </w:pPr>
    </w:p>
    <w:p w:rsidR="00686693" w:rsidRPr="009366CB" w:rsidRDefault="00686693" w:rsidP="00686693">
      <w:pPr>
        <w:contextualSpacing/>
        <w:rPr>
          <w:rFonts w:eastAsia="Times New Roman" w:cs="Times New Roman"/>
        </w:rPr>
      </w:pP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686693">
      <w:pPr>
        <w:spacing w:after="120" w:line="260" w:lineRule="atLeast"/>
        <w:ind w:left="5534"/>
        <w:contextualSpacing/>
        <w:rPr>
          <w:rFonts w:eastAsia="Times New Roman" w:cs="Times New Roman"/>
        </w:rPr>
      </w:pPr>
      <w:r w:rsidRPr="009366CB">
        <w:rPr>
          <w:rFonts w:eastAsia="Times New Roman" w:cs="Times New Roman"/>
        </w:rPr>
        <w:t>[Sigue el Anexo I]</w:t>
      </w: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686693">
      <w:pPr>
        <w:spacing w:after="120" w:line="260" w:lineRule="atLeast"/>
        <w:contextualSpacing/>
        <w:rPr>
          <w:rFonts w:eastAsia="Times New Roman" w:cs="Times New Roman"/>
        </w:rPr>
        <w:sectPr w:rsidR="00686693" w:rsidRPr="009366CB" w:rsidSect="00686693">
          <w:headerReference w:type="default" r:id="rId10"/>
          <w:footnotePr>
            <w:numRestart w:val="eachSect"/>
          </w:footnotePr>
          <w:endnotePr>
            <w:numFmt w:val="decimal"/>
          </w:endnotePr>
          <w:pgSz w:w="11907" w:h="16840" w:code="9"/>
          <w:pgMar w:top="567" w:right="797" w:bottom="1418" w:left="1418" w:header="510" w:footer="1021" w:gutter="0"/>
          <w:cols w:space="720"/>
          <w:titlePg/>
          <w:docGrid w:linePitch="299"/>
        </w:sectPr>
      </w:pPr>
    </w:p>
    <w:p w:rsidR="00686693" w:rsidRPr="009366CB" w:rsidRDefault="00686693" w:rsidP="00686693">
      <w:pPr>
        <w:spacing w:after="120" w:line="260" w:lineRule="atLeast"/>
        <w:contextualSpacing/>
        <w:rPr>
          <w:rFonts w:eastAsia="Times New Roman" w:cs="Times New Roman"/>
        </w:rPr>
      </w:pPr>
    </w:p>
    <w:p w:rsidR="00686693" w:rsidRPr="009366CB" w:rsidRDefault="00686693" w:rsidP="00686693">
      <w:pPr>
        <w:keepNext/>
        <w:spacing w:line="240" w:lineRule="atLeast"/>
        <w:jc w:val="center"/>
        <w:outlineLvl w:val="6"/>
        <w:rPr>
          <w:rFonts w:eastAsia="Times New Roman"/>
          <w:u w:val="single"/>
        </w:rPr>
      </w:pPr>
      <w:r w:rsidRPr="009366CB">
        <w:rPr>
          <w:rFonts w:eastAsia="Times New Roman"/>
          <w:u w:val="single"/>
        </w:rPr>
        <w:t>Creación del Fondo de la OMPI de Contribuciones Voluntarias</w:t>
      </w:r>
    </w:p>
    <w:p w:rsidR="00686693" w:rsidRPr="009366CB" w:rsidRDefault="00686693" w:rsidP="00686693">
      <w:pPr>
        <w:keepNext/>
        <w:spacing w:line="240" w:lineRule="atLeast"/>
        <w:jc w:val="center"/>
        <w:outlineLvl w:val="6"/>
        <w:rPr>
          <w:rFonts w:eastAsia="Times New Roman"/>
          <w:u w:val="single"/>
        </w:rPr>
      </w:pPr>
      <w:r w:rsidRPr="009366CB">
        <w:rPr>
          <w:rFonts w:eastAsia="Times New Roman"/>
          <w:u w:val="single"/>
        </w:rPr>
        <w:t>para las Comunidades Indígenas y Locales Acreditadas</w:t>
      </w:r>
    </w:p>
    <w:p w:rsidR="00686693" w:rsidRPr="009366CB" w:rsidRDefault="00686693" w:rsidP="00686693">
      <w:pPr>
        <w:spacing w:line="240" w:lineRule="atLeast"/>
        <w:jc w:val="center"/>
        <w:rPr>
          <w:rFonts w:eastAsia="Times New Roman"/>
          <w:u w:val="single"/>
        </w:rPr>
      </w:pPr>
      <w:r w:rsidRPr="009366CB">
        <w:rPr>
          <w:rFonts w:eastAsia="Times New Roman"/>
          <w:u w:val="single"/>
        </w:rPr>
        <w:t>por la Asamblea General de la OMPI (32º período de sesiones) y modificado posteriormente</w:t>
      </w:r>
    </w:p>
    <w:p w:rsidR="00686693" w:rsidRPr="009366CB" w:rsidRDefault="00686693" w:rsidP="00686693">
      <w:pPr>
        <w:spacing w:line="240" w:lineRule="atLeast"/>
      </w:pPr>
    </w:p>
    <w:p w:rsidR="00686693" w:rsidRPr="009366CB" w:rsidRDefault="00686693" w:rsidP="00686693">
      <w:pPr>
        <w:spacing w:line="240" w:lineRule="atLeast"/>
        <w:rPr>
          <w:i/>
        </w:rPr>
      </w:pPr>
    </w:p>
    <w:p w:rsidR="00686693" w:rsidRPr="009366CB" w:rsidRDefault="00686693" w:rsidP="00686693">
      <w:pPr>
        <w:spacing w:after="220"/>
      </w:pPr>
      <w:r w:rsidRPr="009366CB">
        <w:rPr>
          <w:i/>
        </w:rPr>
        <w:t xml:space="preserve">Resuelto </w:t>
      </w:r>
      <w:r w:rsidRPr="009366CB">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686693" w:rsidRPr="009366CB" w:rsidRDefault="00686693" w:rsidP="00686693">
      <w:pPr>
        <w:spacing w:after="220"/>
      </w:pPr>
      <w:r w:rsidRPr="009366CB">
        <w:rPr>
          <w:i/>
        </w:rPr>
        <w:t>Reconociendo</w:t>
      </w:r>
      <w:r w:rsidRPr="009366CB">
        <w:t xml:space="preserve"> que la eficacia de esas medidas depende, entre otras cosas, de que se obtenga el apoyo financiero adecuado;</w:t>
      </w:r>
    </w:p>
    <w:p w:rsidR="00686693" w:rsidRPr="009366CB" w:rsidRDefault="00686693" w:rsidP="00686693">
      <w:pPr>
        <w:spacing w:after="220"/>
      </w:pPr>
      <w:r w:rsidRPr="009366CB">
        <w:rPr>
          <w:i/>
        </w:rPr>
        <w:t xml:space="preserve">Reconociendo </w:t>
      </w:r>
      <w:r w:rsidRPr="009366CB">
        <w:t>además que un marco adecuado y estructurado para financiar dicha participación fomentaría las contribuciones anteriormente mencionadas;</w:t>
      </w:r>
    </w:p>
    <w:p w:rsidR="00686693" w:rsidRPr="009366CB" w:rsidRDefault="00686693" w:rsidP="00686693">
      <w:pPr>
        <w:spacing w:after="220"/>
      </w:pPr>
      <w:r w:rsidRPr="009366CB">
        <w:t>[</w:t>
      </w:r>
      <w:r w:rsidRPr="009366CB">
        <w:rPr>
          <w:i/>
          <w:u w:val="single"/>
        </w:rPr>
        <w:t>Si</w:t>
      </w:r>
      <w:r w:rsidRPr="009366CB">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 </w:t>
      </w:r>
      <w:r w:rsidRPr="009366CB">
        <w:rPr>
          <w:i/>
          <w:u w:val="single"/>
        </w:rPr>
        <w:t>en dicho caso</w:t>
      </w:r>
      <w:r w:rsidRPr="009366CB">
        <w:t xml:space="preserve"> se recomienda que la Asamblea [decida] crear un fondo de contribuciones voluntarias cuyo nombre, finalidades, criterios de utilización y funcionamiento sean los siguientes</w:t>
      </w:r>
      <w:r w:rsidRPr="009366CB">
        <w:rPr>
          <w:rStyle w:val="FootnoteReference"/>
        </w:rPr>
        <w:footnoteReference w:id="2"/>
      </w:r>
      <w:r w:rsidR="005467D9" w:rsidRPr="005467D9">
        <w:rPr>
          <w:vertAlign w:val="superscript"/>
        </w:rPr>
        <w:t xml:space="preserve">, </w:t>
      </w:r>
      <w:r w:rsidRPr="009366CB">
        <w:rPr>
          <w:rStyle w:val="FootnoteReference"/>
        </w:rPr>
        <w:footnoteReference w:id="3"/>
      </w:r>
      <w:r w:rsidR="005467D9">
        <w:t>:</w:t>
      </w:r>
    </w:p>
    <w:p w:rsidR="00686693" w:rsidRPr="009366CB" w:rsidRDefault="00686693" w:rsidP="00686693"/>
    <w:p w:rsidR="00686693" w:rsidRPr="009366CB" w:rsidRDefault="00686693" w:rsidP="00686693">
      <w:pPr>
        <w:tabs>
          <w:tab w:val="left" w:pos="567"/>
        </w:tabs>
      </w:pPr>
      <w:r w:rsidRPr="009366CB">
        <w:t>I.</w:t>
      </w:r>
      <w:r w:rsidRPr="009366CB">
        <w:tab/>
        <w:t>NOMBRE</w:t>
      </w:r>
    </w:p>
    <w:p w:rsidR="00686693" w:rsidRPr="009366CB" w:rsidRDefault="00686693" w:rsidP="00686693">
      <w:pPr>
        <w:spacing w:line="240" w:lineRule="atLeast"/>
      </w:pPr>
    </w:p>
    <w:p w:rsidR="00686693" w:rsidRPr="009366CB" w:rsidRDefault="00686693" w:rsidP="00686693">
      <w:pPr>
        <w:numPr>
          <w:ilvl w:val="0"/>
          <w:numId w:val="21"/>
        </w:numPr>
        <w:spacing w:line="240" w:lineRule="atLeast"/>
      </w:pPr>
      <w:r w:rsidRPr="009366CB">
        <w:t>El fondo se conocerá por “Fondo de Contribuciones Voluntarias de la OMPI para las Comunidades Indígenas y Locales Acreditadas”, en adelante denominado el “Fondo”.</w:t>
      </w:r>
    </w:p>
    <w:p w:rsidR="00686693" w:rsidRPr="009366CB" w:rsidRDefault="00686693" w:rsidP="00686693">
      <w:pPr>
        <w:spacing w:line="240" w:lineRule="atLeast"/>
      </w:pPr>
    </w:p>
    <w:p w:rsidR="00686693" w:rsidRPr="009366CB" w:rsidRDefault="00686693" w:rsidP="00686693">
      <w:pPr>
        <w:spacing w:line="240" w:lineRule="atLeast"/>
      </w:pPr>
    </w:p>
    <w:p w:rsidR="00686693" w:rsidRPr="009366CB" w:rsidRDefault="00686693" w:rsidP="00686693">
      <w:pPr>
        <w:tabs>
          <w:tab w:val="left" w:pos="567"/>
        </w:tabs>
      </w:pPr>
      <w:r w:rsidRPr="009366CB">
        <w:t>II.</w:t>
      </w:r>
      <w:r w:rsidRPr="009366CB">
        <w:tab/>
        <w:t>FINALIDAD Y ALCANCE</w:t>
      </w:r>
    </w:p>
    <w:p w:rsidR="00686693" w:rsidRPr="009366CB" w:rsidRDefault="00686693" w:rsidP="00686693"/>
    <w:p w:rsidR="00686693" w:rsidRPr="009366CB" w:rsidRDefault="00686693" w:rsidP="00686693">
      <w:pPr>
        <w:tabs>
          <w:tab w:val="left" w:pos="550"/>
        </w:tabs>
      </w:pPr>
      <w:r w:rsidRPr="009366CB">
        <w:t>2.</w:t>
      </w:r>
      <w:r w:rsidRPr="009366CB">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686693" w:rsidRPr="009366CB" w:rsidRDefault="00686693" w:rsidP="00686693">
      <w:pPr>
        <w:spacing w:line="240" w:lineRule="atLeast"/>
      </w:pPr>
    </w:p>
    <w:p w:rsidR="00686693" w:rsidRPr="009366CB" w:rsidRDefault="00686693" w:rsidP="00686693">
      <w:pPr>
        <w:tabs>
          <w:tab w:val="left" w:pos="567"/>
        </w:tabs>
      </w:pPr>
      <w:r w:rsidRPr="009366CB">
        <w:t xml:space="preserve">2 </w:t>
      </w:r>
      <w:r w:rsidRPr="009366CB">
        <w:rPr>
          <w:i/>
        </w:rPr>
        <w:t>bis</w:t>
      </w:r>
      <w:r w:rsidRPr="009366CB">
        <w:t>.</w:t>
      </w:r>
      <w:r w:rsidRPr="009366CB">
        <w:tab/>
        <w:t xml:space="preserve">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w:t>
      </w:r>
      <w:r w:rsidR="005467D9" w:rsidRPr="009366CB">
        <w:t>artículo </w:t>
      </w:r>
      <w:r w:rsidRPr="009366CB">
        <w:t>2.</w:t>
      </w:r>
    </w:p>
    <w:p w:rsidR="00686693" w:rsidRPr="009366CB" w:rsidRDefault="00686693" w:rsidP="00686693"/>
    <w:p w:rsidR="00686693" w:rsidRPr="009366CB" w:rsidRDefault="00686693" w:rsidP="00686693">
      <w:pPr>
        <w:tabs>
          <w:tab w:val="left" w:pos="567"/>
        </w:tabs>
        <w:spacing w:line="240" w:lineRule="atLeast"/>
      </w:pPr>
      <w:r w:rsidRPr="009366CB">
        <w:t>3.</w:t>
      </w:r>
      <w:r w:rsidRPr="009366CB">
        <w:tab/>
        <w:t xml:space="preserve">Como la participación en labor del Comité está limitada a sus miembros y observadores acreditados con arreglo a su Reglamento, y con el fin de garantizar que los representantes cuya participación se financia puedan participar plenamente en esa labor, dichos representantes deberán ser únicamente los representantes designados por los observadores que hayan sido </w:t>
      </w:r>
      <w:r w:rsidRPr="009366CB">
        <w:lastRenderedPageBreak/>
        <w:t xml:space="preserve">debidamente acreditados para participar en el Comité, ya sea como observadores </w:t>
      </w:r>
      <w:r w:rsidRPr="009366CB">
        <w:rPr>
          <w:i/>
        </w:rPr>
        <w:t xml:space="preserve">ad hoc </w:t>
      </w:r>
      <w:r w:rsidRPr="009366CB">
        <w:t>acreditados por el Comité mismo o como observadores acreditados ante la OMPI.</w:t>
      </w:r>
    </w:p>
    <w:p w:rsidR="00686693" w:rsidRPr="009366CB" w:rsidRDefault="00686693" w:rsidP="00686693">
      <w:pPr>
        <w:spacing w:line="240" w:lineRule="atLeast"/>
        <w:ind w:left="567" w:hanging="567"/>
      </w:pPr>
    </w:p>
    <w:p w:rsidR="00686693" w:rsidRPr="009366CB" w:rsidRDefault="00686693" w:rsidP="00686693">
      <w:pPr>
        <w:tabs>
          <w:tab w:val="left" w:pos="567"/>
        </w:tabs>
        <w:spacing w:line="240" w:lineRule="atLeast"/>
      </w:pPr>
      <w:r w:rsidRPr="009366CB">
        <w:t>4.</w:t>
      </w:r>
      <w:r w:rsidRPr="009366CB">
        <w:tab/>
        <w:t>La creación del Fondo y su funcionamiento no irán en menoscabo de otros procedimientos establecidos, en particular, en el Reglamento General de la OMPI (publicación Nº 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686693" w:rsidRPr="009366CB" w:rsidRDefault="00686693" w:rsidP="00686693">
      <w:pPr>
        <w:spacing w:line="240" w:lineRule="atLeast"/>
      </w:pPr>
    </w:p>
    <w:p w:rsidR="00686693" w:rsidRPr="009366CB" w:rsidRDefault="00686693" w:rsidP="00686693">
      <w:pPr>
        <w:spacing w:line="240" w:lineRule="atLeast"/>
        <w:ind w:left="567" w:hanging="567"/>
      </w:pPr>
    </w:p>
    <w:p w:rsidR="00686693" w:rsidRPr="009366CB" w:rsidRDefault="00686693" w:rsidP="00686693">
      <w:pPr>
        <w:tabs>
          <w:tab w:val="left" w:pos="567"/>
        </w:tabs>
      </w:pPr>
      <w:r w:rsidRPr="009366CB">
        <w:t>III.</w:t>
      </w:r>
      <w:r w:rsidRPr="009366CB">
        <w:tab/>
        <w:t>CRITERIOS DE UTILIZACIÓN DEL FONDO</w:t>
      </w:r>
    </w:p>
    <w:p w:rsidR="00686693" w:rsidRPr="009366CB" w:rsidRDefault="00686693" w:rsidP="00686693"/>
    <w:p w:rsidR="00686693" w:rsidRPr="009366CB" w:rsidRDefault="00686693" w:rsidP="00686693">
      <w:r w:rsidRPr="009366CB">
        <w:t>5.</w:t>
      </w:r>
      <w:r w:rsidRPr="009366CB">
        <w:tab/>
        <w:t>Todo aporte financiero que se efectúe con arreglo al Fondo se regirá por la finalidad enunciada en los artículos 2 y 2</w:t>
      </w:r>
      <w:r w:rsidRPr="009366CB">
        <w:rPr>
          <w:i/>
        </w:rPr>
        <w:t>bis</w:t>
      </w:r>
      <w:r w:rsidRPr="009366CB">
        <w:t xml:space="preserve"> y por las siguientes condiciones: </w:t>
      </w:r>
    </w:p>
    <w:p w:rsidR="00686693" w:rsidRPr="009366CB" w:rsidRDefault="00686693" w:rsidP="00686693">
      <w:pPr>
        <w:spacing w:line="240" w:lineRule="atLeast"/>
      </w:pPr>
    </w:p>
    <w:p w:rsidR="00686693" w:rsidRPr="009366CB" w:rsidRDefault="00686693" w:rsidP="00686693">
      <w:pPr>
        <w:ind w:left="1134" w:hanging="568"/>
      </w:pPr>
      <w:r w:rsidRPr="009366CB">
        <w:t>a)</w:t>
      </w:r>
      <w:r w:rsidRPr="009366CB">
        <w:tab/>
        <w:t>Todo aporte se realizará con arreglo exclusivo a los recursos disponibles en el Fondo.</w:t>
      </w:r>
    </w:p>
    <w:p w:rsidR="00686693" w:rsidRPr="009366CB" w:rsidRDefault="00686693" w:rsidP="00686693">
      <w:pPr>
        <w:ind w:left="849" w:hanging="283"/>
      </w:pPr>
    </w:p>
    <w:p w:rsidR="00686693" w:rsidRPr="009366CB" w:rsidRDefault="00686693" w:rsidP="00686693">
      <w:pPr>
        <w:ind w:left="1134" w:hanging="584"/>
      </w:pPr>
      <w:r w:rsidRPr="009366CB">
        <w:t>b)</w:t>
      </w:r>
      <w:r w:rsidRPr="009366CB">
        <w:tab/>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686693" w:rsidRPr="009366CB" w:rsidRDefault="00686693" w:rsidP="00686693">
      <w:pPr>
        <w:ind w:left="849" w:hanging="283"/>
      </w:pPr>
    </w:p>
    <w:p w:rsidR="00686693" w:rsidRPr="009366CB" w:rsidRDefault="00686693" w:rsidP="00686693">
      <w:pPr>
        <w:ind w:left="1100" w:hanging="534"/>
      </w:pPr>
      <w:r w:rsidRPr="009366CB">
        <w:t>c)</w:t>
      </w:r>
      <w:r w:rsidRPr="009366CB">
        <w:tab/>
        <w:t>Para beneficiarse de la ayuda financiera, los candidatos deberán satisfacer los siguientes criterios:</w:t>
      </w:r>
    </w:p>
    <w:p w:rsidR="00686693" w:rsidRPr="009366CB" w:rsidRDefault="00686693" w:rsidP="00686693">
      <w:pPr>
        <w:spacing w:line="240" w:lineRule="atLeast"/>
        <w:ind w:left="1701"/>
      </w:pPr>
    </w:p>
    <w:p w:rsidR="00686693" w:rsidRPr="009366CB" w:rsidRDefault="00686693" w:rsidP="00686693">
      <w:pPr>
        <w:numPr>
          <w:ilvl w:val="0"/>
          <w:numId w:val="17"/>
        </w:numPr>
        <w:spacing w:line="240" w:lineRule="atLeast"/>
        <w:ind w:left="1701" w:hanging="601"/>
      </w:pPr>
      <w:r w:rsidRPr="009366CB">
        <w:t>ser una persona física;</w:t>
      </w:r>
    </w:p>
    <w:p w:rsidR="00686693" w:rsidRPr="009366CB" w:rsidRDefault="00686693" w:rsidP="00686693">
      <w:pPr>
        <w:spacing w:line="240" w:lineRule="atLeast"/>
        <w:ind w:left="1100"/>
      </w:pPr>
    </w:p>
    <w:p w:rsidR="00686693" w:rsidRPr="009366CB" w:rsidRDefault="00686693" w:rsidP="00686693">
      <w:pPr>
        <w:numPr>
          <w:ilvl w:val="0"/>
          <w:numId w:val="17"/>
        </w:numPr>
        <w:spacing w:line="240" w:lineRule="atLeast"/>
        <w:ind w:left="1701" w:hanging="601"/>
      </w:pPr>
      <w:r w:rsidRPr="009366CB">
        <w:t>ser miembro de un observador acreditado que represente a las comunidades indígenas o locales o, de otro modo, a los custodios o titulares tradicionales de los conocimientos tradicionales o las expresiones culturales tradicionales;</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  y</w:t>
      </w:r>
    </w:p>
    <w:p w:rsidR="00686693" w:rsidRPr="009366CB" w:rsidRDefault="00686693" w:rsidP="00686693">
      <w:pPr>
        <w:tabs>
          <w:tab w:val="left" w:pos="1701"/>
        </w:tabs>
        <w:spacing w:line="240" w:lineRule="atLeast"/>
        <w:ind w:left="1100"/>
      </w:pPr>
    </w:p>
    <w:p w:rsidR="00686693" w:rsidRPr="009366CB" w:rsidRDefault="00686693" w:rsidP="00686693">
      <w:pPr>
        <w:numPr>
          <w:ilvl w:val="0"/>
          <w:numId w:val="17"/>
        </w:numPr>
        <w:spacing w:line="240" w:lineRule="atLeast"/>
        <w:ind w:left="1650" w:hanging="550"/>
      </w:pPr>
      <w:r w:rsidRPr="009366CB">
        <w:t>que la Junta Asesora estime que, debido a la falta de recursos financieros alternativos, el candidato no podría participar en la sesión del Comité o en la reunión del grupo de trabajo entre sesiones en cuestión sin la ayuda financiera del Fondo.</w:t>
      </w:r>
    </w:p>
    <w:p w:rsidR="00686693" w:rsidRPr="009366CB" w:rsidRDefault="00686693" w:rsidP="00686693">
      <w:pPr>
        <w:ind w:left="1100"/>
      </w:pPr>
    </w:p>
    <w:p w:rsidR="00686693" w:rsidRPr="009366CB" w:rsidRDefault="00686693" w:rsidP="00686693">
      <w:pPr>
        <w:ind w:left="1100" w:hanging="534"/>
      </w:pPr>
      <w:r w:rsidRPr="009366CB">
        <w:t>d)</w:t>
      </w:r>
      <w:r w:rsidRPr="009366CB">
        <w:tab/>
        <w:t xml:space="preserve">Para garantizar que la participación geográfica de las siete regiones geoculturales reconocidas por el Foro Permanente de las Naciones Unidas para las Cuestiones </w:t>
      </w:r>
      <w:r w:rsidRPr="009366CB">
        <w:lastRenderedPageBreak/>
        <w:t>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686693" w:rsidRPr="009366CB" w:rsidRDefault="00686693" w:rsidP="00686693">
      <w:pPr>
        <w:spacing w:line="240" w:lineRule="atLeast"/>
        <w:ind w:left="550"/>
      </w:pPr>
    </w:p>
    <w:p w:rsidR="00686693" w:rsidRPr="009366CB" w:rsidRDefault="00686693" w:rsidP="00686693">
      <w:pPr>
        <w:spacing w:line="240" w:lineRule="atLeast"/>
        <w:ind w:left="567"/>
      </w:pPr>
      <w:r w:rsidRPr="009366CB">
        <w:t>e)</w:t>
      </w:r>
      <w:r w:rsidRPr="009366CB">
        <w:tab/>
        <w:t>Con la financiación del Fondo se sufragará:</w:t>
      </w:r>
    </w:p>
    <w:p w:rsidR="00686693" w:rsidRPr="009366CB" w:rsidRDefault="00686693" w:rsidP="00686693">
      <w:pPr>
        <w:spacing w:line="240" w:lineRule="atLeast"/>
        <w:ind w:left="567" w:firstLine="567"/>
      </w:pPr>
    </w:p>
    <w:p w:rsidR="00686693" w:rsidRPr="009366CB" w:rsidRDefault="00686693" w:rsidP="00686693">
      <w:pPr>
        <w:spacing w:line="240" w:lineRule="atLeast"/>
        <w:ind w:left="1701" w:hanging="567"/>
      </w:pPr>
      <w:r w:rsidRPr="009366CB">
        <w:t>i)</w:t>
      </w:r>
      <w:r w:rsidRPr="009366CB">
        <w:tab/>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p>
    <w:p w:rsidR="00686693" w:rsidRPr="009366CB" w:rsidRDefault="00686693" w:rsidP="00686693">
      <w:pPr>
        <w:spacing w:line="240" w:lineRule="atLeast"/>
        <w:ind w:left="1100"/>
      </w:pPr>
    </w:p>
    <w:p w:rsidR="00686693" w:rsidRPr="009366CB" w:rsidRDefault="00686693" w:rsidP="00686693">
      <w:pPr>
        <w:spacing w:line="240" w:lineRule="atLeast"/>
        <w:ind w:left="1701" w:hanging="567"/>
      </w:pPr>
      <w:r w:rsidRPr="009366CB">
        <w:t>ii)</w:t>
      </w:r>
      <w:r w:rsidRPr="009366CB">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686693" w:rsidRPr="009366CB" w:rsidRDefault="00686693" w:rsidP="00686693">
      <w:pPr>
        <w:spacing w:line="240" w:lineRule="atLeast"/>
        <w:ind w:left="1701" w:hanging="567"/>
      </w:pPr>
    </w:p>
    <w:p w:rsidR="00686693" w:rsidRPr="009366CB" w:rsidRDefault="00686693" w:rsidP="00686693">
      <w:pPr>
        <w:spacing w:line="240" w:lineRule="atLeast"/>
        <w:ind w:left="1701" w:hanging="567"/>
      </w:pPr>
      <w:r w:rsidRPr="009366CB">
        <w:t>iii)</w:t>
      </w:r>
      <w:r w:rsidRPr="009366CB">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686693" w:rsidRPr="009366CB" w:rsidRDefault="00686693" w:rsidP="00686693">
      <w:pPr>
        <w:spacing w:line="240" w:lineRule="atLeast"/>
        <w:ind w:left="1701" w:hanging="567"/>
      </w:pPr>
    </w:p>
    <w:p w:rsidR="00686693" w:rsidRPr="009366CB" w:rsidRDefault="00686693" w:rsidP="00686693">
      <w:pPr>
        <w:spacing w:line="240" w:lineRule="atLeast"/>
        <w:ind w:left="1701" w:hanging="567"/>
      </w:pPr>
      <w:r w:rsidRPr="009366CB">
        <w:t>iv)</w:t>
      </w:r>
      <w:r w:rsidRPr="009366CB">
        <w:tab/>
        <w:t>quedará excluido del aporte efectuado con arreglo al Fondo todo gasto adicional en relación con la participación de las personas beneficiarias en la sesión del Comité o en la reunión del grupo de trabajo entre sesiones de que se trate.</w:t>
      </w:r>
    </w:p>
    <w:p w:rsidR="00686693" w:rsidRPr="009366CB" w:rsidRDefault="00686693" w:rsidP="00686693">
      <w:pPr>
        <w:spacing w:line="240" w:lineRule="atLeast"/>
        <w:ind w:left="1701" w:hanging="567"/>
      </w:pPr>
    </w:p>
    <w:p w:rsidR="00686693" w:rsidRPr="009366CB" w:rsidRDefault="00686693" w:rsidP="00686693">
      <w:pPr>
        <w:spacing w:line="240" w:lineRule="atLeast"/>
        <w:ind w:left="1134" w:hanging="567"/>
      </w:pPr>
      <w:r w:rsidRPr="009366CB">
        <w:t>f)</w:t>
      </w:r>
      <w:r w:rsidRPr="009366CB">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686693" w:rsidRPr="009366CB" w:rsidRDefault="00686693" w:rsidP="00686693"/>
    <w:p w:rsidR="00686693" w:rsidRPr="009366CB" w:rsidRDefault="00686693" w:rsidP="00686693">
      <w:pPr>
        <w:keepNext/>
        <w:spacing w:before="240" w:after="60" w:line="240" w:lineRule="atLeast"/>
        <w:outlineLvl w:val="1"/>
        <w:rPr>
          <w:bCs/>
          <w:iCs/>
          <w:caps/>
        </w:rPr>
      </w:pPr>
      <w:r w:rsidRPr="009366CB">
        <w:rPr>
          <w:bCs/>
          <w:iCs/>
        </w:rPr>
        <w:t>IV.</w:t>
      </w:r>
      <w:r w:rsidRPr="009366CB">
        <w:rPr>
          <w:bCs/>
          <w:iCs/>
        </w:rPr>
        <w:tab/>
        <w:t>MECANISMO DE FUNCIONAMIENTO</w:t>
      </w:r>
    </w:p>
    <w:p w:rsidR="00686693" w:rsidRPr="009366CB" w:rsidRDefault="00686693" w:rsidP="00686693">
      <w:pPr>
        <w:keepNext/>
        <w:spacing w:line="240" w:lineRule="atLeast"/>
      </w:pPr>
    </w:p>
    <w:p w:rsidR="00686693" w:rsidRPr="009366CB" w:rsidRDefault="00686693" w:rsidP="00686693">
      <w:pPr>
        <w:keepNext/>
        <w:spacing w:line="240" w:lineRule="atLeast"/>
      </w:pPr>
      <w:r w:rsidRPr="009366CB">
        <w:t>6.</w:t>
      </w:r>
      <w:r w:rsidRPr="009366CB">
        <w:tab/>
        <w:t>El Fondo funcionará de la manera siguiente:</w:t>
      </w:r>
    </w:p>
    <w:p w:rsidR="00686693" w:rsidRPr="009366CB" w:rsidRDefault="00686693" w:rsidP="00686693">
      <w:pPr>
        <w:keepNext/>
        <w:spacing w:line="240" w:lineRule="atLeast"/>
        <w:ind w:left="567"/>
      </w:pPr>
    </w:p>
    <w:p w:rsidR="00686693" w:rsidRPr="009366CB" w:rsidRDefault="00686693" w:rsidP="00686693">
      <w:pPr>
        <w:keepNext/>
        <w:spacing w:line="240" w:lineRule="atLeast"/>
        <w:ind w:left="1100" w:hanging="550"/>
      </w:pPr>
      <w:r w:rsidRPr="009366CB">
        <w:t>a)</w:t>
      </w:r>
      <w:r w:rsidRPr="009366CB">
        <w:tab/>
        <w:t>Los recursos del Fondo procederán exclusivamente de contribuciones voluntarias de gobiernos, organizaciones no gubernamentales y otras entidades privadas y públicas, y no procederán específicamente del presupuesto ordinario de la OMPI.</w:t>
      </w:r>
    </w:p>
    <w:p w:rsidR="00686693" w:rsidRPr="009366CB" w:rsidRDefault="00686693" w:rsidP="00686693">
      <w:pPr>
        <w:spacing w:line="240" w:lineRule="atLeast"/>
        <w:ind w:left="550"/>
      </w:pPr>
    </w:p>
    <w:p w:rsidR="00686693" w:rsidRPr="009366CB" w:rsidRDefault="00686693" w:rsidP="00686693">
      <w:pPr>
        <w:spacing w:line="240" w:lineRule="atLeast"/>
        <w:ind w:left="1100" w:hanging="550"/>
      </w:pPr>
      <w:r w:rsidRPr="009366CB">
        <w:t>b)</w:t>
      </w:r>
      <w:r w:rsidRPr="009366CB">
        <w:tab/>
        <w:t>Se reducirán al mínimo los costos administrativos derivados del funcionamiento del Fondo y no se abrirá línea de crédito alguna en el presupuesto ordinario de la OMPI en relación con dichos costos.</w:t>
      </w:r>
    </w:p>
    <w:p w:rsidR="00686693" w:rsidRPr="009366CB" w:rsidRDefault="00686693" w:rsidP="00686693">
      <w:pPr>
        <w:spacing w:line="240" w:lineRule="atLeast"/>
        <w:ind w:left="550"/>
      </w:pPr>
    </w:p>
    <w:p w:rsidR="00686693" w:rsidRPr="009366CB" w:rsidRDefault="00686693" w:rsidP="00686693">
      <w:pPr>
        <w:spacing w:line="240" w:lineRule="atLeast"/>
        <w:ind w:left="1100" w:hanging="550"/>
      </w:pPr>
      <w:r w:rsidRPr="009366CB">
        <w:lastRenderedPageBreak/>
        <w:t>c)</w:t>
      </w:r>
      <w:r w:rsidRPr="009366CB">
        <w:tab/>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686693" w:rsidRPr="009366CB" w:rsidRDefault="00686693" w:rsidP="00686693">
      <w:pPr>
        <w:spacing w:line="240" w:lineRule="atLeast"/>
        <w:ind w:left="1134"/>
      </w:pPr>
    </w:p>
    <w:p w:rsidR="00686693" w:rsidRPr="009366CB" w:rsidRDefault="00686693" w:rsidP="00686693">
      <w:pPr>
        <w:spacing w:line="240" w:lineRule="atLeast"/>
        <w:ind w:left="1100" w:hanging="550"/>
      </w:pPr>
      <w:r w:rsidRPr="009366CB">
        <w:t>d)</w:t>
      </w:r>
      <w:r w:rsidRPr="009366CB">
        <w:tab/>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686693" w:rsidRPr="009366CB" w:rsidRDefault="00686693" w:rsidP="00686693">
      <w:pPr>
        <w:spacing w:line="240" w:lineRule="atLeast"/>
        <w:ind w:left="550"/>
      </w:pPr>
    </w:p>
    <w:p w:rsidR="00686693" w:rsidRPr="009366CB" w:rsidRDefault="00686693" w:rsidP="00686693">
      <w:pPr>
        <w:spacing w:line="240" w:lineRule="atLeast"/>
        <w:ind w:left="550"/>
      </w:pPr>
      <w:r w:rsidRPr="009366CB">
        <w:t>e)</w:t>
      </w:r>
      <w:r w:rsidRPr="009366CB">
        <w:tab/>
        <w:t xml:space="preserve">El plazo para la presentación de solicitudes se establecerá de la manera siguiente:  </w:t>
      </w:r>
    </w:p>
    <w:p w:rsidR="00686693" w:rsidRPr="009366CB" w:rsidRDefault="00686693" w:rsidP="00686693">
      <w:pPr>
        <w:spacing w:line="240" w:lineRule="atLeast"/>
        <w:ind w:left="567" w:firstLine="567"/>
      </w:pPr>
    </w:p>
    <w:p w:rsidR="00686693" w:rsidRPr="009366CB" w:rsidRDefault="00686693" w:rsidP="00686693">
      <w:pPr>
        <w:numPr>
          <w:ilvl w:val="0"/>
          <w:numId w:val="20"/>
        </w:numPr>
        <w:spacing w:line="240" w:lineRule="atLeast"/>
        <w:ind w:left="1650" w:hanging="516"/>
      </w:pPr>
      <w:r w:rsidRPr="009366CB">
        <w:t>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siguiente sesión del Comité;  fuera de ese plazo, será examinada en la siguiente sesión del Comité;  y</w:t>
      </w:r>
    </w:p>
    <w:p w:rsidR="00686693" w:rsidRPr="009366CB" w:rsidRDefault="00686693" w:rsidP="00686693">
      <w:pPr>
        <w:spacing w:line="240" w:lineRule="atLeast"/>
        <w:ind w:left="1100"/>
      </w:pPr>
    </w:p>
    <w:p w:rsidR="00686693" w:rsidRPr="009366CB" w:rsidRDefault="00686693" w:rsidP="00686693">
      <w:pPr>
        <w:numPr>
          <w:ilvl w:val="0"/>
          <w:numId w:val="20"/>
        </w:numPr>
        <w:spacing w:line="240" w:lineRule="atLeast"/>
        <w:ind w:left="1650" w:hanging="516"/>
      </w:pPr>
      <w:r w:rsidRPr="009366CB">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686693" w:rsidRPr="009366CB" w:rsidRDefault="00686693" w:rsidP="00686693">
      <w:pPr>
        <w:spacing w:line="240" w:lineRule="atLeast"/>
        <w:ind w:left="1100"/>
      </w:pPr>
    </w:p>
    <w:p w:rsidR="00686693" w:rsidRPr="009366CB" w:rsidRDefault="00686693" w:rsidP="00686693">
      <w:pPr>
        <w:spacing w:line="240" w:lineRule="atLeast"/>
        <w:ind w:left="1134" w:hanging="584"/>
      </w:pPr>
      <w:r w:rsidRPr="009366CB">
        <w:t>f)</w:t>
      </w:r>
      <w:r w:rsidRPr="009366CB">
        <w:tab/>
        <w:t>Antes de cada sesión del Comité, el Director General de la OMPI entregará a los participantes en la misma un documento en el que se informe de:</w:t>
      </w:r>
    </w:p>
    <w:p w:rsidR="00686693" w:rsidRPr="009366CB" w:rsidRDefault="00686693" w:rsidP="00686693">
      <w:pPr>
        <w:spacing w:line="240" w:lineRule="atLeast"/>
        <w:ind w:left="1100"/>
        <w:rPr>
          <w:rFonts w:eastAsia="Times New Roman"/>
        </w:rPr>
      </w:pPr>
    </w:p>
    <w:p w:rsidR="00686693" w:rsidRPr="009366CB" w:rsidRDefault="00686693" w:rsidP="00686693">
      <w:pPr>
        <w:numPr>
          <w:ilvl w:val="2"/>
          <w:numId w:val="18"/>
        </w:numPr>
        <w:spacing w:line="240" w:lineRule="atLeast"/>
        <w:ind w:left="1650" w:hanging="550"/>
      </w:pPr>
      <w:r w:rsidRPr="009366CB">
        <w:t>las contribuciones voluntarias que se hayan realizado en favor del Fondo hasta la fecha de elaboración del documento;</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la identidad de los contribuyentes (salvo que estos últimos deseen preservar su anonimato);</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la cuantía de los recursos disponibles habida cuenta de las sumas ya utilizadas;</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la lista de personas que se hayan beneficiado del Fondo desde el anterior documento de información;</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las personas seleccionadas para beneficiarse del Fondo y que hayan renunciado a la ayuda;</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100" w:hanging="20"/>
      </w:pPr>
      <w:r w:rsidRPr="009366CB">
        <w:t>el importe de la financiación asignada a cada beneficiario;  y</w:t>
      </w:r>
    </w:p>
    <w:p w:rsidR="00686693" w:rsidRPr="009366CB" w:rsidRDefault="00686693" w:rsidP="00686693">
      <w:pPr>
        <w:tabs>
          <w:tab w:val="left" w:pos="2410"/>
        </w:tabs>
        <w:spacing w:line="240" w:lineRule="atLeast"/>
        <w:ind w:left="1100"/>
      </w:pPr>
    </w:p>
    <w:p w:rsidR="00686693" w:rsidRPr="009366CB" w:rsidRDefault="00686693" w:rsidP="00686693">
      <w:pPr>
        <w:numPr>
          <w:ilvl w:val="2"/>
          <w:numId w:val="18"/>
        </w:numPr>
        <w:spacing w:line="240" w:lineRule="atLeast"/>
        <w:ind w:left="1650" w:hanging="550"/>
      </w:pPr>
      <w:r w:rsidRPr="009366CB">
        <w:t>una reseña suficientemente completa de los candidatos que hayan presentado una solicitud de financiación para la siguiente sesión del Comité o reunión de grupo de trabajo entre sesiones.</w:t>
      </w:r>
    </w:p>
    <w:p w:rsidR="00686693" w:rsidRPr="009366CB" w:rsidRDefault="00686693" w:rsidP="00686693">
      <w:pPr>
        <w:spacing w:line="240" w:lineRule="atLeast"/>
        <w:ind w:left="1100"/>
      </w:pPr>
    </w:p>
    <w:p w:rsidR="00686693" w:rsidRPr="009366CB" w:rsidRDefault="00686693" w:rsidP="00686693">
      <w:pPr>
        <w:spacing w:line="240" w:lineRule="atLeast"/>
      </w:pPr>
      <w:r w:rsidRPr="009366CB">
        <w:lastRenderedPageBreak/>
        <w:t>Dicho documento se someterá también a examen y deliberación de los miembros de la Junta Asesora.”</w:t>
      </w:r>
    </w:p>
    <w:p w:rsidR="00686693" w:rsidRPr="009366CB" w:rsidRDefault="00686693" w:rsidP="00686693">
      <w:pPr>
        <w:spacing w:line="240" w:lineRule="atLeast"/>
      </w:pPr>
    </w:p>
    <w:p w:rsidR="00686693" w:rsidRPr="009366CB" w:rsidRDefault="00686693" w:rsidP="00686693">
      <w:pPr>
        <w:spacing w:line="240" w:lineRule="atLeast"/>
        <w:ind w:left="1134" w:hanging="584"/>
      </w:pPr>
      <w:r w:rsidRPr="009366CB">
        <w:t>g)</w:t>
      </w:r>
      <w:r w:rsidRPr="009366CB">
        <w:tab/>
        <w:t>Tras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686693" w:rsidRPr="009366CB" w:rsidRDefault="00686693" w:rsidP="00686693">
      <w:pPr>
        <w:spacing w:line="240" w:lineRule="atLeast"/>
        <w:ind w:left="1134" w:hanging="584"/>
      </w:pPr>
    </w:p>
    <w:p w:rsidR="00686693" w:rsidRPr="009366CB" w:rsidRDefault="00686693" w:rsidP="00686693">
      <w:pPr>
        <w:spacing w:line="240" w:lineRule="atLeast"/>
        <w:ind w:left="1134" w:hanging="584"/>
      </w:pPr>
      <w:r w:rsidRPr="009366CB">
        <w:t>h)</w:t>
      </w:r>
      <w:r w:rsidRPr="009366CB">
        <w:tab/>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686693" w:rsidRPr="009366CB" w:rsidRDefault="00686693" w:rsidP="00686693">
      <w:pPr>
        <w:tabs>
          <w:tab w:val="left" w:pos="1560"/>
        </w:tabs>
        <w:spacing w:line="240" w:lineRule="atLeast"/>
        <w:ind w:left="550"/>
      </w:pPr>
    </w:p>
    <w:p w:rsidR="00686693" w:rsidRPr="009366CB" w:rsidRDefault="00686693" w:rsidP="00686693">
      <w:pPr>
        <w:numPr>
          <w:ilvl w:val="0"/>
          <w:numId w:val="15"/>
        </w:numPr>
        <w:spacing w:line="240" w:lineRule="atLeast"/>
        <w:ind w:left="1650" w:hanging="550"/>
      </w:pPr>
      <w:r w:rsidRPr="009366CB">
        <w:t>mantener a lo largo de las sesiones del Comité y las reuniones de grupos de trabajo entre sesiones y, en la medida de lo posible, un equilibrio entre beneficiarios de uno y otro sexo y entre las regiones geoculturales de las que provienen;  y</w:t>
      </w:r>
    </w:p>
    <w:p w:rsidR="00686693" w:rsidRPr="009366CB" w:rsidRDefault="00686693" w:rsidP="00686693">
      <w:pPr>
        <w:spacing w:line="240" w:lineRule="atLeast"/>
        <w:ind w:left="1100"/>
      </w:pPr>
    </w:p>
    <w:p w:rsidR="00686693" w:rsidRPr="009366CB" w:rsidRDefault="00686693" w:rsidP="00686693">
      <w:pPr>
        <w:numPr>
          <w:ilvl w:val="0"/>
          <w:numId w:val="15"/>
        </w:numPr>
        <w:spacing w:line="240" w:lineRule="atLeast"/>
        <w:ind w:left="1650" w:hanging="550"/>
      </w:pPr>
      <w:r w:rsidRPr="009366CB">
        <w:t>si procede, tener en cuenta en qué medida puede salir beneficiada la labor del Comité por la participación de un mismo beneficiario en varias de las sesiones del Comité o en reuniones de grupos de trabajo entre sesiones.</w:t>
      </w:r>
    </w:p>
    <w:p w:rsidR="00686693" w:rsidRPr="009366CB" w:rsidRDefault="00686693" w:rsidP="00686693">
      <w:pPr>
        <w:spacing w:line="240" w:lineRule="atLeast"/>
        <w:ind w:left="567"/>
      </w:pPr>
    </w:p>
    <w:p w:rsidR="00686693" w:rsidRPr="009366CB" w:rsidRDefault="00686693" w:rsidP="00686693">
      <w:pPr>
        <w:spacing w:line="240" w:lineRule="atLeast"/>
      </w:pPr>
      <w:r w:rsidRPr="009366CB">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686693" w:rsidRPr="009366CB" w:rsidRDefault="00686693" w:rsidP="00686693">
      <w:pPr>
        <w:spacing w:line="240" w:lineRule="atLeast"/>
      </w:pPr>
    </w:p>
    <w:p w:rsidR="00686693" w:rsidRPr="009366CB" w:rsidRDefault="00686693" w:rsidP="00686693">
      <w:pPr>
        <w:spacing w:line="240" w:lineRule="atLeast"/>
      </w:pPr>
      <w:r w:rsidRPr="009366CB">
        <w:t>Para sus deliberaciones, la Junta Asesora contará, conforme al artículo 6.b), con el apoyo administrativo de la Oficina Internacional de la OMPI.</w:t>
      </w:r>
    </w:p>
    <w:p w:rsidR="00686693" w:rsidRPr="009366CB" w:rsidRDefault="00686693" w:rsidP="00686693">
      <w:pPr>
        <w:spacing w:line="240" w:lineRule="atLeast"/>
        <w:ind w:left="567"/>
      </w:pPr>
    </w:p>
    <w:p w:rsidR="00686693" w:rsidRPr="009366CB" w:rsidRDefault="00686693" w:rsidP="00686693">
      <w:pPr>
        <w:spacing w:line="240" w:lineRule="atLeast"/>
        <w:ind w:left="1100" w:hanging="533"/>
      </w:pPr>
      <w:r w:rsidRPr="009366CB">
        <w:t>i)</w:t>
      </w:r>
      <w:r w:rsidRPr="009366CB">
        <w:tab/>
        <w:t>La Junta Asesora deberá formular las debidas recomendaciones antes de finalice la sesión del Comité que se haya celebrado paralelamente a su reunión.  En dichas recomendaciones deberá especificarse:</w:t>
      </w:r>
    </w:p>
    <w:p w:rsidR="00686693" w:rsidRPr="009366CB" w:rsidRDefault="00686693" w:rsidP="00686693">
      <w:pPr>
        <w:tabs>
          <w:tab w:val="left" w:pos="1100"/>
        </w:tabs>
        <w:spacing w:line="240" w:lineRule="atLeast"/>
        <w:ind w:left="1100"/>
      </w:pPr>
    </w:p>
    <w:p w:rsidR="00686693" w:rsidRPr="009366CB" w:rsidRDefault="00686693" w:rsidP="00686693">
      <w:pPr>
        <w:numPr>
          <w:ilvl w:val="1"/>
          <w:numId w:val="19"/>
        </w:numPr>
        <w:spacing w:line="240" w:lineRule="atLeast"/>
        <w:ind w:left="1650" w:hanging="550"/>
      </w:pPr>
      <w:r w:rsidRPr="009366CB">
        <w:t>la futura sesión del Comité y, en su caso, la o las reuniones de los grupos de trabajo entre sesiones para las que está destinada la ayuda financiera (es decir, la siguiente sesión del Comité);</w:t>
      </w:r>
    </w:p>
    <w:p w:rsidR="00686693" w:rsidRPr="009366CB" w:rsidRDefault="00686693" w:rsidP="00686693">
      <w:pPr>
        <w:tabs>
          <w:tab w:val="left" w:pos="1100"/>
          <w:tab w:val="num" w:pos="3141"/>
        </w:tabs>
        <w:spacing w:line="240" w:lineRule="atLeast"/>
        <w:ind w:left="1100"/>
      </w:pPr>
    </w:p>
    <w:p w:rsidR="00686693" w:rsidRPr="009366CB" w:rsidRDefault="00686693" w:rsidP="00686693">
      <w:pPr>
        <w:numPr>
          <w:ilvl w:val="1"/>
          <w:numId w:val="19"/>
        </w:numPr>
        <w:spacing w:line="240" w:lineRule="atLeast"/>
        <w:ind w:left="1650" w:hanging="550"/>
      </w:pPr>
      <w:r w:rsidRPr="009366CB">
        <w:t>los solicitantes a quienes la Junta Asesora acuerde financiar para esa sesión del Comité o reunión del grupo de trabajo entre sesiones y para quienes se disponga de fondos;</w:t>
      </w:r>
    </w:p>
    <w:p w:rsidR="00686693" w:rsidRPr="009366CB" w:rsidRDefault="00686693" w:rsidP="00686693">
      <w:pPr>
        <w:tabs>
          <w:tab w:val="left" w:pos="1100"/>
          <w:tab w:val="num" w:pos="3141"/>
        </w:tabs>
        <w:spacing w:line="240" w:lineRule="atLeast"/>
        <w:ind w:left="1100"/>
      </w:pPr>
    </w:p>
    <w:p w:rsidR="00686693" w:rsidRPr="009366CB" w:rsidRDefault="00686693" w:rsidP="00686693">
      <w:pPr>
        <w:numPr>
          <w:ilvl w:val="1"/>
          <w:numId w:val="19"/>
        </w:numPr>
        <w:spacing w:line="240" w:lineRule="atLeast"/>
        <w:ind w:left="1650" w:hanging="550"/>
      </w:pPr>
      <w:r w:rsidRPr="009366CB">
        <w:t>el solicitante o solicitantes a quienes la Junta Asesora acuerde financiar en principio, pero para quienes no se disponga de fondos suficientes;</w:t>
      </w:r>
    </w:p>
    <w:p w:rsidR="00686693" w:rsidRPr="009366CB" w:rsidRDefault="00686693" w:rsidP="00686693">
      <w:pPr>
        <w:tabs>
          <w:tab w:val="num" w:pos="3141"/>
        </w:tabs>
        <w:spacing w:line="240" w:lineRule="atLeast"/>
        <w:ind w:left="1650" w:hanging="550"/>
      </w:pPr>
    </w:p>
    <w:p w:rsidR="00686693" w:rsidRPr="009366CB" w:rsidRDefault="00686693" w:rsidP="00686693">
      <w:pPr>
        <w:numPr>
          <w:ilvl w:val="1"/>
          <w:numId w:val="19"/>
        </w:numPr>
        <w:spacing w:line="240" w:lineRule="atLeast"/>
        <w:ind w:left="1650" w:hanging="550"/>
      </w:pPr>
      <w:r w:rsidRPr="009366CB">
        <w:t>el solicitante o solicitantes cuya solicitud haya sido rechazada de conformidad con el procedimiento previsto en el artículo 10;  y</w:t>
      </w:r>
    </w:p>
    <w:p w:rsidR="00686693" w:rsidRPr="009366CB" w:rsidRDefault="00686693" w:rsidP="00686693">
      <w:pPr>
        <w:tabs>
          <w:tab w:val="left" w:pos="1100"/>
          <w:tab w:val="num" w:pos="2727"/>
        </w:tabs>
        <w:spacing w:line="240" w:lineRule="atLeast"/>
        <w:ind w:left="1100"/>
      </w:pPr>
    </w:p>
    <w:p w:rsidR="00686693" w:rsidRPr="009366CB" w:rsidRDefault="00686693" w:rsidP="00686693">
      <w:pPr>
        <w:numPr>
          <w:ilvl w:val="1"/>
          <w:numId w:val="19"/>
        </w:numPr>
        <w:spacing w:line="240" w:lineRule="atLeast"/>
        <w:ind w:left="1650" w:hanging="550"/>
      </w:pPr>
      <w:r w:rsidRPr="009366CB">
        <w:lastRenderedPageBreak/>
        <w:t>el solicitante o solicitantes cuya solicitud no se examinará hasta la siguiente sesión del Comité de conformidad con el procedimiento previsto en el artículo 10.</w:t>
      </w:r>
    </w:p>
    <w:p w:rsidR="00686693" w:rsidRPr="009366CB" w:rsidRDefault="00686693" w:rsidP="00686693">
      <w:pPr>
        <w:spacing w:line="240" w:lineRule="atLeast"/>
        <w:ind w:left="567"/>
      </w:pPr>
    </w:p>
    <w:p w:rsidR="00686693" w:rsidRPr="009366CB" w:rsidRDefault="00686693" w:rsidP="00686693">
      <w:pPr>
        <w:spacing w:line="240" w:lineRule="atLeast"/>
      </w:pPr>
      <w:r w:rsidRPr="009366CB">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686693" w:rsidRPr="009366CB" w:rsidRDefault="00686693" w:rsidP="00686693">
      <w:pPr>
        <w:spacing w:line="240" w:lineRule="atLeast"/>
      </w:pPr>
    </w:p>
    <w:p w:rsidR="00686693" w:rsidRPr="009366CB" w:rsidRDefault="00686693" w:rsidP="00686693">
      <w:pPr>
        <w:spacing w:line="240" w:lineRule="atLeast"/>
        <w:ind w:left="1100" w:hanging="533"/>
      </w:pPr>
      <w:r w:rsidRPr="009366CB">
        <w:t>j)</w:t>
      </w:r>
      <w:r w:rsidRPr="009366CB">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686693" w:rsidRPr="009366CB" w:rsidRDefault="00686693" w:rsidP="00686693">
      <w:pPr>
        <w:ind w:left="567"/>
      </w:pPr>
    </w:p>
    <w:p w:rsidR="00686693" w:rsidRPr="009366CB" w:rsidRDefault="00686693" w:rsidP="00686693">
      <w:pPr>
        <w:ind w:left="567"/>
      </w:pPr>
    </w:p>
    <w:p w:rsidR="00686693" w:rsidRPr="009366CB" w:rsidRDefault="00686693" w:rsidP="00686693">
      <w:pPr>
        <w:keepNext/>
        <w:outlineLvl w:val="1"/>
        <w:rPr>
          <w:bCs/>
          <w:iCs/>
          <w:caps/>
        </w:rPr>
      </w:pPr>
      <w:r w:rsidRPr="009366CB">
        <w:rPr>
          <w:bCs/>
          <w:iCs/>
        </w:rPr>
        <w:t>V.</w:t>
      </w:r>
      <w:r w:rsidRPr="009366CB">
        <w:rPr>
          <w:bCs/>
          <w:iCs/>
        </w:rPr>
        <w:tab/>
        <w:t>OTRAS DISPOSICIONES RELATIVAS A LA JUNTA ASESORA</w:t>
      </w:r>
    </w:p>
    <w:p w:rsidR="00686693" w:rsidRPr="009366CB" w:rsidRDefault="00686693" w:rsidP="00686693">
      <w:pPr>
        <w:keepNext/>
        <w:spacing w:line="240" w:lineRule="atLeast"/>
      </w:pPr>
    </w:p>
    <w:p w:rsidR="00686693" w:rsidRPr="009366CB" w:rsidRDefault="00686693" w:rsidP="00686693">
      <w:pPr>
        <w:spacing w:line="240" w:lineRule="atLeast"/>
      </w:pPr>
      <w:r w:rsidRPr="009366CB">
        <w:t>7.</w:t>
      </w:r>
      <w:r w:rsidRPr="009366CB">
        <w:tab/>
        <w:t>La Junta Asesora estará integrada por nueve miembros, a saber:</w:t>
      </w:r>
    </w:p>
    <w:p w:rsidR="00686693" w:rsidRPr="009366CB" w:rsidRDefault="00686693" w:rsidP="00686693">
      <w:pPr>
        <w:spacing w:line="240" w:lineRule="atLeast"/>
      </w:pPr>
    </w:p>
    <w:p w:rsidR="00686693" w:rsidRPr="009366CB" w:rsidRDefault="00686693" w:rsidP="00686693">
      <w:pPr>
        <w:numPr>
          <w:ilvl w:val="2"/>
          <w:numId w:val="16"/>
        </w:numPr>
        <w:tabs>
          <w:tab w:val="num" w:pos="1100"/>
        </w:tabs>
        <w:spacing w:line="240" w:lineRule="atLeast"/>
        <w:ind w:left="1100" w:hanging="550"/>
      </w:pPr>
      <w:r w:rsidRPr="009366CB">
        <w:t xml:space="preserve">el Presidente del Comité, designado </w:t>
      </w:r>
      <w:r w:rsidRPr="009366CB">
        <w:rPr>
          <w:i/>
        </w:rPr>
        <w:t xml:space="preserve">ex officio </w:t>
      </w:r>
      <w:r w:rsidRPr="009366CB">
        <w:t xml:space="preserve">o, en caso de impedimento de este último, uno de los Vicepresidentes por él designados en calidad de Presidente Adjunto; </w:t>
      </w:r>
    </w:p>
    <w:p w:rsidR="00686693" w:rsidRPr="009366CB" w:rsidRDefault="00686693" w:rsidP="00686693">
      <w:pPr>
        <w:tabs>
          <w:tab w:val="num" w:pos="1100"/>
        </w:tabs>
        <w:spacing w:line="240" w:lineRule="atLeast"/>
        <w:ind w:left="550"/>
      </w:pPr>
    </w:p>
    <w:p w:rsidR="00686693" w:rsidRPr="009366CB" w:rsidRDefault="00686693" w:rsidP="00686693">
      <w:pPr>
        <w:numPr>
          <w:ilvl w:val="1"/>
          <w:numId w:val="16"/>
        </w:numPr>
        <w:tabs>
          <w:tab w:val="num" w:pos="1100"/>
        </w:tabs>
        <w:spacing w:line="240" w:lineRule="atLeast"/>
        <w:ind w:left="1100" w:hanging="550"/>
      </w:pPr>
      <w:r w:rsidRPr="009366CB">
        <w:t>cinco miembros procedentes de las delegaciones de los Estados miembros de la OMPI, participantes en el Comité y que reflejen un equilibrio geográfico adecuado;  y</w:t>
      </w:r>
    </w:p>
    <w:p w:rsidR="00686693" w:rsidRPr="009366CB" w:rsidRDefault="00686693" w:rsidP="00686693">
      <w:pPr>
        <w:tabs>
          <w:tab w:val="num" w:pos="1100"/>
        </w:tabs>
        <w:spacing w:line="240" w:lineRule="atLeast"/>
        <w:ind w:left="550"/>
      </w:pPr>
    </w:p>
    <w:p w:rsidR="00686693" w:rsidRPr="009366CB" w:rsidRDefault="00686693" w:rsidP="00686693">
      <w:pPr>
        <w:numPr>
          <w:ilvl w:val="1"/>
          <w:numId w:val="16"/>
        </w:numPr>
        <w:tabs>
          <w:tab w:val="num" w:pos="1100"/>
        </w:tabs>
        <w:spacing w:line="240" w:lineRule="atLeast"/>
        <w:ind w:left="1100" w:hanging="550"/>
      </w:pPr>
      <w:r w:rsidRPr="009366CB">
        <w:t>tres miembros procedentes de observadores acreditados que representen a las comunidades indígenas y locales o a otros custodios o titulares tradicionales de los conocimientos tradicionales o las expresiones culturales tradicionales.</w:t>
      </w:r>
    </w:p>
    <w:p w:rsidR="00686693" w:rsidRPr="009366CB" w:rsidRDefault="00686693" w:rsidP="00686693">
      <w:pPr>
        <w:spacing w:line="240" w:lineRule="atLeast"/>
      </w:pPr>
    </w:p>
    <w:p w:rsidR="00686693" w:rsidRPr="009366CB" w:rsidRDefault="00686693" w:rsidP="00686693">
      <w:pPr>
        <w:spacing w:line="240" w:lineRule="atLeast"/>
      </w:pPr>
      <w:r w:rsidRPr="009366CB">
        <w:t>Los miembros del Comité se reunirán a título individual y deliberarán con total independencia, sin perjuicio de las consultas que consideren adecuado mantener.</w:t>
      </w:r>
    </w:p>
    <w:p w:rsidR="00686693" w:rsidRPr="009366CB" w:rsidRDefault="00686693" w:rsidP="00686693">
      <w:pPr>
        <w:spacing w:line="240" w:lineRule="atLeast"/>
      </w:pPr>
    </w:p>
    <w:p w:rsidR="00686693" w:rsidRPr="009366CB" w:rsidRDefault="00686693" w:rsidP="00686693">
      <w:pPr>
        <w:spacing w:line="240" w:lineRule="atLeast"/>
      </w:pPr>
      <w:r w:rsidRPr="009366CB">
        <w:t>8.</w:t>
      </w:r>
      <w:r w:rsidRPr="009366CB">
        <w:tab/>
        <w:t xml:space="preserve">Al margen del miembro designado </w:t>
      </w:r>
      <w:r w:rsidRPr="009366CB">
        <w:rPr>
          <w:i/>
        </w:rPr>
        <w:t>ex officio</w:t>
      </w:r>
      <w:r w:rsidRPr="009366CB">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9366CB">
        <w:rPr>
          <w:i/>
        </w:rPr>
        <w:t>ex officio</w:t>
      </w:r>
      <w:r w:rsidRPr="009366CB">
        <w:t>, finalizará al comienzo de la siguiente sesión del Comité.</w:t>
      </w:r>
    </w:p>
    <w:p w:rsidR="00686693" w:rsidRPr="009366CB" w:rsidRDefault="00686693" w:rsidP="00686693">
      <w:pPr>
        <w:spacing w:line="240" w:lineRule="atLeast"/>
      </w:pPr>
    </w:p>
    <w:p w:rsidR="00686693" w:rsidRPr="009366CB" w:rsidRDefault="00686693" w:rsidP="00686693">
      <w:pPr>
        <w:spacing w:line="240" w:lineRule="atLeast"/>
      </w:pPr>
      <w:r w:rsidRPr="009366CB">
        <w:t>9.</w:t>
      </w:r>
      <w:r w:rsidRPr="009366CB">
        <w:tab/>
        <w:t>La Junta Asesora podrá reunirse de pleno derecho al margen de las sesiones del Comité, a condición de que se obtenga un quórum de siete miembros presentes, incluido el Presidente o uno de los Vicepresidentes.</w:t>
      </w:r>
    </w:p>
    <w:p w:rsidR="00686693" w:rsidRPr="009366CB" w:rsidRDefault="00686693" w:rsidP="00686693">
      <w:pPr>
        <w:spacing w:line="240" w:lineRule="atLeast"/>
      </w:pPr>
    </w:p>
    <w:p w:rsidR="00686693" w:rsidRPr="009366CB" w:rsidRDefault="00686693" w:rsidP="00686693">
      <w:pPr>
        <w:spacing w:line="240" w:lineRule="atLeast"/>
      </w:pPr>
      <w:r w:rsidRPr="009366CB">
        <w:t>10.</w:t>
      </w:r>
      <w:r w:rsidRPr="009366CB">
        <w:tab/>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p>
    <w:p w:rsidR="00686693" w:rsidRPr="009366CB" w:rsidRDefault="00686693" w:rsidP="00686693">
      <w:pPr>
        <w:spacing w:line="240" w:lineRule="atLeast"/>
      </w:pPr>
    </w:p>
    <w:p w:rsidR="00686693" w:rsidRPr="009366CB" w:rsidRDefault="00686693" w:rsidP="00686693">
      <w:pPr>
        <w:spacing w:line="240" w:lineRule="atLeast"/>
      </w:pPr>
      <w:r w:rsidRPr="009366CB">
        <w:t>11.</w:t>
      </w:r>
      <w:r w:rsidRPr="009366CB">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686693" w:rsidRPr="009366CB" w:rsidRDefault="00686693" w:rsidP="00686693">
      <w:pPr>
        <w:spacing w:line="240" w:lineRule="atLeast"/>
      </w:pPr>
    </w:p>
    <w:p w:rsidR="00686693" w:rsidRPr="009366CB" w:rsidRDefault="00686693" w:rsidP="00686693">
      <w:pPr>
        <w:spacing w:after="120" w:line="260" w:lineRule="atLeast"/>
        <w:ind w:left="5534"/>
        <w:contextualSpacing/>
        <w:rPr>
          <w:rFonts w:eastAsia="Times New Roman"/>
        </w:rPr>
      </w:pPr>
      <w:r w:rsidRPr="009366CB">
        <w:rPr>
          <w:rFonts w:eastAsia="Times New Roman"/>
        </w:rPr>
        <w:t>[Sigue el Anexo II]</w:t>
      </w:r>
    </w:p>
    <w:p w:rsidR="00686693" w:rsidRPr="009366CB" w:rsidRDefault="00686693" w:rsidP="00686693">
      <w:pPr>
        <w:spacing w:line="240" w:lineRule="atLeast"/>
        <w:ind w:left="567"/>
        <w:jc w:val="center"/>
        <w:sectPr w:rsidR="00686693" w:rsidRPr="009366CB" w:rsidSect="008610B6">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686693" w:rsidRPr="009366CB" w:rsidRDefault="00686693" w:rsidP="00686693">
      <w:pPr>
        <w:spacing w:line="240" w:lineRule="atLeast"/>
        <w:ind w:left="567"/>
        <w:jc w:val="center"/>
      </w:pPr>
    </w:p>
    <w:p w:rsidR="00686693" w:rsidRPr="009366CB" w:rsidRDefault="00686693" w:rsidP="00686693">
      <w:pPr>
        <w:ind w:left="567"/>
        <w:jc w:val="center"/>
        <w:rPr>
          <w:u w:val="single"/>
        </w:rPr>
      </w:pPr>
      <w:r w:rsidRPr="009366CB">
        <w:rPr>
          <w:u w:val="single"/>
        </w:rPr>
        <w:t>Fondo de la OMPI de Contribuciones Voluntarias para</w:t>
      </w:r>
      <w:r w:rsidRPr="009366CB">
        <w:t xml:space="preserve"> </w:t>
      </w:r>
      <w:r w:rsidRPr="009366CB">
        <w:rPr>
          <w:u w:val="single"/>
        </w:rPr>
        <w:t>las Comunidades Indígenas y Locales Acreditadas</w:t>
      </w:r>
    </w:p>
    <w:p w:rsidR="00686693" w:rsidRPr="009366CB" w:rsidRDefault="00686693" w:rsidP="00686693">
      <w:pPr>
        <w:ind w:left="567"/>
        <w:jc w:val="center"/>
        <w:rPr>
          <w:u w:val="single"/>
        </w:rPr>
      </w:pPr>
    </w:p>
    <w:p w:rsidR="00686693" w:rsidRPr="009366CB" w:rsidRDefault="00686693" w:rsidP="00686693">
      <w:pPr>
        <w:ind w:left="567"/>
        <w:jc w:val="center"/>
        <w:rPr>
          <w:u w:val="single"/>
        </w:rPr>
      </w:pPr>
      <w:r w:rsidRPr="009366CB">
        <w:rPr>
          <w:u w:val="single"/>
        </w:rPr>
        <w:t>RAZONES PARA LA INICIATIVA DE CAPTACIÓN DE FONDOS</w:t>
      </w:r>
    </w:p>
    <w:p w:rsidR="00686693" w:rsidRPr="009366CB" w:rsidRDefault="00686693" w:rsidP="00686693">
      <w:pPr>
        <w:ind w:left="567"/>
        <w:jc w:val="center"/>
        <w:rPr>
          <w:u w:val="single"/>
        </w:rPr>
      </w:pPr>
    </w:p>
    <w:p w:rsidR="00686693" w:rsidRPr="009366CB" w:rsidRDefault="00686693" w:rsidP="00686693">
      <w:pPr>
        <w:ind w:left="567"/>
        <w:jc w:val="center"/>
        <w:rPr>
          <w:u w:val="single"/>
        </w:rPr>
      </w:pPr>
      <w:r w:rsidRPr="009366CB">
        <w:rPr>
          <w:u w:val="single"/>
        </w:rPr>
        <w:t>ARGUMENTOS EN FAVOR DE LA PETICIÓN DE CONTRIBUCIONES</w:t>
      </w:r>
    </w:p>
    <w:p w:rsidR="00686693" w:rsidRPr="009366CB" w:rsidRDefault="00686693" w:rsidP="00686693">
      <w:pPr>
        <w:ind w:left="567"/>
        <w:jc w:val="center"/>
        <w:rPr>
          <w:u w:val="single"/>
        </w:rPr>
      </w:pPr>
    </w:p>
    <w:p w:rsidR="00686693" w:rsidRPr="009366CB" w:rsidRDefault="00686693" w:rsidP="00686693">
      <w:pPr>
        <w:ind w:left="567"/>
        <w:jc w:val="center"/>
      </w:pPr>
    </w:p>
    <w:p w:rsidR="00686693" w:rsidRPr="009366CB" w:rsidRDefault="00686693" w:rsidP="00686693">
      <w:pPr>
        <w:ind w:left="567"/>
        <w:jc w:val="center"/>
      </w:pPr>
    </w:p>
    <w:p w:rsidR="00686693" w:rsidRPr="009366CB" w:rsidRDefault="00686693" w:rsidP="00686693">
      <w:pPr>
        <w:rPr>
          <w:u w:val="single"/>
        </w:rPr>
      </w:pPr>
      <w:r w:rsidRPr="009366CB">
        <w:rPr>
          <w:b/>
        </w:rPr>
        <w:t>I.</w:t>
      </w:r>
      <w:r w:rsidRPr="009366CB">
        <w:rPr>
          <w:b/>
        </w:rPr>
        <w:tab/>
        <w:t>CONTEXTO</w:t>
      </w:r>
    </w:p>
    <w:p w:rsidR="00686693" w:rsidRPr="009366CB" w:rsidRDefault="00686693" w:rsidP="00686693"/>
    <w:p w:rsidR="00686693" w:rsidRPr="009366CB" w:rsidRDefault="00686693" w:rsidP="00686693">
      <w:r w:rsidRPr="009366CB">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686693" w:rsidRPr="009366CB" w:rsidRDefault="00686693" w:rsidP="00686693"/>
    <w:p w:rsidR="00686693" w:rsidRPr="009366CB" w:rsidRDefault="00686693" w:rsidP="00686693">
      <w:pPr>
        <w:rPr>
          <w:b/>
        </w:rPr>
      </w:pPr>
      <w:r w:rsidRPr="009366CB">
        <w:rPr>
          <w:b/>
          <w:i/>
        </w:rPr>
        <w:t>La necesidad de facilitar la participación activa de los pueblos indígenas y las comunidades locales en el CIG de la OMPI</w:t>
      </w:r>
    </w:p>
    <w:p w:rsidR="00686693" w:rsidRPr="009366CB" w:rsidRDefault="00686693" w:rsidP="00686693"/>
    <w:p w:rsidR="00686693" w:rsidRPr="009366CB" w:rsidRDefault="00686693" w:rsidP="00686693">
      <w:r w:rsidRPr="009366CB">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686693" w:rsidRPr="009366CB" w:rsidRDefault="00686693" w:rsidP="00686693"/>
    <w:p w:rsidR="00686693" w:rsidRPr="009366CB" w:rsidRDefault="00686693" w:rsidP="00686693">
      <w:r w:rsidRPr="009366CB">
        <w:t>Los pueblos indígenas y las comunidades locales aportan al CIG experiencia, información, observaciones y sugerencias que resultan indispensables para que las decisiones que se adopten respondan a las necesidades y expectativas de los beneficiarios.</w:t>
      </w:r>
    </w:p>
    <w:p w:rsidR="00686693" w:rsidRPr="009366CB" w:rsidRDefault="00686693" w:rsidP="00686693"/>
    <w:p w:rsidR="00686693" w:rsidRPr="009366CB" w:rsidRDefault="00686693" w:rsidP="00686693">
      <w:r w:rsidRPr="009366CB">
        <w:t>Las delegaciones gubernamentales que participan en el CIG han reconocido por ello unánimemente que “la participación de las comunidades indígenas y locales es de gran importancia en la labor del Comité”.</w:t>
      </w:r>
    </w:p>
    <w:p w:rsidR="00686693" w:rsidRPr="009366CB" w:rsidRDefault="00686693" w:rsidP="00686693"/>
    <w:p w:rsidR="00686693" w:rsidRPr="009366CB" w:rsidRDefault="00686693" w:rsidP="00686693">
      <w:r w:rsidRPr="009366CB">
        <w:t xml:space="preserve">La necesidad de facilitar la participación ha sido si cabe más apremiante desde diciembre de 2009, cuando el CIG se embarcó en </w:t>
      </w:r>
      <w:r w:rsidRPr="009366CB">
        <w:rPr>
          <w:b/>
        </w:rPr>
        <w:t xml:space="preserve">intensas negociaciones </w:t>
      </w:r>
      <w:r w:rsidRPr="009366CB">
        <w:t>para elaborar uno o más instrumentos jurídicos internacionales a los fines de conferir protección efectiva.</w:t>
      </w:r>
    </w:p>
    <w:p w:rsidR="00686693" w:rsidRPr="009366CB" w:rsidRDefault="00686693" w:rsidP="00686693">
      <w:r w:rsidRPr="009366CB">
        <w:br w:type="page"/>
      </w:r>
    </w:p>
    <w:p w:rsidR="00686693" w:rsidRPr="009366CB" w:rsidRDefault="00686693" w:rsidP="00686693">
      <w:pPr>
        <w:ind w:left="567" w:hanging="567"/>
        <w:rPr>
          <w:u w:val="single"/>
        </w:rPr>
      </w:pPr>
      <w:r w:rsidRPr="009366CB">
        <w:rPr>
          <w:b/>
        </w:rPr>
        <w:lastRenderedPageBreak/>
        <w:t>II.</w:t>
      </w:r>
      <w:r w:rsidRPr="009366CB">
        <w:rPr>
          <w:b/>
        </w:rPr>
        <w:tab/>
        <w:t>EL FONDO DE CONTRIBUCIONES VOLUNTARIAS:  OBJETIVOS, FUNCIONAMIENTO Y RESULTADOS</w:t>
      </w:r>
    </w:p>
    <w:p w:rsidR="00686693" w:rsidRPr="009366CB" w:rsidRDefault="00686693" w:rsidP="00686693">
      <w:pPr>
        <w:rPr>
          <w:i/>
        </w:rPr>
      </w:pPr>
    </w:p>
    <w:p w:rsidR="00686693" w:rsidRPr="009366CB" w:rsidRDefault="00686693" w:rsidP="00686693">
      <w:r w:rsidRPr="009366CB">
        <w:t>Los Estados miembros de la OMPI han adoptado medidas concretas para asegurar que los pueblos indígenas y las comunidades locales participen efectivamente en el CIG de modo activo como observadores.</w:t>
      </w:r>
    </w:p>
    <w:p w:rsidR="00686693" w:rsidRPr="009366CB" w:rsidRDefault="00686693" w:rsidP="00686693"/>
    <w:p w:rsidR="00686693" w:rsidRPr="009366CB" w:rsidRDefault="00686693" w:rsidP="00686693">
      <w:r w:rsidRPr="009366CB">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686693" w:rsidRPr="009366CB" w:rsidRDefault="00686693" w:rsidP="00686693"/>
    <w:p w:rsidR="00686693" w:rsidRPr="009366CB" w:rsidRDefault="00686693" w:rsidP="00686693">
      <w:r w:rsidRPr="009366CB">
        <w:t xml:space="preserve">Paralelamente, muchos pueblos indígenas y comunidades locales han subrayado y siguen destacando que se encuentran con </w:t>
      </w:r>
      <w:r w:rsidRPr="009366CB">
        <w:rPr>
          <w:b/>
        </w:rPr>
        <w:t>dificultades insuperables para asumir los costos de viaje y alojamiento</w:t>
      </w:r>
      <w:r w:rsidRPr="009366CB">
        <w:t xml:space="preserve"> de sus representantes con ocasión de las reuniones del CIG, y que esos costos impiden en la práctica su participación.</w:t>
      </w:r>
    </w:p>
    <w:p w:rsidR="00686693" w:rsidRPr="009366CB" w:rsidRDefault="00686693" w:rsidP="00686693"/>
    <w:p w:rsidR="00686693" w:rsidRPr="009366CB" w:rsidRDefault="00686693" w:rsidP="00686693">
      <w:r w:rsidRPr="009366CB">
        <w:t xml:space="preserve">Para hacer frente a esta legítima preocupación, y tras amplias consultas y el examen de las prácticas más extendidas en el sistema de las Naciones Unidas, </w:t>
      </w:r>
      <w:r w:rsidRPr="009366CB">
        <w:rPr>
          <w:b/>
        </w:rPr>
        <w:t xml:space="preserve">la Asamblea General de la OMPI decidió en 2005 crear un Fondo de Contribuciones Voluntarias </w:t>
      </w:r>
      <w:r w:rsidRPr="009366CB">
        <w:t>de la Organización para las comunidades indígenas y locales acreditadas</w:t>
      </w:r>
      <w:r w:rsidRPr="009366CB">
        <w:rPr>
          <w:b/>
        </w:rPr>
        <w:t xml:space="preserve"> </w:t>
      </w:r>
      <w:r w:rsidRPr="009366CB">
        <w:t>a fin de financiar la participación en el CIG de los observadores acreditados que las representen.</w:t>
      </w:r>
    </w:p>
    <w:p w:rsidR="00686693" w:rsidRPr="009366CB" w:rsidRDefault="00686693" w:rsidP="00686693"/>
    <w:p w:rsidR="00686693" w:rsidRPr="009366CB" w:rsidRDefault="00686693" w:rsidP="00686693">
      <w:r w:rsidRPr="009366CB">
        <w:t>La Asamblea General estableció claramente el objetivo de este instrumento de financiación indispensable y su reglamento de funcionamiento a través de decisiones oficiales que constituyen el fundamento jurídico del Fondo</w:t>
      </w:r>
      <w:r w:rsidRPr="009366CB">
        <w:rPr>
          <w:rStyle w:val="FootnoteReference"/>
        </w:rPr>
        <w:footnoteReference w:id="4"/>
      </w:r>
      <w:r w:rsidR="005467D9">
        <w:t>.</w:t>
      </w:r>
    </w:p>
    <w:p w:rsidR="00686693" w:rsidRPr="009366CB" w:rsidRDefault="00686693" w:rsidP="00686693"/>
    <w:p w:rsidR="00686693" w:rsidRPr="009366CB" w:rsidRDefault="00686693" w:rsidP="00686693">
      <w:r w:rsidRPr="009366CB">
        <w:rPr>
          <w:i/>
        </w:rPr>
        <w:t>Objetivo del Fondo</w:t>
      </w:r>
    </w:p>
    <w:p w:rsidR="00686693" w:rsidRPr="009366CB" w:rsidRDefault="00686693" w:rsidP="00686693"/>
    <w:p w:rsidR="00686693" w:rsidRPr="009366CB" w:rsidRDefault="00686693" w:rsidP="00686693">
      <w:r w:rsidRPr="009366CB">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686693" w:rsidRPr="009366CB" w:rsidRDefault="00686693" w:rsidP="00686693"/>
    <w:p w:rsidR="00686693" w:rsidRPr="009366CB" w:rsidRDefault="00686693" w:rsidP="00686693">
      <w:pPr>
        <w:rPr>
          <w:i/>
        </w:rPr>
      </w:pPr>
      <w:r w:rsidRPr="009366CB">
        <w:rPr>
          <w:i/>
        </w:rPr>
        <w:t>Fuentes de financiación</w:t>
      </w:r>
    </w:p>
    <w:p w:rsidR="00686693" w:rsidRPr="009366CB" w:rsidRDefault="00686693" w:rsidP="00686693">
      <w:pPr>
        <w:rPr>
          <w:i/>
        </w:rPr>
      </w:pPr>
    </w:p>
    <w:p w:rsidR="00686693" w:rsidRPr="009366CB" w:rsidRDefault="00686693" w:rsidP="00686693">
      <w:r w:rsidRPr="009366CB">
        <w:t xml:space="preserve">La Secretaría de la OMPI no está autorizada a utilizar el presupuesto de la Organización para mantener el Fondo.  </w:t>
      </w:r>
      <w:r w:rsidRPr="009366CB">
        <w:rPr>
          <w:b/>
        </w:rPr>
        <w:t>El Fondo se financia exclusivamente con las contribuciones voluntarias de los donantes.</w:t>
      </w:r>
      <w:r w:rsidRPr="009366CB">
        <w:t xml:space="preserve">  Eso significa que el Fondo no puede funcionar a no ser que reciba esas contribuciones.</w:t>
      </w:r>
    </w:p>
    <w:p w:rsidR="00686693" w:rsidRPr="009366CB" w:rsidRDefault="00686693" w:rsidP="00686693"/>
    <w:p w:rsidR="00686693" w:rsidRPr="009366CB" w:rsidRDefault="00686693" w:rsidP="00686693">
      <w:pPr>
        <w:keepNext/>
      </w:pPr>
      <w:r w:rsidRPr="009366CB">
        <w:rPr>
          <w:i/>
        </w:rPr>
        <w:lastRenderedPageBreak/>
        <w:t>Funcionamiento del Fondo</w:t>
      </w:r>
    </w:p>
    <w:p w:rsidR="00686693" w:rsidRPr="009366CB" w:rsidRDefault="00686693" w:rsidP="00686693">
      <w:pPr>
        <w:keepNext/>
      </w:pPr>
    </w:p>
    <w:p w:rsidR="00686693" w:rsidRPr="009366CB" w:rsidRDefault="00686693" w:rsidP="00686693">
      <w:pPr>
        <w:keepNext/>
        <w:numPr>
          <w:ilvl w:val="0"/>
          <w:numId w:val="8"/>
        </w:numPr>
      </w:pPr>
      <w:r w:rsidRPr="009366CB">
        <w:rPr>
          <w:b/>
        </w:rPr>
        <w:t>Transparencia</w:t>
      </w:r>
    </w:p>
    <w:p w:rsidR="00686693" w:rsidRPr="009366CB" w:rsidRDefault="00686693" w:rsidP="00686693">
      <w:pPr>
        <w:keepNext/>
      </w:pPr>
    </w:p>
    <w:p w:rsidR="00686693" w:rsidRPr="009366CB" w:rsidRDefault="00686693" w:rsidP="00686693">
      <w:pPr>
        <w:keepNext/>
        <w:numPr>
          <w:ilvl w:val="1"/>
          <w:numId w:val="22"/>
        </w:numPr>
        <w:tabs>
          <w:tab w:val="num" w:pos="567"/>
        </w:tabs>
      </w:pPr>
      <w:r w:rsidRPr="009366CB">
        <w:t>La lista de contribuyentes y la cantidad de las donaciones, la situación financiera del Fondo, la lista de candidatos que pueden recibir financiación y la lista de participantes que la han recibido se comunican al CIG, junto con la cuantía pertinente, en cada sesión median</w:t>
      </w:r>
      <w:r w:rsidR="004A68C6">
        <w:t>te una nota informativa oficial</w:t>
      </w:r>
      <w:r w:rsidRPr="009366CB">
        <w:rPr>
          <w:rStyle w:val="FootnoteReference"/>
        </w:rPr>
        <w:footnoteReference w:id="5"/>
      </w:r>
      <w:r w:rsidR="004A68C6">
        <w:t>.</w:t>
      </w:r>
    </w:p>
    <w:p w:rsidR="00686693" w:rsidRPr="009366CB" w:rsidRDefault="00686693" w:rsidP="00686693"/>
    <w:p w:rsidR="00686693" w:rsidRPr="009366CB" w:rsidRDefault="00686693" w:rsidP="00686693">
      <w:pPr>
        <w:numPr>
          <w:ilvl w:val="1"/>
          <w:numId w:val="22"/>
        </w:numPr>
        <w:tabs>
          <w:tab w:val="num" w:pos="567"/>
        </w:tabs>
      </w:pPr>
      <w:r w:rsidRPr="009366CB">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p>
    <w:p w:rsidR="00686693" w:rsidRPr="009366CB" w:rsidRDefault="00686693" w:rsidP="00686693"/>
    <w:p w:rsidR="00686693" w:rsidRPr="009366CB" w:rsidRDefault="00686693" w:rsidP="00686693">
      <w:pPr>
        <w:numPr>
          <w:ilvl w:val="1"/>
          <w:numId w:val="22"/>
        </w:numPr>
        <w:tabs>
          <w:tab w:val="num" w:pos="567"/>
        </w:tabs>
      </w:pPr>
      <w:r w:rsidRPr="009366CB">
        <w:t>Los criterios de financiación, incluido el del equilibrio geográfico, así como las condiciones que rigen la asistencia financiera del Fondo, están claramente establecidos en su Reglamento.</w:t>
      </w:r>
    </w:p>
    <w:p w:rsidR="00686693" w:rsidRPr="009366CB" w:rsidRDefault="00686693" w:rsidP="00686693"/>
    <w:p w:rsidR="00686693" w:rsidRPr="009366CB" w:rsidRDefault="00686693" w:rsidP="00686693">
      <w:pPr>
        <w:numPr>
          <w:ilvl w:val="1"/>
          <w:numId w:val="22"/>
        </w:numPr>
        <w:tabs>
          <w:tab w:val="num" w:pos="567"/>
        </w:tabs>
      </w:pPr>
      <w:r w:rsidRPr="009366CB">
        <w:t>La Junta Asesora aprueba un informe oficial al final de cada una de sus reuniones;  el contenido de este informe se remite al Director General de la OMPI, quien lo comunica de inmediato al CIG median</w:t>
      </w:r>
      <w:r w:rsidR="004A68C6">
        <w:t>te una nota informativa oficial</w:t>
      </w:r>
      <w:r w:rsidRPr="009366CB">
        <w:rPr>
          <w:rStyle w:val="FootnoteReference"/>
        </w:rPr>
        <w:footnoteReference w:id="6"/>
      </w:r>
      <w:r w:rsidR="004A68C6">
        <w:t>.</w:t>
      </w:r>
    </w:p>
    <w:p w:rsidR="00686693" w:rsidRPr="009366CB" w:rsidRDefault="00686693" w:rsidP="00686693"/>
    <w:p w:rsidR="00686693" w:rsidRPr="009366CB" w:rsidRDefault="00686693" w:rsidP="00686693">
      <w:pPr>
        <w:numPr>
          <w:ilvl w:val="0"/>
          <w:numId w:val="9"/>
        </w:numPr>
      </w:pPr>
      <w:r w:rsidRPr="009366CB">
        <w:rPr>
          <w:b/>
        </w:rPr>
        <w:t>Independencia e integración</w:t>
      </w:r>
    </w:p>
    <w:p w:rsidR="00686693" w:rsidRPr="009366CB" w:rsidRDefault="00686693" w:rsidP="00686693"/>
    <w:p w:rsidR="00686693" w:rsidRPr="009366CB" w:rsidRDefault="00686693" w:rsidP="00686693">
      <w:pPr>
        <w:numPr>
          <w:ilvl w:val="1"/>
          <w:numId w:val="22"/>
        </w:numPr>
        <w:tabs>
          <w:tab w:val="num" w:pos="567"/>
        </w:tabs>
      </w:pPr>
      <w:r w:rsidRPr="009366CB">
        <w:t>Los nueve miembros de la Junta Asesora del Fondo ejercen sus funciones de manera independiente y toman sus decisiones a título personal.</w:t>
      </w:r>
    </w:p>
    <w:p w:rsidR="00686693" w:rsidRPr="009366CB" w:rsidRDefault="00686693" w:rsidP="00686693"/>
    <w:p w:rsidR="00686693" w:rsidRPr="009366CB" w:rsidRDefault="00686693" w:rsidP="00686693">
      <w:pPr>
        <w:numPr>
          <w:ilvl w:val="1"/>
          <w:numId w:val="22"/>
        </w:numPr>
        <w:tabs>
          <w:tab w:val="num" w:pos="567"/>
        </w:tabs>
      </w:pPr>
      <w:r w:rsidRPr="009366CB">
        <w:t xml:space="preserve">Los candidatos a recibir financiación están obligados a proporcionar la documentación justificativa de su solicitud, que en la práctica se traduce en un formulario y su </w:t>
      </w:r>
      <w:r w:rsidRPr="009366CB">
        <w:rPr>
          <w:i/>
        </w:rPr>
        <w:t>curriculum vitae</w:t>
      </w:r>
      <w:r w:rsidRPr="009366CB">
        <w:t>, con lo que se simplifica la aplicación de los criterios de financiación en el examen de las solicitudes.</w:t>
      </w:r>
    </w:p>
    <w:p w:rsidR="00686693" w:rsidRPr="009366CB" w:rsidRDefault="00686693" w:rsidP="00686693"/>
    <w:p w:rsidR="00686693" w:rsidRPr="009366CB" w:rsidRDefault="00686693" w:rsidP="00686693">
      <w:pPr>
        <w:numPr>
          <w:ilvl w:val="1"/>
          <w:numId w:val="22"/>
        </w:numPr>
        <w:tabs>
          <w:tab w:val="num" w:pos="567"/>
        </w:tabs>
      </w:pPr>
      <w:r w:rsidRPr="009366CB">
        <w:t>Las recomendaciones de la Junta Asesora son de carácter vinculante para la Secretaría de la OMPI, que simplemente proporciona el apoyo administrativo necesario y las aplica siguiendo estrictamente el Reglamento del Fondo.</w:t>
      </w:r>
    </w:p>
    <w:p w:rsidR="00686693" w:rsidRPr="009366CB" w:rsidRDefault="00686693" w:rsidP="00686693"/>
    <w:p w:rsidR="00686693" w:rsidRPr="009366CB" w:rsidRDefault="00686693" w:rsidP="00686693">
      <w:pPr>
        <w:numPr>
          <w:ilvl w:val="1"/>
          <w:numId w:val="22"/>
        </w:numPr>
        <w:tabs>
          <w:tab w:val="num" w:pos="567"/>
        </w:tabs>
      </w:pPr>
      <w:r w:rsidRPr="009366CB">
        <w:t>Tres miembros de la Junta Asesora proceden de observadores acreditados que representan a una o más comunidades indígenas o locales.</w:t>
      </w:r>
    </w:p>
    <w:p w:rsidR="00686693" w:rsidRPr="009366CB" w:rsidRDefault="00686693" w:rsidP="00686693"/>
    <w:p w:rsidR="00686693" w:rsidRPr="009366CB" w:rsidRDefault="00686693" w:rsidP="00686693">
      <w:pPr>
        <w:numPr>
          <w:ilvl w:val="0"/>
          <w:numId w:val="10"/>
        </w:numPr>
      </w:pPr>
      <w:r w:rsidRPr="009366CB">
        <w:rPr>
          <w:b/>
        </w:rPr>
        <w:t>Eficacia:  no se deducen del Fondo cantidades en concepto de costos administrativos</w:t>
      </w:r>
    </w:p>
    <w:p w:rsidR="00686693" w:rsidRPr="009366CB" w:rsidRDefault="00686693" w:rsidP="00686693"/>
    <w:p w:rsidR="00686693" w:rsidRPr="009366CB" w:rsidRDefault="00686693" w:rsidP="00686693">
      <w:pPr>
        <w:numPr>
          <w:ilvl w:val="1"/>
          <w:numId w:val="22"/>
        </w:numPr>
        <w:tabs>
          <w:tab w:val="num" w:pos="567"/>
        </w:tabs>
      </w:pPr>
      <w:r w:rsidRPr="009366CB">
        <w:t>Los miembros de la Junta Asesora se reúnen antes o después de las sesiones del CIG en que participan.  No se les remunera ni compensa por esas tareas.</w:t>
      </w:r>
    </w:p>
    <w:p w:rsidR="00686693" w:rsidRPr="009366CB" w:rsidRDefault="00686693" w:rsidP="00686693"/>
    <w:p w:rsidR="00686693" w:rsidRPr="009366CB" w:rsidRDefault="00686693" w:rsidP="00686693">
      <w:pPr>
        <w:numPr>
          <w:ilvl w:val="1"/>
          <w:numId w:val="22"/>
        </w:numPr>
        <w:tabs>
          <w:tab w:val="num" w:pos="567"/>
        </w:tabs>
      </w:pPr>
      <w:r w:rsidRPr="009366CB">
        <w:t>La Junta Asesora está obligada a concluir sus deliberaciones antes del final de la sesión en la que se reúne.</w:t>
      </w:r>
    </w:p>
    <w:p w:rsidR="00686693" w:rsidRPr="009366CB" w:rsidRDefault="00686693" w:rsidP="00686693"/>
    <w:p w:rsidR="00686693" w:rsidRPr="009366CB" w:rsidRDefault="00686693" w:rsidP="00686693">
      <w:pPr>
        <w:numPr>
          <w:ilvl w:val="1"/>
          <w:numId w:val="22"/>
        </w:numPr>
        <w:tabs>
          <w:tab w:val="num" w:pos="567"/>
        </w:tabs>
      </w:pPr>
      <w:r w:rsidRPr="009366CB">
        <w:lastRenderedPageBreak/>
        <w:t>La Secretaría de la OMPI no está autorizada a utilizar el Fondo para gastos administrativos.</w:t>
      </w:r>
    </w:p>
    <w:p w:rsidR="00686693" w:rsidRPr="009366CB" w:rsidRDefault="00686693" w:rsidP="00686693"/>
    <w:p w:rsidR="00686693" w:rsidRPr="009366CB" w:rsidRDefault="00686693" w:rsidP="00686693">
      <w:pPr>
        <w:numPr>
          <w:ilvl w:val="1"/>
          <w:numId w:val="22"/>
        </w:numPr>
        <w:tabs>
          <w:tab w:val="num" w:pos="567"/>
        </w:tabs>
      </w:pPr>
      <w:r w:rsidRPr="009366CB">
        <w:t>En el Reglamento se incluyó una cláusula específica para reducir los costos administrativos al mínimo estrictamente necesario.</w:t>
      </w:r>
    </w:p>
    <w:p w:rsidR="00686693" w:rsidRPr="009366CB" w:rsidRDefault="00686693" w:rsidP="00686693"/>
    <w:p w:rsidR="00686693" w:rsidRPr="009366CB" w:rsidRDefault="00686693" w:rsidP="00686693">
      <w:pPr>
        <w:rPr>
          <w:i/>
        </w:rPr>
      </w:pPr>
      <w:r w:rsidRPr="009366CB">
        <w:rPr>
          <w:b/>
          <w:i/>
        </w:rPr>
        <w:t xml:space="preserve">Resultados </w:t>
      </w:r>
      <w:r w:rsidRPr="009366CB">
        <w:rPr>
          <w:i/>
        </w:rPr>
        <w:t xml:space="preserve">(abril de 2006 – </w:t>
      </w:r>
      <w:r w:rsidR="004D2FA5" w:rsidRPr="009366CB">
        <w:rPr>
          <w:i/>
        </w:rPr>
        <w:t>28 de mayo de</w:t>
      </w:r>
      <w:r w:rsidRPr="009366CB">
        <w:rPr>
          <w:i/>
        </w:rPr>
        <w:t> 2014)</w:t>
      </w:r>
    </w:p>
    <w:p w:rsidR="00686693" w:rsidRPr="009366CB" w:rsidRDefault="00686693" w:rsidP="00686693">
      <w:pPr>
        <w:rPr>
          <w:i/>
        </w:rPr>
      </w:pPr>
    </w:p>
    <w:p w:rsidR="00686693" w:rsidRPr="009366CB" w:rsidRDefault="00686693" w:rsidP="00686693">
      <w:pPr>
        <w:ind w:left="720"/>
      </w:pPr>
      <w:r w:rsidRPr="009366CB">
        <w:t>Durante las 1</w:t>
      </w:r>
      <w:r w:rsidR="004D2FA5" w:rsidRPr="009366CB">
        <w:t>9</w:t>
      </w:r>
      <w:r w:rsidRPr="009366CB">
        <w:t xml:space="preserve"> reuniones de la Junta Asesora del Fondo se tramitó un total de 4</w:t>
      </w:r>
      <w:r w:rsidR="004D2FA5" w:rsidRPr="009366CB">
        <w:t xml:space="preserve">95 </w:t>
      </w:r>
      <w:r w:rsidRPr="009366CB">
        <w:t>solicitudes de financiación</w:t>
      </w:r>
      <w:r w:rsidRPr="009366CB">
        <w:rPr>
          <w:vertAlign w:val="superscript"/>
        </w:rPr>
        <w:footnoteReference w:id="7"/>
      </w:r>
      <w:r w:rsidRPr="009366CB">
        <w:t xml:space="preserve"> en relación con 1</w:t>
      </w:r>
      <w:r w:rsidR="004D2FA5" w:rsidRPr="009366CB">
        <w:t>9</w:t>
      </w:r>
      <w:r w:rsidRPr="009366CB">
        <w:t xml:space="preserve"> </w:t>
      </w:r>
      <w:r w:rsidR="00437382" w:rsidRPr="009366CB">
        <w:t>sesiones del CIG (incluida la 28</w:t>
      </w:r>
      <w:r w:rsidRPr="009366CB">
        <w:t>ª sesión) y dos reuniones de grupos de trabajo entre sesiones.</w:t>
      </w:r>
    </w:p>
    <w:p w:rsidR="00686693" w:rsidRPr="009366CB" w:rsidRDefault="00686693" w:rsidP="00686693">
      <w:pPr>
        <w:ind w:left="720"/>
      </w:pPr>
    </w:p>
    <w:p w:rsidR="00686693" w:rsidRPr="009366CB" w:rsidRDefault="00686693" w:rsidP="00686693">
      <w:pPr>
        <w:ind w:left="720"/>
      </w:pPr>
      <w:r w:rsidRPr="009366CB">
        <w:t xml:space="preserve">Un total de 164 solicitudes fueron objeto de recomendación de financiación por la Junta Asesora en </w:t>
      </w:r>
      <w:r w:rsidR="004D2FA5" w:rsidRPr="009366CB">
        <w:t>relación con las sesiones décima a vigésima séptima</w:t>
      </w:r>
      <w:r w:rsidRPr="009366CB">
        <w:t xml:space="preserve"> del CIG (incluida ésta última), y dos grupos de trabajo entre sesiones.  Durante ese periodo se financiaron concretamente 134 solicitudes que habían sido objeto de recomendación</w:t>
      </w:r>
      <w:r w:rsidRPr="009366CB">
        <w:rPr>
          <w:rFonts w:cs="Times New Roman"/>
          <w:vertAlign w:val="superscript"/>
        </w:rPr>
        <w:footnoteReference w:id="8"/>
      </w:r>
      <w:r w:rsidRPr="009366CB">
        <w:t xml:space="preserve"> para apoyar la participación de 69 representantes de varias comunidades indígenas y locales en las 1</w:t>
      </w:r>
      <w:r w:rsidR="004D2FA5" w:rsidRPr="009366CB">
        <w:t>8</w:t>
      </w:r>
      <w:r w:rsidRPr="009366CB">
        <w:t xml:space="preserve"> sesiones del CIG y las dos reuniones de grupos de trabajo entre sesiones.</w:t>
      </w:r>
    </w:p>
    <w:p w:rsidR="00686693" w:rsidRPr="009366CB" w:rsidRDefault="00686693" w:rsidP="00686693">
      <w:pPr>
        <w:ind w:left="720"/>
      </w:pPr>
    </w:p>
    <w:p w:rsidR="00686693" w:rsidRPr="009366CB" w:rsidRDefault="00686693" w:rsidP="00686693">
      <w:pPr>
        <w:rPr>
          <w:i/>
        </w:rPr>
      </w:pPr>
    </w:p>
    <w:p w:rsidR="00686693" w:rsidRPr="009366CB" w:rsidRDefault="00686693" w:rsidP="00686693">
      <w:pPr>
        <w:rPr>
          <w:b/>
        </w:rPr>
      </w:pPr>
      <w:r w:rsidRPr="009366CB">
        <w:rPr>
          <w:b/>
        </w:rPr>
        <w:t>III.</w:t>
      </w:r>
      <w:r w:rsidRPr="009366CB">
        <w:rPr>
          <w:b/>
        </w:rPr>
        <w:tab/>
        <w:t>CONTRIBUCIONES AL FONDO</w:t>
      </w:r>
    </w:p>
    <w:p w:rsidR="00686693" w:rsidRPr="009366CB" w:rsidRDefault="00686693" w:rsidP="00686693"/>
    <w:p w:rsidR="00686693" w:rsidRPr="009366CB" w:rsidRDefault="00686693" w:rsidP="00686693">
      <w:pPr>
        <w:rPr>
          <w:i/>
        </w:rPr>
      </w:pPr>
      <w:r w:rsidRPr="009366CB">
        <w:rPr>
          <w:i/>
        </w:rPr>
        <w:t>Disposiciones relativas a las contribuciones</w:t>
      </w:r>
    </w:p>
    <w:p w:rsidR="00686693" w:rsidRPr="009366CB" w:rsidRDefault="00686693" w:rsidP="00686693">
      <w:pPr>
        <w:rPr>
          <w:i/>
        </w:rPr>
      </w:pPr>
    </w:p>
    <w:p w:rsidR="00686693" w:rsidRPr="009366CB" w:rsidRDefault="00686693" w:rsidP="00686693">
      <w:pPr>
        <w:numPr>
          <w:ilvl w:val="0"/>
          <w:numId w:val="12"/>
        </w:numPr>
        <w:tabs>
          <w:tab w:val="left" w:pos="567"/>
        </w:tabs>
      </w:pPr>
      <w:r w:rsidRPr="009366CB">
        <w:t>No existen restricciones relativas a las cuantías mínimas o máximas de las donaciones.</w:t>
      </w:r>
    </w:p>
    <w:p w:rsidR="00686693" w:rsidRPr="009366CB" w:rsidRDefault="00686693" w:rsidP="00686693"/>
    <w:p w:rsidR="00686693" w:rsidRPr="009366CB" w:rsidRDefault="00686693" w:rsidP="00686693">
      <w:pPr>
        <w:numPr>
          <w:ilvl w:val="0"/>
          <w:numId w:val="12"/>
        </w:numPr>
      </w:pPr>
      <w:r w:rsidRPr="009366CB">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686693" w:rsidRPr="009366CB" w:rsidRDefault="00686693" w:rsidP="00686693"/>
    <w:p w:rsidR="00686693" w:rsidRPr="009366CB" w:rsidRDefault="00686693" w:rsidP="00686693">
      <w:pPr>
        <w:numPr>
          <w:ilvl w:val="0"/>
          <w:numId w:val="13"/>
        </w:numPr>
      </w:pPr>
      <w:r w:rsidRPr="009366CB">
        <w:t>Todas las contribuciones se asignan directa y exclusivamente a financiar la participación de las comunidades indígenas y locales acreditadas en las sesiones del CIG;  no se realizan gastos administrativos a cargo del Fondo.</w:t>
      </w:r>
    </w:p>
    <w:p w:rsidR="00686693" w:rsidRPr="009366CB" w:rsidRDefault="00686693" w:rsidP="00686693"/>
    <w:p w:rsidR="00686693" w:rsidRPr="009366CB" w:rsidRDefault="00686693" w:rsidP="00686693">
      <w:pPr>
        <w:numPr>
          <w:ilvl w:val="0"/>
          <w:numId w:val="13"/>
        </w:numPr>
      </w:pPr>
      <w:r w:rsidRPr="009366CB">
        <w:t>Teniendo en cuenta que se trata de un fondo colectivo, no es posible hacer excepciones a su Reglamento para contribuciones específicas;  la contribución de un donante determinado no puede asignarse a una clase particular de beneficiario o de gasto.</w:t>
      </w:r>
    </w:p>
    <w:p w:rsidR="00686693" w:rsidRPr="009366CB" w:rsidRDefault="00686693" w:rsidP="00686693"/>
    <w:p w:rsidR="00686693" w:rsidRPr="009366CB" w:rsidRDefault="00686693" w:rsidP="00686693">
      <w:pPr>
        <w:numPr>
          <w:ilvl w:val="0"/>
          <w:numId w:val="14"/>
        </w:numPr>
      </w:pPr>
      <w:r w:rsidRPr="009366CB">
        <w:t xml:space="preserve">La Junta Asesora del Fondo selecciona de forma independiente a los candidatos que podrán recibir financiación;  </w:t>
      </w:r>
      <w:r w:rsidRPr="009366CB">
        <w:lastRenderedPageBreak/>
        <w:t>si un contribuyente está representado en el CIG como Estado miembro, puede postularse como miembro de Junta Asesora.</w:t>
      </w:r>
    </w:p>
    <w:p w:rsidR="00686693" w:rsidRPr="009366CB" w:rsidRDefault="00686693" w:rsidP="00686693"/>
    <w:p w:rsidR="00686693" w:rsidRPr="009366CB" w:rsidRDefault="00686693" w:rsidP="00686693">
      <w:pPr>
        <w:numPr>
          <w:ilvl w:val="0"/>
          <w:numId w:val="14"/>
        </w:numPr>
      </w:pPr>
      <w:r w:rsidRPr="009366CB">
        <w:t>Las contribuciones se utilizan en el orden en que son recibidas en la cuenta bancaria del Fondo.</w:t>
      </w:r>
    </w:p>
    <w:p w:rsidR="00686693" w:rsidRPr="009366CB" w:rsidRDefault="00686693" w:rsidP="00686693"/>
    <w:p w:rsidR="00686693" w:rsidRPr="009366CB" w:rsidRDefault="00686693" w:rsidP="00686693">
      <w:pPr>
        <w:rPr>
          <w:b/>
          <w:i/>
        </w:rPr>
      </w:pPr>
      <w:r w:rsidRPr="009366CB">
        <w:rPr>
          <w:b/>
          <w:i/>
        </w:rPr>
        <w:t>Presentación de informes a los donantes</w:t>
      </w:r>
    </w:p>
    <w:p w:rsidR="00686693" w:rsidRPr="009366CB" w:rsidRDefault="00686693" w:rsidP="00686693"/>
    <w:p w:rsidR="00686693" w:rsidRPr="009366CB" w:rsidRDefault="00686693" w:rsidP="00686693">
      <w:r w:rsidRPr="009366CB">
        <w:t>Se presentan informes públicos sobre el uso del Fondo en la forma habitual mediante notas informativas.</w:t>
      </w:r>
    </w:p>
    <w:p w:rsidR="00686693" w:rsidRPr="009366CB" w:rsidRDefault="00686693" w:rsidP="00686693"/>
    <w:p w:rsidR="00686693" w:rsidRPr="009366CB" w:rsidRDefault="00686693" w:rsidP="00686693">
      <w:r w:rsidRPr="009366CB">
        <w:t>Además, las cartas entre donantes y la OMPI por las que se formaliza el acuerdo de contribución pueden comprender una cláusula en la que se establezca un informe financiero periódico más detallado sobre la aplicación de la contribución.</w:t>
      </w:r>
    </w:p>
    <w:p w:rsidR="00686693" w:rsidRPr="009366CB" w:rsidRDefault="00686693" w:rsidP="00686693"/>
    <w:p w:rsidR="00686693" w:rsidRPr="009366CB" w:rsidRDefault="00686693" w:rsidP="00686693">
      <w:r w:rsidRPr="009366CB">
        <w:t>El funcionamiento del Fondo también es objeto de auditoría interna.</w:t>
      </w:r>
    </w:p>
    <w:p w:rsidR="00686693" w:rsidRPr="009366CB" w:rsidRDefault="00686693" w:rsidP="00686693"/>
    <w:p w:rsidR="00686693" w:rsidRPr="009366CB" w:rsidRDefault="00686693" w:rsidP="00686693"/>
    <w:p w:rsidR="00686693" w:rsidRPr="009366CB" w:rsidRDefault="00686693" w:rsidP="00686693">
      <w:r w:rsidRPr="009366CB">
        <w:rPr>
          <w:b/>
        </w:rPr>
        <w:t>IV.</w:t>
      </w:r>
      <w:r w:rsidRPr="009366CB">
        <w:rPr>
          <w:b/>
        </w:rPr>
        <w:tab/>
        <w:t>NECESIDAD DE REPONER LAS RESERVAS</w:t>
      </w:r>
    </w:p>
    <w:p w:rsidR="00686693" w:rsidRPr="009366CB" w:rsidRDefault="00686693" w:rsidP="00686693"/>
    <w:p w:rsidR="00686693" w:rsidRPr="009366CB" w:rsidRDefault="00686693" w:rsidP="00686693">
      <w:r w:rsidRPr="009366CB">
        <w:t xml:space="preserve">Desde su creación en 2005, el Fondo de Contribuciones Voluntarias </w:t>
      </w:r>
      <w:r w:rsidRPr="009366CB">
        <w:rPr>
          <w:b/>
        </w:rPr>
        <w:t>ha recibido distintas contribuciones</w:t>
      </w:r>
      <w:r w:rsidRPr="009366CB">
        <w:t xml:space="preserve">: </w:t>
      </w:r>
    </w:p>
    <w:p w:rsidR="00686693" w:rsidRPr="009366CB" w:rsidRDefault="00686693" w:rsidP="00686693"/>
    <w:p w:rsidR="00686693" w:rsidRPr="009366CB" w:rsidRDefault="00686693" w:rsidP="00686693">
      <w:r w:rsidRPr="009366CB">
        <w:t xml:space="preserve">En orden cronológico: </w:t>
      </w:r>
    </w:p>
    <w:p w:rsidR="00686693" w:rsidRPr="009366CB" w:rsidRDefault="00686693" w:rsidP="00686693"/>
    <w:p w:rsidR="00686693" w:rsidRPr="009366CB" w:rsidRDefault="00686693" w:rsidP="00686693">
      <w:pPr>
        <w:numPr>
          <w:ilvl w:val="2"/>
          <w:numId w:val="11"/>
        </w:numPr>
      </w:pPr>
      <w:r w:rsidRPr="009366CB">
        <w:t>el Programa Internacional Sueco para la Biodiversidad (SwedBio/CBM)  (un monto equivalente a 86.092,60 francos suizos);</w:t>
      </w:r>
    </w:p>
    <w:p w:rsidR="00686693" w:rsidRPr="009366CB" w:rsidRDefault="00686693" w:rsidP="00686693">
      <w:pPr>
        <w:numPr>
          <w:ilvl w:val="2"/>
          <w:numId w:val="11"/>
        </w:numPr>
        <w:tabs>
          <w:tab w:val="num" w:pos="440"/>
        </w:tabs>
      </w:pPr>
      <w:r w:rsidRPr="009366CB">
        <w:t>Francia (un monto equivalente a 31.684 francos suizos);</w:t>
      </w:r>
    </w:p>
    <w:p w:rsidR="00686693" w:rsidRPr="009366CB" w:rsidRDefault="00686693" w:rsidP="00686693">
      <w:pPr>
        <w:numPr>
          <w:ilvl w:val="2"/>
          <w:numId w:val="11"/>
        </w:numPr>
        <w:tabs>
          <w:tab w:val="num" w:pos="440"/>
        </w:tabs>
      </w:pPr>
      <w:r w:rsidRPr="009366CB">
        <w:t>la fundación Christensen Fund (un monto equivalente a 29.992,50 francos suizos);</w:t>
      </w:r>
    </w:p>
    <w:p w:rsidR="00686693" w:rsidRPr="009366CB" w:rsidRDefault="00686693" w:rsidP="00686693">
      <w:pPr>
        <w:numPr>
          <w:ilvl w:val="2"/>
          <w:numId w:val="11"/>
        </w:numPr>
      </w:pPr>
      <w:r w:rsidRPr="009366CB">
        <w:t>Suiza (el Instituto Federal Suizo de Propiedad Intelectual)  (250.000 francos suizos);</w:t>
      </w:r>
    </w:p>
    <w:p w:rsidR="00686693" w:rsidRPr="009366CB" w:rsidRDefault="00686693" w:rsidP="00686693">
      <w:pPr>
        <w:numPr>
          <w:ilvl w:val="2"/>
          <w:numId w:val="11"/>
        </w:numPr>
        <w:tabs>
          <w:tab w:val="num" w:pos="440"/>
        </w:tabs>
      </w:pPr>
      <w:r w:rsidRPr="009366CB">
        <w:t>Sudáfrica (un monto equivalente a 18.465,27 francos suizos);</w:t>
      </w:r>
    </w:p>
    <w:p w:rsidR="00686693" w:rsidRPr="009366CB" w:rsidRDefault="00686693" w:rsidP="00686693">
      <w:pPr>
        <w:numPr>
          <w:ilvl w:val="2"/>
          <w:numId w:val="11"/>
        </w:numPr>
        <w:tabs>
          <w:tab w:val="num" w:pos="440"/>
        </w:tabs>
      </w:pPr>
      <w:r w:rsidRPr="009366CB">
        <w:t xml:space="preserve">Noruega (un monto equivalente a 98.255,16 francos suizos); </w:t>
      </w:r>
    </w:p>
    <w:p w:rsidR="00686693" w:rsidRPr="009366CB" w:rsidRDefault="00686693" w:rsidP="00686693">
      <w:pPr>
        <w:numPr>
          <w:ilvl w:val="2"/>
          <w:numId w:val="11"/>
        </w:numPr>
        <w:tabs>
          <w:tab w:val="num" w:pos="440"/>
        </w:tabs>
      </w:pPr>
      <w:r w:rsidRPr="009366CB">
        <w:t>Un donante anónimo (500 francos suizos);  y,</w:t>
      </w:r>
    </w:p>
    <w:p w:rsidR="00686693" w:rsidRPr="009366CB" w:rsidRDefault="00686693" w:rsidP="00686693">
      <w:pPr>
        <w:numPr>
          <w:ilvl w:val="2"/>
          <w:numId w:val="11"/>
        </w:numPr>
        <w:tabs>
          <w:tab w:val="num" w:pos="440"/>
        </w:tabs>
      </w:pPr>
      <w:r w:rsidRPr="009366CB">
        <w:t>Australia (un monto equivalente a 89.500 francos suizos).</w:t>
      </w:r>
    </w:p>
    <w:p w:rsidR="00686693" w:rsidRPr="009366CB" w:rsidRDefault="00686693" w:rsidP="00686693">
      <w:pPr>
        <w:numPr>
          <w:ilvl w:val="2"/>
          <w:numId w:val="11"/>
        </w:numPr>
        <w:tabs>
          <w:tab w:val="num" w:pos="440"/>
        </w:tabs>
      </w:pPr>
      <w:r w:rsidRPr="009366CB">
        <w:t>Australia (un monto equivalente a 1</w:t>
      </w:r>
      <w:r w:rsidR="00180844" w:rsidRPr="009366CB">
        <w:t>4</w:t>
      </w:r>
      <w:r w:rsidRPr="009366CB">
        <w:t>.</w:t>
      </w:r>
      <w:r w:rsidR="00180844" w:rsidRPr="009366CB">
        <w:t>217,78</w:t>
      </w:r>
      <w:r w:rsidRPr="009366CB">
        <w:t xml:space="preserve"> francos suizos).</w:t>
      </w:r>
    </w:p>
    <w:p w:rsidR="00686693" w:rsidRPr="009366CB" w:rsidRDefault="00686693" w:rsidP="00686693">
      <w:pPr>
        <w:numPr>
          <w:ilvl w:val="2"/>
          <w:numId w:val="11"/>
        </w:numPr>
        <w:tabs>
          <w:tab w:val="num" w:pos="440"/>
        </w:tabs>
      </w:pPr>
      <w:r w:rsidRPr="009366CB">
        <w:t>Nueva Zelandia (un monto equivalente a 4.694 francos suizos)</w:t>
      </w:r>
    </w:p>
    <w:p w:rsidR="00686693" w:rsidRPr="009366CB" w:rsidRDefault="00686693" w:rsidP="00686693"/>
    <w:p w:rsidR="00686693" w:rsidRPr="009366CB" w:rsidRDefault="00686693" w:rsidP="00686693">
      <w:r w:rsidRPr="009366CB">
        <w:t>Todo ello representa un total de 62</w:t>
      </w:r>
      <w:r w:rsidR="00180844" w:rsidRPr="009366CB">
        <w:t>3</w:t>
      </w:r>
      <w:r w:rsidRPr="009366CB">
        <w:t>.</w:t>
      </w:r>
      <w:r w:rsidR="00180844" w:rsidRPr="009366CB">
        <w:t>401</w:t>
      </w:r>
      <w:r w:rsidRPr="009366CB">
        <w:t>,</w:t>
      </w:r>
      <w:r w:rsidR="00180844" w:rsidRPr="009366CB">
        <w:t>71</w:t>
      </w:r>
      <w:r w:rsidRPr="009366CB">
        <w:t xml:space="preserve"> francos suizos.</w:t>
      </w:r>
    </w:p>
    <w:p w:rsidR="00686693" w:rsidRPr="009366CB" w:rsidRDefault="00686693" w:rsidP="00686693"/>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r w:rsidRPr="009366CB">
        <w:rPr>
          <w:b/>
        </w:rPr>
        <w:t>El saldo del Fondo al </w:t>
      </w:r>
      <w:r w:rsidR="00180844" w:rsidRPr="009366CB">
        <w:rPr>
          <w:b/>
        </w:rPr>
        <w:t>28</w:t>
      </w:r>
      <w:r w:rsidRPr="009366CB">
        <w:rPr>
          <w:b/>
        </w:rPr>
        <w:t xml:space="preserve"> de </w:t>
      </w:r>
      <w:r w:rsidR="00180844" w:rsidRPr="009366CB">
        <w:rPr>
          <w:b/>
        </w:rPr>
        <w:t>mayo</w:t>
      </w:r>
      <w:r w:rsidRPr="009366CB">
        <w:rPr>
          <w:b/>
        </w:rPr>
        <w:t xml:space="preserve"> de 2014 era de 8</w:t>
      </w:r>
      <w:r w:rsidR="00180844" w:rsidRPr="009366CB">
        <w:rPr>
          <w:b/>
        </w:rPr>
        <w:t>03</w:t>
      </w:r>
      <w:r w:rsidRPr="009366CB">
        <w:rPr>
          <w:b/>
        </w:rPr>
        <w:t>,</w:t>
      </w:r>
      <w:r w:rsidR="00180844" w:rsidRPr="009366CB">
        <w:rPr>
          <w:b/>
        </w:rPr>
        <w:t>20</w:t>
      </w:r>
      <w:r w:rsidRPr="009366CB">
        <w:rPr>
          <w:b/>
        </w:rPr>
        <w:t xml:space="preserve"> francos suizos.</w:t>
      </w: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r w:rsidRPr="009366CB">
        <w:rPr>
          <w:b/>
        </w:rPr>
        <w:t>Para asegurar que el Fondo siga funcionando con vistas a la vigésima octava sesión (julio de 2014) y tras dicha sesión, serán necesarias aportaciones adicionales.</w:t>
      </w: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r w:rsidRPr="009366CB">
        <w:rPr>
          <w:b/>
        </w:rPr>
        <w:lastRenderedPageBreak/>
        <w:t>Si no se efectúan en breve contribuciones voluntarias al Fondo, no podrá seguir funcionando como instrumento de financiación para los representantes de los pueblos indígenas y las comunidades locales en el CIG.</w:t>
      </w:r>
    </w:p>
    <w:p w:rsidR="00686693" w:rsidRPr="009366CB" w:rsidRDefault="00686693" w:rsidP="00686693">
      <w:pPr>
        <w:pBdr>
          <w:top w:val="single" w:sz="8" w:space="1" w:color="auto"/>
          <w:left w:val="single" w:sz="8" w:space="4" w:color="auto"/>
          <w:bottom w:val="single" w:sz="8" w:space="1" w:color="auto"/>
          <w:right w:val="single" w:sz="8" w:space="4" w:color="auto"/>
        </w:pBdr>
        <w:spacing w:line="480" w:lineRule="auto"/>
        <w:rPr>
          <w:b/>
        </w:rPr>
      </w:pPr>
    </w:p>
    <w:p w:rsidR="00686693" w:rsidRPr="009366CB" w:rsidRDefault="00686693" w:rsidP="00686693">
      <w:pPr>
        <w:rPr>
          <w:rFonts w:eastAsia="Times New Roman" w:cs="Times New Roman"/>
          <w:i/>
          <w:iCs/>
        </w:rPr>
      </w:pPr>
    </w:p>
    <w:p w:rsidR="00686693" w:rsidRPr="009366CB" w:rsidRDefault="00686693" w:rsidP="00686693">
      <w:pPr>
        <w:rPr>
          <w:rFonts w:eastAsia="Times New Roman" w:cs="Times New Roman"/>
          <w:i/>
          <w:iCs/>
        </w:rPr>
      </w:pPr>
    </w:p>
    <w:p w:rsidR="00686693" w:rsidRPr="009366CB" w:rsidRDefault="00686693" w:rsidP="00686693">
      <w:pPr>
        <w:rPr>
          <w:rFonts w:eastAsia="Times New Roman" w:cs="Times New Roman"/>
          <w:i/>
          <w:iCs/>
        </w:rPr>
      </w:pPr>
      <w:r w:rsidRPr="009366CB">
        <w:rPr>
          <w:rFonts w:eastAsia="Times New Roman" w:cs="Times New Roman"/>
          <w:i/>
          <w:iCs/>
        </w:rPr>
        <w:t>Para más información…</w:t>
      </w:r>
    </w:p>
    <w:p w:rsidR="00686693" w:rsidRPr="009366CB" w:rsidRDefault="00686693" w:rsidP="00686693">
      <w:pPr>
        <w:spacing w:after="120" w:line="260" w:lineRule="atLeast"/>
        <w:contextualSpacing/>
        <w:rPr>
          <w:rFonts w:eastAsia="Times New Roman" w:cs="Times New Roman"/>
          <w:i/>
          <w:iCs/>
        </w:rPr>
      </w:pPr>
    </w:p>
    <w:p w:rsidR="00686693" w:rsidRPr="009366CB" w:rsidRDefault="00686693" w:rsidP="00686693">
      <w:pPr>
        <w:spacing w:after="120" w:line="260" w:lineRule="atLeast"/>
        <w:contextualSpacing/>
        <w:rPr>
          <w:rFonts w:eastAsia="Times New Roman"/>
          <w:i/>
          <w:iCs/>
        </w:rPr>
      </w:pPr>
      <w:r w:rsidRPr="009366CB">
        <w:rPr>
          <w:rFonts w:eastAsia="Times New Roman"/>
        </w:rPr>
        <w:t>Normas relativas al objetivo y al funcionamiento del Fondo de Contribuciones Voluntarias:</w:t>
      </w:r>
    </w:p>
    <w:p w:rsidR="00686693" w:rsidRPr="009366CB" w:rsidRDefault="00686693" w:rsidP="00686693">
      <w:pPr>
        <w:spacing w:after="120" w:line="260" w:lineRule="atLeast"/>
        <w:contextualSpacing/>
        <w:rPr>
          <w:rFonts w:eastAsia="Times New Roman"/>
          <w:iCs/>
        </w:rPr>
      </w:pPr>
    </w:p>
    <w:p w:rsidR="00686693" w:rsidRPr="009366CB" w:rsidRDefault="00B10674" w:rsidP="00686693">
      <w:pPr>
        <w:spacing w:after="120" w:line="260" w:lineRule="atLeast"/>
        <w:contextualSpacing/>
        <w:rPr>
          <w:rFonts w:eastAsia="Times New Roman"/>
          <w:iCs/>
        </w:rPr>
      </w:pPr>
      <w:hyperlink r:id="rId13" w:history="1">
        <w:r w:rsidR="00686693" w:rsidRPr="009366CB">
          <w:t>http://www.wipo.int/export/sites/www/tk/es/igc/pdf/vf_rules.pdf</w:t>
        </w:r>
      </w:hyperlink>
    </w:p>
    <w:p w:rsidR="00686693" w:rsidRPr="009366CB" w:rsidRDefault="00686693" w:rsidP="00686693">
      <w:pPr>
        <w:spacing w:after="120" w:line="260" w:lineRule="atLeast"/>
        <w:contextualSpacing/>
        <w:rPr>
          <w:rFonts w:eastAsia="Times New Roman"/>
          <w:i/>
          <w:iCs/>
        </w:rPr>
      </w:pPr>
    </w:p>
    <w:p w:rsidR="00686693" w:rsidRPr="009366CB" w:rsidRDefault="00686693" w:rsidP="00686693">
      <w:pPr>
        <w:spacing w:after="120" w:line="260" w:lineRule="atLeast"/>
        <w:contextualSpacing/>
        <w:rPr>
          <w:rFonts w:eastAsia="Times New Roman"/>
        </w:rPr>
      </w:pPr>
      <w:r w:rsidRPr="009366CB">
        <w:rPr>
          <w:rFonts w:eastAsia="Times New Roman"/>
        </w:rPr>
        <w:t>Información disponible en Internet sobre el Fondo de Contribuciones Voluntarias</w:t>
      </w:r>
    </w:p>
    <w:p w:rsidR="00686693" w:rsidRPr="009366CB" w:rsidRDefault="00686693" w:rsidP="00686693">
      <w:pPr>
        <w:spacing w:after="120" w:line="260" w:lineRule="atLeast"/>
        <w:contextualSpacing/>
        <w:rPr>
          <w:rFonts w:eastAsia="Times New Roman"/>
          <w:i/>
          <w:iCs/>
        </w:rPr>
      </w:pPr>
    </w:p>
    <w:p w:rsidR="00686693" w:rsidRPr="009366CB" w:rsidRDefault="00686693" w:rsidP="00686693">
      <w:pPr>
        <w:spacing w:after="120" w:line="260" w:lineRule="atLeast"/>
        <w:contextualSpacing/>
        <w:rPr>
          <w:rFonts w:eastAsia="Times New Roman"/>
          <w:iCs/>
        </w:rPr>
      </w:pPr>
      <w:r w:rsidRPr="009366CB">
        <w:t xml:space="preserve">http://www.wipo.int/tk/es/igc/participation.html </w:t>
      </w:r>
    </w:p>
    <w:p w:rsidR="00686693" w:rsidRPr="009366CB" w:rsidRDefault="00686693" w:rsidP="00686693">
      <w:pPr>
        <w:spacing w:after="120" w:line="260" w:lineRule="atLeast"/>
        <w:contextualSpacing/>
        <w:rPr>
          <w:rFonts w:eastAsia="Times New Roman"/>
        </w:rPr>
      </w:pPr>
    </w:p>
    <w:p w:rsidR="00686693" w:rsidRPr="009366CB" w:rsidRDefault="00686693" w:rsidP="00686693">
      <w:pPr>
        <w:spacing w:after="120" w:line="260" w:lineRule="atLeast"/>
        <w:contextualSpacing/>
        <w:rPr>
          <w:rFonts w:eastAsia="Times New Roman" w:cs="Times New Roman"/>
          <w:u w:val="single"/>
        </w:rPr>
      </w:pPr>
    </w:p>
    <w:p w:rsidR="00686693" w:rsidRPr="009366CB" w:rsidRDefault="00686693" w:rsidP="00686693"/>
    <w:p w:rsidR="00686693" w:rsidRPr="009366CB" w:rsidRDefault="00686693" w:rsidP="00686693">
      <w:pPr>
        <w:spacing w:after="120" w:line="260" w:lineRule="atLeast"/>
        <w:ind w:left="5534"/>
        <w:contextualSpacing/>
        <w:rPr>
          <w:rFonts w:eastAsia="Times New Roman"/>
        </w:rPr>
      </w:pPr>
      <w:r w:rsidRPr="009366CB">
        <w:rPr>
          <w:rFonts w:eastAsia="Times New Roman" w:cs="Times New Roman"/>
        </w:rPr>
        <w:t>[Fin del Anexo II y del documento]</w:t>
      </w:r>
    </w:p>
    <w:p w:rsidR="00616E4E" w:rsidRPr="009366CB" w:rsidRDefault="00616E4E" w:rsidP="00686693"/>
    <w:sectPr w:rsidR="00616E4E" w:rsidRPr="009366CB" w:rsidSect="0029696C">
      <w:headerReference w:type="default" r:id="rId14"/>
      <w:headerReference w:type="first" r:id="rId15"/>
      <w:footnotePr>
        <w:numRestart w:val="eachSect"/>
      </w:footnotePr>
      <w:pgSz w:w="11907" w:h="16840" w:code="9"/>
      <w:pgMar w:top="510" w:right="1127"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E2" w:rsidRDefault="00515BE2">
      <w:r>
        <w:separator/>
      </w:r>
    </w:p>
  </w:endnote>
  <w:end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endnote>
  <w:endnote w:type="continuationNotice" w:id="1">
    <w:p w:rsidR="00515BE2" w:rsidRPr="007E663E" w:rsidRDefault="00515B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E2" w:rsidRDefault="00515BE2">
      <w:r>
        <w:separator/>
      </w:r>
    </w:p>
  </w:footnote>
  <w:footnote w:type="continuationSeparator" w:id="0">
    <w:p w:rsidR="00515BE2" w:rsidRPr="009D30E6" w:rsidRDefault="00515BE2" w:rsidP="007E663E">
      <w:pPr>
        <w:rPr>
          <w:sz w:val="17"/>
          <w:szCs w:val="17"/>
        </w:rPr>
      </w:pPr>
      <w:r w:rsidRPr="009D30E6">
        <w:rPr>
          <w:sz w:val="17"/>
          <w:szCs w:val="17"/>
        </w:rPr>
        <w:separator/>
      </w:r>
    </w:p>
    <w:p w:rsidR="00515BE2" w:rsidRPr="007E663E" w:rsidRDefault="00515BE2" w:rsidP="007E663E">
      <w:pPr>
        <w:spacing w:after="60"/>
        <w:rPr>
          <w:sz w:val="17"/>
          <w:szCs w:val="17"/>
        </w:rPr>
      </w:pPr>
      <w:r>
        <w:rPr>
          <w:sz w:val="17"/>
        </w:rPr>
        <w:t>[Continuación de la nota de la página anterior]</w:t>
      </w:r>
    </w:p>
  </w:footnote>
  <w:footnote w:type="continuationNotice" w:id="1">
    <w:p w:rsidR="00515BE2" w:rsidRPr="007E663E" w:rsidRDefault="00515BE2" w:rsidP="007E663E">
      <w:pPr>
        <w:spacing w:before="60"/>
        <w:jc w:val="right"/>
        <w:rPr>
          <w:sz w:val="17"/>
          <w:szCs w:val="17"/>
        </w:rPr>
      </w:pPr>
      <w:r w:rsidRPr="007E663E">
        <w:rPr>
          <w:sz w:val="17"/>
          <w:szCs w:val="17"/>
        </w:rPr>
        <w:t>[Sigue la nota en la página siguiente]</w:t>
      </w:r>
    </w:p>
  </w:footnote>
  <w:footnote w:id="2">
    <w:p w:rsidR="00686693" w:rsidRPr="0043215F" w:rsidRDefault="00686693" w:rsidP="00686693">
      <w:pPr>
        <w:pStyle w:val="FootnoteText"/>
        <w:ind w:left="567" w:hanging="567"/>
        <w:rPr>
          <w:szCs w:val="18"/>
          <w:lang w:val="es-ES_tradnl"/>
        </w:rPr>
      </w:pPr>
      <w:r w:rsidRPr="0043215F">
        <w:rPr>
          <w:rStyle w:val="FootnoteReference"/>
          <w:szCs w:val="18"/>
        </w:rPr>
        <w:footnoteRef/>
      </w:r>
      <w:r w:rsidRPr="0043215F">
        <w:rPr>
          <w:szCs w:val="18"/>
        </w:rPr>
        <w:t xml:space="preserve"> </w:t>
      </w:r>
      <w:r w:rsidRPr="0043215F">
        <w:rPr>
          <w:szCs w:val="18"/>
          <w:lang w:val="es-ES_tradnl"/>
        </w:rPr>
        <w:tab/>
        <w:t>Nota de la Secretaría:  la Asamblea General ha tomado esa decisión.  Véase el párrafo 202 del informe de su trigésimo segundo período de sesiones (documento WO/GA/32/13).</w:t>
      </w:r>
    </w:p>
  </w:footnote>
  <w:footnote w:id="3">
    <w:p w:rsidR="00686693" w:rsidRPr="0043215F" w:rsidRDefault="00686693" w:rsidP="00686693">
      <w:pPr>
        <w:pStyle w:val="FootnoteText"/>
        <w:ind w:left="567" w:hanging="567"/>
        <w:rPr>
          <w:szCs w:val="18"/>
          <w:lang w:val="es-ES_tradnl"/>
        </w:rPr>
      </w:pPr>
      <w:r w:rsidRPr="0043215F">
        <w:rPr>
          <w:rStyle w:val="FootnoteReference"/>
          <w:szCs w:val="18"/>
        </w:rPr>
        <w:footnoteRef/>
      </w:r>
      <w:r w:rsidRPr="0043215F">
        <w:rPr>
          <w:szCs w:val="18"/>
        </w:rPr>
        <w:t xml:space="preserve"> </w:t>
      </w:r>
      <w:r w:rsidRPr="0043215F">
        <w:rPr>
          <w:szCs w:val="18"/>
          <w:lang w:val="es-ES_tradnl"/>
        </w:rPr>
        <w:tab/>
        <w:t>Nota de la Secretaría:  la Asamblea General ha tomado esa decisión.  Véase el párrafo 168 del informe de su trigésimo segundo período de sesiones (documento WO/GA/32/13).</w:t>
      </w:r>
    </w:p>
  </w:footnote>
  <w:footnote w:id="4">
    <w:p w:rsidR="00686693" w:rsidRPr="0043215F" w:rsidRDefault="00686693" w:rsidP="005467D9">
      <w:pPr>
        <w:pStyle w:val="FootnoteText"/>
        <w:rPr>
          <w:szCs w:val="18"/>
          <w:lang w:val="es-ES_tradnl"/>
        </w:rPr>
      </w:pPr>
      <w:r w:rsidRPr="0043215F">
        <w:rPr>
          <w:rStyle w:val="FootnoteReference"/>
          <w:szCs w:val="18"/>
        </w:rPr>
        <w:footnoteRef/>
      </w:r>
      <w:r>
        <w:rPr>
          <w:szCs w:val="18"/>
        </w:rPr>
        <w:tab/>
      </w:r>
      <w:r w:rsidRPr="0043215F">
        <w:rPr>
          <w:szCs w:val="18"/>
          <w:lang w:val="es-ES_tradnl"/>
        </w:rPr>
        <w:t xml:space="preserve">Véase el anexo del documento WO/GA/32/6 que la Asamblea General de la OMPI aprobó (en su 32º período de sesiones) y posteriormente modificó (39º período de sesiones).  El reglamento del Fondo consultarse en:  http://www.wipo.int/export/sites/www/tk/en/igc/pdf/vf_rules.pdf. </w:t>
      </w:r>
    </w:p>
  </w:footnote>
  <w:footnote w:id="5">
    <w:p w:rsidR="004D2FA5" w:rsidRPr="004D44A6" w:rsidRDefault="00686693" w:rsidP="004D44A6">
      <w:pPr>
        <w:pStyle w:val="FootnoteText"/>
        <w:rPr>
          <w:szCs w:val="18"/>
          <w:lang w:val="es-ES_tradnl"/>
        </w:rPr>
      </w:pPr>
      <w:r w:rsidRPr="0043215F">
        <w:rPr>
          <w:rStyle w:val="FootnoteReference"/>
          <w:szCs w:val="18"/>
        </w:rPr>
        <w:footnoteRef/>
      </w:r>
      <w:r>
        <w:rPr>
          <w:szCs w:val="18"/>
          <w:lang w:val="es-ES_tradnl"/>
        </w:rPr>
        <w:tab/>
      </w:r>
      <w:r w:rsidRPr="0043215F">
        <w:rPr>
          <w:szCs w:val="18"/>
          <w:lang w:val="es-ES_tradnl"/>
        </w:rPr>
        <w:t>Véase por ejemplo la nota informativa de la OMPI WIPO/GRTKF/IC/2</w:t>
      </w:r>
      <w:r w:rsidR="005B4869">
        <w:rPr>
          <w:szCs w:val="18"/>
          <w:lang w:val="es-ES_tradnl"/>
        </w:rPr>
        <w:t>7</w:t>
      </w:r>
      <w:r w:rsidRPr="0043215F">
        <w:rPr>
          <w:szCs w:val="18"/>
          <w:lang w:val="es-ES_tradnl"/>
        </w:rPr>
        <w:t>/INF/4., de fecha </w:t>
      </w:r>
      <w:r w:rsidR="004D2FA5">
        <w:rPr>
          <w:szCs w:val="18"/>
          <w:lang w:val="es-ES_tradnl"/>
        </w:rPr>
        <w:t>28 de febrero de</w:t>
      </w:r>
      <w:r w:rsidRPr="0043215F">
        <w:rPr>
          <w:szCs w:val="18"/>
          <w:lang w:val="es-ES_tradnl"/>
        </w:rPr>
        <w:t> 201</w:t>
      </w:r>
      <w:r w:rsidR="004D2FA5">
        <w:rPr>
          <w:szCs w:val="18"/>
          <w:lang w:val="es-ES_tradnl"/>
        </w:rPr>
        <w:t>4</w:t>
      </w:r>
      <w:r w:rsidRPr="0043215F">
        <w:rPr>
          <w:szCs w:val="18"/>
          <w:lang w:val="es-ES_tradnl"/>
        </w:rPr>
        <w:t xml:space="preserve">, que puede encontrarse en </w:t>
      </w:r>
      <w:hyperlink r:id="rId1" w:history="1">
        <w:r w:rsidR="004D2FA5" w:rsidRPr="004D44A6">
          <w:rPr>
            <w:rStyle w:val="Hyperlink"/>
            <w:color w:val="auto"/>
            <w:szCs w:val="18"/>
            <w:u w:val="none"/>
            <w:lang w:val="es-ES_tradnl" w:eastAsia="zh-CN"/>
          </w:rPr>
          <w:t>http://www.wipo.int/edocs/mdocs/tk/es/wipo_grtkf_ic_27/wipo_grtkf_ic_27_inf_4.pdf</w:t>
        </w:r>
      </w:hyperlink>
      <w:r w:rsidR="004D2FA5" w:rsidRPr="004D44A6">
        <w:rPr>
          <w:szCs w:val="18"/>
          <w:lang w:val="es-ES_tradnl"/>
        </w:rPr>
        <w:t>.</w:t>
      </w:r>
    </w:p>
  </w:footnote>
  <w:footnote w:id="6">
    <w:p w:rsidR="00686693" w:rsidRPr="0043215F" w:rsidRDefault="00686693" w:rsidP="004D44A6">
      <w:pPr>
        <w:pStyle w:val="FootnoteText"/>
        <w:rPr>
          <w:szCs w:val="18"/>
          <w:lang w:val="es-ES_tradnl"/>
        </w:rPr>
      </w:pPr>
      <w:r w:rsidRPr="0043215F">
        <w:rPr>
          <w:rStyle w:val="FootnoteReference"/>
          <w:szCs w:val="18"/>
        </w:rPr>
        <w:footnoteRef/>
      </w:r>
      <w:r>
        <w:rPr>
          <w:szCs w:val="18"/>
          <w:lang w:val="es-ES_tradnl"/>
        </w:rPr>
        <w:tab/>
      </w:r>
      <w:r w:rsidRPr="0043215F">
        <w:rPr>
          <w:szCs w:val="18"/>
          <w:lang w:val="es-ES_tradnl"/>
        </w:rPr>
        <w:t>Véase por ejemplo la nota informativa de la OMPI WIPO/GRTKF/IC/2</w:t>
      </w:r>
      <w:r w:rsidR="004D2FA5">
        <w:rPr>
          <w:szCs w:val="18"/>
          <w:lang w:val="es-ES_tradnl"/>
        </w:rPr>
        <w:t>7</w:t>
      </w:r>
      <w:r w:rsidRPr="0043215F">
        <w:rPr>
          <w:szCs w:val="18"/>
          <w:lang w:val="es-ES_tradnl"/>
        </w:rPr>
        <w:t>/INF/6, de fecha </w:t>
      </w:r>
      <w:r w:rsidR="004D2FA5">
        <w:rPr>
          <w:szCs w:val="18"/>
          <w:lang w:val="es-ES_tradnl"/>
        </w:rPr>
        <w:t>2</w:t>
      </w:r>
      <w:r w:rsidRPr="0043215F">
        <w:rPr>
          <w:szCs w:val="18"/>
          <w:lang w:val="es-ES_tradnl"/>
        </w:rPr>
        <w:t xml:space="preserve"> de </w:t>
      </w:r>
      <w:r w:rsidR="004D2FA5">
        <w:rPr>
          <w:szCs w:val="18"/>
          <w:lang w:val="es-ES_tradnl"/>
        </w:rPr>
        <w:t xml:space="preserve">abril </w:t>
      </w:r>
      <w:r w:rsidRPr="0043215F">
        <w:rPr>
          <w:szCs w:val="18"/>
          <w:lang w:val="es-ES_tradnl"/>
        </w:rPr>
        <w:t>de 2014, que puede encontrarse en http://www.wipo.int/edocs/mdocs/tk/es/wipo_grtkf_ic_2</w:t>
      </w:r>
      <w:r w:rsidR="004D2FA5">
        <w:rPr>
          <w:szCs w:val="18"/>
          <w:lang w:val="es-ES_tradnl"/>
        </w:rPr>
        <w:t>7</w:t>
      </w:r>
      <w:r w:rsidRPr="0043215F">
        <w:rPr>
          <w:szCs w:val="18"/>
          <w:lang w:val="es-ES_tradnl"/>
        </w:rPr>
        <w:t>/wipo_grtkf_ic_2</w:t>
      </w:r>
      <w:r w:rsidR="004D2FA5">
        <w:rPr>
          <w:szCs w:val="18"/>
          <w:lang w:val="es-ES_tradnl"/>
        </w:rPr>
        <w:t>7</w:t>
      </w:r>
      <w:r w:rsidRPr="0043215F">
        <w:rPr>
          <w:szCs w:val="18"/>
          <w:lang w:val="es-ES_tradnl"/>
        </w:rPr>
        <w:t>_inf_6.pdf</w:t>
      </w:r>
    </w:p>
  </w:footnote>
  <w:footnote w:id="7">
    <w:p w:rsidR="00686693" w:rsidRPr="0043215F" w:rsidRDefault="00686693" w:rsidP="004D44A6">
      <w:pPr>
        <w:pStyle w:val="FootnoteText"/>
        <w:tabs>
          <w:tab w:val="left" w:pos="-3828"/>
        </w:tabs>
        <w:rPr>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8">
    <w:p w:rsidR="00686693" w:rsidRPr="0043215F" w:rsidRDefault="00686693" w:rsidP="004D44A6">
      <w:pPr>
        <w:tabs>
          <w:tab w:val="left" w:pos="-3828"/>
        </w:tabs>
        <w:rPr>
          <w:sz w:val="18"/>
          <w:szCs w:val="18"/>
        </w:rPr>
      </w:pPr>
      <w:r w:rsidRPr="0043215F">
        <w:rPr>
          <w:rStyle w:val="FootnoteReference"/>
          <w:sz w:val="18"/>
          <w:szCs w:val="18"/>
          <w:lang w:val="es-ES_tradnl"/>
        </w:rPr>
        <w:footnoteRef/>
      </w:r>
      <w:r w:rsidRPr="0043215F">
        <w:rPr>
          <w:sz w:val="18"/>
          <w:szCs w:val="18"/>
        </w:rPr>
        <w:t xml:space="preserve"> </w:t>
      </w:r>
      <w:r w:rsidRPr="0043215F">
        <w:rPr>
          <w:sz w:val="18"/>
          <w:szCs w:val="18"/>
        </w:rPr>
        <w:tab/>
        <w:t xml:space="preserve">A raíz de la retirada de 24 solicitudes recomendadas, del fallecimiento de un beneficiario objeto de </w:t>
      </w:r>
      <w:r w:rsidRPr="00180844">
        <w:rPr>
          <w:sz w:val="18"/>
          <w:szCs w:val="18"/>
        </w:rPr>
        <w:t xml:space="preserve">recomendación y de </w:t>
      </w:r>
      <w:r w:rsidR="00961FB9" w:rsidRPr="00180844">
        <w:rPr>
          <w:sz w:val="18"/>
          <w:szCs w:val="18"/>
        </w:rPr>
        <w:t>cinco solicitudes</w:t>
      </w:r>
      <w:r w:rsidRPr="00180844">
        <w:rPr>
          <w:sz w:val="18"/>
          <w:szCs w:val="18"/>
        </w:rPr>
        <w:t xml:space="preserve"> </w:t>
      </w:r>
      <w:r w:rsidR="00437382">
        <w:rPr>
          <w:sz w:val="18"/>
          <w:szCs w:val="18"/>
        </w:rPr>
        <w:t>recomendadas</w:t>
      </w:r>
      <w:r w:rsidR="00180844" w:rsidRPr="00180844">
        <w:rPr>
          <w:sz w:val="18"/>
          <w:szCs w:val="18"/>
        </w:rPr>
        <w:t xml:space="preserve"> que no obtuvieron financiación por </w:t>
      </w:r>
      <w:r w:rsidRPr="00180844">
        <w:rPr>
          <w:sz w:val="18"/>
          <w:szCs w:val="18"/>
        </w:rPr>
        <w:t>falta de fondos suficientes en el Fondo</w:t>
      </w:r>
      <w:r w:rsidRPr="0043215F">
        <w:rPr>
          <w:sz w:val="18"/>
          <w:szCs w:val="18"/>
        </w:rPr>
        <w:t xml:space="preserve">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2526D0" w:rsidRDefault="00686693" w:rsidP="00BA0959">
    <w:pPr>
      <w:jc w:val="right"/>
    </w:pPr>
    <w:r w:rsidRPr="00BA0959">
      <w:rPr>
        <w:lang w:val="es-ES_tradnl"/>
      </w:rPr>
      <w:t>WIPO/GRTKF/IC/2</w:t>
    </w:r>
    <w:r w:rsidR="0021055B">
      <w:rPr>
        <w:lang w:val="es-ES_tradnl"/>
      </w:rPr>
      <w:t>8</w:t>
    </w:r>
    <w:r w:rsidRPr="00BA0959">
      <w:rPr>
        <w:lang w:val="es-ES_tradnl"/>
      </w:rPr>
      <w:t>/3</w:t>
    </w:r>
  </w:p>
  <w:p w:rsidR="00686693" w:rsidRPr="002526D0" w:rsidRDefault="00686693" w:rsidP="00BA0959">
    <w:pPr>
      <w:jc w:val="right"/>
    </w:pPr>
    <w:r w:rsidRPr="00BA0959">
      <w:rPr>
        <w:lang w:val="es-ES_tradnl"/>
      </w:rPr>
      <w:t>página</w:t>
    </w:r>
    <w:r>
      <w:rPr>
        <w:lang w:val="es-ES_tradnl"/>
      </w:rPr>
      <w:t xml:space="preserv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B10674">
      <w:rPr>
        <w:rStyle w:val="PageNumber"/>
        <w:noProof/>
      </w:rPr>
      <w:t>3</w:t>
    </w:r>
    <w:r w:rsidRPr="002526D0">
      <w:rPr>
        <w:rStyle w:val="PageNumber"/>
      </w:rPr>
      <w:fldChar w:fldCharType="end"/>
    </w:r>
  </w:p>
  <w:p w:rsidR="00686693" w:rsidRDefault="00686693" w:rsidP="000879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921972" w:rsidRDefault="00686693" w:rsidP="008610B6">
    <w:pPr>
      <w:pStyle w:val="Header"/>
      <w:jc w:val="right"/>
      <w:rPr>
        <w:lang w:val="pt-BR"/>
      </w:rPr>
    </w:pPr>
    <w:r w:rsidRPr="00921972">
      <w:rPr>
        <w:lang w:val="pt-BR"/>
      </w:rPr>
      <w:t>WIPO/GRTKF/IC/28/3</w:t>
    </w:r>
  </w:p>
  <w:p w:rsidR="00686693" w:rsidRPr="00921972" w:rsidRDefault="00686693" w:rsidP="008610B6">
    <w:pPr>
      <w:pStyle w:val="Header"/>
      <w:jc w:val="right"/>
      <w:rPr>
        <w:lang w:val="pt-BR"/>
      </w:rPr>
    </w:pPr>
    <w:r w:rsidRPr="00921972">
      <w:rPr>
        <w:lang w:val="pt-BR"/>
      </w:rPr>
      <w:t xml:space="preserve">Anexo I, página </w:t>
    </w:r>
    <w:r w:rsidRPr="008610B6">
      <w:fldChar w:fldCharType="begin"/>
    </w:r>
    <w:r w:rsidRPr="00921972">
      <w:rPr>
        <w:lang w:val="pt-BR"/>
      </w:rPr>
      <w:instrText xml:space="preserve"> PAGE   \* MERGEFORMAT </w:instrText>
    </w:r>
    <w:r w:rsidRPr="008610B6">
      <w:fldChar w:fldCharType="separate"/>
    </w:r>
    <w:r w:rsidR="00B10674">
      <w:rPr>
        <w:noProof/>
        <w:lang w:val="pt-BR"/>
      </w:rPr>
      <w:t>6</w:t>
    </w:r>
    <w:r w:rsidRPr="008610B6">
      <w:rPr>
        <w:noProof/>
      </w:rPr>
      <w:fldChar w:fldCharType="end"/>
    </w:r>
  </w:p>
  <w:p w:rsidR="00686693" w:rsidRPr="00921972" w:rsidRDefault="00686693" w:rsidP="008610B6">
    <w:pPr>
      <w:pStyle w:val="Header"/>
      <w:jc w:val="right"/>
      <w:rPr>
        <w:lang w:val="pt-BR"/>
      </w:rPr>
    </w:pPr>
  </w:p>
  <w:p w:rsidR="00686693" w:rsidRPr="00921972" w:rsidRDefault="00686693" w:rsidP="008610B6">
    <w:pPr>
      <w:pStyle w:val="Heade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686693" w:rsidRDefault="00686693" w:rsidP="00F32DB2">
    <w:pPr>
      <w:pStyle w:val="Header"/>
      <w:jc w:val="right"/>
      <w:rPr>
        <w:lang w:val="en-US"/>
      </w:rPr>
    </w:pPr>
    <w:r w:rsidRPr="00686693">
      <w:rPr>
        <w:lang w:val="en-US"/>
      </w:rPr>
      <w:t>WIPO/GRTKF/IC/28/3</w:t>
    </w:r>
  </w:p>
  <w:p w:rsidR="00686693" w:rsidRPr="00686693" w:rsidRDefault="00686693" w:rsidP="00F32DB2">
    <w:pPr>
      <w:pStyle w:val="Header"/>
      <w:jc w:val="right"/>
      <w:rPr>
        <w:lang w:val="en-US"/>
      </w:rPr>
    </w:pPr>
    <w:r w:rsidRPr="00686693">
      <w:rPr>
        <w:lang w:val="en-US"/>
      </w:rPr>
      <w:t>ANEXO I</w:t>
    </w:r>
  </w:p>
  <w:p w:rsidR="00686693" w:rsidRPr="00686693" w:rsidRDefault="00686693" w:rsidP="00F32DB2">
    <w:pPr>
      <w:pStyle w:val="Header"/>
      <w:jc w:val="right"/>
      <w:rPr>
        <w:lang w:val="en-US"/>
      </w:rPr>
    </w:pPr>
  </w:p>
  <w:p w:rsidR="00686693" w:rsidRPr="00686693" w:rsidRDefault="00686693" w:rsidP="00F32D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E2" w:rsidRPr="00086C66" w:rsidRDefault="00515BE2" w:rsidP="00086C66">
    <w:pPr>
      <w:jc w:val="right"/>
      <w:rPr>
        <w:szCs w:val="22"/>
        <w:lang w:val="pt-BR"/>
      </w:rPr>
    </w:pPr>
    <w:r w:rsidRPr="00086C66">
      <w:rPr>
        <w:rStyle w:val="PageNumber"/>
        <w:lang w:val="pt-BR"/>
      </w:rPr>
      <w:t>WIPO/GRTKF/IC/2</w:t>
    </w:r>
    <w:r w:rsidR="00CD5AF4">
      <w:rPr>
        <w:rStyle w:val="PageNumber"/>
        <w:lang w:val="pt-BR"/>
      </w:rPr>
      <w:t>8</w:t>
    </w:r>
    <w:r w:rsidR="00943E38">
      <w:rPr>
        <w:rStyle w:val="PageNumber"/>
        <w:lang w:val="pt-BR"/>
      </w:rPr>
      <w:t>/</w:t>
    </w:r>
    <w:r w:rsidR="0085033B">
      <w:rPr>
        <w:rStyle w:val="PageNumber"/>
        <w:lang w:val="pt-BR"/>
      </w:rPr>
      <w:t>3</w:t>
    </w:r>
  </w:p>
  <w:p w:rsidR="00515BE2" w:rsidRPr="00921972" w:rsidRDefault="00686693" w:rsidP="00D078B9">
    <w:pPr>
      <w:jc w:val="right"/>
      <w:rPr>
        <w:rStyle w:val="PageNumber"/>
        <w:lang w:val="pt-BR"/>
      </w:rPr>
    </w:pPr>
    <w:r>
      <w:rPr>
        <w:lang w:val="pt-BR"/>
      </w:rPr>
      <w:t xml:space="preserve">Anexo II, </w:t>
    </w:r>
    <w:r w:rsidR="00515BE2" w:rsidRPr="00086C66">
      <w:rPr>
        <w:lang w:val="pt-BR"/>
      </w:rPr>
      <w:t xml:space="preserve">página </w:t>
    </w:r>
    <w:r w:rsidR="00515BE2">
      <w:rPr>
        <w:rStyle w:val="PageNumber"/>
      </w:rPr>
      <w:fldChar w:fldCharType="begin"/>
    </w:r>
    <w:r w:rsidR="00515BE2" w:rsidRPr="00086C66">
      <w:rPr>
        <w:rStyle w:val="PageNumber"/>
        <w:lang w:val="pt-BR"/>
      </w:rPr>
      <w:instrText xml:space="preserve"> PAGE </w:instrText>
    </w:r>
    <w:r w:rsidR="00515BE2">
      <w:rPr>
        <w:rStyle w:val="PageNumber"/>
      </w:rPr>
      <w:fldChar w:fldCharType="separate"/>
    </w:r>
    <w:r w:rsidR="00B10674">
      <w:rPr>
        <w:rStyle w:val="PageNumber"/>
        <w:noProof/>
        <w:lang w:val="pt-BR"/>
      </w:rPr>
      <w:t>6</w:t>
    </w:r>
    <w:r w:rsidR="00515BE2">
      <w:rPr>
        <w:rStyle w:val="PageNumber"/>
      </w:rPr>
      <w:fldChar w:fldCharType="end"/>
    </w:r>
  </w:p>
  <w:p w:rsidR="00515BE2" w:rsidRPr="00086C66" w:rsidRDefault="00515BE2" w:rsidP="00D078B9">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3" w:rsidRPr="00686693" w:rsidRDefault="00686693" w:rsidP="00F32DB2">
    <w:pPr>
      <w:pStyle w:val="Header"/>
      <w:jc w:val="right"/>
      <w:rPr>
        <w:lang w:val="en-US"/>
      </w:rPr>
    </w:pPr>
    <w:r w:rsidRPr="00686693">
      <w:rPr>
        <w:lang w:val="en-US"/>
      </w:rPr>
      <w:t>WIPO/GRTKF/IC/28/3</w:t>
    </w:r>
  </w:p>
  <w:p w:rsidR="00686693" w:rsidRPr="00686693" w:rsidRDefault="00686693" w:rsidP="00F32DB2">
    <w:pPr>
      <w:pStyle w:val="Header"/>
      <w:jc w:val="right"/>
      <w:rPr>
        <w:lang w:val="en-US"/>
      </w:rPr>
    </w:pPr>
    <w:r w:rsidRPr="00686693">
      <w:rPr>
        <w:lang w:val="en-US"/>
      </w:rPr>
      <w:t xml:space="preserve">ANEXO </w:t>
    </w:r>
    <w:r>
      <w:rPr>
        <w:lang w:val="en-US"/>
      </w:rPr>
      <w:t>I</w:t>
    </w:r>
    <w:r w:rsidRPr="00686693">
      <w:rPr>
        <w:lang w:val="en-US"/>
      </w:rPr>
      <w:t>I</w:t>
    </w:r>
  </w:p>
  <w:p w:rsidR="00686693" w:rsidRPr="00686693" w:rsidRDefault="00686693" w:rsidP="00F32DB2">
    <w:pPr>
      <w:pStyle w:val="Header"/>
      <w:jc w:val="right"/>
      <w:rPr>
        <w:lang w:val="en-US"/>
      </w:rPr>
    </w:pPr>
  </w:p>
  <w:p w:rsidR="00686693" w:rsidRPr="00686693" w:rsidRDefault="00686693" w:rsidP="00F32DB2">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1A28CE"/>
    <w:multiLevelType w:val="hybridMultilevel"/>
    <w:tmpl w:val="0F3015BE"/>
    <w:lvl w:ilvl="0" w:tplc="3ACE795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nsid w:val="1269016E"/>
    <w:multiLevelType w:val="hybridMultilevel"/>
    <w:tmpl w:val="836663FA"/>
    <w:lvl w:ilvl="0" w:tplc="07E64B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50A6C"/>
    <w:multiLevelType w:val="hybridMultilevel"/>
    <w:tmpl w:val="D28CDCE2"/>
    <w:lvl w:ilvl="0" w:tplc="B69E6C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DD3A28"/>
    <w:multiLevelType w:val="multilevel"/>
    <w:tmpl w:val="2488CEEC"/>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3D773DCD"/>
    <w:multiLevelType w:val="hybridMultilevel"/>
    <w:tmpl w:val="392A79A2"/>
    <w:lvl w:ilvl="0" w:tplc="DFE02E54">
      <w:start w:val="6"/>
      <w:numFmt w:val="lowerLetter"/>
      <w:lvlText w:val="(%1)"/>
      <w:lvlJc w:val="left"/>
      <w:pPr>
        <w:tabs>
          <w:tab w:val="num" w:pos="1494"/>
        </w:tabs>
        <w:ind w:left="1494" w:hanging="360"/>
      </w:pPr>
      <w:rPr>
        <w:rFonts w:cs="Times New Roman" w:hint="default"/>
      </w:rPr>
    </w:lvl>
    <w:lvl w:ilvl="1" w:tplc="3ACE795C">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nsid w:val="59CF1E62"/>
    <w:multiLevelType w:val="singleLevel"/>
    <w:tmpl w:val="A5AE8542"/>
    <w:lvl w:ilvl="0">
      <w:start w:val="1"/>
      <w:numFmt w:val="lowerRoman"/>
      <w:lvlText w:val="%1)"/>
      <w:lvlJc w:val="left"/>
      <w:pPr>
        <w:ind w:left="644" w:hanging="356"/>
      </w:pPr>
      <w:rPr>
        <w:rFonts w:hint="default"/>
      </w:rPr>
    </w:lvl>
  </w:abstractNum>
  <w:abstractNum w:abstractNumId="1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1">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5"/>
  </w:num>
  <w:num w:numId="4">
    <w:abstractNumId w:val="17"/>
  </w:num>
  <w:num w:numId="5">
    <w:abstractNumId w:val="4"/>
  </w:num>
  <w:num w:numId="6">
    <w:abstractNumId w:val="6"/>
  </w:num>
  <w:num w:numId="7">
    <w:abstractNumId w:val="23"/>
  </w:num>
  <w:num w:numId="8">
    <w:abstractNumId w:val="15"/>
  </w:num>
  <w:num w:numId="9">
    <w:abstractNumId w:val="22"/>
  </w:num>
  <w:num w:numId="10">
    <w:abstractNumId w:val="18"/>
  </w:num>
  <w:num w:numId="11">
    <w:abstractNumId w:val="7"/>
  </w:num>
  <w:num w:numId="12">
    <w:abstractNumId w:val="21"/>
  </w:num>
  <w:num w:numId="13">
    <w:abstractNumId w:val="2"/>
  </w:num>
  <w:num w:numId="14">
    <w:abstractNumId w:val="8"/>
  </w:num>
  <w:num w:numId="15">
    <w:abstractNumId w:val="14"/>
  </w:num>
  <w:num w:numId="16">
    <w:abstractNumId w:val="10"/>
  </w:num>
  <w:num w:numId="17">
    <w:abstractNumId w:val="16"/>
  </w:num>
  <w:num w:numId="18">
    <w:abstractNumId w:val="9"/>
  </w:num>
  <w:num w:numId="19">
    <w:abstractNumId w:val="11"/>
  </w:num>
  <w:num w:numId="20">
    <w:abstractNumId w:val="3"/>
  </w:num>
  <w:num w:numId="21">
    <w:abstractNumId w:val="20"/>
  </w:num>
  <w:num w:numId="22">
    <w:abstractNumId w:val="19"/>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1137"/>
  </w:hdrShapeDefaults>
  <w:footnotePr>
    <w:numRestart w:val="eachSect"/>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71B2"/>
    <w:rsid w:val="00016FEF"/>
    <w:rsid w:val="00026FE7"/>
    <w:rsid w:val="000302D0"/>
    <w:rsid w:val="00040459"/>
    <w:rsid w:val="00040480"/>
    <w:rsid w:val="000867D5"/>
    <w:rsid w:val="00086C66"/>
    <w:rsid w:val="00087A17"/>
    <w:rsid w:val="000942BA"/>
    <w:rsid w:val="00096B02"/>
    <w:rsid w:val="000A3D03"/>
    <w:rsid w:val="000A689D"/>
    <w:rsid w:val="000B0162"/>
    <w:rsid w:val="000D13C7"/>
    <w:rsid w:val="000E3BB3"/>
    <w:rsid w:val="000E41A6"/>
    <w:rsid w:val="000F3438"/>
    <w:rsid w:val="000F5E56"/>
    <w:rsid w:val="001200C3"/>
    <w:rsid w:val="00120D05"/>
    <w:rsid w:val="00121116"/>
    <w:rsid w:val="001362EE"/>
    <w:rsid w:val="0014405C"/>
    <w:rsid w:val="00147884"/>
    <w:rsid w:val="00152CEA"/>
    <w:rsid w:val="00161348"/>
    <w:rsid w:val="00166600"/>
    <w:rsid w:val="00166683"/>
    <w:rsid w:val="001764DB"/>
    <w:rsid w:val="00180844"/>
    <w:rsid w:val="00181780"/>
    <w:rsid w:val="001832A6"/>
    <w:rsid w:val="001902A9"/>
    <w:rsid w:val="001A3CBC"/>
    <w:rsid w:val="001A6A4E"/>
    <w:rsid w:val="001C2CFA"/>
    <w:rsid w:val="001C4DD3"/>
    <w:rsid w:val="001D0B2A"/>
    <w:rsid w:val="001F36B0"/>
    <w:rsid w:val="00204CD3"/>
    <w:rsid w:val="0021055B"/>
    <w:rsid w:val="002114D0"/>
    <w:rsid w:val="002130D7"/>
    <w:rsid w:val="00214AF7"/>
    <w:rsid w:val="002371FB"/>
    <w:rsid w:val="002634C4"/>
    <w:rsid w:val="00281842"/>
    <w:rsid w:val="002879E6"/>
    <w:rsid w:val="00291EF7"/>
    <w:rsid w:val="0029696C"/>
    <w:rsid w:val="002A6A62"/>
    <w:rsid w:val="002B241D"/>
    <w:rsid w:val="002B3E5E"/>
    <w:rsid w:val="002C1553"/>
    <w:rsid w:val="002C3861"/>
    <w:rsid w:val="002C7F67"/>
    <w:rsid w:val="002D6084"/>
    <w:rsid w:val="002E2F3B"/>
    <w:rsid w:val="002F4E68"/>
    <w:rsid w:val="003149F7"/>
    <w:rsid w:val="00314C67"/>
    <w:rsid w:val="003354C1"/>
    <w:rsid w:val="00345A5A"/>
    <w:rsid w:val="003517B7"/>
    <w:rsid w:val="00354647"/>
    <w:rsid w:val="0035792A"/>
    <w:rsid w:val="00377273"/>
    <w:rsid w:val="003845C1"/>
    <w:rsid w:val="0038493A"/>
    <w:rsid w:val="00387287"/>
    <w:rsid w:val="00395EFF"/>
    <w:rsid w:val="00397825"/>
    <w:rsid w:val="003A1FAF"/>
    <w:rsid w:val="003B130C"/>
    <w:rsid w:val="003C3BD9"/>
    <w:rsid w:val="003C5AAD"/>
    <w:rsid w:val="003D41D4"/>
    <w:rsid w:val="003D49BC"/>
    <w:rsid w:val="004026D3"/>
    <w:rsid w:val="004117E3"/>
    <w:rsid w:val="004144E9"/>
    <w:rsid w:val="00423E3E"/>
    <w:rsid w:val="00426CF8"/>
    <w:rsid w:val="00427AF4"/>
    <w:rsid w:val="004324A7"/>
    <w:rsid w:val="004345DA"/>
    <w:rsid w:val="00437382"/>
    <w:rsid w:val="0045231F"/>
    <w:rsid w:val="004637DB"/>
    <w:rsid w:val="004647DA"/>
    <w:rsid w:val="00471010"/>
    <w:rsid w:val="004761D2"/>
    <w:rsid w:val="00477D6B"/>
    <w:rsid w:val="00480545"/>
    <w:rsid w:val="00497D4F"/>
    <w:rsid w:val="004A68C6"/>
    <w:rsid w:val="004A6C37"/>
    <w:rsid w:val="004A7A03"/>
    <w:rsid w:val="004B1474"/>
    <w:rsid w:val="004D2FA5"/>
    <w:rsid w:val="004D44A6"/>
    <w:rsid w:val="004D6881"/>
    <w:rsid w:val="004D77FE"/>
    <w:rsid w:val="004E4FD6"/>
    <w:rsid w:val="00501260"/>
    <w:rsid w:val="00506B74"/>
    <w:rsid w:val="00515BE2"/>
    <w:rsid w:val="005352F3"/>
    <w:rsid w:val="005467D9"/>
    <w:rsid w:val="0055013B"/>
    <w:rsid w:val="0055020D"/>
    <w:rsid w:val="0055215D"/>
    <w:rsid w:val="0056224D"/>
    <w:rsid w:val="00570B70"/>
    <w:rsid w:val="00571B99"/>
    <w:rsid w:val="00592406"/>
    <w:rsid w:val="005A528E"/>
    <w:rsid w:val="005B4869"/>
    <w:rsid w:val="005C3870"/>
    <w:rsid w:val="005D0321"/>
    <w:rsid w:val="005D630E"/>
    <w:rsid w:val="005E5675"/>
    <w:rsid w:val="00605827"/>
    <w:rsid w:val="00606CFF"/>
    <w:rsid w:val="00611363"/>
    <w:rsid w:val="00616E4E"/>
    <w:rsid w:val="0064046B"/>
    <w:rsid w:val="00643B61"/>
    <w:rsid w:val="0067013F"/>
    <w:rsid w:val="006727FB"/>
    <w:rsid w:val="00675021"/>
    <w:rsid w:val="0068561A"/>
    <w:rsid w:val="00686693"/>
    <w:rsid w:val="00692ADD"/>
    <w:rsid w:val="006A06C6"/>
    <w:rsid w:val="006A0DF4"/>
    <w:rsid w:val="006B1657"/>
    <w:rsid w:val="006C4929"/>
    <w:rsid w:val="006C6BB2"/>
    <w:rsid w:val="006E63A5"/>
    <w:rsid w:val="006E6E1C"/>
    <w:rsid w:val="006F27BF"/>
    <w:rsid w:val="00701E52"/>
    <w:rsid w:val="00713CBE"/>
    <w:rsid w:val="007175C6"/>
    <w:rsid w:val="007217C5"/>
    <w:rsid w:val="007338CE"/>
    <w:rsid w:val="0074373C"/>
    <w:rsid w:val="007544D0"/>
    <w:rsid w:val="00756137"/>
    <w:rsid w:val="007924CA"/>
    <w:rsid w:val="007D6502"/>
    <w:rsid w:val="007E5494"/>
    <w:rsid w:val="007E663E"/>
    <w:rsid w:val="00807388"/>
    <w:rsid w:val="00815082"/>
    <w:rsid w:val="00817996"/>
    <w:rsid w:val="0082174B"/>
    <w:rsid w:val="008259B8"/>
    <w:rsid w:val="00836416"/>
    <w:rsid w:val="00846764"/>
    <w:rsid w:val="00850262"/>
    <w:rsid w:val="0085033B"/>
    <w:rsid w:val="00854066"/>
    <w:rsid w:val="00867828"/>
    <w:rsid w:val="00880501"/>
    <w:rsid w:val="00891406"/>
    <w:rsid w:val="008968D4"/>
    <w:rsid w:val="008A5E02"/>
    <w:rsid w:val="008B2CC1"/>
    <w:rsid w:val="008B6E7F"/>
    <w:rsid w:val="008D79CB"/>
    <w:rsid w:val="008F6606"/>
    <w:rsid w:val="0090074F"/>
    <w:rsid w:val="0090731E"/>
    <w:rsid w:val="0091056C"/>
    <w:rsid w:val="00921972"/>
    <w:rsid w:val="009234E0"/>
    <w:rsid w:val="00932A1D"/>
    <w:rsid w:val="00936480"/>
    <w:rsid w:val="009366CB"/>
    <w:rsid w:val="00943E38"/>
    <w:rsid w:val="00952130"/>
    <w:rsid w:val="00957949"/>
    <w:rsid w:val="00961FB9"/>
    <w:rsid w:val="009626B1"/>
    <w:rsid w:val="00964E37"/>
    <w:rsid w:val="00966A22"/>
    <w:rsid w:val="00972F03"/>
    <w:rsid w:val="0099231F"/>
    <w:rsid w:val="00995CE9"/>
    <w:rsid w:val="009A0C8B"/>
    <w:rsid w:val="009B2B2B"/>
    <w:rsid w:val="009B6241"/>
    <w:rsid w:val="009C16EC"/>
    <w:rsid w:val="009C18C8"/>
    <w:rsid w:val="009C4254"/>
    <w:rsid w:val="009C63C0"/>
    <w:rsid w:val="009C7360"/>
    <w:rsid w:val="009D24D8"/>
    <w:rsid w:val="009E3F7B"/>
    <w:rsid w:val="009E40E4"/>
    <w:rsid w:val="00A14FC2"/>
    <w:rsid w:val="00A16FC0"/>
    <w:rsid w:val="00A32C9E"/>
    <w:rsid w:val="00A5188D"/>
    <w:rsid w:val="00A5226D"/>
    <w:rsid w:val="00A578AB"/>
    <w:rsid w:val="00A57AFF"/>
    <w:rsid w:val="00A71516"/>
    <w:rsid w:val="00A7453D"/>
    <w:rsid w:val="00A82592"/>
    <w:rsid w:val="00A84A17"/>
    <w:rsid w:val="00A9561A"/>
    <w:rsid w:val="00AB2D4F"/>
    <w:rsid w:val="00AB613D"/>
    <w:rsid w:val="00AC17EB"/>
    <w:rsid w:val="00AC5C35"/>
    <w:rsid w:val="00AE76C2"/>
    <w:rsid w:val="00AF0A16"/>
    <w:rsid w:val="00AF7E6E"/>
    <w:rsid w:val="00B10674"/>
    <w:rsid w:val="00B242A2"/>
    <w:rsid w:val="00B365D4"/>
    <w:rsid w:val="00B37504"/>
    <w:rsid w:val="00B65A0A"/>
    <w:rsid w:val="00B72D36"/>
    <w:rsid w:val="00B73B3E"/>
    <w:rsid w:val="00B74EB6"/>
    <w:rsid w:val="00B80395"/>
    <w:rsid w:val="00BB48B5"/>
    <w:rsid w:val="00BB6D73"/>
    <w:rsid w:val="00BC244A"/>
    <w:rsid w:val="00BC4164"/>
    <w:rsid w:val="00BC479C"/>
    <w:rsid w:val="00BD102E"/>
    <w:rsid w:val="00BD2DCC"/>
    <w:rsid w:val="00BE1A8C"/>
    <w:rsid w:val="00BF7073"/>
    <w:rsid w:val="00C12858"/>
    <w:rsid w:val="00C13467"/>
    <w:rsid w:val="00C20452"/>
    <w:rsid w:val="00C33C66"/>
    <w:rsid w:val="00C409A3"/>
    <w:rsid w:val="00C52E66"/>
    <w:rsid w:val="00C54FAE"/>
    <w:rsid w:val="00C60462"/>
    <w:rsid w:val="00C7472C"/>
    <w:rsid w:val="00C75D7A"/>
    <w:rsid w:val="00C827DD"/>
    <w:rsid w:val="00C90559"/>
    <w:rsid w:val="00CB1361"/>
    <w:rsid w:val="00CC1B44"/>
    <w:rsid w:val="00CD5AF4"/>
    <w:rsid w:val="00CF0940"/>
    <w:rsid w:val="00CF412A"/>
    <w:rsid w:val="00CF7C18"/>
    <w:rsid w:val="00D078B9"/>
    <w:rsid w:val="00D200F3"/>
    <w:rsid w:val="00D27A75"/>
    <w:rsid w:val="00D40CF0"/>
    <w:rsid w:val="00D43162"/>
    <w:rsid w:val="00D527CF"/>
    <w:rsid w:val="00D56C7C"/>
    <w:rsid w:val="00D71B4D"/>
    <w:rsid w:val="00D7311B"/>
    <w:rsid w:val="00D90289"/>
    <w:rsid w:val="00D93D55"/>
    <w:rsid w:val="00DC6995"/>
    <w:rsid w:val="00DE7622"/>
    <w:rsid w:val="00E10B22"/>
    <w:rsid w:val="00E4027E"/>
    <w:rsid w:val="00E437B4"/>
    <w:rsid w:val="00E456E6"/>
    <w:rsid w:val="00E45C84"/>
    <w:rsid w:val="00E504E5"/>
    <w:rsid w:val="00E6424D"/>
    <w:rsid w:val="00E72454"/>
    <w:rsid w:val="00E75AB8"/>
    <w:rsid w:val="00E77408"/>
    <w:rsid w:val="00E92271"/>
    <w:rsid w:val="00E96826"/>
    <w:rsid w:val="00E97F2A"/>
    <w:rsid w:val="00EB7A3E"/>
    <w:rsid w:val="00EC401A"/>
    <w:rsid w:val="00ED2E73"/>
    <w:rsid w:val="00EF530A"/>
    <w:rsid w:val="00EF6622"/>
    <w:rsid w:val="00F06C42"/>
    <w:rsid w:val="00F10D1A"/>
    <w:rsid w:val="00F176E0"/>
    <w:rsid w:val="00F3227B"/>
    <w:rsid w:val="00F357C4"/>
    <w:rsid w:val="00F46386"/>
    <w:rsid w:val="00F467C3"/>
    <w:rsid w:val="00F55408"/>
    <w:rsid w:val="00F66152"/>
    <w:rsid w:val="00F66A22"/>
    <w:rsid w:val="00F67709"/>
    <w:rsid w:val="00F80845"/>
    <w:rsid w:val="00F8228D"/>
    <w:rsid w:val="00F84474"/>
    <w:rsid w:val="00F85571"/>
    <w:rsid w:val="00F9064B"/>
    <w:rsid w:val="00FA1425"/>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character" w:customStyle="1" w:styleId="FootnoteTextChar">
    <w:name w:val="Footnote Text Char"/>
    <w:aliases w:val="Footnote ak Char"/>
    <w:link w:val="FootnoteText"/>
    <w:uiPriority w:val="99"/>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character" w:customStyle="1" w:styleId="FootnoteTextChar">
    <w:name w:val="Footnote Text Char"/>
    <w:aliases w:val="Footnote ak Char"/>
    <w:link w:val="FootnoteText"/>
    <w:uiPriority w:val="99"/>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tk/es/wipo_grtkf_ic_27/wipo_grtkf_ic_27_inf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B75A-0AE7-4B23-BE9C-A5A08828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5700</Words>
  <Characters>30936</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Participación de las comunidades indígenas y locales:  Fondo de Contribuciones Voluntarias</vt:lpstr>
    </vt:vector>
  </TitlesOfParts>
  <Company>WIPO</Company>
  <LinksUpToDate>false</LinksUpToDate>
  <CharactersWithSpaces>36563</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de las comunidades indígenas y locales:  Fondo de Contribuciones Voluntarias</dc:title>
  <dc:subject>WIPO/GRTKF/IC/28/3</dc:subject>
  <dc:creator>DIAZ DE ATAURI MATAMALA Inés</dc:creator>
  <dc:description>ID - 20/6/2014</dc:description>
  <cp:lastModifiedBy>DOMBRE Nadia</cp:lastModifiedBy>
  <cp:revision>3</cp:revision>
  <cp:lastPrinted>2014-06-23T12:59:00Z</cp:lastPrinted>
  <dcterms:created xsi:type="dcterms:W3CDTF">2014-06-23T12:59:00Z</dcterms:created>
  <dcterms:modified xsi:type="dcterms:W3CDTF">2014-06-23T13:00:00Z</dcterms:modified>
</cp:coreProperties>
</file>