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6458" w:rsidRPr="00216800" w:rsidTr="00DF05E5">
        <w:tc>
          <w:tcPr>
            <w:tcW w:w="4513" w:type="dxa"/>
            <w:tcBorders>
              <w:bottom w:val="single" w:sz="4" w:space="0" w:color="auto"/>
            </w:tcBorders>
            <w:tcMar>
              <w:bottom w:w="170" w:type="dxa"/>
            </w:tcMar>
          </w:tcPr>
          <w:p w:rsidR="00666458" w:rsidRPr="00216800" w:rsidRDefault="00666458" w:rsidP="00DF05E5">
            <w:bookmarkStart w:id="0" w:name="_GoBack"/>
            <w:bookmarkEnd w:id="0"/>
          </w:p>
        </w:tc>
        <w:tc>
          <w:tcPr>
            <w:tcW w:w="4337" w:type="dxa"/>
            <w:tcBorders>
              <w:bottom w:val="single" w:sz="4" w:space="0" w:color="auto"/>
            </w:tcBorders>
            <w:tcMar>
              <w:left w:w="0" w:type="dxa"/>
              <w:right w:w="0" w:type="dxa"/>
            </w:tcMar>
          </w:tcPr>
          <w:p w:rsidR="00666458" w:rsidRPr="00216800" w:rsidRDefault="00666458" w:rsidP="00DF05E5">
            <w:r w:rsidRPr="00216800">
              <w:rPr>
                <w:noProof/>
                <w:lang w:val="fr-FR" w:eastAsia="fr-FR"/>
              </w:rPr>
              <w:drawing>
                <wp:inline distT="0" distB="0" distL="0" distR="0" wp14:anchorId="3EC213AD" wp14:editId="3679B1F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66458" w:rsidRPr="00216800" w:rsidRDefault="00666458" w:rsidP="00DF05E5">
            <w:pPr>
              <w:jc w:val="right"/>
            </w:pPr>
            <w:r w:rsidRPr="00216800">
              <w:rPr>
                <w:b/>
                <w:sz w:val="40"/>
                <w:szCs w:val="40"/>
              </w:rPr>
              <w:t>S</w:t>
            </w:r>
          </w:p>
        </w:tc>
      </w:tr>
      <w:tr w:rsidR="00666458" w:rsidRPr="00216800" w:rsidTr="00DF05E5">
        <w:trPr>
          <w:trHeight w:hRule="exact" w:val="340"/>
        </w:trPr>
        <w:tc>
          <w:tcPr>
            <w:tcW w:w="9356" w:type="dxa"/>
            <w:gridSpan w:val="3"/>
            <w:tcBorders>
              <w:top w:val="single" w:sz="4" w:space="0" w:color="auto"/>
            </w:tcBorders>
            <w:tcMar>
              <w:top w:w="170" w:type="dxa"/>
              <w:left w:w="0" w:type="dxa"/>
              <w:right w:w="0" w:type="dxa"/>
            </w:tcMar>
            <w:vAlign w:val="bottom"/>
          </w:tcPr>
          <w:p w:rsidR="00666458" w:rsidRPr="00216800" w:rsidRDefault="00666458" w:rsidP="005F6D2F">
            <w:pPr>
              <w:jc w:val="right"/>
              <w:rPr>
                <w:rFonts w:ascii="Arial Black" w:hAnsi="Arial Black"/>
                <w:caps/>
                <w:sz w:val="15"/>
              </w:rPr>
            </w:pPr>
            <w:bookmarkStart w:id="1" w:name="Code"/>
            <w:bookmarkEnd w:id="1"/>
            <w:r w:rsidRPr="00216800">
              <w:rPr>
                <w:rFonts w:ascii="Arial Black" w:hAnsi="Arial Black"/>
                <w:caps/>
                <w:sz w:val="15"/>
              </w:rPr>
              <w:t>WIPO/GRTKF/IC/27/</w:t>
            </w:r>
            <w:r w:rsidR="005F6D2F">
              <w:rPr>
                <w:rFonts w:ascii="Arial Black" w:hAnsi="Arial Black"/>
                <w:caps/>
                <w:sz w:val="15"/>
              </w:rPr>
              <w:t>5</w:t>
            </w:r>
          </w:p>
        </w:tc>
      </w:tr>
      <w:tr w:rsidR="00666458" w:rsidRPr="00216800" w:rsidTr="00DF05E5">
        <w:trPr>
          <w:trHeight w:hRule="exact" w:val="170"/>
        </w:trPr>
        <w:tc>
          <w:tcPr>
            <w:tcW w:w="9356" w:type="dxa"/>
            <w:gridSpan w:val="3"/>
            <w:noWrap/>
            <w:tcMar>
              <w:left w:w="0" w:type="dxa"/>
              <w:right w:w="0" w:type="dxa"/>
            </w:tcMar>
            <w:vAlign w:val="bottom"/>
          </w:tcPr>
          <w:p w:rsidR="00666458" w:rsidRPr="00216800" w:rsidRDefault="00666458" w:rsidP="00DF05E5">
            <w:pPr>
              <w:jc w:val="right"/>
              <w:rPr>
                <w:rFonts w:ascii="Arial Black" w:hAnsi="Arial Black"/>
                <w:caps/>
                <w:sz w:val="15"/>
              </w:rPr>
            </w:pPr>
            <w:r w:rsidRPr="00216800">
              <w:rPr>
                <w:rFonts w:ascii="Arial Black" w:hAnsi="Arial Black"/>
                <w:caps/>
                <w:sz w:val="15"/>
              </w:rPr>
              <w:t xml:space="preserve">ORIGINAL:  inglés  </w:t>
            </w:r>
            <w:bookmarkStart w:id="2" w:name="Original"/>
            <w:bookmarkEnd w:id="2"/>
          </w:p>
        </w:tc>
      </w:tr>
      <w:tr w:rsidR="00666458" w:rsidRPr="00216800" w:rsidTr="00DF05E5">
        <w:trPr>
          <w:trHeight w:hRule="exact" w:val="198"/>
        </w:trPr>
        <w:tc>
          <w:tcPr>
            <w:tcW w:w="9356" w:type="dxa"/>
            <w:gridSpan w:val="3"/>
            <w:tcMar>
              <w:left w:w="0" w:type="dxa"/>
              <w:right w:w="0" w:type="dxa"/>
            </w:tcMar>
            <w:vAlign w:val="bottom"/>
          </w:tcPr>
          <w:p w:rsidR="00666458" w:rsidRPr="00216800" w:rsidRDefault="00666458" w:rsidP="005F6D2F">
            <w:pPr>
              <w:jc w:val="right"/>
              <w:rPr>
                <w:rFonts w:ascii="Arial Black" w:hAnsi="Arial Black"/>
                <w:caps/>
                <w:sz w:val="15"/>
              </w:rPr>
            </w:pPr>
            <w:r w:rsidRPr="00216800">
              <w:rPr>
                <w:rFonts w:ascii="Arial Black" w:hAnsi="Arial Black"/>
                <w:caps/>
                <w:sz w:val="15"/>
              </w:rPr>
              <w:t>fecha:  2</w:t>
            </w:r>
            <w:r w:rsidR="005F6D2F">
              <w:rPr>
                <w:rFonts w:ascii="Arial Black" w:hAnsi="Arial Black"/>
                <w:caps/>
                <w:sz w:val="15"/>
              </w:rPr>
              <w:t>2</w:t>
            </w:r>
            <w:r w:rsidRPr="00216800">
              <w:rPr>
                <w:rFonts w:ascii="Arial Black" w:hAnsi="Arial Black"/>
                <w:caps/>
                <w:sz w:val="15"/>
              </w:rPr>
              <w:t xml:space="preserve"> de enero de 2014  </w:t>
            </w:r>
            <w:bookmarkStart w:id="3" w:name="Date"/>
            <w:bookmarkEnd w:id="3"/>
          </w:p>
        </w:tc>
      </w:tr>
    </w:tbl>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Pr>
        <w:rPr>
          <w:b/>
          <w:sz w:val="28"/>
          <w:szCs w:val="28"/>
        </w:rPr>
      </w:pPr>
      <w:r w:rsidRPr="00216800">
        <w:rPr>
          <w:b/>
          <w:sz w:val="28"/>
          <w:szCs w:val="28"/>
        </w:rPr>
        <w:t>Comité Intergubernamental sobre Propiedad Intelectual y Recursos Genéticos, Conocimientos Tradicionales y Folclore</w:t>
      </w:r>
    </w:p>
    <w:p w:rsidR="00666458" w:rsidRPr="00216800" w:rsidRDefault="00666458" w:rsidP="00666458"/>
    <w:p w:rsidR="00666458" w:rsidRPr="00216800" w:rsidRDefault="00666458" w:rsidP="00666458"/>
    <w:p w:rsidR="00666458" w:rsidRPr="00216800" w:rsidRDefault="00666458" w:rsidP="00666458">
      <w:pPr>
        <w:rPr>
          <w:b/>
          <w:sz w:val="24"/>
          <w:szCs w:val="24"/>
        </w:rPr>
      </w:pPr>
      <w:r w:rsidRPr="00216800">
        <w:rPr>
          <w:b/>
          <w:sz w:val="24"/>
          <w:szCs w:val="24"/>
        </w:rPr>
        <w:t>Vigésima séptima sesión</w:t>
      </w:r>
    </w:p>
    <w:p w:rsidR="00666458" w:rsidRPr="00216800" w:rsidRDefault="00666458" w:rsidP="00666458">
      <w:pPr>
        <w:rPr>
          <w:b/>
          <w:sz w:val="24"/>
          <w:szCs w:val="24"/>
        </w:rPr>
      </w:pPr>
      <w:r w:rsidRPr="00216800">
        <w:rPr>
          <w:b/>
          <w:sz w:val="24"/>
          <w:szCs w:val="24"/>
        </w:rPr>
        <w:t>Ginebra, 24 de marzo a 4 de abril de 2014</w:t>
      </w:r>
    </w:p>
    <w:p w:rsidR="00666458" w:rsidRPr="00216800" w:rsidRDefault="00666458" w:rsidP="00666458"/>
    <w:p w:rsidR="00666458" w:rsidRPr="00216800" w:rsidRDefault="00666458" w:rsidP="00666458"/>
    <w:p w:rsidR="00666458" w:rsidRPr="00216800" w:rsidRDefault="00666458" w:rsidP="00666458">
      <w:pPr>
        <w:rPr>
          <w:sz w:val="24"/>
          <w:szCs w:val="24"/>
        </w:rPr>
      </w:pPr>
    </w:p>
    <w:p w:rsidR="008B2CC1" w:rsidRPr="00216800" w:rsidRDefault="008B2CC1" w:rsidP="008B2CC1"/>
    <w:p w:rsidR="00015B3C" w:rsidRPr="00216800" w:rsidRDefault="00216800" w:rsidP="00307A3C">
      <w:pPr>
        <w:rPr>
          <w:caps/>
          <w:sz w:val="24"/>
        </w:rPr>
      </w:pPr>
      <w:bookmarkStart w:id="4" w:name="TitleOfDoc"/>
      <w:bookmarkEnd w:id="4"/>
      <w:r w:rsidRPr="00216800">
        <w:rPr>
          <w:caps/>
          <w:sz w:val="24"/>
        </w:rPr>
        <w:t>la protección de l</w:t>
      </w:r>
      <w:r w:rsidR="005F6D2F">
        <w:rPr>
          <w:caps/>
          <w:sz w:val="24"/>
        </w:rPr>
        <w:t>A</w:t>
      </w:r>
      <w:r w:rsidRPr="00216800">
        <w:rPr>
          <w:caps/>
          <w:sz w:val="24"/>
        </w:rPr>
        <w:t xml:space="preserve">s </w:t>
      </w:r>
      <w:r w:rsidR="005F6D2F">
        <w:rPr>
          <w:caps/>
          <w:sz w:val="24"/>
        </w:rPr>
        <w:t xml:space="preserve">EXPRESIONES CULTURALES </w:t>
      </w:r>
      <w:r w:rsidRPr="00216800">
        <w:rPr>
          <w:caps/>
          <w:sz w:val="24"/>
        </w:rPr>
        <w:t>tradicionales:</w:t>
      </w:r>
    </w:p>
    <w:p w:rsidR="008B2CC1" w:rsidRPr="00216800" w:rsidRDefault="00216800" w:rsidP="00307A3C">
      <w:pPr>
        <w:rPr>
          <w:caps/>
          <w:sz w:val="24"/>
        </w:rPr>
      </w:pPr>
      <w:r w:rsidRPr="00216800">
        <w:rPr>
          <w:caps/>
          <w:sz w:val="24"/>
        </w:rPr>
        <w:t>proyecto de artículos</w:t>
      </w:r>
    </w:p>
    <w:p w:rsidR="00307A3C" w:rsidRPr="00216800" w:rsidRDefault="00307A3C" w:rsidP="00307A3C"/>
    <w:p w:rsidR="008B2CC1" w:rsidRPr="00216800" w:rsidRDefault="00216800" w:rsidP="008B2CC1">
      <w:pPr>
        <w:rPr>
          <w:i/>
        </w:rPr>
      </w:pPr>
      <w:bookmarkStart w:id="5" w:name="Prepared"/>
      <w:bookmarkEnd w:id="5"/>
      <w:r w:rsidRPr="00216800">
        <w:rPr>
          <w:i/>
        </w:rPr>
        <w:t>Documento preparado por la Secretaría</w:t>
      </w:r>
    </w:p>
    <w:p w:rsidR="00AC205C" w:rsidRPr="00216800" w:rsidRDefault="00AC205C"/>
    <w:p w:rsidR="000F5E56" w:rsidRPr="00216800" w:rsidRDefault="000F5E56"/>
    <w:p w:rsidR="002928D3" w:rsidRPr="00216800" w:rsidRDefault="002928D3"/>
    <w:p w:rsidR="00A21AB4" w:rsidRPr="00216800" w:rsidRDefault="00A21AB4"/>
    <w:p w:rsidR="00A21AB4" w:rsidRPr="00216800" w:rsidRDefault="00A21AB4" w:rsidP="00024B1C">
      <w:pPr>
        <w:spacing w:line="480" w:lineRule="auto"/>
      </w:pPr>
    </w:p>
    <w:p w:rsidR="00501FB4" w:rsidRPr="00216800" w:rsidRDefault="00A21AB4" w:rsidP="005E1942">
      <w:r w:rsidRPr="00216800">
        <w:fldChar w:fldCharType="begin"/>
      </w:r>
      <w:r w:rsidRPr="00216800">
        <w:instrText xml:space="preserve"> AUTONUM  </w:instrText>
      </w:r>
      <w:r w:rsidRPr="00216800">
        <w:fldChar w:fldCharType="end"/>
      </w:r>
      <w:r w:rsidRPr="00216800">
        <w:tab/>
      </w:r>
      <w:r w:rsidR="00216800" w:rsidRPr="00216800">
        <w:rPr>
          <w:color w:val="000000"/>
          <w:szCs w:val="22"/>
        </w:rPr>
        <w:t xml:space="preserve">En su vigésima </w:t>
      </w:r>
      <w:r w:rsidR="005F6D2F">
        <w:rPr>
          <w:color w:val="000000"/>
          <w:szCs w:val="22"/>
        </w:rPr>
        <w:t xml:space="preserve">quinta </w:t>
      </w:r>
      <w:r w:rsidR="00216800" w:rsidRPr="00216800">
        <w:rPr>
          <w:color w:val="000000"/>
          <w:szCs w:val="22"/>
        </w:rPr>
        <w:t xml:space="preserve">sesión, </w:t>
      </w:r>
      <w:r w:rsidR="005F6D2F">
        <w:rPr>
          <w:color w:val="000000"/>
          <w:szCs w:val="22"/>
        </w:rPr>
        <w:t xml:space="preserve">que tuvo lugar en Ginebra del 15 al 24 de julio de </w:t>
      </w:r>
      <w:r w:rsidR="00216800">
        <w:rPr>
          <w:color w:val="000000"/>
          <w:szCs w:val="22"/>
        </w:rPr>
        <w:t xml:space="preserve">2013, el </w:t>
      </w:r>
      <w:r w:rsidR="00216800" w:rsidRPr="005F6D2F">
        <w:rPr>
          <w:i/>
          <w:color w:val="000000"/>
          <w:szCs w:val="22"/>
        </w:rPr>
        <w:t>Comité Intergubernamental de la OMPI sobre Propiedad Intelectual y Recursos Genéticos, Conocimientos Tradicionales y Folclore</w:t>
      </w:r>
      <w:r w:rsidR="00216800">
        <w:rPr>
          <w:color w:val="000000"/>
          <w:szCs w:val="22"/>
        </w:rPr>
        <w:t xml:space="preserve"> (el CIG) e</w:t>
      </w:r>
      <w:r w:rsidR="005F6D2F">
        <w:rPr>
          <w:color w:val="000000"/>
          <w:szCs w:val="22"/>
        </w:rPr>
        <w:t xml:space="preserve">xaminó todos los </w:t>
      </w:r>
      <w:r w:rsidR="005F6D2F" w:rsidRPr="005F6D2F">
        <w:rPr>
          <w:color w:val="000000"/>
          <w:szCs w:val="22"/>
        </w:rPr>
        <w:t>documento</w:t>
      </w:r>
      <w:r w:rsidR="005F6D2F">
        <w:rPr>
          <w:color w:val="000000"/>
          <w:szCs w:val="22"/>
        </w:rPr>
        <w:t xml:space="preserve">s de trabajo y de información preparados para </w:t>
      </w:r>
      <w:r w:rsidR="00681796">
        <w:rPr>
          <w:color w:val="000000"/>
          <w:szCs w:val="22"/>
        </w:rPr>
        <w:t>esa</w:t>
      </w:r>
      <w:r w:rsidR="005F6D2F">
        <w:rPr>
          <w:color w:val="000000"/>
          <w:szCs w:val="22"/>
        </w:rPr>
        <w:t xml:space="preserve"> sesión</w:t>
      </w:r>
      <w:r w:rsidR="00216800">
        <w:rPr>
          <w:color w:val="000000"/>
          <w:szCs w:val="22"/>
        </w:rPr>
        <w:t xml:space="preserve">, </w:t>
      </w:r>
      <w:r w:rsidR="005F6D2F">
        <w:rPr>
          <w:color w:val="000000"/>
          <w:szCs w:val="22"/>
        </w:rPr>
        <w:t xml:space="preserve">especialmente el </w:t>
      </w:r>
      <w:r w:rsidR="005F6D2F" w:rsidRPr="005F6D2F">
        <w:rPr>
          <w:color w:val="000000"/>
          <w:szCs w:val="22"/>
        </w:rPr>
        <w:t>documento</w:t>
      </w:r>
      <w:r w:rsidR="005F6D2F">
        <w:rPr>
          <w:color w:val="000000"/>
          <w:szCs w:val="22"/>
        </w:rPr>
        <w:t xml:space="preserve"> WIPO/GRTKF/IC/25/4.  El CIG elaboró sobre la base de </w:t>
      </w:r>
      <w:r w:rsidR="0002585C">
        <w:rPr>
          <w:color w:val="000000"/>
          <w:szCs w:val="22"/>
        </w:rPr>
        <w:t xml:space="preserve">ese </w:t>
      </w:r>
      <w:r w:rsidR="005F6D2F" w:rsidRPr="005F6D2F">
        <w:rPr>
          <w:color w:val="000000"/>
          <w:szCs w:val="22"/>
        </w:rPr>
        <w:t>documento</w:t>
      </w:r>
      <w:r w:rsidR="005F6D2F">
        <w:rPr>
          <w:color w:val="000000"/>
          <w:szCs w:val="22"/>
        </w:rPr>
        <w:t xml:space="preserve"> y de los comentarios formulados en la sesión plenaria, </w:t>
      </w:r>
      <w:r w:rsidR="008F6AC1">
        <w:t xml:space="preserve">un nuevo texto, </w:t>
      </w:r>
      <w:r w:rsidR="00216800">
        <w:t>“La protección de l</w:t>
      </w:r>
      <w:r w:rsidR="005F6D2F">
        <w:t>a</w:t>
      </w:r>
      <w:r w:rsidR="00216800">
        <w:t xml:space="preserve">s </w:t>
      </w:r>
      <w:r w:rsidR="005F6D2F">
        <w:t xml:space="preserve">expresiones culturales </w:t>
      </w:r>
      <w:r w:rsidR="00216800">
        <w:t>tradicionales</w:t>
      </w:r>
      <w:proofErr w:type="gramStart"/>
      <w:r w:rsidR="00216800">
        <w:t>:  Proyecto</w:t>
      </w:r>
      <w:proofErr w:type="gramEnd"/>
      <w:r w:rsidR="00216800">
        <w:t xml:space="preserve"> de artículos </w:t>
      </w:r>
      <w:r w:rsidR="00491A1A" w:rsidRPr="00216800">
        <w:t>Rev. 2</w:t>
      </w:r>
      <w:r w:rsidR="005F6D2F">
        <w:t>.</w:t>
      </w:r>
      <w:r w:rsidR="00491A1A" w:rsidRPr="00216800">
        <w:t xml:space="preserve">”  </w:t>
      </w:r>
      <w:r w:rsidR="005F6D2F">
        <w:t>Al cierre de la sesión, el 24 de julio de 2013, e</w:t>
      </w:r>
      <w:r w:rsidR="00216800">
        <w:t xml:space="preserve">l CIG </w:t>
      </w:r>
      <w:r w:rsidR="005F6D2F">
        <w:t xml:space="preserve">transmitió </w:t>
      </w:r>
      <w:r w:rsidR="00216800">
        <w:t xml:space="preserve">ese texto, en </w:t>
      </w:r>
      <w:r w:rsidR="005F6D2F">
        <w:t xml:space="preserve">forma de documento WIPO/GRTKF/IC/25/7, </w:t>
      </w:r>
      <w:r w:rsidR="00216800">
        <w:t>a la Asamblea General de la OMPI que t</w:t>
      </w:r>
      <w:r w:rsidR="005F6D2F">
        <w:t xml:space="preserve">uvo </w:t>
      </w:r>
      <w:r w:rsidR="00216800">
        <w:t xml:space="preserve">lugar en septiembre de 2013, de conformidad con el mandato del CIG contenido en el documento </w:t>
      </w:r>
      <w:r w:rsidR="00491A1A" w:rsidRPr="00216800">
        <w:t xml:space="preserve">WO/GA/40/7 </w:t>
      </w:r>
      <w:r w:rsidR="00216800">
        <w:t xml:space="preserve">y el programa de trabajo para </w:t>
      </w:r>
      <w:r w:rsidR="00491A1A" w:rsidRPr="00216800">
        <w:t xml:space="preserve">2013 </w:t>
      </w:r>
      <w:r w:rsidR="00216800">
        <w:t xml:space="preserve">contenido en el documento </w:t>
      </w:r>
      <w:r w:rsidR="00491A1A" w:rsidRPr="00216800">
        <w:t>WO/GA/41/18.</w:t>
      </w:r>
    </w:p>
    <w:p w:rsidR="00491A1A" w:rsidRPr="00216800" w:rsidRDefault="00491A1A" w:rsidP="005E1942"/>
    <w:p w:rsidR="00501FB4" w:rsidRPr="00216800" w:rsidRDefault="00D171F1" w:rsidP="005E1942">
      <w:pPr>
        <w:rPr>
          <w:szCs w:val="22"/>
        </w:rPr>
      </w:pPr>
      <w:r w:rsidRPr="00216800">
        <w:fldChar w:fldCharType="begin"/>
      </w:r>
      <w:r w:rsidRPr="00216800">
        <w:instrText xml:space="preserve"> AUTONUM  </w:instrText>
      </w:r>
      <w:r w:rsidRPr="00216800">
        <w:fldChar w:fldCharType="end"/>
      </w:r>
      <w:r w:rsidRPr="00216800">
        <w:tab/>
      </w:r>
      <w:r w:rsidR="00216800">
        <w:t xml:space="preserve">El texto, “La protección de </w:t>
      </w:r>
      <w:r w:rsidR="005F6D2F">
        <w:t>las expresiones culturales tradic</w:t>
      </w:r>
      <w:r w:rsidR="00B12C50">
        <w:t>ionales</w:t>
      </w:r>
      <w:proofErr w:type="gramStart"/>
      <w:r w:rsidR="00B12C50">
        <w:t>:  Proyecto</w:t>
      </w:r>
      <w:proofErr w:type="gramEnd"/>
      <w:r w:rsidR="00B12C50">
        <w:t xml:space="preserve"> de artículos </w:t>
      </w:r>
      <w:r w:rsidR="005F6D2F" w:rsidRPr="00216800">
        <w:t>Rev. 2</w:t>
      </w:r>
      <w:r w:rsidR="00491A1A" w:rsidRPr="00216800">
        <w:t>”</w:t>
      </w:r>
      <w:r w:rsidR="00FB07F8" w:rsidRPr="00216800">
        <w:t>,</w:t>
      </w:r>
      <w:r w:rsidR="00B638E4" w:rsidRPr="00216800">
        <w:rPr>
          <w:color w:val="000000"/>
          <w:szCs w:val="22"/>
        </w:rPr>
        <w:t xml:space="preserve"> </w:t>
      </w:r>
      <w:r w:rsidR="00216800">
        <w:rPr>
          <w:color w:val="000000"/>
          <w:szCs w:val="22"/>
        </w:rPr>
        <w:t xml:space="preserve">se </w:t>
      </w:r>
      <w:r w:rsidR="005F6D2F">
        <w:rPr>
          <w:color w:val="000000"/>
          <w:szCs w:val="22"/>
        </w:rPr>
        <w:t xml:space="preserve">presentó </w:t>
      </w:r>
      <w:r w:rsidR="00216800">
        <w:rPr>
          <w:color w:val="000000"/>
          <w:szCs w:val="22"/>
        </w:rPr>
        <w:t xml:space="preserve">a la Asamblea General </w:t>
      </w:r>
      <w:r w:rsidR="005F6D2F">
        <w:rPr>
          <w:color w:val="000000"/>
          <w:szCs w:val="22"/>
        </w:rPr>
        <w:t>de la OMPI en 2013 en el Anexo C</w:t>
      </w:r>
      <w:r w:rsidR="00216800">
        <w:rPr>
          <w:color w:val="000000"/>
          <w:szCs w:val="22"/>
        </w:rPr>
        <w:t xml:space="preserve"> del documento </w:t>
      </w:r>
      <w:r w:rsidR="00501FB4" w:rsidRPr="00216800">
        <w:rPr>
          <w:caps/>
          <w:szCs w:val="22"/>
        </w:rPr>
        <w:t>WO/GA/4</w:t>
      </w:r>
      <w:r w:rsidR="00A302AF" w:rsidRPr="00216800">
        <w:rPr>
          <w:caps/>
          <w:szCs w:val="22"/>
        </w:rPr>
        <w:t>3</w:t>
      </w:r>
      <w:r w:rsidR="00501FB4" w:rsidRPr="00216800">
        <w:rPr>
          <w:caps/>
          <w:szCs w:val="22"/>
        </w:rPr>
        <w:t>/1</w:t>
      </w:r>
      <w:r w:rsidR="00F1187D" w:rsidRPr="00216800">
        <w:rPr>
          <w:caps/>
          <w:szCs w:val="22"/>
        </w:rPr>
        <w:t>4</w:t>
      </w:r>
      <w:r w:rsidR="00501FB4" w:rsidRPr="00216800">
        <w:rPr>
          <w:szCs w:val="22"/>
        </w:rPr>
        <w:t>.</w:t>
      </w:r>
    </w:p>
    <w:p w:rsidR="00501FB4" w:rsidRPr="00216800" w:rsidRDefault="00501FB4" w:rsidP="005E1942">
      <w:pPr>
        <w:rPr>
          <w:szCs w:val="22"/>
        </w:rPr>
      </w:pPr>
    </w:p>
    <w:p w:rsidR="00501FB4" w:rsidRPr="00216800" w:rsidRDefault="00D171F1" w:rsidP="005E1942">
      <w:pPr>
        <w:autoSpaceDE w:val="0"/>
        <w:autoSpaceDN w:val="0"/>
        <w:adjustRightInd w:val="0"/>
        <w:rPr>
          <w:color w:val="000000"/>
          <w:szCs w:val="22"/>
        </w:rPr>
      </w:pPr>
      <w:r w:rsidRPr="00216800">
        <w:rPr>
          <w:szCs w:val="22"/>
        </w:rPr>
        <w:fldChar w:fldCharType="begin"/>
      </w:r>
      <w:r w:rsidRPr="00216800">
        <w:rPr>
          <w:szCs w:val="22"/>
        </w:rPr>
        <w:instrText xml:space="preserve"> AUTONUM  </w:instrText>
      </w:r>
      <w:r w:rsidRPr="00216800">
        <w:rPr>
          <w:szCs w:val="22"/>
        </w:rPr>
        <w:fldChar w:fldCharType="end"/>
      </w:r>
      <w:r w:rsidRPr="00216800">
        <w:rPr>
          <w:szCs w:val="22"/>
        </w:rPr>
        <w:tab/>
      </w:r>
      <w:r w:rsidR="00216800">
        <w:rPr>
          <w:color w:val="000000"/>
          <w:szCs w:val="22"/>
        </w:rPr>
        <w:t xml:space="preserve">La Asamblea General de la OMPI acordó en 2013 que el CIG siguiera “agilizando, sobre la base de una participación abierta y plena, su labor en torno </w:t>
      </w:r>
      <w:r w:rsidR="007B6CAD">
        <w:rPr>
          <w:color w:val="000000"/>
          <w:szCs w:val="22"/>
        </w:rPr>
        <w:t xml:space="preserve">a las negociaciones basadas en </w:t>
      </w:r>
      <w:r w:rsidR="00216800">
        <w:rPr>
          <w:color w:val="000000"/>
          <w:szCs w:val="22"/>
        </w:rPr>
        <w:t>textos encaminadas a la consecución de un acuerdo sobre el texto o los textos de uno o varios instrumentos jurídicos internacionales que aseguren la protección efectiva de los RR.GG., los CC.TT. y las ECT”</w:t>
      </w:r>
      <w:r w:rsidR="00E71AA2">
        <w:rPr>
          <w:color w:val="000000"/>
          <w:szCs w:val="22"/>
        </w:rPr>
        <w:t>,</w:t>
      </w:r>
      <w:r w:rsidR="00216800">
        <w:rPr>
          <w:color w:val="000000"/>
          <w:szCs w:val="22"/>
        </w:rPr>
        <w:t xml:space="preserve"> y decidió que las “actividades del Comité en 2014/15 [tendrían] como punto de partida la labor que ya ha realizado el Comité y con ese fin, se hará uso de todos los </w:t>
      </w:r>
      <w:r w:rsidR="00216800">
        <w:rPr>
          <w:color w:val="000000"/>
          <w:szCs w:val="22"/>
        </w:rPr>
        <w:lastRenderedPageBreak/>
        <w:t>documentos de trabajo de la OMPI, incluidos los documentos</w:t>
      </w:r>
      <w:r w:rsidR="00F1187D" w:rsidRPr="00216800">
        <w:rPr>
          <w:color w:val="000000"/>
          <w:szCs w:val="22"/>
        </w:rPr>
        <w:t xml:space="preserve"> WIPO/GRTKF/IC/25/5, WIPO/GRTKF/IC/25/6 </w:t>
      </w:r>
      <w:r w:rsidR="00216800">
        <w:rPr>
          <w:color w:val="000000"/>
          <w:szCs w:val="22"/>
        </w:rPr>
        <w:t xml:space="preserve">y </w:t>
      </w:r>
      <w:r w:rsidR="00F1187D" w:rsidRPr="00216800">
        <w:rPr>
          <w:color w:val="000000"/>
          <w:szCs w:val="22"/>
        </w:rPr>
        <w:t>WIPO/GRTKF/IC/25/7</w:t>
      </w:r>
      <w:r w:rsidR="00216800">
        <w:rPr>
          <w:color w:val="000000"/>
          <w:szCs w:val="22"/>
        </w:rPr>
        <w:t>, que será la base de la labor en torno a las negociaciones basadas en textos, así como de todo texto que aporten los miembros”</w:t>
      </w:r>
      <w:r w:rsidR="00A073F5" w:rsidRPr="00216800">
        <w:rPr>
          <w:color w:val="000000"/>
          <w:szCs w:val="22"/>
        </w:rPr>
        <w:t>.</w:t>
      </w:r>
      <w:r w:rsidR="00216800">
        <w:rPr>
          <w:color w:val="000000"/>
          <w:szCs w:val="22"/>
        </w:rPr>
        <w:t xml:space="preserve">  La Asamblea General de la OMPI decidió </w:t>
      </w:r>
      <w:r w:rsidR="00DF05E5">
        <w:rPr>
          <w:color w:val="000000"/>
          <w:szCs w:val="22"/>
        </w:rPr>
        <w:t>asimismo que en la vigésima séptima sesión del CIG se examinaran l</w:t>
      </w:r>
      <w:r w:rsidR="00E71AA2">
        <w:rPr>
          <w:color w:val="000000"/>
          <w:szCs w:val="22"/>
        </w:rPr>
        <w:t xml:space="preserve">as expresiones culturales </w:t>
      </w:r>
      <w:r w:rsidR="00DF05E5">
        <w:rPr>
          <w:color w:val="000000"/>
          <w:szCs w:val="22"/>
        </w:rPr>
        <w:t>tradicionales.</w:t>
      </w:r>
    </w:p>
    <w:p w:rsidR="00D171F1" w:rsidRPr="00216800" w:rsidRDefault="00D171F1" w:rsidP="005E1942">
      <w:pPr>
        <w:autoSpaceDE w:val="0"/>
        <w:autoSpaceDN w:val="0"/>
        <w:adjustRightInd w:val="0"/>
        <w:rPr>
          <w:rFonts w:eastAsia="Times New Roman"/>
          <w:sz w:val="21"/>
          <w:szCs w:val="21"/>
          <w:lang w:eastAsia="ko-KR"/>
        </w:rPr>
      </w:pPr>
    </w:p>
    <w:p w:rsidR="005A0E0B" w:rsidRPr="00216800" w:rsidRDefault="00D171F1" w:rsidP="005E1942">
      <w:pPr>
        <w:rPr>
          <w:color w:val="000000"/>
          <w:szCs w:val="22"/>
        </w:rPr>
      </w:pPr>
      <w:r w:rsidRPr="00216800">
        <w:rPr>
          <w:rFonts w:eastAsia="Times New Roman"/>
          <w:sz w:val="21"/>
          <w:szCs w:val="21"/>
          <w:lang w:eastAsia="ko-KR"/>
        </w:rPr>
        <w:fldChar w:fldCharType="begin"/>
      </w:r>
      <w:r w:rsidRPr="00216800">
        <w:rPr>
          <w:rFonts w:eastAsia="Times New Roman"/>
          <w:sz w:val="21"/>
          <w:szCs w:val="21"/>
          <w:lang w:eastAsia="ko-KR"/>
        </w:rPr>
        <w:instrText xml:space="preserve"> AUTONUM  </w:instrText>
      </w:r>
      <w:r w:rsidRPr="00216800">
        <w:rPr>
          <w:rFonts w:eastAsia="Times New Roman"/>
          <w:sz w:val="21"/>
          <w:szCs w:val="21"/>
          <w:lang w:eastAsia="ko-KR"/>
        </w:rPr>
        <w:fldChar w:fldCharType="end"/>
      </w:r>
      <w:r w:rsidRPr="00216800">
        <w:rPr>
          <w:rFonts w:eastAsia="Times New Roman"/>
          <w:sz w:val="21"/>
          <w:szCs w:val="21"/>
          <w:lang w:eastAsia="ko-KR"/>
        </w:rPr>
        <w:tab/>
      </w:r>
      <w:r w:rsidR="00DF05E5">
        <w:rPr>
          <w:rFonts w:eastAsia="Times New Roman"/>
          <w:szCs w:val="22"/>
          <w:lang w:eastAsia="ko-KR"/>
        </w:rPr>
        <w:t xml:space="preserve">En el Anexo del presente documento figura el texto “La protección de </w:t>
      </w:r>
      <w:r w:rsidR="0052409B">
        <w:rPr>
          <w:color w:val="000000"/>
          <w:szCs w:val="22"/>
        </w:rPr>
        <w:t>las expresiones culturales tradicionales</w:t>
      </w:r>
      <w:proofErr w:type="gramStart"/>
      <w:r w:rsidR="00DF05E5">
        <w:rPr>
          <w:rFonts w:eastAsia="Times New Roman"/>
          <w:szCs w:val="22"/>
          <w:lang w:eastAsia="ko-KR"/>
        </w:rPr>
        <w:t>:  Proyecto</w:t>
      </w:r>
      <w:proofErr w:type="gramEnd"/>
      <w:r w:rsidR="00DF05E5">
        <w:rPr>
          <w:rFonts w:eastAsia="Times New Roman"/>
          <w:szCs w:val="22"/>
          <w:lang w:eastAsia="ko-KR"/>
        </w:rPr>
        <w:t xml:space="preserve"> de artículos”</w:t>
      </w:r>
      <w:r w:rsidR="0002585C">
        <w:rPr>
          <w:rFonts w:eastAsia="Times New Roman"/>
          <w:szCs w:val="22"/>
          <w:lang w:eastAsia="ko-KR"/>
        </w:rPr>
        <w:t>,</w:t>
      </w:r>
      <w:r w:rsidR="00DF05E5">
        <w:rPr>
          <w:rFonts w:eastAsia="Times New Roman"/>
          <w:szCs w:val="22"/>
          <w:lang w:eastAsia="ko-KR"/>
        </w:rPr>
        <w:t xml:space="preserve"> que figura en el documento </w:t>
      </w:r>
      <w:r w:rsidR="00A4663D" w:rsidRPr="00216800">
        <w:rPr>
          <w:rFonts w:eastAsia="Times New Roman"/>
          <w:szCs w:val="22"/>
          <w:lang w:eastAsia="ko-KR"/>
        </w:rPr>
        <w:t>WIPO</w:t>
      </w:r>
      <w:r w:rsidR="005A0E0B" w:rsidRPr="00216800">
        <w:rPr>
          <w:color w:val="000000"/>
          <w:szCs w:val="22"/>
        </w:rPr>
        <w:t>/G</w:t>
      </w:r>
      <w:r w:rsidR="00A4663D" w:rsidRPr="00216800">
        <w:rPr>
          <w:color w:val="000000"/>
          <w:szCs w:val="22"/>
        </w:rPr>
        <w:t>RTKF</w:t>
      </w:r>
      <w:r w:rsidR="005A0E0B" w:rsidRPr="00216800">
        <w:rPr>
          <w:color w:val="000000"/>
          <w:szCs w:val="22"/>
        </w:rPr>
        <w:t>/</w:t>
      </w:r>
      <w:r w:rsidR="00A4663D" w:rsidRPr="00216800">
        <w:rPr>
          <w:color w:val="000000"/>
          <w:szCs w:val="22"/>
        </w:rPr>
        <w:t>IC/25</w:t>
      </w:r>
      <w:r w:rsidR="005A0E0B" w:rsidRPr="00216800">
        <w:rPr>
          <w:color w:val="000000"/>
          <w:szCs w:val="22"/>
        </w:rPr>
        <w:t>/</w:t>
      </w:r>
      <w:r w:rsidR="0052409B">
        <w:rPr>
          <w:color w:val="000000"/>
          <w:szCs w:val="22"/>
        </w:rPr>
        <w:t>7</w:t>
      </w:r>
      <w:r w:rsidR="00DF05E5">
        <w:rPr>
          <w:color w:val="000000"/>
          <w:szCs w:val="22"/>
        </w:rPr>
        <w:t>.</w:t>
      </w:r>
    </w:p>
    <w:p w:rsidR="00A90B88" w:rsidRPr="00216800" w:rsidRDefault="00A90B88" w:rsidP="005E1942">
      <w:pPr>
        <w:rPr>
          <w:rFonts w:eastAsia="Times New Roman"/>
          <w:sz w:val="21"/>
          <w:szCs w:val="21"/>
          <w:lang w:eastAsia="ko-KR"/>
        </w:rPr>
      </w:pPr>
    </w:p>
    <w:p w:rsidR="00A21AB4" w:rsidRPr="00216800" w:rsidRDefault="00A90B88" w:rsidP="005E1942">
      <w:pPr>
        <w:autoSpaceDE w:val="0"/>
        <w:autoSpaceDN w:val="0"/>
        <w:adjustRightInd w:val="0"/>
        <w:ind w:left="5529"/>
      </w:pPr>
      <w:r w:rsidRPr="00216800">
        <w:t>5</w:t>
      </w:r>
      <w:r w:rsidR="00A21AB4" w:rsidRPr="00216800">
        <w:t>.</w:t>
      </w:r>
      <w:r w:rsidR="00A21AB4" w:rsidRPr="00216800">
        <w:tab/>
      </w:r>
      <w:r w:rsidR="00A733B5">
        <w:rPr>
          <w:i/>
        </w:rPr>
        <w:t>Se invita al Comité a examinar el documento que figura en el Anexo y a formular comentarios al respecto a fin de elaborar una versión revisada de dicho documento.</w:t>
      </w:r>
    </w:p>
    <w:p w:rsidR="00A21AB4" w:rsidRDefault="00A21AB4" w:rsidP="0052409B"/>
    <w:p w:rsidR="00A733B5" w:rsidRPr="00216800" w:rsidRDefault="00A733B5" w:rsidP="0052409B"/>
    <w:p w:rsidR="00A21AB4" w:rsidRPr="00216800" w:rsidRDefault="00A21AB4" w:rsidP="005E1942">
      <w:pPr>
        <w:pStyle w:val="DecisionInvitingPara"/>
        <w:ind w:left="6237" w:hanging="703"/>
        <w:rPr>
          <w:i w:val="0"/>
        </w:rPr>
      </w:pPr>
      <w:r w:rsidRPr="00216800">
        <w:rPr>
          <w:i w:val="0"/>
        </w:rPr>
        <w:t>[</w:t>
      </w:r>
      <w:r w:rsidR="00A733B5">
        <w:rPr>
          <w:i w:val="0"/>
        </w:rPr>
        <w:t>Sigue el Anexo</w:t>
      </w:r>
      <w:r w:rsidRPr="00216800">
        <w:rPr>
          <w:i w:val="0"/>
        </w:rPr>
        <w:t>]</w:t>
      </w:r>
    </w:p>
    <w:p w:rsidR="00432BC2" w:rsidRPr="00216800" w:rsidRDefault="00432BC2" w:rsidP="005E1942"/>
    <w:p w:rsidR="00432BC2" w:rsidRPr="00216800" w:rsidRDefault="00432BC2" w:rsidP="005E1942">
      <w:pPr>
        <w:sectPr w:rsidR="00432BC2" w:rsidRPr="00216800" w:rsidSect="006B4C3B">
          <w:headerReference w:type="default" r:id="rId9"/>
          <w:endnotePr>
            <w:numFmt w:val="decimal"/>
          </w:endnotePr>
          <w:type w:val="continuous"/>
          <w:pgSz w:w="11907" w:h="16840" w:code="9"/>
          <w:pgMar w:top="567" w:right="1134" w:bottom="1077" w:left="1418" w:header="510" w:footer="1021" w:gutter="0"/>
          <w:cols w:space="720"/>
          <w:titlePg/>
          <w:docGrid w:linePitch="299"/>
        </w:sectPr>
      </w:pPr>
    </w:p>
    <w:p w:rsidR="005379EB" w:rsidRDefault="005379EB" w:rsidP="005379EB">
      <w:pPr>
        <w:rPr>
          <w:b/>
          <w:szCs w:val="22"/>
        </w:rPr>
      </w:pPr>
    </w:p>
    <w:p w:rsidR="005379EB" w:rsidRDefault="005379EB" w:rsidP="005379EB">
      <w:pPr>
        <w:rPr>
          <w:b/>
          <w:szCs w:val="22"/>
        </w:rPr>
      </w:pPr>
    </w:p>
    <w:p w:rsidR="005379EB" w:rsidRDefault="005379EB" w:rsidP="005379EB">
      <w:pPr>
        <w:rPr>
          <w:b/>
          <w:szCs w:val="22"/>
        </w:rPr>
      </w:pPr>
    </w:p>
    <w:p w:rsidR="005379EB" w:rsidRDefault="005379EB" w:rsidP="005379EB">
      <w:pPr>
        <w:rPr>
          <w:b/>
          <w:szCs w:val="22"/>
        </w:rPr>
      </w:pPr>
    </w:p>
    <w:p w:rsidR="005379EB" w:rsidRDefault="005379EB" w:rsidP="005379EB">
      <w:pPr>
        <w:rPr>
          <w:b/>
          <w:szCs w:val="22"/>
        </w:rPr>
      </w:pPr>
    </w:p>
    <w:p w:rsidR="005379EB" w:rsidRDefault="005379EB" w:rsidP="005379EB">
      <w:pPr>
        <w:rPr>
          <w:b/>
          <w:szCs w:val="22"/>
        </w:rPr>
      </w:pPr>
    </w:p>
    <w:p w:rsidR="005379EB" w:rsidRDefault="005379EB" w:rsidP="005379EB">
      <w:pPr>
        <w:rPr>
          <w:b/>
          <w:szCs w:val="22"/>
        </w:rPr>
      </w:pPr>
    </w:p>
    <w:p w:rsidR="005379EB" w:rsidRPr="005379EB" w:rsidRDefault="005379EB" w:rsidP="005379EB">
      <w:pPr>
        <w:rPr>
          <w:b/>
          <w:szCs w:val="22"/>
        </w:rPr>
      </w:pPr>
    </w:p>
    <w:p w:rsidR="005379EB" w:rsidRPr="005379EB" w:rsidRDefault="005379EB" w:rsidP="005379EB">
      <w:pPr>
        <w:rPr>
          <w:b/>
          <w:szCs w:val="22"/>
        </w:rPr>
      </w:pPr>
    </w:p>
    <w:p w:rsidR="005379EB" w:rsidRPr="005379EB" w:rsidRDefault="005379EB" w:rsidP="005379EB">
      <w:pPr>
        <w:rPr>
          <w:b/>
          <w:szCs w:val="22"/>
        </w:rPr>
      </w:pPr>
    </w:p>
    <w:p w:rsidR="005379EB" w:rsidRPr="006101F2" w:rsidRDefault="005379EB" w:rsidP="005379EB">
      <w:pPr>
        <w:rPr>
          <w:b/>
          <w:sz w:val="32"/>
          <w:szCs w:val="32"/>
        </w:rPr>
      </w:pPr>
      <w:r w:rsidRPr="006101F2">
        <w:rPr>
          <w:b/>
          <w:sz w:val="32"/>
          <w:szCs w:val="32"/>
        </w:rPr>
        <w:t>La protección de las expresiones culturales tradicionales:</w:t>
      </w:r>
    </w:p>
    <w:p w:rsidR="005379EB" w:rsidRPr="006101F2" w:rsidRDefault="005379EB" w:rsidP="005379EB">
      <w:pPr>
        <w:rPr>
          <w:b/>
          <w:sz w:val="32"/>
          <w:szCs w:val="32"/>
        </w:rPr>
      </w:pPr>
      <w:r w:rsidRPr="006101F2">
        <w:rPr>
          <w:b/>
          <w:sz w:val="32"/>
          <w:szCs w:val="32"/>
        </w:rPr>
        <w:t>Proyecto de artículos</w:t>
      </w:r>
    </w:p>
    <w:p w:rsidR="005379EB" w:rsidRPr="006101F2" w:rsidRDefault="005379EB" w:rsidP="005379EB">
      <w:pPr>
        <w:rPr>
          <w:sz w:val="32"/>
          <w:szCs w:val="32"/>
        </w:rPr>
      </w:pPr>
    </w:p>
    <w:p w:rsidR="005379EB" w:rsidRPr="006101F2" w:rsidRDefault="005379EB" w:rsidP="005379EB">
      <w:pPr>
        <w:rPr>
          <w:sz w:val="32"/>
          <w:szCs w:val="32"/>
        </w:rPr>
      </w:pPr>
    </w:p>
    <w:p w:rsidR="005379EB" w:rsidRPr="00B23C5D" w:rsidRDefault="005379EB" w:rsidP="005379EB">
      <w:pPr>
        <w:rPr>
          <w:szCs w:val="22"/>
        </w:rPr>
      </w:pPr>
      <w:r w:rsidRPr="00B23C5D">
        <w:rPr>
          <w:b/>
          <w:szCs w:val="22"/>
        </w:rPr>
        <w:br w:type="page"/>
      </w:r>
    </w:p>
    <w:p w:rsidR="005379EB" w:rsidRPr="004A0210" w:rsidRDefault="005379EB" w:rsidP="005379EB">
      <w:pPr>
        <w:pStyle w:val="BodyText"/>
        <w:spacing w:after="0"/>
        <w:rPr>
          <w:szCs w:val="22"/>
          <w:u w:val="single"/>
        </w:rPr>
      </w:pPr>
      <w:r w:rsidRPr="004A0210">
        <w:rPr>
          <w:szCs w:val="22"/>
          <w:u w:val="single"/>
        </w:rPr>
        <w:lastRenderedPageBreak/>
        <w:t>OBJETIVOS</w:t>
      </w:r>
    </w:p>
    <w:p w:rsidR="005379EB" w:rsidRPr="004A0210" w:rsidRDefault="005379EB" w:rsidP="005379EB">
      <w:pPr>
        <w:tabs>
          <w:tab w:val="left" w:pos="550"/>
          <w:tab w:val="left" w:pos="1210"/>
        </w:tabs>
        <w:rPr>
          <w:rFonts w:cs="Times New Roman"/>
          <w:szCs w:val="22"/>
          <w:u w:val="single"/>
        </w:rPr>
      </w:pPr>
    </w:p>
    <w:p w:rsidR="005379EB" w:rsidRPr="004A0210" w:rsidRDefault="005379EB" w:rsidP="005379EB">
      <w:pPr>
        <w:rPr>
          <w:szCs w:val="22"/>
        </w:rPr>
      </w:pPr>
      <w:r w:rsidRPr="004A0210">
        <w:rPr>
          <w:szCs w:val="22"/>
        </w:rPr>
        <w:t>1.</w:t>
      </w:r>
      <w:r w:rsidRPr="004A0210">
        <w:rPr>
          <w:szCs w:val="22"/>
        </w:rPr>
        <w:tab/>
        <w:t xml:space="preserve">Proporcionar a </w:t>
      </w:r>
      <w:r>
        <w:rPr>
          <w:szCs w:val="22"/>
        </w:rPr>
        <w:t xml:space="preserve">[los Pueblos] [y naciones] indígenas y [las comunidades locales] / [los beneficiarios] </w:t>
      </w:r>
      <w:r w:rsidRPr="004A0210">
        <w:rPr>
          <w:szCs w:val="22"/>
        </w:rPr>
        <w:t xml:space="preserve">los medios [jurídicos y prácticos/apropiados], [incluidas medidas de </w:t>
      </w:r>
      <w:proofErr w:type="gramStart"/>
      <w:r w:rsidRPr="004A0210">
        <w:rPr>
          <w:szCs w:val="22"/>
        </w:rPr>
        <w:t>observancia eficaces y accesibles/</w:t>
      </w:r>
      <w:proofErr w:type="gramEnd"/>
      <w:r w:rsidRPr="004A0210">
        <w:rPr>
          <w:szCs w:val="22"/>
        </w:rPr>
        <w:t xml:space="preserve">sanciones, remedios y el ejercicio de los derechos], para: </w:t>
      </w:r>
    </w:p>
    <w:p w:rsidR="005379EB" w:rsidRPr="004A0210" w:rsidRDefault="005379EB" w:rsidP="005379EB">
      <w:pPr>
        <w:rPr>
          <w:szCs w:val="22"/>
        </w:rPr>
      </w:pPr>
    </w:p>
    <w:p w:rsidR="005379EB" w:rsidRPr="004A0210" w:rsidRDefault="005379EB" w:rsidP="005379EB">
      <w:pPr>
        <w:rPr>
          <w:szCs w:val="22"/>
        </w:rPr>
      </w:pPr>
      <w:r w:rsidRPr="004A0210">
        <w:rPr>
          <w:szCs w:val="22"/>
        </w:rPr>
        <w:t xml:space="preserve">[1.  </w:t>
      </w:r>
      <w:proofErr w:type="spellStart"/>
      <w:proofErr w:type="gramStart"/>
      <w:r>
        <w:rPr>
          <w:szCs w:val="22"/>
        </w:rPr>
        <w:t>a</w:t>
      </w:r>
      <w:r w:rsidRPr="004A0210">
        <w:rPr>
          <w:szCs w:val="22"/>
        </w:rPr>
        <w:t>lt</w:t>
      </w:r>
      <w:proofErr w:type="spellEnd"/>
      <w:proofErr w:type="gramEnd"/>
      <w:r w:rsidRPr="004A0210">
        <w:rPr>
          <w:szCs w:val="22"/>
        </w:rPr>
        <w:t xml:space="preserve">. Proporcionar a los beneficiarios las medidas apropiadas, entre las que pueden figurar medios jurídicos y prácticos, para:] </w:t>
      </w:r>
    </w:p>
    <w:p w:rsidR="005379EB" w:rsidRPr="004A0210" w:rsidRDefault="005379EB" w:rsidP="005379EB">
      <w:pPr>
        <w:rPr>
          <w:szCs w:val="22"/>
        </w:rPr>
      </w:pPr>
    </w:p>
    <w:p w:rsidR="005379EB" w:rsidRPr="004A0210" w:rsidRDefault="005379EB" w:rsidP="005379EB">
      <w:pPr>
        <w:ind w:left="851" w:hanging="284"/>
        <w:contextualSpacing/>
        <w:rPr>
          <w:szCs w:val="22"/>
        </w:rPr>
      </w:pPr>
      <w:r w:rsidRPr="004A0210">
        <w:rPr>
          <w:szCs w:val="22"/>
        </w:rPr>
        <w:t>a.</w:t>
      </w:r>
      <w:r w:rsidRPr="004A0210">
        <w:rPr>
          <w:szCs w:val="22"/>
        </w:rPr>
        <w:tab/>
        <w:t>[impedir la apropiación indebida y el uso indebido/el uso ofensivo y denigrante] de sus expresiones culturales tradicionales [y sus adaptaciones];  y</w:t>
      </w:r>
    </w:p>
    <w:p w:rsidR="005379EB" w:rsidRPr="004A0210" w:rsidRDefault="005379EB" w:rsidP="005379EB"/>
    <w:p w:rsidR="005379EB" w:rsidRPr="004A0210" w:rsidRDefault="005379EB" w:rsidP="005379EB">
      <w:pPr>
        <w:ind w:left="851" w:hanging="284"/>
        <w:contextualSpacing/>
        <w:rPr>
          <w:szCs w:val="22"/>
        </w:rPr>
      </w:pPr>
      <w:r w:rsidRPr="004A0210">
        <w:rPr>
          <w:szCs w:val="22"/>
        </w:rPr>
        <w:t>b.</w:t>
      </w:r>
      <w:r w:rsidRPr="004A0210">
        <w:rPr>
          <w:szCs w:val="22"/>
        </w:rPr>
        <w:tab/>
        <w:t xml:space="preserve">controlar las maneras en que se utilizan sus expresiones culturales tradicionales [y sus adaptaciones]  más allá del contexto tradicional y consuetudinario </w:t>
      </w:r>
      <w:r>
        <w:rPr>
          <w:szCs w:val="22"/>
        </w:rPr>
        <w:t>[</w:t>
      </w:r>
      <w:r w:rsidRPr="004A0210">
        <w:rPr>
          <w:szCs w:val="22"/>
        </w:rPr>
        <w:t>y promover la participación equitativa en los benefic</w:t>
      </w:r>
      <w:r>
        <w:rPr>
          <w:szCs w:val="22"/>
        </w:rPr>
        <w:t>ios derivados de su utilización</w:t>
      </w:r>
      <w:r w:rsidRPr="004A0210">
        <w:rPr>
          <w:szCs w:val="22"/>
        </w:rPr>
        <w:t>], cuando proceda.</w:t>
      </w:r>
    </w:p>
    <w:p w:rsidR="005379EB" w:rsidRPr="004A0210" w:rsidRDefault="005379EB" w:rsidP="005379EB">
      <w:pPr>
        <w:rPr>
          <w:szCs w:val="22"/>
        </w:rPr>
      </w:pPr>
    </w:p>
    <w:p w:rsidR="005379EB" w:rsidRPr="004A0210" w:rsidRDefault="005379EB" w:rsidP="005379EB">
      <w:pPr>
        <w:rPr>
          <w:szCs w:val="22"/>
        </w:rPr>
      </w:pPr>
      <w:r w:rsidRPr="004A0210">
        <w:rPr>
          <w:szCs w:val="22"/>
        </w:rPr>
        <w:t>2.</w:t>
      </w:r>
      <w:r w:rsidRPr="004A0210">
        <w:rPr>
          <w:szCs w:val="22"/>
        </w:rPr>
        <w:tab/>
        <w:t>[[Impedir/evitar] la [concesión], ejercicio y [observancia] de los derechos de propiedad intelectual [adquiridos por partes no autorizadas /adquiridos inadecuadamente] sobre las expresiones culturales tra</w:t>
      </w:r>
      <w:r>
        <w:rPr>
          <w:szCs w:val="22"/>
        </w:rPr>
        <w:t>dicionales [y sus adaptaciones]</w:t>
      </w:r>
      <w:r w:rsidRPr="004A0210">
        <w:rPr>
          <w:szCs w:val="22"/>
        </w:rPr>
        <w:t>]</w:t>
      </w:r>
      <w:r>
        <w:rPr>
          <w:szCs w:val="22"/>
        </w:rPr>
        <w:t>.</w:t>
      </w:r>
    </w:p>
    <w:p w:rsidR="005379EB" w:rsidRPr="004A0210" w:rsidRDefault="005379EB" w:rsidP="005379EB">
      <w:pPr>
        <w:rPr>
          <w:szCs w:val="22"/>
        </w:rPr>
      </w:pPr>
    </w:p>
    <w:p w:rsidR="005379EB" w:rsidRDefault="005379EB" w:rsidP="005379EB">
      <w:pPr>
        <w:rPr>
          <w:szCs w:val="22"/>
        </w:rPr>
      </w:pPr>
      <w:r w:rsidRPr="004A0210">
        <w:rPr>
          <w:szCs w:val="22"/>
        </w:rPr>
        <w:t>3.</w:t>
      </w:r>
      <w:r w:rsidRPr="004A0210">
        <w:rPr>
          <w:szCs w:val="22"/>
        </w:rPr>
        <w:tab/>
        <w:t>[Promover/facilitar la libertad intelectual y artística, las prácticas de investigación [u otras prácticas leales] y el intercambio cultural basados en condiciones mutuamente convenidas que sean justas y equitativas [y estén sujetas al consentimiento fund</w:t>
      </w:r>
      <w:r>
        <w:rPr>
          <w:szCs w:val="22"/>
        </w:rPr>
        <w:t>amentado, previo y libre de] [los Pueblos] indígenas, [las comunidades locales] y [las naciones/beneficiarios].]</w:t>
      </w:r>
    </w:p>
    <w:p w:rsidR="005379EB" w:rsidRPr="004A0210" w:rsidRDefault="005379EB" w:rsidP="005379EB">
      <w:pPr>
        <w:rPr>
          <w:szCs w:val="22"/>
        </w:rPr>
      </w:pPr>
    </w:p>
    <w:p w:rsidR="005379EB" w:rsidRPr="004A0210" w:rsidRDefault="005379EB" w:rsidP="005379EB">
      <w:pPr>
        <w:rPr>
          <w:szCs w:val="22"/>
        </w:rPr>
      </w:pPr>
      <w:r w:rsidRPr="004A0210">
        <w:rPr>
          <w:szCs w:val="22"/>
        </w:rPr>
        <w:t>4.</w:t>
      </w:r>
      <w:r w:rsidRPr="004A0210">
        <w:rPr>
          <w:szCs w:val="22"/>
        </w:rPr>
        <w:tab/>
        <w:t xml:space="preserve">Proteger/salvaguardar y recompensar] la creatividad [basada en la tradición] </w:t>
      </w:r>
      <w:r>
        <w:rPr>
          <w:szCs w:val="22"/>
        </w:rPr>
        <w:t>[</w:t>
      </w:r>
      <w:r w:rsidRPr="004A0210">
        <w:rPr>
          <w:szCs w:val="22"/>
        </w:rPr>
        <w:t xml:space="preserve">[y la innovación] basada en las expresiones culturales tradicionales de </w:t>
      </w:r>
      <w:r w:rsidRPr="00FD3F94">
        <w:rPr>
          <w:szCs w:val="22"/>
        </w:rPr>
        <w:t>[los Pueblos] [y naciones] indígenas y [las comunidades locales] / [los beneficiarios]</w:t>
      </w:r>
      <w:r>
        <w:rPr>
          <w:szCs w:val="22"/>
        </w:rPr>
        <w:t>.</w:t>
      </w:r>
    </w:p>
    <w:p w:rsidR="005379EB" w:rsidRPr="004A0210" w:rsidRDefault="005379EB" w:rsidP="005379EB">
      <w:pPr>
        <w:rPr>
          <w:szCs w:val="22"/>
        </w:rPr>
      </w:pPr>
    </w:p>
    <w:p w:rsidR="005379EB" w:rsidRPr="004A0210" w:rsidRDefault="005379EB" w:rsidP="005379EB">
      <w:pPr>
        <w:rPr>
          <w:szCs w:val="22"/>
        </w:rPr>
      </w:pPr>
      <w:r w:rsidRPr="004A0210">
        <w:rPr>
          <w:szCs w:val="22"/>
        </w:rPr>
        <w:t>[4</w:t>
      </w:r>
      <w:r>
        <w:rPr>
          <w:szCs w:val="22"/>
        </w:rPr>
        <w:t xml:space="preserve">. </w:t>
      </w:r>
      <w:proofErr w:type="spellStart"/>
      <w:proofErr w:type="gramStart"/>
      <w:r>
        <w:rPr>
          <w:szCs w:val="22"/>
        </w:rPr>
        <w:t>alt</w:t>
      </w:r>
      <w:proofErr w:type="spellEnd"/>
      <w:proofErr w:type="gramEnd"/>
      <w:r>
        <w:rPr>
          <w:szCs w:val="22"/>
        </w:rPr>
        <w:t>.</w:t>
      </w:r>
      <w:r w:rsidRPr="004A0210">
        <w:rPr>
          <w:szCs w:val="22"/>
        </w:rPr>
        <w:tab/>
        <w:t xml:space="preserve">Proteger y recompensar la creatividad y la innovación de </w:t>
      </w:r>
      <w:r w:rsidRPr="00FD3F94">
        <w:rPr>
          <w:szCs w:val="22"/>
        </w:rPr>
        <w:t xml:space="preserve">los Pueblos indígenas y [las comunidades locales] </w:t>
      </w:r>
      <w:r w:rsidRPr="004A0210">
        <w:rPr>
          <w:szCs w:val="22"/>
        </w:rPr>
        <w:t>respecto de sus expresiones culturales tradicionales.]</w:t>
      </w:r>
    </w:p>
    <w:p w:rsidR="005379EB" w:rsidRPr="004A0210" w:rsidRDefault="005379EB" w:rsidP="005379EB">
      <w:pPr>
        <w:tabs>
          <w:tab w:val="num" w:pos="993"/>
        </w:tabs>
        <w:autoSpaceDE w:val="0"/>
        <w:autoSpaceDN w:val="0"/>
        <w:adjustRightInd w:val="0"/>
        <w:rPr>
          <w:szCs w:val="22"/>
          <w:u w:val="single"/>
        </w:rPr>
      </w:pPr>
    </w:p>
    <w:p w:rsidR="005379EB" w:rsidRPr="004A0210" w:rsidRDefault="005379EB" w:rsidP="005379EB">
      <w:pPr>
        <w:rPr>
          <w:szCs w:val="22"/>
        </w:rPr>
      </w:pPr>
      <w:r w:rsidRPr="004A0210">
        <w:rPr>
          <w:szCs w:val="22"/>
        </w:rPr>
        <w:t>[5.</w:t>
      </w:r>
      <w:r w:rsidRPr="004A0210">
        <w:rPr>
          <w:szCs w:val="22"/>
        </w:rPr>
        <w:tab/>
        <w:t xml:space="preserve">[Garantizar/Reconocer] los derechos [ya adquiridos por terceros] y [garantizar/proporcionar] seguridad jurídica [y un dominio público rico y accesible].]  </w:t>
      </w:r>
    </w:p>
    <w:p w:rsidR="005379EB" w:rsidRPr="004A0210" w:rsidRDefault="005379EB" w:rsidP="005379EB">
      <w:pPr>
        <w:ind w:left="550" w:hanging="550"/>
        <w:rPr>
          <w:szCs w:val="22"/>
          <w:u w:val="single"/>
        </w:rPr>
      </w:pPr>
    </w:p>
    <w:p w:rsidR="005379EB" w:rsidRPr="004A0210" w:rsidRDefault="005379EB" w:rsidP="005379EB">
      <w:pPr>
        <w:ind w:left="550" w:hanging="550"/>
        <w:rPr>
          <w:szCs w:val="22"/>
          <w:u w:val="single"/>
        </w:rPr>
      </w:pPr>
    </w:p>
    <w:p w:rsidR="005379EB" w:rsidRPr="004A0210" w:rsidRDefault="005379EB" w:rsidP="005379EB">
      <w:pPr>
        <w:tabs>
          <w:tab w:val="num" w:pos="993"/>
        </w:tabs>
        <w:autoSpaceDE w:val="0"/>
        <w:autoSpaceDN w:val="0"/>
        <w:adjustRightInd w:val="0"/>
        <w:rPr>
          <w:szCs w:val="22"/>
          <w:u w:val="single"/>
        </w:rPr>
      </w:pPr>
      <w:r w:rsidRPr="004A0210">
        <w:rPr>
          <w:szCs w:val="22"/>
          <w:u w:val="single"/>
        </w:rPr>
        <w:t>[Principios / objetivos:]</w:t>
      </w:r>
      <w:r>
        <w:rPr>
          <w:szCs w:val="22"/>
          <w:u w:val="single"/>
        </w:rPr>
        <w:t xml:space="preserve"> / [Preámbulo]</w:t>
      </w:r>
    </w:p>
    <w:p w:rsidR="005379EB" w:rsidRPr="004A0210" w:rsidRDefault="005379EB" w:rsidP="005379EB">
      <w:pPr>
        <w:tabs>
          <w:tab w:val="num" w:pos="993"/>
        </w:tabs>
        <w:autoSpaceDE w:val="0"/>
        <w:autoSpaceDN w:val="0"/>
        <w:adjustRightInd w:val="0"/>
        <w:rPr>
          <w:szCs w:val="22"/>
          <w:u w:val="single"/>
        </w:rPr>
      </w:pPr>
    </w:p>
    <w:p w:rsidR="005379EB" w:rsidRPr="004A0210" w:rsidRDefault="005379EB" w:rsidP="005379EB">
      <w:pPr>
        <w:rPr>
          <w:szCs w:val="22"/>
        </w:rPr>
      </w:pPr>
      <w:r w:rsidRPr="004A0210">
        <w:rPr>
          <w:szCs w:val="22"/>
        </w:rPr>
        <w:t>[6.</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el patrimonio cultural de </w:t>
      </w:r>
      <w:r w:rsidRPr="00FD3F94">
        <w:rPr>
          <w:szCs w:val="22"/>
        </w:rPr>
        <w:t xml:space="preserve">[los Pueblos] </w:t>
      </w:r>
      <w:r>
        <w:rPr>
          <w:szCs w:val="22"/>
        </w:rPr>
        <w:t>indígenas, [las comunidades locales] [y las naciones] / los beneficiarios</w:t>
      </w:r>
      <w:r w:rsidRPr="00FD3F94">
        <w:rPr>
          <w:szCs w:val="22"/>
        </w:rPr>
        <w:t xml:space="preserve"> </w:t>
      </w:r>
      <w:r>
        <w:rPr>
          <w:szCs w:val="22"/>
        </w:rPr>
        <w:t xml:space="preserve"> </w:t>
      </w:r>
      <w:r w:rsidRPr="004A0210">
        <w:rPr>
          <w:szCs w:val="22"/>
        </w:rPr>
        <w:t>tiene un valor intrínseco y, en particular, un valor social, cultural, espiritual, económico, científico, intelectual, comercial y educativo.</w:t>
      </w:r>
    </w:p>
    <w:p w:rsidR="005379EB" w:rsidRPr="004A0210" w:rsidRDefault="005379EB" w:rsidP="005379EB">
      <w:pPr>
        <w:rPr>
          <w:szCs w:val="22"/>
        </w:rPr>
      </w:pPr>
    </w:p>
    <w:p w:rsidR="005379EB" w:rsidRPr="004A0210" w:rsidRDefault="005379EB" w:rsidP="005379EB">
      <w:pPr>
        <w:rPr>
          <w:szCs w:val="22"/>
        </w:rPr>
      </w:pPr>
      <w:r w:rsidRPr="004A0210">
        <w:rPr>
          <w:szCs w:val="22"/>
        </w:rPr>
        <w:t>7.</w:t>
      </w:r>
      <w:r w:rsidRPr="004A0210">
        <w:rPr>
          <w:szCs w:val="22"/>
        </w:rPr>
        <w:tab/>
      </w:r>
      <w:r>
        <w:rPr>
          <w:szCs w:val="22"/>
        </w:rPr>
        <w:t>[</w:t>
      </w:r>
      <w:r w:rsidRPr="004A0210">
        <w:rPr>
          <w:szCs w:val="22"/>
        </w:rPr>
        <w:t>Adecuándose</w:t>
      </w:r>
      <w:r>
        <w:rPr>
          <w:szCs w:val="22"/>
        </w:rPr>
        <w:t>]</w:t>
      </w:r>
      <w:proofErr w:type="gramStart"/>
      <w:r>
        <w:rPr>
          <w:szCs w:val="22"/>
        </w:rPr>
        <w:t>/[</w:t>
      </w:r>
      <w:proofErr w:type="gramEnd"/>
      <w:r>
        <w:rPr>
          <w:szCs w:val="22"/>
        </w:rPr>
        <w:t>Adecuarse]</w:t>
      </w:r>
      <w:r w:rsidRPr="004A0210">
        <w:rPr>
          <w:szCs w:val="22"/>
        </w:rPr>
        <w:t xml:space="preserve"> a las aspiraciones y expectativas expresadas directamente por </w:t>
      </w:r>
      <w:r w:rsidRPr="00A05C14">
        <w:rPr>
          <w:szCs w:val="22"/>
        </w:rPr>
        <w:t>[los Pueblos] indígenas, [las comunidades locales] [y las naciones] / los beneficiario</w:t>
      </w:r>
      <w:r>
        <w:rPr>
          <w:szCs w:val="22"/>
        </w:rPr>
        <w:t>s</w:t>
      </w:r>
      <w:r w:rsidRPr="004A0210">
        <w:rPr>
          <w:szCs w:val="22"/>
        </w:rPr>
        <w:t>, respetando sus derechos en virtud de la legislación nacional e internacional y contribuyendo al bienestar y al desarrollo económico, cultural, medioambiental y social duraderos de dichos [pueblos], comunidades [y naciones]</w:t>
      </w:r>
      <w:r>
        <w:rPr>
          <w:szCs w:val="22"/>
        </w:rPr>
        <w:t xml:space="preserve"> / los beneficiarios.</w:t>
      </w:r>
    </w:p>
    <w:p w:rsidR="005379EB" w:rsidRPr="004A0210" w:rsidRDefault="005379EB" w:rsidP="005379EB">
      <w:pPr>
        <w:rPr>
          <w:szCs w:val="22"/>
        </w:rPr>
      </w:pPr>
    </w:p>
    <w:p w:rsidR="005379EB" w:rsidRPr="004A0210" w:rsidRDefault="005379EB" w:rsidP="005379EB">
      <w:pPr>
        <w:rPr>
          <w:szCs w:val="22"/>
        </w:rPr>
      </w:pPr>
      <w:r w:rsidRPr="004A0210">
        <w:rPr>
          <w:szCs w:val="22"/>
        </w:rPr>
        <w:t>8.</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las culturas tradicionales y el folclore constituyen marcos de innovación y creatividad que benefician a </w:t>
      </w:r>
      <w:r w:rsidRPr="00A05C14">
        <w:rPr>
          <w:szCs w:val="22"/>
        </w:rPr>
        <w:t>[los Pueblos] indígenas, [las comunidades locales] [y las</w:t>
      </w:r>
      <w:r>
        <w:rPr>
          <w:szCs w:val="22"/>
        </w:rPr>
        <w:t xml:space="preserve"> naciones] / los beneficiarios</w:t>
      </w:r>
      <w:r w:rsidRPr="004A0210">
        <w:rPr>
          <w:szCs w:val="22"/>
        </w:rPr>
        <w:t>, así como a toda la humanidad.</w:t>
      </w:r>
    </w:p>
    <w:p w:rsidR="005379EB" w:rsidRPr="004A0210" w:rsidRDefault="005379EB" w:rsidP="005379EB">
      <w:pPr>
        <w:rPr>
          <w:szCs w:val="22"/>
        </w:rPr>
      </w:pPr>
    </w:p>
    <w:p w:rsidR="005379EB" w:rsidRPr="004A0210" w:rsidRDefault="005379EB" w:rsidP="005379EB">
      <w:pPr>
        <w:rPr>
          <w:szCs w:val="22"/>
        </w:rPr>
      </w:pPr>
      <w:r w:rsidRPr="004A0210">
        <w:rPr>
          <w:szCs w:val="22"/>
        </w:rPr>
        <w:t>9.</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promover el respeto de las culturas tradicionales y el folclore, así como de la dignidad, la integridad cultural y los valores filosóficos, </w:t>
      </w:r>
      <w:r w:rsidRPr="004A0210">
        <w:rPr>
          <w:szCs w:val="22"/>
        </w:rPr>
        <w:lastRenderedPageBreak/>
        <w:t xml:space="preserve">intelectuales y espirituales de </w:t>
      </w:r>
      <w:r w:rsidRPr="007F736E">
        <w:rPr>
          <w:szCs w:val="22"/>
        </w:rPr>
        <w:t>[los Pueblos] indígenas, [las comunidades locales] [y las naciones] / los b</w:t>
      </w:r>
      <w:r>
        <w:rPr>
          <w:szCs w:val="22"/>
        </w:rPr>
        <w:t xml:space="preserve">eneficiarios </w:t>
      </w:r>
      <w:r w:rsidRPr="004A0210">
        <w:rPr>
          <w:szCs w:val="22"/>
        </w:rPr>
        <w:t>que preservan y mantienen las expresiones de esas culturas y del folclore.</w:t>
      </w:r>
    </w:p>
    <w:p w:rsidR="005379EB" w:rsidRPr="004A0210" w:rsidRDefault="005379EB" w:rsidP="005379EB">
      <w:pPr>
        <w:rPr>
          <w:rFonts w:cs="Times New Roman"/>
          <w:szCs w:val="22"/>
          <w:u w:val="single"/>
        </w:rPr>
      </w:pPr>
    </w:p>
    <w:p w:rsidR="005379EB" w:rsidRPr="004A0210" w:rsidRDefault="005379EB" w:rsidP="005379EB">
      <w:pPr>
        <w:rPr>
          <w:szCs w:val="22"/>
        </w:rPr>
      </w:pPr>
      <w:r w:rsidRPr="004A0210">
        <w:rPr>
          <w:szCs w:val="22"/>
        </w:rPr>
        <w:t>10.</w:t>
      </w:r>
      <w:r w:rsidRPr="004A0210">
        <w:rPr>
          <w:szCs w:val="22"/>
        </w:rPr>
        <w:tab/>
      </w:r>
      <w:r>
        <w:rPr>
          <w:szCs w:val="22"/>
        </w:rPr>
        <w:t>[</w:t>
      </w:r>
      <w:r w:rsidRPr="004A0210">
        <w:rPr>
          <w:szCs w:val="22"/>
        </w:rPr>
        <w:t>Respetando</w:t>
      </w:r>
      <w:r>
        <w:rPr>
          <w:szCs w:val="22"/>
        </w:rPr>
        <w:t>]</w:t>
      </w:r>
      <w:proofErr w:type="gramStart"/>
      <w:r>
        <w:rPr>
          <w:szCs w:val="22"/>
        </w:rPr>
        <w:t>/[</w:t>
      </w:r>
      <w:proofErr w:type="gramEnd"/>
      <w:r>
        <w:rPr>
          <w:szCs w:val="22"/>
        </w:rPr>
        <w:t>Respetar]</w:t>
      </w:r>
      <w:r w:rsidRPr="004A0210">
        <w:rPr>
          <w:szCs w:val="22"/>
        </w:rPr>
        <w:t xml:space="preserve"> el uso, el desarrollo, el intercambio y la transmisión ininterrumpidos y consuetudinarios de las expresiones culturales tradicionales por las comunidades, tanto en su interior como entre ellas.</w:t>
      </w:r>
    </w:p>
    <w:p w:rsidR="005379EB" w:rsidRPr="004A0210" w:rsidRDefault="005379EB" w:rsidP="005379EB">
      <w:pPr>
        <w:rPr>
          <w:szCs w:val="22"/>
        </w:rPr>
      </w:pPr>
    </w:p>
    <w:p w:rsidR="005379EB" w:rsidRPr="004A0210" w:rsidRDefault="005379EB" w:rsidP="005379EB">
      <w:pPr>
        <w:rPr>
          <w:szCs w:val="22"/>
        </w:rPr>
      </w:pPr>
      <w:r w:rsidRPr="004A0210">
        <w:rPr>
          <w:szCs w:val="22"/>
        </w:rPr>
        <w:t>11.</w:t>
      </w:r>
      <w:r w:rsidRPr="004A0210">
        <w:rPr>
          <w:szCs w:val="22"/>
        </w:rPr>
        <w:tab/>
      </w:r>
      <w:r>
        <w:rPr>
          <w:szCs w:val="22"/>
        </w:rPr>
        <w:t>[</w:t>
      </w:r>
      <w:r w:rsidRPr="004A0210">
        <w:rPr>
          <w:szCs w:val="22"/>
        </w:rPr>
        <w:t>Contribuyendo</w:t>
      </w:r>
      <w:r>
        <w:rPr>
          <w:szCs w:val="22"/>
        </w:rPr>
        <w:t>]</w:t>
      </w:r>
      <w:proofErr w:type="gramStart"/>
      <w:r>
        <w:rPr>
          <w:szCs w:val="22"/>
        </w:rPr>
        <w:t>/[</w:t>
      </w:r>
      <w:proofErr w:type="gramEnd"/>
      <w:r>
        <w:rPr>
          <w:szCs w:val="22"/>
        </w:rPr>
        <w:t>Contribuir]</w:t>
      </w:r>
      <w:r w:rsidRPr="004A0210">
        <w:rPr>
          <w:szCs w:val="22"/>
        </w:rPr>
        <w:t xml:space="preserve"> a la promoción y la protección de la diversidad de expresiones culturales tradicionales, [y de los derechos de los beneficiarios sobre sus expresiones culturales tradicionales].</w:t>
      </w:r>
    </w:p>
    <w:p w:rsidR="005379EB" w:rsidRPr="004A0210" w:rsidRDefault="005379EB" w:rsidP="005379EB">
      <w:pPr>
        <w:rPr>
          <w:szCs w:val="22"/>
        </w:rPr>
      </w:pPr>
    </w:p>
    <w:p w:rsidR="005379EB" w:rsidRPr="004A0210" w:rsidRDefault="005379EB" w:rsidP="005379EB">
      <w:pPr>
        <w:rPr>
          <w:szCs w:val="22"/>
        </w:rPr>
      </w:pPr>
      <w:r w:rsidRPr="004A0210">
        <w:rPr>
          <w:szCs w:val="22"/>
        </w:rPr>
        <w:t>12.</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la preservación y la salvaguardia del entorno en el que se generan y se mantienen las expresiones culturales tradicionales, de modo que redunde directamente en beneficio de </w:t>
      </w:r>
      <w:r w:rsidRPr="00223E4F">
        <w:rPr>
          <w:szCs w:val="22"/>
        </w:rPr>
        <w:t>[los Pueblos] indígenas, [las comunidades locales] [y las</w:t>
      </w:r>
      <w:r>
        <w:rPr>
          <w:szCs w:val="22"/>
        </w:rPr>
        <w:t xml:space="preserve"> naciones] / los beneficiarios</w:t>
      </w:r>
      <w:r w:rsidRPr="004A0210">
        <w:rPr>
          <w:szCs w:val="22"/>
        </w:rPr>
        <w:t>, así como de la humanidad en general.</w:t>
      </w:r>
    </w:p>
    <w:p w:rsidR="005379EB" w:rsidRPr="004A0210" w:rsidRDefault="005379EB" w:rsidP="005379EB">
      <w:pPr>
        <w:rPr>
          <w:szCs w:val="22"/>
        </w:rPr>
      </w:pPr>
    </w:p>
    <w:p w:rsidR="005379EB" w:rsidRPr="004A0210" w:rsidRDefault="005379EB" w:rsidP="005379EB">
      <w:pPr>
        <w:rPr>
          <w:szCs w:val="22"/>
        </w:rPr>
      </w:pPr>
      <w:r w:rsidRPr="004A0210">
        <w:rPr>
          <w:szCs w:val="22"/>
        </w:rPr>
        <w:t>13.</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aumentar la seguridad, la transparencia, la comprensión y el respeto en las relaciones entre </w:t>
      </w:r>
      <w:r w:rsidRPr="00223E4F">
        <w:rPr>
          <w:szCs w:val="22"/>
        </w:rPr>
        <w:t>[los Pueblos] indígenas, [las comunidades locales] [y las nacion</w:t>
      </w:r>
      <w:r>
        <w:rPr>
          <w:szCs w:val="22"/>
        </w:rPr>
        <w:t>es] / los beneficiarios</w:t>
      </w:r>
      <w:r w:rsidRPr="004A0210">
        <w:rPr>
          <w:szCs w:val="22"/>
        </w:rPr>
        <w:t>, por un lado, y los miembros de los círculos académicos, comerciales, gubernamentales, educativos y demás usuarios de las expresiones culturales tradicionales, por otro.]</w:t>
      </w:r>
    </w:p>
    <w:p w:rsidR="005379EB" w:rsidRPr="004A0210" w:rsidRDefault="005379EB" w:rsidP="005379EB">
      <w:pPr>
        <w:tabs>
          <w:tab w:val="left" w:pos="1210"/>
        </w:tabs>
        <w:rPr>
          <w:szCs w:val="22"/>
        </w:rPr>
      </w:pPr>
    </w:p>
    <w:p w:rsidR="005379EB" w:rsidRPr="004A0210" w:rsidRDefault="005379EB" w:rsidP="005379EB">
      <w:pPr>
        <w:spacing w:before="240" w:after="60"/>
        <w:jc w:val="center"/>
        <w:outlineLvl w:val="1"/>
        <w:rPr>
          <w:bCs/>
          <w:iCs/>
          <w:caps/>
          <w:szCs w:val="22"/>
        </w:rPr>
      </w:pPr>
      <w:r w:rsidRPr="004A0210">
        <w:rPr>
          <w:bCs/>
          <w:iCs/>
          <w:caps/>
          <w:szCs w:val="22"/>
          <w:u w:val="single"/>
        </w:rPr>
        <w:br w:type="page"/>
      </w:r>
      <w:r w:rsidRPr="004A0210">
        <w:rPr>
          <w:bCs/>
          <w:iCs/>
          <w:caps/>
          <w:szCs w:val="22"/>
        </w:rPr>
        <w:lastRenderedPageBreak/>
        <w:t>[ARTÍCULO 1</w:t>
      </w:r>
      <w:r>
        <w:rPr>
          <w:bCs/>
          <w:iCs/>
          <w:caps/>
          <w:szCs w:val="22"/>
        </w:rPr>
        <w:t>]</w:t>
      </w:r>
    </w:p>
    <w:p w:rsidR="005379EB" w:rsidRPr="004A0210" w:rsidRDefault="005379EB" w:rsidP="005379EB">
      <w:pPr>
        <w:spacing w:before="240" w:after="60"/>
        <w:jc w:val="center"/>
        <w:outlineLvl w:val="1"/>
        <w:rPr>
          <w:bCs/>
          <w:iCs/>
          <w:caps/>
          <w:szCs w:val="22"/>
        </w:rPr>
      </w:pPr>
      <w:r>
        <w:rPr>
          <w:bCs/>
          <w:iCs/>
          <w:caps/>
          <w:szCs w:val="22"/>
        </w:rPr>
        <w:t>MATERIA PROTEGIDA</w:t>
      </w:r>
    </w:p>
    <w:p w:rsidR="005379EB" w:rsidRPr="004A0210" w:rsidRDefault="005379EB" w:rsidP="005379EB">
      <w:pPr>
        <w:tabs>
          <w:tab w:val="num" w:pos="993"/>
        </w:tabs>
        <w:autoSpaceDE w:val="0"/>
        <w:autoSpaceDN w:val="0"/>
        <w:adjustRightInd w:val="0"/>
        <w:rPr>
          <w:szCs w:val="22"/>
        </w:rPr>
      </w:pPr>
    </w:p>
    <w:p w:rsidR="005379EB" w:rsidRPr="004A0210" w:rsidRDefault="005379EB" w:rsidP="005379EB">
      <w:r w:rsidRPr="004A0210">
        <w:t>Opción 1</w:t>
      </w:r>
    </w:p>
    <w:p w:rsidR="005379EB" w:rsidRPr="004A0210" w:rsidRDefault="005379EB" w:rsidP="005379EB"/>
    <w:p w:rsidR="005379EB" w:rsidRPr="004A0210" w:rsidRDefault="005379EB" w:rsidP="005379EB">
      <w:pPr>
        <w:rPr>
          <w:i/>
          <w:szCs w:val="22"/>
        </w:rPr>
      </w:pPr>
      <w:r w:rsidRPr="004A0210">
        <w:rPr>
          <w:i/>
        </w:rPr>
        <w:t>Definición de expresiones culturales tradicionales</w:t>
      </w:r>
    </w:p>
    <w:p w:rsidR="005379EB" w:rsidRPr="004A0210" w:rsidRDefault="005379EB" w:rsidP="005379EB">
      <w:pPr>
        <w:tabs>
          <w:tab w:val="num" w:pos="993"/>
        </w:tabs>
        <w:autoSpaceDE w:val="0"/>
        <w:autoSpaceDN w:val="0"/>
        <w:adjustRightInd w:val="0"/>
        <w:rPr>
          <w:i/>
          <w:szCs w:val="22"/>
        </w:rPr>
      </w:pPr>
    </w:p>
    <w:p w:rsidR="005379EB" w:rsidRPr="004A0210" w:rsidRDefault="005379EB" w:rsidP="005379EB">
      <w:pPr>
        <w:rPr>
          <w:szCs w:val="22"/>
        </w:rPr>
      </w:pPr>
      <w:r w:rsidRPr="004A0210">
        <w:rPr>
          <w:szCs w:val="22"/>
        </w:rPr>
        <w:t>1.</w:t>
      </w:r>
      <w:r w:rsidRPr="004A0210">
        <w:rPr>
          <w:szCs w:val="22"/>
        </w:rPr>
        <w:tab/>
        <w:t>Las expresiones culturales tradicionales son todas las formas tangibles e intangibles de expresión [artística y literaria], o una combinación de ambas,</w:t>
      </w:r>
    </w:p>
    <w:p w:rsidR="005379EB" w:rsidRPr="004A0210" w:rsidRDefault="005379EB" w:rsidP="005379EB">
      <w:pPr>
        <w:rPr>
          <w:szCs w:val="22"/>
        </w:rPr>
      </w:pPr>
    </w:p>
    <w:p w:rsidR="005379EB" w:rsidRPr="004A0210" w:rsidRDefault="005379EB" w:rsidP="005379EB">
      <w:pPr>
        <w:rPr>
          <w:i/>
          <w:szCs w:val="22"/>
        </w:rPr>
      </w:pPr>
      <w:r w:rsidRPr="004A0210">
        <w:rPr>
          <w:i/>
          <w:szCs w:val="22"/>
        </w:rPr>
        <w:t>Alternativa 1</w:t>
      </w:r>
      <w:proofErr w:type="gramStart"/>
      <w:r w:rsidRPr="004A0210">
        <w:rPr>
          <w:i/>
          <w:szCs w:val="22"/>
        </w:rPr>
        <w:t xml:space="preserve">: </w:t>
      </w:r>
      <w:r w:rsidRPr="004A0210">
        <w:rPr>
          <w:szCs w:val="22"/>
        </w:rPr>
        <w:t xml:space="preserve"> en</w:t>
      </w:r>
      <w:proofErr w:type="gramEnd"/>
      <w:r w:rsidRPr="004A0210">
        <w:rPr>
          <w:szCs w:val="22"/>
        </w:rPr>
        <w:t xml:space="preserve"> que se manifiesta[n] la cultura tradicional [y los conocimientos tradicionales]</w:t>
      </w:r>
    </w:p>
    <w:p w:rsidR="005379EB" w:rsidRPr="004A0210" w:rsidRDefault="005379EB" w:rsidP="005379EB">
      <w:pPr>
        <w:rPr>
          <w:i/>
          <w:szCs w:val="22"/>
        </w:rPr>
      </w:pPr>
      <w:r w:rsidRPr="004A0210">
        <w:rPr>
          <w:i/>
          <w:szCs w:val="22"/>
        </w:rPr>
        <w:t>Alternativa 2</w:t>
      </w:r>
      <w:proofErr w:type="gramStart"/>
      <w:r w:rsidRPr="004A0210">
        <w:rPr>
          <w:i/>
          <w:szCs w:val="22"/>
        </w:rPr>
        <w:t xml:space="preserve">: </w:t>
      </w:r>
      <w:r w:rsidRPr="004A0210">
        <w:rPr>
          <w:szCs w:val="22"/>
        </w:rPr>
        <w:t xml:space="preserve"> que</w:t>
      </w:r>
      <w:proofErr w:type="gramEnd"/>
      <w:r w:rsidRPr="004A0210">
        <w:rPr>
          <w:szCs w:val="22"/>
        </w:rPr>
        <w:t xml:space="preserve"> son exponente[s] de la cultura tradicional [y los conocimientos tradicionales]</w:t>
      </w:r>
    </w:p>
    <w:p w:rsidR="005379EB" w:rsidRPr="004A0210" w:rsidRDefault="005379EB" w:rsidP="005379EB">
      <w:pPr>
        <w:rPr>
          <w:szCs w:val="22"/>
        </w:rPr>
      </w:pPr>
    </w:p>
    <w:p w:rsidR="005379EB" w:rsidRPr="004A0210" w:rsidRDefault="005379EB" w:rsidP="005379EB">
      <w:pPr>
        <w:rPr>
          <w:szCs w:val="22"/>
        </w:rPr>
      </w:pPr>
      <w:proofErr w:type="gramStart"/>
      <w:r w:rsidRPr="004A0210">
        <w:rPr>
          <w:szCs w:val="22"/>
        </w:rPr>
        <w:t>que</w:t>
      </w:r>
      <w:proofErr w:type="gramEnd"/>
      <w:r w:rsidRPr="004A0210">
        <w:rPr>
          <w:szCs w:val="22"/>
        </w:rPr>
        <w:t xml:space="preserve"> son intergeneracionales</w:t>
      </w:r>
      <w:r w:rsidRPr="00334757">
        <w:rPr>
          <w:szCs w:val="22"/>
          <w:vertAlign w:val="superscript"/>
        </w:rPr>
        <w:t>5</w:t>
      </w:r>
      <w:r>
        <w:rPr>
          <w:szCs w:val="22"/>
        </w:rPr>
        <w:t>/se transmiten de generación en generación y entre generaciones,</w:t>
      </w:r>
      <w:r w:rsidRPr="004A0210">
        <w:rPr>
          <w:szCs w:val="22"/>
        </w:rPr>
        <w:t xml:space="preserve"> y que incluyen, entre otras:  las expresiones fonéticas y verbales</w:t>
      </w:r>
      <w:r>
        <w:rPr>
          <w:szCs w:val="22"/>
          <w:vertAlign w:val="superscript"/>
        </w:rPr>
        <w:t>1</w:t>
      </w:r>
      <w:r w:rsidRPr="004A0210">
        <w:t xml:space="preserve">, [las expresiones musicales </w:t>
      </w:r>
      <w:r>
        <w:t>y</w:t>
      </w:r>
      <w:r w:rsidRPr="004A0210">
        <w:t xml:space="preserve"> sonoras]</w:t>
      </w:r>
      <w:r w:rsidRPr="00AD1058">
        <w:rPr>
          <w:szCs w:val="22"/>
          <w:vertAlign w:val="superscript"/>
        </w:rPr>
        <w:t xml:space="preserve"> </w:t>
      </w:r>
      <w:r>
        <w:rPr>
          <w:szCs w:val="22"/>
          <w:vertAlign w:val="superscript"/>
        </w:rPr>
        <w:t>2</w:t>
      </w:r>
      <w:r w:rsidRPr="004A0210">
        <w:t>, [las expresiones corporales]</w:t>
      </w:r>
      <w:r w:rsidRPr="00AD1058">
        <w:rPr>
          <w:vertAlign w:val="superscript"/>
        </w:rPr>
        <w:t xml:space="preserve"> </w:t>
      </w:r>
      <w:r w:rsidRPr="00334757">
        <w:rPr>
          <w:vertAlign w:val="superscript"/>
        </w:rPr>
        <w:t>3</w:t>
      </w:r>
      <w:r w:rsidRPr="004A0210">
        <w:t>, las expresiones tangibles</w:t>
      </w:r>
      <w:r>
        <w:rPr>
          <w:szCs w:val="22"/>
          <w:vertAlign w:val="superscript"/>
        </w:rPr>
        <w:t>4</w:t>
      </w:r>
      <w:r w:rsidRPr="004A0210">
        <w:t xml:space="preserve">, </w:t>
      </w:r>
      <w:r>
        <w:t>[</w:t>
      </w:r>
      <w:r w:rsidRPr="004A0210">
        <w:t>y las adaptaciones de esas expresiones</w:t>
      </w:r>
      <w:r>
        <w:t>]</w:t>
      </w:r>
      <w:r w:rsidRPr="004A0210">
        <w:t>.</w:t>
      </w:r>
    </w:p>
    <w:p w:rsidR="005379EB" w:rsidRPr="004A0210" w:rsidRDefault="005379EB" w:rsidP="005379EB">
      <w:pPr>
        <w:rPr>
          <w:i/>
          <w:szCs w:val="22"/>
        </w:rPr>
      </w:pPr>
    </w:p>
    <w:p w:rsidR="005379EB" w:rsidRPr="004A0210" w:rsidRDefault="005379EB" w:rsidP="005379EB">
      <w:pPr>
        <w:rPr>
          <w:i/>
          <w:szCs w:val="22"/>
        </w:rPr>
      </w:pPr>
      <w:r w:rsidRPr="004A0210">
        <w:rPr>
          <w:i/>
          <w:szCs w:val="22"/>
        </w:rPr>
        <w:t>Criterios de admisibilidad</w:t>
      </w:r>
    </w:p>
    <w:p w:rsidR="005379EB" w:rsidRPr="004A0210" w:rsidRDefault="005379EB" w:rsidP="005379EB">
      <w:pPr>
        <w:rPr>
          <w:szCs w:val="22"/>
        </w:rPr>
      </w:pPr>
    </w:p>
    <w:p w:rsidR="005379EB" w:rsidRPr="004A0210" w:rsidRDefault="005379EB" w:rsidP="005379EB">
      <w:pPr>
        <w:rPr>
          <w:szCs w:val="22"/>
        </w:rPr>
      </w:pPr>
      <w:r w:rsidRPr="004A0210">
        <w:rPr>
          <w:szCs w:val="22"/>
        </w:rPr>
        <w:t>2.</w:t>
      </w:r>
      <w:r w:rsidRPr="004A0210">
        <w:rPr>
          <w:szCs w:val="22"/>
        </w:rPr>
        <w:tab/>
        <w:t>La protección se aplica a las expresiones culturales tradicionales que:</w:t>
      </w:r>
    </w:p>
    <w:p w:rsidR="005379EB" w:rsidRPr="004A0210" w:rsidRDefault="005379EB" w:rsidP="005379EB">
      <w:pPr>
        <w:rPr>
          <w:szCs w:val="22"/>
        </w:rPr>
      </w:pPr>
    </w:p>
    <w:p w:rsidR="005379EB" w:rsidRPr="004A0210" w:rsidRDefault="005379EB" w:rsidP="005379EB">
      <w:pPr>
        <w:ind w:left="567"/>
        <w:rPr>
          <w:szCs w:val="22"/>
        </w:rPr>
      </w:pPr>
      <w:r w:rsidRPr="004A0210">
        <w:rPr>
          <w:szCs w:val="22"/>
        </w:rPr>
        <w:t>a)</w:t>
      </w:r>
      <w:r w:rsidRPr="004A0210">
        <w:rPr>
          <w:szCs w:val="22"/>
        </w:rPr>
        <w:tab/>
        <w:t>[son el resultado de la actividad intelectual creativa] de;  [y/o]</w:t>
      </w:r>
    </w:p>
    <w:p w:rsidR="005379EB" w:rsidRPr="004A0210" w:rsidRDefault="005379EB" w:rsidP="005379EB">
      <w:pPr>
        <w:ind w:left="567"/>
        <w:rPr>
          <w:szCs w:val="22"/>
        </w:rPr>
      </w:pPr>
    </w:p>
    <w:p w:rsidR="005379EB" w:rsidRPr="004A0210" w:rsidRDefault="005379EB" w:rsidP="005379EB">
      <w:pPr>
        <w:ind w:left="567"/>
        <w:rPr>
          <w:szCs w:val="22"/>
        </w:rPr>
      </w:pPr>
      <w:r w:rsidRPr="004A0210">
        <w:rPr>
          <w:szCs w:val="22"/>
        </w:rPr>
        <w:t>b)</w:t>
      </w:r>
      <w:r w:rsidRPr="004A0210">
        <w:rPr>
          <w:szCs w:val="22"/>
        </w:rPr>
        <w:tab/>
        <w:t>[son distintivas o son el producto singular de</w:t>
      </w:r>
      <w:proofErr w:type="gramStart"/>
      <w:r w:rsidRPr="004A0210">
        <w:rPr>
          <w:szCs w:val="22"/>
        </w:rPr>
        <w:t>/[</w:t>
      </w:r>
      <w:proofErr w:type="gramEnd"/>
      <w:r w:rsidRPr="004A0210">
        <w:rPr>
          <w:szCs w:val="22"/>
        </w:rPr>
        <w:t>están asociadas a] la identidad cultural y social de;  [y/o]</w:t>
      </w:r>
    </w:p>
    <w:p w:rsidR="005379EB" w:rsidRPr="004A0210" w:rsidRDefault="005379EB" w:rsidP="005379EB">
      <w:pPr>
        <w:ind w:left="567"/>
        <w:rPr>
          <w:szCs w:val="22"/>
        </w:rPr>
      </w:pPr>
    </w:p>
    <w:p w:rsidR="005379EB" w:rsidRPr="004A0210" w:rsidRDefault="005379EB" w:rsidP="005379EB">
      <w:pPr>
        <w:ind w:left="567"/>
        <w:rPr>
          <w:szCs w:val="22"/>
        </w:rPr>
      </w:pPr>
      <w:r w:rsidRPr="004A0210">
        <w:rPr>
          <w:szCs w:val="22"/>
        </w:rPr>
        <w:t>c)</w:t>
      </w:r>
      <w:r w:rsidRPr="004A0210">
        <w:rPr>
          <w:szCs w:val="22"/>
        </w:rPr>
        <w:tab/>
        <w:t xml:space="preserve">son [poseídas], mantenidas, utilizadas </w:t>
      </w:r>
      <w:r>
        <w:rPr>
          <w:szCs w:val="22"/>
        </w:rPr>
        <w:t>y/</w:t>
      </w:r>
      <w:r w:rsidRPr="004A0210">
        <w:rPr>
          <w:szCs w:val="22"/>
        </w:rPr>
        <w:t xml:space="preserve">o desarrolladas como parte de </w:t>
      </w:r>
      <w:r>
        <w:rPr>
          <w:szCs w:val="22"/>
        </w:rPr>
        <w:t>la</w:t>
      </w:r>
      <w:r w:rsidRPr="004A0210">
        <w:rPr>
          <w:szCs w:val="22"/>
        </w:rPr>
        <w:t xml:space="preserve"> identidad [o </w:t>
      </w:r>
      <w:r>
        <w:rPr>
          <w:szCs w:val="22"/>
        </w:rPr>
        <w:t xml:space="preserve">el </w:t>
      </w:r>
      <w:r w:rsidRPr="004A0210">
        <w:rPr>
          <w:szCs w:val="22"/>
        </w:rPr>
        <w:t xml:space="preserve">patrimonio] cultural y social </w:t>
      </w:r>
      <w:r>
        <w:rPr>
          <w:szCs w:val="22"/>
        </w:rPr>
        <w:t>de</w:t>
      </w:r>
      <w:r w:rsidRPr="004A0210">
        <w:rPr>
          <w:szCs w:val="22"/>
        </w:rPr>
        <w:t xml:space="preserve"> los beneficiarios definidos en el artículo 2.</w:t>
      </w:r>
    </w:p>
    <w:p w:rsidR="005379EB" w:rsidRPr="004A0210" w:rsidRDefault="005379EB" w:rsidP="005379EB">
      <w:pPr>
        <w:rPr>
          <w:szCs w:val="22"/>
        </w:rPr>
      </w:pPr>
    </w:p>
    <w:p w:rsidR="005379EB" w:rsidRPr="004A0210" w:rsidRDefault="005379EB" w:rsidP="005379EB">
      <w:r w:rsidRPr="004A0210">
        <w:rPr>
          <w:szCs w:val="22"/>
        </w:rPr>
        <w:t>3.</w:t>
      </w:r>
      <w:r w:rsidRPr="004A0210">
        <w:rPr>
          <w:szCs w:val="22"/>
        </w:rPr>
        <w:tab/>
        <w:t>La terminología que se ha de emplear para describir la materia protegida debe/deberá determinarse de conformidad con la legislación nacional y, cuando proceda, la legislación regional.</w:t>
      </w:r>
    </w:p>
    <w:p w:rsidR="005379EB" w:rsidRPr="004A0210" w:rsidRDefault="005379EB" w:rsidP="005379EB"/>
    <w:p w:rsidR="005379EB" w:rsidRPr="004A0210" w:rsidRDefault="005379EB" w:rsidP="005379EB">
      <w:pPr>
        <w:tabs>
          <w:tab w:val="num" w:pos="993"/>
        </w:tabs>
        <w:autoSpaceDE w:val="0"/>
        <w:autoSpaceDN w:val="0"/>
        <w:adjustRightInd w:val="0"/>
        <w:rPr>
          <w:szCs w:val="22"/>
        </w:rPr>
      </w:pPr>
      <w:r>
        <w:rPr>
          <w:szCs w:val="22"/>
        </w:rPr>
        <w:t>[</w:t>
      </w:r>
      <w:r w:rsidRPr="004A0210">
        <w:rPr>
          <w:szCs w:val="22"/>
        </w:rPr>
        <w:t>Opción 2</w:t>
      </w:r>
    </w:p>
    <w:p w:rsidR="005379EB" w:rsidRPr="004A0210" w:rsidRDefault="005379EB" w:rsidP="005379EB">
      <w:pPr>
        <w:tabs>
          <w:tab w:val="num" w:pos="993"/>
        </w:tabs>
        <w:autoSpaceDE w:val="0"/>
        <w:autoSpaceDN w:val="0"/>
        <w:adjustRightInd w:val="0"/>
        <w:rPr>
          <w:szCs w:val="22"/>
        </w:rPr>
      </w:pPr>
    </w:p>
    <w:p w:rsidR="005379EB" w:rsidRPr="004A0210" w:rsidRDefault="005379EB" w:rsidP="005379EB">
      <w:pPr>
        <w:autoSpaceDE w:val="0"/>
        <w:autoSpaceDN w:val="0"/>
        <w:adjustRightInd w:val="0"/>
        <w:rPr>
          <w:szCs w:val="22"/>
        </w:rPr>
      </w:pPr>
      <w:r w:rsidRPr="004A0210">
        <w:rPr>
          <w:szCs w:val="22"/>
        </w:rPr>
        <w:t>1.</w:t>
      </w:r>
      <w:r w:rsidRPr="004A0210">
        <w:rPr>
          <w:szCs w:val="22"/>
        </w:rPr>
        <w:tab/>
        <w:t>A los fines del presente instrumento, las  “expresiones culturales tradicionales” incluyen todas las formas de expresiones [creativas y otro tipo de expresiones espirituales], tangibles o intangibles, o una combinación de ambas, como las fonéticas y verbales</w:t>
      </w:r>
      <w:r w:rsidRPr="004A0210">
        <w:rPr>
          <w:szCs w:val="22"/>
          <w:vertAlign w:val="superscript"/>
        </w:rPr>
        <w:footnoteReference w:id="2"/>
      </w:r>
      <w:r w:rsidRPr="004A0210">
        <w:rPr>
          <w:szCs w:val="22"/>
        </w:rPr>
        <w:t xml:space="preserve">, musicales </w:t>
      </w:r>
      <w:r>
        <w:rPr>
          <w:szCs w:val="22"/>
        </w:rPr>
        <w:t>y</w:t>
      </w:r>
      <w:r w:rsidRPr="004A0210">
        <w:rPr>
          <w:szCs w:val="22"/>
        </w:rPr>
        <w:t xml:space="preserve"> sonoras</w:t>
      </w:r>
      <w:r w:rsidRPr="004A0210">
        <w:rPr>
          <w:szCs w:val="22"/>
          <w:vertAlign w:val="superscript"/>
        </w:rPr>
        <w:footnoteReference w:id="3"/>
      </w:r>
      <w:r w:rsidRPr="004A0210">
        <w:rPr>
          <w:szCs w:val="22"/>
        </w:rPr>
        <w:t>, corporales</w:t>
      </w:r>
      <w:r w:rsidRPr="004A0210">
        <w:rPr>
          <w:szCs w:val="22"/>
          <w:vertAlign w:val="superscript"/>
        </w:rPr>
        <w:footnoteReference w:id="4"/>
      </w:r>
      <w:r>
        <w:rPr>
          <w:szCs w:val="22"/>
        </w:rPr>
        <w:t>, tangibles y</w:t>
      </w:r>
      <w:r w:rsidRPr="004A0210">
        <w:rPr>
          <w:szCs w:val="22"/>
        </w:rPr>
        <w:t xml:space="preserve"> materiales</w:t>
      </w:r>
      <w:r w:rsidRPr="004A0210">
        <w:rPr>
          <w:szCs w:val="22"/>
          <w:vertAlign w:val="superscript"/>
        </w:rPr>
        <w:footnoteReference w:id="5"/>
      </w:r>
      <w:r w:rsidRPr="004A0210">
        <w:rPr>
          <w:szCs w:val="22"/>
        </w:rPr>
        <w:t xml:space="preserve"> y sus adaptaciones, independientemente de la forma en que se expresen, se ilustren o se </w:t>
      </w:r>
      <w:r>
        <w:rPr>
          <w:szCs w:val="22"/>
        </w:rPr>
        <w:t>manifiesten</w:t>
      </w:r>
      <w:r w:rsidRPr="004A0210">
        <w:rPr>
          <w:szCs w:val="22"/>
        </w:rPr>
        <w:t xml:space="preserve"> y que son: </w:t>
      </w:r>
    </w:p>
    <w:p w:rsidR="005379EB" w:rsidRPr="004A0210" w:rsidRDefault="005379EB" w:rsidP="005379EB">
      <w:pPr>
        <w:autoSpaceDE w:val="0"/>
        <w:autoSpaceDN w:val="0"/>
        <w:adjustRightInd w:val="0"/>
        <w:rPr>
          <w:szCs w:val="22"/>
        </w:rPr>
      </w:pPr>
    </w:p>
    <w:p w:rsidR="005379EB" w:rsidRPr="004A0210" w:rsidRDefault="005379EB" w:rsidP="005379EB">
      <w:pPr>
        <w:ind w:left="1134" w:hanging="567"/>
        <w:rPr>
          <w:szCs w:val="22"/>
        </w:rPr>
      </w:pPr>
      <w:r w:rsidRPr="004A0210">
        <w:rPr>
          <w:szCs w:val="22"/>
        </w:rPr>
        <w:t>a)</w:t>
      </w:r>
      <w:r w:rsidRPr="004A0210">
        <w:rPr>
          <w:szCs w:val="22"/>
        </w:rPr>
        <w:tab/>
        <w:t>intergeneracionales</w:t>
      </w:r>
      <w:r>
        <w:rPr>
          <w:rStyle w:val="FootnoteReference"/>
          <w:szCs w:val="22"/>
        </w:rPr>
        <w:footnoteReference w:id="6"/>
      </w:r>
      <w:r w:rsidRPr="004A0210">
        <w:rPr>
          <w:szCs w:val="22"/>
        </w:rPr>
        <w:t xml:space="preserve"> y/o se transmiten de generación en generación;</w:t>
      </w:r>
    </w:p>
    <w:p w:rsidR="005379EB" w:rsidRPr="004A0210" w:rsidRDefault="005379EB" w:rsidP="005379EB">
      <w:pPr>
        <w:ind w:left="1134" w:hanging="567"/>
        <w:rPr>
          <w:szCs w:val="22"/>
        </w:rPr>
      </w:pPr>
      <w:r w:rsidRPr="004A0210">
        <w:rPr>
          <w:szCs w:val="22"/>
        </w:rPr>
        <w:lastRenderedPageBreak/>
        <w:t>b)</w:t>
      </w:r>
      <w:r w:rsidRPr="004A0210">
        <w:rPr>
          <w:szCs w:val="22"/>
        </w:rPr>
        <w:tab/>
        <w:t xml:space="preserve">distintivas o están asociadas a la cultura, conocimientos o patrimonio tradicionales de los  beneficiarios;  y </w:t>
      </w:r>
    </w:p>
    <w:p w:rsidR="005379EB" w:rsidRDefault="005379EB" w:rsidP="005379EB">
      <w:pPr>
        <w:ind w:left="1134" w:hanging="567"/>
        <w:rPr>
          <w:szCs w:val="22"/>
        </w:rPr>
      </w:pPr>
      <w:r w:rsidRPr="004A0210">
        <w:rPr>
          <w:szCs w:val="22"/>
        </w:rPr>
        <w:t>c)</w:t>
      </w:r>
      <w:r w:rsidRPr="004A0210">
        <w:rPr>
          <w:szCs w:val="22"/>
        </w:rPr>
        <w:tab/>
        <w:t xml:space="preserve">mantenidas, utilizadas o desarrolladas como parte de su cultura </w:t>
      </w:r>
      <w:r>
        <w:rPr>
          <w:szCs w:val="22"/>
        </w:rPr>
        <w:t xml:space="preserve">colectiva </w:t>
      </w:r>
      <w:r w:rsidRPr="004A0210">
        <w:rPr>
          <w:szCs w:val="22"/>
        </w:rPr>
        <w:t>o identidad social.</w:t>
      </w:r>
    </w:p>
    <w:p w:rsidR="005379EB" w:rsidRDefault="005379EB" w:rsidP="005379EB"/>
    <w:p w:rsidR="005379EB" w:rsidRPr="00002C8A" w:rsidRDefault="005379EB" w:rsidP="005379EB">
      <w:pPr>
        <w:rPr>
          <w:szCs w:val="22"/>
        </w:rPr>
      </w:pPr>
      <w:r w:rsidRPr="00F26E6D">
        <w:t>2.</w:t>
      </w:r>
      <w:r w:rsidRPr="00F26E6D">
        <w:tab/>
        <w:t>La terminología que se emplee para describir la materia protegida puede determinarse de conformidad con la legislación nacional y, cuando proceda, con la legislación regional.</w:t>
      </w:r>
      <w:r>
        <w:t>]</w:t>
      </w:r>
    </w:p>
    <w:p w:rsidR="005379EB" w:rsidRPr="00F26E6D" w:rsidRDefault="005379EB" w:rsidP="005379EB">
      <w:pPr>
        <w:tabs>
          <w:tab w:val="num" w:pos="993"/>
        </w:tabs>
        <w:autoSpaceDE w:val="0"/>
        <w:autoSpaceDN w:val="0"/>
        <w:adjustRightInd w:val="0"/>
        <w:rPr>
          <w:szCs w:val="22"/>
        </w:rPr>
      </w:pPr>
    </w:p>
    <w:p w:rsidR="005379EB" w:rsidRPr="00F26E6D" w:rsidRDefault="005379EB" w:rsidP="005379EB">
      <w:r w:rsidRPr="00F26E6D">
        <w:br w:type="page"/>
      </w:r>
    </w:p>
    <w:p w:rsidR="005379EB" w:rsidRPr="00F26E6D" w:rsidRDefault="005379EB" w:rsidP="005379EB">
      <w:pPr>
        <w:spacing w:before="240" w:after="60"/>
        <w:jc w:val="center"/>
        <w:outlineLvl w:val="1"/>
        <w:rPr>
          <w:bCs/>
          <w:iCs/>
          <w:caps/>
          <w:szCs w:val="22"/>
        </w:rPr>
      </w:pPr>
      <w:r w:rsidRPr="00F26E6D">
        <w:rPr>
          <w:bCs/>
          <w:iCs/>
          <w:caps/>
          <w:szCs w:val="22"/>
        </w:rPr>
        <w:lastRenderedPageBreak/>
        <w:t>[ARTÍCULO 2</w:t>
      </w:r>
      <w:r>
        <w:rPr>
          <w:bCs/>
          <w:iCs/>
          <w:caps/>
          <w:szCs w:val="22"/>
        </w:rPr>
        <w:t>]</w:t>
      </w:r>
      <w:r w:rsidRPr="00F26E6D">
        <w:rPr>
          <w:bCs/>
          <w:iCs/>
          <w:caps/>
          <w:szCs w:val="22"/>
        </w:rPr>
        <w:t xml:space="preserve"> </w:t>
      </w:r>
    </w:p>
    <w:p w:rsidR="005379EB" w:rsidRPr="00F26E6D" w:rsidRDefault="005379EB" w:rsidP="005379EB">
      <w:pPr>
        <w:spacing w:before="240" w:after="60"/>
        <w:jc w:val="center"/>
        <w:outlineLvl w:val="1"/>
        <w:rPr>
          <w:bCs/>
          <w:iCs/>
          <w:caps/>
          <w:szCs w:val="22"/>
        </w:rPr>
      </w:pPr>
      <w:r>
        <w:rPr>
          <w:bCs/>
          <w:iCs/>
          <w:caps/>
          <w:szCs w:val="22"/>
        </w:rPr>
        <w:t>BENEFICIARIOS DE LA PROTECCIÓN</w:t>
      </w:r>
    </w:p>
    <w:p w:rsidR="005379EB" w:rsidRPr="00F26E6D" w:rsidRDefault="005379EB" w:rsidP="005379EB">
      <w:pPr>
        <w:tabs>
          <w:tab w:val="num" w:pos="993"/>
        </w:tabs>
        <w:autoSpaceDE w:val="0"/>
        <w:autoSpaceDN w:val="0"/>
        <w:adjustRightInd w:val="0"/>
        <w:rPr>
          <w:szCs w:val="22"/>
        </w:rPr>
      </w:pPr>
    </w:p>
    <w:p w:rsidR="005379EB" w:rsidRPr="00F26E6D" w:rsidRDefault="005379EB" w:rsidP="005379EB">
      <w:pPr>
        <w:tabs>
          <w:tab w:val="num" w:pos="993"/>
        </w:tabs>
        <w:autoSpaceDE w:val="0"/>
        <w:autoSpaceDN w:val="0"/>
        <w:adjustRightInd w:val="0"/>
        <w:rPr>
          <w:szCs w:val="22"/>
        </w:rPr>
      </w:pPr>
      <w:r w:rsidRPr="00F26E6D">
        <w:rPr>
          <w:szCs w:val="22"/>
        </w:rPr>
        <w:t>Opción 1</w:t>
      </w:r>
    </w:p>
    <w:p w:rsidR="005379EB" w:rsidRPr="00F26E6D" w:rsidRDefault="005379EB" w:rsidP="005379EB">
      <w:pPr>
        <w:tabs>
          <w:tab w:val="num" w:pos="993"/>
        </w:tabs>
        <w:autoSpaceDE w:val="0"/>
        <w:autoSpaceDN w:val="0"/>
        <w:adjustRightInd w:val="0"/>
        <w:rPr>
          <w:szCs w:val="22"/>
          <w:u w:val="single"/>
        </w:rPr>
      </w:pPr>
    </w:p>
    <w:p w:rsidR="005379EB" w:rsidRPr="00F26E6D" w:rsidRDefault="005379EB" w:rsidP="005379EB">
      <w:pPr>
        <w:autoSpaceDE w:val="0"/>
        <w:autoSpaceDN w:val="0"/>
        <w:adjustRightInd w:val="0"/>
      </w:pPr>
      <w:r w:rsidRPr="00F26E6D">
        <w:rPr>
          <w:szCs w:val="22"/>
        </w:rPr>
        <w:t>1.</w:t>
      </w:r>
      <w:r w:rsidRPr="00F26E6D">
        <w:rPr>
          <w:szCs w:val="22"/>
        </w:rPr>
        <w:tab/>
        <w:t>[[Los pueblos] indígenas o [las comunidades locales] [o las naciones] que [poseen, mantienen, utilizan [y / o] desarrollan sus expresiones culturales tradicionales como parte de su identidad cultural o social colectiva</w:t>
      </w:r>
      <w:r w:rsidRPr="00F26E6D">
        <w:t>] son los beneficiarios de la protección con respecto a dichas expresiones culturales tradicionales según la definición del artículo 1 [o una entidad definida por la legislación nacional como beneficiario].]</w:t>
      </w:r>
    </w:p>
    <w:p w:rsidR="005379EB" w:rsidRPr="00F26E6D" w:rsidRDefault="005379EB" w:rsidP="005379EB">
      <w:pPr>
        <w:tabs>
          <w:tab w:val="num" w:pos="993"/>
        </w:tabs>
        <w:autoSpaceDE w:val="0"/>
        <w:autoSpaceDN w:val="0"/>
        <w:adjustRightInd w:val="0"/>
        <w:rPr>
          <w:szCs w:val="22"/>
        </w:rPr>
      </w:pPr>
    </w:p>
    <w:p w:rsidR="005379EB" w:rsidRPr="00F26E6D" w:rsidRDefault="005379EB" w:rsidP="005379EB">
      <w:pPr>
        <w:autoSpaceDE w:val="0"/>
        <w:autoSpaceDN w:val="0"/>
        <w:adjustRightInd w:val="0"/>
      </w:pPr>
      <w:r w:rsidRPr="00F26E6D">
        <w:t>2.</w:t>
      </w:r>
      <w:r w:rsidRPr="00F26E6D">
        <w:tab/>
        <w:t>[Si una expresión cultural tradicional no se puede atribuir de forma específica o no se limita a un</w:t>
      </w:r>
      <w:r>
        <w:t xml:space="preserve"> / al</w:t>
      </w:r>
      <w:r w:rsidRPr="00F26E6D">
        <w:t xml:space="preserve"> [pueblo] indígena o [comunidad local] que [la posea, mantenga, utilice [y / o] desarrolle] [y / o] no es posible [identificar] al [pueblo] indígena o comunidad local que </w:t>
      </w:r>
      <w:r>
        <w:t xml:space="preserve">la </w:t>
      </w:r>
      <w:r w:rsidRPr="00F26E6D">
        <w:t xml:space="preserve">posee, mantiene, utiliza o desarrolla, [los Estados miembros] / [las Partes Contratantes] pueden definir [una] / [toda] entidad nacional como beneficiario en virtud de la legislación nacional.]  </w:t>
      </w:r>
    </w:p>
    <w:p w:rsidR="005379EB" w:rsidRPr="00F26E6D" w:rsidRDefault="005379EB" w:rsidP="005379EB">
      <w:pPr>
        <w:autoSpaceDE w:val="0"/>
        <w:autoSpaceDN w:val="0"/>
        <w:adjustRightInd w:val="0"/>
      </w:pPr>
    </w:p>
    <w:p w:rsidR="005379EB" w:rsidRPr="00F26E6D" w:rsidRDefault="005379EB" w:rsidP="005379EB">
      <w:pPr>
        <w:autoSpaceDE w:val="0"/>
        <w:autoSpaceDN w:val="0"/>
        <w:adjustRightInd w:val="0"/>
      </w:pPr>
      <w:r w:rsidRPr="00F26E6D">
        <w:t>Opción 2</w:t>
      </w:r>
    </w:p>
    <w:p w:rsidR="005379EB" w:rsidRPr="00F26E6D" w:rsidRDefault="005379EB" w:rsidP="005379EB">
      <w:pPr>
        <w:autoSpaceDE w:val="0"/>
        <w:autoSpaceDN w:val="0"/>
        <w:adjustRightInd w:val="0"/>
      </w:pPr>
    </w:p>
    <w:p w:rsidR="005379EB" w:rsidRPr="00F26E6D" w:rsidRDefault="005379EB" w:rsidP="005379EB">
      <w:pPr>
        <w:autoSpaceDE w:val="0"/>
        <w:autoSpaceDN w:val="0"/>
        <w:adjustRightInd w:val="0"/>
      </w:pPr>
      <w:r>
        <w:t>[</w:t>
      </w:r>
      <w:r w:rsidRPr="00F26E6D">
        <w:t>1.</w:t>
      </w:r>
      <w:r w:rsidRPr="00F26E6D">
        <w:tab/>
        <w:t xml:space="preserve">Los beneficiarios de la protección de las expresiones culturales tradicionales según la definición del artículo 1 son [los pueblos] indígenas y </w:t>
      </w:r>
      <w:r>
        <w:t>[</w:t>
      </w:r>
      <w:r w:rsidRPr="00F26E6D">
        <w:t>las comunidades locales</w:t>
      </w:r>
      <w:r>
        <w:t>]</w:t>
      </w:r>
      <w:r w:rsidRPr="00F26E6D">
        <w:t xml:space="preserve">, o según lo determine la legislación nacional. </w:t>
      </w:r>
    </w:p>
    <w:p w:rsidR="005379EB" w:rsidRPr="00F26E6D" w:rsidRDefault="005379EB" w:rsidP="005379EB">
      <w:pPr>
        <w:autoSpaceDE w:val="0"/>
        <w:autoSpaceDN w:val="0"/>
        <w:adjustRightInd w:val="0"/>
      </w:pPr>
    </w:p>
    <w:p w:rsidR="005379EB" w:rsidRPr="00F26E6D" w:rsidRDefault="005379EB" w:rsidP="005379EB">
      <w:pPr>
        <w:autoSpaceDE w:val="0"/>
        <w:autoSpaceDN w:val="0"/>
        <w:adjustRightInd w:val="0"/>
      </w:pPr>
      <w:r w:rsidRPr="00F26E6D">
        <w:t>2.</w:t>
      </w:r>
      <w:r w:rsidRPr="00F26E6D">
        <w:tab/>
        <w:t xml:space="preserve">Si las expresiones culturales tradicionales según la definición del artículo 1 no se pueden atribuir de forma específica o no se limitan a un </w:t>
      </w:r>
      <w:r>
        <w:t xml:space="preserve">/ al </w:t>
      </w:r>
      <w:r w:rsidRPr="00F26E6D">
        <w:t xml:space="preserve">[pueblo] indígena o </w:t>
      </w:r>
      <w:r>
        <w:t>[</w:t>
      </w:r>
      <w:r w:rsidRPr="00F26E6D">
        <w:t>comunidad local</w:t>
      </w:r>
      <w:r>
        <w:t>]</w:t>
      </w:r>
      <w:r w:rsidRPr="00F26E6D">
        <w:t>, o no es posible identificar al [pueblo</w:t>
      </w:r>
      <w:r>
        <w:t xml:space="preserve"> indígena</w:t>
      </w:r>
      <w:r w:rsidRPr="00F26E6D">
        <w:t xml:space="preserve">] o la comunidad que las generó, las Partes Contratantes pueden definir toda entidad nacional </w:t>
      </w:r>
      <w:r>
        <w:t>definida por</w:t>
      </w:r>
      <w:r w:rsidRPr="00F26E6D">
        <w:t xml:space="preserve"> la legislación nacional como beneficiario.]</w:t>
      </w:r>
    </w:p>
    <w:p w:rsidR="005379EB" w:rsidRPr="00F26E6D" w:rsidRDefault="005379EB" w:rsidP="005379EB">
      <w:pPr>
        <w:autoSpaceDE w:val="0"/>
        <w:autoSpaceDN w:val="0"/>
        <w:adjustRightInd w:val="0"/>
      </w:pPr>
    </w:p>
    <w:p w:rsidR="005379EB" w:rsidRPr="00F26E6D" w:rsidRDefault="005379EB" w:rsidP="005379EB">
      <w:r w:rsidRPr="00F26E6D">
        <w:br w:type="page"/>
      </w:r>
    </w:p>
    <w:p w:rsidR="005379EB" w:rsidRPr="00F26E6D" w:rsidRDefault="005379EB" w:rsidP="005379EB">
      <w:pPr>
        <w:spacing w:before="240" w:after="60"/>
        <w:jc w:val="center"/>
        <w:outlineLvl w:val="1"/>
        <w:rPr>
          <w:bCs/>
          <w:iCs/>
          <w:caps/>
          <w:szCs w:val="22"/>
        </w:rPr>
      </w:pPr>
      <w:r w:rsidRPr="00F26E6D">
        <w:rPr>
          <w:bCs/>
          <w:iCs/>
          <w:caps/>
          <w:szCs w:val="22"/>
        </w:rPr>
        <w:lastRenderedPageBreak/>
        <w:t>[ARTÍCULO 3</w:t>
      </w:r>
      <w:r>
        <w:rPr>
          <w:bCs/>
          <w:iCs/>
          <w:caps/>
          <w:szCs w:val="22"/>
        </w:rPr>
        <w:t>]</w:t>
      </w:r>
    </w:p>
    <w:p w:rsidR="005379EB" w:rsidRPr="00F26E6D" w:rsidRDefault="005379EB" w:rsidP="005379EB">
      <w:pPr>
        <w:spacing w:before="240" w:after="60"/>
        <w:jc w:val="center"/>
        <w:outlineLvl w:val="1"/>
        <w:rPr>
          <w:bCs/>
          <w:iCs/>
          <w:caps/>
          <w:szCs w:val="22"/>
        </w:rPr>
      </w:pPr>
      <w:r w:rsidRPr="00F26E6D">
        <w:rPr>
          <w:bCs/>
          <w:iCs/>
          <w:caps/>
          <w:szCs w:val="22"/>
        </w:rPr>
        <w:t>ÁMBITO DE LA PROTEC</w:t>
      </w:r>
      <w:r>
        <w:rPr>
          <w:bCs/>
          <w:iCs/>
          <w:caps/>
          <w:szCs w:val="22"/>
        </w:rPr>
        <w:t>CIÓN</w:t>
      </w:r>
    </w:p>
    <w:p w:rsidR="005379EB" w:rsidRPr="00F26E6D" w:rsidRDefault="005379EB" w:rsidP="005379EB">
      <w:pPr>
        <w:tabs>
          <w:tab w:val="num" w:pos="993"/>
        </w:tabs>
        <w:autoSpaceDE w:val="0"/>
        <w:autoSpaceDN w:val="0"/>
        <w:adjustRightInd w:val="0"/>
        <w:rPr>
          <w:szCs w:val="22"/>
        </w:rPr>
      </w:pPr>
    </w:p>
    <w:p w:rsidR="005379EB" w:rsidRPr="00F26E6D" w:rsidRDefault="005379EB" w:rsidP="005379EB">
      <w:pPr>
        <w:rPr>
          <w:szCs w:val="22"/>
          <w:u w:val="single"/>
        </w:rPr>
      </w:pPr>
      <w:r>
        <w:rPr>
          <w:szCs w:val="22"/>
        </w:rPr>
        <w:t>[</w:t>
      </w:r>
      <w:r w:rsidRPr="00F26E6D">
        <w:rPr>
          <w:szCs w:val="22"/>
        </w:rPr>
        <w:t>Opción 1</w:t>
      </w:r>
    </w:p>
    <w:p w:rsidR="005379EB" w:rsidRPr="00F26E6D" w:rsidRDefault="005379EB" w:rsidP="005379EB">
      <w:pPr>
        <w:rPr>
          <w:szCs w:val="22"/>
        </w:rPr>
      </w:pPr>
    </w:p>
    <w:p w:rsidR="005379EB" w:rsidRPr="00F26E6D" w:rsidRDefault="005379EB" w:rsidP="005379EB">
      <w:pPr>
        <w:rPr>
          <w:szCs w:val="22"/>
        </w:rPr>
      </w:pPr>
      <w:r w:rsidRPr="00F26E6D">
        <w:rPr>
          <w:szCs w:val="22"/>
        </w:rPr>
        <w:t>Debe / Deberá velarse por salvaguardar de forma razonable y equilibrada, en la medida en que sea pertinente y conforme a la legislación nacional, los intereses patrimoniales y morales de los beneficiarios respecto de sus expresiones culturales tradicionales, conforme a la definición que se da de dichas expresiones en los artículos 1 y 2.</w:t>
      </w:r>
      <w:r>
        <w:rPr>
          <w:szCs w:val="22"/>
        </w:rPr>
        <w:t>]</w:t>
      </w:r>
    </w:p>
    <w:p w:rsidR="005379EB" w:rsidRPr="00F26E6D" w:rsidRDefault="005379EB" w:rsidP="005379EB">
      <w:pPr>
        <w:rPr>
          <w:szCs w:val="22"/>
        </w:rPr>
      </w:pPr>
    </w:p>
    <w:p w:rsidR="005379EB" w:rsidRPr="00F26E6D" w:rsidRDefault="005379EB" w:rsidP="005379EB">
      <w:pPr>
        <w:rPr>
          <w:szCs w:val="22"/>
        </w:rPr>
      </w:pPr>
    </w:p>
    <w:p w:rsidR="005379EB" w:rsidRPr="00F26E6D" w:rsidRDefault="005379EB" w:rsidP="005379EB">
      <w:pPr>
        <w:rPr>
          <w:szCs w:val="22"/>
        </w:rPr>
      </w:pPr>
      <w:r>
        <w:rPr>
          <w:szCs w:val="22"/>
        </w:rPr>
        <w:t>[</w:t>
      </w:r>
      <w:r w:rsidRPr="00F26E6D">
        <w:rPr>
          <w:szCs w:val="22"/>
        </w:rPr>
        <w:t>Opción 2</w:t>
      </w:r>
    </w:p>
    <w:p w:rsidR="005379EB" w:rsidRPr="00F26E6D" w:rsidRDefault="005379EB" w:rsidP="005379EB">
      <w:pPr>
        <w:rPr>
          <w:szCs w:val="22"/>
        </w:rPr>
      </w:pPr>
    </w:p>
    <w:p w:rsidR="005379EB" w:rsidRPr="00F26E6D" w:rsidRDefault="005379EB" w:rsidP="005379EB">
      <w:pPr>
        <w:rPr>
          <w:szCs w:val="22"/>
        </w:rPr>
      </w:pPr>
      <w:r>
        <w:rPr>
          <w:szCs w:val="22"/>
        </w:rPr>
        <w:t xml:space="preserve">Deben </w:t>
      </w:r>
      <w:r w:rsidRPr="00F26E6D">
        <w:rPr>
          <w:szCs w:val="22"/>
        </w:rPr>
        <w:t>preverse medidas jurídicas</w:t>
      </w:r>
      <w:r>
        <w:rPr>
          <w:szCs w:val="22"/>
        </w:rPr>
        <w:t>, administrativas o de política</w:t>
      </w:r>
      <w:r w:rsidRPr="00F26E6D">
        <w:rPr>
          <w:szCs w:val="22"/>
        </w:rPr>
        <w:t xml:space="preserve"> </w:t>
      </w:r>
      <w:r>
        <w:rPr>
          <w:szCs w:val="22"/>
        </w:rPr>
        <w:t xml:space="preserve">para </w:t>
      </w:r>
      <w:r w:rsidRPr="00F26E6D">
        <w:rPr>
          <w:szCs w:val="22"/>
        </w:rPr>
        <w:t>salvaguardar los intereses patrimoniales y morales de los beneficiarios</w:t>
      </w:r>
      <w:r>
        <w:rPr>
          <w:szCs w:val="22"/>
        </w:rPr>
        <w:t>, que incluyen, entre otras</w:t>
      </w:r>
      <w:r w:rsidRPr="00F26E6D">
        <w:rPr>
          <w:szCs w:val="22"/>
        </w:rPr>
        <w:t>:</w:t>
      </w:r>
    </w:p>
    <w:p w:rsidR="005379EB" w:rsidRPr="00F26E6D" w:rsidRDefault="005379EB" w:rsidP="005379EB">
      <w:pPr>
        <w:rPr>
          <w:szCs w:val="22"/>
        </w:rPr>
      </w:pPr>
    </w:p>
    <w:p w:rsidR="005379EB" w:rsidRPr="00F26E6D" w:rsidRDefault="005379EB" w:rsidP="005379EB">
      <w:pPr>
        <w:ind w:left="550"/>
        <w:rPr>
          <w:szCs w:val="22"/>
        </w:rPr>
      </w:pPr>
      <w:r>
        <w:rPr>
          <w:szCs w:val="22"/>
        </w:rPr>
        <w:t>a)</w:t>
      </w:r>
      <w:r>
        <w:rPr>
          <w:szCs w:val="22"/>
        </w:rPr>
        <w:tab/>
        <w:t>gozar</w:t>
      </w:r>
      <w:r w:rsidRPr="00F26E6D">
        <w:rPr>
          <w:szCs w:val="22"/>
        </w:rPr>
        <w:t xml:space="preserve"> de los de</w:t>
      </w:r>
      <w:r>
        <w:rPr>
          <w:szCs w:val="22"/>
        </w:rPr>
        <w:t>rechos colectivos exclusivos e inalienables</w:t>
      </w:r>
      <w:r w:rsidRPr="00F26E6D">
        <w:rPr>
          <w:szCs w:val="22"/>
        </w:rPr>
        <w:t xml:space="preserve"> para autorizar o prohibir el uso</w:t>
      </w:r>
      <w:r>
        <w:rPr>
          <w:rStyle w:val="FootnoteReference"/>
          <w:szCs w:val="22"/>
        </w:rPr>
        <w:footnoteReference w:id="7"/>
      </w:r>
      <w:r>
        <w:rPr>
          <w:szCs w:val="22"/>
        </w:rPr>
        <w:t xml:space="preserve"> y</w:t>
      </w:r>
      <w:r w:rsidRPr="00F26E6D">
        <w:rPr>
          <w:szCs w:val="22"/>
        </w:rPr>
        <w:t xml:space="preserve"> la explotación </w:t>
      </w:r>
      <w:r>
        <w:rPr>
          <w:szCs w:val="22"/>
        </w:rPr>
        <w:t xml:space="preserve">por terceros </w:t>
      </w:r>
      <w:r w:rsidRPr="00F26E6D">
        <w:rPr>
          <w:szCs w:val="22"/>
        </w:rPr>
        <w:t>de sus expresiones culturales tradicionales;</w:t>
      </w:r>
    </w:p>
    <w:p w:rsidR="005379EB" w:rsidRPr="00F26E6D" w:rsidRDefault="005379EB" w:rsidP="005379EB">
      <w:pPr>
        <w:rPr>
          <w:szCs w:val="22"/>
        </w:rPr>
      </w:pPr>
    </w:p>
    <w:p w:rsidR="005379EB" w:rsidRDefault="005379EB" w:rsidP="005379EB">
      <w:pPr>
        <w:ind w:left="550"/>
        <w:rPr>
          <w:szCs w:val="22"/>
        </w:rPr>
      </w:pPr>
      <w:r w:rsidRPr="00F26E6D">
        <w:rPr>
          <w:szCs w:val="22"/>
        </w:rPr>
        <w:t>b)</w:t>
      </w:r>
      <w:r w:rsidRPr="00F26E6D">
        <w:rPr>
          <w:szCs w:val="22"/>
        </w:rPr>
        <w:tab/>
      </w:r>
      <w:r>
        <w:rPr>
          <w:szCs w:val="22"/>
        </w:rPr>
        <w:t>impedir la divulgación no autorizada, la fijación u otra explotación de las expresiones culturales tradicionales [secretas];</w:t>
      </w:r>
    </w:p>
    <w:p w:rsidR="005379EB" w:rsidRDefault="005379EB" w:rsidP="005379EB">
      <w:pPr>
        <w:ind w:left="550"/>
        <w:rPr>
          <w:szCs w:val="22"/>
        </w:rPr>
      </w:pPr>
    </w:p>
    <w:p w:rsidR="005379EB" w:rsidRPr="00F26E6D" w:rsidRDefault="005379EB" w:rsidP="005379EB">
      <w:pPr>
        <w:ind w:left="550"/>
        <w:rPr>
          <w:szCs w:val="22"/>
        </w:rPr>
      </w:pPr>
      <w:r>
        <w:rPr>
          <w:szCs w:val="22"/>
        </w:rPr>
        <w:t>c)</w:t>
      </w:r>
      <w:r>
        <w:rPr>
          <w:szCs w:val="22"/>
        </w:rPr>
        <w:tab/>
      </w:r>
      <w:r w:rsidRPr="00F26E6D">
        <w:rPr>
          <w:szCs w:val="22"/>
        </w:rPr>
        <w:t>reconocer a los beneficiarios como la fuente de las expresiones culturales tradicionales de que se trate, excepto en los casos en que resulte imposible;</w:t>
      </w:r>
    </w:p>
    <w:p w:rsidR="005379EB" w:rsidRPr="00F26E6D" w:rsidRDefault="005379EB" w:rsidP="005379EB">
      <w:pPr>
        <w:rPr>
          <w:szCs w:val="22"/>
        </w:rPr>
      </w:pPr>
    </w:p>
    <w:p w:rsidR="005379EB" w:rsidRPr="00F26E6D" w:rsidRDefault="005379EB" w:rsidP="005379EB">
      <w:pPr>
        <w:ind w:left="550"/>
        <w:rPr>
          <w:szCs w:val="22"/>
        </w:rPr>
      </w:pPr>
      <w:r>
        <w:rPr>
          <w:szCs w:val="22"/>
        </w:rPr>
        <w:t>d</w:t>
      </w:r>
      <w:r w:rsidRPr="00F26E6D">
        <w:rPr>
          <w:szCs w:val="22"/>
        </w:rPr>
        <w:t>)</w:t>
      </w:r>
      <w:r w:rsidRPr="00F26E6D">
        <w:rPr>
          <w:szCs w:val="22"/>
        </w:rPr>
        <w:tab/>
        <w:t>impedir las utilizaciones o modificaciones que distorsionen o mutilen las expresiones culturales tradicionales y las que resulten ofensivas o despectivas para el beneficiario, o menoscaben la relevancia cultural que tiene</w:t>
      </w:r>
      <w:r>
        <w:rPr>
          <w:szCs w:val="22"/>
        </w:rPr>
        <w:t>n</w:t>
      </w:r>
      <w:r w:rsidRPr="00F26E6D">
        <w:rPr>
          <w:szCs w:val="22"/>
        </w:rPr>
        <w:t xml:space="preserve"> para éste;</w:t>
      </w:r>
    </w:p>
    <w:p w:rsidR="005379EB" w:rsidRPr="00F26E6D" w:rsidRDefault="005379EB" w:rsidP="005379EB">
      <w:pPr>
        <w:rPr>
          <w:szCs w:val="22"/>
        </w:rPr>
      </w:pPr>
    </w:p>
    <w:p w:rsidR="005379EB" w:rsidRPr="00F26E6D" w:rsidRDefault="005379EB" w:rsidP="005379EB">
      <w:pPr>
        <w:ind w:left="550"/>
        <w:rPr>
          <w:szCs w:val="22"/>
          <w:u w:val="single"/>
        </w:rPr>
      </w:pPr>
      <w:r>
        <w:rPr>
          <w:szCs w:val="22"/>
        </w:rPr>
        <w:t>e</w:t>
      </w:r>
      <w:r w:rsidRPr="00F26E6D">
        <w:rPr>
          <w:szCs w:val="22"/>
        </w:rPr>
        <w:t>)</w:t>
      </w:r>
      <w:r w:rsidRPr="00F26E6D">
        <w:rPr>
          <w:szCs w:val="22"/>
        </w:rPr>
        <w:tab/>
      </w:r>
      <w:proofErr w:type="gramStart"/>
      <w:r w:rsidRPr="00F26E6D">
        <w:rPr>
          <w:szCs w:val="22"/>
        </w:rPr>
        <w:t>proteger</w:t>
      </w:r>
      <w:proofErr w:type="gramEnd"/>
      <w:r w:rsidRPr="00F26E6D">
        <w:rPr>
          <w:szCs w:val="22"/>
        </w:rPr>
        <w:t xml:space="preserve"> las expresiones culturales tradicionales ante cualquier utilización falsa o engañosa, en relación con bienes o servicios, que sugiera algún tipo de aprobación de los benefic</w:t>
      </w:r>
      <w:r>
        <w:rPr>
          <w:szCs w:val="22"/>
        </w:rPr>
        <w:t>iarios o vinculación con ellos.</w:t>
      </w:r>
      <w:r w:rsidRPr="00F26E6D">
        <w:rPr>
          <w:szCs w:val="22"/>
        </w:rPr>
        <w:t>]</w:t>
      </w:r>
    </w:p>
    <w:p w:rsidR="005379EB" w:rsidRPr="00F26E6D" w:rsidRDefault="005379EB" w:rsidP="005379EB">
      <w:pPr>
        <w:tabs>
          <w:tab w:val="num" w:pos="993"/>
        </w:tabs>
        <w:autoSpaceDE w:val="0"/>
        <w:autoSpaceDN w:val="0"/>
        <w:adjustRightInd w:val="0"/>
        <w:rPr>
          <w:szCs w:val="22"/>
          <w:u w:val="single"/>
        </w:rPr>
      </w:pPr>
    </w:p>
    <w:p w:rsidR="005379EB" w:rsidRDefault="005379EB" w:rsidP="005379EB">
      <w:r>
        <w:br w:type="page"/>
      </w:r>
    </w:p>
    <w:p w:rsidR="005379EB" w:rsidRDefault="005379EB" w:rsidP="005379EB">
      <w:pPr>
        <w:pStyle w:val="Heading2"/>
        <w:keepNext w:val="0"/>
        <w:jc w:val="center"/>
      </w:pPr>
      <w:r>
        <w:rPr>
          <w:szCs w:val="22"/>
        </w:rPr>
        <w:lastRenderedPageBreak/>
        <w:t>[</w:t>
      </w:r>
      <w:r w:rsidRPr="00B23C5D">
        <w:t>Artículo 4</w:t>
      </w:r>
    </w:p>
    <w:p w:rsidR="005379EB" w:rsidRPr="00B23C5D" w:rsidRDefault="005379EB" w:rsidP="005379EB">
      <w:pPr>
        <w:pStyle w:val="Heading2"/>
        <w:keepNext w:val="0"/>
        <w:jc w:val="center"/>
      </w:pPr>
      <w:r w:rsidRPr="00B23C5D">
        <w:t>ADMINISTRACIÓN DE LOS DERE</w:t>
      </w:r>
      <w:r>
        <w:t>CHOS/INTERESES</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tabs>
          <w:tab w:val="num" w:pos="993"/>
        </w:tabs>
        <w:autoSpaceDE w:val="0"/>
        <w:autoSpaceDN w:val="0"/>
        <w:adjustRightInd w:val="0"/>
        <w:rPr>
          <w:i/>
          <w:szCs w:val="22"/>
        </w:rPr>
      </w:pPr>
      <w:r w:rsidRPr="00B23C5D">
        <w:rPr>
          <w:i/>
          <w:szCs w:val="22"/>
        </w:rPr>
        <w:t>Opción 1</w:t>
      </w:r>
      <w:r>
        <w:rPr>
          <w:i/>
          <w:szCs w:val="22"/>
        </w:rPr>
        <w:t xml:space="preserve"> </w:t>
      </w:r>
      <w:r w:rsidRPr="00B23C5D">
        <w:rPr>
          <w:i/>
          <w:szCs w:val="22"/>
        </w:rPr>
        <w:t>(fusión de las opciones existentes)</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r w:rsidRPr="00B23C5D">
        <w:rPr>
          <w:rFonts w:eastAsia="Times New Roman"/>
          <w:szCs w:val="22"/>
        </w:rPr>
        <w:t>1.</w:t>
      </w:r>
      <w:r>
        <w:rPr>
          <w:rFonts w:eastAsia="Times New Roman"/>
          <w:szCs w:val="22"/>
        </w:rPr>
        <w:tab/>
      </w:r>
      <w:r w:rsidRPr="00B23C5D">
        <w:rPr>
          <w:rFonts w:eastAsia="Times New Roman"/>
          <w:szCs w:val="22"/>
        </w:rPr>
        <w:t>Si así lo solicitan los beneficiarios,</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 (regional, nacional o local)</w:t>
      </w:r>
    </w:p>
    <w:p w:rsidR="005379EB" w:rsidRPr="00B23C5D" w:rsidRDefault="005379EB" w:rsidP="005379EB">
      <w:pPr>
        <w:rPr>
          <w:rFonts w:eastAsia="Times New Roman"/>
          <w:szCs w:val="22"/>
        </w:rPr>
      </w:pPr>
      <w:r w:rsidRPr="00B23C5D">
        <w:rPr>
          <w:rFonts w:eastAsia="Times New Roman"/>
          <w:i/>
          <w:szCs w:val="22"/>
        </w:rPr>
        <w:t>Alternativa 2</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proofErr w:type="gramStart"/>
      <w:r w:rsidRPr="00B23C5D">
        <w:rPr>
          <w:rFonts w:eastAsia="Times New Roman"/>
          <w:szCs w:val="22"/>
        </w:rPr>
        <w:t>podrá</w:t>
      </w:r>
      <w:proofErr w:type="gramEnd"/>
      <w:r w:rsidRPr="00B23C5D">
        <w:rPr>
          <w:rFonts w:eastAsia="Times New Roman"/>
          <w:szCs w:val="22"/>
        </w:rPr>
        <w:t>, en la medida en que lo autoricen los beneficiarios, y de conformidad con:</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procedimientos tradicionales de toma de decisiones y de gobierno de los beneficiarios</w:t>
      </w:r>
    </w:p>
    <w:p w:rsidR="005379EB" w:rsidRPr="00B23C5D" w:rsidRDefault="005379EB" w:rsidP="005379EB">
      <w:pPr>
        <w:rPr>
          <w:rFonts w:eastAsia="Times New Roman"/>
          <w:szCs w:val="22"/>
        </w:rPr>
      </w:pPr>
      <w:r w:rsidRPr="00A36241">
        <w:rPr>
          <w:rFonts w:eastAsia="Times New Roman"/>
          <w:szCs w:val="22"/>
        </w:rPr>
        <w:t>Alternativa</w:t>
      </w:r>
      <w:r w:rsidRPr="00B23C5D">
        <w:rPr>
          <w:rFonts w:eastAsia="Times New Roman"/>
          <w:i/>
          <w:szCs w:val="22"/>
        </w:rPr>
        <w:t> 2</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protocolos, acuerdos, leyes y prácticas consuetudinari</w:t>
      </w:r>
      <w:r>
        <w:rPr>
          <w:rFonts w:eastAsia="Times New Roman"/>
          <w:szCs w:val="22"/>
        </w:rPr>
        <w:t>a</w:t>
      </w:r>
      <w:r w:rsidRPr="00B23C5D">
        <w:rPr>
          <w:rFonts w:eastAsia="Times New Roman"/>
          <w:szCs w:val="22"/>
        </w:rPr>
        <w:t>s de los beneficiarios</w:t>
      </w:r>
    </w:p>
    <w:p w:rsidR="005379EB" w:rsidRPr="00B23C5D" w:rsidRDefault="005379EB" w:rsidP="005379EB">
      <w:pPr>
        <w:rPr>
          <w:rFonts w:eastAsia="Times New Roman"/>
          <w:szCs w:val="22"/>
        </w:rPr>
      </w:pPr>
      <w:r w:rsidRPr="00A36241">
        <w:rPr>
          <w:rFonts w:eastAsia="Times New Roman"/>
          <w:i/>
          <w:szCs w:val="22"/>
        </w:rPr>
        <w:t>Alternativa 3</w:t>
      </w:r>
      <w:proofErr w:type="gramStart"/>
      <w:r w:rsidRPr="00B23C5D">
        <w:rPr>
          <w:rFonts w:eastAsia="Times New Roman"/>
          <w:szCs w:val="22"/>
        </w:rPr>
        <w:t>:  la</w:t>
      </w:r>
      <w:proofErr w:type="gramEnd"/>
      <w:r w:rsidRPr="00B23C5D">
        <w:rPr>
          <w:rFonts w:eastAsia="Times New Roman"/>
          <w:szCs w:val="22"/>
        </w:rPr>
        <w:t xml:space="preserve"> legislación nacional</w:t>
      </w:r>
    </w:p>
    <w:p w:rsidR="005379EB" w:rsidRPr="00B23C5D" w:rsidRDefault="005379EB" w:rsidP="005379EB">
      <w:pPr>
        <w:rPr>
          <w:rFonts w:eastAsia="Times New Roman"/>
          <w:szCs w:val="22"/>
        </w:rPr>
      </w:pPr>
      <w:r w:rsidRPr="00A36241">
        <w:rPr>
          <w:rFonts w:eastAsia="Times New Roman"/>
          <w:szCs w:val="22"/>
        </w:rPr>
        <w:t>Alternativa </w:t>
      </w:r>
      <w:r w:rsidRPr="00A36241">
        <w:rPr>
          <w:rFonts w:eastAsia="Times New Roman"/>
          <w:i/>
          <w:szCs w:val="22"/>
        </w:rPr>
        <w:t>4</w:t>
      </w:r>
      <w:proofErr w:type="gramStart"/>
      <w:r w:rsidRPr="00B23C5D">
        <w:rPr>
          <w:rFonts w:eastAsia="Times New Roman"/>
          <w:i/>
          <w:szCs w:val="22"/>
        </w:rPr>
        <w:t xml:space="preserve">:  </w:t>
      </w:r>
      <w:r w:rsidRPr="00B23C5D">
        <w:rPr>
          <w:rFonts w:eastAsia="Times New Roman"/>
          <w:szCs w:val="22"/>
        </w:rPr>
        <w:t>un</w:t>
      </w:r>
      <w:proofErr w:type="gramEnd"/>
      <w:r w:rsidRPr="00B23C5D">
        <w:rPr>
          <w:rFonts w:eastAsia="Times New Roman"/>
          <w:szCs w:val="22"/>
        </w:rPr>
        <w:t xml:space="preserve"> procedimiento nacional</w:t>
      </w:r>
    </w:p>
    <w:p w:rsidR="005379EB" w:rsidRPr="00B23C5D" w:rsidRDefault="005379EB" w:rsidP="005379EB">
      <w:pPr>
        <w:rPr>
          <w:rFonts w:eastAsia="Times New Roman"/>
          <w:szCs w:val="22"/>
        </w:rPr>
      </w:pPr>
      <w:r w:rsidRPr="00B23C5D">
        <w:rPr>
          <w:rFonts w:eastAsia="Times New Roman"/>
          <w:i/>
          <w:szCs w:val="22"/>
        </w:rPr>
        <w:t>Alternativa 5</w:t>
      </w:r>
      <w:proofErr w:type="gramStart"/>
      <w:r w:rsidRPr="00B23C5D">
        <w:rPr>
          <w:rFonts w:eastAsia="Times New Roman"/>
          <w:i/>
          <w:szCs w:val="22"/>
        </w:rPr>
        <w:t xml:space="preserve">:  </w:t>
      </w:r>
      <w:r w:rsidRPr="00B23C5D">
        <w:rPr>
          <w:rFonts w:eastAsia="Times New Roman"/>
          <w:szCs w:val="22"/>
        </w:rPr>
        <w:t>la</w:t>
      </w:r>
      <w:proofErr w:type="gramEnd"/>
      <w:r w:rsidRPr="00B23C5D">
        <w:rPr>
          <w:rFonts w:eastAsia="Times New Roman"/>
          <w:szCs w:val="22"/>
        </w:rPr>
        <w:t xml:space="preserve"> legislación internacional</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proofErr w:type="gramStart"/>
      <w:r w:rsidRPr="00B23C5D">
        <w:rPr>
          <w:rFonts w:eastAsia="Times New Roman"/>
          <w:szCs w:val="22"/>
        </w:rPr>
        <w:t>desempeñar</w:t>
      </w:r>
      <w:proofErr w:type="gramEnd"/>
      <w:r w:rsidRPr="00B23C5D">
        <w:rPr>
          <w:rFonts w:eastAsia="Times New Roman"/>
          <w:szCs w:val="22"/>
        </w:rPr>
        <w:t xml:space="preserve"> las siguientes funciones (sin limitarse a ellas):</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desempeñar una función de concienciación, formación, asesoramiento y orientación;</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 xml:space="preserve">supervisar de cerca la utilización de las expresiones culturales tradicionales con el fin de garantizar un uso justo y apropiado; </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conceder licencias;</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 xml:space="preserve">percibir las ganancias monetarias o de otra índole que genere el uso de las expresiones culturales tradicionales y entregar a los beneficiarios tales ganancias [para la preservación de las expresiones culturales tradicionales]; </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 xml:space="preserve">establecer criterios en materia de ganancias monetarias y de otra índole;  </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prestar asistencia en toda negociación relativa a la utilización de las expresiones culturales tradicionales y en el fortalecimiento de capacidades;</w:t>
      </w:r>
    </w:p>
    <w:p w:rsidR="005379EB" w:rsidRPr="00B23C5D" w:rsidRDefault="005379EB" w:rsidP="005379EB">
      <w:pPr>
        <w:rPr>
          <w:rFonts w:eastAsia="Times New Roman"/>
          <w:szCs w:val="22"/>
        </w:rPr>
      </w:pPr>
    </w:p>
    <w:p w:rsidR="005379EB" w:rsidRPr="00B23C5D" w:rsidRDefault="005379EB" w:rsidP="005379EB">
      <w:pPr>
        <w:pStyle w:val="ListParagraph"/>
        <w:numPr>
          <w:ilvl w:val="0"/>
          <w:numId w:val="38"/>
        </w:numPr>
        <w:spacing w:after="0" w:line="240" w:lineRule="auto"/>
        <w:ind w:left="567" w:hanging="17"/>
        <w:contextualSpacing/>
      </w:pPr>
      <w:r w:rsidRPr="00B23C5D">
        <w:t>[la autoridad podrá, con arreglo a la legislación nacional, y en consulta con el beneficiario y con su aprobación, administrar los derechos en relación con una expresión cultural tradicional que satisfaga los criterios previstos en el artículo 1, y no pueda atribuirse específicamente a una comunidad]</w:t>
      </w:r>
    </w:p>
    <w:p w:rsidR="005379EB" w:rsidRPr="00B23C5D" w:rsidRDefault="005379EB" w:rsidP="005379EB">
      <w:pPr>
        <w:rPr>
          <w:rFonts w:eastAsia="Times New Roman"/>
          <w:szCs w:val="22"/>
        </w:rPr>
      </w:pPr>
    </w:p>
    <w:p w:rsidR="005379EB" w:rsidRPr="00B23C5D" w:rsidRDefault="005379EB" w:rsidP="005379EB">
      <w:pPr>
        <w:rPr>
          <w:rFonts w:eastAsia="Times New Roman"/>
          <w:szCs w:val="22"/>
        </w:rPr>
      </w:pPr>
      <w:r w:rsidRPr="00B23C5D">
        <w:rPr>
          <w:rFonts w:eastAsia="Times New Roman"/>
          <w:szCs w:val="22"/>
        </w:rPr>
        <w:t>[2.</w:t>
      </w:r>
      <w:r w:rsidRPr="00B23C5D">
        <w:rPr>
          <w:rFonts w:eastAsia="Times New Roman"/>
          <w:szCs w:val="22"/>
        </w:rPr>
        <w:tab/>
        <w:t>La gestión de los aspectos financieros de los derechos debe/deberá ser transparente por lo que respecta a las fuentes y los importes de</w:t>
      </w:r>
      <w:r>
        <w:rPr>
          <w:rFonts w:eastAsia="Times New Roman"/>
          <w:szCs w:val="22"/>
        </w:rPr>
        <w:t>l</w:t>
      </w:r>
      <w:r w:rsidRPr="00B23C5D">
        <w:rPr>
          <w:rFonts w:eastAsia="Times New Roman"/>
          <w:szCs w:val="22"/>
        </w:rPr>
        <w:t xml:space="preserve"> dinero recaudado, los gastos de administración de los derechos, si los hubiere, y la distribución del</w:t>
      </w:r>
      <w:r>
        <w:rPr>
          <w:rFonts w:eastAsia="Times New Roman"/>
          <w:szCs w:val="22"/>
        </w:rPr>
        <w:t xml:space="preserve"> dinero entre los beneficiarios</w:t>
      </w:r>
      <w:r w:rsidRPr="00B23C5D">
        <w:rPr>
          <w:rFonts w:eastAsia="Times New Roman"/>
          <w:szCs w:val="22"/>
        </w:rPr>
        <w:t>]</w:t>
      </w:r>
      <w:r>
        <w:rPr>
          <w:rFonts w:eastAsia="Times New Roman"/>
          <w:szCs w:val="22"/>
        </w:rPr>
        <w:t>.</w:t>
      </w:r>
    </w:p>
    <w:p w:rsidR="005379EB" w:rsidRPr="00B23C5D" w:rsidRDefault="005379EB" w:rsidP="005379EB">
      <w:pPr>
        <w:rPr>
          <w:rFonts w:eastAsia="Times New Roman"/>
          <w:szCs w:val="22"/>
        </w:rPr>
      </w:pPr>
    </w:p>
    <w:p w:rsidR="005379EB" w:rsidRPr="00B23C5D" w:rsidRDefault="005379EB" w:rsidP="005379EB">
      <w:pPr>
        <w:rPr>
          <w:rFonts w:eastAsia="Times New Roman"/>
          <w:i/>
          <w:szCs w:val="22"/>
        </w:rPr>
      </w:pPr>
      <w:r w:rsidRPr="00B23C5D">
        <w:rPr>
          <w:rFonts w:eastAsia="Times New Roman"/>
          <w:i/>
          <w:szCs w:val="22"/>
        </w:rPr>
        <w:t>Opción 2 (opción corta)</w:t>
      </w:r>
    </w:p>
    <w:p w:rsidR="005379EB" w:rsidRPr="00B23C5D" w:rsidRDefault="005379EB" w:rsidP="005379EB">
      <w:pPr>
        <w:rPr>
          <w:rFonts w:eastAsia="Times New Roman"/>
          <w:i/>
          <w:szCs w:val="22"/>
        </w:rPr>
      </w:pPr>
    </w:p>
    <w:p w:rsidR="005379EB" w:rsidRPr="00B23C5D" w:rsidRDefault="005379EB" w:rsidP="005379EB">
      <w:pPr>
        <w:rPr>
          <w:rFonts w:eastAsia="Times New Roman"/>
          <w:szCs w:val="22"/>
        </w:rPr>
      </w:pPr>
      <w:r w:rsidRPr="00B23C5D">
        <w:rPr>
          <w:rFonts w:eastAsia="Times New Roman"/>
          <w:szCs w:val="22"/>
        </w:rPr>
        <w:t xml:space="preserve">Si así lo solicitan los beneficiarios, una autoridad competente podrá, en la medida en que lo autoricen los beneficiarios y en beneficio directo de éstos, prestar asistencia en lo que respecta </w:t>
      </w:r>
      <w:r>
        <w:rPr>
          <w:rFonts w:eastAsia="Times New Roman"/>
          <w:szCs w:val="22"/>
        </w:rPr>
        <w:t xml:space="preserve">a </w:t>
      </w:r>
      <w:r w:rsidRPr="00B23C5D">
        <w:rPr>
          <w:rFonts w:eastAsia="Times New Roman"/>
          <w:szCs w:val="22"/>
        </w:rPr>
        <w:t>la gestión de los derechos/intereses de los beneficiarios definidos en virtud del presente [instrumento].]</w:t>
      </w:r>
      <w:r w:rsidRPr="00B23C5D">
        <w:rPr>
          <w:rFonts w:eastAsia="Times New Roman"/>
          <w:szCs w:val="22"/>
        </w:rPr>
        <w:br w:type="page"/>
      </w:r>
    </w:p>
    <w:p w:rsidR="005379EB" w:rsidRDefault="005379EB" w:rsidP="005379EB">
      <w:pPr>
        <w:pStyle w:val="Heading2"/>
        <w:keepNext w:val="0"/>
        <w:jc w:val="center"/>
      </w:pPr>
      <w:r>
        <w:lastRenderedPageBreak/>
        <w:t>[</w:t>
      </w:r>
      <w:r w:rsidRPr="00B23C5D">
        <w:t>Artículo 5</w:t>
      </w:r>
      <w:r>
        <w:t>]</w:t>
      </w:r>
    </w:p>
    <w:p w:rsidR="005379EB" w:rsidRPr="00B23C5D" w:rsidRDefault="005379EB" w:rsidP="005379EB">
      <w:pPr>
        <w:pStyle w:val="Heading2"/>
        <w:keepNext w:val="0"/>
        <w:jc w:val="center"/>
      </w:pPr>
      <w:r w:rsidRPr="00B23C5D">
        <w:t>EXCEPCIONES Y LIMITACIONES</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numPr>
          <w:ilvl w:val="0"/>
          <w:numId w:val="35"/>
        </w:numPr>
        <w:ind w:left="0" w:firstLine="0"/>
        <w:rPr>
          <w:szCs w:val="22"/>
        </w:rPr>
      </w:pPr>
      <w:r w:rsidRPr="00B23C5D">
        <w:rPr>
          <w:szCs w:val="22"/>
        </w:rPr>
        <w:t xml:space="preserve">Las medidas de protección de las expresiones culturales tradicionales no deben/deberán restringir la creación, el uso consuetudinario, la transmisión, el intercambio y el desarrollo de las expresiones culturales tradicionales en el contexto tradicional y consuetudinario por parte de los beneficiarios dentro de las comunidades y entre ellas [de conformidad con las leyes nacionales de las Partes Contratantes/los Estados miembros/los miembros cuando proceda].  </w:t>
      </w:r>
    </w:p>
    <w:p w:rsidR="005379EB" w:rsidRPr="00B23C5D" w:rsidRDefault="005379EB" w:rsidP="005379EB">
      <w:pPr>
        <w:ind w:left="550" w:hanging="550"/>
        <w:rPr>
          <w:szCs w:val="22"/>
        </w:rPr>
      </w:pPr>
    </w:p>
    <w:p w:rsidR="005379EB" w:rsidRPr="00B23C5D" w:rsidRDefault="005379EB" w:rsidP="005379EB">
      <w:pPr>
        <w:numPr>
          <w:ilvl w:val="0"/>
          <w:numId w:val="35"/>
        </w:numPr>
        <w:ind w:left="0" w:firstLine="0"/>
        <w:rPr>
          <w:szCs w:val="22"/>
        </w:rPr>
      </w:pPr>
      <w:r w:rsidRPr="00B23C5D">
        <w:rPr>
          <w:szCs w:val="22"/>
        </w:rPr>
        <w:t>Las limitaciones sobre la protección deben/deberán aplicarse exclusivamente a la utilización de las expresiones culturales tradicionales que tengan lugar al margen de los miembros de la comunidad beneficiaria o del contexto</w:t>
      </w:r>
      <w:r>
        <w:rPr>
          <w:szCs w:val="22"/>
        </w:rPr>
        <w:t xml:space="preserve"> cultural [o]</w:t>
      </w:r>
      <w:r w:rsidRPr="00B23C5D">
        <w:rPr>
          <w:szCs w:val="22"/>
        </w:rPr>
        <w:t xml:space="preserve"> tradicional.</w:t>
      </w:r>
    </w:p>
    <w:p w:rsidR="005379EB" w:rsidRDefault="005379EB" w:rsidP="005379EB">
      <w:pPr>
        <w:rPr>
          <w:szCs w:val="22"/>
        </w:rPr>
      </w:pPr>
    </w:p>
    <w:p w:rsidR="005379EB" w:rsidRPr="00B23C5D" w:rsidRDefault="005379EB" w:rsidP="005379EB">
      <w:pPr>
        <w:numPr>
          <w:ilvl w:val="0"/>
          <w:numId w:val="35"/>
        </w:numPr>
        <w:ind w:left="0" w:firstLine="0"/>
        <w:rPr>
          <w:szCs w:val="22"/>
        </w:rPr>
      </w:pPr>
      <w:r w:rsidRPr="00B23C5D">
        <w:rPr>
          <w:szCs w:val="22"/>
        </w:rPr>
        <w:t>Las Partes Contratantes/Los Estados miembros/Los miemb</w:t>
      </w:r>
      <w:r>
        <w:rPr>
          <w:szCs w:val="22"/>
        </w:rPr>
        <w:t>ros podrán adoptar limitaciones o</w:t>
      </w:r>
      <w:r w:rsidRPr="00B23C5D">
        <w:rPr>
          <w:szCs w:val="22"/>
        </w:rPr>
        <w:t xml:space="preserve"> excepciones adecuadas de conformidad con la legislación nacional</w:t>
      </w:r>
      <w:r>
        <w:rPr>
          <w:szCs w:val="22"/>
        </w:rPr>
        <w:t>[</w:t>
      </w:r>
      <w:r w:rsidRPr="00B23C5D">
        <w:rPr>
          <w:szCs w:val="22"/>
        </w:rPr>
        <w:t>, siempre y cuando</w:t>
      </w:r>
      <w:r>
        <w:rPr>
          <w:szCs w:val="22"/>
        </w:rPr>
        <w:t xml:space="preserve"> </w:t>
      </w:r>
      <w:r w:rsidRPr="00E37F29">
        <w:rPr>
          <w:szCs w:val="22"/>
        </w:rPr>
        <w:t>[esas limitaciones o excepciones]</w:t>
      </w:r>
      <w:r>
        <w:rPr>
          <w:szCs w:val="22"/>
        </w:rPr>
        <w:t>:</w:t>
      </w:r>
    </w:p>
    <w:p w:rsidR="005379EB" w:rsidRDefault="005379EB" w:rsidP="005379EB">
      <w:pPr>
        <w:rPr>
          <w:szCs w:val="22"/>
        </w:rPr>
      </w:pPr>
    </w:p>
    <w:p w:rsidR="005379EB" w:rsidRPr="00E37F29" w:rsidRDefault="005379EB" w:rsidP="005379EB">
      <w:pPr>
        <w:numPr>
          <w:ilvl w:val="0"/>
          <w:numId w:val="36"/>
        </w:numPr>
        <w:ind w:left="1100" w:hanging="550"/>
        <w:rPr>
          <w:szCs w:val="22"/>
        </w:rPr>
      </w:pPr>
      <w:r w:rsidRPr="00E37F29">
        <w:rPr>
          <w:szCs w:val="22"/>
        </w:rPr>
        <w:t>estén limitadas a ciertos casos especiales;</w:t>
      </w:r>
    </w:p>
    <w:p w:rsidR="005379EB" w:rsidRPr="00E37F29" w:rsidRDefault="005379EB" w:rsidP="005379EB">
      <w:pPr>
        <w:rPr>
          <w:szCs w:val="22"/>
        </w:rPr>
      </w:pPr>
    </w:p>
    <w:p w:rsidR="005379EB" w:rsidRPr="00E37F29" w:rsidRDefault="005379EB" w:rsidP="005379EB">
      <w:pPr>
        <w:numPr>
          <w:ilvl w:val="0"/>
          <w:numId w:val="36"/>
        </w:numPr>
        <w:ind w:left="550" w:firstLine="0"/>
        <w:rPr>
          <w:szCs w:val="22"/>
        </w:rPr>
      </w:pPr>
      <w:r w:rsidRPr="00E37F29">
        <w:rPr>
          <w:szCs w:val="22"/>
        </w:rPr>
        <w:t>[no sean [incompatibles] con la [utilización] normal de las expresiones culturales tradicionales por parte de los beneficiarios;]</w:t>
      </w:r>
    </w:p>
    <w:p w:rsidR="005379EB" w:rsidRPr="00E37F29" w:rsidRDefault="005379EB" w:rsidP="005379EB">
      <w:pPr>
        <w:rPr>
          <w:szCs w:val="22"/>
        </w:rPr>
      </w:pPr>
    </w:p>
    <w:p w:rsidR="005379EB" w:rsidRPr="00E37F29" w:rsidRDefault="005379EB" w:rsidP="005379EB">
      <w:pPr>
        <w:numPr>
          <w:ilvl w:val="0"/>
          <w:numId w:val="36"/>
        </w:numPr>
        <w:ind w:left="1100" w:hanging="550"/>
        <w:rPr>
          <w:szCs w:val="22"/>
        </w:rPr>
      </w:pPr>
      <w:r w:rsidRPr="00E37F29">
        <w:rPr>
          <w:szCs w:val="22"/>
        </w:rPr>
        <w:t>[no perjudiquen sin justificación los intereses legítimos de los beneficiarios;]</w:t>
      </w:r>
    </w:p>
    <w:p w:rsidR="005379EB" w:rsidRPr="00E37F29" w:rsidRDefault="005379EB" w:rsidP="005379EB">
      <w:pPr>
        <w:ind w:left="550"/>
        <w:rPr>
          <w:szCs w:val="22"/>
        </w:rPr>
      </w:pPr>
    </w:p>
    <w:p w:rsidR="005379EB" w:rsidRPr="00E37F29" w:rsidRDefault="005379EB" w:rsidP="005379EB">
      <w:pPr>
        <w:numPr>
          <w:ilvl w:val="0"/>
          <w:numId w:val="36"/>
        </w:numPr>
        <w:ind w:left="1100" w:hanging="550"/>
        <w:rPr>
          <w:szCs w:val="22"/>
        </w:rPr>
      </w:pPr>
      <w:r w:rsidRPr="00E37F29">
        <w:rPr>
          <w:szCs w:val="22"/>
        </w:rPr>
        <w:t>[garanticen que la [utilización] de las expresiones culturales tradicionales:</w:t>
      </w:r>
    </w:p>
    <w:p w:rsidR="005379EB" w:rsidRPr="00E37F29" w:rsidRDefault="005379EB" w:rsidP="005379EB">
      <w:pPr>
        <w:rPr>
          <w:szCs w:val="22"/>
        </w:rPr>
      </w:pPr>
    </w:p>
    <w:p w:rsidR="005379EB" w:rsidRPr="00E37F29" w:rsidRDefault="005379EB" w:rsidP="005379EB">
      <w:pPr>
        <w:ind w:left="1134"/>
        <w:rPr>
          <w:rFonts w:ascii="Helvetica" w:eastAsia="Times New Roman" w:hAnsi="Helvetica" w:cs="Helvetica"/>
          <w:sz w:val="21"/>
          <w:szCs w:val="21"/>
          <w:lang w:eastAsia="en-US"/>
        </w:rPr>
      </w:pPr>
      <w:r w:rsidRPr="00E37F29">
        <w:rPr>
          <w:szCs w:val="22"/>
        </w:rPr>
        <w:t>i)</w:t>
      </w:r>
      <w:r w:rsidRPr="00E37F29">
        <w:rPr>
          <w:szCs w:val="22"/>
        </w:rPr>
        <w:tab/>
      </w:r>
      <w:r w:rsidRPr="00E37F29">
        <w:rPr>
          <w:rFonts w:ascii="Helvetica" w:eastAsia="Times New Roman" w:hAnsi="Helvetica" w:cs="Helvetica"/>
          <w:sz w:val="21"/>
          <w:szCs w:val="21"/>
          <w:lang w:eastAsia="en-US"/>
        </w:rPr>
        <w:t>no resulte ofensiva o despectiva para los beneficiarios;</w:t>
      </w:r>
    </w:p>
    <w:p w:rsidR="005379EB" w:rsidRPr="00E37F29" w:rsidRDefault="005379EB" w:rsidP="005379EB">
      <w:pPr>
        <w:ind w:left="1134"/>
        <w:rPr>
          <w:rFonts w:ascii="Helvetica" w:eastAsia="Times New Roman" w:hAnsi="Helvetica" w:cs="Helvetica"/>
          <w:sz w:val="21"/>
          <w:szCs w:val="21"/>
          <w:lang w:eastAsia="en-US"/>
        </w:rPr>
      </w:pPr>
      <w:proofErr w:type="gramStart"/>
      <w:r w:rsidRPr="00E37F29">
        <w:rPr>
          <w:rFonts w:ascii="Helvetica" w:eastAsia="Times New Roman" w:hAnsi="Helvetica" w:cs="Helvetica"/>
          <w:sz w:val="21"/>
          <w:szCs w:val="21"/>
          <w:lang w:eastAsia="en-US"/>
        </w:rPr>
        <w:t>ii</w:t>
      </w:r>
      <w:proofErr w:type="gramEnd"/>
      <w:r w:rsidRPr="00E37F29">
        <w:rPr>
          <w:rFonts w:ascii="Helvetica" w:eastAsia="Times New Roman" w:hAnsi="Helvetica" w:cs="Helvetica"/>
          <w:sz w:val="21"/>
          <w:szCs w:val="21"/>
          <w:lang w:eastAsia="en-US"/>
        </w:rPr>
        <w:t>)</w:t>
      </w:r>
      <w:r w:rsidRPr="00E37F29">
        <w:rPr>
          <w:rFonts w:ascii="Helvetica" w:eastAsia="Times New Roman" w:hAnsi="Helvetica" w:cs="Helvetica"/>
          <w:sz w:val="21"/>
          <w:szCs w:val="21"/>
          <w:lang w:eastAsia="en-US"/>
        </w:rPr>
        <w:tab/>
        <w:t>reconozca a los beneficiarios en la medida de lo posible;]  y</w:t>
      </w:r>
    </w:p>
    <w:p w:rsidR="005379EB" w:rsidRPr="00E37F29" w:rsidRDefault="005379EB" w:rsidP="005379EB">
      <w:pPr>
        <w:ind w:left="1134"/>
        <w:rPr>
          <w:szCs w:val="22"/>
        </w:rPr>
      </w:pPr>
      <w:r w:rsidRPr="00E37F29">
        <w:rPr>
          <w:rFonts w:ascii="Helvetica" w:eastAsia="Times New Roman" w:hAnsi="Helvetica" w:cs="Helvetica"/>
          <w:sz w:val="21"/>
          <w:szCs w:val="21"/>
          <w:lang w:eastAsia="en-US"/>
        </w:rPr>
        <w:t>iii)</w:t>
      </w:r>
      <w:r w:rsidRPr="00E37F29">
        <w:rPr>
          <w:rFonts w:ascii="Helvetica" w:eastAsia="Times New Roman" w:hAnsi="Helvetica" w:cs="Helvetica"/>
          <w:sz w:val="21"/>
          <w:szCs w:val="21"/>
          <w:lang w:eastAsia="en-US"/>
        </w:rPr>
        <w:tab/>
        <w:t>[</w:t>
      </w:r>
      <w:proofErr w:type="gramStart"/>
      <w:r w:rsidRPr="00E37F29">
        <w:rPr>
          <w:rFonts w:ascii="Helvetica" w:eastAsia="Times New Roman" w:hAnsi="Helvetica" w:cs="Helvetica"/>
          <w:sz w:val="21"/>
          <w:szCs w:val="21"/>
          <w:lang w:eastAsia="en-US"/>
        </w:rPr>
        <w:t>sea</w:t>
      </w:r>
      <w:proofErr w:type="gramEnd"/>
      <w:r w:rsidRPr="00E37F29">
        <w:rPr>
          <w:rFonts w:ascii="Helvetica" w:eastAsia="Times New Roman" w:hAnsi="Helvetica" w:cs="Helvetica"/>
          <w:sz w:val="21"/>
          <w:szCs w:val="21"/>
          <w:lang w:eastAsia="en-US"/>
        </w:rPr>
        <w:t xml:space="preserve"> compatible con el uso leal.]]]</w:t>
      </w:r>
    </w:p>
    <w:p w:rsidR="005379EB" w:rsidRPr="00E37F29" w:rsidRDefault="005379EB" w:rsidP="005379EB">
      <w:pPr>
        <w:rPr>
          <w:szCs w:val="22"/>
        </w:rPr>
      </w:pPr>
    </w:p>
    <w:p w:rsidR="005379EB" w:rsidRPr="00B23C5D" w:rsidRDefault="005379EB" w:rsidP="005379EB">
      <w:pPr>
        <w:numPr>
          <w:ilvl w:val="0"/>
          <w:numId w:val="35"/>
        </w:numPr>
        <w:ind w:left="0" w:firstLine="0"/>
        <w:rPr>
          <w:szCs w:val="22"/>
        </w:rPr>
      </w:pPr>
      <w:r w:rsidRPr="00B23C5D">
        <w:rPr>
          <w:szCs w:val="22"/>
        </w:rPr>
        <w:t>Con independencia de que en el artículo 5.3 ya se autorice la ejecución de tales actos, se debe/deberá permitir [únicamente con el consentimiento fundamentado previo y libre de los beneficiarios]:</w:t>
      </w:r>
    </w:p>
    <w:p w:rsidR="005379EB" w:rsidRPr="00B23C5D" w:rsidRDefault="005379EB" w:rsidP="005379EB">
      <w:pPr>
        <w:rPr>
          <w:szCs w:val="22"/>
        </w:rPr>
      </w:pPr>
    </w:p>
    <w:p w:rsidR="005379EB" w:rsidRPr="00B23C5D" w:rsidRDefault="005379EB" w:rsidP="005379EB">
      <w:pPr>
        <w:numPr>
          <w:ilvl w:val="1"/>
          <w:numId w:val="35"/>
        </w:numPr>
        <w:ind w:left="550" w:firstLine="0"/>
        <w:rPr>
          <w:szCs w:val="22"/>
        </w:rPr>
      </w:pPr>
      <w:r w:rsidRPr="00B23C5D">
        <w:rPr>
          <w:szCs w:val="22"/>
        </w:rPr>
        <w:t xml:space="preserve">la utilización de las expresiones culturales tradicionales en archivos, bibliotecas, museos o instituciones culturales con fines no comerciales relacionados con el patrimonio cultural, incluidas la conservación, la exhibición, la investigación, la presentación y la educación; </w:t>
      </w:r>
    </w:p>
    <w:p w:rsidR="005379EB" w:rsidRPr="00B23C5D" w:rsidRDefault="005379EB" w:rsidP="005379EB">
      <w:pPr>
        <w:rPr>
          <w:szCs w:val="22"/>
        </w:rPr>
      </w:pPr>
    </w:p>
    <w:p w:rsidR="005379EB" w:rsidRPr="00B23C5D" w:rsidRDefault="005379EB" w:rsidP="005379EB">
      <w:pPr>
        <w:numPr>
          <w:ilvl w:val="1"/>
          <w:numId w:val="35"/>
        </w:numPr>
        <w:ind w:left="550" w:firstLine="0"/>
        <w:rPr>
          <w:szCs w:val="22"/>
        </w:rPr>
      </w:pPr>
      <w:r w:rsidRPr="00B23C5D">
        <w:rPr>
          <w:szCs w:val="22"/>
        </w:rPr>
        <w:t>[la creación de una obra original fruto de la inspiración o préstamo respecto de una expresión cultural tradicional].</w:t>
      </w:r>
    </w:p>
    <w:p w:rsidR="005379EB" w:rsidRPr="00B23C5D" w:rsidRDefault="005379EB" w:rsidP="005379EB">
      <w:pPr>
        <w:rPr>
          <w:szCs w:val="22"/>
        </w:rPr>
      </w:pPr>
    </w:p>
    <w:p w:rsidR="005379EB" w:rsidRPr="00B23C5D" w:rsidRDefault="005379EB" w:rsidP="005379EB">
      <w:pPr>
        <w:pStyle w:val="ListParagraph"/>
        <w:numPr>
          <w:ilvl w:val="0"/>
          <w:numId w:val="35"/>
        </w:numPr>
        <w:autoSpaceDE w:val="0"/>
        <w:autoSpaceDN w:val="0"/>
        <w:adjustRightInd w:val="0"/>
        <w:spacing w:after="0" w:line="240" w:lineRule="auto"/>
        <w:ind w:left="0" w:firstLine="0"/>
        <w:contextualSpacing/>
        <w:rPr>
          <w:rFonts w:cs="Calibri"/>
        </w:rPr>
      </w:pPr>
      <w:r>
        <w:rPr>
          <w:rFonts w:cs="Calibri"/>
        </w:rPr>
        <w:t>[</w:t>
      </w:r>
      <w:r w:rsidRPr="00B23C5D">
        <w:rPr>
          <w:rFonts w:cs="Calibri"/>
        </w:rPr>
        <w:t>[Excepto en lo que respecta a la protección de las expresiones culturales tradicionales secretas contra la divulgación,</w:t>
      </w:r>
      <w:r>
        <w:rPr>
          <w:rFonts w:cs="Calibri"/>
        </w:rPr>
        <w:t>]</w:t>
      </w:r>
      <w:r w:rsidRPr="00B23C5D">
        <w:rPr>
          <w:rFonts w:cs="Calibri"/>
        </w:rPr>
        <w:t xml:space="preserve"> en la medida en que todo acto debe estar autorizado en virtud de la legislación nacional en relación con obras protegidas por el derecho de autor o signos y símbolos protegidos por el derecho de marcas, dicho acto no debe/deberá estar prohibido por las disposiciones que protegen las expresiones culturales tradicionales].</w:t>
      </w:r>
    </w:p>
    <w:p w:rsidR="005379EB" w:rsidRPr="00B23C5D" w:rsidRDefault="005379EB" w:rsidP="005379EB">
      <w:pPr>
        <w:rPr>
          <w:szCs w:val="22"/>
          <w:u w:val="single"/>
        </w:rPr>
      </w:pPr>
      <w:r w:rsidRPr="00B23C5D">
        <w:rPr>
          <w:szCs w:val="22"/>
          <w:u w:val="single"/>
        </w:rPr>
        <w:br w:type="page"/>
      </w:r>
    </w:p>
    <w:p w:rsidR="005379EB" w:rsidRDefault="005379EB" w:rsidP="005379EB">
      <w:pPr>
        <w:pStyle w:val="Heading2"/>
        <w:keepNext w:val="0"/>
        <w:jc w:val="center"/>
      </w:pPr>
      <w:r w:rsidRPr="00B23C5D">
        <w:lastRenderedPageBreak/>
        <w:t>Artículo 6</w:t>
      </w:r>
    </w:p>
    <w:p w:rsidR="005379EB" w:rsidRPr="00B23C5D" w:rsidRDefault="005379EB" w:rsidP="005379EB">
      <w:pPr>
        <w:pStyle w:val="Heading2"/>
        <w:keepNext w:val="0"/>
        <w:jc w:val="center"/>
      </w:pPr>
      <w:r w:rsidRPr="00B23C5D">
        <w:t>DURACIÓN DE LA PROTECCIÓN</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rPr>
          <w:rFonts w:eastAsia="Times New Roman"/>
          <w:bCs/>
          <w:i/>
          <w:szCs w:val="22"/>
        </w:rPr>
      </w:pPr>
      <w:r w:rsidRPr="00B23C5D">
        <w:rPr>
          <w:rFonts w:eastAsia="Times New Roman"/>
          <w:bCs/>
          <w:i/>
          <w:szCs w:val="22"/>
        </w:rPr>
        <w:t>Opción 1</w:t>
      </w:r>
    </w:p>
    <w:p w:rsidR="005379EB" w:rsidRPr="00B23C5D" w:rsidRDefault="005379EB" w:rsidP="005379EB">
      <w:pPr>
        <w:rPr>
          <w:rFonts w:eastAsia="Times New Roman"/>
          <w:bCs/>
          <w:i/>
          <w:szCs w:val="22"/>
        </w:rPr>
      </w:pPr>
    </w:p>
    <w:p w:rsidR="005379EB" w:rsidRPr="00B23C5D" w:rsidRDefault="005379EB" w:rsidP="005379EB">
      <w:pPr>
        <w:numPr>
          <w:ilvl w:val="0"/>
          <w:numId w:val="37"/>
        </w:numPr>
        <w:ind w:left="0" w:firstLine="0"/>
        <w:rPr>
          <w:rFonts w:eastAsia="Times New Roman"/>
          <w:bCs/>
          <w:szCs w:val="22"/>
        </w:rPr>
      </w:pPr>
      <w:r w:rsidRPr="00B23C5D">
        <w:rPr>
          <w:rFonts w:eastAsia="Times New Roman"/>
          <w:bCs/>
          <w:szCs w:val="22"/>
        </w:rPr>
        <w:t>La protección de las expresiones culturales tradicionales debe/deberá permanecer vigente mientras dichas expresiones satisfagan los criterios de protección enunciados en el artículo 1 de las presentes disposiciones.</w:t>
      </w:r>
    </w:p>
    <w:p w:rsidR="005379EB" w:rsidRPr="00B23C5D" w:rsidRDefault="005379EB" w:rsidP="005379EB">
      <w:pPr>
        <w:rPr>
          <w:rFonts w:eastAsia="Times New Roman"/>
          <w:bCs/>
          <w:szCs w:val="22"/>
        </w:rPr>
      </w:pPr>
    </w:p>
    <w:p w:rsidR="005379EB" w:rsidRPr="00B23C5D" w:rsidRDefault="005379EB" w:rsidP="005379EB">
      <w:pPr>
        <w:numPr>
          <w:ilvl w:val="0"/>
          <w:numId w:val="37"/>
        </w:numPr>
        <w:ind w:left="0" w:firstLine="0"/>
        <w:rPr>
          <w:rFonts w:eastAsia="Times New Roman"/>
          <w:bCs/>
          <w:szCs w:val="22"/>
        </w:rPr>
      </w:pPr>
      <w:r w:rsidRPr="00B23C5D">
        <w:rPr>
          <w:rFonts w:eastAsia="Times New Roman"/>
          <w:bCs/>
          <w:szCs w:val="22"/>
        </w:rPr>
        <w:t xml:space="preserve">La protección de las expresiones culturales tradicionales contra toda deformación, mutilación u otra modificación o infracción cometidas con el propósito de perjudicarlas o perjudicar el prestigio o la imagen de los beneficiarios o la región a la que pertenezcan, debe/deberá permanecer vigente indefinidamente. </w:t>
      </w:r>
    </w:p>
    <w:p w:rsidR="005379EB" w:rsidRPr="00B23C5D" w:rsidRDefault="005379EB" w:rsidP="005379EB">
      <w:pPr>
        <w:rPr>
          <w:rFonts w:eastAsia="Times New Roman"/>
          <w:bCs/>
          <w:szCs w:val="22"/>
        </w:rPr>
      </w:pPr>
    </w:p>
    <w:p w:rsidR="005379EB" w:rsidRPr="00B23C5D" w:rsidRDefault="005379EB" w:rsidP="005379EB">
      <w:pPr>
        <w:rPr>
          <w:rFonts w:eastAsia="Times New Roman"/>
          <w:bCs/>
          <w:i/>
          <w:szCs w:val="22"/>
        </w:rPr>
      </w:pPr>
      <w:r w:rsidRPr="00B23C5D">
        <w:rPr>
          <w:rFonts w:eastAsia="Times New Roman"/>
          <w:bCs/>
          <w:i/>
          <w:szCs w:val="22"/>
        </w:rPr>
        <w:t>Opción 2</w:t>
      </w:r>
    </w:p>
    <w:p w:rsidR="005379EB" w:rsidRPr="00B23C5D" w:rsidRDefault="005379EB" w:rsidP="005379EB">
      <w:pPr>
        <w:rPr>
          <w:rFonts w:eastAsia="Times New Roman"/>
          <w:bCs/>
          <w:i/>
          <w:szCs w:val="22"/>
        </w:rPr>
      </w:pPr>
    </w:p>
    <w:p w:rsidR="005379EB" w:rsidRPr="00B23C5D" w:rsidRDefault="005379EB" w:rsidP="005379EB">
      <w:pPr>
        <w:tabs>
          <w:tab w:val="num" w:pos="993"/>
        </w:tabs>
        <w:autoSpaceDE w:val="0"/>
        <w:autoSpaceDN w:val="0"/>
        <w:adjustRightInd w:val="0"/>
        <w:rPr>
          <w:rFonts w:eastAsia="Times New Roman"/>
          <w:bCs/>
          <w:szCs w:val="22"/>
        </w:rPr>
      </w:pPr>
      <w:r w:rsidRPr="00B23C5D">
        <w:rPr>
          <w:rFonts w:eastAsia="Times New Roman"/>
          <w:bCs/>
          <w:szCs w:val="22"/>
        </w:rPr>
        <w:t>Al menos en lo que respecta a los aspectos económicos, el plazo de protección de las expresiones culturales tradicionales debe/deberá ser limitado.</w:t>
      </w:r>
    </w:p>
    <w:p w:rsidR="005379EB" w:rsidRPr="00B23C5D" w:rsidRDefault="005379EB" w:rsidP="005379EB">
      <w:pPr>
        <w:rPr>
          <w:rFonts w:eastAsia="Times New Roman"/>
          <w:bCs/>
          <w:szCs w:val="22"/>
        </w:rPr>
      </w:pPr>
      <w:r w:rsidRPr="00B23C5D">
        <w:rPr>
          <w:rFonts w:eastAsia="Times New Roman"/>
          <w:bCs/>
          <w:szCs w:val="22"/>
        </w:rPr>
        <w:br w:type="page"/>
      </w:r>
    </w:p>
    <w:p w:rsidR="005379EB" w:rsidRDefault="005379EB" w:rsidP="005379EB">
      <w:pPr>
        <w:pStyle w:val="Heading2"/>
        <w:keepNext w:val="0"/>
        <w:jc w:val="center"/>
      </w:pPr>
      <w:r w:rsidRPr="00B23C5D">
        <w:lastRenderedPageBreak/>
        <w:t>Artículo 7</w:t>
      </w:r>
    </w:p>
    <w:p w:rsidR="005379EB" w:rsidRPr="00B23C5D" w:rsidRDefault="005379EB" w:rsidP="005379EB">
      <w:pPr>
        <w:pStyle w:val="Heading2"/>
        <w:keepNext w:val="0"/>
        <w:jc w:val="center"/>
      </w:pPr>
      <w:r w:rsidRPr="00B23C5D">
        <w:t>Formalidades</w:t>
      </w:r>
    </w:p>
    <w:p w:rsidR="005379EB" w:rsidRPr="00B23C5D" w:rsidRDefault="005379EB" w:rsidP="005379EB">
      <w:pPr>
        <w:tabs>
          <w:tab w:val="num" w:pos="993"/>
        </w:tabs>
        <w:autoSpaceDE w:val="0"/>
        <w:autoSpaceDN w:val="0"/>
        <w:adjustRightInd w:val="0"/>
        <w:rPr>
          <w:i/>
          <w:szCs w:val="22"/>
        </w:rPr>
      </w:pPr>
    </w:p>
    <w:p w:rsidR="005379EB" w:rsidRPr="00B23C5D" w:rsidRDefault="005379EB" w:rsidP="005379EB">
      <w:pPr>
        <w:autoSpaceDE w:val="0"/>
        <w:autoSpaceDN w:val="0"/>
        <w:adjustRightInd w:val="0"/>
        <w:rPr>
          <w:szCs w:val="22"/>
        </w:rPr>
      </w:pPr>
      <w:r w:rsidRPr="00B23C5D">
        <w:rPr>
          <w:szCs w:val="22"/>
        </w:rPr>
        <w:t>[Como principio general], la protección de las expresiones culturales tradicionales no debe/deberá estar sujeta a formalidad alguna.</w:t>
      </w:r>
    </w:p>
    <w:p w:rsidR="005379EB" w:rsidRPr="00B23C5D" w:rsidRDefault="005379EB" w:rsidP="005379EB">
      <w:pPr>
        <w:rPr>
          <w:szCs w:val="22"/>
        </w:rPr>
      </w:pPr>
      <w:r w:rsidRPr="00B23C5D">
        <w:rPr>
          <w:szCs w:val="22"/>
        </w:rPr>
        <w:br w:type="page"/>
      </w:r>
    </w:p>
    <w:p w:rsidR="005379EB" w:rsidRDefault="005379EB" w:rsidP="005379EB">
      <w:pPr>
        <w:pStyle w:val="Heading2"/>
        <w:keepNext w:val="0"/>
        <w:jc w:val="center"/>
      </w:pPr>
      <w:r w:rsidRPr="00B23C5D">
        <w:lastRenderedPageBreak/>
        <w:t>[Artículo 8</w:t>
      </w:r>
    </w:p>
    <w:p w:rsidR="005379EB" w:rsidRPr="00B23C5D" w:rsidRDefault="005379EB" w:rsidP="005379EB">
      <w:pPr>
        <w:pStyle w:val="Heading2"/>
        <w:keepNext w:val="0"/>
        <w:jc w:val="center"/>
      </w:pPr>
      <w:r w:rsidRPr="00B23C5D">
        <w:t>SANCIONES, RECURSOS Y EJERCICIO DE DERECHOS/INTERESES</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tabs>
          <w:tab w:val="left" w:pos="550"/>
        </w:tabs>
        <w:rPr>
          <w:rFonts w:eastAsia="Times New Roman"/>
          <w:szCs w:val="22"/>
        </w:rPr>
      </w:pPr>
      <w:r w:rsidRPr="00B23C5D">
        <w:rPr>
          <w:rFonts w:eastAsia="Times New Roman"/>
          <w:szCs w:val="22"/>
        </w:rPr>
        <w:t>1.</w:t>
      </w:r>
      <w:r w:rsidRPr="00B23C5D">
        <w:rPr>
          <w:rFonts w:eastAsia="Times New Roman"/>
          <w:szCs w:val="22"/>
        </w:rPr>
        <w:tab/>
        <w:t xml:space="preserve">(Opción 1):  Deben/Deberán preverse medidas adecuadas, de conformidad con la legislación nacional, que sean suficientes para constituir un medio de disuasión, con el fin de garantizar la aplicación del presente instrumento, incluidas medidas jurídicas, administrativas o de política, para impedir el daño, deliberado o por negligencia, de los intereses patrimoniales y/o morales de los beneficiarios  </w:t>
      </w:r>
    </w:p>
    <w:p w:rsidR="005379EB" w:rsidRPr="00B23C5D" w:rsidRDefault="005379EB" w:rsidP="005379EB">
      <w:pPr>
        <w:rPr>
          <w:szCs w:val="22"/>
        </w:rPr>
      </w:pPr>
    </w:p>
    <w:p w:rsidR="005379EB" w:rsidRPr="00B23C5D" w:rsidRDefault="005379EB" w:rsidP="005379EB">
      <w:pPr>
        <w:rPr>
          <w:rFonts w:eastAsia="Times New Roman"/>
          <w:szCs w:val="22"/>
        </w:rPr>
      </w:pPr>
      <w:r w:rsidRPr="00B23C5D">
        <w:rPr>
          <w:rFonts w:eastAsia="Times New Roman"/>
          <w:szCs w:val="22"/>
        </w:rPr>
        <w:t>1.</w:t>
      </w:r>
      <w:r w:rsidRPr="00B23C5D">
        <w:rPr>
          <w:rFonts w:eastAsia="Times New Roman"/>
          <w:szCs w:val="22"/>
        </w:rPr>
        <w:tab/>
        <w:t>(Opción 2)</w:t>
      </w:r>
      <w:proofErr w:type="gramStart"/>
      <w:r w:rsidRPr="00B23C5D">
        <w:rPr>
          <w:rFonts w:eastAsia="Times New Roman"/>
          <w:szCs w:val="22"/>
        </w:rPr>
        <w:t>:</w:t>
      </w:r>
      <w:r>
        <w:rPr>
          <w:rFonts w:eastAsia="Times New Roman"/>
          <w:szCs w:val="22"/>
        </w:rPr>
        <w:t xml:space="preserve">  </w:t>
      </w:r>
      <w:r w:rsidRPr="00B23C5D">
        <w:rPr>
          <w:rFonts w:eastAsia="Times New Roman"/>
          <w:szCs w:val="22"/>
        </w:rPr>
        <w:t>En</w:t>
      </w:r>
      <w:proofErr w:type="gramEnd"/>
      <w:r w:rsidRPr="00B23C5D">
        <w:rPr>
          <w:rFonts w:eastAsia="Times New Roman"/>
          <w:szCs w:val="22"/>
        </w:rPr>
        <w:t xml:space="preserve"> los casos de incumplimiento de la protección concedida a las expresiones culturales tradicionales, deben/deberán establecerse mecanismos de observancia y solución de controversias, así como [medidas en frontera], sanciones y recursos, incluidos los recursos del ámbito penal y civil accesibles, apropiados y pertinentes.  </w:t>
      </w:r>
    </w:p>
    <w:p w:rsidR="005379EB" w:rsidRPr="00B23C5D" w:rsidRDefault="005379EB" w:rsidP="005379EB">
      <w:pPr>
        <w:rPr>
          <w:szCs w:val="22"/>
        </w:rPr>
      </w:pPr>
    </w:p>
    <w:p w:rsidR="005379EB" w:rsidRPr="00B23C5D" w:rsidRDefault="005379EB" w:rsidP="005379EB">
      <w:pPr>
        <w:rPr>
          <w:szCs w:val="22"/>
        </w:rPr>
      </w:pPr>
      <w:r w:rsidRPr="00B23C5D">
        <w:rPr>
          <w:szCs w:val="22"/>
        </w:rPr>
        <w:t>2.</w:t>
      </w:r>
      <w:r w:rsidRPr="00B23C5D">
        <w:rPr>
          <w:szCs w:val="22"/>
        </w:rPr>
        <w:tab/>
        <w:t>Los medios de reparación para salvaguardar la protección concedida en virtud del presente instrumento deben/deberán regirse por la legislación nacional del país en que se reivindique la protección.</w:t>
      </w:r>
    </w:p>
    <w:p w:rsidR="005379EB" w:rsidRPr="00B23C5D" w:rsidRDefault="005379EB" w:rsidP="005379EB">
      <w:pPr>
        <w:rPr>
          <w:szCs w:val="22"/>
        </w:rPr>
      </w:pPr>
    </w:p>
    <w:p w:rsidR="005379EB" w:rsidRPr="00B23C5D" w:rsidRDefault="005379EB" w:rsidP="005379EB">
      <w:pPr>
        <w:autoSpaceDE w:val="0"/>
        <w:autoSpaceDN w:val="0"/>
        <w:adjustRightInd w:val="0"/>
        <w:rPr>
          <w:szCs w:val="22"/>
        </w:rPr>
      </w:pPr>
      <w:r w:rsidRPr="00B23C5D">
        <w:rPr>
          <w:szCs w:val="22"/>
        </w:rPr>
        <w:t>3.</w:t>
      </w:r>
      <w:r w:rsidRPr="00B23C5D">
        <w:rPr>
          <w:szCs w:val="22"/>
        </w:rPr>
        <w:tab/>
        <w:t>[Cuando se plantee una controversia entre beneficiarios o entre beneficiarios y usuarios de expresiones culturales tradicionales, cada una de las partes debe/deberá estar facultada a recurrir a un mecanismo de solución de controversias extrajudicial e independiente, reconocido por la legislación internacional o nacional.</w:t>
      </w:r>
      <w:r w:rsidRPr="005446C2">
        <w:rPr>
          <w:rStyle w:val="FootnoteReference"/>
          <w:szCs w:val="22"/>
        </w:rPr>
        <w:t xml:space="preserve"> </w:t>
      </w:r>
      <w:r w:rsidRPr="00B23C5D">
        <w:rPr>
          <w:rStyle w:val="FootnoteReference"/>
          <w:szCs w:val="22"/>
        </w:rPr>
        <w:footnoteReference w:id="8"/>
      </w:r>
      <w:r w:rsidRPr="00B23C5D">
        <w:rPr>
          <w:szCs w:val="22"/>
        </w:rPr>
        <w:t>]]</w:t>
      </w:r>
    </w:p>
    <w:p w:rsidR="005379EB" w:rsidRPr="00B23C5D" w:rsidRDefault="005379EB" w:rsidP="005379EB">
      <w:pPr>
        <w:autoSpaceDE w:val="0"/>
        <w:autoSpaceDN w:val="0"/>
        <w:adjustRightInd w:val="0"/>
        <w:rPr>
          <w:szCs w:val="22"/>
        </w:rPr>
      </w:pPr>
    </w:p>
    <w:p w:rsidR="005379EB" w:rsidRPr="00B23C5D" w:rsidRDefault="005379EB" w:rsidP="005379EB">
      <w:pPr>
        <w:autoSpaceDE w:val="0"/>
        <w:autoSpaceDN w:val="0"/>
        <w:adjustRightInd w:val="0"/>
        <w:rPr>
          <w:szCs w:val="22"/>
        </w:rPr>
      </w:pPr>
    </w:p>
    <w:p w:rsidR="005379EB" w:rsidRDefault="005379EB" w:rsidP="005379EB">
      <w:pPr>
        <w:pStyle w:val="Heading2"/>
        <w:jc w:val="center"/>
      </w:pPr>
      <w:r w:rsidRPr="00B23C5D">
        <w:rPr>
          <w:szCs w:val="22"/>
        </w:rPr>
        <w:br w:type="page"/>
      </w:r>
      <w:r w:rsidRPr="00B23C5D">
        <w:lastRenderedPageBreak/>
        <w:t>[Artículo 9</w:t>
      </w:r>
    </w:p>
    <w:p w:rsidR="005379EB" w:rsidRPr="00B23C5D" w:rsidRDefault="005379EB" w:rsidP="005379EB">
      <w:pPr>
        <w:pStyle w:val="Heading2"/>
        <w:keepNext w:val="0"/>
        <w:jc w:val="center"/>
      </w:pPr>
      <w:r w:rsidRPr="00B23C5D">
        <w:t>Disposiciones transitorias</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rPr>
          <w:rFonts w:eastAsia="Times New Roman"/>
          <w:bCs/>
          <w:szCs w:val="22"/>
        </w:rPr>
      </w:pPr>
      <w:r w:rsidRPr="00B23C5D">
        <w:rPr>
          <w:rFonts w:eastAsia="Times New Roman"/>
          <w:bCs/>
          <w:szCs w:val="22"/>
        </w:rPr>
        <w:t>1.</w:t>
      </w:r>
      <w:r w:rsidRPr="00B23C5D">
        <w:rPr>
          <w:rFonts w:eastAsia="Times New Roman"/>
          <w:bCs/>
          <w:szCs w:val="22"/>
        </w:rPr>
        <w:tab/>
        <w:t>Las presentes disposiciones se aplican a todas las expresiones culturales tradicionales que, en el momento de su entrada en vigor/que surtan efecto, satisfagan los criterios previstos en el artículo 1.</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rPr>
          <w:i/>
          <w:szCs w:val="22"/>
        </w:rPr>
      </w:pPr>
      <w:r w:rsidRPr="00B23C5D">
        <w:rPr>
          <w:i/>
          <w:szCs w:val="22"/>
        </w:rPr>
        <w:t>Opción 1</w:t>
      </w:r>
    </w:p>
    <w:p w:rsidR="005379EB" w:rsidRPr="00B23C5D" w:rsidRDefault="005379EB" w:rsidP="005379EB">
      <w:pPr>
        <w:tabs>
          <w:tab w:val="num" w:pos="1701"/>
        </w:tabs>
        <w:rPr>
          <w:rFonts w:eastAsia="Times New Roman"/>
          <w:bCs/>
          <w:szCs w:val="22"/>
        </w:rPr>
      </w:pPr>
    </w:p>
    <w:p w:rsidR="005379EB" w:rsidRPr="00B23C5D" w:rsidRDefault="005379EB" w:rsidP="005379EB">
      <w:pPr>
        <w:rPr>
          <w:rFonts w:eastAsia="Times New Roman"/>
          <w:bCs/>
          <w:szCs w:val="22"/>
        </w:rPr>
      </w:pPr>
      <w:r w:rsidRPr="00B23C5D">
        <w:rPr>
          <w:rFonts w:eastAsia="Times New Roman"/>
          <w:bCs/>
          <w:szCs w:val="22"/>
        </w:rPr>
        <w:t>2.</w:t>
      </w:r>
      <w:r w:rsidRPr="00B23C5D">
        <w:rPr>
          <w:rFonts w:eastAsia="Times New Roman"/>
          <w:bCs/>
          <w:szCs w:val="22"/>
        </w:rPr>
        <w:tab/>
        <w:t>El Estado debe/deberá velar por que se tomen las medidas necesarias para garantizar los derechos que se contemplen en la correspondiente legislación nacional y que ya hayan sido adquiridos por terceros.</w:t>
      </w:r>
    </w:p>
    <w:p w:rsidR="005379EB" w:rsidRPr="00B23C5D" w:rsidRDefault="005379EB" w:rsidP="005379EB">
      <w:pPr>
        <w:rPr>
          <w:szCs w:val="22"/>
        </w:rPr>
      </w:pPr>
    </w:p>
    <w:p w:rsidR="005379EB" w:rsidRPr="00B23C5D" w:rsidRDefault="005379EB" w:rsidP="005379EB">
      <w:pPr>
        <w:rPr>
          <w:i/>
          <w:szCs w:val="22"/>
        </w:rPr>
      </w:pPr>
      <w:r w:rsidRPr="00B23C5D">
        <w:rPr>
          <w:i/>
          <w:szCs w:val="22"/>
        </w:rPr>
        <w:t>Opción 2</w:t>
      </w:r>
    </w:p>
    <w:p w:rsidR="005379EB" w:rsidRPr="00B23C5D" w:rsidRDefault="005379EB" w:rsidP="005379EB">
      <w:pPr>
        <w:rPr>
          <w:rFonts w:eastAsia="Times New Roman"/>
          <w:bCs/>
          <w:szCs w:val="22"/>
        </w:rPr>
      </w:pPr>
    </w:p>
    <w:p w:rsidR="005379EB" w:rsidRPr="00B23C5D" w:rsidRDefault="005379EB" w:rsidP="005379EB">
      <w:pPr>
        <w:rPr>
          <w:rFonts w:eastAsia="Times New Roman"/>
          <w:bCs/>
          <w:szCs w:val="22"/>
        </w:rPr>
      </w:pPr>
      <w:r w:rsidRPr="00B23C5D">
        <w:rPr>
          <w:rFonts w:eastAsia="Times New Roman"/>
          <w:bCs/>
          <w:szCs w:val="22"/>
        </w:rPr>
        <w:t>2.</w:t>
      </w:r>
      <w:r w:rsidRPr="00B23C5D">
        <w:rPr>
          <w:rFonts w:eastAsia="Times New Roman"/>
          <w:bCs/>
          <w:szCs w:val="22"/>
        </w:rPr>
        <w:tab/>
        <w:t>Todo acto que aun perdure de una expresión cultural tradicional, que haya comenzado antes de la entrada en vigor de/que surtan efecto las presentes disposiciones y que no estaría autorizado o, alternativamente, estaría reglamentado por las disposiciones, debe/deberá ponerse en conformidad con las disposiciones en un plazo razonable tras entrar en vigor/surtir efecto, y con sujeción a que se respeten los derechos adquiridos anteriormente por terceros, como se precisa en el párrafo 3.</w:t>
      </w:r>
    </w:p>
    <w:p w:rsidR="005379EB" w:rsidRPr="00B23C5D" w:rsidRDefault="005379EB" w:rsidP="005379EB">
      <w:pPr>
        <w:rPr>
          <w:rFonts w:eastAsia="Times New Roman"/>
          <w:bCs/>
          <w:szCs w:val="22"/>
        </w:rPr>
      </w:pPr>
    </w:p>
    <w:p w:rsidR="005379EB" w:rsidRPr="00B23C5D" w:rsidRDefault="005379EB" w:rsidP="005379EB">
      <w:pPr>
        <w:rPr>
          <w:rFonts w:eastAsia="Times New Roman"/>
          <w:bCs/>
          <w:szCs w:val="22"/>
        </w:rPr>
      </w:pPr>
      <w:r w:rsidRPr="00B23C5D">
        <w:rPr>
          <w:rFonts w:eastAsia="Times New Roman"/>
          <w:bCs/>
          <w:szCs w:val="22"/>
        </w:rPr>
        <w:t>3.</w:t>
      </w:r>
      <w:r w:rsidRPr="00B23C5D">
        <w:rPr>
          <w:rFonts w:eastAsia="Times New Roman"/>
          <w:bCs/>
          <w:szCs w:val="22"/>
        </w:rPr>
        <w:tab/>
        <w:t>En lo que respecta a las expresiones culturales tradicionales que revisten particular importancia para quienes tienen derechos sobre las mismas y que han quedado al margen de todo control que puedan ejercer dichas comunidades, estas últimas deben/deberán tener derecho a recuperar dichas expresiones.]</w:t>
      </w:r>
    </w:p>
    <w:p w:rsidR="005379EB" w:rsidRPr="00B23C5D" w:rsidRDefault="005379EB" w:rsidP="005379EB">
      <w:pPr>
        <w:rPr>
          <w:rFonts w:eastAsia="Times New Roman"/>
          <w:bCs/>
          <w:szCs w:val="22"/>
        </w:rPr>
      </w:pPr>
      <w:r w:rsidRPr="00B23C5D">
        <w:rPr>
          <w:rFonts w:eastAsia="Times New Roman"/>
          <w:bCs/>
          <w:szCs w:val="22"/>
        </w:rPr>
        <w:br w:type="page"/>
      </w:r>
    </w:p>
    <w:p w:rsidR="005379EB" w:rsidRDefault="005379EB" w:rsidP="005379EB">
      <w:pPr>
        <w:pStyle w:val="Heading2"/>
        <w:jc w:val="center"/>
      </w:pPr>
      <w:r w:rsidRPr="00B23C5D">
        <w:lastRenderedPageBreak/>
        <w:t>[Artículo 10</w:t>
      </w:r>
    </w:p>
    <w:p w:rsidR="005379EB" w:rsidRPr="00B23C5D" w:rsidRDefault="005379EB" w:rsidP="005379EB">
      <w:pPr>
        <w:pStyle w:val="Heading2"/>
        <w:jc w:val="center"/>
      </w:pPr>
      <w:r w:rsidRPr="00B23C5D">
        <w:t>COHERENCIA CON EL MARCO JURÍDICO GENERAL</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rPr>
          <w:i/>
          <w:szCs w:val="22"/>
        </w:rPr>
      </w:pPr>
      <w:r>
        <w:rPr>
          <w:i/>
          <w:szCs w:val="22"/>
        </w:rPr>
        <w:t>Comodín</w:t>
      </w:r>
      <w:r w:rsidRPr="00B23C5D">
        <w:rPr>
          <w:i/>
          <w:szCs w:val="22"/>
        </w:rPr>
        <w:t xml:space="preserve"> (fusión de las Opciones 1 y 2)</w:t>
      </w:r>
    </w:p>
    <w:p w:rsidR="005379EB" w:rsidRPr="00B23C5D" w:rsidRDefault="005379EB" w:rsidP="005379EB">
      <w:pPr>
        <w:rPr>
          <w:i/>
          <w:szCs w:val="22"/>
        </w:rPr>
      </w:pPr>
    </w:p>
    <w:p w:rsidR="005379EB" w:rsidRPr="00B23C5D" w:rsidRDefault="005379EB" w:rsidP="005379EB">
      <w:pPr>
        <w:tabs>
          <w:tab w:val="num" w:pos="993"/>
        </w:tabs>
        <w:autoSpaceDE w:val="0"/>
        <w:autoSpaceDN w:val="0"/>
        <w:adjustRightInd w:val="0"/>
        <w:rPr>
          <w:rFonts w:eastAsia="Times New Roman"/>
          <w:bCs/>
          <w:szCs w:val="22"/>
        </w:rPr>
      </w:pPr>
      <w:r w:rsidRPr="00B23C5D">
        <w:rPr>
          <w:rFonts w:eastAsia="Times New Roman"/>
          <w:bCs/>
          <w:szCs w:val="22"/>
        </w:rPr>
        <w:t>La protección prevista en el presente instrumento debe/deberá tener en cuenta otros instrumentos, incluidos los que tratan sobre la propiedad intelectual y el patrimonio cultural, y aplicarse en consonancia con éstos.]</w:t>
      </w:r>
    </w:p>
    <w:p w:rsidR="005379EB" w:rsidRPr="00B23C5D" w:rsidRDefault="005379EB" w:rsidP="005379EB">
      <w:pPr>
        <w:tabs>
          <w:tab w:val="num" w:pos="993"/>
        </w:tabs>
        <w:autoSpaceDE w:val="0"/>
        <w:autoSpaceDN w:val="0"/>
        <w:adjustRightInd w:val="0"/>
        <w:rPr>
          <w:rFonts w:eastAsia="Times New Roman"/>
          <w:bCs/>
          <w:szCs w:val="22"/>
        </w:rPr>
      </w:pPr>
    </w:p>
    <w:p w:rsidR="005379EB" w:rsidRDefault="005379EB" w:rsidP="005379EB">
      <w:pPr>
        <w:pStyle w:val="Heading2"/>
        <w:jc w:val="center"/>
      </w:pPr>
      <w:r w:rsidRPr="00B23C5D">
        <w:br w:type="page"/>
      </w:r>
      <w:r w:rsidRPr="00B23C5D">
        <w:lastRenderedPageBreak/>
        <w:t>[Artículo 11</w:t>
      </w:r>
    </w:p>
    <w:p w:rsidR="005379EB" w:rsidRPr="00B23C5D" w:rsidRDefault="005379EB" w:rsidP="005379EB">
      <w:pPr>
        <w:pStyle w:val="Heading2"/>
        <w:jc w:val="center"/>
      </w:pPr>
      <w:r w:rsidRPr="00B23C5D">
        <w:t>TRATO NACIONAL</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autoSpaceDE w:val="0"/>
        <w:autoSpaceDN w:val="0"/>
        <w:adjustRightInd w:val="0"/>
        <w:rPr>
          <w:szCs w:val="22"/>
        </w:rPr>
      </w:pPr>
      <w:r w:rsidRPr="00B23C5D">
        <w:rPr>
          <w:szCs w:val="22"/>
        </w:rPr>
        <w:t>Los derechos y beneficios derivados de la protección de las expresiones culturales tradicionales en virtud de las medidas o legislaciones nacionales que hagan efectivas las presentes disposiciones internacionales deben/deberán estar al alcance de todos los beneficiarios que cumplan las condiciones pertinentes y sean nacionales o residentes de un país estipulado/Parte Contratante/Estado miembro/miembro, tal como definen las obligaciones o compromisos internacionales.  Los beneficiarios extranjeros facultados para ello deben/deberán gozar de los mismos derechos y ventajas que los beneficiarios que sean nacionales del país/Parte Contratante/Estado miembro/miembro de protección, así como de los derechos y beneficios específicamente concedidos por las presentes disposiciones internacionales.]</w:t>
      </w:r>
    </w:p>
    <w:p w:rsidR="005379EB" w:rsidRPr="00B23C5D" w:rsidRDefault="005379EB" w:rsidP="005379EB">
      <w:pPr>
        <w:autoSpaceDE w:val="0"/>
        <w:autoSpaceDN w:val="0"/>
        <w:adjustRightInd w:val="0"/>
        <w:rPr>
          <w:szCs w:val="22"/>
        </w:rPr>
      </w:pPr>
    </w:p>
    <w:p w:rsidR="005379EB" w:rsidRPr="00B23C5D" w:rsidRDefault="005379EB" w:rsidP="005379EB">
      <w:pPr>
        <w:rPr>
          <w:szCs w:val="22"/>
        </w:rPr>
      </w:pPr>
      <w:r w:rsidRPr="00B23C5D">
        <w:rPr>
          <w:szCs w:val="22"/>
        </w:rPr>
        <w:br w:type="page"/>
      </w:r>
    </w:p>
    <w:p w:rsidR="005379EB" w:rsidRDefault="005379EB" w:rsidP="005379EB">
      <w:pPr>
        <w:pStyle w:val="Heading2"/>
        <w:jc w:val="center"/>
      </w:pPr>
      <w:r w:rsidRPr="00B23C5D">
        <w:lastRenderedPageBreak/>
        <w:t>[Artículo 12</w:t>
      </w:r>
    </w:p>
    <w:p w:rsidR="005379EB" w:rsidRPr="00B23C5D" w:rsidRDefault="005379EB" w:rsidP="005379EB">
      <w:pPr>
        <w:pStyle w:val="Heading2"/>
        <w:jc w:val="center"/>
      </w:pPr>
      <w:r w:rsidRPr="00B23C5D">
        <w:t>COOPERACIÓN TRANSFRONTERIZA</w:t>
      </w:r>
    </w:p>
    <w:p w:rsidR="005379EB" w:rsidRPr="00B23C5D" w:rsidRDefault="005379EB" w:rsidP="005379EB">
      <w:pPr>
        <w:tabs>
          <w:tab w:val="num" w:pos="993"/>
        </w:tabs>
        <w:autoSpaceDE w:val="0"/>
        <w:autoSpaceDN w:val="0"/>
        <w:adjustRightInd w:val="0"/>
        <w:rPr>
          <w:szCs w:val="22"/>
        </w:rPr>
      </w:pPr>
    </w:p>
    <w:p w:rsidR="005379EB" w:rsidRPr="00B23C5D" w:rsidRDefault="005379EB" w:rsidP="005379EB">
      <w:pPr>
        <w:rPr>
          <w:szCs w:val="22"/>
        </w:rPr>
      </w:pPr>
      <w:r w:rsidRPr="00B23C5D">
        <w:rPr>
          <w:szCs w:val="22"/>
        </w:rPr>
        <w:t>En los casos en que las expresiones culturales tradicionales se encuentren en los territorios de distintas partes contratantes/distintos Estados miembros/distintos miembros, esas Partes Contratantes/esos Estados miembros/esos miembros deben/deberán cooperar para abordar los casos de expresiones culturales tradicionales transfronterizas.]</w:t>
      </w:r>
    </w:p>
    <w:p w:rsidR="005379EB" w:rsidRPr="00B23C5D" w:rsidRDefault="005379EB" w:rsidP="005379EB">
      <w:pPr>
        <w:rPr>
          <w:szCs w:val="22"/>
        </w:rPr>
      </w:pPr>
    </w:p>
    <w:p w:rsidR="005379EB" w:rsidRPr="00B23C5D" w:rsidRDefault="005379EB" w:rsidP="005379EB">
      <w:pPr>
        <w:rPr>
          <w:szCs w:val="22"/>
          <w:lang w:eastAsia="en-US"/>
        </w:rPr>
      </w:pPr>
    </w:p>
    <w:p w:rsidR="005379EB" w:rsidRPr="00B23C5D" w:rsidRDefault="005379EB" w:rsidP="005379EB">
      <w:pPr>
        <w:spacing w:after="120" w:line="260" w:lineRule="atLeast"/>
        <w:contextualSpacing/>
        <w:rPr>
          <w:szCs w:val="22"/>
          <w:lang w:eastAsia="en-US"/>
        </w:rPr>
      </w:pPr>
    </w:p>
    <w:p w:rsidR="005379EB" w:rsidRPr="00B23C5D" w:rsidRDefault="005379EB" w:rsidP="005379EB">
      <w:pPr>
        <w:spacing w:after="120" w:line="260" w:lineRule="atLeast"/>
        <w:contextualSpacing/>
        <w:rPr>
          <w:szCs w:val="22"/>
          <w:lang w:eastAsia="en-US"/>
        </w:rPr>
      </w:pPr>
    </w:p>
    <w:p w:rsidR="005379EB" w:rsidRPr="00B23C5D" w:rsidRDefault="005379EB" w:rsidP="005379EB">
      <w:pPr>
        <w:ind w:left="5534"/>
      </w:pPr>
      <w:r w:rsidRPr="00B23C5D">
        <w:rPr>
          <w:szCs w:val="22"/>
        </w:rPr>
        <w:t>[Fin del Anexo y del documento]</w:t>
      </w:r>
    </w:p>
    <w:sectPr w:rsidR="005379EB" w:rsidRPr="00B23C5D" w:rsidSect="005379EB">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E3" w:rsidRDefault="003C7AE3">
      <w:r>
        <w:separator/>
      </w:r>
    </w:p>
  </w:endnote>
  <w:endnote w:type="continuationSeparator" w:id="0">
    <w:p w:rsidR="003C7AE3" w:rsidRDefault="003C7AE3" w:rsidP="003B38C1">
      <w:r>
        <w:separator/>
      </w:r>
    </w:p>
    <w:p w:rsidR="003C7AE3" w:rsidRPr="005E1942" w:rsidRDefault="003C7AE3" w:rsidP="003B38C1">
      <w:pPr>
        <w:spacing w:after="60"/>
        <w:rPr>
          <w:sz w:val="17"/>
          <w:lang w:val="en-US"/>
        </w:rPr>
      </w:pPr>
      <w:r w:rsidRPr="005E1942">
        <w:rPr>
          <w:sz w:val="17"/>
          <w:lang w:val="en-US"/>
        </w:rPr>
        <w:t>[Endnote continued from previous page]</w:t>
      </w:r>
    </w:p>
  </w:endnote>
  <w:endnote w:type="continuationNotice" w:id="1">
    <w:p w:rsidR="003C7AE3" w:rsidRPr="005E1942" w:rsidRDefault="003C7AE3" w:rsidP="003B38C1">
      <w:pPr>
        <w:spacing w:before="60"/>
        <w:jc w:val="right"/>
        <w:rPr>
          <w:sz w:val="17"/>
          <w:szCs w:val="17"/>
          <w:lang w:val="en-US"/>
        </w:rPr>
      </w:pPr>
      <w:r w:rsidRPr="005E194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E3" w:rsidRDefault="003C7AE3">
      <w:r>
        <w:separator/>
      </w:r>
    </w:p>
  </w:footnote>
  <w:footnote w:type="continuationSeparator" w:id="0">
    <w:p w:rsidR="003C7AE3" w:rsidRDefault="003C7AE3" w:rsidP="008B60B2">
      <w:r>
        <w:separator/>
      </w:r>
    </w:p>
    <w:p w:rsidR="003C7AE3" w:rsidRPr="005E1942" w:rsidRDefault="003C7AE3" w:rsidP="008B60B2">
      <w:pPr>
        <w:spacing w:after="60"/>
        <w:rPr>
          <w:sz w:val="17"/>
          <w:szCs w:val="17"/>
          <w:lang w:val="en-US"/>
        </w:rPr>
      </w:pPr>
      <w:r w:rsidRPr="005E1942">
        <w:rPr>
          <w:sz w:val="17"/>
          <w:szCs w:val="17"/>
          <w:lang w:val="en-US"/>
        </w:rPr>
        <w:t>[Footnote continued from previous page]</w:t>
      </w:r>
    </w:p>
  </w:footnote>
  <w:footnote w:type="continuationNotice" w:id="1">
    <w:p w:rsidR="003C7AE3" w:rsidRPr="005E1942" w:rsidRDefault="003C7AE3" w:rsidP="008B60B2">
      <w:pPr>
        <w:spacing w:before="60"/>
        <w:jc w:val="right"/>
        <w:rPr>
          <w:sz w:val="17"/>
          <w:szCs w:val="17"/>
          <w:lang w:val="en-US"/>
        </w:rPr>
      </w:pPr>
      <w:r w:rsidRPr="005E1942">
        <w:rPr>
          <w:sz w:val="17"/>
          <w:szCs w:val="17"/>
          <w:lang w:val="en-US"/>
        </w:rPr>
        <w:t>[Footnote continued on next page]</w:t>
      </w:r>
    </w:p>
  </w:footnote>
  <w:footnote w:id="2">
    <w:p w:rsidR="005379EB" w:rsidRPr="004A0210" w:rsidRDefault="005379EB" w:rsidP="005379EB">
      <w:pPr>
        <w:pStyle w:val="FootnoteText"/>
      </w:pPr>
      <w:r w:rsidRPr="00697533">
        <w:rPr>
          <w:rStyle w:val="FootnoteReference"/>
        </w:rPr>
        <w:footnoteRef/>
      </w:r>
      <w:r w:rsidRPr="004A0210">
        <w:t xml:space="preserve"> </w:t>
      </w:r>
      <w:r w:rsidRPr="004A0210">
        <w:tab/>
        <w:t xml:space="preserve">[Como los relatos, las gestas épicas, las leyendas, relatos populares, la poesía, los enigmas y otras narraciones;  las palabras, los signos, los nombres y los símbolos.] </w:t>
      </w:r>
    </w:p>
  </w:footnote>
  <w:footnote w:id="3">
    <w:p w:rsidR="005379EB" w:rsidRPr="004A0210" w:rsidRDefault="005379EB" w:rsidP="005379EB">
      <w:pPr>
        <w:pStyle w:val="FootnoteText"/>
      </w:pPr>
      <w:r w:rsidRPr="00697533">
        <w:rPr>
          <w:rStyle w:val="FootnoteReference"/>
        </w:rPr>
        <w:footnoteRef/>
      </w:r>
      <w:r w:rsidRPr="004A0210">
        <w:t xml:space="preserve"> </w:t>
      </w:r>
      <w:r w:rsidRPr="004A0210">
        <w:tab/>
        <w:t>[Como las canciones, los ritmos, y la música instrumental, los sonidos que son expresión de rituales.]</w:t>
      </w:r>
    </w:p>
  </w:footnote>
  <w:footnote w:id="4">
    <w:p w:rsidR="005379EB" w:rsidRPr="004A0210" w:rsidRDefault="005379EB" w:rsidP="005379EB">
      <w:pPr>
        <w:pStyle w:val="FootnoteText"/>
      </w:pPr>
      <w:r w:rsidRPr="0081216B">
        <w:rPr>
          <w:rStyle w:val="FootnoteReference"/>
        </w:rPr>
        <w:footnoteRef/>
      </w:r>
      <w:r w:rsidRPr="004A0210">
        <w:t xml:space="preserve"> </w:t>
      </w:r>
      <w:r w:rsidRPr="004A0210">
        <w:tab/>
        <w:t xml:space="preserve">[Como la danza, </w:t>
      </w:r>
      <w:r>
        <w:t>las creaciones de carnaval</w:t>
      </w:r>
      <w:r w:rsidRPr="004A0210">
        <w:t>,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5">
    <w:p w:rsidR="005379EB" w:rsidRPr="004A0210" w:rsidRDefault="005379EB" w:rsidP="005379EB">
      <w:pPr>
        <w:pStyle w:val="FootnoteText"/>
      </w:pPr>
      <w:r w:rsidRPr="0007022D">
        <w:rPr>
          <w:rStyle w:val="FootnoteReference"/>
        </w:rPr>
        <w:footnoteRef/>
      </w:r>
      <w:r w:rsidRPr="004A0210">
        <w:t xml:space="preserve"> </w:t>
      </w:r>
      <w:r w:rsidRPr="004A0210">
        <w:tab/>
        <w:t xml:space="preserve">[Como las manifestaciones artísticas tangibles, obras de artesanía, </w:t>
      </w:r>
      <w:r>
        <w:t xml:space="preserve">máscaras o vestidos ceremoniales, </w:t>
      </w:r>
      <w:r w:rsidRPr="004A0210">
        <w:t>alfombras hechas a mano, obras arquitectónicas, y formas espirituales tangibles y lugares sagrados.]</w:t>
      </w:r>
    </w:p>
  </w:footnote>
  <w:footnote w:id="6">
    <w:p w:rsidR="005379EB" w:rsidRPr="0041210C" w:rsidRDefault="005379EB" w:rsidP="005379EB">
      <w:pPr>
        <w:pStyle w:val="FootnoteText"/>
      </w:pPr>
      <w:r>
        <w:rPr>
          <w:rStyle w:val="FootnoteReference"/>
        </w:rPr>
        <w:footnoteRef/>
      </w:r>
      <w:r>
        <w:t xml:space="preserve"> </w:t>
      </w:r>
      <w:r>
        <w:tab/>
        <w:t xml:space="preserve">El término </w:t>
      </w:r>
      <w:r w:rsidRPr="004229A8">
        <w:rPr>
          <w:i/>
        </w:rPr>
        <w:t>intergeneracionales</w:t>
      </w:r>
      <w:r>
        <w:t xml:space="preserve"> comprende la transmisión de generación a generación o entre generaciones.</w:t>
      </w:r>
    </w:p>
  </w:footnote>
  <w:footnote w:id="7">
    <w:p w:rsidR="005379EB" w:rsidRDefault="005379EB" w:rsidP="005379EB">
      <w:pPr>
        <w:pStyle w:val="FootnoteText"/>
      </w:pPr>
      <w:r>
        <w:rPr>
          <w:rStyle w:val="FootnoteReference"/>
        </w:rPr>
        <w:footnoteRef/>
      </w:r>
      <w:r>
        <w:t xml:space="preserve"> </w:t>
      </w:r>
      <w:r>
        <w:tab/>
      </w:r>
      <w:r w:rsidRPr="00E443E4">
        <w:rPr>
          <w:szCs w:val="18"/>
        </w:rPr>
        <w:t>Usos</w:t>
      </w:r>
      <w:proofErr w:type="gramStart"/>
      <w:r w:rsidRPr="00E443E4">
        <w:rPr>
          <w:szCs w:val="18"/>
        </w:rPr>
        <w:t>:  fijación</w:t>
      </w:r>
      <w:proofErr w:type="gramEnd"/>
      <w:r w:rsidRPr="00E443E4">
        <w:rPr>
          <w:szCs w:val="18"/>
        </w:rPr>
        <w:t>;  reproducción;  interpretación o ejecución en p</w:t>
      </w:r>
      <w:r>
        <w:rPr>
          <w:szCs w:val="18"/>
        </w:rPr>
        <w:t>úblico;  traducción o adaptación;  puesta a disposición o comunicación al público;  distribución;  todo uso con fines comerciales distintos a su uso tradicional y la adquisición o el ejercicio de derechos de propiedad intelectual.</w:t>
      </w:r>
    </w:p>
  </w:footnote>
  <w:footnote w:id="8">
    <w:p w:rsidR="005379EB" w:rsidRDefault="005379EB" w:rsidP="005379EB">
      <w:pPr>
        <w:pStyle w:val="FootnoteText"/>
      </w:pPr>
      <w:r w:rsidRPr="008F7409">
        <w:rPr>
          <w:rStyle w:val="FootnoteReference"/>
        </w:rPr>
        <w:footnoteRef/>
      </w:r>
      <w:r w:rsidRPr="008F7409">
        <w:tab/>
        <w:t>Como por ejemplo, el Centro de Arbitraje y Mediación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AD" w:rsidRDefault="007B6CAD" w:rsidP="006B4C3B">
    <w:pPr>
      <w:pStyle w:val="Header"/>
      <w:jc w:val="right"/>
      <w:rPr>
        <w:spacing w:val="10"/>
      </w:rPr>
    </w:pPr>
    <w:r>
      <w:rPr>
        <w:spacing w:val="10"/>
      </w:rPr>
      <w:t>WIPO/GRTKF/IC/27/4</w:t>
    </w:r>
  </w:p>
  <w:p w:rsidR="007B6CAD" w:rsidRPr="00E72606" w:rsidRDefault="007B6CAD" w:rsidP="006B4C3B">
    <w:pPr>
      <w:jc w:val="right"/>
      <w:rPr>
        <w:bCs/>
        <w:szCs w:val="22"/>
        <w:lang w:val="fr-FR"/>
      </w:rPr>
    </w:pPr>
    <w:r>
      <w:rPr>
        <w:spacing w:val="10"/>
        <w:lang w:val="it-IT"/>
      </w:rPr>
      <w:t>página</w:t>
    </w:r>
    <w:r w:rsidRPr="006E2CE9">
      <w:rPr>
        <w:spacing w:val="10"/>
        <w:lang w:val="it-IT"/>
      </w:rPr>
      <w:t xml:space="preserve"> </w:t>
    </w:r>
    <w:r w:rsidRPr="00432BC2">
      <w:rPr>
        <w:spacing w:val="10"/>
        <w:lang w:val="it-IT"/>
      </w:rPr>
      <w:fldChar w:fldCharType="begin"/>
    </w:r>
    <w:r w:rsidRPr="00432BC2">
      <w:rPr>
        <w:spacing w:val="10"/>
        <w:lang w:val="it-IT"/>
      </w:rPr>
      <w:instrText xml:space="preserve"> PAGE   \* MERGEFORMAT </w:instrText>
    </w:r>
    <w:r w:rsidRPr="00432BC2">
      <w:rPr>
        <w:spacing w:val="10"/>
        <w:lang w:val="it-IT"/>
      </w:rPr>
      <w:fldChar w:fldCharType="separate"/>
    </w:r>
    <w:r w:rsidR="00CB3509">
      <w:rPr>
        <w:noProof/>
        <w:spacing w:val="10"/>
        <w:lang w:val="it-IT"/>
      </w:rPr>
      <w:t>2</w:t>
    </w:r>
    <w:r w:rsidRPr="00432BC2">
      <w:rPr>
        <w:noProof/>
        <w:spacing w:val="10"/>
        <w:lang w:val="it-IT"/>
      </w:rPr>
      <w:fldChar w:fldCharType="end"/>
    </w:r>
  </w:p>
  <w:p w:rsidR="007B6CAD" w:rsidRDefault="007B6CAD" w:rsidP="00B309E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AD" w:rsidRDefault="00681796" w:rsidP="006B4C3B">
    <w:pPr>
      <w:pStyle w:val="Header"/>
      <w:jc w:val="right"/>
      <w:rPr>
        <w:spacing w:val="10"/>
      </w:rPr>
    </w:pPr>
    <w:r>
      <w:rPr>
        <w:spacing w:val="10"/>
      </w:rPr>
      <w:t>WIPO/GRTKF/IC/27/5</w:t>
    </w:r>
  </w:p>
  <w:p w:rsidR="007B6CAD" w:rsidRPr="005E1942" w:rsidRDefault="007B6CAD" w:rsidP="006B4C3B">
    <w:pPr>
      <w:jc w:val="right"/>
      <w:rPr>
        <w:bCs/>
        <w:szCs w:val="22"/>
        <w:lang w:val="es-ES_tradnl"/>
      </w:rPr>
    </w:pPr>
    <w:r>
      <w:t xml:space="preserve">Anexo, página </w:t>
    </w:r>
    <w:r w:rsidRPr="00471A7A">
      <w:rPr>
        <w:spacing w:val="10"/>
        <w:lang w:val="it-IT"/>
      </w:rPr>
      <w:fldChar w:fldCharType="begin"/>
    </w:r>
    <w:r w:rsidRPr="00471A7A">
      <w:rPr>
        <w:spacing w:val="10"/>
        <w:lang w:val="it-IT"/>
      </w:rPr>
      <w:instrText xml:space="preserve"> PAGE   \* MERGEFORMAT </w:instrText>
    </w:r>
    <w:r w:rsidRPr="00471A7A">
      <w:rPr>
        <w:spacing w:val="10"/>
        <w:lang w:val="it-IT"/>
      </w:rPr>
      <w:fldChar w:fldCharType="separate"/>
    </w:r>
    <w:r w:rsidR="00CB3509">
      <w:rPr>
        <w:noProof/>
        <w:spacing w:val="10"/>
        <w:lang w:val="it-IT"/>
      </w:rPr>
      <w:t>16</w:t>
    </w:r>
    <w:r w:rsidRPr="00471A7A">
      <w:rPr>
        <w:noProof/>
        <w:spacing w:val="10"/>
        <w:lang w:val="it-IT"/>
      </w:rPr>
      <w:fldChar w:fldCharType="end"/>
    </w:r>
  </w:p>
  <w:p w:rsidR="007B6CAD" w:rsidRDefault="007B6CAD" w:rsidP="00B309E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AD" w:rsidRDefault="00681796" w:rsidP="005E1942">
    <w:pPr>
      <w:jc w:val="right"/>
    </w:pPr>
    <w:r>
      <w:t>WIPO/GRTKF/IC/27/5</w:t>
    </w:r>
  </w:p>
  <w:p w:rsidR="007B6CAD" w:rsidRDefault="005379EB" w:rsidP="005E1942">
    <w:pPr>
      <w:jc w:val="right"/>
    </w:pPr>
    <w:r>
      <w:t>ANEXO</w:t>
    </w:r>
  </w:p>
  <w:p w:rsidR="007B6CAD" w:rsidRPr="005E1942" w:rsidRDefault="007B6CAD" w:rsidP="005E194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C2"/>
    <w:multiLevelType w:val="hybridMultilevel"/>
    <w:tmpl w:val="31A4ED26"/>
    <w:lvl w:ilvl="0" w:tplc="0AD4D2B0">
      <w:start w:val="18"/>
      <w:numFmt w:val="lowerRoman"/>
      <w:lvlText w:val="(%1)"/>
      <w:lvlJc w:val="left"/>
      <w:pPr>
        <w:tabs>
          <w:tab w:val="num" w:pos="1705"/>
        </w:tabs>
        <w:ind w:left="1705" w:hanging="720"/>
      </w:pPr>
      <w:rPr>
        <w:rFonts w:hint="default"/>
      </w:rPr>
    </w:lvl>
    <w:lvl w:ilvl="1" w:tplc="04090019" w:tentative="1">
      <w:start w:val="1"/>
      <w:numFmt w:val="lowerLetter"/>
      <w:lvlText w:val="%2."/>
      <w:lvlJc w:val="left"/>
      <w:pPr>
        <w:tabs>
          <w:tab w:val="num" w:pos="2065"/>
        </w:tabs>
        <w:ind w:left="2065" w:hanging="360"/>
      </w:pPr>
    </w:lvl>
    <w:lvl w:ilvl="2" w:tplc="0409001B" w:tentative="1">
      <w:start w:val="1"/>
      <w:numFmt w:val="lowerRoman"/>
      <w:lvlText w:val="%3."/>
      <w:lvlJc w:val="right"/>
      <w:pPr>
        <w:tabs>
          <w:tab w:val="num" w:pos="2785"/>
        </w:tabs>
        <w:ind w:left="2785" w:hanging="180"/>
      </w:pPr>
    </w:lvl>
    <w:lvl w:ilvl="3" w:tplc="0409000F" w:tentative="1">
      <w:start w:val="1"/>
      <w:numFmt w:val="decimal"/>
      <w:lvlText w:val="%4."/>
      <w:lvlJc w:val="left"/>
      <w:pPr>
        <w:tabs>
          <w:tab w:val="num" w:pos="3505"/>
        </w:tabs>
        <w:ind w:left="3505" w:hanging="360"/>
      </w:pPr>
    </w:lvl>
    <w:lvl w:ilvl="4" w:tplc="04090019" w:tentative="1">
      <w:start w:val="1"/>
      <w:numFmt w:val="lowerLetter"/>
      <w:lvlText w:val="%5."/>
      <w:lvlJc w:val="left"/>
      <w:pPr>
        <w:tabs>
          <w:tab w:val="num" w:pos="4225"/>
        </w:tabs>
        <w:ind w:left="4225" w:hanging="360"/>
      </w:pPr>
    </w:lvl>
    <w:lvl w:ilvl="5" w:tplc="0409001B" w:tentative="1">
      <w:start w:val="1"/>
      <w:numFmt w:val="lowerRoman"/>
      <w:lvlText w:val="%6."/>
      <w:lvlJc w:val="right"/>
      <w:pPr>
        <w:tabs>
          <w:tab w:val="num" w:pos="4945"/>
        </w:tabs>
        <w:ind w:left="4945" w:hanging="180"/>
      </w:pPr>
    </w:lvl>
    <w:lvl w:ilvl="6" w:tplc="0409000F" w:tentative="1">
      <w:start w:val="1"/>
      <w:numFmt w:val="decimal"/>
      <w:lvlText w:val="%7."/>
      <w:lvlJc w:val="left"/>
      <w:pPr>
        <w:tabs>
          <w:tab w:val="num" w:pos="5665"/>
        </w:tabs>
        <w:ind w:left="5665" w:hanging="360"/>
      </w:pPr>
    </w:lvl>
    <w:lvl w:ilvl="7" w:tplc="04090019" w:tentative="1">
      <w:start w:val="1"/>
      <w:numFmt w:val="lowerLetter"/>
      <w:lvlText w:val="%8."/>
      <w:lvlJc w:val="left"/>
      <w:pPr>
        <w:tabs>
          <w:tab w:val="num" w:pos="6385"/>
        </w:tabs>
        <w:ind w:left="6385" w:hanging="360"/>
      </w:pPr>
    </w:lvl>
    <w:lvl w:ilvl="8" w:tplc="0409001B" w:tentative="1">
      <w:start w:val="1"/>
      <w:numFmt w:val="lowerRoman"/>
      <w:lvlText w:val="%9."/>
      <w:lvlJc w:val="right"/>
      <w:pPr>
        <w:tabs>
          <w:tab w:val="num" w:pos="7105"/>
        </w:tabs>
        <w:ind w:left="7105" w:hanging="180"/>
      </w:pPr>
    </w:lvl>
  </w:abstractNum>
  <w:abstractNum w:abstractNumId="1">
    <w:nsid w:val="044871EA"/>
    <w:multiLevelType w:val="hybridMultilevel"/>
    <w:tmpl w:val="5AE80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E130A8"/>
    <w:multiLevelType w:val="hybridMultilevel"/>
    <w:tmpl w:val="BBD69EF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D014F8"/>
    <w:multiLevelType w:val="hybridMultilevel"/>
    <w:tmpl w:val="F990B2BE"/>
    <w:lvl w:ilvl="0" w:tplc="4C42E84A">
      <w:start w:val="1"/>
      <w:numFmt w:val="lowerLetter"/>
      <w:lvlText w:val="%1)"/>
      <w:lvlJc w:val="left"/>
      <w:pPr>
        <w:ind w:left="910" w:hanging="360"/>
      </w:pPr>
      <w:rPr>
        <w:rFonts w:cs="Times New Roman" w:hint="default"/>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5">
    <w:nsid w:val="0A2851C4"/>
    <w:multiLevelType w:val="hybridMultilevel"/>
    <w:tmpl w:val="34BC6D94"/>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FB71C3"/>
    <w:multiLevelType w:val="hybridMultilevel"/>
    <w:tmpl w:val="47F854C2"/>
    <w:lvl w:ilvl="0" w:tplc="129E9970">
      <w:start w:val="1"/>
      <w:numFmt w:val="low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9502BB"/>
    <w:multiLevelType w:val="hybridMultilevel"/>
    <w:tmpl w:val="9B989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63F2F"/>
    <w:multiLevelType w:val="hybridMultilevel"/>
    <w:tmpl w:val="B9BC102A"/>
    <w:lvl w:ilvl="0" w:tplc="BD6C7172">
      <w:start w:val="3"/>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0">
    <w:nsid w:val="1E026994"/>
    <w:multiLevelType w:val="hybridMultilevel"/>
    <w:tmpl w:val="1B5C09A4"/>
    <w:lvl w:ilvl="0" w:tplc="129E9970">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2C7C95"/>
    <w:multiLevelType w:val="hybridMultilevel"/>
    <w:tmpl w:val="4F84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6467AA"/>
    <w:multiLevelType w:val="hybridMultilevel"/>
    <w:tmpl w:val="9A6E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F437B7"/>
    <w:multiLevelType w:val="hybridMultilevel"/>
    <w:tmpl w:val="951E2EF8"/>
    <w:lvl w:ilvl="0" w:tplc="C6C4003E">
      <w:start w:val="12"/>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7">
    <w:nsid w:val="36215822"/>
    <w:multiLevelType w:val="hybridMultilevel"/>
    <w:tmpl w:val="C5A60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8F3657"/>
    <w:multiLevelType w:val="hybridMultilevel"/>
    <w:tmpl w:val="DA348F6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1D55F1"/>
    <w:multiLevelType w:val="hybridMultilevel"/>
    <w:tmpl w:val="7A0A4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F56B9B"/>
    <w:multiLevelType w:val="hybridMultilevel"/>
    <w:tmpl w:val="6B70224C"/>
    <w:lvl w:ilvl="0" w:tplc="04090017">
      <w:start w:val="1"/>
      <w:numFmt w:val="lowerLetter"/>
      <w:lvlText w:val="%1)"/>
      <w:lvlJc w:val="left"/>
      <w:pPr>
        <w:ind w:left="1347" w:hanging="390"/>
      </w:pPr>
      <w:rPr>
        <w:rFonts w:cs="Times New Roman" w:hint="default"/>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22">
    <w:nsid w:val="49465331"/>
    <w:multiLevelType w:val="hybridMultilevel"/>
    <w:tmpl w:val="E694649E"/>
    <w:lvl w:ilvl="0" w:tplc="A204024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49F56D5B"/>
    <w:multiLevelType w:val="hybridMultilevel"/>
    <w:tmpl w:val="71148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4963E35"/>
    <w:multiLevelType w:val="hybridMultilevel"/>
    <w:tmpl w:val="90020714"/>
    <w:lvl w:ilvl="0" w:tplc="0096DA06">
      <w:start w:val="9"/>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8">
    <w:nsid w:val="5E830C0B"/>
    <w:multiLevelType w:val="hybridMultilevel"/>
    <w:tmpl w:val="9B4888DE"/>
    <w:lvl w:ilvl="0" w:tplc="1409000F">
      <w:start w:val="1"/>
      <w:numFmt w:val="decimal"/>
      <w:lvlText w:val="%1."/>
      <w:lvlJc w:val="left"/>
      <w:pPr>
        <w:ind w:left="360" w:hanging="360"/>
      </w:pPr>
      <w:rPr>
        <w:rFonts w:cs="Times New Roman" w:hint="default"/>
      </w:rPr>
    </w:lvl>
    <w:lvl w:ilvl="1" w:tplc="04090017">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6DD7D17"/>
    <w:multiLevelType w:val="hybridMultilevel"/>
    <w:tmpl w:val="F2BA74F2"/>
    <w:lvl w:ilvl="0" w:tplc="70D635A2">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0">
    <w:nsid w:val="68F31023"/>
    <w:multiLevelType w:val="hybridMultilevel"/>
    <w:tmpl w:val="A0069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CB4BBA"/>
    <w:multiLevelType w:val="hybridMultilevel"/>
    <w:tmpl w:val="E65258B4"/>
    <w:lvl w:ilvl="0" w:tplc="21BC6DD4">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2">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D74387A"/>
    <w:multiLevelType w:val="hybridMultilevel"/>
    <w:tmpl w:val="DDD2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1B555A"/>
    <w:multiLevelType w:val="hybridMultilevel"/>
    <w:tmpl w:val="39001DC0"/>
    <w:lvl w:ilvl="0" w:tplc="9828BD68">
      <w:start w:val="4"/>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E6512"/>
    <w:multiLevelType w:val="hybridMultilevel"/>
    <w:tmpl w:val="0372A684"/>
    <w:lvl w:ilvl="0" w:tplc="F682A0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FC40D8E"/>
    <w:multiLevelType w:val="hybridMultilevel"/>
    <w:tmpl w:val="A580A79E"/>
    <w:lvl w:ilvl="0" w:tplc="135281A4">
      <w:start w:val="1"/>
      <w:numFmt w:val="lowerRoman"/>
      <w:lvlRestart w:val="0"/>
      <w:lvlText w:val="(%1)"/>
      <w:lvlJc w:val="left"/>
      <w:pPr>
        <w:tabs>
          <w:tab w:val="num" w:pos="567"/>
        </w:tabs>
        <w:ind w:left="0" w:firstLine="0"/>
      </w:pPr>
      <w:rPr>
        <w:rFonts w:hint="default"/>
      </w:rPr>
    </w:lvl>
    <w:lvl w:ilvl="1" w:tplc="EC808072">
      <w:start w:val="1"/>
      <w:numFmt w:val="lowerLetter"/>
      <w:lvlText w:val="(%2)"/>
      <w:lvlJc w:val="left"/>
      <w:pPr>
        <w:tabs>
          <w:tab w:val="num" w:pos="1470"/>
        </w:tabs>
        <w:ind w:left="1470" w:hanging="390"/>
      </w:pPr>
      <w:rPr>
        <w:rFonts w:hint="default"/>
        <w:i/>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2F596F"/>
    <w:multiLevelType w:val="multilevel"/>
    <w:tmpl w:val="A4C2337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
  </w:num>
  <w:num w:numId="3">
    <w:abstractNumId w:val="11"/>
  </w:num>
  <w:num w:numId="4">
    <w:abstractNumId w:val="24"/>
  </w:num>
  <w:num w:numId="5">
    <w:abstractNumId w:val="15"/>
  </w:num>
  <w:num w:numId="6">
    <w:abstractNumId w:val="32"/>
  </w:num>
  <w:num w:numId="7">
    <w:abstractNumId w:val="8"/>
  </w:num>
  <w:num w:numId="8">
    <w:abstractNumId w:val="27"/>
  </w:num>
  <w:num w:numId="9">
    <w:abstractNumId w:val="16"/>
  </w:num>
  <w:num w:numId="10">
    <w:abstractNumId w:val="10"/>
  </w:num>
  <w:num w:numId="11">
    <w:abstractNumId w:val="6"/>
  </w:num>
  <w:num w:numId="12">
    <w:abstractNumId w:val="19"/>
  </w:num>
  <w:num w:numId="13">
    <w:abstractNumId w:val="0"/>
  </w:num>
  <w:num w:numId="14">
    <w:abstractNumId w:val="2"/>
  </w:num>
  <w:num w:numId="15">
    <w:abstractNumId w:val="36"/>
  </w:num>
  <w:num w:numId="16">
    <w:abstractNumId w:val="18"/>
  </w:num>
  <w:num w:numId="17">
    <w:abstractNumId w:val="20"/>
  </w:num>
  <w:num w:numId="18">
    <w:abstractNumId w:val="13"/>
  </w:num>
  <w:num w:numId="19">
    <w:abstractNumId w:val="1"/>
  </w:num>
  <w:num w:numId="20">
    <w:abstractNumId w:val="7"/>
  </w:num>
  <w:num w:numId="21">
    <w:abstractNumId w:val="17"/>
  </w:num>
  <w:num w:numId="22">
    <w:abstractNumId w:val="12"/>
  </w:num>
  <w:num w:numId="23">
    <w:abstractNumId w:val="33"/>
  </w:num>
  <w:num w:numId="24">
    <w:abstractNumId w:val="30"/>
  </w:num>
  <w:num w:numId="25">
    <w:abstractNumId w:val="5"/>
  </w:num>
  <w:num w:numId="26">
    <w:abstractNumId w:val="14"/>
  </w:num>
  <w:num w:numId="27">
    <w:abstractNumId w:val="9"/>
  </w:num>
  <w:num w:numId="28">
    <w:abstractNumId w:val="29"/>
  </w:num>
  <w:num w:numId="29">
    <w:abstractNumId w:val="31"/>
  </w:num>
  <w:num w:numId="30">
    <w:abstractNumId w:val="37"/>
  </w:num>
  <w:num w:numId="31">
    <w:abstractNumId w:val="23"/>
  </w:num>
  <w:num w:numId="32">
    <w:abstractNumId w:val="35"/>
  </w:num>
  <w:num w:numId="33">
    <w:abstractNumId w:val="22"/>
  </w:num>
  <w:num w:numId="34">
    <w:abstractNumId w:val="34"/>
  </w:num>
  <w:num w:numId="35">
    <w:abstractNumId w:val="28"/>
  </w:num>
  <w:num w:numId="36">
    <w:abstractNumId w:val="21"/>
  </w:num>
  <w:num w:numId="37">
    <w:abstractNumId w:val="26"/>
  </w:num>
  <w:num w:numId="3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058FB"/>
    <w:rsid w:val="000115A4"/>
    <w:rsid w:val="00012EE2"/>
    <w:rsid w:val="00015146"/>
    <w:rsid w:val="00015B3C"/>
    <w:rsid w:val="00015E19"/>
    <w:rsid w:val="00024B1C"/>
    <w:rsid w:val="0002585C"/>
    <w:rsid w:val="00026B91"/>
    <w:rsid w:val="000274BE"/>
    <w:rsid w:val="00043CAA"/>
    <w:rsid w:val="00046426"/>
    <w:rsid w:val="00046C71"/>
    <w:rsid w:val="00075432"/>
    <w:rsid w:val="00086EF8"/>
    <w:rsid w:val="000968ED"/>
    <w:rsid w:val="000A527E"/>
    <w:rsid w:val="000B2DD3"/>
    <w:rsid w:val="000D4407"/>
    <w:rsid w:val="000D697A"/>
    <w:rsid w:val="000E740E"/>
    <w:rsid w:val="000F219B"/>
    <w:rsid w:val="000F5E56"/>
    <w:rsid w:val="00105133"/>
    <w:rsid w:val="00111E98"/>
    <w:rsid w:val="00117286"/>
    <w:rsid w:val="001362EE"/>
    <w:rsid w:val="00150C3C"/>
    <w:rsid w:val="001540A3"/>
    <w:rsid w:val="00157948"/>
    <w:rsid w:val="001742A7"/>
    <w:rsid w:val="001832A6"/>
    <w:rsid w:val="00197B49"/>
    <w:rsid w:val="001C2B87"/>
    <w:rsid w:val="001E132A"/>
    <w:rsid w:val="00216800"/>
    <w:rsid w:val="002439CA"/>
    <w:rsid w:val="00247A13"/>
    <w:rsid w:val="002634C4"/>
    <w:rsid w:val="00291F83"/>
    <w:rsid w:val="002928D3"/>
    <w:rsid w:val="002A5D3A"/>
    <w:rsid w:val="002A7A27"/>
    <w:rsid w:val="002B659F"/>
    <w:rsid w:val="002C73B3"/>
    <w:rsid w:val="002F1FE6"/>
    <w:rsid w:val="002F4E68"/>
    <w:rsid w:val="002F722C"/>
    <w:rsid w:val="00302EB7"/>
    <w:rsid w:val="00307A3C"/>
    <w:rsid w:val="00307BF7"/>
    <w:rsid w:val="00312F7F"/>
    <w:rsid w:val="0032078B"/>
    <w:rsid w:val="003248C3"/>
    <w:rsid w:val="00361450"/>
    <w:rsid w:val="00362021"/>
    <w:rsid w:val="003673CF"/>
    <w:rsid w:val="003845C1"/>
    <w:rsid w:val="0039351F"/>
    <w:rsid w:val="003A2D78"/>
    <w:rsid w:val="003A6F89"/>
    <w:rsid w:val="003B38C1"/>
    <w:rsid w:val="003B54E9"/>
    <w:rsid w:val="003C5E7F"/>
    <w:rsid w:val="003C7AE3"/>
    <w:rsid w:val="003E0BAB"/>
    <w:rsid w:val="003F3F63"/>
    <w:rsid w:val="0041227F"/>
    <w:rsid w:val="00423E3E"/>
    <w:rsid w:val="00427AF4"/>
    <w:rsid w:val="00432BC2"/>
    <w:rsid w:val="0043454A"/>
    <w:rsid w:val="004563B0"/>
    <w:rsid w:val="00457075"/>
    <w:rsid w:val="004647DA"/>
    <w:rsid w:val="00471A7A"/>
    <w:rsid w:val="00474062"/>
    <w:rsid w:val="00475C95"/>
    <w:rsid w:val="00477D6B"/>
    <w:rsid w:val="00491A1A"/>
    <w:rsid w:val="004A4693"/>
    <w:rsid w:val="004B1A32"/>
    <w:rsid w:val="004B730B"/>
    <w:rsid w:val="004C1C8D"/>
    <w:rsid w:val="004C603A"/>
    <w:rsid w:val="004E72B2"/>
    <w:rsid w:val="004F3608"/>
    <w:rsid w:val="005019FF"/>
    <w:rsid w:val="00501FB4"/>
    <w:rsid w:val="00504D8C"/>
    <w:rsid w:val="0052409B"/>
    <w:rsid w:val="00530308"/>
    <w:rsid w:val="0053057A"/>
    <w:rsid w:val="00532037"/>
    <w:rsid w:val="005379EB"/>
    <w:rsid w:val="00555EE8"/>
    <w:rsid w:val="00560A29"/>
    <w:rsid w:val="005642F9"/>
    <w:rsid w:val="00566D43"/>
    <w:rsid w:val="00577ADA"/>
    <w:rsid w:val="00583DED"/>
    <w:rsid w:val="005A0E0B"/>
    <w:rsid w:val="005A5B94"/>
    <w:rsid w:val="005C6649"/>
    <w:rsid w:val="005E1942"/>
    <w:rsid w:val="005F6D2F"/>
    <w:rsid w:val="005F743D"/>
    <w:rsid w:val="00605827"/>
    <w:rsid w:val="00616655"/>
    <w:rsid w:val="006174A0"/>
    <w:rsid w:val="006456B3"/>
    <w:rsid w:val="00645F10"/>
    <w:rsid w:val="00646050"/>
    <w:rsid w:val="00652D80"/>
    <w:rsid w:val="006573E2"/>
    <w:rsid w:val="00666458"/>
    <w:rsid w:val="006713CA"/>
    <w:rsid w:val="006768AB"/>
    <w:rsid w:val="00676C5C"/>
    <w:rsid w:val="00681796"/>
    <w:rsid w:val="006B4C3B"/>
    <w:rsid w:val="006D353C"/>
    <w:rsid w:val="006E4ECB"/>
    <w:rsid w:val="006F5F38"/>
    <w:rsid w:val="00702537"/>
    <w:rsid w:val="00714701"/>
    <w:rsid w:val="00723315"/>
    <w:rsid w:val="00725EC7"/>
    <w:rsid w:val="007721AF"/>
    <w:rsid w:val="007B18AC"/>
    <w:rsid w:val="007B4051"/>
    <w:rsid w:val="007B6CAD"/>
    <w:rsid w:val="007D1613"/>
    <w:rsid w:val="007E043F"/>
    <w:rsid w:val="007E6F48"/>
    <w:rsid w:val="00803888"/>
    <w:rsid w:val="00830117"/>
    <w:rsid w:val="0085755D"/>
    <w:rsid w:val="00891123"/>
    <w:rsid w:val="0089412A"/>
    <w:rsid w:val="00896D9A"/>
    <w:rsid w:val="008B2CC1"/>
    <w:rsid w:val="008B60B2"/>
    <w:rsid w:val="008C46B3"/>
    <w:rsid w:val="008F6AC1"/>
    <w:rsid w:val="0090731E"/>
    <w:rsid w:val="00916EE2"/>
    <w:rsid w:val="0091731A"/>
    <w:rsid w:val="00924D6D"/>
    <w:rsid w:val="00925C6D"/>
    <w:rsid w:val="00933280"/>
    <w:rsid w:val="00963147"/>
    <w:rsid w:val="009651E0"/>
    <w:rsid w:val="00966A22"/>
    <w:rsid w:val="0096722F"/>
    <w:rsid w:val="00980843"/>
    <w:rsid w:val="00983317"/>
    <w:rsid w:val="00984BA0"/>
    <w:rsid w:val="009A459E"/>
    <w:rsid w:val="009B3DC9"/>
    <w:rsid w:val="009B4AE2"/>
    <w:rsid w:val="009E1DBC"/>
    <w:rsid w:val="009E2791"/>
    <w:rsid w:val="009E3F6F"/>
    <w:rsid w:val="009F417E"/>
    <w:rsid w:val="009F499F"/>
    <w:rsid w:val="00A073F5"/>
    <w:rsid w:val="00A204C8"/>
    <w:rsid w:val="00A21AB4"/>
    <w:rsid w:val="00A302AF"/>
    <w:rsid w:val="00A32F98"/>
    <w:rsid w:val="00A42DAF"/>
    <w:rsid w:val="00A43B09"/>
    <w:rsid w:val="00A45BD8"/>
    <w:rsid w:val="00A4663D"/>
    <w:rsid w:val="00A5074C"/>
    <w:rsid w:val="00A51A10"/>
    <w:rsid w:val="00A733B5"/>
    <w:rsid w:val="00A869B7"/>
    <w:rsid w:val="00A90B88"/>
    <w:rsid w:val="00A95DB5"/>
    <w:rsid w:val="00AC1ECD"/>
    <w:rsid w:val="00AC205C"/>
    <w:rsid w:val="00AF0A6B"/>
    <w:rsid w:val="00B05A69"/>
    <w:rsid w:val="00B065E0"/>
    <w:rsid w:val="00B12C50"/>
    <w:rsid w:val="00B309E7"/>
    <w:rsid w:val="00B62EE5"/>
    <w:rsid w:val="00B638E4"/>
    <w:rsid w:val="00B82604"/>
    <w:rsid w:val="00B864FF"/>
    <w:rsid w:val="00B87073"/>
    <w:rsid w:val="00B872E3"/>
    <w:rsid w:val="00B96680"/>
    <w:rsid w:val="00B9734B"/>
    <w:rsid w:val="00BB1DBC"/>
    <w:rsid w:val="00BB29BF"/>
    <w:rsid w:val="00BC3742"/>
    <w:rsid w:val="00BE66E3"/>
    <w:rsid w:val="00BF46C9"/>
    <w:rsid w:val="00C11BFE"/>
    <w:rsid w:val="00C427C7"/>
    <w:rsid w:val="00C45EFD"/>
    <w:rsid w:val="00C46423"/>
    <w:rsid w:val="00C61B17"/>
    <w:rsid w:val="00C64CDE"/>
    <w:rsid w:val="00C71774"/>
    <w:rsid w:val="00C85BBB"/>
    <w:rsid w:val="00C90EBD"/>
    <w:rsid w:val="00C951C1"/>
    <w:rsid w:val="00CA249D"/>
    <w:rsid w:val="00CB3509"/>
    <w:rsid w:val="00CC38D4"/>
    <w:rsid w:val="00CC76F7"/>
    <w:rsid w:val="00D06F13"/>
    <w:rsid w:val="00D171F1"/>
    <w:rsid w:val="00D1763D"/>
    <w:rsid w:val="00D37C72"/>
    <w:rsid w:val="00D45252"/>
    <w:rsid w:val="00D6233C"/>
    <w:rsid w:val="00D71B4D"/>
    <w:rsid w:val="00D90623"/>
    <w:rsid w:val="00D93D55"/>
    <w:rsid w:val="00DC4C51"/>
    <w:rsid w:val="00DD4B19"/>
    <w:rsid w:val="00DD5ECF"/>
    <w:rsid w:val="00DF05E5"/>
    <w:rsid w:val="00DF3E6D"/>
    <w:rsid w:val="00E335FE"/>
    <w:rsid w:val="00E36F3A"/>
    <w:rsid w:val="00E42C5E"/>
    <w:rsid w:val="00E43BA5"/>
    <w:rsid w:val="00E450CD"/>
    <w:rsid w:val="00E46D9D"/>
    <w:rsid w:val="00E5707F"/>
    <w:rsid w:val="00E60A23"/>
    <w:rsid w:val="00E66925"/>
    <w:rsid w:val="00E70F55"/>
    <w:rsid w:val="00E71AA2"/>
    <w:rsid w:val="00E74A73"/>
    <w:rsid w:val="00E76AE1"/>
    <w:rsid w:val="00E96CBD"/>
    <w:rsid w:val="00EC26FE"/>
    <w:rsid w:val="00EC4E49"/>
    <w:rsid w:val="00EC5493"/>
    <w:rsid w:val="00ED444C"/>
    <w:rsid w:val="00ED69D9"/>
    <w:rsid w:val="00ED77FB"/>
    <w:rsid w:val="00EE45FA"/>
    <w:rsid w:val="00F024BD"/>
    <w:rsid w:val="00F1187D"/>
    <w:rsid w:val="00F11FD8"/>
    <w:rsid w:val="00F263C8"/>
    <w:rsid w:val="00F32994"/>
    <w:rsid w:val="00F61F8B"/>
    <w:rsid w:val="00F66152"/>
    <w:rsid w:val="00FB07F8"/>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 w:type="character" w:customStyle="1" w:styleId="Heading2Char">
    <w:name w:val="Heading 2 Char"/>
    <w:basedOn w:val="DefaultParagraphFont"/>
    <w:link w:val="Heading2"/>
    <w:uiPriority w:val="99"/>
    <w:rsid w:val="005379EB"/>
    <w:rPr>
      <w:rFonts w:ascii="Arial"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 w:type="character" w:customStyle="1" w:styleId="Heading2Char">
    <w:name w:val="Heading 2 Char"/>
    <w:basedOn w:val="DefaultParagraphFont"/>
    <w:link w:val="Heading2"/>
    <w:uiPriority w:val="99"/>
    <w:rsid w:val="005379EB"/>
    <w:rPr>
      <w:rFonts w:ascii="Arial"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3250</Words>
  <Characters>19673</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WIPO/GRTKF/IC/27/5 - La protección de las expresiones culturales tradicionales:  proyecto de artículos</vt:lpstr>
    </vt:vector>
  </TitlesOfParts>
  <Company>WIPO</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WIPO/GRTKF/IC/27/5 - La protección de las expresiones culturales tradicionales:  proyecto de artículos</dc:title>
  <dc:creator>DOMBRE Nadia</dc:creator>
  <dc:description>JC/bll - 12/2/2014</dc:description>
  <cp:lastModifiedBy>DOMBRE Nadia</cp:lastModifiedBy>
  <cp:revision>2</cp:revision>
  <cp:lastPrinted>2014-02-12T09:21:00Z</cp:lastPrinted>
  <dcterms:created xsi:type="dcterms:W3CDTF">2014-02-12T10:14:00Z</dcterms:created>
  <dcterms:modified xsi:type="dcterms:W3CDTF">2014-02-12T10:14:00Z</dcterms:modified>
</cp:coreProperties>
</file>