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C0B42" w:rsidRPr="0068219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82193" w:rsidRDefault="00E504E5" w:rsidP="00AB613D">
            <w:pPr>
              <w:rPr>
                <w:color w:val="000000" w:themeColor="text1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82193" w:rsidRDefault="00506B74" w:rsidP="00AB613D">
            <w:pPr>
              <w:rPr>
                <w:color w:val="000000" w:themeColor="text1"/>
                <w:lang w:val="es-ES_tradnl"/>
              </w:rPr>
            </w:pPr>
            <w:r w:rsidRPr="00682193">
              <w:rPr>
                <w:noProof/>
                <w:color w:val="000000" w:themeColor="text1"/>
                <w:lang w:val="en-US" w:eastAsia="en-US"/>
              </w:rPr>
              <w:drawing>
                <wp:inline distT="0" distB="0" distL="0" distR="0" wp14:anchorId="631EE6D6" wp14:editId="338A7FA7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82193" w:rsidRDefault="00E504E5" w:rsidP="00AB613D">
            <w:pPr>
              <w:jc w:val="right"/>
              <w:rPr>
                <w:color w:val="000000" w:themeColor="text1"/>
                <w:lang w:val="es-ES_tradnl"/>
              </w:rPr>
            </w:pPr>
            <w:r w:rsidRPr="00682193">
              <w:rPr>
                <w:b/>
                <w:color w:val="000000" w:themeColor="text1"/>
                <w:sz w:val="40"/>
                <w:szCs w:val="40"/>
                <w:lang w:val="es-ES_tradnl"/>
              </w:rPr>
              <w:t>S</w:t>
            </w:r>
          </w:p>
        </w:tc>
      </w:tr>
      <w:tr w:rsidR="00DC0B42" w:rsidRPr="00B65F5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65F58" w:rsidRDefault="00611363" w:rsidP="00B65F58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</w:pPr>
            <w:bookmarkStart w:id="1" w:name="Code"/>
            <w:bookmarkEnd w:id="1"/>
            <w:r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>WIPO/GRTKF/IC/2</w:t>
            </w:r>
            <w:r w:rsidR="005254F5"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>6</w:t>
            </w:r>
            <w:r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>/</w:t>
            </w:r>
            <w:r w:rsidR="003354C1"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>INF/2</w:t>
            </w:r>
            <w:r w:rsidR="008B2CC1"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 xml:space="preserve"> </w:t>
            </w:r>
            <w:r w:rsidR="00B65F58"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 xml:space="preserve"> Rev.</w:t>
            </w:r>
          </w:p>
        </w:tc>
      </w:tr>
      <w:tr w:rsidR="00DC0B42" w:rsidRPr="0068219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82193" w:rsidRDefault="00B65F58" w:rsidP="00AB613D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</w:pPr>
            <w:r w:rsidRPr="00B65F58">
              <w:rPr>
                <w:rFonts w:ascii="Arial Black" w:hAnsi="Arial Black"/>
                <w:caps/>
                <w:color w:val="000000" w:themeColor="text1"/>
                <w:sz w:val="15"/>
                <w:lang w:val="en-US"/>
              </w:rPr>
              <w:t xml:space="preserve"> </w:t>
            </w:r>
            <w:r w:rsidR="008B2CC1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ORIGINAL:</w:t>
            </w:r>
            <w:r w:rsidR="00611363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 inglés</w:t>
            </w:r>
            <w:r w:rsidR="00F84474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</w:t>
            </w:r>
            <w:r w:rsidR="008B2CC1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</w:p>
        </w:tc>
      </w:tr>
      <w:tr w:rsidR="00DC0B42" w:rsidRPr="0068219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82193" w:rsidRDefault="00675021" w:rsidP="00B65F58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</w:pPr>
            <w:r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fecha</w:t>
            </w:r>
            <w:r w:rsidR="008B2CC1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:</w:t>
            </w:r>
            <w:r w:rsidR="00611363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 </w:t>
            </w:r>
            <w:r w:rsidR="005254F5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1</w:t>
            </w:r>
            <w:r w:rsidR="00B65F58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5</w:t>
            </w:r>
            <w:r w:rsidR="005254F5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DE </w:t>
            </w:r>
            <w:r w:rsidR="00B65F58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e</w:t>
            </w:r>
            <w:r w:rsidR="005254F5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N</w:t>
            </w:r>
            <w:r w:rsidR="00B65F58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er</w:t>
            </w:r>
            <w:r w:rsidR="005254F5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O DE</w:t>
            </w:r>
            <w:r w:rsidR="00611363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201</w:t>
            </w:r>
            <w:r w:rsidR="00B65F58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>4</w:t>
            </w:r>
            <w:r w:rsidR="00F84474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</w:t>
            </w:r>
            <w:r w:rsidR="008B2CC1" w:rsidRPr="00682193">
              <w:rPr>
                <w:rFonts w:ascii="Arial Black" w:hAnsi="Arial Black"/>
                <w:caps/>
                <w:color w:val="000000" w:themeColor="text1"/>
                <w:sz w:val="15"/>
                <w:lang w:val="es-ES_tradnl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682193" w:rsidRDefault="008B2CC1" w:rsidP="008B2CC1">
      <w:pPr>
        <w:rPr>
          <w:color w:val="000000" w:themeColor="text1"/>
          <w:lang w:val="es-ES_tradnl"/>
        </w:rPr>
      </w:pPr>
    </w:p>
    <w:p w:rsidR="008B2CC1" w:rsidRPr="00682193" w:rsidRDefault="008B2CC1" w:rsidP="008B2CC1">
      <w:pPr>
        <w:rPr>
          <w:color w:val="000000" w:themeColor="text1"/>
          <w:lang w:val="es-ES_tradnl"/>
        </w:rPr>
      </w:pPr>
    </w:p>
    <w:p w:rsidR="008B2CC1" w:rsidRPr="00682193" w:rsidRDefault="008B2CC1" w:rsidP="008B2CC1">
      <w:pPr>
        <w:rPr>
          <w:color w:val="000000" w:themeColor="text1"/>
          <w:lang w:val="es-ES_tradnl"/>
        </w:rPr>
      </w:pPr>
    </w:p>
    <w:p w:rsidR="008B2CC1" w:rsidRPr="00682193" w:rsidRDefault="008B2CC1" w:rsidP="008B2CC1">
      <w:pPr>
        <w:rPr>
          <w:color w:val="000000" w:themeColor="text1"/>
          <w:lang w:val="es-ES_tradnl"/>
        </w:rPr>
      </w:pPr>
    </w:p>
    <w:p w:rsidR="008B2CC1" w:rsidRPr="00682193" w:rsidRDefault="008B2CC1" w:rsidP="008B2CC1">
      <w:pPr>
        <w:rPr>
          <w:color w:val="000000" w:themeColor="text1"/>
          <w:lang w:val="es-ES_tradnl"/>
        </w:rPr>
      </w:pPr>
    </w:p>
    <w:p w:rsidR="008B2CC1" w:rsidRPr="00682193" w:rsidRDefault="00611363" w:rsidP="008B2CC1">
      <w:pPr>
        <w:rPr>
          <w:b/>
          <w:color w:val="000000" w:themeColor="text1"/>
          <w:sz w:val="28"/>
          <w:szCs w:val="28"/>
          <w:lang w:val="es-ES_tradnl"/>
        </w:rPr>
      </w:pPr>
      <w:r w:rsidRPr="00682193">
        <w:rPr>
          <w:b/>
          <w:color w:val="000000" w:themeColor="text1"/>
          <w:sz w:val="28"/>
          <w:szCs w:val="28"/>
          <w:lang w:val="es-ES_tradnl"/>
        </w:rPr>
        <w:t>Comité Intergubernamental sobre Propiedad Intelectual y Recursos Genéticos, Conocimientos Tradicionales y Folclore (CIG)</w:t>
      </w:r>
    </w:p>
    <w:p w:rsidR="003845C1" w:rsidRPr="00682193" w:rsidRDefault="003845C1" w:rsidP="003845C1">
      <w:pPr>
        <w:rPr>
          <w:color w:val="000000" w:themeColor="text1"/>
          <w:lang w:val="es-ES_tradnl"/>
        </w:rPr>
      </w:pPr>
    </w:p>
    <w:p w:rsidR="001C4DD3" w:rsidRPr="00682193" w:rsidRDefault="001C4DD3" w:rsidP="003845C1">
      <w:pPr>
        <w:rPr>
          <w:color w:val="000000" w:themeColor="text1"/>
          <w:lang w:val="es-ES_tradnl"/>
        </w:rPr>
      </w:pPr>
    </w:p>
    <w:p w:rsidR="00611363" w:rsidRPr="00682193" w:rsidRDefault="00611363" w:rsidP="003845C1">
      <w:pPr>
        <w:rPr>
          <w:color w:val="000000" w:themeColor="text1"/>
          <w:lang w:val="es-ES_tradnl"/>
        </w:rPr>
      </w:pPr>
    </w:p>
    <w:p w:rsidR="00611363" w:rsidRPr="00682193" w:rsidRDefault="00611363" w:rsidP="00611363">
      <w:pPr>
        <w:rPr>
          <w:b/>
          <w:color w:val="000000" w:themeColor="text1"/>
          <w:sz w:val="24"/>
          <w:szCs w:val="24"/>
          <w:lang w:val="es-ES_tradnl"/>
        </w:rPr>
      </w:pPr>
      <w:r w:rsidRPr="00682193">
        <w:rPr>
          <w:b/>
          <w:color w:val="000000" w:themeColor="text1"/>
          <w:sz w:val="24"/>
          <w:szCs w:val="24"/>
          <w:lang w:val="es-ES_tradnl"/>
        </w:rPr>
        <w:t xml:space="preserve">Vigésima </w:t>
      </w:r>
      <w:r w:rsidR="005254F5" w:rsidRPr="00682193">
        <w:rPr>
          <w:b/>
          <w:color w:val="000000" w:themeColor="text1"/>
          <w:sz w:val="24"/>
          <w:szCs w:val="24"/>
          <w:lang w:val="es-ES_tradnl"/>
        </w:rPr>
        <w:t>sexta</w:t>
      </w:r>
      <w:r w:rsidR="0063472F" w:rsidRPr="00682193">
        <w:rPr>
          <w:b/>
          <w:color w:val="000000" w:themeColor="text1"/>
          <w:sz w:val="24"/>
          <w:szCs w:val="24"/>
          <w:lang w:val="es-ES_tradnl"/>
        </w:rPr>
        <w:t xml:space="preserve"> </w:t>
      </w:r>
      <w:r w:rsidRPr="00682193">
        <w:rPr>
          <w:b/>
          <w:color w:val="000000" w:themeColor="text1"/>
          <w:sz w:val="24"/>
          <w:szCs w:val="24"/>
          <w:lang w:val="es-ES_tradnl"/>
        </w:rPr>
        <w:t>sesión</w:t>
      </w:r>
    </w:p>
    <w:p w:rsidR="00611363" w:rsidRPr="00682193" w:rsidRDefault="00611363" w:rsidP="00611363">
      <w:pPr>
        <w:rPr>
          <w:b/>
          <w:color w:val="000000" w:themeColor="text1"/>
          <w:sz w:val="24"/>
          <w:szCs w:val="24"/>
          <w:lang w:val="es-ES_tradnl"/>
        </w:rPr>
      </w:pPr>
      <w:r w:rsidRPr="00682193">
        <w:rPr>
          <w:b/>
          <w:color w:val="000000" w:themeColor="text1"/>
          <w:sz w:val="24"/>
          <w:szCs w:val="24"/>
          <w:lang w:val="es-ES_tradnl"/>
        </w:rPr>
        <w:t xml:space="preserve">Ginebra, </w:t>
      </w:r>
      <w:r w:rsidR="005254F5" w:rsidRPr="00682193">
        <w:rPr>
          <w:b/>
          <w:color w:val="000000" w:themeColor="text1"/>
          <w:sz w:val="24"/>
          <w:szCs w:val="24"/>
          <w:lang w:val="es-ES_tradnl"/>
        </w:rPr>
        <w:t>3 a 7 de febrero de 2014</w:t>
      </w:r>
    </w:p>
    <w:p w:rsidR="00611363" w:rsidRPr="00682193" w:rsidRDefault="00611363" w:rsidP="00611363">
      <w:pPr>
        <w:rPr>
          <w:color w:val="000000" w:themeColor="text1"/>
          <w:lang w:val="es-ES_tradnl"/>
        </w:rPr>
      </w:pPr>
    </w:p>
    <w:p w:rsidR="00611363" w:rsidRPr="00682193" w:rsidRDefault="00611363" w:rsidP="00611363">
      <w:pPr>
        <w:rPr>
          <w:color w:val="000000" w:themeColor="text1"/>
          <w:lang w:val="es-ES_tradnl"/>
        </w:rPr>
      </w:pPr>
    </w:p>
    <w:p w:rsidR="005352F3" w:rsidRPr="00682193" w:rsidRDefault="005352F3" w:rsidP="005352F3">
      <w:pPr>
        <w:rPr>
          <w:caps/>
          <w:color w:val="000000" w:themeColor="text1"/>
          <w:sz w:val="24"/>
          <w:lang w:val="es-ES_tradnl"/>
        </w:rPr>
      </w:pPr>
      <w:r w:rsidRPr="00682193">
        <w:rPr>
          <w:caps/>
          <w:color w:val="000000" w:themeColor="text1"/>
          <w:sz w:val="24"/>
          <w:lang w:val="es-ES_tradnl"/>
        </w:rPr>
        <w:t>BREVE RESEÑA DE LOS DOCUMENTOS</w:t>
      </w:r>
    </w:p>
    <w:p w:rsidR="005352F3" w:rsidRPr="00682193" w:rsidRDefault="005352F3" w:rsidP="005352F3">
      <w:pPr>
        <w:rPr>
          <w:color w:val="000000" w:themeColor="text1"/>
          <w:lang w:val="es-ES_tradnl"/>
        </w:rPr>
      </w:pPr>
    </w:p>
    <w:p w:rsidR="005352F3" w:rsidRPr="00682193" w:rsidRDefault="005352F3" w:rsidP="005352F3">
      <w:pPr>
        <w:rPr>
          <w:i/>
          <w:color w:val="000000" w:themeColor="text1"/>
          <w:lang w:val="es-ES_tradnl"/>
        </w:rPr>
      </w:pPr>
      <w:bookmarkStart w:id="4" w:name="Prepared"/>
      <w:bookmarkEnd w:id="4"/>
      <w:r w:rsidRPr="00682193">
        <w:rPr>
          <w:i/>
          <w:color w:val="000000" w:themeColor="text1"/>
          <w:lang w:val="es-ES_tradnl"/>
        </w:rPr>
        <w:t>preparada por la Secretaría</w:t>
      </w:r>
    </w:p>
    <w:p w:rsidR="005352F3" w:rsidRPr="00682193" w:rsidRDefault="005352F3" w:rsidP="005352F3">
      <w:pPr>
        <w:rPr>
          <w:color w:val="000000" w:themeColor="text1"/>
          <w:lang w:val="es-ES_tradnl"/>
        </w:rPr>
      </w:pPr>
    </w:p>
    <w:p w:rsidR="005352F3" w:rsidRPr="00682193" w:rsidRDefault="005352F3" w:rsidP="005352F3">
      <w:pPr>
        <w:tabs>
          <w:tab w:val="left" w:pos="1418"/>
        </w:tabs>
        <w:rPr>
          <w:color w:val="000000" w:themeColor="text1"/>
          <w:lang w:val="es-ES_tradnl"/>
        </w:rPr>
      </w:pPr>
    </w:p>
    <w:p w:rsidR="005352F3" w:rsidRPr="00682193" w:rsidRDefault="005352F3" w:rsidP="005352F3">
      <w:pPr>
        <w:tabs>
          <w:tab w:val="left" w:pos="1418"/>
        </w:tabs>
        <w:rPr>
          <w:color w:val="000000" w:themeColor="text1"/>
          <w:lang w:val="es-ES_tradnl"/>
        </w:rPr>
      </w:pPr>
    </w:p>
    <w:p w:rsidR="005352F3" w:rsidRPr="00682193" w:rsidRDefault="005352F3" w:rsidP="005352F3">
      <w:pPr>
        <w:tabs>
          <w:tab w:val="left" w:pos="1418"/>
        </w:tabs>
        <w:rPr>
          <w:color w:val="000000" w:themeColor="text1"/>
          <w:szCs w:val="22"/>
          <w:lang w:val="es-ES_tradnl"/>
        </w:rPr>
      </w:pPr>
    </w:p>
    <w:p w:rsidR="005352F3" w:rsidRPr="00682193" w:rsidRDefault="005352F3" w:rsidP="005352F3">
      <w:pPr>
        <w:pStyle w:val="Heading2"/>
        <w:keepNext w:val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I.</w:t>
      </w:r>
      <w:r w:rsidRPr="00682193">
        <w:rPr>
          <w:color w:val="000000" w:themeColor="text1"/>
          <w:szCs w:val="22"/>
          <w:lang w:val="es-ES_tradnl"/>
        </w:rPr>
        <w:tab/>
        <w:t xml:space="preserve">DOCUMENTOS DE TRABAJO PARA LA VIGÉSIMA </w:t>
      </w:r>
      <w:r w:rsidR="005254F5" w:rsidRPr="00682193">
        <w:rPr>
          <w:color w:val="000000" w:themeColor="text1"/>
          <w:szCs w:val="22"/>
          <w:lang w:val="es-ES_tradnl"/>
        </w:rPr>
        <w:t>sexta</w:t>
      </w:r>
      <w:r w:rsidRPr="00682193">
        <w:rPr>
          <w:color w:val="000000" w:themeColor="text1"/>
          <w:szCs w:val="22"/>
          <w:lang w:val="es-ES_tradnl"/>
        </w:rPr>
        <w:t xml:space="preserve"> SESIÓN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63472F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A continuación figura una breve reseña, al </w:t>
      </w:r>
      <w:r w:rsidR="005254F5" w:rsidRPr="00682193">
        <w:rPr>
          <w:color w:val="000000" w:themeColor="text1"/>
          <w:szCs w:val="22"/>
          <w:lang w:val="es-ES_tradnl"/>
        </w:rPr>
        <w:t>19 de noviembre</w:t>
      </w:r>
      <w:r w:rsidRPr="00682193">
        <w:rPr>
          <w:color w:val="000000" w:themeColor="text1"/>
          <w:szCs w:val="22"/>
          <w:lang w:val="es-ES_tradnl"/>
        </w:rPr>
        <w:t xml:space="preserve"> 2013, de los documentos preparados o que han de prepararse para la vigésima </w:t>
      </w:r>
      <w:r w:rsidR="005254F5" w:rsidRPr="00682193">
        <w:rPr>
          <w:color w:val="000000" w:themeColor="text1"/>
          <w:szCs w:val="22"/>
          <w:lang w:val="es-ES_tradnl"/>
        </w:rPr>
        <w:t>sexta</w:t>
      </w:r>
      <w:r w:rsidR="0063472F" w:rsidRPr="00682193">
        <w:rPr>
          <w:color w:val="000000" w:themeColor="text1"/>
          <w:szCs w:val="22"/>
          <w:lang w:val="es-ES_tradnl"/>
        </w:rPr>
        <w:t xml:space="preserve"> </w:t>
      </w:r>
      <w:r w:rsidRPr="00682193">
        <w:rPr>
          <w:color w:val="000000" w:themeColor="text1"/>
          <w:szCs w:val="22"/>
          <w:lang w:val="es-ES_tradnl"/>
        </w:rPr>
        <w:t>sesión del Comité Intergubernamental sobre Propiedad Intelectual y Recursos Genéticos, Conocimientos Tradicionales y Folclor</w:t>
      </w:r>
      <w:r w:rsidR="003D20EB" w:rsidRPr="00682193">
        <w:rPr>
          <w:color w:val="000000" w:themeColor="text1"/>
          <w:szCs w:val="22"/>
          <w:lang w:val="es-ES_tradnl"/>
        </w:rPr>
        <w:t>e (“el Comité” o “el CIG”).  Es</w:t>
      </w:r>
      <w:r w:rsidRPr="00682193">
        <w:rPr>
          <w:color w:val="000000" w:themeColor="text1"/>
          <w:szCs w:val="22"/>
          <w:lang w:val="es-ES_tradnl"/>
        </w:rPr>
        <w:t xml:space="preserve">os documentos y todo documento adicional que se elabore se publicarán, una vez finalizados, en:  </w:t>
      </w:r>
      <w:r w:rsidR="005254F5" w:rsidRPr="00682193">
        <w:rPr>
          <w:u w:val="single"/>
          <w:lang w:val="es-ES_tradnl"/>
        </w:rPr>
        <w:t>http://www.wipo.int/meetings/en/details.jsp?meeting_id=31362</w:t>
      </w:r>
      <w:r w:rsidR="005254F5" w:rsidRPr="00682193">
        <w:rPr>
          <w:lang w:val="es-ES_tradnl"/>
        </w:rPr>
        <w:t>.</w:t>
      </w:r>
    </w:p>
    <w:p w:rsidR="005352F3" w:rsidRPr="00682193" w:rsidRDefault="005352F3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5254F5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/1 Prov.</w:t>
      </w:r>
      <w:r w:rsidR="00B65F58">
        <w:rPr>
          <w:color w:val="000000" w:themeColor="text1"/>
          <w:szCs w:val="22"/>
          <w:lang w:val="es-ES_tradnl"/>
        </w:rPr>
        <w:t>2</w:t>
      </w:r>
      <w:proofErr w:type="gramStart"/>
      <w:r w:rsidRPr="00682193">
        <w:rPr>
          <w:color w:val="000000" w:themeColor="text1"/>
          <w:szCs w:val="22"/>
          <w:lang w:val="es-ES_tradnl"/>
        </w:rPr>
        <w:t>:  Proyecto</w:t>
      </w:r>
      <w:proofErr w:type="gramEnd"/>
      <w:r w:rsidRPr="00682193">
        <w:rPr>
          <w:color w:val="000000" w:themeColor="text1"/>
          <w:szCs w:val="22"/>
          <w:lang w:val="es-ES_tradnl"/>
        </w:rPr>
        <w:t xml:space="preserve"> de orden del día de la vigésima </w:t>
      </w:r>
      <w:r w:rsidR="005254F5" w:rsidRPr="00682193">
        <w:rPr>
          <w:color w:val="000000" w:themeColor="text1"/>
          <w:szCs w:val="22"/>
          <w:lang w:val="es-ES_tradnl"/>
        </w:rPr>
        <w:t>sexta</w:t>
      </w:r>
      <w:r w:rsidRPr="00682193">
        <w:rPr>
          <w:color w:val="000000" w:themeColor="text1"/>
          <w:szCs w:val="22"/>
          <w:lang w:val="es-ES_tradnl"/>
        </w:rPr>
        <w:t xml:space="preserve"> sesión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C409A3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E</w:t>
      </w:r>
      <w:r w:rsidR="009F532E" w:rsidRPr="00682193">
        <w:rPr>
          <w:color w:val="000000" w:themeColor="text1"/>
          <w:szCs w:val="22"/>
          <w:lang w:val="es-ES_tradnl"/>
        </w:rPr>
        <w:t>se</w:t>
      </w:r>
      <w:r w:rsidRPr="00682193">
        <w:rPr>
          <w:color w:val="000000" w:themeColor="text1"/>
          <w:szCs w:val="22"/>
          <w:lang w:val="es-ES_tradnl"/>
        </w:rPr>
        <w:t xml:space="preserve"> </w:t>
      </w:r>
      <w:r w:rsidR="005352F3" w:rsidRPr="00682193">
        <w:rPr>
          <w:color w:val="000000" w:themeColor="text1"/>
          <w:szCs w:val="22"/>
          <w:lang w:val="es-ES_tradnl"/>
        </w:rPr>
        <w:t>documento contiene los temas propuestos para su examen y posible adopción por el Comité.</w:t>
      </w:r>
    </w:p>
    <w:p w:rsidR="005352F3" w:rsidRPr="00682193" w:rsidRDefault="005352F3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5254F5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/2:  Acreditación de determinadas organizaciones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E</w:t>
      </w:r>
      <w:r w:rsidR="009F532E" w:rsidRPr="00682193">
        <w:rPr>
          <w:color w:val="000000" w:themeColor="text1"/>
          <w:szCs w:val="22"/>
          <w:lang w:val="es-ES_tradnl"/>
        </w:rPr>
        <w:t>n ese</w:t>
      </w:r>
      <w:r w:rsidR="00C409A3" w:rsidRPr="00682193">
        <w:rPr>
          <w:color w:val="000000" w:themeColor="text1"/>
          <w:szCs w:val="22"/>
          <w:lang w:val="es-ES_tradnl"/>
        </w:rPr>
        <w:t xml:space="preserve"> </w:t>
      </w:r>
      <w:r w:rsidRPr="00682193">
        <w:rPr>
          <w:color w:val="000000" w:themeColor="text1"/>
          <w:szCs w:val="22"/>
          <w:lang w:val="es-ES_tradnl"/>
        </w:rPr>
        <w:t>documento</w:t>
      </w:r>
      <w:r w:rsidR="009F532E" w:rsidRPr="00682193">
        <w:rPr>
          <w:color w:val="000000" w:themeColor="text1"/>
          <w:szCs w:val="22"/>
          <w:lang w:val="es-ES_tradnl"/>
        </w:rPr>
        <w:t xml:space="preserve"> </w:t>
      </w:r>
      <w:r w:rsidRPr="00682193">
        <w:rPr>
          <w:color w:val="000000" w:themeColor="text1"/>
          <w:szCs w:val="22"/>
          <w:lang w:val="es-ES_tradnl"/>
        </w:rPr>
        <w:t>figuran los nomb</w:t>
      </w:r>
      <w:r w:rsidR="00C409A3" w:rsidRPr="00682193">
        <w:rPr>
          <w:color w:val="000000" w:themeColor="text1"/>
          <w:szCs w:val="22"/>
          <w:lang w:val="es-ES_tradnl"/>
        </w:rPr>
        <w:t>res, la información de contacto,</w:t>
      </w:r>
      <w:r w:rsidRPr="00682193">
        <w:rPr>
          <w:color w:val="000000" w:themeColor="text1"/>
          <w:szCs w:val="22"/>
          <w:lang w:val="es-ES_tradnl"/>
        </w:rPr>
        <w:t xml:space="preserve"> las finalidades y los objetivos de las organizaciones que han solicitado su acreditación ante el Comité en calidad de observadores </w:t>
      </w:r>
      <w:r w:rsidRPr="00682193">
        <w:rPr>
          <w:i/>
          <w:color w:val="000000" w:themeColor="text1"/>
          <w:szCs w:val="22"/>
          <w:lang w:val="es-ES_tradnl"/>
        </w:rPr>
        <w:t>ad hoc</w:t>
      </w:r>
      <w:r w:rsidRPr="00682193">
        <w:rPr>
          <w:color w:val="000000" w:themeColor="text1"/>
          <w:szCs w:val="22"/>
          <w:lang w:val="es-ES_tradnl"/>
        </w:rPr>
        <w:t xml:space="preserve"> para la sesión actual y futuras sesiones del Comité.</w:t>
      </w:r>
    </w:p>
    <w:p w:rsidR="00103F61" w:rsidRPr="00682193" w:rsidRDefault="00103F61" w:rsidP="00103F61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5352F3">
      <w:pPr>
        <w:pStyle w:val="Heading3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lastRenderedPageBreak/>
        <w:t>WIPO/GRTKF/IC/2</w:t>
      </w:r>
      <w:r w:rsidR="005254F5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/3:  Participación de las comunidades indígenas y locales:  Fondo de Contribuciones Voluntarias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En 2005, la Asamblea General de la OMPI creó un “Fondo de la OMPI de Contribuciones Voluntarias para las Comunidades Indígenas y Locales Acreditadas”.  La decisión de crear el Fondo fue adoptada sobre la base del documento WO/GA/32/6, modificado posteriormente por la Asamblea General de la OMPI en septiembre de 2010, en el que se exponen los objetivos y el funcionamiento del Fondo.  En dicho documento se hace referencia al nombramiento de la Junta Asesora del Fondo y se suministra información sobre las iniciativas de movilización de fondos de la Secretaría.  La correspondiente nota informativa en la que se facilitan detalles sobre los beneficiarios y las contribuciones recibidas se distribuirá paralelamente en el documento WIPO/GRTKF/IC/2</w:t>
      </w:r>
      <w:r w:rsidR="005254F5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/INF/4.</w:t>
      </w:r>
    </w:p>
    <w:p w:rsidR="00F627FD" w:rsidRPr="00682193" w:rsidRDefault="005352F3" w:rsidP="00103F61">
      <w:pPr>
        <w:pStyle w:val="Heading3"/>
        <w:keepNext w:val="0"/>
        <w:spacing w:before="0"/>
        <w:rPr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5254F5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 xml:space="preserve">/4:  </w:t>
      </w:r>
      <w:r w:rsidR="00F627FD" w:rsidRPr="00682193">
        <w:rPr>
          <w:szCs w:val="22"/>
          <w:lang w:val="es-ES_tradnl"/>
        </w:rPr>
        <w:t>Documento consolidado en relación con la propiedad intelectual y los recursos genéticos</w:t>
      </w:r>
    </w:p>
    <w:p w:rsidR="00F627FD" w:rsidRPr="00682193" w:rsidRDefault="00F627FD" w:rsidP="00F627FD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  <w:u w:val="single"/>
          <w:lang w:val="es-ES_tradnl"/>
        </w:rPr>
      </w:pPr>
    </w:p>
    <w:p w:rsidR="001D640E" w:rsidRPr="001D640E" w:rsidRDefault="00F627FD" w:rsidP="005352F3">
      <w:pPr>
        <w:pStyle w:val="ONUMFS"/>
        <w:rPr>
          <w:color w:val="000000" w:themeColor="text1"/>
          <w:szCs w:val="22"/>
          <w:lang w:val="es-ES_tradnl"/>
        </w:rPr>
      </w:pPr>
      <w:r w:rsidRPr="001D640E">
        <w:rPr>
          <w:lang w:val="es-ES_tradnl"/>
        </w:rPr>
        <w:t>Durante la vigésima tercera sesión del CIG, celebrada en febrero de 2013, el Comité elaboró, sobre la base del documento WIPO/GRTKF/IC/23/4, un nuevo "Documento consolidado en relación con la propiedad intelectual y los recursos genéticos".  El Comité decidió que ese texto, al cierre de la sesión, el 8 de febrero de 2013, se transmi</w:t>
      </w:r>
      <w:r w:rsidR="00213681" w:rsidRPr="001D640E">
        <w:rPr>
          <w:lang w:val="es-ES_tradnl"/>
        </w:rPr>
        <w:t>tiera</w:t>
      </w:r>
      <w:r w:rsidRPr="001D640E">
        <w:rPr>
          <w:lang w:val="es-ES_tradnl"/>
        </w:rPr>
        <w:t xml:space="preserve"> a la Asamblea General de la OMPI </w:t>
      </w:r>
      <w:r w:rsidR="00213681" w:rsidRPr="001D640E">
        <w:rPr>
          <w:lang w:val="es-ES_tradnl"/>
        </w:rPr>
        <w:t xml:space="preserve">para su consideración </w:t>
      </w:r>
      <w:r w:rsidRPr="001D640E">
        <w:rPr>
          <w:lang w:val="es-ES_tradnl"/>
        </w:rPr>
        <w:t>de conformidad con el mandato del Comité que figura</w:t>
      </w:r>
      <w:r w:rsidR="0023778F">
        <w:rPr>
          <w:lang w:val="es-ES_tradnl"/>
        </w:rPr>
        <w:t>ba</w:t>
      </w:r>
      <w:r w:rsidRPr="001D640E">
        <w:rPr>
          <w:lang w:val="es-ES_tradnl"/>
        </w:rPr>
        <w:t xml:space="preserve"> en el documento WO/GA/40/7 y el programa de trabajo de 2013 que figura</w:t>
      </w:r>
      <w:r w:rsidR="0023778F">
        <w:rPr>
          <w:lang w:val="es-ES_tradnl"/>
        </w:rPr>
        <w:t>ba</w:t>
      </w:r>
      <w:r w:rsidRPr="001D640E">
        <w:rPr>
          <w:lang w:val="es-ES_tradnl"/>
        </w:rPr>
        <w:t xml:space="preserve"> en el documento WO/GA/41/18.</w:t>
      </w:r>
      <w:r w:rsidR="00213681" w:rsidRPr="001D640E">
        <w:rPr>
          <w:lang w:val="es-ES_tradnl"/>
        </w:rPr>
        <w:t xml:space="preserve">  </w:t>
      </w:r>
      <w:r w:rsidRPr="001D640E">
        <w:rPr>
          <w:lang w:val="es-ES_tradnl"/>
        </w:rPr>
        <w:t xml:space="preserve">Ese documento </w:t>
      </w:r>
      <w:r w:rsidR="00213681" w:rsidRPr="001D640E">
        <w:rPr>
          <w:lang w:val="es-ES_tradnl"/>
        </w:rPr>
        <w:t xml:space="preserve">se transmitió a la Asamblea General de 2013 en el Anexo A del documento </w:t>
      </w:r>
      <w:r w:rsidR="00AC4056" w:rsidRPr="001D640E">
        <w:rPr>
          <w:lang w:val="es-ES_tradnl"/>
        </w:rPr>
        <w:t xml:space="preserve">WO/GA/43/14 </w:t>
      </w:r>
      <w:r w:rsidR="00213681" w:rsidRPr="001D640E">
        <w:rPr>
          <w:lang w:val="es-ES_tradnl"/>
        </w:rPr>
        <w:t xml:space="preserve">y se puso asimismo a disposición de la vigésima quinta sesión del CIG, que tuvo lugar en julio de 2013, en el documento </w:t>
      </w:r>
      <w:r w:rsidR="00AC4056" w:rsidRPr="001D640E">
        <w:rPr>
          <w:lang w:val="es-ES_tradnl"/>
        </w:rPr>
        <w:t>WIPO/GRTKF/IC/25/5</w:t>
      </w:r>
      <w:r w:rsidR="00AC4056" w:rsidRPr="001D640E">
        <w:rPr>
          <w:i/>
          <w:lang w:val="es-ES_tradnl"/>
        </w:rPr>
        <w:t xml:space="preserve">.  </w:t>
      </w:r>
      <w:r w:rsidR="00213681" w:rsidRPr="001D640E">
        <w:rPr>
          <w:lang w:val="es-ES_tradnl"/>
        </w:rPr>
        <w:t xml:space="preserve">La Asamblea General, en octubre de 2013, tomó nota del documento </w:t>
      </w:r>
      <w:r w:rsidR="00AC4056" w:rsidRPr="001D640E">
        <w:rPr>
          <w:lang w:val="es-ES_tradnl"/>
        </w:rPr>
        <w:t xml:space="preserve">WO/GA/43/14, </w:t>
      </w:r>
      <w:r w:rsidR="00213681" w:rsidRPr="001D640E">
        <w:rPr>
          <w:lang w:val="es-ES_tradnl"/>
        </w:rPr>
        <w:t xml:space="preserve">incluidos los anexos, y acordó que actividades del Comité en 2014/15 tendrían como punto de partida la labor que ya había realizado el Comité y con ese fin, se haría uso de todos los documentos de trabajo de la OMPI, incluidos los documentos WIPO/GRTKF/IC/25/5, WIPO/GRTKF/IC/25/6 y WIPO/GRTKF/IC/25/7, que serían la base de la labor en torno a las negociaciones basadas en textos, así como de todo texto que aportaran los miembros.  Sobre la base del párrafo c) del mandato de 2014-2015, se ha preparado el documento </w:t>
      </w:r>
      <w:r w:rsidR="00AC4056" w:rsidRPr="001D640E">
        <w:rPr>
          <w:lang w:val="es-ES_tradnl"/>
        </w:rPr>
        <w:t xml:space="preserve">WIPO/GRTKF/IC/26/4 </w:t>
      </w:r>
      <w:r w:rsidR="00213681" w:rsidRPr="001D640E">
        <w:rPr>
          <w:lang w:val="es-ES_tradnl"/>
        </w:rPr>
        <w:t>como documento de trabajo para la presente sesión.</w:t>
      </w:r>
    </w:p>
    <w:p w:rsidR="00103F61" w:rsidRPr="00682193" w:rsidRDefault="005352F3" w:rsidP="002542E8">
      <w:pPr>
        <w:pStyle w:val="Heading2"/>
        <w:keepNext w:val="0"/>
        <w:rPr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II.</w:t>
      </w:r>
      <w:r w:rsidRPr="00682193">
        <w:rPr>
          <w:color w:val="000000" w:themeColor="text1"/>
          <w:szCs w:val="22"/>
          <w:lang w:val="es-ES_tradnl"/>
        </w:rPr>
        <w:tab/>
        <w:t xml:space="preserve">DOCUMENTOS DE INFORMACIÓN PARA LA VIGÉSIMA </w:t>
      </w:r>
      <w:r w:rsidR="00AC4056" w:rsidRPr="00682193">
        <w:rPr>
          <w:color w:val="000000" w:themeColor="text1"/>
          <w:szCs w:val="22"/>
          <w:lang w:val="es-ES_tradnl"/>
        </w:rPr>
        <w:t>sexta</w:t>
      </w:r>
      <w:r w:rsidRPr="00682193">
        <w:rPr>
          <w:color w:val="000000" w:themeColor="text1"/>
          <w:szCs w:val="22"/>
          <w:lang w:val="es-ES_tradnl"/>
        </w:rPr>
        <w:t xml:space="preserve"> SESIÓN</w:t>
      </w:r>
    </w:p>
    <w:p w:rsidR="005352F3" w:rsidRPr="00682193" w:rsidRDefault="005352F3" w:rsidP="00DC0B42">
      <w:pPr>
        <w:pStyle w:val="Heading3"/>
        <w:rPr>
          <w:szCs w:val="22"/>
          <w:lang w:val="es-ES_tradnl"/>
        </w:rPr>
      </w:pPr>
      <w:r w:rsidRPr="00682193">
        <w:rPr>
          <w:szCs w:val="22"/>
          <w:lang w:val="es-ES_tradnl"/>
        </w:rPr>
        <w:t>WIPO/GRTKF/IC/2</w:t>
      </w:r>
      <w:r w:rsidR="00AC4056" w:rsidRPr="00682193">
        <w:rPr>
          <w:szCs w:val="22"/>
          <w:lang w:val="es-ES_tradnl"/>
        </w:rPr>
        <w:t>6</w:t>
      </w:r>
      <w:r w:rsidRPr="00682193">
        <w:rPr>
          <w:szCs w:val="22"/>
          <w:lang w:val="es-ES_tradnl"/>
        </w:rPr>
        <w:t>/INF/1 Prov.:  Lista de participantes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 xml:space="preserve">En la vigésima </w:t>
      </w:r>
      <w:r w:rsidR="00AC4056" w:rsidRPr="00682193">
        <w:rPr>
          <w:color w:val="000000" w:themeColor="text1"/>
          <w:szCs w:val="22"/>
          <w:lang w:val="es-ES_tradnl"/>
        </w:rPr>
        <w:t>sexta</w:t>
      </w:r>
      <w:r w:rsidR="002B3B5B" w:rsidRPr="00682193">
        <w:rPr>
          <w:color w:val="000000" w:themeColor="text1"/>
          <w:szCs w:val="22"/>
          <w:lang w:val="es-ES_tradnl"/>
        </w:rPr>
        <w:t xml:space="preserve"> </w:t>
      </w:r>
      <w:r w:rsidRPr="00682193">
        <w:rPr>
          <w:color w:val="000000" w:themeColor="text1"/>
          <w:szCs w:val="22"/>
          <w:lang w:val="es-ES_tradnl"/>
        </w:rPr>
        <w:t>sesión del CIG se distribuirá un proyecto de lista de participantes.</w:t>
      </w:r>
    </w:p>
    <w:p w:rsidR="005352F3" w:rsidRPr="00682193" w:rsidRDefault="005352F3" w:rsidP="00DC0B42">
      <w:pPr>
        <w:pStyle w:val="Heading3"/>
        <w:rPr>
          <w:szCs w:val="22"/>
          <w:lang w:val="es-ES_tradnl"/>
        </w:rPr>
      </w:pPr>
      <w:r w:rsidRPr="00682193">
        <w:rPr>
          <w:szCs w:val="22"/>
          <w:lang w:val="es-ES_tradnl"/>
        </w:rPr>
        <w:t>WIPO/GRTKF/IC/2</w:t>
      </w:r>
      <w:r w:rsidR="00AC4056" w:rsidRPr="00682193">
        <w:rPr>
          <w:szCs w:val="22"/>
          <w:lang w:val="es-ES_tradnl"/>
        </w:rPr>
        <w:t>6</w:t>
      </w:r>
      <w:r w:rsidRPr="00682193">
        <w:rPr>
          <w:szCs w:val="22"/>
          <w:lang w:val="es-ES_tradnl"/>
        </w:rPr>
        <w:t>/INF/2</w:t>
      </w:r>
      <w:r w:rsidR="00B65F58">
        <w:rPr>
          <w:szCs w:val="22"/>
          <w:lang w:val="es-ES_tradnl"/>
        </w:rPr>
        <w:t xml:space="preserve"> Rev.</w:t>
      </w:r>
      <w:proofErr w:type="gramStart"/>
      <w:r w:rsidRPr="00682193">
        <w:rPr>
          <w:szCs w:val="22"/>
          <w:lang w:val="es-ES_tradnl"/>
        </w:rPr>
        <w:t>:  Breve</w:t>
      </w:r>
      <w:proofErr w:type="gramEnd"/>
      <w:r w:rsidRPr="00682193">
        <w:rPr>
          <w:szCs w:val="22"/>
          <w:lang w:val="es-ES_tradnl"/>
        </w:rPr>
        <w:t xml:space="preserve"> reseña de los documentos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5352F3" w:rsidRPr="00682193" w:rsidRDefault="00FE67D2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E</w:t>
      </w:r>
      <w:r w:rsidR="005352F3" w:rsidRPr="00682193">
        <w:rPr>
          <w:color w:val="000000" w:themeColor="text1"/>
          <w:szCs w:val="22"/>
          <w:lang w:val="es-ES_tradnl"/>
        </w:rPr>
        <w:t>l pres</w:t>
      </w:r>
      <w:r w:rsidR="00C12858" w:rsidRPr="00682193">
        <w:rPr>
          <w:color w:val="000000" w:themeColor="text1"/>
          <w:szCs w:val="22"/>
          <w:lang w:val="es-ES_tradnl"/>
        </w:rPr>
        <w:t>ente documento ha sido</w:t>
      </w:r>
      <w:r w:rsidR="005352F3" w:rsidRPr="00682193">
        <w:rPr>
          <w:color w:val="000000" w:themeColor="text1"/>
          <w:szCs w:val="22"/>
          <w:lang w:val="es-ES_tradnl"/>
        </w:rPr>
        <w:t xml:space="preserve"> preparado a modo de guía informal sobre los documentos del Comité.</w:t>
      </w:r>
    </w:p>
    <w:p w:rsidR="005352F3" w:rsidRPr="00682193" w:rsidRDefault="005352F3" w:rsidP="00DC0B42">
      <w:pPr>
        <w:pStyle w:val="Heading3"/>
        <w:rPr>
          <w:szCs w:val="22"/>
          <w:lang w:val="es-ES_tradnl"/>
        </w:rPr>
      </w:pPr>
      <w:r w:rsidRPr="00682193">
        <w:rPr>
          <w:szCs w:val="22"/>
          <w:lang w:val="es-ES_tradnl"/>
        </w:rPr>
        <w:t>WIPO/GRTKF/IC/2</w:t>
      </w:r>
      <w:r w:rsidR="00AC4056" w:rsidRPr="00682193">
        <w:rPr>
          <w:szCs w:val="22"/>
          <w:lang w:val="es-ES_tradnl"/>
        </w:rPr>
        <w:t>6</w:t>
      </w:r>
      <w:r w:rsidRPr="00682193">
        <w:rPr>
          <w:szCs w:val="22"/>
          <w:lang w:val="es-ES_tradnl"/>
        </w:rPr>
        <w:t>/INF/3</w:t>
      </w:r>
      <w:r w:rsidR="00B65F58">
        <w:rPr>
          <w:szCs w:val="22"/>
          <w:lang w:val="es-ES_tradnl"/>
        </w:rPr>
        <w:t xml:space="preserve"> Rev.</w:t>
      </w:r>
      <w:proofErr w:type="gramStart"/>
      <w:r w:rsidRPr="00682193">
        <w:rPr>
          <w:szCs w:val="22"/>
          <w:lang w:val="es-ES_tradnl"/>
        </w:rPr>
        <w:t>:  Programa</w:t>
      </w:r>
      <w:proofErr w:type="gramEnd"/>
      <w:r w:rsidRPr="00682193">
        <w:rPr>
          <w:szCs w:val="22"/>
          <w:lang w:val="es-ES_tradnl"/>
        </w:rPr>
        <w:t xml:space="preserve"> provisional de la vigésima</w:t>
      </w:r>
      <w:r w:rsidR="002B3B5B" w:rsidRPr="00682193">
        <w:rPr>
          <w:szCs w:val="22"/>
          <w:lang w:val="es-ES_tradnl"/>
        </w:rPr>
        <w:t xml:space="preserve"> </w:t>
      </w:r>
      <w:r w:rsidR="00AC4056" w:rsidRPr="00682193">
        <w:rPr>
          <w:szCs w:val="22"/>
          <w:lang w:val="es-ES_tradnl"/>
        </w:rPr>
        <w:t>sexta</w:t>
      </w:r>
      <w:r w:rsidRPr="00682193">
        <w:rPr>
          <w:szCs w:val="22"/>
          <w:lang w:val="es-ES_tradnl"/>
        </w:rPr>
        <w:t xml:space="preserve"> sesión</w:t>
      </w:r>
    </w:p>
    <w:p w:rsidR="005352F3" w:rsidRPr="00682193" w:rsidRDefault="005352F3" w:rsidP="00C51FE1">
      <w:pPr>
        <w:rPr>
          <w:color w:val="000000" w:themeColor="text1"/>
          <w:szCs w:val="22"/>
          <w:lang w:val="es-ES_tradnl"/>
        </w:rPr>
      </w:pPr>
    </w:p>
    <w:p w:rsidR="005352F3" w:rsidRPr="00682193" w:rsidRDefault="005352F3" w:rsidP="00C51FE1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 xml:space="preserve">Conforme a la petición cursada por el Comité en su décima sesión, en </w:t>
      </w:r>
      <w:r w:rsidR="00FE67D2" w:rsidRPr="00682193">
        <w:rPr>
          <w:color w:val="000000" w:themeColor="text1"/>
          <w:szCs w:val="22"/>
          <w:lang w:val="es-ES_tradnl"/>
        </w:rPr>
        <w:t>este</w:t>
      </w:r>
      <w:r w:rsidRPr="00682193">
        <w:rPr>
          <w:color w:val="000000" w:themeColor="text1"/>
          <w:szCs w:val="22"/>
          <w:lang w:val="es-ES_tradnl"/>
        </w:rPr>
        <w:t xml:space="preserve"> documento se expone el programa propuesto</w:t>
      </w:r>
      <w:r w:rsidR="00C12858" w:rsidRPr="00682193">
        <w:rPr>
          <w:color w:val="000000" w:themeColor="text1"/>
          <w:szCs w:val="22"/>
          <w:lang w:val="es-ES_tradnl"/>
        </w:rPr>
        <w:t xml:space="preserve"> y se señala</w:t>
      </w:r>
      <w:r w:rsidRPr="00682193">
        <w:rPr>
          <w:color w:val="000000" w:themeColor="text1"/>
          <w:szCs w:val="22"/>
          <w:lang w:val="es-ES_tradnl"/>
        </w:rPr>
        <w:t xml:space="preserve"> el horario posible para debatir</w:t>
      </w:r>
      <w:r w:rsidR="00FE67D2" w:rsidRPr="00682193">
        <w:rPr>
          <w:color w:val="000000" w:themeColor="text1"/>
          <w:szCs w:val="22"/>
          <w:lang w:val="es-ES_tradnl"/>
        </w:rPr>
        <w:t xml:space="preserve"> cada punto del orden del día.  </w:t>
      </w:r>
      <w:r w:rsidRPr="00682193">
        <w:rPr>
          <w:color w:val="000000" w:themeColor="text1"/>
          <w:szCs w:val="22"/>
          <w:lang w:val="es-ES_tradnl"/>
        </w:rPr>
        <w:t>Este programa provisional es puramente indicativo y el Presidente y los miembros del Comité determinarán la organización definitiva de la labor del Comité en concordancia con su reglamento interno.</w:t>
      </w:r>
    </w:p>
    <w:p w:rsidR="005352F3" w:rsidRPr="00682193" w:rsidRDefault="005352F3" w:rsidP="00103F61">
      <w:pPr>
        <w:pStyle w:val="Heading3"/>
        <w:rPr>
          <w:szCs w:val="22"/>
          <w:lang w:val="es-ES_tradnl"/>
        </w:rPr>
      </w:pPr>
      <w:r w:rsidRPr="00682193">
        <w:rPr>
          <w:szCs w:val="22"/>
          <w:lang w:val="es-ES_tradnl"/>
        </w:rPr>
        <w:lastRenderedPageBreak/>
        <w:t>WIPO/GRTKF/IC/2</w:t>
      </w:r>
      <w:r w:rsidR="00AC4056" w:rsidRPr="00682193">
        <w:rPr>
          <w:szCs w:val="22"/>
          <w:lang w:val="es-ES_tradnl"/>
        </w:rPr>
        <w:t>6</w:t>
      </w:r>
      <w:r w:rsidRPr="00682193">
        <w:rPr>
          <w:szCs w:val="22"/>
          <w:lang w:val="es-ES_tradnl"/>
        </w:rPr>
        <w:t>/INF/4</w:t>
      </w:r>
      <w:proofErr w:type="gramStart"/>
      <w:r w:rsidR="00AC4056" w:rsidRPr="00682193">
        <w:rPr>
          <w:szCs w:val="22"/>
          <w:lang w:val="es-ES_tradnl"/>
        </w:rPr>
        <w:t>:</w:t>
      </w:r>
      <w:r w:rsidRPr="00682193">
        <w:rPr>
          <w:szCs w:val="22"/>
          <w:lang w:val="es-ES_tradnl"/>
        </w:rPr>
        <w:t xml:space="preserve">  Fondo</w:t>
      </w:r>
      <w:proofErr w:type="gramEnd"/>
      <w:r w:rsidRPr="00682193">
        <w:rPr>
          <w:szCs w:val="22"/>
          <w:lang w:val="es-ES_tradnl"/>
        </w:rPr>
        <w:t xml:space="preserve"> de Contribuciones Voluntarias para las Comunidades Indígenas y Locales:  Nota informativa en materia de contribuciones y solicitudes de asistencia</w:t>
      </w:r>
    </w:p>
    <w:p w:rsidR="005352F3" w:rsidRPr="00682193" w:rsidRDefault="005352F3" w:rsidP="00103F61">
      <w:pPr>
        <w:keepNext/>
        <w:rPr>
          <w:color w:val="000000" w:themeColor="text1"/>
          <w:szCs w:val="22"/>
          <w:lang w:val="es-ES_tradnl"/>
        </w:rPr>
      </w:pPr>
    </w:p>
    <w:p w:rsidR="005352F3" w:rsidRPr="00682193" w:rsidRDefault="005352F3" w:rsidP="00103F61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En este documento se suministra la información que debe comunicarse al Comité sobre el funcionamiento del Fondo de Contribuciones Voluntarias para las Comunidades Indígenas y Locales Acreditadas.  Las normas se exponen en el anexo del documento WO/GA/32/6, que fue aprobado por la Asamblea General de la OMPI en su trigésimo segundo período de sesiones y ulteriormente modificado por la Asamblea General de la OMPI en septiembre de 2010.  En particular, en el documento se ofrece información sobre las contribuciones recibidas o prometidas, y la financiación proporcionada a los representantes de las comunidades indígenas y locales acreditadas.</w:t>
      </w:r>
    </w:p>
    <w:p w:rsidR="00C12858" w:rsidRPr="00682193" w:rsidRDefault="00C12858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AC4056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/INF/5:  Nota informativa para la mesa redonda de las comunidades indígenas y locales</w:t>
      </w:r>
    </w:p>
    <w:p w:rsidR="00964E37" w:rsidRPr="00682193" w:rsidRDefault="00964E37" w:rsidP="00964E37">
      <w:pPr>
        <w:rPr>
          <w:color w:val="000000" w:themeColor="text1"/>
          <w:szCs w:val="22"/>
          <w:lang w:val="es-ES_tradnl"/>
        </w:rPr>
      </w:pPr>
    </w:p>
    <w:p w:rsidR="00964E37" w:rsidRPr="00682193" w:rsidRDefault="00964E37" w:rsidP="002B3B5B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 xml:space="preserve">Conforme a la decisión adoptada por el Comité en </w:t>
      </w:r>
      <w:r w:rsidR="00B37504" w:rsidRPr="00682193">
        <w:rPr>
          <w:color w:val="000000" w:themeColor="text1"/>
          <w:szCs w:val="22"/>
          <w:lang w:val="es-ES_tradnl"/>
        </w:rPr>
        <w:t>su</w:t>
      </w:r>
      <w:r w:rsidRPr="00682193">
        <w:rPr>
          <w:color w:val="000000" w:themeColor="text1"/>
          <w:szCs w:val="22"/>
          <w:lang w:val="es-ES_tradnl"/>
        </w:rPr>
        <w:t xml:space="preserve"> séptima sesión, cada una de las siguientes sesiones del Comité se ha iniciado mediante una mesa redonda presidida por un miembro de una comunidad indígena.  </w:t>
      </w:r>
      <w:r w:rsidR="002B3B5B" w:rsidRPr="00682193">
        <w:rPr>
          <w:color w:val="000000" w:themeColor="text1"/>
          <w:szCs w:val="22"/>
          <w:lang w:val="es-ES_tradnl"/>
        </w:rPr>
        <w:t>L</w:t>
      </w:r>
      <w:r w:rsidRPr="00682193">
        <w:rPr>
          <w:color w:val="000000" w:themeColor="text1"/>
          <w:szCs w:val="22"/>
          <w:lang w:val="es-ES_tradnl"/>
        </w:rPr>
        <w:t>a mesa redonda se ha celebrado al inicio de las 1</w:t>
      </w:r>
      <w:r w:rsidR="00AC4056" w:rsidRPr="00682193">
        <w:rPr>
          <w:color w:val="000000" w:themeColor="text1"/>
          <w:szCs w:val="22"/>
          <w:lang w:val="es-ES_tradnl"/>
        </w:rPr>
        <w:t>8</w:t>
      </w:r>
      <w:r w:rsidRPr="00682193">
        <w:rPr>
          <w:color w:val="000000" w:themeColor="text1"/>
          <w:szCs w:val="22"/>
          <w:lang w:val="es-ES_tradnl"/>
        </w:rPr>
        <w:t xml:space="preserve"> sesiones previas del Comité.  En cada sesión, los representantes de las comunidades indígenas y locales </w:t>
      </w:r>
      <w:r w:rsidR="003D20EB" w:rsidRPr="00682193">
        <w:rPr>
          <w:color w:val="000000" w:themeColor="text1"/>
          <w:szCs w:val="22"/>
          <w:lang w:val="es-ES_tradnl"/>
        </w:rPr>
        <w:t>presentaron</w:t>
      </w:r>
      <w:r w:rsidRPr="00682193">
        <w:rPr>
          <w:color w:val="000000" w:themeColor="text1"/>
          <w:szCs w:val="22"/>
          <w:lang w:val="es-ES_tradnl"/>
        </w:rPr>
        <w:t xml:space="preserve"> una ponencia sobre las experiencias de sus comunidades y sus preocupaciones en relación con las ECT, los CC.TT. y los RR.GG. o sobre un tema específico relacionado con las negociaciones del CIG.  Las ponencias están disponibles en el sitio web de la OMPI en</w:t>
      </w:r>
      <w:r w:rsidR="002B3B5B" w:rsidRPr="00682193">
        <w:rPr>
          <w:color w:val="000000" w:themeColor="text1"/>
          <w:szCs w:val="22"/>
          <w:lang w:val="es-ES_tradnl"/>
        </w:rPr>
        <w:t xml:space="preserve"> </w:t>
      </w:r>
      <w:hyperlink r:id="rId10" w:history="1">
        <w:r w:rsidR="002B3B5B" w:rsidRPr="00682193">
          <w:rPr>
            <w:rStyle w:val="Hyperlink"/>
            <w:color w:val="000000" w:themeColor="text1"/>
            <w:szCs w:val="22"/>
            <w:lang w:val="es-ES_tradnl" w:eastAsia="zh-CN"/>
          </w:rPr>
          <w:t>http://wipo.int/tk/en/igc/panels.html</w:t>
        </w:r>
      </w:hyperlink>
      <w:r w:rsidRPr="00682193">
        <w:rPr>
          <w:color w:val="000000" w:themeColor="text1"/>
          <w:szCs w:val="22"/>
          <w:lang w:val="es-ES_tradnl"/>
        </w:rPr>
        <w:t xml:space="preserve"> </w:t>
      </w:r>
      <w:r w:rsidR="003D20EB" w:rsidRPr="00682193">
        <w:rPr>
          <w:color w:val="000000" w:themeColor="text1"/>
          <w:szCs w:val="22"/>
          <w:lang w:val="es-ES_tradnl"/>
        </w:rPr>
        <w:t>y</w:t>
      </w:r>
      <w:r w:rsidRPr="00682193">
        <w:rPr>
          <w:color w:val="000000" w:themeColor="text1"/>
          <w:szCs w:val="22"/>
          <w:lang w:val="es-ES_tradnl"/>
        </w:rPr>
        <w:t xml:space="preserve"> pueden también consultarse </w:t>
      </w:r>
      <w:r w:rsidR="00B37504" w:rsidRPr="00682193">
        <w:rPr>
          <w:color w:val="000000" w:themeColor="text1"/>
          <w:szCs w:val="22"/>
          <w:lang w:val="es-ES_tradnl"/>
        </w:rPr>
        <w:t>en</w:t>
      </w:r>
      <w:r w:rsidRPr="00682193">
        <w:rPr>
          <w:color w:val="000000" w:themeColor="text1"/>
          <w:szCs w:val="22"/>
          <w:lang w:val="es-ES_tradnl"/>
        </w:rPr>
        <w:t xml:space="preserve"> el Portal de las comunidades indígenas</w:t>
      </w:r>
      <w:r w:rsidR="003D20EB" w:rsidRPr="00682193">
        <w:rPr>
          <w:color w:val="000000" w:themeColor="text1"/>
          <w:szCs w:val="22"/>
          <w:lang w:val="es-ES_tradnl"/>
        </w:rPr>
        <w:t xml:space="preserve"> di dicho sitio web</w:t>
      </w:r>
      <w:r w:rsidRPr="00682193">
        <w:rPr>
          <w:color w:val="000000" w:themeColor="text1"/>
          <w:szCs w:val="22"/>
          <w:lang w:val="es-ES_tradnl"/>
        </w:rPr>
        <w:t xml:space="preserve">.  Ese documento </w:t>
      </w:r>
      <w:r w:rsidR="00E97F2A" w:rsidRPr="00682193">
        <w:rPr>
          <w:color w:val="000000" w:themeColor="text1"/>
          <w:szCs w:val="22"/>
          <w:lang w:val="es-ES_tradnl"/>
        </w:rPr>
        <w:t xml:space="preserve">presenta los </w:t>
      </w:r>
      <w:r w:rsidR="00B37504" w:rsidRPr="00682193">
        <w:rPr>
          <w:color w:val="000000" w:themeColor="text1"/>
          <w:szCs w:val="22"/>
          <w:lang w:val="es-ES_tradnl"/>
        </w:rPr>
        <w:t>detalles</w:t>
      </w:r>
      <w:r w:rsidR="00E97F2A" w:rsidRPr="00682193">
        <w:rPr>
          <w:color w:val="000000" w:themeColor="text1"/>
          <w:szCs w:val="22"/>
          <w:lang w:val="es-ES_tradnl"/>
        </w:rPr>
        <w:t xml:space="preserve"> prácticos propuestos con respecto a la mesa redonda de la vigésima </w:t>
      </w:r>
      <w:r w:rsidR="00AC4056" w:rsidRPr="00682193">
        <w:rPr>
          <w:color w:val="000000" w:themeColor="text1"/>
          <w:szCs w:val="22"/>
          <w:lang w:val="es-ES_tradnl"/>
        </w:rPr>
        <w:t>sexta</w:t>
      </w:r>
      <w:r w:rsidR="00E97F2A" w:rsidRPr="00682193">
        <w:rPr>
          <w:color w:val="000000" w:themeColor="text1"/>
          <w:szCs w:val="22"/>
          <w:lang w:val="es-ES_tradnl"/>
        </w:rPr>
        <w:t xml:space="preserve"> sesión del CIG.</w:t>
      </w:r>
    </w:p>
    <w:p w:rsidR="005352F3" w:rsidRPr="00682193" w:rsidRDefault="005352F3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AC4056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/INF/</w:t>
      </w:r>
      <w:r w:rsidR="00C12858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:  Fondo de Contribuciones Voluntarias para las Comunidades Indígenas y Locales:  Decisiones adoptadas por el Director General conforme a las recomendaciones formuladas por la Junta Asesora</w:t>
      </w:r>
    </w:p>
    <w:p w:rsidR="005352F3" w:rsidRPr="00682193" w:rsidRDefault="005352F3" w:rsidP="005352F3">
      <w:pPr>
        <w:rPr>
          <w:color w:val="000000" w:themeColor="text1"/>
          <w:szCs w:val="22"/>
          <w:lang w:val="es-ES_tradnl"/>
        </w:rPr>
      </w:pPr>
    </w:p>
    <w:p w:rsidR="009119B9" w:rsidRPr="009119B9" w:rsidRDefault="005352F3" w:rsidP="009119B9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 xml:space="preserve">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Acreditadas, que se reunirá paralelamente a la vigésima </w:t>
      </w:r>
      <w:r w:rsidR="00AC4056" w:rsidRPr="00682193">
        <w:rPr>
          <w:color w:val="000000" w:themeColor="text1"/>
          <w:szCs w:val="22"/>
          <w:lang w:val="es-ES_tradnl"/>
        </w:rPr>
        <w:t>sexta</w:t>
      </w:r>
      <w:r w:rsidRPr="00682193">
        <w:rPr>
          <w:color w:val="000000" w:themeColor="text1"/>
          <w:szCs w:val="22"/>
          <w:lang w:val="es-ES_tradnl"/>
        </w:rPr>
        <w:t xml:space="preserve"> sesión del Comité.</w:t>
      </w:r>
    </w:p>
    <w:p w:rsidR="00213681" w:rsidRDefault="00213681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213681">
        <w:rPr>
          <w:color w:val="000000" w:themeColor="text1"/>
          <w:szCs w:val="22"/>
          <w:lang w:val="es-ES_tradnl"/>
        </w:rPr>
        <w:t>WIPO/GRTKF/IC/26/INF/</w:t>
      </w:r>
      <w:r>
        <w:rPr>
          <w:color w:val="000000" w:themeColor="text1"/>
          <w:szCs w:val="22"/>
          <w:lang w:val="es-ES_tradnl"/>
        </w:rPr>
        <w:t>7</w:t>
      </w:r>
      <w:r w:rsidRPr="00213681">
        <w:rPr>
          <w:color w:val="000000" w:themeColor="text1"/>
          <w:szCs w:val="22"/>
          <w:lang w:val="es-ES_tradnl"/>
        </w:rPr>
        <w:t xml:space="preserve">:  </w:t>
      </w:r>
      <w:r>
        <w:rPr>
          <w:color w:val="000000" w:themeColor="text1"/>
          <w:szCs w:val="22"/>
          <w:lang w:val="es-ES_tradnl"/>
        </w:rPr>
        <w:t>Informe</w:t>
      </w:r>
      <w:r w:rsidR="009119B9" w:rsidRPr="009119B9">
        <w:t xml:space="preserve"> </w:t>
      </w:r>
      <w:r w:rsidR="009119B9" w:rsidRPr="009119B9">
        <w:rPr>
          <w:color w:val="000000" w:themeColor="text1"/>
          <w:szCs w:val="22"/>
          <w:lang w:val="es-ES_tradnl"/>
        </w:rPr>
        <w:t>sobre la ejecución de las actividades de la Categoría C (“Opciones relativas a las condiciones mutuamente convenidas en aras de una participación justa y equitativa en los beneficios”)</w:t>
      </w:r>
      <w:r w:rsidR="009119B9">
        <w:rPr>
          <w:color w:val="000000" w:themeColor="text1"/>
          <w:szCs w:val="22"/>
          <w:lang w:val="es-ES_tradnl"/>
        </w:rPr>
        <w:t xml:space="preserve"> </w:t>
      </w:r>
      <w:r>
        <w:rPr>
          <w:color w:val="000000" w:themeColor="text1"/>
          <w:szCs w:val="22"/>
          <w:lang w:val="es-ES_tradnl"/>
        </w:rPr>
        <w:t xml:space="preserve"> </w:t>
      </w:r>
    </w:p>
    <w:p w:rsidR="00213681" w:rsidRPr="00213681" w:rsidRDefault="00213681" w:rsidP="00213681">
      <w:pPr>
        <w:rPr>
          <w:lang w:val="es-ES_tradnl"/>
        </w:rPr>
      </w:pPr>
    </w:p>
    <w:p w:rsidR="00213681" w:rsidRPr="00682193" w:rsidRDefault="00213681" w:rsidP="009119B9">
      <w:pPr>
        <w:pStyle w:val="ONUMFS"/>
        <w:rPr>
          <w:lang w:val="es-ES_tradnl"/>
        </w:rPr>
      </w:pPr>
      <w:r w:rsidRPr="00682193">
        <w:rPr>
          <w:lang w:val="es-ES_tradnl"/>
        </w:rPr>
        <w:t xml:space="preserve">En </w:t>
      </w:r>
      <w:r w:rsidR="009119B9">
        <w:rPr>
          <w:lang w:val="es-ES_tradnl"/>
        </w:rPr>
        <w:t>la decimonovena sesión del CIG “</w:t>
      </w:r>
      <w:r w:rsidR="009119B9" w:rsidRPr="009119B9">
        <w:rPr>
          <w:lang w:val="es-ES_tradnl"/>
        </w:rPr>
        <w:t>el Comité pidió a la Secretaría que actualice regularmente, según convenga, la referencia a las actividades en el Grupo C (“Opciones sobre las cuestiones de P.I. respecto a las condiciones mutuamente convenidas en aras de una participación justa y equitativa en los beneficios”) y que suministre información a ese respecto en cada sesión del Comité.</w:t>
      </w:r>
      <w:r w:rsidR="009119B9">
        <w:rPr>
          <w:lang w:val="es-ES_tradnl"/>
        </w:rPr>
        <w:t>”  Se ha preparado este documento y se ha puesto a disposición de los interesados como consecuencia de dicha petición.</w:t>
      </w:r>
    </w:p>
    <w:p w:rsidR="00213681" w:rsidRDefault="00213681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</w:p>
    <w:p w:rsidR="006E6E1C" w:rsidRPr="00682193" w:rsidRDefault="005352F3" w:rsidP="00C51FE1">
      <w:pPr>
        <w:pStyle w:val="Heading3"/>
        <w:keepNext w:val="0"/>
        <w:spacing w:before="0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>WIPO/GRTKF/IC/2</w:t>
      </w:r>
      <w:r w:rsidR="00AC4056" w:rsidRPr="00682193">
        <w:rPr>
          <w:color w:val="000000" w:themeColor="text1"/>
          <w:szCs w:val="22"/>
          <w:lang w:val="es-ES_tradnl"/>
        </w:rPr>
        <w:t>6</w:t>
      </w:r>
      <w:r w:rsidRPr="00682193">
        <w:rPr>
          <w:color w:val="000000" w:themeColor="text1"/>
          <w:szCs w:val="22"/>
          <w:lang w:val="es-ES_tradnl"/>
        </w:rPr>
        <w:t>/INF/</w:t>
      </w:r>
      <w:r w:rsidR="00213681">
        <w:rPr>
          <w:color w:val="000000" w:themeColor="text1"/>
          <w:szCs w:val="22"/>
          <w:lang w:val="es-ES_tradnl"/>
        </w:rPr>
        <w:t>8</w:t>
      </w:r>
      <w:r w:rsidRPr="00682193">
        <w:rPr>
          <w:color w:val="000000" w:themeColor="text1"/>
          <w:szCs w:val="22"/>
          <w:lang w:val="es-ES_tradnl"/>
        </w:rPr>
        <w:t xml:space="preserve">:  </w:t>
      </w:r>
      <w:r w:rsidR="006E6E1C" w:rsidRPr="00682193">
        <w:rPr>
          <w:color w:val="000000" w:themeColor="text1"/>
          <w:szCs w:val="22"/>
          <w:lang w:val="es-ES_tradnl"/>
        </w:rPr>
        <w:t>Glosario de los términos más importantes relacionados con la propiedad intelectual y los recursos genéticos, los conocimientos tradicionales y las expresiones culturales tradicionales</w:t>
      </w:r>
    </w:p>
    <w:p w:rsidR="006E6E1C" w:rsidRPr="00682193" w:rsidRDefault="006E6E1C" w:rsidP="006E6E1C">
      <w:pPr>
        <w:rPr>
          <w:color w:val="000000" w:themeColor="text1"/>
          <w:szCs w:val="22"/>
          <w:lang w:val="es-ES_tradnl"/>
        </w:rPr>
      </w:pPr>
    </w:p>
    <w:p w:rsidR="005352F3" w:rsidRPr="00682193" w:rsidRDefault="006E6E1C" w:rsidP="005352F3">
      <w:pPr>
        <w:pStyle w:val="ONUMFS"/>
        <w:rPr>
          <w:color w:val="000000" w:themeColor="text1"/>
          <w:szCs w:val="22"/>
          <w:lang w:val="es-ES_tradnl"/>
        </w:rPr>
      </w:pPr>
      <w:r w:rsidRPr="00682193">
        <w:rPr>
          <w:color w:val="000000" w:themeColor="text1"/>
          <w:szCs w:val="22"/>
          <w:lang w:val="es-ES_tradnl"/>
        </w:rPr>
        <w:t xml:space="preserve">En la decimonovena sesión del CIG, el Comité “invitó a la Secretaría a actualizar los glosarios que constan en los documentos WIPO/GRTKF/IC/19/INF/7 (Glosario de los términos más importantes relacionados con la propiedad intelectual y las expresiones culturales tradicionales), WIPO/GRTKF/IC/19/INF/8 (Glosario de los términos más importantes en relación con la propiedad </w:t>
      </w:r>
      <w:r w:rsidRPr="00682193">
        <w:rPr>
          <w:color w:val="000000" w:themeColor="text1"/>
          <w:szCs w:val="22"/>
          <w:lang w:val="es-ES_tradnl"/>
        </w:rPr>
        <w:lastRenderedPageBreak/>
        <w:t>intelectual y los conocimientos tradicionales) y WIPO/GRTKF/IC/19/INF/9 (Glosario de los términos más importantes en relación con la propiedad intelectual y los recursos genéticos), a integrar dichos glosarios en un único documento y a publicar este último en tanto que documento de información para la siguiente sesión del CIG</w:t>
      </w:r>
      <w:r w:rsidR="005352F3" w:rsidRPr="00682193">
        <w:rPr>
          <w:color w:val="000000" w:themeColor="text1"/>
          <w:szCs w:val="22"/>
          <w:lang w:val="es-ES_tradnl"/>
        </w:rPr>
        <w:t>.</w:t>
      </w:r>
      <w:r w:rsidRPr="00682193">
        <w:rPr>
          <w:color w:val="000000" w:themeColor="text1"/>
          <w:szCs w:val="22"/>
          <w:lang w:val="es-ES_tradnl"/>
        </w:rPr>
        <w:t>”</w:t>
      </w:r>
      <w:r w:rsidR="002B3B5B" w:rsidRPr="00682193">
        <w:rPr>
          <w:color w:val="000000" w:themeColor="text1"/>
          <w:szCs w:val="22"/>
          <w:lang w:val="es-ES_tradnl"/>
        </w:rPr>
        <w:t xml:space="preserve">  E</w:t>
      </w:r>
      <w:r w:rsidR="003D20EB" w:rsidRPr="00682193">
        <w:rPr>
          <w:color w:val="000000" w:themeColor="text1"/>
          <w:szCs w:val="22"/>
          <w:lang w:val="es-ES_tradnl"/>
        </w:rPr>
        <w:t xml:space="preserve">l glosario contenido en ese </w:t>
      </w:r>
      <w:r w:rsidR="002B3B5B" w:rsidRPr="00682193">
        <w:rPr>
          <w:color w:val="000000" w:themeColor="text1"/>
          <w:szCs w:val="22"/>
          <w:lang w:val="es-ES_tradnl"/>
        </w:rPr>
        <w:t>documento se pone a disposición</w:t>
      </w:r>
      <w:r w:rsidR="00F23478" w:rsidRPr="00682193">
        <w:rPr>
          <w:color w:val="000000" w:themeColor="text1"/>
          <w:szCs w:val="22"/>
          <w:lang w:val="es-ES_tradnl"/>
        </w:rPr>
        <w:t>,</w:t>
      </w:r>
      <w:r w:rsidR="002B3B5B" w:rsidRPr="00682193">
        <w:rPr>
          <w:color w:val="000000" w:themeColor="text1"/>
          <w:szCs w:val="22"/>
          <w:lang w:val="es-ES_tradnl"/>
        </w:rPr>
        <w:t xml:space="preserve"> </w:t>
      </w:r>
      <w:r w:rsidR="00F23478" w:rsidRPr="00682193">
        <w:rPr>
          <w:color w:val="000000" w:themeColor="text1"/>
          <w:szCs w:val="22"/>
          <w:lang w:val="es-ES_tradnl"/>
        </w:rPr>
        <w:t xml:space="preserve">para la sesión, </w:t>
      </w:r>
      <w:r w:rsidR="003D20EB" w:rsidRPr="00682193">
        <w:rPr>
          <w:color w:val="000000" w:themeColor="text1"/>
          <w:szCs w:val="22"/>
          <w:lang w:val="es-ES_tradnl"/>
        </w:rPr>
        <w:t>en</w:t>
      </w:r>
      <w:r w:rsidR="002B3B5B" w:rsidRPr="00682193">
        <w:rPr>
          <w:color w:val="000000" w:themeColor="text1"/>
          <w:szCs w:val="22"/>
          <w:lang w:val="es-ES_tradnl"/>
        </w:rPr>
        <w:t xml:space="preserve"> versión actualizada y consolidada.</w:t>
      </w:r>
    </w:p>
    <w:p w:rsidR="00AC4056" w:rsidRPr="00682193" w:rsidRDefault="00AC4056" w:rsidP="00AC4056">
      <w:pPr>
        <w:pStyle w:val="ONUME"/>
        <w:numPr>
          <w:ilvl w:val="0"/>
          <w:numId w:val="0"/>
        </w:numPr>
        <w:spacing w:after="0"/>
        <w:rPr>
          <w:u w:val="single"/>
          <w:lang w:val="es-ES_tradnl"/>
        </w:rPr>
      </w:pPr>
      <w:r w:rsidRPr="00682193">
        <w:rPr>
          <w:u w:val="single"/>
          <w:lang w:val="es-ES_tradnl"/>
        </w:rPr>
        <w:t xml:space="preserve">WIPO/GRTKF/IC/26/INF/9:  </w:t>
      </w:r>
      <w:r w:rsidR="00474AC4">
        <w:rPr>
          <w:u w:val="single"/>
          <w:lang w:val="es-ES_tradnl"/>
        </w:rPr>
        <w:t>I</w:t>
      </w:r>
      <w:r w:rsidR="00474AC4" w:rsidRPr="00474AC4">
        <w:rPr>
          <w:u w:val="single"/>
          <w:lang w:val="es-ES_tradnl"/>
        </w:rPr>
        <w:t xml:space="preserve">nforme del </w:t>
      </w:r>
      <w:r w:rsidR="00474AC4">
        <w:rPr>
          <w:u w:val="single"/>
          <w:lang w:val="es-ES_tradnl"/>
        </w:rPr>
        <w:t>T</w:t>
      </w:r>
      <w:r w:rsidR="00474AC4" w:rsidRPr="00474AC4">
        <w:rPr>
          <w:u w:val="single"/>
          <w:lang w:val="es-ES_tradnl"/>
        </w:rPr>
        <w:t>aller de expertos de las comunidades indígenas y locales sobre propiedad intelectual y recursos genéticos, conocimientos tradicionales y expresiones culturales tradicionales</w:t>
      </w:r>
    </w:p>
    <w:p w:rsidR="00AC4056" w:rsidRPr="00682193" w:rsidRDefault="00AC4056" w:rsidP="00AC4056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:rsidR="0034076C" w:rsidRDefault="00474AC4" w:rsidP="0034076C">
      <w:pPr>
        <w:pStyle w:val="ONUMFS"/>
        <w:rPr>
          <w:lang w:val="es-ES_tradnl"/>
        </w:rPr>
      </w:pPr>
      <w:r>
        <w:rPr>
          <w:lang w:val="es-ES_tradnl"/>
        </w:rPr>
        <w:t xml:space="preserve">En la vigésima sesión del CIG, el Comité </w:t>
      </w:r>
      <w:r w:rsidR="00D96098">
        <w:rPr>
          <w:lang w:val="es-ES_tradnl"/>
        </w:rPr>
        <w:t>suscribió</w:t>
      </w:r>
      <w:r>
        <w:rPr>
          <w:lang w:val="es-ES_tradnl"/>
        </w:rPr>
        <w:t xml:space="preserve"> la propuesta de organización de un taller de expertos de las comunidades indígenas sobre </w:t>
      </w:r>
      <w:r w:rsidRPr="00474AC4">
        <w:rPr>
          <w:lang w:val="es-ES_tradnl"/>
        </w:rPr>
        <w:t>propiedad intelectual y recursos genéticos, conocimientos tradicionales y expresiones culturales tradicionales</w:t>
      </w:r>
      <w:r>
        <w:rPr>
          <w:lang w:val="es-ES_tradnl"/>
        </w:rPr>
        <w:t xml:space="preserve">.  Esta propuesta figuraba en los párrafos 10 y 11 del documento </w:t>
      </w:r>
      <w:r w:rsidR="00AC4056" w:rsidRPr="00474AC4">
        <w:rPr>
          <w:lang w:val="es-ES_tradnl"/>
        </w:rPr>
        <w:t xml:space="preserve">WIPO/GRTKF/IC/20/7.  </w:t>
      </w:r>
      <w:r>
        <w:rPr>
          <w:lang w:val="es-ES_tradnl"/>
        </w:rPr>
        <w:t xml:space="preserve">De conformidad con esa decisión, que figura en el párrafo 801.d) del documento </w:t>
      </w:r>
      <w:r w:rsidR="00AC4056" w:rsidRPr="00474AC4">
        <w:rPr>
          <w:lang w:val="es-ES_tradnl"/>
        </w:rPr>
        <w:t>WIPO/GRTKF/IC/20/10,</w:t>
      </w:r>
      <w:r>
        <w:rPr>
          <w:lang w:val="es-ES_tradnl"/>
        </w:rPr>
        <w:t xml:space="preserve"> la Secretaría de la OMPI, en cooperación con la Secretaría del Foro Permanente de las Naciones Unidas para la Cuestiones Indígenas, organizó un Taller de </w:t>
      </w:r>
      <w:r w:rsidRPr="00474AC4">
        <w:rPr>
          <w:lang w:val="es-ES_tradnl"/>
        </w:rPr>
        <w:t>expertos de las comunidades indígenas sobre propiedad intelectual y recursos genéticos, conocimientos tradicionales y expresiones culturales tradicionales</w:t>
      </w:r>
      <w:r>
        <w:rPr>
          <w:lang w:val="es-ES_tradnl"/>
        </w:rPr>
        <w:t xml:space="preserve">, que tuvo lugar del 19 al 21 de abril de 2013.  Este documento, en el que se suministra un informe de dicha reunión, </w:t>
      </w:r>
      <w:r w:rsidR="0034076C">
        <w:rPr>
          <w:lang w:val="es-ES_tradnl"/>
        </w:rPr>
        <w:t xml:space="preserve">fue </w:t>
      </w:r>
      <w:r>
        <w:rPr>
          <w:lang w:val="es-ES_tradnl"/>
        </w:rPr>
        <w:t>present</w:t>
      </w:r>
      <w:r w:rsidR="0034076C">
        <w:rPr>
          <w:lang w:val="es-ES_tradnl"/>
        </w:rPr>
        <w:t>ado</w:t>
      </w:r>
      <w:r>
        <w:rPr>
          <w:lang w:val="es-ES_tradnl"/>
        </w:rPr>
        <w:t xml:space="preserve"> en la vigésima quinta sesión del Comité </w:t>
      </w:r>
      <w:r w:rsidR="0034076C">
        <w:rPr>
          <w:lang w:val="es-ES_tradnl"/>
        </w:rPr>
        <w:t xml:space="preserve">con la signatura </w:t>
      </w:r>
      <w:r w:rsidR="00AC4056" w:rsidRPr="0034076C">
        <w:rPr>
          <w:lang w:val="es-ES_tradnl"/>
        </w:rPr>
        <w:t xml:space="preserve">WIPO/GRTKF/IC/25/INF/9 </w:t>
      </w:r>
      <w:r w:rsidR="0034076C">
        <w:rPr>
          <w:lang w:val="es-ES_tradnl"/>
        </w:rPr>
        <w:t xml:space="preserve">por la Secretaría del </w:t>
      </w:r>
      <w:r w:rsidR="0034076C" w:rsidRPr="0034076C">
        <w:rPr>
          <w:lang w:val="es-ES_tradnl"/>
        </w:rPr>
        <w:t>Foro Permanente de las Naciones Unidas para la Cuestiones Indígenas</w:t>
      </w:r>
      <w:r w:rsidR="00AC4056" w:rsidRPr="0034076C">
        <w:rPr>
          <w:lang w:val="es-ES_tradnl"/>
        </w:rPr>
        <w:t xml:space="preserve"> (UNPFII) </w:t>
      </w:r>
      <w:r w:rsidR="0034076C">
        <w:rPr>
          <w:lang w:val="es-ES_tradnl"/>
        </w:rPr>
        <w:t xml:space="preserve">y ha vuelto a ser presentado por la </w:t>
      </w:r>
      <w:r w:rsidR="00AC4056" w:rsidRPr="0034076C">
        <w:rPr>
          <w:lang w:val="es-ES_tradnl"/>
        </w:rPr>
        <w:t xml:space="preserve">UNPFII </w:t>
      </w:r>
      <w:r w:rsidR="0034076C">
        <w:rPr>
          <w:lang w:val="es-ES_tradnl"/>
        </w:rPr>
        <w:t>como documento de información para la vigésima sexta sesión del CIG.</w:t>
      </w:r>
    </w:p>
    <w:p w:rsidR="0034076C" w:rsidRPr="0034076C" w:rsidRDefault="0034076C" w:rsidP="0034076C">
      <w:pPr>
        <w:pStyle w:val="ONUMFS"/>
        <w:numPr>
          <w:ilvl w:val="0"/>
          <w:numId w:val="0"/>
        </w:numPr>
        <w:rPr>
          <w:lang w:val="es-ES_tradnl"/>
        </w:rPr>
      </w:pPr>
    </w:p>
    <w:p w:rsidR="00F06C42" w:rsidRPr="00682193" w:rsidRDefault="005352F3" w:rsidP="002542E8">
      <w:pPr>
        <w:pStyle w:val="Endofdocument-Annex"/>
        <w:rPr>
          <w:color w:val="000000" w:themeColor="text1"/>
          <w:lang w:val="es-ES_tradnl"/>
        </w:rPr>
      </w:pPr>
      <w:r w:rsidRPr="00682193">
        <w:rPr>
          <w:color w:val="000000" w:themeColor="text1"/>
          <w:lang w:val="es-ES_tradnl"/>
        </w:rPr>
        <w:t>[Fin del documento]</w:t>
      </w:r>
    </w:p>
    <w:sectPr w:rsidR="00F06C42" w:rsidRPr="00682193" w:rsidSect="005352F3">
      <w:headerReference w:type="default" r:id="rId11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CA" w:rsidRDefault="00C17DCA">
      <w:r>
        <w:separator/>
      </w:r>
    </w:p>
  </w:endnote>
  <w:endnote w:type="continuationSeparator" w:id="0">
    <w:p w:rsidR="00C17DCA" w:rsidRPr="009D30E6" w:rsidRDefault="00C17DC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17DCA" w:rsidRPr="007E663E" w:rsidRDefault="00C17DC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17DCA" w:rsidRPr="007E663E" w:rsidRDefault="00C17DC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CA" w:rsidRDefault="00C17DCA">
      <w:r>
        <w:separator/>
      </w:r>
    </w:p>
  </w:footnote>
  <w:footnote w:type="continuationSeparator" w:id="0">
    <w:p w:rsidR="00C17DCA" w:rsidRPr="009D30E6" w:rsidRDefault="00C17DC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17DCA" w:rsidRPr="007E663E" w:rsidRDefault="00C17DC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17DCA" w:rsidRPr="007E663E" w:rsidRDefault="00C17DC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5B" w:rsidRPr="00086C66" w:rsidRDefault="002B3B5B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 w:rsidR="00682193">
      <w:rPr>
        <w:rStyle w:val="PageNumber"/>
        <w:lang w:val="pt-BR"/>
      </w:rPr>
      <w:t>6</w:t>
    </w:r>
    <w:r>
      <w:rPr>
        <w:rStyle w:val="PageNumber"/>
        <w:lang w:val="pt-BR"/>
      </w:rPr>
      <w:t>/INF/2</w:t>
    </w:r>
    <w:r w:rsidR="00B65F58">
      <w:rPr>
        <w:rStyle w:val="PageNumber"/>
        <w:lang w:val="pt-BR"/>
      </w:rPr>
      <w:t xml:space="preserve"> Rev.</w:t>
    </w:r>
  </w:p>
  <w:p w:rsidR="002B3B5B" w:rsidRDefault="002B3B5B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3D0E4B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2B3B5B" w:rsidRPr="00086C66" w:rsidRDefault="002B3B5B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53CDF"/>
    <w:rsid w:val="000867D5"/>
    <w:rsid w:val="00086C66"/>
    <w:rsid w:val="000942BA"/>
    <w:rsid w:val="00096B02"/>
    <w:rsid w:val="000B0162"/>
    <w:rsid w:val="000D33ED"/>
    <w:rsid w:val="000E3BB3"/>
    <w:rsid w:val="000F3438"/>
    <w:rsid w:val="000F5E56"/>
    <w:rsid w:val="00103F61"/>
    <w:rsid w:val="001362EE"/>
    <w:rsid w:val="00143AB0"/>
    <w:rsid w:val="00152CEA"/>
    <w:rsid w:val="00161348"/>
    <w:rsid w:val="00166683"/>
    <w:rsid w:val="00181780"/>
    <w:rsid w:val="001832A6"/>
    <w:rsid w:val="001A6A4E"/>
    <w:rsid w:val="001C2CFA"/>
    <w:rsid w:val="001C4DD3"/>
    <w:rsid w:val="001D0B2A"/>
    <w:rsid w:val="001D640E"/>
    <w:rsid w:val="00204CD3"/>
    <w:rsid w:val="002130D7"/>
    <w:rsid w:val="00213681"/>
    <w:rsid w:val="0023778F"/>
    <w:rsid w:val="002542E8"/>
    <w:rsid w:val="002634C4"/>
    <w:rsid w:val="00272D6E"/>
    <w:rsid w:val="002A6A62"/>
    <w:rsid w:val="002B241D"/>
    <w:rsid w:val="002B3B5B"/>
    <w:rsid w:val="002C3861"/>
    <w:rsid w:val="002D6084"/>
    <w:rsid w:val="002F4E68"/>
    <w:rsid w:val="003149F7"/>
    <w:rsid w:val="003354C1"/>
    <w:rsid w:val="0034076C"/>
    <w:rsid w:val="00354647"/>
    <w:rsid w:val="00377273"/>
    <w:rsid w:val="003845C1"/>
    <w:rsid w:val="0038493A"/>
    <w:rsid w:val="00387287"/>
    <w:rsid w:val="003A1FAF"/>
    <w:rsid w:val="003B130C"/>
    <w:rsid w:val="003D0E4B"/>
    <w:rsid w:val="003D20EB"/>
    <w:rsid w:val="003D41D4"/>
    <w:rsid w:val="004026D3"/>
    <w:rsid w:val="004144E9"/>
    <w:rsid w:val="00423E3E"/>
    <w:rsid w:val="00426CF8"/>
    <w:rsid w:val="00427AF4"/>
    <w:rsid w:val="0045231F"/>
    <w:rsid w:val="004647DA"/>
    <w:rsid w:val="00474AC4"/>
    <w:rsid w:val="00477D6B"/>
    <w:rsid w:val="00497D4F"/>
    <w:rsid w:val="004A6C37"/>
    <w:rsid w:val="004A7A03"/>
    <w:rsid w:val="004D77FE"/>
    <w:rsid w:val="00506B74"/>
    <w:rsid w:val="005254F5"/>
    <w:rsid w:val="005352F3"/>
    <w:rsid w:val="0055013B"/>
    <w:rsid w:val="0055215D"/>
    <w:rsid w:val="0056224D"/>
    <w:rsid w:val="00570B70"/>
    <w:rsid w:val="00571B99"/>
    <w:rsid w:val="005D0321"/>
    <w:rsid w:val="00605827"/>
    <w:rsid w:val="00611363"/>
    <w:rsid w:val="0063472F"/>
    <w:rsid w:val="006661C3"/>
    <w:rsid w:val="00675021"/>
    <w:rsid w:val="00682193"/>
    <w:rsid w:val="0068561A"/>
    <w:rsid w:val="00690A1C"/>
    <w:rsid w:val="006A06C6"/>
    <w:rsid w:val="006A0DF4"/>
    <w:rsid w:val="006B1657"/>
    <w:rsid w:val="006C4929"/>
    <w:rsid w:val="006C6BB2"/>
    <w:rsid w:val="006E6E1C"/>
    <w:rsid w:val="006F27BF"/>
    <w:rsid w:val="00717A6C"/>
    <w:rsid w:val="007217C5"/>
    <w:rsid w:val="007338CE"/>
    <w:rsid w:val="007849AD"/>
    <w:rsid w:val="007C33F3"/>
    <w:rsid w:val="007D6502"/>
    <w:rsid w:val="007E663E"/>
    <w:rsid w:val="00815082"/>
    <w:rsid w:val="00836416"/>
    <w:rsid w:val="00880501"/>
    <w:rsid w:val="00891406"/>
    <w:rsid w:val="008A5E02"/>
    <w:rsid w:val="008B2CC1"/>
    <w:rsid w:val="008B6E7F"/>
    <w:rsid w:val="0090731E"/>
    <w:rsid w:val="009119B9"/>
    <w:rsid w:val="00932A1D"/>
    <w:rsid w:val="00952130"/>
    <w:rsid w:val="00964E37"/>
    <w:rsid w:val="00966A22"/>
    <w:rsid w:val="00972F03"/>
    <w:rsid w:val="0099231F"/>
    <w:rsid w:val="009A0C8B"/>
    <w:rsid w:val="009B6241"/>
    <w:rsid w:val="009C18C8"/>
    <w:rsid w:val="009C4254"/>
    <w:rsid w:val="009D24D8"/>
    <w:rsid w:val="009E3F7B"/>
    <w:rsid w:val="009F532E"/>
    <w:rsid w:val="00A16FC0"/>
    <w:rsid w:val="00A32C9E"/>
    <w:rsid w:val="00A5188D"/>
    <w:rsid w:val="00A5226D"/>
    <w:rsid w:val="00A71516"/>
    <w:rsid w:val="00A7453D"/>
    <w:rsid w:val="00A84A17"/>
    <w:rsid w:val="00A9561A"/>
    <w:rsid w:val="00AB613D"/>
    <w:rsid w:val="00AC4056"/>
    <w:rsid w:val="00AF701A"/>
    <w:rsid w:val="00AF7E6E"/>
    <w:rsid w:val="00B37504"/>
    <w:rsid w:val="00B65A0A"/>
    <w:rsid w:val="00B65F58"/>
    <w:rsid w:val="00B72D36"/>
    <w:rsid w:val="00B80395"/>
    <w:rsid w:val="00B80942"/>
    <w:rsid w:val="00BC244A"/>
    <w:rsid w:val="00BC4164"/>
    <w:rsid w:val="00BC479C"/>
    <w:rsid w:val="00BD102E"/>
    <w:rsid w:val="00BD2DCC"/>
    <w:rsid w:val="00BE1A8C"/>
    <w:rsid w:val="00C12858"/>
    <w:rsid w:val="00C17DCA"/>
    <w:rsid w:val="00C20452"/>
    <w:rsid w:val="00C409A3"/>
    <w:rsid w:val="00C51FE1"/>
    <w:rsid w:val="00C7472C"/>
    <w:rsid w:val="00C75D7A"/>
    <w:rsid w:val="00C90559"/>
    <w:rsid w:val="00CB1361"/>
    <w:rsid w:val="00CC1B44"/>
    <w:rsid w:val="00CF412A"/>
    <w:rsid w:val="00D078B9"/>
    <w:rsid w:val="00D11DCE"/>
    <w:rsid w:val="00D40CF0"/>
    <w:rsid w:val="00D43162"/>
    <w:rsid w:val="00D56C7C"/>
    <w:rsid w:val="00D71B4D"/>
    <w:rsid w:val="00D7311B"/>
    <w:rsid w:val="00D90289"/>
    <w:rsid w:val="00D93D55"/>
    <w:rsid w:val="00D96098"/>
    <w:rsid w:val="00DB7192"/>
    <w:rsid w:val="00DC0B42"/>
    <w:rsid w:val="00E42649"/>
    <w:rsid w:val="00E439BE"/>
    <w:rsid w:val="00E45C84"/>
    <w:rsid w:val="00E504E5"/>
    <w:rsid w:val="00E6424D"/>
    <w:rsid w:val="00E97F2A"/>
    <w:rsid w:val="00EB7A3E"/>
    <w:rsid w:val="00EC401A"/>
    <w:rsid w:val="00EC79ED"/>
    <w:rsid w:val="00EF530A"/>
    <w:rsid w:val="00EF6622"/>
    <w:rsid w:val="00F06C42"/>
    <w:rsid w:val="00F23478"/>
    <w:rsid w:val="00F55408"/>
    <w:rsid w:val="00F627FD"/>
    <w:rsid w:val="00F66152"/>
    <w:rsid w:val="00F66A22"/>
    <w:rsid w:val="00F80845"/>
    <w:rsid w:val="00F8228D"/>
    <w:rsid w:val="00F84474"/>
    <w:rsid w:val="00F85571"/>
    <w:rsid w:val="00FA1425"/>
    <w:rsid w:val="00FC78E1"/>
    <w:rsid w:val="00FE616B"/>
    <w:rsid w:val="00FE67D2"/>
    <w:rsid w:val="00FF3144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Revision">
    <w:name w:val="Revision"/>
    <w:hidden/>
    <w:uiPriority w:val="99"/>
    <w:semiHidden/>
    <w:rsid w:val="00AC4056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styleId="Revision">
    <w:name w:val="Revision"/>
    <w:hidden/>
    <w:uiPriority w:val="99"/>
    <w:semiHidden/>
    <w:rsid w:val="00AC4056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ipo.int/tk/en/igc/panel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9646-8807-4CF1-8626-73AB373E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8712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WIPO/GRTKF/IC/25/INF/2</vt:lpstr>
    </vt:vector>
  </TitlesOfParts>
  <Company>WIPO</Company>
  <LinksUpToDate>false</LinksUpToDate>
  <CharactersWithSpaces>10195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WIPO/GRTKF/IC/25/INF/2</dc:title>
  <dc:subject>Breve reseña de los documentos</dc:subject>
  <dc:creator>LOPEZ OLIVARES Dolores</dc:creator>
  <dc:description>LM/dl/vz_x000d_
07.06.13</dc:description>
  <cp:lastModifiedBy>DOMBRE Nadia</cp:lastModifiedBy>
  <cp:revision>2</cp:revision>
  <cp:lastPrinted>2013-06-07T07:45:00Z</cp:lastPrinted>
  <dcterms:created xsi:type="dcterms:W3CDTF">2014-01-22T09:41:00Z</dcterms:created>
  <dcterms:modified xsi:type="dcterms:W3CDTF">2014-01-22T09:41:00Z</dcterms:modified>
</cp:coreProperties>
</file>