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527A3A" w:rsidTr="00527A3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527A3A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27A3A" w:rsidRDefault="00714477" w:rsidP="00AB613D">
            <w:pPr>
              <w:rPr>
                <w:lang w:val="es-ES_tradnl"/>
              </w:rPr>
            </w:pPr>
            <w:r w:rsidRPr="00527A3A">
              <w:rPr>
                <w:noProof/>
                <w:lang w:val="en-US" w:eastAsia="en-US"/>
              </w:rPr>
              <w:drawing>
                <wp:inline distT="0" distB="0" distL="0" distR="0" wp14:anchorId="57F14A7B" wp14:editId="5EC34293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27A3A" w:rsidRDefault="00E504E5" w:rsidP="00AB613D">
            <w:pPr>
              <w:jc w:val="right"/>
              <w:rPr>
                <w:lang w:val="es-ES_tradnl"/>
              </w:rPr>
            </w:pPr>
            <w:r w:rsidRPr="00527A3A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527A3A" w:rsidRPr="00527A3A" w:rsidTr="00D3626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</w:tcPr>
          <w:p w:rsidR="00527A3A" w:rsidRPr="00527A3A" w:rsidRDefault="00527A3A" w:rsidP="00527A3A">
            <w:pPr>
              <w:jc w:val="right"/>
              <w:rPr>
                <w:lang w:val="es-ES_tradnl"/>
              </w:rPr>
            </w:pPr>
            <w:r w:rsidRPr="00527A3A">
              <w:rPr>
                <w:rFonts w:ascii="Arial Black" w:hAnsi="Arial Black"/>
                <w:caps/>
                <w:sz w:val="15"/>
                <w:lang w:val="es-ES_tradnl"/>
              </w:rPr>
              <w:t>WIPO/GRTKF/IC/25/1 Prov. 2</w:t>
            </w:r>
          </w:p>
        </w:tc>
      </w:tr>
      <w:tr w:rsidR="008B2CC1" w:rsidRPr="00527A3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27A3A" w:rsidRDefault="008B2CC1" w:rsidP="00527A3A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27A3A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527A3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527A3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0" w:name="Original"/>
            <w:bookmarkEnd w:id="0"/>
            <w:r w:rsidR="00527A3A" w:rsidRPr="00527A3A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527A3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27A3A" w:rsidRDefault="00675021" w:rsidP="00527A3A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27A3A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527A3A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527A3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Date"/>
            <w:bookmarkEnd w:id="1"/>
            <w:r w:rsidR="00527A3A" w:rsidRPr="00527A3A">
              <w:rPr>
                <w:rFonts w:ascii="Arial Black" w:hAnsi="Arial Black"/>
                <w:caps/>
                <w:sz w:val="15"/>
                <w:lang w:val="es-ES_tradnl"/>
              </w:rPr>
              <w:t xml:space="preserve"> 2 de JULIO de 201</w:t>
            </w:r>
          </w:p>
        </w:tc>
      </w:tr>
    </w:tbl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b/>
          <w:sz w:val="28"/>
          <w:szCs w:val="28"/>
          <w:lang w:val="es-ES_tradnl"/>
        </w:rPr>
      </w:pPr>
      <w:r w:rsidRPr="00527A3A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b/>
          <w:sz w:val="24"/>
          <w:szCs w:val="24"/>
          <w:lang w:val="es-ES_tradnl"/>
        </w:rPr>
      </w:pPr>
      <w:r w:rsidRPr="00527A3A">
        <w:rPr>
          <w:b/>
          <w:sz w:val="24"/>
          <w:szCs w:val="24"/>
          <w:lang w:val="es-ES_tradnl"/>
        </w:rPr>
        <w:t>Vigésima quinta sesión</w:t>
      </w:r>
    </w:p>
    <w:p w:rsidR="00527A3A" w:rsidRPr="00527A3A" w:rsidRDefault="00527A3A" w:rsidP="00527A3A">
      <w:pPr>
        <w:rPr>
          <w:b/>
          <w:sz w:val="24"/>
          <w:szCs w:val="24"/>
          <w:lang w:val="es-ES_tradnl"/>
        </w:rPr>
      </w:pPr>
      <w:r w:rsidRPr="00527A3A">
        <w:rPr>
          <w:b/>
          <w:sz w:val="24"/>
          <w:szCs w:val="24"/>
          <w:lang w:val="es-ES_tradnl"/>
        </w:rPr>
        <w:t>Ginebra, 15 a 24 de julio de 2013</w:t>
      </w: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widowControl w:val="0"/>
        <w:rPr>
          <w:caps/>
          <w:sz w:val="24"/>
          <w:lang w:val="es-ES_tradnl"/>
        </w:rPr>
      </w:pPr>
      <w:bookmarkStart w:id="2" w:name="TitleOfDoc"/>
      <w:bookmarkEnd w:id="2"/>
      <w:r w:rsidRPr="00527A3A">
        <w:rPr>
          <w:caps/>
          <w:sz w:val="24"/>
          <w:lang w:val="es-ES_tradnl"/>
        </w:rPr>
        <w:t>PROYECTO DE ORDEN DEL DÍA</w:t>
      </w:r>
    </w:p>
    <w:p w:rsidR="00527A3A" w:rsidRPr="00527A3A" w:rsidRDefault="00527A3A" w:rsidP="00527A3A">
      <w:pPr>
        <w:widowControl w:val="0"/>
        <w:rPr>
          <w:lang w:val="es-ES_tradnl"/>
        </w:rPr>
      </w:pPr>
    </w:p>
    <w:p w:rsidR="00527A3A" w:rsidRPr="00527A3A" w:rsidRDefault="00527A3A" w:rsidP="00527A3A">
      <w:pPr>
        <w:widowControl w:val="0"/>
        <w:rPr>
          <w:i/>
          <w:lang w:val="es-ES_tradnl"/>
        </w:rPr>
      </w:pPr>
      <w:bookmarkStart w:id="3" w:name="Prepared"/>
      <w:bookmarkEnd w:id="3"/>
      <w:r w:rsidRPr="00527A3A">
        <w:rPr>
          <w:i/>
          <w:lang w:val="es-ES_tradnl"/>
        </w:rPr>
        <w:t>preparado por la Secretaría</w:t>
      </w:r>
    </w:p>
    <w:p w:rsidR="00527A3A" w:rsidRPr="00527A3A" w:rsidRDefault="00527A3A" w:rsidP="00527A3A">
      <w:pPr>
        <w:widowControl w:val="0"/>
        <w:rPr>
          <w:lang w:val="es-ES_tradnl"/>
        </w:rPr>
      </w:pPr>
    </w:p>
    <w:p w:rsidR="00527A3A" w:rsidRPr="00527A3A" w:rsidRDefault="00527A3A" w:rsidP="00527A3A">
      <w:pPr>
        <w:widowControl w:val="0"/>
        <w:rPr>
          <w:lang w:val="es-ES_tradnl"/>
        </w:rPr>
      </w:pPr>
    </w:p>
    <w:p w:rsidR="00527A3A" w:rsidRPr="00527A3A" w:rsidRDefault="00527A3A" w:rsidP="00527A3A">
      <w:pPr>
        <w:widowControl w:val="0"/>
        <w:rPr>
          <w:lang w:val="es-ES_tradnl"/>
        </w:rPr>
      </w:pPr>
    </w:p>
    <w:p w:rsidR="00527A3A" w:rsidRPr="00527A3A" w:rsidRDefault="00527A3A" w:rsidP="00527A3A">
      <w:pPr>
        <w:pStyle w:val="ONUMFS"/>
        <w:widowControl w:val="0"/>
        <w:rPr>
          <w:lang w:val="es-ES_tradnl"/>
        </w:rPr>
      </w:pPr>
      <w:r w:rsidRPr="00527A3A">
        <w:rPr>
          <w:lang w:val="es-ES_tradnl"/>
        </w:rPr>
        <w:t>Apertura de la sesión</w:t>
      </w:r>
    </w:p>
    <w:p w:rsidR="00527A3A" w:rsidRPr="00527A3A" w:rsidRDefault="00527A3A" w:rsidP="00527A3A">
      <w:pPr>
        <w:pStyle w:val="ONUMFS"/>
        <w:widowControl w:val="0"/>
        <w:ind w:left="1134" w:hanging="1134"/>
        <w:rPr>
          <w:lang w:val="es-ES_tradnl"/>
        </w:rPr>
      </w:pPr>
      <w:r w:rsidRPr="00527A3A">
        <w:rPr>
          <w:lang w:val="es-ES_tradnl"/>
        </w:rPr>
        <w:t>Aprobación del orden del día</w:t>
      </w:r>
      <w:r w:rsidRPr="00527A3A">
        <w:rPr>
          <w:lang w:val="es-ES_tradnl"/>
        </w:rPr>
        <w:br/>
        <w:t>Véanse el presente documento y los documentos WIPO/GRTKF/IC/25/INF/2 Rev. y WIPO/GRTKF/IC/25/INF/3.</w:t>
      </w:r>
    </w:p>
    <w:p w:rsidR="00527A3A" w:rsidRPr="00527A3A" w:rsidRDefault="00527A3A" w:rsidP="00527A3A">
      <w:pPr>
        <w:pStyle w:val="ONUMFS"/>
        <w:widowControl w:val="0"/>
        <w:ind w:left="1134" w:hanging="1134"/>
        <w:rPr>
          <w:lang w:val="es-ES_tradnl"/>
        </w:rPr>
      </w:pPr>
      <w:r w:rsidRPr="00527A3A">
        <w:rPr>
          <w:lang w:val="es-ES_tradnl"/>
        </w:rPr>
        <w:t>Aprobación de los informes de la vigésima tercera y vigésima cuarta sesiones</w:t>
      </w:r>
      <w:r w:rsidRPr="00527A3A">
        <w:rPr>
          <w:lang w:val="es-ES_tradnl"/>
        </w:rPr>
        <w:br/>
        <w:t>Véanse los documentos WIPO/GRTKF/IC/23/8 Prov.2 y WIPO/GRTKF/IC/24/8 Prov.2</w:t>
      </w:r>
    </w:p>
    <w:p w:rsidR="00527A3A" w:rsidRPr="00527A3A" w:rsidRDefault="00527A3A" w:rsidP="00527A3A">
      <w:pPr>
        <w:pStyle w:val="ONUMFS"/>
        <w:widowControl w:val="0"/>
        <w:ind w:left="1134" w:hanging="1134"/>
        <w:rPr>
          <w:lang w:val="es-ES_tradnl"/>
        </w:rPr>
      </w:pPr>
      <w:r w:rsidRPr="00527A3A">
        <w:rPr>
          <w:lang w:val="es-ES_tradnl"/>
        </w:rPr>
        <w:t>Acreditación de determinadas organizaciones</w:t>
      </w:r>
      <w:r w:rsidRPr="00527A3A">
        <w:rPr>
          <w:lang w:val="es-ES_tradnl"/>
        </w:rPr>
        <w:br/>
        <w:t>Véase el documento WIPO/GRTKF/IC/25/2.</w:t>
      </w:r>
    </w:p>
    <w:p w:rsidR="00527A3A" w:rsidRPr="00527A3A" w:rsidRDefault="00527A3A" w:rsidP="00527A3A">
      <w:pPr>
        <w:pStyle w:val="ONUMFS"/>
        <w:widowControl w:val="0"/>
        <w:rPr>
          <w:lang w:val="es-ES_tradnl"/>
        </w:rPr>
      </w:pPr>
      <w:r w:rsidRPr="00527A3A">
        <w:rPr>
          <w:lang w:val="es-ES_tradnl"/>
        </w:rPr>
        <w:t>Participación de las comunidades indígenas y locales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Informe actualizado sobre el funcionamiento del Fondo de Contribuciones Voluntarias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 xml:space="preserve">Véanse los </w:t>
      </w:r>
      <w:r w:rsidRPr="00527A3A">
        <w:rPr>
          <w:snapToGrid w:val="0"/>
          <w:lang w:val="es-ES_tradnl"/>
        </w:rPr>
        <w:t xml:space="preserve">documentos </w:t>
      </w:r>
      <w:r w:rsidRPr="00527A3A">
        <w:rPr>
          <w:lang w:val="es-ES_tradnl"/>
        </w:rPr>
        <w:t>WIPO/GRTKF/</w:t>
      </w:r>
      <w:r w:rsidR="00113618">
        <w:rPr>
          <w:lang w:val="es-ES_tradnl"/>
        </w:rPr>
        <w:t>IC/25/3, WIPO/GRTKF/IC/25/INF/4 </w:t>
      </w:r>
      <w:r w:rsidRPr="00527A3A">
        <w:rPr>
          <w:lang w:val="es-ES_tradnl"/>
        </w:rPr>
        <w:t>Rev. y WIPO/GRTKF/IC/25/INF/6.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Nombramiento de la Junta Asesora del Fondo de Contribuciones Voluntarias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Véase el documento WIPO/GRTKF/IC/25/3.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Nota informativa para la mesa redonda de las comunidades indígenas y locales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Véase el documento WIPO/GRTKF/IC/25/INF/5.</w:t>
      </w:r>
    </w:p>
    <w:p w:rsidR="00527A3A" w:rsidRPr="00527A3A" w:rsidRDefault="00527A3A" w:rsidP="00527A3A">
      <w:pPr>
        <w:pStyle w:val="ONUMFS"/>
        <w:keepNext/>
        <w:widowControl w:val="0"/>
        <w:rPr>
          <w:szCs w:val="22"/>
          <w:lang w:val="es-ES_tradnl"/>
        </w:rPr>
      </w:pPr>
      <w:r w:rsidRPr="00527A3A">
        <w:rPr>
          <w:lang w:val="es-ES_tradnl"/>
        </w:rPr>
        <w:lastRenderedPageBreak/>
        <w:t>Expresiones culturales tradicionales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La protección de las expresiones culturales tradicionales:  Proyecto de artículos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 xml:space="preserve">Véase el documento WIPO/GRTKF/IC/25/4. 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Glosario de los términos más importantes relacionados con la propiedad intelectual y los recursos genéticos, los conocimientos tradicionales y las expresiones culturales tradicionales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Véase el documento WIPO/GRTKF/IC/25/INF/7.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Recursos disponibles en las páginas del sitio web de la OMPI dedicadas a los conocimientos tradicionales, expresiones culturales tradicionales y recursos genéticos</w:t>
      </w:r>
    </w:p>
    <w:p w:rsidR="00527A3A" w:rsidRPr="00527A3A" w:rsidRDefault="00527A3A" w:rsidP="00D735A4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Véase el documento WIPO/GRTKF/IC/25/INF/8.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Informe del Taller de expertos de las comunidades indígenas y locales sobre propiedad intelectual y recursos genéticos, conocimientos tradicionales y expresiones culturales tradicionales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Véase el documento WIPO/GRTKF/IC/25/INF/9.</w:t>
      </w:r>
    </w:p>
    <w:p w:rsidR="00527A3A" w:rsidRPr="00527A3A" w:rsidRDefault="00527A3A" w:rsidP="00527A3A">
      <w:pPr>
        <w:pStyle w:val="ONUMFS"/>
        <w:widowControl w:val="0"/>
        <w:tabs>
          <w:tab w:val="clear" w:pos="567"/>
        </w:tabs>
        <w:rPr>
          <w:lang w:val="es-ES_tradnl"/>
        </w:rPr>
      </w:pPr>
      <w:r w:rsidRPr="00527A3A">
        <w:rPr>
          <w:lang w:val="es-ES_tradnl"/>
        </w:rPr>
        <w:t>Balance y examen tanto del texto o textos del instrumento o instrumentos jurídicos internacionales que aseguren una protección eficaz para las expresiones culturales tradicionales, los conocimientos tradicionales y los recursos genéticos, como de la recomendación a la Asamblea General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Documento consolidado relativo a la propiedad intelectual y los recursos genéticos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Véase el documento WIPO/GRTKF/IC/25/5</w:t>
      </w:r>
      <w:r w:rsidR="001A35A2">
        <w:rPr>
          <w:lang w:val="es-ES_tradnl"/>
        </w:rPr>
        <w:t>.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La protección de los conocimientos tradicionales</w:t>
      </w:r>
      <w:proofErr w:type="gramStart"/>
      <w:r w:rsidRPr="00527A3A">
        <w:rPr>
          <w:lang w:val="es-ES_tradnl"/>
        </w:rPr>
        <w:t>:  proyecto</w:t>
      </w:r>
      <w:proofErr w:type="gramEnd"/>
      <w:r w:rsidRPr="00527A3A">
        <w:rPr>
          <w:lang w:val="es-ES_tradnl"/>
        </w:rPr>
        <w:t xml:space="preserve"> de artículos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Véase el documento WIPO/GRTKF/IC/25/6</w:t>
      </w:r>
      <w:r w:rsidR="001A35A2">
        <w:rPr>
          <w:lang w:val="es-ES_tradnl"/>
        </w:rPr>
        <w:t>.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La protección de las expresiones culturales tradicionales</w:t>
      </w:r>
      <w:proofErr w:type="gramStart"/>
      <w:r w:rsidRPr="00527A3A">
        <w:rPr>
          <w:lang w:val="es-ES_tradnl"/>
        </w:rPr>
        <w:t>:  proyecto</w:t>
      </w:r>
      <w:proofErr w:type="gramEnd"/>
      <w:r w:rsidRPr="00527A3A">
        <w:rPr>
          <w:lang w:val="es-ES_tradnl"/>
        </w:rPr>
        <w:t xml:space="preserve"> de artículos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Véase el documento WIPO/GRTKF/IC/25/7</w:t>
      </w:r>
      <w:r w:rsidR="001A35A2">
        <w:rPr>
          <w:lang w:val="es-ES_tradnl"/>
        </w:rPr>
        <w:t>.</w:t>
      </w:r>
      <w:bookmarkStart w:id="4" w:name="_GoBack"/>
      <w:bookmarkEnd w:id="4"/>
    </w:p>
    <w:p w:rsidR="00527A3A" w:rsidRPr="00527A3A" w:rsidRDefault="00527A3A" w:rsidP="00527A3A">
      <w:pPr>
        <w:pStyle w:val="ONUMFS"/>
        <w:widowControl w:val="0"/>
        <w:tabs>
          <w:tab w:val="clear" w:pos="567"/>
        </w:tabs>
        <w:rPr>
          <w:lang w:val="es-ES_tradnl"/>
        </w:rPr>
      </w:pPr>
      <w:r w:rsidRPr="00527A3A">
        <w:rPr>
          <w:lang w:val="es-ES_tradnl"/>
        </w:rPr>
        <w:t>Contribución del Comité Intergubernamental sobre Propiedad Intelectual y Recursos Genéticos, Conocimientos Tradicionales y Folclore (CIG) a la aplicación de las recomendaciones de la Agenda para el Desarrollo que le incumben</w:t>
      </w:r>
    </w:p>
    <w:p w:rsidR="00527A3A" w:rsidRPr="00527A3A" w:rsidRDefault="00527A3A" w:rsidP="00527A3A">
      <w:pPr>
        <w:pStyle w:val="ONUMFS"/>
        <w:widowControl w:val="0"/>
        <w:tabs>
          <w:tab w:val="clear" w:pos="567"/>
        </w:tabs>
        <w:rPr>
          <w:lang w:val="es-ES_tradnl"/>
        </w:rPr>
      </w:pPr>
      <w:r w:rsidRPr="00527A3A">
        <w:rPr>
          <w:lang w:val="es-ES_tradnl"/>
        </w:rPr>
        <w:t>Otros asuntos</w:t>
      </w:r>
    </w:p>
    <w:p w:rsidR="00527A3A" w:rsidRPr="00527A3A" w:rsidRDefault="00527A3A" w:rsidP="00527A3A">
      <w:pPr>
        <w:pStyle w:val="ONUMFS"/>
        <w:widowControl w:val="0"/>
        <w:tabs>
          <w:tab w:val="clear" w:pos="567"/>
        </w:tabs>
        <w:rPr>
          <w:lang w:val="es-ES_tradnl"/>
        </w:rPr>
      </w:pPr>
      <w:r w:rsidRPr="00527A3A">
        <w:rPr>
          <w:lang w:val="es-ES_tradnl"/>
        </w:rPr>
        <w:t>Clausura de la sesión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rPr>
          <w:lang w:val="es-ES_tradnl"/>
        </w:rPr>
      </w:pPr>
    </w:p>
    <w:p w:rsidR="00527A3A" w:rsidRPr="00527A3A" w:rsidRDefault="00527A3A" w:rsidP="00527A3A">
      <w:pPr>
        <w:pStyle w:val="Endofdocument-Annex"/>
        <w:widowControl w:val="0"/>
        <w:rPr>
          <w:lang w:val="es-ES_tradnl"/>
        </w:rPr>
      </w:pPr>
      <w:r w:rsidRPr="00527A3A">
        <w:rPr>
          <w:lang w:val="es-ES_tradnl"/>
        </w:rPr>
        <w:t>[Fin del documento]</w:t>
      </w:r>
    </w:p>
    <w:p w:rsidR="00152CEA" w:rsidRPr="00527A3A" w:rsidRDefault="00152CEA" w:rsidP="00527A3A">
      <w:pPr>
        <w:widowControl w:val="0"/>
        <w:rPr>
          <w:lang w:val="es-ES_tradnl"/>
        </w:rPr>
      </w:pPr>
    </w:p>
    <w:sectPr w:rsidR="00152CEA" w:rsidRPr="00527A3A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35" w:rsidRDefault="00847E35">
      <w:r>
        <w:separator/>
      </w:r>
    </w:p>
  </w:endnote>
  <w:endnote w:type="continuationSeparator" w:id="0">
    <w:p w:rsidR="00847E35" w:rsidRPr="009D30E6" w:rsidRDefault="00847E3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47E35" w:rsidRPr="007E663E" w:rsidRDefault="00847E3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47E35" w:rsidRPr="007E663E" w:rsidRDefault="00847E3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35" w:rsidRDefault="00847E35">
      <w:r>
        <w:separator/>
      </w:r>
    </w:p>
  </w:footnote>
  <w:footnote w:type="continuationSeparator" w:id="0">
    <w:p w:rsidR="00847E35" w:rsidRPr="009D30E6" w:rsidRDefault="00847E3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47E35" w:rsidRPr="007E663E" w:rsidRDefault="00847E3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47E35" w:rsidRPr="007E663E" w:rsidRDefault="00847E3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92" w:rsidRDefault="00527A3A" w:rsidP="00477D6B">
    <w:pPr>
      <w:jc w:val="right"/>
    </w:pPr>
    <w:bookmarkStart w:id="5" w:name="Code2"/>
    <w:bookmarkEnd w:id="5"/>
    <w:r w:rsidRPr="00527A3A">
      <w:t>WIPO/GRTKF/IC/25/1 Prov. 2</w:t>
    </w:r>
  </w:p>
  <w:p w:rsidR="008F0592" w:rsidRDefault="008F0592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A35A2">
      <w:rPr>
        <w:noProof/>
      </w:rPr>
      <w:t>2</w:t>
    </w:r>
    <w:r>
      <w:fldChar w:fldCharType="end"/>
    </w:r>
  </w:p>
  <w:p w:rsidR="008F0592" w:rsidRDefault="008F059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52915"/>
    <w:rsid w:val="000B2793"/>
    <w:rsid w:val="000E3BB3"/>
    <w:rsid w:val="000F5E56"/>
    <w:rsid w:val="00113618"/>
    <w:rsid w:val="001362EE"/>
    <w:rsid w:val="00152CEA"/>
    <w:rsid w:val="001832A6"/>
    <w:rsid w:val="001A35A2"/>
    <w:rsid w:val="002634C4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25492"/>
    <w:rsid w:val="00527A3A"/>
    <w:rsid w:val="005332F0"/>
    <w:rsid w:val="0055013B"/>
    <w:rsid w:val="00571B99"/>
    <w:rsid w:val="00605827"/>
    <w:rsid w:val="00675021"/>
    <w:rsid w:val="00680345"/>
    <w:rsid w:val="006A06C6"/>
    <w:rsid w:val="00714477"/>
    <w:rsid w:val="007224C8"/>
    <w:rsid w:val="00794BE2"/>
    <w:rsid w:val="007B71FE"/>
    <w:rsid w:val="007D781E"/>
    <w:rsid w:val="007E663E"/>
    <w:rsid w:val="00815082"/>
    <w:rsid w:val="00847E35"/>
    <w:rsid w:val="0088395E"/>
    <w:rsid w:val="008B2CC1"/>
    <w:rsid w:val="008E6BD6"/>
    <w:rsid w:val="008F0592"/>
    <w:rsid w:val="0090731E"/>
    <w:rsid w:val="00966A22"/>
    <w:rsid w:val="00972F03"/>
    <w:rsid w:val="009A0C8B"/>
    <w:rsid w:val="009B6241"/>
    <w:rsid w:val="00A16FC0"/>
    <w:rsid w:val="00A32C9E"/>
    <w:rsid w:val="00A9605F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CF53C1"/>
    <w:rsid w:val="00D40807"/>
    <w:rsid w:val="00D56C7C"/>
    <w:rsid w:val="00D71B4D"/>
    <w:rsid w:val="00D735A4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13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618"/>
    <w:rPr>
      <w:rFonts w:ascii="Tahoma" w:eastAsia="SimSu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13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618"/>
    <w:rPr>
      <w:rFonts w:ascii="Tahoma" w:eastAsia="SimSu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LOPEZ OLIVARES Dolores</dc:creator>
  <cp:lastModifiedBy>MORENO PALESTINI Maria Del Pilar</cp:lastModifiedBy>
  <cp:revision>6</cp:revision>
  <cp:lastPrinted>2013-07-03T11:27:00Z</cp:lastPrinted>
  <dcterms:created xsi:type="dcterms:W3CDTF">2013-07-03T11:26:00Z</dcterms:created>
  <dcterms:modified xsi:type="dcterms:W3CDTF">2013-07-03T16:57:00Z</dcterms:modified>
</cp:coreProperties>
</file>