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582AD5" w:rsidTr="00A953E1">
        <w:tc>
          <w:tcPr>
            <w:tcW w:w="4513" w:type="dxa"/>
            <w:tcMar>
              <w:left w:w="0" w:type="dxa"/>
              <w:right w:w="0" w:type="dxa"/>
            </w:tcMar>
          </w:tcPr>
          <w:p w:rsidR="00A953E1" w:rsidRPr="00582AD5" w:rsidRDefault="00A953E1"/>
        </w:tc>
        <w:tc>
          <w:tcPr>
            <w:tcW w:w="0" w:type="auto"/>
            <w:tcMar>
              <w:left w:w="0" w:type="dxa"/>
              <w:bottom w:w="142" w:type="dxa"/>
              <w:right w:w="0" w:type="dxa"/>
            </w:tcMar>
          </w:tcPr>
          <w:p w:rsidR="00A953E1" w:rsidRPr="00582AD5" w:rsidRDefault="001E1A97">
            <w:r>
              <w:rPr>
                <w:noProof/>
                <w:lang w:val="en-US" w:eastAsia="en-US"/>
              </w:rPr>
              <w:drawing>
                <wp:inline distT="0" distB="0" distL="0" distR="0">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r>
    </w:tbl>
    <w:p w:rsidR="0077228E" w:rsidRPr="00A74F09" w:rsidRDefault="0077228E" w:rsidP="0077228E">
      <w:pPr>
        <w:jc w:val="right"/>
        <w:rPr>
          <w:rFonts w:ascii="Arial Black" w:hAnsi="Arial Black"/>
          <w:caps/>
          <w:sz w:val="15"/>
        </w:rPr>
      </w:pPr>
      <w:r w:rsidRPr="00A74F09">
        <w:rPr>
          <w:rFonts w:ascii="Arial Black" w:hAnsi="Arial Black"/>
          <w:caps/>
          <w:sz w:val="15"/>
        </w:rPr>
        <w:t>WIPO/GRTKF/IC/24/7</w:t>
      </w:r>
    </w:p>
    <w:p w:rsidR="0077228E" w:rsidRPr="00A74F09" w:rsidRDefault="0077228E" w:rsidP="0077228E">
      <w:pPr>
        <w:jc w:val="right"/>
        <w:rPr>
          <w:rFonts w:ascii="Arial Black" w:hAnsi="Arial Black"/>
          <w:caps/>
          <w:sz w:val="15"/>
        </w:rPr>
      </w:pPr>
      <w:r w:rsidRPr="00A74F09">
        <w:rPr>
          <w:rFonts w:ascii="Arial Black" w:hAnsi="Arial Black"/>
          <w:caps/>
          <w:sz w:val="15"/>
        </w:rPr>
        <w:t>ORIGINAL</w:t>
      </w:r>
      <w:proofErr w:type="gramStart"/>
      <w:r w:rsidRPr="00A74F09">
        <w:rPr>
          <w:rFonts w:ascii="Arial Black" w:hAnsi="Arial Black"/>
          <w:caps/>
          <w:sz w:val="15"/>
        </w:rPr>
        <w:t xml:space="preserve">:  </w:t>
      </w:r>
      <w:bookmarkStart w:id="0" w:name="Original"/>
      <w:bookmarkEnd w:id="0"/>
      <w:r w:rsidRPr="00A74F09">
        <w:rPr>
          <w:rFonts w:ascii="Arial Black" w:hAnsi="Arial Black"/>
          <w:caps/>
          <w:sz w:val="15"/>
        </w:rPr>
        <w:t>INGLÉS</w:t>
      </w:r>
      <w:proofErr w:type="gramEnd"/>
    </w:p>
    <w:p w:rsidR="0077228E" w:rsidRPr="00A74F09" w:rsidRDefault="0077228E" w:rsidP="0077228E">
      <w:pPr>
        <w:jc w:val="right"/>
        <w:rPr>
          <w:rFonts w:ascii="Arial Black" w:hAnsi="Arial Black"/>
          <w:caps/>
          <w:sz w:val="15"/>
        </w:rPr>
      </w:pPr>
      <w:r w:rsidRPr="00A74F09">
        <w:rPr>
          <w:rFonts w:ascii="Arial Black" w:hAnsi="Arial Black"/>
          <w:caps/>
          <w:sz w:val="15"/>
        </w:rPr>
        <w:t>FECHA</w:t>
      </w:r>
      <w:proofErr w:type="gramStart"/>
      <w:r w:rsidRPr="00A74F09">
        <w:rPr>
          <w:rFonts w:ascii="Arial Black" w:hAnsi="Arial Black"/>
          <w:caps/>
          <w:sz w:val="15"/>
        </w:rPr>
        <w:t>:  28</w:t>
      </w:r>
      <w:proofErr w:type="gramEnd"/>
      <w:r w:rsidRPr="00A74F09">
        <w:rPr>
          <w:rFonts w:ascii="Arial Black" w:hAnsi="Arial Black"/>
          <w:caps/>
          <w:sz w:val="15"/>
        </w:rPr>
        <w:t xml:space="preserve"> DE MARZO DE 2013</w:t>
      </w:r>
    </w:p>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b/>
          <w:sz w:val="24"/>
          <w:szCs w:val="24"/>
          <w:lang w:val="es-ES"/>
        </w:rPr>
      </w:pPr>
      <w:r w:rsidRPr="0077228E">
        <w:rPr>
          <w:b/>
          <w:sz w:val="24"/>
          <w:szCs w:val="24"/>
          <w:lang w:val="es-ES"/>
        </w:rPr>
        <w:t>Vigésima cuarta sesión</w:t>
      </w:r>
    </w:p>
    <w:p w:rsidR="0077228E" w:rsidRPr="0077228E" w:rsidRDefault="0077228E" w:rsidP="0077228E">
      <w:pPr>
        <w:rPr>
          <w:b/>
          <w:sz w:val="24"/>
          <w:szCs w:val="24"/>
          <w:lang w:val="es-ES"/>
        </w:rPr>
      </w:pPr>
      <w:r w:rsidRPr="0077228E">
        <w:rPr>
          <w:b/>
          <w:sz w:val="24"/>
          <w:szCs w:val="24"/>
          <w:lang w:val="es-ES"/>
        </w:rPr>
        <w:t>Ginebra, 22 a 26 de abril de 2013</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1" w:name="Prepared"/>
      <w:bookmarkEnd w:id="1"/>
    </w:p>
    <w:p w:rsidR="0077228E" w:rsidRPr="00AE5D37" w:rsidRDefault="0077228E" w:rsidP="0077228E">
      <w:pPr>
        <w:rPr>
          <w:iCs/>
        </w:rPr>
      </w:pPr>
    </w:p>
    <w:p w:rsidR="0077228E" w:rsidRPr="00AE5D37" w:rsidRDefault="0077228E" w:rsidP="0077228E">
      <w:pPr>
        <w:rPr>
          <w:iCs/>
        </w:rPr>
      </w:pPr>
    </w:p>
    <w:p w:rsidR="0077228E" w:rsidRDefault="0077228E" w:rsidP="0077228E">
      <w:pPr>
        <w:rPr>
          <w:iCs/>
        </w:rPr>
      </w:pPr>
      <w:r w:rsidRPr="00AE5D37">
        <w:rPr>
          <w:iCs/>
        </w:rPr>
        <w:t>INTRODUCCIÓN</w:t>
      </w: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t xml:space="preserve">28 de marzo </w:t>
      </w:r>
      <w:r w:rsidRPr="0015061A">
        <w:t>de 201</w:t>
      </w:r>
      <w:r>
        <w:t xml:space="preserve">3, la Oficina Internacional de la Organización Mundial de la Propiedad Intelectual (OMPI) recibió una petición de la Delegación del Japón,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WIPO/GRTKF/IC/23/7, vuelva a someterse a debate como documento de trabajo en el marco del punto 5 del orden del día</w:t>
      </w:r>
      <w:r w:rsidRPr="00441F03">
        <w:t xml:space="preserve"> </w:t>
      </w:r>
      <w:r>
        <w:t>de la vigésima cuarta 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77228E" w:rsidRDefault="0077228E" w:rsidP="0077228E">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sectPr w:rsidR="0077228E" w:rsidSect="0077228E">
          <w:headerReference w:type="first" r:id="rId9"/>
          <w:pgSz w:w="11907" w:h="16840" w:code="9"/>
          <w:pgMar w:top="567" w:right="1134" w:bottom="1418" w:left="1418" w:header="510" w:footer="1021" w:gutter="0"/>
          <w:cols w:space="720"/>
          <w:docGrid w:linePitch="299"/>
        </w:sectPr>
      </w:pPr>
      <w:r>
        <w:t>[</w:t>
      </w:r>
      <w:r w:rsidRPr="001401D3">
        <w:t>Sigue</w:t>
      </w:r>
      <w:r>
        <w:t xml:space="preserve"> el Anexo]</w:t>
      </w: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  En lo que atañe al formato de las bases de datos, la OMPI debería proporcionar un tipo de formato básico para inscribir datos en las bases.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El portal de la OMPI dispondrá de dos funciones básicas</w:t>
      </w:r>
      <w:proofErr w:type="gramStart"/>
      <w:r w:rsidRPr="00E13EBA">
        <w:t>:  i</w:t>
      </w:r>
      <w:proofErr w:type="gramEnd"/>
      <w:r w:rsidRPr="00E13EBA">
        <w:t xml:space="preserve">)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w:t>
      </w:r>
      <w:r w:rsidRPr="00E13EBA">
        <w:rPr>
          <w:rStyle w:val="FootnoteReference"/>
          <w:szCs w:val="22"/>
        </w:rPr>
        <w:footnoteReference w:id="2"/>
      </w:r>
      <w:r w:rsidRPr="00E13EBA">
        <w:t xml:space="preserve">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Si bien es cierto que los idiomas empleados en las bases de datos serán diferentes, es posible solucionar ese problema.  Por ejemplo, el nombre y la breve descripción de cada 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keepNext/>
        <w:numPr>
          <w:ilvl w:val="0"/>
          <w:numId w:val="0"/>
        </w:numPr>
        <w:spacing w:after="0"/>
      </w:pPr>
      <w:r w:rsidRPr="00E13EBA">
        <w:t>III.</w:t>
      </w:r>
      <w:r w:rsidRPr="00E13EBA">
        <w:tab/>
        <w:t>IMPEDIR EL ACCESO DE TERCEROS</w:t>
      </w:r>
    </w:p>
    <w:p w:rsidR="0077228E" w:rsidRPr="00E13EBA" w:rsidRDefault="0077228E" w:rsidP="0077228E">
      <w:pPr>
        <w:pStyle w:val="ONUMFS"/>
        <w:keepNext/>
        <w:numPr>
          <w:ilvl w:val="0"/>
          <w:numId w:val="0"/>
        </w:numPr>
        <w:spacing w:after="0"/>
      </w:pPr>
    </w:p>
    <w:p w:rsidR="0077228E" w:rsidRDefault="0077228E" w:rsidP="0077228E">
      <w:pPr>
        <w:pStyle w:val="ONUMFS"/>
        <w:keepNext/>
        <w:spacing w:after="0"/>
      </w:pPr>
      <w:r w:rsidRPr="00E13EBA">
        <w:t xml:space="preserve">A fin de impedir el acceso de terceros, al portal de la OMPI sólo se podrá acceder desde direcciones IP (siglas en inglés de </w:t>
      </w:r>
      <w:r w:rsidRPr="00E13EBA">
        <w:rPr>
          <w:i/>
        </w:rPr>
        <w:t xml:space="preserve">Internet </w:t>
      </w:r>
      <w:proofErr w:type="spellStart"/>
      <w:r w:rsidRPr="00E13EBA">
        <w:rPr>
          <w:i/>
        </w:rPr>
        <w:t>Protocol</w:t>
      </w:r>
      <w:proofErr w:type="spellEnd"/>
      <w:r w:rsidRPr="00E13EBA">
        <w:t>) previamente registradas.</w:t>
      </w:r>
    </w:p>
    <w:p w:rsidR="0077228E" w:rsidRPr="00E13EBA" w:rsidRDefault="0077228E" w:rsidP="0077228E">
      <w:pPr>
        <w:pStyle w:val="ONUMFS"/>
        <w:keepNext/>
        <w:numPr>
          <w:ilvl w:val="0"/>
          <w:numId w:val="0"/>
        </w:numPr>
        <w:spacing w:after="0"/>
      </w:pPr>
    </w:p>
    <w:p w:rsidR="0077228E" w:rsidRDefault="0077228E" w:rsidP="0077228E">
      <w:pPr>
        <w:pStyle w:val="ONUMFS"/>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asociados a los recursos genéticos </w:t>
      </w:r>
      <w:r w:rsidRPr="00E13EBA">
        <w:t>en cuestión.  De esta forma quedarían vinculados dos datos útiles</w:t>
      </w:r>
      <w:proofErr w:type="gramStart"/>
      <w:r w:rsidRPr="00E13EBA">
        <w:t>:  el</w:t>
      </w:r>
      <w:proofErr w:type="gramEnd"/>
      <w:r w:rsidRPr="00E13EBA">
        <w:t xml:space="preserve"> código numeral relativo a un recurso genético </w:t>
      </w:r>
      <w:r>
        <w:t xml:space="preserve">y/o conocimientos tradicionales 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y/o conocimientos tradicionales 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y/o conocimientos tradicionales 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7228E" w:rsidRPr="00E13EBA" w:rsidRDefault="0077228E" w:rsidP="0077228E">
      <w:pPr>
        <w:pStyle w:val="ONUMFS"/>
        <w:spacing w:after="0"/>
      </w:pPr>
      <w:r>
        <w:t>La Oficina Internacional de la OMPI debe estudiar la posibilidad de crear la base de datos sin perjuicio de los propios derechos.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w:t>
                            </w:r>
                            <w:proofErr w:type="gramStart"/>
                            <w:r w:rsidRPr="003A6A20">
                              <w:t>:  Funcionamiento</w:t>
                            </w:r>
                            <w:proofErr w:type="gramEnd"/>
                            <w:r w:rsidRPr="003A6A20">
                              <w:t xml:space="preserve">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w:t>
                      </w:r>
                      <w:proofErr w:type="gramStart"/>
                      <w:r w:rsidRPr="003A6A20">
                        <w:t>:  Funcionamiento</w:t>
                      </w:r>
                      <w:proofErr w:type="gramEnd"/>
                      <w:r w:rsidRPr="003A6A20">
                        <w:t xml:space="preserve">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w:t>
                            </w:r>
                            <w:proofErr w:type="gramStart"/>
                            <w:r w:rsidRPr="003A6A20">
                              <w:t>:  Ejemplo</w:t>
                            </w:r>
                            <w:proofErr w:type="gramEnd"/>
                            <w:r w:rsidRPr="003A6A20">
                              <w:t xml:space="preserve">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w:t>
                      </w:r>
                      <w:proofErr w:type="gramStart"/>
                      <w:r w:rsidRPr="003A6A20">
                        <w:t>:  Ejemplo</w:t>
                      </w:r>
                      <w:proofErr w:type="gramEnd"/>
                      <w:r w:rsidRPr="003A6A20">
                        <w:t xml:space="preserve">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77228E" w:rsidRPr="00F01930" w:rsidRDefault="0077228E" w:rsidP="0077228E">
      <w:pPr>
        <w:pStyle w:val="Endofdocument-Annex"/>
        <w:rPr>
          <w:lang w:val="es-ES_tradnl"/>
        </w:rPr>
      </w:pPr>
      <w:r w:rsidRPr="00F01930">
        <w:rPr>
          <w:lang w:val="es-ES_tradnl"/>
        </w:rPr>
        <w:t>[Fin del Anexo y del documento]</w:t>
      </w:r>
    </w:p>
    <w:p w:rsidR="0077228E" w:rsidRPr="00AE5D37" w:rsidRDefault="0077228E" w:rsidP="0077228E">
      <w:pPr>
        <w:rPr>
          <w:caps/>
        </w:rPr>
      </w:pPr>
    </w:p>
    <w:p w:rsidR="00582AD5" w:rsidRPr="00582AD5" w:rsidRDefault="00582AD5"/>
    <w:sectPr w:rsidR="00582AD5" w:rsidRPr="00582AD5" w:rsidSect="0077228E">
      <w:headerReference w:type="default" r:id="rId12"/>
      <w:footerReference w:type="first" r:id="rId13"/>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89" w:rsidRDefault="004C3A89">
      <w:r>
        <w:separator/>
      </w:r>
    </w:p>
  </w:endnote>
  <w:endnote w:type="continuationSeparator" w:id="0">
    <w:p w:rsidR="004C3A89" w:rsidRDefault="004C3A89" w:rsidP="00A326CA">
      <w:r>
        <w:separator/>
      </w:r>
    </w:p>
    <w:p w:rsidR="004C3A89" w:rsidRPr="0078064A" w:rsidRDefault="004C3A89" w:rsidP="0078064A">
      <w:pPr>
        <w:spacing w:after="60"/>
        <w:rPr>
          <w:sz w:val="17"/>
          <w:szCs w:val="17"/>
        </w:rPr>
      </w:pPr>
      <w:r>
        <w:rPr>
          <w:sz w:val="17"/>
        </w:rPr>
        <w:t>[Continuación de la nota de la página anterior]</w:t>
      </w:r>
    </w:p>
  </w:endnote>
  <w:endnote w:type="continuationNotice" w:id="1">
    <w:p w:rsidR="004C3A89" w:rsidRPr="0078064A" w:rsidRDefault="004C3A89"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89" w:rsidRDefault="004C3A89">
      <w:r>
        <w:separator/>
      </w:r>
    </w:p>
  </w:footnote>
  <w:footnote w:type="continuationSeparator" w:id="0">
    <w:p w:rsidR="004C3A89" w:rsidRDefault="004C3A89" w:rsidP="00A326CA">
      <w:r>
        <w:separator/>
      </w:r>
    </w:p>
    <w:p w:rsidR="004C3A89" w:rsidRPr="0078064A" w:rsidRDefault="004C3A89" w:rsidP="0078064A">
      <w:pPr>
        <w:spacing w:after="60"/>
        <w:rPr>
          <w:sz w:val="17"/>
          <w:szCs w:val="17"/>
        </w:rPr>
      </w:pPr>
      <w:r>
        <w:rPr>
          <w:sz w:val="17"/>
        </w:rPr>
        <w:t>[Continuación de la nota de la página anterior]</w:t>
      </w:r>
    </w:p>
  </w:footnote>
  <w:footnote w:type="continuationNotice" w:id="1">
    <w:p w:rsidR="004C3A89" w:rsidRPr="0078064A" w:rsidRDefault="004C3A89" w:rsidP="0078064A">
      <w:pPr>
        <w:spacing w:before="60"/>
        <w:jc w:val="right"/>
        <w:rPr>
          <w:sz w:val="17"/>
          <w:szCs w:val="17"/>
        </w:rPr>
      </w:pPr>
      <w:r w:rsidRPr="0078064A">
        <w:rPr>
          <w:sz w:val="17"/>
          <w:szCs w:val="17"/>
        </w:rPr>
        <w:t>[Sigue la nota en la página siguiente]</w:t>
      </w:r>
    </w:p>
  </w:footnote>
  <w:footnote w:id="2">
    <w:p w:rsidR="0077228E" w:rsidRPr="0059342E" w:rsidRDefault="0077228E" w:rsidP="0077228E">
      <w:pPr>
        <w:pStyle w:val="FootnoteText"/>
        <w:ind w:left="567" w:hanging="567"/>
        <w:rPr>
          <w:rFonts w:ascii="Times New Roman" w:hAnsi="Times New Roman" w:cs="Times New Roman"/>
          <w:sz w:val="20"/>
        </w:rPr>
      </w:pPr>
      <w:r w:rsidRPr="0059342E">
        <w:rPr>
          <w:rStyle w:val="FootnoteReference"/>
          <w:rFonts w:ascii="Times New Roman" w:hAnsi="Times New Roman" w:cs="Times New Roman"/>
          <w:sz w:val="20"/>
        </w:rPr>
        <w:footnoteRef/>
      </w:r>
      <w:r w:rsidRPr="0059342E">
        <w:rPr>
          <w:rFonts w:ascii="Times New Roman" w:hAnsi="Times New Roman" w:cs="Times New Roman"/>
          <w:sz w:val="20"/>
        </w:rPr>
        <w:t xml:space="preserve"> </w:t>
      </w:r>
      <w:r w:rsidRPr="0059342E">
        <w:rPr>
          <w:rFonts w:ascii="Times New Roman" w:hAnsi="Times New Roman" w:cs="Times New Roman"/>
          <w:sz w:val="20"/>
        </w:rPr>
        <w:tab/>
      </w:r>
      <w:r w:rsidRPr="004775A9">
        <w:rPr>
          <w:sz w:val="20"/>
        </w:rPr>
        <w:t xml:space="preserve">Por material de referencia se entenderá también toda información que no está disponible al público y que sólo puede ser utilizada por un examinador como referencia para determinar la </w:t>
      </w:r>
      <w:proofErr w:type="spellStart"/>
      <w:r w:rsidRPr="004775A9">
        <w:rPr>
          <w:sz w:val="20"/>
        </w:rPr>
        <w:t>patentabilidad</w:t>
      </w:r>
      <w:proofErr w:type="spellEnd"/>
      <w:r w:rsidRPr="004775A9">
        <w:rPr>
          <w:sz w:val="20"/>
        </w:rPr>
        <w:t xml:space="preserve">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WIPO/GRTKF/IC/24/7</w:t>
    </w:r>
  </w:p>
  <w:p w:rsidR="0077228E" w:rsidRDefault="0077228E" w:rsidP="0077228E">
    <w:pPr>
      <w:pStyle w:val="Header"/>
      <w:jc w:val="right"/>
    </w:pPr>
    <w:r>
      <w:t>ANEXO</w:t>
    </w:r>
  </w:p>
  <w:p w:rsidR="0077228E" w:rsidRPr="006861F1" w:rsidRDefault="0077228E" w:rsidP="0077228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WIPO/GRTKF/IC/24/7</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CE027A" w:rsidRPr="00CE027A">
      <w:rPr>
        <w:noProof/>
        <w:lang w:val="es-ES"/>
      </w:rPr>
      <w:t>4</w:t>
    </w:r>
    <w:r>
      <w:fldChar w:fldCharType="end"/>
    </w:r>
  </w:p>
  <w:p w:rsidR="0077228E" w:rsidRDefault="0077228E"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D4629"/>
    <w:rsid w:val="001E1A97"/>
    <w:rsid w:val="00284C09"/>
    <w:rsid w:val="003B6CDA"/>
    <w:rsid w:val="003F1195"/>
    <w:rsid w:val="004C3A89"/>
    <w:rsid w:val="0050662A"/>
    <w:rsid w:val="00524649"/>
    <w:rsid w:val="00525444"/>
    <w:rsid w:val="00582AD5"/>
    <w:rsid w:val="005C6BE1"/>
    <w:rsid w:val="006345D6"/>
    <w:rsid w:val="006F61DA"/>
    <w:rsid w:val="0077228E"/>
    <w:rsid w:val="0078064A"/>
    <w:rsid w:val="007B5CAC"/>
    <w:rsid w:val="007F0734"/>
    <w:rsid w:val="008D0F0F"/>
    <w:rsid w:val="008E47EB"/>
    <w:rsid w:val="00A326CA"/>
    <w:rsid w:val="00A74F09"/>
    <w:rsid w:val="00A953E1"/>
    <w:rsid w:val="00B903B3"/>
    <w:rsid w:val="00BE5C92"/>
    <w:rsid w:val="00C31614"/>
    <w:rsid w:val="00C6506E"/>
    <w:rsid w:val="00C80FAC"/>
    <w:rsid w:val="00CE027A"/>
    <w:rsid w:val="00D05E9C"/>
    <w:rsid w:val="00DE5C3A"/>
    <w:rsid w:val="00E638AE"/>
    <w:rsid w:val="00E74ACC"/>
    <w:rsid w:val="00ED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S\Meetings\wipo_grtkf_ic_24_7_32823_ES.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wipo_grtkf_ic_24_7_32823_ES.docx.dot</Template>
  <TotalTime>5</TotalTime>
  <Pages>1</Pages>
  <Words>1713</Words>
  <Characters>9768</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WIPO</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 LLORET Amparo</dc:creator>
  <cp:lastModifiedBy>BOU LLORET Amparo</cp:lastModifiedBy>
  <cp:revision>3</cp:revision>
  <dcterms:created xsi:type="dcterms:W3CDTF">2013-04-09T12:56:00Z</dcterms:created>
  <dcterms:modified xsi:type="dcterms:W3CDTF">2013-04-09T13:04:00Z</dcterms:modified>
</cp:coreProperties>
</file>