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086B" w14:textId="77777777" w:rsidR="008B2CC1" w:rsidRPr="001F663D" w:rsidRDefault="00472A6E" w:rsidP="00E95171">
      <w:pPr>
        <w:pBdr>
          <w:bottom w:val="single" w:sz="4" w:space="10" w:color="auto"/>
        </w:pBdr>
        <w:spacing w:after="120"/>
        <w:ind w:right="-57"/>
        <w:jc w:val="right"/>
        <w:rPr>
          <w:lang w:val="es-ES_tradnl"/>
        </w:rPr>
      </w:pPr>
      <w:r w:rsidRPr="001F663D">
        <w:rPr>
          <w:noProof/>
          <w:lang w:val="es-ES_tradnl" w:eastAsia="es-ES_tradnl"/>
        </w:rPr>
        <w:drawing>
          <wp:inline distT="0" distB="0" distL="0" distR="0" wp14:anchorId="3AD79E14" wp14:editId="78CD04E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B43DFD7" w14:textId="77777777" w:rsidR="00472A6E" w:rsidRPr="00576546" w:rsidRDefault="00E95171" w:rsidP="00472A6E">
      <w:pPr>
        <w:jc w:val="right"/>
        <w:rPr>
          <w:rFonts w:ascii="Arial Black" w:hAnsi="Arial Black"/>
          <w:caps/>
          <w:sz w:val="15"/>
          <w:lang w:val="en-US"/>
        </w:rPr>
      </w:pPr>
      <w:r w:rsidRPr="00576546">
        <w:rPr>
          <w:rFonts w:ascii="Arial Black" w:hAnsi="Arial Black"/>
          <w:caps/>
          <w:sz w:val="15"/>
          <w:lang w:val="en-US"/>
        </w:rPr>
        <w:t>WIPO/GRTKF/IC/</w:t>
      </w:r>
      <w:r w:rsidR="00A3600D" w:rsidRPr="00576546">
        <w:rPr>
          <w:rFonts w:ascii="Arial Black" w:hAnsi="Arial Black"/>
          <w:caps/>
          <w:sz w:val="15"/>
          <w:lang w:val="en-US"/>
        </w:rPr>
        <w:t>SS/GE/23/</w:t>
      </w:r>
      <w:bookmarkStart w:id="0" w:name="Code"/>
      <w:bookmarkEnd w:id="0"/>
      <w:r w:rsidR="00DA5433" w:rsidRPr="00576546">
        <w:rPr>
          <w:rFonts w:ascii="Arial Black" w:hAnsi="Arial Black"/>
          <w:caps/>
          <w:sz w:val="15"/>
          <w:lang w:val="en-US"/>
        </w:rPr>
        <w:t>4</w:t>
      </w:r>
    </w:p>
    <w:p w14:paraId="65EF1564" w14:textId="77777777" w:rsidR="008B2CC1" w:rsidRPr="001F663D" w:rsidRDefault="00472A6E" w:rsidP="00472A6E">
      <w:pPr>
        <w:jc w:val="right"/>
        <w:rPr>
          <w:lang w:val="es-ES_tradnl"/>
        </w:rPr>
      </w:pPr>
      <w:r w:rsidRPr="001F663D">
        <w:rPr>
          <w:rFonts w:ascii="Arial Black" w:hAnsi="Arial Black"/>
          <w:caps/>
          <w:sz w:val="15"/>
          <w:lang w:val="es-ES_tradnl"/>
        </w:rPr>
        <w:t>ORIGINAL:</w:t>
      </w:r>
      <w:bookmarkStart w:id="1" w:name="Original"/>
      <w:r w:rsidR="00347237" w:rsidRPr="001F663D">
        <w:rPr>
          <w:rFonts w:ascii="Arial Black" w:hAnsi="Arial Black"/>
          <w:caps/>
          <w:sz w:val="15"/>
          <w:lang w:val="es-ES_tradnl"/>
        </w:rPr>
        <w:t xml:space="preserve"> </w:t>
      </w:r>
      <w:r w:rsidR="00DA5433" w:rsidRPr="001F663D">
        <w:rPr>
          <w:rFonts w:ascii="Arial Black" w:hAnsi="Arial Black"/>
          <w:caps/>
          <w:sz w:val="15"/>
          <w:lang w:val="es-ES_tradnl"/>
        </w:rPr>
        <w:t>Inglés</w:t>
      </w:r>
    </w:p>
    <w:bookmarkEnd w:id="1"/>
    <w:p w14:paraId="201498D0" w14:textId="77777777" w:rsidR="008B2CC1" w:rsidRPr="001F663D" w:rsidRDefault="00472A6E" w:rsidP="00472A6E">
      <w:pPr>
        <w:spacing w:after="1200"/>
        <w:jc w:val="right"/>
        <w:rPr>
          <w:lang w:val="es-ES_tradnl"/>
        </w:rPr>
      </w:pPr>
      <w:r w:rsidRPr="001F663D">
        <w:rPr>
          <w:rFonts w:ascii="Arial Black" w:hAnsi="Arial Black"/>
          <w:caps/>
          <w:sz w:val="15"/>
          <w:lang w:val="es-ES_tradnl"/>
        </w:rPr>
        <w:t>fecha:</w:t>
      </w:r>
      <w:bookmarkStart w:id="2" w:name="Date"/>
      <w:r w:rsidR="00347237" w:rsidRPr="001F663D">
        <w:rPr>
          <w:rFonts w:ascii="Arial Black" w:hAnsi="Arial Black"/>
          <w:caps/>
          <w:sz w:val="15"/>
          <w:lang w:val="es-ES_tradnl"/>
        </w:rPr>
        <w:t xml:space="preserve"> </w:t>
      </w:r>
      <w:r w:rsidR="00DA5433" w:rsidRPr="001F663D">
        <w:rPr>
          <w:rFonts w:ascii="Arial Black" w:hAnsi="Arial Black"/>
          <w:caps/>
          <w:sz w:val="15"/>
          <w:lang w:val="es-ES_tradnl"/>
        </w:rPr>
        <w:t>8 de septiembre de 2023</w:t>
      </w:r>
    </w:p>
    <w:bookmarkEnd w:id="2"/>
    <w:p w14:paraId="5137243A" w14:textId="77777777" w:rsidR="00B67CDC" w:rsidRPr="001F663D" w:rsidRDefault="0095123E" w:rsidP="00472A6E">
      <w:pPr>
        <w:pStyle w:val="Heading1"/>
        <w:spacing w:before="0" w:after="480"/>
        <w:rPr>
          <w:sz w:val="28"/>
          <w:lang w:val="es-ES_tradnl"/>
        </w:rPr>
      </w:pPr>
      <w:r w:rsidRPr="001F663D">
        <w:rPr>
          <w:caps w:val="0"/>
          <w:sz w:val="28"/>
          <w:lang w:val="es-ES_tradnl"/>
        </w:rPr>
        <w:t>Sesión e</w:t>
      </w:r>
      <w:r w:rsidR="00A3600D" w:rsidRPr="001F663D">
        <w:rPr>
          <w:caps w:val="0"/>
          <w:sz w:val="28"/>
          <w:lang w:val="es-ES_tradnl"/>
        </w:rPr>
        <w:t>special del Comité Intergubernamental sobre Propiedad Intelectual y Recursos Genéticos, Conocimientos Tradicionales y Folclore</w:t>
      </w:r>
    </w:p>
    <w:p w14:paraId="4B75958B" w14:textId="77777777" w:rsidR="00B67CDC" w:rsidRPr="001F663D" w:rsidRDefault="00E95171" w:rsidP="00472A6E">
      <w:pPr>
        <w:spacing w:after="720"/>
        <w:outlineLvl w:val="1"/>
        <w:rPr>
          <w:b/>
          <w:sz w:val="24"/>
          <w:szCs w:val="24"/>
          <w:lang w:val="es-ES_tradnl"/>
        </w:rPr>
      </w:pPr>
      <w:r w:rsidRPr="001F663D">
        <w:rPr>
          <w:b/>
          <w:sz w:val="24"/>
          <w:szCs w:val="24"/>
          <w:lang w:val="es-ES_tradnl"/>
        </w:rPr>
        <w:t xml:space="preserve">Ginebra, </w:t>
      </w:r>
      <w:r w:rsidR="00A3600D" w:rsidRPr="001F663D">
        <w:rPr>
          <w:b/>
          <w:sz w:val="24"/>
          <w:szCs w:val="24"/>
          <w:lang w:val="es-ES_tradnl"/>
        </w:rPr>
        <w:t>4 a 8 de septiembre de 2023</w:t>
      </w:r>
    </w:p>
    <w:p w14:paraId="78F6D27B" w14:textId="5781C316" w:rsidR="008B2CC1" w:rsidRPr="001F663D" w:rsidRDefault="00DA5433" w:rsidP="00472A6E">
      <w:pPr>
        <w:spacing w:after="360"/>
        <w:rPr>
          <w:caps/>
          <w:sz w:val="24"/>
          <w:lang w:val="es-ES_tradnl"/>
        </w:rPr>
      </w:pPr>
      <w:bookmarkStart w:id="3" w:name="TitleOfDoc"/>
      <w:r w:rsidRPr="001F663D">
        <w:rPr>
          <w:caps/>
          <w:sz w:val="24"/>
          <w:lang w:val="es-ES_tradnl"/>
        </w:rPr>
        <w:t>Decisiones</w:t>
      </w:r>
    </w:p>
    <w:p w14:paraId="2FF5A27C" w14:textId="20F80D7E" w:rsidR="00DA5433" w:rsidRPr="001F663D" w:rsidRDefault="00DA5433" w:rsidP="00472A6E">
      <w:pPr>
        <w:spacing w:after="1040"/>
        <w:rPr>
          <w:i/>
          <w:lang w:val="es-ES_tradnl"/>
        </w:rPr>
      </w:pPr>
      <w:bookmarkStart w:id="4" w:name="Prepared"/>
      <w:bookmarkEnd w:id="3"/>
      <w:bookmarkEnd w:id="4"/>
      <w:r w:rsidRPr="001F663D">
        <w:rPr>
          <w:i/>
          <w:lang w:val="es-ES_tradnl"/>
        </w:rPr>
        <w:t>aprobad</w:t>
      </w:r>
      <w:r w:rsidR="002474E6">
        <w:rPr>
          <w:i/>
          <w:lang w:val="es-ES_tradnl"/>
        </w:rPr>
        <w:t>o</w:t>
      </w:r>
      <w:r w:rsidRPr="001F663D">
        <w:rPr>
          <w:i/>
          <w:lang w:val="es-ES_tradnl"/>
        </w:rPr>
        <w:t xml:space="preserve"> por el Comité</w:t>
      </w:r>
    </w:p>
    <w:p w14:paraId="7D6734CD" w14:textId="77777777" w:rsidR="00DA5433" w:rsidRPr="001F663D" w:rsidRDefault="00DA5433">
      <w:pPr>
        <w:rPr>
          <w:i/>
          <w:lang w:val="es-ES_tradnl"/>
        </w:rPr>
      </w:pPr>
      <w:r w:rsidRPr="001F663D">
        <w:rPr>
          <w:i/>
          <w:lang w:val="es-ES_tradnl"/>
        </w:rPr>
        <w:br w:type="page"/>
      </w:r>
    </w:p>
    <w:p w14:paraId="7B61A0CB" w14:textId="77777777" w:rsidR="00DA5433" w:rsidRPr="001F663D" w:rsidRDefault="00DA5433" w:rsidP="00DA5433">
      <w:pPr>
        <w:spacing w:after="120" w:line="260" w:lineRule="atLeast"/>
        <w:rPr>
          <w:szCs w:val="22"/>
          <w:lang w:val="es-ES_tradnl"/>
        </w:rPr>
      </w:pPr>
      <w:r w:rsidRPr="001F663D">
        <w:rPr>
          <w:szCs w:val="22"/>
          <w:lang w:val="es-ES_tradnl"/>
        </w:rPr>
        <w:lastRenderedPageBreak/>
        <w:t>DECISIÓN SOBRE EL PUNTO 2 DEL ORDEN DEL DÍA:</w:t>
      </w:r>
    </w:p>
    <w:p w14:paraId="6B62838E" w14:textId="77777777" w:rsidR="00DA5433" w:rsidRPr="001F663D" w:rsidRDefault="00DA5433" w:rsidP="00DA5433">
      <w:pPr>
        <w:spacing w:after="120" w:line="260" w:lineRule="atLeast"/>
        <w:rPr>
          <w:szCs w:val="22"/>
          <w:lang w:val="es-ES_tradnl"/>
        </w:rPr>
      </w:pPr>
      <w:r w:rsidRPr="001F663D">
        <w:rPr>
          <w:szCs w:val="22"/>
          <w:lang w:val="es-ES_tradnl"/>
        </w:rPr>
        <w:t>APROBACIÓN DEL ORDEN DEL DÍA</w:t>
      </w:r>
    </w:p>
    <w:p w14:paraId="3D5DC982" w14:textId="77777777" w:rsidR="00DA5433" w:rsidRPr="001F663D" w:rsidRDefault="00DA5433" w:rsidP="00DA5433">
      <w:pPr>
        <w:spacing w:after="120" w:line="260" w:lineRule="atLeast"/>
        <w:rPr>
          <w:szCs w:val="22"/>
          <w:lang w:val="es-ES_tradnl"/>
        </w:rPr>
      </w:pPr>
      <w:r w:rsidRPr="001F663D">
        <w:rPr>
          <w:szCs w:val="22"/>
          <w:lang w:val="es-ES_tradnl"/>
        </w:rPr>
        <w:t>La presidenta sometió a aprobación el proyecto de orden del día, distribuido con la signatura WIPO/GRTKF/IC/SS/GE/23/1 Prov., que fue aprobado.</w:t>
      </w:r>
    </w:p>
    <w:p w14:paraId="520861DB" w14:textId="77777777" w:rsidR="00DA5433" w:rsidRPr="001F663D" w:rsidRDefault="00DA5433" w:rsidP="00DA5433">
      <w:pPr>
        <w:spacing w:after="120" w:line="260" w:lineRule="atLeast"/>
        <w:rPr>
          <w:lang w:val="es-ES_tradnl"/>
        </w:rPr>
      </w:pPr>
    </w:p>
    <w:p w14:paraId="269F0266" w14:textId="77777777" w:rsidR="00DA5433" w:rsidRPr="001F663D" w:rsidRDefault="00DA5433" w:rsidP="00DA5433">
      <w:pPr>
        <w:spacing w:after="120" w:line="260" w:lineRule="atLeast"/>
        <w:rPr>
          <w:szCs w:val="22"/>
          <w:lang w:val="es-ES_tradnl"/>
        </w:rPr>
      </w:pPr>
      <w:r w:rsidRPr="001F663D">
        <w:rPr>
          <w:szCs w:val="22"/>
          <w:lang w:val="es-ES_tradnl"/>
        </w:rPr>
        <w:t>DECISIÓN SOBRE EL PUNTO 3 DEL ORDEN DEL DÍA:</w:t>
      </w:r>
    </w:p>
    <w:p w14:paraId="3D2BD5DA" w14:textId="77777777" w:rsidR="00DA5433" w:rsidRPr="001F663D" w:rsidRDefault="005F6136" w:rsidP="00DA5433">
      <w:pPr>
        <w:spacing w:after="120" w:line="260" w:lineRule="atLeast"/>
        <w:rPr>
          <w:szCs w:val="22"/>
          <w:lang w:val="es-ES_tradnl"/>
        </w:rPr>
      </w:pPr>
      <w:r w:rsidRPr="001F663D">
        <w:rPr>
          <w:szCs w:val="22"/>
          <w:lang w:val="es-ES_tradnl"/>
        </w:rPr>
        <w:t>PARTICIPACIÓN DE LOS PUEBLOS INDÍGENAS Y LAS COMUNIDADES LOCALES</w:t>
      </w:r>
    </w:p>
    <w:p w14:paraId="55B7DB05" w14:textId="77777777" w:rsidR="00DA5433" w:rsidRPr="001F663D" w:rsidRDefault="005F6136" w:rsidP="00DA5433">
      <w:pPr>
        <w:spacing w:after="120" w:line="260" w:lineRule="atLeast"/>
        <w:rPr>
          <w:szCs w:val="22"/>
          <w:lang w:val="es-ES_tradnl"/>
        </w:rPr>
      </w:pPr>
      <w:r w:rsidRPr="001F663D">
        <w:rPr>
          <w:szCs w:val="22"/>
          <w:lang w:val="es-ES_tradnl"/>
        </w:rPr>
        <w:t xml:space="preserve">El Comité tomó nota del </w:t>
      </w:r>
      <w:r w:rsidR="00DA5433" w:rsidRPr="001F663D">
        <w:rPr>
          <w:szCs w:val="22"/>
          <w:lang w:val="es-ES_tradnl"/>
        </w:rPr>
        <w:t>document</w:t>
      </w:r>
      <w:r w:rsidRPr="001F663D">
        <w:rPr>
          <w:szCs w:val="22"/>
          <w:lang w:val="es-ES_tradnl"/>
        </w:rPr>
        <w:t>o</w:t>
      </w:r>
      <w:r w:rsidR="00DA5433" w:rsidRPr="001F663D">
        <w:rPr>
          <w:szCs w:val="22"/>
          <w:lang w:val="es-ES_tradnl"/>
        </w:rPr>
        <w:t xml:space="preserve"> WIPO/GRTKF/IC/SS/GE/23/INF/3</w:t>
      </w:r>
      <w:r w:rsidR="00C01DFB" w:rsidRPr="001F663D">
        <w:rPr>
          <w:szCs w:val="22"/>
          <w:lang w:val="es-ES_tradnl"/>
        </w:rPr>
        <w:t>.</w:t>
      </w:r>
    </w:p>
    <w:p w14:paraId="095A2BF5" w14:textId="77777777" w:rsidR="00DA5433" w:rsidRPr="001F663D" w:rsidRDefault="00C01DFB" w:rsidP="00DA5433">
      <w:pPr>
        <w:spacing w:after="120" w:line="260" w:lineRule="atLeast"/>
        <w:rPr>
          <w:szCs w:val="22"/>
          <w:lang w:val="es-ES_tradnl"/>
        </w:rPr>
      </w:pPr>
      <w:r w:rsidRPr="001F663D">
        <w:rPr>
          <w:szCs w:val="22"/>
          <w:lang w:val="es-ES_tradnl"/>
        </w:rPr>
        <w:t xml:space="preserve">El Comité alentó </w:t>
      </w:r>
      <w:r w:rsidR="00347237" w:rsidRPr="001F663D">
        <w:rPr>
          <w:szCs w:val="22"/>
          <w:lang w:val="es-ES_tradnl"/>
        </w:rPr>
        <w:t xml:space="preserve">e instó </w:t>
      </w:r>
      <w:r w:rsidRPr="001F663D">
        <w:rPr>
          <w:szCs w:val="22"/>
          <w:lang w:val="es-ES_tradnl"/>
        </w:rPr>
        <w:t>enérgicamente a sus miembros y a todas las entidades públicas y privadas interesadas a contribuir al Fondo de la OMPI de Contribuciones Voluntarias para las Comunidades Indígenas y Locales Acreditadas.</w:t>
      </w:r>
    </w:p>
    <w:p w14:paraId="63550103" w14:textId="77777777" w:rsidR="00347237" w:rsidRPr="001F663D" w:rsidRDefault="00347237" w:rsidP="00DA5433">
      <w:pPr>
        <w:spacing w:after="120" w:line="260" w:lineRule="atLeast"/>
        <w:rPr>
          <w:szCs w:val="22"/>
          <w:lang w:val="es-ES_tradnl"/>
        </w:rPr>
      </w:pPr>
    </w:p>
    <w:p w14:paraId="4F14B3F8" w14:textId="77777777" w:rsidR="00DA5433" w:rsidRPr="001F663D" w:rsidRDefault="00DA5433" w:rsidP="00DA5433">
      <w:pPr>
        <w:spacing w:after="120" w:line="260" w:lineRule="atLeast"/>
        <w:rPr>
          <w:lang w:val="es-ES_tradnl"/>
        </w:rPr>
      </w:pPr>
      <w:r w:rsidRPr="001F663D">
        <w:rPr>
          <w:lang w:val="es-ES_tradnl"/>
        </w:rPr>
        <w:t xml:space="preserve">DECISIÓN SOBRE EL PUNTO </w:t>
      </w:r>
      <w:r w:rsidR="00C01DFB" w:rsidRPr="001F663D">
        <w:rPr>
          <w:lang w:val="es-ES_tradnl"/>
        </w:rPr>
        <w:t>4</w:t>
      </w:r>
      <w:r w:rsidRPr="001F663D">
        <w:rPr>
          <w:lang w:val="es-ES_tradnl"/>
        </w:rPr>
        <w:t xml:space="preserve"> DEL ORDEN DEL DÍA</w:t>
      </w:r>
      <w:r w:rsidR="00C01DFB" w:rsidRPr="001F663D">
        <w:rPr>
          <w:lang w:val="es-ES_tradnl"/>
        </w:rPr>
        <w:t>:</w:t>
      </w:r>
    </w:p>
    <w:p w14:paraId="68490FCD" w14:textId="77777777" w:rsidR="00DA5433" w:rsidRPr="001F663D" w:rsidRDefault="00C01DFB" w:rsidP="00DA5433">
      <w:pPr>
        <w:spacing w:after="120" w:line="260" w:lineRule="atLeast"/>
        <w:rPr>
          <w:szCs w:val="22"/>
          <w:lang w:val="es-ES_tradnl"/>
        </w:rPr>
      </w:pPr>
      <w:r w:rsidRPr="001F663D">
        <w:rPr>
          <w:szCs w:val="22"/>
          <w:lang w:val="es-ES_tradnl"/>
        </w:rPr>
        <w:t>RECURSOS GENÉTICOS</w:t>
      </w:r>
    </w:p>
    <w:p w14:paraId="55F01C17" w14:textId="04C25C2A" w:rsidR="00DA5433" w:rsidRDefault="00C01DFB" w:rsidP="00DA5433">
      <w:pPr>
        <w:spacing w:after="120" w:line="260" w:lineRule="atLeast"/>
        <w:rPr>
          <w:lang w:val="es-ES_tradnl"/>
        </w:rPr>
      </w:pPr>
      <w:r w:rsidRPr="001F663D">
        <w:rPr>
          <w:lang w:val="es-ES_tradnl"/>
        </w:rPr>
        <w:t>El Comité e</w:t>
      </w:r>
      <w:r w:rsidR="002474E6">
        <w:rPr>
          <w:lang w:val="es-ES_tradnl"/>
        </w:rPr>
        <w:t>xamin</w:t>
      </w:r>
      <w:r w:rsidRPr="001F663D">
        <w:rPr>
          <w:lang w:val="es-ES_tradnl"/>
        </w:rPr>
        <w:t>ó</w:t>
      </w:r>
      <w:r w:rsidR="002474E6">
        <w:rPr>
          <w:lang w:val="es-ES_tradnl"/>
        </w:rPr>
        <w:t xml:space="preserve"> y revisó el </w:t>
      </w:r>
      <w:r w:rsidR="002C6133" w:rsidRPr="001F663D">
        <w:rPr>
          <w:lang w:val="es-ES_tradnl"/>
        </w:rPr>
        <w:t>texto del Preámbulo y los Artículos</w:t>
      </w:r>
      <w:r w:rsidR="00DA5433" w:rsidRPr="001F663D">
        <w:rPr>
          <w:lang w:val="es-ES_tradnl"/>
        </w:rPr>
        <w:t xml:space="preserve"> 1 </w:t>
      </w:r>
      <w:r w:rsidR="002C6133" w:rsidRPr="001F663D">
        <w:rPr>
          <w:lang w:val="es-ES_tradnl"/>
        </w:rPr>
        <w:t>a</w:t>
      </w:r>
      <w:r w:rsidR="002474E6">
        <w:rPr>
          <w:lang w:val="es-ES_tradnl"/>
        </w:rPr>
        <w:t xml:space="preserve"> 9 del documento </w:t>
      </w:r>
      <w:r w:rsidR="002474E6" w:rsidRPr="002474E6">
        <w:rPr>
          <w:lang w:val="es-ES_tradnl"/>
        </w:rPr>
        <w:t>WIPO/GRTKF/IC/SS/GE/23/2</w:t>
      </w:r>
      <w:r w:rsidR="002474E6">
        <w:rPr>
          <w:lang w:val="es-ES_tradnl"/>
        </w:rPr>
        <w:t>. Las revisiones acordadas se reflejan en el texto que se anexa al presente documento. El Comité</w:t>
      </w:r>
      <w:r w:rsidR="00DA5433" w:rsidRPr="001F663D">
        <w:rPr>
          <w:lang w:val="es-ES_tradnl"/>
        </w:rPr>
        <w:t xml:space="preserve"> </w:t>
      </w:r>
      <w:r w:rsidR="002474E6">
        <w:rPr>
          <w:lang w:val="es-ES_tradnl"/>
        </w:rPr>
        <w:t>d</w:t>
      </w:r>
      <w:r w:rsidR="002C6133" w:rsidRPr="001F663D">
        <w:rPr>
          <w:lang w:val="es-ES_tradnl"/>
        </w:rPr>
        <w:t>ecidió</w:t>
      </w:r>
      <w:r w:rsidR="00DA5433" w:rsidRPr="001F663D">
        <w:rPr>
          <w:lang w:val="es-ES_tradnl"/>
        </w:rPr>
        <w:t xml:space="preserve"> </w:t>
      </w:r>
      <w:r w:rsidR="002C6133" w:rsidRPr="001F663D">
        <w:rPr>
          <w:lang w:val="es-ES_tradnl"/>
        </w:rPr>
        <w:t>que ese</w:t>
      </w:r>
      <w:r w:rsidR="00DA5433" w:rsidRPr="001F663D">
        <w:rPr>
          <w:lang w:val="es-ES_tradnl"/>
        </w:rPr>
        <w:t xml:space="preserve"> text</w:t>
      </w:r>
      <w:r w:rsidR="002C6133" w:rsidRPr="001F663D">
        <w:rPr>
          <w:lang w:val="es-ES_tradnl"/>
        </w:rPr>
        <w:t>o</w:t>
      </w:r>
      <w:r w:rsidR="00DA5433" w:rsidRPr="001F663D">
        <w:rPr>
          <w:lang w:val="es-ES_tradnl"/>
        </w:rPr>
        <w:t xml:space="preserve">, </w:t>
      </w:r>
      <w:r w:rsidR="002C6133" w:rsidRPr="001F663D">
        <w:rPr>
          <w:lang w:val="es-ES_tradnl"/>
        </w:rPr>
        <w:t>que se anexa al presente documento</w:t>
      </w:r>
      <w:r w:rsidR="00DA5433" w:rsidRPr="001F663D">
        <w:rPr>
          <w:lang w:val="es-ES_tradnl"/>
        </w:rPr>
        <w:t xml:space="preserve">, </w:t>
      </w:r>
      <w:r w:rsidR="002C6133" w:rsidRPr="001F663D">
        <w:rPr>
          <w:lang w:val="es-ES_tradnl"/>
        </w:rPr>
        <w:t>se transmita al Comité Preparatorio de la Conferencia Diplomática para la Celebración de un Instrumento Jurídico Internacional relativo a la Propiedad Intelectual, los Recursos Genéticos y los Conocimientos Tradicionales Asociados a los Recursos Genéticos, como artículos sustantivos de la propuesta básica que se someterá a la Conferencia Diplomática para la Celebración de un Instrumento Jurídico Internacional relativo a la Propiedad Intelectual, los Recursos Genéticos y los Conocimientos Tradicionales Asociados a los Recursos Genéticos</w:t>
      </w:r>
      <w:r w:rsidR="00DA5433" w:rsidRPr="001F663D">
        <w:rPr>
          <w:lang w:val="es-ES_tradnl"/>
        </w:rPr>
        <w:t>.</w:t>
      </w:r>
    </w:p>
    <w:p w14:paraId="2F567094" w14:textId="35CEACD5" w:rsidR="002474E6" w:rsidRPr="001F663D" w:rsidRDefault="002474E6" w:rsidP="00DA5433">
      <w:pPr>
        <w:spacing w:after="120" w:line="260" w:lineRule="atLeast"/>
        <w:rPr>
          <w:szCs w:val="22"/>
          <w:lang w:val="es-ES_tradnl"/>
        </w:rPr>
      </w:pPr>
      <w:r w:rsidRPr="00C11093">
        <w:rPr>
          <w:lang w:val="es-ES_tradnl"/>
        </w:rPr>
        <w:t>El Comité acordó que las notas sobre cada artículo, que figuran en el documento</w:t>
      </w:r>
      <w:r w:rsidRPr="00C11093">
        <w:rPr>
          <w:szCs w:val="22"/>
          <w:lang w:val="es-ES_tradnl"/>
        </w:rPr>
        <w:t xml:space="preserve"> WIPO/GRTKF/IC/</w:t>
      </w:r>
      <w:r w:rsidR="00576546">
        <w:rPr>
          <w:szCs w:val="22"/>
          <w:lang w:val="es-ES_tradnl"/>
        </w:rPr>
        <w:t>43</w:t>
      </w:r>
      <w:r w:rsidRPr="00C11093">
        <w:rPr>
          <w:szCs w:val="22"/>
          <w:lang w:val="es-ES_tradnl"/>
        </w:rPr>
        <w:t>/</w:t>
      </w:r>
      <w:r w:rsidR="00576546">
        <w:rPr>
          <w:szCs w:val="22"/>
          <w:lang w:val="es-ES_tradnl"/>
        </w:rPr>
        <w:t>5</w:t>
      </w:r>
      <w:r w:rsidRPr="00C11093">
        <w:rPr>
          <w:szCs w:val="22"/>
          <w:lang w:val="es-ES_tradnl"/>
        </w:rPr>
        <w:t>, se publicarán por separado como documento de información para la a Conferencia Diplomática para la</w:t>
      </w:r>
      <w:r>
        <w:rPr>
          <w:szCs w:val="22"/>
        </w:rPr>
        <w:t xml:space="preserve"> </w:t>
      </w:r>
      <w:r w:rsidRPr="00C11093">
        <w:rPr>
          <w:szCs w:val="22"/>
          <w:lang w:val="es-ES_tradnl"/>
        </w:rPr>
        <w:t>Celebración de un Instrumento Jurídico Internacional relativo a la</w:t>
      </w:r>
      <w:r>
        <w:rPr>
          <w:szCs w:val="22"/>
        </w:rPr>
        <w:t xml:space="preserve"> </w:t>
      </w:r>
      <w:r w:rsidRPr="00C11093">
        <w:rPr>
          <w:szCs w:val="22"/>
          <w:lang w:val="es-ES_tradnl"/>
        </w:rPr>
        <w:t>Propiedad Intelectual, los Recursos Genéticos y los Conocimientos</w:t>
      </w:r>
      <w:r>
        <w:rPr>
          <w:szCs w:val="22"/>
        </w:rPr>
        <w:t xml:space="preserve"> </w:t>
      </w:r>
      <w:r w:rsidRPr="00C11093">
        <w:rPr>
          <w:szCs w:val="22"/>
          <w:lang w:val="es-ES_tradnl"/>
        </w:rPr>
        <w:t>Tradicionales Asociados a los Recursos Genéticos</w:t>
      </w:r>
      <w:r w:rsidRPr="00C11093">
        <w:rPr>
          <w:lang w:val="es-ES_tradnl"/>
        </w:rPr>
        <w:t>.</w:t>
      </w:r>
      <w:r w:rsidR="00576546">
        <w:rPr>
          <w:lang w:val="es-ES_tradnl"/>
        </w:rPr>
        <w:t xml:space="preserve"> Esas notas fueron preparadas por el Sr. Ian Goss en abril de 2019, entonces presidente del CIG.</w:t>
      </w:r>
    </w:p>
    <w:p w14:paraId="7772786B" w14:textId="77777777" w:rsidR="00DA5433" w:rsidRPr="001F663D" w:rsidRDefault="0057649F" w:rsidP="00DA5433">
      <w:pPr>
        <w:spacing w:after="120" w:line="260" w:lineRule="atLeast"/>
        <w:rPr>
          <w:szCs w:val="22"/>
          <w:lang w:val="es-ES_tradnl"/>
        </w:rPr>
      </w:pPr>
      <w:r w:rsidRPr="001F663D">
        <w:rPr>
          <w:szCs w:val="22"/>
          <w:lang w:val="es-ES_tradnl"/>
        </w:rPr>
        <w:t xml:space="preserve">El Comité tomó nota de los </w:t>
      </w:r>
      <w:r w:rsidR="00DA5433" w:rsidRPr="001F663D">
        <w:rPr>
          <w:szCs w:val="22"/>
          <w:lang w:val="es-ES_tradnl"/>
        </w:rPr>
        <w:t>document</w:t>
      </w:r>
      <w:r w:rsidRPr="001F663D">
        <w:rPr>
          <w:szCs w:val="22"/>
          <w:lang w:val="es-ES_tradnl"/>
        </w:rPr>
        <w:t>o</w:t>
      </w:r>
      <w:r w:rsidR="00DA5433" w:rsidRPr="001F663D">
        <w:rPr>
          <w:szCs w:val="22"/>
          <w:lang w:val="es-ES_tradnl"/>
        </w:rPr>
        <w:t xml:space="preserve">s WIPO/GRTKF/IC/SS/GE/23/3. WIPO/GRTKF/IC/SS/GE/23/INF/2, WIPO/GRTKF/IC/SS/GE/23/INF/4, WIPO/GRTKF/IC/SS/GE/23/INF/5 </w:t>
      </w:r>
      <w:r w:rsidRPr="001F663D">
        <w:rPr>
          <w:szCs w:val="22"/>
          <w:lang w:val="es-ES_tradnl"/>
        </w:rPr>
        <w:t>y</w:t>
      </w:r>
      <w:r w:rsidR="00DA5433" w:rsidRPr="001F663D">
        <w:rPr>
          <w:szCs w:val="22"/>
          <w:lang w:val="es-ES_tradnl"/>
        </w:rPr>
        <w:t xml:space="preserve"> WIPO/GRTKF/IC/SS/GE/23/INF/6</w:t>
      </w:r>
      <w:r w:rsidRPr="001F663D">
        <w:rPr>
          <w:szCs w:val="22"/>
          <w:lang w:val="es-ES_tradnl"/>
        </w:rPr>
        <w:t xml:space="preserve"> y mantuvo debates al respecto</w:t>
      </w:r>
      <w:r w:rsidR="00DA5433" w:rsidRPr="001F663D">
        <w:rPr>
          <w:szCs w:val="22"/>
          <w:lang w:val="es-ES_tradnl"/>
        </w:rPr>
        <w:t>.</w:t>
      </w:r>
    </w:p>
    <w:p w14:paraId="7D828772" w14:textId="77777777" w:rsidR="00DA5433" w:rsidRPr="001F663D" w:rsidRDefault="00DA5433" w:rsidP="00DA5433">
      <w:pPr>
        <w:spacing w:after="220"/>
        <w:rPr>
          <w:lang w:val="es-ES_tradnl"/>
        </w:rPr>
      </w:pPr>
    </w:p>
    <w:p w14:paraId="139313E2" w14:textId="77777777" w:rsidR="00DA5433" w:rsidRPr="001F663D" w:rsidRDefault="00DA5433" w:rsidP="00DA5433">
      <w:pPr>
        <w:spacing w:after="120" w:line="260" w:lineRule="atLeast"/>
        <w:rPr>
          <w:szCs w:val="22"/>
          <w:lang w:val="es-ES_tradnl"/>
        </w:rPr>
      </w:pPr>
      <w:r w:rsidRPr="001F663D">
        <w:rPr>
          <w:szCs w:val="22"/>
          <w:lang w:val="es-ES_tradnl"/>
        </w:rPr>
        <w:t xml:space="preserve">DECISIÓN SOBRE EL PUNTO </w:t>
      </w:r>
      <w:r w:rsidR="0057649F" w:rsidRPr="001F663D">
        <w:rPr>
          <w:szCs w:val="22"/>
          <w:lang w:val="es-ES_tradnl"/>
        </w:rPr>
        <w:t>5</w:t>
      </w:r>
      <w:r w:rsidRPr="001F663D">
        <w:rPr>
          <w:szCs w:val="22"/>
          <w:lang w:val="es-ES_tradnl"/>
        </w:rPr>
        <w:t xml:space="preserve"> DEL ORDEN DEL DÍA:</w:t>
      </w:r>
    </w:p>
    <w:p w14:paraId="0C6E7522" w14:textId="77777777" w:rsidR="00DA5433" w:rsidRPr="001F663D" w:rsidRDefault="0057649F" w:rsidP="00DA5433">
      <w:pPr>
        <w:spacing w:after="120" w:line="260" w:lineRule="atLeast"/>
        <w:rPr>
          <w:szCs w:val="22"/>
          <w:lang w:val="es-ES_tradnl"/>
        </w:rPr>
      </w:pPr>
      <w:r w:rsidRPr="001F663D">
        <w:rPr>
          <w:lang w:val="es-ES_tradnl"/>
        </w:rPr>
        <w:t>APROBACIÓN DE UN INFORME AL COMITÉ PREPARATORIO DE LA CONFERENCIA DIPLOMÁTICA PARA LA CELEBRACIÓN DE UN INSTRUMENTO JURÍDICO INTERNACIONAL RELATIVO A LA PROPIEDAD INTELECTUAL, LOS RECURSOS GENÉTICOS Y LOS CONOCIMIENTOS TRADICIONALES ASOCIADOS A LOS RECURSOS GENÉTICOS</w:t>
      </w:r>
    </w:p>
    <w:p w14:paraId="04905D64" w14:textId="77777777" w:rsidR="00DA5433" w:rsidRPr="001F663D" w:rsidRDefault="0057649F" w:rsidP="00DA5433">
      <w:pPr>
        <w:spacing w:after="120" w:line="260" w:lineRule="atLeast"/>
        <w:rPr>
          <w:szCs w:val="22"/>
          <w:lang w:val="es-ES_tradnl"/>
        </w:rPr>
      </w:pPr>
      <w:r w:rsidRPr="001F663D">
        <w:rPr>
          <w:lang w:val="es-ES_tradnl"/>
        </w:rPr>
        <w:t xml:space="preserve">El Comité aprobó sus </w:t>
      </w:r>
      <w:r w:rsidR="00347237" w:rsidRPr="001F663D">
        <w:rPr>
          <w:lang w:val="es-ES_tradnl"/>
        </w:rPr>
        <w:t>decisiones</w:t>
      </w:r>
      <w:r w:rsidRPr="001F663D">
        <w:rPr>
          <w:lang w:val="es-ES_tradnl"/>
        </w:rPr>
        <w:t xml:space="preserve"> sobre los puntos 2, 3 y 4 del orden del día el</w:t>
      </w:r>
      <w:r w:rsidR="00DA5433" w:rsidRPr="001F663D">
        <w:rPr>
          <w:lang w:val="es-ES_tradnl"/>
        </w:rPr>
        <w:t xml:space="preserve"> 8</w:t>
      </w:r>
      <w:r w:rsidRPr="001F663D">
        <w:rPr>
          <w:lang w:val="es-ES_tradnl"/>
        </w:rPr>
        <w:t xml:space="preserve"> de septiembre de </w:t>
      </w:r>
      <w:r w:rsidR="00DA5433" w:rsidRPr="001F663D">
        <w:rPr>
          <w:lang w:val="es-ES_tradnl"/>
        </w:rPr>
        <w:t xml:space="preserve">2023, </w:t>
      </w:r>
      <w:r w:rsidRPr="001F663D">
        <w:rPr>
          <w:lang w:val="es-ES_tradnl"/>
        </w:rPr>
        <w:t xml:space="preserve">y acordó que esas </w:t>
      </w:r>
      <w:r w:rsidR="00347237" w:rsidRPr="001F663D">
        <w:rPr>
          <w:lang w:val="es-ES_tradnl"/>
        </w:rPr>
        <w:t>decisiones</w:t>
      </w:r>
      <w:r w:rsidRPr="001F663D">
        <w:rPr>
          <w:lang w:val="es-ES_tradnl"/>
        </w:rPr>
        <w:t xml:space="preserve"> se transmitan al Comité Preparatorio de la Conferencia Diplomática para la Celebración de un Instrumento Jurídico Internacional relativo a la Propiedad Intelectual, los Recursos Genéticos y los Conocimientos Tradicionales Asociados a los Recursos Genéticos</w:t>
      </w:r>
      <w:r w:rsidR="00DA5433" w:rsidRPr="001F663D">
        <w:rPr>
          <w:lang w:val="es-ES_tradnl"/>
        </w:rPr>
        <w:t>.</w:t>
      </w:r>
    </w:p>
    <w:p w14:paraId="315B761C" w14:textId="77777777" w:rsidR="00DA5433" w:rsidRPr="001F663D" w:rsidRDefault="00DA5433" w:rsidP="00DA5433">
      <w:pPr>
        <w:spacing w:after="220"/>
        <w:rPr>
          <w:lang w:val="es-ES_tradnl"/>
        </w:rPr>
      </w:pPr>
    </w:p>
    <w:p w14:paraId="1CCECD2A" w14:textId="77777777" w:rsidR="00DA5433" w:rsidRPr="001F663D" w:rsidRDefault="00DA5433" w:rsidP="00DA5433">
      <w:pPr>
        <w:spacing w:after="120" w:line="260" w:lineRule="atLeast"/>
        <w:rPr>
          <w:rFonts w:eastAsia="Times New Roman"/>
          <w:szCs w:val="22"/>
          <w:lang w:val="es-ES_tradnl"/>
        </w:rPr>
      </w:pPr>
      <w:r w:rsidRPr="001F663D">
        <w:rPr>
          <w:rFonts w:eastAsia="Times New Roman"/>
          <w:szCs w:val="22"/>
          <w:lang w:val="es-ES_tradnl"/>
        </w:rPr>
        <w:t xml:space="preserve">DECISIÓN SOBRE EL PUNTO </w:t>
      </w:r>
      <w:r w:rsidR="0057649F" w:rsidRPr="001F663D">
        <w:rPr>
          <w:rFonts w:eastAsia="Times New Roman"/>
          <w:szCs w:val="22"/>
          <w:lang w:val="es-ES_tradnl"/>
        </w:rPr>
        <w:t>6</w:t>
      </w:r>
      <w:r w:rsidRPr="001F663D">
        <w:rPr>
          <w:rFonts w:eastAsia="Times New Roman"/>
          <w:szCs w:val="22"/>
          <w:lang w:val="es-ES_tradnl"/>
        </w:rPr>
        <w:t xml:space="preserve"> DEL ORDEN DEL DÍA:</w:t>
      </w:r>
    </w:p>
    <w:p w14:paraId="44A1988D" w14:textId="77777777" w:rsidR="00DA5433" w:rsidRPr="001F663D" w:rsidRDefault="0057649F" w:rsidP="00DA5433">
      <w:pPr>
        <w:spacing w:after="120" w:line="260" w:lineRule="atLeast"/>
        <w:rPr>
          <w:rFonts w:eastAsia="Times New Roman" w:cs="Tahoma"/>
          <w:szCs w:val="22"/>
          <w:lang w:val="es-ES_tradnl"/>
        </w:rPr>
      </w:pPr>
      <w:r w:rsidRPr="001F663D">
        <w:rPr>
          <w:rFonts w:eastAsia="Times New Roman" w:cs="Tahoma"/>
          <w:szCs w:val="22"/>
          <w:lang w:val="es-ES_tradnl"/>
        </w:rPr>
        <w:t>OTRAS CUESTIONES</w:t>
      </w:r>
    </w:p>
    <w:p w14:paraId="06664054" w14:textId="2B611B6C" w:rsidR="00DA5433" w:rsidRDefault="0057649F" w:rsidP="0057649F">
      <w:pPr>
        <w:spacing w:after="120" w:line="260" w:lineRule="atLeast"/>
        <w:rPr>
          <w:rFonts w:eastAsia="Times New Roman" w:cs="Tahoma"/>
          <w:szCs w:val="22"/>
          <w:lang w:val="es-ES_tradnl"/>
        </w:rPr>
      </w:pPr>
      <w:r w:rsidRPr="001F663D">
        <w:rPr>
          <w:rFonts w:eastAsia="Times New Roman" w:cs="Tahoma"/>
          <w:szCs w:val="22"/>
          <w:lang w:val="es-ES_tradnl"/>
        </w:rPr>
        <w:t>No se mantuvieron debates sobre este punto</w:t>
      </w:r>
      <w:r w:rsidR="00DA5433" w:rsidRPr="001F663D">
        <w:rPr>
          <w:rFonts w:eastAsia="Times New Roman" w:cs="Tahoma"/>
          <w:szCs w:val="22"/>
          <w:lang w:val="es-ES_tradnl"/>
        </w:rPr>
        <w:t>.</w:t>
      </w:r>
    </w:p>
    <w:p w14:paraId="4765CDE2" w14:textId="77777777" w:rsidR="00F01A84" w:rsidRPr="001F663D" w:rsidRDefault="00F01A84" w:rsidP="0057649F">
      <w:pPr>
        <w:spacing w:after="120" w:line="260" w:lineRule="atLeast"/>
        <w:rPr>
          <w:rFonts w:eastAsia="Times New Roman" w:cs="Tahoma"/>
          <w:szCs w:val="22"/>
          <w:lang w:val="es-ES_tradnl"/>
        </w:rPr>
      </w:pPr>
    </w:p>
    <w:p w14:paraId="1BBE8799" w14:textId="77777777" w:rsidR="00DA5433" w:rsidRPr="001F663D" w:rsidRDefault="00DA5433" w:rsidP="00DA5433">
      <w:pPr>
        <w:spacing w:after="120" w:line="260" w:lineRule="atLeast"/>
        <w:rPr>
          <w:szCs w:val="22"/>
          <w:lang w:val="es-ES_tradnl"/>
        </w:rPr>
      </w:pPr>
      <w:r w:rsidRPr="001F663D">
        <w:rPr>
          <w:szCs w:val="22"/>
          <w:lang w:val="es-ES_tradnl"/>
        </w:rPr>
        <w:t xml:space="preserve">DECISIÓN SOBRE EL PUNTO </w:t>
      </w:r>
      <w:r w:rsidR="0057649F" w:rsidRPr="001F663D">
        <w:rPr>
          <w:szCs w:val="22"/>
          <w:lang w:val="es-ES_tradnl"/>
        </w:rPr>
        <w:t>7</w:t>
      </w:r>
      <w:r w:rsidRPr="001F663D">
        <w:rPr>
          <w:szCs w:val="22"/>
          <w:lang w:val="es-ES_tradnl"/>
        </w:rPr>
        <w:t xml:space="preserve"> DEL ORDEN DEL DÍA:</w:t>
      </w:r>
    </w:p>
    <w:p w14:paraId="7764AB15" w14:textId="77777777" w:rsidR="00DA5433" w:rsidRPr="001F663D" w:rsidRDefault="00DA5433" w:rsidP="00DA5433">
      <w:pPr>
        <w:spacing w:after="120" w:line="260" w:lineRule="atLeast"/>
        <w:rPr>
          <w:szCs w:val="22"/>
          <w:lang w:val="es-ES_tradnl"/>
        </w:rPr>
      </w:pPr>
      <w:r w:rsidRPr="001F663D">
        <w:rPr>
          <w:szCs w:val="22"/>
          <w:lang w:val="es-ES_tradnl"/>
        </w:rPr>
        <w:t>CL</w:t>
      </w:r>
      <w:r w:rsidR="0057649F" w:rsidRPr="001F663D">
        <w:rPr>
          <w:szCs w:val="22"/>
          <w:lang w:val="es-ES_tradnl"/>
        </w:rPr>
        <w:t>AUSURA DE LA SESIÓN</w:t>
      </w:r>
    </w:p>
    <w:p w14:paraId="6C042ECD" w14:textId="77777777" w:rsidR="00DA5433" w:rsidRPr="001F663D" w:rsidRDefault="0057649F" w:rsidP="00DA5433">
      <w:pPr>
        <w:spacing w:after="120" w:line="260" w:lineRule="atLeast"/>
        <w:rPr>
          <w:szCs w:val="22"/>
          <w:lang w:val="es-ES_tradnl"/>
        </w:rPr>
      </w:pPr>
      <w:r w:rsidRPr="001F663D">
        <w:rPr>
          <w:lang w:val="es-ES_tradnl"/>
        </w:rPr>
        <w:t xml:space="preserve">El Comité clausuró la sesión el </w:t>
      </w:r>
      <w:r w:rsidR="00DA5433" w:rsidRPr="001F663D">
        <w:rPr>
          <w:lang w:val="es-ES_tradnl"/>
        </w:rPr>
        <w:t>8</w:t>
      </w:r>
      <w:r w:rsidRPr="001F663D">
        <w:rPr>
          <w:lang w:val="es-ES_tradnl"/>
        </w:rPr>
        <w:t xml:space="preserve"> de septiembre de</w:t>
      </w:r>
      <w:r w:rsidR="00DA5433" w:rsidRPr="001F663D">
        <w:rPr>
          <w:lang w:val="es-ES_tradnl"/>
        </w:rPr>
        <w:t xml:space="preserve"> 2023.</w:t>
      </w:r>
    </w:p>
    <w:p w14:paraId="77845725" w14:textId="77777777" w:rsidR="00DA5433" w:rsidRPr="001F663D" w:rsidRDefault="00DA5433" w:rsidP="00DA5433">
      <w:pPr>
        <w:spacing w:after="120" w:line="260" w:lineRule="atLeast"/>
        <w:rPr>
          <w:szCs w:val="22"/>
          <w:lang w:val="es-ES_tradnl"/>
        </w:rPr>
      </w:pPr>
    </w:p>
    <w:p w14:paraId="44BCC918" w14:textId="77777777" w:rsidR="003E3EAB" w:rsidRDefault="00DA5433" w:rsidP="00DE0D3D">
      <w:pPr>
        <w:spacing w:after="120" w:line="260" w:lineRule="atLeast"/>
        <w:ind w:left="5533"/>
        <w:rPr>
          <w:lang w:val="es-ES_tradnl"/>
        </w:rPr>
      </w:pPr>
      <w:r w:rsidRPr="001F663D">
        <w:rPr>
          <w:lang w:val="es-ES_tradnl"/>
        </w:rPr>
        <w:t>[</w:t>
      </w:r>
      <w:r w:rsidR="0057649F" w:rsidRPr="001F663D">
        <w:rPr>
          <w:lang w:val="es-ES_tradnl"/>
        </w:rPr>
        <w:t xml:space="preserve">Sigue el </w:t>
      </w:r>
      <w:r w:rsidRPr="001F663D">
        <w:rPr>
          <w:lang w:val="es-ES_tradnl"/>
        </w:rPr>
        <w:t>Anexo]</w:t>
      </w:r>
    </w:p>
    <w:p w14:paraId="7E84AE67" w14:textId="0A2EE967" w:rsidR="003E3EAB" w:rsidRDefault="003E3EAB" w:rsidP="00DE0D3D">
      <w:pPr>
        <w:spacing w:after="120" w:line="260" w:lineRule="atLeast"/>
        <w:ind w:left="5533"/>
        <w:rPr>
          <w:lang w:val="es-ES_tradnl"/>
        </w:rPr>
        <w:sectPr w:rsidR="003E3EAB" w:rsidSect="006725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E0EBFAC" w14:textId="77777777" w:rsidR="003E3EAB" w:rsidRPr="002326AB" w:rsidRDefault="003E3EAB" w:rsidP="003E3EAB">
      <w:pPr>
        <w:jc w:val="right"/>
        <w:rPr>
          <w:caps/>
        </w:rPr>
      </w:pPr>
      <w:r>
        <w:rPr>
          <w:caps/>
        </w:rPr>
        <w:lastRenderedPageBreak/>
        <w:t>WIPO/GRTKF/IC/SS/GE/23/4</w:t>
      </w:r>
    </w:p>
    <w:p w14:paraId="76DC22A4" w14:textId="0F16190E" w:rsidR="003E3EAB" w:rsidRDefault="003E3EAB" w:rsidP="003E3EAB">
      <w:pPr>
        <w:pStyle w:val="Header"/>
        <w:jc w:val="right"/>
      </w:pPr>
      <w:r>
        <w:t>ANEXO</w:t>
      </w:r>
    </w:p>
    <w:p w14:paraId="5DCBF292" w14:textId="7425A5A0" w:rsidR="003E3EAB" w:rsidRDefault="003E3EAB" w:rsidP="003E3EAB">
      <w:pPr>
        <w:pStyle w:val="Header"/>
        <w:jc w:val="right"/>
      </w:pPr>
    </w:p>
    <w:p w14:paraId="634FDC1D" w14:textId="77777777" w:rsidR="003E3EAB" w:rsidRDefault="003E3EAB" w:rsidP="003E3EAB">
      <w:pPr>
        <w:pStyle w:val="Header"/>
        <w:jc w:val="right"/>
      </w:pPr>
    </w:p>
    <w:p w14:paraId="563A7373" w14:textId="77777777" w:rsidR="000C62F2" w:rsidRPr="001F663D" w:rsidRDefault="000C62F2"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r w:rsidRPr="001F663D">
        <w:rPr>
          <w:b/>
          <w:szCs w:val="22"/>
          <w:lang w:val="es-ES_tradnl"/>
        </w:rPr>
        <w:t>PROYECTO DE</w:t>
      </w:r>
    </w:p>
    <w:p w14:paraId="1B6BE190" w14:textId="77777777" w:rsidR="000C62F2" w:rsidRPr="001F663D" w:rsidRDefault="000C62F2"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p>
    <w:p w14:paraId="14B9228A" w14:textId="08327E2A" w:rsidR="000C62F2" w:rsidRPr="001F663D" w:rsidRDefault="000C62F2"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r w:rsidRPr="001F663D">
        <w:rPr>
          <w:b/>
          <w:szCs w:val="22"/>
          <w:lang w:val="es-ES_tradnl"/>
        </w:rPr>
        <w:t>INSTRUMENTO JURÍDICO INTERNACIONAL RELATIVO A LA PROPIEDAD INTELECTUAL, LOS RECURSOS GENÉTICOS Y LOS CONOCIMIENTOS TRADICIONALES ASOCIADOS A LOS RECURSOS GENÉTICOS</w:t>
      </w:r>
    </w:p>
    <w:p w14:paraId="1D6EB7B7" w14:textId="77777777" w:rsidR="000C62F2" w:rsidRPr="001F663D" w:rsidRDefault="000C62F2"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p>
    <w:p w14:paraId="3B8AA812" w14:textId="59FD4EA8" w:rsidR="000C62F2" w:rsidRPr="001F663D" w:rsidRDefault="002474E6"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ES_tradnl"/>
        </w:rPr>
      </w:pPr>
      <w:r>
        <w:rPr>
          <w:b/>
          <w:szCs w:val="22"/>
          <w:lang w:val="es-ES_tradnl"/>
        </w:rPr>
        <w:t>8</w:t>
      </w:r>
      <w:r w:rsidR="000C62F2" w:rsidRPr="001F663D">
        <w:rPr>
          <w:b/>
          <w:szCs w:val="22"/>
          <w:lang w:val="es-ES_tradnl"/>
        </w:rPr>
        <w:t xml:space="preserve"> de septiembre de 2023</w:t>
      </w:r>
    </w:p>
    <w:p w14:paraId="515E840B" w14:textId="77777777" w:rsidR="000C62F2" w:rsidRPr="001F663D" w:rsidRDefault="000C62F2" w:rsidP="000C62F2">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ES_tradnl"/>
        </w:rPr>
      </w:pPr>
    </w:p>
    <w:p w14:paraId="31FC7B1B" w14:textId="19C1B873" w:rsidR="000C62F2" w:rsidRPr="001F663D" w:rsidRDefault="000C62F2" w:rsidP="000C62F2">
      <w:pPr>
        <w:rPr>
          <w:rFonts w:eastAsia="Times New Roman"/>
          <w:szCs w:val="22"/>
          <w:lang w:val="es-ES_tradnl" w:eastAsia="en-US"/>
        </w:rPr>
      </w:pPr>
    </w:p>
    <w:p w14:paraId="3E0B7DDF" w14:textId="77777777" w:rsidR="000C62F2" w:rsidRPr="001F663D" w:rsidRDefault="000C62F2" w:rsidP="000C62F2">
      <w:pPr>
        <w:rPr>
          <w:rFonts w:eastAsia="Times New Roman"/>
          <w:szCs w:val="22"/>
          <w:lang w:val="es-ES_tradnl" w:eastAsia="en-US"/>
        </w:rPr>
      </w:pPr>
      <w:r w:rsidRPr="001F663D">
        <w:rPr>
          <w:rFonts w:eastAsia="Times New Roman"/>
          <w:szCs w:val="22"/>
          <w:lang w:val="es-ES_tradnl" w:eastAsia="en-US"/>
        </w:rPr>
        <w:t>Las Partes en el presente instrumento,</w:t>
      </w:r>
    </w:p>
    <w:p w14:paraId="59E89D4A" w14:textId="77777777" w:rsidR="000C62F2" w:rsidRPr="001F663D" w:rsidRDefault="000C62F2" w:rsidP="000C62F2">
      <w:pPr>
        <w:rPr>
          <w:rFonts w:eastAsia="Times New Roman"/>
          <w:szCs w:val="22"/>
          <w:lang w:val="es-ES_tradnl" w:eastAsia="en-US"/>
        </w:rPr>
      </w:pPr>
    </w:p>
    <w:p w14:paraId="4BE71273" w14:textId="77777777" w:rsidR="000C62F2" w:rsidRPr="001F663D" w:rsidRDefault="000C62F2" w:rsidP="000C62F2">
      <w:pPr>
        <w:rPr>
          <w:szCs w:val="22"/>
          <w:lang w:val="es-ES_tradnl"/>
        </w:rPr>
      </w:pPr>
      <w:r w:rsidRPr="001F663D">
        <w:rPr>
          <w:i/>
          <w:szCs w:val="22"/>
          <w:lang w:val="es-ES_tradnl"/>
        </w:rPr>
        <w:t xml:space="preserve">Deseosas de </w:t>
      </w:r>
      <w:r w:rsidRPr="001F663D">
        <w:rPr>
          <w:szCs w:val="22"/>
          <w:lang w:val="es-ES_tradnl"/>
        </w:rPr>
        <w:t>promover la eficacia, la transparencia y la calidad del sistema de patentes en relación con los recursos genéticos y los conocimientos tradicionales asociados a los recursos genéticos,</w:t>
      </w:r>
    </w:p>
    <w:p w14:paraId="7ABB9533" w14:textId="77777777" w:rsidR="000C62F2" w:rsidRPr="001F663D" w:rsidRDefault="000C62F2" w:rsidP="000C62F2">
      <w:pPr>
        <w:rPr>
          <w:szCs w:val="22"/>
          <w:lang w:val="es-ES_tradnl"/>
        </w:rPr>
      </w:pPr>
    </w:p>
    <w:p w14:paraId="0957B40D" w14:textId="77777777" w:rsidR="000C62F2" w:rsidRPr="001F663D" w:rsidRDefault="000C62F2" w:rsidP="000C62F2">
      <w:pPr>
        <w:contextualSpacing/>
        <w:rPr>
          <w:szCs w:val="22"/>
          <w:lang w:val="es-ES_tradnl"/>
        </w:rPr>
      </w:pPr>
      <w:r w:rsidRPr="001F663D">
        <w:rPr>
          <w:i/>
          <w:iCs/>
          <w:szCs w:val="22"/>
          <w:lang w:val="es-ES_tradnl"/>
        </w:rPr>
        <w:t>Subrayando</w:t>
      </w:r>
      <w:r w:rsidRPr="001F663D">
        <w:rPr>
          <w:szCs w:val="22"/>
          <w:lang w:val="es-ES_tradnl"/>
        </w:rPr>
        <w:t xml:space="preserve"> la importancia de que las oficinas de patentes tengan acceso a información adecuada sobre los recursos genéticos y los conocimientos tradicionales asociados a los recursos genéticos para impedir que se concedan erróneamente patentes sobre invenciones que no sean nuevas ni conlleven actividad inventiva con respecto a los recursos genéticos y los conocimientos tradicionales asociados a los recursos genéticos,</w:t>
      </w:r>
    </w:p>
    <w:p w14:paraId="04A30735" w14:textId="77777777" w:rsidR="000C62F2" w:rsidRPr="001F663D" w:rsidRDefault="000C62F2" w:rsidP="000C62F2">
      <w:pPr>
        <w:contextualSpacing/>
        <w:rPr>
          <w:i/>
          <w:szCs w:val="22"/>
          <w:lang w:val="es-ES_tradnl"/>
        </w:rPr>
      </w:pPr>
    </w:p>
    <w:p w14:paraId="7D581D5E" w14:textId="77777777" w:rsidR="000C62F2" w:rsidRPr="001F663D" w:rsidRDefault="000C62F2" w:rsidP="000C62F2">
      <w:pPr>
        <w:rPr>
          <w:szCs w:val="22"/>
          <w:lang w:val="es-ES_tradnl"/>
        </w:rPr>
      </w:pPr>
      <w:r w:rsidRPr="001F663D">
        <w:rPr>
          <w:i/>
          <w:szCs w:val="22"/>
          <w:lang w:val="es-ES_tradnl"/>
        </w:rPr>
        <w:t>Reconociendo</w:t>
      </w:r>
      <w:r w:rsidRPr="001F663D">
        <w:rPr>
          <w:szCs w:val="22"/>
          <w:lang w:val="es-ES_tradnl"/>
        </w:rPr>
        <w:t xml:space="preserve"> la función que podría cumplir el sistema de patentes para contribuir a la protección de los recursos genéticos y los conocimientos tradicionales asociados a los recursos genéticos,</w:t>
      </w:r>
    </w:p>
    <w:p w14:paraId="386BAA4B" w14:textId="77777777" w:rsidR="000C62F2" w:rsidRPr="001F663D" w:rsidRDefault="000C62F2" w:rsidP="000C62F2">
      <w:pPr>
        <w:rPr>
          <w:szCs w:val="22"/>
          <w:lang w:val="es-ES_tradnl"/>
        </w:rPr>
      </w:pPr>
    </w:p>
    <w:p w14:paraId="1570BE90" w14:textId="77777777" w:rsidR="000C62F2" w:rsidRPr="001F663D" w:rsidRDefault="000C62F2" w:rsidP="000C62F2">
      <w:pPr>
        <w:rPr>
          <w:szCs w:val="22"/>
          <w:lang w:val="es-ES_tradnl"/>
        </w:rPr>
      </w:pPr>
      <w:r w:rsidRPr="001F663D">
        <w:rPr>
          <w:i/>
          <w:szCs w:val="22"/>
          <w:lang w:val="es-ES_tradnl"/>
        </w:rPr>
        <w:t>Reconociendo</w:t>
      </w:r>
      <w:r w:rsidRPr="001F663D">
        <w:rPr>
          <w:szCs w:val="22"/>
          <w:lang w:val="es-ES_tradnl"/>
        </w:rPr>
        <w:t xml:space="preserve"> que un requisito de divulgación internacional en relación con los recursos genéticos y los conocimientos tradicionales asociados a los recursos genéticos en las solicitudes de patente contribuye a la seguridad y coherencia jurídicas y, por lo tanto, resulta beneficioso para el sistema de patentes y para los proveedores y usuarios de dichos recursos y conocimientos,</w:t>
      </w:r>
    </w:p>
    <w:p w14:paraId="214B6073" w14:textId="77777777" w:rsidR="000C62F2" w:rsidRPr="001F663D" w:rsidRDefault="000C62F2" w:rsidP="000C62F2">
      <w:pPr>
        <w:rPr>
          <w:szCs w:val="22"/>
          <w:lang w:val="es-ES_tradnl"/>
        </w:rPr>
      </w:pPr>
    </w:p>
    <w:p w14:paraId="63BFCFDA" w14:textId="77777777" w:rsidR="000C62F2" w:rsidRPr="001F663D" w:rsidRDefault="000C62F2" w:rsidP="000C62F2">
      <w:pPr>
        <w:rPr>
          <w:szCs w:val="22"/>
          <w:lang w:val="es-ES_tradnl"/>
        </w:rPr>
      </w:pPr>
      <w:r w:rsidRPr="001F663D">
        <w:rPr>
          <w:i/>
          <w:szCs w:val="22"/>
          <w:lang w:val="es-ES_tradnl"/>
        </w:rPr>
        <w:t xml:space="preserve">Reconociendo </w:t>
      </w:r>
      <w:r w:rsidRPr="001F663D">
        <w:rPr>
          <w:szCs w:val="22"/>
          <w:lang w:val="es-ES_tradnl"/>
        </w:rPr>
        <w:t>que el presente instrumento y otros instrumentos internacionales relacionados con los recursos genéticos y los conocimientos tradicionales asociados a los recursos genéticos deben apoyarse mutuamente,</w:t>
      </w:r>
    </w:p>
    <w:p w14:paraId="5095C140" w14:textId="77777777" w:rsidR="000C62F2" w:rsidRPr="001F663D" w:rsidRDefault="000C62F2" w:rsidP="000C62F2">
      <w:pPr>
        <w:rPr>
          <w:szCs w:val="22"/>
          <w:lang w:val="es-ES_tradnl"/>
        </w:rPr>
      </w:pPr>
    </w:p>
    <w:p w14:paraId="1C239309" w14:textId="77777777" w:rsidR="000C62F2" w:rsidRPr="001F663D" w:rsidRDefault="000C62F2" w:rsidP="000C62F2">
      <w:pPr>
        <w:rPr>
          <w:szCs w:val="22"/>
          <w:lang w:val="es-ES_tradnl"/>
        </w:rPr>
      </w:pPr>
      <w:r w:rsidRPr="001F663D">
        <w:rPr>
          <w:i/>
          <w:szCs w:val="22"/>
          <w:lang w:val="es-ES_tradnl"/>
        </w:rPr>
        <w:t>Reconociendo y reafirmando</w:t>
      </w:r>
      <w:r w:rsidRPr="001F663D">
        <w:rPr>
          <w:szCs w:val="22"/>
          <w:lang w:val="es-ES_tradnl"/>
        </w:rPr>
        <w:t xml:space="preserve"> la función que el sistema de propiedad intelectual cumple en el fomento de la innovación, la transferencia y la difusión del conocimiento y el desarrollo económico en beneficio recíproco de los proveedores y usuarios de los recursos genéticos y los conocimientos tradicionales asociados a los recursos genéticos,</w:t>
      </w:r>
    </w:p>
    <w:p w14:paraId="1BCC917F" w14:textId="77777777" w:rsidR="000C62F2" w:rsidRPr="001F663D" w:rsidRDefault="000C62F2" w:rsidP="000C62F2">
      <w:pPr>
        <w:rPr>
          <w:szCs w:val="22"/>
          <w:lang w:val="es-ES_tradnl"/>
        </w:rPr>
      </w:pPr>
    </w:p>
    <w:p w14:paraId="11F664B8" w14:textId="382CD1ED" w:rsidR="000C62F2" w:rsidRPr="001F663D" w:rsidRDefault="00576546" w:rsidP="000C62F2">
      <w:pPr>
        <w:rPr>
          <w:szCs w:val="22"/>
          <w:lang w:val="es-ES_tradnl"/>
        </w:rPr>
      </w:pPr>
      <w:r>
        <w:rPr>
          <w:i/>
          <w:iCs/>
          <w:szCs w:val="22"/>
          <w:lang w:val="es-ES_tradnl"/>
        </w:rPr>
        <w:t xml:space="preserve">Conscientes </w:t>
      </w:r>
      <w:r w:rsidRPr="00576546">
        <w:rPr>
          <w:szCs w:val="22"/>
          <w:lang w:val="es-ES_tradnl"/>
        </w:rPr>
        <w:t>de</w:t>
      </w:r>
      <w:r>
        <w:rPr>
          <w:i/>
          <w:iCs/>
          <w:szCs w:val="22"/>
          <w:lang w:val="es-ES_tradnl"/>
        </w:rPr>
        <w:t xml:space="preserve"> </w:t>
      </w:r>
      <w:r w:rsidR="000C62F2" w:rsidRPr="001F663D">
        <w:rPr>
          <w:szCs w:val="22"/>
          <w:lang w:val="es-ES_tradnl"/>
        </w:rPr>
        <w:t>la Declaración de las Naciones Unidas sobre los Derechos de los Pueblos Indígenas,</w:t>
      </w:r>
    </w:p>
    <w:p w14:paraId="3482A76F" w14:textId="77777777" w:rsidR="000C62F2" w:rsidRPr="001F663D" w:rsidRDefault="000C62F2" w:rsidP="000C62F2">
      <w:pPr>
        <w:rPr>
          <w:szCs w:val="22"/>
          <w:lang w:val="es-ES_tradnl"/>
        </w:rPr>
      </w:pPr>
    </w:p>
    <w:p w14:paraId="14E9AC4D" w14:textId="77777777" w:rsidR="000C62F2" w:rsidRPr="001F663D" w:rsidRDefault="000C62F2" w:rsidP="000C62F2">
      <w:pPr>
        <w:rPr>
          <w:szCs w:val="22"/>
          <w:lang w:val="es-ES_tradnl"/>
        </w:rPr>
      </w:pPr>
      <w:r w:rsidRPr="001F663D">
        <w:rPr>
          <w:szCs w:val="22"/>
          <w:lang w:val="es-ES_tradnl"/>
        </w:rPr>
        <w:t>Han acordado lo siguiente:</w:t>
      </w:r>
    </w:p>
    <w:p w14:paraId="135E16D5" w14:textId="6A352C19" w:rsidR="000C62F2" w:rsidRPr="001F663D" w:rsidRDefault="000C62F2" w:rsidP="000C62F2">
      <w:pPr>
        <w:rPr>
          <w:szCs w:val="22"/>
          <w:lang w:val="es-ES_tradnl"/>
        </w:rPr>
      </w:pPr>
      <w:r w:rsidRPr="001F663D">
        <w:rPr>
          <w:szCs w:val="22"/>
          <w:lang w:val="es-ES_tradnl"/>
        </w:rPr>
        <w:br w:type="page"/>
      </w:r>
    </w:p>
    <w:p w14:paraId="300B22B0" w14:textId="77777777" w:rsidR="000C62F2" w:rsidRPr="001F663D" w:rsidRDefault="000C62F2" w:rsidP="000C62F2">
      <w:pPr>
        <w:jc w:val="center"/>
        <w:rPr>
          <w:b/>
          <w:szCs w:val="22"/>
          <w:lang w:val="es-ES_tradnl"/>
        </w:rPr>
      </w:pPr>
      <w:r w:rsidRPr="001F663D">
        <w:rPr>
          <w:b/>
          <w:szCs w:val="22"/>
          <w:lang w:val="es-ES_tradnl"/>
        </w:rPr>
        <w:lastRenderedPageBreak/>
        <w:t>ARTÍCULO 1</w:t>
      </w:r>
    </w:p>
    <w:p w14:paraId="363E8338" w14:textId="77777777" w:rsidR="000C62F2" w:rsidRPr="001F663D" w:rsidRDefault="000C62F2" w:rsidP="000C62F2">
      <w:pPr>
        <w:jc w:val="center"/>
        <w:rPr>
          <w:b/>
          <w:szCs w:val="22"/>
          <w:lang w:val="es-ES_tradnl"/>
        </w:rPr>
      </w:pPr>
      <w:r w:rsidRPr="001F663D">
        <w:rPr>
          <w:b/>
          <w:szCs w:val="22"/>
          <w:lang w:val="es-ES_tradnl"/>
        </w:rPr>
        <w:t>OBJETIVOS</w:t>
      </w:r>
    </w:p>
    <w:p w14:paraId="173CC78C" w14:textId="77777777" w:rsidR="000C62F2" w:rsidRPr="001F663D" w:rsidRDefault="000C62F2" w:rsidP="000C62F2">
      <w:pPr>
        <w:ind w:left="720"/>
        <w:rPr>
          <w:szCs w:val="22"/>
          <w:lang w:val="es-ES_tradnl"/>
        </w:rPr>
      </w:pPr>
    </w:p>
    <w:p w14:paraId="11C01549" w14:textId="77777777" w:rsidR="000C62F2" w:rsidRPr="001F663D" w:rsidRDefault="000C62F2" w:rsidP="000C62F2">
      <w:pPr>
        <w:ind w:left="450"/>
        <w:rPr>
          <w:rFonts w:eastAsia="Times New Roman"/>
          <w:szCs w:val="22"/>
          <w:lang w:val="es-ES_tradnl" w:eastAsia="en-US"/>
        </w:rPr>
      </w:pPr>
      <w:r w:rsidRPr="001F663D">
        <w:rPr>
          <w:rFonts w:eastAsia="Times New Roman"/>
          <w:szCs w:val="22"/>
          <w:lang w:val="es-ES_tradnl" w:eastAsia="en-US"/>
        </w:rPr>
        <w:t>Los objetivos del presente instrumento son:</w:t>
      </w:r>
    </w:p>
    <w:p w14:paraId="10FD59AE" w14:textId="77777777" w:rsidR="000C62F2" w:rsidRPr="001F663D" w:rsidRDefault="000C62F2" w:rsidP="000C62F2">
      <w:pPr>
        <w:ind w:left="450"/>
        <w:rPr>
          <w:rFonts w:eastAsia="Times New Roman"/>
          <w:szCs w:val="22"/>
          <w:lang w:val="es-ES_tradnl" w:eastAsia="en-US"/>
        </w:rPr>
      </w:pPr>
    </w:p>
    <w:p w14:paraId="6266189D" w14:textId="77777777" w:rsidR="000C62F2" w:rsidRPr="001F663D" w:rsidRDefault="000C62F2" w:rsidP="000C62F2">
      <w:pPr>
        <w:numPr>
          <w:ilvl w:val="0"/>
          <w:numId w:val="11"/>
        </w:numPr>
        <w:ind w:left="1134" w:hanging="567"/>
        <w:rPr>
          <w:rFonts w:eastAsia="Times New Roman"/>
          <w:szCs w:val="22"/>
          <w:lang w:val="es-ES_tradnl" w:eastAsia="en-US"/>
        </w:rPr>
      </w:pPr>
      <w:r w:rsidRPr="001F663D">
        <w:rPr>
          <w:rFonts w:eastAsia="Times New Roman"/>
          <w:szCs w:val="22"/>
          <w:lang w:val="es-ES_tradnl" w:eastAsia="en-US"/>
        </w:rPr>
        <w:t xml:space="preserve">aumentar la eficacia, la transparencia y la calidad del sistema de patentes en lo que respecta a los </w:t>
      </w:r>
      <w:r w:rsidRPr="001F663D">
        <w:rPr>
          <w:szCs w:val="22"/>
          <w:lang w:val="es-ES_tradnl"/>
        </w:rPr>
        <w:t>recursos genéticos y los conocimientos tradicionales asociados a los recursos genéticos</w:t>
      </w:r>
      <w:r w:rsidRPr="001F663D">
        <w:rPr>
          <w:rFonts w:eastAsia="Times New Roman"/>
          <w:szCs w:val="22"/>
          <w:lang w:val="es-ES_tradnl" w:eastAsia="en-US"/>
        </w:rPr>
        <w:t>; y</w:t>
      </w:r>
    </w:p>
    <w:p w14:paraId="01CB25EA" w14:textId="77777777" w:rsidR="000C62F2" w:rsidRPr="001F663D" w:rsidRDefault="000C62F2" w:rsidP="000C62F2">
      <w:pPr>
        <w:ind w:left="567"/>
        <w:rPr>
          <w:rFonts w:eastAsia="Times New Roman"/>
          <w:szCs w:val="22"/>
          <w:lang w:val="es-ES_tradnl" w:eastAsia="en-US"/>
        </w:rPr>
      </w:pPr>
    </w:p>
    <w:p w14:paraId="697A448B" w14:textId="77777777" w:rsidR="000C62F2" w:rsidRPr="001F663D" w:rsidRDefault="000C62F2" w:rsidP="000C62F2">
      <w:pPr>
        <w:numPr>
          <w:ilvl w:val="0"/>
          <w:numId w:val="11"/>
        </w:numPr>
        <w:ind w:left="1134" w:hanging="567"/>
        <w:rPr>
          <w:rFonts w:eastAsia="Times New Roman"/>
          <w:szCs w:val="22"/>
          <w:lang w:val="es-ES_tradnl" w:eastAsia="en-US"/>
        </w:rPr>
      </w:pPr>
      <w:r w:rsidRPr="001F663D">
        <w:rPr>
          <w:rFonts w:eastAsia="Times New Roman"/>
          <w:szCs w:val="22"/>
          <w:lang w:val="es-ES_tradnl" w:eastAsia="en-US"/>
        </w:rPr>
        <w:t xml:space="preserve">impedir que se concedan erróneamente patentes para invenciones que no sean nuevas ni conlleven actividad inventiva en lo que respecta a </w:t>
      </w:r>
      <w:r w:rsidRPr="001F663D">
        <w:rPr>
          <w:szCs w:val="22"/>
          <w:lang w:val="es-ES_tradnl"/>
        </w:rPr>
        <w:t>los recursos genéticos y los conocimientos tradicionales asociados a los recursos genéticos</w:t>
      </w:r>
      <w:r w:rsidRPr="001F663D">
        <w:rPr>
          <w:rFonts w:eastAsia="Times New Roman"/>
          <w:szCs w:val="22"/>
          <w:lang w:val="es-ES_tradnl" w:eastAsia="en-US"/>
        </w:rPr>
        <w:t>.</w:t>
      </w:r>
    </w:p>
    <w:p w14:paraId="12A46DBB" w14:textId="77777777" w:rsidR="000C62F2" w:rsidRPr="001F663D" w:rsidRDefault="000C62F2" w:rsidP="000C62F2">
      <w:pPr>
        <w:ind w:left="567"/>
        <w:rPr>
          <w:rFonts w:eastAsia="Times New Roman"/>
          <w:szCs w:val="22"/>
          <w:lang w:val="es-ES_tradnl" w:eastAsia="en-US"/>
        </w:rPr>
      </w:pPr>
    </w:p>
    <w:p w14:paraId="49125242" w14:textId="77777777" w:rsidR="000C62F2" w:rsidRPr="001F663D" w:rsidRDefault="000C62F2" w:rsidP="000C62F2">
      <w:pPr>
        <w:rPr>
          <w:szCs w:val="22"/>
          <w:u w:val="single"/>
          <w:lang w:val="es-ES_tradnl"/>
        </w:rPr>
      </w:pPr>
      <w:r w:rsidRPr="001F663D">
        <w:rPr>
          <w:szCs w:val="22"/>
          <w:u w:val="single"/>
          <w:lang w:val="es-ES_tradnl"/>
        </w:rPr>
        <w:br w:type="page"/>
      </w:r>
    </w:p>
    <w:p w14:paraId="1368D667" w14:textId="57725848" w:rsidR="000C62F2" w:rsidRPr="001F663D" w:rsidRDefault="000C62F2" w:rsidP="000C62F2">
      <w:pPr>
        <w:rPr>
          <w:b/>
          <w:szCs w:val="22"/>
          <w:lang w:val="es-ES_tradnl"/>
        </w:rPr>
      </w:pPr>
    </w:p>
    <w:p w14:paraId="37F5E431" w14:textId="77777777" w:rsidR="000C62F2" w:rsidRPr="001F663D" w:rsidRDefault="000C62F2" w:rsidP="000C62F2">
      <w:pPr>
        <w:jc w:val="center"/>
        <w:rPr>
          <w:b/>
          <w:szCs w:val="22"/>
          <w:lang w:val="es-ES_tradnl"/>
        </w:rPr>
      </w:pPr>
      <w:r w:rsidRPr="001F663D">
        <w:rPr>
          <w:b/>
          <w:szCs w:val="22"/>
          <w:lang w:val="es-ES_tradnl"/>
        </w:rPr>
        <w:t>ARTÍCULO 2</w:t>
      </w:r>
    </w:p>
    <w:p w14:paraId="6F3FFD2C" w14:textId="77777777" w:rsidR="000C62F2" w:rsidRPr="001F663D" w:rsidRDefault="000C62F2" w:rsidP="000C62F2">
      <w:pPr>
        <w:jc w:val="center"/>
        <w:rPr>
          <w:b/>
          <w:szCs w:val="22"/>
          <w:lang w:val="es-ES_tradnl"/>
        </w:rPr>
      </w:pPr>
      <w:r w:rsidRPr="001F663D">
        <w:rPr>
          <w:b/>
          <w:szCs w:val="22"/>
          <w:lang w:val="es-ES_tradnl"/>
        </w:rPr>
        <w:t>LISTA DE TÉRMINOS</w:t>
      </w:r>
    </w:p>
    <w:p w14:paraId="04E064DE" w14:textId="77777777" w:rsidR="000C62F2" w:rsidRPr="001F663D" w:rsidRDefault="000C62F2" w:rsidP="000C62F2">
      <w:pPr>
        <w:jc w:val="center"/>
        <w:rPr>
          <w:b/>
          <w:lang w:val="es-ES_tradnl"/>
        </w:rPr>
      </w:pPr>
    </w:p>
    <w:p w14:paraId="2F8A5112" w14:textId="77777777" w:rsidR="000C62F2" w:rsidRPr="001F663D" w:rsidRDefault="000C62F2" w:rsidP="000C62F2">
      <w:pPr>
        <w:rPr>
          <w:rFonts w:eastAsia="Times New Roman"/>
          <w:szCs w:val="22"/>
          <w:lang w:val="es-ES_tradnl" w:eastAsia="en-US"/>
        </w:rPr>
      </w:pPr>
      <w:r w:rsidRPr="001F663D">
        <w:rPr>
          <w:rFonts w:eastAsia="Times New Roman"/>
          <w:szCs w:val="22"/>
          <w:lang w:val="es-ES_tradnl" w:eastAsia="en-US"/>
        </w:rPr>
        <w:t>A los fines del presente instrumento:</w:t>
      </w:r>
    </w:p>
    <w:p w14:paraId="6854F0C2" w14:textId="77777777" w:rsidR="000C62F2" w:rsidRPr="001F663D" w:rsidRDefault="000C62F2" w:rsidP="000C62F2">
      <w:pPr>
        <w:rPr>
          <w:rFonts w:eastAsia="Times New Roman"/>
          <w:szCs w:val="22"/>
          <w:lang w:val="es-ES_tradnl" w:eastAsia="en-US"/>
        </w:rPr>
      </w:pPr>
    </w:p>
    <w:p w14:paraId="1DA53EC9" w14:textId="77777777" w:rsidR="000C62F2" w:rsidRPr="001F663D" w:rsidRDefault="000C62F2" w:rsidP="000C62F2">
      <w:pPr>
        <w:rPr>
          <w:iCs/>
          <w:lang w:val="es-ES_tradnl"/>
        </w:rPr>
      </w:pPr>
      <w:r w:rsidRPr="001F663D">
        <w:rPr>
          <w:bCs/>
          <w:lang w:val="es-ES_tradnl"/>
        </w:rPr>
        <w:t>Se entenderá por</w:t>
      </w:r>
      <w:r w:rsidRPr="001F663D">
        <w:rPr>
          <w:b/>
          <w:i/>
          <w:iCs/>
          <w:lang w:val="es-ES_tradnl"/>
        </w:rPr>
        <w:t xml:space="preserve"> “solicitante”</w:t>
      </w:r>
      <w:r w:rsidRPr="001F663D">
        <w:rPr>
          <w:i/>
          <w:iCs/>
          <w:lang w:val="es-ES_tradnl"/>
        </w:rPr>
        <w:t xml:space="preserve"> </w:t>
      </w:r>
      <w:r w:rsidRPr="001F663D">
        <w:rPr>
          <w:iCs/>
          <w:lang w:val="es-ES_tradnl"/>
        </w:rPr>
        <w:t>la persona indicada en el registro de la Oficina, en virtud de la legislación aplicable, como persona que solicita la patente, o como otra persona que presenta o tramita la solicitud.</w:t>
      </w:r>
    </w:p>
    <w:p w14:paraId="6766659B" w14:textId="77777777" w:rsidR="000C62F2" w:rsidRPr="001F663D" w:rsidRDefault="000C62F2" w:rsidP="000C62F2">
      <w:pPr>
        <w:rPr>
          <w:rFonts w:eastAsia="Times New Roman"/>
          <w:szCs w:val="22"/>
          <w:lang w:val="es-ES_tradnl" w:eastAsia="en-US"/>
        </w:rPr>
      </w:pPr>
    </w:p>
    <w:p w14:paraId="5E54DB2D" w14:textId="77777777" w:rsidR="000C62F2" w:rsidRPr="001F663D" w:rsidRDefault="000C62F2" w:rsidP="000C62F2">
      <w:pPr>
        <w:rPr>
          <w:i/>
          <w:iCs/>
          <w:lang w:val="es-ES_tradnl"/>
        </w:rPr>
      </w:pPr>
      <w:r w:rsidRPr="001F663D">
        <w:rPr>
          <w:lang w:val="es-ES_tradnl"/>
        </w:rPr>
        <w:t xml:space="preserve">Se entenderá por </w:t>
      </w:r>
      <w:r w:rsidRPr="001F663D">
        <w:rPr>
          <w:b/>
          <w:i/>
          <w:iCs/>
          <w:lang w:val="es-ES_tradnl"/>
        </w:rPr>
        <w:t>“solicitud”</w:t>
      </w:r>
      <w:r w:rsidRPr="001F663D">
        <w:rPr>
          <w:i/>
          <w:iCs/>
          <w:lang w:val="es-ES_tradnl"/>
        </w:rPr>
        <w:t xml:space="preserve"> </w:t>
      </w:r>
      <w:r w:rsidRPr="001F663D">
        <w:rPr>
          <w:iCs/>
          <w:lang w:val="es-ES_tradnl"/>
        </w:rPr>
        <w:t>una solicitud de concesión de una patente</w:t>
      </w:r>
      <w:r w:rsidRPr="001F663D">
        <w:rPr>
          <w:i/>
          <w:iCs/>
          <w:lang w:val="es-ES_tradnl"/>
        </w:rPr>
        <w:t>.</w:t>
      </w:r>
    </w:p>
    <w:p w14:paraId="78692E74" w14:textId="77777777" w:rsidR="000C62F2" w:rsidRPr="001F663D" w:rsidRDefault="000C62F2" w:rsidP="000C62F2">
      <w:pPr>
        <w:rPr>
          <w:rFonts w:eastAsia="Times New Roman"/>
          <w:szCs w:val="22"/>
          <w:lang w:val="es-ES_tradnl" w:eastAsia="en-US"/>
        </w:rPr>
      </w:pPr>
    </w:p>
    <w:p w14:paraId="76280190" w14:textId="77777777" w:rsidR="000C62F2" w:rsidRPr="001F663D" w:rsidRDefault="000C62F2" w:rsidP="000C62F2">
      <w:pPr>
        <w:rPr>
          <w:iCs/>
          <w:lang w:val="es-ES_tradnl"/>
        </w:rPr>
      </w:pPr>
      <w:r w:rsidRPr="001F663D">
        <w:rPr>
          <w:lang w:val="es-ES_tradnl"/>
        </w:rPr>
        <w:t xml:space="preserve">Se entenderá por </w:t>
      </w:r>
      <w:r w:rsidRPr="001F663D">
        <w:rPr>
          <w:b/>
          <w:i/>
          <w:iCs/>
          <w:lang w:val="es-ES_tradnl"/>
        </w:rPr>
        <w:t>“</w:t>
      </w:r>
      <w:r w:rsidRPr="001F663D">
        <w:rPr>
          <w:b/>
          <w:bCs/>
          <w:i/>
          <w:lang w:val="es-ES_tradnl"/>
        </w:rPr>
        <w:t>Parte Contratante”</w:t>
      </w:r>
      <w:r w:rsidRPr="001F663D">
        <w:rPr>
          <w:iCs/>
          <w:lang w:val="es-ES_tradnl"/>
        </w:rPr>
        <w:t xml:space="preserve"> cualquier Estado u organización intergubernamental que sea parte en el presente instrumento.</w:t>
      </w:r>
    </w:p>
    <w:p w14:paraId="77D0E107" w14:textId="77777777" w:rsidR="000C62F2" w:rsidRPr="001F663D" w:rsidRDefault="000C62F2" w:rsidP="000C62F2">
      <w:pPr>
        <w:rPr>
          <w:rFonts w:eastAsia="Times New Roman"/>
          <w:szCs w:val="22"/>
          <w:lang w:val="es-ES_tradnl" w:eastAsia="en-US"/>
        </w:rPr>
      </w:pPr>
    </w:p>
    <w:p w14:paraId="2355C327"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“país de origen de los recursos genéticos”</w:t>
      </w:r>
      <w:r w:rsidRPr="001F663D">
        <w:rPr>
          <w:szCs w:val="22"/>
          <w:lang w:val="es-ES_tradnl"/>
        </w:rPr>
        <w:t xml:space="preserve"> el país que posee esos recursos genéticos en condiciones </w:t>
      </w:r>
      <w:r w:rsidRPr="001F663D">
        <w:rPr>
          <w:i/>
          <w:iCs/>
          <w:szCs w:val="22"/>
          <w:lang w:val="es-ES_tradnl"/>
        </w:rPr>
        <w:t>in situ</w:t>
      </w:r>
      <w:r w:rsidRPr="001F663D">
        <w:rPr>
          <w:szCs w:val="22"/>
          <w:lang w:val="es-ES_tradnl"/>
        </w:rPr>
        <w:t>.</w:t>
      </w:r>
    </w:p>
    <w:p w14:paraId="2C2C8184" w14:textId="77777777" w:rsidR="000C62F2" w:rsidRPr="001F663D" w:rsidRDefault="000C62F2" w:rsidP="000C62F2">
      <w:pPr>
        <w:rPr>
          <w:b/>
          <w:i/>
          <w:iCs/>
          <w:szCs w:val="22"/>
          <w:lang w:val="es-ES_tradnl"/>
        </w:rPr>
      </w:pPr>
    </w:p>
    <w:p w14:paraId="42717055"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“basada [esencialmente/directamente] en”</w:t>
      </w:r>
      <w:r w:rsidRPr="001F663D">
        <w:rPr>
          <w:szCs w:val="22"/>
          <w:lang w:val="es-ES_tradnl"/>
        </w:rPr>
        <w:t xml:space="preserve"> que los recursos genéticos y/o los conocimientos tradicionales asociados a los recursos genéticos deben </w:t>
      </w:r>
      <w:r w:rsidRPr="001F663D">
        <w:rPr>
          <w:i/>
          <w:iCs/>
          <w:szCs w:val="22"/>
          <w:lang w:val="es-ES_tradnl"/>
        </w:rPr>
        <w:t>haber sido necesarios o esenciales para el desarrollo de la invención reivindicada</w:t>
      </w:r>
      <w:r w:rsidRPr="001F663D">
        <w:rPr>
          <w:szCs w:val="22"/>
          <w:lang w:val="es-ES_tradnl"/>
        </w:rPr>
        <w:t xml:space="preserve">, y que </w:t>
      </w:r>
      <w:r w:rsidRPr="001F663D">
        <w:rPr>
          <w:i/>
          <w:iCs/>
          <w:szCs w:val="22"/>
          <w:lang w:val="es-ES_tradnl"/>
        </w:rPr>
        <w:t>la invención reivindicada debe depender de las propiedades específicas de los recursos genéticos y/o los conocimientos tradicionales asociados a los recursos genéticos.</w:t>
      </w:r>
    </w:p>
    <w:p w14:paraId="14EF3C61" w14:textId="77777777" w:rsidR="000C62F2" w:rsidRPr="001F663D" w:rsidRDefault="000C62F2" w:rsidP="000C62F2">
      <w:pPr>
        <w:rPr>
          <w:szCs w:val="22"/>
          <w:lang w:val="es-ES_tradnl"/>
        </w:rPr>
      </w:pPr>
    </w:p>
    <w:p w14:paraId="38EC245D" w14:textId="77777777" w:rsidR="000C62F2" w:rsidRPr="001F663D" w:rsidRDefault="000C62F2" w:rsidP="000C62F2">
      <w:pPr>
        <w:rPr>
          <w:rFonts w:eastAsia="Times New Roman"/>
          <w:szCs w:val="22"/>
          <w:lang w:val="es-ES_tradnl" w:eastAsia="en-US"/>
        </w:rPr>
      </w:pPr>
      <w:r w:rsidRPr="001F663D">
        <w:rPr>
          <w:rFonts w:eastAsia="Times New Roman"/>
          <w:szCs w:val="22"/>
          <w:lang w:val="es-ES_tradnl" w:eastAsia="en-US"/>
        </w:rPr>
        <w:t xml:space="preserve">Se entenderá por </w:t>
      </w:r>
      <w:r w:rsidRPr="001F663D">
        <w:rPr>
          <w:rFonts w:eastAsia="Times New Roman"/>
          <w:b/>
          <w:i/>
          <w:iCs/>
          <w:szCs w:val="22"/>
          <w:lang w:val="es-ES_tradnl" w:eastAsia="en-US"/>
        </w:rPr>
        <w:t>“material genético”</w:t>
      </w:r>
      <w:r w:rsidRPr="001F663D">
        <w:rPr>
          <w:rFonts w:eastAsia="Times New Roman"/>
          <w:i/>
          <w:iCs/>
          <w:szCs w:val="22"/>
          <w:lang w:val="es-ES_tradnl" w:eastAsia="en-US"/>
        </w:rPr>
        <w:t xml:space="preserve"> </w:t>
      </w:r>
      <w:r w:rsidRPr="001F663D">
        <w:rPr>
          <w:rFonts w:eastAsia="Times New Roman"/>
          <w:szCs w:val="22"/>
          <w:lang w:val="es-ES_tradnl" w:eastAsia="en-US"/>
        </w:rPr>
        <w:t>todo material de origen vegetal, animal, microbiano o de otro tipo que contenga unidades funcionales de la herencia.</w:t>
      </w:r>
    </w:p>
    <w:p w14:paraId="563BD66E" w14:textId="77777777" w:rsidR="000C62F2" w:rsidRPr="001F663D" w:rsidRDefault="000C62F2" w:rsidP="000C62F2">
      <w:pPr>
        <w:rPr>
          <w:rFonts w:eastAsia="Times New Roman"/>
          <w:sz w:val="24"/>
          <w:szCs w:val="24"/>
          <w:lang w:val="es-ES_tradnl" w:eastAsia="en-US"/>
        </w:rPr>
      </w:pPr>
    </w:p>
    <w:p w14:paraId="509E2136"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“recursos genéticos”</w:t>
      </w:r>
      <w:r w:rsidRPr="001F663D">
        <w:rPr>
          <w:b/>
          <w:szCs w:val="22"/>
          <w:vertAlign w:val="superscript"/>
          <w:lang w:val="es-ES_tradnl"/>
        </w:rPr>
        <w:footnoteReference w:id="2"/>
      </w:r>
      <w:r w:rsidRPr="001F663D">
        <w:rPr>
          <w:szCs w:val="22"/>
          <w:lang w:val="es-ES_tradnl"/>
        </w:rPr>
        <w:t xml:space="preserve"> el material genético de valor real o potencial.</w:t>
      </w:r>
    </w:p>
    <w:p w14:paraId="5D6CF9FE" w14:textId="77777777" w:rsidR="000C62F2" w:rsidRPr="001F663D" w:rsidRDefault="000C62F2" w:rsidP="000C62F2">
      <w:pPr>
        <w:rPr>
          <w:szCs w:val="22"/>
          <w:lang w:val="es-ES_tradnl"/>
        </w:rPr>
      </w:pPr>
    </w:p>
    <w:p w14:paraId="38BF7C43"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 xml:space="preserve">“condiciones </w:t>
      </w:r>
      <w:r w:rsidRPr="001F663D">
        <w:rPr>
          <w:b/>
          <w:iCs/>
          <w:szCs w:val="22"/>
          <w:lang w:val="es-ES_tradnl"/>
        </w:rPr>
        <w:t>in situ</w:t>
      </w:r>
      <w:r w:rsidRPr="001F663D">
        <w:rPr>
          <w:b/>
          <w:i/>
          <w:szCs w:val="22"/>
          <w:lang w:val="es-ES_tradnl"/>
        </w:rPr>
        <w:t>”</w:t>
      </w:r>
      <w:r w:rsidRPr="001F663D">
        <w:rPr>
          <w:szCs w:val="22"/>
          <w:lang w:val="es-ES_tradnl"/>
        </w:rPr>
        <w:t xml:space="preserve"> las condiciones en que existen recursos genéticos dentro de ecosistemas y hábitats naturales y, en el caso de las especies domesticadas o cultivadas, en los entornos en que hayan desarrollado sus propiedades específicas.</w:t>
      </w:r>
    </w:p>
    <w:p w14:paraId="250EDAE7" w14:textId="77777777" w:rsidR="000C62F2" w:rsidRPr="001F663D" w:rsidRDefault="000C62F2" w:rsidP="000C62F2">
      <w:pPr>
        <w:rPr>
          <w:szCs w:val="22"/>
          <w:lang w:val="es-ES_tradnl"/>
        </w:rPr>
      </w:pPr>
    </w:p>
    <w:p w14:paraId="45F08B1C" w14:textId="2A7E3536" w:rsidR="000C62F2" w:rsidRDefault="000C62F2" w:rsidP="000C62F2">
      <w:pPr>
        <w:rPr>
          <w:szCs w:val="22"/>
          <w:lang w:val="es-ES_tradnl"/>
        </w:rPr>
      </w:pPr>
      <w:r w:rsidRPr="001F663D">
        <w:rPr>
          <w:szCs w:val="22"/>
          <w:lang w:val="es-ES_tradnl"/>
        </w:rPr>
        <w:t>Se entenderá por “</w:t>
      </w:r>
      <w:r w:rsidRPr="001F663D">
        <w:rPr>
          <w:b/>
          <w:i/>
          <w:szCs w:val="22"/>
          <w:lang w:val="es-ES_tradnl"/>
        </w:rPr>
        <w:t>Oficina</w:t>
      </w:r>
      <w:r w:rsidRPr="001F663D">
        <w:rPr>
          <w:szCs w:val="22"/>
          <w:lang w:val="es-ES_tradnl"/>
        </w:rPr>
        <w:t>” el organismo de una Parte Contratante encargado de la concesión de patentes.</w:t>
      </w:r>
    </w:p>
    <w:p w14:paraId="46CC105D" w14:textId="1D9C9F05" w:rsidR="00576546" w:rsidRDefault="00576546" w:rsidP="000C62F2">
      <w:pPr>
        <w:rPr>
          <w:szCs w:val="22"/>
          <w:lang w:val="es-ES_tradnl"/>
        </w:rPr>
      </w:pPr>
    </w:p>
    <w:p w14:paraId="1C8D577D" w14:textId="4D7D6263" w:rsidR="00576546" w:rsidRPr="00576546" w:rsidRDefault="00576546" w:rsidP="000C62F2">
      <w:pPr>
        <w:rPr>
          <w:szCs w:val="22"/>
          <w:lang w:val="es-ES_tradnl"/>
        </w:rPr>
      </w:pPr>
      <w:r>
        <w:rPr>
          <w:szCs w:val="22"/>
          <w:lang w:val="es-ES_tradnl"/>
        </w:rPr>
        <w:t xml:space="preserve">Se entenderá por </w:t>
      </w:r>
      <w:r>
        <w:rPr>
          <w:b/>
          <w:bCs/>
          <w:szCs w:val="22"/>
          <w:lang w:val="es-ES_tradnl"/>
        </w:rPr>
        <w:t>“PCT”</w:t>
      </w:r>
      <w:r w:rsidRPr="00576546">
        <w:rPr>
          <w:szCs w:val="22"/>
          <w:lang w:val="es-ES_tradnl"/>
        </w:rPr>
        <w:t>,</w:t>
      </w:r>
      <w:r>
        <w:rPr>
          <w:b/>
          <w:bCs/>
          <w:szCs w:val="22"/>
          <w:lang w:val="es-ES_tradnl"/>
        </w:rPr>
        <w:t xml:space="preserve"> </w:t>
      </w:r>
      <w:r w:rsidRPr="00576546">
        <w:rPr>
          <w:szCs w:val="22"/>
          <w:lang w:val="es-ES_tradnl"/>
        </w:rPr>
        <w:t xml:space="preserve">el Tratado de </w:t>
      </w:r>
      <w:r>
        <w:rPr>
          <w:szCs w:val="22"/>
          <w:lang w:val="es-ES_tradnl"/>
        </w:rPr>
        <w:t>C</w:t>
      </w:r>
      <w:r w:rsidRPr="00576546">
        <w:rPr>
          <w:szCs w:val="22"/>
          <w:lang w:val="es-ES_tradnl"/>
        </w:rPr>
        <w:t>ooperación de materia de Patentes, de 1970.</w:t>
      </w:r>
    </w:p>
    <w:p w14:paraId="7679F974" w14:textId="77777777" w:rsidR="000C62F2" w:rsidRPr="00576546" w:rsidRDefault="000C62F2" w:rsidP="000C62F2">
      <w:pPr>
        <w:rPr>
          <w:szCs w:val="22"/>
          <w:lang w:val="es-ES_tradnl"/>
        </w:rPr>
      </w:pPr>
    </w:p>
    <w:p w14:paraId="4063DE29"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“fuente de los recursos genéticos”</w:t>
      </w:r>
      <w:r w:rsidRPr="001F663D">
        <w:rPr>
          <w:szCs w:val="22"/>
          <w:lang w:val="es-ES_tradnl"/>
        </w:rPr>
        <w:t xml:space="preserve"> cualquier fuente de la que el solicitante haya obtenido los recursos genéticos, por ejemplo, un centro de investigación, un banco de genes, Pueblos Indígenas y comunidades locales, el sistema multilateral del Tratado Internacional sobre los Recursos Fitogenéticos para la Alimentación y la Agricultura (ITPGRFA) o cualquier otra colección o depósito </w:t>
      </w:r>
      <w:r w:rsidRPr="001F663D">
        <w:rPr>
          <w:i/>
          <w:iCs/>
          <w:szCs w:val="22"/>
          <w:lang w:val="es-ES_tradnl"/>
        </w:rPr>
        <w:t>ex situ</w:t>
      </w:r>
      <w:r w:rsidRPr="001F663D">
        <w:rPr>
          <w:szCs w:val="22"/>
          <w:lang w:val="es-ES_tradnl"/>
        </w:rPr>
        <w:t xml:space="preserve"> de recursos genéticos.</w:t>
      </w:r>
    </w:p>
    <w:p w14:paraId="524EB105" w14:textId="77777777" w:rsidR="000C62F2" w:rsidRPr="001F663D" w:rsidRDefault="000C62F2" w:rsidP="000C62F2">
      <w:pPr>
        <w:rPr>
          <w:b/>
          <w:szCs w:val="22"/>
          <w:lang w:val="es-ES_tradnl"/>
        </w:rPr>
      </w:pPr>
    </w:p>
    <w:p w14:paraId="2FE9FCC3" w14:textId="77777777" w:rsidR="000C62F2" w:rsidRPr="001F663D" w:rsidRDefault="000C62F2" w:rsidP="000C62F2">
      <w:pPr>
        <w:rPr>
          <w:szCs w:val="22"/>
          <w:lang w:val="es-ES_tradnl"/>
        </w:rPr>
      </w:pPr>
      <w:r w:rsidRPr="001F663D">
        <w:rPr>
          <w:szCs w:val="22"/>
          <w:lang w:val="es-ES_tradnl"/>
        </w:rPr>
        <w:t xml:space="preserve">Se entenderá por </w:t>
      </w:r>
      <w:r w:rsidRPr="001F663D">
        <w:rPr>
          <w:b/>
          <w:i/>
          <w:szCs w:val="22"/>
          <w:lang w:val="es-ES_tradnl"/>
        </w:rPr>
        <w:t>“fuente de los conocimientos tradicionales asociados a los recursos genéticos”</w:t>
      </w:r>
      <w:r w:rsidRPr="001F663D">
        <w:rPr>
          <w:szCs w:val="22"/>
          <w:lang w:val="es-ES_tradnl"/>
        </w:rPr>
        <w:t xml:space="preserve"> cualquier fuente de la que el solicitante haya obtenido los conocimientos tradicionales asociados a los recursos genéticos, por ejemplo, las publicaciones científicas, las bases de datos accesibles al público, las solicitudes de patente y las publicaciones sobre patentes.</w:t>
      </w:r>
    </w:p>
    <w:p w14:paraId="3E92868D" w14:textId="77777777" w:rsidR="000C62F2" w:rsidRPr="001F663D" w:rsidRDefault="000C62F2" w:rsidP="000C62F2">
      <w:pPr>
        <w:rPr>
          <w:szCs w:val="22"/>
          <w:lang w:val="es-ES_tradnl"/>
        </w:rPr>
      </w:pPr>
      <w:r w:rsidRPr="001F663D">
        <w:rPr>
          <w:szCs w:val="22"/>
          <w:lang w:val="es-ES_tradnl"/>
        </w:rPr>
        <w:br w:type="page"/>
      </w:r>
    </w:p>
    <w:p w14:paraId="0D6BE9BA" w14:textId="04DF1B67" w:rsidR="000C62F2" w:rsidRPr="001F663D" w:rsidRDefault="000C62F2" w:rsidP="000C62F2">
      <w:pPr>
        <w:jc w:val="center"/>
        <w:rPr>
          <w:b/>
          <w:szCs w:val="22"/>
          <w:lang w:val="es-ES_tradnl"/>
        </w:rPr>
      </w:pPr>
      <w:r w:rsidRPr="001F663D">
        <w:rPr>
          <w:b/>
          <w:szCs w:val="22"/>
          <w:lang w:val="es-ES_tradnl"/>
        </w:rPr>
        <w:lastRenderedPageBreak/>
        <w:t>ARTÍCULO 3</w:t>
      </w:r>
    </w:p>
    <w:p w14:paraId="7FF24AB3" w14:textId="77777777" w:rsidR="000C62F2" w:rsidRPr="001F663D" w:rsidRDefault="000C62F2" w:rsidP="000C62F2">
      <w:pPr>
        <w:jc w:val="center"/>
        <w:rPr>
          <w:b/>
          <w:szCs w:val="22"/>
          <w:lang w:val="es-ES_tradnl"/>
        </w:rPr>
      </w:pPr>
      <w:r w:rsidRPr="001F663D">
        <w:rPr>
          <w:b/>
          <w:szCs w:val="22"/>
          <w:lang w:val="es-ES_tradnl"/>
        </w:rPr>
        <w:t>REQUISITO DE DIVULGACIÓN</w:t>
      </w:r>
    </w:p>
    <w:p w14:paraId="0D28B5D5" w14:textId="77777777" w:rsidR="000C62F2" w:rsidRPr="001F663D" w:rsidRDefault="000C62F2" w:rsidP="000C62F2">
      <w:pPr>
        <w:rPr>
          <w:szCs w:val="22"/>
          <w:lang w:val="es-ES_tradnl"/>
        </w:rPr>
      </w:pPr>
    </w:p>
    <w:p w14:paraId="6DD46925" w14:textId="77777777" w:rsidR="000C62F2" w:rsidRPr="001F663D" w:rsidRDefault="000C62F2" w:rsidP="000C62F2">
      <w:pPr>
        <w:rPr>
          <w:szCs w:val="22"/>
          <w:lang w:val="es-ES_tradnl"/>
        </w:rPr>
      </w:pPr>
      <w:r w:rsidRPr="001F663D">
        <w:rPr>
          <w:szCs w:val="22"/>
          <w:lang w:val="es-ES_tradnl"/>
        </w:rPr>
        <w:t>3.1</w:t>
      </w:r>
      <w:r w:rsidRPr="001F663D">
        <w:rPr>
          <w:szCs w:val="22"/>
          <w:lang w:val="es-ES_tradnl"/>
        </w:rPr>
        <w:tab/>
        <w:t>Cuando la invención reivindicada en una solicitud de patente esté basada [</w:t>
      </w:r>
      <w:r w:rsidRPr="001F663D">
        <w:rPr>
          <w:i/>
          <w:iCs/>
          <w:szCs w:val="22"/>
          <w:lang w:val="es-ES_tradnl"/>
        </w:rPr>
        <w:t>esencialmente/directamente</w:t>
      </w:r>
      <w:r w:rsidRPr="001F663D">
        <w:rPr>
          <w:szCs w:val="22"/>
          <w:lang w:val="es-ES_tradnl"/>
        </w:rPr>
        <w:t>] en recursos genéticos., cada Parte Contratante exigirá que los solicitantes divulguen:</w:t>
      </w:r>
    </w:p>
    <w:p w14:paraId="08D29633" w14:textId="77777777" w:rsidR="000C62F2" w:rsidRPr="001F663D" w:rsidRDefault="000C62F2" w:rsidP="000C62F2">
      <w:pPr>
        <w:rPr>
          <w:szCs w:val="22"/>
          <w:lang w:val="es-ES_tradnl"/>
        </w:rPr>
      </w:pPr>
    </w:p>
    <w:p w14:paraId="11D8C96B" w14:textId="77777777" w:rsidR="000C62F2" w:rsidRPr="001F663D" w:rsidRDefault="000C62F2" w:rsidP="000C62F2">
      <w:pPr>
        <w:numPr>
          <w:ilvl w:val="0"/>
          <w:numId w:val="9"/>
        </w:numPr>
        <w:ind w:left="1170" w:hanging="720"/>
        <w:rPr>
          <w:rFonts w:eastAsia="Times New Roman"/>
          <w:szCs w:val="22"/>
          <w:lang w:val="es-ES_tradnl" w:eastAsia="en-US"/>
        </w:rPr>
      </w:pPr>
      <w:r w:rsidRPr="001F663D">
        <w:rPr>
          <w:rFonts w:eastAsia="Times New Roman"/>
          <w:szCs w:val="22"/>
          <w:lang w:val="es-ES_tradnl" w:eastAsia="en-US"/>
        </w:rPr>
        <w:t>el país de origen de los recursos genéticos., o</w:t>
      </w:r>
    </w:p>
    <w:p w14:paraId="44B3CBC3" w14:textId="77777777" w:rsidR="000C62F2" w:rsidRPr="001F663D" w:rsidRDefault="000C62F2" w:rsidP="000C62F2">
      <w:pPr>
        <w:ind w:left="1140"/>
        <w:rPr>
          <w:rFonts w:eastAsia="Times New Roman"/>
          <w:szCs w:val="22"/>
          <w:lang w:val="es-ES_tradnl" w:eastAsia="en-US"/>
        </w:rPr>
      </w:pPr>
    </w:p>
    <w:p w14:paraId="409CD307" w14:textId="77777777" w:rsidR="000C62F2" w:rsidRPr="001F663D" w:rsidRDefault="000C62F2" w:rsidP="000C62F2">
      <w:pPr>
        <w:numPr>
          <w:ilvl w:val="0"/>
          <w:numId w:val="9"/>
        </w:numPr>
        <w:ind w:left="1170" w:hanging="720"/>
        <w:rPr>
          <w:rFonts w:eastAsia="Times New Roman"/>
          <w:szCs w:val="22"/>
          <w:lang w:val="es-ES_tradnl" w:eastAsia="en-US"/>
        </w:rPr>
      </w:pPr>
      <w:r w:rsidRPr="001F663D">
        <w:rPr>
          <w:rFonts w:eastAsia="Times New Roman"/>
          <w:szCs w:val="22"/>
          <w:lang w:val="es-ES_tradnl" w:eastAsia="en-US"/>
        </w:rPr>
        <w:t>en los casos en que el solicitante desconozca la información del apartado a), o cuando no se aplique el apartado a), la fuente de los recursos genéticos.</w:t>
      </w:r>
    </w:p>
    <w:p w14:paraId="5B588F8E" w14:textId="77777777" w:rsidR="000C62F2" w:rsidRPr="001F663D" w:rsidRDefault="000C62F2" w:rsidP="000C62F2">
      <w:pPr>
        <w:ind w:left="450"/>
        <w:rPr>
          <w:rFonts w:eastAsia="Times New Roman"/>
          <w:szCs w:val="22"/>
          <w:lang w:val="es-ES_tradnl" w:eastAsia="en-US"/>
        </w:rPr>
      </w:pPr>
    </w:p>
    <w:p w14:paraId="6F881685" w14:textId="77777777" w:rsidR="000C62F2" w:rsidRPr="001F663D" w:rsidRDefault="000C62F2" w:rsidP="000C62F2">
      <w:pPr>
        <w:rPr>
          <w:szCs w:val="22"/>
          <w:lang w:val="es-ES_tradnl"/>
        </w:rPr>
      </w:pPr>
      <w:r w:rsidRPr="001F663D">
        <w:rPr>
          <w:szCs w:val="22"/>
          <w:lang w:val="es-ES_tradnl"/>
        </w:rPr>
        <w:t>3.2</w:t>
      </w:r>
      <w:r w:rsidRPr="001F663D">
        <w:rPr>
          <w:szCs w:val="22"/>
          <w:lang w:val="es-ES_tradnl"/>
        </w:rPr>
        <w:tab/>
        <w:t>Cuando la invención reivindicada en una solicitud de patente esté basada [</w:t>
      </w:r>
      <w:r w:rsidRPr="001F663D">
        <w:rPr>
          <w:i/>
          <w:iCs/>
          <w:szCs w:val="22"/>
          <w:lang w:val="es-ES_tradnl"/>
        </w:rPr>
        <w:t>esencialmente/directamente</w:t>
      </w:r>
      <w:r w:rsidRPr="001F663D">
        <w:rPr>
          <w:szCs w:val="22"/>
          <w:lang w:val="es-ES_tradnl"/>
        </w:rPr>
        <w:t>] en conocimientos tradicionales asociados a recursos genéticos, cada Parte Contratante exigirá que los solicitantes divulguen:</w:t>
      </w:r>
    </w:p>
    <w:p w14:paraId="52D4E7A6" w14:textId="77777777" w:rsidR="000C62F2" w:rsidRPr="001F663D" w:rsidRDefault="000C62F2" w:rsidP="000C62F2">
      <w:pPr>
        <w:rPr>
          <w:szCs w:val="22"/>
          <w:lang w:val="es-ES_tradnl"/>
        </w:rPr>
      </w:pPr>
    </w:p>
    <w:p w14:paraId="4CC7A48B" w14:textId="77777777" w:rsidR="000C62F2" w:rsidRPr="001F663D" w:rsidRDefault="000C62F2" w:rsidP="000C62F2">
      <w:pPr>
        <w:ind w:left="1170" w:hanging="720"/>
        <w:rPr>
          <w:szCs w:val="22"/>
          <w:lang w:val="es-ES_tradnl"/>
        </w:rPr>
      </w:pPr>
      <w:r w:rsidRPr="001F663D">
        <w:rPr>
          <w:szCs w:val="22"/>
          <w:lang w:val="es-ES_tradnl"/>
        </w:rPr>
        <w:t>a)</w:t>
      </w:r>
      <w:r w:rsidRPr="001F663D">
        <w:rPr>
          <w:szCs w:val="22"/>
          <w:lang w:val="es-ES_tradnl"/>
        </w:rPr>
        <w:tab/>
        <w:t>los Pueblos Indígenas o la comunidad local que proporcionaron los conocimientos tradicionales asociados a los recursos genéticos, o</w:t>
      </w:r>
    </w:p>
    <w:p w14:paraId="22004F26" w14:textId="77777777" w:rsidR="000C62F2" w:rsidRPr="001F663D" w:rsidRDefault="000C62F2" w:rsidP="000C62F2">
      <w:pPr>
        <w:ind w:left="450"/>
        <w:rPr>
          <w:szCs w:val="22"/>
          <w:lang w:val="es-ES_tradnl"/>
        </w:rPr>
      </w:pPr>
    </w:p>
    <w:p w14:paraId="00E938CE" w14:textId="77777777" w:rsidR="000C62F2" w:rsidRPr="001F663D" w:rsidRDefault="000C62F2" w:rsidP="000C62F2">
      <w:pPr>
        <w:ind w:left="1170" w:hanging="720"/>
        <w:rPr>
          <w:rFonts w:eastAsia="Times New Roman"/>
          <w:szCs w:val="22"/>
          <w:lang w:val="es-ES_tradnl" w:eastAsia="en-US"/>
        </w:rPr>
      </w:pPr>
      <w:r w:rsidRPr="001F663D">
        <w:rPr>
          <w:rFonts w:eastAsia="Times New Roman"/>
          <w:szCs w:val="22"/>
          <w:lang w:val="es-ES_tradnl" w:eastAsia="en-US"/>
        </w:rPr>
        <w:t>b)</w:t>
      </w:r>
      <w:r w:rsidRPr="001F663D">
        <w:rPr>
          <w:rFonts w:eastAsia="Times New Roman"/>
          <w:szCs w:val="22"/>
          <w:lang w:val="es-ES_tradnl" w:eastAsia="en-US"/>
        </w:rPr>
        <w:tab/>
        <w:t xml:space="preserve">en los casos en que el solicitante desconozca la información del apartado a), o cuando no se aplique el apartado a), la fuente de </w:t>
      </w:r>
      <w:r w:rsidRPr="001F663D">
        <w:rPr>
          <w:szCs w:val="22"/>
          <w:lang w:val="es-ES_tradnl"/>
        </w:rPr>
        <w:t>los conocimientos tradicionales asociados a los recursos genéticos</w:t>
      </w:r>
      <w:r w:rsidRPr="001F663D">
        <w:rPr>
          <w:rFonts w:eastAsia="Times New Roman"/>
          <w:szCs w:val="22"/>
          <w:lang w:val="es-ES_tradnl" w:eastAsia="en-US"/>
        </w:rPr>
        <w:t>.</w:t>
      </w:r>
    </w:p>
    <w:p w14:paraId="0E34DBB4" w14:textId="77777777" w:rsidR="000C62F2" w:rsidRPr="001F663D" w:rsidRDefault="000C62F2" w:rsidP="000C62F2">
      <w:pPr>
        <w:contextualSpacing/>
        <w:rPr>
          <w:szCs w:val="22"/>
          <w:lang w:val="es-ES_tradnl"/>
        </w:rPr>
      </w:pPr>
    </w:p>
    <w:p w14:paraId="1CDD49F5" w14:textId="77777777" w:rsidR="000C62F2" w:rsidRPr="001F663D" w:rsidRDefault="000C62F2" w:rsidP="000C62F2">
      <w:pPr>
        <w:rPr>
          <w:szCs w:val="22"/>
          <w:lang w:val="es-ES_tradnl"/>
        </w:rPr>
      </w:pPr>
      <w:r w:rsidRPr="001F663D">
        <w:rPr>
          <w:szCs w:val="22"/>
          <w:lang w:val="es-ES_tradnl"/>
        </w:rPr>
        <w:t>3.3</w:t>
      </w:r>
      <w:r w:rsidRPr="001F663D">
        <w:rPr>
          <w:szCs w:val="22"/>
          <w:lang w:val="es-ES_tradnl"/>
        </w:rPr>
        <w:tab/>
        <w:t>En los casos en que el solicitante desconozca la información de los párrafos 3.1 y/o 3.2, cada Parte Contratante exigirá que el solicitante formule una declaración a tal efecto.</w:t>
      </w:r>
    </w:p>
    <w:p w14:paraId="706AF882" w14:textId="77777777" w:rsidR="000C62F2" w:rsidRPr="001F663D" w:rsidRDefault="000C62F2" w:rsidP="000C62F2">
      <w:pPr>
        <w:rPr>
          <w:szCs w:val="22"/>
          <w:lang w:val="es-ES_tradnl"/>
        </w:rPr>
      </w:pPr>
    </w:p>
    <w:p w14:paraId="52CC73C5" w14:textId="77777777" w:rsidR="000C62F2" w:rsidRPr="001F663D" w:rsidRDefault="000C62F2" w:rsidP="000C62F2">
      <w:pPr>
        <w:rPr>
          <w:szCs w:val="22"/>
          <w:lang w:val="es-ES_tradnl"/>
        </w:rPr>
      </w:pPr>
      <w:r w:rsidRPr="001F663D">
        <w:rPr>
          <w:szCs w:val="22"/>
          <w:lang w:val="es-ES_tradnl"/>
        </w:rPr>
        <w:t>3.4</w:t>
      </w:r>
      <w:r w:rsidRPr="001F663D">
        <w:rPr>
          <w:szCs w:val="22"/>
          <w:lang w:val="es-ES_tradnl"/>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14:paraId="08823B64" w14:textId="77777777" w:rsidR="000C62F2" w:rsidRPr="001F663D" w:rsidRDefault="000C62F2" w:rsidP="000C62F2">
      <w:pPr>
        <w:rPr>
          <w:szCs w:val="22"/>
          <w:lang w:val="es-ES_tradnl"/>
        </w:rPr>
      </w:pPr>
    </w:p>
    <w:p w14:paraId="072D113F" w14:textId="77777777" w:rsidR="000C62F2" w:rsidRPr="001F663D" w:rsidRDefault="000C62F2" w:rsidP="000C62F2">
      <w:pPr>
        <w:rPr>
          <w:szCs w:val="22"/>
          <w:lang w:val="es-ES_tradnl"/>
        </w:rPr>
      </w:pPr>
      <w:r w:rsidRPr="001F663D">
        <w:rPr>
          <w:szCs w:val="22"/>
          <w:lang w:val="es-ES_tradnl"/>
        </w:rPr>
        <w:t>3.5</w:t>
      </w:r>
      <w:r w:rsidRPr="001F663D">
        <w:rPr>
          <w:szCs w:val="22"/>
          <w:lang w:val="es-ES_tradnl"/>
        </w:rPr>
        <w:tab/>
        <w:t>Las Partes Contratantes no obligarán a las Oficinas a verificar la autenticidad de la divulgación.</w:t>
      </w:r>
    </w:p>
    <w:p w14:paraId="66FB4DEA" w14:textId="77777777" w:rsidR="000C62F2" w:rsidRPr="001F663D" w:rsidRDefault="000C62F2" w:rsidP="000C62F2">
      <w:pPr>
        <w:rPr>
          <w:szCs w:val="22"/>
          <w:lang w:val="es-ES_tradnl"/>
        </w:rPr>
      </w:pPr>
    </w:p>
    <w:p w14:paraId="51E8F468" w14:textId="77777777" w:rsidR="000C62F2" w:rsidRPr="001F663D" w:rsidRDefault="000C62F2" w:rsidP="000C62F2">
      <w:pPr>
        <w:rPr>
          <w:szCs w:val="22"/>
          <w:lang w:val="es-ES_tradnl"/>
        </w:rPr>
      </w:pPr>
      <w:r w:rsidRPr="001F663D">
        <w:rPr>
          <w:szCs w:val="22"/>
          <w:lang w:val="es-ES_tradnl"/>
        </w:rPr>
        <w:t>3.6</w:t>
      </w:r>
      <w:r w:rsidRPr="001F663D">
        <w:rPr>
          <w:szCs w:val="22"/>
          <w:lang w:val="es-ES_tradnl"/>
        </w:rPr>
        <w:tab/>
        <w:t>Cada Parte Contratante pondrá a disposición del público la información divulgada de conformidad con los procedimientos en materia de patentes, sin perjuicio de la protección de la información confidencial.</w:t>
      </w:r>
      <w:r w:rsidRPr="001F663D">
        <w:rPr>
          <w:szCs w:val="22"/>
          <w:lang w:val="es-ES_tradnl"/>
        </w:rPr>
        <w:br w:type="page"/>
      </w:r>
    </w:p>
    <w:p w14:paraId="2522D0EB" w14:textId="7F384FBF" w:rsidR="000C62F2" w:rsidRPr="001F663D" w:rsidRDefault="000C62F2">
      <w:pPr>
        <w:rPr>
          <w:lang w:val="es-ES_tradnl"/>
        </w:rPr>
      </w:pPr>
    </w:p>
    <w:p w14:paraId="14B8EDC0" w14:textId="77777777" w:rsidR="00813F3F" w:rsidRPr="001F663D" w:rsidRDefault="00813F3F" w:rsidP="00DE0D3D">
      <w:pPr>
        <w:pStyle w:val="Endofdocument-Annex"/>
        <w:ind w:left="0"/>
        <w:rPr>
          <w:lang w:val="es-ES_tradnl"/>
        </w:rPr>
      </w:pPr>
    </w:p>
    <w:p w14:paraId="43B58DCE" w14:textId="77777777" w:rsidR="00813F3F" w:rsidRPr="001F663D" w:rsidRDefault="00813F3F" w:rsidP="00813F3F">
      <w:pPr>
        <w:jc w:val="center"/>
        <w:rPr>
          <w:b/>
          <w:szCs w:val="22"/>
          <w:lang w:val="es-ES_tradnl"/>
        </w:rPr>
      </w:pPr>
      <w:r w:rsidRPr="001F663D">
        <w:rPr>
          <w:b/>
          <w:szCs w:val="22"/>
          <w:lang w:val="es-ES_tradnl"/>
        </w:rPr>
        <w:t>ARTÍCULO 4</w:t>
      </w:r>
    </w:p>
    <w:p w14:paraId="270DE7C9" w14:textId="77777777" w:rsidR="00813F3F" w:rsidRPr="001F663D" w:rsidRDefault="00813F3F" w:rsidP="00813F3F">
      <w:pPr>
        <w:jc w:val="center"/>
        <w:rPr>
          <w:b/>
          <w:szCs w:val="22"/>
          <w:lang w:val="es-ES_tradnl"/>
        </w:rPr>
      </w:pPr>
      <w:r w:rsidRPr="001F663D">
        <w:rPr>
          <w:b/>
          <w:szCs w:val="22"/>
          <w:lang w:val="es-ES_tradnl"/>
        </w:rPr>
        <w:t>EXCEPCIONES Y LIMITACIONES</w:t>
      </w:r>
    </w:p>
    <w:p w14:paraId="5B81DC97" w14:textId="77777777" w:rsidR="00813F3F" w:rsidRPr="001F663D" w:rsidRDefault="00813F3F" w:rsidP="00813F3F">
      <w:pPr>
        <w:rPr>
          <w:szCs w:val="22"/>
          <w:lang w:val="es-ES_tradnl"/>
        </w:rPr>
      </w:pPr>
    </w:p>
    <w:p w14:paraId="1FF86D24" w14:textId="77777777" w:rsidR="00813F3F" w:rsidRPr="001F663D" w:rsidRDefault="00813F3F" w:rsidP="00813F3F">
      <w:pPr>
        <w:rPr>
          <w:szCs w:val="22"/>
          <w:lang w:val="es-ES_tradnl"/>
        </w:rPr>
      </w:pPr>
      <w:r w:rsidRPr="001F663D">
        <w:rPr>
          <w:szCs w:val="22"/>
          <w:lang w:val="es-ES_tradnl"/>
        </w:rPr>
        <w:t>En cumplimiento de la obligación establecida en el Artículo 3, los miembros podrán, en casos especiales, adoptar excepciones y limitaciones justificables y necesarias para proteger el interés público, siempre y cuando tales excepciones y limitaciones no perjudiquen indebidamente la aplicación del presente instrumento, o el apoyo mutuo con otros instrumentos.</w:t>
      </w:r>
    </w:p>
    <w:p w14:paraId="21BA8589" w14:textId="77777777" w:rsidR="001F663D" w:rsidRPr="001F663D" w:rsidRDefault="001F663D">
      <w:pPr>
        <w:rPr>
          <w:b/>
          <w:szCs w:val="22"/>
          <w:lang w:val="es-ES_tradnl"/>
        </w:rPr>
      </w:pPr>
      <w:r w:rsidRPr="001F663D">
        <w:rPr>
          <w:b/>
          <w:szCs w:val="22"/>
          <w:lang w:val="es-ES_tradnl"/>
        </w:rPr>
        <w:br w:type="page"/>
      </w:r>
    </w:p>
    <w:p w14:paraId="1E9B3E84" w14:textId="5B713992" w:rsidR="00813F3F" w:rsidRPr="001F663D" w:rsidRDefault="00813F3F" w:rsidP="00813F3F">
      <w:pPr>
        <w:jc w:val="center"/>
        <w:rPr>
          <w:b/>
          <w:szCs w:val="22"/>
          <w:lang w:val="es-ES_tradnl"/>
        </w:rPr>
      </w:pPr>
      <w:r w:rsidRPr="001F663D">
        <w:rPr>
          <w:b/>
          <w:szCs w:val="22"/>
          <w:lang w:val="es-ES_tradnl"/>
        </w:rPr>
        <w:lastRenderedPageBreak/>
        <w:t>ARTÍCULO 5</w:t>
      </w:r>
    </w:p>
    <w:p w14:paraId="44BA1DE7" w14:textId="77777777" w:rsidR="00813F3F" w:rsidRPr="001F663D" w:rsidRDefault="00813F3F" w:rsidP="00813F3F">
      <w:pPr>
        <w:jc w:val="center"/>
        <w:rPr>
          <w:b/>
          <w:szCs w:val="22"/>
          <w:lang w:val="es-ES_tradnl"/>
        </w:rPr>
      </w:pPr>
      <w:r w:rsidRPr="001F663D">
        <w:rPr>
          <w:b/>
          <w:szCs w:val="22"/>
          <w:lang w:val="es-ES_tradnl"/>
        </w:rPr>
        <w:t>NO RETROACTIVIDAD</w:t>
      </w:r>
    </w:p>
    <w:p w14:paraId="3319F97D" w14:textId="77777777" w:rsidR="00813F3F" w:rsidRPr="001F663D" w:rsidRDefault="00813F3F" w:rsidP="00813F3F">
      <w:pPr>
        <w:rPr>
          <w:szCs w:val="22"/>
          <w:lang w:val="es-ES_tradnl"/>
        </w:rPr>
      </w:pPr>
    </w:p>
    <w:p w14:paraId="068510B2" w14:textId="77777777" w:rsidR="00813F3F" w:rsidRPr="001F663D" w:rsidRDefault="00813F3F">
      <w:pPr>
        <w:rPr>
          <w:szCs w:val="22"/>
          <w:lang w:val="es-ES_tradnl"/>
        </w:rPr>
      </w:pPr>
      <w:r w:rsidRPr="001F663D">
        <w:rPr>
          <w:szCs w:val="22"/>
          <w:lang w:val="es-ES_tradnl"/>
        </w:rPr>
        <w:t>Las Partes Contratantes no impondrán las obligaciones del presente instrumento en relación con las solicitudes de patente que hayan sido presentadas antes de la ratificación del presente instrumento o la adhesión a él por la Parte Contratante de que se trate, con arreglo a la legislación nacional vigente antes de dicha ratificación o adhesión.</w:t>
      </w:r>
      <w:r w:rsidRPr="001F663D">
        <w:rPr>
          <w:szCs w:val="22"/>
          <w:lang w:val="es-ES_tradnl"/>
        </w:rPr>
        <w:br w:type="page"/>
      </w:r>
    </w:p>
    <w:p w14:paraId="752B6049" w14:textId="77777777" w:rsidR="00EC1C14" w:rsidRPr="001F663D" w:rsidRDefault="00EC1C14" w:rsidP="00EC1C14">
      <w:pPr>
        <w:jc w:val="center"/>
        <w:rPr>
          <w:b/>
          <w:szCs w:val="22"/>
          <w:lang w:val="es-ES_tradnl"/>
        </w:rPr>
      </w:pPr>
      <w:r w:rsidRPr="001F663D">
        <w:rPr>
          <w:b/>
          <w:szCs w:val="22"/>
          <w:lang w:val="es-ES_tradnl"/>
        </w:rPr>
        <w:lastRenderedPageBreak/>
        <w:t>ARTÍCULO 6</w:t>
      </w:r>
    </w:p>
    <w:p w14:paraId="1C19C6AF" w14:textId="77777777" w:rsidR="00EC1C14" w:rsidRPr="001F663D" w:rsidRDefault="00EC1C14" w:rsidP="00EC1C14">
      <w:pPr>
        <w:jc w:val="center"/>
        <w:rPr>
          <w:b/>
          <w:szCs w:val="22"/>
          <w:lang w:val="es-ES_tradnl"/>
        </w:rPr>
      </w:pPr>
      <w:r w:rsidRPr="001F663D">
        <w:rPr>
          <w:b/>
          <w:szCs w:val="22"/>
          <w:lang w:val="es-ES_tradnl"/>
        </w:rPr>
        <w:t>SANCIONES Y RECURSOS</w:t>
      </w:r>
    </w:p>
    <w:p w14:paraId="23E7EC49" w14:textId="77777777" w:rsidR="00EC1C14" w:rsidRPr="001F663D" w:rsidRDefault="00EC1C14" w:rsidP="00EC1C14">
      <w:pPr>
        <w:rPr>
          <w:lang w:val="es-ES_tradnl"/>
        </w:rPr>
      </w:pPr>
    </w:p>
    <w:p w14:paraId="136075A7" w14:textId="77777777" w:rsidR="00EC1C14" w:rsidRPr="001F663D" w:rsidRDefault="00EC1C14" w:rsidP="00EC1C14">
      <w:pPr>
        <w:rPr>
          <w:szCs w:val="22"/>
          <w:lang w:val="es-ES_tradnl"/>
        </w:rPr>
      </w:pPr>
      <w:r w:rsidRPr="001F663D">
        <w:rPr>
          <w:szCs w:val="22"/>
          <w:lang w:val="es-ES_tradnl"/>
        </w:rPr>
        <w:t>6.1</w:t>
      </w:r>
      <w:r w:rsidRPr="001F663D">
        <w:rPr>
          <w:szCs w:val="22"/>
          <w:lang w:val="es-ES_tradnl"/>
        </w:rPr>
        <w:tab/>
      </w:r>
      <w:r w:rsidRPr="001F663D">
        <w:rPr>
          <w:lang w:val="es-ES_tradnl"/>
        </w:rPr>
        <w:t xml:space="preserve">Cada Parte Contratante </w:t>
      </w:r>
      <w:r w:rsidRPr="001F663D">
        <w:rPr>
          <w:szCs w:val="22"/>
          <w:lang w:val="es-ES_tradnl"/>
        </w:rPr>
        <w:t>establecerá disposiciones legales, administrativas y/o medidas de política adecuadas, eficaces y proporcionales en caso de que el solicitante no facilite la información exigida en el Artículo 3 del presente instrumento.</w:t>
      </w:r>
    </w:p>
    <w:p w14:paraId="768E45EE" w14:textId="77777777" w:rsidR="00EC1C14" w:rsidRPr="001F663D" w:rsidRDefault="00EC1C14" w:rsidP="00EC1C14">
      <w:pPr>
        <w:rPr>
          <w:szCs w:val="22"/>
          <w:lang w:val="es-ES_tradnl"/>
        </w:rPr>
      </w:pPr>
    </w:p>
    <w:p w14:paraId="4B1DB97D" w14:textId="77777777" w:rsidR="00EC1C14" w:rsidRPr="001F663D" w:rsidRDefault="00EC1C14" w:rsidP="00EC1C14">
      <w:pPr>
        <w:rPr>
          <w:szCs w:val="22"/>
          <w:lang w:val="es-ES_tradnl"/>
        </w:rPr>
      </w:pPr>
      <w:r w:rsidRPr="001F663D">
        <w:rPr>
          <w:szCs w:val="22"/>
          <w:lang w:val="es-ES_tradnl"/>
        </w:rPr>
        <w:t>6.2</w:t>
      </w:r>
      <w:r w:rsidRPr="001F663D">
        <w:rPr>
          <w:szCs w:val="22"/>
          <w:lang w:val="es-ES_tradnl"/>
        </w:rPr>
        <w:tab/>
        <w:t>Cada Parte Contratante dará al solicitante la posibilidad de rectificar la no inclusión de la información mínima especificada en el Artículo 3 antes de imponer sanciones u ordenar recursos.</w:t>
      </w:r>
    </w:p>
    <w:p w14:paraId="4E61DE54" w14:textId="77777777" w:rsidR="00EC1C14" w:rsidRPr="001F663D" w:rsidRDefault="00EC1C14" w:rsidP="00EC1C14">
      <w:pPr>
        <w:rPr>
          <w:szCs w:val="22"/>
          <w:lang w:val="es-ES_tradnl"/>
        </w:rPr>
      </w:pPr>
    </w:p>
    <w:p w14:paraId="1B9B2844" w14:textId="77777777" w:rsidR="00EC1C14" w:rsidRPr="001F663D" w:rsidRDefault="00EC1C14" w:rsidP="00EC1C14">
      <w:pPr>
        <w:rPr>
          <w:szCs w:val="22"/>
          <w:lang w:val="es-ES_tradnl"/>
        </w:rPr>
      </w:pPr>
      <w:r w:rsidRPr="001F663D">
        <w:rPr>
          <w:szCs w:val="22"/>
          <w:lang w:val="es-ES_tradnl"/>
        </w:rPr>
        <w:t>6.3</w:t>
      </w:r>
      <w:r w:rsidRPr="001F663D">
        <w:rPr>
          <w:szCs w:val="22"/>
          <w:lang w:val="es-ES_tradnl"/>
        </w:rPr>
        <w:tab/>
        <w:t>Con arreglo al artículo 6.4, ninguna Parte Contratante revocará o despojará de fuerza jurídica una patente basándose solamente en que el solicitante no ha divulgado la información especificada en el artículo 3 del presente instrumento.</w:t>
      </w:r>
    </w:p>
    <w:p w14:paraId="2A6473D3" w14:textId="77777777" w:rsidR="00EC1C14" w:rsidRPr="001F663D" w:rsidRDefault="00EC1C14" w:rsidP="00EC1C14">
      <w:pPr>
        <w:rPr>
          <w:szCs w:val="22"/>
          <w:lang w:val="es-ES_tradnl"/>
        </w:rPr>
      </w:pPr>
    </w:p>
    <w:p w14:paraId="6ABC2530" w14:textId="77777777" w:rsidR="00EC1C14" w:rsidRPr="001F663D" w:rsidRDefault="00EC1C14" w:rsidP="00EC1C14">
      <w:pPr>
        <w:rPr>
          <w:szCs w:val="22"/>
          <w:lang w:val="es-ES_tradnl"/>
        </w:rPr>
      </w:pPr>
      <w:r w:rsidRPr="001F663D">
        <w:rPr>
          <w:szCs w:val="22"/>
          <w:lang w:val="es-ES_tradnl"/>
        </w:rPr>
        <w:t>6.4</w:t>
      </w:r>
      <w:r w:rsidRPr="001F663D">
        <w:rPr>
          <w:szCs w:val="22"/>
          <w:lang w:val="es-ES_tradnl"/>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14:paraId="4EEBA3D7" w14:textId="77777777" w:rsidR="00EC1C14" w:rsidRPr="001F663D" w:rsidRDefault="00EC1C14" w:rsidP="00EC1C14">
      <w:pPr>
        <w:rPr>
          <w:szCs w:val="22"/>
          <w:lang w:val="es-ES_tradnl"/>
        </w:rPr>
      </w:pPr>
    </w:p>
    <w:p w14:paraId="40F93D2E" w14:textId="61620566" w:rsidR="00813F3F" w:rsidRPr="001F663D" w:rsidRDefault="00EC1C14" w:rsidP="002474E6">
      <w:pPr>
        <w:rPr>
          <w:szCs w:val="22"/>
          <w:lang w:val="es-ES_tradnl"/>
        </w:rPr>
      </w:pPr>
      <w:r w:rsidRPr="001F663D">
        <w:rPr>
          <w:szCs w:val="22"/>
          <w:lang w:val="es-ES_tradnl"/>
        </w:rPr>
        <w:t>6.5</w:t>
      </w:r>
      <w:r w:rsidRPr="001F663D">
        <w:rPr>
          <w:szCs w:val="22"/>
          <w:lang w:val="es-ES_tradnl"/>
        </w:rPr>
        <w:tab/>
        <w:t xml:space="preserve">Sin perjuicio del incumplimiento como consecuencia de la intención fraudulenta mencionada en el artículo 6.4, las Partes Contratantes establecerán </w:t>
      </w:r>
      <w:r w:rsidR="002474E6" w:rsidRPr="002474E6">
        <w:rPr>
          <w:szCs w:val="22"/>
          <w:lang w:val="es-ES_tradnl"/>
        </w:rPr>
        <w:t>mecanismos adecuados</w:t>
      </w:r>
      <w:r w:rsidR="002474E6">
        <w:rPr>
          <w:szCs w:val="22"/>
          <w:lang w:val="es-ES_tradnl"/>
        </w:rPr>
        <w:t xml:space="preserve"> </w:t>
      </w:r>
      <w:r w:rsidR="002474E6" w:rsidRPr="002474E6">
        <w:rPr>
          <w:szCs w:val="22"/>
          <w:lang w:val="es-ES_tradnl"/>
        </w:rPr>
        <w:t>de solución de controversias</w:t>
      </w:r>
      <w:r w:rsidRPr="001F663D">
        <w:rPr>
          <w:szCs w:val="22"/>
          <w:lang w:val="es-ES_tradnl"/>
        </w:rPr>
        <w:t xml:space="preserve"> que permitan a todas las partes interesadas lograr soluciones puntuales y mutuamente satisfactorias, de conformidad con la legislación nacional.</w:t>
      </w:r>
    </w:p>
    <w:p w14:paraId="3E60AC5F" w14:textId="77777777" w:rsidR="00813F3F" w:rsidRPr="001F663D" w:rsidRDefault="00813F3F" w:rsidP="00813F3F">
      <w:pPr>
        <w:rPr>
          <w:szCs w:val="22"/>
          <w:lang w:val="es-ES_tradnl"/>
        </w:rPr>
      </w:pPr>
    </w:p>
    <w:p w14:paraId="598670B1" w14:textId="77777777" w:rsidR="001F663D" w:rsidRPr="001F663D" w:rsidRDefault="001F663D">
      <w:pPr>
        <w:rPr>
          <w:szCs w:val="22"/>
          <w:u w:val="single"/>
          <w:lang w:val="es-ES_tradnl"/>
        </w:rPr>
      </w:pPr>
      <w:r w:rsidRPr="001F663D">
        <w:rPr>
          <w:szCs w:val="22"/>
          <w:u w:val="single"/>
          <w:lang w:val="es-ES_tradnl"/>
        </w:rPr>
        <w:br w:type="page"/>
      </w:r>
    </w:p>
    <w:p w14:paraId="27403C34" w14:textId="6CE89324" w:rsidR="00732C4F" w:rsidRPr="001F663D" w:rsidRDefault="00732C4F" w:rsidP="00732C4F">
      <w:pPr>
        <w:jc w:val="center"/>
        <w:rPr>
          <w:b/>
          <w:szCs w:val="22"/>
          <w:lang w:val="es-ES_tradnl"/>
        </w:rPr>
      </w:pPr>
      <w:r w:rsidRPr="001F663D">
        <w:rPr>
          <w:b/>
          <w:szCs w:val="22"/>
          <w:lang w:val="es-ES_tradnl"/>
        </w:rPr>
        <w:lastRenderedPageBreak/>
        <w:t>ARTÍCULO 7</w:t>
      </w:r>
    </w:p>
    <w:p w14:paraId="66525621" w14:textId="77777777" w:rsidR="00732C4F" w:rsidRPr="001F663D" w:rsidRDefault="00732C4F" w:rsidP="00732C4F">
      <w:pPr>
        <w:jc w:val="center"/>
        <w:rPr>
          <w:b/>
          <w:szCs w:val="22"/>
          <w:lang w:val="es-ES_tradnl"/>
        </w:rPr>
      </w:pPr>
      <w:r w:rsidRPr="001F663D">
        <w:rPr>
          <w:b/>
          <w:szCs w:val="22"/>
          <w:lang w:val="es-ES_tradnl"/>
        </w:rPr>
        <w:t>SISTEMAS DE INFORMACIÓN</w:t>
      </w:r>
    </w:p>
    <w:p w14:paraId="7FBF1583" w14:textId="77777777" w:rsidR="00732C4F" w:rsidRPr="001F663D" w:rsidRDefault="00732C4F" w:rsidP="00732C4F">
      <w:pPr>
        <w:rPr>
          <w:lang w:val="es-ES_tradnl"/>
        </w:rPr>
      </w:pPr>
    </w:p>
    <w:p w14:paraId="60A94783" w14:textId="5F8ED6DF" w:rsidR="00732C4F" w:rsidRPr="001F663D" w:rsidRDefault="00732C4F" w:rsidP="00732C4F">
      <w:pPr>
        <w:rPr>
          <w:szCs w:val="22"/>
          <w:lang w:val="es-ES_tradnl"/>
        </w:rPr>
      </w:pPr>
      <w:r w:rsidRPr="001F663D">
        <w:rPr>
          <w:szCs w:val="22"/>
          <w:lang w:val="es-ES_tradnl"/>
        </w:rPr>
        <w:t>7.1</w:t>
      </w:r>
      <w:r w:rsidRPr="001F663D">
        <w:rPr>
          <w:szCs w:val="22"/>
          <w:lang w:val="es-ES_tradnl"/>
        </w:rPr>
        <w:tab/>
        <w:t>Las Partes Contratantes podrán establecer sistemas de información (por ejemplo, bases de datos) de recursos genéticos y conocimientos tradicionales asociados a los recursos genéticos, en consulta</w:t>
      </w:r>
      <w:r w:rsidR="002474E6">
        <w:rPr>
          <w:szCs w:val="22"/>
          <w:lang w:val="es-ES_tradnl"/>
        </w:rPr>
        <w:t>, cuando corresponda,</w:t>
      </w:r>
      <w:r w:rsidRPr="001F663D">
        <w:rPr>
          <w:szCs w:val="22"/>
          <w:lang w:val="es-ES_tradnl"/>
        </w:rPr>
        <w:t xml:space="preserve"> con los Pueblos Indígenas y las comunidades locales y </w:t>
      </w:r>
      <w:r w:rsidR="00D14FD9" w:rsidRPr="001F663D">
        <w:rPr>
          <w:szCs w:val="22"/>
          <w:lang w:val="es-ES_tradnl"/>
        </w:rPr>
        <w:t>otros</w:t>
      </w:r>
      <w:r w:rsidRPr="001F663D">
        <w:rPr>
          <w:szCs w:val="22"/>
          <w:lang w:val="es-ES_tradnl"/>
        </w:rPr>
        <w:t xml:space="preserve"> sectores interesados, teniendo en cuenta sus circunstancias nacionales.</w:t>
      </w:r>
    </w:p>
    <w:p w14:paraId="59294F6B" w14:textId="77777777" w:rsidR="00732C4F" w:rsidRPr="001F663D" w:rsidRDefault="00732C4F" w:rsidP="00732C4F">
      <w:pPr>
        <w:rPr>
          <w:szCs w:val="22"/>
          <w:lang w:val="es-ES_tradnl"/>
        </w:rPr>
      </w:pPr>
    </w:p>
    <w:p w14:paraId="20D8AC1E" w14:textId="6F10DC07" w:rsidR="00732C4F" w:rsidRPr="00011D63" w:rsidRDefault="00732C4F" w:rsidP="00732C4F">
      <w:pPr>
        <w:rPr>
          <w:szCs w:val="22"/>
          <w:lang w:val="es-ES_tradnl"/>
        </w:rPr>
      </w:pPr>
      <w:r w:rsidRPr="001F663D">
        <w:rPr>
          <w:szCs w:val="22"/>
          <w:lang w:val="es-ES_tradnl"/>
        </w:rPr>
        <w:t>7.2</w:t>
      </w:r>
      <w:r w:rsidRPr="001F663D">
        <w:rPr>
          <w:szCs w:val="22"/>
          <w:lang w:val="es-ES_tradnl"/>
        </w:rPr>
        <w:tab/>
      </w:r>
      <w:r w:rsidR="002474E6">
        <w:rPr>
          <w:szCs w:val="22"/>
          <w:lang w:val="es-ES_tradnl"/>
        </w:rPr>
        <w:t>Las Partes Contratantes</w:t>
      </w:r>
      <w:r w:rsidRPr="001F663D">
        <w:rPr>
          <w:szCs w:val="22"/>
          <w:lang w:val="es-ES_tradnl"/>
        </w:rPr>
        <w:t xml:space="preserve">, </w:t>
      </w:r>
      <w:r w:rsidR="002474E6">
        <w:rPr>
          <w:szCs w:val="22"/>
          <w:lang w:val="es-ES_tradnl"/>
        </w:rPr>
        <w:t xml:space="preserve">con </w:t>
      </w:r>
      <w:r w:rsidRPr="001F663D">
        <w:rPr>
          <w:szCs w:val="22"/>
          <w:lang w:val="es-ES_tradnl"/>
        </w:rPr>
        <w:t>las salvaguardias apropiadas</w:t>
      </w:r>
      <w:r w:rsidR="002474E6">
        <w:rPr>
          <w:szCs w:val="22"/>
          <w:lang w:val="es-ES_tradnl"/>
        </w:rPr>
        <w:t xml:space="preserve"> </w:t>
      </w:r>
      <w:r w:rsidR="00F01A84">
        <w:rPr>
          <w:szCs w:val="22"/>
          <w:lang w:val="es-ES_tradnl"/>
        </w:rPr>
        <w:t>determinadas</w:t>
      </w:r>
      <w:r w:rsidR="002474E6">
        <w:rPr>
          <w:szCs w:val="22"/>
          <w:lang w:val="es-ES_tradnl"/>
        </w:rPr>
        <w:t xml:space="preserve"> en consulta, cuando corresponda, con los Pueblos Indígenas y las comunidades locales,</w:t>
      </w:r>
      <w:r w:rsidR="00011D63">
        <w:rPr>
          <w:szCs w:val="22"/>
          <w:lang w:val="es-ES_tradnl"/>
        </w:rPr>
        <w:t xml:space="preserve"> </w:t>
      </w:r>
      <w:r w:rsidR="002474E6">
        <w:rPr>
          <w:szCs w:val="22"/>
          <w:lang w:val="es-ES_tradnl"/>
        </w:rPr>
        <w:t xml:space="preserve">así como </w:t>
      </w:r>
      <w:r w:rsidR="00011D63">
        <w:rPr>
          <w:szCs w:val="22"/>
          <w:lang w:val="es-ES_tradnl"/>
        </w:rPr>
        <w:t xml:space="preserve">con </w:t>
      </w:r>
      <w:r w:rsidR="002474E6">
        <w:rPr>
          <w:szCs w:val="22"/>
          <w:lang w:val="es-ES_tradnl"/>
        </w:rPr>
        <w:t xml:space="preserve">otros sectores interesados, </w:t>
      </w:r>
      <w:r w:rsidR="00011D63">
        <w:rPr>
          <w:szCs w:val="22"/>
          <w:lang w:val="es-ES_tradnl"/>
        </w:rPr>
        <w:t>deberían</w:t>
      </w:r>
      <w:r w:rsidR="00011D63" w:rsidRPr="001F663D">
        <w:rPr>
          <w:szCs w:val="22"/>
          <w:lang w:val="es-ES_tradnl"/>
        </w:rPr>
        <w:t xml:space="preserve"> </w:t>
      </w:r>
      <w:r w:rsidR="00011D63">
        <w:rPr>
          <w:szCs w:val="22"/>
          <w:lang w:val="es-ES_tradnl"/>
        </w:rPr>
        <w:t xml:space="preserve">dar las </w:t>
      </w:r>
      <w:r w:rsidR="00011D63" w:rsidRPr="001F663D">
        <w:rPr>
          <w:szCs w:val="22"/>
          <w:lang w:val="es-ES_tradnl"/>
        </w:rPr>
        <w:t xml:space="preserve">Oficinas </w:t>
      </w:r>
      <w:r w:rsidR="00011D63">
        <w:rPr>
          <w:szCs w:val="22"/>
          <w:lang w:val="es-ES_tradnl"/>
        </w:rPr>
        <w:t xml:space="preserve">acceso a dichos sistemas de información con </w:t>
      </w:r>
      <w:r w:rsidRPr="001F663D">
        <w:rPr>
          <w:szCs w:val="22"/>
          <w:lang w:val="es-ES_tradnl"/>
        </w:rPr>
        <w:t>fines de búsqueda y examen de solicitudes de patente.</w:t>
      </w:r>
      <w:r w:rsidR="00011D63">
        <w:rPr>
          <w:szCs w:val="22"/>
          <w:lang w:val="es-ES_tradnl"/>
        </w:rPr>
        <w:t xml:space="preserve"> </w:t>
      </w:r>
      <w:r w:rsidR="00011D63" w:rsidRPr="00011D63">
        <w:rPr>
          <w:szCs w:val="22"/>
          <w:lang w:val="es-ES_tradnl"/>
        </w:rPr>
        <w:t xml:space="preserve">Dicho acceso a los sistemas de información puede estar sujeto a </w:t>
      </w:r>
      <w:r w:rsidR="00011D63">
        <w:rPr>
          <w:szCs w:val="22"/>
          <w:lang w:val="es-ES_tradnl"/>
        </w:rPr>
        <w:t xml:space="preserve">la </w:t>
      </w:r>
      <w:r w:rsidR="00011D63" w:rsidRPr="00011D63">
        <w:rPr>
          <w:szCs w:val="22"/>
          <w:lang w:val="es-ES_tradnl"/>
        </w:rPr>
        <w:t>autorización, cuando corresponda</w:t>
      </w:r>
      <w:r w:rsidR="00011D63">
        <w:rPr>
          <w:szCs w:val="22"/>
          <w:lang w:val="es-ES_tradnl"/>
        </w:rPr>
        <w:t>,</w:t>
      </w:r>
      <w:r w:rsidR="00011D63" w:rsidRPr="00011D63">
        <w:rPr>
          <w:szCs w:val="22"/>
          <w:lang w:val="es-ES_tradnl"/>
        </w:rPr>
        <w:t xml:space="preserve"> de las Partes Contratantes que hayan establecido los sistemas de informaci</w:t>
      </w:r>
      <w:r w:rsidR="00011D63">
        <w:rPr>
          <w:szCs w:val="22"/>
          <w:lang w:val="es-ES_tradnl"/>
        </w:rPr>
        <w:t>ón</w:t>
      </w:r>
      <w:r w:rsidR="00011D63" w:rsidRPr="00011D63">
        <w:rPr>
          <w:szCs w:val="22"/>
          <w:lang w:val="es-ES_tradnl"/>
        </w:rPr>
        <w:t>.</w:t>
      </w:r>
    </w:p>
    <w:p w14:paraId="334FB21F" w14:textId="77777777" w:rsidR="00732C4F" w:rsidRPr="00011D63" w:rsidRDefault="00732C4F" w:rsidP="00011D63">
      <w:pPr>
        <w:rPr>
          <w:szCs w:val="22"/>
          <w:lang w:val="es-ES_tradnl"/>
        </w:rPr>
      </w:pPr>
    </w:p>
    <w:p w14:paraId="13712415" w14:textId="04157C4E" w:rsidR="00732C4F" w:rsidRPr="001F663D" w:rsidRDefault="00F01A84" w:rsidP="00732C4F">
      <w:pPr>
        <w:rPr>
          <w:szCs w:val="22"/>
          <w:lang w:val="es-ES_tradnl"/>
        </w:rPr>
      </w:pPr>
      <w:r>
        <w:rPr>
          <w:szCs w:val="22"/>
          <w:lang w:val="es-ES_tradnl"/>
        </w:rPr>
        <w:t>7.3</w:t>
      </w:r>
      <w:r w:rsidR="00732C4F" w:rsidRPr="001F663D">
        <w:rPr>
          <w:szCs w:val="22"/>
          <w:lang w:val="es-ES_tradnl"/>
        </w:rPr>
        <w:tab/>
        <w:t>En lo que respecta a dichos sistemas de información, la Asamblea de las Partes Contratantes podrá establecer uno o más grupos de trabajo técnico para:</w:t>
      </w:r>
    </w:p>
    <w:p w14:paraId="768204C7" w14:textId="77777777" w:rsidR="00732C4F" w:rsidRPr="001F663D" w:rsidRDefault="00732C4F" w:rsidP="00732C4F">
      <w:pPr>
        <w:rPr>
          <w:szCs w:val="22"/>
          <w:lang w:val="es-ES_tradnl"/>
        </w:rPr>
      </w:pPr>
    </w:p>
    <w:p w14:paraId="74FE4D9C" w14:textId="77777777" w:rsidR="00732C4F" w:rsidRPr="001F663D" w:rsidRDefault="00732C4F" w:rsidP="00732C4F">
      <w:pPr>
        <w:ind w:left="560"/>
        <w:rPr>
          <w:szCs w:val="22"/>
          <w:lang w:val="es-ES_tradnl"/>
        </w:rPr>
      </w:pPr>
      <w:r w:rsidRPr="001F663D">
        <w:rPr>
          <w:szCs w:val="22"/>
          <w:lang w:val="es-ES_tradnl"/>
        </w:rPr>
        <w:t>a)</w:t>
      </w:r>
      <w:r w:rsidRPr="001F663D">
        <w:rPr>
          <w:szCs w:val="22"/>
          <w:lang w:val="es-ES_tradnl"/>
        </w:rPr>
        <w:tab/>
        <w:t>elaborar normas y estructuras mínimas de interoperabilidad del contenido de los sistemas de información;</w:t>
      </w:r>
    </w:p>
    <w:p w14:paraId="5AF45BAC" w14:textId="77777777" w:rsidR="00732C4F" w:rsidRPr="001F663D" w:rsidRDefault="00732C4F" w:rsidP="00732C4F">
      <w:pPr>
        <w:rPr>
          <w:rFonts w:eastAsia="Times New Roman"/>
          <w:szCs w:val="22"/>
          <w:lang w:val="es-ES_tradnl" w:eastAsia="en-US"/>
        </w:rPr>
      </w:pPr>
    </w:p>
    <w:p w14:paraId="6B6DB504" w14:textId="77777777" w:rsidR="00732C4F" w:rsidRPr="001F663D" w:rsidRDefault="00732C4F" w:rsidP="00732C4F">
      <w:pPr>
        <w:ind w:left="560"/>
        <w:rPr>
          <w:szCs w:val="22"/>
          <w:lang w:val="es-ES_tradnl"/>
        </w:rPr>
      </w:pPr>
      <w:r w:rsidRPr="001F663D">
        <w:rPr>
          <w:szCs w:val="22"/>
          <w:lang w:val="es-ES_tradnl"/>
        </w:rPr>
        <w:t>b)</w:t>
      </w:r>
      <w:r w:rsidRPr="001F663D">
        <w:rPr>
          <w:szCs w:val="22"/>
          <w:lang w:val="es-ES_tradnl"/>
        </w:rPr>
        <w:tab/>
        <w:t>elaborar directrices relativas a las salvaguardias;</w:t>
      </w:r>
    </w:p>
    <w:p w14:paraId="6AC64AFE" w14:textId="77777777" w:rsidR="00732C4F" w:rsidRPr="001F663D" w:rsidRDefault="00732C4F" w:rsidP="00732C4F">
      <w:pPr>
        <w:rPr>
          <w:szCs w:val="22"/>
          <w:lang w:val="es-ES_tradnl"/>
        </w:rPr>
      </w:pPr>
    </w:p>
    <w:p w14:paraId="5437EBE2" w14:textId="77777777" w:rsidR="00732C4F" w:rsidRPr="001F663D" w:rsidRDefault="00732C4F" w:rsidP="00732C4F">
      <w:pPr>
        <w:ind w:left="560"/>
        <w:rPr>
          <w:szCs w:val="22"/>
          <w:lang w:val="es-ES_tradnl"/>
        </w:rPr>
      </w:pPr>
      <w:r w:rsidRPr="001F663D">
        <w:rPr>
          <w:szCs w:val="22"/>
          <w:lang w:val="es-ES_tradnl"/>
        </w:rPr>
        <w:t>c)</w:t>
      </w:r>
      <w:r w:rsidRPr="001F663D">
        <w:rPr>
          <w:szCs w:val="22"/>
          <w:lang w:val="es-ES_tradnl"/>
        </w:rPr>
        <w:tab/>
        <w:t>elaborar principios y modalidades relativos al intercambio de información pertinente en relación con los recursos genéticos y los conocimientos tradicionales asociados a los recursos genéticos, especialmente, publicaciones periódicas, bibliotecas digitales y bases de datos de información relacionada con los recursos genéticos y los conocimientos tradicionales asociados a los recursos genéticos, y la manera en que los miembros de la OMPI deberían cooperar para intercambiar dicha información;</w:t>
      </w:r>
    </w:p>
    <w:p w14:paraId="00610F74" w14:textId="77777777" w:rsidR="00732C4F" w:rsidRPr="001F663D" w:rsidRDefault="00732C4F" w:rsidP="00732C4F">
      <w:pPr>
        <w:rPr>
          <w:lang w:val="es-ES_tradnl"/>
        </w:rPr>
      </w:pPr>
    </w:p>
    <w:p w14:paraId="269A7A28" w14:textId="77777777" w:rsidR="00732C4F" w:rsidRPr="001F663D" w:rsidRDefault="00732C4F" w:rsidP="00732C4F">
      <w:pPr>
        <w:ind w:left="560"/>
        <w:rPr>
          <w:szCs w:val="22"/>
          <w:lang w:val="es-ES_tradnl"/>
        </w:rPr>
      </w:pPr>
      <w:r w:rsidRPr="001F663D">
        <w:rPr>
          <w:szCs w:val="22"/>
          <w:lang w:val="es-ES_tradnl"/>
        </w:rPr>
        <w:t>d)</w:t>
      </w:r>
      <w:r w:rsidRPr="001F663D">
        <w:rPr>
          <w:szCs w:val="22"/>
          <w:lang w:val="es-ES_tradnl"/>
        </w:rPr>
        <w:tab/>
        <w:t>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w:t>
      </w:r>
    </w:p>
    <w:p w14:paraId="0F4D2009" w14:textId="77777777" w:rsidR="00732C4F" w:rsidRPr="001F663D" w:rsidRDefault="00732C4F" w:rsidP="00732C4F">
      <w:pPr>
        <w:rPr>
          <w:szCs w:val="22"/>
          <w:lang w:val="es-ES_tradnl"/>
        </w:rPr>
      </w:pPr>
    </w:p>
    <w:p w14:paraId="1CD2B06B" w14:textId="77777777" w:rsidR="00813F3F" w:rsidRPr="001F663D" w:rsidRDefault="00732C4F" w:rsidP="00732C4F">
      <w:pPr>
        <w:ind w:left="560"/>
        <w:rPr>
          <w:lang w:val="es-ES_tradnl"/>
        </w:rPr>
      </w:pPr>
      <w:r w:rsidRPr="001F663D">
        <w:rPr>
          <w:lang w:val="es-ES_tradnl"/>
        </w:rPr>
        <w:t>e)</w:t>
      </w:r>
      <w:r w:rsidRPr="001F663D">
        <w:rPr>
          <w:lang w:val="es-ES_tradnl"/>
        </w:rPr>
        <w:tab/>
        <w:t>examinar cualquier otra cuestión conexa.</w:t>
      </w:r>
    </w:p>
    <w:p w14:paraId="59C6C6B8" w14:textId="0D575565" w:rsidR="001F663D" w:rsidRPr="001F663D" w:rsidRDefault="001F663D">
      <w:pPr>
        <w:rPr>
          <w:b/>
          <w:sz w:val="28"/>
          <w:szCs w:val="28"/>
          <w:lang w:val="es-ES_tradnl"/>
        </w:rPr>
      </w:pPr>
      <w:r w:rsidRPr="001F663D">
        <w:rPr>
          <w:b/>
          <w:sz w:val="28"/>
          <w:szCs w:val="28"/>
          <w:lang w:val="es-ES_tradnl"/>
        </w:rPr>
        <w:br w:type="page"/>
      </w:r>
    </w:p>
    <w:p w14:paraId="39C2767B" w14:textId="77777777" w:rsidR="00732C4F" w:rsidRPr="001F663D" w:rsidRDefault="00732C4F" w:rsidP="00732C4F">
      <w:pPr>
        <w:jc w:val="center"/>
        <w:rPr>
          <w:b/>
          <w:szCs w:val="22"/>
          <w:lang w:val="es-ES_tradnl"/>
        </w:rPr>
      </w:pPr>
      <w:r w:rsidRPr="001F663D">
        <w:rPr>
          <w:b/>
          <w:szCs w:val="22"/>
          <w:lang w:val="es-ES_tradnl"/>
        </w:rPr>
        <w:lastRenderedPageBreak/>
        <w:t>ARTÍCULO 8</w:t>
      </w:r>
    </w:p>
    <w:p w14:paraId="74482D43" w14:textId="77777777" w:rsidR="00732C4F" w:rsidRPr="001F663D" w:rsidRDefault="00732C4F" w:rsidP="00732C4F">
      <w:pPr>
        <w:jc w:val="center"/>
        <w:rPr>
          <w:b/>
          <w:szCs w:val="22"/>
          <w:lang w:val="es-ES_tradnl"/>
        </w:rPr>
      </w:pPr>
      <w:r w:rsidRPr="001F663D">
        <w:rPr>
          <w:b/>
          <w:szCs w:val="22"/>
          <w:lang w:val="es-ES_tradnl"/>
        </w:rPr>
        <w:t>RELACIÓN CON OTROS ACUERDOS INTERNACIONALES</w:t>
      </w:r>
    </w:p>
    <w:p w14:paraId="0FFD68B7" w14:textId="77777777" w:rsidR="00732C4F" w:rsidRPr="001F663D" w:rsidRDefault="00732C4F" w:rsidP="00732C4F">
      <w:pPr>
        <w:rPr>
          <w:b/>
          <w:lang w:val="es-ES_tradnl"/>
        </w:rPr>
      </w:pPr>
    </w:p>
    <w:p w14:paraId="564400B9" w14:textId="088A8367" w:rsidR="001F663D" w:rsidRPr="001F663D" w:rsidRDefault="00732C4F" w:rsidP="00732C4F">
      <w:pPr>
        <w:keepLines/>
        <w:rPr>
          <w:szCs w:val="22"/>
          <w:lang w:val="es-ES_tradnl"/>
        </w:rPr>
      </w:pPr>
      <w:r w:rsidRPr="001F663D">
        <w:rPr>
          <w:szCs w:val="22"/>
          <w:lang w:val="es-ES_tradnl"/>
        </w:rPr>
        <w:t>El presente instrumento se aplicará de manera que se apoye mutuamente con otros instrumentos internacionales pert</w:t>
      </w:r>
      <w:r w:rsidR="00F01A84">
        <w:rPr>
          <w:szCs w:val="22"/>
          <w:lang w:val="es-ES_tradnl"/>
        </w:rPr>
        <w:t>inentes al presente instrumento.</w:t>
      </w:r>
      <w:r w:rsidR="00576546" w:rsidRPr="001F663D">
        <w:rPr>
          <w:szCs w:val="22"/>
          <w:vertAlign w:val="superscript"/>
          <w:lang w:val="es-ES_tradnl"/>
        </w:rPr>
        <w:footnoteReference w:id="3"/>
      </w:r>
    </w:p>
    <w:p w14:paraId="07A6F440" w14:textId="621EE4FF" w:rsidR="00732C4F" w:rsidRPr="001F663D" w:rsidRDefault="00732C4F" w:rsidP="00732C4F">
      <w:pPr>
        <w:keepLines/>
        <w:rPr>
          <w:szCs w:val="22"/>
          <w:lang w:val="es-ES_tradnl"/>
        </w:rPr>
      </w:pPr>
      <w:r w:rsidRPr="001F663D">
        <w:rPr>
          <w:szCs w:val="22"/>
          <w:lang w:val="es-ES_tradnl"/>
        </w:rPr>
        <w:br w:type="page"/>
      </w:r>
    </w:p>
    <w:p w14:paraId="2AF4DE78" w14:textId="77777777" w:rsidR="00732C4F" w:rsidRPr="001F663D" w:rsidRDefault="00732C4F" w:rsidP="00732C4F">
      <w:pPr>
        <w:keepLines/>
        <w:jc w:val="center"/>
        <w:rPr>
          <w:b/>
          <w:szCs w:val="22"/>
          <w:lang w:val="es-ES_tradnl"/>
        </w:rPr>
      </w:pPr>
      <w:r w:rsidRPr="001F663D">
        <w:rPr>
          <w:b/>
          <w:szCs w:val="22"/>
          <w:lang w:val="es-ES_tradnl"/>
        </w:rPr>
        <w:lastRenderedPageBreak/>
        <w:t>ARTÍCULO 9</w:t>
      </w:r>
    </w:p>
    <w:p w14:paraId="0F07634F" w14:textId="77777777" w:rsidR="00732C4F" w:rsidRPr="001F663D" w:rsidRDefault="00732C4F" w:rsidP="00732C4F">
      <w:pPr>
        <w:keepLines/>
        <w:jc w:val="center"/>
        <w:rPr>
          <w:b/>
          <w:lang w:val="es-ES_tradnl"/>
        </w:rPr>
      </w:pPr>
      <w:r w:rsidRPr="001F663D">
        <w:rPr>
          <w:b/>
          <w:szCs w:val="22"/>
          <w:lang w:val="es-ES_tradnl"/>
        </w:rPr>
        <w:t>EXAMEN</w:t>
      </w:r>
    </w:p>
    <w:p w14:paraId="29798CA4" w14:textId="77777777" w:rsidR="00813F3F" w:rsidRPr="001F663D" w:rsidRDefault="00732C4F" w:rsidP="00F01A84">
      <w:pPr>
        <w:keepLines/>
        <w:spacing w:after="840"/>
        <w:rPr>
          <w:rFonts w:eastAsia="Calibri"/>
          <w:szCs w:val="22"/>
          <w:lang w:val="es-ES_tradnl"/>
        </w:rPr>
      </w:pPr>
      <w:r w:rsidRPr="001F663D">
        <w:rPr>
          <w:rFonts w:eastAsia="Calibri"/>
          <w:szCs w:val="22"/>
          <w:lang w:val="es-ES_tradnl"/>
        </w:rPr>
        <w:t xml:space="preserve">Las Partes Contratantes se comprometen a examinar el alcance y el contenido del presente instrumento, a más tardar cuatro años después de su entrada en vigor, examinando con ese fin cuestiones tales como la posible ampliación del requisito de divulgación previsto en el </w:t>
      </w:r>
      <w:r w:rsidR="00010D01" w:rsidRPr="001F663D">
        <w:rPr>
          <w:rFonts w:eastAsia="Calibri"/>
          <w:szCs w:val="22"/>
          <w:lang w:val="es-ES_tradnl"/>
        </w:rPr>
        <w:t>Artículo </w:t>
      </w:r>
      <w:r w:rsidRPr="001F663D">
        <w:rPr>
          <w:rFonts w:eastAsia="Calibri"/>
          <w:szCs w:val="22"/>
          <w:lang w:val="es-ES_tradnl"/>
        </w:rPr>
        <w:t>3 a otras esferas de la propiedad intelectual y a los derivados, así como otras cuestiones planteadas por tecnologías nuevas y emergentes que resulten pertinentes para la aplicación del presente instrumento.</w:t>
      </w:r>
    </w:p>
    <w:p w14:paraId="755E39AD" w14:textId="3BA63F71" w:rsidR="00813F3F" w:rsidRPr="001F663D" w:rsidRDefault="00813F3F" w:rsidP="00813F3F">
      <w:pPr>
        <w:pStyle w:val="Endofdocument-Annex"/>
        <w:rPr>
          <w:lang w:val="es-ES_tradnl"/>
        </w:rPr>
      </w:pPr>
      <w:r w:rsidRPr="001F663D">
        <w:rPr>
          <w:lang w:val="es-ES_tradnl"/>
        </w:rPr>
        <w:t>[</w:t>
      </w:r>
      <w:r w:rsidR="00281685" w:rsidRPr="001F663D">
        <w:rPr>
          <w:lang w:val="es-ES_tradnl"/>
        </w:rPr>
        <w:t>Fin del</w:t>
      </w:r>
      <w:r w:rsidRPr="001F663D">
        <w:rPr>
          <w:lang w:val="es-ES_tradnl"/>
        </w:rPr>
        <w:t xml:space="preserve"> Anex</w:t>
      </w:r>
      <w:r w:rsidR="00281685" w:rsidRPr="001F663D">
        <w:rPr>
          <w:lang w:val="es-ES_tradnl"/>
        </w:rPr>
        <w:t>o y del</w:t>
      </w:r>
      <w:r w:rsidRPr="001F663D">
        <w:rPr>
          <w:lang w:val="es-ES_tradnl"/>
        </w:rPr>
        <w:t xml:space="preserve"> document</w:t>
      </w:r>
      <w:r w:rsidR="00281685" w:rsidRPr="001F663D">
        <w:rPr>
          <w:lang w:val="es-ES_tradnl"/>
        </w:rPr>
        <w:t>o</w:t>
      </w:r>
      <w:r w:rsidRPr="001F663D">
        <w:rPr>
          <w:lang w:val="es-ES_tradnl"/>
        </w:rPr>
        <w:t>]</w:t>
      </w:r>
    </w:p>
    <w:sectPr w:rsidR="00813F3F" w:rsidRPr="001F663D" w:rsidSect="001F663D">
      <w:headerReference w:type="default" r:id="rId15"/>
      <w:footerReference w:type="default" r:id="rId16"/>
      <w:headerReference w:type="firs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23BC" w14:textId="77777777" w:rsidR="00DA5433" w:rsidRDefault="00DA5433">
      <w:r>
        <w:separator/>
      </w:r>
    </w:p>
  </w:endnote>
  <w:endnote w:type="continuationSeparator" w:id="0">
    <w:p w14:paraId="27D6CE06" w14:textId="77777777" w:rsidR="00DA5433" w:rsidRPr="009D30E6" w:rsidRDefault="00DA5433" w:rsidP="007E663E">
      <w:pPr>
        <w:rPr>
          <w:sz w:val="17"/>
          <w:szCs w:val="17"/>
        </w:rPr>
      </w:pPr>
      <w:r w:rsidRPr="009D30E6">
        <w:rPr>
          <w:sz w:val="17"/>
          <w:szCs w:val="17"/>
        </w:rPr>
        <w:separator/>
      </w:r>
    </w:p>
    <w:p w14:paraId="76AA8AED" w14:textId="77777777" w:rsidR="00DA5433" w:rsidRPr="007E663E" w:rsidRDefault="00DA5433" w:rsidP="007E663E">
      <w:pPr>
        <w:spacing w:after="60"/>
        <w:rPr>
          <w:sz w:val="17"/>
          <w:szCs w:val="17"/>
        </w:rPr>
      </w:pPr>
      <w:r>
        <w:rPr>
          <w:sz w:val="17"/>
        </w:rPr>
        <w:t>[Continuación de la nota de la página anterior]</w:t>
      </w:r>
    </w:p>
  </w:endnote>
  <w:endnote w:type="continuationNotice" w:id="1">
    <w:p w14:paraId="388BD022" w14:textId="77777777" w:rsidR="00DA5433" w:rsidRPr="007E663E" w:rsidRDefault="00DA543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48EE" w14:textId="77777777" w:rsidR="00B56822" w:rsidRDefault="00B56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3B66" w14:textId="77777777" w:rsidR="00B56822" w:rsidRDefault="00B56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A035" w14:textId="77777777" w:rsidR="00B56822" w:rsidRDefault="00B56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6383" w14:textId="5C97CCC5" w:rsidR="0095123E" w:rsidRDefault="009512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5636" w14:textId="4C971F47" w:rsidR="0095123E" w:rsidRDefault="0095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359F" w14:textId="77777777" w:rsidR="00DA5433" w:rsidRDefault="00DA5433">
      <w:r>
        <w:separator/>
      </w:r>
    </w:p>
  </w:footnote>
  <w:footnote w:type="continuationSeparator" w:id="0">
    <w:p w14:paraId="14049FE7" w14:textId="77777777" w:rsidR="00DA5433" w:rsidRPr="009D30E6" w:rsidRDefault="00DA5433" w:rsidP="007E663E">
      <w:pPr>
        <w:rPr>
          <w:sz w:val="17"/>
          <w:szCs w:val="17"/>
        </w:rPr>
      </w:pPr>
      <w:r w:rsidRPr="009D30E6">
        <w:rPr>
          <w:sz w:val="17"/>
          <w:szCs w:val="17"/>
        </w:rPr>
        <w:separator/>
      </w:r>
    </w:p>
    <w:p w14:paraId="10772F85" w14:textId="77777777" w:rsidR="00DA5433" w:rsidRPr="007E663E" w:rsidRDefault="00DA5433" w:rsidP="007E663E">
      <w:pPr>
        <w:spacing w:after="60"/>
        <w:rPr>
          <w:sz w:val="17"/>
          <w:szCs w:val="17"/>
        </w:rPr>
      </w:pPr>
      <w:r>
        <w:rPr>
          <w:sz w:val="17"/>
        </w:rPr>
        <w:t>[Continuación de la nota de la página anterior]</w:t>
      </w:r>
    </w:p>
  </w:footnote>
  <w:footnote w:type="continuationNotice" w:id="1">
    <w:p w14:paraId="4D4EDD98" w14:textId="77777777" w:rsidR="00DA5433" w:rsidRPr="007E663E" w:rsidRDefault="00DA5433" w:rsidP="007E663E">
      <w:pPr>
        <w:spacing w:before="60"/>
        <w:jc w:val="right"/>
        <w:rPr>
          <w:sz w:val="17"/>
          <w:szCs w:val="17"/>
        </w:rPr>
      </w:pPr>
      <w:r w:rsidRPr="007E663E">
        <w:rPr>
          <w:sz w:val="17"/>
          <w:szCs w:val="17"/>
        </w:rPr>
        <w:t>[Sigue la nota en la página siguiente]</w:t>
      </w:r>
    </w:p>
  </w:footnote>
  <w:footnote w:id="2">
    <w:p w14:paraId="2BEF7898" w14:textId="77777777" w:rsidR="000C62F2" w:rsidRPr="00AD40CC" w:rsidRDefault="000C62F2" w:rsidP="000C62F2">
      <w:pPr>
        <w:rPr>
          <w:sz w:val="18"/>
          <w:szCs w:val="18"/>
        </w:rPr>
      </w:pPr>
      <w:r w:rsidRPr="00AD40CC">
        <w:rPr>
          <w:rStyle w:val="FootnoteReference"/>
          <w:sz w:val="18"/>
          <w:szCs w:val="18"/>
        </w:rPr>
        <w:footnoteRef/>
      </w:r>
      <w:r w:rsidRPr="00AD40CC">
        <w:rPr>
          <w:sz w:val="18"/>
          <w:szCs w:val="18"/>
        </w:rPr>
        <w:t xml:space="preserve"> La definición de </w:t>
      </w:r>
      <w:r>
        <w:rPr>
          <w:sz w:val="18"/>
          <w:szCs w:val="18"/>
        </w:rPr>
        <w:t>“</w:t>
      </w:r>
      <w:r w:rsidRPr="00AD40CC">
        <w:rPr>
          <w:sz w:val="18"/>
          <w:szCs w:val="18"/>
        </w:rPr>
        <w:t>recursos genéticos</w:t>
      </w:r>
      <w:r>
        <w:rPr>
          <w:sz w:val="18"/>
          <w:szCs w:val="18"/>
        </w:rPr>
        <w:t>”</w:t>
      </w:r>
      <w:r w:rsidRPr="00AD40CC">
        <w:rPr>
          <w:sz w:val="18"/>
          <w:szCs w:val="18"/>
        </w:rPr>
        <w:t xml:space="preserve">, en concordancia con la manera en que se entiende el término en el contexto del CDB, no tiene por fin incluir los </w:t>
      </w:r>
      <w:r>
        <w:rPr>
          <w:sz w:val="18"/>
          <w:szCs w:val="18"/>
        </w:rPr>
        <w:t>“</w:t>
      </w:r>
      <w:r w:rsidRPr="00AD40CC">
        <w:rPr>
          <w:sz w:val="18"/>
          <w:szCs w:val="18"/>
        </w:rPr>
        <w:t>recursos genéticos humanos</w:t>
      </w:r>
      <w:r>
        <w:rPr>
          <w:sz w:val="18"/>
          <w:szCs w:val="18"/>
        </w:rPr>
        <w:t>”</w:t>
      </w:r>
      <w:r w:rsidRPr="00AD40CC">
        <w:rPr>
          <w:sz w:val="18"/>
          <w:szCs w:val="18"/>
        </w:rPr>
        <w:t>.</w:t>
      </w:r>
    </w:p>
  </w:footnote>
  <w:footnote w:id="3">
    <w:p w14:paraId="158421A6" w14:textId="77777777" w:rsidR="00576546" w:rsidRPr="00AD40CC" w:rsidRDefault="00576546" w:rsidP="00576546">
      <w:pPr>
        <w:rPr>
          <w:sz w:val="18"/>
          <w:szCs w:val="18"/>
        </w:rPr>
      </w:pPr>
      <w:r w:rsidRPr="00AD40CC">
        <w:rPr>
          <w:rStyle w:val="FootnoteReference"/>
          <w:sz w:val="18"/>
          <w:szCs w:val="18"/>
        </w:rPr>
        <w:footnoteRef/>
      </w:r>
      <w:r w:rsidRPr="00AD40CC">
        <w:rPr>
          <w:sz w:val="18"/>
          <w:szCs w:val="18"/>
        </w:rPr>
        <w:t xml:space="preserve"> Declaración concertada relativa al artículo 8: </w:t>
      </w:r>
      <w:r w:rsidRPr="00AD40CC">
        <w:rPr>
          <w:color w:val="000000"/>
          <w:sz w:val="18"/>
          <w:szCs w:val="18"/>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8111" w14:textId="77777777" w:rsidR="00B56822" w:rsidRDefault="00B56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1CF3" w14:textId="77777777" w:rsidR="00DE0D3D" w:rsidRPr="00576546" w:rsidRDefault="00DE0D3D" w:rsidP="00477D6B">
    <w:pPr>
      <w:jc w:val="right"/>
      <w:rPr>
        <w:caps/>
        <w:lang w:val="en-US"/>
      </w:rPr>
    </w:pPr>
    <w:bookmarkStart w:id="5" w:name="_Hlk144993455"/>
    <w:r w:rsidRPr="00576546">
      <w:rPr>
        <w:caps/>
        <w:lang w:val="en-US"/>
      </w:rPr>
      <w:t>WIPO/GRTKF/IC/SS/GE/23/4</w:t>
    </w:r>
  </w:p>
  <w:bookmarkEnd w:id="5"/>
  <w:p w14:paraId="675475E2" w14:textId="42854DCA" w:rsidR="00DE0D3D" w:rsidRDefault="00DE0D3D" w:rsidP="00477D6B">
    <w:pPr>
      <w:jc w:val="right"/>
    </w:pPr>
    <w:r>
      <w:t>p</w:t>
    </w:r>
    <w:r w:rsidR="001F663D">
      <w:t>ágina</w:t>
    </w:r>
    <w:r>
      <w:t xml:space="preserve"> </w:t>
    </w:r>
    <w:r>
      <w:fldChar w:fldCharType="begin"/>
    </w:r>
    <w:r>
      <w:instrText xml:space="preserve"> PAGE  \* MERGEFORMAT </w:instrText>
    </w:r>
    <w:r>
      <w:fldChar w:fldCharType="separate"/>
    </w:r>
    <w:r w:rsidR="00107EAE">
      <w:rPr>
        <w:noProof/>
      </w:rPr>
      <w:t>3</w:t>
    </w:r>
    <w:r>
      <w:fldChar w:fldCharType="end"/>
    </w:r>
  </w:p>
  <w:p w14:paraId="2E3B569D" w14:textId="77777777" w:rsidR="00DE0D3D" w:rsidRDefault="00DE0D3D" w:rsidP="00477D6B">
    <w:pPr>
      <w:jc w:val="right"/>
    </w:pPr>
  </w:p>
  <w:p w14:paraId="35769403" w14:textId="77777777" w:rsidR="00DE0D3D" w:rsidRDefault="00DE0D3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394" w14:textId="77777777" w:rsidR="00B56822" w:rsidRDefault="00B568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852F" w14:textId="77777777" w:rsidR="00AE7F20" w:rsidRPr="00576546" w:rsidRDefault="00DA5433" w:rsidP="00477D6B">
    <w:pPr>
      <w:jc w:val="right"/>
      <w:rPr>
        <w:caps/>
        <w:lang w:val="en-US"/>
      </w:rPr>
    </w:pPr>
    <w:bookmarkStart w:id="6" w:name="Code2"/>
    <w:bookmarkEnd w:id="6"/>
    <w:r w:rsidRPr="00576546">
      <w:rPr>
        <w:caps/>
        <w:lang w:val="en-US"/>
      </w:rPr>
      <w:t>WIPO/GRTKF/IC/SS/GE/23/4</w:t>
    </w:r>
  </w:p>
  <w:p w14:paraId="6FF31FF5" w14:textId="037CCBFE" w:rsidR="00AE7F20" w:rsidRDefault="001F663D"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107EAE">
      <w:rPr>
        <w:noProof/>
      </w:rPr>
      <w:t>10</w:t>
    </w:r>
    <w:r w:rsidR="00AE7F20">
      <w:fldChar w:fldCharType="end"/>
    </w:r>
  </w:p>
  <w:p w14:paraId="5D1DE992" w14:textId="77777777" w:rsidR="00AE7F20" w:rsidRDefault="00AE7F20" w:rsidP="00477D6B">
    <w:pPr>
      <w:jc w:val="right"/>
    </w:pPr>
  </w:p>
  <w:p w14:paraId="5F9671B6" w14:textId="77777777"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66E4" w14:textId="77777777" w:rsidR="00CD5B34" w:rsidRPr="003E3EAB" w:rsidRDefault="00CD5B34" w:rsidP="003E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C930BBA"/>
    <w:multiLevelType w:val="hybridMultilevel"/>
    <w:tmpl w:val="2C366914"/>
    <w:lvl w:ilvl="0" w:tplc="984AD61C">
      <w:start w:val="1"/>
      <w:numFmt w:val="lowerLetter"/>
      <w:lvlText w:val="%1)"/>
      <w:lvlJc w:val="left"/>
      <w:pPr>
        <w:ind w:left="81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8F2915"/>
    <w:multiLevelType w:val="hybridMultilevel"/>
    <w:tmpl w:val="18E67B30"/>
    <w:lvl w:ilvl="0" w:tplc="7786E2D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493178224">
    <w:abstractNumId w:val="2"/>
  </w:num>
  <w:num w:numId="2" w16cid:durableId="611669824">
    <w:abstractNumId w:val="8"/>
  </w:num>
  <w:num w:numId="3" w16cid:durableId="869226294">
    <w:abstractNumId w:val="0"/>
  </w:num>
  <w:num w:numId="4" w16cid:durableId="870655714">
    <w:abstractNumId w:val="9"/>
  </w:num>
  <w:num w:numId="5" w16cid:durableId="832722832">
    <w:abstractNumId w:val="1"/>
  </w:num>
  <w:num w:numId="6" w16cid:durableId="1278634414">
    <w:abstractNumId w:val="5"/>
  </w:num>
  <w:num w:numId="7" w16cid:durableId="595939846">
    <w:abstractNumId w:val="10"/>
  </w:num>
  <w:num w:numId="8" w16cid:durableId="777337424">
    <w:abstractNumId w:val="4"/>
  </w:num>
  <w:num w:numId="9" w16cid:durableId="424812361">
    <w:abstractNumId w:val="6"/>
  </w:num>
  <w:num w:numId="10" w16cid:durableId="1516503159">
    <w:abstractNumId w:val="11"/>
  </w:num>
  <w:num w:numId="11" w16cid:durableId="64183227">
    <w:abstractNumId w:val="3"/>
  </w:num>
  <w:num w:numId="12" w16cid:durableId="899243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33"/>
    <w:rsid w:val="00010686"/>
    <w:rsid w:val="00010D01"/>
    <w:rsid w:val="00011D63"/>
    <w:rsid w:val="00030AB2"/>
    <w:rsid w:val="00052915"/>
    <w:rsid w:val="000C62F2"/>
    <w:rsid w:val="000E3BB3"/>
    <w:rsid w:val="000F5E56"/>
    <w:rsid w:val="001017BA"/>
    <w:rsid w:val="00107EAE"/>
    <w:rsid w:val="001362EE"/>
    <w:rsid w:val="00152CEA"/>
    <w:rsid w:val="001832A6"/>
    <w:rsid w:val="001F663D"/>
    <w:rsid w:val="00244CBD"/>
    <w:rsid w:val="002474E6"/>
    <w:rsid w:val="002634C4"/>
    <w:rsid w:val="00281685"/>
    <w:rsid w:val="002C2E2F"/>
    <w:rsid w:val="002C6133"/>
    <w:rsid w:val="002D23B5"/>
    <w:rsid w:val="002E0F47"/>
    <w:rsid w:val="002F4E68"/>
    <w:rsid w:val="00310826"/>
    <w:rsid w:val="00347237"/>
    <w:rsid w:val="00354647"/>
    <w:rsid w:val="00377273"/>
    <w:rsid w:val="003845C1"/>
    <w:rsid w:val="00387287"/>
    <w:rsid w:val="003A225C"/>
    <w:rsid w:val="003E3EAB"/>
    <w:rsid w:val="003E48F1"/>
    <w:rsid w:val="003F1DBC"/>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7649F"/>
    <w:rsid w:val="00576546"/>
    <w:rsid w:val="005B2EAE"/>
    <w:rsid w:val="005F6136"/>
    <w:rsid w:val="00605827"/>
    <w:rsid w:val="00675021"/>
    <w:rsid w:val="006A06C6"/>
    <w:rsid w:val="007224C8"/>
    <w:rsid w:val="00732C4F"/>
    <w:rsid w:val="00794BE2"/>
    <w:rsid w:val="007A5581"/>
    <w:rsid w:val="007B71FE"/>
    <w:rsid w:val="007D781E"/>
    <w:rsid w:val="007E663E"/>
    <w:rsid w:val="00812279"/>
    <w:rsid w:val="00813F3F"/>
    <w:rsid w:val="00815082"/>
    <w:rsid w:val="0088395E"/>
    <w:rsid w:val="008B2CC1"/>
    <w:rsid w:val="008E6BD6"/>
    <w:rsid w:val="0090731E"/>
    <w:rsid w:val="0095123E"/>
    <w:rsid w:val="00966A22"/>
    <w:rsid w:val="00972F03"/>
    <w:rsid w:val="0098367F"/>
    <w:rsid w:val="009A0C8B"/>
    <w:rsid w:val="009A20CD"/>
    <w:rsid w:val="009B6241"/>
    <w:rsid w:val="00A16FC0"/>
    <w:rsid w:val="00A32C9E"/>
    <w:rsid w:val="00A3600D"/>
    <w:rsid w:val="00A36808"/>
    <w:rsid w:val="00AB613D"/>
    <w:rsid w:val="00AE7F20"/>
    <w:rsid w:val="00AF6E11"/>
    <w:rsid w:val="00B534D5"/>
    <w:rsid w:val="00B56822"/>
    <w:rsid w:val="00B65A0A"/>
    <w:rsid w:val="00B67CDC"/>
    <w:rsid w:val="00B72D36"/>
    <w:rsid w:val="00BC4164"/>
    <w:rsid w:val="00BD2DCC"/>
    <w:rsid w:val="00BF5A8E"/>
    <w:rsid w:val="00C01DFB"/>
    <w:rsid w:val="00C90559"/>
    <w:rsid w:val="00CA0500"/>
    <w:rsid w:val="00CA2251"/>
    <w:rsid w:val="00CD5B34"/>
    <w:rsid w:val="00D14FD9"/>
    <w:rsid w:val="00D56C7C"/>
    <w:rsid w:val="00D71B4D"/>
    <w:rsid w:val="00D90289"/>
    <w:rsid w:val="00D93D55"/>
    <w:rsid w:val="00DA5433"/>
    <w:rsid w:val="00DC4C60"/>
    <w:rsid w:val="00DD03F7"/>
    <w:rsid w:val="00DD6CF4"/>
    <w:rsid w:val="00DE0D3D"/>
    <w:rsid w:val="00E0079A"/>
    <w:rsid w:val="00E444DA"/>
    <w:rsid w:val="00E45C84"/>
    <w:rsid w:val="00E504E5"/>
    <w:rsid w:val="00E95171"/>
    <w:rsid w:val="00EB0D93"/>
    <w:rsid w:val="00EB7A3E"/>
    <w:rsid w:val="00EC1AA7"/>
    <w:rsid w:val="00EC1C14"/>
    <w:rsid w:val="00EC401A"/>
    <w:rsid w:val="00EF530A"/>
    <w:rsid w:val="00EF6622"/>
    <w:rsid w:val="00EF78A9"/>
    <w:rsid w:val="00F01A84"/>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BE4B5B"/>
  <w15:docId w15:val="{29C70547-6D42-4E00-A3C9-F732264A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semiHidden/>
    <w:unhideWhenUsed/>
    <w:rsid w:val="00DA5433"/>
    <w:rPr>
      <w:rFonts w:ascii="Segoe UI" w:hAnsi="Segoe UI" w:cs="Segoe UI"/>
      <w:sz w:val="18"/>
      <w:szCs w:val="18"/>
    </w:rPr>
  </w:style>
  <w:style w:type="character" w:customStyle="1" w:styleId="BalloonTextChar">
    <w:name w:val="Balloon Text Char"/>
    <w:basedOn w:val="DefaultParagraphFont"/>
    <w:link w:val="BalloonText"/>
    <w:semiHidden/>
    <w:rsid w:val="00DA5433"/>
    <w:rPr>
      <w:rFonts w:ascii="Segoe UI" w:eastAsia="SimSun" w:hAnsi="Segoe UI" w:cs="Segoe UI"/>
      <w:sz w:val="18"/>
      <w:szCs w:val="18"/>
      <w:lang w:val="es-ES" w:eastAsia="zh-CN"/>
    </w:rPr>
  </w:style>
  <w:style w:type="character" w:customStyle="1" w:styleId="CommentTextChar">
    <w:name w:val="Comment Text Char"/>
    <w:basedOn w:val="DefaultParagraphFont"/>
    <w:link w:val="CommentText"/>
    <w:semiHidden/>
    <w:rsid w:val="00813F3F"/>
    <w:rPr>
      <w:rFonts w:ascii="Arial" w:eastAsia="SimSun" w:hAnsi="Arial" w:cs="Arial"/>
      <w:sz w:val="18"/>
      <w:lang w:val="es-ES" w:eastAsia="zh-CN"/>
    </w:rPr>
  </w:style>
  <w:style w:type="character" w:customStyle="1" w:styleId="FooterChar">
    <w:name w:val="Footer Char"/>
    <w:basedOn w:val="DefaultParagraphFont"/>
    <w:link w:val="Footer"/>
    <w:semiHidden/>
    <w:rsid w:val="00813F3F"/>
    <w:rPr>
      <w:rFonts w:ascii="Arial" w:eastAsia="SimSun" w:hAnsi="Arial" w:cs="Arial"/>
      <w:sz w:val="22"/>
      <w:lang w:val="es-ES" w:eastAsia="zh-CN"/>
    </w:rPr>
  </w:style>
  <w:style w:type="character" w:customStyle="1" w:styleId="FootnoteTextChar">
    <w:name w:val="Footnote Text Char"/>
    <w:basedOn w:val="DefaultParagraphFont"/>
    <w:link w:val="FootnoteText"/>
    <w:rsid w:val="00813F3F"/>
    <w:rPr>
      <w:rFonts w:ascii="Arial" w:eastAsia="SimSun" w:hAnsi="Arial" w:cs="Arial"/>
      <w:sz w:val="18"/>
      <w:lang w:val="es-ES" w:eastAsia="zh-CN"/>
    </w:rPr>
  </w:style>
  <w:style w:type="character" w:customStyle="1" w:styleId="HeaderChar">
    <w:name w:val="Header Char"/>
    <w:basedOn w:val="DefaultParagraphFont"/>
    <w:link w:val="Header"/>
    <w:uiPriority w:val="99"/>
    <w:rsid w:val="00813F3F"/>
    <w:rPr>
      <w:rFonts w:ascii="Arial" w:eastAsia="SimSun" w:hAnsi="Arial" w:cs="Arial"/>
      <w:sz w:val="22"/>
      <w:lang w:val="es-ES" w:eastAsia="zh-CN"/>
    </w:rPr>
  </w:style>
  <w:style w:type="paragraph" w:styleId="ListParagraph">
    <w:name w:val="List Paragraph"/>
    <w:basedOn w:val="Normal"/>
    <w:uiPriority w:val="34"/>
    <w:qFormat/>
    <w:rsid w:val="00813F3F"/>
    <w:pPr>
      <w:spacing w:after="200" w:line="276" w:lineRule="auto"/>
      <w:ind w:left="720"/>
    </w:pPr>
    <w:rPr>
      <w:rFonts w:ascii="Calibri" w:eastAsia="Times New Roman" w:hAnsi="Calibri" w:cs="Times New Roman"/>
      <w:szCs w:val="22"/>
      <w:lang w:val="sv-SE"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13F3F"/>
    <w:rPr>
      <w:vertAlign w:val="superscript"/>
    </w:rPr>
  </w:style>
  <w:style w:type="paragraph" w:styleId="NormalWeb">
    <w:name w:val="Normal (Web)"/>
    <w:basedOn w:val="Normal"/>
    <w:uiPriority w:val="99"/>
    <w:unhideWhenUsed/>
    <w:rsid w:val="00813F3F"/>
    <w:pPr>
      <w:spacing w:before="100" w:beforeAutospacing="1" w:after="100" w:afterAutospacing="1"/>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B35A4-EB5F-4EF1-A80B-4D92C258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(S)</Template>
  <TotalTime>4</TotalTime>
  <Pages>13</Pages>
  <Words>2220</Words>
  <Characters>13147</Characters>
  <Application>Microsoft Office Word</Application>
  <DocSecurity>0</DocSecurity>
  <Lines>320</Lines>
  <Paragraphs>122</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MIGLIORE Liliana</dc:creator>
  <cp:keywords>FOR OFFICIAL USE ONLY</cp:keywords>
  <cp:lastModifiedBy>MORENO PALESTINI Maria del Pilar</cp:lastModifiedBy>
  <cp:revision>4</cp:revision>
  <dcterms:created xsi:type="dcterms:W3CDTF">2023-09-08T15:15:00Z</dcterms:created>
  <dcterms:modified xsi:type="dcterms:W3CDTF">2023-09-08T15:24:00Z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2023-09-08T15:24:01Z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b063a3e3-a519-4e09-b910-be52492ee2a9</vt:lpwstr>
  </property>
  <property fmtid="{D5CDD505-2E9C-101B-9397-08002B2CF9AE}" pid="13" name="MSIP_Label_20773ee6-353b-4fb9-a59d-0b94c8c67bea_ContentBits">
    <vt:lpwstr>0</vt:lpwstr>
  </property>
</Properties>
</file>