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43833" w:rsidRPr="008B2CC1" w14:paraId="3234CA79" w14:textId="77777777" w:rsidTr="003A47C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73E0198" w14:textId="77777777" w:rsidR="00A43833" w:rsidRPr="008B2CC1" w:rsidRDefault="00A43833" w:rsidP="003A47C5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D00DF2" w14:textId="77777777" w:rsidR="00A43833" w:rsidRPr="008B2CC1" w:rsidRDefault="00A43833" w:rsidP="003A47C5">
            <w:r>
              <w:rPr>
                <w:noProof/>
                <w:lang w:eastAsia="en-US"/>
              </w:rPr>
              <w:drawing>
                <wp:inline distT="0" distB="0" distL="0" distR="0" wp14:anchorId="65347178" wp14:editId="27F20188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B3BBB4" w14:textId="77777777" w:rsidR="00A43833" w:rsidRPr="008B2CC1" w:rsidRDefault="00A43833" w:rsidP="003A47C5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A43833" w:rsidRPr="00706F43" w14:paraId="29A4E863" w14:textId="77777777" w:rsidTr="003A47C5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2E486058" w14:textId="17F3E67B" w:rsidR="00A43833" w:rsidRPr="00706F43" w:rsidRDefault="00A43833" w:rsidP="003A47C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706F43">
              <w:rPr>
                <w:rFonts w:ascii="Arial Black" w:hAnsi="Arial Black"/>
                <w:caps/>
                <w:sz w:val="15"/>
              </w:rPr>
              <w:t>WIPO/IPtk</w:t>
            </w:r>
            <w:r w:rsidR="00706F43">
              <w:rPr>
                <w:rFonts w:ascii="Arial Black" w:hAnsi="Arial Black"/>
                <w:caps/>
                <w:sz w:val="15"/>
              </w:rPr>
              <w:t>-tces</w:t>
            </w:r>
            <w:r w:rsidR="00470CDF">
              <w:rPr>
                <w:rFonts w:ascii="Arial Black" w:hAnsi="Arial Black"/>
                <w:caps/>
                <w:sz w:val="15"/>
              </w:rPr>
              <w:t>/GE/23</w:t>
            </w:r>
            <w:r w:rsidRPr="00706F43">
              <w:rPr>
                <w:rFonts w:ascii="Arial Black" w:hAnsi="Arial Black"/>
                <w:caps/>
                <w:sz w:val="15"/>
              </w:rPr>
              <w:t xml:space="preserve">/INF/1  </w:t>
            </w:r>
          </w:p>
        </w:tc>
      </w:tr>
      <w:tr w:rsidR="00A43833" w:rsidRPr="001832A6" w14:paraId="1625177B" w14:textId="77777777" w:rsidTr="003A47C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673DE54" w14:textId="77777777" w:rsidR="00A43833" w:rsidRPr="0090731E" w:rsidRDefault="00A43833" w:rsidP="003A47C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A43833" w:rsidRPr="001832A6" w14:paraId="05797DB0" w14:textId="77777777" w:rsidTr="003A47C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80290CB" w14:textId="2F7CBECD" w:rsidR="00A43833" w:rsidRPr="0090731E" w:rsidRDefault="00A43833" w:rsidP="00470CD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470CDF">
              <w:rPr>
                <w:rFonts w:ascii="Arial Black" w:hAnsi="Arial Black"/>
                <w:caps/>
                <w:sz w:val="15"/>
              </w:rPr>
              <w:t>February 7, 2023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20D7766C" w14:textId="77777777" w:rsidR="00A43833" w:rsidRPr="008B2CC1" w:rsidRDefault="00A43833" w:rsidP="00A43833"/>
    <w:p w14:paraId="04E6CA88" w14:textId="77777777" w:rsidR="00A43833" w:rsidRPr="008B2CC1" w:rsidRDefault="00A43833" w:rsidP="00A43833"/>
    <w:p w14:paraId="24F466D9" w14:textId="77777777" w:rsidR="00A43833" w:rsidRPr="008B2CC1" w:rsidRDefault="00A43833" w:rsidP="00A43833"/>
    <w:p w14:paraId="4F1A6973" w14:textId="77777777" w:rsidR="00A43833" w:rsidRPr="008B2CC1" w:rsidRDefault="00A43833" w:rsidP="00A43833"/>
    <w:p w14:paraId="434C39B8" w14:textId="77777777" w:rsidR="00A43833" w:rsidRPr="008B2CC1" w:rsidRDefault="00A43833" w:rsidP="00A43833"/>
    <w:p w14:paraId="5E4F129F" w14:textId="77777777" w:rsidR="00A43833" w:rsidRPr="003845C1" w:rsidRDefault="00A43833" w:rsidP="00A43833">
      <w:pPr>
        <w:rPr>
          <w:b/>
          <w:sz w:val="28"/>
          <w:szCs w:val="28"/>
        </w:rPr>
      </w:pPr>
      <w:r w:rsidRPr="00EA2B1E">
        <w:rPr>
          <w:b/>
          <w:i/>
          <w:sz w:val="28"/>
          <w:szCs w:val="28"/>
        </w:rPr>
        <w:t>Ad Hoc</w:t>
      </w:r>
      <w:r>
        <w:rPr>
          <w:b/>
          <w:sz w:val="28"/>
          <w:szCs w:val="28"/>
        </w:rPr>
        <w:t xml:space="preserve"> Expert Group on Traditional Knowledge and Traditional Cultural Expressions</w:t>
      </w:r>
    </w:p>
    <w:p w14:paraId="1A8A423E" w14:textId="77777777" w:rsidR="00A43833" w:rsidRDefault="00A43833" w:rsidP="00A43833"/>
    <w:p w14:paraId="451C0E41" w14:textId="77777777" w:rsidR="00A43833" w:rsidRDefault="00A43833" w:rsidP="00A43833"/>
    <w:p w14:paraId="11DB389A" w14:textId="77777777" w:rsidR="00470CDF" w:rsidRPr="003845C1" w:rsidRDefault="00470CDF" w:rsidP="00470CD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February 26, 2023</w:t>
      </w:r>
    </w:p>
    <w:p w14:paraId="36931E67" w14:textId="77777777" w:rsidR="00A43833" w:rsidRPr="008B2CC1" w:rsidRDefault="00A43833" w:rsidP="00A43833"/>
    <w:p w14:paraId="45021FD2" w14:textId="77777777" w:rsidR="00A43833" w:rsidRPr="008B2CC1" w:rsidRDefault="00A43833" w:rsidP="00A43833"/>
    <w:p w14:paraId="7D8BA349" w14:textId="77777777" w:rsidR="00A43833" w:rsidRPr="008B2CC1" w:rsidRDefault="00A43833" w:rsidP="00A43833"/>
    <w:p w14:paraId="71042C37" w14:textId="77777777" w:rsidR="00A43833" w:rsidRPr="003845C1" w:rsidRDefault="00A43833" w:rsidP="00A43833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LIST OF PARTICIPANTS</w:t>
      </w:r>
    </w:p>
    <w:p w14:paraId="48212E32" w14:textId="77777777" w:rsidR="00A43833" w:rsidRPr="008B2CC1" w:rsidRDefault="00A43833" w:rsidP="00A43833"/>
    <w:p w14:paraId="3BF60384" w14:textId="184ECC06" w:rsidR="00A43833" w:rsidRDefault="00470CDF" w:rsidP="00A43833">
      <w:bookmarkStart w:id="4" w:name="Prepared"/>
      <w:bookmarkEnd w:id="4"/>
      <w:r>
        <w:rPr>
          <w:i/>
        </w:rPr>
        <w:t>P</w:t>
      </w:r>
      <w:r w:rsidR="00A43833" w:rsidRPr="00722DD8">
        <w:rPr>
          <w:i/>
        </w:rPr>
        <w:t>repared by the Secretariat</w:t>
      </w:r>
    </w:p>
    <w:p w14:paraId="67F1A023" w14:textId="77777777" w:rsidR="00A43833" w:rsidRDefault="00A43833" w:rsidP="00A43833"/>
    <w:p w14:paraId="3B995FF7" w14:textId="77777777" w:rsidR="00A43833" w:rsidRDefault="00A43833" w:rsidP="00A43833"/>
    <w:p w14:paraId="06036D3C" w14:textId="77777777" w:rsidR="00A43833" w:rsidRDefault="00A43833" w:rsidP="00A43833">
      <w:r>
        <w:br w:type="page"/>
      </w:r>
    </w:p>
    <w:p w14:paraId="40311107" w14:textId="77777777" w:rsidR="00A43833" w:rsidRPr="00415408" w:rsidRDefault="00A43833" w:rsidP="00A43833">
      <w:pPr>
        <w:rPr>
          <w:szCs w:val="22"/>
          <w:u w:val="single"/>
        </w:rPr>
      </w:pPr>
      <w:r w:rsidRPr="00415408">
        <w:rPr>
          <w:szCs w:val="22"/>
        </w:rPr>
        <w:lastRenderedPageBreak/>
        <w:t>I.</w:t>
      </w:r>
      <w:r w:rsidRPr="00415408">
        <w:rPr>
          <w:szCs w:val="22"/>
        </w:rPr>
        <w:tab/>
      </w:r>
      <w:r w:rsidRPr="00415408">
        <w:rPr>
          <w:szCs w:val="22"/>
          <w:u w:val="single"/>
        </w:rPr>
        <w:t>EXPERTS</w:t>
      </w:r>
      <w:r w:rsidRPr="00415408">
        <w:rPr>
          <w:rStyle w:val="FootnoteReference"/>
          <w:szCs w:val="22"/>
          <w:u w:val="single"/>
        </w:rPr>
        <w:footnoteReference w:id="1"/>
      </w:r>
    </w:p>
    <w:p w14:paraId="356720B8" w14:textId="77777777" w:rsidR="00A43833" w:rsidRPr="00415408" w:rsidRDefault="00A43833" w:rsidP="00A43833">
      <w:pPr>
        <w:rPr>
          <w:szCs w:val="22"/>
        </w:rPr>
      </w:pPr>
      <w:r w:rsidRPr="00415408">
        <w:rPr>
          <w:szCs w:val="22"/>
        </w:rPr>
        <w:t>(</w:t>
      </w:r>
      <w:proofErr w:type="gramStart"/>
      <w:r w:rsidRPr="00415408">
        <w:rPr>
          <w:szCs w:val="22"/>
        </w:rPr>
        <w:t>in</w:t>
      </w:r>
      <w:proofErr w:type="gramEnd"/>
      <w:r w:rsidRPr="00415408">
        <w:rPr>
          <w:szCs w:val="22"/>
        </w:rPr>
        <w:t xml:space="preserve"> the alphabetical order of the last names of the experts)</w:t>
      </w:r>
    </w:p>
    <w:p w14:paraId="505F1141" w14:textId="77777777" w:rsidR="00A43833" w:rsidRPr="00415408" w:rsidRDefault="00A43833" w:rsidP="00A43833">
      <w:pPr>
        <w:rPr>
          <w:szCs w:val="22"/>
        </w:rPr>
      </w:pPr>
    </w:p>
    <w:p w14:paraId="6A25BF5B" w14:textId="32CE9F75" w:rsidR="00A43833" w:rsidRDefault="00A43833" w:rsidP="00A43833">
      <w:pPr>
        <w:rPr>
          <w:szCs w:val="22"/>
        </w:rPr>
      </w:pPr>
    </w:p>
    <w:p w14:paraId="3BC82904" w14:textId="69E8FC68" w:rsidR="00BB7C83" w:rsidRPr="00BB7C83" w:rsidRDefault="00BB7C83" w:rsidP="00A43833">
      <w:r>
        <w:t xml:space="preserve">Sophina ALI (Ms.), </w:t>
      </w:r>
      <w:r w:rsidRPr="00161D74">
        <w:t>Principal Legal Officer and Acting Director Intellectual Property Unit, Attorney General’s Chamber</w:t>
      </w:r>
      <w:r>
        <w:t>, Fiji</w:t>
      </w:r>
    </w:p>
    <w:p w14:paraId="51BD44E4" w14:textId="77777777" w:rsidR="00BB7C83" w:rsidRDefault="00BB7C83" w:rsidP="00A43833">
      <w:pPr>
        <w:rPr>
          <w:szCs w:val="22"/>
        </w:rPr>
      </w:pPr>
    </w:p>
    <w:p w14:paraId="126881F7" w14:textId="60C3C72F" w:rsidR="00676294" w:rsidRPr="00415408" w:rsidRDefault="00676294" w:rsidP="00A43833">
      <w:pPr>
        <w:rPr>
          <w:szCs w:val="22"/>
        </w:rPr>
      </w:pPr>
      <w:r>
        <w:rPr>
          <w:szCs w:val="22"/>
        </w:rPr>
        <w:t xml:space="preserve">Clarissa ALLEN (Ms.), </w:t>
      </w:r>
      <w:r w:rsidRPr="00676294">
        <w:rPr>
          <w:szCs w:val="22"/>
        </w:rPr>
        <w:t>Trade Policy Officer, Intellectual Property Trade Policy Division, Global Affairs Canada</w:t>
      </w:r>
      <w:r w:rsidR="0079553C">
        <w:rPr>
          <w:szCs w:val="22"/>
        </w:rPr>
        <w:t>, Canada</w:t>
      </w:r>
    </w:p>
    <w:p w14:paraId="15C1D652" w14:textId="77777777" w:rsidR="00676294" w:rsidRDefault="00676294" w:rsidP="00A43833">
      <w:pPr>
        <w:rPr>
          <w:szCs w:val="22"/>
        </w:rPr>
      </w:pPr>
    </w:p>
    <w:p w14:paraId="65BB6413" w14:textId="590E738F" w:rsidR="00DB6F0F" w:rsidRPr="00A475CB" w:rsidRDefault="00DB6F0F" w:rsidP="00A43833">
      <w:pPr>
        <w:rPr>
          <w:szCs w:val="22"/>
        </w:rPr>
      </w:pPr>
      <w:r w:rsidRPr="00A475CB">
        <w:rPr>
          <w:szCs w:val="22"/>
        </w:rPr>
        <w:t>Johan AXHAMN (Mr.)</w:t>
      </w:r>
      <w:r w:rsidR="00211A0B" w:rsidRPr="00A475CB">
        <w:rPr>
          <w:szCs w:val="22"/>
        </w:rPr>
        <w:t xml:space="preserve">, </w:t>
      </w:r>
      <w:r w:rsidR="00D66C2E" w:rsidRPr="00D66C2E">
        <w:rPr>
          <w:szCs w:val="22"/>
        </w:rPr>
        <w:t>Special Government Adviser, Division for Intellectual Property and Transport Law, Ministry of Justice, Sweden</w:t>
      </w:r>
    </w:p>
    <w:p w14:paraId="66D75625" w14:textId="1578D7F1" w:rsidR="00A43833" w:rsidRPr="000E521D" w:rsidRDefault="00A43833" w:rsidP="00A43833">
      <w:pPr>
        <w:rPr>
          <w:szCs w:val="22"/>
          <w:lang w:val="en-GB"/>
        </w:rPr>
      </w:pPr>
    </w:p>
    <w:p w14:paraId="6E10BA48" w14:textId="071F8591" w:rsidR="00A43833" w:rsidRDefault="00A43833" w:rsidP="00A43833">
      <w:pPr>
        <w:rPr>
          <w:szCs w:val="22"/>
        </w:rPr>
      </w:pPr>
      <w:r w:rsidRPr="00415408">
        <w:rPr>
          <w:szCs w:val="22"/>
        </w:rPr>
        <w:t>Hassan EL BADRAWY (Mr.), Vice-President, Court of Cassation, Egypt</w:t>
      </w:r>
    </w:p>
    <w:p w14:paraId="5F53C97D" w14:textId="2A4D290D" w:rsidR="00B24D7E" w:rsidRDefault="00B24D7E" w:rsidP="00A43833">
      <w:pPr>
        <w:rPr>
          <w:szCs w:val="22"/>
        </w:rPr>
      </w:pPr>
    </w:p>
    <w:p w14:paraId="6D2C96A9" w14:textId="15A2B2C8" w:rsidR="00B24D7E" w:rsidRPr="00161D74" w:rsidRDefault="00B24D7E" w:rsidP="00B24D7E">
      <w:pPr>
        <w:rPr>
          <w:szCs w:val="22"/>
        </w:rPr>
      </w:pPr>
      <w:r>
        <w:rPr>
          <w:szCs w:val="22"/>
        </w:rPr>
        <w:t>Stella DUBURIYA</w:t>
      </w:r>
      <w:r w:rsidRPr="00B24D7E">
        <w:rPr>
          <w:szCs w:val="22"/>
        </w:rPr>
        <w:t xml:space="preserve"> (Ms.</w:t>
      </w:r>
      <w:r>
        <w:rPr>
          <w:szCs w:val="22"/>
        </w:rPr>
        <w:t>)</w:t>
      </w:r>
      <w:r w:rsidRPr="00B24D7E">
        <w:rPr>
          <w:szCs w:val="22"/>
        </w:rPr>
        <w:t>, Director for Human Rights, Department of Justice and Border Control</w:t>
      </w:r>
      <w:r w:rsidR="00161D74" w:rsidRPr="00161D74">
        <w:rPr>
          <w:szCs w:val="22"/>
        </w:rPr>
        <w:t xml:space="preserve">, </w:t>
      </w:r>
      <w:r w:rsidR="00161D74">
        <w:rPr>
          <w:szCs w:val="22"/>
        </w:rPr>
        <w:t>Nauru</w:t>
      </w:r>
    </w:p>
    <w:p w14:paraId="60457A99" w14:textId="7AF49A7B" w:rsidR="00B24D7E" w:rsidRDefault="00B24D7E" w:rsidP="00A43833">
      <w:pPr>
        <w:rPr>
          <w:szCs w:val="22"/>
        </w:rPr>
      </w:pPr>
    </w:p>
    <w:p w14:paraId="14D75653" w14:textId="21E28721" w:rsidR="00B24D7E" w:rsidRDefault="00B24D7E" w:rsidP="00A43833">
      <w:pPr>
        <w:rPr>
          <w:szCs w:val="22"/>
        </w:rPr>
      </w:pPr>
      <w:r>
        <w:t xml:space="preserve">Houlton FAASAU (Mr.), </w:t>
      </w:r>
      <w:r w:rsidRPr="00B24D7E">
        <w:t>Deputy Registrar of Companies and Intellectual Properties</w:t>
      </w:r>
      <w:r>
        <w:t>, Ministry of Commerce, Industry and Labor, Samoa</w:t>
      </w:r>
    </w:p>
    <w:p w14:paraId="0930B88F" w14:textId="6F79C8F0" w:rsidR="00D726A4" w:rsidRDefault="00D726A4" w:rsidP="00A43833">
      <w:pPr>
        <w:rPr>
          <w:szCs w:val="22"/>
        </w:rPr>
      </w:pPr>
    </w:p>
    <w:p w14:paraId="2E1E8936" w14:textId="4B6A204F" w:rsidR="00D726A4" w:rsidRPr="00415408" w:rsidRDefault="00D726A4" w:rsidP="00A43833">
      <w:pPr>
        <w:rPr>
          <w:szCs w:val="22"/>
        </w:rPr>
      </w:pPr>
      <w:r w:rsidRPr="00D726A4">
        <w:rPr>
          <w:szCs w:val="22"/>
        </w:rPr>
        <w:t xml:space="preserve">Cristian </w:t>
      </w:r>
      <w:r>
        <w:rPr>
          <w:szCs w:val="22"/>
        </w:rPr>
        <w:t>FLORESCU (Mr</w:t>
      </w:r>
      <w:r w:rsidR="00B24D7E">
        <w:rPr>
          <w:szCs w:val="22"/>
        </w:rPr>
        <w:t>.</w:t>
      </w:r>
      <w:r>
        <w:rPr>
          <w:szCs w:val="22"/>
        </w:rPr>
        <w:t>)</w:t>
      </w:r>
      <w:r w:rsidRPr="00D726A4">
        <w:rPr>
          <w:szCs w:val="22"/>
        </w:rPr>
        <w:t>, Head of International Relations and Projects Department, Romanian Copyright Office, Romania</w:t>
      </w:r>
    </w:p>
    <w:p w14:paraId="12C74B21" w14:textId="77777777" w:rsidR="00124E40" w:rsidRPr="00415408" w:rsidRDefault="00124E40" w:rsidP="00A43833">
      <w:pPr>
        <w:rPr>
          <w:szCs w:val="22"/>
        </w:rPr>
      </w:pPr>
    </w:p>
    <w:p w14:paraId="487B395C" w14:textId="147CA19E" w:rsidR="001A1424" w:rsidRDefault="00A43833" w:rsidP="00A43833">
      <w:pPr>
        <w:rPr>
          <w:szCs w:val="22"/>
          <w:lang w:val="en-GB"/>
        </w:rPr>
      </w:pPr>
      <w:r w:rsidRPr="000E521D">
        <w:rPr>
          <w:szCs w:val="22"/>
          <w:lang w:val="en-GB"/>
        </w:rPr>
        <w:t>Kazuhide FUJITA (Mr.), Director, International Intellectual Property Policy Planning, International Policy Division, Japan Patent Office (JPO), Japan</w:t>
      </w:r>
    </w:p>
    <w:p w14:paraId="0C50F614" w14:textId="2412B58B" w:rsidR="0079553C" w:rsidRDefault="0079553C" w:rsidP="00A43833">
      <w:pPr>
        <w:rPr>
          <w:szCs w:val="22"/>
          <w:lang w:val="en-GB"/>
        </w:rPr>
      </w:pPr>
    </w:p>
    <w:p w14:paraId="7CCB6511" w14:textId="011E4575" w:rsidR="0079553C" w:rsidRDefault="0079553C" w:rsidP="00A43833">
      <w:pPr>
        <w:rPr>
          <w:lang w:eastAsia="ja-JP"/>
        </w:rPr>
      </w:pPr>
      <w:bookmarkStart w:id="5" w:name="_GoBack"/>
      <w:bookmarkEnd w:id="5"/>
      <w:r>
        <w:rPr>
          <w:lang w:eastAsia="ja-JP"/>
        </w:rPr>
        <w:t>Zeinab GHAFOURI (Ms.), Project Manager, Swiss Federal Institute of Intellectual Property</w:t>
      </w:r>
      <w:r w:rsidR="009A2B6F">
        <w:rPr>
          <w:lang w:eastAsia="ja-JP"/>
        </w:rPr>
        <w:t xml:space="preserve"> (IPI)</w:t>
      </w:r>
      <w:r>
        <w:rPr>
          <w:lang w:eastAsia="ja-JP"/>
        </w:rPr>
        <w:t>, Switzerland</w:t>
      </w:r>
    </w:p>
    <w:p w14:paraId="3A501108" w14:textId="100C1316" w:rsidR="008F19BC" w:rsidRDefault="008F19BC" w:rsidP="00A43833">
      <w:pPr>
        <w:rPr>
          <w:lang w:eastAsia="ja-JP"/>
        </w:rPr>
      </w:pPr>
    </w:p>
    <w:p w14:paraId="3A44DC34" w14:textId="6FE1513D" w:rsidR="008F19BC" w:rsidRDefault="008F19BC" w:rsidP="00A43833">
      <w:pPr>
        <w:rPr>
          <w:lang w:eastAsia="ja-JP"/>
        </w:rPr>
      </w:pPr>
      <w:proofErr w:type="spellStart"/>
      <w:r>
        <w:t>Yuying</w:t>
      </w:r>
      <w:proofErr w:type="spellEnd"/>
      <w:r>
        <w:t xml:space="preserve"> GUAN (Ms.), Director, Intellectual Property Center, Chinese Academy of Social Sciences, China</w:t>
      </w:r>
    </w:p>
    <w:p w14:paraId="16DB43AF" w14:textId="50965F21" w:rsidR="0089516D" w:rsidRDefault="0089516D" w:rsidP="00A43833">
      <w:pPr>
        <w:rPr>
          <w:lang w:eastAsia="ja-JP"/>
        </w:rPr>
      </w:pPr>
    </w:p>
    <w:p w14:paraId="33CC532D" w14:textId="1A2DDB41" w:rsidR="0089516D" w:rsidRPr="0089516D" w:rsidRDefault="0089516D" w:rsidP="00A43833">
      <w:pPr>
        <w:rPr>
          <w:caps/>
          <w:szCs w:val="22"/>
          <w:lang w:val="en-GB"/>
        </w:rPr>
      </w:pPr>
      <w:r>
        <w:rPr>
          <w:lang w:eastAsia="ja-JP"/>
        </w:rPr>
        <w:t xml:space="preserve">Carolina </w:t>
      </w:r>
      <w:r w:rsidRPr="0089516D">
        <w:rPr>
          <w:caps/>
          <w:lang w:eastAsia="ja-JP"/>
        </w:rPr>
        <w:t>Guimarães Starling de Souza</w:t>
      </w:r>
      <w:r>
        <w:rPr>
          <w:caps/>
          <w:lang w:eastAsia="ja-JP"/>
        </w:rPr>
        <w:t xml:space="preserve"> </w:t>
      </w:r>
      <w:r w:rsidRPr="0089516D">
        <w:rPr>
          <w:lang w:eastAsia="ja-JP"/>
        </w:rPr>
        <w:t>(Ms.)</w:t>
      </w:r>
      <w:r>
        <w:rPr>
          <w:lang w:eastAsia="ja-JP"/>
        </w:rPr>
        <w:t xml:space="preserve">, </w:t>
      </w:r>
      <w:r w:rsidRPr="0089516D">
        <w:rPr>
          <w:lang w:eastAsia="ja-JP"/>
        </w:rPr>
        <w:t>Coordinator of Copyright Dissemination</w:t>
      </w:r>
      <w:r>
        <w:rPr>
          <w:lang w:eastAsia="ja-JP"/>
        </w:rPr>
        <w:t xml:space="preserve">, </w:t>
      </w:r>
      <w:r w:rsidRPr="0089516D">
        <w:rPr>
          <w:lang w:eastAsia="ja-JP"/>
        </w:rPr>
        <w:t>Ministry of Culture</w:t>
      </w:r>
      <w:r>
        <w:rPr>
          <w:lang w:eastAsia="ja-JP"/>
        </w:rPr>
        <w:t>, Brazil</w:t>
      </w:r>
    </w:p>
    <w:p w14:paraId="6D4FC50D" w14:textId="77B51FDD" w:rsidR="00F57082" w:rsidRDefault="00F57082" w:rsidP="0089516D"/>
    <w:p w14:paraId="7A9466F4" w14:textId="4AD561AE" w:rsidR="00C81BD5" w:rsidRDefault="00C81BD5" w:rsidP="0089516D">
      <w:proofErr w:type="spellStart"/>
      <w:r>
        <w:t>Anqi</w:t>
      </w:r>
      <w:proofErr w:type="spellEnd"/>
      <w:r>
        <w:t xml:space="preserve"> HU (Ms.), Director, Division II, Law and Treaty Department</w:t>
      </w:r>
      <w:r>
        <w:rPr>
          <w:rFonts w:hint="eastAsia"/>
        </w:rPr>
        <w:t xml:space="preserve">, </w:t>
      </w:r>
      <w:r>
        <w:t>China National Intellectual Property Administration</w:t>
      </w:r>
      <w:r w:rsidR="009A2B6F">
        <w:t xml:space="preserve"> (CNIPA)</w:t>
      </w:r>
      <w:r>
        <w:t>, China</w:t>
      </w:r>
    </w:p>
    <w:p w14:paraId="4E06A98F" w14:textId="77777777" w:rsidR="00C81BD5" w:rsidRPr="00415408" w:rsidRDefault="00C81BD5" w:rsidP="0089516D"/>
    <w:p w14:paraId="28476A14" w14:textId="7AFB7AF3" w:rsidR="007C7627" w:rsidRPr="00B35D90" w:rsidRDefault="007C7627" w:rsidP="007C7627">
      <w:pPr>
        <w:spacing w:line="288" w:lineRule="atLeast"/>
        <w:rPr>
          <w:color w:val="000000"/>
          <w:szCs w:val="22"/>
        </w:rPr>
      </w:pPr>
      <w:proofErr w:type="spellStart"/>
      <w:r w:rsidRPr="00B35D90">
        <w:rPr>
          <w:color w:val="000000"/>
          <w:szCs w:val="22"/>
        </w:rPr>
        <w:t>Kaizhong</w:t>
      </w:r>
      <w:proofErr w:type="spellEnd"/>
      <w:r w:rsidR="00676294">
        <w:rPr>
          <w:color w:val="000000"/>
          <w:szCs w:val="22"/>
        </w:rPr>
        <w:t xml:space="preserve"> </w:t>
      </w:r>
      <w:r w:rsidR="00676294" w:rsidRPr="00B35D90">
        <w:rPr>
          <w:color w:val="000000"/>
          <w:szCs w:val="22"/>
        </w:rPr>
        <w:t>HU</w:t>
      </w:r>
      <w:r w:rsidRPr="00B35D90">
        <w:rPr>
          <w:color w:val="000000"/>
          <w:szCs w:val="22"/>
        </w:rPr>
        <w:t xml:space="preserve"> (Mr.), Professor, Center for Studies of Intellectual Property Rights,</w:t>
      </w:r>
      <w:r w:rsidRPr="007D2DE4">
        <w:rPr>
          <w:color w:val="000000"/>
          <w:szCs w:val="22"/>
        </w:rPr>
        <w:t xml:space="preserve"> </w:t>
      </w:r>
      <w:proofErr w:type="spellStart"/>
      <w:r w:rsidRPr="00B35D90">
        <w:rPr>
          <w:color w:val="000000"/>
          <w:szCs w:val="22"/>
        </w:rPr>
        <w:t>Zhongnan</w:t>
      </w:r>
      <w:proofErr w:type="spellEnd"/>
      <w:r w:rsidRPr="00B35D90">
        <w:rPr>
          <w:color w:val="000000"/>
          <w:szCs w:val="22"/>
        </w:rPr>
        <w:t xml:space="preserve"> University of Economic and Law, China</w:t>
      </w:r>
    </w:p>
    <w:p w14:paraId="56BD3989" w14:textId="77777777" w:rsidR="007C7627" w:rsidRPr="00B35D90" w:rsidRDefault="007C7627" w:rsidP="007C7627">
      <w:pPr>
        <w:spacing w:line="288" w:lineRule="atLeast"/>
        <w:rPr>
          <w:color w:val="000000"/>
          <w:szCs w:val="22"/>
        </w:rPr>
      </w:pPr>
    </w:p>
    <w:p w14:paraId="3455266B" w14:textId="3B03FF44" w:rsidR="00F57082" w:rsidRPr="007D2DE4" w:rsidRDefault="00F57082" w:rsidP="009400C6">
      <w:pPr>
        <w:rPr>
          <w:szCs w:val="22"/>
        </w:rPr>
      </w:pPr>
      <w:r w:rsidRPr="007D2DE4">
        <w:rPr>
          <w:szCs w:val="22"/>
        </w:rPr>
        <w:t>Aaron J</w:t>
      </w:r>
      <w:r w:rsidR="00FC62B3" w:rsidRPr="007D2DE4">
        <w:rPr>
          <w:szCs w:val="22"/>
        </w:rPr>
        <w:t>ONES</w:t>
      </w:r>
      <w:r w:rsidR="00975A17" w:rsidRPr="007D2DE4">
        <w:rPr>
          <w:szCs w:val="22"/>
        </w:rPr>
        <w:t xml:space="preserve"> (Mr.)</w:t>
      </w:r>
      <w:r w:rsidR="009400C6" w:rsidRPr="007D2DE4">
        <w:rPr>
          <w:szCs w:val="22"/>
        </w:rPr>
        <w:t xml:space="preserve">, Treaty Rights Protection Specialist, </w:t>
      </w:r>
      <w:r w:rsidR="007C7627" w:rsidRPr="00B35D90">
        <w:rPr>
          <w:szCs w:val="22"/>
          <w:shd w:val="clear" w:color="auto" w:fill="FFFFFF"/>
        </w:rPr>
        <w:t>t</w:t>
      </w:r>
      <w:r w:rsidR="009400C6" w:rsidRPr="00B35D90">
        <w:rPr>
          <w:szCs w:val="22"/>
          <w:shd w:val="clear" w:color="auto" w:fill="FFFFFF"/>
        </w:rPr>
        <w:t>he Tulalip Tribes</w:t>
      </w:r>
      <w:r w:rsidR="00841FB8" w:rsidRPr="00B35D90">
        <w:rPr>
          <w:szCs w:val="22"/>
          <w:shd w:val="clear" w:color="auto" w:fill="FFFFFF"/>
        </w:rPr>
        <w:t>, United States of America</w:t>
      </w:r>
    </w:p>
    <w:p w14:paraId="41AFB50E" w14:textId="77777777" w:rsidR="00DB6F0F" w:rsidRPr="000E521D" w:rsidRDefault="00DB6F0F" w:rsidP="00A43833">
      <w:pPr>
        <w:rPr>
          <w:szCs w:val="22"/>
        </w:rPr>
      </w:pPr>
    </w:p>
    <w:p w14:paraId="4DF60AEA" w14:textId="77777777" w:rsidR="00124E40" w:rsidRPr="00B35D90" w:rsidRDefault="00124E40" w:rsidP="00124E40">
      <w:pPr>
        <w:spacing w:line="288" w:lineRule="atLeast"/>
        <w:rPr>
          <w:color w:val="000000"/>
          <w:szCs w:val="22"/>
        </w:rPr>
      </w:pPr>
      <w:r w:rsidRPr="00B35D90">
        <w:rPr>
          <w:color w:val="000000"/>
          <w:szCs w:val="22"/>
        </w:rPr>
        <w:t xml:space="preserve">Anthony KAKOOZA (Mr.), </w:t>
      </w:r>
      <w:r w:rsidRPr="007D2DE4">
        <w:rPr>
          <w:szCs w:val="22"/>
        </w:rPr>
        <w:t>Associate Professor of Law, Uganda Christian University, Uganda</w:t>
      </w:r>
    </w:p>
    <w:p w14:paraId="6B5D86E8" w14:textId="34672559" w:rsidR="00A43833" w:rsidRPr="00A475CB" w:rsidRDefault="00A43833" w:rsidP="00A43833">
      <w:pPr>
        <w:rPr>
          <w:szCs w:val="22"/>
        </w:rPr>
      </w:pPr>
    </w:p>
    <w:p w14:paraId="7E0D6418" w14:textId="77777777" w:rsidR="00A43833" w:rsidRPr="00415408" w:rsidRDefault="00A43833" w:rsidP="00A43833">
      <w:pPr>
        <w:rPr>
          <w:szCs w:val="22"/>
        </w:rPr>
      </w:pPr>
      <w:r w:rsidRPr="00415408">
        <w:rPr>
          <w:szCs w:val="22"/>
        </w:rPr>
        <w:t>Dominic KEATING (Mr.), Director, Intellectual Property Attaché Program, Office of Policy and International Affairs, United States Patent and Trademark Office (USPTO), United States of America</w:t>
      </w:r>
    </w:p>
    <w:p w14:paraId="62C5E99F" w14:textId="77777777" w:rsidR="00A43833" w:rsidRPr="000E521D" w:rsidRDefault="00A43833" w:rsidP="00A43833">
      <w:pPr>
        <w:rPr>
          <w:szCs w:val="22"/>
        </w:rPr>
      </w:pPr>
    </w:p>
    <w:p w14:paraId="5DA0712C" w14:textId="1197A69A" w:rsidR="00A43833" w:rsidRPr="007D2DE4" w:rsidRDefault="00A43833" w:rsidP="00A43833">
      <w:pPr>
        <w:rPr>
          <w:szCs w:val="22"/>
        </w:rPr>
      </w:pPr>
      <w:proofErr w:type="spellStart"/>
      <w:r w:rsidRPr="00A475CB">
        <w:rPr>
          <w:szCs w:val="22"/>
        </w:rPr>
        <w:lastRenderedPageBreak/>
        <w:t>Evgeniia</w:t>
      </w:r>
      <w:proofErr w:type="spellEnd"/>
      <w:r w:rsidRPr="00A475CB">
        <w:rPr>
          <w:szCs w:val="22"/>
        </w:rPr>
        <w:t xml:space="preserve"> KOROBENKOVA (Ms.), Advisor, Multilateral Cooperation Division, Federal Service for Intellectual Property </w:t>
      </w:r>
      <w:r w:rsidR="00415408" w:rsidRPr="00415408">
        <w:rPr>
          <w:szCs w:val="22"/>
        </w:rPr>
        <w:t>(ROSPATENT)</w:t>
      </w:r>
      <w:r w:rsidR="00415408" w:rsidRPr="007D2DE4">
        <w:rPr>
          <w:szCs w:val="22"/>
        </w:rPr>
        <w:t xml:space="preserve">, </w:t>
      </w:r>
      <w:r w:rsidRPr="007D2DE4">
        <w:rPr>
          <w:szCs w:val="22"/>
        </w:rPr>
        <w:t xml:space="preserve">Russian Federation </w:t>
      </w:r>
    </w:p>
    <w:p w14:paraId="6F227ADA" w14:textId="77777777" w:rsidR="00A43833" w:rsidRPr="000E521D" w:rsidRDefault="00A43833" w:rsidP="00A43833">
      <w:pPr>
        <w:rPr>
          <w:szCs w:val="22"/>
        </w:rPr>
      </w:pPr>
    </w:p>
    <w:p w14:paraId="18CFDD2E" w14:textId="77777777" w:rsidR="00A43833" w:rsidRPr="00415408" w:rsidRDefault="00A43833" w:rsidP="00A43833">
      <w:pPr>
        <w:rPr>
          <w:szCs w:val="22"/>
        </w:rPr>
      </w:pPr>
      <w:r w:rsidRPr="00415408">
        <w:rPr>
          <w:szCs w:val="22"/>
        </w:rPr>
        <w:t>Krisztina KOVÁCS (Ms.), Policy Officer, Directorate General for Internal Market, Industry, Entrepreneurship and SMEs, European Commission</w:t>
      </w:r>
    </w:p>
    <w:p w14:paraId="7964FB69" w14:textId="77777777" w:rsidR="00F57082" w:rsidRPr="000E521D" w:rsidRDefault="00F57082" w:rsidP="00A43833">
      <w:pPr>
        <w:rPr>
          <w:szCs w:val="22"/>
        </w:rPr>
      </w:pPr>
    </w:p>
    <w:p w14:paraId="320DD2D9" w14:textId="5E1D0960" w:rsidR="00A43833" w:rsidRDefault="00A43833" w:rsidP="00A43833">
      <w:pPr>
        <w:rPr>
          <w:szCs w:val="22"/>
          <w:lang w:val="en-GB"/>
        </w:rPr>
      </w:pPr>
      <w:r w:rsidRPr="001045A6">
        <w:rPr>
          <w:szCs w:val="22"/>
          <w:lang w:val="en-GB"/>
        </w:rPr>
        <w:t xml:space="preserve">Paul KURUK (Mr.), Vice Chairman, Ghana International Trade Commission, Ministry of Trade, </w:t>
      </w:r>
      <w:r w:rsidR="00975A17" w:rsidRPr="00A475CB">
        <w:rPr>
          <w:szCs w:val="22"/>
          <w:lang w:val="en-GB"/>
        </w:rPr>
        <w:t>Ghana</w:t>
      </w:r>
    </w:p>
    <w:p w14:paraId="1AFD9E1D" w14:textId="147AFD66" w:rsidR="00B24D7E" w:rsidRDefault="00B24D7E" w:rsidP="00A43833">
      <w:pPr>
        <w:rPr>
          <w:szCs w:val="22"/>
          <w:lang w:val="en-GB"/>
        </w:rPr>
      </w:pPr>
    </w:p>
    <w:p w14:paraId="4D57F364" w14:textId="3F2B3DE3" w:rsidR="00B24D7E" w:rsidRPr="00A475CB" w:rsidRDefault="00A94E4A" w:rsidP="00A43833">
      <w:pPr>
        <w:rPr>
          <w:szCs w:val="22"/>
          <w:lang w:val="en-GB"/>
        </w:rPr>
      </w:pPr>
      <w:r>
        <w:rPr>
          <w:szCs w:val="22"/>
          <w:lang w:val="en-GB"/>
        </w:rPr>
        <w:t>Reasey LAO</w:t>
      </w:r>
      <w:r w:rsidR="00B24D7E">
        <w:rPr>
          <w:szCs w:val="22"/>
          <w:lang w:val="en-GB"/>
        </w:rPr>
        <w:t xml:space="preserve"> (Mr.), Deputy Director, Intellectual Property Department, Ministry of Commerce, Cambodia</w:t>
      </w:r>
    </w:p>
    <w:p w14:paraId="575E914B" w14:textId="77777777" w:rsidR="00975A17" w:rsidRPr="00B35D90" w:rsidRDefault="00975A17" w:rsidP="00A43833">
      <w:pPr>
        <w:rPr>
          <w:szCs w:val="22"/>
          <w:lang w:val="en-GB"/>
        </w:rPr>
      </w:pPr>
    </w:p>
    <w:p w14:paraId="61F8C881" w14:textId="46DF542B" w:rsidR="00F57082" w:rsidRDefault="00F57082" w:rsidP="00A43833">
      <w:pPr>
        <w:rPr>
          <w:szCs w:val="22"/>
        </w:rPr>
      </w:pPr>
      <w:r w:rsidRPr="00415408">
        <w:rPr>
          <w:szCs w:val="22"/>
        </w:rPr>
        <w:t>Edwina LEWIS</w:t>
      </w:r>
      <w:r w:rsidR="00211A0B" w:rsidRPr="00415408">
        <w:rPr>
          <w:szCs w:val="22"/>
        </w:rPr>
        <w:t xml:space="preserve"> (Ms.)</w:t>
      </w:r>
      <w:r w:rsidRPr="00415408">
        <w:rPr>
          <w:szCs w:val="22"/>
        </w:rPr>
        <w:t>, Director of Policy and International Affairs, IP Australia</w:t>
      </w:r>
      <w:r w:rsidR="007C7627" w:rsidRPr="00415408">
        <w:rPr>
          <w:szCs w:val="22"/>
        </w:rPr>
        <w:t>, Australia</w:t>
      </w:r>
    </w:p>
    <w:p w14:paraId="00ACBED5" w14:textId="4C09D634" w:rsidR="00003EE1" w:rsidRDefault="00003EE1" w:rsidP="00A43833">
      <w:pPr>
        <w:rPr>
          <w:szCs w:val="22"/>
        </w:rPr>
      </w:pPr>
    </w:p>
    <w:p w14:paraId="306B7311" w14:textId="1735BBDA" w:rsidR="00003EE1" w:rsidRPr="00415408" w:rsidRDefault="00003EE1" w:rsidP="00A43833">
      <w:pPr>
        <w:rPr>
          <w:szCs w:val="22"/>
        </w:rPr>
      </w:pPr>
      <w:r>
        <w:rPr>
          <w:szCs w:val="22"/>
        </w:rPr>
        <w:t>Ralph NACK</w:t>
      </w:r>
      <w:r w:rsidR="009A2B6F">
        <w:rPr>
          <w:szCs w:val="22"/>
        </w:rPr>
        <w:t xml:space="preserve"> (Mr.)</w:t>
      </w:r>
      <w:r>
        <w:rPr>
          <w:szCs w:val="22"/>
        </w:rPr>
        <w:t xml:space="preserve">, First Deputy Reporter General, </w:t>
      </w:r>
      <w:r w:rsidRPr="00003EE1">
        <w:rPr>
          <w:szCs w:val="22"/>
        </w:rPr>
        <w:t>International Association for the Protection of Intellectual Property</w:t>
      </w:r>
      <w:r>
        <w:rPr>
          <w:szCs w:val="22"/>
        </w:rPr>
        <w:t>, Switzerland</w:t>
      </w:r>
    </w:p>
    <w:p w14:paraId="01F2BBFF" w14:textId="0F74C634" w:rsidR="007C7627" w:rsidRPr="007D2DE4" w:rsidRDefault="007C7627" w:rsidP="007C7627">
      <w:pPr>
        <w:rPr>
          <w:szCs w:val="22"/>
        </w:rPr>
      </w:pPr>
    </w:p>
    <w:p w14:paraId="21A66E83" w14:textId="7990DF56" w:rsidR="00F57082" w:rsidRDefault="00F57082" w:rsidP="00A43833">
      <w:pPr>
        <w:rPr>
          <w:szCs w:val="22"/>
        </w:rPr>
      </w:pPr>
      <w:r w:rsidRPr="001045A6">
        <w:rPr>
          <w:szCs w:val="22"/>
          <w:lang w:val="en-GB" w:eastAsia="en-US"/>
        </w:rPr>
        <w:t>Sue N</w:t>
      </w:r>
      <w:r w:rsidR="00FC62B3" w:rsidRPr="001045A6">
        <w:rPr>
          <w:szCs w:val="22"/>
          <w:lang w:val="en-GB" w:eastAsia="en-US"/>
        </w:rPr>
        <w:t>OE</w:t>
      </w:r>
      <w:r w:rsidR="00975A17" w:rsidRPr="001045A6">
        <w:rPr>
          <w:szCs w:val="22"/>
          <w:lang w:val="en-GB" w:eastAsia="en-US"/>
        </w:rPr>
        <w:t xml:space="preserve"> (Ms.), </w:t>
      </w:r>
      <w:r w:rsidR="009400C6" w:rsidRPr="00A475CB">
        <w:rPr>
          <w:szCs w:val="22"/>
        </w:rPr>
        <w:t>Attorney, Native American Rights Fund (NARF), United States of America</w:t>
      </w:r>
    </w:p>
    <w:p w14:paraId="5D2F2CBD" w14:textId="66634C1E" w:rsidR="0089516D" w:rsidRDefault="0089516D" w:rsidP="00A43833">
      <w:pPr>
        <w:rPr>
          <w:szCs w:val="22"/>
        </w:rPr>
      </w:pPr>
    </w:p>
    <w:p w14:paraId="0A6BFEDB" w14:textId="61AAD3F5" w:rsidR="0089516D" w:rsidRPr="00B35D90" w:rsidRDefault="0089516D" w:rsidP="0089516D">
      <w:pPr>
        <w:rPr>
          <w:szCs w:val="22"/>
        </w:rPr>
      </w:pPr>
      <w:r>
        <w:rPr>
          <w:szCs w:val="22"/>
        </w:rPr>
        <w:t>Fernando NOGALES SORNOZA (M</w:t>
      </w:r>
      <w:r w:rsidRPr="0089516D">
        <w:rPr>
          <w:szCs w:val="22"/>
        </w:rPr>
        <w:t>r.)</w:t>
      </w:r>
      <w:r>
        <w:rPr>
          <w:szCs w:val="22"/>
        </w:rPr>
        <w:t xml:space="preserve">, Traditional Knowledge Expert, </w:t>
      </w:r>
      <w:r w:rsidRPr="0089516D">
        <w:rPr>
          <w:szCs w:val="22"/>
        </w:rPr>
        <w:t xml:space="preserve">National Directorate of Plant Varieties, National Service of Intellectual </w:t>
      </w:r>
      <w:r>
        <w:rPr>
          <w:szCs w:val="22"/>
        </w:rPr>
        <w:t>Rights (SENADI), Ecuador</w:t>
      </w:r>
    </w:p>
    <w:p w14:paraId="08EA5FF9" w14:textId="77777777" w:rsidR="00A43833" w:rsidRPr="00B35D90" w:rsidRDefault="00A43833" w:rsidP="00A43833">
      <w:pPr>
        <w:rPr>
          <w:szCs w:val="22"/>
        </w:rPr>
      </w:pPr>
    </w:p>
    <w:p w14:paraId="227098C5" w14:textId="51FF19E1" w:rsidR="00A43833" w:rsidRDefault="00A43833" w:rsidP="00A43833">
      <w:pPr>
        <w:rPr>
          <w:szCs w:val="22"/>
        </w:rPr>
      </w:pPr>
      <w:r w:rsidRPr="00415408">
        <w:rPr>
          <w:szCs w:val="22"/>
        </w:rPr>
        <w:t>Chidi OGUAMANAM (Mr.), Professor of Law, University of Ottawa, Canada/Intellectual Property Consultant, Nigeria</w:t>
      </w:r>
    </w:p>
    <w:p w14:paraId="4290BA95" w14:textId="06DAA40B" w:rsidR="00B9452A" w:rsidRDefault="00B9452A" w:rsidP="00A43833">
      <w:pPr>
        <w:rPr>
          <w:szCs w:val="22"/>
        </w:rPr>
      </w:pPr>
    </w:p>
    <w:p w14:paraId="0CD3F5F1" w14:textId="0CBFE4B4" w:rsidR="00B9452A" w:rsidRDefault="00B9452A" w:rsidP="00A43833">
      <w:pPr>
        <w:rPr>
          <w:szCs w:val="22"/>
        </w:rPr>
      </w:pPr>
      <w:proofErr w:type="spellStart"/>
      <w:r w:rsidRPr="00B9452A">
        <w:rPr>
          <w:szCs w:val="22"/>
        </w:rPr>
        <w:t>Sasa</w:t>
      </w:r>
      <w:proofErr w:type="spellEnd"/>
      <w:r w:rsidRPr="00B9452A">
        <w:rPr>
          <w:szCs w:val="22"/>
        </w:rPr>
        <w:t xml:space="preserve"> OVSENIK (Ms.), Senior Adviser, Legal Department, S</w:t>
      </w:r>
      <w:r w:rsidR="00BB7C83">
        <w:rPr>
          <w:szCs w:val="22"/>
        </w:rPr>
        <w:t xml:space="preserve">lovenian Intellectual Property </w:t>
      </w:r>
      <w:r w:rsidRPr="00B9452A">
        <w:rPr>
          <w:szCs w:val="22"/>
        </w:rPr>
        <w:t xml:space="preserve">Office, </w:t>
      </w:r>
      <w:r>
        <w:rPr>
          <w:szCs w:val="22"/>
        </w:rPr>
        <w:t>Slovenia</w:t>
      </w:r>
    </w:p>
    <w:p w14:paraId="2B2495AE" w14:textId="6EADE7E9" w:rsidR="0079553C" w:rsidRDefault="0079553C" w:rsidP="00A43833">
      <w:pPr>
        <w:rPr>
          <w:szCs w:val="22"/>
        </w:rPr>
      </w:pPr>
    </w:p>
    <w:p w14:paraId="20A6C0DF" w14:textId="03B1D528" w:rsidR="0079553C" w:rsidRDefault="0079553C" w:rsidP="00A43833">
      <w:pPr>
        <w:rPr>
          <w:szCs w:val="22"/>
        </w:rPr>
      </w:pPr>
      <w:r w:rsidRPr="0079553C">
        <w:rPr>
          <w:szCs w:val="22"/>
        </w:rPr>
        <w:t>Ekaterina</w:t>
      </w:r>
      <w:r>
        <w:rPr>
          <w:szCs w:val="22"/>
        </w:rPr>
        <w:t xml:space="preserve"> </w:t>
      </w:r>
      <w:r w:rsidRPr="0079553C">
        <w:rPr>
          <w:szCs w:val="22"/>
        </w:rPr>
        <w:t>PAVLOVA</w:t>
      </w:r>
      <w:r>
        <w:rPr>
          <w:szCs w:val="22"/>
        </w:rPr>
        <w:t xml:space="preserve"> (Ms.), </w:t>
      </w:r>
      <w:r w:rsidRPr="00A475CB">
        <w:rPr>
          <w:szCs w:val="22"/>
        </w:rPr>
        <w:t xml:space="preserve">Federal Service for Intellectual Property </w:t>
      </w:r>
      <w:r w:rsidRPr="00415408">
        <w:rPr>
          <w:szCs w:val="22"/>
        </w:rPr>
        <w:t>(ROSPATENT)</w:t>
      </w:r>
      <w:r w:rsidRPr="007D2DE4">
        <w:rPr>
          <w:szCs w:val="22"/>
        </w:rPr>
        <w:t>, Russian Federation</w:t>
      </w:r>
    </w:p>
    <w:p w14:paraId="584B1CD2" w14:textId="371F6EC9" w:rsidR="0079553C" w:rsidRDefault="0079553C" w:rsidP="00A43833">
      <w:pPr>
        <w:rPr>
          <w:szCs w:val="22"/>
        </w:rPr>
      </w:pPr>
    </w:p>
    <w:p w14:paraId="4BE9E7AA" w14:textId="5DE51BD8" w:rsidR="0079553C" w:rsidRPr="00415408" w:rsidRDefault="0079553C" w:rsidP="00A43833">
      <w:pPr>
        <w:rPr>
          <w:szCs w:val="22"/>
        </w:rPr>
      </w:pPr>
      <w:proofErr w:type="spellStart"/>
      <w:r>
        <w:rPr>
          <w:szCs w:val="22"/>
        </w:rPr>
        <w:t>Zulay</w:t>
      </w:r>
      <w:proofErr w:type="spellEnd"/>
      <w:r>
        <w:rPr>
          <w:szCs w:val="22"/>
        </w:rPr>
        <w:t xml:space="preserve"> POGGI </w:t>
      </w:r>
      <w:r>
        <w:t>(Ms.), Director of Geographical Indications of the Autonomous Service of Intellectual Property (SAPI), Venezuela</w:t>
      </w:r>
    </w:p>
    <w:p w14:paraId="17249801" w14:textId="77777777" w:rsidR="001A1424" w:rsidRPr="007D2DE4" w:rsidRDefault="001A1424" w:rsidP="00A43833">
      <w:pPr>
        <w:rPr>
          <w:szCs w:val="22"/>
        </w:rPr>
      </w:pPr>
    </w:p>
    <w:p w14:paraId="71E80A58" w14:textId="77777777" w:rsidR="001A1424" w:rsidRPr="00A475CB" w:rsidRDefault="001A1424" w:rsidP="00A43833">
      <w:pPr>
        <w:rPr>
          <w:szCs w:val="22"/>
        </w:rPr>
      </w:pPr>
      <w:r w:rsidRPr="000E521D">
        <w:rPr>
          <w:szCs w:val="22"/>
        </w:rPr>
        <w:t>Franklin PONKA SEUKAM (Mr.),</w:t>
      </w:r>
      <w:r w:rsidR="009400C6" w:rsidRPr="000E521D">
        <w:rPr>
          <w:szCs w:val="22"/>
        </w:rPr>
        <w:t xml:space="preserve"> Specialist, Specialized Institutions, Decentralized Cooperation, Ministry of External Relations, </w:t>
      </w:r>
      <w:r w:rsidRPr="00A475CB">
        <w:rPr>
          <w:szCs w:val="22"/>
        </w:rPr>
        <w:t>Cameroon</w:t>
      </w:r>
    </w:p>
    <w:p w14:paraId="5C47C2F7" w14:textId="013B4DA2" w:rsidR="00DF1B28" w:rsidRPr="00B35D90" w:rsidRDefault="00DF1B28" w:rsidP="00DF1B28">
      <w:pPr>
        <w:rPr>
          <w:szCs w:val="22"/>
        </w:rPr>
      </w:pPr>
    </w:p>
    <w:p w14:paraId="5C10F856" w14:textId="74CEB06A" w:rsidR="00FC62B3" w:rsidRDefault="00FC62B3" w:rsidP="009400C6">
      <w:pPr>
        <w:rPr>
          <w:szCs w:val="22"/>
        </w:rPr>
      </w:pPr>
      <w:r w:rsidRPr="00B35D90">
        <w:rPr>
          <w:szCs w:val="22"/>
        </w:rPr>
        <w:t xml:space="preserve">Sara Karla QUINTEROS (Ms.), </w:t>
      </w:r>
      <w:r w:rsidR="009400C6" w:rsidRPr="00B35D90">
        <w:rPr>
          <w:szCs w:val="22"/>
        </w:rPr>
        <w:t>Coordinator, Collective Knowledge and</w:t>
      </w:r>
      <w:r w:rsidR="007C7627" w:rsidRPr="00B35D90">
        <w:rPr>
          <w:szCs w:val="22"/>
        </w:rPr>
        <w:t xml:space="preserve"> </w:t>
      </w:r>
      <w:r w:rsidR="009400C6" w:rsidRPr="00B35D90">
        <w:rPr>
          <w:szCs w:val="22"/>
        </w:rPr>
        <w:t>Plant Varieties, Directorate of Inventions and New Technologies, National Institute for the Defense of Competition and the Protection of Intellectual Property</w:t>
      </w:r>
      <w:r w:rsidR="0022222C">
        <w:rPr>
          <w:szCs w:val="22"/>
        </w:rPr>
        <w:t xml:space="preserve"> (INDECOPI)</w:t>
      </w:r>
      <w:r w:rsidR="009400C6" w:rsidRPr="007D2DE4">
        <w:rPr>
          <w:szCs w:val="22"/>
        </w:rPr>
        <w:t xml:space="preserve">, </w:t>
      </w:r>
      <w:r w:rsidRPr="007D2DE4">
        <w:rPr>
          <w:szCs w:val="22"/>
        </w:rPr>
        <w:t>Peru</w:t>
      </w:r>
    </w:p>
    <w:p w14:paraId="7A104E53" w14:textId="15C2BDC7" w:rsidR="00D726A4" w:rsidRDefault="00D726A4" w:rsidP="009400C6">
      <w:pPr>
        <w:rPr>
          <w:szCs w:val="22"/>
        </w:rPr>
      </w:pPr>
    </w:p>
    <w:p w14:paraId="6AF73775" w14:textId="780A1860" w:rsidR="00D726A4" w:rsidRDefault="00D726A4" w:rsidP="009400C6">
      <w:r>
        <w:t>Maria SOLIS (Ms.), Head of Unit, Promotion and Training Sector, General Directorate of Industrial Property, Albania</w:t>
      </w:r>
    </w:p>
    <w:p w14:paraId="612549CF" w14:textId="6632C58A" w:rsidR="00B9452A" w:rsidRDefault="00B9452A" w:rsidP="009400C6"/>
    <w:p w14:paraId="5C335490" w14:textId="33ED3069" w:rsidR="00B9452A" w:rsidRDefault="00B9452A" w:rsidP="009400C6">
      <w:pPr>
        <w:rPr>
          <w:szCs w:val="22"/>
        </w:rPr>
      </w:pPr>
      <w:r w:rsidRPr="00F257A2">
        <w:rPr>
          <w:szCs w:val="22"/>
        </w:rPr>
        <w:t xml:space="preserve">Tom SUCHANANDAN (Mr.), Director, Indigenous Knowledge Systems, Department of Science and Innovation, </w:t>
      </w:r>
      <w:r>
        <w:rPr>
          <w:szCs w:val="22"/>
        </w:rPr>
        <w:t>South Africa</w:t>
      </w:r>
    </w:p>
    <w:p w14:paraId="5DE2E465" w14:textId="5305E20E" w:rsidR="00BB7C83" w:rsidRDefault="00BB7C83" w:rsidP="009400C6">
      <w:pPr>
        <w:rPr>
          <w:szCs w:val="22"/>
        </w:rPr>
      </w:pPr>
    </w:p>
    <w:p w14:paraId="23BE08E2" w14:textId="75A75C67" w:rsidR="00BB7C83" w:rsidRPr="007D2DE4" w:rsidRDefault="00BB7C83" w:rsidP="009400C6">
      <w:pPr>
        <w:rPr>
          <w:szCs w:val="22"/>
        </w:rPr>
      </w:pPr>
      <w:r w:rsidRPr="00BB7C83">
        <w:rPr>
          <w:szCs w:val="22"/>
        </w:rPr>
        <w:t>Uma</w:t>
      </w:r>
      <w:r>
        <w:rPr>
          <w:szCs w:val="22"/>
        </w:rPr>
        <w:t xml:space="preserve"> SUTHERSANEN</w:t>
      </w:r>
      <w:r w:rsidR="009A2B6F">
        <w:rPr>
          <w:szCs w:val="22"/>
        </w:rPr>
        <w:t xml:space="preserve"> (Ms.)</w:t>
      </w:r>
      <w:r>
        <w:rPr>
          <w:szCs w:val="22"/>
        </w:rPr>
        <w:t xml:space="preserve">, </w:t>
      </w:r>
      <w:r w:rsidRPr="00BB7C83">
        <w:rPr>
          <w:szCs w:val="22"/>
        </w:rPr>
        <w:t>Professor of Global Intellectual Property Law</w:t>
      </w:r>
      <w:r>
        <w:rPr>
          <w:szCs w:val="22"/>
        </w:rPr>
        <w:t xml:space="preserve">, </w:t>
      </w:r>
      <w:r w:rsidRPr="00BB7C83">
        <w:rPr>
          <w:szCs w:val="22"/>
        </w:rPr>
        <w:t>Queen Mary University of London</w:t>
      </w:r>
      <w:r w:rsidR="00AE48E3">
        <w:rPr>
          <w:szCs w:val="22"/>
        </w:rPr>
        <w:t>, United Kingdom</w:t>
      </w:r>
    </w:p>
    <w:p w14:paraId="406DAEB0" w14:textId="7268A05D" w:rsidR="00DB6F0F" w:rsidRPr="00B35D90" w:rsidRDefault="00DB6F0F" w:rsidP="00A43833">
      <w:pPr>
        <w:rPr>
          <w:rStyle w:val="Hyperlink"/>
          <w:color w:val="auto"/>
          <w:szCs w:val="22"/>
        </w:rPr>
      </w:pPr>
    </w:p>
    <w:p w14:paraId="4AD3618A" w14:textId="54569CF6" w:rsidR="00DB6F0F" w:rsidRPr="007D2DE4" w:rsidRDefault="00DB6F0F" w:rsidP="00A43833">
      <w:pPr>
        <w:rPr>
          <w:szCs w:val="22"/>
        </w:rPr>
      </w:pPr>
      <w:r w:rsidRPr="007D2DE4">
        <w:rPr>
          <w:szCs w:val="22"/>
        </w:rPr>
        <w:t>Zakieh TAGHIZADEH PIRPOSHTEH (Ms.), First Secretary</w:t>
      </w:r>
      <w:r w:rsidR="0022222C">
        <w:rPr>
          <w:szCs w:val="22"/>
        </w:rPr>
        <w:t>,</w:t>
      </w:r>
      <w:r w:rsidRPr="007D2DE4">
        <w:rPr>
          <w:szCs w:val="22"/>
        </w:rPr>
        <w:t xml:space="preserve"> Permanent Mission</w:t>
      </w:r>
      <w:r w:rsidR="009400C6" w:rsidRPr="007D2DE4">
        <w:rPr>
          <w:szCs w:val="22"/>
        </w:rPr>
        <w:t xml:space="preserve">, </w:t>
      </w:r>
      <w:r w:rsidR="007C7627" w:rsidRPr="007D2DE4">
        <w:rPr>
          <w:szCs w:val="22"/>
        </w:rPr>
        <w:t>Iran</w:t>
      </w:r>
    </w:p>
    <w:p w14:paraId="2A51CF8A" w14:textId="77777777" w:rsidR="00A43833" w:rsidRPr="000E521D" w:rsidRDefault="00A43833" w:rsidP="00A43833">
      <w:pPr>
        <w:rPr>
          <w:szCs w:val="22"/>
        </w:rPr>
      </w:pPr>
    </w:p>
    <w:p w14:paraId="1F93A3E5" w14:textId="77777777" w:rsidR="00A43833" w:rsidRPr="00415408" w:rsidRDefault="00A43833" w:rsidP="00A43833">
      <w:pPr>
        <w:rPr>
          <w:szCs w:val="22"/>
        </w:rPr>
      </w:pPr>
      <w:r w:rsidRPr="00415408">
        <w:rPr>
          <w:szCs w:val="22"/>
        </w:rPr>
        <w:t>Amadou TANKOANO (M</w:t>
      </w:r>
      <w:r w:rsidR="00975A17" w:rsidRPr="00415408">
        <w:rPr>
          <w:szCs w:val="22"/>
        </w:rPr>
        <w:t>r</w:t>
      </w:r>
      <w:r w:rsidR="00211A0B" w:rsidRPr="00415408">
        <w:rPr>
          <w:szCs w:val="22"/>
        </w:rPr>
        <w:t xml:space="preserve">.), </w:t>
      </w:r>
      <w:r w:rsidR="009400C6" w:rsidRPr="00415408">
        <w:rPr>
          <w:szCs w:val="22"/>
        </w:rPr>
        <w:t xml:space="preserve">Professor of Industrial Property Law, Faculty of Economic and Legal Sciences, </w:t>
      </w:r>
      <w:proofErr w:type="spellStart"/>
      <w:r w:rsidR="009400C6" w:rsidRPr="00415408">
        <w:rPr>
          <w:szCs w:val="22"/>
        </w:rPr>
        <w:t>Abdou</w:t>
      </w:r>
      <w:proofErr w:type="spellEnd"/>
      <w:r w:rsidR="009400C6" w:rsidRPr="00415408">
        <w:rPr>
          <w:szCs w:val="22"/>
        </w:rPr>
        <w:t xml:space="preserve"> </w:t>
      </w:r>
      <w:proofErr w:type="spellStart"/>
      <w:r w:rsidR="009400C6" w:rsidRPr="00415408">
        <w:rPr>
          <w:szCs w:val="22"/>
        </w:rPr>
        <w:t>Moumouni</w:t>
      </w:r>
      <w:proofErr w:type="spellEnd"/>
      <w:r w:rsidR="009400C6" w:rsidRPr="00415408">
        <w:rPr>
          <w:szCs w:val="22"/>
        </w:rPr>
        <w:t xml:space="preserve"> University of Niamey, Niger</w:t>
      </w:r>
    </w:p>
    <w:p w14:paraId="46DCBB31" w14:textId="3C002C14" w:rsidR="00A43833" w:rsidRDefault="00A43833" w:rsidP="00A43833">
      <w:pPr>
        <w:rPr>
          <w:szCs w:val="22"/>
        </w:rPr>
      </w:pPr>
      <w:r w:rsidRPr="00B35D90">
        <w:rPr>
          <w:szCs w:val="22"/>
        </w:rPr>
        <w:lastRenderedPageBreak/>
        <w:t>Henry Kafunjo TWINOMUJUNI (Mr.), Traditional Knowledge Coordinator, Uganda Registration Services Bureau (URSB), Ministry of Justice and Constitutional Affairs, Uganda</w:t>
      </w:r>
    </w:p>
    <w:p w14:paraId="6DA7DC85" w14:textId="586E59F1" w:rsidR="00B9452A" w:rsidRDefault="00B9452A" w:rsidP="00A43833">
      <w:pPr>
        <w:rPr>
          <w:szCs w:val="22"/>
        </w:rPr>
      </w:pPr>
    </w:p>
    <w:p w14:paraId="1C7D66D8" w14:textId="39A64887" w:rsidR="00B9452A" w:rsidRPr="00B35D90" w:rsidRDefault="00B9452A" w:rsidP="00A43833">
      <w:pPr>
        <w:rPr>
          <w:szCs w:val="22"/>
        </w:rPr>
      </w:pPr>
      <w:proofErr w:type="spellStart"/>
      <w:r w:rsidRPr="00B9452A">
        <w:rPr>
          <w:szCs w:val="22"/>
        </w:rPr>
        <w:t>Ewa</w:t>
      </w:r>
      <w:proofErr w:type="spellEnd"/>
      <w:r w:rsidRPr="00B9452A">
        <w:rPr>
          <w:szCs w:val="22"/>
        </w:rPr>
        <w:t xml:space="preserve"> </w:t>
      </w:r>
      <w:r>
        <w:rPr>
          <w:szCs w:val="22"/>
        </w:rPr>
        <w:t>WASZKOWSKA (Ms.)</w:t>
      </w:r>
      <w:r w:rsidRPr="00B9452A">
        <w:rPr>
          <w:szCs w:val="22"/>
        </w:rPr>
        <w:t xml:space="preserve">, Patent Examiner, Division for Biotechnology and Pharmacy, Patent Office of the Republic of Poland, </w:t>
      </w:r>
      <w:r>
        <w:rPr>
          <w:szCs w:val="22"/>
        </w:rPr>
        <w:t>Poland</w:t>
      </w:r>
    </w:p>
    <w:p w14:paraId="13DAA40A" w14:textId="5CFD7F5B" w:rsidR="00676294" w:rsidRPr="007D2DE4" w:rsidRDefault="00676294" w:rsidP="007C7627">
      <w:pPr>
        <w:rPr>
          <w:szCs w:val="22"/>
        </w:rPr>
      </w:pPr>
    </w:p>
    <w:p w14:paraId="2ED5ED00" w14:textId="537CE124" w:rsidR="007C7627" w:rsidRDefault="007C7627" w:rsidP="007C7627">
      <w:pPr>
        <w:rPr>
          <w:szCs w:val="22"/>
        </w:rPr>
      </w:pPr>
      <w:proofErr w:type="spellStart"/>
      <w:r w:rsidRPr="00415408">
        <w:rPr>
          <w:szCs w:val="22"/>
        </w:rPr>
        <w:t>Feifan</w:t>
      </w:r>
      <w:proofErr w:type="spellEnd"/>
      <w:r w:rsidRPr="00415408">
        <w:rPr>
          <w:szCs w:val="22"/>
        </w:rPr>
        <w:t xml:space="preserve"> </w:t>
      </w:r>
      <w:r w:rsidR="00D726A4" w:rsidRPr="00415408">
        <w:rPr>
          <w:szCs w:val="22"/>
        </w:rPr>
        <w:t xml:space="preserve">XIANG </w:t>
      </w:r>
      <w:r w:rsidRPr="00415408">
        <w:rPr>
          <w:szCs w:val="22"/>
        </w:rPr>
        <w:t>(Ms.), Deputy Director, General Affairs Office, National Copyright Administration of China (NCAC), China</w:t>
      </w:r>
    </w:p>
    <w:p w14:paraId="78D60B33" w14:textId="389611D2" w:rsidR="00C81BD5" w:rsidRDefault="00C81BD5" w:rsidP="007C7627">
      <w:pPr>
        <w:rPr>
          <w:szCs w:val="22"/>
        </w:rPr>
      </w:pPr>
    </w:p>
    <w:p w14:paraId="7036881E" w14:textId="71EF4455" w:rsidR="00C81BD5" w:rsidRDefault="00C81BD5" w:rsidP="007C7627">
      <w:pPr>
        <w:rPr>
          <w:szCs w:val="22"/>
        </w:rPr>
      </w:pPr>
      <w:r>
        <w:rPr>
          <w:szCs w:val="22"/>
        </w:rPr>
        <w:t xml:space="preserve">Yan ZHONG (Mr.), </w:t>
      </w:r>
      <w:r>
        <w:t>Deputy Director, International Cooperation Division I, International Cooperation Department, China National Intellectual Property Administration</w:t>
      </w:r>
      <w:r w:rsidR="009A2B6F">
        <w:t xml:space="preserve"> (CNIPA)</w:t>
      </w:r>
      <w:r>
        <w:t>, China</w:t>
      </w:r>
    </w:p>
    <w:p w14:paraId="6B3813F7" w14:textId="036380D5" w:rsidR="00D726A4" w:rsidRDefault="00D726A4" w:rsidP="007C7627">
      <w:pPr>
        <w:rPr>
          <w:szCs w:val="22"/>
        </w:rPr>
      </w:pPr>
    </w:p>
    <w:p w14:paraId="1B522CA5" w14:textId="5D71650B" w:rsidR="00D726A4" w:rsidRPr="00415408" w:rsidRDefault="00D726A4" w:rsidP="007C7627">
      <w:pPr>
        <w:rPr>
          <w:szCs w:val="22"/>
        </w:rPr>
      </w:pPr>
      <w:r>
        <w:t>Linda ZOMMERE (Ms.), Ministry of Culture, Latvia</w:t>
      </w:r>
    </w:p>
    <w:p w14:paraId="5FF1D46B" w14:textId="77777777" w:rsidR="007C7627" w:rsidRPr="000E521D" w:rsidRDefault="007C7627" w:rsidP="007C7627">
      <w:pPr>
        <w:rPr>
          <w:szCs w:val="22"/>
          <w:lang w:val="en-GB"/>
        </w:rPr>
      </w:pPr>
    </w:p>
    <w:p w14:paraId="6A8CB088" w14:textId="388ED985" w:rsidR="00A43833" w:rsidRPr="00A475CB" w:rsidRDefault="00A43833" w:rsidP="00A43833">
      <w:pPr>
        <w:rPr>
          <w:szCs w:val="22"/>
        </w:rPr>
      </w:pPr>
    </w:p>
    <w:p w14:paraId="325D3344" w14:textId="77777777" w:rsidR="00A43833" w:rsidRPr="00B35D90" w:rsidRDefault="00A43833" w:rsidP="00A43833">
      <w:pPr>
        <w:rPr>
          <w:szCs w:val="22"/>
        </w:rPr>
      </w:pPr>
    </w:p>
    <w:p w14:paraId="3C8473B9" w14:textId="77777777" w:rsidR="00A43833" w:rsidRPr="00B35D90" w:rsidRDefault="00A43833" w:rsidP="00A43833">
      <w:pPr>
        <w:rPr>
          <w:szCs w:val="22"/>
          <w:u w:val="single"/>
        </w:rPr>
      </w:pPr>
      <w:r w:rsidRPr="00B35D90">
        <w:rPr>
          <w:szCs w:val="22"/>
        </w:rPr>
        <w:t>II.</w:t>
      </w:r>
      <w:r w:rsidRPr="00B35D90">
        <w:rPr>
          <w:szCs w:val="22"/>
        </w:rPr>
        <w:tab/>
      </w:r>
      <w:r w:rsidRPr="00B35D90">
        <w:rPr>
          <w:szCs w:val="22"/>
          <w:u w:val="single"/>
        </w:rPr>
        <w:t>IGC CHAIR AND VICE-CHAIRS</w:t>
      </w:r>
    </w:p>
    <w:p w14:paraId="405846A4" w14:textId="77777777" w:rsidR="00A43833" w:rsidRPr="00B35D90" w:rsidRDefault="00A43833" w:rsidP="00A43833">
      <w:pPr>
        <w:rPr>
          <w:szCs w:val="22"/>
          <w:u w:val="single"/>
        </w:rPr>
      </w:pPr>
    </w:p>
    <w:p w14:paraId="159AD188" w14:textId="77777777" w:rsidR="00A43833" w:rsidRPr="00415408" w:rsidRDefault="00A43833" w:rsidP="00A43833">
      <w:pPr>
        <w:tabs>
          <w:tab w:val="left" w:pos="3402"/>
        </w:tabs>
        <w:ind w:left="3402" w:hanging="3402"/>
        <w:rPr>
          <w:szCs w:val="22"/>
          <w:lang w:val="fr-CH"/>
        </w:rPr>
      </w:pPr>
      <w:r w:rsidRPr="00415408">
        <w:rPr>
          <w:szCs w:val="22"/>
          <w:lang w:val="fr-CH"/>
        </w:rPr>
        <w:t xml:space="preserve">Lilyclaire BELLAMY (Ms.), IGC Chair, </w:t>
      </w:r>
      <w:proofErr w:type="spellStart"/>
      <w:r w:rsidRPr="00415408">
        <w:rPr>
          <w:szCs w:val="22"/>
          <w:lang w:val="fr-CH"/>
        </w:rPr>
        <w:t>Jamaica</w:t>
      </w:r>
      <w:proofErr w:type="spellEnd"/>
    </w:p>
    <w:p w14:paraId="6F64FA9D" w14:textId="77777777" w:rsidR="00A43833" w:rsidRPr="00415408" w:rsidRDefault="00A43833" w:rsidP="00A43833">
      <w:pPr>
        <w:tabs>
          <w:tab w:val="left" w:pos="3402"/>
        </w:tabs>
        <w:ind w:left="3402" w:hanging="3402"/>
        <w:rPr>
          <w:szCs w:val="22"/>
          <w:lang w:val="fr-CH"/>
        </w:rPr>
      </w:pPr>
    </w:p>
    <w:p w14:paraId="0FEF3952" w14:textId="698664EB" w:rsidR="007C7627" w:rsidRPr="007D2DE4" w:rsidRDefault="00F9752F" w:rsidP="00A43833">
      <w:pPr>
        <w:tabs>
          <w:tab w:val="left" w:pos="3402"/>
        </w:tabs>
        <w:ind w:left="3402" w:hanging="3402"/>
        <w:rPr>
          <w:szCs w:val="22"/>
        </w:rPr>
      </w:pPr>
      <w:r w:rsidRPr="00415408">
        <w:rPr>
          <w:szCs w:val="22"/>
        </w:rPr>
        <w:t>Felipe CARI</w:t>
      </w:r>
      <w:r w:rsidR="00857649">
        <w:rPr>
          <w:szCs w:val="22"/>
        </w:rPr>
        <w:t>Ñ</w:t>
      </w:r>
      <w:r w:rsidRPr="007D2DE4">
        <w:rPr>
          <w:szCs w:val="22"/>
        </w:rPr>
        <w:t>O (Mr.), IGC Vice-Chair, Philippines</w:t>
      </w:r>
    </w:p>
    <w:p w14:paraId="6776C1FF" w14:textId="77777777" w:rsidR="007C7627" w:rsidRPr="00415408" w:rsidRDefault="007C7627" w:rsidP="00A43833">
      <w:pPr>
        <w:tabs>
          <w:tab w:val="left" w:pos="3402"/>
        </w:tabs>
        <w:ind w:left="3402" w:hanging="3402"/>
        <w:rPr>
          <w:szCs w:val="22"/>
        </w:rPr>
      </w:pPr>
    </w:p>
    <w:p w14:paraId="51FD5137" w14:textId="77777777" w:rsidR="00A43833" w:rsidRPr="00415408" w:rsidRDefault="00A43833" w:rsidP="00A43833">
      <w:pPr>
        <w:tabs>
          <w:tab w:val="left" w:pos="3402"/>
        </w:tabs>
        <w:rPr>
          <w:szCs w:val="22"/>
        </w:rPr>
      </w:pPr>
      <w:r w:rsidRPr="00415408">
        <w:rPr>
          <w:szCs w:val="22"/>
        </w:rPr>
        <w:t>Jukka LIEDES (Mr.), IGC Vice-Chair, Finland</w:t>
      </w:r>
    </w:p>
    <w:p w14:paraId="7E21954D" w14:textId="77777777" w:rsidR="00A43833" w:rsidRPr="00415408" w:rsidRDefault="00A43833" w:rsidP="00A43833">
      <w:pPr>
        <w:tabs>
          <w:tab w:val="left" w:pos="3402"/>
        </w:tabs>
        <w:rPr>
          <w:szCs w:val="22"/>
        </w:rPr>
      </w:pPr>
    </w:p>
    <w:p w14:paraId="6969A182" w14:textId="77777777" w:rsidR="00A43833" w:rsidRPr="00415408" w:rsidRDefault="00A43833" w:rsidP="00A43833">
      <w:pPr>
        <w:tabs>
          <w:tab w:val="left" w:pos="3402"/>
        </w:tabs>
        <w:rPr>
          <w:szCs w:val="22"/>
        </w:rPr>
      </w:pPr>
      <w:r w:rsidRPr="00415408">
        <w:rPr>
          <w:szCs w:val="22"/>
        </w:rPr>
        <w:t xml:space="preserve">Yonah </w:t>
      </w:r>
      <w:proofErr w:type="spellStart"/>
      <w:r w:rsidRPr="00415408">
        <w:rPr>
          <w:szCs w:val="22"/>
        </w:rPr>
        <w:t>Ngalaba</w:t>
      </w:r>
      <w:proofErr w:type="spellEnd"/>
      <w:r w:rsidRPr="00415408">
        <w:rPr>
          <w:szCs w:val="22"/>
        </w:rPr>
        <w:t xml:space="preserve"> SELETI (Mr.), IGC Vice-Chair, South Africa</w:t>
      </w:r>
    </w:p>
    <w:p w14:paraId="1465DFDB" w14:textId="77777777" w:rsidR="00A43833" w:rsidRPr="00415408" w:rsidRDefault="00A43833" w:rsidP="00A43833">
      <w:pPr>
        <w:tabs>
          <w:tab w:val="left" w:pos="3402"/>
        </w:tabs>
        <w:rPr>
          <w:szCs w:val="22"/>
        </w:rPr>
      </w:pPr>
    </w:p>
    <w:p w14:paraId="2349900E" w14:textId="77777777" w:rsidR="00A43833" w:rsidRPr="00415408" w:rsidRDefault="00A43833" w:rsidP="00A43833">
      <w:pPr>
        <w:tabs>
          <w:tab w:val="left" w:pos="3402"/>
        </w:tabs>
        <w:rPr>
          <w:szCs w:val="22"/>
        </w:rPr>
      </w:pPr>
    </w:p>
    <w:p w14:paraId="1724433E" w14:textId="644F493B" w:rsidR="008A39F2" w:rsidRPr="00B35D90" w:rsidRDefault="00A43833" w:rsidP="00F9752F">
      <w:pPr>
        <w:pStyle w:val="Endofdocument"/>
        <w:spacing w:after="0" w:line="240" w:lineRule="auto"/>
        <w:ind w:left="5580"/>
        <w:rPr>
          <w:rFonts w:cs="Arial"/>
          <w:sz w:val="22"/>
          <w:szCs w:val="22"/>
          <w:lang w:val="es-ES"/>
        </w:rPr>
      </w:pPr>
      <w:r w:rsidRPr="00415408">
        <w:rPr>
          <w:rFonts w:cs="Arial"/>
          <w:sz w:val="22"/>
          <w:szCs w:val="22"/>
        </w:rPr>
        <w:t>[End of document]</w:t>
      </w:r>
    </w:p>
    <w:sectPr w:rsidR="008A39F2" w:rsidRPr="00B35D90" w:rsidSect="00124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3132C" w14:textId="77777777" w:rsidR="004B2BAB" w:rsidRDefault="004B2BAB" w:rsidP="00A43833">
      <w:r>
        <w:separator/>
      </w:r>
    </w:p>
  </w:endnote>
  <w:endnote w:type="continuationSeparator" w:id="0">
    <w:p w14:paraId="4CC3A463" w14:textId="77777777" w:rsidR="004B2BAB" w:rsidRDefault="004B2BAB" w:rsidP="00A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BF5A7" w14:textId="77777777" w:rsidR="00A94E4A" w:rsidRDefault="00A94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D5692" w14:textId="77777777" w:rsidR="00A94E4A" w:rsidRDefault="00A94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35545" w14:textId="77777777" w:rsidR="00A94E4A" w:rsidRDefault="00A94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8AF15" w14:textId="77777777" w:rsidR="004B2BAB" w:rsidRDefault="004B2BAB" w:rsidP="00A43833">
      <w:r>
        <w:separator/>
      </w:r>
    </w:p>
  </w:footnote>
  <w:footnote w:type="continuationSeparator" w:id="0">
    <w:p w14:paraId="2E274749" w14:textId="77777777" w:rsidR="004B2BAB" w:rsidRDefault="004B2BAB" w:rsidP="00A43833">
      <w:r>
        <w:continuationSeparator/>
      </w:r>
    </w:p>
  </w:footnote>
  <w:footnote w:id="1">
    <w:p w14:paraId="41F30BFC" w14:textId="77777777" w:rsidR="00A43833" w:rsidRDefault="00A43833" w:rsidP="00A438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792B">
        <w:t xml:space="preserve">All experts will participate </w:t>
      </w:r>
      <w:r w:rsidRPr="00BC792B">
        <w:rPr>
          <w:b/>
        </w:rPr>
        <w:t>in their personal capacities</w:t>
      </w:r>
      <w:r w:rsidRPr="00BC792B"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5017" w14:textId="093AEA26" w:rsidR="00124E40" w:rsidRPr="009A2B6F" w:rsidRDefault="00124E40" w:rsidP="00124E40">
    <w:pPr>
      <w:jc w:val="right"/>
      <w:rPr>
        <w:lang w:val="fr-CH"/>
      </w:rPr>
    </w:pPr>
    <w:r w:rsidRPr="009A2B6F">
      <w:rPr>
        <w:lang w:val="fr-CH"/>
      </w:rPr>
      <w:t>WIPO/IPTK</w:t>
    </w:r>
    <w:r w:rsidR="00706F43" w:rsidRPr="009A2B6F">
      <w:rPr>
        <w:lang w:val="fr-CH"/>
      </w:rPr>
      <w:t>-TCES</w:t>
    </w:r>
    <w:r w:rsidR="00564053" w:rsidRPr="009A2B6F">
      <w:rPr>
        <w:lang w:val="fr-CH"/>
      </w:rPr>
      <w:t>/GE/23</w:t>
    </w:r>
    <w:r w:rsidRPr="009A2B6F">
      <w:rPr>
        <w:lang w:val="fr-CH"/>
      </w:rPr>
      <w:t>/INF/1</w:t>
    </w:r>
  </w:p>
  <w:p w14:paraId="064A7380" w14:textId="66A74E3A" w:rsidR="00124E40" w:rsidRPr="00042A9A" w:rsidRDefault="00124E40" w:rsidP="00124E40">
    <w:pPr>
      <w:jc w:val="right"/>
      <w:rPr>
        <w:lang w:val="fr-FR"/>
      </w:rPr>
    </w:pPr>
    <w:r w:rsidRPr="00042A9A">
      <w:rPr>
        <w:lang w:val="fr-FR"/>
      </w:rPr>
      <w:t xml:space="preserve">page </w:t>
    </w:r>
    <w:r>
      <w:fldChar w:fldCharType="begin"/>
    </w:r>
    <w:r w:rsidRPr="00042A9A">
      <w:rPr>
        <w:lang w:val="fr-FR"/>
      </w:rPr>
      <w:instrText xml:space="preserve"> PAGE  \* MERGEFORMAT </w:instrText>
    </w:r>
    <w:r>
      <w:fldChar w:fldCharType="separate"/>
    </w:r>
    <w:r w:rsidR="00E7633F">
      <w:rPr>
        <w:noProof/>
        <w:lang w:val="fr-FR"/>
      </w:rPr>
      <w:t>4</w:t>
    </w:r>
    <w:r>
      <w:fldChar w:fldCharType="end"/>
    </w:r>
  </w:p>
  <w:p w14:paraId="713DB39D" w14:textId="77777777" w:rsidR="00124E40" w:rsidRPr="00042A9A" w:rsidRDefault="00124E40" w:rsidP="00124E40">
    <w:pPr>
      <w:jc w:val="right"/>
      <w:rPr>
        <w:lang w:val="fr-FR"/>
      </w:rPr>
    </w:pPr>
  </w:p>
  <w:p w14:paraId="67207E20" w14:textId="77777777" w:rsidR="00124E40" w:rsidRPr="00042A9A" w:rsidRDefault="00124E40" w:rsidP="00124E40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75548" w14:textId="3B0205C6" w:rsidR="00EC4E49" w:rsidRPr="009A2B6F" w:rsidRDefault="008F5FEE" w:rsidP="00477D6B">
    <w:pPr>
      <w:jc w:val="right"/>
      <w:rPr>
        <w:lang w:val="fr-CH"/>
      </w:rPr>
    </w:pPr>
    <w:r w:rsidRPr="009A2B6F">
      <w:rPr>
        <w:lang w:val="fr-CH"/>
      </w:rPr>
      <w:t>WIPO/IPTK</w:t>
    </w:r>
    <w:r w:rsidR="00706F43" w:rsidRPr="009A2B6F">
      <w:rPr>
        <w:lang w:val="fr-CH"/>
      </w:rPr>
      <w:t>-TCES</w:t>
    </w:r>
    <w:r w:rsidR="00564053" w:rsidRPr="009A2B6F">
      <w:rPr>
        <w:lang w:val="fr-CH"/>
      </w:rPr>
      <w:t>/GE/23</w:t>
    </w:r>
    <w:r w:rsidRPr="009A2B6F">
      <w:rPr>
        <w:lang w:val="fr-CH"/>
      </w:rPr>
      <w:t>/INF/1</w:t>
    </w:r>
  </w:p>
  <w:p w14:paraId="1C1F4F33" w14:textId="008528A1" w:rsidR="00EC4E49" w:rsidRPr="00042A9A" w:rsidRDefault="008F5FEE" w:rsidP="00477D6B">
    <w:pPr>
      <w:jc w:val="right"/>
      <w:rPr>
        <w:lang w:val="fr-FR"/>
      </w:rPr>
    </w:pPr>
    <w:r w:rsidRPr="00042A9A">
      <w:rPr>
        <w:lang w:val="fr-FR"/>
      </w:rPr>
      <w:t xml:space="preserve">page </w:t>
    </w:r>
    <w:r>
      <w:fldChar w:fldCharType="begin"/>
    </w:r>
    <w:r w:rsidRPr="00042A9A">
      <w:rPr>
        <w:lang w:val="fr-FR"/>
      </w:rPr>
      <w:instrText xml:space="preserve"> PAGE  \* MERGEFORMAT </w:instrText>
    </w:r>
    <w:r>
      <w:fldChar w:fldCharType="separate"/>
    </w:r>
    <w:r w:rsidR="00E7633F">
      <w:rPr>
        <w:noProof/>
        <w:lang w:val="fr-FR"/>
      </w:rPr>
      <w:t>3</w:t>
    </w:r>
    <w:r>
      <w:fldChar w:fldCharType="end"/>
    </w:r>
  </w:p>
  <w:p w14:paraId="782E1929" w14:textId="77777777" w:rsidR="00EC4E49" w:rsidRPr="00042A9A" w:rsidRDefault="004B2BAB" w:rsidP="00477D6B">
    <w:pPr>
      <w:jc w:val="right"/>
      <w:rPr>
        <w:lang w:val="fr-FR"/>
      </w:rPr>
    </w:pPr>
  </w:p>
  <w:p w14:paraId="1B883E98" w14:textId="77777777" w:rsidR="008A134B" w:rsidRPr="00042A9A" w:rsidRDefault="004B2BAB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57F45" w14:textId="77777777" w:rsidR="00A94E4A" w:rsidRDefault="00A94E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33"/>
    <w:rsid w:val="00003EE1"/>
    <w:rsid w:val="00030AAA"/>
    <w:rsid w:val="000D7DC0"/>
    <w:rsid w:val="000E521D"/>
    <w:rsid w:val="001045A6"/>
    <w:rsid w:val="00114570"/>
    <w:rsid w:val="00124E40"/>
    <w:rsid w:val="00161D74"/>
    <w:rsid w:val="0016554A"/>
    <w:rsid w:val="001A1424"/>
    <w:rsid w:val="00211A0B"/>
    <w:rsid w:val="0022222C"/>
    <w:rsid w:val="002254B8"/>
    <w:rsid w:val="00234922"/>
    <w:rsid w:val="00284AFF"/>
    <w:rsid w:val="002D3821"/>
    <w:rsid w:val="00302CB0"/>
    <w:rsid w:val="00415408"/>
    <w:rsid w:val="00470CDF"/>
    <w:rsid w:val="004B2BAB"/>
    <w:rsid w:val="0052398F"/>
    <w:rsid w:val="00564053"/>
    <w:rsid w:val="00565D6E"/>
    <w:rsid w:val="005B221A"/>
    <w:rsid w:val="00622FB3"/>
    <w:rsid w:val="00676294"/>
    <w:rsid w:val="00682950"/>
    <w:rsid w:val="00706F43"/>
    <w:rsid w:val="0079553C"/>
    <w:rsid w:val="007C7627"/>
    <w:rsid w:val="007D2DE4"/>
    <w:rsid w:val="007E18E3"/>
    <w:rsid w:val="00806611"/>
    <w:rsid w:val="00841FB8"/>
    <w:rsid w:val="008528A0"/>
    <w:rsid w:val="00857649"/>
    <w:rsid w:val="0086662F"/>
    <w:rsid w:val="0089516D"/>
    <w:rsid w:val="008A39F2"/>
    <w:rsid w:val="008F19BC"/>
    <w:rsid w:val="008F5FEE"/>
    <w:rsid w:val="009400C6"/>
    <w:rsid w:val="00967A67"/>
    <w:rsid w:val="00975A17"/>
    <w:rsid w:val="009A2B6F"/>
    <w:rsid w:val="00A43833"/>
    <w:rsid w:val="00A475CB"/>
    <w:rsid w:val="00A94E4A"/>
    <w:rsid w:val="00AE48E3"/>
    <w:rsid w:val="00AE59E8"/>
    <w:rsid w:val="00AF1F4E"/>
    <w:rsid w:val="00B07A15"/>
    <w:rsid w:val="00B24D7E"/>
    <w:rsid w:val="00B3381C"/>
    <w:rsid w:val="00B35D90"/>
    <w:rsid w:val="00B9452A"/>
    <w:rsid w:val="00BB7C83"/>
    <w:rsid w:val="00C3095A"/>
    <w:rsid w:val="00C5260D"/>
    <w:rsid w:val="00C81BD5"/>
    <w:rsid w:val="00C86A20"/>
    <w:rsid w:val="00CA1259"/>
    <w:rsid w:val="00D66C2E"/>
    <w:rsid w:val="00D726A4"/>
    <w:rsid w:val="00DB6F0F"/>
    <w:rsid w:val="00DC7EC6"/>
    <w:rsid w:val="00DD131C"/>
    <w:rsid w:val="00DF1B28"/>
    <w:rsid w:val="00E65658"/>
    <w:rsid w:val="00E7633F"/>
    <w:rsid w:val="00F049FE"/>
    <w:rsid w:val="00F36F14"/>
    <w:rsid w:val="00F45F6C"/>
    <w:rsid w:val="00F57082"/>
    <w:rsid w:val="00F9752F"/>
    <w:rsid w:val="00FC62B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B6EC1"/>
  <w15:chartTrackingRefBased/>
  <w15:docId w15:val="{61B024DE-1CE3-411E-B648-EEDA745E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33"/>
    <w:pPr>
      <w:spacing w:after="0" w:line="240" w:lineRule="auto"/>
    </w:pPr>
    <w:rPr>
      <w:rFonts w:ascii="Arial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A43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43833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basedOn w:val="Normal"/>
    <w:link w:val="FootnoteTextChar"/>
    <w:semiHidden/>
    <w:rsid w:val="00A43833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A43833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semiHidden/>
    <w:rsid w:val="00A438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43833"/>
    <w:rPr>
      <w:rFonts w:ascii="Arial" w:eastAsia="SimSun" w:hAnsi="Arial" w:cs="Arial"/>
      <w:szCs w:val="20"/>
      <w:lang w:eastAsia="zh-CN"/>
    </w:rPr>
  </w:style>
  <w:style w:type="paragraph" w:customStyle="1" w:styleId="Endofdocument">
    <w:name w:val="End of document"/>
    <w:basedOn w:val="Normal"/>
    <w:rsid w:val="00A43833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character" w:styleId="Hyperlink">
    <w:name w:val="Hyperlink"/>
    <w:basedOn w:val="DefaultParagraphFont"/>
    <w:unhideWhenUsed/>
    <w:rsid w:val="00A43833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A438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27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C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6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627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627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7C7627"/>
    <w:pPr>
      <w:spacing w:after="0" w:line="240" w:lineRule="auto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A691-C9A6-4E63-ABA8-58390CE0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697</Words>
  <Characters>4793</Characters>
  <Application>Microsoft Office Word</Application>
  <DocSecurity>0</DocSecurity>
  <Lines>165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MCCAULEY Tana</dc:creator>
  <cp:keywords>FOR OFFICIAL USE ONLY</cp:keywords>
  <dc:description/>
  <cp:lastModifiedBy>MORENO PALESTINI Maria del Pilar</cp:lastModifiedBy>
  <cp:revision>10</cp:revision>
  <dcterms:created xsi:type="dcterms:W3CDTF">2023-02-07T13:54:00Z</dcterms:created>
  <dcterms:modified xsi:type="dcterms:W3CDTF">2023-02-21T10:42:00Z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c855cb93-7604-4bbe-a18d-f9f89521a9c0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