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Layout w:type="fixed"/>
        <w:tblLook w:val="01E0" w:firstRow="1" w:lastRow="1" w:firstColumn="1" w:lastColumn="1" w:noHBand="0" w:noVBand="0"/>
      </w:tblPr>
      <w:tblGrid>
        <w:gridCol w:w="4513"/>
        <w:gridCol w:w="4847"/>
      </w:tblGrid>
      <w:tr w:rsidR="00361597" w:rsidRPr="008B2CC1" w14:paraId="7EA4A568" w14:textId="77777777" w:rsidTr="004A2604">
        <w:trPr>
          <w:trHeight w:hRule="exact" w:val="680"/>
        </w:trPr>
        <w:tc>
          <w:tcPr>
            <w:tcW w:w="9360" w:type="dxa"/>
            <w:gridSpan w:val="2"/>
            <w:tcMar>
              <w:left w:w="0" w:type="dxa"/>
              <w:right w:w="0" w:type="dxa"/>
            </w:tcMar>
          </w:tcPr>
          <w:p w14:paraId="0859F8A6" w14:textId="77777777" w:rsidR="00361597" w:rsidRPr="00605827" w:rsidRDefault="00361597" w:rsidP="00A3645C">
            <w:pPr>
              <w:jc w:val="right"/>
              <w:rPr>
                <w:b/>
                <w:sz w:val="40"/>
                <w:szCs w:val="40"/>
              </w:rPr>
            </w:pPr>
            <w:r w:rsidRPr="00605827">
              <w:rPr>
                <w:b/>
                <w:sz w:val="40"/>
                <w:szCs w:val="40"/>
              </w:rPr>
              <w:t>E</w:t>
            </w:r>
          </w:p>
        </w:tc>
      </w:tr>
      <w:tr w:rsidR="00361597" w:rsidRPr="008B2CC1" w14:paraId="531D1524" w14:textId="77777777" w:rsidTr="004A2604">
        <w:trPr>
          <w:trHeight w:val="855"/>
        </w:trPr>
        <w:tc>
          <w:tcPr>
            <w:tcW w:w="4513" w:type="dxa"/>
            <w:tcMar>
              <w:left w:w="0" w:type="dxa"/>
              <w:bottom w:w="0" w:type="dxa"/>
              <w:right w:w="0" w:type="dxa"/>
            </w:tcMar>
            <w:vAlign w:val="center"/>
          </w:tcPr>
          <w:p w14:paraId="43043130" w14:textId="3ED2B957" w:rsidR="00361597" w:rsidRDefault="00361597" w:rsidP="00A3645C"/>
          <w:p w14:paraId="12DFD030" w14:textId="485AF059" w:rsidR="00872066" w:rsidRDefault="00872066" w:rsidP="00A3645C"/>
          <w:p w14:paraId="056DF613" w14:textId="77777777" w:rsidR="00DA2B92" w:rsidRDefault="00DA2B92" w:rsidP="00A3645C"/>
          <w:p w14:paraId="0D6A9453" w14:textId="73E691F4" w:rsidR="00872066" w:rsidRPr="008B2CC1" w:rsidRDefault="00872066" w:rsidP="00A3645C"/>
        </w:tc>
        <w:tc>
          <w:tcPr>
            <w:tcW w:w="4847" w:type="dxa"/>
            <w:vMerge w:val="restart"/>
            <w:tcMar>
              <w:left w:w="0" w:type="dxa"/>
              <w:right w:w="0" w:type="dxa"/>
            </w:tcMar>
          </w:tcPr>
          <w:p w14:paraId="4CC8EC46" w14:textId="77777777" w:rsidR="00361597" w:rsidRPr="008B2CC1" w:rsidRDefault="00E561F5" w:rsidP="00A3645C">
            <w:r>
              <w:rPr>
                <w:noProof/>
                <w:lang w:eastAsia="en-US"/>
              </w:rPr>
              <w:drawing>
                <wp:inline distT="0" distB="0" distL="0" distR="0" wp14:anchorId="0AF72862" wp14:editId="135E8FCB">
                  <wp:extent cx="1752078" cy="1178169"/>
                  <wp:effectExtent l="0" t="0" r="635" b="317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460" cy="1178426"/>
                          </a:xfrm>
                          <a:prstGeom prst="rect">
                            <a:avLst/>
                          </a:prstGeom>
                          <a:noFill/>
                          <a:ln>
                            <a:noFill/>
                          </a:ln>
                        </pic:spPr>
                      </pic:pic>
                    </a:graphicData>
                  </a:graphic>
                </wp:inline>
              </w:drawing>
            </w:r>
          </w:p>
        </w:tc>
      </w:tr>
      <w:tr w:rsidR="00361597" w:rsidRPr="008B2CC1" w14:paraId="1D1F5905" w14:textId="77777777" w:rsidTr="004A2604">
        <w:tc>
          <w:tcPr>
            <w:tcW w:w="4513" w:type="dxa"/>
            <w:tcMar>
              <w:left w:w="0" w:type="dxa"/>
              <w:bottom w:w="0" w:type="dxa"/>
              <w:right w:w="0" w:type="dxa"/>
            </w:tcMar>
          </w:tcPr>
          <w:p w14:paraId="1DC0EC82" w14:textId="3F9474C6" w:rsidR="00872066" w:rsidRPr="00D2117B" w:rsidRDefault="00872066" w:rsidP="00A3645C">
            <w:pPr>
              <w:rPr>
                <w:caps/>
                <w:sz w:val="15"/>
              </w:rPr>
            </w:pPr>
          </w:p>
        </w:tc>
        <w:tc>
          <w:tcPr>
            <w:tcW w:w="4847" w:type="dxa"/>
            <w:vMerge/>
            <w:tcMar>
              <w:left w:w="0" w:type="dxa"/>
              <w:right w:w="0" w:type="dxa"/>
            </w:tcMar>
          </w:tcPr>
          <w:p w14:paraId="0D3DF652" w14:textId="77777777" w:rsidR="00361597" w:rsidRDefault="00361597" w:rsidP="00A3645C"/>
        </w:tc>
      </w:tr>
      <w:tr w:rsidR="00361597" w:rsidRPr="003A6F72" w14:paraId="6D31BDD8" w14:textId="77777777" w:rsidTr="004A2604">
        <w:trPr>
          <w:trHeight w:hRule="exact" w:val="340"/>
        </w:trPr>
        <w:tc>
          <w:tcPr>
            <w:tcW w:w="9360" w:type="dxa"/>
            <w:gridSpan w:val="2"/>
            <w:tcBorders>
              <w:top w:val="single" w:sz="4" w:space="0" w:color="auto"/>
            </w:tcBorders>
            <w:tcMar>
              <w:top w:w="170" w:type="dxa"/>
              <w:left w:w="0" w:type="dxa"/>
              <w:right w:w="0" w:type="dxa"/>
            </w:tcMar>
            <w:vAlign w:val="bottom"/>
          </w:tcPr>
          <w:p w14:paraId="5950008B" w14:textId="2CC9F356" w:rsidR="00361597" w:rsidRPr="003A6F72" w:rsidRDefault="00361597" w:rsidP="005A2188">
            <w:pPr>
              <w:jc w:val="right"/>
              <w:rPr>
                <w:rFonts w:ascii="Arial Black" w:hAnsi="Arial Black"/>
                <w:caps/>
                <w:sz w:val="15"/>
              </w:rPr>
            </w:pPr>
            <w:bookmarkStart w:id="0" w:name="Code"/>
            <w:bookmarkEnd w:id="0"/>
            <w:r w:rsidRPr="003A6F72">
              <w:rPr>
                <w:rFonts w:ascii="Arial Black" w:hAnsi="Arial Black"/>
                <w:caps/>
                <w:sz w:val="15"/>
              </w:rPr>
              <w:t>WIPO/</w:t>
            </w:r>
            <w:r w:rsidR="0079596B" w:rsidRPr="003A6F72">
              <w:rPr>
                <w:rFonts w:ascii="Arial Black" w:hAnsi="Arial Black"/>
                <w:caps/>
                <w:sz w:val="15"/>
              </w:rPr>
              <w:t>IP</w:t>
            </w:r>
            <w:r w:rsidRPr="003A6F72">
              <w:rPr>
                <w:rFonts w:ascii="Arial Black" w:hAnsi="Arial Black"/>
                <w:caps/>
                <w:sz w:val="15"/>
              </w:rPr>
              <w:t>TK</w:t>
            </w:r>
            <w:r w:rsidR="0079596B" w:rsidRPr="003A6F72">
              <w:rPr>
                <w:rFonts w:ascii="Arial Black" w:hAnsi="Arial Black"/>
                <w:caps/>
                <w:sz w:val="15"/>
              </w:rPr>
              <w:t>/GE/</w:t>
            </w:r>
            <w:r w:rsidR="00104077">
              <w:rPr>
                <w:rFonts w:ascii="Arial Black" w:hAnsi="Arial Black"/>
                <w:caps/>
                <w:sz w:val="15"/>
              </w:rPr>
              <w:t>2/</w:t>
            </w:r>
            <w:r w:rsidR="00646E9D">
              <w:rPr>
                <w:rFonts w:ascii="Arial Black" w:hAnsi="Arial Black"/>
                <w:caps/>
                <w:sz w:val="15"/>
              </w:rPr>
              <w:t>16</w:t>
            </w:r>
            <w:r w:rsidR="00271DDE" w:rsidRPr="003A6F72">
              <w:rPr>
                <w:rFonts w:ascii="Arial Black" w:hAnsi="Arial Black"/>
                <w:caps/>
                <w:sz w:val="15"/>
              </w:rPr>
              <w:t>/</w:t>
            </w:r>
            <w:r w:rsidR="00813C8B">
              <w:rPr>
                <w:rFonts w:ascii="Arial Black" w:hAnsi="Arial Black"/>
                <w:caps/>
                <w:sz w:val="15"/>
              </w:rPr>
              <w:t>INF/2</w:t>
            </w:r>
          </w:p>
        </w:tc>
      </w:tr>
      <w:tr w:rsidR="00361597" w:rsidRPr="001832A6" w14:paraId="2AA58BD7" w14:textId="77777777" w:rsidTr="004A2604">
        <w:trPr>
          <w:trHeight w:hRule="exact" w:val="170"/>
        </w:trPr>
        <w:tc>
          <w:tcPr>
            <w:tcW w:w="9360" w:type="dxa"/>
            <w:gridSpan w:val="2"/>
            <w:noWrap/>
            <w:tcMar>
              <w:left w:w="0" w:type="dxa"/>
              <w:right w:w="0" w:type="dxa"/>
            </w:tcMar>
            <w:vAlign w:val="bottom"/>
          </w:tcPr>
          <w:p w14:paraId="284CF025" w14:textId="2A4AF580" w:rsidR="00361597" w:rsidRPr="0079596B" w:rsidRDefault="00361597" w:rsidP="00A3645C">
            <w:pPr>
              <w:jc w:val="right"/>
              <w:rPr>
                <w:rFonts w:ascii="Arial Black" w:hAnsi="Arial Black"/>
                <w:caps/>
                <w:sz w:val="15"/>
              </w:rPr>
            </w:pPr>
            <w:r w:rsidRPr="0079596B">
              <w:rPr>
                <w:rFonts w:ascii="Arial Black" w:hAnsi="Arial Black"/>
                <w:caps/>
                <w:sz w:val="15"/>
              </w:rPr>
              <w:t xml:space="preserve">ORIGINAL: </w:t>
            </w:r>
            <w:bookmarkStart w:id="1" w:name="Original"/>
            <w:bookmarkEnd w:id="1"/>
            <w:r w:rsidRPr="0079596B">
              <w:rPr>
                <w:rFonts w:ascii="Arial Black" w:hAnsi="Arial Black"/>
                <w:caps/>
                <w:sz w:val="15"/>
              </w:rPr>
              <w:t>English</w:t>
            </w:r>
          </w:p>
        </w:tc>
      </w:tr>
      <w:tr w:rsidR="00361597" w:rsidRPr="001832A6" w14:paraId="131CCC2F" w14:textId="77777777" w:rsidTr="004A2604">
        <w:trPr>
          <w:trHeight w:hRule="exact" w:val="198"/>
        </w:trPr>
        <w:tc>
          <w:tcPr>
            <w:tcW w:w="9360" w:type="dxa"/>
            <w:gridSpan w:val="2"/>
            <w:tcMar>
              <w:left w:w="0" w:type="dxa"/>
              <w:right w:w="0" w:type="dxa"/>
            </w:tcMar>
            <w:vAlign w:val="bottom"/>
          </w:tcPr>
          <w:p w14:paraId="2BF28D20" w14:textId="153A9570" w:rsidR="00361597" w:rsidRPr="0079596B" w:rsidRDefault="00361597" w:rsidP="00463B5B">
            <w:pPr>
              <w:jc w:val="right"/>
              <w:rPr>
                <w:rFonts w:ascii="Arial Black" w:hAnsi="Arial Black"/>
                <w:caps/>
                <w:sz w:val="15"/>
              </w:rPr>
            </w:pPr>
            <w:r w:rsidRPr="0079596B">
              <w:rPr>
                <w:rFonts w:ascii="Arial Black" w:hAnsi="Arial Black"/>
                <w:caps/>
                <w:sz w:val="15"/>
              </w:rPr>
              <w:t xml:space="preserve">DATE: </w:t>
            </w:r>
            <w:bookmarkStart w:id="2" w:name="Date"/>
            <w:bookmarkEnd w:id="2"/>
            <w:r w:rsidR="0079596B">
              <w:rPr>
                <w:rFonts w:ascii="Arial Black" w:hAnsi="Arial Black"/>
                <w:caps/>
                <w:sz w:val="15"/>
              </w:rPr>
              <w:t xml:space="preserve"> </w:t>
            </w:r>
            <w:r w:rsidR="00813C8B">
              <w:rPr>
                <w:rFonts w:ascii="Arial Black" w:hAnsi="Arial Black"/>
                <w:caps/>
                <w:sz w:val="15"/>
              </w:rPr>
              <w:t xml:space="preserve">November </w:t>
            </w:r>
            <w:r w:rsidR="00463B5B">
              <w:rPr>
                <w:rFonts w:ascii="Arial Black" w:hAnsi="Arial Black"/>
                <w:caps/>
                <w:sz w:val="15"/>
              </w:rPr>
              <w:t>11</w:t>
            </w:r>
            <w:r w:rsidR="00E430AE">
              <w:rPr>
                <w:rFonts w:ascii="Arial Black" w:hAnsi="Arial Black"/>
                <w:caps/>
                <w:sz w:val="15"/>
              </w:rPr>
              <w:t>, 2016</w:t>
            </w:r>
          </w:p>
        </w:tc>
      </w:tr>
    </w:tbl>
    <w:p w14:paraId="52D1EC75" w14:textId="77777777" w:rsidR="00361597" w:rsidRPr="008B2CC1" w:rsidRDefault="00361597" w:rsidP="004A2604"/>
    <w:p w14:paraId="5A6925FC" w14:textId="77777777" w:rsidR="00361597" w:rsidRPr="008B2CC1" w:rsidRDefault="00361597" w:rsidP="004A2604"/>
    <w:p w14:paraId="0EE31A74" w14:textId="77777777" w:rsidR="00361597" w:rsidRPr="008B2CC1" w:rsidRDefault="00361597" w:rsidP="004A2604"/>
    <w:p w14:paraId="397A88D1" w14:textId="77777777" w:rsidR="00361597" w:rsidRPr="008B2CC1" w:rsidRDefault="00361597" w:rsidP="004A2604"/>
    <w:p w14:paraId="2CDF8801" w14:textId="3ECE1302" w:rsidR="00361597" w:rsidRPr="00271DDE" w:rsidRDefault="00271DDE" w:rsidP="004A2604">
      <w:pPr>
        <w:rPr>
          <w:b/>
          <w:caps/>
          <w:sz w:val="24"/>
        </w:rPr>
      </w:pPr>
      <w:r w:rsidRPr="00271DDE">
        <w:rPr>
          <w:b/>
          <w:caps/>
          <w:sz w:val="24"/>
        </w:rPr>
        <w:t xml:space="preserve">Seminar on Intellectual Property and </w:t>
      </w:r>
      <w:r w:rsidR="00104077">
        <w:rPr>
          <w:b/>
          <w:caps/>
          <w:sz w:val="24"/>
        </w:rPr>
        <w:t>Traditional knowledge</w:t>
      </w:r>
    </w:p>
    <w:p w14:paraId="16714C2F" w14:textId="77777777" w:rsidR="00361597" w:rsidRDefault="00361597" w:rsidP="004A2604"/>
    <w:p w14:paraId="138454EF" w14:textId="77777777" w:rsidR="00361597" w:rsidRDefault="00361597" w:rsidP="004A2604"/>
    <w:p w14:paraId="56BB0E98" w14:textId="77777777" w:rsidR="00361597" w:rsidRDefault="00361597" w:rsidP="004A2604">
      <w:proofErr w:type="gramStart"/>
      <w:r>
        <w:t>organized</w:t>
      </w:r>
      <w:proofErr w:type="gramEnd"/>
      <w:r>
        <w:t xml:space="preserve"> by </w:t>
      </w:r>
      <w:r>
        <w:br/>
        <w:t>t</w:t>
      </w:r>
      <w:r w:rsidRPr="00912951">
        <w:t>he World Intellectual Property Organization (WIPO)</w:t>
      </w:r>
    </w:p>
    <w:p w14:paraId="11BD1C10" w14:textId="77777777" w:rsidR="0078155E" w:rsidRDefault="0078155E" w:rsidP="004A2604"/>
    <w:p w14:paraId="655CA925" w14:textId="77777777" w:rsidR="00361597" w:rsidRDefault="00361597" w:rsidP="004A2604">
      <w:pPr>
        <w:rPr>
          <w:b/>
          <w:sz w:val="24"/>
          <w:szCs w:val="24"/>
        </w:rPr>
      </w:pPr>
    </w:p>
    <w:p w14:paraId="2ED1DE23" w14:textId="0229636C" w:rsidR="00361597" w:rsidRPr="004F4D9B" w:rsidRDefault="00361597" w:rsidP="00EC230F">
      <w:pPr>
        <w:tabs>
          <w:tab w:val="center" w:pos="4781"/>
        </w:tabs>
        <w:rPr>
          <w:b/>
          <w:sz w:val="24"/>
          <w:szCs w:val="24"/>
        </w:rPr>
      </w:pPr>
      <w:r>
        <w:rPr>
          <w:b/>
          <w:sz w:val="24"/>
          <w:szCs w:val="24"/>
        </w:rPr>
        <w:t>Geneva</w:t>
      </w:r>
      <w:r w:rsidRPr="00C50504">
        <w:rPr>
          <w:b/>
          <w:sz w:val="24"/>
          <w:szCs w:val="24"/>
        </w:rPr>
        <w:t xml:space="preserve">, </w:t>
      </w:r>
      <w:r w:rsidR="00104077">
        <w:rPr>
          <w:b/>
          <w:sz w:val="24"/>
          <w:szCs w:val="24"/>
        </w:rPr>
        <w:t>November 24 and 25</w:t>
      </w:r>
      <w:r w:rsidR="00646E9D">
        <w:rPr>
          <w:b/>
          <w:sz w:val="24"/>
          <w:szCs w:val="24"/>
        </w:rPr>
        <w:t>, 2016</w:t>
      </w:r>
    </w:p>
    <w:p w14:paraId="4443BB8F" w14:textId="77777777" w:rsidR="00361597" w:rsidRDefault="00361597" w:rsidP="004A2604"/>
    <w:p w14:paraId="757F246E" w14:textId="77777777" w:rsidR="00361597" w:rsidRPr="008B2CC1" w:rsidRDefault="00361597" w:rsidP="004A2604"/>
    <w:p w14:paraId="29A574BE" w14:textId="77777777" w:rsidR="00361597" w:rsidRPr="008B2CC1" w:rsidRDefault="00361597" w:rsidP="004A2604"/>
    <w:p w14:paraId="4B7C5C56" w14:textId="018F3343" w:rsidR="00361597" w:rsidRPr="003845C1" w:rsidRDefault="00813C8B" w:rsidP="004A2604">
      <w:pPr>
        <w:rPr>
          <w:caps/>
          <w:sz w:val="24"/>
        </w:rPr>
      </w:pPr>
      <w:bookmarkStart w:id="3" w:name="TitleOfDoc"/>
      <w:bookmarkEnd w:id="3"/>
      <w:r>
        <w:rPr>
          <w:caps/>
          <w:sz w:val="24"/>
        </w:rPr>
        <w:t>Information note</w:t>
      </w:r>
    </w:p>
    <w:p w14:paraId="7CEF3BBC" w14:textId="77777777" w:rsidR="00361597" w:rsidRPr="008B2CC1" w:rsidRDefault="00361597" w:rsidP="004A2604"/>
    <w:p w14:paraId="00D39C1A" w14:textId="77777777" w:rsidR="00361597" w:rsidRDefault="00361597" w:rsidP="004A2604">
      <w:bookmarkStart w:id="4" w:name="Prepared"/>
      <w:bookmarkEnd w:id="4"/>
      <w:proofErr w:type="gramStart"/>
      <w:r>
        <w:rPr>
          <w:i/>
        </w:rPr>
        <w:t>prepared</w:t>
      </w:r>
      <w:proofErr w:type="gramEnd"/>
      <w:r>
        <w:rPr>
          <w:i/>
        </w:rPr>
        <w:t xml:space="preserve"> by the International Bureau of WIPO</w:t>
      </w:r>
      <w:r w:rsidR="00B0315A">
        <w:rPr>
          <w:i/>
        </w:rPr>
        <w:t xml:space="preserve"> </w:t>
      </w:r>
    </w:p>
    <w:p w14:paraId="51184E36" w14:textId="77777777" w:rsidR="00361597" w:rsidRDefault="00361597" w:rsidP="004A2604"/>
    <w:p w14:paraId="2C7D535F" w14:textId="77777777" w:rsidR="00361597" w:rsidRDefault="00361597" w:rsidP="004A2604"/>
    <w:p w14:paraId="5EF43C13" w14:textId="77777777" w:rsidR="00361597" w:rsidRDefault="00361597" w:rsidP="004A2604"/>
    <w:p w14:paraId="5AB19990" w14:textId="77777777" w:rsidR="00361597" w:rsidRDefault="00361597" w:rsidP="004A2604"/>
    <w:p w14:paraId="6A5D2265" w14:textId="77777777" w:rsidR="00361597" w:rsidRDefault="00361597" w:rsidP="004A2604"/>
    <w:p w14:paraId="11FD6AEA" w14:textId="77777777" w:rsidR="00361597" w:rsidRDefault="00361597" w:rsidP="004A2604">
      <w:r>
        <w:br w:type="page"/>
      </w:r>
    </w:p>
    <w:p w14:paraId="1CB60EB9" w14:textId="77777777" w:rsidR="001F0466" w:rsidRDefault="001F0466" w:rsidP="00814724">
      <w:pPr>
        <w:rPr>
          <w:szCs w:val="22"/>
        </w:rPr>
      </w:pPr>
    </w:p>
    <w:p w14:paraId="7C3E4AEB" w14:textId="053C6742" w:rsidR="00E90B6B" w:rsidRDefault="001F0466" w:rsidP="0068307E">
      <w:pPr>
        <w:rPr>
          <w:szCs w:val="22"/>
        </w:rPr>
      </w:pPr>
      <w:r>
        <w:rPr>
          <w:szCs w:val="22"/>
        </w:rPr>
        <w:fldChar w:fldCharType="begin"/>
      </w:r>
      <w:r>
        <w:rPr>
          <w:szCs w:val="22"/>
        </w:rPr>
        <w:instrText xml:space="preserve"> AUTONUM  </w:instrText>
      </w:r>
      <w:r>
        <w:rPr>
          <w:szCs w:val="22"/>
        </w:rPr>
        <w:fldChar w:fldCharType="end"/>
      </w:r>
      <w:r>
        <w:rPr>
          <w:szCs w:val="22"/>
        </w:rPr>
        <w:tab/>
      </w:r>
      <w:r w:rsidR="00E90B6B" w:rsidRPr="00E90B6B">
        <w:rPr>
          <w:szCs w:val="22"/>
        </w:rPr>
        <w:t>The overall objective of the Seminar</w:t>
      </w:r>
      <w:r w:rsidR="00B529F3">
        <w:rPr>
          <w:szCs w:val="22"/>
        </w:rPr>
        <w:t xml:space="preserve"> on Intellectual Property and Traditional Knowledge (“the Seminar”)</w:t>
      </w:r>
      <w:r w:rsidR="00E90B6B" w:rsidRPr="00E90B6B">
        <w:rPr>
          <w:szCs w:val="22"/>
        </w:rPr>
        <w:t xml:space="preserve"> is, as indicated in the mandate of the Intergovernmental Committee on Intellectual Property and Genetic Resources, Tradition</w:t>
      </w:r>
      <w:r w:rsidR="00B529F3">
        <w:rPr>
          <w:szCs w:val="22"/>
        </w:rPr>
        <w:t>al Knowledge and Folklore (“IGC”)</w:t>
      </w:r>
      <w:r w:rsidR="00E90B6B" w:rsidRPr="00E90B6B">
        <w:rPr>
          <w:szCs w:val="22"/>
        </w:rPr>
        <w:t xml:space="preserve">, to contribute towards building “regional and cross-regional knowledge and consensus” on [issues related to intellectual property (IP) </w:t>
      </w:r>
      <w:r w:rsidR="00B529F3">
        <w:rPr>
          <w:szCs w:val="22"/>
        </w:rPr>
        <w:t>and traditional knowledge (TK)]</w:t>
      </w:r>
      <w:r w:rsidR="00E90B6B" w:rsidRPr="00E90B6B">
        <w:rPr>
          <w:szCs w:val="22"/>
        </w:rPr>
        <w:t xml:space="preserve"> “with </w:t>
      </w:r>
      <w:r w:rsidR="00B529F3">
        <w:rPr>
          <w:szCs w:val="22"/>
        </w:rPr>
        <w:t xml:space="preserve">a focus on unresolved issues”. </w:t>
      </w:r>
    </w:p>
    <w:p w14:paraId="61444634" w14:textId="77777777" w:rsidR="00E90B6B" w:rsidRDefault="00E90B6B" w:rsidP="0068307E">
      <w:pPr>
        <w:rPr>
          <w:szCs w:val="22"/>
        </w:rPr>
      </w:pPr>
    </w:p>
    <w:p w14:paraId="6041364A" w14:textId="07AFA403" w:rsidR="0068307E" w:rsidRDefault="00F23B42" w:rsidP="0068307E">
      <w:pPr>
        <w:rPr>
          <w:szCs w:val="22"/>
        </w:rPr>
      </w:pPr>
      <w:r>
        <w:rPr>
          <w:szCs w:val="22"/>
        </w:rPr>
        <w:fldChar w:fldCharType="begin"/>
      </w:r>
      <w:r>
        <w:rPr>
          <w:szCs w:val="22"/>
        </w:rPr>
        <w:instrText xml:space="preserve"> AUTONUM  </w:instrText>
      </w:r>
      <w:r>
        <w:rPr>
          <w:szCs w:val="22"/>
        </w:rPr>
        <w:fldChar w:fldCharType="end"/>
      </w:r>
      <w:r>
        <w:rPr>
          <w:szCs w:val="22"/>
        </w:rPr>
        <w:tab/>
      </w:r>
      <w:r w:rsidR="0068307E" w:rsidRPr="000208FB">
        <w:rPr>
          <w:szCs w:val="22"/>
        </w:rPr>
        <w:t xml:space="preserve">At its Thirty-First Session, held from September 19 to 23, 2016, the </w:t>
      </w:r>
      <w:r w:rsidR="0068307E">
        <w:rPr>
          <w:szCs w:val="22"/>
        </w:rPr>
        <w:t>IGC</w:t>
      </w:r>
      <w:r w:rsidR="0068307E" w:rsidRPr="000208FB">
        <w:rPr>
          <w:szCs w:val="22"/>
        </w:rPr>
        <w:t xml:space="preserve"> decided to transmit to its Thirty-Second Session an “Indicative List of Outstanding/Pending Issues to be Tack</w:t>
      </w:r>
      <w:r w:rsidR="0068307E">
        <w:rPr>
          <w:szCs w:val="22"/>
        </w:rPr>
        <w:t>led/Solved at the Next Session”</w:t>
      </w:r>
      <w:r w:rsidR="0068307E">
        <w:rPr>
          <w:rStyle w:val="FootnoteReference"/>
          <w:szCs w:val="22"/>
        </w:rPr>
        <w:footnoteReference w:id="2"/>
      </w:r>
      <w:r w:rsidR="0068307E">
        <w:rPr>
          <w:szCs w:val="22"/>
        </w:rPr>
        <w:t xml:space="preserve">.  </w:t>
      </w:r>
      <w:r w:rsidR="000208FB">
        <w:rPr>
          <w:szCs w:val="22"/>
        </w:rPr>
        <w:t xml:space="preserve"> </w:t>
      </w:r>
    </w:p>
    <w:p w14:paraId="508BF492" w14:textId="77777777" w:rsidR="000208FB" w:rsidRDefault="000208FB" w:rsidP="000208FB">
      <w:pPr>
        <w:rPr>
          <w:szCs w:val="22"/>
        </w:rPr>
      </w:pPr>
    </w:p>
    <w:p w14:paraId="24327356" w14:textId="387F4AC6" w:rsidR="000208FB" w:rsidRPr="001F0466" w:rsidRDefault="000208FB" w:rsidP="000208FB">
      <w:pPr>
        <w:rPr>
          <w:szCs w:val="22"/>
        </w:rPr>
      </w:pPr>
      <w:r>
        <w:rPr>
          <w:szCs w:val="22"/>
        </w:rPr>
        <w:fldChar w:fldCharType="begin"/>
      </w:r>
      <w:r>
        <w:rPr>
          <w:szCs w:val="22"/>
        </w:rPr>
        <w:instrText xml:space="preserve"> AUTONUM  </w:instrText>
      </w:r>
      <w:r>
        <w:rPr>
          <w:szCs w:val="22"/>
        </w:rPr>
        <w:fldChar w:fldCharType="end"/>
      </w:r>
      <w:r>
        <w:rPr>
          <w:szCs w:val="22"/>
        </w:rPr>
        <w:tab/>
      </w:r>
      <w:r w:rsidR="0068307E" w:rsidRPr="001F0466">
        <w:rPr>
          <w:szCs w:val="22"/>
        </w:rPr>
        <w:t xml:space="preserve">This Information Note </w:t>
      </w:r>
      <w:r w:rsidR="0068307E">
        <w:rPr>
          <w:szCs w:val="22"/>
        </w:rPr>
        <w:t>provides some background information on each roundtable of the Seminar and the keynote address.</w:t>
      </w:r>
    </w:p>
    <w:p w14:paraId="250B88DE" w14:textId="77777777" w:rsidR="001F0466" w:rsidRDefault="001F0466" w:rsidP="00814724">
      <w:pPr>
        <w:rPr>
          <w:b/>
          <w:szCs w:val="22"/>
        </w:rPr>
      </w:pPr>
    </w:p>
    <w:p w14:paraId="6931EE93" w14:textId="56857600" w:rsidR="00992A6E" w:rsidRPr="00CD6D28" w:rsidRDefault="00CD6D28" w:rsidP="00814724">
      <w:pPr>
        <w:rPr>
          <w:b/>
          <w:szCs w:val="22"/>
        </w:rPr>
      </w:pPr>
      <w:r w:rsidRPr="00CD6D28">
        <w:rPr>
          <w:b/>
          <w:szCs w:val="22"/>
        </w:rPr>
        <w:t xml:space="preserve">Roundtable 1:  </w:t>
      </w:r>
      <w:r w:rsidR="00896AE4">
        <w:rPr>
          <w:b/>
          <w:szCs w:val="22"/>
        </w:rPr>
        <w:t xml:space="preserve">Regional, National and Community Experiences </w:t>
      </w:r>
      <w:r w:rsidR="008F006A">
        <w:rPr>
          <w:b/>
          <w:szCs w:val="22"/>
        </w:rPr>
        <w:t>Relevant to</w:t>
      </w:r>
      <w:r w:rsidR="00814724">
        <w:rPr>
          <w:b/>
          <w:szCs w:val="22"/>
        </w:rPr>
        <w:t xml:space="preserve"> Identifying </w:t>
      </w:r>
      <w:r w:rsidR="008F006A">
        <w:rPr>
          <w:b/>
          <w:szCs w:val="22"/>
        </w:rPr>
        <w:t>“Protectable</w:t>
      </w:r>
      <w:r w:rsidR="00896AE4">
        <w:rPr>
          <w:b/>
          <w:szCs w:val="22"/>
        </w:rPr>
        <w:t xml:space="preserve"> </w:t>
      </w:r>
      <w:r w:rsidR="00896AE4">
        <w:rPr>
          <w:b/>
          <w:bCs/>
          <w:szCs w:val="22"/>
        </w:rPr>
        <w:t>Traditional Knowledge</w:t>
      </w:r>
      <w:r w:rsidR="008F006A">
        <w:rPr>
          <w:b/>
          <w:bCs/>
          <w:szCs w:val="22"/>
        </w:rPr>
        <w:t>” at an International Level</w:t>
      </w:r>
      <w:r w:rsidR="00896AE4" w:rsidRPr="00CD6D28">
        <w:rPr>
          <w:b/>
          <w:szCs w:val="22"/>
        </w:rPr>
        <w:t xml:space="preserve"> </w:t>
      </w:r>
    </w:p>
    <w:p w14:paraId="2A1C099D" w14:textId="77777777" w:rsidR="00ED2D83" w:rsidRDefault="00ED2D83" w:rsidP="00477F54">
      <w:pPr>
        <w:rPr>
          <w:szCs w:val="22"/>
        </w:rPr>
      </w:pPr>
    </w:p>
    <w:p w14:paraId="58C225DF" w14:textId="3C804C1C" w:rsidR="00F03CB3" w:rsidRPr="00F03CB3" w:rsidRDefault="00B529F3" w:rsidP="00B529F3">
      <w:pPr>
        <w:rPr>
          <w:szCs w:val="22"/>
        </w:rPr>
      </w:pPr>
      <w:r>
        <w:rPr>
          <w:szCs w:val="22"/>
        </w:rPr>
        <w:fldChar w:fldCharType="begin"/>
      </w:r>
      <w:r>
        <w:rPr>
          <w:szCs w:val="22"/>
        </w:rPr>
        <w:instrText xml:space="preserve"> AUTONUM  </w:instrText>
      </w:r>
      <w:r>
        <w:rPr>
          <w:szCs w:val="22"/>
        </w:rPr>
        <w:fldChar w:fldCharType="end"/>
      </w:r>
      <w:r>
        <w:rPr>
          <w:szCs w:val="22"/>
        </w:rPr>
        <w:tab/>
      </w:r>
      <w:r w:rsidR="00E90B6B">
        <w:rPr>
          <w:szCs w:val="22"/>
        </w:rPr>
        <w:t>It is expected that t</w:t>
      </w:r>
      <w:r w:rsidR="009C65F4" w:rsidRPr="009C65F4">
        <w:rPr>
          <w:szCs w:val="22"/>
        </w:rPr>
        <w:t xml:space="preserve">his Roundtable </w:t>
      </w:r>
      <w:r w:rsidR="007C6E15">
        <w:rPr>
          <w:szCs w:val="22"/>
        </w:rPr>
        <w:t xml:space="preserve">will </w:t>
      </w:r>
      <w:r w:rsidR="00152DF9">
        <w:rPr>
          <w:szCs w:val="22"/>
        </w:rPr>
        <w:t>address</w:t>
      </w:r>
      <w:r w:rsidR="009C65F4" w:rsidRPr="009C65F4">
        <w:rPr>
          <w:szCs w:val="22"/>
        </w:rPr>
        <w:t xml:space="preserve"> the </w:t>
      </w:r>
      <w:r w:rsidR="00F03CB3">
        <w:rPr>
          <w:szCs w:val="22"/>
        </w:rPr>
        <w:t xml:space="preserve">issues of subject matter </w:t>
      </w:r>
      <w:r w:rsidR="009B6CE1">
        <w:rPr>
          <w:szCs w:val="22"/>
        </w:rPr>
        <w:t xml:space="preserve">(including eligibility criteria) </w:t>
      </w:r>
      <w:r w:rsidR="00F03CB3">
        <w:rPr>
          <w:szCs w:val="22"/>
        </w:rPr>
        <w:t>and, indirectly, beneficiaries</w:t>
      </w:r>
      <w:r w:rsidR="009C65F4" w:rsidRPr="009C65F4">
        <w:rPr>
          <w:szCs w:val="22"/>
        </w:rPr>
        <w:t>.</w:t>
      </w:r>
      <w:r w:rsidR="00F03CB3">
        <w:rPr>
          <w:szCs w:val="22"/>
        </w:rPr>
        <w:t xml:space="preserve">  </w:t>
      </w:r>
      <w:r w:rsidR="00F03CB3" w:rsidRPr="00F03CB3">
        <w:rPr>
          <w:szCs w:val="22"/>
        </w:rPr>
        <w:t xml:space="preserve">These issues are related to another </w:t>
      </w:r>
      <w:r w:rsidR="00F03CB3">
        <w:rPr>
          <w:szCs w:val="22"/>
        </w:rPr>
        <w:t>outstanding/pending issue, which is the u</w:t>
      </w:r>
      <w:r w:rsidR="00F03CB3" w:rsidRPr="00F03CB3">
        <w:rPr>
          <w:szCs w:val="22"/>
        </w:rPr>
        <w:t xml:space="preserve">se and meanings of certain terms and concepts, </w:t>
      </w:r>
      <w:r w:rsidR="00E90B6B">
        <w:rPr>
          <w:szCs w:val="22"/>
        </w:rPr>
        <w:t xml:space="preserve">among others, </w:t>
      </w:r>
      <w:r w:rsidR="00E6075D">
        <w:rPr>
          <w:szCs w:val="22"/>
        </w:rPr>
        <w:t>the references to “protection” and “protected” TK.</w:t>
      </w:r>
    </w:p>
    <w:p w14:paraId="590CC506" w14:textId="44A01CA5" w:rsidR="00814724" w:rsidRDefault="00814724" w:rsidP="00477F54">
      <w:pPr>
        <w:rPr>
          <w:szCs w:val="22"/>
        </w:rPr>
      </w:pPr>
    </w:p>
    <w:p w14:paraId="59EF6E04" w14:textId="0D8B8BEC" w:rsidR="00814724" w:rsidRDefault="00F03CB3" w:rsidP="00477F54">
      <w:pPr>
        <w:rPr>
          <w:szCs w:val="22"/>
        </w:rPr>
      </w:pPr>
      <w:r>
        <w:rPr>
          <w:rFonts w:eastAsia="Calibri"/>
          <w:lang w:eastAsia="en-US"/>
        </w:rPr>
        <w:fldChar w:fldCharType="begin"/>
      </w:r>
      <w:r>
        <w:rPr>
          <w:rFonts w:eastAsia="Calibri"/>
          <w:lang w:eastAsia="en-US"/>
        </w:rPr>
        <w:instrText xml:space="preserve"> AUTONUM  </w:instrText>
      </w:r>
      <w:r>
        <w:rPr>
          <w:rFonts w:eastAsia="Calibri"/>
          <w:lang w:eastAsia="en-US"/>
        </w:rPr>
        <w:fldChar w:fldCharType="end"/>
      </w:r>
      <w:r>
        <w:rPr>
          <w:rFonts w:eastAsia="Calibri"/>
          <w:lang w:eastAsia="en-US"/>
        </w:rPr>
        <w:tab/>
        <w:t xml:space="preserve">This Roundtable </w:t>
      </w:r>
      <w:r w:rsidR="00E90B6B">
        <w:rPr>
          <w:rFonts w:eastAsia="Calibri"/>
          <w:lang w:eastAsia="en-US"/>
        </w:rPr>
        <w:t xml:space="preserve">is expected to provide examples of </w:t>
      </w:r>
      <w:r>
        <w:rPr>
          <w:rFonts w:eastAsia="Calibri"/>
          <w:lang w:eastAsia="en-US"/>
        </w:rPr>
        <w:t>the diversity of forms in which TK can be found throughout the world (and the diversity of holders of TK throughout the world) and how TK is protected in practice, and also distill the essential characteristics of TK that</w:t>
      </w:r>
      <w:r w:rsidR="00632875">
        <w:rPr>
          <w:rFonts w:eastAsia="Calibri"/>
          <w:lang w:eastAsia="en-US"/>
        </w:rPr>
        <w:t xml:space="preserve"> cou</w:t>
      </w:r>
      <w:r>
        <w:rPr>
          <w:rFonts w:eastAsia="Calibri"/>
          <w:lang w:eastAsia="en-US"/>
        </w:rPr>
        <w:t xml:space="preserve">ld be reflected in </w:t>
      </w:r>
      <w:r w:rsidR="007C6E15">
        <w:rPr>
          <w:rFonts w:eastAsia="Calibri"/>
          <w:lang w:eastAsia="en-US"/>
        </w:rPr>
        <w:t>a</w:t>
      </w:r>
      <w:r>
        <w:rPr>
          <w:rFonts w:eastAsia="Calibri"/>
          <w:lang w:eastAsia="en-US"/>
        </w:rPr>
        <w:t xml:space="preserve"> definition of the subject matter in an international instrument.</w:t>
      </w:r>
    </w:p>
    <w:p w14:paraId="4F52F504" w14:textId="77777777" w:rsidR="004E52AB" w:rsidRDefault="004E52AB" w:rsidP="00D21C04">
      <w:pPr>
        <w:ind w:left="2880" w:hanging="2880"/>
        <w:rPr>
          <w:b/>
          <w:szCs w:val="22"/>
        </w:rPr>
      </w:pPr>
    </w:p>
    <w:p w14:paraId="488E2037" w14:textId="201C8E5F" w:rsidR="00D21C04" w:rsidRDefault="00156968" w:rsidP="00B25829">
      <w:pPr>
        <w:rPr>
          <w:b/>
          <w:szCs w:val="22"/>
        </w:rPr>
      </w:pPr>
      <w:r>
        <w:rPr>
          <w:b/>
          <w:szCs w:val="22"/>
        </w:rPr>
        <w:t xml:space="preserve">Roundtable </w:t>
      </w:r>
      <w:r w:rsidR="00CD6D28">
        <w:rPr>
          <w:b/>
          <w:szCs w:val="22"/>
        </w:rPr>
        <w:t>2</w:t>
      </w:r>
      <w:r w:rsidR="00D21C04" w:rsidRPr="00A75A05">
        <w:rPr>
          <w:b/>
          <w:szCs w:val="22"/>
        </w:rPr>
        <w:t xml:space="preserve">:  </w:t>
      </w:r>
      <w:r w:rsidR="00896AE4">
        <w:rPr>
          <w:b/>
          <w:szCs w:val="22"/>
        </w:rPr>
        <w:t>Perspectives on and Experiences with a “Tiered Approach” to the Protection of Traditional Knowledge</w:t>
      </w:r>
      <w:r w:rsidR="00520B92">
        <w:rPr>
          <w:b/>
          <w:szCs w:val="22"/>
        </w:rPr>
        <w:t xml:space="preserve"> - </w:t>
      </w:r>
      <w:r w:rsidR="008F006A">
        <w:rPr>
          <w:b/>
          <w:szCs w:val="22"/>
        </w:rPr>
        <w:t>Scope of Protection</w:t>
      </w:r>
      <w:r w:rsidR="00896AE4">
        <w:rPr>
          <w:b/>
          <w:szCs w:val="22"/>
        </w:rPr>
        <w:t xml:space="preserve"> and Exceptions and Limitations</w:t>
      </w:r>
    </w:p>
    <w:p w14:paraId="7F675D71" w14:textId="77777777" w:rsidR="00067A3A" w:rsidRPr="00B25829" w:rsidRDefault="00067A3A" w:rsidP="00D21C04">
      <w:pPr>
        <w:ind w:left="2880" w:hanging="2880"/>
        <w:rPr>
          <w:szCs w:val="22"/>
        </w:rPr>
      </w:pPr>
    </w:p>
    <w:p w14:paraId="105A7281" w14:textId="3D83869F" w:rsidR="00B25829" w:rsidRDefault="0083693B" w:rsidP="0083693B">
      <w:pPr>
        <w:rPr>
          <w:szCs w:val="22"/>
        </w:rPr>
      </w:pPr>
      <w:r>
        <w:rPr>
          <w:szCs w:val="22"/>
        </w:rPr>
        <w:fldChar w:fldCharType="begin"/>
      </w:r>
      <w:r>
        <w:rPr>
          <w:szCs w:val="22"/>
        </w:rPr>
        <w:instrText xml:space="preserve"> AUTONUM  </w:instrText>
      </w:r>
      <w:r>
        <w:rPr>
          <w:szCs w:val="22"/>
        </w:rPr>
        <w:fldChar w:fldCharType="end"/>
      </w:r>
      <w:r>
        <w:rPr>
          <w:szCs w:val="22"/>
        </w:rPr>
        <w:tab/>
      </w:r>
      <w:r w:rsidR="00E90B6B">
        <w:rPr>
          <w:szCs w:val="22"/>
        </w:rPr>
        <w:t>It is expected that t</w:t>
      </w:r>
      <w:r w:rsidRPr="0083693B">
        <w:rPr>
          <w:szCs w:val="22"/>
        </w:rPr>
        <w:t xml:space="preserve">his Roundtable </w:t>
      </w:r>
      <w:r w:rsidR="007C6E15">
        <w:rPr>
          <w:szCs w:val="22"/>
        </w:rPr>
        <w:t xml:space="preserve">will </w:t>
      </w:r>
      <w:r w:rsidR="00152DF9">
        <w:rPr>
          <w:szCs w:val="22"/>
        </w:rPr>
        <w:t>address</w:t>
      </w:r>
      <w:r w:rsidRPr="0083693B">
        <w:rPr>
          <w:szCs w:val="22"/>
        </w:rPr>
        <w:t xml:space="preserve"> the issues </w:t>
      </w:r>
      <w:r>
        <w:rPr>
          <w:szCs w:val="22"/>
        </w:rPr>
        <w:t>of</w:t>
      </w:r>
      <w:r w:rsidRPr="0083693B">
        <w:rPr>
          <w:szCs w:val="22"/>
        </w:rPr>
        <w:t xml:space="preserve"> </w:t>
      </w:r>
      <w:r>
        <w:rPr>
          <w:szCs w:val="22"/>
        </w:rPr>
        <w:t>scope of protection and e</w:t>
      </w:r>
      <w:r w:rsidRPr="0083693B">
        <w:rPr>
          <w:szCs w:val="22"/>
        </w:rPr>
        <w:t>xceptions and limitations</w:t>
      </w:r>
      <w:r>
        <w:rPr>
          <w:szCs w:val="22"/>
        </w:rPr>
        <w:t>, with a focus on a “tiered approach”</w:t>
      </w:r>
      <w:r w:rsidRPr="0083693B">
        <w:rPr>
          <w:szCs w:val="22"/>
        </w:rPr>
        <w:t xml:space="preserve">.  These issues are </w:t>
      </w:r>
      <w:r>
        <w:rPr>
          <w:szCs w:val="22"/>
        </w:rPr>
        <w:t xml:space="preserve">also </w:t>
      </w:r>
      <w:r w:rsidRPr="0083693B">
        <w:rPr>
          <w:szCs w:val="22"/>
        </w:rPr>
        <w:t xml:space="preserve">related to another </w:t>
      </w:r>
      <w:r>
        <w:rPr>
          <w:szCs w:val="22"/>
        </w:rPr>
        <w:t>outstanding/pending issue, which is t</w:t>
      </w:r>
      <w:r w:rsidRPr="0083693B">
        <w:rPr>
          <w:szCs w:val="22"/>
        </w:rPr>
        <w:t>he concept of “public domain”.</w:t>
      </w:r>
    </w:p>
    <w:p w14:paraId="57EB061F" w14:textId="77777777" w:rsidR="007C6E15" w:rsidRDefault="007C6E15" w:rsidP="0083693B">
      <w:pPr>
        <w:rPr>
          <w:szCs w:val="22"/>
        </w:rPr>
      </w:pPr>
    </w:p>
    <w:p w14:paraId="7EFC26E1" w14:textId="42FF3237" w:rsidR="006C065E" w:rsidRDefault="007C6E15" w:rsidP="0083693B">
      <w:r>
        <w:rPr>
          <w:szCs w:val="22"/>
        </w:rPr>
        <w:fldChar w:fldCharType="begin"/>
      </w:r>
      <w:r>
        <w:rPr>
          <w:szCs w:val="22"/>
        </w:rPr>
        <w:instrText xml:space="preserve"> AUTONUM  </w:instrText>
      </w:r>
      <w:r>
        <w:rPr>
          <w:szCs w:val="22"/>
        </w:rPr>
        <w:fldChar w:fldCharType="end"/>
      </w:r>
      <w:r>
        <w:rPr>
          <w:szCs w:val="22"/>
        </w:rPr>
        <w:tab/>
      </w:r>
      <w:r>
        <w:t xml:space="preserve">As set out in the </w:t>
      </w:r>
      <w:r w:rsidR="00463B5B">
        <w:t xml:space="preserve">IGC </w:t>
      </w:r>
      <w:r>
        <w:t>Chair</w:t>
      </w:r>
      <w:r w:rsidR="00176053">
        <w:t>’</w:t>
      </w:r>
      <w:r>
        <w:t xml:space="preserve">s </w:t>
      </w:r>
      <w:r w:rsidR="00176053">
        <w:t>I</w:t>
      </w:r>
      <w:r>
        <w:t xml:space="preserve">nformation </w:t>
      </w:r>
      <w:r w:rsidR="00176053">
        <w:t>N</w:t>
      </w:r>
      <w:r>
        <w:t>ote</w:t>
      </w:r>
      <w:r w:rsidR="00176053">
        <w:t xml:space="preserve"> for IGC 32</w:t>
      </w:r>
      <w:r w:rsidR="006C065E">
        <w:rPr>
          <w:rStyle w:val="FootnoteReference"/>
        </w:rPr>
        <w:footnoteReference w:id="3"/>
      </w:r>
      <w:r>
        <w:t>, t</w:t>
      </w:r>
      <w:r w:rsidRPr="00235D0C">
        <w:t xml:space="preserve">he </w:t>
      </w:r>
      <w:r w:rsidR="00632875">
        <w:t>“</w:t>
      </w:r>
      <w:r w:rsidRPr="00235D0C">
        <w:t>tiered approach</w:t>
      </w:r>
      <w:r w:rsidR="00632875">
        <w:t>”</w:t>
      </w:r>
      <w:r w:rsidRPr="00235D0C">
        <w:t xml:space="preserve"> </w:t>
      </w:r>
      <w:r w:rsidR="00632875">
        <w:t xml:space="preserve">suggests </w:t>
      </w:r>
      <w:r w:rsidRPr="00235D0C">
        <w:t xml:space="preserve">differentiated protection along a spectrum from </w:t>
      </w:r>
      <w:r w:rsidRPr="00FF1476">
        <w:t>TK that i</w:t>
      </w:r>
      <w:r w:rsidRPr="005B68B1">
        <w:t>s available to the general public</w:t>
      </w:r>
      <w:r w:rsidRPr="00DB6C34">
        <w:t xml:space="preserve"> to TK that is secret/not known outside the community and </w:t>
      </w:r>
      <w:r w:rsidR="00632875">
        <w:t xml:space="preserve">is </w:t>
      </w:r>
      <w:r w:rsidRPr="00DB6C34">
        <w:t>controlled by the beneficiaries</w:t>
      </w:r>
      <w:r w:rsidRPr="00235D0C">
        <w:t>.</w:t>
      </w:r>
      <w:r>
        <w:t xml:space="preserve">  </w:t>
      </w:r>
    </w:p>
    <w:p w14:paraId="20FC390F" w14:textId="77777777" w:rsidR="006C065E" w:rsidRDefault="006C065E" w:rsidP="0083693B"/>
    <w:p w14:paraId="6E56A5E8" w14:textId="242F73C6" w:rsidR="007C6E15" w:rsidRDefault="006C065E" w:rsidP="0083693B">
      <w:pPr>
        <w:rPr>
          <w:szCs w:val="22"/>
        </w:rPr>
      </w:pPr>
      <w:r>
        <w:fldChar w:fldCharType="begin"/>
      </w:r>
      <w:r>
        <w:instrText xml:space="preserve"> AUTONUM  </w:instrText>
      </w:r>
      <w:r>
        <w:fldChar w:fldCharType="end"/>
      </w:r>
      <w:r>
        <w:tab/>
      </w:r>
      <w:r w:rsidR="00176053">
        <w:t xml:space="preserve">This Roundtable </w:t>
      </w:r>
      <w:r>
        <w:t>is also expected to</w:t>
      </w:r>
      <w:r w:rsidR="00176053">
        <w:t xml:space="preserve"> address the use and meanings of </w:t>
      </w:r>
      <w:r w:rsidR="00176053">
        <w:rPr>
          <w:szCs w:val="22"/>
        </w:rPr>
        <w:t>t</w:t>
      </w:r>
      <w:r w:rsidR="00176053" w:rsidRPr="00F03CB3">
        <w:rPr>
          <w:szCs w:val="22"/>
        </w:rPr>
        <w:t xml:space="preserve">erms describing or relevant to </w:t>
      </w:r>
      <w:r>
        <w:rPr>
          <w:szCs w:val="22"/>
        </w:rPr>
        <w:t xml:space="preserve">the </w:t>
      </w:r>
      <w:r w:rsidR="00176053" w:rsidRPr="00F03CB3">
        <w:rPr>
          <w:szCs w:val="22"/>
        </w:rPr>
        <w:t>extent of diffusion of TK, such as “public domain”, “publicly available”, “secret”, “sacred”, “narrowly diffused” and “widely diffused”.</w:t>
      </w:r>
    </w:p>
    <w:p w14:paraId="54C83519" w14:textId="77777777" w:rsidR="00152DF9" w:rsidRDefault="00152DF9" w:rsidP="0083693B">
      <w:pPr>
        <w:rPr>
          <w:szCs w:val="22"/>
        </w:rPr>
      </w:pPr>
    </w:p>
    <w:p w14:paraId="200CEEB8" w14:textId="729D1C7A" w:rsidR="00645EC7" w:rsidRDefault="00645EC7" w:rsidP="00645EC7">
      <w:pPr>
        <w:ind w:left="2880" w:hanging="2880"/>
        <w:rPr>
          <w:b/>
          <w:szCs w:val="22"/>
        </w:rPr>
      </w:pPr>
      <w:r>
        <w:rPr>
          <w:b/>
          <w:szCs w:val="22"/>
        </w:rPr>
        <w:t xml:space="preserve">Keynote address:  Why </w:t>
      </w:r>
      <w:r w:rsidR="00896AE4">
        <w:rPr>
          <w:b/>
          <w:szCs w:val="22"/>
        </w:rPr>
        <w:t xml:space="preserve">and How to </w:t>
      </w:r>
      <w:r>
        <w:rPr>
          <w:b/>
          <w:szCs w:val="22"/>
        </w:rPr>
        <w:t>Protect Traditional Knowledge</w:t>
      </w:r>
      <w:r w:rsidR="008F006A" w:rsidRPr="008F006A">
        <w:rPr>
          <w:b/>
          <w:szCs w:val="22"/>
        </w:rPr>
        <w:t xml:space="preserve"> </w:t>
      </w:r>
      <w:r w:rsidR="008F006A">
        <w:rPr>
          <w:b/>
          <w:szCs w:val="22"/>
        </w:rPr>
        <w:t>Internationally</w:t>
      </w:r>
      <w:r>
        <w:rPr>
          <w:b/>
          <w:szCs w:val="22"/>
        </w:rPr>
        <w:t xml:space="preserve">? </w:t>
      </w:r>
    </w:p>
    <w:p w14:paraId="04F72E97" w14:textId="77777777" w:rsidR="00B25829" w:rsidRDefault="00B25829" w:rsidP="00B529F3">
      <w:pPr>
        <w:rPr>
          <w:szCs w:val="22"/>
        </w:rPr>
      </w:pPr>
    </w:p>
    <w:p w14:paraId="12F9C3DB" w14:textId="53364903" w:rsidR="003A4118" w:rsidRDefault="003A4118" w:rsidP="00B529F3">
      <w:r>
        <w:fldChar w:fldCharType="begin"/>
      </w:r>
      <w:r>
        <w:instrText xml:space="preserve"> AUTONUM  </w:instrText>
      </w:r>
      <w:r>
        <w:fldChar w:fldCharType="end"/>
      </w:r>
      <w:r>
        <w:tab/>
      </w:r>
      <w:r w:rsidR="00E90B6B">
        <w:t>It is expected that t</w:t>
      </w:r>
      <w:r>
        <w:t>he keynote address</w:t>
      </w:r>
      <w:r w:rsidR="00632875">
        <w:t xml:space="preserve"> will</w:t>
      </w:r>
      <w:r>
        <w:t xml:space="preserve">: </w:t>
      </w:r>
    </w:p>
    <w:p w14:paraId="7110DDF3" w14:textId="77777777" w:rsidR="00D26D74" w:rsidRDefault="00D26D74" w:rsidP="00B529F3"/>
    <w:p w14:paraId="12DB6F4B" w14:textId="2E5CA82B" w:rsidR="003A4118" w:rsidRPr="0068307E" w:rsidRDefault="00632875" w:rsidP="00B529F3">
      <w:pPr>
        <w:pStyle w:val="ListParagraph"/>
        <w:numPr>
          <w:ilvl w:val="0"/>
          <w:numId w:val="3"/>
        </w:numPr>
        <w:rPr>
          <w:rFonts w:eastAsia="Calibri"/>
          <w:lang w:eastAsia="en-US"/>
        </w:rPr>
      </w:pPr>
      <w:r>
        <w:rPr>
          <w:rFonts w:eastAsia="Calibri"/>
          <w:lang w:eastAsia="en-US"/>
        </w:rPr>
        <w:t>e</w:t>
      </w:r>
      <w:r w:rsidR="007C6E15">
        <w:rPr>
          <w:rFonts w:eastAsia="Calibri"/>
          <w:lang w:eastAsia="en-US"/>
        </w:rPr>
        <w:t>nable</w:t>
      </w:r>
      <w:r w:rsidR="003A4118" w:rsidRPr="0068307E">
        <w:rPr>
          <w:rFonts w:eastAsia="Calibri"/>
          <w:lang w:eastAsia="en-US"/>
        </w:rPr>
        <w:t xml:space="preserve"> participants </w:t>
      </w:r>
      <w:r w:rsidR="007C6E15">
        <w:rPr>
          <w:rFonts w:eastAsia="Calibri"/>
          <w:lang w:eastAsia="en-US"/>
        </w:rPr>
        <w:t xml:space="preserve">to </w:t>
      </w:r>
      <w:r w:rsidR="003A4118" w:rsidRPr="0068307E">
        <w:rPr>
          <w:rFonts w:eastAsia="Calibri"/>
          <w:lang w:eastAsia="en-US"/>
        </w:rPr>
        <w:t xml:space="preserve">reflect on whether and why it is important to protect TK at an international level, as well as on the objectives that an international instrument on the protection of TK </w:t>
      </w:r>
      <w:r w:rsidR="00E90B6B">
        <w:rPr>
          <w:rFonts w:eastAsia="Calibri"/>
          <w:lang w:eastAsia="en-US"/>
        </w:rPr>
        <w:t>c</w:t>
      </w:r>
      <w:r w:rsidR="003A4118" w:rsidRPr="0068307E">
        <w:rPr>
          <w:rFonts w:eastAsia="Calibri"/>
          <w:lang w:eastAsia="en-US"/>
        </w:rPr>
        <w:t>ould pursue;</w:t>
      </w:r>
      <w:r w:rsidR="00D104DA">
        <w:rPr>
          <w:rFonts w:eastAsia="Calibri"/>
          <w:lang w:eastAsia="en-US"/>
        </w:rPr>
        <w:t xml:space="preserve"> and</w:t>
      </w:r>
    </w:p>
    <w:p w14:paraId="2369C2D8" w14:textId="1726E909" w:rsidR="003A4118" w:rsidRPr="00B529F3" w:rsidRDefault="00632875" w:rsidP="00B529F3">
      <w:pPr>
        <w:pStyle w:val="ListParagraph"/>
        <w:numPr>
          <w:ilvl w:val="0"/>
          <w:numId w:val="3"/>
        </w:numPr>
        <w:rPr>
          <w:rFonts w:eastAsia="Calibri"/>
          <w:lang w:eastAsia="en-US"/>
        </w:rPr>
      </w:pPr>
      <w:proofErr w:type="gramStart"/>
      <w:r>
        <w:rPr>
          <w:rFonts w:eastAsia="Calibri"/>
          <w:lang w:eastAsia="en-US"/>
        </w:rPr>
        <w:t>c</w:t>
      </w:r>
      <w:r w:rsidR="003A4118" w:rsidRPr="0068307E">
        <w:rPr>
          <w:rFonts w:eastAsia="Calibri"/>
          <w:lang w:eastAsia="en-US"/>
        </w:rPr>
        <w:t>larif</w:t>
      </w:r>
      <w:r>
        <w:rPr>
          <w:rFonts w:eastAsia="Calibri"/>
          <w:lang w:eastAsia="en-US"/>
        </w:rPr>
        <w:t>y</w:t>
      </w:r>
      <w:proofErr w:type="gramEnd"/>
      <w:r w:rsidR="003A4118" w:rsidRPr="0068307E">
        <w:rPr>
          <w:rFonts w:eastAsia="Calibri"/>
          <w:lang w:eastAsia="en-US"/>
        </w:rPr>
        <w:t xml:space="preserve"> the key provisions/measures </w:t>
      </w:r>
      <w:r>
        <w:rPr>
          <w:rFonts w:eastAsia="Calibri"/>
          <w:lang w:eastAsia="en-US"/>
        </w:rPr>
        <w:t xml:space="preserve">that would be </w:t>
      </w:r>
      <w:r w:rsidR="003A4118" w:rsidRPr="0068307E">
        <w:rPr>
          <w:rFonts w:eastAsia="Calibri"/>
          <w:lang w:eastAsia="en-US"/>
        </w:rPr>
        <w:t>needed to achieve the protection of TK at an international level</w:t>
      </w:r>
      <w:r w:rsidR="007C6E15">
        <w:rPr>
          <w:rFonts w:eastAsia="Calibri"/>
          <w:lang w:eastAsia="en-US"/>
        </w:rPr>
        <w:t>, such as national treatment and reciprocity</w:t>
      </w:r>
      <w:r w:rsidR="00D104DA">
        <w:rPr>
          <w:rFonts w:eastAsia="Calibri"/>
          <w:lang w:eastAsia="en-US"/>
        </w:rPr>
        <w:t>.</w:t>
      </w:r>
    </w:p>
    <w:p w14:paraId="11D8DB4B" w14:textId="77777777" w:rsidR="003A4118" w:rsidRDefault="003A4118" w:rsidP="00B529F3">
      <w:pPr>
        <w:rPr>
          <w:szCs w:val="22"/>
        </w:rPr>
      </w:pPr>
    </w:p>
    <w:p w14:paraId="06C60ED2" w14:textId="3F405148" w:rsidR="009B2911" w:rsidRPr="00A75A05" w:rsidRDefault="000113D7" w:rsidP="00B25829">
      <w:pPr>
        <w:rPr>
          <w:b/>
          <w:szCs w:val="22"/>
        </w:rPr>
      </w:pPr>
      <w:r>
        <w:rPr>
          <w:b/>
          <w:szCs w:val="22"/>
        </w:rPr>
        <w:lastRenderedPageBreak/>
        <w:t xml:space="preserve">Roundtable </w:t>
      </w:r>
      <w:r w:rsidR="00CD6D28">
        <w:rPr>
          <w:b/>
          <w:szCs w:val="22"/>
        </w:rPr>
        <w:t>3</w:t>
      </w:r>
      <w:r w:rsidR="001E374C" w:rsidRPr="00A75A05">
        <w:rPr>
          <w:b/>
          <w:szCs w:val="22"/>
        </w:rPr>
        <w:t xml:space="preserve">:  </w:t>
      </w:r>
      <w:r w:rsidR="00F3627B">
        <w:rPr>
          <w:b/>
          <w:szCs w:val="22"/>
        </w:rPr>
        <w:t>Complementary Measures and Customary Law</w:t>
      </w:r>
      <w:r w:rsidR="00F3627B" w:rsidRPr="00D42DD5">
        <w:rPr>
          <w:b/>
          <w:szCs w:val="22"/>
        </w:rPr>
        <w:t xml:space="preserve"> </w:t>
      </w:r>
      <w:r w:rsidR="00F3627B">
        <w:rPr>
          <w:b/>
          <w:szCs w:val="22"/>
        </w:rPr>
        <w:t>for the Protection of Traditional Knowledge:  Examples and Lessons Learned</w:t>
      </w:r>
    </w:p>
    <w:p w14:paraId="2B22E69C" w14:textId="77777777" w:rsidR="003A4118" w:rsidRDefault="003A4118" w:rsidP="003A4118">
      <w:pPr>
        <w:ind w:left="2880" w:hanging="2880"/>
        <w:rPr>
          <w:b/>
          <w:szCs w:val="22"/>
        </w:rPr>
      </w:pPr>
    </w:p>
    <w:p w14:paraId="6AB0DBED" w14:textId="7C4B19D5" w:rsidR="00E6075D" w:rsidRDefault="003A4118" w:rsidP="003A4118">
      <w:pPr>
        <w:rPr>
          <w:rFonts w:eastAsia="Calibri"/>
          <w:lang w:eastAsia="en-US"/>
        </w:rPr>
      </w:pPr>
      <w:r>
        <w:rPr>
          <w:szCs w:val="22"/>
        </w:rPr>
        <w:fldChar w:fldCharType="begin"/>
      </w:r>
      <w:r>
        <w:rPr>
          <w:szCs w:val="22"/>
        </w:rPr>
        <w:instrText xml:space="preserve"> AUTONUM  </w:instrText>
      </w:r>
      <w:r>
        <w:rPr>
          <w:szCs w:val="22"/>
        </w:rPr>
        <w:fldChar w:fldCharType="end"/>
      </w:r>
      <w:r>
        <w:rPr>
          <w:szCs w:val="22"/>
        </w:rPr>
        <w:tab/>
      </w:r>
      <w:r w:rsidR="00E90B6B">
        <w:rPr>
          <w:szCs w:val="22"/>
        </w:rPr>
        <w:t>It is expected that t</w:t>
      </w:r>
      <w:r>
        <w:rPr>
          <w:szCs w:val="22"/>
        </w:rPr>
        <w:t xml:space="preserve">his Roundtable </w:t>
      </w:r>
      <w:r w:rsidR="007C6E15">
        <w:rPr>
          <w:szCs w:val="22"/>
        </w:rPr>
        <w:t xml:space="preserve">will </w:t>
      </w:r>
      <w:r>
        <w:rPr>
          <w:szCs w:val="22"/>
        </w:rPr>
        <w:t xml:space="preserve">address the </w:t>
      </w:r>
      <w:r w:rsidR="00E90B6B">
        <w:rPr>
          <w:szCs w:val="22"/>
        </w:rPr>
        <w:t xml:space="preserve">unresolved </w:t>
      </w:r>
      <w:r>
        <w:rPr>
          <w:szCs w:val="22"/>
        </w:rPr>
        <w:t xml:space="preserve">issue of </w:t>
      </w:r>
      <w:r w:rsidR="007C6E15">
        <w:rPr>
          <w:szCs w:val="22"/>
        </w:rPr>
        <w:t xml:space="preserve">the </w:t>
      </w:r>
      <w:r>
        <w:rPr>
          <w:szCs w:val="22"/>
        </w:rPr>
        <w:t>r</w:t>
      </w:r>
      <w:r w:rsidRPr="00E13812">
        <w:rPr>
          <w:szCs w:val="22"/>
        </w:rPr>
        <w:t>oles, nature and design of “complementary measures”, incl</w:t>
      </w:r>
      <w:r>
        <w:rPr>
          <w:szCs w:val="22"/>
        </w:rPr>
        <w:t xml:space="preserve">uding databases, </w:t>
      </w:r>
      <w:r>
        <w:rPr>
          <w:rFonts w:eastAsia="Calibri"/>
          <w:lang w:eastAsia="en-US"/>
        </w:rPr>
        <w:t>opposition measures, voluntary codes of conduct</w:t>
      </w:r>
      <w:r w:rsidR="00E6075D">
        <w:rPr>
          <w:rFonts w:eastAsia="Calibri"/>
          <w:lang w:eastAsia="en-US"/>
        </w:rPr>
        <w:t>,</w:t>
      </w:r>
      <w:r>
        <w:rPr>
          <w:rFonts w:eastAsia="Calibri"/>
          <w:lang w:eastAsia="en-US"/>
        </w:rPr>
        <w:t xml:space="preserve"> and guidelines for the purpose of conducting search and examination of patent applications relating to TK by patent offices</w:t>
      </w:r>
      <w:r w:rsidR="00E6075D">
        <w:rPr>
          <w:rFonts w:eastAsia="Calibri"/>
          <w:lang w:eastAsia="en-US"/>
        </w:rPr>
        <w:t>.  The use of other complementary measures, such as contracts or protocols, will also be addressed.</w:t>
      </w:r>
    </w:p>
    <w:p w14:paraId="6A120BB2" w14:textId="77777777" w:rsidR="00E6075D" w:rsidRDefault="00E6075D" w:rsidP="003A4118">
      <w:pPr>
        <w:rPr>
          <w:rFonts w:eastAsia="Calibri"/>
          <w:lang w:eastAsia="en-US"/>
        </w:rPr>
      </w:pPr>
    </w:p>
    <w:p w14:paraId="74F5C9DB" w14:textId="6C9F4647" w:rsidR="003A4118" w:rsidRDefault="00E6075D" w:rsidP="003A4118">
      <w:pPr>
        <w:rPr>
          <w:szCs w:val="22"/>
        </w:rPr>
      </w:pPr>
      <w:r>
        <w:rPr>
          <w:szCs w:val="22"/>
        </w:rPr>
        <w:fldChar w:fldCharType="begin"/>
      </w:r>
      <w:r>
        <w:rPr>
          <w:szCs w:val="22"/>
        </w:rPr>
        <w:instrText xml:space="preserve"> AUTONUM  </w:instrText>
      </w:r>
      <w:r>
        <w:rPr>
          <w:szCs w:val="22"/>
        </w:rPr>
        <w:fldChar w:fldCharType="end"/>
      </w:r>
      <w:r>
        <w:rPr>
          <w:szCs w:val="22"/>
        </w:rPr>
        <w:tab/>
        <w:t xml:space="preserve">This Roundtable </w:t>
      </w:r>
      <w:r w:rsidR="009B6CE1">
        <w:rPr>
          <w:szCs w:val="22"/>
        </w:rPr>
        <w:t>will</w:t>
      </w:r>
      <w:r>
        <w:rPr>
          <w:szCs w:val="22"/>
        </w:rPr>
        <w:t xml:space="preserve"> shed light on</w:t>
      </w:r>
      <w:r w:rsidR="00632875">
        <w:rPr>
          <w:szCs w:val="22"/>
        </w:rPr>
        <w:t xml:space="preserve"> a</w:t>
      </w:r>
      <w:r>
        <w:rPr>
          <w:szCs w:val="22"/>
        </w:rPr>
        <w:t xml:space="preserve"> “measures-based” approach, in general, as opposed to </w:t>
      </w:r>
      <w:r w:rsidR="00632875">
        <w:rPr>
          <w:szCs w:val="22"/>
        </w:rPr>
        <w:t>a</w:t>
      </w:r>
      <w:r>
        <w:rPr>
          <w:szCs w:val="22"/>
        </w:rPr>
        <w:t xml:space="preserve"> </w:t>
      </w:r>
      <w:r w:rsidR="003A4118">
        <w:rPr>
          <w:szCs w:val="22"/>
        </w:rPr>
        <w:t>“r</w:t>
      </w:r>
      <w:r w:rsidR="003A4118" w:rsidRPr="00E13812">
        <w:rPr>
          <w:szCs w:val="22"/>
        </w:rPr>
        <w:t>ights-based”</w:t>
      </w:r>
      <w:r w:rsidRPr="00E13812" w:rsidDel="00E6075D">
        <w:rPr>
          <w:szCs w:val="22"/>
        </w:rPr>
        <w:t xml:space="preserve"> </w:t>
      </w:r>
      <w:r w:rsidR="003A4118" w:rsidRPr="00E13812">
        <w:rPr>
          <w:szCs w:val="22"/>
        </w:rPr>
        <w:t xml:space="preserve">approach.  </w:t>
      </w:r>
    </w:p>
    <w:p w14:paraId="144DD8F0" w14:textId="77777777" w:rsidR="003A4118" w:rsidRDefault="003A4118" w:rsidP="003A4118">
      <w:pPr>
        <w:rPr>
          <w:szCs w:val="22"/>
        </w:rPr>
      </w:pPr>
    </w:p>
    <w:p w14:paraId="098824C4" w14:textId="34B92251" w:rsidR="003A4118" w:rsidRDefault="003A4118" w:rsidP="003A4118">
      <w:pPr>
        <w:rPr>
          <w:szCs w:val="22"/>
        </w:rPr>
      </w:pPr>
      <w:r>
        <w:rPr>
          <w:szCs w:val="22"/>
        </w:rPr>
        <w:fldChar w:fldCharType="begin"/>
      </w:r>
      <w:r>
        <w:rPr>
          <w:szCs w:val="22"/>
        </w:rPr>
        <w:instrText xml:space="preserve"> AUTONUM  </w:instrText>
      </w:r>
      <w:r>
        <w:rPr>
          <w:szCs w:val="22"/>
        </w:rPr>
        <w:fldChar w:fldCharType="end"/>
      </w:r>
      <w:r>
        <w:rPr>
          <w:szCs w:val="22"/>
        </w:rPr>
        <w:tab/>
      </w:r>
      <w:r w:rsidR="00E90B6B">
        <w:rPr>
          <w:szCs w:val="22"/>
        </w:rPr>
        <w:t>It is also expected that t</w:t>
      </w:r>
      <w:r w:rsidRPr="00E13812">
        <w:rPr>
          <w:szCs w:val="22"/>
        </w:rPr>
        <w:t xml:space="preserve">his Roundtable </w:t>
      </w:r>
      <w:r w:rsidR="007C6E15">
        <w:rPr>
          <w:szCs w:val="22"/>
        </w:rPr>
        <w:t xml:space="preserve">will </w:t>
      </w:r>
      <w:r>
        <w:rPr>
          <w:szCs w:val="22"/>
        </w:rPr>
        <w:t xml:space="preserve">address a cross-cutting issue, which is </w:t>
      </w:r>
      <w:r w:rsidR="00E6075D">
        <w:rPr>
          <w:szCs w:val="22"/>
        </w:rPr>
        <w:t xml:space="preserve">the role that </w:t>
      </w:r>
      <w:r>
        <w:rPr>
          <w:szCs w:val="22"/>
        </w:rPr>
        <w:t>c</w:t>
      </w:r>
      <w:r w:rsidRPr="00E13812">
        <w:rPr>
          <w:szCs w:val="22"/>
        </w:rPr>
        <w:t xml:space="preserve">ustomary law </w:t>
      </w:r>
      <w:r w:rsidR="00E6075D">
        <w:rPr>
          <w:szCs w:val="22"/>
        </w:rPr>
        <w:t>could play</w:t>
      </w:r>
      <w:r w:rsidR="001C123E">
        <w:rPr>
          <w:szCs w:val="22"/>
        </w:rPr>
        <w:t xml:space="preserve"> in </w:t>
      </w:r>
      <w:r w:rsidRPr="00E13812">
        <w:rPr>
          <w:szCs w:val="22"/>
        </w:rPr>
        <w:t>the protection of TK.</w:t>
      </w:r>
    </w:p>
    <w:p w14:paraId="3408E028" w14:textId="77777777" w:rsidR="00B25829" w:rsidRPr="00A75A05" w:rsidRDefault="00B25829" w:rsidP="003A4118">
      <w:pPr>
        <w:rPr>
          <w:b/>
          <w:szCs w:val="22"/>
        </w:rPr>
      </w:pPr>
    </w:p>
    <w:p w14:paraId="73C251EF" w14:textId="19C3052A" w:rsidR="00AF0F5E" w:rsidRDefault="00A33205" w:rsidP="00B25829">
      <w:pPr>
        <w:rPr>
          <w:b/>
          <w:szCs w:val="22"/>
        </w:rPr>
      </w:pPr>
      <w:r>
        <w:rPr>
          <w:b/>
          <w:szCs w:val="22"/>
        </w:rPr>
        <w:t xml:space="preserve">Roundtable </w:t>
      </w:r>
      <w:r w:rsidR="00CD6D28">
        <w:rPr>
          <w:b/>
          <w:szCs w:val="22"/>
        </w:rPr>
        <w:t>4</w:t>
      </w:r>
      <w:r w:rsidR="00AF0F5E" w:rsidRPr="00A75A05">
        <w:rPr>
          <w:b/>
          <w:szCs w:val="22"/>
        </w:rPr>
        <w:t xml:space="preserve">:  </w:t>
      </w:r>
      <w:r w:rsidR="00A46401">
        <w:rPr>
          <w:b/>
          <w:szCs w:val="22"/>
        </w:rPr>
        <w:t>P</w:t>
      </w:r>
      <w:r w:rsidR="00C73C36">
        <w:rPr>
          <w:b/>
          <w:szCs w:val="22"/>
        </w:rPr>
        <w:t>erspectives on and</w:t>
      </w:r>
      <w:r w:rsidR="00CB7558">
        <w:rPr>
          <w:b/>
          <w:szCs w:val="22"/>
        </w:rPr>
        <w:t xml:space="preserve"> Experiences with </w:t>
      </w:r>
      <w:r w:rsidR="00A46401">
        <w:rPr>
          <w:b/>
          <w:szCs w:val="22"/>
        </w:rPr>
        <w:t>O</w:t>
      </w:r>
      <w:r w:rsidR="00C73C36">
        <w:rPr>
          <w:b/>
          <w:szCs w:val="22"/>
        </w:rPr>
        <w:t xml:space="preserve">ther Issues:  Sanctions and Remedies, </w:t>
      </w:r>
      <w:r w:rsidR="00CB7558">
        <w:rPr>
          <w:b/>
          <w:szCs w:val="22"/>
        </w:rPr>
        <w:t xml:space="preserve">Management of Rights, </w:t>
      </w:r>
      <w:r w:rsidR="00C73C36">
        <w:rPr>
          <w:b/>
          <w:szCs w:val="22"/>
        </w:rPr>
        <w:t xml:space="preserve">Term of Protection, </w:t>
      </w:r>
      <w:r w:rsidR="00CB7558">
        <w:rPr>
          <w:b/>
          <w:szCs w:val="22"/>
        </w:rPr>
        <w:t xml:space="preserve">Formalities, </w:t>
      </w:r>
      <w:r w:rsidR="00C73C36">
        <w:rPr>
          <w:b/>
          <w:szCs w:val="22"/>
        </w:rPr>
        <w:t xml:space="preserve">Transitional Measures, Relationship with other International Agreements, </w:t>
      </w:r>
      <w:r w:rsidR="00CB7558">
        <w:rPr>
          <w:b/>
          <w:szCs w:val="22"/>
        </w:rPr>
        <w:t>National Treatment and Transboundary Cooperation</w:t>
      </w:r>
    </w:p>
    <w:p w14:paraId="00CE3617" w14:textId="77777777" w:rsidR="00AF0F5E" w:rsidRPr="00A75A05" w:rsidRDefault="00AF0F5E" w:rsidP="00AF0F5E">
      <w:pPr>
        <w:ind w:left="2880" w:hanging="2880"/>
        <w:rPr>
          <w:b/>
          <w:szCs w:val="22"/>
        </w:rPr>
      </w:pPr>
    </w:p>
    <w:p w14:paraId="467EACEC" w14:textId="1914DC4B" w:rsidR="00284323" w:rsidRDefault="00284323" w:rsidP="00284323">
      <w:pPr>
        <w:rPr>
          <w:szCs w:val="22"/>
        </w:rPr>
      </w:pPr>
      <w:r>
        <w:rPr>
          <w:szCs w:val="22"/>
        </w:rPr>
        <w:fldChar w:fldCharType="begin"/>
      </w:r>
      <w:r>
        <w:rPr>
          <w:szCs w:val="22"/>
        </w:rPr>
        <w:instrText xml:space="preserve"> AUTONUM  </w:instrText>
      </w:r>
      <w:r>
        <w:rPr>
          <w:szCs w:val="22"/>
        </w:rPr>
        <w:fldChar w:fldCharType="end"/>
      </w:r>
      <w:r>
        <w:rPr>
          <w:szCs w:val="22"/>
        </w:rPr>
        <w:tab/>
      </w:r>
      <w:r w:rsidRPr="00284323">
        <w:rPr>
          <w:szCs w:val="22"/>
        </w:rPr>
        <w:t xml:space="preserve">The IGC has focused its negotiations on </w:t>
      </w:r>
      <w:r w:rsidR="00E90B6B">
        <w:rPr>
          <w:szCs w:val="22"/>
        </w:rPr>
        <w:t>the so</w:t>
      </w:r>
      <w:r w:rsidR="007C6E15">
        <w:rPr>
          <w:szCs w:val="22"/>
        </w:rPr>
        <w:t>-</w:t>
      </w:r>
      <w:r w:rsidR="00E90B6B">
        <w:rPr>
          <w:szCs w:val="22"/>
        </w:rPr>
        <w:t>called key articles, key issues and lately on the so</w:t>
      </w:r>
      <w:r w:rsidR="00EA4432">
        <w:rPr>
          <w:szCs w:val="22"/>
        </w:rPr>
        <w:t>-</w:t>
      </w:r>
      <w:r w:rsidR="00E90B6B">
        <w:rPr>
          <w:szCs w:val="22"/>
        </w:rPr>
        <w:t>called</w:t>
      </w:r>
      <w:r w:rsidR="00E90B6B" w:rsidDel="00E90B6B">
        <w:rPr>
          <w:szCs w:val="22"/>
        </w:rPr>
        <w:t xml:space="preserve"> </w:t>
      </w:r>
      <w:r w:rsidR="00E90B6B">
        <w:rPr>
          <w:szCs w:val="22"/>
        </w:rPr>
        <w:t>core issues</w:t>
      </w:r>
      <w:r w:rsidR="005A3CE0">
        <w:rPr>
          <w:szCs w:val="22"/>
        </w:rPr>
        <w:t xml:space="preserve"> </w:t>
      </w:r>
      <w:r w:rsidR="00E90B6B">
        <w:t>(which</w:t>
      </w:r>
      <w:r w:rsidR="00E47A91">
        <w:t>, as indicated in the current IGC mandate,</w:t>
      </w:r>
      <w:r w:rsidR="00E90B6B">
        <w:t xml:space="preserve"> include “definition of misappropriation, beneficiaries, subject matter, objectives, and what TK/TCEs subject matter is entitled to protection at an international level, including consideration of exceptions and limitations and the relationship with the public domain”)</w:t>
      </w:r>
      <w:r w:rsidRPr="00284323">
        <w:rPr>
          <w:szCs w:val="22"/>
        </w:rPr>
        <w:t>.  Other issues</w:t>
      </w:r>
      <w:r w:rsidR="00085922">
        <w:rPr>
          <w:szCs w:val="22"/>
        </w:rPr>
        <w:t>,</w:t>
      </w:r>
      <w:r w:rsidRPr="00284323">
        <w:rPr>
          <w:szCs w:val="22"/>
        </w:rPr>
        <w:t xml:space="preserve"> such as </w:t>
      </w:r>
      <w:r w:rsidR="005A3CE0">
        <w:rPr>
          <w:szCs w:val="22"/>
        </w:rPr>
        <w:t>sanctions and remedies, m</w:t>
      </w:r>
      <w:r w:rsidRPr="00284323">
        <w:rPr>
          <w:szCs w:val="22"/>
        </w:rPr>
        <w:t xml:space="preserve">anagement of </w:t>
      </w:r>
      <w:r w:rsidR="005A3CE0">
        <w:rPr>
          <w:szCs w:val="22"/>
        </w:rPr>
        <w:t>rights, term of protection, formalities, transitional measures, relationship with other international agreements, national treatment and transboundary c</w:t>
      </w:r>
      <w:r w:rsidRPr="00284323">
        <w:rPr>
          <w:szCs w:val="22"/>
        </w:rPr>
        <w:t>ooperation</w:t>
      </w:r>
      <w:r w:rsidR="00085922">
        <w:rPr>
          <w:szCs w:val="22"/>
        </w:rPr>
        <w:t>,</w:t>
      </w:r>
      <w:r w:rsidRPr="00284323">
        <w:rPr>
          <w:szCs w:val="22"/>
        </w:rPr>
        <w:t xml:space="preserve"> have not been discussed </w:t>
      </w:r>
      <w:r w:rsidR="007C6E15">
        <w:rPr>
          <w:szCs w:val="22"/>
        </w:rPr>
        <w:t xml:space="preserve">directly or in detail </w:t>
      </w:r>
      <w:r w:rsidRPr="00284323">
        <w:rPr>
          <w:szCs w:val="22"/>
        </w:rPr>
        <w:t>since 2011.</w:t>
      </w:r>
    </w:p>
    <w:p w14:paraId="4531A58D" w14:textId="77777777" w:rsidR="005A3CE0" w:rsidRPr="00284323" w:rsidRDefault="005A3CE0" w:rsidP="00284323">
      <w:pPr>
        <w:rPr>
          <w:szCs w:val="22"/>
        </w:rPr>
      </w:pPr>
      <w:bookmarkStart w:id="5" w:name="_GoBack"/>
      <w:bookmarkEnd w:id="5"/>
    </w:p>
    <w:p w14:paraId="556D29A5" w14:textId="7C00E603" w:rsidR="00284323" w:rsidRPr="00284323" w:rsidRDefault="005A3CE0" w:rsidP="005A3CE0">
      <w:pPr>
        <w:rPr>
          <w:szCs w:val="22"/>
        </w:rPr>
      </w:pPr>
      <w:r>
        <w:rPr>
          <w:szCs w:val="22"/>
        </w:rPr>
        <w:fldChar w:fldCharType="begin"/>
      </w:r>
      <w:r>
        <w:rPr>
          <w:szCs w:val="22"/>
        </w:rPr>
        <w:instrText xml:space="preserve"> AUTONUM  </w:instrText>
      </w:r>
      <w:r>
        <w:rPr>
          <w:szCs w:val="22"/>
        </w:rPr>
        <w:fldChar w:fldCharType="end"/>
      </w:r>
      <w:r>
        <w:rPr>
          <w:szCs w:val="22"/>
        </w:rPr>
        <w:tab/>
      </w:r>
      <w:r w:rsidR="00E90B6B">
        <w:rPr>
          <w:szCs w:val="22"/>
        </w:rPr>
        <w:t>It is expected that t</w:t>
      </w:r>
      <w:r w:rsidR="00284323" w:rsidRPr="00284323">
        <w:rPr>
          <w:szCs w:val="22"/>
        </w:rPr>
        <w:t xml:space="preserve">his Roundtable </w:t>
      </w:r>
      <w:r w:rsidR="00E113B3">
        <w:rPr>
          <w:szCs w:val="22"/>
        </w:rPr>
        <w:t xml:space="preserve">briefly </w:t>
      </w:r>
      <w:r>
        <w:rPr>
          <w:szCs w:val="22"/>
        </w:rPr>
        <w:t>address</w:t>
      </w:r>
      <w:r w:rsidR="00E90B6B">
        <w:rPr>
          <w:szCs w:val="22"/>
        </w:rPr>
        <w:t>es</w:t>
      </w:r>
      <w:r>
        <w:rPr>
          <w:szCs w:val="22"/>
        </w:rPr>
        <w:t xml:space="preserve"> all those </w:t>
      </w:r>
      <w:r w:rsidR="00284323" w:rsidRPr="00284323">
        <w:rPr>
          <w:szCs w:val="22"/>
        </w:rPr>
        <w:t>outstanding/pending</w:t>
      </w:r>
      <w:r w:rsidR="0017678F">
        <w:rPr>
          <w:szCs w:val="22"/>
        </w:rPr>
        <w:t xml:space="preserve"> issues</w:t>
      </w:r>
      <w:r w:rsidR="00085922">
        <w:rPr>
          <w:szCs w:val="22"/>
        </w:rPr>
        <w:t xml:space="preserve"> (sanctions and remedies, m</w:t>
      </w:r>
      <w:r w:rsidR="00085922" w:rsidRPr="00284323">
        <w:rPr>
          <w:szCs w:val="22"/>
        </w:rPr>
        <w:t xml:space="preserve">anagement of </w:t>
      </w:r>
      <w:r w:rsidR="00085922">
        <w:rPr>
          <w:szCs w:val="22"/>
        </w:rPr>
        <w:t>rights, term of protection, formalities, transitional measures, relationship with other international agreements, national treatment and transboundary c</w:t>
      </w:r>
      <w:r w:rsidR="00085922" w:rsidRPr="00284323">
        <w:rPr>
          <w:szCs w:val="22"/>
        </w:rPr>
        <w:t>ooperation</w:t>
      </w:r>
      <w:r w:rsidR="00085922">
        <w:rPr>
          <w:szCs w:val="22"/>
        </w:rPr>
        <w:t>)</w:t>
      </w:r>
      <w:r w:rsidR="001C123E">
        <w:rPr>
          <w:szCs w:val="22"/>
        </w:rPr>
        <w:t xml:space="preserve"> so as to</w:t>
      </w:r>
      <w:r w:rsidR="00E113B3">
        <w:rPr>
          <w:szCs w:val="22"/>
        </w:rPr>
        <w:t xml:space="preserve"> refresh the memor</w:t>
      </w:r>
      <w:r w:rsidR="001C123E">
        <w:rPr>
          <w:szCs w:val="22"/>
        </w:rPr>
        <w:t>ies</w:t>
      </w:r>
      <w:r w:rsidR="00E113B3">
        <w:rPr>
          <w:szCs w:val="22"/>
        </w:rPr>
        <w:t xml:space="preserve"> of participants</w:t>
      </w:r>
      <w:r w:rsidR="001C123E">
        <w:rPr>
          <w:szCs w:val="22"/>
        </w:rPr>
        <w:t xml:space="preserve"> in advance of the Thirty-Second Session of the IGC</w:t>
      </w:r>
      <w:r>
        <w:rPr>
          <w:szCs w:val="22"/>
        </w:rPr>
        <w:t xml:space="preserve">. </w:t>
      </w:r>
    </w:p>
    <w:p w14:paraId="4688DA93" w14:textId="1969B2EE" w:rsidR="008A0BB0" w:rsidRDefault="008A0BB0" w:rsidP="008E4218">
      <w:pPr>
        <w:rPr>
          <w:szCs w:val="22"/>
        </w:rPr>
      </w:pPr>
    </w:p>
    <w:p w14:paraId="009FDEF3" w14:textId="77777777" w:rsidR="00FE68B1" w:rsidRPr="00C158FB" w:rsidRDefault="00FE68B1" w:rsidP="008E4218">
      <w:pPr>
        <w:rPr>
          <w:szCs w:val="22"/>
        </w:rPr>
      </w:pPr>
    </w:p>
    <w:p w14:paraId="11D59160" w14:textId="77777777" w:rsidR="00361597" w:rsidRDefault="00361597" w:rsidP="00C27B72">
      <w:pPr>
        <w:ind w:left="5610"/>
      </w:pPr>
      <w:r w:rsidRPr="00BE4B83">
        <w:t>[End of document]</w:t>
      </w:r>
    </w:p>
    <w:sectPr w:rsidR="00361597" w:rsidSect="00C26466">
      <w:headerReference w:type="default" r:id="rId11"/>
      <w:pgSz w:w="11907" w:h="16840" w:code="9"/>
      <w:pgMar w:top="567" w:right="92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4497E" w14:textId="77777777" w:rsidR="00564CFD" w:rsidRDefault="00564CFD">
      <w:r>
        <w:separator/>
      </w:r>
    </w:p>
  </w:endnote>
  <w:endnote w:type="continuationSeparator" w:id="0">
    <w:p w14:paraId="2E7ACB93" w14:textId="77777777" w:rsidR="00564CFD" w:rsidRDefault="00564CFD">
      <w:r>
        <w:continuationSeparator/>
      </w:r>
    </w:p>
  </w:endnote>
  <w:endnote w:type="continuationNotice" w:id="1">
    <w:p w14:paraId="3C8D7D6F" w14:textId="77777777" w:rsidR="00564CFD" w:rsidRDefault="00564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0412E" w14:textId="77777777" w:rsidR="00564CFD" w:rsidRDefault="00564CFD">
      <w:r>
        <w:separator/>
      </w:r>
    </w:p>
  </w:footnote>
  <w:footnote w:type="continuationSeparator" w:id="0">
    <w:p w14:paraId="792EC099" w14:textId="77777777" w:rsidR="00564CFD" w:rsidRDefault="00564CFD">
      <w:r>
        <w:continuationSeparator/>
      </w:r>
    </w:p>
  </w:footnote>
  <w:footnote w:type="continuationNotice" w:id="1">
    <w:p w14:paraId="355C4F75" w14:textId="77777777" w:rsidR="00564CFD" w:rsidRDefault="00564CFD"/>
  </w:footnote>
  <w:footnote w:id="2">
    <w:p w14:paraId="644E1B5F" w14:textId="16186184" w:rsidR="0068307E" w:rsidRPr="00D26D74" w:rsidRDefault="0068307E" w:rsidP="0068307E">
      <w:pPr>
        <w:pStyle w:val="FootnoteText"/>
        <w:rPr>
          <w:sz w:val="18"/>
          <w:szCs w:val="18"/>
        </w:rPr>
      </w:pPr>
      <w:r w:rsidRPr="00D26D74">
        <w:rPr>
          <w:rStyle w:val="FootnoteReference"/>
          <w:sz w:val="18"/>
          <w:szCs w:val="18"/>
        </w:rPr>
        <w:footnoteRef/>
      </w:r>
      <w:r>
        <w:rPr>
          <w:sz w:val="18"/>
          <w:szCs w:val="18"/>
        </w:rPr>
        <w:t xml:space="preserve"> </w:t>
      </w:r>
      <w:r w:rsidRPr="00D26D74">
        <w:rPr>
          <w:sz w:val="18"/>
          <w:szCs w:val="18"/>
        </w:rPr>
        <w:t xml:space="preserve"> See WIPO/GRTKF/IC/32/5</w:t>
      </w:r>
      <w:r w:rsidR="009B4414">
        <w:rPr>
          <w:sz w:val="18"/>
          <w:szCs w:val="18"/>
        </w:rPr>
        <w:t xml:space="preserve">, </w:t>
      </w:r>
      <w:r w:rsidR="009B4414">
        <w:t>a</w:t>
      </w:r>
      <w:r w:rsidR="009B4414" w:rsidRPr="006C065E">
        <w:t xml:space="preserve">vailable at:  </w:t>
      </w:r>
      <w:hyperlink r:id="rId1" w:history="1">
        <w:r w:rsidR="009B4414" w:rsidRPr="0012331B">
          <w:rPr>
            <w:rStyle w:val="Hyperlink"/>
          </w:rPr>
          <w:t>http://www.wipo.int/tk/en/igc/preparation/</w:t>
        </w:r>
      </w:hyperlink>
      <w:r w:rsidRPr="00D26D74">
        <w:rPr>
          <w:sz w:val="18"/>
          <w:szCs w:val="18"/>
        </w:rPr>
        <w:t>.</w:t>
      </w:r>
    </w:p>
  </w:footnote>
  <w:footnote w:id="3">
    <w:p w14:paraId="45B91449" w14:textId="2679B2D5" w:rsidR="006C065E" w:rsidRPr="006C065E" w:rsidRDefault="006C065E">
      <w:pPr>
        <w:pStyle w:val="FootnoteText"/>
      </w:pPr>
      <w:r>
        <w:rPr>
          <w:rStyle w:val="FootnoteReference"/>
        </w:rPr>
        <w:footnoteRef/>
      </w:r>
      <w:r>
        <w:t xml:space="preserve"> </w:t>
      </w:r>
      <w:r w:rsidRPr="006C065E">
        <w:t xml:space="preserve"> Available at:  </w:t>
      </w:r>
      <w:hyperlink r:id="rId2" w:history="1">
        <w:r w:rsidRPr="0012331B">
          <w:rPr>
            <w:rStyle w:val="Hyperlink"/>
          </w:rPr>
          <w:t>http://www.wipo.int/tk/en/igc/preparation/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6D75C" w14:textId="57F4B62A" w:rsidR="00B0315A" w:rsidRPr="00915749" w:rsidRDefault="00646E9D" w:rsidP="00A3645C">
    <w:pPr>
      <w:jc w:val="right"/>
    </w:pPr>
    <w:r>
      <w:t>WIPO/IPTK/GE/</w:t>
    </w:r>
    <w:r w:rsidR="00104077">
      <w:t>2/</w:t>
    </w:r>
    <w:r>
      <w:t>16</w:t>
    </w:r>
    <w:r w:rsidR="00271DDE" w:rsidRPr="003B7B9B">
      <w:t>/</w:t>
    </w:r>
    <w:r w:rsidR="00814724">
      <w:t>INF/2</w:t>
    </w:r>
  </w:p>
  <w:p w14:paraId="57F0AE56" w14:textId="77777777" w:rsidR="00361597" w:rsidRPr="003D0B21" w:rsidRDefault="00361597" w:rsidP="00A3645C">
    <w:pPr>
      <w:jc w:val="right"/>
      <w:rPr>
        <w:lang w:val="fr-FR"/>
      </w:rPr>
    </w:pPr>
    <w:proofErr w:type="gramStart"/>
    <w:r w:rsidRPr="003D0B21">
      <w:rPr>
        <w:lang w:val="fr-FR"/>
      </w:rPr>
      <w:t>page</w:t>
    </w:r>
    <w:proofErr w:type="gramEnd"/>
    <w:r w:rsidRPr="003D0B21">
      <w:rPr>
        <w:lang w:val="fr-FR"/>
      </w:rPr>
      <w:t xml:space="preserve"> </w:t>
    </w:r>
    <w:r w:rsidR="00E561F5">
      <w:fldChar w:fldCharType="begin"/>
    </w:r>
    <w:r w:rsidR="00E561F5" w:rsidRPr="003D0B21">
      <w:rPr>
        <w:lang w:val="fr-FR"/>
      </w:rPr>
      <w:instrText xml:space="preserve"> PAGE  \* MERGEFORMAT </w:instrText>
    </w:r>
    <w:r w:rsidR="00E561F5">
      <w:fldChar w:fldCharType="separate"/>
    </w:r>
    <w:r w:rsidR="00C56D68">
      <w:rPr>
        <w:noProof/>
        <w:lang w:val="fr-FR"/>
      </w:rPr>
      <w:t>2</w:t>
    </w:r>
    <w:r w:rsidR="00E561F5">
      <w:rPr>
        <w:noProof/>
      </w:rPr>
      <w:fldChar w:fldCharType="end"/>
    </w:r>
  </w:p>
  <w:p w14:paraId="475D0D88" w14:textId="77777777" w:rsidR="00361597" w:rsidRPr="003D0B21" w:rsidRDefault="00361597" w:rsidP="00A3645C">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005D"/>
    <w:multiLevelType w:val="hybridMultilevel"/>
    <w:tmpl w:val="4B9A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55548"/>
    <w:multiLevelType w:val="hybridMultilevel"/>
    <w:tmpl w:val="65AAB98C"/>
    <w:lvl w:ilvl="0" w:tplc="44A82D98">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AF1FF2"/>
    <w:multiLevelType w:val="hybridMultilevel"/>
    <w:tmpl w:val="85AA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3512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04"/>
    <w:rsid w:val="00000F82"/>
    <w:rsid w:val="00000FB5"/>
    <w:rsid w:val="00001A7F"/>
    <w:rsid w:val="00001F6A"/>
    <w:rsid w:val="0000227F"/>
    <w:rsid w:val="00003D46"/>
    <w:rsid w:val="00004C71"/>
    <w:rsid w:val="000050EF"/>
    <w:rsid w:val="000113D7"/>
    <w:rsid w:val="000208FB"/>
    <w:rsid w:val="00027052"/>
    <w:rsid w:val="00033AC1"/>
    <w:rsid w:val="00035883"/>
    <w:rsid w:val="00037CB5"/>
    <w:rsid w:val="0004287D"/>
    <w:rsid w:val="0004324F"/>
    <w:rsid w:val="000444B4"/>
    <w:rsid w:val="00046A5A"/>
    <w:rsid w:val="00046FB5"/>
    <w:rsid w:val="00050BB0"/>
    <w:rsid w:val="00051A9E"/>
    <w:rsid w:val="00054FAD"/>
    <w:rsid w:val="00062FD8"/>
    <w:rsid w:val="0006398E"/>
    <w:rsid w:val="00063B1E"/>
    <w:rsid w:val="00064FAD"/>
    <w:rsid w:val="000650A2"/>
    <w:rsid w:val="00067A3A"/>
    <w:rsid w:val="000725BF"/>
    <w:rsid w:val="00073AF7"/>
    <w:rsid w:val="000775A8"/>
    <w:rsid w:val="00080D74"/>
    <w:rsid w:val="00085094"/>
    <w:rsid w:val="00085922"/>
    <w:rsid w:val="000879DE"/>
    <w:rsid w:val="000938B7"/>
    <w:rsid w:val="00093923"/>
    <w:rsid w:val="00097034"/>
    <w:rsid w:val="000973BC"/>
    <w:rsid w:val="000A3BAC"/>
    <w:rsid w:val="000A46A9"/>
    <w:rsid w:val="000A4CCE"/>
    <w:rsid w:val="000A5698"/>
    <w:rsid w:val="000A7B52"/>
    <w:rsid w:val="000B01AB"/>
    <w:rsid w:val="000B2EDB"/>
    <w:rsid w:val="000C06D4"/>
    <w:rsid w:val="000C18D2"/>
    <w:rsid w:val="000C3D30"/>
    <w:rsid w:val="000E0529"/>
    <w:rsid w:val="000E170D"/>
    <w:rsid w:val="000E6426"/>
    <w:rsid w:val="000E76D8"/>
    <w:rsid w:val="000E7D85"/>
    <w:rsid w:val="000F2249"/>
    <w:rsid w:val="000F2ED2"/>
    <w:rsid w:val="0010079F"/>
    <w:rsid w:val="00100D2E"/>
    <w:rsid w:val="0010166A"/>
    <w:rsid w:val="00103E18"/>
    <w:rsid w:val="00104077"/>
    <w:rsid w:val="00104622"/>
    <w:rsid w:val="00106249"/>
    <w:rsid w:val="00106DFC"/>
    <w:rsid w:val="00117286"/>
    <w:rsid w:val="001174A0"/>
    <w:rsid w:val="0012459E"/>
    <w:rsid w:val="001333AA"/>
    <w:rsid w:val="00134F67"/>
    <w:rsid w:val="00144B0A"/>
    <w:rsid w:val="00152DF9"/>
    <w:rsid w:val="0015448A"/>
    <w:rsid w:val="00154635"/>
    <w:rsid w:val="00156968"/>
    <w:rsid w:val="001659EE"/>
    <w:rsid w:val="00166AFE"/>
    <w:rsid w:val="001703DE"/>
    <w:rsid w:val="001732CF"/>
    <w:rsid w:val="0017351A"/>
    <w:rsid w:val="00173E56"/>
    <w:rsid w:val="00173E85"/>
    <w:rsid w:val="001740ED"/>
    <w:rsid w:val="00176053"/>
    <w:rsid w:val="0017678F"/>
    <w:rsid w:val="00180FF4"/>
    <w:rsid w:val="001811FD"/>
    <w:rsid w:val="001832A6"/>
    <w:rsid w:val="001856CA"/>
    <w:rsid w:val="001907ED"/>
    <w:rsid w:val="001955DC"/>
    <w:rsid w:val="00196DC4"/>
    <w:rsid w:val="001970C3"/>
    <w:rsid w:val="001A098A"/>
    <w:rsid w:val="001A0C72"/>
    <w:rsid w:val="001A1C64"/>
    <w:rsid w:val="001A466F"/>
    <w:rsid w:val="001A64E6"/>
    <w:rsid w:val="001C123E"/>
    <w:rsid w:val="001D7430"/>
    <w:rsid w:val="001E019C"/>
    <w:rsid w:val="001E374C"/>
    <w:rsid w:val="001E3E5E"/>
    <w:rsid w:val="001E672F"/>
    <w:rsid w:val="001F0466"/>
    <w:rsid w:val="001F1297"/>
    <w:rsid w:val="001F1EA3"/>
    <w:rsid w:val="001F472B"/>
    <w:rsid w:val="001F49E2"/>
    <w:rsid w:val="001F5751"/>
    <w:rsid w:val="001F57D3"/>
    <w:rsid w:val="00201DDB"/>
    <w:rsid w:val="002022B7"/>
    <w:rsid w:val="002026B8"/>
    <w:rsid w:val="00202CBB"/>
    <w:rsid w:val="002119AD"/>
    <w:rsid w:val="002203DB"/>
    <w:rsid w:val="002245E3"/>
    <w:rsid w:val="00226C40"/>
    <w:rsid w:val="00231276"/>
    <w:rsid w:val="00233018"/>
    <w:rsid w:val="00233795"/>
    <w:rsid w:val="002339E9"/>
    <w:rsid w:val="002363D0"/>
    <w:rsid w:val="00237122"/>
    <w:rsid w:val="0024303E"/>
    <w:rsid w:val="00245189"/>
    <w:rsid w:val="0026094F"/>
    <w:rsid w:val="002612D0"/>
    <w:rsid w:val="002620E0"/>
    <w:rsid w:val="002621F4"/>
    <w:rsid w:val="002622FE"/>
    <w:rsid w:val="002650A7"/>
    <w:rsid w:val="00267AF8"/>
    <w:rsid w:val="00271DDE"/>
    <w:rsid w:val="00277882"/>
    <w:rsid w:val="00277F9E"/>
    <w:rsid w:val="002809BF"/>
    <w:rsid w:val="002817A6"/>
    <w:rsid w:val="00284323"/>
    <w:rsid w:val="002844C9"/>
    <w:rsid w:val="002920C2"/>
    <w:rsid w:val="00296F3A"/>
    <w:rsid w:val="002A35B2"/>
    <w:rsid w:val="002A5B47"/>
    <w:rsid w:val="002A6631"/>
    <w:rsid w:val="002B155F"/>
    <w:rsid w:val="002B1DA9"/>
    <w:rsid w:val="002C5502"/>
    <w:rsid w:val="002C5D64"/>
    <w:rsid w:val="002D2626"/>
    <w:rsid w:val="002D3187"/>
    <w:rsid w:val="002D5DD6"/>
    <w:rsid w:val="002E03CC"/>
    <w:rsid w:val="002E1261"/>
    <w:rsid w:val="002E4C38"/>
    <w:rsid w:val="002E597E"/>
    <w:rsid w:val="002F6DE4"/>
    <w:rsid w:val="002F7954"/>
    <w:rsid w:val="002F7BAC"/>
    <w:rsid w:val="002F7D8B"/>
    <w:rsid w:val="00300B60"/>
    <w:rsid w:val="003041B2"/>
    <w:rsid w:val="0030482D"/>
    <w:rsid w:val="00311155"/>
    <w:rsid w:val="00311EEB"/>
    <w:rsid w:val="00316DE5"/>
    <w:rsid w:val="00317166"/>
    <w:rsid w:val="00320FF4"/>
    <w:rsid w:val="00324931"/>
    <w:rsid w:val="003275C6"/>
    <w:rsid w:val="00331B1B"/>
    <w:rsid w:val="00334344"/>
    <w:rsid w:val="00337B72"/>
    <w:rsid w:val="00340DD7"/>
    <w:rsid w:val="0034745E"/>
    <w:rsid w:val="00353970"/>
    <w:rsid w:val="00355B37"/>
    <w:rsid w:val="00360AA1"/>
    <w:rsid w:val="00361597"/>
    <w:rsid w:val="00365267"/>
    <w:rsid w:val="003677BB"/>
    <w:rsid w:val="00371067"/>
    <w:rsid w:val="003845C1"/>
    <w:rsid w:val="00385E69"/>
    <w:rsid w:val="0039230F"/>
    <w:rsid w:val="00393CAC"/>
    <w:rsid w:val="00393F77"/>
    <w:rsid w:val="003955D0"/>
    <w:rsid w:val="003A0046"/>
    <w:rsid w:val="003A4118"/>
    <w:rsid w:val="003A6F72"/>
    <w:rsid w:val="003B1CAB"/>
    <w:rsid w:val="003B2289"/>
    <w:rsid w:val="003B7B9B"/>
    <w:rsid w:val="003C04CB"/>
    <w:rsid w:val="003C31C0"/>
    <w:rsid w:val="003C4BBD"/>
    <w:rsid w:val="003C4D99"/>
    <w:rsid w:val="003C554B"/>
    <w:rsid w:val="003D00F2"/>
    <w:rsid w:val="003D0B21"/>
    <w:rsid w:val="003D1977"/>
    <w:rsid w:val="003D1ED0"/>
    <w:rsid w:val="003E0871"/>
    <w:rsid w:val="003E5E1A"/>
    <w:rsid w:val="003F078D"/>
    <w:rsid w:val="003F2ED2"/>
    <w:rsid w:val="003F6152"/>
    <w:rsid w:val="003F6CC7"/>
    <w:rsid w:val="00401FC8"/>
    <w:rsid w:val="00402625"/>
    <w:rsid w:val="00403FCD"/>
    <w:rsid w:val="004070A8"/>
    <w:rsid w:val="004101EE"/>
    <w:rsid w:val="004156FF"/>
    <w:rsid w:val="004170D4"/>
    <w:rsid w:val="004177A2"/>
    <w:rsid w:val="004208CC"/>
    <w:rsid w:val="004211BC"/>
    <w:rsid w:val="00422204"/>
    <w:rsid w:val="0042225F"/>
    <w:rsid w:val="00423886"/>
    <w:rsid w:val="00423FE9"/>
    <w:rsid w:val="00431E70"/>
    <w:rsid w:val="00442728"/>
    <w:rsid w:val="004456A2"/>
    <w:rsid w:val="00445A6D"/>
    <w:rsid w:val="00445EAD"/>
    <w:rsid w:val="004472A7"/>
    <w:rsid w:val="00450960"/>
    <w:rsid w:val="00450B9B"/>
    <w:rsid w:val="004526E1"/>
    <w:rsid w:val="00454B17"/>
    <w:rsid w:val="00457B3D"/>
    <w:rsid w:val="00461CC9"/>
    <w:rsid w:val="00462722"/>
    <w:rsid w:val="00463B4B"/>
    <w:rsid w:val="00463B5B"/>
    <w:rsid w:val="00463E9F"/>
    <w:rsid w:val="00463EB9"/>
    <w:rsid w:val="0046484D"/>
    <w:rsid w:val="004702CE"/>
    <w:rsid w:val="00471F0A"/>
    <w:rsid w:val="00473C32"/>
    <w:rsid w:val="00474E61"/>
    <w:rsid w:val="004774E4"/>
    <w:rsid w:val="00477F54"/>
    <w:rsid w:val="00483D6E"/>
    <w:rsid w:val="00485CE1"/>
    <w:rsid w:val="00490A20"/>
    <w:rsid w:val="00493A7C"/>
    <w:rsid w:val="004A2604"/>
    <w:rsid w:val="004A4E64"/>
    <w:rsid w:val="004B2B07"/>
    <w:rsid w:val="004B45AC"/>
    <w:rsid w:val="004B4DA6"/>
    <w:rsid w:val="004B516E"/>
    <w:rsid w:val="004B580B"/>
    <w:rsid w:val="004C0059"/>
    <w:rsid w:val="004C0342"/>
    <w:rsid w:val="004C08C3"/>
    <w:rsid w:val="004C2B19"/>
    <w:rsid w:val="004C4B39"/>
    <w:rsid w:val="004C6AF8"/>
    <w:rsid w:val="004C6D0A"/>
    <w:rsid w:val="004D5351"/>
    <w:rsid w:val="004D65FA"/>
    <w:rsid w:val="004D7CD1"/>
    <w:rsid w:val="004E0F5A"/>
    <w:rsid w:val="004E1F7B"/>
    <w:rsid w:val="004E33C0"/>
    <w:rsid w:val="004E52AB"/>
    <w:rsid w:val="004E5C21"/>
    <w:rsid w:val="004F2059"/>
    <w:rsid w:val="004F20D1"/>
    <w:rsid w:val="004F3BBF"/>
    <w:rsid w:val="004F4D9B"/>
    <w:rsid w:val="004F5076"/>
    <w:rsid w:val="004F5567"/>
    <w:rsid w:val="004F6CBF"/>
    <w:rsid w:val="00500E2A"/>
    <w:rsid w:val="005013DE"/>
    <w:rsid w:val="005027E5"/>
    <w:rsid w:val="00502D4D"/>
    <w:rsid w:val="0050496C"/>
    <w:rsid w:val="00514C7A"/>
    <w:rsid w:val="00520B92"/>
    <w:rsid w:val="005231CD"/>
    <w:rsid w:val="00523A13"/>
    <w:rsid w:val="00531598"/>
    <w:rsid w:val="0053307C"/>
    <w:rsid w:val="00533320"/>
    <w:rsid w:val="00535CD5"/>
    <w:rsid w:val="0054355B"/>
    <w:rsid w:val="00543DA9"/>
    <w:rsid w:val="00556B34"/>
    <w:rsid w:val="005636B0"/>
    <w:rsid w:val="00564CFD"/>
    <w:rsid w:val="0056762E"/>
    <w:rsid w:val="00570BFA"/>
    <w:rsid w:val="005726EA"/>
    <w:rsid w:val="005728B6"/>
    <w:rsid w:val="00572CD9"/>
    <w:rsid w:val="005763F2"/>
    <w:rsid w:val="0057717F"/>
    <w:rsid w:val="0058222C"/>
    <w:rsid w:val="005836FF"/>
    <w:rsid w:val="00592372"/>
    <w:rsid w:val="005931AF"/>
    <w:rsid w:val="00595DB8"/>
    <w:rsid w:val="00597DD1"/>
    <w:rsid w:val="005A2188"/>
    <w:rsid w:val="005A3977"/>
    <w:rsid w:val="005A3CE0"/>
    <w:rsid w:val="005A48D8"/>
    <w:rsid w:val="005B0714"/>
    <w:rsid w:val="005B0D53"/>
    <w:rsid w:val="005B3563"/>
    <w:rsid w:val="005B385D"/>
    <w:rsid w:val="005B4FAD"/>
    <w:rsid w:val="005B6CF5"/>
    <w:rsid w:val="005B6D15"/>
    <w:rsid w:val="005C0EF1"/>
    <w:rsid w:val="005C7BB3"/>
    <w:rsid w:val="005D157F"/>
    <w:rsid w:val="005D3EB8"/>
    <w:rsid w:val="005E34AE"/>
    <w:rsid w:val="005E4408"/>
    <w:rsid w:val="005E4B4D"/>
    <w:rsid w:val="005E612C"/>
    <w:rsid w:val="005F62C1"/>
    <w:rsid w:val="00604080"/>
    <w:rsid w:val="00605827"/>
    <w:rsid w:val="0060739B"/>
    <w:rsid w:val="00623CFA"/>
    <w:rsid w:val="006241A2"/>
    <w:rsid w:val="00624828"/>
    <w:rsid w:val="00624A82"/>
    <w:rsid w:val="00627785"/>
    <w:rsid w:val="006327F2"/>
    <w:rsid w:val="00632875"/>
    <w:rsid w:val="00634064"/>
    <w:rsid w:val="006348CD"/>
    <w:rsid w:val="00636BDD"/>
    <w:rsid w:val="00636E3C"/>
    <w:rsid w:val="00640582"/>
    <w:rsid w:val="00645EC7"/>
    <w:rsid w:val="006469F0"/>
    <w:rsid w:val="00646E9D"/>
    <w:rsid w:val="0065046D"/>
    <w:rsid w:val="00652BE5"/>
    <w:rsid w:val="00657A11"/>
    <w:rsid w:val="00663104"/>
    <w:rsid w:val="00663455"/>
    <w:rsid w:val="0067503A"/>
    <w:rsid w:val="00675D54"/>
    <w:rsid w:val="00675EE2"/>
    <w:rsid w:val="00675F71"/>
    <w:rsid w:val="006819C2"/>
    <w:rsid w:val="0068307E"/>
    <w:rsid w:val="006849A7"/>
    <w:rsid w:val="00686676"/>
    <w:rsid w:val="00686CA2"/>
    <w:rsid w:val="00692FE8"/>
    <w:rsid w:val="006936F7"/>
    <w:rsid w:val="00696641"/>
    <w:rsid w:val="006A2719"/>
    <w:rsid w:val="006A67ED"/>
    <w:rsid w:val="006A7E5F"/>
    <w:rsid w:val="006B0CD0"/>
    <w:rsid w:val="006B2213"/>
    <w:rsid w:val="006C065E"/>
    <w:rsid w:val="006C1BE2"/>
    <w:rsid w:val="006C22BC"/>
    <w:rsid w:val="006C3692"/>
    <w:rsid w:val="006C5194"/>
    <w:rsid w:val="006C73E6"/>
    <w:rsid w:val="006D670B"/>
    <w:rsid w:val="006D6A7F"/>
    <w:rsid w:val="006D6AEE"/>
    <w:rsid w:val="006D77CD"/>
    <w:rsid w:val="006E292D"/>
    <w:rsid w:val="006E5E0E"/>
    <w:rsid w:val="006E625D"/>
    <w:rsid w:val="006F14E4"/>
    <w:rsid w:val="006F61F1"/>
    <w:rsid w:val="0070361E"/>
    <w:rsid w:val="00704722"/>
    <w:rsid w:val="00705BB6"/>
    <w:rsid w:val="007111EF"/>
    <w:rsid w:val="00721245"/>
    <w:rsid w:val="00721708"/>
    <w:rsid w:val="00724E14"/>
    <w:rsid w:val="0072673F"/>
    <w:rsid w:val="007269E9"/>
    <w:rsid w:val="007272FC"/>
    <w:rsid w:val="00727C89"/>
    <w:rsid w:val="007307A7"/>
    <w:rsid w:val="00736A68"/>
    <w:rsid w:val="00736D87"/>
    <w:rsid w:val="007405EC"/>
    <w:rsid w:val="00740861"/>
    <w:rsid w:val="00745A25"/>
    <w:rsid w:val="00747AAB"/>
    <w:rsid w:val="00757E37"/>
    <w:rsid w:val="0076483F"/>
    <w:rsid w:val="00770793"/>
    <w:rsid w:val="00771A29"/>
    <w:rsid w:val="007766B3"/>
    <w:rsid w:val="00780935"/>
    <w:rsid w:val="0078155E"/>
    <w:rsid w:val="00781ADC"/>
    <w:rsid w:val="00791462"/>
    <w:rsid w:val="0079596B"/>
    <w:rsid w:val="00795EFA"/>
    <w:rsid w:val="0079750E"/>
    <w:rsid w:val="007A2B46"/>
    <w:rsid w:val="007A6BB8"/>
    <w:rsid w:val="007B2AD0"/>
    <w:rsid w:val="007B6E4A"/>
    <w:rsid w:val="007B7D72"/>
    <w:rsid w:val="007C06E3"/>
    <w:rsid w:val="007C26C9"/>
    <w:rsid w:val="007C3BEA"/>
    <w:rsid w:val="007C4B94"/>
    <w:rsid w:val="007C5E26"/>
    <w:rsid w:val="007C6E15"/>
    <w:rsid w:val="007D128F"/>
    <w:rsid w:val="007D3606"/>
    <w:rsid w:val="007D4933"/>
    <w:rsid w:val="007D62C2"/>
    <w:rsid w:val="007D6BB3"/>
    <w:rsid w:val="007E2F0D"/>
    <w:rsid w:val="007E4142"/>
    <w:rsid w:val="007F3717"/>
    <w:rsid w:val="007F5ADE"/>
    <w:rsid w:val="007F61F5"/>
    <w:rsid w:val="00800821"/>
    <w:rsid w:val="00802A13"/>
    <w:rsid w:val="00804B94"/>
    <w:rsid w:val="00805DA1"/>
    <w:rsid w:val="00810E47"/>
    <w:rsid w:val="00813C8B"/>
    <w:rsid w:val="00814724"/>
    <w:rsid w:val="0081571A"/>
    <w:rsid w:val="008173AF"/>
    <w:rsid w:val="008225E7"/>
    <w:rsid w:val="00822928"/>
    <w:rsid w:val="008229A5"/>
    <w:rsid w:val="008250E6"/>
    <w:rsid w:val="008261E0"/>
    <w:rsid w:val="0083278B"/>
    <w:rsid w:val="0083693B"/>
    <w:rsid w:val="00836AB9"/>
    <w:rsid w:val="00837DE5"/>
    <w:rsid w:val="008420FE"/>
    <w:rsid w:val="00842884"/>
    <w:rsid w:val="008435FA"/>
    <w:rsid w:val="00844944"/>
    <w:rsid w:val="00855D8B"/>
    <w:rsid w:val="00862213"/>
    <w:rsid w:val="00865F25"/>
    <w:rsid w:val="00867DB8"/>
    <w:rsid w:val="00871A87"/>
    <w:rsid w:val="00872066"/>
    <w:rsid w:val="00881B49"/>
    <w:rsid w:val="00885049"/>
    <w:rsid w:val="008939DB"/>
    <w:rsid w:val="00894958"/>
    <w:rsid w:val="00896AE4"/>
    <w:rsid w:val="008A0BB0"/>
    <w:rsid w:val="008A29FD"/>
    <w:rsid w:val="008A5AA1"/>
    <w:rsid w:val="008A6648"/>
    <w:rsid w:val="008A6E75"/>
    <w:rsid w:val="008B2CC1"/>
    <w:rsid w:val="008B6943"/>
    <w:rsid w:val="008C1A95"/>
    <w:rsid w:val="008C516A"/>
    <w:rsid w:val="008C7D40"/>
    <w:rsid w:val="008D096A"/>
    <w:rsid w:val="008D1CB7"/>
    <w:rsid w:val="008D5CD8"/>
    <w:rsid w:val="008E066A"/>
    <w:rsid w:val="008E119C"/>
    <w:rsid w:val="008E11C6"/>
    <w:rsid w:val="008E3626"/>
    <w:rsid w:val="008E37C8"/>
    <w:rsid w:val="008E4218"/>
    <w:rsid w:val="008E5620"/>
    <w:rsid w:val="008F006A"/>
    <w:rsid w:val="008F0F39"/>
    <w:rsid w:val="008F1D8D"/>
    <w:rsid w:val="008F39A4"/>
    <w:rsid w:val="008F3F62"/>
    <w:rsid w:val="008F7952"/>
    <w:rsid w:val="0090731E"/>
    <w:rsid w:val="0091128C"/>
    <w:rsid w:val="00912951"/>
    <w:rsid w:val="00915749"/>
    <w:rsid w:val="009171CE"/>
    <w:rsid w:val="0092683E"/>
    <w:rsid w:val="0094015B"/>
    <w:rsid w:val="0094447E"/>
    <w:rsid w:val="009461AE"/>
    <w:rsid w:val="009477B0"/>
    <w:rsid w:val="0095229A"/>
    <w:rsid w:val="00952A08"/>
    <w:rsid w:val="0095452C"/>
    <w:rsid w:val="00957005"/>
    <w:rsid w:val="009709FC"/>
    <w:rsid w:val="00972B05"/>
    <w:rsid w:val="009750E6"/>
    <w:rsid w:val="00975E0F"/>
    <w:rsid w:val="00975FF9"/>
    <w:rsid w:val="00976EE7"/>
    <w:rsid w:val="00992A6E"/>
    <w:rsid w:val="00994B65"/>
    <w:rsid w:val="00996B1E"/>
    <w:rsid w:val="009A0ED0"/>
    <w:rsid w:val="009A1193"/>
    <w:rsid w:val="009A2D87"/>
    <w:rsid w:val="009A45F3"/>
    <w:rsid w:val="009B2799"/>
    <w:rsid w:val="009B2911"/>
    <w:rsid w:val="009B370D"/>
    <w:rsid w:val="009B4414"/>
    <w:rsid w:val="009B6CE1"/>
    <w:rsid w:val="009C65F4"/>
    <w:rsid w:val="009D0E6A"/>
    <w:rsid w:val="009D15AD"/>
    <w:rsid w:val="009D3F6A"/>
    <w:rsid w:val="009D57EB"/>
    <w:rsid w:val="009E4252"/>
    <w:rsid w:val="009E6765"/>
    <w:rsid w:val="009E68C8"/>
    <w:rsid w:val="009E7793"/>
    <w:rsid w:val="009F68AA"/>
    <w:rsid w:val="00A033CD"/>
    <w:rsid w:val="00A039C6"/>
    <w:rsid w:val="00A04BF3"/>
    <w:rsid w:val="00A109CF"/>
    <w:rsid w:val="00A14BF9"/>
    <w:rsid w:val="00A15D34"/>
    <w:rsid w:val="00A16176"/>
    <w:rsid w:val="00A16DD0"/>
    <w:rsid w:val="00A21D55"/>
    <w:rsid w:val="00A3118B"/>
    <w:rsid w:val="00A31AD7"/>
    <w:rsid w:val="00A31AD9"/>
    <w:rsid w:val="00A33205"/>
    <w:rsid w:val="00A3645C"/>
    <w:rsid w:val="00A427DA"/>
    <w:rsid w:val="00A437B0"/>
    <w:rsid w:val="00A45C8D"/>
    <w:rsid w:val="00A4615B"/>
    <w:rsid w:val="00A46401"/>
    <w:rsid w:val="00A51DF0"/>
    <w:rsid w:val="00A52E3F"/>
    <w:rsid w:val="00A53574"/>
    <w:rsid w:val="00A573E5"/>
    <w:rsid w:val="00A722A2"/>
    <w:rsid w:val="00A75A05"/>
    <w:rsid w:val="00A75FCC"/>
    <w:rsid w:val="00A8195A"/>
    <w:rsid w:val="00A83DDC"/>
    <w:rsid w:val="00A83EA3"/>
    <w:rsid w:val="00A8559E"/>
    <w:rsid w:val="00A9165D"/>
    <w:rsid w:val="00A9420C"/>
    <w:rsid w:val="00AA3D3E"/>
    <w:rsid w:val="00AA4FA5"/>
    <w:rsid w:val="00AA5952"/>
    <w:rsid w:val="00AB0D60"/>
    <w:rsid w:val="00AB1ECB"/>
    <w:rsid w:val="00AB39D4"/>
    <w:rsid w:val="00AB457A"/>
    <w:rsid w:val="00AB684D"/>
    <w:rsid w:val="00AC1E95"/>
    <w:rsid w:val="00AC372E"/>
    <w:rsid w:val="00AC37E0"/>
    <w:rsid w:val="00AD0975"/>
    <w:rsid w:val="00AD3655"/>
    <w:rsid w:val="00AD61B2"/>
    <w:rsid w:val="00AD669E"/>
    <w:rsid w:val="00AE0D31"/>
    <w:rsid w:val="00AF0F5E"/>
    <w:rsid w:val="00AF4EC7"/>
    <w:rsid w:val="00AF6E5D"/>
    <w:rsid w:val="00B02571"/>
    <w:rsid w:val="00B0315A"/>
    <w:rsid w:val="00B03692"/>
    <w:rsid w:val="00B06419"/>
    <w:rsid w:val="00B10D5F"/>
    <w:rsid w:val="00B11DA6"/>
    <w:rsid w:val="00B12109"/>
    <w:rsid w:val="00B128DE"/>
    <w:rsid w:val="00B12D52"/>
    <w:rsid w:val="00B13BE5"/>
    <w:rsid w:val="00B14287"/>
    <w:rsid w:val="00B14A24"/>
    <w:rsid w:val="00B16E08"/>
    <w:rsid w:val="00B17C72"/>
    <w:rsid w:val="00B2053F"/>
    <w:rsid w:val="00B23369"/>
    <w:rsid w:val="00B25829"/>
    <w:rsid w:val="00B25E1B"/>
    <w:rsid w:val="00B361E2"/>
    <w:rsid w:val="00B41E8D"/>
    <w:rsid w:val="00B42779"/>
    <w:rsid w:val="00B45907"/>
    <w:rsid w:val="00B4689C"/>
    <w:rsid w:val="00B51DE6"/>
    <w:rsid w:val="00B529F3"/>
    <w:rsid w:val="00B53499"/>
    <w:rsid w:val="00B53FE9"/>
    <w:rsid w:val="00B57346"/>
    <w:rsid w:val="00B621D1"/>
    <w:rsid w:val="00B63912"/>
    <w:rsid w:val="00B658BB"/>
    <w:rsid w:val="00B71214"/>
    <w:rsid w:val="00B737EF"/>
    <w:rsid w:val="00B75B4C"/>
    <w:rsid w:val="00B77628"/>
    <w:rsid w:val="00B776BC"/>
    <w:rsid w:val="00B77CB8"/>
    <w:rsid w:val="00B82003"/>
    <w:rsid w:val="00B833F2"/>
    <w:rsid w:val="00B83AF6"/>
    <w:rsid w:val="00B87408"/>
    <w:rsid w:val="00B90D03"/>
    <w:rsid w:val="00B919B4"/>
    <w:rsid w:val="00B92CE3"/>
    <w:rsid w:val="00B9410D"/>
    <w:rsid w:val="00B95EBA"/>
    <w:rsid w:val="00B977CC"/>
    <w:rsid w:val="00B97D37"/>
    <w:rsid w:val="00B97D96"/>
    <w:rsid w:val="00BA0DB9"/>
    <w:rsid w:val="00BA3B6A"/>
    <w:rsid w:val="00BA54A9"/>
    <w:rsid w:val="00BB0B2F"/>
    <w:rsid w:val="00BB1EDA"/>
    <w:rsid w:val="00BB375A"/>
    <w:rsid w:val="00BB3A17"/>
    <w:rsid w:val="00BB77B3"/>
    <w:rsid w:val="00BC25F2"/>
    <w:rsid w:val="00BC5377"/>
    <w:rsid w:val="00BC5A1C"/>
    <w:rsid w:val="00BD1135"/>
    <w:rsid w:val="00BD1E9D"/>
    <w:rsid w:val="00BD1EC0"/>
    <w:rsid w:val="00BD3A3C"/>
    <w:rsid w:val="00BD3AAD"/>
    <w:rsid w:val="00BD5F03"/>
    <w:rsid w:val="00BD60C2"/>
    <w:rsid w:val="00BD6D7D"/>
    <w:rsid w:val="00BE281B"/>
    <w:rsid w:val="00BE4B83"/>
    <w:rsid w:val="00BE55CA"/>
    <w:rsid w:val="00BE7AD6"/>
    <w:rsid w:val="00BF1973"/>
    <w:rsid w:val="00BF2827"/>
    <w:rsid w:val="00BF2AC8"/>
    <w:rsid w:val="00BF43D9"/>
    <w:rsid w:val="00BF4F9C"/>
    <w:rsid w:val="00C03AE1"/>
    <w:rsid w:val="00C0757F"/>
    <w:rsid w:val="00C12DBE"/>
    <w:rsid w:val="00C1307D"/>
    <w:rsid w:val="00C136C6"/>
    <w:rsid w:val="00C15339"/>
    <w:rsid w:val="00C158FB"/>
    <w:rsid w:val="00C17FC5"/>
    <w:rsid w:val="00C253E6"/>
    <w:rsid w:val="00C26466"/>
    <w:rsid w:val="00C2667F"/>
    <w:rsid w:val="00C278D8"/>
    <w:rsid w:val="00C27B72"/>
    <w:rsid w:val="00C314BE"/>
    <w:rsid w:val="00C31C7A"/>
    <w:rsid w:val="00C322D4"/>
    <w:rsid w:val="00C34C0F"/>
    <w:rsid w:val="00C36F96"/>
    <w:rsid w:val="00C43D4D"/>
    <w:rsid w:val="00C44AF0"/>
    <w:rsid w:val="00C44D5C"/>
    <w:rsid w:val="00C45FD5"/>
    <w:rsid w:val="00C50404"/>
    <w:rsid w:val="00C504E0"/>
    <w:rsid w:val="00C50504"/>
    <w:rsid w:val="00C51831"/>
    <w:rsid w:val="00C52355"/>
    <w:rsid w:val="00C55EBA"/>
    <w:rsid w:val="00C56D68"/>
    <w:rsid w:val="00C60BBA"/>
    <w:rsid w:val="00C6217B"/>
    <w:rsid w:val="00C62ADC"/>
    <w:rsid w:val="00C63C23"/>
    <w:rsid w:val="00C6759B"/>
    <w:rsid w:val="00C67AD8"/>
    <w:rsid w:val="00C7268C"/>
    <w:rsid w:val="00C73C36"/>
    <w:rsid w:val="00C740CF"/>
    <w:rsid w:val="00C77DB2"/>
    <w:rsid w:val="00C85922"/>
    <w:rsid w:val="00C87319"/>
    <w:rsid w:val="00C912C2"/>
    <w:rsid w:val="00CA1917"/>
    <w:rsid w:val="00CA2775"/>
    <w:rsid w:val="00CA46E0"/>
    <w:rsid w:val="00CA55CC"/>
    <w:rsid w:val="00CA6E80"/>
    <w:rsid w:val="00CA70AE"/>
    <w:rsid w:val="00CA7EC9"/>
    <w:rsid w:val="00CB0271"/>
    <w:rsid w:val="00CB0366"/>
    <w:rsid w:val="00CB1413"/>
    <w:rsid w:val="00CB48FD"/>
    <w:rsid w:val="00CB6CD9"/>
    <w:rsid w:val="00CB7558"/>
    <w:rsid w:val="00CC0CFC"/>
    <w:rsid w:val="00CC24D7"/>
    <w:rsid w:val="00CC5592"/>
    <w:rsid w:val="00CC7236"/>
    <w:rsid w:val="00CC7AAB"/>
    <w:rsid w:val="00CD6D28"/>
    <w:rsid w:val="00CE0999"/>
    <w:rsid w:val="00CE60B2"/>
    <w:rsid w:val="00CF123F"/>
    <w:rsid w:val="00CF4113"/>
    <w:rsid w:val="00CF7A8B"/>
    <w:rsid w:val="00CF7F82"/>
    <w:rsid w:val="00D01980"/>
    <w:rsid w:val="00D020C1"/>
    <w:rsid w:val="00D043D6"/>
    <w:rsid w:val="00D104DA"/>
    <w:rsid w:val="00D10B00"/>
    <w:rsid w:val="00D14069"/>
    <w:rsid w:val="00D20116"/>
    <w:rsid w:val="00D2117B"/>
    <w:rsid w:val="00D2124D"/>
    <w:rsid w:val="00D21C04"/>
    <w:rsid w:val="00D22759"/>
    <w:rsid w:val="00D23C31"/>
    <w:rsid w:val="00D252D3"/>
    <w:rsid w:val="00D26D74"/>
    <w:rsid w:val="00D32479"/>
    <w:rsid w:val="00D379DF"/>
    <w:rsid w:val="00D42DD5"/>
    <w:rsid w:val="00D44376"/>
    <w:rsid w:val="00D4600A"/>
    <w:rsid w:val="00D525F8"/>
    <w:rsid w:val="00D55A7F"/>
    <w:rsid w:val="00D55B4E"/>
    <w:rsid w:val="00D674E9"/>
    <w:rsid w:val="00D70B88"/>
    <w:rsid w:val="00D71BED"/>
    <w:rsid w:val="00D72187"/>
    <w:rsid w:val="00D735F1"/>
    <w:rsid w:val="00D7518F"/>
    <w:rsid w:val="00D76008"/>
    <w:rsid w:val="00D76C58"/>
    <w:rsid w:val="00D830F1"/>
    <w:rsid w:val="00D90379"/>
    <w:rsid w:val="00D90F2B"/>
    <w:rsid w:val="00D92399"/>
    <w:rsid w:val="00D93BC3"/>
    <w:rsid w:val="00D94C13"/>
    <w:rsid w:val="00D95DB4"/>
    <w:rsid w:val="00D964CE"/>
    <w:rsid w:val="00D97B17"/>
    <w:rsid w:val="00DA2B92"/>
    <w:rsid w:val="00DA2EC9"/>
    <w:rsid w:val="00DA4D02"/>
    <w:rsid w:val="00DA6730"/>
    <w:rsid w:val="00DB0FAD"/>
    <w:rsid w:val="00DB5558"/>
    <w:rsid w:val="00DC0A5E"/>
    <w:rsid w:val="00DC0E3F"/>
    <w:rsid w:val="00DC1AA4"/>
    <w:rsid w:val="00DC47F0"/>
    <w:rsid w:val="00DC5373"/>
    <w:rsid w:val="00DD4039"/>
    <w:rsid w:val="00DE0BAB"/>
    <w:rsid w:val="00DE4D5F"/>
    <w:rsid w:val="00DE6AAD"/>
    <w:rsid w:val="00DF469B"/>
    <w:rsid w:val="00DF7A86"/>
    <w:rsid w:val="00DF7D7E"/>
    <w:rsid w:val="00E00D1D"/>
    <w:rsid w:val="00E01A47"/>
    <w:rsid w:val="00E01AE3"/>
    <w:rsid w:val="00E03A8C"/>
    <w:rsid w:val="00E05F12"/>
    <w:rsid w:val="00E06979"/>
    <w:rsid w:val="00E113B3"/>
    <w:rsid w:val="00E12834"/>
    <w:rsid w:val="00E13812"/>
    <w:rsid w:val="00E17C21"/>
    <w:rsid w:val="00E25EBF"/>
    <w:rsid w:val="00E26F90"/>
    <w:rsid w:val="00E33329"/>
    <w:rsid w:val="00E35038"/>
    <w:rsid w:val="00E40DB0"/>
    <w:rsid w:val="00E430AE"/>
    <w:rsid w:val="00E43B80"/>
    <w:rsid w:val="00E4597E"/>
    <w:rsid w:val="00E47A91"/>
    <w:rsid w:val="00E50504"/>
    <w:rsid w:val="00E51F87"/>
    <w:rsid w:val="00E561F5"/>
    <w:rsid w:val="00E56E51"/>
    <w:rsid w:val="00E6075D"/>
    <w:rsid w:val="00E6273B"/>
    <w:rsid w:val="00E627B7"/>
    <w:rsid w:val="00E63074"/>
    <w:rsid w:val="00E74D2E"/>
    <w:rsid w:val="00E75AF9"/>
    <w:rsid w:val="00E85D3F"/>
    <w:rsid w:val="00E90B6B"/>
    <w:rsid w:val="00E962D9"/>
    <w:rsid w:val="00E97596"/>
    <w:rsid w:val="00EA1A85"/>
    <w:rsid w:val="00EA43D2"/>
    <w:rsid w:val="00EA4432"/>
    <w:rsid w:val="00EA566D"/>
    <w:rsid w:val="00EB505B"/>
    <w:rsid w:val="00EC08C2"/>
    <w:rsid w:val="00EC230F"/>
    <w:rsid w:val="00EC4BB0"/>
    <w:rsid w:val="00ED1E18"/>
    <w:rsid w:val="00ED2D83"/>
    <w:rsid w:val="00ED3EFE"/>
    <w:rsid w:val="00ED643F"/>
    <w:rsid w:val="00ED76C1"/>
    <w:rsid w:val="00ED783D"/>
    <w:rsid w:val="00ED7905"/>
    <w:rsid w:val="00ED7BE3"/>
    <w:rsid w:val="00EE02AF"/>
    <w:rsid w:val="00EE22F5"/>
    <w:rsid w:val="00EE3C01"/>
    <w:rsid w:val="00EE497C"/>
    <w:rsid w:val="00EE7D39"/>
    <w:rsid w:val="00EF2615"/>
    <w:rsid w:val="00EF4EE4"/>
    <w:rsid w:val="00EF63A1"/>
    <w:rsid w:val="00F014DD"/>
    <w:rsid w:val="00F03CB3"/>
    <w:rsid w:val="00F11955"/>
    <w:rsid w:val="00F20630"/>
    <w:rsid w:val="00F228BB"/>
    <w:rsid w:val="00F23B42"/>
    <w:rsid w:val="00F33644"/>
    <w:rsid w:val="00F33668"/>
    <w:rsid w:val="00F346A7"/>
    <w:rsid w:val="00F358DC"/>
    <w:rsid w:val="00F3627B"/>
    <w:rsid w:val="00F3791C"/>
    <w:rsid w:val="00F40D79"/>
    <w:rsid w:val="00F4177E"/>
    <w:rsid w:val="00F42038"/>
    <w:rsid w:val="00F43266"/>
    <w:rsid w:val="00F44231"/>
    <w:rsid w:val="00F45ADC"/>
    <w:rsid w:val="00F460ED"/>
    <w:rsid w:val="00F510C6"/>
    <w:rsid w:val="00F510DC"/>
    <w:rsid w:val="00F51599"/>
    <w:rsid w:val="00F532F0"/>
    <w:rsid w:val="00F55349"/>
    <w:rsid w:val="00F5755F"/>
    <w:rsid w:val="00F61105"/>
    <w:rsid w:val="00F61319"/>
    <w:rsid w:val="00F618A1"/>
    <w:rsid w:val="00F6240B"/>
    <w:rsid w:val="00F63226"/>
    <w:rsid w:val="00F6406E"/>
    <w:rsid w:val="00F653AF"/>
    <w:rsid w:val="00F66689"/>
    <w:rsid w:val="00F66946"/>
    <w:rsid w:val="00F71386"/>
    <w:rsid w:val="00F77072"/>
    <w:rsid w:val="00F91405"/>
    <w:rsid w:val="00F91E22"/>
    <w:rsid w:val="00F926F8"/>
    <w:rsid w:val="00F94489"/>
    <w:rsid w:val="00FA02C7"/>
    <w:rsid w:val="00FA2884"/>
    <w:rsid w:val="00FA2D79"/>
    <w:rsid w:val="00FA3C77"/>
    <w:rsid w:val="00FA597B"/>
    <w:rsid w:val="00FB1EBE"/>
    <w:rsid w:val="00FB2D87"/>
    <w:rsid w:val="00FC15A4"/>
    <w:rsid w:val="00FC253D"/>
    <w:rsid w:val="00FC3CE1"/>
    <w:rsid w:val="00FC560D"/>
    <w:rsid w:val="00FD0C95"/>
    <w:rsid w:val="00FD2037"/>
    <w:rsid w:val="00FD2F54"/>
    <w:rsid w:val="00FD39E3"/>
    <w:rsid w:val="00FD4418"/>
    <w:rsid w:val="00FD7D95"/>
    <w:rsid w:val="00FE0066"/>
    <w:rsid w:val="00FE0972"/>
    <w:rsid w:val="00FE29E1"/>
    <w:rsid w:val="00FE4A75"/>
    <w:rsid w:val="00FE68B1"/>
    <w:rsid w:val="00FE726D"/>
    <w:rsid w:val="00FF3893"/>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1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B7"/>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A260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A26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604"/>
    <w:rPr>
      <w:rFonts w:ascii="Tahoma" w:eastAsia="SimSun" w:hAnsi="Tahoma" w:cs="Tahoma"/>
      <w:sz w:val="16"/>
      <w:szCs w:val="16"/>
      <w:lang w:eastAsia="zh-CN"/>
    </w:rPr>
  </w:style>
  <w:style w:type="character" w:styleId="CommentReference">
    <w:name w:val="annotation reference"/>
    <w:basedOn w:val="DefaultParagraphFont"/>
    <w:uiPriority w:val="99"/>
    <w:semiHidden/>
    <w:rsid w:val="006C73E6"/>
    <w:rPr>
      <w:rFonts w:cs="Times New Roman"/>
      <w:sz w:val="16"/>
      <w:szCs w:val="16"/>
    </w:rPr>
  </w:style>
  <w:style w:type="paragraph" w:styleId="CommentText">
    <w:name w:val="annotation text"/>
    <w:basedOn w:val="Normal"/>
    <w:link w:val="CommentTextChar"/>
    <w:uiPriority w:val="99"/>
    <w:semiHidden/>
    <w:rsid w:val="006C73E6"/>
    <w:rPr>
      <w:sz w:val="20"/>
    </w:rPr>
  </w:style>
  <w:style w:type="character" w:customStyle="1" w:styleId="CommentTextChar">
    <w:name w:val="Comment Text Char"/>
    <w:basedOn w:val="DefaultParagraphFont"/>
    <w:link w:val="CommentText"/>
    <w:uiPriority w:val="99"/>
    <w:semiHidden/>
    <w:locked/>
    <w:rsid w:val="006C73E6"/>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rsid w:val="006C73E6"/>
    <w:rPr>
      <w:b/>
      <w:bCs/>
    </w:rPr>
  </w:style>
  <w:style w:type="character" w:customStyle="1" w:styleId="CommentSubjectChar">
    <w:name w:val="Comment Subject Char"/>
    <w:basedOn w:val="CommentTextChar"/>
    <w:link w:val="CommentSubject"/>
    <w:uiPriority w:val="99"/>
    <w:semiHidden/>
    <w:locked/>
    <w:rsid w:val="006C73E6"/>
    <w:rPr>
      <w:rFonts w:ascii="Arial" w:eastAsia="SimSun" w:hAnsi="Arial" w:cs="Arial"/>
      <w:b/>
      <w:bCs/>
      <w:sz w:val="20"/>
      <w:szCs w:val="20"/>
      <w:lang w:eastAsia="zh-CN"/>
    </w:rPr>
  </w:style>
  <w:style w:type="paragraph" w:styleId="Header">
    <w:name w:val="header"/>
    <w:basedOn w:val="Normal"/>
    <w:link w:val="HeaderChar"/>
    <w:uiPriority w:val="99"/>
    <w:rsid w:val="007E2F0D"/>
    <w:pPr>
      <w:tabs>
        <w:tab w:val="center" w:pos="4680"/>
        <w:tab w:val="right" w:pos="9360"/>
      </w:tabs>
    </w:pPr>
  </w:style>
  <w:style w:type="character" w:customStyle="1" w:styleId="HeaderChar">
    <w:name w:val="Header Char"/>
    <w:basedOn w:val="DefaultParagraphFont"/>
    <w:link w:val="Header"/>
    <w:uiPriority w:val="99"/>
    <w:locked/>
    <w:rsid w:val="007E2F0D"/>
    <w:rPr>
      <w:rFonts w:ascii="Arial" w:eastAsia="SimSun" w:hAnsi="Arial" w:cs="Arial"/>
      <w:sz w:val="20"/>
      <w:szCs w:val="20"/>
      <w:lang w:eastAsia="zh-CN"/>
    </w:rPr>
  </w:style>
  <w:style w:type="paragraph" w:styleId="Footer">
    <w:name w:val="footer"/>
    <w:basedOn w:val="Normal"/>
    <w:link w:val="FooterChar"/>
    <w:uiPriority w:val="99"/>
    <w:rsid w:val="007E2F0D"/>
    <w:pPr>
      <w:tabs>
        <w:tab w:val="center" w:pos="4680"/>
        <w:tab w:val="right" w:pos="9360"/>
      </w:tabs>
    </w:pPr>
  </w:style>
  <w:style w:type="character" w:customStyle="1" w:styleId="FooterChar">
    <w:name w:val="Footer Char"/>
    <w:basedOn w:val="DefaultParagraphFont"/>
    <w:link w:val="Footer"/>
    <w:uiPriority w:val="99"/>
    <w:locked/>
    <w:rsid w:val="007E2F0D"/>
    <w:rPr>
      <w:rFonts w:ascii="Arial" w:eastAsia="SimSun" w:hAnsi="Arial" w:cs="Arial"/>
      <w:sz w:val="20"/>
      <w:szCs w:val="20"/>
      <w:lang w:eastAsia="zh-CN"/>
    </w:rPr>
  </w:style>
  <w:style w:type="paragraph" w:styleId="ListParagraph">
    <w:name w:val="List Paragraph"/>
    <w:basedOn w:val="Normal"/>
    <w:uiPriority w:val="34"/>
    <w:qFormat/>
    <w:rsid w:val="00117286"/>
    <w:pPr>
      <w:ind w:left="720"/>
      <w:contextualSpacing/>
    </w:pPr>
  </w:style>
  <w:style w:type="paragraph" w:styleId="FootnoteText">
    <w:name w:val="footnote text"/>
    <w:basedOn w:val="Normal"/>
    <w:link w:val="FootnoteTextChar"/>
    <w:uiPriority w:val="99"/>
    <w:semiHidden/>
    <w:unhideWhenUsed/>
    <w:rsid w:val="001740ED"/>
    <w:rPr>
      <w:sz w:val="20"/>
    </w:rPr>
  </w:style>
  <w:style w:type="character" w:customStyle="1" w:styleId="FootnoteTextChar">
    <w:name w:val="Footnote Text Char"/>
    <w:basedOn w:val="DefaultParagraphFont"/>
    <w:link w:val="FootnoteText"/>
    <w:uiPriority w:val="99"/>
    <w:semiHidden/>
    <w:rsid w:val="001740ED"/>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1740ED"/>
    <w:rPr>
      <w:vertAlign w:val="superscript"/>
    </w:rPr>
  </w:style>
  <w:style w:type="character" w:styleId="Hyperlink">
    <w:name w:val="Hyperlink"/>
    <w:basedOn w:val="DefaultParagraphFont"/>
    <w:uiPriority w:val="99"/>
    <w:unhideWhenUsed/>
    <w:rsid w:val="006C06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B7"/>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A260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A26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604"/>
    <w:rPr>
      <w:rFonts w:ascii="Tahoma" w:eastAsia="SimSun" w:hAnsi="Tahoma" w:cs="Tahoma"/>
      <w:sz w:val="16"/>
      <w:szCs w:val="16"/>
      <w:lang w:eastAsia="zh-CN"/>
    </w:rPr>
  </w:style>
  <w:style w:type="character" w:styleId="CommentReference">
    <w:name w:val="annotation reference"/>
    <w:basedOn w:val="DefaultParagraphFont"/>
    <w:uiPriority w:val="99"/>
    <w:semiHidden/>
    <w:rsid w:val="006C73E6"/>
    <w:rPr>
      <w:rFonts w:cs="Times New Roman"/>
      <w:sz w:val="16"/>
      <w:szCs w:val="16"/>
    </w:rPr>
  </w:style>
  <w:style w:type="paragraph" w:styleId="CommentText">
    <w:name w:val="annotation text"/>
    <w:basedOn w:val="Normal"/>
    <w:link w:val="CommentTextChar"/>
    <w:uiPriority w:val="99"/>
    <w:semiHidden/>
    <w:rsid w:val="006C73E6"/>
    <w:rPr>
      <w:sz w:val="20"/>
    </w:rPr>
  </w:style>
  <w:style w:type="character" w:customStyle="1" w:styleId="CommentTextChar">
    <w:name w:val="Comment Text Char"/>
    <w:basedOn w:val="DefaultParagraphFont"/>
    <w:link w:val="CommentText"/>
    <w:uiPriority w:val="99"/>
    <w:semiHidden/>
    <w:locked/>
    <w:rsid w:val="006C73E6"/>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rsid w:val="006C73E6"/>
    <w:rPr>
      <w:b/>
      <w:bCs/>
    </w:rPr>
  </w:style>
  <w:style w:type="character" w:customStyle="1" w:styleId="CommentSubjectChar">
    <w:name w:val="Comment Subject Char"/>
    <w:basedOn w:val="CommentTextChar"/>
    <w:link w:val="CommentSubject"/>
    <w:uiPriority w:val="99"/>
    <w:semiHidden/>
    <w:locked/>
    <w:rsid w:val="006C73E6"/>
    <w:rPr>
      <w:rFonts w:ascii="Arial" w:eastAsia="SimSun" w:hAnsi="Arial" w:cs="Arial"/>
      <w:b/>
      <w:bCs/>
      <w:sz w:val="20"/>
      <w:szCs w:val="20"/>
      <w:lang w:eastAsia="zh-CN"/>
    </w:rPr>
  </w:style>
  <w:style w:type="paragraph" w:styleId="Header">
    <w:name w:val="header"/>
    <w:basedOn w:val="Normal"/>
    <w:link w:val="HeaderChar"/>
    <w:uiPriority w:val="99"/>
    <w:rsid w:val="007E2F0D"/>
    <w:pPr>
      <w:tabs>
        <w:tab w:val="center" w:pos="4680"/>
        <w:tab w:val="right" w:pos="9360"/>
      </w:tabs>
    </w:pPr>
  </w:style>
  <w:style w:type="character" w:customStyle="1" w:styleId="HeaderChar">
    <w:name w:val="Header Char"/>
    <w:basedOn w:val="DefaultParagraphFont"/>
    <w:link w:val="Header"/>
    <w:uiPriority w:val="99"/>
    <w:locked/>
    <w:rsid w:val="007E2F0D"/>
    <w:rPr>
      <w:rFonts w:ascii="Arial" w:eastAsia="SimSun" w:hAnsi="Arial" w:cs="Arial"/>
      <w:sz w:val="20"/>
      <w:szCs w:val="20"/>
      <w:lang w:eastAsia="zh-CN"/>
    </w:rPr>
  </w:style>
  <w:style w:type="paragraph" w:styleId="Footer">
    <w:name w:val="footer"/>
    <w:basedOn w:val="Normal"/>
    <w:link w:val="FooterChar"/>
    <w:uiPriority w:val="99"/>
    <w:rsid w:val="007E2F0D"/>
    <w:pPr>
      <w:tabs>
        <w:tab w:val="center" w:pos="4680"/>
        <w:tab w:val="right" w:pos="9360"/>
      </w:tabs>
    </w:pPr>
  </w:style>
  <w:style w:type="character" w:customStyle="1" w:styleId="FooterChar">
    <w:name w:val="Footer Char"/>
    <w:basedOn w:val="DefaultParagraphFont"/>
    <w:link w:val="Footer"/>
    <w:uiPriority w:val="99"/>
    <w:locked/>
    <w:rsid w:val="007E2F0D"/>
    <w:rPr>
      <w:rFonts w:ascii="Arial" w:eastAsia="SimSun" w:hAnsi="Arial" w:cs="Arial"/>
      <w:sz w:val="20"/>
      <w:szCs w:val="20"/>
      <w:lang w:eastAsia="zh-CN"/>
    </w:rPr>
  </w:style>
  <w:style w:type="paragraph" w:styleId="ListParagraph">
    <w:name w:val="List Paragraph"/>
    <w:basedOn w:val="Normal"/>
    <w:uiPriority w:val="34"/>
    <w:qFormat/>
    <w:rsid w:val="00117286"/>
    <w:pPr>
      <w:ind w:left="720"/>
      <w:contextualSpacing/>
    </w:pPr>
  </w:style>
  <w:style w:type="paragraph" w:styleId="FootnoteText">
    <w:name w:val="footnote text"/>
    <w:basedOn w:val="Normal"/>
    <w:link w:val="FootnoteTextChar"/>
    <w:uiPriority w:val="99"/>
    <w:semiHidden/>
    <w:unhideWhenUsed/>
    <w:rsid w:val="001740ED"/>
    <w:rPr>
      <w:sz w:val="20"/>
    </w:rPr>
  </w:style>
  <w:style w:type="character" w:customStyle="1" w:styleId="FootnoteTextChar">
    <w:name w:val="Footnote Text Char"/>
    <w:basedOn w:val="DefaultParagraphFont"/>
    <w:link w:val="FootnoteText"/>
    <w:uiPriority w:val="99"/>
    <w:semiHidden/>
    <w:rsid w:val="001740ED"/>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1740ED"/>
    <w:rPr>
      <w:vertAlign w:val="superscript"/>
    </w:rPr>
  </w:style>
  <w:style w:type="character" w:styleId="Hyperlink">
    <w:name w:val="Hyperlink"/>
    <w:basedOn w:val="DefaultParagraphFont"/>
    <w:uiPriority w:val="99"/>
    <w:unhideWhenUsed/>
    <w:rsid w:val="006C06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39589">
      <w:bodyDiv w:val="1"/>
      <w:marLeft w:val="0"/>
      <w:marRight w:val="0"/>
      <w:marTop w:val="0"/>
      <w:marBottom w:val="0"/>
      <w:divBdr>
        <w:top w:val="none" w:sz="0" w:space="0" w:color="auto"/>
        <w:left w:val="none" w:sz="0" w:space="0" w:color="auto"/>
        <w:bottom w:val="none" w:sz="0" w:space="0" w:color="auto"/>
        <w:right w:val="none" w:sz="0" w:space="0" w:color="auto"/>
      </w:divBdr>
    </w:div>
    <w:div w:id="337662828">
      <w:bodyDiv w:val="1"/>
      <w:marLeft w:val="0"/>
      <w:marRight w:val="0"/>
      <w:marTop w:val="0"/>
      <w:marBottom w:val="0"/>
      <w:divBdr>
        <w:top w:val="none" w:sz="0" w:space="0" w:color="auto"/>
        <w:left w:val="none" w:sz="0" w:space="0" w:color="auto"/>
        <w:bottom w:val="none" w:sz="0" w:space="0" w:color="auto"/>
        <w:right w:val="none" w:sz="0" w:space="0" w:color="auto"/>
      </w:divBdr>
    </w:div>
    <w:div w:id="446239370">
      <w:bodyDiv w:val="1"/>
      <w:marLeft w:val="0"/>
      <w:marRight w:val="0"/>
      <w:marTop w:val="0"/>
      <w:marBottom w:val="0"/>
      <w:divBdr>
        <w:top w:val="none" w:sz="0" w:space="0" w:color="auto"/>
        <w:left w:val="none" w:sz="0" w:space="0" w:color="auto"/>
        <w:bottom w:val="none" w:sz="0" w:space="0" w:color="auto"/>
        <w:right w:val="none" w:sz="0" w:space="0" w:color="auto"/>
      </w:divBdr>
      <w:divsChild>
        <w:div w:id="33232384">
          <w:marLeft w:val="0"/>
          <w:marRight w:val="0"/>
          <w:marTop w:val="100"/>
          <w:marBottom w:val="100"/>
          <w:divBdr>
            <w:top w:val="none" w:sz="0" w:space="0" w:color="auto"/>
            <w:left w:val="none" w:sz="0" w:space="0" w:color="auto"/>
            <w:bottom w:val="none" w:sz="0" w:space="0" w:color="auto"/>
            <w:right w:val="none" w:sz="0" w:space="0" w:color="auto"/>
          </w:divBdr>
          <w:divsChild>
            <w:div w:id="380180201">
              <w:marLeft w:val="0"/>
              <w:marRight w:val="0"/>
              <w:marTop w:val="0"/>
              <w:marBottom w:val="0"/>
              <w:divBdr>
                <w:top w:val="none" w:sz="0" w:space="0" w:color="auto"/>
                <w:left w:val="none" w:sz="0" w:space="0" w:color="auto"/>
                <w:bottom w:val="none" w:sz="0" w:space="0" w:color="auto"/>
                <w:right w:val="none" w:sz="0" w:space="0" w:color="auto"/>
              </w:divBdr>
              <w:divsChild>
                <w:div w:id="1365908152">
                  <w:marLeft w:val="0"/>
                  <w:marRight w:val="0"/>
                  <w:marTop w:val="0"/>
                  <w:marBottom w:val="0"/>
                  <w:divBdr>
                    <w:top w:val="none" w:sz="0" w:space="0" w:color="auto"/>
                    <w:left w:val="none" w:sz="0" w:space="0" w:color="auto"/>
                    <w:bottom w:val="none" w:sz="0" w:space="0" w:color="auto"/>
                    <w:right w:val="none" w:sz="0" w:space="0" w:color="auto"/>
                  </w:divBdr>
                  <w:divsChild>
                    <w:div w:id="19042926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67069">
      <w:bodyDiv w:val="1"/>
      <w:marLeft w:val="0"/>
      <w:marRight w:val="0"/>
      <w:marTop w:val="0"/>
      <w:marBottom w:val="0"/>
      <w:divBdr>
        <w:top w:val="none" w:sz="0" w:space="0" w:color="auto"/>
        <w:left w:val="none" w:sz="0" w:space="0" w:color="auto"/>
        <w:bottom w:val="none" w:sz="0" w:space="0" w:color="auto"/>
        <w:right w:val="none" w:sz="0" w:space="0" w:color="auto"/>
      </w:divBdr>
    </w:div>
    <w:div w:id="1375694694">
      <w:bodyDiv w:val="1"/>
      <w:marLeft w:val="0"/>
      <w:marRight w:val="0"/>
      <w:marTop w:val="0"/>
      <w:marBottom w:val="0"/>
      <w:divBdr>
        <w:top w:val="none" w:sz="0" w:space="0" w:color="auto"/>
        <w:left w:val="none" w:sz="0" w:space="0" w:color="auto"/>
        <w:bottom w:val="none" w:sz="0" w:space="0" w:color="auto"/>
        <w:right w:val="none" w:sz="0" w:space="0" w:color="auto"/>
      </w:divBdr>
    </w:div>
    <w:div w:id="1382705168">
      <w:bodyDiv w:val="1"/>
      <w:marLeft w:val="0"/>
      <w:marRight w:val="0"/>
      <w:marTop w:val="0"/>
      <w:marBottom w:val="0"/>
      <w:divBdr>
        <w:top w:val="none" w:sz="0" w:space="0" w:color="auto"/>
        <w:left w:val="none" w:sz="0" w:space="0" w:color="auto"/>
        <w:bottom w:val="none" w:sz="0" w:space="0" w:color="auto"/>
        <w:right w:val="none" w:sz="0" w:space="0" w:color="auto"/>
      </w:divBdr>
    </w:div>
    <w:div w:id="1657303191">
      <w:bodyDiv w:val="1"/>
      <w:marLeft w:val="0"/>
      <w:marRight w:val="0"/>
      <w:marTop w:val="0"/>
      <w:marBottom w:val="0"/>
      <w:divBdr>
        <w:top w:val="none" w:sz="0" w:space="0" w:color="auto"/>
        <w:left w:val="none" w:sz="0" w:space="0" w:color="auto"/>
        <w:bottom w:val="none" w:sz="0" w:space="0" w:color="auto"/>
        <w:right w:val="none" w:sz="0" w:space="0" w:color="auto"/>
      </w:divBdr>
    </w:div>
    <w:div w:id="1717897489">
      <w:bodyDiv w:val="1"/>
      <w:marLeft w:val="0"/>
      <w:marRight w:val="0"/>
      <w:marTop w:val="0"/>
      <w:marBottom w:val="0"/>
      <w:divBdr>
        <w:top w:val="none" w:sz="0" w:space="0" w:color="auto"/>
        <w:left w:val="none" w:sz="0" w:space="0" w:color="auto"/>
        <w:bottom w:val="none" w:sz="0" w:space="0" w:color="auto"/>
        <w:right w:val="none" w:sz="0" w:space="0" w:color="auto"/>
      </w:divBdr>
    </w:div>
    <w:div w:id="1873228263">
      <w:bodyDiv w:val="1"/>
      <w:marLeft w:val="0"/>
      <w:marRight w:val="0"/>
      <w:marTop w:val="0"/>
      <w:marBottom w:val="0"/>
      <w:divBdr>
        <w:top w:val="none" w:sz="0" w:space="0" w:color="auto"/>
        <w:left w:val="none" w:sz="0" w:space="0" w:color="auto"/>
        <w:bottom w:val="none" w:sz="0" w:space="0" w:color="auto"/>
        <w:right w:val="none" w:sz="0" w:space="0" w:color="auto"/>
      </w:divBdr>
      <w:divsChild>
        <w:div w:id="172648388">
          <w:marLeft w:val="0"/>
          <w:marRight w:val="0"/>
          <w:marTop w:val="0"/>
          <w:marBottom w:val="0"/>
          <w:divBdr>
            <w:top w:val="none" w:sz="0" w:space="0" w:color="auto"/>
            <w:left w:val="none" w:sz="0" w:space="0" w:color="auto"/>
            <w:bottom w:val="none" w:sz="0" w:space="0" w:color="auto"/>
            <w:right w:val="none" w:sz="0" w:space="0" w:color="auto"/>
          </w:divBdr>
        </w:div>
        <w:div w:id="65687727">
          <w:marLeft w:val="0"/>
          <w:marRight w:val="0"/>
          <w:marTop w:val="0"/>
          <w:marBottom w:val="300"/>
          <w:divBdr>
            <w:top w:val="none" w:sz="0" w:space="0" w:color="auto"/>
            <w:left w:val="none" w:sz="0" w:space="0" w:color="auto"/>
            <w:bottom w:val="none" w:sz="0" w:space="0" w:color="auto"/>
            <w:right w:val="none" w:sz="0" w:space="0" w:color="auto"/>
          </w:divBdr>
        </w:div>
      </w:divsChild>
    </w:div>
    <w:div w:id="19421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tk/en/igc/preparation/" TargetMode="External"/><Relationship Id="rId1" Type="http://schemas.openxmlformats.org/officeDocument/2006/relationships/hyperlink" Target="http://www.wipo.int/tk/en/igc/prep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1C21-9D3A-4A73-A380-EEB6DD6721DA}">
  <ds:schemaRefs>
    <ds:schemaRef ds:uri="http://schemas.openxmlformats.org/officeDocument/2006/bibliography"/>
  </ds:schemaRefs>
</ds:datastoreItem>
</file>

<file path=customXml/itemProps2.xml><?xml version="1.0" encoding="utf-8"?>
<ds:datastoreItem xmlns:ds="http://schemas.openxmlformats.org/officeDocument/2006/customXml" ds:itemID="{9B7CE52F-DDCA-47E6-AC39-A29AB157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vt:lpstr>
    </vt:vector>
  </TitlesOfParts>
  <Company>World Intellectual Property Organization</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LEGRAND Simon</dc:creator>
  <cp:lastModifiedBy>MORENO PALESTINI Maria Del Pilar</cp:lastModifiedBy>
  <cp:revision>15</cp:revision>
  <cp:lastPrinted>2016-11-11T14:12:00Z</cp:lastPrinted>
  <dcterms:created xsi:type="dcterms:W3CDTF">2016-11-11T10:37:00Z</dcterms:created>
  <dcterms:modified xsi:type="dcterms:W3CDTF">2016-11-11T14:17:00Z</dcterms:modified>
</cp:coreProperties>
</file>