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13"/>
        <w:gridCol w:w="4847"/>
      </w:tblGrid>
      <w:tr w:rsidR="00361597" w:rsidRPr="008B2CC1" w14:paraId="7EA4A568" w14:textId="77777777" w:rsidTr="004A2604">
        <w:trPr>
          <w:trHeight w:hRule="exact" w:val="680"/>
        </w:trPr>
        <w:tc>
          <w:tcPr>
            <w:tcW w:w="9360" w:type="dxa"/>
            <w:gridSpan w:val="2"/>
            <w:tcMar>
              <w:left w:w="0" w:type="dxa"/>
              <w:right w:w="0" w:type="dxa"/>
            </w:tcMar>
          </w:tcPr>
          <w:p w14:paraId="0859F8A6" w14:textId="77777777" w:rsidR="00361597" w:rsidRPr="00605827" w:rsidRDefault="00361597" w:rsidP="00A3645C">
            <w:pPr>
              <w:jc w:val="right"/>
              <w:rPr>
                <w:b/>
                <w:sz w:val="40"/>
                <w:szCs w:val="40"/>
              </w:rPr>
            </w:pPr>
            <w:r w:rsidRPr="00605827">
              <w:rPr>
                <w:b/>
                <w:sz w:val="40"/>
                <w:szCs w:val="40"/>
              </w:rPr>
              <w:t>E</w:t>
            </w:r>
          </w:p>
        </w:tc>
      </w:tr>
      <w:tr w:rsidR="00361597" w:rsidRPr="008B2CC1" w14:paraId="531D1524" w14:textId="77777777" w:rsidTr="004A2604">
        <w:trPr>
          <w:trHeight w:val="855"/>
        </w:trPr>
        <w:tc>
          <w:tcPr>
            <w:tcW w:w="4513" w:type="dxa"/>
            <w:tcMar>
              <w:left w:w="0" w:type="dxa"/>
              <w:bottom w:w="0" w:type="dxa"/>
              <w:right w:w="0" w:type="dxa"/>
            </w:tcMar>
            <w:vAlign w:val="center"/>
          </w:tcPr>
          <w:p w14:paraId="43043130" w14:textId="3ED2B957" w:rsidR="00361597" w:rsidRDefault="00361597" w:rsidP="00A3645C"/>
          <w:p w14:paraId="12DFD030" w14:textId="485AF059" w:rsidR="00872066" w:rsidRDefault="00872066" w:rsidP="00A3645C"/>
          <w:p w14:paraId="056DF613" w14:textId="77777777" w:rsidR="00DA2B92" w:rsidRDefault="00DA2B92" w:rsidP="00A3645C"/>
          <w:p w14:paraId="0D6A9453" w14:textId="73E691F4" w:rsidR="00872066" w:rsidRPr="008B2CC1" w:rsidRDefault="00872066" w:rsidP="00A3645C"/>
        </w:tc>
        <w:tc>
          <w:tcPr>
            <w:tcW w:w="4847" w:type="dxa"/>
            <w:vMerge w:val="restart"/>
            <w:tcMar>
              <w:left w:w="0" w:type="dxa"/>
              <w:right w:w="0" w:type="dxa"/>
            </w:tcMar>
          </w:tcPr>
          <w:p w14:paraId="4CC8EC46" w14:textId="77777777" w:rsidR="00361597" w:rsidRPr="008B2CC1" w:rsidRDefault="00E561F5" w:rsidP="00A3645C">
            <w:r>
              <w:rPr>
                <w:noProof/>
              </w:rPr>
              <w:drawing>
                <wp:inline distT="0" distB="0" distL="0" distR="0" wp14:anchorId="0AF72862" wp14:editId="135E8FCB">
                  <wp:extent cx="1752078" cy="1178169"/>
                  <wp:effectExtent l="0" t="0" r="635" b="317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460" cy="1178426"/>
                          </a:xfrm>
                          <a:prstGeom prst="rect">
                            <a:avLst/>
                          </a:prstGeom>
                          <a:noFill/>
                          <a:ln>
                            <a:noFill/>
                          </a:ln>
                        </pic:spPr>
                      </pic:pic>
                    </a:graphicData>
                  </a:graphic>
                </wp:inline>
              </w:drawing>
            </w:r>
          </w:p>
        </w:tc>
      </w:tr>
      <w:tr w:rsidR="00361597" w:rsidRPr="008B2CC1" w14:paraId="1D1F5905" w14:textId="77777777" w:rsidTr="004A2604">
        <w:tc>
          <w:tcPr>
            <w:tcW w:w="4513" w:type="dxa"/>
            <w:tcMar>
              <w:left w:w="0" w:type="dxa"/>
              <w:bottom w:w="0" w:type="dxa"/>
              <w:right w:w="0" w:type="dxa"/>
            </w:tcMar>
          </w:tcPr>
          <w:p w14:paraId="1DC0EC82" w14:textId="3F9474C6" w:rsidR="00872066" w:rsidRPr="00D2117B" w:rsidRDefault="00872066" w:rsidP="00A3645C">
            <w:pPr>
              <w:rPr>
                <w:caps/>
                <w:sz w:val="15"/>
              </w:rPr>
            </w:pPr>
          </w:p>
        </w:tc>
        <w:tc>
          <w:tcPr>
            <w:tcW w:w="4847" w:type="dxa"/>
            <w:vMerge/>
            <w:tcMar>
              <w:left w:w="0" w:type="dxa"/>
              <w:right w:w="0" w:type="dxa"/>
            </w:tcMar>
          </w:tcPr>
          <w:p w14:paraId="0D3DF652" w14:textId="77777777" w:rsidR="00361597" w:rsidRDefault="00361597" w:rsidP="00A3645C"/>
        </w:tc>
      </w:tr>
      <w:tr w:rsidR="00361597" w:rsidRPr="003A6F72" w14:paraId="6D31BDD8" w14:textId="77777777" w:rsidTr="004A2604">
        <w:trPr>
          <w:trHeight w:hRule="exact" w:val="340"/>
        </w:trPr>
        <w:tc>
          <w:tcPr>
            <w:tcW w:w="9360" w:type="dxa"/>
            <w:gridSpan w:val="2"/>
            <w:tcBorders>
              <w:top w:val="single" w:sz="4" w:space="0" w:color="auto"/>
            </w:tcBorders>
            <w:tcMar>
              <w:top w:w="170" w:type="dxa"/>
              <w:left w:w="0" w:type="dxa"/>
              <w:right w:w="0" w:type="dxa"/>
            </w:tcMar>
            <w:vAlign w:val="bottom"/>
          </w:tcPr>
          <w:p w14:paraId="5950008B" w14:textId="745B3AB0" w:rsidR="00361597" w:rsidRPr="003A6F72" w:rsidRDefault="00B37DA7" w:rsidP="00B37DA7">
            <w:pPr>
              <w:jc w:val="right"/>
              <w:rPr>
                <w:rFonts w:ascii="Arial Black" w:hAnsi="Arial Black"/>
                <w:caps/>
                <w:sz w:val="15"/>
              </w:rPr>
            </w:pPr>
            <w:bookmarkStart w:id="0" w:name="Code"/>
            <w:bookmarkEnd w:id="0"/>
            <w:r w:rsidRPr="00B37DA7">
              <w:rPr>
                <w:rFonts w:ascii="Arial Black" w:hAnsi="Arial Black"/>
                <w:caps/>
                <w:sz w:val="15"/>
              </w:rPr>
              <w:t>WIPO/IPTK/GE/21</w:t>
            </w:r>
            <w:r w:rsidR="0058259D">
              <w:rPr>
                <w:rFonts w:ascii="Arial Black" w:hAnsi="Arial Black"/>
                <w:caps/>
                <w:sz w:val="15"/>
              </w:rPr>
              <w:t>/</w:t>
            </w:r>
            <w:r w:rsidR="00D2067D">
              <w:rPr>
                <w:rFonts w:ascii="Arial Black" w:hAnsi="Arial Black"/>
                <w:caps/>
                <w:sz w:val="15"/>
              </w:rPr>
              <w:t>1</w:t>
            </w:r>
            <w:r w:rsidRPr="00B37DA7">
              <w:rPr>
                <w:rFonts w:ascii="Arial Black" w:hAnsi="Arial Black"/>
                <w:caps/>
                <w:sz w:val="15"/>
                <w:highlight w:val="yellow"/>
              </w:rPr>
              <w:t xml:space="preserve"> </w:t>
            </w:r>
          </w:p>
        </w:tc>
      </w:tr>
      <w:tr w:rsidR="00361597" w:rsidRPr="001832A6" w14:paraId="2AA58BD7" w14:textId="77777777" w:rsidTr="004A2604">
        <w:trPr>
          <w:trHeight w:hRule="exact" w:val="170"/>
        </w:trPr>
        <w:tc>
          <w:tcPr>
            <w:tcW w:w="9360" w:type="dxa"/>
            <w:gridSpan w:val="2"/>
            <w:noWrap/>
            <w:tcMar>
              <w:left w:w="0" w:type="dxa"/>
              <w:right w:w="0" w:type="dxa"/>
            </w:tcMar>
            <w:vAlign w:val="bottom"/>
          </w:tcPr>
          <w:p w14:paraId="284CF025" w14:textId="30FAC1C1" w:rsidR="00361597" w:rsidRPr="0079596B" w:rsidRDefault="00361597" w:rsidP="00A3645C">
            <w:pPr>
              <w:jc w:val="right"/>
              <w:rPr>
                <w:rFonts w:ascii="Arial Black" w:hAnsi="Arial Black"/>
                <w:caps/>
                <w:sz w:val="15"/>
              </w:rPr>
            </w:pPr>
            <w:r w:rsidRPr="0079596B">
              <w:rPr>
                <w:rFonts w:ascii="Arial Black" w:hAnsi="Arial Black"/>
                <w:caps/>
                <w:sz w:val="15"/>
              </w:rPr>
              <w:t xml:space="preserve">ORIGINAL: </w:t>
            </w:r>
            <w:bookmarkStart w:id="1" w:name="Original"/>
            <w:bookmarkEnd w:id="1"/>
            <w:r w:rsidR="002D6D7F">
              <w:rPr>
                <w:rFonts w:ascii="Arial Black" w:hAnsi="Arial Black"/>
                <w:caps/>
                <w:sz w:val="15"/>
              </w:rPr>
              <w:t xml:space="preserve"> </w:t>
            </w:r>
            <w:r w:rsidRPr="0079596B">
              <w:rPr>
                <w:rFonts w:ascii="Arial Black" w:hAnsi="Arial Black"/>
                <w:caps/>
                <w:sz w:val="15"/>
              </w:rPr>
              <w:t>English</w:t>
            </w:r>
          </w:p>
        </w:tc>
      </w:tr>
      <w:tr w:rsidR="00361597" w:rsidRPr="001832A6" w14:paraId="131CCC2F" w14:textId="77777777" w:rsidTr="004A2604">
        <w:trPr>
          <w:trHeight w:hRule="exact" w:val="198"/>
        </w:trPr>
        <w:tc>
          <w:tcPr>
            <w:tcW w:w="9360" w:type="dxa"/>
            <w:gridSpan w:val="2"/>
            <w:tcMar>
              <w:left w:w="0" w:type="dxa"/>
              <w:right w:w="0" w:type="dxa"/>
            </w:tcMar>
            <w:vAlign w:val="bottom"/>
          </w:tcPr>
          <w:p w14:paraId="2BF28D20" w14:textId="4B72D88A" w:rsidR="00361597" w:rsidRPr="0079596B" w:rsidRDefault="00361597" w:rsidP="001252F3">
            <w:pPr>
              <w:jc w:val="right"/>
              <w:rPr>
                <w:rFonts w:ascii="Arial Black" w:hAnsi="Arial Black"/>
                <w:caps/>
                <w:sz w:val="15"/>
              </w:rPr>
            </w:pPr>
            <w:r w:rsidRPr="0079596B">
              <w:rPr>
                <w:rFonts w:ascii="Arial Black" w:hAnsi="Arial Black"/>
                <w:caps/>
                <w:sz w:val="15"/>
              </w:rPr>
              <w:t xml:space="preserve">DATE: </w:t>
            </w:r>
            <w:bookmarkStart w:id="2" w:name="Date"/>
            <w:bookmarkEnd w:id="2"/>
            <w:r w:rsidR="0079596B">
              <w:rPr>
                <w:rFonts w:ascii="Arial Black" w:hAnsi="Arial Black"/>
                <w:caps/>
                <w:sz w:val="15"/>
              </w:rPr>
              <w:t xml:space="preserve"> </w:t>
            </w:r>
            <w:r w:rsidR="00DC45AF">
              <w:rPr>
                <w:rFonts w:ascii="Arial Black" w:hAnsi="Arial Black"/>
                <w:caps/>
                <w:sz w:val="15"/>
              </w:rPr>
              <w:t>January 19</w:t>
            </w:r>
            <w:r w:rsidR="001252F3">
              <w:rPr>
                <w:rFonts w:ascii="Arial Black" w:hAnsi="Arial Black"/>
                <w:caps/>
                <w:sz w:val="15"/>
              </w:rPr>
              <w:t>, 2021</w:t>
            </w:r>
          </w:p>
        </w:tc>
      </w:tr>
    </w:tbl>
    <w:p w14:paraId="52D1EC75" w14:textId="77777777" w:rsidR="00361597" w:rsidRPr="008B2CC1" w:rsidRDefault="00361597" w:rsidP="004A2604"/>
    <w:p w14:paraId="5A6925FC" w14:textId="77777777" w:rsidR="00361597" w:rsidRPr="008B2CC1" w:rsidRDefault="00361597" w:rsidP="004A2604"/>
    <w:p w14:paraId="0EE31A74" w14:textId="77777777" w:rsidR="00361597" w:rsidRPr="008B2CC1" w:rsidRDefault="00361597" w:rsidP="004A2604"/>
    <w:p w14:paraId="397A88D1" w14:textId="77777777" w:rsidR="00361597" w:rsidRPr="008B2CC1" w:rsidRDefault="00361597" w:rsidP="004A2604"/>
    <w:p w14:paraId="2CDF8801" w14:textId="25E3797F" w:rsidR="00361597" w:rsidRPr="00271DDE" w:rsidRDefault="00271DDE" w:rsidP="004A2604">
      <w:pPr>
        <w:rPr>
          <w:b/>
          <w:caps/>
          <w:sz w:val="24"/>
        </w:rPr>
      </w:pPr>
      <w:r w:rsidRPr="00271DDE">
        <w:rPr>
          <w:b/>
          <w:caps/>
          <w:sz w:val="24"/>
        </w:rPr>
        <w:t xml:space="preserve">Seminar on Intellectual Property and </w:t>
      </w:r>
      <w:r w:rsidR="000E76D8" w:rsidRPr="00271DDE">
        <w:rPr>
          <w:b/>
          <w:caps/>
          <w:sz w:val="24"/>
        </w:rPr>
        <w:t>Genetic Resources</w:t>
      </w:r>
    </w:p>
    <w:p w14:paraId="16714C2F" w14:textId="77777777" w:rsidR="00361597" w:rsidRDefault="00361597" w:rsidP="004A2604"/>
    <w:p w14:paraId="138454EF" w14:textId="77777777" w:rsidR="00361597" w:rsidRDefault="00361597" w:rsidP="004A2604"/>
    <w:p w14:paraId="56BB0E98" w14:textId="77777777" w:rsidR="00361597" w:rsidRDefault="00361597" w:rsidP="004A2604">
      <w:r>
        <w:t xml:space="preserve">organized by </w:t>
      </w:r>
      <w:r>
        <w:br/>
        <w:t>t</w:t>
      </w:r>
      <w:r w:rsidRPr="00912951">
        <w:t>he World Intellectual Property Organization (WIPO)</w:t>
      </w:r>
    </w:p>
    <w:p w14:paraId="11BD1C10" w14:textId="77777777" w:rsidR="0078155E" w:rsidRDefault="0078155E" w:rsidP="004A2604"/>
    <w:p w14:paraId="655CA925" w14:textId="77777777" w:rsidR="00361597" w:rsidRDefault="00361597" w:rsidP="004A2604">
      <w:pPr>
        <w:rPr>
          <w:b/>
          <w:sz w:val="24"/>
          <w:szCs w:val="24"/>
        </w:rPr>
      </w:pPr>
    </w:p>
    <w:p w14:paraId="2ED1DE23" w14:textId="5DF2EE52" w:rsidR="00361597" w:rsidRPr="004F4D9B" w:rsidRDefault="00065F12" w:rsidP="00EC230F">
      <w:pPr>
        <w:tabs>
          <w:tab w:val="center" w:pos="4781"/>
        </w:tabs>
        <w:rPr>
          <w:b/>
          <w:sz w:val="24"/>
          <w:szCs w:val="24"/>
        </w:rPr>
      </w:pPr>
      <w:r w:rsidRPr="00352D55">
        <w:rPr>
          <w:b/>
          <w:sz w:val="24"/>
          <w:szCs w:val="24"/>
        </w:rPr>
        <w:t>Geneva (</w:t>
      </w:r>
      <w:r w:rsidR="002D6D7F" w:rsidRPr="00352D55">
        <w:rPr>
          <w:b/>
          <w:sz w:val="24"/>
          <w:szCs w:val="24"/>
        </w:rPr>
        <w:t>Virtual</w:t>
      </w:r>
      <w:r w:rsidRPr="00352D55">
        <w:rPr>
          <w:b/>
          <w:sz w:val="24"/>
          <w:szCs w:val="24"/>
        </w:rPr>
        <w:t>)</w:t>
      </w:r>
      <w:r w:rsidR="00361597" w:rsidRPr="00352D55">
        <w:rPr>
          <w:b/>
          <w:sz w:val="24"/>
          <w:szCs w:val="24"/>
        </w:rPr>
        <w:t>,</w:t>
      </w:r>
      <w:r w:rsidR="00361597" w:rsidRPr="00C50504">
        <w:rPr>
          <w:b/>
          <w:sz w:val="24"/>
          <w:szCs w:val="24"/>
        </w:rPr>
        <w:t xml:space="preserve"> </w:t>
      </w:r>
      <w:r w:rsidR="002D6D7F">
        <w:rPr>
          <w:b/>
          <w:sz w:val="24"/>
          <w:szCs w:val="24"/>
        </w:rPr>
        <w:t>January 20 to 22, 2021</w:t>
      </w:r>
    </w:p>
    <w:p w14:paraId="4443BB8F" w14:textId="77777777" w:rsidR="00361597" w:rsidRDefault="00361597" w:rsidP="004A2604"/>
    <w:p w14:paraId="757F246E" w14:textId="77777777" w:rsidR="00361597" w:rsidRPr="008B2CC1" w:rsidRDefault="00361597" w:rsidP="004A2604"/>
    <w:p w14:paraId="29A574BE" w14:textId="77777777" w:rsidR="00361597" w:rsidRPr="008B2CC1" w:rsidRDefault="00361597" w:rsidP="004A2604"/>
    <w:p w14:paraId="4B7C5C56" w14:textId="5312F5E4" w:rsidR="00361597" w:rsidRPr="003845C1" w:rsidRDefault="00361597" w:rsidP="004A2604">
      <w:pPr>
        <w:rPr>
          <w:caps/>
          <w:sz w:val="24"/>
        </w:rPr>
      </w:pPr>
      <w:bookmarkStart w:id="3" w:name="TitleOfDoc"/>
      <w:bookmarkStart w:id="4" w:name="_GoBack"/>
      <w:bookmarkEnd w:id="3"/>
      <w:bookmarkEnd w:id="4"/>
      <w:r>
        <w:rPr>
          <w:caps/>
          <w:sz w:val="24"/>
        </w:rPr>
        <w:t>program</w:t>
      </w:r>
    </w:p>
    <w:p w14:paraId="7CEF3BBC" w14:textId="77777777" w:rsidR="00361597" w:rsidRPr="008B2CC1" w:rsidRDefault="00361597" w:rsidP="004A2604"/>
    <w:p w14:paraId="00D39C1A" w14:textId="77777777" w:rsidR="00361597" w:rsidRDefault="00361597" w:rsidP="004A2604">
      <w:bookmarkStart w:id="5" w:name="Prepared"/>
      <w:bookmarkEnd w:id="5"/>
      <w:r>
        <w:rPr>
          <w:i/>
        </w:rPr>
        <w:t>prepared by the International Bureau of WIPO</w:t>
      </w:r>
      <w:r w:rsidR="00B0315A">
        <w:rPr>
          <w:i/>
        </w:rPr>
        <w:t xml:space="preserve"> </w:t>
      </w:r>
    </w:p>
    <w:p w14:paraId="51184E36" w14:textId="77777777" w:rsidR="00361597" w:rsidRDefault="00361597" w:rsidP="004A2604"/>
    <w:p w14:paraId="2C7D535F" w14:textId="77777777" w:rsidR="00361597" w:rsidRDefault="00361597" w:rsidP="004A2604"/>
    <w:p w14:paraId="5EF43C13" w14:textId="77777777" w:rsidR="00361597" w:rsidRDefault="00361597" w:rsidP="004A2604"/>
    <w:p w14:paraId="5AB19990" w14:textId="77777777" w:rsidR="00361597" w:rsidRDefault="00361597" w:rsidP="004A2604"/>
    <w:p w14:paraId="6A5D2265" w14:textId="77777777" w:rsidR="00361597" w:rsidRDefault="00361597" w:rsidP="004A2604"/>
    <w:p w14:paraId="11FD6AEA" w14:textId="77777777" w:rsidR="00361597" w:rsidRDefault="00361597" w:rsidP="004A2604">
      <w:r>
        <w:br w:type="page"/>
      </w:r>
    </w:p>
    <w:p w14:paraId="60E867EA" w14:textId="409907C3" w:rsidR="00361597" w:rsidRPr="00A75A05" w:rsidRDefault="002D6D7F" w:rsidP="004A2604">
      <w:pPr>
        <w:rPr>
          <w:szCs w:val="22"/>
          <w:u w:val="single"/>
        </w:rPr>
      </w:pPr>
      <w:r>
        <w:rPr>
          <w:szCs w:val="22"/>
          <w:u w:val="single"/>
        </w:rPr>
        <w:lastRenderedPageBreak/>
        <w:t>Wednesday, January 20, 2021</w:t>
      </w:r>
    </w:p>
    <w:p w14:paraId="4EE76369" w14:textId="77777777" w:rsidR="00361597" w:rsidRPr="00A75A05" w:rsidRDefault="00361597" w:rsidP="004A2604">
      <w:pPr>
        <w:rPr>
          <w:szCs w:val="22"/>
        </w:rPr>
      </w:pPr>
    </w:p>
    <w:p w14:paraId="5E93258A" w14:textId="3ED5CF09" w:rsidR="00AB684D" w:rsidRPr="00A75A05" w:rsidRDefault="00646E9D" w:rsidP="004101EE">
      <w:pPr>
        <w:ind w:left="2880" w:hanging="2880"/>
        <w:rPr>
          <w:b/>
          <w:szCs w:val="22"/>
        </w:rPr>
      </w:pPr>
      <w:r w:rsidRPr="00D55B4E">
        <w:rPr>
          <w:szCs w:val="22"/>
        </w:rPr>
        <w:t>1</w:t>
      </w:r>
      <w:r w:rsidR="002D6D7F">
        <w:rPr>
          <w:szCs w:val="22"/>
        </w:rPr>
        <w:t>2.00</w:t>
      </w:r>
      <w:r w:rsidR="00640582" w:rsidRPr="00A75A05">
        <w:rPr>
          <w:szCs w:val="22"/>
        </w:rPr>
        <w:t xml:space="preserve"> – </w:t>
      </w:r>
      <w:r>
        <w:rPr>
          <w:szCs w:val="22"/>
        </w:rPr>
        <w:t>1</w:t>
      </w:r>
      <w:r w:rsidR="002D6D7F">
        <w:rPr>
          <w:szCs w:val="22"/>
        </w:rPr>
        <w:t>2</w:t>
      </w:r>
      <w:r w:rsidR="00640582" w:rsidRPr="00A75A05">
        <w:rPr>
          <w:szCs w:val="22"/>
        </w:rPr>
        <w:t>.</w:t>
      </w:r>
      <w:r w:rsidR="002D6D7F">
        <w:rPr>
          <w:szCs w:val="22"/>
        </w:rPr>
        <w:t>2</w:t>
      </w:r>
      <w:r w:rsidR="007D62C2" w:rsidRPr="00A75A05">
        <w:rPr>
          <w:szCs w:val="22"/>
        </w:rPr>
        <w:t>0</w:t>
      </w:r>
      <w:r w:rsidR="00640582" w:rsidRPr="00A75A05">
        <w:rPr>
          <w:b/>
          <w:szCs w:val="22"/>
        </w:rPr>
        <w:tab/>
        <w:t>O</w:t>
      </w:r>
      <w:r w:rsidR="00AB684D" w:rsidRPr="00A75A05">
        <w:rPr>
          <w:b/>
          <w:szCs w:val="22"/>
        </w:rPr>
        <w:t xml:space="preserve">pening </w:t>
      </w:r>
      <w:r w:rsidR="00271DDE" w:rsidRPr="00A75A05">
        <w:rPr>
          <w:b/>
          <w:szCs w:val="22"/>
        </w:rPr>
        <w:t>Session</w:t>
      </w:r>
    </w:p>
    <w:p w14:paraId="4E13F9A5" w14:textId="77777777" w:rsidR="00AB684D" w:rsidRPr="00A75A05" w:rsidRDefault="00AB684D" w:rsidP="004101EE">
      <w:pPr>
        <w:ind w:left="2880" w:hanging="2880"/>
        <w:rPr>
          <w:szCs w:val="22"/>
        </w:rPr>
      </w:pPr>
    </w:p>
    <w:p w14:paraId="4027CDDF" w14:textId="4ECAA4F0" w:rsidR="00ED76C1" w:rsidRPr="00A75A05" w:rsidRDefault="007B6E4A" w:rsidP="00271DDE">
      <w:pPr>
        <w:ind w:left="2880" w:hanging="2880"/>
        <w:rPr>
          <w:szCs w:val="22"/>
        </w:rPr>
      </w:pPr>
      <w:r w:rsidRPr="00A75A05">
        <w:rPr>
          <w:szCs w:val="22"/>
        </w:rPr>
        <w:tab/>
      </w:r>
      <w:r w:rsidR="004456A2">
        <w:rPr>
          <w:szCs w:val="22"/>
        </w:rPr>
        <w:t xml:space="preserve">Mr. </w:t>
      </w:r>
      <w:r w:rsidR="002D6D7F">
        <w:rPr>
          <w:szCs w:val="22"/>
        </w:rPr>
        <w:t>Daren Tang</w:t>
      </w:r>
      <w:r w:rsidR="004456A2">
        <w:rPr>
          <w:szCs w:val="22"/>
        </w:rPr>
        <w:t xml:space="preserve">, </w:t>
      </w:r>
      <w:r w:rsidR="00A109CF" w:rsidRPr="00A75A05">
        <w:rPr>
          <w:szCs w:val="22"/>
        </w:rPr>
        <w:t xml:space="preserve">Director General, World Intellectual Property Organization </w:t>
      </w:r>
      <w:r w:rsidR="00A14BF9" w:rsidRPr="00A75A05">
        <w:rPr>
          <w:szCs w:val="22"/>
        </w:rPr>
        <w:t>(</w:t>
      </w:r>
      <w:r w:rsidR="00A109CF" w:rsidRPr="00A75A05">
        <w:rPr>
          <w:szCs w:val="22"/>
        </w:rPr>
        <w:t>WIPO</w:t>
      </w:r>
      <w:r w:rsidR="00A14BF9" w:rsidRPr="00A75A05">
        <w:rPr>
          <w:szCs w:val="22"/>
        </w:rPr>
        <w:t>)</w:t>
      </w:r>
    </w:p>
    <w:p w14:paraId="75FD7249" w14:textId="77777777" w:rsidR="00361597" w:rsidRPr="00A75A05" w:rsidRDefault="00361597" w:rsidP="00064FAD">
      <w:pPr>
        <w:ind w:left="2880"/>
        <w:rPr>
          <w:szCs w:val="22"/>
        </w:rPr>
      </w:pPr>
    </w:p>
    <w:p w14:paraId="6BB94E48" w14:textId="2C7AFF46" w:rsidR="008B21E0" w:rsidRDefault="00646E9D" w:rsidP="008B21E0">
      <w:pPr>
        <w:ind w:left="2880" w:hanging="2880"/>
        <w:rPr>
          <w:b/>
          <w:szCs w:val="22"/>
        </w:rPr>
      </w:pPr>
      <w:r>
        <w:rPr>
          <w:szCs w:val="22"/>
        </w:rPr>
        <w:t>1</w:t>
      </w:r>
      <w:r w:rsidR="002D6D7F">
        <w:rPr>
          <w:szCs w:val="22"/>
        </w:rPr>
        <w:t>2</w:t>
      </w:r>
      <w:r w:rsidR="00173E56" w:rsidRPr="00A75A05">
        <w:rPr>
          <w:szCs w:val="22"/>
        </w:rPr>
        <w:t>.</w:t>
      </w:r>
      <w:r w:rsidR="002D6D7F">
        <w:rPr>
          <w:szCs w:val="22"/>
        </w:rPr>
        <w:t>2</w:t>
      </w:r>
      <w:r w:rsidR="007D62C2" w:rsidRPr="00A75A05">
        <w:rPr>
          <w:szCs w:val="22"/>
        </w:rPr>
        <w:t>0</w:t>
      </w:r>
      <w:r w:rsidR="00173E56" w:rsidRPr="00A75A05">
        <w:rPr>
          <w:szCs w:val="22"/>
        </w:rPr>
        <w:t xml:space="preserve"> – </w:t>
      </w:r>
      <w:r w:rsidR="002D6D7F">
        <w:rPr>
          <w:szCs w:val="22"/>
        </w:rPr>
        <w:t>14</w:t>
      </w:r>
      <w:r w:rsidR="00173E56" w:rsidRPr="00A75A05">
        <w:rPr>
          <w:szCs w:val="22"/>
        </w:rPr>
        <w:t>.</w:t>
      </w:r>
      <w:r w:rsidR="00E03A8C">
        <w:rPr>
          <w:szCs w:val="22"/>
        </w:rPr>
        <w:t>3</w:t>
      </w:r>
      <w:r w:rsidR="003B2289" w:rsidRPr="00A75A05">
        <w:rPr>
          <w:szCs w:val="22"/>
        </w:rPr>
        <w:t>0</w:t>
      </w:r>
      <w:r w:rsidR="00865F25">
        <w:rPr>
          <w:szCs w:val="22"/>
        </w:rPr>
        <w:tab/>
      </w:r>
      <w:r w:rsidR="008B21E0">
        <w:rPr>
          <w:b/>
          <w:szCs w:val="22"/>
        </w:rPr>
        <w:t>Theme 1</w:t>
      </w:r>
      <w:r w:rsidR="008B21E0" w:rsidRPr="00A75A05">
        <w:rPr>
          <w:b/>
          <w:szCs w:val="22"/>
        </w:rPr>
        <w:t xml:space="preserve">:  Disclosure Requirements </w:t>
      </w:r>
      <w:r w:rsidR="008B21E0">
        <w:rPr>
          <w:b/>
          <w:szCs w:val="22"/>
        </w:rPr>
        <w:t>relating to Genetic Resources and Associated Traditional Knowledge</w:t>
      </w:r>
    </w:p>
    <w:p w14:paraId="3EFD084F" w14:textId="5FC7C8F1" w:rsidR="008B21E0" w:rsidRPr="001705F2" w:rsidRDefault="008B21E0" w:rsidP="008B21E0">
      <w:pPr>
        <w:ind w:left="2880" w:hanging="2880"/>
        <w:rPr>
          <w:szCs w:val="22"/>
        </w:rPr>
      </w:pPr>
      <w:r>
        <w:rPr>
          <w:b/>
          <w:szCs w:val="22"/>
        </w:rPr>
        <w:tab/>
      </w:r>
      <w:r w:rsidRPr="001705F2">
        <w:rPr>
          <w:szCs w:val="22"/>
        </w:rPr>
        <w:t>(</w:t>
      </w:r>
      <w:r>
        <w:t xml:space="preserve">Disclosure requirements are </w:t>
      </w:r>
      <w:proofErr w:type="gramStart"/>
      <w:r>
        <w:t>provisions which</w:t>
      </w:r>
      <w:proofErr w:type="gramEnd"/>
      <w:r>
        <w:t xml:space="preserve"> require intellectual property/patent applicants to include as part of the application several additional categories of information, such as the source or origin of genetic resources, as well as evidence of prior informed consent and a benefit-sharing agreement.  Speakers </w:t>
      </w:r>
      <w:proofErr w:type="gramStart"/>
      <w:r w:rsidR="00E069A3">
        <w:t>have been</w:t>
      </w:r>
      <w:r>
        <w:t xml:space="preserve"> invited</w:t>
      </w:r>
      <w:proofErr w:type="gramEnd"/>
      <w:r>
        <w:t xml:space="preserve"> to present recent surveys and studies on disclosure requirements, and share recent experiences with the implementation of regional and national disclosure requirements.)</w:t>
      </w:r>
    </w:p>
    <w:p w14:paraId="0C3484C3" w14:textId="77777777" w:rsidR="008B21E0" w:rsidRPr="00A75A05" w:rsidRDefault="008B21E0" w:rsidP="008B21E0">
      <w:pPr>
        <w:ind w:left="2880" w:hanging="2880"/>
        <w:rPr>
          <w:b/>
          <w:szCs w:val="22"/>
        </w:rPr>
      </w:pPr>
    </w:p>
    <w:p w14:paraId="55D5D9F2" w14:textId="2A0331BD" w:rsidR="008B21E0" w:rsidRPr="00745D73" w:rsidRDefault="008B21E0" w:rsidP="00816171">
      <w:pPr>
        <w:spacing w:after="120" w:line="260" w:lineRule="exact"/>
        <w:ind w:left="4500" w:hanging="1620"/>
        <w:rPr>
          <w:szCs w:val="22"/>
        </w:rPr>
      </w:pPr>
      <w:r w:rsidRPr="00A75A05">
        <w:rPr>
          <w:szCs w:val="22"/>
        </w:rPr>
        <w:t xml:space="preserve">Moderator: </w:t>
      </w:r>
      <w:r w:rsidR="001252F3">
        <w:rPr>
          <w:szCs w:val="22"/>
        </w:rPr>
        <w:tab/>
      </w:r>
      <w:r w:rsidR="00816171">
        <w:rPr>
          <w:szCs w:val="22"/>
        </w:rPr>
        <w:t xml:space="preserve">Mrs. Socorro Flores </w:t>
      </w:r>
      <w:proofErr w:type="spellStart"/>
      <w:r w:rsidR="00816171">
        <w:rPr>
          <w:szCs w:val="22"/>
        </w:rPr>
        <w:t>Liera</w:t>
      </w:r>
      <w:proofErr w:type="spellEnd"/>
      <w:r w:rsidR="00816171">
        <w:rPr>
          <w:szCs w:val="22"/>
        </w:rPr>
        <w:t xml:space="preserve">, </w:t>
      </w:r>
      <w:r w:rsidR="00816171" w:rsidRPr="00816171">
        <w:rPr>
          <w:szCs w:val="22"/>
        </w:rPr>
        <w:t>Ambassador Extraordinary and Plenipotentiary</w:t>
      </w:r>
      <w:r w:rsidR="00816171">
        <w:rPr>
          <w:szCs w:val="22"/>
        </w:rPr>
        <w:t xml:space="preserve">, </w:t>
      </w:r>
      <w:r w:rsidR="00816171" w:rsidRPr="00816171">
        <w:rPr>
          <w:szCs w:val="22"/>
        </w:rPr>
        <w:t>Permanent Representative</w:t>
      </w:r>
      <w:r w:rsidR="00816171">
        <w:rPr>
          <w:szCs w:val="22"/>
        </w:rPr>
        <w:t xml:space="preserve">, </w:t>
      </w:r>
      <w:r w:rsidR="00816171" w:rsidRPr="00816171">
        <w:rPr>
          <w:szCs w:val="22"/>
        </w:rPr>
        <w:t>Permanent Mission of Mexico to the United Nations Office and other international organizations in Geneva</w:t>
      </w:r>
    </w:p>
    <w:p w14:paraId="08170018" w14:textId="77777777" w:rsidR="008B21E0" w:rsidRDefault="008B21E0" w:rsidP="008B21E0">
      <w:pPr>
        <w:ind w:left="4500" w:hanging="1620"/>
        <w:rPr>
          <w:szCs w:val="22"/>
        </w:rPr>
      </w:pPr>
    </w:p>
    <w:p w14:paraId="58698589" w14:textId="47187F4B" w:rsidR="008B21E0" w:rsidRDefault="008B21E0" w:rsidP="001252F3">
      <w:pPr>
        <w:ind w:left="4500" w:hanging="1620"/>
        <w:rPr>
          <w:szCs w:val="22"/>
        </w:rPr>
      </w:pPr>
      <w:r w:rsidRPr="00523A13">
        <w:rPr>
          <w:szCs w:val="22"/>
        </w:rPr>
        <w:t xml:space="preserve">Speakers:  </w:t>
      </w:r>
      <w:r w:rsidRPr="00523A13">
        <w:rPr>
          <w:szCs w:val="22"/>
        </w:rPr>
        <w:tab/>
      </w:r>
      <w:r>
        <w:rPr>
          <w:szCs w:val="22"/>
        </w:rPr>
        <w:t xml:space="preserve">Mr. Pierre du Plessis, </w:t>
      </w:r>
      <w:r w:rsidR="00081A74" w:rsidRPr="00081A74">
        <w:rPr>
          <w:szCs w:val="22"/>
        </w:rPr>
        <w:t>Technical Advisor to African Negotiators</w:t>
      </w:r>
    </w:p>
    <w:p w14:paraId="6334C4D0" w14:textId="77777777" w:rsidR="008B21E0" w:rsidRDefault="008B21E0" w:rsidP="008B21E0">
      <w:pPr>
        <w:ind w:left="4500" w:hanging="1620"/>
        <w:rPr>
          <w:szCs w:val="22"/>
        </w:rPr>
      </w:pPr>
    </w:p>
    <w:p w14:paraId="63CE4A55" w14:textId="4305AC13" w:rsidR="008B21E0" w:rsidRDefault="008F3402" w:rsidP="0024558F">
      <w:pPr>
        <w:ind w:left="4500"/>
        <w:rPr>
          <w:szCs w:val="22"/>
        </w:rPr>
      </w:pPr>
      <w:r>
        <w:rPr>
          <w:szCs w:val="22"/>
        </w:rPr>
        <w:t xml:space="preserve">Mr. Marco d’Alessandro, </w:t>
      </w:r>
      <w:r w:rsidR="008D0744" w:rsidRPr="008D0744">
        <w:rPr>
          <w:szCs w:val="22"/>
        </w:rPr>
        <w:t>Senior Policy Adviser, Sustainable Development &amp; International Cooperation</w:t>
      </w:r>
      <w:r w:rsidR="008D0744">
        <w:rPr>
          <w:szCs w:val="22"/>
        </w:rPr>
        <w:t xml:space="preserve">, </w:t>
      </w:r>
      <w:r>
        <w:rPr>
          <w:szCs w:val="22"/>
        </w:rPr>
        <w:t>Swiss Federal Institute of Intellectual Property, Switzerland</w:t>
      </w:r>
    </w:p>
    <w:p w14:paraId="4BA73EDA" w14:textId="7D3DDF75" w:rsidR="000A4A6F" w:rsidRDefault="000A4A6F" w:rsidP="0024558F">
      <w:pPr>
        <w:ind w:left="4500"/>
        <w:rPr>
          <w:szCs w:val="22"/>
        </w:rPr>
      </w:pPr>
    </w:p>
    <w:p w14:paraId="49B27886" w14:textId="1C1C09C4" w:rsidR="000A4A6F" w:rsidRDefault="000A4A6F" w:rsidP="000A4A6F">
      <w:pPr>
        <w:ind w:left="4500"/>
        <w:rPr>
          <w:szCs w:val="22"/>
        </w:rPr>
      </w:pPr>
      <w:r>
        <w:rPr>
          <w:szCs w:val="22"/>
        </w:rPr>
        <w:t xml:space="preserve">Mr. Warren </w:t>
      </w:r>
      <w:proofErr w:type="spellStart"/>
      <w:r>
        <w:rPr>
          <w:szCs w:val="22"/>
        </w:rPr>
        <w:t>Hassett</w:t>
      </w:r>
      <w:proofErr w:type="spellEnd"/>
      <w:r>
        <w:rPr>
          <w:szCs w:val="22"/>
        </w:rPr>
        <w:t xml:space="preserve">, Senior Advisor, </w:t>
      </w:r>
      <w:r w:rsidRPr="000A4A6F">
        <w:rPr>
          <w:szCs w:val="22"/>
        </w:rPr>
        <w:t>Corporate Governance and Intellectual Property Policy</w:t>
      </w:r>
      <w:r>
        <w:rPr>
          <w:szCs w:val="22"/>
        </w:rPr>
        <w:t xml:space="preserve">, </w:t>
      </w:r>
      <w:r w:rsidRPr="000A4A6F">
        <w:rPr>
          <w:szCs w:val="22"/>
        </w:rPr>
        <w:t>Ministry of Business, Innovation &amp; Employment</w:t>
      </w:r>
      <w:r>
        <w:rPr>
          <w:szCs w:val="22"/>
        </w:rPr>
        <w:t>, New Zealand</w:t>
      </w:r>
    </w:p>
    <w:p w14:paraId="7AAF780B" w14:textId="6834D9FE" w:rsidR="00D35098" w:rsidRDefault="00D35098" w:rsidP="000A4A6F">
      <w:pPr>
        <w:ind w:left="4500"/>
        <w:rPr>
          <w:szCs w:val="22"/>
        </w:rPr>
      </w:pPr>
    </w:p>
    <w:p w14:paraId="4E9BC1A9" w14:textId="64F26836" w:rsidR="00D35098" w:rsidRDefault="00D35098" w:rsidP="000A4A6F">
      <w:pPr>
        <w:ind w:left="4500"/>
        <w:rPr>
          <w:szCs w:val="22"/>
        </w:rPr>
      </w:pPr>
      <w:r w:rsidRPr="00D35098">
        <w:rPr>
          <w:szCs w:val="22"/>
        </w:rPr>
        <w:t xml:space="preserve">Mrs. </w:t>
      </w:r>
      <w:proofErr w:type="spellStart"/>
      <w:r w:rsidRPr="00D35098">
        <w:rPr>
          <w:szCs w:val="22"/>
        </w:rPr>
        <w:t>María</w:t>
      </w:r>
      <w:proofErr w:type="spellEnd"/>
      <w:r w:rsidRPr="00D35098">
        <w:rPr>
          <w:szCs w:val="22"/>
        </w:rPr>
        <w:t xml:space="preserve"> José </w:t>
      </w:r>
      <w:proofErr w:type="spellStart"/>
      <w:r w:rsidRPr="00D35098">
        <w:rPr>
          <w:szCs w:val="22"/>
        </w:rPr>
        <w:t>Lamus</w:t>
      </w:r>
      <w:proofErr w:type="spellEnd"/>
      <w:r w:rsidRPr="00D35098">
        <w:rPr>
          <w:szCs w:val="22"/>
        </w:rPr>
        <w:t>, Superintendent Delegate for Industrial Property, Colombia</w:t>
      </w:r>
    </w:p>
    <w:p w14:paraId="604993EF" w14:textId="77777777" w:rsidR="008B21E0" w:rsidRDefault="008B21E0" w:rsidP="0024558F">
      <w:pPr>
        <w:ind w:left="4500"/>
        <w:rPr>
          <w:szCs w:val="22"/>
        </w:rPr>
      </w:pPr>
    </w:p>
    <w:p w14:paraId="5E6352B9" w14:textId="6B24630A" w:rsidR="008B21E0" w:rsidRDefault="009C4BE1" w:rsidP="0024558F">
      <w:pPr>
        <w:ind w:left="4500"/>
        <w:rPr>
          <w:szCs w:val="22"/>
        </w:rPr>
      </w:pPr>
      <w:r w:rsidRPr="009C4BE1">
        <w:rPr>
          <w:szCs w:val="22"/>
        </w:rPr>
        <w:t>Mr. Dominic Muyldermans, Senior Legal</w:t>
      </w:r>
      <w:r>
        <w:rPr>
          <w:szCs w:val="22"/>
        </w:rPr>
        <w:t xml:space="preserve"> </w:t>
      </w:r>
      <w:r w:rsidRPr="009C4BE1">
        <w:rPr>
          <w:szCs w:val="22"/>
        </w:rPr>
        <w:t xml:space="preserve">Consultant, </w:t>
      </w:r>
      <w:proofErr w:type="spellStart"/>
      <w:r w:rsidRPr="009C4BE1">
        <w:rPr>
          <w:szCs w:val="22"/>
        </w:rPr>
        <w:t>CropLife</w:t>
      </w:r>
      <w:proofErr w:type="spellEnd"/>
      <w:r w:rsidRPr="009C4BE1">
        <w:rPr>
          <w:szCs w:val="22"/>
        </w:rPr>
        <w:t xml:space="preserve"> International</w:t>
      </w:r>
      <w:r w:rsidRPr="009C4BE1">
        <w:rPr>
          <w:szCs w:val="22"/>
        </w:rPr>
        <w:cr/>
      </w:r>
    </w:p>
    <w:p w14:paraId="1AE1A0FD" w14:textId="73120968" w:rsidR="008B21E0" w:rsidRDefault="008B21E0" w:rsidP="0024558F">
      <w:pPr>
        <w:ind w:left="4500"/>
        <w:rPr>
          <w:szCs w:val="22"/>
        </w:rPr>
      </w:pPr>
      <w:r w:rsidRPr="008522B7">
        <w:rPr>
          <w:szCs w:val="22"/>
        </w:rPr>
        <w:t xml:space="preserve">Ms. Jennifer </w:t>
      </w:r>
      <w:proofErr w:type="spellStart"/>
      <w:r w:rsidRPr="008522B7">
        <w:rPr>
          <w:szCs w:val="22"/>
        </w:rPr>
        <w:t>Tauli</w:t>
      </w:r>
      <w:proofErr w:type="spellEnd"/>
      <w:r w:rsidRPr="008522B7">
        <w:rPr>
          <w:szCs w:val="22"/>
        </w:rPr>
        <w:t xml:space="preserve"> </w:t>
      </w:r>
      <w:proofErr w:type="spellStart"/>
      <w:r w:rsidRPr="008522B7">
        <w:rPr>
          <w:szCs w:val="22"/>
        </w:rPr>
        <w:t>Corpuz</w:t>
      </w:r>
      <w:proofErr w:type="spellEnd"/>
      <w:r>
        <w:rPr>
          <w:szCs w:val="22"/>
        </w:rPr>
        <w:t xml:space="preserve">, </w:t>
      </w:r>
      <w:r w:rsidR="009F46FC" w:rsidRPr="009F46FC">
        <w:rPr>
          <w:szCs w:val="22"/>
        </w:rPr>
        <w:t>Policy Advisor</w:t>
      </w:r>
      <w:r w:rsidR="009F46FC">
        <w:rPr>
          <w:szCs w:val="22"/>
        </w:rPr>
        <w:t xml:space="preserve">, </w:t>
      </w:r>
      <w:proofErr w:type="spellStart"/>
      <w:r>
        <w:rPr>
          <w:szCs w:val="22"/>
        </w:rPr>
        <w:t>T</w:t>
      </w:r>
      <w:r w:rsidRPr="008522B7">
        <w:rPr>
          <w:szCs w:val="22"/>
        </w:rPr>
        <w:t>ebtebba</w:t>
      </w:r>
      <w:proofErr w:type="spellEnd"/>
      <w:r>
        <w:rPr>
          <w:szCs w:val="22"/>
        </w:rPr>
        <w:t xml:space="preserve"> Foundation, Philippines</w:t>
      </w:r>
    </w:p>
    <w:p w14:paraId="5E8DC851" w14:textId="1573A2B7" w:rsidR="00790E52" w:rsidRDefault="00790E52" w:rsidP="00324931">
      <w:pPr>
        <w:ind w:left="4500" w:hanging="1620"/>
        <w:rPr>
          <w:szCs w:val="22"/>
        </w:rPr>
      </w:pPr>
    </w:p>
    <w:p w14:paraId="6FEBFAE0" w14:textId="1130AD0F" w:rsidR="00646E9D" w:rsidRPr="00F91405" w:rsidRDefault="003E0871" w:rsidP="00F91405">
      <w:pPr>
        <w:ind w:left="2880"/>
        <w:rPr>
          <w:szCs w:val="22"/>
        </w:rPr>
      </w:pPr>
      <w:r>
        <w:rPr>
          <w:szCs w:val="22"/>
        </w:rPr>
        <w:t>Discussion</w:t>
      </w:r>
    </w:p>
    <w:p w14:paraId="104E7B11" w14:textId="77777777" w:rsidR="00D21C04" w:rsidRDefault="00D21C04" w:rsidP="0053307C">
      <w:pPr>
        <w:rPr>
          <w:szCs w:val="22"/>
        </w:rPr>
      </w:pPr>
    </w:p>
    <w:p w14:paraId="0DB94843" w14:textId="0E44E486" w:rsidR="00F91405" w:rsidRDefault="00F91405" w:rsidP="0053307C">
      <w:pPr>
        <w:rPr>
          <w:szCs w:val="22"/>
        </w:rPr>
      </w:pPr>
    </w:p>
    <w:p w14:paraId="18EF2E6A" w14:textId="77777777" w:rsidR="00E05D4B" w:rsidRDefault="00E05D4B">
      <w:pPr>
        <w:rPr>
          <w:szCs w:val="22"/>
          <w:u w:val="single"/>
        </w:rPr>
      </w:pPr>
      <w:r>
        <w:rPr>
          <w:szCs w:val="22"/>
          <w:u w:val="single"/>
        </w:rPr>
        <w:br w:type="page"/>
      </w:r>
    </w:p>
    <w:p w14:paraId="58FB6C3A" w14:textId="54388FBD" w:rsidR="002D6D7F" w:rsidRPr="00A75A05" w:rsidRDefault="002D6D7F" w:rsidP="002D6D7F">
      <w:pPr>
        <w:rPr>
          <w:szCs w:val="22"/>
          <w:u w:val="single"/>
        </w:rPr>
      </w:pPr>
      <w:r>
        <w:rPr>
          <w:szCs w:val="22"/>
          <w:u w:val="single"/>
        </w:rPr>
        <w:lastRenderedPageBreak/>
        <w:t>Thursday, January 21, 2021</w:t>
      </w:r>
    </w:p>
    <w:p w14:paraId="4073CC01" w14:textId="77777777" w:rsidR="002D6D7F" w:rsidRPr="00A75A05" w:rsidRDefault="002D6D7F" w:rsidP="002D6D7F">
      <w:pPr>
        <w:rPr>
          <w:szCs w:val="22"/>
        </w:rPr>
      </w:pPr>
    </w:p>
    <w:p w14:paraId="03FFB350" w14:textId="77777777" w:rsidR="002D6D7F" w:rsidRPr="00A75A05" w:rsidRDefault="002D6D7F" w:rsidP="0053307C">
      <w:pPr>
        <w:rPr>
          <w:szCs w:val="22"/>
        </w:rPr>
      </w:pPr>
    </w:p>
    <w:p w14:paraId="3B51EC49" w14:textId="1091B6AE" w:rsidR="008B21E0" w:rsidRDefault="00E03A8C" w:rsidP="008B21E0">
      <w:pPr>
        <w:ind w:left="2880" w:hanging="2880"/>
        <w:rPr>
          <w:b/>
          <w:szCs w:val="22"/>
        </w:rPr>
      </w:pPr>
      <w:r>
        <w:rPr>
          <w:szCs w:val="22"/>
        </w:rPr>
        <w:t>12</w:t>
      </w:r>
      <w:r w:rsidR="00640582" w:rsidRPr="00A75A05">
        <w:rPr>
          <w:szCs w:val="22"/>
        </w:rPr>
        <w:t>.</w:t>
      </w:r>
      <w:r w:rsidR="002D6D7F">
        <w:rPr>
          <w:szCs w:val="22"/>
        </w:rPr>
        <w:t>00</w:t>
      </w:r>
      <w:r w:rsidR="00640582" w:rsidRPr="00A75A05">
        <w:rPr>
          <w:szCs w:val="22"/>
        </w:rPr>
        <w:t xml:space="preserve"> – </w:t>
      </w:r>
      <w:r w:rsidR="00656BDB">
        <w:rPr>
          <w:szCs w:val="22"/>
        </w:rPr>
        <w:t>14</w:t>
      </w:r>
      <w:r w:rsidR="00640582" w:rsidRPr="00A75A05">
        <w:rPr>
          <w:szCs w:val="22"/>
        </w:rPr>
        <w:t>.</w:t>
      </w:r>
      <w:r>
        <w:rPr>
          <w:szCs w:val="22"/>
        </w:rPr>
        <w:t>3</w:t>
      </w:r>
      <w:r w:rsidR="00656BDB">
        <w:rPr>
          <w:szCs w:val="22"/>
        </w:rPr>
        <w:t>0</w:t>
      </w:r>
      <w:r w:rsidR="00640582" w:rsidRPr="00A75A05">
        <w:rPr>
          <w:b/>
          <w:szCs w:val="22"/>
        </w:rPr>
        <w:tab/>
      </w:r>
      <w:r w:rsidR="008B21E0">
        <w:rPr>
          <w:b/>
          <w:szCs w:val="22"/>
        </w:rPr>
        <w:t>Theme 2</w:t>
      </w:r>
      <w:r w:rsidR="008B21E0" w:rsidRPr="00A75A05">
        <w:rPr>
          <w:b/>
          <w:szCs w:val="22"/>
        </w:rPr>
        <w:t xml:space="preserve">:  </w:t>
      </w:r>
      <w:r w:rsidR="008B21E0" w:rsidRPr="00491459">
        <w:rPr>
          <w:b/>
          <w:szCs w:val="22"/>
        </w:rPr>
        <w:t>Information System</w:t>
      </w:r>
      <w:r w:rsidR="008B21E0">
        <w:rPr>
          <w:b/>
          <w:szCs w:val="22"/>
        </w:rPr>
        <w:t xml:space="preserve">s and Due Diligence Mechanisms </w:t>
      </w:r>
      <w:r w:rsidR="008B21E0" w:rsidRPr="00491459">
        <w:rPr>
          <w:b/>
          <w:szCs w:val="22"/>
        </w:rPr>
        <w:t xml:space="preserve">relating to Genetic Resources and Associated Traditional Knowledge </w:t>
      </w:r>
    </w:p>
    <w:p w14:paraId="50E29365" w14:textId="376BC6AE" w:rsidR="008B21E0" w:rsidRDefault="008B21E0" w:rsidP="0024558F">
      <w:pPr>
        <w:ind w:left="2880"/>
        <w:rPr>
          <w:szCs w:val="22"/>
        </w:rPr>
      </w:pPr>
      <w:r w:rsidRPr="005A6B8C">
        <w:rPr>
          <w:szCs w:val="22"/>
        </w:rPr>
        <w:t>(</w:t>
      </w:r>
      <w:r>
        <w:rPr>
          <w:szCs w:val="22"/>
        </w:rPr>
        <w:t>I</w:t>
      </w:r>
      <w:r w:rsidRPr="005A6B8C">
        <w:rPr>
          <w:szCs w:val="22"/>
        </w:rPr>
        <w:t xml:space="preserve">nformation systems </w:t>
      </w:r>
      <w:proofErr w:type="gramStart"/>
      <w:r w:rsidRPr="005A6B8C">
        <w:rPr>
          <w:szCs w:val="22"/>
        </w:rPr>
        <w:t>are consider</w:t>
      </w:r>
      <w:r>
        <w:rPr>
          <w:szCs w:val="22"/>
        </w:rPr>
        <w:t>ed</w:t>
      </w:r>
      <w:proofErr w:type="gramEnd"/>
      <w:r>
        <w:rPr>
          <w:szCs w:val="22"/>
        </w:rPr>
        <w:t xml:space="preserve"> to have a key role to play in</w:t>
      </w:r>
      <w:r w:rsidRPr="005A6B8C">
        <w:rPr>
          <w:szCs w:val="22"/>
        </w:rPr>
        <w:t xml:space="preserve"> help</w:t>
      </w:r>
      <w:r>
        <w:rPr>
          <w:szCs w:val="22"/>
        </w:rPr>
        <w:t>ing</w:t>
      </w:r>
      <w:r w:rsidRPr="005A6B8C">
        <w:rPr>
          <w:szCs w:val="22"/>
        </w:rPr>
        <w:t xml:space="preserve"> patent examiners find relevant prior art and avoid the granting of erroneous patents.</w:t>
      </w:r>
      <w:r>
        <w:rPr>
          <w:szCs w:val="22"/>
        </w:rPr>
        <w:t xml:space="preserve">  D</w:t>
      </w:r>
      <w:r w:rsidRPr="005A6B8C">
        <w:rPr>
          <w:szCs w:val="22"/>
        </w:rPr>
        <w:t xml:space="preserve">ue diligence mechanisms are </w:t>
      </w:r>
      <w:r>
        <w:rPr>
          <w:szCs w:val="22"/>
        </w:rPr>
        <w:t>considered to have a key role to play</w:t>
      </w:r>
      <w:r w:rsidRPr="005A6B8C">
        <w:rPr>
          <w:szCs w:val="22"/>
        </w:rPr>
        <w:t xml:space="preserve"> </w:t>
      </w:r>
      <w:r>
        <w:rPr>
          <w:szCs w:val="22"/>
        </w:rPr>
        <w:t xml:space="preserve">regarding access to genetic resources </w:t>
      </w:r>
      <w:r w:rsidRPr="005A6B8C">
        <w:rPr>
          <w:szCs w:val="22"/>
        </w:rPr>
        <w:t>in accordance with applicable national and regional access and benefit-sharing systems</w:t>
      </w:r>
      <w:r>
        <w:rPr>
          <w:szCs w:val="22"/>
        </w:rPr>
        <w:t xml:space="preserve">.  Speakers </w:t>
      </w:r>
      <w:proofErr w:type="gramStart"/>
      <w:r w:rsidR="00E069A3">
        <w:rPr>
          <w:szCs w:val="22"/>
        </w:rPr>
        <w:t>have been</w:t>
      </w:r>
      <w:r>
        <w:rPr>
          <w:szCs w:val="22"/>
        </w:rPr>
        <w:t xml:space="preserve"> invited</w:t>
      </w:r>
      <w:proofErr w:type="gramEnd"/>
      <w:r>
        <w:rPr>
          <w:szCs w:val="22"/>
        </w:rPr>
        <w:t xml:space="preserve"> to share their experiences with information systems and due diligence mechanisms relating to genetic resources and associated traditional knowledge.)</w:t>
      </w:r>
    </w:p>
    <w:p w14:paraId="3CB1E2C5" w14:textId="77777777" w:rsidR="00D91600" w:rsidRPr="005A6B8C" w:rsidRDefault="00D91600" w:rsidP="0024558F">
      <w:pPr>
        <w:ind w:left="2880"/>
        <w:rPr>
          <w:szCs w:val="22"/>
        </w:rPr>
      </w:pPr>
    </w:p>
    <w:p w14:paraId="1361F016" w14:textId="10932D70" w:rsidR="008B21E0" w:rsidRDefault="008B21E0" w:rsidP="0030584B">
      <w:pPr>
        <w:ind w:left="4500" w:hanging="1620"/>
        <w:rPr>
          <w:szCs w:val="22"/>
        </w:rPr>
      </w:pPr>
      <w:r>
        <w:rPr>
          <w:szCs w:val="22"/>
        </w:rPr>
        <w:t xml:space="preserve">Moderator: </w:t>
      </w:r>
      <w:r>
        <w:rPr>
          <w:szCs w:val="22"/>
        </w:rPr>
        <w:tab/>
      </w:r>
      <w:r w:rsidR="0030584B" w:rsidRPr="0030584B">
        <w:rPr>
          <w:szCs w:val="22"/>
        </w:rPr>
        <w:t>Ms. Hilda Al-</w:t>
      </w:r>
      <w:proofErr w:type="spellStart"/>
      <w:r w:rsidR="0030584B" w:rsidRPr="0030584B">
        <w:rPr>
          <w:szCs w:val="22"/>
        </w:rPr>
        <w:t>Hinai</w:t>
      </w:r>
      <w:proofErr w:type="spellEnd"/>
      <w:r w:rsidR="0030584B">
        <w:rPr>
          <w:szCs w:val="22"/>
        </w:rPr>
        <w:t xml:space="preserve">, </w:t>
      </w:r>
      <w:r w:rsidR="0030584B" w:rsidRPr="0030584B">
        <w:rPr>
          <w:szCs w:val="22"/>
        </w:rPr>
        <w:t>Deputy Permanent Representative</w:t>
      </w:r>
      <w:r w:rsidR="00303952">
        <w:rPr>
          <w:szCs w:val="22"/>
        </w:rPr>
        <w:t xml:space="preserve"> </w:t>
      </w:r>
      <w:r w:rsidR="0030584B" w:rsidRPr="0030584B">
        <w:rPr>
          <w:szCs w:val="22"/>
        </w:rPr>
        <w:t xml:space="preserve">of the Sultanate of Oman to the </w:t>
      </w:r>
      <w:r w:rsidR="00303952">
        <w:rPr>
          <w:szCs w:val="22"/>
        </w:rPr>
        <w:t>World Trade Organization</w:t>
      </w:r>
    </w:p>
    <w:p w14:paraId="2F443EAE" w14:textId="77777777" w:rsidR="008B21E0" w:rsidRPr="00A75A05" w:rsidRDefault="008B21E0" w:rsidP="008B21E0">
      <w:pPr>
        <w:rPr>
          <w:szCs w:val="22"/>
        </w:rPr>
      </w:pPr>
    </w:p>
    <w:p w14:paraId="68256603" w14:textId="07CE1BC9" w:rsidR="008B21E0" w:rsidRDefault="008B21E0" w:rsidP="008B21E0">
      <w:pPr>
        <w:ind w:left="4500" w:hanging="1620"/>
        <w:rPr>
          <w:szCs w:val="22"/>
        </w:rPr>
      </w:pPr>
      <w:r w:rsidRPr="00B4689C">
        <w:rPr>
          <w:szCs w:val="22"/>
        </w:rPr>
        <w:t>Speaker</w:t>
      </w:r>
      <w:r>
        <w:rPr>
          <w:szCs w:val="22"/>
        </w:rPr>
        <w:t>s</w:t>
      </w:r>
      <w:r w:rsidRPr="00B4689C">
        <w:rPr>
          <w:szCs w:val="22"/>
        </w:rPr>
        <w:t>:</w:t>
      </w:r>
      <w:r>
        <w:rPr>
          <w:szCs w:val="22"/>
        </w:rPr>
        <w:tab/>
      </w:r>
      <w:r w:rsidR="00635C81">
        <w:t>Mr. Dominic Keating, Director, IP Attaché Program, United States Patent and Trademark Office, United States of America</w:t>
      </w:r>
    </w:p>
    <w:p w14:paraId="7DC761E5" w14:textId="77777777" w:rsidR="008B21E0" w:rsidRDefault="008B21E0" w:rsidP="0024558F">
      <w:pPr>
        <w:ind w:left="4500"/>
        <w:rPr>
          <w:szCs w:val="22"/>
        </w:rPr>
      </w:pPr>
    </w:p>
    <w:p w14:paraId="6503821B" w14:textId="2419177A" w:rsidR="008B21E0" w:rsidRDefault="00C37DC3" w:rsidP="00C37DC3">
      <w:pPr>
        <w:ind w:left="4500"/>
        <w:rPr>
          <w:szCs w:val="22"/>
        </w:rPr>
      </w:pPr>
      <w:r>
        <w:rPr>
          <w:szCs w:val="22"/>
        </w:rPr>
        <w:t>Mrs</w:t>
      </w:r>
      <w:r w:rsidRPr="00C37DC3">
        <w:rPr>
          <w:szCs w:val="22"/>
        </w:rPr>
        <w:t xml:space="preserve">. </w:t>
      </w:r>
      <w:proofErr w:type="spellStart"/>
      <w:r w:rsidRPr="00C37DC3">
        <w:rPr>
          <w:szCs w:val="22"/>
        </w:rPr>
        <w:t>Dede</w:t>
      </w:r>
      <w:proofErr w:type="spellEnd"/>
      <w:r w:rsidRPr="00C37DC3">
        <w:rPr>
          <w:szCs w:val="22"/>
        </w:rPr>
        <w:t xml:space="preserve"> Mia </w:t>
      </w:r>
      <w:proofErr w:type="spellStart"/>
      <w:r w:rsidRPr="00C37DC3">
        <w:rPr>
          <w:szCs w:val="22"/>
        </w:rPr>
        <w:t>Yusanti</w:t>
      </w:r>
      <w:proofErr w:type="spellEnd"/>
      <w:r>
        <w:rPr>
          <w:szCs w:val="22"/>
        </w:rPr>
        <w:t xml:space="preserve">, </w:t>
      </w:r>
      <w:r w:rsidRPr="00C37DC3">
        <w:rPr>
          <w:szCs w:val="22"/>
        </w:rPr>
        <w:t>Director of Patent, Layout Design of Integra</w:t>
      </w:r>
      <w:r>
        <w:rPr>
          <w:szCs w:val="22"/>
        </w:rPr>
        <w:t xml:space="preserve">ted Circuits, and Trade Secrets, </w:t>
      </w:r>
      <w:r w:rsidRPr="00C37DC3">
        <w:rPr>
          <w:szCs w:val="22"/>
        </w:rPr>
        <w:t>Ministry of Law and Human Rights Affairs of the Republic of Indonesia</w:t>
      </w:r>
      <w:r>
        <w:rPr>
          <w:szCs w:val="22"/>
        </w:rPr>
        <w:t xml:space="preserve">, </w:t>
      </w:r>
      <w:r w:rsidR="0043689F">
        <w:rPr>
          <w:szCs w:val="22"/>
        </w:rPr>
        <w:t>Indonesia</w:t>
      </w:r>
    </w:p>
    <w:p w14:paraId="71A65871" w14:textId="3DBF4840" w:rsidR="007C4BA0" w:rsidRDefault="007C4BA0" w:rsidP="00C37DC3">
      <w:pPr>
        <w:ind w:left="4500"/>
        <w:rPr>
          <w:szCs w:val="22"/>
        </w:rPr>
      </w:pPr>
    </w:p>
    <w:p w14:paraId="6E438D06" w14:textId="15789FDE" w:rsidR="007C4BA0" w:rsidRDefault="007C4BA0" w:rsidP="000D6FFD">
      <w:pPr>
        <w:ind w:left="4500"/>
        <w:rPr>
          <w:szCs w:val="22"/>
        </w:rPr>
      </w:pPr>
      <w:r>
        <w:rPr>
          <w:szCs w:val="22"/>
        </w:rPr>
        <w:t xml:space="preserve">Ms. </w:t>
      </w:r>
      <w:r w:rsidRPr="007C4BA0">
        <w:rPr>
          <w:szCs w:val="22"/>
        </w:rPr>
        <w:t xml:space="preserve">Larisa </w:t>
      </w:r>
      <w:proofErr w:type="spellStart"/>
      <w:r w:rsidR="000D6FFD" w:rsidRPr="007C4BA0">
        <w:rPr>
          <w:szCs w:val="22"/>
        </w:rPr>
        <w:t>Simonova</w:t>
      </w:r>
      <w:proofErr w:type="spellEnd"/>
      <w:r w:rsidRPr="007C4BA0">
        <w:rPr>
          <w:szCs w:val="22"/>
        </w:rPr>
        <w:t>, Researcher, Federal Institute of Industrial Property</w:t>
      </w:r>
      <w:r w:rsidR="000D6FFD">
        <w:rPr>
          <w:szCs w:val="22"/>
        </w:rPr>
        <w:t xml:space="preserve">, Federal </w:t>
      </w:r>
      <w:r w:rsidRPr="007C4BA0">
        <w:rPr>
          <w:szCs w:val="22"/>
        </w:rPr>
        <w:t xml:space="preserve">Service for Intellectual Property (ROSPATENT), </w:t>
      </w:r>
      <w:r w:rsidR="000D6FFD">
        <w:rPr>
          <w:szCs w:val="22"/>
        </w:rPr>
        <w:t>Russia</w:t>
      </w:r>
      <w:r w:rsidR="00E05D4B">
        <w:rPr>
          <w:szCs w:val="22"/>
        </w:rPr>
        <w:t>n</w:t>
      </w:r>
      <w:r w:rsidR="000D6FFD">
        <w:rPr>
          <w:szCs w:val="22"/>
        </w:rPr>
        <w:t xml:space="preserve"> Federation</w:t>
      </w:r>
    </w:p>
    <w:p w14:paraId="52A31FA6" w14:textId="77777777" w:rsidR="008B21E0" w:rsidRDefault="008B21E0" w:rsidP="0024558F">
      <w:pPr>
        <w:ind w:left="4500"/>
        <w:rPr>
          <w:szCs w:val="22"/>
        </w:rPr>
      </w:pPr>
    </w:p>
    <w:p w14:paraId="41E889D8" w14:textId="117985FE" w:rsidR="008B21E0" w:rsidRDefault="008B21E0" w:rsidP="0024558F">
      <w:pPr>
        <w:ind w:left="4500"/>
        <w:rPr>
          <w:szCs w:val="22"/>
        </w:rPr>
      </w:pPr>
      <w:r w:rsidRPr="00C24BC2">
        <w:rPr>
          <w:szCs w:val="22"/>
        </w:rPr>
        <w:t xml:space="preserve">Mr. Paul Oldham, </w:t>
      </w:r>
      <w:r w:rsidR="00736E25">
        <w:rPr>
          <w:szCs w:val="22"/>
        </w:rPr>
        <w:t xml:space="preserve">Director, </w:t>
      </w:r>
      <w:r w:rsidRPr="00C24BC2">
        <w:rPr>
          <w:szCs w:val="22"/>
        </w:rPr>
        <w:t>One World Analytics, United Kingdom</w:t>
      </w:r>
    </w:p>
    <w:p w14:paraId="10FCEF3A" w14:textId="77777777" w:rsidR="008B21E0" w:rsidRDefault="008B21E0" w:rsidP="0024558F">
      <w:pPr>
        <w:ind w:left="4500"/>
        <w:rPr>
          <w:szCs w:val="22"/>
        </w:rPr>
      </w:pPr>
    </w:p>
    <w:p w14:paraId="52723526" w14:textId="65221FF7" w:rsidR="008B21E0" w:rsidRDefault="008B21E0" w:rsidP="0024558F">
      <w:pPr>
        <w:ind w:left="4500"/>
        <w:rPr>
          <w:szCs w:val="22"/>
        </w:rPr>
      </w:pPr>
      <w:r>
        <w:rPr>
          <w:szCs w:val="22"/>
        </w:rPr>
        <w:t xml:space="preserve">Ms. Sue </w:t>
      </w:r>
      <w:proofErr w:type="spellStart"/>
      <w:r>
        <w:rPr>
          <w:szCs w:val="22"/>
        </w:rPr>
        <w:t>Noe</w:t>
      </w:r>
      <w:proofErr w:type="spellEnd"/>
      <w:r>
        <w:rPr>
          <w:szCs w:val="22"/>
        </w:rPr>
        <w:t xml:space="preserve">, </w:t>
      </w:r>
      <w:r w:rsidR="007244E5">
        <w:rPr>
          <w:szCs w:val="22"/>
        </w:rPr>
        <w:t xml:space="preserve">Senior </w:t>
      </w:r>
      <w:r>
        <w:rPr>
          <w:szCs w:val="22"/>
        </w:rPr>
        <w:t xml:space="preserve">Staff Attorney, </w:t>
      </w:r>
      <w:r w:rsidRPr="00EF16AE">
        <w:rPr>
          <w:szCs w:val="22"/>
        </w:rPr>
        <w:t>Native American Rights Fund</w:t>
      </w:r>
      <w:r>
        <w:rPr>
          <w:szCs w:val="22"/>
        </w:rPr>
        <w:t>, United States of America</w:t>
      </w:r>
    </w:p>
    <w:p w14:paraId="087995F1" w14:textId="1E0DD234" w:rsidR="00A75A05" w:rsidRPr="007D4933" w:rsidRDefault="00A75A05" w:rsidP="002E3E57">
      <w:pPr>
        <w:rPr>
          <w:szCs w:val="22"/>
        </w:rPr>
      </w:pPr>
    </w:p>
    <w:p w14:paraId="262A7172" w14:textId="4B7E3379" w:rsidR="00D21C04" w:rsidRPr="00A75A05" w:rsidRDefault="004F5076" w:rsidP="00324931">
      <w:pPr>
        <w:ind w:left="2880"/>
        <w:rPr>
          <w:szCs w:val="22"/>
        </w:rPr>
      </w:pPr>
      <w:r>
        <w:rPr>
          <w:szCs w:val="22"/>
        </w:rPr>
        <w:t>Discussion</w:t>
      </w:r>
    </w:p>
    <w:p w14:paraId="01711614" w14:textId="77777777" w:rsidR="007B7D72" w:rsidRPr="00A75A05" w:rsidRDefault="007B7D72" w:rsidP="00D21C04">
      <w:pPr>
        <w:rPr>
          <w:szCs w:val="22"/>
        </w:rPr>
      </w:pPr>
    </w:p>
    <w:p w14:paraId="1DFCD303" w14:textId="1E6B6049" w:rsidR="00AD3655" w:rsidRDefault="00AD3655">
      <w:pPr>
        <w:rPr>
          <w:szCs w:val="22"/>
          <w:u w:val="single"/>
        </w:rPr>
      </w:pPr>
    </w:p>
    <w:p w14:paraId="42F0EF47" w14:textId="4F9C2322" w:rsidR="00656BDB" w:rsidRPr="00A75A05" w:rsidRDefault="00646E9D" w:rsidP="004E52AB">
      <w:pPr>
        <w:rPr>
          <w:szCs w:val="22"/>
          <w:u w:val="single"/>
        </w:rPr>
      </w:pPr>
      <w:r>
        <w:rPr>
          <w:szCs w:val="22"/>
          <w:u w:val="single"/>
        </w:rPr>
        <w:t xml:space="preserve">Friday, </w:t>
      </w:r>
      <w:r w:rsidR="00656BDB">
        <w:rPr>
          <w:szCs w:val="22"/>
          <w:u w:val="single"/>
        </w:rPr>
        <w:t>January 22, 2021</w:t>
      </w:r>
    </w:p>
    <w:p w14:paraId="634474AE" w14:textId="77777777" w:rsidR="008435FA" w:rsidRPr="00A75A05" w:rsidRDefault="008435FA" w:rsidP="00D21C04">
      <w:pPr>
        <w:rPr>
          <w:szCs w:val="22"/>
        </w:rPr>
      </w:pPr>
    </w:p>
    <w:p w14:paraId="4485CD89" w14:textId="67AA2008" w:rsidR="008B21E0" w:rsidRDefault="00491459" w:rsidP="008B21E0">
      <w:pPr>
        <w:ind w:left="2880" w:hanging="2880"/>
        <w:rPr>
          <w:b/>
          <w:szCs w:val="22"/>
        </w:rPr>
      </w:pPr>
      <w:r>
        <w:rPr>
          <w:szCs w:val="22"/>
        </w:rPr>
        <w:t>12.00</w:t>
      </w:r>
      <w:r w:rsidR="009B2911" w:rsidRPr="00A75A05">
        <w:rPr>
          <w:szCs w:val="22"/>
        </w:rPr>
        <w:t xml:space="preserve"> – </w:t>
      </w:r>
      <w:r>
        <w:rPr>
          <w:szCs w:val="22"/>
        </w:rPr>
        <w:t>14.20</w:t>
      </w:r>
      <w:r w:rsidR="009B2911" w:rsidRPr="00A75A05">
        <w:rPr>
          <w:b/>
          <w:szCs w:val="22"/>
        </w:rPr>
        <w:tab/>
      </w:r>
      <w:r w:rsidR="008B21E0">
        <w:rPr>
          <w:b/>
          <w:szCs w:val="22"/>
        </w:rPr>
        <w:t>Theme 3</w:t>
      </w:r>
      <w:r w:rsidR="008B21E0" w:rsidRPr="00A75A05">
        <w:rPr>
          <w:b/>
          <w:szCs w:val="22"/>
        </w:rPr>
        <w:t xml:space="preserve">:  </w:t>
      </w:r>
      <w:r w:rsidR="008B21E0">
        <w:rPr>
          <w:b/>
          <w:szCs w:val="22"/>
        </w:rPr>
        <w:t>Intellectual Property and Genetic Resources:  New and Emerging T</w:t>
      </w:r>
      <w:r w:rsidR="008B21E0" w:rsidRPr="002D6D7F">
        <w:rPr>
          <w:b/>
          <w:szCs w:val="22"/>
        </w:rPr>
        <w:t>echnologies</w:t>
      </w:r>
    </w:p>
    <w:p w14:paraId="5C2AD969" w14:textId="2EA48A7D" w:rsidR="008B21E0" w:rsidRPr="003665D0" w:rsidRDefault="008B21E0" w:rsidP="008B21E0">
      <w:pPr>
        <w:ind w:left="2880" w:hanging="2880"/>
        <w:rPr>
          <w:szCs w:val="22"/>
        </w:rPr>
      </w:pPr>
      <w:r>
        <w:rPr>
          <w:szCs w:val="22"/>
        </w:rPr>
        <w:tab/>
        <w:t>(</w:t>
      </w:r>
      <w:r>
        <w:t xml:space="preserve">Technologies related to genetic resources and associated traditional knowledge are evolving rapidly.  Speakers with suitable technical and legal expertise and diverse perspectives </w:t>
      </w:r>
      <w:r w:rsidR="00E069A3">
        <w:t>have been</w:t>
      </w:r>
      <w:r>
        <w:t xml:space="preserve"> invited to explain </w:t>
      </w:r>
      <w:r>
        <w:rPr>
          <w:szCs w:val="22"/>
        </w:rPr>
        <w:t xml:space="preserve">some of these relevant new and emerging technologies, and reflect on how the impact of these new and emerging technologies </w:t>
      </w:r>
      <w:r>
        <w:t xml:space="preserve">may relate to the negotiations underway in the WIPO Intergovernmental Committee on Intellectual Property and </w:t>
      </w:r>
      <w:r>
        <w:lastRenderedPageBreak/>
        <w:t>Genetic Resources, Traditional Knowledge and Folklore (the WIPO IGC))</w:t>
      </w:r>
      <w:r w:rsidRPr="0031462F">
        <w:rPr>
          <w:szCs w:val="22"/>
        </w:rPr>
        <w:t>.</w:t>
      </w:r>
    </w:p>
    <w:p w14:paraId="72E36669" w14:textId="77777777" w:rsidR="008B21E0" w:rsidRPr="00A75A05" w:rsidRDefault="008B21E0" w:rsidP="008B21E0">
      <w:pPr>
        <w:ind w:left="2880" w:hanging="2880"/>
        <w:rPr>
          <w:szCs w:val="22"/>
        </w:rPr>
      </w:pPr>
    </w:p>
    <w:p w14:paraId="18DCBF1C" w14:textId="2A5391C9" w:rsidR="008B21E0" w:rsidRPr="00C63C23" w:rsidRDefault="008B21E0" w:rsidP="00736E25">
      <w:pPr>
        <w:ind w:left="4500" w:hanging="1620"/>
        <w:rPr>
          <w:szCs w:val="22"/>
        </w:rPr>
      </w:pPr>
      <w:r>
        <w:rPr>
          <w:szCs w:val="22"/>
        </w:rPr>
        <w:t xml:space="preserve">Moderator: </w:t>
      </w:r>
      <w:r>
        <w:rPr>
          <w:szCs w:val="22"/>
        </w:rPr>
        <w:tab/>
      </w:r>
      <w:r w:rsidR="00736E25">
        <w:rPr>
          <w:szCs w:val="22"/>
        </w:rPr>
        <w:t>Professor</w:t>
      </w:r>
      <w:r>
        <w:rPr>
          <w:szCs w:val="22"/>
        </w:rPr>
        <w:t xml:space="preserve"> Margo Bagley, </w:t>
      </w:r>
      <w:proofErr w:type="spellStart"/>
      <w:r w:rsidR="00736E25" w:rsidRPr="00736E25">
        <w:rPr>
          <w:szCs w:val="22"/>
        </w:rPr>
        <w:t>Asa</w:t>
      </w:r>
      <w:proofErr w:type="spellEnd"/>
      <w:r w:rsidR="00736E25" w:rsidRPr="00736E25">
        <w:rPr>
          <w:szCs w:val="22"/>
        </w:rPr>
        <w:t xml:space="preserve"> </w:t>
      </w:r>
      <w:r w:rsidR="00736E25">
        <w:rPr>
          <w:szCs w:val="22"/>
        </w:rPr>
        <w:t xml:space="preserve">Griggs Candler Professor of Law, </w:t>
      </w:r>
      <w:r w:rsidR="00736E25" w:rsidRPr="00736E25">
        <w:rPr>
          <w:szCs w:val="22"/>
        </w:rPr>
        <w:t>Emory University School of Law</w:t>
      </w:r>
      <w:r>
        <w:rPr>
          <w:szCs w:val="22"/>
        </w:rPr>
        <w:t>, United States of America</w:t>
      </w:r>
    </w:p>
    <w:p w14:paraId="679C5D7A" w14:textId="77777777" w:rsidR="008B21E0" w:rsidRDefault="008B21E0" w:rsidP="008B21E0">
      <w:pPr>
        <w:ind w:left="5040" w:hanging="2160"/>
        <w:rPr>
          <w:szCs w:val="22"/>
        </w:rPr>
      </w:pPr>
    </w:p>
    <w:p w14:paraId="42BAC82C" w14:textId="4FD7046C" w:rsidR="008F3402" w:rsidRDefault="008B21E0" w:rsidP="0083205F">
      <w:pPr>
        <w:ind w:left="4500" w:hanging="1620"/>
        <w:rPr>
          <w:szCs w:val="22"/>
        </w:rPr>
      </w:pPr>
      <w:r>
        <w:rPr>
          <w:szCs w:val="22"/>
        </w:rPr>
        <w:t>Speakers</w:t>
      </w:r>
      <w:r w:rsidRPr="00A75A05">
        <w:rPr>
          <w:szCs w:val="22"/>
        </w:rPr>
        <w:t xml:space="preserve">: </w:t>
      </w:r>
      <w:r>
        <w:rPr>
          <w:szCs w:val="22"/>
        </w:rPr>
        <w:t xml:space="preserve"> </w:t>
      </w:r>
      <w:r>
        <w:rPr>
          <w:szCs w:val="22"/>
        </w:rPr>
        <w:tab/>
      </w:r>
      <w:r w:rsidR="0021536A">
        <w:rPr>
          <w:szCs w:val="22"/>
        </w:rPr>
        <w:t xml:space="preserve">Professor Marcel </w:t>
      </w:r>
      <w:proofErr w:type="spellStart"/>
      <w:r w:rsidR="0021536A">
        <w:rPr>
          <w:szCs w:val="22"/>
        </w:rPr>
        <w:t>Jaspars</w:t>
      </w:r>
      <w:proofErr w:type="spellEnd"/>
      <w:r w:rsidR="0021536A">
        <w:rPr>
          <w:szCs w:val="22"/>
        </w:rPr>
        <w:t xml:space="preserve">, </w:t>
      </w:r>
      <w:r w:rsidR="0083205F">
        <w:rPr>
          <w:szCs w:val="22"/>
        </w:rPr>
        <w:t xml:space="preserve">Marine </w:t>
      </w:r>
      <w:proofErr w:type="spellStart"/>
      <w:r w:rsidR="0083205F">
        <w:rPr>
          <w:szCs w:val="22"/>
        </w:rPr>
        <w:t>Biodiscovery</w:t>
      </w:r>
      <w:proofErr w:type="spellEnd"/>
      <w:r w:rsidR="0083205F">
        <w:rPr>
          <w:szCs w:val="22"/>
        </w:rPr>
        <w:t xml:space="preserve"> Centre, </w:t>
      </w:r>
      <w:r w:rsidR="0083205F" w:rsidRPr="0083205F">
        <w:rPr>
          <w:szCs w:val="22"/>
        </w:rPr>
        <w:t>Department of Chemistry</w:t>
      </w:r>
      <w:r w:rsidR="002D43CD">
        <w:rPr>
          <w:szCs w:val="22"/>
        </w:rPr>
        <w:t>,</w:t>
      </w:r>
      <w:r w:rsidR="008F3402">
        <w:rPr>
          <w:szCs w:val="22"/>
        </w:rPr>
        <w:t xml:space="preserve"> University of Aberdeen</w:t>
      </w:r>
      <w:r w:rsidR="002D43CD">
        <w:rPr>
          <w:szCs w:val="22"/>
        </w:rPr>
        <w:t>, United Kingdom</w:t>
      </w:r>
    </w:p>
    <w:p w14:paraId="0A42C7BB" w14:textId="36F7E6E5" w:rsidR="008F3402" w:rsidRDefault="008F3402" w:rsidP="0024558F">
      <w:pPr>
        <w:ind w:left="4500"/>
        <w:rPr>
          <w:szCs w:val="22"/>
        </w:rPr>
      </w:pPr>
    </w:p>
    <w:p w14:paraId="5F61ABB1" w14:textId="14B6F12A" w:rsidR="00E05D4B" w:rsidRDefault="00E05D4B" w:rsidP="0024558F">
      <w:pPr>
        <w:ind w:left="4500"/>
        <w:rPr>
          <w:szCs w:val="22"/>
        </w:rPr>
      </w:pPr>
      <w:r>
        <w:rPr>
          <w:szCs w:val="22"/>
        </w:rPr>
        <w:t xml:space="preserve">Ms. </w:t>
      </w:r>
      <w:proofErr w:type="spellStart"/>
      <w:r w:rsidRPr="00E05D4B">
        <w:rPr>
          <w:szCs w:val="22"/>
        </w:rPr>
        <w:t>Lactitia</w:t>
      </w:r>
      <w:proofErr w:type="spellEnd"/>
      <w:r w:rsidRPr="00E05D4B">
        <w:rPr>
          <w:szCs w:val="22"/>
        </w:rPr>
        <w:t xml:space="preserve"> </w:t>
      </w:r>
      <w:proofErr w:type="spellStart"/>
      <w:r w:rsidRPr="00E05D4B">
        <w:rPr>
          <w:szCs w:val="22"/>
        </w:rPr>
        <w:t>Tshitwamulomoni</w:t>
      </w:r>
      <w:proofErr w:type="spellEnd"/>
      <w:r>
        <w:rPr>
          <w:szCs w:val="22"/>
        </w:rPr>
        <w:t xml:space="preserve">, Co-Chair of </w:t>
      </w:r>
      <w:r w:rsidRPr="00E05D4B">
        <w:rPr>
          <w:i/>
          <w:szCs w:val="22"/>
        </w:rPr>
        <w:t>Ad Hoc</w:t>
      </w:r>
      <w:r w:rsidRPr="00E05D4B">
        <w:rPr>
          <w:szCs w:val="22"/>
        </w:rPr>
        <w:t xml:space="preserve"> Technical Expert Group on Digital Sequence Information on Genetic Resources</w:t>
      </w:r>
      <w:r w:rsidR="006D6A75">
        <w:rPr>
          <w:szCs w:val="22"/>
        </w:rPr>
        <w:t xml:space="preserve"> / Deputy Director, </w:t>
      </w:r>
      <w:r w:rsidR="006D6A75" w:rsidRPr="006D6A75">
        <w:rPr>
          <w:szCs w:val="22"/>
        </w:rPr>
        <w:t>Department of Environment, Forestry and Fisheries</w:t>
      </w:r>
      <w:r w:rsidR="006D6A75">
        <w:rPr>
          <w:szCs w:val="22"/>
        </w:rPr>
        <w:t>, South Africa</w:t>
      </w:r>
    </w:p>
    <w:p w14:paraId="39CF1A71" w14:textId="77777777" w:rsidR="00E05D4B" w:rsidRPr="008F3402" w:rsidRDefault="00E05D4B" w:rsidP="0024558F">
      <w:pPr>
        <w:ind w:left="4500"/>
        <w:rPr>
          <w:szCs w:val="22"/>
        </w:rPr>
      </w:pPr>
    </w:p>
    <w:p w14:paraId="0121FAA5" w14:textId="4A82DF8B" w:rsidR="005A6B8C" w:rsidRDefault="002D43CD" w:rsidP="008F3402">
      <w:pPr>
        <w:ind w:left="4500"/>
        <w:rPr>
          <w:szCs w:val="22"/>
        </w:rPr>
      </w:pPr>
      <w:r>
        <w:t xml:space="preserve">Mr. Manuel Ruiz Muller, </w:t>
      </w:r>
      <w:r w:rsidR="001211CA">
        <w:t>Senior Advisor and Researcher</w:t>
      </w:r>
      <w:r>
        <w:t>, Peruvian Society for Environmental Law, Peru</w:t>
      </w:r>
    </w:p>
    <w:p w14:paraId="06233564" w14:textId="1151BE3B" w:rsidR="00AD3655" w:rsidRPr="004170D4" w:rsidRDefault="00AD3655" w:rsidP="00AF0F5E">
      <w:pPr>
        <w:ind w:left="4500" w:hanging="1620"/>
        <w:rPr>
          <w:szCs w:val="22"/>
        </w:rPr>
      </w:pPr>
    </w:p>
    <w:p w14:paraId="5490A52F" w14:textId="6213F22F" w:rsidR="009B2911" w:rsidRPr="00A75A05" w:rsidRDefault="007111EF" w:rsidP="00000FB5">
      <w:pPr>
        <w:ind w:left="2880"/>
        <w:rPr>
          <w:szCs w:val="22"/>
        </w:rPr>
      </w:pPr>
      <w:r>
        <w:rPr>
          <w:szCs w:val="22"/>
        </w:rPr>
        <w:t>Discussion</w:t>
      </w:r>
    </w:p>
    <w:p w14:paraId="17DC81C6" w14:textId="77777777" w:rsidR="00EE22F5" w:rsidRDefault="00EE22F5" w:rsidP="00AA3D3E">
      <w:pPr>
        <w:ind w:left="2880"/>
        <w:rPr>
          <w:szCs w:val="22"/>
        </w:rPr>
      </w:pPr>
    </w:p>
    <w:p w14:paraId="6BCA87D4" w14:textId="05A4858B" w:rsidR="00361597" w:rsidRPr="00D01980" w:rsidRDefault="00491459" w:rsidP="00457B3D">
      <w:pPr>
        <w:rPr>
          <w:b/>
          <w:szCs w:val="22"/>
        </w:rPr>
      </w:pPr>
      <w:r>
        <w:rPr>
          <w:szCs w:val="22"/>
        </w:rPr>
        <w:t>14</w:t>
      </w:r>
      <w:r w:rsidR="0017351A">
        <w:rPr>
          <w:szCs w:val="22"/>
        </w:rPr>
        <w:t>.</w:t>
      </w:r>
      <w:r>
        <w:rPr>
          <w:szCs w:val="22"/>
        </w:rPr>
        <w:t>2</w:t>
      </w:r>
      <w:r w:rsidR="00DF7A86">
        <w:rPr>
          <w:szCs w:val="22"/>
        </w:rPr>
        <w:t>0</w:t>
      </w:r>
      <w:r w:rsidR="004B516E">
        <w:rPr>
          <w:szCs w:val="22"/>
        </w:rPr>
        <w:t xml:space="preserve"> – </w:t>
      </w:r>
      <w:r>
        <w:rPr>
          <w:szCs w:val="22"/>
        </w:rPr>
        <w:t>14</w:t>
      </w:r>
      <w:r w:rsidR="0017351A">
        <w:rPr>
          <w:szCs w:val="22"/>
        </w:rPr>
        <w:t>.30</w:t>
      </w:r>
      <w:r w:rsidR="00F66946" w:rsidRPr="00A75A05">
        <w:rPr>
          <w:szCs w:val="22"/>
        </w:rPr>
        <w:tab/>
      </w:r>
      <w:r w:rsidR="00EC230F">
        <w:rPr>
          <w:szCs w:val="22"/>
        </w:rPr>
        <w:tab/>
      </w:r>
      <w:r>
        <w:rPr>
          <w:szCs w:val="22"/>
        </w:rPr>
        <w:tab/>
      </w:r>
      <w:r w:rsidR="00A14BF9" w:rsidRPr="00D01980">
        <w:rPr>
          <w:b/>
          <w:szCs w:val="22"/>
        </w:rPr>
        <w:t>Concluding Remarks</w:t>
      </w:r>
    </w:p>
    <w:p w14:paraId="4D33A274" w14:textId="6B72419A" w:rsidR="00A14BF9" w:rsidRPr="00A75A05" w:rsidRDefault="00A14BF9" w:rsidP="00457B3D">
      <w:pPr>
        <w:rPr>
          <w:szCs w:val="22"/>
        </w:rPr>
      </w:pPr>
    </w:p>
    <w:p w14:paraId="2B810A4F" w14:textId="0F2BE597" w:rsidR="00A14BF9" w:rsidRPr="00A75A05" w:rsidRDefault="00A14BF9" w:rsidP="00EC230F">
      <w:pPr>
        <w:ind w:left="2880"/>
        <w:rPr>
          <w:szCs w:val="22"/>
        </w:rPr>
      </w:pPr>
      <w:r w:rsidRPr="00A75A05">
        <w:rPr>
          <w:szCs w:val="22"/>
        </w:rPr>
        <w:t xml:space="preserve">Mr. </w:t>
      </w:r>
      <w:r w:rsidR="00F21807">
        <w:rPr>
          <w:szCs w:val="22"/>
        </w:rPr>
        <w:t xml:space="preserve">Wend </w:t>
      </w:r>
      <w:proofErr w:type="spellStart"/>
      <w:r w:rsidR="00F21807">
        <w:rPr>
          <w:szCs w:val="22"/>
        </w:rPr>
        <w:t>Wendland</w:t>
      </w:r>
      <w:proofErr w:type="spellEnd"/>
      <w:r w:rsidR="004C6AF8">
        <w:rPr>
          <w:szCs w:val="22"/>
        </w:rPr>
        <w:t>,</w:t>
      </w:r>
      <w:r w:rsidR="00F21807">
        <w:rPr>
          <w:szCs w:val="22"/>
        </w:rPr>
        <w:t xml:space="preserve"> Director, Traditional Knowledge Division,</w:t>
      </w:r>
      <w:r w:rsidR="004C6AF8">
        <w:rPr>
          <w:szCs w:val="22"/>
        </w:rPr>
        <w:t xml:space="preserve"> </w:t>
      </w:r>
      <w:r w:rsidRPr="00A75A05">
        <w:rPr>
          <w:szCs w:val="22"/>
        </w:rPr>
        <w:t>WIPO</w:t>
      </w:r>
    </w:p>
    <w:p w14:paraId="53C9B28C" w14:textId="77777777" w:rsidR="009B370D" w:rsidRPr="00A75A05" w:rsidRDefault="009B370D" w:rsidP="00457B3D">
      <w:pPr>
        <w:rPr>
          <w:szCs w:val="22"/>
        </w:rPr>
      </w:pPr>
    </w:p>
    <w:p w14:paraId="4688DA93" w14:textId="77777777" w:rsidR="008A0BB0" w:rsidRPr="00C158FB" w:rsidRDefault="008A0BB0" w:rsidP="008E4218">
      <w:pPr>
        <w:rPr>
          <w:szCs w:val="22"/>
        </w:rPr>
      </w:pPr>
    </w:p>
    <w:p w14:paraId="11D59160" w14:textId="77777777" w:rsidR="00361597" w:rsidRDefault="00361597" w:rsidP="00C27B72">
      <w:pPr>
        <w:ind w:left="5610"/>
      </w:pPr>
      <w:r w:rsidRPr="00BE4B83">
        <w:t>[End of document]</w:t>
      </w:r>
    </w:p>
    <w:sectPr w:rsidR="00361597" w:rsidSect="002D6D7F">
      <w:headerReference w:type="even" r:id="rId10"/>
      <w:headerReference w:type="default" r:id="rId11"/>
      <w:pgSz w:w="11907" w:h="16840" w:code="9"/>
      <w:pgMar w:top="567" w:right="92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A0D71" w14:textId="77777777" w:rsidR="00030DF0" w:rsidRDefault="00030DF0">
      <w:r>
        <w:separator/>
      </w:r>
    </w:p>
  </w:endnote>
  <w:endnote w:type="continuationSeparator" w:id="0">
    <w:p w14:paraId="4AC39D91" w14:textId="77777777" w:rsidR="00030DF0" w:rsidRDefault="00030DF0">
      <w:r>
        <w:continuationSeparator/>
      </w:r>
    </w:p>
  </w:endnote>
  <w:endnote w:type="continuationNotice" w:id="1">
    <w:p w14:paraId="5C07AD07" w14:textId="77777777" w:rsidR="00030DF0" w:rsidRDefault="00030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CBD76" w14:textId="77777777" w:rsidR="00030DF0" w:rsidRDefault="00030DF0">
      <w:r>
        <w:separator/>
      </w:r>
    </w:p>
  </w:footnote>
  <w:footnote w:type="continuationSeparator" w:id="0">
    <w:p w14:paraId="5C8654C8" w14:textId="77777777" w:rsidR="00030DF0" w:rsidRDefault="00030DF0">
      <w:r>
        <w:continuationSeparator/>
      </w:r>
    </w:p>
  </w:footnote>
  <w:footnote w:type="continuationNotice" w:id="1">
    <w:p w14:paraId="54A07D6D" w14:textId="77777777" w:rsidR="00030DF0" w:rsidRDefault="00030D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663B" w14:textId="62F1D61A" w:rsidR="002D6D7F" w:rsidRPr="00D2067D" w:rsidRDefault="002D6D7F" w:rsidP="002D6D7F">
    <w:pPr>
      <w:jc w:val="right"/>
    </w:pPr>
    <w:r w:rsidRPr="00D2067D">
      <w:t>WIPO/IPTK/GE/</w:t>
    </w:r>
    <w:r w:rsidR="00B37DA7" w:rsidRPr="00D2067D">
      <w:t>21</w:t>
    </w:r>
    <w:r w:rsidR="0058259D">
      <w:t>/</w:t>
    </w:r>
    <w:r w:rsidR="00D2067D">
      <w:t>1</w:t>
    </w:r>
  </w:p>
  <w:p w14:paraId="7629C364" w14:textId="7D86000C" w:rsidR="002D6D7F" w:rsidRPr="00D2067D" w:rsidRDefault="002D6D7F" w:rsidP="002D6D7F">
    <w:pPr>
      <w:jc w:val="right"/>
    </w:pPr>
    <w:proofErr w:type="gramStart"/>
    <w:r w:rsidRPr="00D2067D">
      <w:t>page</w:t>
    </w:r>
    <w:proofErr w:type="gramEnd"/>
    <w:r w:rsidRPr="00D2067D">
      <w:t xml:space="preserve"> </w:t>
    </w:r>
    <w:r>
      <w:fldChar w:fldCharType="begin"/>
    </w:r>
    <w:r w:rsidRPr="00D2067D">
      <w:instrText xml:space="preserve"> PAGE  \* MERGEFORMAT </w:instrText>
    </w:r>
    <w:r>
      <w:fldChar w:fldCharType="separate"/>
    </w:r>
    <w:r w:rsidR="00F8189C">
      <w:rPr>
        <w:noProof/>
      </w:rPr>
      <w:t>4</w:t>
    </w:r>
    <w:r>
      <w:rPr>
        <w:noProof/>
      </w:rPr>
      <w:fldChar w:fldCharType="end"/>
    </w:r>
  </w:p>
  <w:p w14:paraId="3B39CAFD" w14:textId="0349642B" w:rsidR="002D6D7F" w:rsidRDefault="002D6D7F" w:rsidP="002D6D7F">
    <w:pPr>
      <w:jc w:val="right"/>
    </w:pPr>
  </w:p>
  <w:p w14:paraId="31948636" w14:textId="77777777" w:rsidR="002F1A9C" w:rsidRPr="00D2067D" w:rsidRDefault="002F1A9C" w:rsidP="002D6D7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ED665" w14:textId="6DC5E498" w:rsidR="00B37DA7" w:rsidRDefault="00646E9D" w:rsidP="00A3645C">
    <w:pPr>
      <w:jc w:val="right"/>
      <w:rPr>
        <w:lang w:val="fr-FR"/>
      </w:rPr>
    </w:pPr>
    <w:r w:rsidRPr="00B37DA7">
      <w:rPr>
        <w:lang w:val="fr-FR"/>
      </w:rPr>
      <w:t>WIPO/IPTK/GE/</w:t>
    </w:r>
    <w:r w:rsidR="00B37DA7">
      <w:rPr>
        <w:lang w:val="fr-FR"/>
      </w:rPr>
      <w:t>21</w:t>
    </w:r>
    <w:r w:rsidR="0058259D">
      <w:rPr>
        <w:lang w:val="fr-FR"/>
      </w:rPr>
      <w:t>/</w:t>
    </w:r>
    <w:r w:rsidR="00D2067D">
      <w:rPr>
        <w:lang w:val="fr-FR"/>
      </w:rPr>
      <w:t>1</w:t>
    </w:r>
  </w:p>
  <w:p w14:paraId="57F0AE56" w14:textId="53BAFA78" w:rsidR="00361597" w:rsidRPr="003D0B21" w:rsidRDefault="00361597" w:rsidP="00A3645C">
    <w:pPr>
      <w:jc w:val="right"/>
      <w:rPr>
        <w:lang w:val="fr-FR"/>
      </w:rPr>
    </w:pPr>
    <w:r w:rsidRPr="003D0B21">
      <w:rPr>
        <w:lang w:val="fr-FR"/>
      </w:rPr>
      <w:t xml:space="preserve">page </w:t>
    </w:r>
    <w:r w:rsidR="00E561F5">
      <w:fldChar w:fldCharType="begin"/>
    </w:r>
    <w:r w:rsidR="00E561F5" w:rsidRPr="003D0B21">
      <w:rPr>
        <w:lang w:val="fr-FR"/>
      </w:rPr>
      <w:instrText xml:space="preserve"> PAGE  \* MERGEFORMAT </w:instrText>
    </w:r>
    <w:r w:rsidR="00E561F5">
      <w:fldChar w:fldCharType="separate"/>
    </w:r>
    <w:r w:rsidR="00F8189C">
      <w:rPr>
        <w:noProof/>
        <w:lang w:val="fr-FR"/>
      </w:rPr>
      <w:t>3</w:t>
    </w:r>
    <w:r w:rsidR="00E561F5">
      <w:rPr>
        <w:noProof/>
      </w:rPr>
      <w:fldChar w:fldCharType="end"/>
    </w:r>
  </w:p>
  <w:p w14:paraId="475D0D88" w14:textId="5FA8820D" w:rsidR="00361597" w:rsidRDefault="00361597" w:rsidP="00A3645C">
    <w:pPr>
      <w:jc w:val="right"/>
      <w:rPr>
        <w:lang w:val="fr-FR"/>
      </w:rPr>
    </w:pPr>
  </w:p>
  <w:p w14:paraId="5E921851" w14:textId="77777777" w:rsidR="007C4BA0" w:rsidRPr="003D0B21" w:rsidRDefault="007C4BA0" w:rsidP="00A3645C">
    <w:pP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55548"/>
    <w:multiLevelType w:val="hybridMultilevel"/>
    <w:tmpl w:val="65AAB98C"/>
    <w:lvl w:ilvl="0" w:tplc="44A82D98">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04"/>
    <w:rsid w:val="00000F82"/>
    <w:rsid w:val="00000FB5"/>
    <w:rsid w:val="00001A7F"/>
    <w:rsid w:val="00001F6A"/>
    <w:rsid w:val="0000227F"/>
    <w:rsid w:val="00003D46"/>
    <w:rsid w:val="00004C71"/>
    <w:rsid w:val="00005044"/>
    <w:rsid w:val="000050EF"/>
    <w:rsid w:val="00026184"/>
    <w:rsid w:val="00027052"/>
    <w:rsid w:val="00030DF0"/>
    <w:rsid w:val="00032379"/>
    <w:rsid w:val="00033AC1"/>
    <w:rsid w:val="00035883"/>
    <w:rsid w:val="00037CB5"/>
    <w:rsid w:val="0004287D"/>
    <w:rsid w:val="0004324F"/>
    <w:rsid w:val="00046A5A"/>
    <w:rsid w:val="00050BB0"/>
    <w:rsid w:val="00054FAD"/>
    <w:rsid w:val="00062FD8"/>
    <w:rsid w:val="0006398E"/>
    <w:rsid w:val="00063B1E"/>
    <w:rsid w:val="00064FAD"/>
    <w:rsid w:val="000650A2"/>
    <w:rsid w:val="00065F12"/>
    <w:rsid w:val="00067A3A"/>
    <w:rsid w:val="000725BF"/>
    <w:rsid w:val="00073AF7"/>
    <w:rsid w:val="000775A8"/>
    <w:rsid w:val="00080D74"/>
    <w:rsid w:val="00081A74"/>
    <w:rsid w:val="00085094"/>
    <w:rsid w:val="000879DE"/>
    <w:rsid w:val="000938B7"/>
    <w:rsid w:val="00093923"/>
    <w:rsid w:val="000939E0"/>
    <w:rsid w:val="00097034"/>
    <w:rsid w:val="000973BC"/>
    <w:rsid w:val="000A3BAC"/>
    <w:rsid w:val="000A46A9"/>
    <w:rsid w:val="000A4A6F"/>
    <w:rsid w:val="000A4CCE"/>
    <w:rsid w:val="000A5698"/>
    <w:rsid w:val="000B01AB"/>
    <w:rsid w:val="000B2EDB"/>
    <w:rsid w:val="000C06D4"/>
    <w:rsid w:val="000C3D30"/>
    <w:rsid w:val="000D6FFD"/>
    <w:rsid w:val="000E0529"/>
    <w:rsid w:val="000E170D"/>
    <w:rsid w:val="000E76D8"/>
    <w:rsid w:val="000E7D85"/>
    <w:rsid w:val="000F2249"/>
    <w:rsid w:val="000F2ED2"/>
    <w:rsid w:val="0010079F"/>
    <w:rsid w:val="0010166A"/>
    <w:rsid w:val="00103E18"/>
    <w:rsid w:val="00104622"/>
    <w:rsid w:val="001051D0"/>
    <w:rsid w:val="0010561B"/>
    <w:rsid w:val="00106249"/>
    <w:rsid w:val="00106DFC"/>
    <w:rsid w:val="001135A6"/>
    <w:rsid w:val="00117286"/>
    <w:rsid w:val="001174A0"/>
    <w:rsid w:val="00120AEC"/>
    <w:rsid w:val="001211CA"/>
    <w:rsid w:val="0012459E"/>
    <w:rsid w:val="001252F3"/>
    <w:rsid w:val="0013309B"/>
    <w:rsid w:val="001333AA"/>
    <w:rsid w:val="00134F67"/>
    <w:rsid w:val="00144B0A"/>
    <w:rsid w:val="0015448A"/>
    <w:rsid w:val="00154635"/>
    <w:rsid w:val="001659EE"/>
    <w:rsid w:val="001703DE"/>
    <w:rsid w:val="001705F2"/>
    <w:rsid w:val="001732CF"/>
    <w:rsid w:val="0017351A"/>
    <w:rsid w:val="00173E56"/>
    <w:rsid w:val="00173E85"/>
    <w:rsid w:val="001740ED"/>
    <w:rsid w:val="00180FF4"/>
    <w:rsid w:val="001811FD"/>
    <w:rsid w:val="001832A6"/>
    <w:rsid w:val="001856CA"/>
    <w:rsid w:val="001907ED"/>
    <w:rsid w:val="001955DC"/>
    <w:rsid w:val="00196DC4"/>
    <w:rsid w:val="001970C3"/>
    <w:rsid w:val="001A098A"/>
    <w:rsid w:val="001A0C72"/>
    <w:rsid w:val="001A1C64"/>
    <w:rsid w:val="001A466F"/>
    <w:rsid w:val="001C090E"/>
    <w:rsid w:val="001D7430"/>
    <w:rsid w:val="001E019C"/>
    <w:rsid w:val="001E374C"/>
    <w:rsid w:val="001E3E5E"/>
    <w:rsid w:val="001E672F"/>
    <w:rsid w:val="001F1297"/>
    <w:rsid w:val="001F1EA3"/>
    <w:rsid w:val="001F472B"/>
    <w:rsid w:val="001F49E2"/>
    <w:rsid w:val="001F5751"/>
    <w:rsid w:val="001F57D3"/>
    <w:rsid w:val="00201DDB"/>
    <w:rsid w:val="002022B7"/>
    <w:rsid w:val="002026B8"/>
    <w:rsid w:val="00202CBB"/>
    <w:rsid w:val="002119AD"/>
    <w:rsid w:val="0021536A"/>
    <w:rsid w:val="00221F14"/>
    <w:rsid w:val="002245E3"/>
    <w:rsid w:val="00233018"/>
    <w:rsid w:val="00233795"/>
    <w:rsid w:val="002339E9"/>
    <w:rsid w:val="002346C9"/>
    <w:rsid w:val="00235800"/>
    <w:rsid w:val="002363D0"/>
    <w:rsid w:val="00237122"/>
    <w:rsid w:val="0024303E"/>
    <w:rsid w:val="0024327E"/>
    <w:rsid w:val="00245189"/>
    <w:rsid w:val="0024558F"/>
    <w:rsid w:val="0024622D"/>
    <w:rsid w:val="00247F90"/>
    <w:rsid w:val="0026094F"/>
    <w:rsid w:val="002620E0"/>
    <w:rsid w:val="002621F4"/>
    <w:rsid w:val="002622FE"/>
    <w:rsid w:val="00267AF8"/>
    <w:rsid w:val="00271DDE"/>
    <w:rsid w:val="00277882"/>
    <w:rsid w:val="002809BF"/>
    <w:rsid w:val="002817A6"/>
    <w:rsid w:val="002844C9"/>
    <w:rsid w:val="002920C2"/>
    <w:rsid w:val="002A35B2"/>
    <w:rsid w:val="002A5B47"/>
    <w:rsid w:val="002A6631"/>
    <w:rsid w:val="002B155F"/>
    <w:rsid w:val="002C5502"/>
    <w:rsid w:val="002C5D64"/>
    <w:rsid w:val="002D2626"/>
    <w:rsid w:val="002D3187"/>
    <w:rsid w:val="002D43CD"/>
    <w:rsid w:val="002D5DD6"/>
    <w:rsid w:val="002D6D7F"/>
    <w:rsid w:val="002E03CC"/>
    <w:rsid w:val="002E1261"/>
    <w:rsid w:val="002E3E57"/>
    <w:rsid w:val="002E4C38"/>
    <w:rsid w:val="002E597E"/>
    <w:rsid w:val="002F1A9C"/>
    <w:rsid w:val="002F6DE4"/>
    <w:rsid w:val="002F7954"/>
    <w:rsid w:val="002F7D8B"/>
    <w:rsid w:val="00300B60"/>
    <w:rsid w:val="00303952"/>
    <w:rsid w:val="003041B2"/>
    <w:rsid w:val="0030482D"/>
    <w:rsid w:val="0030584B"/>
    <w:rsid w:val="00311155"/>
    <w:rsid w:val="00311EEB"/>
    <w:rsid w:val="0031462F"/>
    <w:rsid w:val="00316DE5"/>
    <w:rsid w:val="00317166"/>
    <w:rsid w:val="00320FF4"/>
    <w:rsid w:val="00324931"/>
    <w:rsid w:val="003275C6"/>
    <w:rsid w:val="00331B1B"/>
    <w:rsid w:val="00334344"/>
    <w:rsid w:val="00340DD7"/>
    <w:rsid w:val="0034745E"/>
    <w:rsid w:val="00352D55"/>
    <w:rsid w:val="00353883"/>
    <w:rsid w:val="00353970"/>
    <w:rsid w:val="00355B37"/>
    <w:rsid w:val="00360AA1"/>
    <w:rsid w:val="00361597"/>
    <w:rsid w:val="00365267"/>
    <w:rsid w:val="003665D0"/>
    <w:rsid w:val="003677BB"/>
    <w:rsid w:val="00371067"/>
    <w:rsid w:val="003845C1"/>
    <w:rsid w:val="003854BD"/>
    <w:rsid w:val="00385E69"/>
    <w:rsid w:val="0039230F"/>
    <w:rsid w:val="00393CAC"/>
    <w:rsid w:val="00393F77"/>
    <w:rsid w:val="003955D0"/>
    <w:rsid w:val="003A0046"/>
    <w:rsid w:val="003A6F72"/>
    <w:rsid w:val="003B1CAB"/>
    <w:rsid w:val="003B2289"/>
    <w:rsid w:val="003B7B9B"/>
    <w:rsid w:val="003C04CB"/>
    <w:rsid w:val="003C31C0"/>
    <w:rsid w:val="003C4BBD"/>
    <w:rsid w:val="003C4D99"/>
    <w:rsid w:val="003C554B"/>
    <w:rsid w:val="003D00F2"/>
    <w:rsid w:val="003D0B21"/>
    <w:rsid w:val="003D1977"/>
    <w:rsid w:val="003D1ED0"/>
    <w:rsid w:val="003D56A9"/>
    <w:rsid w:val="003E0871"/>
    <w:rsid w:val="003E26C8"/>
    <w:rsid w:val="003E5E1A"/>
    <w:rsid w:val="003F078D"/>
    <w:rsid w:val="003F0C41"/>
    <w:rsid w:val="003F2ED2"/>
    <w:rsid w:val="003F6152"/>
    <w:rsid w:val="003F6CC7"/>
    <w:rsid w:val="00401FC8"/>
    <w:rsid w:val="00402625"/>
    <w:rsid w:val="00403FCD"/>
    <w:rsid w:val="004101EE"/>
    <w:rsid w:val="004104AC"/>
    <w:rsid w:val="004145DF"/>
    <w:rsid w:val="004156FF"/>
    <w:rsid w:val="004170D4"/>
    <w:rsid w:val="004177A2"/>
    <w:rsid w:val="004208CC"/>
    <w:rsid w:val="004211BC"/>
    <w:rsid w:val="0042225F"/>
    <w:rsid w:val="00423886"/>
    <w:rsid w:val="00423FE9"/>
    <w:rsid w:val="004338C6"/>
    <w:rsid w:val="0043689F"/>
    <w:rsid w:val="00442728"/>
    <w:rsid w:val="004456A2"/>
    <w:rsid w:val="00445A6D"/>
    <w:rsid w:val="00445EAD"/>
    <w:rsid w:val="004472A7"/>
    <w:rsid w:val="00450960"/>
    <w:rsid w:val="00450B9B"/>
    <w:rsid w:val="004526E1"/>
    <w:rsid w:val="00454B17"/>
    <w:rsid w:val="00457B3D"/>
    <w:rsid w:val="00462722"/>
    <w:rsid w:val="00463B4B"/>
    <w:rsid w:val="00463E9F"/>
    <w:rsid w:val="00463EB9"/>
    <w:rsid w:val="0046484D"/>
    <w:rsid w:val="004702CE"/>
    <w:rsid w:val="00471F0A"/>
    <w:rsid w:val="00473C32"/>
    <w:rsid w:val="00474E61"/>
    <w:rsid w:val="004774E4"/>
    <w:rsid w:val="004818FB"/>
    <w:rsid w:val="00485CE1"/>
    <w:rsid w:val="00490A20"/>
    <w:rsid w:val="00491092"/>
    <w:rsid w:val="00491459"/>
    <w:rsid w:val="00493A7C"/>
    <w:rsid w:val="004A2604"/>
    <w:rsid w:val="004B2B07"/>
    <w:rsid w:val="004B45AC"/>
    <w:rsid w:val="004B4DA6"/>
    <w:rsid w:val="004B516E"/>
    <w:rsid w:val="004B580B"/>
    <w:rsid w:val="004C0342"/>
    <w:rsid w:val="004C08C3"/>
    <w:rsid w:val="004C6AF8"/>
    <w:rsid w:val="004C6B22"/>
    <w:rsid w:val="004C6D0A"/>
    <w:rsid w:val="004D5351"/>
    <w:rsid w:val="004E0F5A"/>
    <w:rsid w:val="004E1F7B"/>
    <w:rsid w:val="004E52AB"/>
    <w:rsid w:val="004F0260"/>
    <w:rsid w:val="004F2059"/>
    <w:rsid w:val="004F20D1"/>
    <w:rsid w:val="004F3BBF"/>
    <w:rsid w:val="004F4D9B"/>
    <w:rsid w:val="004F5076"/>
    <w:rsid w:val="004F5567"/>
    <w:rsid w:val="005013DE"/>
    <w:rsid w:val="005027E5"/>
    <w:rsid w:val="00502D4D"/>
    <w:rsid w:val="00514C7A"/>
    <w:rsid w:val="00523A13"/>
    <w:rsid w:val="00523B75"/>
    <w:rsid w:val="00531598"/>
    <w:rsid w:val="0053307C"/>
    <w:rsid w:val="00533320"/>
    <w:rsid w:val="00535CD5"/>
    <w:rsid w:val="0054355B"/>
    <w:rsid w:val="00543DA9"/>
    <w:rsid w:val="00556B34"/>
    <w:rsid w:val="005636B0"/>
    <w:rsid w:val="00564CFD"/>
    <w:rsid w:val="0056762E"/>
    <w:rsid w:val="005728B6"/>
    <w:rsid w:val="00572CD9"/>
    <w:rsid w:val="0057539F"/>
    <w:rsid w:val="005757F4"/>
    <w:rsid w:val="005763F2"/>
    <w:rsid w:val="0057717F"/>
    <w:rsid w:val="0058222C"/>
    <w:rsid w:val="0058259D"/>
    <w:rsid w:val="005836FF"/>
    <w:rsid w:val="00592372"/>
    <w:rsid w:val="005931AF"/>
    <w:rsid w:val="00595DB8"/>
    <w:rsid w:val="00597DD1"/>
    <w:rsid w:val="005A2188"/>
    <w:rsid w:val="005A3977"/>
    <w:rsid w:val="005A48D8"/>
    <w:rsid w:val="005A6B8C"/>
    <w:rsid w:val="005B0714"/>
    <w:rsid w:val="005B0D53"/>
    <w:rsid w:val="005B3563"/>
    <w:rsid w:val="005B385D"/>
    <w:rsid w:val="005B4FAD"/>
    <w:rsid w:val="005B6D15"/>
    <w:rsid w:val="005C0EF1"/>
    <w:rsid w:val="005C7BB3"/>
    <w:rsid w:val="005D157F"/>
    <w:rsid w:val="005D3EB8"/>
    <w:rsid w:val="005E34AE"/>
    <w:rsid w:val="005E4408"/>
    <w:rsid w:val="005E4B4D"/>
    <w:rsid w:val="005E7812"/>
    <w:rsid w:val="005F5A6B"/>
    <w:rsid w:val="00605827"/>
    <w:rsid w:val="0060739B"/>
    <w:rsid w:val="00623CFA"/>
    <w:rsid w:val="006241A2"/>
    <w:rsid w:val="00624828"/>
    <w:rsid w:val="00624A82"/>
    <w:rsid w:val="00627785"/>
    <w:rsid w:val="006327F2"/>
    <w:rsid w:val="00634064"/>
    <w:rsid w:val="006348CD"/>
    <w:rsid w:val="00635C7D"/>
    <w:rsid w:val="00635C81"/>
    <w:rsid w:val="00636E3C"/>
    <w:rsid w:val="00640582"/>
    <w:rsid w:val="006469F0"/>
    <w:rsid w:val="00646E9D"/>
    <w:rsid w:val="0065046D"/>
    <w:rsid w:val="00652BE5"/>
    <w:rsid w:val="00656BDB"/>
    <w:rsid w:val="00657A11"/>
    <w:rsid w:val="006621E0"/>
    <w:rsid w:val="00663104"/>
    <w:rsid w:val="00663455"/>
    <w:rsid w:val="00667BAB"/>
    <w:rsid w:val="00672587"/>
    <w:rsid w:val="0067503A"/>
    <w:rsid w:val="00675D54"/>
    <w:rsid w:val="00675EE2"/>
    <w:rsid w:val="00675F71"/>
    <w:rsid w:val="006819C2"/>
    <w:rsid w:val="006849A7"/>
    <w:rsid w:val="00686676"/>
    <w:rsid w:val="00692FE8"/>
    <w:rsid w:val="006936F7"/>
    <w:rsid w:val="00696641"/>
    <w:rsid w:val="006A2719"/>
    <w:rsid w:val="006A35A7"/>
    <w:rsid w:val="006A67ED"/>
    <w:rsid w:val="006B0CD0"/>
    <w:rsid w:val="006B1F09"/>
    <w:rsid w:val="006B2213"/>
    <w:rsid w:val="006C1BE2"/>
    <w:rsid w:val="006C22BC"/>
    <w:rsid w:val="006C3692"/>
    <w:rsid w:val="006C5194"/>
    <w:rsid w:val="006C73E6"/>
    <w:rsid w:val="006D670B"/>
    <w:rsid w:val="006D6A75"/>
    <w:rsid w:val="006D6A7F"/>
    <w:rsid w:val="006D6AEE"/>
    <w:rsid w:val="006D77CD"/>
    <w:rsid w:val="006E292D"/>
    <w:rsid w:val="006E5E0E"/>
    <w:rsid w:val="006E625D"/>
    <w:rsid w:val="006F14E4"/>
    <w:rsid w:val="006F61F1"/>
    <w:rsid w:val="00704722"/>
    <w:rsid w:val="00705BB6"/>
    <w:rsid w:val="007111EF"/>
    <w:rsid w:val="00712956"/>
    <w:rsid w:val="00721245"/>
    <w:rsid w:val="00721708"/>
    <w:rsid w:val="007244E5"/>
    <w:rsid w:val="00724E14"/>
    <w:rsid w:val="0072673F"/>
    <w:rsid w:val="007269E9"/>
    <w:rsid w:val="007272FC"/>
    <w:rsid w:val="00727C89"/>
    <w:rsid w:val="007307A7"/>
    <w:rsid w:val="00736A68"/>
    <w:rsid w:val="00736D87"/>
    <w:rsid w:val="00736E25"/>
    <w:rsid w:val="00737C83"/>
    <w:rsid w:val="007405EC"/>
    <w:rsid w:val="00740861"/>
    <w:rsid w:val="00745A25"/>
    <w:rsid w:val="00745D73"/>
    <w:rsid w:val="00747AAB"/>
    <w:rsid w:val="00757E37"/>
    <w:rsid w:val="0076483F"/>
    <w:rsid w:val="00770793"/>
    <w:rsid w:val="00771A29"/>
    <w:rsid w:val="007766B3"/>
    <w:rsid w:val="0078155E"/>
    <w:rsid w:val="00781ADC"/>
    <w:rsid w:val="007830EB"/>
    <w:rsid w:val="007877D7"/>
    <w:rsid w:val="00787C6F"/>
    <w:rsid w:val="00790E52"/>
    <w:rsid w:val="00791462"/>
    <w:rsid w:val="0079596B"/>
    <w:rsid w:val="00795EFA"/>
    <w:rsid w:val="0079750E"/>
    <w:rsid w:val="007A2B46"/>
    <w:rsid w:val="007A5070"/>
    <w:rsid w:val="007B6E4A"/>
    <w:rsid w:val="007B7D72"/>
    <w:rsid w:val="007C06E3"/>
    <w:rsid w:val="007C26C9"/>
    <w:rsid w:val="007C3BEA"/>
    <w:rsid w:val="007C4B94"/>
    <w:rsid w:val="007C4BA0"/>
    <w:rsid w:val="007C5E26"/>
    <w:rsid w:val="007D128F"/>
    <w:rsid w:val="007D3606"/>
    <w:rsid w:val="007D4933"/>
    <w:rsid w:val="007D62C2"/>
    <w:rsid w:val="007D6BB3"/>
    <w:rsid w:val="007E2F0D"/>
    <w:rsid w:val="007E4142"/>
    <w:rsid w:val="00800821"/>
    <w:rsid w:val="00802A13"/>
    <w:rsid w:val="00804B94"/>
    <w:rsid w:val="00805DA1"/>
    <w:rsid w:val="00810E47"/>
    <w:rsid w:val="00816171"/>
    <w:rsid w:val="008173AF"/>
    <w:rsid w:val="008225E7"/>
    <w:rsid w:val="00822928"/>
    <w:rsid w:val="008229A5"/>
    <w:rsid w:val="008261E0"/>
    <w:rsid w:val="0083205F"/>
    <w:rsid w:val="0083278B"/>
    <w:rsid w:val="00836AB9"/>
    <w:rsid w:val="00837DE5"/>
    <w:rsid w:val="008420FE"/>
    <w:rsid w:val="00842884"/>
    <w:rsid w:val="008435FA"/>
    <w:rsid w:val="00844944"/>
    <w:rsid w:val="008522B7"/>
    <w:rsid w:val="00855D8B"/>
    <w:rsid w:val="00862213"/>
    <w:rsid w:val="00864CFF"/>
    <w:rsid w:val="00865F25"/>
    <w:rsid w:val="00871A87"/>
    <w:rsid w:val="00872066"/>
    <w:rsid w:val="00881E86"/>
    <w:rsid w:val="00885049"/>
    <w:rsid w:val="00894958"/>
    <w:rsid w:val="008A0BB0"/>
    <w:rsid w:val="008A1BCF"/>
    <w:rsid w:val="008A29FD"/>
    <w:rsid w:val="008A6648"/>
    <w:rsid w:val="008A6E75"/>
    <w:rsid w:val="008B21E0"/>
    <w:rsid w:val="008B2CC1"/>
    <w:rsid w:val="008B6943"/>
    <w:rsid w:val="008C18EE"/>
    <w:rsid w:val="008C1A95"/>
    <w:rsid w:val="008C516A"/>
    <w:rsid w:val="008C7D40"/>
    <w:rsid w:val="008D0744"/>
    <w:rsid w:val="008D1CB7"/>
    <w:rsid w:val="008D5CD8"/>
    <w:rsid w:val="008E066A"/>
    <w:rsid w:val="008E119C"/>
    <w:rsid w:val="008E3626"/>
    <w:rsid w:val="008E4218"/>
    <w:rsid w:val="008E5620"/>
    <w:rsid w:val="008F0F39"/>
    <w:rsid w:val="008F3402"/>
    <w:rsid w:val="008F39A4"/>
    <w:rsid w:val="008F3F62"/>
    <w:rsid w:val="008F7255"/>
    <w:rsid w:val="00906B72"/>
    <w:rsid w:val="0090731E"/>
    <w:rsid w:val="0091128C"/>
    <w:rsid w:val="00912951"/>
    <w:rsid w:val="00915749"/>
    <w:rsid w:val="009171CE"/>
    <w:rsid w:val="0092683E"/>
    <w:rsid w:val="0094015B"/>
    <w:rsid w:val="0094447E"/>
    <w:rsid w:val="009461AE"/>
    <w:rsid w:val="00946D07"/>
    <w:rsid w:val="0095229A"/>
    <w:rsid w:val="0095452C"/>
    <w:rsid w:val="00957005"/>
    <w:rsid w:val="009709FC"/>
    <w:rsid w:val="00972B05"/>
    <w:rsid w:val="009750E6"/>
    <w:rsid w:val="00976EE7"/>
    <w:rsid w:val="00992A6E"/>
    <w:rsid w:val="00994B65"/>
    <w:rsid w:val="009951F2"/>
    <w:rsid w:val="00996B1E"/>
    <w:rsid w:val="009A0ED0"/>
    <w:rsid w:val="009A1193"/>
    <w:rsid w:val="009A2D87"/>
    <w:rsid w:val="009A45F3"/>
    <w:rsid w:val="009A5312"/>
    <w:rsid w:val="009B2799"/>
    <w:rsid w:val="009B2911"/>
    <w:rsid w:val="009B370D"/>
    <w:rsid w:val="009C4BE1"/>
    <w:rsid w:val="009C4E9C"/>
    <w:rsid w:val="009D0E6A"/>
    <w:rsid w:val="009D15AD"/>
    <w:rsid w:val="009D3F6A"/>
    <w:rsid w:val="009D57EB"/>
    <w:rsid w:val="009D7B2E"/>
    <w:rsid w:val="009E4252"/>
    <w:rsid w:val="009E6765"/>
    <w:rsid w:val="009E68C8"/>
    <w:rsid w:val="009E7793"/>
    <w:rsid w:val="009F46FC"/>
    <w:rsid w:val="009F68AA"/>
    <w:rsid w:val="00A033CD"/>
    <w:rsid w:val="00A039C6"/>
    <w:rsid w:val="00A04BF3"/>
    <w:rsid w:val="00A109CF"/>
    <w:rsid w:val="00A14BF9"/>
    <w:rsid w:val="00A14CFF"/>
    <w:rsid w:val="00A15D34"/>
    <w:rsid w:val="00A16176"/>
    <w:rsid w:val="00A16DD0"/>
    <w:rsid w:val="00A21D55"/>
    <w:rsid w:val="00A3118B"/>
    <w:rsid w:val="00A31AD7"/>
    <w:rsid w:val="00A31AD9"/>
    <w:rsid w:val="00A3645C"/>
    <w:rsid w:val="00A437B0"/>
    <w:rsid w:val="00A45C8D"/>
    <w:rsid w:val="00A46078"/>
    <w:rsid w:val="00A4615B"/>
    <w:rsid w:val="00A51DF0"/>
    <w:rsid w:val="00A52E3F"/>
    <w:rsid w:val="00A573E5"/>
    <w:rsid w:val="00A60F7A"/>
    <w:rsid w:val="00A722A2"/>
    <w:rsid w:val="00A75A05"/>
    <w:rsid w:val="00A75FCC"/>
    <w:rsid w:val="00A8195A"/>
    <w:rsid w:val="00A83DDC"/>
    <w:rsid w:val="00A83EA3"/>
    <w:rsid w:val="00A8559E"/>
    <w:rsid w:val="00A9165D"/>
    <w:rsid w:val="00A9420C"/>
    <w:rsid w:val="00AA17B6"/>
    <w:rsid w:val="00AA3D3E"/>
    <w:rsid w:val="00AA5952"/>
    <w:rsid w:val="00AB0D60"/>
    <w:rsid w:val="00AB1ECB"/>
    <w:rsid w:val="00AB39D4"/>
    <w:rsid w:val="00AB457A"/>
    <w:rsid w:val="00AB684D"/>
    <w:rsid w:val="00AC0C77"/>
    <w:rsid w:val="00AC1E95"/>
    <w:rsid w:val="00AC37E0"/>
    <w:rsid w:val="00AD0975"/>
    <w:rsid w:val="00AD3655"/>
    <w:rsid w:val="00AD61B2"/>
    <w:rsid w:val="00AD669E"/>
    <w:rsid w:val="00AE0D31"/>
    <w:rsid w:val="00AF0F5E"/>
    <w:rsid w:val="00AF4EC7"/>
    <w:rsid w:val="00AF6E5D"/>
    <w:rsid w:val="00B02571"/>
    <w:rsid w:val="00B0315A"/>
    <w:rsid w:val="00B03692"/>
    <w:rsid w:val="00B06419"/>
    <w:rsid w:val="00B10D5F"/>
    <w:rsid w:val="00B11DA6"/>
    <w:rsid w:val="00B12109"/>
    <w:rsid w:val="00B128DE"/>
    <w:rsid w:val="00B13BE5"/>
    <w:rsid w:val="00B14A24"/>
    <w:rsid w:val="00B16E08"/>
    <w:rsid w:val="00B17C72"/>
    <w:rsid w:val="00B2053F"/>
    <w:rsid w:val="00B22AAF"/>
    <w:rsid w:val="00B23369"/>
    <w:rsid w:val="00B25E1B"/>
    <w:rsid w:val="00B361E2"/>
    <w:rsid w:val="00B37DA7"/>
    <w:rsid w:val="00B41E8D"/>
    <w:rsid w:val="00B41EA2"/>
    <w:rsid w:val="00B42779"/>
    <w:rsid w:val="00B45907"/>
    <w:rsid w:val="00B4689C"/>
    <w:rsid w:val="00B51DE6"/>
    <w:rsid w:val="00B53499"/>
    <w:rsid w:val="00B56612"/>
    <w:rsid w:val="00B621D1"/>
    <w:rsid w:val="00B63912"/>
    <w:rsid w:val="00B658BB"/>
    <w:rsid w:val="00B71214"/>
    <w:rsid w:val="00B776BC"/>
    <w:rsid w:val="00B82003"/>
    <w:rsid w:val="00B83AF6"/>
    <w:rsid w:val="00B87408"/>
    <w:rsid w:val="00B90D03"/>
    <w:rsid w:val="00B92C65"/>
    <w:rsid w:val="00B95EBA"/>
    <w:rsid w:val="00B97D96"/>
    <w:rsid w:val="00BA0DB9"/>
    <w:rsid w:val="00BA3B6A"/>
    <w:rsid w:val="00BA42EC"/>
    <w:rsid w:val="00BA54A9"/>
    <w:rsid w:val="00BB0B2F"/>
    <w:rsid w:val="00BB1EDA"/>
    <w:rsid w:val="00BB375A"/>
    <w:rsid w:val="00BB3A17"/>
    <w:rsid w:val="00BB77B3"/>
    <w:rsid w:val="00BC25F2"/>
    <w:rsid w:val="00BC5377"/>
    <w:rsid w:val="00BC5469"/>
    <w:rsid w:val="00BC5A1C"/>
    <w:rsid w:val="00BD107A"/>
    <w:rsid w:val="00BD1E9D"/>
    <w:rsid w:val="00BD1EC0"/>
    <w:rsid w:val="00BD3AAD"/>
    <w:rsid w:val="00BD5F03"/>
    <w:rsid w:val="00BD60C2"/>
    <w:rsid w:val="00BD6D7D"/>
    <w:rsid w:val="00BE281B"/>
    <w:rsid w:val="00BE4B83"/>
    <w:rsid w:val="00BE55CA"/>
    <w:rsid w:val="00BE7AD6"/>
    <w:rsid w:val="00BF1973"/>
    <w:rsid w:val="00BF2827"/>
    <w:rsid w:val="00BF2AC8"/>
    <w:rsid w:val="00BF43D9"/>
    <w:rsid w:val="00BF4F9C"/>
    <w:rsid w:val="00C03AE1"/>
    <w:rsid w:val="00C0757F"/>
    <w:rsid w:val="00C1307D"/>
    <w:rsid w:val="00C136C6"/>
    <w:rsid w:val="00C15339"/>
    <w:rsid w:val="00C158FB"/>
    <w:rsid w:val="00C17FC5"/>
    <w:rsid w:val="00C26466"/>
    <w:rsid w:val="00C2667F"/>
    <w:rsid w:val="00C27B72"/>
    <w:rsid w:val="00C314BE"/>
    <w:rsid w:val="00C31C7A"/>
    <w:rsid w:val="00C322D4"/>
    <w:rsid w:val="00C34C0F"/>
    <w:rsid w:val="00C36F96"/>
    <w:rsid w:val="00C37DC3"/>
    <w:rsid w:val="00C43D4D"/>
    <w:rsid w:val="00C44774"/>
    <w:rsid w:val="00C44AF0"/>
    <w:rsid w:val="00C44D5C"/>
    <w:rsid w:val="00C45FD5"/>
    <w:rsid w:val="00C50404"/>
    <w:rsid w:val="00C50504"/>
    <w:rsid w:val="00C51831"/>
    <w:rsid w:val="00C52355"/>
    <w:rsid w:val="00C567F1"/>
    <w:rsid w:val="00C60BBA"/>
    <w:rsid w:val="00C6217B"/>
    <w:rsid w:val="00C62ADC"/>
    <w:rsid w:val="00C63C23"/>
    <w:rsid w:val="00C6759B"/>
    <w:rsid w:val="00C67AD8"/>
    <w:rsid w:val="00C740CF"/>
    <w:rsid w:val="00C77DB2"/>
    <w:rsid w:val="00C87319"/>
    <w:rsid w:val="00C912C2"/>
    <w:rsid w:val="00CA1917"/>
    <w:rsid w:val="00CA2775"/>
    <w:rsid w:val="00CA46E0"/>
    <w:rsid w:val="00CA55CC"/>
    <w:rsid w:val="00CA6E80"/>
    <w:rsid w:val="00CA70AE"/>
    <w:rsid w:val="00CA7EC9"/>
    <w:rsid w:val="00CB0271"/>
    <w:rsid w:val="00CB0366"/>
    <w:rsid w:val="00CB1413"/>
    <w:rsid w:val="00CB6CD9"/>
    <w:rsid w:val="00CC0CFC"/>
    <w:rsid w:val="00CC24D7"/>
    <w:rsid w:val="00CC3126"/>
    <w:rsid w:val="00CC7236"/>
    <w:rsid w:val="00CC7AAB"/>
    <w:rsid w:val="00CE0999"/>
    <w:rsid w:val="00CE60B2"/>
    <w:rsid w:val="00CF123F"/>
    <w:rsid w:val="00CF16AC"/>
    <w:rsid w:val="00CF4113"/>
    <w:rsid w:val="00CF7A8B"/>
    <w:rsid w:val="00CF7F82"/>
    <w:rsid w:val="00D01980"/>
    <w:rsid w:val="00D020C1"/>
    <w:rsid w:val="00D10B00"/>
    <w:rsid w:val="00D20116"/>
    <w:rsid w:val="00D2067D"/>
    <w:rsid w:val="00D2117B"/>
    <w:rsid w:val="00D2124D"/>
    <w:rsid w:val="00D21C04"/>
    <w:rsid w:val="00D22759"/>
    <w:rsid w:val="00D23C31"/>
    <w:rsid w:val="00D252D3"/>
    <w:rsid w:val="00D32479"/>
    <w:rsid w:val="00D347BE"/>
    <w:rsid w:val="00D35098"/>
    <w:rsid w:val="00D4600A"/>
    <w:rsid w:val="00D525F8"/>
    <w:rsid w:val="00D55A7F"/>
    <w:rsid w:val="00D55B4E"/>
    <w:rsid w:val="00D674E9"/>
    <w:rsid w:val="00D70B88"/>
    <w:rsid w:val="00D71BED"/>
    <w:rsid w:val="00D72187"/>
    <w:rsid w:val="00D735F1"/>
    <w:rsid w:val="00D735F5"/>
    <w:rsid w:val="00D76008"/>
    <w:rsid w:val="00D830F1"/>
    <w:rsid w:val="00D90379"/>
    <w:rsid w:val="00D90F2B"/>
    <w:rsid w:val="00D91600"/>
    <w:rsid w:val="00D92399"/>
    <w:rsid w:val="00D93BC3"/>
    <w:rsid w:val="00D94C13"/>
    <w:rsid w:val="00D95DB4"/>
    <w:rsid w:val="00D964CE"/>
    <w:rsid w:val="00D97B17"/>
    <w:rsid w:val="00DA2B92"/>
    <w:rsid w:val="00DA2EC9"/>
    <w:rsid w:val="00DA4D02"/>
    <w:rsid w:val="00DB5558"/>
    <w:rsid w:val="00DC0A5E"/>
    <w:rsid w:val="00DC0E3F"/>
    <w:rsid w:val="00DC1AA4"/>
    <w:rsid w:val="00DC45AF"/>
    <w:rsid w:val="00DC47F0"/>
    <w:rsid w:val="00DC5373"/>
    <w:rsid w:val="00DD0AD9"/>
    <w:rsid w:val="00DE0BAB"/>
    <w:rsid w:val="00DE4D5F"/>
    <w:rsid w:val="00DE6AAD"/>
    <w:rsid w:val="00DF469B"/>
    <w:rsid w:val="00DF7A86"/>
    <w:rsid w:val="00E00D1D"/>
    <w:rsid w:val="00E01A47"/>
    <w:rsid w:val="00E03A8C"/>
    <w:rsid w:val="00E05D4B"/>
    <w:rsid w:val="00E05F12"/>
    <w:rsid w:val="00E06979"/>
    <w:rsid w:val="00E069A3"/>
    <w:rsid w:val="00E121C9"/>
    <w:rsid w:val="00E12834"/>
    <w:rsid w:val="00E17C21"/>
    <w:rsid w:val="00E26F90"/>
    <w:rsid w:val="00E33329"/>
    <w:rsid w:val="00E35038"/>
    <w:rsid w:val="00E40DB0"/>
    <w:rsid w:val="00E430AE"/>
    <w:rsid w:val="00E43B80"/>
    <w:rsid w:val="00E4597E"/>
    <w:rsid w:val="00E50504"/>
    <w:rsid w:val="00E51F87"/>
    <w:rsid w:val="00E561F5"/>
    <w:rsid w:val="00E56E51"/>
    <w:rsid w:val="00E6273B"/>
    <w:rsid w:val="00E627B7"/>
    <w:rsid w:val="00E63074"/>
    <w:rsid w:val="00E74D2E"/>
    <w:rsid w:val="00E755FD"/>
    <w:rsid w:val="00E962D9"/>
    <w:rsid w:val="00EA1A85"/>
    <w:rsid w:val="00EA566D"/>
    <w:rsid w:val="00EC08C2"/>
    <w:rsid w:val="00EC230F"/>
    <w:rsid w:val="00EC4BB0"/>
    <w:rsid w:val="00ED2D83"/>
    <w:rsid w:val="00ED3EFE"/>
    <w:rsid w:val="00ED643F"/>
    <w:rsid w:val="00ED76C1"/>
    <w:rsid w:val="00ED783D"/>
    <w:rsid w:val="00ED7905"/>
    <w:rsid w:val="00ED7BE3"/>
    <w:rsid w:val="00EE02AF"/>
    <w:rsid w:val="00EE22F5"/>
    <w:rsid w:val="00EE3C01"/>
    <w:rsid w:val="00EE497C"/>
    <w:rsid w:val="00EE7D39"/>
    <w:rsid w:val="00EF16AE"/>
    <w:rsid w:val="00EF2615"/>
    <w:rsid w:val="00EF4EE4"/>
    <w:rsid w:val="00EF63A1"/>
    <w:rsid w:val="00F014DD"/>
    <w:rsid w:val="00F11955"/>
    <w:rsid w:val="00F20630"/>
    <w:rsid w:val="00F21807"/>
    <w:rsid w:val="00F228BB"/>
    <w:rsid w:val="00F33644"/>
    <w:rsid w:val="00F33668"/>
    <w:rsid w:val="00F346A7"/>
    <w:rsid w:val="00F358DC"/>
    <w:rsid w:val="00F3664B"/>
    <w:rsid w:val="00F40D79"/>
    <w:rsid w:val="00F4177E"/>
    <w:rsid w:val="00F418E0"/>
    <w:rsid w:val="00F42038"/>
    <w:rsid w:val="00F43266"/>
    <w:rsid w:val="00F44231"/>
    <w:rsid w:val="00F45ADC"/>
    <w:rsid w:val="00F460ED"/>
    <w:rsid w:val="00F510C6"/>
    <w:rsid w:val="00F51517"/>
    <w:rsid w:val="00F51599"/>
    <w:rsid w:val="00F532F0"/>
    <w:rsid w:val="00F55349"/>
    <w:rsid w:val="00F5755F"/>
    <w:rsid w:val="00F61105"/>
    <w:rsid w:val="00F61319"/>
    <w:rsid w:val="00F618A1"/>
    <w:rsid w:val="00F6240B"/>
    <w:rsid w:val="00F6406E"/>
    <w:rsid w:val="00F653AF"/>
    <w:rsid w:val="00F66689"/>
    <w:rsid w:val="00F66946"/>
    <w:rsid w:val="00F77072"/>
    <w:rsid w:val="00F8189C"/>
    <w:rsid w:val="00F91405"/>
    <w:rsid w:val="00F91E22"/>
    <w:rsid w:val="00F926F8"/>
    <w:rsid w:val="00F93550"/>
    <w:rsid w:val="00F94489"/>
    <w:rsid w:val="00FA02C7"/>
    <w:rsid w:val="00FA2884"/>
    <w:rsid w:val="00FA2D79"/>
    <w:rsid w:val="00FA3C77"/>
    <w:rsid w:val="00FA597B"/>
    <w:rsid w:val="00FB1EBE"/>
    <w:rsid w:val="00FB2D87"/>
    <w:rsid w:val="00FC15A4"/>
    <w:rsid w:val="00FC253D"/>
    <w:rsid w:val="00FC3CE1"/>
    <w:rsid w:val="00FC560D"/>
    <w:rsid w:val="00FC7F4C"/>
    <w:rsid w:val="00FD0C95"/>
    <w:rsid w:val="00FD2037"/>
    <w:rsid w:val="00FD2F54"/>
    <w:rsid w:val="00FD39E3"/>
    <w:rsid w:val="00FD4418"/>
    <w:rsid w:val="00FE0066"/>
    <w:rsid w:val="00FE0972"/>
    <w:rsid w:val="00FE29E1"/>
    <w:rsid w:val="00FE4A75"/>
    <w:rsid w:val="00FE726D"/>
    <w:rsid w:val="00FF3893"/>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B5D2E"/>
  <w15:docId w15:val="{E86CE023-C505-46C5-82F0-A2B802A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CB7"/>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604"/>
    <w:rPr>
      <w:rFonts w:ascii="Tahoma" w:eastAsia="SimSun" w:hAnsi="Tahoma" w:cs="Tahoma"/>
      <w:sz w:val="16"/>
      <w:szCs w:val="16"/>
      <w:lang w:eastAsia="zh-CN"/>
    </w:rPr>
  </w:style>
  <w:style w:type="character" w:styleId="CommentReference">
    <w:name w:val="annotation reference"/>
    <w:basedOn w:val="DefaultParagraphFont"/>
    <w:uiPriority w:val="99"/>
    <w:semiHidden/>
    <w:rsid w:val="006C73E6"/>
    <w:rPr>
      <w:rFonts w:cs="Times New Roman"/>
      <w:sz w:val="16"/>
      <w:szCs w:val="16"/>
    </w:rPr>
  </w:style>
  <w:style w:type="paragraph" w:styleId="CommentText">
    <w:name w:val="annotation text"/>
    <w:basedOn w:val="Normal"/>
    <w:link w:val="CommentTextChar"/>
    <w:uiPriority w:val="99"/>
    <w:semiHidden/>
    <w:rsid w:val="006C73E6"/>
    <w:rPr>
      <w:sz w:val="20"/>
    </w:rPr>
  </w:style>
  <w:style w:type="character" w:customStyle="1" w:styleId="CommentTextChar">
    <w:name w:val="Comment Text Char"/>
    <w:basedOn w:val="DefaultParagraphFont"/>
    <w:link w:val="CommentText"/>
    <w:uiPriority w:val="99"/>
    <w:semiHidden/>
    <w:locked/>
    <w:rsid w:val="006C73E6"/>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rsid w:val="006C73E6"/>
    <w:rPr>
      <w:b/>
      <w:bCs/>
    </w:rPr>
  </w:style>
  <w:style w:type="character" w:customStyle="1" w:styleId="CommentSubjectChar">
    <w:name w:val="Comment Subject Char"/>
    <w:basedOn w:val="CommentTextChar"/>
    <w:link w:val="CommentSubject"/>
    <w:uiPriority w:val="99"/>
    <w:semiHidden/>
    <w:locked/>
    <w:rsid w:val="006C73E6"/>
    <w:rPr>
      <w:rFonts w:ascii="Arial" w:eastAsia="SimSun" w:hAnsi="Arial" w:cs="Arial"/>
      <w:b/>
      <w:bCs/>
      <w:sz w:val="20"/>
      <w:szCs w:val="20"/>
      <w:lang w:eastAsia="zh-CN"/>
    </w:rPr>
  </w:style>
  <w:style w:type="paragraph" w:styleId="Header">
    <w:name w:val="header"/>
    <w:basedOn w:val="Normal"/>
    <w:link w:val="HeaderChar"/>
    <w:uiPriority w:val="99"/>
    <w:rsid w:val="007E2F0D"/>
    <w:pPr>
      <w:tabs>
        <w:tab w:val="center" w:pos="4680"/>
        <w:tab w:val="right" w:pos="9360"/>
      </w:tabs>
    </w:pPr>
  </w:style>
  <w:style w:type="character" w:customStyle="1" w:styleId="HeaderChar">
    <w:name w:val="Header Char"/>
    <w:basedOn w:val="DefaultParagraphFont"/>
    <w:link w:val="Header"/>
    <w:uiPriority w:val="99"/>
    <w:locked/>
    <w:rsid w:val="007E2F0D"/>
    <w:rPr>
      <w:rFonts w:ascii="Arial" w:eastAsia="SimSun" w:hAnsi="Arial" w:cs="Arial"/>
      <w:sz w:val="20"/>
      <w:szCs w:val="20"/>
      <w:lang w:eastAsia="zh-CN"/>
    </w:rPr>
  </w:style>
  <w:style w:type="paragraph" w:styleId="Footer">
    <w:name w:val="footer"/>
    <w:basedOn w:val="Normal"/>
    <w:link w:val="FooterChar"/>
    <w:uiPriority w:val="99"/>
    <w:rsid w:val="007E2F0D"/>
    <w:pPr>
      <w:tabs>
        <w:tab w:val="center" w:pos="4680"/>
        <w:tab w:val="right" w:pos="9360"/>
      </w:tabs>
    </w:pPr>
  </w:style>
  <w:style w:type="character" w:customStyle="1" w:styleId="FooterChar">
    <w:name w:val="Footer Char"/>
    <w:basedOn w:val="DefaultParagraphFont"/>
    <w:link w:val="Footer"/>
    <w:uiPriority w:val="99"/>
    <w:locked/>
    <w:rsid w:val="007E2F0D"/>
    <w:rPr>
      <w:rFonts w:ascii="Arial" w:eastAsia="SimSun" w:hAnsi="Arial" w:cs="Arial"/>
      <w:sz w:val="20"/>
      <w:szCs w:val="20"/>
      <w:lang w:eastAsia="zh-CN"/>
    </w:rPr>
  </w:style>
  <w:style w:type="paragraph" w:styleId="ListParagraph">
    <w:name w:val="List Paragraph"/>
    <w:basedOn w:val="Normal"/>
    <w:uiPriority w:val="34"/>
    <w:qFormat/>
    <w:rsid w:val="00117286"/>
    <w:pPr>
      <w:ind w:left="720"/>
      <w:contextualSpacing/>
    </w:pPr>
  </w:style>
  <w:style w:type="paragraph" w:styleId="FootnoteText">
    <w:name w:val="footnote text"/>
    <w:basedOn w:val="Normal"/>
    <w:link w:val="FootnoteTextChar"/>
    <w:uiPriority w:val="99"/>
    <w:semiHidden/>
    <w:unhideWhenUsed/>
    <w:rsid w:val="001740ED"/>
    <w:rPr>
      <w:sz w:val="20"/>
    </w:rPr>
  </w:style>
  <w:style w:type="character" w:customStyle="1" w:styleId="FootnoteTextChar">
    <w:name w:val="Footnote Text Char"/>
    <w:basedOn w:val="DefaultParagraphFont"/>
    <w:link w:val="FootnoteText"/>
    <w:uiPriority w:val="99"/>
    <w:semiHidden/>
    <w:rsid w:val="001740ED"/>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174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5344">
      <w:bodyDiv w:val="1"/>
      <w:marLeft w:val="0"/>
      <w:marRight w:val="0"/>
      <w:marTop w:val="0"/>
      <w:marBottom w:val="0"/>
      <w:divBdr>
        <w:top w:val="none" w:sz="0" w:space="0" w:color="auto"/>
        <w:left w:val="none" w:sz="0" w:space="0" w:color="auto"/>
        <w:bottom w:val="none" w:sz="0" w:space="0" w:color="auto"/>
        <w:right w:val="none" w:sz="0" w:space="0" w:color="auto"/>
      </w:divBdr>
    </w:div>
    <w:div w:id="267542518">
      <w:bodyDiv w:val="1"/>
      <w:marLeft w:val="0"/>
      <w:marRight w:val="0"/>
      <w:marTop w:val="0"/>
      <w:marBottom w:val="0"/>
      <w:divBdr>
        <w:top w:val="none" w:sz="0" w:space="0" w:color="auto"/>
        <w:left w:val="none" w:sz="0" w:space="0" w:color="auto"/>
        <w:bottom w:val="none" w:sz="0" w:space="0" w:color="auto"/>
        <w:right w:val="none" w:sz="0" w:space="0" w:color="auto"/>
      </w:divBdr>
    </w:div>
    <w:div w:id="316539589">
      <w:bodyDiv w:val="1"/>
      <w:marLeft w:val="0"/>
      <w:marRight w:val="0"/>
      <w:marTop w:val="0"/>
      <w:marBottom w:val="0"/>
      <w:divBdr>
        <w:top w:val="none" w:sz="0" w:space="0" w:color="auto"/>
        <w:left w:val="none" w:sz="0" w:space="0" w:color="auto"/>
        <w:bottom w:val="none" w:sz="0" w:space="0" w:color="auto"/>
        <w:right w:val="none" w:sz="0" w:space="0" w:color="auto"/>
      </w:divBdr>
    </w:div>
    <w:div w:id="321278662">
      <w:bodyDiv w:val="1"/>
      <w:marLeft w:val="0"/>
      <w:marRight w:val="0"/>
      <w:marTop w:val="0"/>
      <w:marBottom w:val="0"/>
      <w:divBdr>
        <w:top w:val="none" w:sz="0" w:space="0" w:color="auto"/>
        <w:left w:val="none" w:sz="0" w:space="0" w:color="auto"/>
        <w:bottom w:val="none" w:sz="0" w:space="0" w:color="auto"/>
        <w:right w:val="none" w:sz="0" w:space="0" w:color="auto"/>
      </w:divBdr>
    </w:div>
    <w:div w:id="352846821">
      <w:bodyDiv w:val="1"/>
      <w:marLeft w:val="0"/>
      <w:marRight w:val="0"/>
      <w:marTop w:val="0"/>
      <w:marBottom w:val="0"/>
      <w:divBdr>
        <w:top w:val="none" w:sz="0" w:space="0" w:color="auto"/>
        <w:left w:val="none" w:sz="0" w:space="0" w:color="auto"/>
        <w:bottom w:val="none" w:sz="0" w:space="0" w:color="auto"/>
        <w:right w:val="none" w:sz="0" w:space="0" w:color="auto"/>
      </w:divBdr>
    </w:div>
    <w:div w:id="384524870">
      <w:bodyDiv w:val="1"/>
      <w:marLeft w:val="0"/>
      <w:marRight w:val="0"/>
      <w:marTop w:val="0"/>
      <w:marBottom w:val="0"/>
      <w:divBdr>
        <w:top w:val="none" w:sz="0" w:space="0" w:color="auto"/>
        <w:left w:val="none" w:sz="0" w:space="0" w:color="auto"/>
        <w:bottom w:val="none" w:sz="0" w:space="0" w:color="auto"/>
        <w:right w:val="none" w:sz="0" w:space="0" w:color="auto"/>
      </w:divBdr>
    </w:div>
    <w:div w:id="476076168">
      <w:bodyDiv w:val="1"/>
      <w:marLeft w:val="0"/>
      <w:marRight w:val="0"/>
      <w:marTop w:val="0"/>
      <w:marBottom w:val="0"/>
      <w:divBdr>
        <w:top w:val="none" w:sz="0" w:space="0" w:color="auto"/>
        <w:left w:val="none" w:sz="0" w:space="0" w:color="auto"/>
        <w:bottom w:val="none" w:sz="0" w:space="0" w:color="auto"/>
        <w:right w:val="none" w:sz="0" w:space="0" w:color="auto"/>
      </w:divBdr>
    </w:div>
    <w:div w:id="663050661">
      <w:bodyDiv w:val="1"/>
      <w:marLeft w:val="0"/>
      <w:marRight w:val="0"/>
      <w:marTop w:val="0"/>
      <w:marBottom w:val="0"/>
      <w:divBdr>
        <w:top w:val="none" w:sz="0" w:space="0" w:color="auto"/>
        <w:left w:val="none" w:sz="0" w:space="0" w:color="auto"/>
        <w:bottom w:val="none" w:sz="0" w:space="0" w:color="auto"/>
        <w:right w:val="none" w:sz="0" w:space="0" w:color="auto"/>
      </w:divBdr>
    </w:div>
    <w:div w:id="948316031">
      <w:bodyDiv w:val="1"/>
      <w:marLeft w:val="0"/>
      <w:marRight w:val="0"/>
      <w:marTop w:val="0"/>
      <w:marBottom w:val="0"/>
      <w:divBdr>
        <w:top w:val="none" w:sz="0" w:space="0" w:color="auto"/>
        <w:left w:val="none" w:sz="0" w:space="0" w:color="auto"/>
        <w:bottom w:val="none" w:sz="0" w:space="0" w:color="auto"/>
        <w:right w:val="none" w:sz="0" w:space="0" w:color="auto"/>
      </w:divBdr>
    </w:div>
    <w:div w:id="1375694694">
      <w:bodyDiv w:val="1"/>
      <w:marLeft w:val="0"/>
      <w:marRight w:val="0"/>
      <w:marTop w:val="0"/>
      <w:marBottom w:val="0"/>
      <w:divBdr>
        <w:top w:val="none" w:sz="0" w:space="0" w:color="auto"/>
        <w:left w:val="none" w:sz="0" w:space="0" w:color="auto"/>
        <w:bottom w:val="none" w:sz="0" w:space="0" w:color="auto"/>
        <w:right w:val="none" w:sz="0" w:space="0" w:color="auto"/>
      </w:divBdr>
    </w:div>
    <w:div w:id="1382705168">
      <w:bodyDiv w:val="1"/>
      <w:marLeft w:val="0"/>
      <w:marRight w:val="0"/>
      <w:marTop w:val="0"/>
      <w:marBottom w:val="0"/>
      <w:divBdr>
        <w:top w:val="none" w:sz="0" w:space="0" w:color="auto"/>
        <w:left w:val="none" w:sz="0" w:space="0" w:color="auto"/>
        <w:bottom w:val="none" w:sz="0" w:space="0" w:color="auto"/>
        <w:right w:val="none" w:sz="0" w:space="0" w:color="auto"/>
      </w:divBdr>
    </w:div>
    <w:div w:id="1415203889">
      <w:bodyDiv w:val="1"/>
      <w:marLeft w:val="0"/>
      <w:marRight w:val="0"/>
      <w:marTop w:val="0"/>
      <w:marBottom w:val="0"/>
      <w:divBdr>
        <w:top w:val="none" w:sz="0" w:space="0" w:color="auto"/>
        <w:left w:val="none" w:sz="0" w:space="0" w:color="auto"/>
        <w:bottom w:val="none" w:sz="0" w:space="0" w:color="auto"/>
        <w:right w:val="none" w:sz="0" w:space="0" w:color="auto"/>
      </w:divBdr>
    </w:div>
    <w:div w:id="1657303191">
      <w:bodyDiv w:val="1"/>
      <w:marLeft w:val="0"/>
      <w:marRight w:val="0"/>
      <w:marTop w:val="0"/>
      <w:marBottom w:val="0"/>
      <w:divBdr>
        <w:top w:val="none" w:sz="0" w:space="0" w:color="auto"/>
        <w:left w:val="none" w:sz="0" w:space="0" w:color="auto"/>
        <w:bottom w:val="none" w:sz="0" w:space="0" w:color="auto"/>
        <w:right w:val="none" w:sz="0" w:space="0" w:color="auto"/>
      </w:divBdr>
    </w:div>
    <w:div w:id="1717897489">
      <w:bodyDiv w:val="1"/>
      <w:marLeft w:val="0"/>
      <w:marRight w:val="0"/>
      <w:marTop w:val="0"/>
      <w:marBottom w:val="0"/>
      <w:divBdr>
        <w:top w:val="none" w:sz="0" w:space="0" w:color="auto"/>
        <w:left w:val="none" w:sz="0" w:space="0" w:color="auto"/>
        <w:bottom w:val="none" w:sz="0" w:space="0" w:color="auto"/>
        <w:right w:val="none" w:sz="0" w:space="0" w:color="auto"/>
      </w:divBdr>
    </w:div>
    <w:div w:id="1873228263">
      <w:bodyDiv w:val="1"/>
      <w:marLeft w:val="0"/>
      <w:marRight w:val="0"/>
      <w:marTop w:val="0"/>
      <w:marBottom w:val="0"/>
      <w:divBdr>
        <w:top w:val="none" w:sz="0" w:space="0" w:color="auto"/>
        <w:left w:val="none" w:sz="0" w:space="0" w:color="auto"/>
        <w:bottom w:val="none" w:sz="0" w:space="0" w:color="auto"/>
        <w:right w:val="none" w:sz="0" w:space="0" w:color="auto"/>
      </w:divBdr>
      <w:divsChild>
        <w:div w:id="172648388">
          <w:marLeft w:val="0"/>
          <w:marRight w:val="0"/>
          <w:marTop w:val="0"/>
          <w:marBottom w:val="0"/>
          <w:divBdr>
            <w:top w:val="none" w:sz="0" w:space="0" w:color="auto"/>
            <w:left w:val="none" w:sz="0" w:space="0" w:color="auto"/>
            <w:bottom w:val="none" w:sz="0" w:space="0" w:color="auto"/>
            <w:right w:val="none" w:sz="0" w:space="0" w:color="auto"/>
          </w:divBdr>
        </w:div>
        <w:div w:id="65687727">
          <w:marLeft w:val="0"/>
          <w:marRight w:val="0"/>
          <w:marTop w:val="0"/>
          <w:marBottom w:val="300"/>
          <w:divBdr>
            <w:top w:val="none" w:sz="0" w:space="0" w:color="auto"/>
            <w:left w:val="none" w:sz="0" w:space="0" w:color="auto"/>
            <w:bottom w:val="none" w:sz="0" w:space="0" w:color="auto"/>
            <w:right w:val="none" w:sz="0" w:space="0" w:color="auto"/>
          </w:divBdr>
        </w:div>
      </w:divsChild>
    </w:div>
    <w:div w:id="1942180481">
      <w:bodyDiv w:val="1"/>
      <w:marLeft w:val="0"/>
      <w:marRight w:val="0"/>
      <w:marTop w:val="0"/>
      <w:marBottom w:val="0"/>
      <w:divBdr>
        <w:top w:val="none" w:sz="0" w:space="0" w:color="auto"/>
        <w:left w:val="none" w:sz="0" w:space="0" w:color="auto"/>
        <w:bottom w:val="none" w:sz="0" w:space="0" w:color="auto"/>
        <w:right w:val="none" w:sz="0" w:space="0" w:color="auto"/>
      </w:divBdr>
    </w:div>
    <w:div w:id="20563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FA3EB-7120-44CF-9E14-2913468E5232}">
  <ds:schemaRefs>
    <ds:schemaRef ds:uri="http://schemas.openxmlformats.org/officeDocument/2006/bibliography"/>
  </ds:schemaRefs>
</ds:datastoreItem>
</file>

<file path=customXml/itemProps2.xml><?xml version="1.0" encoding="utf-8"?>
<ds:datastoreItem xmlns:ds="http://schemas.openxmlformats.org/officeDocument/2006/customXml" ds:itemID="{BF1D59D9-CBF7-4BC8-A007-1FC68A85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622</Words>
  <Characters>4016</Characters>
  <Application>Microsoft Office Word</Application>
  <DocSecurity>0</DocSecurity>
  <Lines>169</Lines>
  <Paragraphs>43</Paragraphs>
  <ScaleCrop>false</ScaleCrop>
  <HeadingPairs>
    <vt:vector size="2" baseType="variant">
      <vt:variant>
        <vt:lpstr>Title</vt:lpstr>
      </vt:variant>
      <vt:variant>
        <vt:i4>1</vt:i4>
      </vt:variant>
    </vt:vector>
  </HeadingPairs>
  <TitlesOfParts>
    <vt:vector size="1" baseType="lpstr">
      <vt:lpstr>E</vt:lpstr>
    </vt:vector>
  </TitlesOfParts>
  <Company>World Intellectual Property Organization</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LEGRAND Simon</dc:creator>
  <cp:keywords>FOR OFFICIAL USE ONLY</cp:keywords>
  <cp:lastModifiedBy>JIAO Fei</cp:lastModifiedBy>
  <cp:revision>23</cp:revision>
  <cp:lastPrinted>2016-05-24T12:30:00Z</cp:lastPrinted>
  <dcterms:created xsi:type="dcterms:W3CDTF">2021-01-13T09:51:00Z</dcterms:created>
  <dcterms:modified xsi:type="dcterms:W3CDTF">2021-01-19T14:58:00Z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9a08bd5b-d6f2-4c65-ac82-af5a092031c2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