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203441">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203441">
              <w:rPr>
                <w:rFonts w:ascii="Arial Black" w:hAnsi="Arial Black"/>
                <w:caps/>
                <w:sz w:val="15"/>
              </w:rPr>
              <w:t xml:space="preserve">  September 7,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203441" w:rsidRPr="00A75B31" w:rsidRDefault="00203441" w:rsidP="00203441">
      <w:pPr>
        <w:rPr>
          <w:sz w:val="24"/>
          <w:szCs w:val="24"/>
          <w:lang w:val="en-GB"/>
        </w:rPr>
      </w:pPr>
      <w:bookmarkStart w:id="3" w:name="TitleOfDoc"/>
      <w:bookmarkEnd w:id="3"/>
      <w:r w:rsidRPr="00EF1212">
        <w:rPr>
          <w:sz w:val="24"/>
          <w:szCs w:val="24"/>
          <w:lang w:val="en-GB"/>
        </w:rPr>
        <w:t>IDENTIFYING EXAMPLES OF TRADITIONAL KNOWLEDGE TO STIMULATE A DISCUSSION OF WHAT SHOULD BE PROTECTABLE SUBJECT MATTER AND WHAT IS NOT INTENDED TO BE PROTECTED</w:t>
      </w:r>
    </w:p>
    <w:p w:rsidR="00203441" w:rsidRPr="00245BA1" w:rsidRDefault="00203441" w:rsidP="00203441">
      <w:pPr>
        <w:rPr>
          <w:i/>
          <w:lang w:val="en-GB"/>
        </w:rPr>
      </w:pPr>
    </w:p>
    <w:p w:rsidR="00203441" w:rsidRPr="00D93A63" w:rsidRDefault="00203441" w:rsidP="00203441">
      <w:pPr>
        <w:rPr>
          <w:i/>
        </w:rPr>
      </w:pPr>
      <w:r w:rsidRPr="00D93A63">
        <w:rPr>
          <w:i/>
        </w:rPr>
        <w:t xml:space="preserve">Document submitted by the </w:t>
      </w:r>
      <w:r w:rsidRPr="009D15F6">
        <w:rPr>
          <w:i/>
        </w:rPr>
        <w:t xml:space="preserve">Delegation of the </w:t>
      </w:r>
      <w:r>
        <w:rPr>
          <w:i/>
        </w:rPr>
        <w:t>United States of America</w:t>
      </w:r>
    </w:p>
    <w:p w:rsidR="00203441" w:rsidRDefault="00203441" w:rsidP="00203441"/>
    <w:p w:rsidR="00203441" w:rsidRPr="00F673DB" w:rsidRDefault="00203441" w:rsidP="00203441"/>
    <w:p w:rsidR="00203441" w:rsidRDefault="00203441" w:rsidP="00203441"/>
    <w:p w:rsidR="00203441" w:rsidRPr="00D836FE" w:rsidRDefault="00203441" w:rsidP="00203441"/>
    <w:p w:rsidR="00203441" w:rsidRPr="00CE447E" w:rsidRDefault="00203441" w:rsidP="00203441">
      <w:pPr>
        <w:pStyle w:val="ONUME"/>
      </w:pPr>
      <w:proofErr w:type="gramStart"/>
      <w:r w:rsidRPr="00CE447E">
        <w:t xml:space="preserve">On </w:t>
      </w:r>
      <w:r>
        <w:t>September 6, 2022</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 xml:space="preserve">the United States of America to </w:t>
      </w:r>
      <w:r w:rsidR="0075494B">
        <w:t>International Organizations in Geneva</w:t>
      </w:r>
      <w:r w:rsidR="0075494B" w:rsidRPr="00CE447E">
        <w:t xml:space="preserve"> </w:t>
      </w:r>
      <w:r w:rsidRPr="00CE447E">
        <w:t xml:space="preserve">to </w:t>
      </w:r>
      <w:r>
        <w:t>re-submit the</w:t>
      </w:r>
      <w:r w:rsidRPr="00CE447E">
        <w:t xml:space="preserve"> </w:t>
      </w:r>
      <w:r>
        <w:t xml:space="preserve">document </w:t>
      </w:r>
      <w:r w:rsidRPr="00CE447E">
        <w:t xml:space="preserve">entitled </w:t>
      </w:r>
      <w:r>
        <w:t>“</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t>” as contai</w:t>
      </w:r>
      <w:r w:rsidR="0075494B">
        <w:t>ned in document WIPO/GRTKF/IC/40/12</w:t>
      </w:r>
      <w:r>
        <w:t>, for discussion by</w:t>
      </w:r>
      <w:r w:rsidRPr="00CE447E">
        <w:t xml:space="preserve"> the </w:t>
      </w:r>
      <w:r w:rsidR="0075494B">
        <w:t>Forty-Fourth</w:t>
      </w:r>
      <w:r w:rsidRPr="00CE447E">
        <w:t xml:space="preserve"> Session of the Intergovernmental Committee on Intellectual Property and Genetic Resources, Tradition</w:t>
      </w:r>
      <w:r>
        <w:t>al Knowledge and Folklore (IGC)</w:t>
      </w:r>
      <w:r w:rsidRPr="00CE447E">
        <w:t>.</w:t>
      </w:r>
      <w:proofErr w:type="gramEnd"/>
    </w:p>
    <w:p w:rsidR="00203441" w:rsidRPr="00CE447E" w:rsidRDefault="00203441" w:rsidP="00203441">
      <w:pPr>
        <w:pStyle w:val="ONUME"/>
      </w:pPr>
      <w:r w:rsidRPr="00CE447E">
        <w:t xml:space="preserve">Pursuant to the request above, the Annex to this document contains the </w:t>
      </w:r>
      <w:r>
        <w:t>submission referred </w:t>
      </w:r>
      <w:proofErr w:type="gramStart"/>
      <w:r w:rsidRPr="00CE447E">
        <w:t>to</w:t>
      </w:r>
      <w:proofErr w:type="gramEnd"/>
      <w:r w:rsidRPr="00CE447E">
        <w:t xml:space="preserve">. </w:t>
      </w:r>
    </w:p>
    <w:p w:rsidR="00203441" w:rsidRDefault="00203441" w:rsidP="00203441">
      <w:pPr>
        <w:ind w:left="5533"/>
        <w:rPr>
          <w:i/>
        </w:rPr>
      </w:pPr>
      <w:r>
        <w:rPr>
          <w:i/>
        </w:rPr>
        <w:t>3.</w:t>
      </w:r>
      <w:r>
        <w:rPr>
          <w:i/>
        </w:rPr>
        <w:tab/>
        <w:t xml:space="preserve">The Committee </w:t>
      </w:r>
      <w:proofErr w:type="gramStart"/>
      <w:r>
        <w:rPr>
          <w:i/>
        </w:rPr>
        <w:t>is invited</w:t>
      </w:r>
      <w:proofErr w:type="gramEnd"/>
      <w:r>
        <w:rPr>
          <w:i/>
        </w:rPr>
        <w:t xml:space="preserve"> to take note of this document.</w:t>
      </w:r>
      <w:r>
        <w:rPr>
          <w:i/>
        </w:rPr>
        <w:br/>
      </w:r>
    </w:p>
    <w:p w:rsidR="00203441" w:rsidRDefault="00203441" w:rsidP="00203441">
      <w:pPr>
        <w:ind w:left="5533"/>
        <w:sectPr w:rsidR="00203441" w:rsidSect="0040470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203441" w:rsidRPr="008B2CC1" w:rsidRDefault="00203441" w:rsidP="00203441">
      <w:pPr>
        <w:rPr>
          <w:i/>
        </w:rPr>
      </w:pPr>
    </w:p>
    <w:p w:rsidR="00203441" w:rsidRPr="00B257D0" w:rsidRDefault="00203441" w:rsidP="00203441">
      <w:pPr>
        <w:jc w:val="center"/>
        <w:rPr>
          <w:b/>
          <w:szCs w:val="22"/>
        </w:rPr>
      </w:pPr>
      <w:r w:rsidRPr="00B257D0">
        <w:rPr>
          <w:b/>
          <w:szCs w:val="22"/>
        </w:rPr>
        <w:t>IDENTIFYING EXAMPLES OF TRADITIONAL KNOWLEDGE TO STIMULATE A DISCUSSION OF WHAT SHOULD BE PROTECTABLE SUBJECT MATTER AND WHAT IS NOT INTENDED TO BE PROTECTED</w:t>
      </w:r>
    </w:p>
    <w:p w:rsidR="00203441" w:rsidRDefault="00203441" w:rsidP="00203441">
      <w:pPr>
        <w:rPr>
          <w:szCs w:val="22"/>
        </w:rPr>
      </w:pPr>
    </w:p>
    <w:p w:rsidR="00203441" w:rsidRPr="00B257D0" w:rsidRDefault="00203441" w:rsidP="00203441">
      <w:pPr>
        <w:rPr>
          <w:szCs w:val="22"/>
        </w:rPr>
      </w:pPr>
    </w:p>
    <w:p w:rsidR="00203441" w:rsidRPr="00B257D0" w:rsidRDefault="00203441" w:rsidP="00203441">
      <w:pPr>
        <w:numPr>
          <w:ilvl w:val="0"/>
          <w:numId w:val="7"/>
        </w:numPr>
        <w:rPr>
          <w:szCs w:val="22"/>
        </w:rPr>
      </w:pPr>
      <w:r w:rsidRPr="00B257D0">
        <w:rPr>
          <w:szCs w:val="22"/>
        </w:rPr>
        <w:t>INTRODUCTION</w:t>
      </w:r>
    </w:p>
    <w:p w:rsidR="00203441" w:rsidRDefault="00203441" w:rsidP="00203441">
      <w:pPr>
        <w:rPr>
          <w:szCs w:val="22"/>
        </w:rPr>
      </w:pPr>
    </w:p>
    <w:p w:rsidR="00203441" w:rsidRPr="00B257D0" w:rsidRDefault="00203441" w:rsidP="00203441">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w:t>
      </w:r>
      <w:proofErr w:type="gramStart"/>
      <w:r w:rsidRPr="00B257D0">
        <w:rPr>
          <w:szCs w:val="22"/>
        </w:rPr>
        <w:t>is expected</w:t>
      </w:r>
      <w:proofErr w:type="gramEnd"/>
      <w:r w:rsidRPr="00B257D0">
        <w:rPr>
          <w:szCs w:val="22"/>
        </w:rPr>
        <w:t xml:space="preserve"> to use an </w:t>
      </w:r>
      <w:r>
        <w:rPr>
          <w:szCs w:val="22"/>
        </w:rPr>
        <w:t>“</w:t>
      </w:r>
      <w:r w:rsidRPr="00B257D0">
        <w:rPr>
          <w:szCs w:val="22"/>
        </w:rPr>
        <w:t>evidence-based approach, including studies and examples of national experiences, including domestic legislation and examples of protectable subject matter and subject matter that is not intended to be protected.</w:t>
      </w:r>
      <w:r>
        <w:rPr>
          <w:szCs w:val="22"/>
        </w:rPr>
        <w:t>”</w:t>
      </w:r>
      <w:r w:rsidRPr="00B257D0">
        <w:rPr>
          <w:szCs w:val="22"/>
        </w:rPr>
        <w:t xml:space="preserve">  </w:t>
      </w:r>
    </w:p>
    <w:p w:rsidR="00203441" w:rsidRDefault="00203441" w:rsidP="00203441">
      <w:pPr>
        <w:rPr>
          <w:szCs w:val="22"/>
        </w:rPr>
      </w:pPr>
    </w:p>
    <w:p w:rsidR="00203441" w:rsidRDefault="00203441" w:rsidP="00203441">
      <w:pPr>
        <w:rPr>
          <w:szCs w:val="22"/>
        </w:rPr>
      </w:pPr>
      <w:r w:rsidRPr="00B257D0">
        <w:rPr>
          <w:szCs w:val="22"/>
        </w:rPr>
        <w:t xml:space="preserve">The WIPO IGC mandate requires Members to place a primary focus on reaching a common understanding on core issues, including </w:t>
      </w:r>
      <w:proofErr w:type="gramStart"/>
      <w:r w:rsidRPr="00B257D0">
        <w:rPr>
          <w:szCs w:val="22"/>
        </w:rPr>
        <w:t>what TK is entitled to protection at an international level and what TK</w:t>
      </w:r>
      <w:proofErr w:type="gramEnd"/>
      <w:r w:rsidRPr="00B257D0">
        <w:rPr>
          <w:szCs w:val="22"/>
        </w:rPr>
        <w:t xml:space="preserve"> is not meant to be protected.  </w:t>
      </w:r>
    </w:p>
    <w:p w:rsidR="00203441" w:rsidRPr="00B257D0" w:rsidRDefault="00203441" w:rsidP="00203441">
      <w:pPr>
        <w:rPr>
          <w:szCs w:val="22"/>
        </w:rPr>
      </w:pPr>
    </w:p>
    <w:p w:rsidR="00203441" w:rsidRDefault="00203441" w:rsidP="00203441">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w:t>
      </w:r>
      <w:proofErr w:type="gramStart"/>
      <w:r w:rsidRPr="00B257D0">
        <w:rPr>
          <w:szCs w:val="22"/>
        </w:rPr>
        <w:t>may be considered</w:t>
      </w:r>
      <w:proofErr w:type="gramEnd"/>
      <w:r w:rsidRPr="00B257D0">
        <w:rPr>
          <w:szCs w:val="22"/>
        </w:rPr>
        <w:t xml:space="preserve"> in the context of a draft international legal instrument and alternatives.</w:t>
      </w:r>
    </w:p>
    <w:p w:rsidR="00203441" w:rsidRPr="00B257D0" w:rsidRDefault="00203441" w:rsidP="00203441">
      <w:pPr>
        <w:rPr>
          <w:szCs w:val="22"/>
        </w:rPr>
      </w:pPr>
    </w:p>
    <w:p w:rsidR="00203441" w:rsidRPr="00B257D0" w:rsidRDefault="00203441" w:rsidP="00203441">
      <w:pPr>
        <w:numPr>
          <w:ilvl w:val="0"/>
          <w:numId w:val="7"/>
        </w:numPr>
        <w:ind w:left="0" w:firstLine="0"/>
        <w:rPr>
          <w:szCs w:val="22"/>
        </w:rPr>
      </w:pPr>
      <w:r w:rsidRPr="00B257D0">
        <w:rPr>
          <w:szCs w:val="22"/>
        </w:rPr>
        <w:t>WELL-KNOWN PRODUCTS AND ACTIVITIES ROOTED IN TRADITIONAL KNOWLEDGE</w:t>
      </w:r>
    </w:p>
    <w:p w:rsidR="00203441" w:rsidRPr="00B257D0" w:rsidRDefault="00203441" w:rsidP="00203441">
      <w:pPr>
        <w:rPr>
          <w:szCs w:val="22"/>
        </w:rPr>
      </w:pPr>
    </w:p>
    <w:p w:rsidR="00203441" w:rsidRDefault="00203441" w:rsidP="00203441">
      <w:pPr>
        <w:rPr>
          <w:szCs w:val="22"/>
        </w:rPr>
      </w:pPr>
      <w:r w:rsidRPr="00B257D0">
        <w:rPr>
          <w:b/>
          <w:szCs w:val="22"/>
        </w:rPr>
        <w:t>Syringes</w:t>
      </w:r>
      <w:r w:rsidRPr="00B257D0">
        <w:rPr>
          <w:szCs w:val="22"/>
        </w:rPr>
        <w:t xml:space="preserve">: </w:t>
      </w:r>
      <w:r>
        <w:rPr>
          <w:szCs w:val="22"/>
        </w:rPr>
        <w:t xml:space="preserve"> </w:t>
      </w:r>
      <w:r w:rsidRPr="00B257D0">
        <w:rPr>
          <w:szCs w:val="22"/>
        </w:rPr>
        <w:t xml:space="preserve">Syringes are an important medical instrument that allows fluid to be </w:t>
      </w:r>
      <w:proofErr w:type="gramStart"/>
      <w:r w:rsidRPr="00B257D0">
        <w:rPr>
          <w:szCs w:val="22"/>
        </w:rPr>
        <w:t>injected</w:t>
      </w:r>
      <w:proofErr w:type="gramEnd"/>
      <w:r w:rsidRPr="00B257D0">
        <w:rPr>
          <w:szCs w:val="22"/>
        </w:rPr>
        <w:t xml:space="preserve"> or withdrawn from the human body.  Although Alexander Wood of Scotland was credited for inventing the syringe in 1853, </w:t>
      </w:r>
      <w:proofErr w:type="gramStart"/>
      <w:r w:rsidRPr="00B257D0">
        <w:rPr>
          <w:szCs w:val="22"/>
        </w:rPr>
        <w:t>it was in fact native North Americans who</w:t>
      </w:r>
      <w:proofErr w:type="gramEnd"/>
      <w:r w:rsidRPr="00B257D0">
        <w:rPr>
          <w:szCs w:val="22"/>
        </w:rPr>
        <w:t xml:space="preserve">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t>
      </w:r>
      <w:proofErr w:type="gramStart"/>
      <w:r w:rsidRPr="00B257D0">
        <w:rPr>
          <w:szCs w:val="22"/>
        </w:rPr>
        <w:t>was known</w:t>
      </w:r>
      <w:proofErr w:type="gramEnd"/>
      <w:r w:rsidRPr="00B257D0">
        <w:rPr>
          <w:szCs w:val="22"/>
        </w:rPr>
        <w:t xml:space="preserve"> as the first rubber-bulb syringe.  </w:t>
      </w:r>
    </w:p>
    <w:p w:rsidR="00203441" w:rsidRPr="00B257D0" w:rsidRDefault="00203441" w:rsidP="00203441">
      <w:pPr>
        <w:rPr>
          <w:szCs w:val="22"/>
        </w:rPr>
      </w:pPr>
    </w:p>
    <w:p w:rsidR="00203441" w:rsidRDefault="00203441" w:rsidP="00203441">
      <w:pPr>
        <w:rPr>
          <w:szCs w:val="22"/>
        </w:rPr>
      </w:pPr>
      <w:r w:rsidRPr="00B257D0">
        <w:rPr>
          <w:b/>
          <w:szCs w:val="22"/>
        </w:rPr>
        <w:t>Popcorn</w:t>
      </w:r>
      <w:r w:rsidRPr="00B257D0">
        <w:rPr>
          <w:szCs w:val="22"/>
        </w:rPr>
        <w:t xml:space="preserve">: </w:t>
      </w:r>
      <w:r>
        <w:rPr>
          <w:szCs w:val="22"/>
        </w:rPr>
        <w:t xml:space="preserve"> </w:t>
      </w:r>
      <w:r w:rsidRPr="00B257D0">
        <w:rPr>
          <w:szCs w:val="22"/>
        </w:rPr>
        <w:t xml:space="preserve">Although mostly consumed in the U.S., popcorn is famous throughout the world.  In 2015 alone, approximately 1.2 billion pounds of popcorn </w:t>
      </w:r>
      <w:proofErr w:type="gramStart"/>
      <w:r w:rsidRPr="00B257D0">
        <w:rPr>
          <w:szCs w:val="22"/>
        </w:rPr>
        <w:t>were sold</w:t>
      </w:r>
      <w:proofErr w:type="gramEnd"/>
      <w:r w:rsidRPr="00B257D0">
        <w:rPr>
          <w:szCs w:val="22"/>
        </w:rPr>
        <w:t xml:space="preserve"> worldwide.</w:t>
      </w:r>
      <w:r w:rsidRPr="00B257D0">
        <w:rPr>
          <w:szCs w:val="22"/>
          <w:vertAlign w:val="superscript"/>
        </w:rPr>
        <w:footnoteReference w:id="5"/>
      </w:r>
      <w:r w:rsidRPr="00B257D0">
        <w:rPr>
          <w:szCs w:val="22"/>
        </w:rPr>
        <w:t xml:space="preserve"> Although popcorn</w:t>
      </w:r>
      <w:r>
        <w:rPr>
          <w:szCs w:val="22"/>
        </w:rPr>
        <w:t>’</w:t>
      </w:r>
      <w:r w:rsidRPr="00B257D0">
        <w:rPr>
          <w:szCs w:val="22"/>
        </w:rPr>
        <w:t xml:space="preserve">s exact origins are not certain, it has existed for thousands of years.  </w:t>
      </w:r>
      <w:proofErr w:type="gramStart"/>
      <w:r w:rsidRPr="00B257D0">
        <w:rPr>
          <w:szCs w:val="22"/>
        </w:rPr>
        <w:t>Popcorn dating from approximately 3500 BCE was discovered by archaeologists in the Bat Cave in New Mexico</w:t>
      </w:r>
      <w:proofErr w:type="gramEnd"/>
      <w:r w:rsidRPr="00B257D0">
        <w:rPr>
          <w:szCs w:val="22"/>
        </w:rPr>
        <w:t xml:space="preserve"> in 1948.</w:t>
      </w:r>
      <w:r w:rsidRPr="00B257D0">
        <w:rPr>
          <w:szCs w:val="22"/>
          <w:vertAlign w:val="superscript"/>
        </w:rPr>
        <w:footnoteReference w:id="6"/>
      </w:r>
      <w:r w:rsidRPr="00B257D0">
        <w:rPr>
          <w:szCs w:val="22"/>
        </w:rPr>
        <w:t xml:space="preserve">  Remnants of popcorn </w:t>
      </w:r>
      <w:proofErr w:type="gramStart"/>
      <w:r w:rsidRPr="00B257D0">
        <w:rPr>
          <w:szCs w:val="22"/>
        </w:rPr>
        <w:t>were also found</w:t>
      </w:r>
      <w:proofErr w:type="gramEnd"/>
      <w:r w:rsidRPr="00B257D0">
        <w:rPr>
          <w:szCs w:val="22"/>
        </w:rPr>
        <w:t xml:space="preserve">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w:t>
      </w:r>
      <w:r w:rsidRPr="00B257D0">
        <w:rPr>
          <w:szCs w:val="22"/>
        </w:rPr>
        <w:lastRenderedPageBreak/>
        <w:t xml:space="preserve">enough heat </w:t>
      </w:r>
      <w:proofErr w:type="gramStart"/>
      <w:r w:rsidRPr="00B257D0">
        <w:rPr>
          <w:szCs w:val="22"/>
        </w:rPr>
        <w:t>was applied</w:t>
      </w:r>
      <w:proofErr w:type="gramEnd"/>
      <w:r w:rsidRPr="00B257D0">
        <w:rPr>
          <w:szCs w:val="22"/>
        </w:rPr>
        <w:t xml:space="preserve"> to the kernels, the kernels would pop and form what we now call popcorn.</w:t>
      </w:r>
      <w:r w:rsidRPr="00B257D0">
        <w:rPr>
          <w:szCs w:val="22"/>
          <w:vertAlign w:val="superscript"/>
        </w:rPr>
        <w:footnoteReference w:id="9"/>
      </w:r>
    </w:p>
    <w:p w:rsidR="00203441" w:rsidRPr="00B257D0" w:rsidRDefault="00203441" w:rsidP="00203441">
      <w:pPr>
        <w:rPr>
          <w:szCs w:val="22"/>
        </w:rPr>
      </w:pPr>
    </w:p>
    <w:p w:rsidR="00203441" w:rsidRDefault="00203441" w:rsidP="00203441">
      <w:pPr>
        <w:rPr>
          <w:szCs w:val="22"/>
        </w:rPr>
      </w:pPr>
      <w:r w:rsidRPr="00B257D0">
        <w:rPr>
          <w:b/>
          <w:szCs w:val="22"/>
        </w:rPr>
        <w:t xml:space="preserve">Football: </w:t>
      </w:r>
      <w:r>
        <w:rPr>
          <w:b/>
          <w:szCs w:val="22"/>
        </w:rPr>
        <w:t xml:space="preserve"> </w:t>
      </w:r>
      <w:r w:rsidRPr="00B257D0">
        <w:rPr>
          <w:szCs w:val="22"/>
        </w:rPr>
        <w:t>Football (or soccer in the U.S.) is the world</w:t>
      </w:r>
      <w:r>
        <w:rPr>
          <w:szCs w:val="22"/>
        </w:rPr>
        <w:t>’</w:t>
      </w:r>
      <w:r w:rsidRPr="00B257D0">
        <w:rPr>
          <w:szCs w:val="22"/>
        </w:rPr>
        <w:t>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w:t>
      </w:r>
      <w:proofErr w:type="spellStart"/>
      <w:r w:rsidRPr="00B257D0">
        <w:rPr>
          <w:szCs w:val="22"/>
        </w:rPr>
        <w:t>Tsu</w:t>
      </w:r>
      <w:proofErr w:type="spellEnd"/>
      <w:r>
        <w:rPr>
          <w:szCs w:val="22"/>
        </w:rPr>
        <w:t>’</w:t>
      </w:r>
      <w:r w:rsidRPr="00B257D0">
        <w:rPr>
          <w:szCs w:val="22"/>
        </w:rPr>
        <w:t xml:space="preserve"> Chu, the sport </w:t>
      </w:r>
      <w:proofErr w:type="gramStart"/>
      <w:r w:rsidRPr="00B257D0">
        <w:rPr>
          <w:szCs w:val="22"/>
        </w:rPr>
        <w:t>was played</w:t>
      </w:r>
      <w:proofErr w:type="gramEnd"/>
      <w:r w:rsidRPr="00B257D0">
        <w:rPr>
          <w:szCs w:val="22"/>
        </w:rPr>
        <w:t xml:space="preserve">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w:t>
      </w:r>
      <w:proofErr w:type="spellStart"/>
      <w:r w:rsidRPr="00B257D0">
        <w:rPr>
          <w:szCs w:val="22"/>
        </w:rPr>
        <w:t>Kemari</w:t>
      </w:r>
      <w:proofErr w:type="spellEnd"/>
      <w:r w:rsidRPr="00B257D0">
        <w:rPr>
          <w:szCs w:val="22"/>
        </w:rPr>
        <w:t xml:space="preserve">, </w:t>
      </w:r>
      <w:proofErr w:type="gramStart"/>
      <w:r w:rsidRPr="00B257D0">
        <w:rPr>
          <w:szCs w:val="22"/>
        </w:rPr>
        <w:t>was played</w:t>
      </w:r>
      <w:proofErr w:type="gramEnd"/>
      <w:r w:rsidRPr="00B257D0">
        <w:rPr>
          <w:szCs w:val="22"/>
        </w:rPr>
        <w:t xml:space="preserve"> by the Japanese 500-600 years later.</w:t>
      </w:r>
      <w:r w:rsidRPr="00B257D0">
        <w:rPr>
          <w:szCs w:val="22"/>
          <w:vertAlign w:val="superscript"/>
        </w:rPr>
        <w:footnoteReference w:id="14"/>
      </w:r>
      <w:r w:rsidRPr="00B257D0">
        <w:rPr>
          <w:szCs w:val="22"/>
        </w:rPr>
        <w:t xml:space="preserve">  In </w:t>
      </w:r>
      <w:proofErr w:type="spellStart"/>
      <w:r w:rsidRPr="00B257D0">
        <w:rPr>
          <w:szCs w:val="22"/>
        </w:rPr>
        <w:t>Kemari</w:t>
      </w:r>
      <w:proofErr w:type="spellEnd"/>
      <w:r w:rsidRPr="00B257D0">
        <w:rPr>
          <w:szCs w:val="22"/>
        </w:rPr>
        <w:t>,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proofErr w:type="spellStart"/>
      <w:r w:rsidRPr="00B257D0">
        <w:rPr>
          <w:i/>
          <w:szCs w:val="22"/>
        </w:rPr>
        <w:t>Pasuckuakohowog</w:t>
      </w:r>
      <w:proofErr w:type="spellEnd"/>
      <w:r w:rsidRPr="00B257D0">
        <w:rPr>
          <w:szCs w:val="22"/>
        </w:rPr>
        <w:t xml:space="preserve">, which </w:t>
      </w:r>
      <w:proofErr w:type="gramStart"/>
      <w:r w:rsidRPr="00B257D0">
        <w:rPr>
          <w:szCs w:val="22"/>
        </w:rPr>
        <w:t>means</w:t>
      </w:r>
      <w:proofErr w:type="gramEnd"/>
      <w:r w:rsidRPr="00B257D0">
        <w:rPr>
          <w:szCs w:val="22"/>
        </w:rPr>
        <w:t xml:space="preserve"> </w:t>
      </w:r>
      <w:r>
        <w:rPr>
          <w:szCs w:val="22"/>
        </w:rPr>
        <w:t>“</w:t>
      </w:r>
      <w:r w:rsidRPr="00B257D0">
        <w:rPr>
          <w:szCs w:val="22"/>
        </w:rPr>
        <w:t>they gather to play ball with the foot.</w:t>
      </w:r>
      <w:r>
        <w:rPr>
          <w:szCs w:val="22"/>
        </w:rPr>
        <w:t>”</w:t>
      </w:r>
      <w:r w:rsidRPr="00B257D0">
        <w:rPr>
          <w:szCs w:val="22"/>
        </w:rPr>
        <w:t xml:space="preserve"> </w:t>
      </w:r>
      <w:r w:rsidRPr="00B257D0">
        <w:rPr>
          <w:szCs w:val="22"/>
          <w:vertAlign w:val="superscript"/>
        </w:rPr>
        <w:footnoteReference w:id="16"/>
      </w:r>
      <w:r w:rsidRPr="00B257D0">
        <w:rPr>
          <w:szCs w:val="22"/>
        </w:rPr>
        <w:t xml:space="preserve"> </w:t>
      </w:r>
    </w:p>
    <w:p w:rsidR="00203441" w:rsidRPr="00B257D0" w:rsidRDefault="00203441" w:rsidP="00203441">
      <w:pPr>
        <w:rPr>
          <w:szCs w:val="22"/>
        </w:rPr>
      </w:pPr>
    </w:p>
    <w:p w:rsidR="00203441" w:rsidRDefault="00203441" w:rsidP="00203441">
      <w:pPr>
        <w:rPr>
          <w:szCs w:val="22"/>
        </w:rPr>
      </w:pPr>
      <w:r w:rsidRPr="00B257D0">
        <w:rPr>
          <w:b/>
          <w:szCs w:val="22"/>
        </w:rPr>
        <w:t>Anesthetics:</w:t>
      </w:r>
      <w:r>
        <w:rPr>
          <w:b/>
          <w:szCs w:val="22"/>
        </w:rPr>
        <w:t xml:space="preserve"> </w:t>
      </w:r>
      <w:r w:rsidRPr="00B257D0">
        <w:rPr>
          <w:b/>
          <w:szCs w:val="22"/>
        </w:rPr>
        <w:t xml:space="preserve"> </w:t>
      </w:r>
      <w:r w:rsidRPr="00B257D0">
        <w:rPr>
          <w:szCs w:val="22"/>
        </w:rPr>
        <w:t xml:space="preserve">Anesthetics are </w:t>
      </w:r>
      <w:proofErr w:type="gramStart"/>
      <w:r w:rsidRPr="00B257D0">
        <w:rPr>
          <w:szCs w:val="22"/>
        </w:rPr>
        <w:t>widely-used</w:t>
      </w:r>
      <w:proofErr w:type="gramEnd"/>
      <w:r w:rsidRPr="00B257D0">
        <w:rPr>
          <w:szCs w:val="22"/>
        </w:rPr>
        <w:t xml:space="preserve">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proofErr w:type="spellStart"/>
      <w:r w:rsidRPr="00B257D0">
        <w:rPr>
          <w:i/>
          <w:szCs w:val="22"/>
        </w:rPr>
        <w:t>Erythroxylon</w:t>
      </w:r>
      <w:proofErr w:type="spellEnd"/>
      <w:r w:rsidRPr="00B257D0">
        <w:rPr>
          <w:i/>
          <w:szCs w:val="22"/>
        </w:rPr>
        <w:t xml:space="preserve">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t>
      </w:r>
      <w:proofErr w:type="gramStart"/>
      <w:r w:rsidRPr="00B257D0">
        <w:rPr>
          <w:szCs w:val="22"/>
        </w:rPr>
        <w:t>would be chewed and then placed on the operative area as a local anesthetic</w:t>
      </w:r>
      <w:proofErr w:type="gramEnd"/>
      <w:r w:rsidRPr="00B257D0">
        <w:rPr>
          <w:szCs w:val="22"/>
        </w:rPr>
        <w:t>.</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203441" w:rsidRPr="00B257D0" w:rsidRDefault="00203441" w:rsidP="00203441">
      <w:pPr>
        <w:rPr>
          <w:szCs w:val="22"/>
        </w:rPr>
      </w:pPr>
    </w:p>
    <w:p w:rsidR="00203441" w:rsidRDefault="00203441" w:rsidP="00203441">
      <w:pPr>
        <w:rPr>
          <w:szCs w:val="22"/>
        </w:rPr>
      </w:pPr>
      <w:r w:rsidRPr="00B257D0">
        <w:rPr>
          <w:b/>
          <w:szCs w:val="22"/>
        </w:rPr>
        <w:t>Surfing</w:t>
      </w:r>
      <w:r w:rsidRPr="00B257D0">
        <w:rPr>
          <w:szCs w:val="22"/>
        </w:rPr>
        <w:t xml:space="preserve">:  Surfing is a well-known water sport that entails </w:t>
      </w:r>
      <w:r>
        <w:rPr>
          <w:szCs w:val="22"/>
        </w:rPr>
        <w:t>“</w:t>
      </w:r>
      <w:r w:rsidRPr="00B257D0">
        <w:rPr>
          <w:szCs w:val="22"/>
        </w:rPr>
        <w:t>surfers</w:t>
      </w:r>
      <w:r>
        <w:rPr>
          <w:szCs w:val="22"/>
        </w:rPr>
        <w:t>”</w:t>
      </w:r>
      <w:r w:rsidRPr="00B257D0">
        <w:rPr>
          <w:szCs w:val="22"/>
        </w:rPr>
        <w:t xml:space="preserve"> standing on boards and riding waves ranging from a few feet to over 50 feet in height.  The earliest evidence of surfing dates back three thousand years ago when </w:t>
      </w:r>
      <w:proofErr w:type="gramStart"/>
      <w:r w:rsidRPr="00B257D0">
        <w:rPr>
          <w:szCs w:val="22"/>
        </w:rPr>
        <w:t>fishermen</w:t>
      </w:r>
      <w:proofErr w:type="gramEnd"/>
      <w:r w:rsidRPr="00B257D0">
        <w:rPr>
          <w:szCs w:val="22"/>
        </w:rPr>
        <w:t xml:space="preserve">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203441" w:rsidRPr="00B257D0" w:rsidRDefault="00203441" w:rsidP="00203441">
      <w:pPr>
        <w:rPr>
          <w:szCs w:val="22"/>
        </w:rPr>
      </w:pPr>
    </w:p>
    <w:p w:rsidR="00203441" w:rsidRDefault="00203441" w:rsidP="00203441">
      <w:pPr>
        <w:rPr>
          <w:b/>
          <w:szCs w:val="22"/>
        </w:rPr>
      </w:pPr>
      <w:r>
        <w:rPr>
          <w:b/>
          <w:szCs w:val="22"/>
        </w:rPr>
        <w:br w:type="page"/>
      </w:r>
    </w:p>
    <w:p w:rsidR="00203441" w:rsidRDefault="00203441" w:rsidP="00203441">
      <w:pPr>
        <w:rPr>
          <w:szCs w:val="22"/>
        </w:rPr>
      </w:pPr>
      <w:r w:rsidRPr="00B257D0">
        <w:rPr>
          <w:b/>
          <w:szCs w:val="22"/>
        </w:rPr>
        <w:lastRenderedPageBreak/>
        <w:t>Chocolate</w:t>
      </w:r>
      <w:r w:rsidRPr="00B257D0">
        <w:rPr>
          <w:szCs w:val="22"/>
        </w:rPr>
        <w:t xml:space="preserve">: </w:t>
      </w:r>
      <w:r>
        <w:rPr>
          <w:szCs w:val="22"/>
        </w:rPr>
        <w:t xml:space="preserve"> </w:t>
      </w:r>
      <w:r w:rsidRPr="00B257D0">
        <w:rPr>
          <w:szCs w:val="22"/>
        </w:rPr>
        <w:t>Chocolate is one of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products and has been popular for centuries.  In 2014 alone, world chocolate revenue reached approximately $117 U.S. </w:t>
      </w:r>
      <w:proofErr w:type="gramStart"/>
      <w:r w:rsidRPr="00B257D0">
        <w:rPr>
          <w:szCs w:val="22"/>
        </w:rPr>
        <w:t>billion</w:t>
      </w:r>
      <w:proofErr w:type="gramEnd"/>
      <w:r w:rsidRPr="00B257D0">
        <w:rPr>
          <w:szCs w:val="22"/>
        </w:rPr>
        <w:t>.</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t>
      </w:r>
      <w:proofErr w:type="gramStart"/>
      <w:r w:rsidRPr="00B257D0">
        <w:rPr>
          <w:szCs w:val="22"/>
        </w:rPr>
        <w:t>was then mixed</w:t>
      </w:r>
      <w:proofErr w:type="gramEnd"/>
      <w:r w:rsidRPr="00B257D0">
        <w:rPr>
          <w:szCs w:val="22"/>
        </w:rPr>
        <w:t xml:space="preserve"> with water, vanilla, honey, chili peppers and other spices.</w:t>
      </w:r>
      <w:r w:rsidRPr="00B257D0">
        <w:rPr>
          <w:szCs w:val="22"/>
          <w:vertAlign w:val="superscript"/>
        </w:rPr>
        <w:footnoteReference w:id="27"/>
      </w:r>
      <w:r w:rsidRPr="00B257D0">
        <w:rPr>
          <w:szCs w:val="22"/>
        </w:rPr>
        <w:t xml:space="preserve">  The resulting concoction, called </w:t>
      </w:r>
      <w:proofErr w:type="spellStart"/>
      <w:r w:rsidRPr="00B257D0">
        <w:rPr>
          <w:i/>
          <w:szCs w:val="22"/>
        </w:rPr>
        <w:t>chocotal</w:t>
      </w:r>
      <w:proofErr w:type="spellEnd"/>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t>
      </w:r>
      <w:proofErr w:type="gramStart"/>
      <w:r w:rsidRPr="00B257D0">
        <w:rPr>
          <w:szCs w:val="22"/>
        </w:rPr>
        <w:t>was rumored</w:t>
      </w:r>
      <w:proofErr w:type="gramEnd"/>
      <w:r w:rsidRPr="00B257D0">
        <w:rPr>
          <w:szCs w:val="22"/>
        </w:rPr>
        <w:t xml:space="preserve"> to drink 50 cups of </w:t>
      </w:r>
      <w:proofErr w:type="spellStart"/>
      <w:r w:rsidRPr="00B257D0">
        <w:rPr>
          <w:i/>
          <w:szCs w:val="22"/>
        </w:rPr>
        <w:t>chocotal</w:t>
      </w:r>
      <w:proofErr w:type="spellEnd"/>
      <w:r w:rsidRPr="00B257D0">
        <w:rPr>
          <w:i/>
          <w:szCs w:val="22"/>
        </w:rPr>
        <w:t xml:space="preserve"> </w:t>
      </w:r>
      <w:r w:rsidRPr="00B257D0">
        <w:rPr>
          <w:szCs w:val="22"/>
        </w:rPr>
        <w:t xml:space="preserve">a day.  It was not until 1828 that solid chocolate </w:t>
      </w:r>
      <w:proofErr w:type="gramStart"/>
      <w:r w:rsidRPr="00B257D0">
        <w:rPr>
          <w:szCs w:val="22"/>
        </w:rPr>
        <w:t>was created</w:t>
      </w:r>
      <w:proofErr w:type="gramEnd"/>
      <w:r w:rsidRPr="00B257D0">
        <w:rPr>
          <w:szCs w:val="22"/>
        </w:rPr>
        <w:t xml:space="preserve"> from cocoa butter.</w:t>
      </w:r>
      <w:r w:rsidRPr="00B257D0">
        <w:rPr>
          <w:szCs w:val="22"/>
          <w:vertAlign w:val="superscript"/>
        </w:rPr>
        <w:footnoteReference w:id="29"/>
      </w:r>
      <w:r w:rsidRPr="00B257D0">
        <w:rPr>
          <w:szCs w:val="22"/>
        </w:rPr>
        <w:t xml:space="preserve">  </w:t>
      </w:r>
    </w:p>
    <w:p w:rsidR="00203441" w:rsidRPr="00B257D0" w:rsidRDefault="00203441" w:rsidP="00203441">
      <w:pPr>
        <w:rPr>
          <w:szCs w:val="22"/>
        </w:rPr>
      </w:pPr>
    </w:p>
    <w:p w:rsidR="00203441" w:rsidRDefault="00203441" w:rsidP="00203441">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w:t>
      </w:r>
      <w:proofErr w:type="gramStart"/>
      <w:r w:rsidRPr="00B257D0">
        <w:rPr>
          <w:szCs w:val="22"/>
        </w:rPr>
        <w:t>are commonly used</w:t>
      </w:r>
      <w:proofErr w:type="gramEnd"/>
      <w:r w:rsidRPr="00B257D0">
        <w:rPr>
          <w:szCs w:val="22"/>
        </w:rPr>
        <w:t xml:space="preserve">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 xml:space="preserve">Agave </w:t>
      </w:r>
      <w:proofErr w:type="spellStart"/>
      <w:proofErr w:type="gramStart"/>
      <w:r w:rsidRPr="00B257D0">
        <w:rPr>
          <w:i/>
          <w:szCs w:val="22"/>
        </w:rPr>
        <w:t>americana</w:t>
      </w:r>
      <w:proofErr w:type="spellEnd"/>
      <w:proofErr w:type="gramEnd"/>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proofErr w:type="spellStart"/>
      <w:r w:rsidRPr="00B257D0">
        <w:rPr>
          <w:i/>
          <w:szCs w:val="22"/>
        </w:rPr>
        <w:t>Achillea</w:t>
      </w:r>
      <w:proofErr w:type="spellEnd"/>
      <w:r w:rsidRPr="00B257D0">
        <w:rPr>
          <w:i/>
          <w:szCs w:val="22"/>
        </w:rPr>
        <w:t xml:space="preserve"> </w:t>
      </w:r>
      <w:proofErr w:type="spellStart"/>
      <w:r w:rsidRPr="00B257D0">
        <w:rPr>
          <w:i/>
          <w:szCs w:val="22"/>
        </w:rPr>
        <w:t>millefolium</w:t>
      </w:r>
      <w:proofErr w:type="spellEnd"/>
      <w:r w:rsidRPr="00B257D0">
        <w:rPr>
          <w:szCs w:val="22"/>
        </w:rPr>
        <w:t xml:space="preserve"> plant, as an antibiotic.</w:t>
      </w:r>
      <w:r w:rsidRPr="00B257D0">
        <w:rPr>
          <w:szCs w:val="22"/>
          <w:vertAlign w:val="superscript"/>
        </w:rPr>
        <w:footnoteReference w:id="33"/>
      </w:r>
      <w:r w:rsidRPr="00B257D0">
        <w:rPr>
          <w:szCs w:val="22"/>
        </w:rPr>
        <w:t xml:space="preserve"> </w:t>
      </w:r>
    </w:p>
    <w:p w:rsidR="00203441" w:rsidRPr="00B257D0" w:rsidRDefault="00203441" w:rsidP="00203441">
      <w:pPr>
        <w:rPr>
          <w:szCs w:val="22"/>
        </w:rPr>
      </w:pPr>
    </w:p>
    <w:p w:rsidR="00203441" w:rsidRDefault="00203441" w:rsidP="00203441">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 xml:space="preserve">Shen </w:t>
      </w:r>
      <w:proofErr w:type="spellStart"/>
      <w:r>
        <w:rPr>
          <w:szCs w:val="22"/>
        </w:rPr>
        <w:t>Nung</w:t>
      </w:r>
      <w:proofErr w:type="spellEnd"/>
      <w:r>
        <w:rPr>
          <w:szCs w:val="22"/>
        </w:rPr>
        <w:t xml:space="preserve"> discovered it in 2737 </w:t>
      </w:r>
      <w:r w:rsidRPr="00B257D0">
        <w:rPr>
          <w:szCs w:val="22"/>
        </w:rPr>
        <w:t xml:space="preserve">BC when </w:t>
      </w:r>
      <w:proofErr w:type="gramStart"/>
      <w:r w:rsidRPr="00B257D0">
        <w:rPr>
          <w:szCs w:val="22"/>
        </w:rPr>
        <w:t>tea leaves</w:t>
      </w:r>
      <w:proofErr w:type="gramEnd"/>
      <w:r w:rsidRPr="00B257D0">
        <w:rPr>
          <w:szCs w:val="22"/>
        </w:rPr>
        <w:t xml:space="preserve">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t>
      </w:r>
      <w:proofErr w:type="gramStart"/>
      <w:r w:rsidRPr="00B257D0">
        <w:rPr>
          <w:szCs w:val="22"/>
        </w:rPr>
        <w:t>widely-known</w:t>
      </w:r>
      <w:proofErr w:type="gramEnd"/>
      <w:r w:rsidRPr="00B257D0">
        <w:rPr>
          <w:szCs w:val="22"/>
        </w:rPr>
        <w:t>.</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203441" w:rsidRPr="00B257D0" w:rsidRDefault="00203441" w:rsidP="00203441">
      <w:pPr>
        <w:rPr>
          <w:szCs w:val="22"/>
        </w:rPr>
      </w:pPr>
    </w:p>
    <w:p w:rsidR="00203441" w:rsidRDefault="00203441" w:rsidP="00203441">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w:t>
      </w:r>
      <w:proofErr w:type="gramStart"/>
      <w:r w:rsidRPr="00B257D0">
        <w:rPr>
          <w:szCs w:val="22"/>
        </w:rPr>
        <w:t>is produced</w:t>
      </w:r>
      <w:proofErr w:type="gramEnd"/>
      <w:r w:rsidRPr="00B257D0">
        <w:rPr>
          <w:szCs w:val="22"/>
        </w:rPr>
        <w:t xml:space="preserve">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203441" w:rsidRPr="00B257D0" w:rsidRDefault="00203441" w:rsidP="00203441">
      <w:pPr>
        <w:rPr>
          <w:szCs w:val="22"/>
        </w:rPr>
      </w:pPr>
    </w:p>
    <w:p w:rsidR="00203441" w:rsidRDefault="00203441" w:rsidP="00203441">
      <w:pPr>
        <w:rPr>
          <w:szCs w:val="22"/>
        </w:rPr>
      </w:pPr>
      <w:r>
        <w:rPr>
          <w:b/>
          <w:szCs w:val="22"/>
        </w:rPr>
        <w:br w:type="page"/>
      </w:r>
      <w:r w:rsidRPr="00B257D0">
        <w:rPr>
          <w:b/>
          <w:szCs w:val="22"/>
        </w:rPr>
        <w:lastRenderedPageBreak/>
        <w:t>Chewing Gum</w:t>
      </w:r>
      <w:r w:rsidRPr="00B257D0">
        <w:rPr>
          <w:szCs w:val="22"/>
        </w:rPr>
        <w:t xml:space="preserve">: </w:t>
      </w:r>
      <w:r>
        <w:rPr>
          <w:szCs w:val="22"/>
        </w:rPr>
        <w:t xml:space="preserve"> </w:t>
      </w:r>
      <w:r w:rsidRPr="00B257D0">
        <w:rPr>
          <w:szCs w:val="22"/>
        </w:rPr>
        <w:t xml:space="preserve">Chewing gum is another product whose origins </w:t>
      </w:r>
      <w:proofErr w:type="gramStart"/>
      <w:r w:rsidRPr="00B257D0">
        <w:rPr>
          <w:szCs w:val="22"/>
        </w:rPr>
        <w:t>can be traced</w:t>
      </w:r>
      <w:proofErr w:type="gramEnd"/>
      <w:r w:rsidRPr="00B257D0">
        <w:rPr>
          <w:szCs w:val="22"/>
        </w:rPr>
        <w:t xml:space="preserve">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w:t>
      </w:r>
      <w:proofErr w:type="gramStart"/>
      <w:r w:rsidRPr="00B257D0">
        <w:rPr>
          <w:szCs w:val="22"/>
        </w:rPr>
        <w:t>is found</w:t>
      </w:r>
      <w:proofErr w:type="gramEnd"/>
      <w:r w:rsidRPr="00B257D0">
        <w:rPr>
          <w:szCs w:val="22"/>
        </w:rPr>
        <w:t xml:space="preserve"> in southern Mexico and Central America.</w:t>
      </w:r>
      <w:r>
        <w:rPr>
          <w:rStyle w:val="FootnoteReference"/>
          <w:szCs w:val="22"/>
        </w:rPr>
        <w:footnoteReference w:id="43"/>
      </w:r>
      <w:r w:rsidRPr="00B257D0">
        <w:rPr>
          <w:szCs w:val="22"/>
        </w:rPr>
        <w:t xml:space="preserve">  This </w:t>
      </w:r>
      <w:proofErr w:type="gramStart"/>
      <w:r w:rsidRPr="00B257D0">
        <w:rPr>
          <w:szCs w:val="22"/>
        </w:rPr>
        <w:t>was done</w:t>
      </w:r>
      <w:proofErr w:type="gramEnd"/>
      <w:r w:rsidRPr="00B257D0">
        <w:rPr>
          <w:szCs w:val="22"/>
        </w:rPr>
        <w:t xml:space="preserve"> to satisfy hunger and thirst.</w:t>
      </w:r>
      <w:r w:rsidRPr="00B257D0">
        <w:rPr>
          <w:szCs w:val="22"/>
          <w:vertAlign w:val="superscript"/>
        </w:rPr>
        <w:footnoteReference w:id="44"/>
      </w:r>
      <w:r w:rsidRPr="00B257D0">
        <w:rPr>
          <w:szCs w:val="22"/>
        </w:rPr>
        <w:t xml:space="preserve">  These Mayans discovered that when the bark of the sapodilla tree </w:t>
      </w:r>
      <w:proofErr w:type="gramStart"/>
      <w:r w:rsidRPr="00B257D0">
        <w:rPr>
          <w:szCs w:val="22"/>
        </w:rPr>
        <w:t>is sliced off or infested with insects,</w:t>
      </w:r>
      <w:proofErr w:type="gramEnd"/>
      <w:r w:rsidRPr="00B257D0">
        <w:rPr>
          <w:szCs w:val="22"/>
        </w:rPr>
        <w:t xml:space="preserve">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proofErr w:type="spellStart"/>
      <w:r w:rsidRPr="00B257D0">
        <w:rPr>
          <w:i/>
          <w:szCs w:val="22"/>
        </w:rPr>
        <w:t>tzictli</w:t>
      </w:r>
      <w:proofErr w:type="spellEnd"/>
      <w:r w:rsidRPr="00B257D0">
        <w:rPr>
          <w:szCs w:val="22"/>
        </w:rPr>
        <w:t>, which they thought had a nice texture and sweetness to it.</w:t>
      </w:r>
      <w:r w:rsidRPr="00B257D0">
        <w:rPr>
          <w:szCs w:val="22"/>
          <w:vertAlign w:val="superscript"/>
        </w:rPr>
        <w:footnoteReference w:id="46"/>
      </w:r>
      <w:r w:rsidRPr="00B257D0">
        <w:rPr>
          <w:szCs w:val="22"/>
        </w:rPr>
        <w:t xml:space="preserve">  Chicle </w:t>
      </w:r>
      <w:proofErr w:type="gramStart"/>
      <w:r w:rsidRPr="00B257D0">
        <w:rPr>
          <w:szCs w:val="22"/>
        </w:rPr>
        <w:t>was not introduced</w:t>
      </w:r>
      <w:proofErr w:type="gramEnd"/>
      <w:r w:rsidRPr="00B257D0">
        <w:rPr>
          <w:szCs w:val="22"/>
        </w:rPr>
        <w:t xml:space="preserve">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203441" w:rsidRPr="00B257D0" w:rsidRDefault="00203441" w:rsidP="00203441">
      <w:pPr>
        <w:rPr>
          <w:szCs w:val="22"/>
        </w:rPr>
      </w:pPr>
    </w:p>
    <w:p w:rsidR="00203441" w:rsidRPr="00B257D0" w:rsidRDefault="00203441" w:rsidP="00203441">
      <w:pPr>
        <w:rPr>
          <w:szCs w:val="22"/>
        </w:rPr>
      </w:pPr>
      <w:r w:rsidRPr="00B257D0">
        <w:rPr>
          <w:b/>
          <w:szCs w:val="22"/>
        </w:rPr>
        <w:t>Rubber</w:t>
      </w:r>
      <w:r w:rsidRPr="00B257D0">
        <w:rPr>
          <w:szCs w:val="22"/>
        </w:rPr>
        <w:t xml:space="preserve">: </w:t>
      </w:r>
      <w:r>
        <w:rPr>
          <w:szCs w:val="22"/>
        </w:rPr>
        <w:t xml:space="preserve"> </w:t>
      </w:r>
      <w:r w:rsidRPr="00B257D0">
        <w:rPr>
          <w:szCs w:val="22"/>
        </w:rPr>
        <w:t xml:space="preserve">Rubber is a vital component of many products, including shoes, adhesives, belts, tires, contact lenses, balls, balloons and toys.  Although Charles Goodyear </w:t>
      </w:r>
      <w:proofErr w:type="gramStart"/>
      <w:r w:rsidRPr="00B257D0">
        <w:rPr>
          <w:szCs w:val="22"/>
        </w:rPr>
        <w:t>is credited</w:t>
      </w:r>
      <w:proofErr w:type="gramEnd"/>
      <w:r w:rsidRPr="00B257D0">
        <w:rPr>
          <w:szCs w:val="22"/>
        </w:rPr>
        <w:t xml:space="preserve">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w:t>
      </w:r>
      <w:proofErr w:type="gramStart"/>
      <w:r w:rsidRPr="00B257D0">
        <w:rPr>
          <w:szCs w:val="22"/>
        </w:rPr>
        <w:t>latex which</w:t>
      </w:r>
      <w:proofErr w:type="gramEnd"/>
      <w:r w:rsidRPr="00B257D0">
        <w:rPr>
          <w:szCs w:val="22"/>
        </w:rPr>
        <w:t xml:space="preserve"> they had obtained from rubber trees.</w:t>
      </w:r>
      <w:r w:rsidRPr="00B257D0">
        <w:rPr>
          <w:szCs w:val="22"/>
          <w:vertAlign w:val="superscript"/>
        </w:rPr>
        <w:footnoteReference w:id="50"/>
      </w:r>
      <w:r w:rsidRPr="00B257D0">
        <w:rPr>
          <w:szCs w:val="22"/>
        </w:rPr>
        <w:t xml:space="preserve">  These indigenous groups discovered that rubber </w:t>
      </w:r>
      <w:proofErr w:type="gramStart"/>
      <w:r w:rsidRPr="00B257D0">
        <w:rPr>
          <w:szCs w:val="22"/>
        </w:rPr>
        <w:t>can</w:t>
      </w:r>
      <w:proofErr w:type="gramEnd"/>
      <w:r w:rsidRPr="00B257D0">
        <w:rPr>
          <w:szCs w:val="22"/>
        </w:rPr>
        <w:t xml:space="preserve">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203441" w:rsidRPr="00B257D0" w:rsidRDefault="00203441" w:rsidP="00203441">
      <w:pPr>
        <w:rPr>
          <w:szCs w:val="22"/>
        </w:rPr>
      </w:pPr>
    </w:p>
    <w:p w:rsidR="00203441" w:rsidRPr="00B257D0" w:rsidRDefault="00203441" w:rsidP="00203441">
      <w:pPr>
        <w:rPr>
          <w:szCs w:val="22"/>
        </w:rPr>
      </w:pPr>
      <w:r w:rsidRPr="00B257D0">
        <w:rPr>
          <w:b/>
          <w:szCs w:val="22"/>
        </w:rPr>
        <w:t xml:space="preserve">Gorgonzola: </w:t>
      </w:r>
      <w:r>
        <w:rPr>
          <w:b/>
          <w:szCs w:val="22"/>
        </w:rPr>
        <w:t xml:space="preserve"> </w:t>
      </w:r>
      <w:r w:rsidRPr="00B257D0">
        <w:rPr>
          <w:szCs w:val="22"/>
        </w:rPr>
        <w:t xml:space="preserve">Gorgonzola (or </w:t>
      </w:r>
      <w:proofErr w:type="spellStart"/>
      <w:r w:rsidRPr="00B257D0">
        <w:rPr>
          <w:szCs w:val="22"/>
        </w:rPr>
        <w:t>Stracchino</w:t>
      </w:r>
      <w:proofErr w:type="spellEnd"/>
      <w:r w:rsidRPr="00B257D0">
        <w:rPr>
          <w:szCs w:val="22"/>
        </w:rPr>
        <w:t xml:space="preserve"> di Gorgonzola in Italy) is a world-famous cheese made primarily in the Piedmont and Lombardy regions of Italy.</w:t>
      </w:r>
      <w:r w:rsidRPr="00B257D0">
        <w:rPr>
          <w:szCs w:val="22"/>
          <w:vertAlign w:val="superscript"/>
        </w:rPr>
        <w:footnoteReference w:id="52"/>
      </w:r>
      <w:r w:rsidRPr="00B257D0">
        <w:rPr>
          <w:szCs w:val="22"/>
        </w:rPr>
        <w:t xml:space="preserve">  It </w:t>
      </w:r>
      <w:proofErr w:type="gramStart"/>
      <w:r w:rsidRPr="00B257D0">
        <w:rPr>
          <w:szCs w:val="22"/>
        </w:rPr>
        <w:t>is known</w:t>
      </w:r>
      <w:proofErr w:type="gramEnd"/>
      <w:r w:rsidRPr="00B257D0">
        <w:rPr>
          <w:szCs w:val="22"/>
        </w:rPr>
        <w:t xml:space="preserve">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w:t>
      </w:r>
      <w:r>
        <w:rPr>
          <w:szCs w:val="22"/>
        </w:rPr>
        <w:t>’</w:t>
      </w:r>
      <w:r w:rsidRPr="00B257D0">
        <w:rPr>
          <w:szCs w:val="22"/>
        </w:rPr>
        <w:t>s curd with the morning</w:t>
      </w:r>
      <w:r>
        <w:rPr>
          <w:szCs w:val="22"/>
        </w:rPr>
        <w:t>’</w:t>
      </w:r>
      <w:r w:rsidRPr="00B257D0">
        <w:rPr>
          <w:szCs w:val="22"/>
        </w:rPr>
        <w:t>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t>
      </w:r>
      <w:proofErr w:type="gramStart"/>
      <w:r w:rsidRPr="00B257D0">
        <w:rPr>
          <w:szCs w:val="22"/>
        </w:rPr>
        <w:t>was created</w:t>
      </w:r>
      <w:proofErr w:type="gramEnd"/>
      <w:r w:rsidRPr="00B257D0">
        <w:rPr>
          <w:szCs w:val="22"/>
        </w:rPr>
        <w:t xml:space="preserve">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203441" w:rsidRDefault="00203441" w:rsidP="00203441">
      <w:pPr>
        <w:rPr>
          <w:szCs w:val="22"/>
        </w:rPr>
      </w:pPr>
    </w:p>
    <w:p w:rsidR="00203441" w:rsidRPr="00FE689D" w:rsidRDefault="00203441" w:rsidP="00203441">
      <w:pPr>
        <w:rPr>
          <w:szCs w:val="22"/>
        </w:rPr>
      </w:pPr>
      <w:proofErr w:type="spellStart"/>
      <w:r w:rsidRPr="00FC5930">
        <w:rPr>
          <w:b/>
          <w:szCs w:val="22"/>
        </w:rPr>
        <w:lastRenderedPageBreak/>
        <w:t>Churchkhela</w:t>
      </w:r>
      <w:proofErr w:type="spellEnd"/>
      <w:r w:rsidRPr="00FC5930">
        <w:rPr>
          <w:b/>
          <w:szCs w:val="22"/>
        </w:rPr>
        <w:t>:</w:t>
      </w:r>
      <w:r>
        <w:rPr>
          <w:szCs w:val="22"/>
        </w:rPr>
        <w:t xml:space="preserve"> </w:t>
      </w:r>
      <w:r w:rsidRPr="00FE689D">
        <w:rPr>
          <w:szCs w:val="22"/>
        </w:rPr>
        <w:t xml:space="preserve"> </w:t>
      </w:r>
      <w:proofErr w:type="spellStart"/>
      <w:r>
        <w:rPr>
          <w:szCs w:val="22"/>
        </w:rPr>
        <w:t>Churchkhela</w:t>
      </w:r>
      <w:proofErr w:type="spellEnd"/>
      <w:r>
        <w:rPr>
          <w:szCs w:val="22"/>
        </w:rPr>
        <w:t xml:space="preserve">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w:t>
      </w:r>
      <w:proofErr w:type="spellStart"/>
      <w:r>
        <w:rPr>
          <w:szCs w:val="22"/>
          <w:lang w:val="en"/>
        </w:rPr>
        <w:t>Churchkhela</w:t>
      </w:r>
      <w:proofErr w:type="spellEnd"/>
      <w:r w:rsidRPr="00FE689D">
        <w:rPr>
          <w:szCs w:val="22"/>
          <w:lang w:val="en"/>
        </w:rPr>
        <w:t xml:space="preserve"> </w:t>
      </w:r>
      <w:r>
        <w:rPr>
          <w:szCs w:val="22"/>
          <w:lang w:val="en"/>
        </w:rPr>
        <w:t xml:space="preserve">takes its origin in ancient times when </w:t>
      </w:r>
      <w:r w:rsidRPr="00FE689D">
        <w:rPr>
          <w:szCs w:val="22"/>
          <w:lang w:val="en"/>
        </w:rPr>
        <w:t>Georgi</w:t>
      </w:r>
      <w:r>
        <w:rPr>
          <w:szCs w:val="22"/>
          <w:lang w:val="en"/>
        </w:rPr>
        <w:t>an warriors carried this well</w:t>
      </w:r>
      <w:r>
        <w:rPr>
          <w:szCs w:val="22"/>
          <w:lang w:val="en"/>
        </w:rPr>
        <w:noBreakHyphen/>
        <w:t xml:space="preserve">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proofErr w:type="spellStart"/>
      <w:r w:rsidRPr="00FE689D">
        <w:rPr>
          <w:szCs w:val="22"/>
        </w:rPr>
        <w:t>Churchkhela</w:t>
      </w:r>
      <w:proofErr w:type="spellEnd"/>
      <w:r w:rsidRPr="00FE689D">
        <w:rPr>
          <w:szCs w:val="22"/>
        </w:rPr>
        <w:t xml:space="preserve"> </w:t>
      </w:r>
      <w:proofErr w:type="gramStart"/>
      <w:r>
        <w:rPr>
          <w:szCs w:val="22"/>
        </w:rPr>
        <w:t xml:space="preserve">is </w:t>
      </w:r>
      <w:r w:rsidRPr="00FE689D">
        <w:rPr>
          <w:szCs w:val="22"/>
        </w:rPr>
        <w:t>usually ma</w:t>
      </w:r>
      <w:r>
        <w:rPr>
          <w:szCs w:val="22"/>
        </w:rPr>
        <w:t>d</w:t>
      </w:r>
      <w:r w:rsidRPr="00FE689D">
        <w:rPr>
          <w:szCs w:val="22"/>
        </w:rPr>
        <w:t>e</w:t>
      </w:r>
      <w:proofErr w:type="gramEnd"/>
      <w:r w:rsidRPr="00FE689D">
        <w:rPr>
          <w:szCs w:val="22"/>
        </w:rPr>
        <w:t xml:space="preserv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w:t>
      </w:r>
      <w:proofErr w:type="gramStart"/>
      <w:r w:rsidRPr="00FE689D">
        <w:rPr>
          <w:szCs w:val="22"/>
        </w:rPr>
        <w:t>have been dipped</w:t>
      </w:r>
      <w:proofErr w:type="gramEnd"/>
      <w:r w:rsidRPr="00FE689D">
        <w:rPr>
          <w:szCs w:val="22"/>
        </w:rPr>
        <w:t xml:space="preserve"> in grape juice </w:t>
      </w:r>
      <w:r>
        <w:rPr>
          <w:szCs w:val="22"/>
        </w:rPr>
        <w:t>thickened with flour</w:t>
      </w:r>
      <w:r w:rsidRPr="00FE689D">
        <w:rPr>
          <w:szCs w:val="22"/>
        </w:rPr>
        <w:t xml:space="preserve"> and dried in the sun.</w:t>
      </w:r>
      <w:r>
        <w:rPr>
          <w:rStyle w:val="FootnoteReference"/>
          <w:szCs w:val="22"/>
        </w:rPr>
        <w:footnoteReference w:id="61"/>
      </w:r>
    </w:p>
    <w:p w:rsidR="00203441" w:rsidRPr="00B257D0" w:rsidRDefault="00203441" w:rsidP="00203441">
      <w:pPr>
        <w:rPr>
          <w:szCs w:val="22"/>
        </w:rPr>
      </w:pPr>
    </w:p>
    <w:p w:rsidR="00203441" w:rsidRPr="00A112A4" w:rsidRDefault="00203441" w:rsidP="00203441">
      <w:pPr>
        <w:numPr>
          <w:ilvl w:val="0"/>
          <w:numId w:val="7"/>
        </w:numPr>
        <w:rPr>
          <w:szCs w:val="22"/>
        </w:rPr>
      </w:pPr>
      <w:r w:rsidRPr="00B257D0">
        <w:rPr>
          <w:szCs w:val="22"/>
        </w:rPr>
        <w:t>CONCLUSION</w:t>
      </w:r>
    </w:p>
    <w:p w:rsidR="00203441" w:rsidRDefault="00203441" w:rsidP="00203441">
      <w:pPr>
        <w:rPr>
          <w:szCs w:val="22"/>
        </w:rPr>
      </w:pPr>
    </w:p>
    <w:p w:rsidR="00203441" w:rsidRPr="00B257D0" w:rsidRDefault="00203441" w:rsidP="00203441">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203441" w:rsidRPr="00377AA3" w:rsidRDefault="00203441" w:rsidP="00203441">
      <w:pPr>
        <w:ind w:left="567"/>
        <w:rPr>
          <w:szCs w:val="22"/>
          <w:lang w:val="en-GB"/>
        </w:rPr>
      </w:pPr>
    </w:p>
    <w:p w:rsidR="00203441" w:rsidRPr="00277EAC" w:rsidRDefault="00203441" w:rsidP="00203441">
      <w:pPr>
        <w:rPr>
          <w:szCs w:val="22"/>
          <w:lang w:val="en-GB"/>
        </w:rPr>
      </w:pPr>
    </w:p>
    <w:p w:rsidR="002928D3" w:rsidRDefault="00203441" w:rsidP="0062244C">
      <w:pPr>
        <w:ind w:left="5500"/>
      </w:pPr>
      <w:r w:rsidRPr="00F673DB">
        <w:t xml:space="preserve">[End of </w:t>
      </w:r>
      <w:r>
        <w:t xml:space="preserve">Annex and of </w:t>
      </w:r>
      <w:r w:rsidRPr="00F673DB">
        <w:t>document]</w:t>
      </w:r>
      <w:bookmarkStart w:id="4" w:name="Prepared"/>
      <w:bookmarkStart w:id="5" w:name="_GoBack"/>
      <w:bookmarkEnd w:id="4"/>
      <w:bookmarkEnd w:id="5"/>
    </w:p>
    <w:sectPr w:rsidR="002928D3" w:rsidSect="004D1F8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4C" w:rsidRDefault="00622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4C" w:rsidRDefault="00622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4C" w:rsidRDefault="006224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257 (Emory Dean </w:t>
      </w:r>
      <w:proofErr w:type="spellStart"/>
      <w:r w:rsidRPr="00E55400">
        <w:rPr>
          <w:szCs w:val="18"/>
        </w:rPr>
        <w:t>Keoke</w:t>
      </w:r>
      <w:proofErr w:type="spellEnd"/>
      <w:r w:rsidRPr="00E55400">
        <w:rPr>
          <w:szCs w:val="18"/>
        </w:rPr>
        <w:t xml:space="preserve"> &amp; Kay Marie Porterfield eds., Facts on File, Inc., 2003).</w:t>
      </w:r>
    </w:p>
  </w:footnote>
  <w:footnote w:id="3">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4">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5">
    <w:p w:rsidR="00203441" w:rsidRPr="001844FE" w:rsidRDefault="00203441" w:rsidP="00203441">
      <w:pPr>
        <w:pStyle w:val="FootnoteText"/>
        <w:rPr>
          <w:szCs w:val="18"/>
        </w:rPr>
      </w:pPr>
      <w:r w:rsidRPr="00E55400">
        <w:rPr>
          <w:rStyle w:val="FootnoteReference"/>
          <w:szCs w:val="18"/>
        </w:rPr>
        <w:footnoteRef/>
      </w:r>
      <w:r w:rsidRPr="00E55400">
        <w:rPr>
          <w:szCs w:val="18"/>
        </w:rPr>
        <w:t xml:space="preserve"> </w:t>
      </w:r>
      <w:hyperlink r:id="rId1" w:history="1">
        <w:r w:rsidRPr="001844FE">
          <w:rPr>
            <w:rStyle w:val="Hyperlink"/>
            <w:color w:val="auto"/>
            <w:szCs w:val="18"/>
            <w:u w:val="none"/>
          </w:rPr>
          <w:t>http://www.popcorn.org/Facts-Fun/Industry-Facts</w:t>
        </w:r>
      </w:hyperlink>
      <w:r w:rsidRPr="001844FE">
        <w:rPr>
          <w:rStyle w:val="Hyperlink"/>
          <w:color w:val="auto"/>
          <w:szCs w:val="18"/>
          <w:u w:val="none"/>
        </w:rPr>
        <w:t xml:space="preserve">. </w:t>
      </w:r>
    </w:p>
  </w:footnote>
  <w:footnote w:id="6">
    <w:p w:rsidR="00203441" w:rsidRPr="001844FE" w:rsidRDefault="00203441" w:rsidP="00203441">
      <w:pPr>
        <w:pStyle w:val="FootnoteText"/>
        <w:rPr>
          <w:szCs w:val="18"/>
        </w:rPr>
      </w:pPr>
      <w:r w:rsidRPr="001844FE">
        <w:rPr>
          <w:rStyle w:val="FootnoteReference"/>
          <w:szCs w:val="18"/>
        </w:rPr>
        <w:footnoteRef/>
      </w:r>
      <w:r w:rsidRPr="001844FE">
        <w:rPr>
          <w:rStyle w:val="Hyperlink"/>
          <w:color w:val="auto"/>
          <w:szCs w:val="18"/>
          <w:u w:val="none"/>
        </w:rPr>
        <w:t xml:space="preserve"> </w:t>
      </w:r>
      <w:hyperlink r:id="rId2" w:history="1">
        <w:r w:rsidRPr="001844FE">
          <w:rPr>
            <w:rStyle w:val="Hyperlink"/>
            <w:color w:val="auto"/>
            <w:szCs w:val="18"/>
            <w:u w:val="none"/>
          </w:rPr>
          <w:t>http://www.popcorn.org/Facts-Fun/History-of-Popcorn/Early-History-of-Popcorn</w:t>
        </w:r>
      </w:hyperlink>
      <w:r w:rsidRPr="001844FE">
        <w:rPr>
          <w:rStyle w:val="Hyperlink"/>
          <w:color w:val="auto"/>
          <w:szCs w:val="18"/>
          <w:u w:val="none"/>
        </w:rPr>
        <w:t xml:space="preserve">. </w:t>
      </w:r>
    </w:p>
  </w:footnote>
  <w:footnote w:id="7">
    <w:p w:rsidR="00203441" w:rsidRPr="001844FE" w:rsidRDefault="00203441" w:rsidP="00203441">
      <w:pPr>
        <w:pStyle w:val="FootnoteText"/>
        <w:rPr>
          <w:szCs w:val="18"/>
        </w:rPr>
      </w:pPr>
      <w:r w:rsidRPr="001844FE">
        <w:rPr>
          <w:rStyle w:val="FootnoteReference"/>
          <w:szCs w:val="18"/>
        </w:rPr>
        <w:footnoteRef/>
      </w:r>
      <w:r w:rsidRPr="001844FE">
        <w:rPr>
          <w:szCs w:val="18"/>
        </w:rPr>
        <w:t xml:space="preserve"> </w:t>
      </w:r>
      <w:hyperlink r:id="rId3" w:history="1">
        <w:r w:rsidRPr="001844FE">
          <w:rPr>
            <w:rStyle w:val="Hyperlink"/>
            <w:color w:val="auto"/>
            <w:szCs w:val="18"/>
            <w:u w:val="none"/>
          </w:rPr>
          <w:t>http://www.history.com/news/popcorn-was-popular-in-ancient-peru-discovery-suggests</w:t>
        </w:r>
      </w:hyperlink>
      <w:r w:rsidRPr="001844FE">
        <w:rPr>
          <w:szCs w:val="18"/>
        </w:rPr>
        <w:t xml:space="preserve">.   </w:t>
      </w:r>
    </w:p>
  </w:footnote>
  <w:footnote w:id="8">
    <w:p w:rsidR="00203441" w:rsidRPr="00E55400" w:rsidRDefault="00203441" w:rsidP="00203441">
      <w:pPr>
        <w:pStyle w:val="FootnoteText"/>
        <w:rPr>
          <w:szCs w:val="18"/>
        </w:rPr>
      </w:pPr>
      <w:r w:rsidRPr="001844FE">
        <w:rPr>
          <w:rStyle w:val="FootnoteReference"/>
          <w:szCs w:val="18"/>
        </w:rPr>
        <w:footnoteRef/>
      </w:r>
      <w:r w:rsidRPr="001844FE">
        <w:rPr>
          <w:szCs w:val="18"/>
        </w:rPr>
        <w:t xml:space="preserve"> </w:t>
      </w:r>
      <w:hyperlink r:id="rId4" w:history="1">
        <w:r w:rsidRPr="001844FE">
          <w:rPr>
            <w:rStyle w:val="Hyperlink"/>
            <w:color w:val="auto"/>
            <w:szCs w:val="18"/>
            <w:u w:val="none"/>
          </w:rPr>
          <w:t>https://www.nal.usda.gov/exhibits/speccoll/exhibits/show/popcorn/europeans-meet-popcorn</w:t>
        </w:r>
      </w:hyperlink>
      <w:r w:rsidRPr="001844FE">
        <w:rPr>
          <w:rStyle w:val="Hyperlink"/>
          <w:color w:val="auto"/>
          <w:szCs w:val="18"/>
          <w:u w:val="none"/>
        </w:rPr>
        <w:t xml:space="preserve">. </w:t>
      </w:r>
    </w:p>
  </w:footnote>
  <w:footnote w:id="9">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5" w:history="1">
        <w:r w:rsidRPr="00E55400">
          <w:rPr>
            <w:rStyle w:val="Hyperlink"/>
            <w:color w:val="auto"/>
            <w:szCs w:val="18"/>
            <w:u w:val="none"/>
          </w:rPr>
          <w:t>Id.</w:t>
        </w:r>
      </w:hyperlink>
      <w:r w:rsidRPr="00E55400">
        <w:rPr>
          <w:rStyle w:val="Hyperlink"/>
          <w:color w:val="auto"/>
          <w:szCs w:val="18"/>
          <w:u w:val="none"/>
        </w:rPr>
        <w:t xml:space="preserve"> </w:t>
      </w:r>
    </w:p>
  </w:footnote>
  <w:footnote w:id="10">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6" w:history="1">
        <w:r w:rsidRPr="00E55400">
          <w:rPr>
            <w:rStyle w:val="Hyperlink"/>
            <w:color w:val="auto"/>
            <w:szCs w:val="18"/>
            <w:u w:val="none"/>
          </w:rPr>
          <w:t>http://www.fifa.com/about-fifa/who-we-are/the-game/</w:t>
        </w:r>
      </w:hyperlink>
      <w:r w:rsidRPr="00E55400">
        <w:rPr>
          <w:rStyle w:val="Hyperlink"/>
          <w:color w:val="auto"/>
          <w:szCs w:val="18"/>
          <w:u w:val="none"/>
        </w:rPr>
        <w:t>.</w:t>
      </w:r>
      <w:r>
        <w:rPr>
          <w:rStyle w:val="Hyperlink"/>
          <w:color w:val="auto"/>
          <w:szCs w:val="18"/>
          <w:u w:val="none"/>
        </w:rPr>
        <w:t xml:space="preserve">  </w:t>
      </w:r>
    </w:p>
  </w:footnote>
  <w:footnote w:id="11">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w:t>
      </w:r>
    </w:p>
  </w:footnote>
  <w:footnote w:id="12">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w:t>
      </w:r>
    </w:p>
  </w:footnote>
  <w:footnote w:id="13">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w:t>
      </w:r>
    </w:p>
  </w:footnote>
  <w:footnote w:id="14">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w:t>
      </w:r>
    </w:p>
  </w:footnote>
  <w:footnote w:id="15">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w:t>
      </w:r>
    </w:p>
  </w:footnote>
  <w:footnote w:id="16">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7" w:history="1">
        <w:r w:rsidRPr="00E55400">
          <w:rPr>
            <w:rStyle w:val="Hyperlink"/>
            <w:color w:val="auto"/>
            <w:szCs w:val="18"/>
            <w:u w:val="none"/>
          </w:rPr>
          <w:t>http://historyoffootballreally.blogspot.com/2009/09/american-indians-and-pasuckuakohowog.html</w:t>
        </w:r>
      </w:hyperlink>
      <w:r w:rsidRPr="00E55400">
        <w:rPr>
          <w:rStyle w:val="Hyperlink"/>
          <w:color w:val="auto"/>
          <w:szCs w:val="18"/>
          <w:u w:val="none"/>
        </w:rPr>
        <w:t>.</w:t>
      </w:r>
    </w:p>
  </w:footnote>
  <w:footnote w:id="17">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Basics of Anesthesia 5 (Ronald D. Miller &amp; Manuel C. Pardo eds., 2011). </w:t>
      </w:r>
    </w:p>
  </w:footnote>
  <w:footnote w:id="18">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Anesthetic Toxicity 107 (Susan A. Rice &amp; Kevin Fish eds., Raven Press 1994). </w:t>
      </w:r>
    </w:p>
  </w:footnote>
  <w:footnote w:id="19">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20">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8" w:history="1">
        <w:r w:rsidRPr="00E55400">
          <w:rPr>
            <w:rStyle w:val="Hyperlink"/>
            <w:color w:val="auto"/>
            <w:szCs w:val="18"/>
            <w:u w:val="none"/>
          </w:rPr>
          <w:t>http://news.nationalgeographic.com/news/2008/05/080512-inca-skulls.html</w:t>
        </w:r>
      </w:hyperlink>
      <w:r w:rsidRPr="00E55400">
        <w:rPr>
          <w:rStyle w:val="Hyperlink"/>
          <w:color w:val="auto"/>
          <w:szCs w:val="18"/>
          <w:u w:val="none"/>
        </w:rPr>
        <w:t>.</w:t>
      </w:r>
    </w:p>
  </w:footnote>
  <w:footnote w:id="21">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9" w:history="1">
        <w:r w:rsidRPr="00E55400">
          <w:rPr>
            <w:rStyle w:val="Hyperlink"/>
            <w:color w:val="auto"/>
            <w:szCs w:val="18"/>
            <w:u w:val="none"/>
          </w:rPr>
          <w:t>http://iml.jou.ufl.edu/projects/spring04/britton/history.htm</w:t>
        </w:r>
      </w:hyperlink>
      <w:r w:rsidRPr="00E55400">
        <w:rPr>
          <w:rStyle w:val="Hyperlink"/>
          <w:color w:val="auto"/>
          <w:szCs w:val="18"/>
          <w:u w:val="none"/>
        </w:rPr>
        <w:t>.</w:t>
      </w:r>
    </w:p>
  </w:footnote>
  <w:footnote w:id="22">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Ben Finney &amp; James D. Houston, Surfing – A History of the Ancient Hawaiian Sport, 21 (Pomegranate </w:t>
      </w:r>
      <w:proofErr w:type="spellStart"/>
      <w:r w:rsidRPr="00E55400">
        <w:rPr>
          <w:szCs w:val="18"/>
        </w:rPr>
        <w:t>Artbooks</w:t>
      </w:r>
      <w:proofErr w:type="spellEnd"/>
      <w:r w:rsidRPr="00E55400">
        <w:rPr>
          <w:szCs w:val="18"/>
        </w:rPr>
        <w:t xml:space="preserve"> 1996).   </w:t>
      </w:r>
    </w:p>
  </w:footnote>
  <w:footnote w:id="23">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24">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w:t>
      </w:r>
    </w:p>
  </w:footnote>
  <w:footnote w:id="25">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A Taste of the Future, The trends that could Transform the Chocolate Industry, 3 (June 2014 KPMG International). </w:t>
      </w:r>
    </w:p>
  </w:footnote>
  <w:footnote w:id="26">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0"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r>
        <w:rPr>
          <w:rStyle w:val="Hyperlink"/>
          <w:color w:val="auto"/>
          <w:szCs w:val="18"/>
          <w:u w:val="none"/>
        </w:rPr>
        <w:t xml:space="preserve"> </w:t>
      </w:r>
    </w:p>
  </w:footnote>
  <w:footnote w:id="27">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28">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29">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Christopher Klein, The Sweet History of Chocolate, </w:t>
      </w:r>
      <w:hyperlink r:id="rId11"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p>
  </w:footnote>
  <w:footnote w:id="30">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2" w:history="1">
        <w:r w:rsidRPr="00E55400">
          <w:rPr>
            <w:rStyle w:val="Hyperlink"/>
            <w:color w:val="auto"/>
            <w:szCs w:val="18"/>
            <w:u w:val="none"/>
          </w:rPr>
          <w:t>http://www.cdc.gov/getsmart/community/about/should-know.html</w:t>
        </w:r>
      </w:hyperlink>
      <w:r w:rsidRPr="00E55400">
        <w:rPr>
          <w:rStyle w:val="Hyperlink"/>
          <w:color w:val="auto"/>
          <w:szCs w:val="18"/>
          <w:u w:val="none"/>
        </w:rPr>
        <w:t>.</w:t>
      </w:r>
    </w:p>
  </w:footnote>
  <w:footnote w:id="31">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w:t>
      </w:r>
      <w:r w:rsidRPr="00E55400">
        <w:rPr>
          <w:i/>
          <w:szCs w:val="18"/>
        </w:rPr>
        <w:t xml:space="preserve">supra </w:t>
      </w:r>
      <w:r w:rsidRPr="00E55400">
        <w:rPr>
          <w:szCs w:val="18"/>
        </w:rPr>
        <w:t xml:space="preserve">note </w:t>
      </w:r>
      <w:proofErr w:type="gramStart"/>
      <w:r w:rsidRPr="00E55400">
        <w:rPr>
          <w:szCs w:val="18"/>
        </w:rPr>
        <w:t>1</w:t>
      </w:r>
      <w:proofErr w:type="gramEnd"/>
      <w:r w:rsidRPr="00E55400">
        <w:rPr>
          <w:szCs w:val="18"/>
        </w:rPr>
        <w:t>, at 15.</w:t>
      </w:r>
    </w:p>
  </w:footnote>
  <w:footnote w:id="32">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33">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34">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3" w:history="1">
        <w:r w:rsidRPr="00E55400">
          <w:rPr>
            <w:rStyle w:val="Hyperlink"/>
            <w:color w:val="auto"/>
            <w:szCs w:val="18"/>
            <w:u w:val="none"/>
          </w:rPr>
          <w:t>http://fortune.com/2015/06/05/davids-tea-ipo/</w:t>
        </w:r>
      </w:hyperlink>
      <w:r w:rsidRPr="00E55400">
        <w:rPr>
          <w:rStyle w:val="Hyperlink"/>
          <w:color w:val="auto"/>
          <w:szCs w:val="18"/>
          <w:u w:val="none"/>
        </w:rPr>
        <w:t>.</w:t>
      </w:r>
    </w:p>
  </w:footnote>
  <w:footnote w:id="35">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4" w:history="1">
        <w:r w:rsidRPr="00E55400">
          <w:rPr>
            <w:rStyle w:val="Hyperlink"/>
            <w:color w:val="auto"/>
            <w:szCs w:val="18"/>
            <w:u w:val="none"/>
          </w:rPr>
          <w:t>http://www.mightyleaf.com/history-of-tea/</w:t>
        </w:r>
      </w:hyperlink>
      <w:r w:rsidRPr="00E55400">
        <w:rPr>
          <w:rStyle w:val="Hyperlink"/>
          <w:color w:val="auto"/>
          <w:szCs w:val="18"/>
          <w:u w:val="none"/>
        </w:rPr>
        <w:t>.</w:t>
      </w:r>
    </w:p>
  </w:footnote>
  <w:footnote w:id="36">
    <w:p w:rsidR="00203441" w:rsidRPr="00E55400" w:rsidRDefault="00203441" w:rsidP="00203441">
      <w:pPr>
        <w:pStyle w:val="FootnoteText"/>
        <w:rPr>
          <w:szCs w:val="18"/>
        </w:rPr>
      </w:pPr>
      <w:r w:rsidRPr="00E55400">
        <w:rPr>
          <w:rStyle w:val="FootnoteReference"/>
          <w:szCs w:val="18"/>
        </w:rPr>
        <w:footnoteRef/>
      </w:r>
      <w:hyperlink r:id="rId15" w:history="1">
        <w:r w:rsidRPr="00E55400">
          <w:rPr>
            <w:rStyle w:val="Hyperlink"/>
            <w:color w:val="auto"/>
            <w:szCs w:val="18"/>
            <w:u w:val="none"/>
          </w:rPr>
          <w:t>http://www.china.org.cn/learning_chinese/Chinese_tea/2011-07/15/content_22999489.htm</w:t>
        </w:r>
      </w:hyperlink>
      <w:r w:rsidRPr="00E55400">
        <w:rPr>
          <w:rStyle w:val="Hyperlink"/>
          <w:color w:val="auto"/>
          <w:szCs w:val="18"/>
          <w:u w:val="none"/>
        </w:rPr>
        <w:t>.</w:t>
      </w:r>
    </w:p>
  </w:footnote>
  <w:footnote w:id="37">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38">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6" w:history="1">
        <w:r w:rsidRPr="00E55400">
          <w:rPr>
            <w:rStyle w:val="Hyperlink"/>
            <w:color w:val="auto"/>
            <w:szCs w:val="18"/>
            <w:u w:val="none"/>
          </w:rPr>
          <w:t>https://www.hsph.harvard.edu/news/multimedia-article/facts/</w:t>
        </w:r>
      </w:hyperlink>
      <w:r w:rsidRPr="00E55400">
        <w:rPr>
          <w:rStyle w:val="Hyperlink"/>
          <w:color w:val="auto"/>
          <w:szCs w:val="18"/>
          <w:u w:val="none"/>
        </w:rPr>
        <w:t>.</w:t>
      </w:r>
    </w:p>
  </w:footnote>
  <w:footnote w:id="39">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Stories </w:t>
      </w:r>
      <w:proofErr w:type="gramStart"/>
      <w:r w:rsidRPr="00E55400">
        <w:rPr>
          <w:szCs w:val="18"/>
        </w:rPr>
        <w:t>Behind</w:t>
      </w:r>
      <w:proofErr w:type="gramEnd"/>
      <w:r w:rsidRPr="00E55400">
        <w:rPr>
          <w:szCs w:val="18"/>
        </w:rPr>
        <w:t xml:space="preserve"> Everyday Things 76 (Jane </w:t>
      </w:r>
      <w:proofErr w:type="spellStart"/>
      <w:r w:rsidRPr="00E55400">
        <w:rPr>
          <w:szCs w:val="18"/>
        </w:rPr>
        <w:t>Polley</w:t>
      </w:r>
      <w:proofErr w:type="spellEnd"/>
      <w:r w:rsidRPr="00E55400">
        <w:rPr>
          <w:szCs w:val="18"/>
        </w:rPr>
        <w:t xml:space="preserve"> ed., Reader’s Digest, 1980).</w:t>
      </w:r>
    </w:p>
  </w:footnote>
  <w:footnote w:id="40">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41">
    <w:p w:rsidR="00203441" w:rsidRPr="00E55400" w:rsidRDefault="00203441" w:rsidP="00203441">
      <w:pPr>
        <w:pStyle w:val="FootnoteText"/>
        <w:rPr>
          <w:b/>
          <w:szCs w:val="18"/>
        </w:rPr>
      </w:pPr>
      <w:r w:rsidRPr="00E55400">
        <w:rPr>
          <w:rStyle w:val="FootnoteReference"/>
          <w:szCs w:val="18"/>
        </w:rPr>
        <w:footnoteRef/>
      </w:r>
      <w:r w:rsidRPr="00E55400">
        <w:rPr>
          <w:szCs w:val="18"/>
        </w:rPr>
        <w:t xml:space="preserve"> Id.</w:t>
      </w:r>
    </w:p>
  </w:footnote>
  <w:footnote w:id="42">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7" w:history="1">
        <w:r w:rsidRPr="00E55400">
          <w:rPr>
            <w:rStyle w:val="Hyperlink"/>
            <w:color w:val="auto"/>
            <w:szCs w:val="18"/>
            <w:u w:val="none"/>
          </w:rPr>
          <w:t>http://www.history.com/news/hungry-history/chew-on-this-the-history-of-gum</w:t>
        </w:r>
      </w:hyperlink>
      <w:r w:rsidRPr="00E55400">
        <w:rPr>
          <w:rStyle w:val="Hyperlink"/>
          <w:color w:val="auto"/>
          <w:szCs w:val="18"/>
          <w:u w:val="none"/>
        </w:rPr>
        <w:t>.</w:t>
      </w:r>
    </w:p>
  </w:footnote>
  <w:footnote w:id="43">
    <w:p w:rsidR="00203441" w:rsidRPr="00E55400" w:rsidRDefault="00203441" w:rsidP="00203441">
      <w:pPr>
        <w:pStyle w:val="FootnoteText"/>
      </w:pPr>
      <w:r w:rsidRPr="00E55400">
        <w:rPr>
          <w:rStyle w:val="FootnoteReference"/>
        </w:rPr>
        <w:footnoteRef/>
      </w:r>
      <w:r w:rsidRPr="00E55400">
        <w:t xml:space="preserve"> Jennifer P. Matthews, Chicle: The Chewing Gum of the Americas, from the Ancient Maya to William Wrigley, 5 (University of Arizona Press, 2009).</w:t>
      </w:r>
    </w:p>
  </w:footnote>
  <w:footnote w:id="44">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at </w:t>
      </w:r>
      <w:proofErr w:type="gramStart"/>
      <w:r w:rsidRPr="00E55400">
        <w:rPr>
          <w:szCs w:val="18"/>
        </w:rPr>
        <w:t>6</w:t>
      </w:r>
      <w:proofErr w:type="gramEnd"/>
      <w:r w:rsidRPr="00E55400">
        <w:rPr>
          <w:szCs w:val="18"/>
        </w:rPr>
        <w:t xml:space="preserve">. </w:t>
      </w:r>
    </w:p>
  </w:footnote>
  <w:footnote w:id="45">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46">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47">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Encyclopedia of American Contributions to the World: 15,000 Years of Inventions and Innovations, </w:t>
      </w:r>
      <w:r w:rsidRPr="00E55400">
        <w:rPr>
          <w:i/>
          <w:szCs w:val="18"/>
        </w:rPr>
        <w:t xml:space="preserve">supra </w:t>
      </w:r>
      <w:r w:rsidRPr="00E55400">
        <w:rPr>
          <w:szCs w:val="18"/>
        </w:rPr>
        <w:t>note 30, at 55.</w:t>
      </w:r>
    </w:p>
  </w:footnote>
  <w:footnote w:id="48">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49">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at 285. </w:t>
      </w:r>
    </w:p>
  </w:footnote>
  <w:footnote w:id="50">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51">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at 284.</w:t>
      </w:r>
    </w:p>
  </w:footnote>
  <w:footnote w:id="52">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8" w:history="1">
        <w:r w:rsidRPr="00E55400">
          <w:rPr>
            <w:rStyle w:val="Hyperlink"/>
            <w:color w:val="auto"/>
            <w:szCs w:val="18"/>
            <w:u w:val="none"/>
          </w:rPr>
          <w:t>http://www.academiabarilla.com/the-italian-food-academy/traditional-cheese/gorgonzola.aspx</w:t>
        </w:r>
      </w:hyperlink>
      <w:r w:rsidRPr="00E55400">
        <w:rPr>
          <w:szCs w:val="18"/>
        </w:rPr>
        <w:t xml:space="preserve">. </w:t>
      </w:r>
    </w:p>
  </w:footnote>
  <w:footnote w:id="53">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19" w:history="1">
        <w:r w:rsidRPr="00E55400">
          <w:rPr>
            <w:rStyle w:val="Hyperlink"/>
            <w:color w:val="auto"/>
            <w:szCs w:val="18"/>
            <w:u w:val="none"/>
          </w:rPr>
          <w:t>http://www.cheese.com/gorgonzola/</w:t>
        </w:r>
      </w:hyperlink>
      <w:r w:rsidRPr="00E55400">
        <w:rPr>
          <w:szCs w:val="18"/>
        </w:rPr>
        <w:t xml:space="preserve">. </w:t>
      </w:r>
    </w:p>
  </w:footnote>
  <w:footnote w:id="54">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World Cheese Book 108 (Juliet </w:t>
      </w:r>
      <w:proofErr w:type="spellStart"/>
      <w:r w:rsidRPr="00E55400">
        <w:rPr>
          <w:szCs w:val="18"/>
        </w:rPr>
        <w:t>Harbutt</w:t>
      </w:r>
      <w:proofErr w:type="spellEnd"/>
      <w:r w:rsidRPr="00E55400">
        <w:rPr>
          <w:szCs w:val="18"/>
        </w:rPr>
        <w:t xml:space="preserve"> ed., Dorling Kindersley Limited, 2009). </w:t>
      </w:r>
    </w:p>
  </w:footnote>
  <w:footnote w:id="55">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w:t>
      </w:r>
      <w:hyperlink r:id="rId20" w:history="1">
        <w:r w:rsidRPr="00E55400">
          <w:rPr>
            <w:rStyle w:val="Hyperlink"/>
            <w:color w:val="auto"/>
            <w:szCs w:val="18"/>
            <w:u w:val="none"/>
          </w:rPr>
          <w:t>http://www.academiabarilla.com/the-italian-food-academy/traditional-cheese/gorgonzola.aspx</w:t>
        </w:r>
      </w:hyperlink>
      <w:r w:rsidRPr="00E55400">
        <w:rPr>
          <w:szCs w:val="18"/>
        </w:rPr>
        <w:t>.</w:t>
      </w:r>
    </w:p>
  </w:footnote>
  <w:footnote w:id="56">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57">
    <w:p w:rsidR="00203441" w:rsidRPr="00E55400" w:rsidRDefault="00203441" w:rsidP="00203441">
      <w:pPr>
        <w:pStyle w:val="FootnoteText"/>
        <w:rPr>
          <w:szCs w:val="18"/>
        </w:rPr>
      </w:pPr>
      <w:r w:rsidRPr="00E55400">
        <w:rPr>
          <w:rStyle w:val="FootnoteReference"/>
          <w:szCs w:val="18"/>
        </w:rPr>
        <w:footnoteRef/>
      </w:r>
      <w:r w:rsidRPr="00E55400">
        <w:rPr>
          <w:szCs w:val="18"/>
        </w:rPr>
        <w:t xml:space="preserve"> Id. </w:t>
      </w:r>
    </w:p>
  </w:footnote>
  <w:footnote w:id="58">
    <w:p w:rsidR="00203441" w:rsidRPr="00E55400" w:rsidRDefault="00203441" w:rsidP="00203441">
      <w:pPr>
        <w:pStyle w:val="FootnoteText"/>
      </w:pPr>
      <w:r w:rsidRPr="00E55400">
        <w:rPr>
          <w:rStyle w:val="FootnoteReference"/>
        </w:rPr>
        <w:footnoteRef/>
      </w:r>
      <w:r w:rsidRPr="00E55400">
        <w:t xml:space="preserve"> https://georgiaabout.com/2012/05/16/churchkhela/.</w:t>
      </w:r>
    </w:p>
  </w:footnote>
  <w:footnote w:id="59">
    <w:p w:rsidR="00203441" w:rsidRPr="00E55400" w:rsidRDefault="00203441" w:rsidP="00203441">
      <w:pPr>
        <w:pStyle w:val="FootnoteText"/>
      </w:pPr>
      <w:r w:rsidRPr="00E55400">
        <w:rPr>
          <w:rStyle w:val="FootnoteReference"/>
        </w:rPr>
        <w:footnoteRef/>
      </w:r>
      <w:r w:rsidRPr="00E55400">
        <w:t xml:space="preserve"> https://www.thenational.ae/lifestyle/food/from-khinkali-to-churchkhela-a-guide-to-georgian-food-1.618632.</w:t>
      </w:r>
    </w:p>
  </w:footnote>
  <w:footnote w:id="60">
    <w:p w:rsidR="00203441" w:rsidRPr="00E55400" w:rsidRDefault="00203441" w:rsidP="00203441">
      <w:pPr>
        <w:pStyle w:val="FootnoteText"/>
      </w:pPr>
      <w:r w:rsidRPr="00E55400">
        <w:rPr>
          <w:rStyle w:val="FootnoteReference"/>
        </w:rPr>
        <w:footnoteRef/>
      </w:r>
      <w:r w:rsidRPr="00E55400">
        <w:t xml:space="preserve"> https://www.atlasobscura.com/foods/churchkhela-georgia-candy.</w:t>
      </w:r>
    </w:p>
  </w:footnote>
  <w:footnote w:id="61">
    <w:p w:rsidR="00203441" w:rsidRPr="00E55400" w:rsidRDefault="00203441" w:rsidP="00203441">
      <w:pPr>
        <w:pStyle w:val="FootnoteText"/>
      </w:pPr>
      <w:r w:rsidRPr="00E55400">
        <w:rPr>
          <w:rStyle w:val="FootnoteReference"/>
        </w:rPr>
        <w:footnoteRef/>
      </w:r>
      <w:r w:rsidRPr="00E55400">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4C" w:rsidRDefault="00622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1" w:rsidRDefault="00203441" w:rsidP="00477D6B">
    <w:pPr>
      <w:jc w:val="right"/>
    </w:pPr>
    <w:r>
      <w:t>WIPO/GRTKF/IC/38/14</w:t>
    </w:r>
  </w:p>
  <w:p w:rsidR="00203441" w:rsidRDefault="00203441" w:rsidP="00477D6B">
    <w:pPr>
      <w:jc w:val="right"/>
    </w:pPr>
    <w:r>
      <w:t xml:space="preserve">Annex, page </w:t>
    </w:r>
    <w:r>
      <w:fldChar w:fldCharType="begin"/>
    </w:r>
    <w:r>
      <w:instrText xml:space="preserve"> PAGE  \* MERGEFORMAT </w:instrText>
    </w:r>
    <w:r>
      <w:fldChar w:fldCharType="separate"/>
    </w:r>
    <w:r>
      <w:rPr>
        <w:noProof/>
      </w:rPr>
      <w:t>4</w:t>
    </w:r>
    <w:r>
      <w:fldChar w:fldCharType="end"/>
    </w:r>
  </w:p>
  <w:p w:rsidR="00203441" w:rsidRDefault="00203441" w:rsidP="00477D6B">
    <w:pPr>
      <w:jc w:val="right"/>
    </w:pPr>
  </w:p>
  <w:p w:rsidR="00203441" w:rsidRDefault="0020344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4C" w:rsidRDefault="006224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4D1F87">
      <w:rPr>
        <w:noProof/>
      </w:rPr>
      <w:t>6</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1F87" w:rsidP="00477D6B">
    <w:pPr>
      <w:jc w:val="right"/>
    </w:pPr>
    <w:bookmarkStart w:id="6" w:name="Code2"/>
    <w:bookmarkEnd w:id="6"/>
    <w:r>
      <w:t>WIPO/GRTKF/IC/44/13</w:t>
    </w:r>
  </w:p>
  <w:p w:rsidR="00EC4E49" w:rsidRDefault="004D1F8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62244C">
      <w:rPr>
        <w:noProof/>
      </w:rPr>
      <w:t>5</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4D1F87" w:rsidP="004D1F87">
    <w:pPr>
      <w:pStyle w:val="Header"/>
      <w:jc w:val="right"/>
    </w:pPr>
    <w:r>
      <w:t>WIPO/GRTKF/IC/44/13</w:t>
    </w:r>
  </w:p>
  <w:p w:rsidR="004D1F87" w:rsidRDefault="004D1F87" w:rsidP="004D1F87">
    <w:pPr>
      <w:pStyle w:val="Header"/>
      <w:jc w:val="right"/>
    </w:pPr>
    <w:r>
      <w:t>ANNEX</w:t>
    </w:r>
  </w:p>
  <w:p w:rsidR="004D1F87" w:rsidRDefault="004D1F87" w:rsidP="004D1F87">
    <w:pPr>
      <w:pStyle w:val="Header"/>
      <w:jc w:val="right"/>
    </w:pPr>
  </w:p>
  <w:p w:rsidR="004D1F87" w:rsidRDefault="004D1F87" w:rsidP="004D1F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03441"/>
    <w:rsid w:val="0021217E"/>
    <w:rsid w:val="002634C4"/>
    <w:rsid w:val="002928D3"/>
    <w:rsid w:val="002F1FE6"/>
    <w:rsid w:val="002F4E68"/>
    <w:rsid w:val="00312F7F"/>
    <w:rsid w:val="00361450"/>
    <w:rsid w:val="003629AF"/>
    <w:rsid w:val="003673CF"/>
    <w:rsid w:val="003845C1"/>
    <w:rsid w:val="003A6F89"/>
    <w:rsid w:val="003B38C1"/>
    <w:rsid w:val="00423E3E"/>
    <w:rsid w:val="00427AF4"/>
    <w:rsid w:val="004647DA"/>
    <w:rsid w:val="00474062"/>
    <w:rsid w:val="00477D6B"/>
    <w:rsid w:val="004D1F87"/>
    <w:rsid w:val="005019FF"/>
    <w:rsid w:val="0053057A"/>
    <w:rsid w:val="00560A29"/>
    <w:rsid w:val="005C6649"/>
    <w:rsid w:val="00605827"/>
    <w:rsid w:val="0062244C"/>
    <w:rsid w:val="00646050"/>
    <w:rsid w:val="006713CA"/>
    <w:rsid w:val="00676C5C"/>
    <w:rsid w:val="0075494B"/>
    <w:rsid w:val="007D1613"/>
    <w:rsid w:val="007E4C0E"/>
    <w:rsid w:val="008566D8"/>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03441"/>
    <w:rPr>
      <w:color w:val="0000FF"/>
      <w:u w:val="single"/>
    </w:rPr>
  </w:style>
  <w:style w:type="character" w:customStyle="1" w:styleId="FootnoteTextChar">
    <w:name w:val="Footnote Text Char"/>
    <w:link w:val="FootnoteText"/>
    <w:uiPriority w:val="99"/>
    <w:semiHidden/>
    <w:rsid w:val="00203441"/>
    <w:rPr>
      <w:rFonts w:ascii="Arial" w:eastAsia="SimSun" w:hAnsi="Arial" w:cs="Arial"/>
      <w:sz w:val="18"/>
      <w:lang w:val="en-US" w:eastAsia="zh-CN"/>
    </w:rPr>
  </w:style>
  <w:style w:type="character" w:styleId="FootnoteReference">
    <w:name w:val="footnote reference"/>
    <w:uiPriority w:val="99"/>
    <w:unhideWhenUsed/>
    <w:rsid w:val="00203441"/>
    <w:rPr>
      <w:vertAlign w:val="superscript"/>
    </w:rPr>
  </w:style>
  <w:style w:type="character" w:customStyle="1" w:styleId="HeaderChar">
    <w:name w:val="Header Char"/>
    <w:basedOn w:val="DefaultParagraphFont"/>
    <w:link w:val="Header"/>
    <w:uiPriority w:val="99"/>
    <w:rsid w:val="0020344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8</TotalTime>
  <Pages>6</Pages>
  <Words>2171</Words>
  <Characters>11360</Characters>
  <Application>Microsoft Office Word</Application>
  <DocSecurity>0</DocSecurity>
  <Lines>216</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10</cp:revision>
  <cp:lastPrinted>2011-02-15T11:56:00Z</cp:lastPrinted>
  <dcterms:created xsi:type="dcterms:W3CDTF">2021-05-11T15:33:00Z</dcterms:created>
  <dcterms:modified xsi:type="dcterms:W3CDTF">2022-09-07T13:47:00Z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