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4C57" w14:textId="77777777" w:rsidR="007C2419" w:rsidRDefault="007C2419" w:rsidP="007C2419">
      <w:bookmarkStart w:id="0" w:name="_GoBack"/>
      <w:bookmarkEnd w:id="0"/>
    </w:p>
    <w:p w14:paraId="0F8CA1C4" w14:textId="77777777" w:rsidR="007C2419" w:rsidRDefault="007C2419" w:rsidP="007C2419"/>
    <w:p w14:paraId="21268EEF" w14:textId="4C9134CF" w:rsidR="007C2419" w:rsidRDefault="007C2419" w:rsidP="007C2419">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w:t>
      </w:r>
      <w:r w:rsidR="00546C68">
        <w:rPr>
          <w:b/>
          <w:sz w:val="32"/>
          <w:szCs w:val="32"/>
        </w:rPr>
        <w:t>1</w:t>
      </w:r>
    </w:p>
    <w:p w14:paraId="5F46192D" w14:textId="77777777" w:rsidR="007C2419" w:rsidRPr="00FB514C" w:rsidRDefault="007C2419" w:rsidP="007C2419">
      <w:pPr>
        <w:rPr>
          <w:b/>
          <w:szCs w:val="22"/>
        </w:rPr>
      </w:pPr>
    </w:p>
    <w:p w14:paraId="1F40AF96" w14:textId="77777777" w:rsidR="007C2419" w:rsidRPr="00FB514C" w:rsidRDefault="007C2419" w:rsidP="007C2419">
      <w:pPr>
        <w:rPr>
          <w:b/>
          <w:szCs w:val="22"/>
        </w:rPr>
      </w:pPr>
    </w:p>
    <w:p w14:paraId="0F9CD7F9" w14:textId="4B6E1D63" w:rsidR="007C2419" w:rsidRDefault="00641420" w:rsidP="007C2419">
      <w:pPr>
        <w:rPr>
          <w:b/>
          <w:sz w:val="32"/>
          <w:szCs w:val="32"/>
        </w:rPr>
      </w:pPr>
      <w:r>
        <w:rPr>
          <w:b/>
          <w:sz w:val="32"/>
          <w:szCs w:val="32"/>
        </w:rPr>
        <w:t>March 2</w:t>
      </w:r>
      <w:r w:rsidR="00546C68">
        <w:rPr>
          <w:b/>
          <w:sz w:val="32"/>
          <w:szCs w:val="32"/>
        </w:rPr>
        <w:t>, 2022</w:t>
      </w:r>
      <w:r w:rsidR="003F6E72">
        <w:rPr>
          <w:b/>
          <w:sz w:val="32"/>
          <w:szCs w:val="32"/>
        </w:rPr>
        <w:t>, 10:30AM (Geneva Time)</w:t>
      </w:r>
    </w:p>
    <w:p w14:paraId="0F163411" w14:textId="77777777" w:rsidR="00D32C26" w:rsidRDefault="00D32C26" w:rsidP="007C2419">
      <w:pPr>
        <w:rPr>
          <w:b/>
          <w:sz w:val="32"/>
          <w:szCs w:val="32"/>
        </w:rPr>
      </w:pPr>
    </w:p>
    <w:p w14:paraId="1D7A03B9" w14:textId="77777777" w:rsidR="007C2419" w:rsidRDefault="007C2419" w:rsidP="007C2419">
      <w:pPr>
        <w:sectPr w:rsidR="007C2419" w:rsidSect="00C6772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6CED9570" w14:textId="77777777" w:rsidR="007C2419" w:rsidRDefault="007C2419" w:rsidP="007C2419"/>
    <w:p w14:paraId="718AE398" w14:textId="77777777" w:rsidR="007C2419" w:rsidRPr="0036583A" w:rsidRDefault="007C2419" w:rsidP="007C2419">
      <w:pPr>
        <w:jc w:val="center"/>
        <w:rPr>
          <w:b/>
        </w:rPr>
      </w:pPr>
      <w:r w:rsidRPr="0036583A">
        <w:rPr>
          <w:b/>
        </w:rPr>
        <w:t>[PREAMBLE</w:t>
      </w:r>
    </w:p>
    <w:p w14:paraId="784A2C6F" w14:textId="77777777" w:rsidR="007C2419" w:rsidRPr="0036583A" w:rsidRDefault="007C2419" w:rsidP="007C2419"/>
    <w:p w14:paraId="2779D600" w14:textId="77777777" w:rsidR="007C2419" w:rsidRPr="0036583A" w:rsidRDefault="007C2419" w:rsidP="007C2419"/>
    <w:p w14:paraId="081385C9" w14:textId="0DBC17BD" w:rsidR="007C2419" w:rsidRPr="0036583A" w:rsidRDefault="00024888" w:rsidP="007C2419">
      <w:r>
        <w:t>1.</w:t>
      </w:r>
      <w:r>
        <w:tab/>
      </w:r>
      <w:r w:rsidR="007C2419" w:rsidRPr="0036583A">
        <w:t>[Contribute to the prevention of unauthorized use of genetic resources and [traditional knowledge associated with genetic resources.]]</w:t>
      </w:r>
    </w:p>
    <w:p w14:paraId="700023F1" w14:textId="77777777" w:rsidR="007C2419" w:rsidRPr="0036583A" w:rsidRDefault="007C2419" w:rsidP="007C2419"/>
    <w:p w14:paraId="506FD008" w14:textId="02763C5C" w:rsidR="007C2419" w:rsidRPr="0036583A" w:rsidRDefault="00024888" w:rsidP="007C2419">
      <w:r>
        <w:t>2.</w:t>
      </w:r>
      <w:r>
        <w:tab/>
      </w:r>
      <w:r w:rsidR="007C2419" w:rsidRPr="0036583A">
        <w:t xml:space="preserve">[Minimize the erroneous granting of [IP] [patent] rights.] </w:t>
      </w:r>
    </w:p>
    <w:p w14:paraId="6C8CA9EE" w14:textId="77777777" w:rsidR="007C2419" w:rsidRPr="0036583A" w:rsidRDefault="007C2419" w:rsidP="007C2419"/>
    <w:p w14:paraId="6B60064B" w14:textId="0F6EFD95" w:rsidR="007C2419" w:rsidRPr="0036583A" w:rsidRDefault="00024888" w:rsidP="007C2419">
      <w:r>
        <w:t>3.</w:t>
      </w:r>
      <w:r>
        <w:tab/>
      </w:r>
      <w:r w:rsidR="007C2419" w:rsidRPr="0036583A">
        <w:t>[Reaffirming the important economic, scientific, cultural, and commercial value of genetic resources and [traditional knowledge associated with genetic resources].]</w:t>
      </w:r>
    </w:p>
    <w:p w14:paraId="5DDE6EBE" w14:textId="77777777" w:rsidR="007C2419" w:rsidRPr="0036583A" w:rsidRDefault="007C2419" w:rsidP="007C2419"/>
    <w:p w14:paraId="394B66D6" w14:textId="07352ECA" w:rsidR="007C2419" w:rsidRPr="0036583A" w:rsidRDefault="00024888" w:rsidP="007C2419">
      <w:r>
        <w:t>4.</w:t>
      </w:r>
      <w:r>
        <w:tab/>
      </w:r>
      <w:r w:rsidR="007C2419" w:rsidRPr="00C16CAC">
        <w:t>[Acknowledging the important contribution of the patent system to scientific research</w:t>
      </w:r>
      <w:r w:rsidR="00C16CAC">
        <w:t xml:space="preserve"> </w:t>
      </w:r>
      <w:r w:rsidR="00C16CAC" w:rsidRPr="0072315E">
        <w:t>and</w:t>
      </w:r>
      <w:r w:rsidR="007C2419" w:rsidRPr="00FB06B4">
        <w:t xml:space="preserve"> development, innovation and economic development.]</w:t>
      </w:r>
      <w:r w:rsidR="002C5EEE">
        <w:t xml:space="preserve"> /</w:t>
      </w:r>
    </w:p>
    <w:p w14:paraId="1CB4E43B" w14:textId="77777777" w:rsidR="007C2419" w:rsidRPr="0036583A" w:rsidRDefault="007C2419" w:rsidP="007C2419"/>
    <w:p w14:paraId="62A45FA8" w14:textId="1E50A618" w:rsidR="007C2419" w:rsidRPr="0036583A" w:rsidRDefault="00024888" w:rsidP="007C2419">
      <w:r>
        <w:t>5.</w:t>
      </w:r>
      <w:r>
        <w:tab/>
      </w:r>
      <w:r w:rsidR="007C2419" w:rsidRPr="0036583A">
        <w:t>[</w:t>
      </w:r>
      <w:r w:rsidR="007C2419" w:rsidRPr="00C16CAC">
        <w:t xml:space="preserve">Stressing the need for </w:t>
      </w:r>
      <w:r w:rsidR="00C16CAC" w:rsidRPr="0072315E">
        <w:t>M</w:t>
      </w:r>
      <w:r w:rsidR="007C2419" w:rsidRPr="00FB06B4">
        <w:t>embers to ensure the correct grant of patents for novel and non-obvious inventions related to genetic resources and [traditional knowledge associated with genetic resources</w:t>
      </w:r>
      <w:r w:rsidR="007C2419" w:rsidRPr="0036583A">
        <w:t>].]</w:t>
      </w:r>
    </w:p>
    <w:p w14:paraId="56F6A106" w14:textId="77777777" w:rsidR="007C2419" w:rsidRPr="0036583A" w:rsidRDefault="007C2419" w:rsidP="007C2419"/>
    <w:p w14:paraId="4E8C39B9" w14:textId="631835BF" w:rsidR="007C2419" w:rsidRPr="0036583A" w:rsidRDefault="00024888" w:rsidP="007C2419">
      <w:r>
        <w:t>6.</w:t>
      </w:r>
      <w:r>
        <w:tab/>
      </w:r>
      <w:r w:rsidR="007C2419" w:rsidRPr="0036583A">
        <w:t>Encourage respect for indigenous [people[s]] and local communities.</w:t>
      </w:r>
    </w:p>
    <w:p w14:paraId="748F402D" w14:textId="77777777" w:rsidR="007C2419" w:rsidRPr="0036583A" w:rsidRDefault="007C2419" w:rsidP="007C2419"/>
    <w:p w14:paraId="369DF39D" w14:textId="7ADE472D" w:rsidR="007C2419" w:rsidRPr="0036583A" w:rsidRDefault="00024888" w:rsidP="007C2419">
      <w:r>
        <w:t>7.</w:t>
      </w:r>
      <w:r>
        <w:tab/>
      </w:r>
      <w:r w:rsidR="007C2419" w:rsidRPr="0036583A">
        <w:t>[The [intellectual property] [patent] system [shall]/[should] provide certainty of rights for legitimate users and providers of genetic resources and/or [traditional knowledge associated with genetic resources].]</w:t>
      </w:r>
    </w:p>
    <w:p w14:paraId="64978BD9" w14:textId="77777777" w:rsidR="007C2419" w:rsidRPr="0036583A" w:rsidRDefault="007C2419" w:rsidP="007C2419"/>
    <w:p w14:paraId="24DCFE6B" w14:textId="2531DC49" w:rsidR="007C2419" w:rsidRPr="0036583A" w:rsidRDefault="00024888" w:rsidP="007C2419">
      <w:r>
        <w:t>8.</w:t>
      </w:r>
      <w:r>
        <w:tab/>
      </w:r>
      <w:r w:rsidR="007C2419"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14:paraId="4D1908A4" w14:textId="77777777" w:rsidR="007C2419" w:rsidRPr="0036583A" w:rsidRDefault="007C2419" w:rsidP="007C2419"/>
    <w:p w14:paraId="546D5724" w14:textId="6F2D6F57" w:rsidR="007C2419" w:rsidRPr="0036583A" w:rsidRDefault="00024888" w:rsidP="007C2419">
      <w:r>
        <w:t>9.</w:t>
      </w:r>
      <w:r>
        <w:tab/>
      </w:r>
      <w:r w:rsidR="007C2419" w:rsidRPr="0036583A">
        <w:t>[Promote [transparency and] dissemination of information.]</w:t>
      </w:r>
    </w:p>
    <w:p w14:paraId="01B4D893" w14:textId="77777777" w:rsidR="007C2419" w:rsidRPr="0036583A" w:rsidRDefault="007C2419" w:rsidP="007C2419"/>
    <w:p w14:paraId="11E52060" w14:textId="19835E8B" w:rsidR="007C2419" w:rsidRPr="0036583A" w:rsidRDefault="00024888" w:rsidP="007C2419">
      <w:r>
        <w:t>10.</w:t>
      </w:r>
      <w:r>
        <w:tab/>
      </w:r>
      <w:r w:rsidR="007C2419"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14:paraId="1E17B35C" w14:textId="77777777" w:rsidR="007C2419" w:rsidRPr="0036583A" w:rsidRDefault="007C2419" w:rsidP="007C2419"/>
    <w:p w14:paraId="0E48888C" w14:textId="1A55270D" w:rsidR="007C2419" w:rsidRPr="0036583A" w:rsidRDefault="00024888" w:rsidP="007C2419">
      <w:r>
        <w:t>11.</w:t>
      </w:r>
      <w:r>
        <w:tab/>
      </w:r>
      <w:r w:rsidR="007C2419" w:rsidRPr="0036583A">
        <w:t>[Foster [patent] [industrial property] protection and the development of genetic resources and [traditional knowledge associated with genetic resources] and encourage international research leading to innovation.]</w:t>
      </w:r>
    </w:p>
    <w:p w14:paraId="0FAB1836" w14:textId="77777777" w:rsidR="007C2419" w:rsidRPr="0036583A" w:rsidRDefault="007C2419" w:rsidP="007C2419"/>
    <w:p w14:paraId="0FB0EBAB" w14:textId="037DC641" w:rsidR="007C2419" w:rsidRDefault="00024888" w:rsidP="007C2419">
      <w:pPr>
        <w:tabs>
          <w:tab w:val="left" w:pos="7230"/>
        </w:tabs>
      </w:pPr>
      <w:r>
        <w:t xml:space="preserve">12.    </w:t>
      </w:r>
      <w:r w:rsidR="007C2419" w:rsidRPr="0036583A">
        <w:t>[The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w:t>
      </w:r>
      <w:r>
        <w:t xml:space="preserve"> </w:t>
      </w:r>
      <w:r w:rsidR="007C2419" w:rsidRPr="0036583A">
        <w:t>would strengthen the mutual supportiveness between the access and benefit sharing system and the [intellectual property] [patent] system.]</w:t>
      </w:r>
    </w:p>
    <w:p w14:paraId="114DB05A" w14:textId="77777777" w:rsidR="007C2419" w:rsidRPr="008D055F" w:rsidRDefault="007C2419" w:rsidP="007C2419"/>
    <w:p w14:paraId="6C732D22" w14:textId="647047B6" w:rsidR="007C2419" w:rsidRPr="0068074D" w:rsidRDefault="00024888" w:rsidP="00024888">
      <w:pPr>
        <w:tabs>
          <w:tab w:val="left" w:pos="540"/>
        </w:tabs>
      </w:pPr>
      <w:r>
        <w:t>13.</w:t>
      </w:r>
      <w:r>
        <w:tab/>
      </w:r>
      <w:r w:rsidR="007C2419" w:rsidRPr="0068074D">
        <w:t>[[Ensure] [recommend] that no [patents] [intellectual property] on life forms, including human beings, are granted.]</w:t>
      </w:r>
    </w:p>
    <w:p w14:paraId="19975349" w14:textId="77777777" w:rsidR="007C2419" w:rsidRPr="0068074D" w:rsidRDefault="007C2419" w:rsidP="007C2419"/>
    <w:p w14:paraId="5D62DA94" w14:textId="1FD7C63A" w:rsidR="007C2419" w:rsidRPr="0068074D" w:rsidRDefault="00024888" w:rsidP="007C2419">
      <w:r>
        <w:t>14.</w:t>
      </w:r>
      <w:r>
        <w:tab/>
      </w:r>
      <w:r w:rsidR="007C2419" w:rsidRPr="0068074D">
        <w:t>[Recognize that tho</w:t>
      </w:r>
      <w:r w:rsidR="007C2419">
        <w:t>se accessing genetic resources</w:t>
      </w:r>
      <w:r w:rsidR="007C2419" w:rsidRPr="0068074D">
        <w:t xml:space="preserve"> and [traditional knowledge associated with genetic resources] in a country </w:t>
      </w:r>
      <w:r w:rsidR="007C2419">
        <w:t>[</w:t>
      </w:r>
      <w:r w:rsidR="007C2419" w:rsidRPr="0068074D">
        <w:t>shall</w:t>
      </w:r>
      <w:r w:rsidR="007C2419">
        <w:t>]</w:t>
      </w:r>
      <w:r w:rsidR="007C2419" w:rsidRPr="0068074D">
        <w:t>/</w:t>
      </w:r>
      <w:r w:rsidR="007C2419">
        <w:t>[</w:t>
      </w:r>
      <w:r w:rsidR="007C2419" w:rsidRPr="0068074D">
        <w:t>should</w:t>
      </w:r>
      <w:r w:rsidR="007C2419">
        <w:t>]</w:t>
      </w:r>
      <w:r w:rsidR="007C2419" w:rsidRPr="0068074D">
        <w:t>, where required, comply with that country’s national law providing protection for the genetic resources and [traditional knowledge associated with genetic resources].]</w:t>
      </w:r>
    </w:p>
    <w:p w14:paraId="34684F69" w14:textId="77777777" w:rsidR="007C2419" w:rsidRPr="0068074D" w:rsidRDefault="007C2419" w:rsidP="007C2419"/>
    <w:p w14:paraId="20BB3B59" w14:textId="75F72D17" w:rsidR="007C2419" w:rsidRPr="0068074D" w:rsidRDefault="00024888" w:rsidP="007C2419">
      <w:r>
        <w:lastRenderedPageBreak/>
        <w:t>15.</w:t>
      </w:r>
      <w:r>
        <w:tab/>
      </w:r>
      <w:r w:rsidR="007C2419" w:rsidRPr="0068074D">
        <w:t xml:space="preserve">[[IP][Patent] offices </w:t>
      </w:r>
      <w:r w:rsidR="007C2419">
        <w:t>[</w:t>
      </w:r>
      <w:r w:rsidR="007C2419" w:rsidRPr="0068074D">
        <w:t>shall</w:t>
      </w:r>
      <w:r w:rsidR="007C2419">
        <w:t>]</w:t>
      </w:r>
      <w:r w:rsidR="007C2419" w:rsidRPr="0068074D">
        <w:t>/</w:t>
      </w:r>
      <w:r w:rsidR="007C2419">
        <w:t>[</w:t>
      </w:r>
      <w:r w:rsidR="007C2419" w:rsidRPr="0068074D">
        <w:t>should</w:t>
      </w:r>
      <w:r w:rsidR="007C2419">
        <w:t>]</w:t>
      </w:r>
      <w:r w:rsidR="007C2419" w:rsidRPr="0068074D">
        <w:t xml:space="preserve"> have a mandatory requirement for disclosure, as elaborated in this international legal instrument, when patenting of genetic resources would cause harm to the interests of indigenous [people[s]] and local communities.]</w:t>
      </w:r>
    </w:p>
    <w:p w14:paraId="49E094C1" w14:textId="77777777" w:rsidR="007C2419" w:rsidRPr="0068074D" w:rsidRDefault="007C2419" w:rsidP="007C2419"/>
    <w:p w14:paraId="47B79EA2" w14:textId="485AEAA3" w:rsidR="007C2419" w:rsidRDefault="00024888" w:rsidP="007C2419">
      <w:r>
        <w:t>16.</w:t>
      </w:r>
      <w:r>
        <w:tab/>
      </w:r>
      <w:r w:rsidR="007C2419" w:rsidRPr="00DF398D">
        <w:t xml:space="preserve">[Reaffirm, </w:t>
      </w:r>
      <w:r w:rsidR="007C2419">
        <w:t>in ac</w:t>
      </w:r>
      <w:r w:rsidR="007C2419" w:rsidRPr="00DF398D">
        <w:t xml:space="preserve">cordance with the Convention </w:t>
      </w:r>
      <w:r w:rsidR="007C2419" w:rsidRPr="00A21528">
        <w:rPr>
          <w:i/>
        </w:rPr>
        <w:t>on</w:t>
      </w:r>
      <w:r w:rsidR="007C2419"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14:paraId="6A4D839E" w14:textId="77777777" w:rsidR="007C2419" w:rsidRDefault="007C2419" w:rsidP="007C2419"/>
    <w:p w14:paraId="3ABF2B47" w14:textId="77777777" w:rsidR="007C2419" w:rsidRDefault="007C2419" w:rsidP="007C2419">
      <w:pPr>
        <w:outlineLvl w:val="0"/>
      </w:pPr>
      <w:r>
        <w:t>ALT</w:t>
      </w:r>
    </w:p>
    <w:p w14:paraId="52EC0554" w14:textId="77777777" w:rsidR="007C2419" w:rsidRDefault="007C2419" w:rsidP="007C2419"/>
    <w:p w14:paraId="43954CBE" w14:textId="5D7E6C5B" w:rsidR="007C2419" w:rsidRDefault="00024888" w:rsidP="007C2419">
      <w:r>
        <w:t>16.</w:t>
      </w:r>
      <w:r>
        <w:tab/>
      </w:r>
      <w:r w:rsidR="007C2419" w:rsidRPr="004A666E">
        <w:t xml:space="preserve">[Reaffirm, </w:t>
      </w:r>
      <w:r w:rsidR="007C2419">
        <w:t>[</w:t>
      </w:r>
      <w:r w:rsidR="007C2419" w:rsidRPr="004A666E">
        <w:t>in accordance</w:t>
      </w:r>
      <w:r w:rsidR="007C2419">
        <w:t xml:space="preserve">] [consistent] </w:t>
      </w:r>
      <w:r w:rsidR="008D55FD">
        <w:t>[</w:t>
      </w:r>
      <w:r w:rsidR="007C2419" w:rsidRPr="004A666E">
        <w:t xml:space="preserve">with the Convention </w:t>
      </w:r>
      <w:r w:rsidR="007C2419" w:rsidRPr="00A21528">
        <w:rPr>
          <w:i/>
        </w:rPr>
        <w:t>on</w:t>
      </w:r>
      <w:r w:rsidR="007C2419" w:rsidRPr="004A666E">
        <w:t xml:space="preserve"> Biological Diversity</w:t>
      </w:r>
      <w:r w:rsidR="007947E7">
        <w:t>]</w:t>
      </w:r>
      <w:r w:rsidR="007C2419" w:rsidRPr="004A666E">
        <w:t>, the sovereign rights of States over [their] [natural] [biological]</w:t>
      </w:r>
      <w:r w:rsidR="007C2419" w:rsidRPr="00AB415E">
        <w:t xml:space="preserve"> [genetic]</w:t>
      </w:r>
      <w:r w:rsidR="007C2419" w:rsidRPr="0052213F">
        <w:t xml:space="preserve"> resources [within their jurisdiction other than those associated with human beings</w:t>
      </w:r>
      <w:r w:rsidR="007C2419">
        <w:t>]</w:t>
      </w:r>
      <w:r w:rsidR="007C2419" w:rsidRPr="00443048">
        <w:t>, and that the authority to determine access to genetic resources rests with the national governments and is</w:t>
      </w:r>
      <w:r w:rsidR="007C2419" w:rsidRPr="002A3461">
        <w:t xml:space="preserve"> subject to national legislation.]]</w:t>
      </w:r>
    </w:p>
    <w:p w14:paraId="51ADFE12" w14:textId="77777777" w:rsidR="007C2419" w:rsidRDefault="007C2419" w:rsidP="007C2419"/>
    <w:p w14:paraId="1AF8EBB5" w14:textId="3A40B319" w:rsidR="007C2419" w:rsidRDefault="00024888" w:rsidP="007C2419">
      <w:r>
        <w:t>17.</w:t>
      </w:r>
      <w:r>
        <w:tab/>
      </w:r>
      <w:r w:rsidR="007C2419">
        <w:t>[</w:t>
      </w:r>
      <w:r w:rsidR="007C2419" w:rsidRPr="00DC534F">
        <w:rPr>
          <w:lang w:val="sv-SE"/>
        </w:rPr>
        <w:t xml:space="preserve">Recognizing that the </w:t>
      </w:r>
      <w:r w:rsidR="007C2419">
        <w:rPr>
          <w:lang w:val="sv-SE"/>
        </w:rPr>
        <w:t>[IP][patent]</w:t>
      </w:r>
      <w:r w:rsidR="007C2419" w:rsidRPr="00DC534F">
        <w:rPr>
          <w:lang w:val="sv-SE"/>
        </w:rPr>
        <w:t xml:space="preserve"> system, which protects invention</w:t>
      </w:r>
      <w:r w:rsidR="007C2419">
        <w:rPr>
          <w:lang w:val="sv-SE"/>
        </w:rPr>
        <w:t>s</w:t>
      </w:r>
      <w:r w:rsidR="007C2419" w:rsidRPr="00DC534F">
        <w:rPr>
          <w:lang w:val="sv-SE"/>
        </w:rPr>
        <w:t xml:space="preserve"> and </w:t>
      </w:r>
      <w:r w:rsidR="007C2419">
        <w:rPr>
          <w:lang w:val="sv-SE"/>
        </w:rPr>
        <w:t xml:space="preserve">fosters </w:t>
      </w:r>
      <w:r w:rsidR="007C2419" w:rsidRPr="00DC534F">
        <w:rPr>
          <w:lang w:val="sv-SE"/>
        </w:rPr>
        <w:t>i</w:t>
      </w:r>
      <w:r w:rsidR="007C2419">
        <w:rPr>
          <w:lang w:val="sv-SE"/>
        </w:rPr>
        <w:t xml:space="preserve">nnovation, intersects with the </w:t>
      </w:r>
      <w:r w:rsidR="007C2419" w:rsidRPr="00DC534F">
        <w:rPr>
          <w:lang w:val="sv-SE"/>
        </w:rPr>
        <w:t xml:space="preserve">CBD and has a role to play in </w:t>
      </w:r>
      <w:r w:rsidR="007C2419">
        <w:rPr>
          <w:lang w:val="sv-SE"/>
        </w:rPr>
        <w:t>protecting genetic resources and traditional knowledge associated with genetic resources.]</w:t>
      </w:r>
    </w:p>
    <w:p w14:paraId="5A773932" w14:textId="77777777" w:rsidR="007C2419" w:rsidRDefault="007C2419" w:rsidP="007C2419"/>
    <w:p w14:paraId="2ADA2714" w14:textId="5F1AE2E5" w:rsidR="007C2419" w:rsidRDefault="00024888" w:rsidP="007C2419">
      <w:r>
        <w:t>18.</w:t>
      </w:r>
      <w:r>
        <w:tab/>
      </w:r>
      <w:r w:rsidR="007C2419">
        <w:t>Ensure that patent offices have appropriate information available to them on genetic resources and traditional knowledge associated with genetic resources, which they need in order to make informed decisions, in terms of granting patents</w:t>
      </w:r>
    </w:p>
    <w:p w14:paraId="0E1A0408" w14:textId="77777777" w:rsidR="007C2419" w:rsidRDefault="007C2419" w:rsidP="007C2419"/>
    <w:p w14:paraId="1719719D" w14:textId="62B36DEB" w:rsidR="007C2419" w:rsidRDefault="00024888" w:rsidP="007C2419">
      <w:r>
        <w:t>19.</w:t>
      </w:r>
      <w:r>
        <w:tab/>
      </w:r>
      <w:r w:rsidR="007C2419">
        <w:t>Reaffirm the stability and predictability of correctly granted patent rights.</w:t>
      </w:r>
    </w:p>
    <w:p w14:paraId="46284B2F" w14:textId="77777777" w:rsidR="007C2419" w:rsidRDefault="007C2419" w:rsidP="007C2419"/>
    <w:p w14:paraId="12D917EE" w14:textId="051C6E75" w:rsidR="007C2419" w:rsidRDefault="00024888" w:rsidP="007C2419">
      <w:r>
        <w:t>20.</w:t>
      </w:r>
      <w:r>
        <w:tab/>
      </w:r>
      <w:r w:rsidR="009F364E">
        <w:t>[</w:t>
      </w:r>
      <w:r w:rsidR="007C2419">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r w:rsidR="009F364E">
        <w:t xml:space="preserve">] </w:t>
      </w:r>
    </w:p>
    <w:p w14:paraId="2D77AE60" w14:textId="77777777" w:rsidR="007C2419" w:rsidRDefault="007C2419" w:rsidP="007C2419">
      <w:pPr>
        <w:sectPr w:rsidR="007C2419" w:rsidSect="00981DBC">
          <w:headerReference w:type="even" r:id="rId14"/>
          <w:headerReference w:type="default" r:id="rId15"/>
          <w:endnotePr>
            <w:numFmt w:val="decimal"/>
          </w:endnotePr>
          <w:pgSz w:w="11907" w:h="16840" w:code="9"/>
          <w:pgMar w:top="567" w:right="1134" w:bottom="1418" w:left="1418" w:header="510" w:footer="1021" w:gutter="0"/>
          <w:pgNumType w:start="2"/>
          <w:cols w:space="720"/>
          <w:docGrid w:linePitch="299"/>
        </w:sectPr>
      </w:pPr>
    </w:p>
    <w:p w14:paraId="63695318" w14:textId="4E6B83E9" w:rsidR="007C2419" w:rsidRPr="0036583A" w:rsidRDefault="007C2419" w:rsidP="007C2419">
      <w:pPr>
        <w:jc w:val="center"/>
        <w:rPr>
          <w:b/>
        </w:rPr>
      </w:pPr>
      <w:r w:rsidRPr="0036583A">
        <w:rPr>
          <w:b/>
        </w:rPr>
        <w:t>[ALTERNATIVE PREAMBLE</w:t>
      </w:r>
      <w:r w:rsidR="0015115A">
        <w:rPr>
          <w:b/>
        </w:rPr>
        <w:t xml:space="preserve"> </w:t>
      </w:r>
    </w:p>
    <w:p w14:paraId="5AA59EBA" w14:textId="77777777" w:rsidR="007C2419" w:rsidRPr="0036583A" w:rsidRDefault="007C2419" w:rsidP="007C2419"/>
    <w:p w14:paraId="5D70FADD" w14:textId="56D4C75D" w:rsidR="0025511F" w:rsidRPr="0025511F" w:rsidRDefault="00024888" w:rsidP="0025511F">
      <w:pPr>
        <w:rPr>
          <w:i/>
        </w:rPr>
      </w:pPr>
      <w:r>
        <w:rPr>
          <w:i/>
        </w:rPr>
        <w:t>1.</w:t>
      </w:r>
      <w:r>
        <w:rPr>
          <w:i/>
        </w:rPr>
        <w:tab/>
      </w:r>
      <w:r w:rsidR="009A64C4" w:rsidRPr="009A64C4">
        <w:rPr>
          <w:i/>
        </w:rPr>
        <w:t xml:space="preserve">Recognizing and reaffirming </w:t>
      </w:r>
      <w:r w:rsidR="009A64C4" w:rsidRPr="0072315E">
        <w:rPr>
          <w:iCs/>
        </w:rPr>
        <w:t>obligations set forth in the UN Declaration on the Rights of Indigenous Peoples (UNDRIP) and Member States’ commitment to achieving the ends of the UNDRIP</w:t>
      </w:r>
      <w:r w:rsidR="0025511F" w:rsidRPr="0072315E">
        <w:rPr>
          <w:iCs/>
          <w:vertAlign w:val="superscript"/>
        </w:rPr>
        <w:footnoteReference w:id="2"/>
      </w:r>
      <w:r w:rsidR="00A4653B">
        <w:rPr>
          <w:iCs/>
        </w:rPr>
        <w:t>,</w:t>
      </w:r>
    </w:p>
    <w:p w14:paraId="1EC72BB3" w14:textId="36A800E5" w:rsidR="007C2419" w:rsidRPr="0036583A" w:rsidRDefault="007C2419" w:rsidP="007C2419"/>
    <w:p w14:paraId="25852DC3" w14:textId="0E462CDE" w:rsidR="00B55BB0" w:rsidRDefault="00024888" w:rsidP="007C2419">
      <w:pPr>
        <w:rPr>
          <w:iCs/>
        </w:rPr>
      </w:pPr>
      <w:r>
        <w:rPr>
          <w:i/>
        </w:rPr>
        <w:t>2.</w:t>
      </w:r>
      <w:r>
        <w:rPr>
          <w:i/>
        </w:rPr>
        <w:tab/>
      </w:r>
      <w:r w:rsidR="00B55BB0" w:rsidRPr="00B55BB0">
        <w:rPr>
          <w:i/>
        </w:rPr>
        <w:t xml:space="preserve">Acknowledging </w:t>
      </w:r>
      <w:r w:rsidR="00B55BB0" w:rsidRPr="0072315E">
        <w:rPr>
          <w:iCs/>
        </w:rPr>
        <w:t>the UN Sustainable Development Goals and Indigenous Peoples’ commitment to sustainability and ethical use in relation to GRs and Associated TK</w:t>
      </w:r>
      <w:r w:rsidR="00A4653B">
        <w:rPr>
          <w:iCs/>
        </w:rPr>
        <w:t>,</w:t>
      </w:r>
    </w:p>
    <w:p w14:paraId="2F9202D8" w14:textId="77777777" w:rsidR="005975AE" w:rsidRDefault="005975AE" w:rsidP="007C2419">
      <w:pPr>
        <w:rPr>
          <w:i/>
        </w:rPr>
      </w:pPr>
    </w:p>
    <w:p w14:paraId="396E24F9" w14:textId="5FD6B011" w:rsidR="00ED7FDD" w:rsidRPr="00ED7FDD" w:rsidRDefault="00024888" w:rsidP="00ED7FDD">
      <w:pPr>
        <w:rPr>
          <w:i/>
        </w:rPr>
      </w:pPr>
      <w:r>
        <w:rPr>
          <w:i/>
        </w:rPr>
        <w:t>3.</w:t>
      </w:r>
      <w:r>
        <w:rPr>
          <w:i/>
        </w:rPr>
        <w:tab/>
      </w:r>
      <w:r w:rsidR="00ED7FDD" w:rsidRPr="00ED7FDD">
        <w:rPr>
          <w:i/>
        </w:rPr>
        <w:t xml:space="preserve">Ensuring </w:t>
      </w:r>
      <w:r w:rsidR="00ED7FDD" w:rsidRPr="0072315E">
        <w:rPr>
          <w:iCs/>
        </w:rPr>
        <w:t>respect for the sovereign rights of holders, including] indigenous [people[s]] and local communities over their genetic resources, and traditional knowledge associated with genetic resources</w:t>
      </w:r>
      <w:r w:rsidR="00A4653B">
        <w:rPr>
          <w:iCs/>
        </w:rPr>
        <w:t>,</w:t>
      </w:r>
    </w:p>
    <w:p w14:paraId="6065B8C4" w14:textId="77777777" w:rsidR="00ED7FDD" w:rsidRDefault="00ED7FDD" w:rsidP="007C2419">
      <w:pPr>
        <w:rPr>
          <w:i/>
        </w:rPr>
      </w:pPr>
    </w:p>
    <w:p w14:paraId="23CF9163" w14:textId="6AE58152" w:rsidR="007C2419" w:rsidRPr="0036583A" w:rsidRDefault="00024888" w:rsidP="007C2419">
      <w:r>
        <w:rPr>
          <w:i/>
        </w:rPr>
        <w:t>4.</w:t>
      </w:r>
      <w:r>
        <w:rPr>
          <w:i/>
        </w:rPr>
        <w:tab/>
      </w:r>
      <w:r w:rsidR="007C2419" w:rsidRPr="0036583A">
        <w:rPr>
          <w:i/>
        </w:rPr>
        <w:t>Recognizing</w:t>
      </w:r>
      <w:r w:rsidR="007C2419" w:rsidRPr="0036583A">
        <w:t xml:space="preserve"> the principles of free and prior informed consent and mutually agreed terms in relation to access and utilization of genetic resources and traditional knowledge associated with genetic resources</w:t>
      </w:r>
      <w:r w:rsidR="00A4653B">
        <w:t>,</w:t>
      </w:r>
    </w:p>
    <w:p w14:paraId="6D0941E7" w14:textId="77777777" w:rsidR="007C2419" w:rsidRPr="0036583A" w:rsidRDefault="007C2419" w:rsidP="007C2419"/>
    <w:p w14:paraId="17322AF0" w14:textId="4FE74432" w:rsidR="007C2419" w:rsidRDefault="00024888" w:rsidP="007C2419">
      <w:r>
        <w:rPr>
          <w:i/>
        </w:rPr>
        <w:t>5.</w:t>
      </w:r>
      <w:r>
        <w:rPr>
          <w:i/>
        </w:rPr>
        <w:tab/>
      </w:r>
      <w:r w:rsidR="007C2419" w:rsidRPr="0036583A">
        <w:rPr>
          <w:i/>
        </w:rPr>
        <w:t>Recognizing</w:t>
      </w:r>
      <w:r w:rsidR="007C2419" w:rsidRPr="0036583A">
        <w:t xml:space="preserve"> the role of the </w:t>
      </w:r>
      <w:r w:rsidR="004C0704">
        <w:t>[</w:t>
      </w:r>
      <w:r w:rsidR="007C2419" w:rsidRPr="0036583A">
        <w:t>IP</w:t>
      </w:r>
      <w:r w:rsidR="004C0704">
        <w:t>]</w:t>
      </w:r>
      <w:r w:rsidR="007947E7">
        <w:t>/</w:t>
      </w:r>
      <w:r w:rsidR="004C0704">
        <w:t>[</w:t>
      </w:r>
      <w:r w:rsidR="007947E7">
        <w:t>patent</w:t>
      </w:r>
      <w:r w:rsidR="004C0704">
        <w:t>]</w:t>
      </w:r>
      <w:r w:rsidR="007C2419" w:rsidRPr="0036583A">
        <w:t xml:space="preserve"> system in contributing to the protection of genetic resources, and traditional knowledge associated with genetic resources, including </w:t>
      </w:r>
      <w:r w:rsidR="00203BE5">
        <w:t>[</w:t>
      </w:r>
      <w:r w:rsidR="007C2419" w:rsidRPr="0036583A">
        <w:t>preventing misappropriation</w:t>
      </w:r>
      <w:r w:rsidR="00203BE5" w:rsidRPr="00203BE5">
        <w:t>]</w:t>
      </w:r>
      <w:r w:rsidR="00203BE5" w:rsidRPr="0072315E">
        <w:t xml:space="preserve"> contributing to the traceability of access to GRs / contributing to the traceability of utilization of GRs</w:t>
      </w:r>
      <w:r w:rsidR="00A4653B">
        <w:t>,</w:t>
      </w:r>
    </w:p>
    <w:p w14:paraId="4B3FAC80" w14:textId="77777777" w:rsidR="00F644CB" w:rsidRPr="0036583A" w:rsidRDefault="00F644CB" w:rsidP="007C2419"/>
    <w:p w14:paraId="3B2CCFB2" w14:textId="480A9402" w:rsidR="00C27E87" w:rsidRPr="00C27E87" w:rsidRDefault="00024888" w:rsidP="00C27E87">
      <w:pPr>
        <w:rPr>
          <w:i/>
        </w:rPr>
      </w:pPr>
      <w:r>
        <w:rPr>
          <w:i/>
        </w:rPr>
        <w:t>6.</w:t>
      </w:r>
      <w:r>
        <w:rPr>
          <w:i/>
        </w:rPr>
        <w:tab/>
      </w:r>
      <w:r w:rsidR="00C27E87" w:rsidRPr="00C27E87">
        <w:rPr>
          <w:i/>
        </w:rPr>
        <w:t xml:space="preserve">Desiring </w:t>
      </w:r>
      <w:r w:rsidR="00C27E87" w:rsidRPr="0072315E">
        <w:rPr>
          <w:iCs/>
        </w:rPr>
        <w:t>the promotion of the efficacy, transparency and quality of the patent system in relation to genetic resources (GRs) and traditional knowledge associated with genetic resources (Associated TK)</w:t>
      </w:r>
      <w:r w:rsidR="00C27E87" w:rsidRPr="00C27E87">
        <w:rPr>
          <w:i/>
        </w:rPr>
        <w:t>,</w:t>
      </w:r>
    </w:p>
    <w:p w14:paraId="138A495A" w14:textId="77777777" w:rsidR="00C27E87" w:rsidRDefault="00C27E87" w:rsidP="007C2419">
      <w:pPr>
        <w:rPr>
          <w:i/>
        </w:rPr>
      </w:pPr>
    </w:p>
    <w:p w14:paraId="4DD71EF1" w14:textId="31249CCF" w:rsidR="00CA592B" w:rsidRPr="0036583A" w:rsidRDefault="00024888" w:rsidP="007C2419">
      <w:r>
        <w:rPr>
          <w:i/>
        </w:rPr>
        <w:t>7.</w:t>
      </w:r>
      <w:r>
        <w:rPr>
          <w:i/>
        </w:rPr>
        <w:tab/>
      </w:r>
      <w:r w:rsidR="00F644CB">
        <w:rPr>
          <w:i/>
        </w:rPr>
        <w:t xml:space="preserve">Recognizing </w:t>
      </w:r>
      <w:r w:rsidR="00F644CB" w:rsidRPr="0072315E">
        <w:rPr>
          <w:iCs/>
        </w:rPr>
        <w:t>that an international disclosure requirement related to GR</w:t>
      </w:r>
      <w:r w:rsidR="00CA592B" w:rsidRPr="0072315E">
        <w:rPr>
          <w:iCs/>
        </w:rPr>
        <w:t>s and TK associated</w:t>
      </w:r>
      <w:r w:rsidR="00CA592B">
        <w:rPr>
          <w:iCs/>
        </w:rPr>
        <w:t xml:space="preserve"> </w:t>
      </w:r>
      <w:r w:rsidR="00CA592B" w:rsidRPr="0072315E">
        <w:rPr>
          <w:iCs/>
        </w:rPr>
        <w:t>with GRs in patent applications contributes to legal certainty and consistency and, therefore, has benefits for the patent system and for providers and users of such resources and knowledge</w:t>
      </w:r>
      <w:r w:rsidR="00CA592B">
        <w:rPr>
          <w:i/>
        </w:rPr>
        <w:t xml:space="preserve">,] </w:t>
      </w:r>
    </w:p>
    <w:p w14:paraId="27045C4A" w14:textId="77777777" w:rsidR="007B5EEB" w:rsidRDefault="007B5EEB" w:rsidP="007B5EEB"/>
    <w:p w14:paraId="745D4735" w14:textId="174D6ABE" w:rsidR="007B5EEB" w:rsidRPr="007B5EEB" w:rsidRDefault="00024888" w:rsidP="007B5EEB">
      <w:r>
        <w:t>8.</w:t>
      </w:r>
      <w:r>
        <w:tab/>
      </w:r>
      <w:r w:rsidR="007B5EEB" w:rsidRPr="007B5EEB">
        <w:t xml:space="preserve">[Ensuring mutual supportiveness] </w:t>
      </w:r>
      <w:r w:rsidR="00D33A77">
        <w:t>[</w:t>
      </w:r>
      <w:r w:rsidR="007B5EEB" w:rsidRPr="007B5EEB">
        <w:t>Desiring to ensure coherence</w:t>
      </w:r>
      <w:r w:rsidR="00D33A77">
        <w:t>]</w:t>
      </w:r>
      <w:r w:rsidR="007B5EEB" w:rsidRPr="007B5EEB">
        <w:t xml:space="preserve"> with international agreements relating to the protection of genetic resources and/or traditional knowledge associated with genetic resources and those relating to </w:t>
      </w:r>
      <w:r w:rsidR="00D33A77">
        <w:t>[</w:t>
      </w:r>
      <w:r w:rsidR="007B5EEB" w:rsidRPr="007B5EEB">
        <w:t>IP</w:t>
      </w:r>
      <w:r w:rsidR="00D33A77">
        <w:t>]</w:t>
      </w:r>
      <w:r w:rsidR="00D25A2A">
        <w:t>/[patents]</w:t>
      </w:r>
      <w:r w:rsidR="00CA592B">
        <w:t>,</w:t>
      </w:r>
      <w:r w:rsidR="007B5EEB" w:rsidRPr="007B5EEB">
        <w:t xml:space="preserve"> </w:t>
      </w:r>
    </w:p>
    <w:p w14:paraId="5CC85972" w14:textId="77777777" w:rsidR="007C2419" w:rsidRPr="0036583A" w:rsidRDefault="007C2419" w:rsidP="007C2419"/>
    <w:p w14:paraId="205BC039" w14:textId="19D971AE" w:rsidR="007C2419" w:rsidRPr="0036583A" w:rsidRDefault="00024888" w:rsidP="007C2419">
      <w:pPr>
        <w:rPr>
          <w:lang w:val="sv-SE"/>
        </w:rPr>
      </w:pPr>
      <w:r>
        <w:rPr>
          <w:i/>
          <w:lang w:val="sv-SE"/>
        </w:rPr>
        <w:t>9.</w:t>
      </w:r>
      <w:r>
        <w:rPr>
          <w:i/>
          <w:lang w:val="sv-SE"/>
        </w:rPr>
        <w:tab/>
      </w:r>
      <w:r w:rsidR="007C2419" w:rsidRPr="0036583A">
        <w:rPr>
          <w:i/>
          <w:lang w:val="sv-SE"/>
        </w:rPr>
        <w:t>Emphasizing</w:t>
      </w:r>
      <w:r w:rsidR="007C2419" w:rsidRPr="0036583A">
        <w:rPr>
          <w:lang w:val="sv-SE"/>
        </w:rPr>
        <w:t xml:space="preserve"> the importance of </w:t>
      </w:r>
      <w:r w:rsidR="00951B2E">
        <w:rPr>
          <w:lang w:val="sv-SE"/>
        </w:rPr>
        <w:t>[</w:t>
      </w:r>
      <w:r w:rsidR="007C2419" w:rsidRPr="0036583A">
        <w:rPr>
          <w:lang w:val="sv-SE"/>
        </w:rPr>
        <w:t>IP</w:t>
      </w:r>
      <w:r w:rsidR="00951B2E">
        <w:rPr>
          <w:lang w:val="sv-SE"/>
        </w:rPr>
        <w:t>]</w:t>
      </w:r>
      <w:r w:rsidR="007C2419" w:rsidRPr="0036583A">
        <w:rPr>
          <w:lang w:val="sv-SE"/>
        </w:rPr>
        <w:t>/</w:t>
      </w:r>
      <w:r w:rsidR="00951B2E">
        <w:rPr>
          <w:lang w:val="sv-SE"/>
        </w:rPr>
        <w:t>[</w:t>
      </w:r>
      <w:r w:rsidR="007C2419" w:rsidRPr="0036583A">
        <w:rPr>
          <w:lang w:val="sv-SE"/>
        </w:rPr>
        <w:t>Patent</w:t>
      </w:r>
      <w:r w:rsidR="007C4BC7">
        <w:rPr>
          <w:lang w:val="sv-SE"/>
        </w:rPr>
        <w:t>]</w:t>
      </w:r>
      <w:r w:rsidR="007C2419" w:rsidRPr="0036583A">
        <w:rPr>
          <w:lang w:val="sv-SE"/>
        </w:rPr>
        <w:t xml:space="preserve"> Offices having access to  the appropriate information on genetic resources and traditional knowledge associated with genetic resources to prevent the erroneous granting of </w:t>
      </w:r>
      <w:r w:rsidR="007C4BC7">
        <w:rPr>
          <w:lang w:val="sv-SE"/>
        </w:rPr>
        <w:t>[</w:t>
      </w:r>
      <w:r w:rsidR="007C2419" w:rsidRPr="0036583A">
        <w:rPr>
          <w:lang w:val="sv-SE"/>
        </w:rPr>
        <w:t>IP</w:t>
      </w:r>
      <w:r w:rsidR="007C4BC7">
        <w:rPr>
          <w:lang w:val="sv-SE"/>
        </w:rPr>
        <w:t>]</w:t>
      </w:r>
      <w:r w:rsidR="007C2419" w:rsidRPr="0036583A">
        <w:rPr>
          <w:lang w:val="sv-SE"/>
        </w:rPr>
        <w:t>/</w:t>
      </w:r>
      <w:r w:rsidR="007C4BC7">
        <w:rPr>
          <w:lang w:val="sv-SE"/>
        </w:rPr>
        <w:t>[</w:t>
      </w:r>
      <w:r w:rsidR="007C2419" w:rsidRPr="0036583A">
        <w:rPr>
          <w:lang w:val="sv-SE"/>
        </w:rPr>
        <w:t>patent</w:t>
      </w:r>
      <w:r w:rsidR="007C4BC7">
        <w:rPr>
          <w:lang w:val="sv-SE"/>
        </w:rPr>
        <w:t>]</w:t>
      </w:r>
      <w:r w:rsidR="007C2419" w:rsidRPr="0036583A">
        <w:rPr>
          <w:lang w:val="sv-SE"/>
        </w:rPr>
        <w:t xml:space="preserve"> rights</w:t>
      </w:r>
      <w:r w:rsidR="0041796D">
        <w:rPr>
          <w:lang w:val="sv-SE"/>
        </w:rPr>
        <w:t>,</w:t>
      </w:r>
    </w:p>
    <w:p w14:paraId="7AEA1F73" w14:textId="77777777" w:rsidR="007C2419" w:rsidRPr="0036583A" w:rsidRDefault="007C2419" w:rsidP="007C2419">
      <w:pPr>
        <w:rPr>
          <w:lang w:val="sv-SE"/>
        </w:rPr>
      </w:pPr>
    </w:p>
    <w:p w14:paraId="02C56954" w14:textId="45EACEF7" w:rsidR="007C2419" w:rsidRDefault="00024888" w:rsidP="007C2419">
      <w:pPr>
        <w:rPr>
          <w:lang w:val="sv-SE"/>
        </w:rPr>
      </w:pPr>
      <w:r>
        <w:rPr>
          <w:i/>
          <w:lang w:val="sv-SE"/>
        </w:rPr>
        <w:t>10.</w:t>
      </w:r>
      <w:r>
        <w:rPr>
          <w:i/>
          <w:lang w:val="sv-SE"/>
        </w:rPr>
        <w:tab/>
      </w:r>
      <w:r w:rsidR="007C2419" w:rsidRPr="0036583A">
        <w:rPr>
          <w:i/>
          <w:lang w:val="sv-SE"/>
        </w:rPr>
        <w:t>Recognizing</w:t>
      </w:r>
      <w:r w:rsidR="007C2419"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r w:rsidR="0041796D">
        <w:rPr>
          <w:lang w:val="sv-SE"/>
        </w:rPr>
        <w:t>,</w:t>
      </w:r>
    </w:p>
    <w:p w14:paraId="747BDD76" w14:textId="77777777" w:rsidR="00CA592B" w:rsidRPr="0036583A" w:rsidRDefault="00CA592B" w:rsidP="007C2419">
      <w:pPr>
        <w:rPr>
          <w:lang w:val="sv-SE"/>
        </w:rPr>
      </w:pPr>
    </w:p>
    <w:p w14:paraId="114DFA97" w14:textId="5C12C0C1" w:rsidR="007C2419" w:rsidRPr="0036583A" w:rsidRDefault="00024888" w:rsidP="007C2419">
      <w:r>
        <w:rPr>
          <w:i/>
        </w:rPr>
        <w:t>11.</w:t>
      </w:r>
      <w:r>
        <w:rPr>
          <w:i/>
        </w:rPr>
        <w:tab/>
      </w:r>
      <w:r w:rsidR="007C2419" w:rsidRPr="0036583A">
        <w:rPr>
          <w:i/>
        </w:rPr>
        <w:t>Reaffirming</w:t>
      </w:r>
      <w:r w:rsidR="007C2419" w:rsidRPr="0036583A">
        <w:t xml:space="preserve"> the important economic, scientific, cultural, and commercial value of genetic resources and traditional knowledge associated with genetic resources</w:t>
      </w:r>
      <w:r w:rsidR="0041796D">
        <w:t>,</w:t>
      </w:r>
    </w:p>
    <w:p w14:paraId="7793262E" w14:textId="77777777" w:rsidR="007C2419" w:rsidRPr="0036583A" w:rsidRDefault="007C2419" w:rsidP="007C2419"/>
    <w:p w14:paraId="632C9CCF" w14:textId="5679A2F3" w:rsidR="007C2419" w:rsidRPr="0036583A" w:rsidRDefault="00024888" w:rsidP="007C2419">
      <w:r>
        <w:rPr>
          <w:i/>
        </w:rPr>
        <w:t>12.</w:t>
      </w:r>
      <w:r>
        <w:rPr>
          <w:i/>
        </w:rPr>
        <w:tab/>
      </w:r>
      <w:r w:rsidR="007C2419" w:rsidRPr="0036583A">
        <w:rPr>
          <w:i/>
        </w:rPr>
        <w:t>Reaffirming</w:t>
      </w:r>
      <w:r w:rsidR="007C2419" w:rsidRPr="0036583A">
        <w:t xml:space="preserve"> the </w:t>
      </w:r>
      <w:r w:rsidR="00E51ACA">
        <w:t>[</w:t>
      </w:r>
      <w:r w:rsidR="007C2419" w:rsidRPr="0036583A">
        <w:t>stability</w:t>
      </w:r>
      <w:r w:rsidR="00E51ACA">
        <w:t>] need for reliability</w:t>
      </w:r>
      <w:r w:rsidR="007C2419" w:rsidRPr="0036583A">
        <w:t xml:space="preserve"> and predictability of granted </w:t>
      </w:r>
      <w:r w:rsidR="00E51ACA">
        <w:t>[</w:t>
      </w:r>
      <w:r w:rsidR="007C2419" w:rsidRPr="0036583A">
        <w:t>patents</w:t>
      </w:r>
      <w:r w:rsidR="00E51ACA">
        <w:t>] patent rights,</w:t>
      </w:r>
      <w:r w:rsidR="00787C94">
        <w:t xml:space="preserve"> and recognizing the need for legal certainty with respect to disclosure requirements related to GRs and TK associated with GRs in patent applications</w:t>
      </w:r>
      <w:r w:rsidR="0041796D">
        <w:t>,</w:t>
      </w:r>
    </w:p>
    <w:p w14:paraId="418892D5" w14:textId="77777777" w:rsidR="007C2419" w:rsidRPr="0036583A" w:rsidRDefault="007C2419" w:rsidP="007C2419"/>
    <w:p w14:paraId="2F75C2DB" w14:textId="4B0D01C8" w:rsidR="007C2419" w:rsidRPr="0036583A" w:rsidRDefault="00024888" w:rsidP="007C2419">
      <w:r>
        <w:rPr>
          <w:i/>
        </w:rPr>
        <w:t>13.</w:t>
      </w:r>
      <w:r>
        <w:rPr>
          <w:i/>
        </w:rPr>
        <w:tab/>
      </w:r>
      <w:r w:rsidR="007C2419" w:rsidRPr="0036583A">
        <w:rPr>
          <w:i/>
        </w:rPr>
        <w:t>Recognizing and reaffirming</w:t>
      </w:r>
      <w:r w:rsidR="007C2419" w:rsidRPr="0036583A">
        <w:t xml:space="preserve"> the role the </w:t>
      </w:r>
      <w:r w:rsidR="007C4BC7">
        <w:t>[</w:t>
      </w:r>
      <w:r w:rsidR="007C2419" w:rsidRPr="0036583A">
        <w:t>IP</w:t>
      </w:r>
      <w:r w:rsidR="007C4BC7">
        <w:t>]/[patent]</w:t>
      </w:r>
      <w:r w:rsidR="007C2419" w:rsidRPr="0036583A">
        <w:t xml:space="preserve"> system plays in promoting innovation, transfer and dissemination of knowledge and economic development, to the mutual advantage of stakeholders, providers, holders and users of genetic resources, and traditional knowledge associated with genetic resources.</w:t>
      </w:r>
    </w:p>
    <w:p w14:paraId="53C11E5A" w14:textId="77777777" w:rsidR="007C2419" w:rsidRPr="0036583A" w:rsidRDefault="007C2419" w:rsidP="007C2419"/>
    <w:p w14:paraId="43373388" w14:textId="199DE644" w:rsidR="007C2419" w:rsidRPr="0036583A" w:rsidRDefault="00024888" w:rsidP="007C2419">
      <w:pPr>
        <w:rPr>
          <w:b/>
        </w:rPr>
      </w:pPr>
      <w:r>
        <w:rPr>
          <w:i/>
        </w:rPr>
        <w:t>14.</w:t>
      </w:r>
      <w:r>
        <w:rPr>
          <w:i/>
        </w:rPr>
        <w:tab/>
      </w:r>
      <w:r w:rsidR="007C2419" w:rsidRPr="0036583A">
        <w:rPr>
          <w:i/>
        </w:rPr>
        <w:t>Reaffirming</w:t>
      </w:r>
      <w:r w:rsidR="007C2419" w:rsidRPr="0036583A">
        <w:t>, the sovereign rights of States over their natural resources, and that the authority to determine access to genetic resources rests with the national governments and is subject to national legislation</w:t>
      </w:r>
      <w:r w:rsidR="00367F9E">
        <w:t>.</w:t>
      </w:r>
      <w:r w:rsidR="007C2419" w:rsidRPr="0036583A">
        <w:t>]</w:t>
      </w:r>
    </w:p>
    <w:p w14:paraId="37C0CC49" w14:textId="77777777" w:rsidR="007C2419" w:rsidRDefault="007C2419" w:rsidP="007C2419"/>
    <w:p w14:paraId="63157CAE" w14:textId="1B329237" w:rsidR="00203BE5" w:rsidRDefault="00203BE5" w:rsidP="007C2419"/>
    <w:p w14:paraId="4A5D155F" w14:textId="77777777" w:rsidR="00203BE5" w:rsidRDefault="00203BE5" w:rsidP="007C2419"/>
    <w:p w14:paraId="2CF5AD93" w14:textId="77777777" w:rsidR="00D82F27" w:rsidRDefault="00D82F27" w:rsidP="007C2419"/>
    <w:p w14:paraId="015633C2" w14:textId="77777777" w:rsidR="007C2419" w:rsidRPr="00813842" w:rsidRDefault="007C2419" w:rsidP="007C2419"/>
    <w:p w14:paraId="630C4B4D" w14:textId="77777777" w:rsidR="007C2419" w:rsidRPr="00813842" w:rsidRDefault="007C2419" w:rsidP="007C2419"/>
    <w:p w14:paraId="69B1C128" w14:textId="77777777" w:rsidR="007C2419" w:rsidRPr="00813842" w:rsidRDefault="007C2419" w:rsidP="007C2419"/>
    <w:p w14:paraId="634C0E52" w14:textId="77777777" w:rsidR="007C2419" w:rsidRDefault="007C2419" w:rsidP="007C2419">
      <w:pPr>
        <w:tabs>
          <w:tab w:val="left" w:pos="6547"/>
        </w:tabs>
      </w:pPr>
      <w:r>
        <w:tab/>
      </w:r>
    </w:p>
    <w:p w14:paraId="77CE441D" w14:textId="77777777" w:rsidR="007C2419" w:rsidRPr="00813842" w:rsidRDefault="007C2419" w:rsidP="007C2419">
      <w:pPr>
        <w:tabs>
          <w:tab w:val="left" w:pos="6547"/>
        </w:tabs>
        <w:sectPr w:rsidR="007C2419" w:rsidRPr="00813842" w:rsidSect="00981DBC">
          <w:endnotePr>
            <w:numFmt w:val="decimal"/>
          </w:endnotePr>
          <w:pgSz w:w="11907" w:h="16840" w:code="9"/>
          <w:pgMar w:top="567" w:right="1134" w:bottom="1418" w:left="1418" w:header="510" w:footer="1021" w:gutter="0"/>
          <w:cols w:space="720"/>
          <w:docGrid w:linePitch="299"/>
        </w:sectPr>
      </w:pPr>
      <w:r>
        <w:tab/>
      </w:r>
    </w:p>
    <w:p w14:paraId="3F18150E" w14:textId="77777777" w:rsidR="007C2419" w:rsidRDefault="007C2419" w:rsidP="007C2419">
      <w:pPr>
        <w:jc w:val="center"/>
        <w:rPr>
          <w:b/>
        </w:rPr>
      </w:pPr>
    </w:p>
    <w:p w14:paraId="19EC9221" w14:textId="77777777" w:rsidR="007C2419" w:rsidRPr="0036583A" w:rsidRDefault="007C2419" w:rsidP="007C2419">
      <w:pPr>
        <w:jc w:val="center"/>
        <w:rPr>
          <w:b/>
        </w:rPr>
      </w:pPr>
      <w:r w:rsidRPr="0036583A">
        <w:rPr>
          <w:b/>
        </w:rPr>
        <w:t>[ARTICLE 1]</w:t>
      </w:r>
    </w:p>
    <w:p w14:paraId="23AEBFE0" w14:textId="77777777" w:rsidR="007C2419" w:rsidRPr="0036583A" w:rsidRDefault="007C2419" w:rsidP="007C2419">
      <w:pPr>
        <w:jc w:val="center"/>
        <w:rPr>
          <w:b/>
        </w:rPr>
      </w:pPr>
      <w:r w:rsidRPr="0036583A">
        <w:rPr>
          <w:b/>
        </w:rPr>
        <w:t>DEFINITIONS</w:t>
      </w:r>
    </w:p>
    <w:p w14:paraId="0203BD96" w14:textId="77777777" w:rsidR="007C2419" w:rsidRDefault="007C2419" w:rsidP="007C2419">
      <w:pPr>
        <w:rPr>
          <w:b/>
        </w:rPr>
      </w:pPr>
    </w:p>
    <w:p w14:paraId="648CC25C" w14:textId="77777777" w:rsidR="007C2419" w:rsidRPr="0036583A" w:rsidRDefault="007C2419" w:rsidP="007C2419">
      <w:pPr>
        <w:rPr>
          <w:b/>
        </w:rPr>
      </w:pPr>
    </w:p>
    <w:p w14:paraId="07093D56" w14:textId="77777777" w:rsidR="007C2419" w:rsidRPr="0036583A" w:rsidRDefault="007C2419" w:rsidP="007C2419">
      <w:pPr>
        <w:rPr>
          <w:b/>
        </w:rPr>
      </w:pPr>
      <w:r w:rsidRPr="0036583A">
        <w:rPr>
          <w:b/>
        </w:rPr>
        <w:t>TERMS USED IN THE OPERATIVE ARTICLES</w:t>
      </w:r>
    </w:p>
    <w:p w14:paraId="0882C4AB" w14:textId="77777777" w:rsidR="007C2419" w:rsidRPr="0036583A" w:rsidRDefault="007C2419" w:rsidP="007C2419">
      <w:pPr>
        <w:rPr>
          <w:b/>
        </w:rPr>
      </w:pPr>
    </w:p>
    <w:p w14:paraId="1BBF7EFC" w14:textId="77777777" w:rsidR="007C2419" w:rsidRPr="0036583A" w:rsidRDefault="007C2419" w:rsidP="007C2419">
      <w:pPr>
        <w:rPr>
          <w:b/>
        </w:rPr>
      </w:pPr>
    </w:p>
    <w:p w14:paraId="1C773921" w14:textId="77777777" w:rsidR="007C2419" w:rsidRPr="0036583A" w:rsidRDefault="007C2419" w:rsidP="007C2419">
      <w:pPr>
        <w:rPr>
          <w:b/>
        </w:rPr>
      </w:pPr>
      <w:r w:rsidRPr="0036583A">
        <w:rPr>
          <w:b/>
        </w:rPr>
        <w:t>[Traditional Knowledge Associated with Genetic Resources</w:t>
      </w:r>
    </w:p>
    <w:p w14:paraId="24D76794" w14:textId="77777777" w:rsidR="007C2419" w:rsidRPr="0036583A" w:rsidRDefault="007C2419" w:rsidP="007C2419">
      <w:pPr>
        <w:rPr>
          <w:b/>
        </w:rPr>
      </w:pPr>
    </w:p>
    <w:p w14:paraId="76AD6244" w14:textId="77777777" w:rsidR="007C2419" w:rsidRPr="0036583A" w:rsidRDefault="007C2419" w:rsidP="007C2419">
      <w:r w:rsidRPr="0036583A">
        <w:t>ALT 1</w:t>
      </w:r>
    </w:p>
    <w:p w14:paraId="749FD22C" w14:textId="77777777" w:rsidR="007C2419" w:rsidRPr="0036583A" w:rsidRDefault="007C2419" w:rsidP="007C2419"/>
    <w:p w14:paraId="324ECB69" w14:textId="77777777" w:rsidR="007C2419" w:rsidRPr="0036583A" w:rsidRDefault="007C2419" w:rsidP="007C2419">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14:paraId="13DE4481" w14:textId="77777777" w:rsidR="007C2419" w:rsidRPr="0036583A" w:rsidRDefault="007C2419" w:rsidP="007C2419"/>
    <w:p w14:paraId="50F6B5AB" w14:textId="77777777" w:rsidR="007C2419" w:rsidRPr="0036583A" w:rsidRDefault="007C2419" w:rsidP="007C2419">
      <w:r w:rsidRPr="0036583A">
        <w:t>ALT 2</w:t>
      </w:r>
    </w:p>
    <w:p w14:paraId="23A452CA" w14:textId="77777777" w:rsidR="007C2419" w:rsidRPr="0036583A" w:rsidRDefault="007C2419" w:rsidP="007C2419"/>
    <w:p w14:paraId="7208D7E9" w14:textId="77777777" w:rsidR="007C2419" w:rsidRPr="0036583A" w:rsidRDefault="007C2419" w:rsidP="007C2419">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14:paraId="584FFF41" w14:textId="77777777" w:rsidR="007C2419" w:rsidRPr="0036583A" w:rsidRDefault="007C2419" w:rsidP="007C2419"/>
    <w:p w14:paraId="100032F6" w14:textId="77777777" w:rsidR="007C2419" w:rsidRPr="0036583A" w:rsidRDefault="007C2419" w:rsidP="007C2419">
      <w:r w:rsidRPr="0036583A">
        <w:t>ALT 3</w:t>
      </w:r>
    </w:p>
    <w:p w14:paraId="72AFD2BE" w14:textId="77777777" w:rsidR="007C2419" w:rsidRPr="0036583A" w:rsidRDefault="007C2419" w:rsidP="007C2419"/>
    <w:p w14:paraId="5E34B8E2" w14:textId="58A3F074" w:rsidR="007C2419" w:rsidRDefault="007C2419" w:rsidP="007C2419">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14:paraId="244C6E4E" w14:textId="233069D9" w:rsidR="009A30CD" w:rsidRDefault="009A30CD" w:rsidP="007C2419"/>
    <w:p w14:paraId="13597690" w14:textId="1FB94904" w:rsidR="009A30CD" w:rsidRDefault="009A30CD" w:rsidP="007C2419">
      <w:r>
        <w:t>ALT 4</w:t>
      </w:r>
    </w:p>
    <w:p w14:paraId="2232D8F9" w14:textId="2CDB4E93" w:rsidR="009A30CD" w:rsidRPr="0036583A" w:rsidRDefault="009A30CD" w:rsidP="007C2419">
      <w:r>
        <w:t xml:space="preserve">“Traditional Knowledge associated with genetic resources” has the meaning agreed upon in the </w:t>
      </w:r>
      <w:r w:rsidR="000C399A">
        <w:t>WIPO IGC text on Protection of Traditional Knowledge.</w:t>
      </w:r>
    </w:p>
    <w:p w14:paraId="27A5ABAA" w14:textId="77777777" w:rsidR="007C2419" w:rsidRPr="0036583A" w:rsidRDefault="007C2419" w:rsidP="007C2419"/>
    <w:p w14:paraId="19B77260" w14:textId="77777777" w:rsidR="007C2419" w:rsidRPr="0036583A" w:rsidRDefault="007C2419" w:rsidP="007C2419"/>
    <w:p w14:paraId="2DAB89A5" w14:textId="77777777" w:rsidR="007C2419" w:rsidRPr="0036583A" w:rsidRDefault="007C2419" w:rsidP="007C2419">
      <w:r w:rsidRPr="0036583A">
        <w:rPr>
          <w:b/>
        </w:rPr>
        <w:t>[Country of Origin</w:t>
      </w:r>
    </w:p>
    <w:p w14:paraId="28CC3E55" w14:textId="77777777" w:rsidR="007C2419" w:rsidRPr="0036583A" w:rsidRDefault="007C2419" w:rsidP="007C2419"/>
    <w:p w14:paraId="3E800FFB" w14:textId="77777777" w:rsidR="007C2419" w:rsidRPr="0036583A" w:rsidRDefault="007C2419" w:rsidP="007C2419">
      <w:r w:rsidRPr="0036583A">
        <w:t>“Country of origin” is the [first] country which possesses genetic resources in in-situ conditions.</w:t>
      </w:r>
    </w:p>
    <w:p w14:paraId="51F1E680" w14:textId="77777777" w:rsidR="007C2419" w:rsidRPr="0036583A" w:rsidRDefault="007C2419" w:rsidP="007C2419"/>
    <w:p w14:paraId="48249FEE" w14:textId="77777777" w:rsidR="007C2419" w:rsidRPr="0036583A" w:rsidRDefault="007C2419" w:rsidP="007C2419">
      <w:r w:rsidRPr="0036583A">
        <w:t>ALT</w:t>
      </w:r>
    </w:p>
    <w:p w14:paraId="401848B9" w14:textId="77777777" w:rsidR="007C2419" w:rsidRPr="0036583A" w:rsidRDefault="007C2419" w:rsidP="007C2419"/>
    <w:p w14:paraId="7EAAC42F" w14:textId="77777777" w:rsidR="007C2419" w:rsidRPr="0036583A" w:rsidRDefault="007C2419" w:rsidP="007C2419">
      <w:r w:rsidRPr="0036583A">
        <w:t>“Country of origin” is the country which first possessed genetic resources in in-situ conditions and still possesses those genetic resources.]</w:t>
      </w:r>
    </w:p>
    <w:p w14:paraId="78353D40" w14:textId="77777777" w:rsidR="007C2419" w:rsidRPr="0036583A" w:rsidRDefault="007C2419" w:rsidP="007C2419"/>
    <w:p w14:paraId="2D7BBBF5" w14:textId="77777777" w:rsidR="007C2419" w:rsidRPr="0036583A" w:rsidRDefault="007C2419" w:rsidP="007C2419"/>
    <w:p w14:paraId="7EE67BA5" w14:textId="77777777" w:rsidR="007C2419" w:rsidRPr="0036583A" w:rsidRDefault="007C2419" w:rsidP="007C2419">
      <w:pPr>
        <w:rPr>
          <w:b/>
        </w:rPr>
      </w:pPr>
      <w:r w:rsidRPr="0036583A">
        <w:rPr>
          <w:b/>
        </w:rPr>
        <w:t>[[Country Providing][Providing Country]</w:t>
      </w:r>
    </w:p>
    <w:p w14:paraId="6B225A61" w14:textId="77777777" w:rsidR="007C2419" w:rsidRPr="0036583A" w:rsidRDefault="007C2419" w:rsidP="007C2419"/>
    <w:p w14:paraId="1FF23BBE" w14:textId="77777777" w:rsidR="007C2419" w:rsidRDefault="007C2419" w:rsidP="007C2419">
      <w:pPr>
        <w:sectPr w:rsidR="007C2419" w:rsidSect="00C67727">
          <w:headerReference w:type="even" r:id="rId16"/>
          <w:endnotePr>
            <w:numFmt w:val="decimal"/>
          </w:endnotePr>
          <w:pgSz w:w="11907" w:h="16840" w:code="9"/>
          <w:pgMar w:top="567" w:right="1134" w:bottom="1418" w:left="1418" w:header="510" w:footer="1021" w:gutter="0"/>
          <w:cols w:space="720"/>
          <w:docGrid w:linePitch="299"/>
        </w:sectPr>
      </w:pPr>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14:paraId="2AEAAF48" w14:textId="77777777" w:rsidR="007C2419" w:rsidRDefault="007C2419" w:rsidP="007C2419">
      <w:pPr>
        <w:rPr>
          <w:b/>
        </w:rPr>
      </w:pPr>
    </w:p>
    <w:p w14:paraId="08532D09" w14:textId="77777777" w:rsidR="007C2419" w:rsidRPr="00D90C5E" w:rsidRDefault="007C2419" w:rsidP="007C2419">
      <w:pPr>
        <w:rPr>
          <w:b/>
        </w:rPr>
      </w:pPr>
      <w:r w:rsidRPr="00D90C5E">
        <w:rPr>
          <w:b/>
        </w:rPr>
        <w:t>[Erroneous Grant/Granting of Patents</w:t>
      </w:r>
    </w:p>
    <w:p w14:paraId="79F35781" w14:textId="77777777" w:rsidR="007C2419" w:rsidRPr="00D90C5E" w:rsidRDefault="007C2419" w:rsidP="007C2419"/>
    <w:p w14:paraId="0770FAA2" w14:textId="77777777" w:rsidR="007C2419" w:rsidRPr="00D90C5E" w:rsidRDefault="007C2419" w:rsidP="007C2419">
      <w:r w:rsidRPr="00D90C5E">
        <w:t>Erroneous grant/granting of patents means the granting of patent rights on inventions that are not novel, that are obvious, or that are not industrially applicable.]</w:t>
      </w:r>
    </w:p>
    <w:p w14:paraId="144BDB9E" w14:textId="77777777" w:rsidR="007C2419" w:rsidRPr="00D90C5E" w:rsidRDefault="007C2419" w:rsidP="007C2419"/>
    <w:p w14:paraId="3D34E9CE" w14:textId="77777777" w:rsidR="007C2419" w:rsidRPr="00D90C5E" w:rsidRDefault="007C2419" w:rsidP="007C2419">
      <w:pPr>
        <w:rPr>
          <w:b/>
        </w:rPr>
      </w:pPr>
    </w:p>
    <w:p w14:paraId="31FA6086" w14:textId="77777777" w:rsidR="007C2419" w:rsidRPr="00D90C5E" w:rsidRDefault="007C2419" w:rsidP="007C2419">
      <w:pPr>
        <w:rPr>
          <w:b/>
        </w:rPr>
      </w:pPr>
      <w:r w:rsidRPr="00D90C5E">
        <w:rPr>
          <w:b/>
        </w:rPr>
        <w:t xml:space="preserve">[[Invention] Directly Based On </w:t>
      </w:r>
    </w:p>
    <w:p w14:paraId="6D55C29A" w14:textId="77777777" w:rsidR="007C2419" w:rsidRPr="00D90C5E" w:rsidRDefault="007C2419" w:rsidP="007C2419"/>
    <w:p w14:paraId="0E178A8E" w14:textId="77777777" w:rsidR="007C2419" w:rsidRPr="00D90C5E" w:rsidRDefault="007C2419" w:rsidP="007C2419">
      <w:r w:rsidRPr="00D90C5E">
        <w:t>“[Invention] Directly based on” means that the [subject matter][invention] [must] make [immediate] use of the genetic resource, and depend on the specific properties of the resource of which the inventor [must] have had [physical] access.]</w:t>
      </w:r>
    </w:p>
    <w:p w14:paraId="382B1FC3" w14:textId="77777777" w:rsidR="007C2419" w:rsidRPr="00D90C5E" w:rsidRDefault="007C2419" w:rsidP="007C2419"/>
    <w:p w14:paraId="696E3BD4" w14:textId="77777777" w:rsidR="007C2419" w:rsidRPr="00D90C5E" w:rsidRDefault="007C2419" w:rsidP="007C2419">
      <w:r w:rsidRPr="00D90C5E">
        <w:t>ALT</w:t>
      </w:r>
    </w:p>
    <w:p w14:paraId="44FA1280" w14:textId="77777777" w:rsidR="007C2419" w:rsidRPr="00D90C5E" w:rsidRDefault="007C2419" w:rsidP="007C2419"/>
    <w:p w14:paraId="48A49436" w14:textId="77777777" w:rsidR="007C2419" w:rsidRPr="00D90C5E" w:rsidRDefault="007C2419" w:rsidP="007C2419">
      <w:r w:rsidRPr="00D90C5E">
        <w:t>“[Invention] Directly based on” means that the [invention] [must] make [immediate] use of the genetic resource, and the inventive concept must depend on the specific properties of the resource of which the inventor must have had physical access.]</w:t>
      </w:r>
    </w:p>
    <w:p w14:paraId="6CD6C20B" w14:textId="77777777" w:rsidR="007C2419" w:rsidRPr="00D90C5E" w:rsidRDefault="007C2419" w:rsidP="007C2419"/>
    <w:p w14:paraId="05DF0574" w14:textId="77777777" w:rsidR="007C2419" w:rsidRPr="00D90C5E" w:rsidRDefault="007C2419" w:rsidP="007C2419"/>
    <w:p w14:paraId="57E0E484" w14:textId="77777777" w:rsidR="007C2419" w:rsidRPr="00D90C5E" w:rsidRDefault="007C2419" w:rsidP="007C2419">
      <w:r w:rsidRPr="00D90C5E">
        <w:rPr>
          <w:b/>
        </w:rPr>
        <w:t>Genetic Material</w:t>
      </w:r>
    </w:p>
    <w:p w14:paraId="69AB90B0" w14:textId="77777777" w:rsidR="007C2419" w:rsidRPr="00D90C5E" w:rsidRDefault="007C2419" w:rsidP="007C2419"/>
    <w:p w14:paraId="75DAAFFD" w14:textId="77777777" w:rsidR="007C2419" w:rsidRPr="00D90C5E" w:rsidRDefault="007C2419" w:rsidP="007C2419">
      <w:r w:rsidRPr="00D90C5E">
        <w:t>“Genetic material” means any material of plant, animal, microbial or other origin containing functional units of heredity.</w:t>
      </w:r>
    </w:p>
    <w:p w14:paraId="619E6702" w14:textId="77777777" w:rsidR="007C2419" w:rsidRPr="00D90C5E" w:rsidRDefault="007C2419" w:rsidP="007C2419"/>
    <w:p w14:paraId="14E2995C" w14:textId="77777777" w:rsidR="007C2419" w:rsidRPr="00D90C5E" w:rsidRDefault="007C2419" w:rsidP="007C2419">
      <w:r w:rsidRPr="00D90C5E">
        <w:t>ALT</w:t>
      </w:r>
    </w:p>
    <w:p w14:paraId="54222BE6" w14:textId="77777777" w:rsidR="007C2419" w:rsidRPr="00D90C5E" w:rsidRDefault="007C2419" w:rsidP="007C2419"/>
    <w:p w14:paraId="3DFAE95A" w14:textId="77777777" w:rsidR="007C2419" w:rsidRPr="00D90C5E" w:rsidRDefault="007C2419" w:rsidP="007C2419">
      <w:r w:rsidRPr="00D90C5E">
        <w:t>“Genetic material” means any material of plant, animal, or microbial origin containing functional units of heredity.</w:t>
      </w:r>
    </w:p>
    <w:p w14:paraId="5DD6F085" w14:textId="77777777" w:rsidR="007C2419" w:rsidRPr="00D90C5E" w:rsidRDefault="007C2419" w:rsidP="007C2419"/>
    <w:p w14:paraId="19D5FB74" w14:textId="77777777" w:rsidR="007C2419" w:rsidRPr="00D90C5E" w:rsidRDefault="007C2419" w:rsidP="007C2419"/>
    <w:p w14:paraId="411C6283" w14:textId="77777777" w:rsidR="007C2419" w:rsidRPr="00D90C5E" w:rsidRDefault="007C2419" w:rsidP="007C2419">
      <w:pPr>
        <w:rPr>
          <w:b/>
        </w:rPr>
      </w:pPr>
      <w:r w:rsidRPr="00D90C5E">
        <w:rPr>
          <w:b/>
        </w:rPr>
        <w:t>Genetic Resources</w:t>
      </w:r>
    </w:p>
    <w:p w14:paraId="78FC1F77" w14:textId="77777777" w:rsidR="007C2419" w:rsidRPr="00D90C5E" w:rsidRDefault="007C2419" w:rsidP="007C2419"/>
    <w:p w14:paraId="7B501D4D" w14:textId="77777777" w:rsidR="007C2419" w:rsidRPr="00D90C5E" w:rsidRDefault="007C2419" w:rsidP="007C2419">
      <w:r>
        <w:t>“Genetic resources”</w:t>
      </w:r>
      <w:r w:rsidRPr="00D90C5E">
        <w:t xml:space="preserve"> are genetic material of actual or potential value. </w:t>
      </w:r>
    </w:p>
    <w:p w14:paraId="4B810397" w14:textId="77777777" w:rsidR="007C2419" w:rsidRPr="00D90C5E" w:rsidRDefault="007C2419" w:rsidP="007C2419"/>
    <w:p w14:paraId="2F7391FF" w14:textId="77777777" w:rsidR="007C2419" w:rsidRPr="00D90C5E" w:rsidRDefault="007C2419" w:rsidP="007C2419">
      <w:r w:rsidRPr="00D90C5E">
        <w:t>ALT</w:t>
      </w:r>
    </w:p>
    <w:p w14:paraId="7FB4AAD1" w14:textId="77777777" w:rsidR="007C2419" w:rsidRPr="00D90C5E" w:rsidRDefault="007C2419" w:rsidP="007C2419"/>
    <w:p w14:paraId="510A0332" w14:textId="77777777" w:rsidR="007C2419" w:rsidRPr="00D90C5E" w:rsidRDefault="007C2419" w:rsidP="007C2419">
      <w:r w:rsidRPr="00D90C5E">
        <w:t>“Genetic resources” means any material of plant, animal, or microbial origin containing functional units of heredity of actual or potential value, and includes derivatives and genetic information thereof.</w:t>
      </w:r>
    </w:p>
    <w:p w14:paraId="082964F7" w14:textId="77777777" w:rsidR="007C2419" w:rsidRPr="00D90C5E" w:rsidRDefault="007C2419" w:rsidP="007C2419"/>
    <w:p w14:paraId="37131C5E" w14:textId="77777777" w:rsidR="007C2419" w:rsidRPr="00D90C5E" w:rsidRDefault="007C2419" w:rsidP="007C2419"/>
    <w:p w14:paraId="7334044F" w14:textId="77777777" w:rsidR="007C2419" w:rsidRPr="00D90C5E" w:rsidRDefault="007C2419" w:rsidP="007C2419">
      <w:pPr>
        <w:rPr>
          <w:b/>
        </w:rPr>
      </w:pPr>
      <w:r w:rsidRPr="00D90C5E">
        <w:rPr>
          <w:b/>
        </w:rPr>
        <w:t>[Source</w:t>
      </w:r>
    </w:p>
    <w:p w14:paraId="2D963373" w14:textId="77777777" w:rsidR="007C2419" w:rsidRPr="00D90C5E" w:rsidRDefault="007C2419" w:rsidP="007C2419"/>
    <w:p w14:paraId="76409A37" w14:textId="77777777" w:rsidR="007C2419" w:rsidRPr="00D90C5E" w:rsidRDefault="007C2419" w:rsidP="007C2419">
      <w:r w:rsidRPr="00D90C5E">
        <w:t>ALT 1</w:t>
      </w:r>
    </w:p>
    <w:p w14:paraId="27692F36" w14:textId="77777777" w:rsidR="007C2419" w:rsidRPr="00D90C5E" w:rsidRDefault="007C2419" w:rsidP="007C2419"/>
    <w:p w14:paraId="0944EE95" w14:textId="77777777" w:rsidR="007C2419" w:rsidRPr="00D90C5E" w:rsidRDefault="007C2419" w:rsidP="007C2419">
      <w:r w:rsidRPr="00D90C5E">
        <w:t>“Source” refers to any source from which the applicant has acquired the genetic resource other than the country of origin, such as a resource holder, research centre, [gene bank] [Budapest depository] or botanical garden.]</w:t>
      </w:r>
    </w:p>
    <w:p w14:paraId="348173F1" w14:textId="77777777" w:rsidR="007C2419" w:rsidRPr="00D90C5E" w:rsidRDefault="007C2419" w:rsidP="007C2419"/>
    <w:p w14:paraId="6549A5A9" w14:textId="77777777" w:rsidR="007C2419" w:rsidRPr="00D90C5E" w:rsidRDefault="007C2419" w:rsidP="007C2419">
      <w:r w:rsidRPr="00D90C5E">
        <w:t>ALT 2</w:t>
      </w:r>
    </w:p>
    <w:p w14:paraId="55653EAD" w14:textId="77777777" w:rsidR="007C2419" w:rsidRPr="00D90C5E" w:rsidRDefault="007C2419" w:rsidP="007C2419"/>
    <w:p w14:paraId="28225D79"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D90C5E">
        <w:t>“Source” should be understood in its broadest sense possible:</w:t>
      </w:r>
    </w:p>
    <w:p w14:paraId="4968B0A4" w14:textId="77777777" w:rsidR="007C2419" w:rsidRDefault="007C2419" w:rsidP="007C2419"/>
    <w:p w14:paraId="504D5A92" w14:textId="77777777" w:rsidR="007C2419" w:rsidRPr="00D90C5E" w:rsidRDefault="007C2419" w:rsidP="007C2419">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14:paraId="42986875" w14:textId="77777777" w:rsidR="007C2419" w:rsidRPr="00D90C5E" w:rsidRDefault="007C2419" w:rsidP="007C2419"/>
    <w:p w14:paraId="6BEC2D0A" w14:textId="77777777" w:rsidR="007C2419" w:rsidRPr="00D90C5E" w:rsidRDefault="007C2419" w:rsidP="007C2419">
      <w:r w:rsidRPr="00D90C5E">
        <w:t>(ii)</w:t>
      </w:r>
      <w:r w:rsidRPr="00D90C5E">
        <w:tab/>
        <w:t>Secondary sources, including in particular ex-situ collections and [scientific literature].]</w:t>
      </w:r>
    </w:p>
    <w:p w14:paraId="5E88BEFC" w14:textId="77777777" w:rsidR="007C2419" w:rsidRDefault="007C2419" w:rsidP="007C2419"/>
    <w:p w14:paraId="3F13A82F" w14:textId="77777777" w:rsidR="007C2419" w:rsidRPr="00793EE4" w:rsidRDefault="007C2419" w:rsidP="007C2419">
      <w:pPr>
        <w:rPr>
          <w:b/>
        </w:rPr>
      </w:pPr>
      <w:r w:rsidRPr="00793EE4">
        <w:t>ALT 3</w:t>
      </w:r>
    </w:p>
    <w:p w14:paraId="7027D65B" w14:textId="77777777" w:rsidR="007C2419" w:rsidRPr="00793EE4" w:rsidRDefault="007C2419" w:rsidP="007C2419"/>
    <w:p w14:paraId="4357659B" w14:textId="77777777" w:rsidR="007C2419" w:rsidRPr="00793EE4" w:rsidRDefault="007C2419" w:rsidP="007C2419">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14:paraId="0AE1D197" w14:textId="77777777" w:rsidR="007C2419" w:rsidRPr="00793EE4" w:rsidRDefault="007C2419" w:rsidP="007C2419">
      <w:pPr>
        <w:rPr>
          <w:b/>
        </w:rPr>
      </w:pPr>
    </w:p>
    <w:p w14:paraId="14323F03" w14:textId="77777777" w:rsidR="007C2419" w:rsidRPr="00793EE4" w:rsidRDefault="007C2419" w:rsidP="007C2419"/>
    <w:p w14:paraId="66A80F8F" w14:textId="77777777" w:rsidR="007C2419" w:rsidRPr="00793EE4" w:rsidRDefault="007C2419" w:rsidP="007C2419">
      <w:pPr>
        <w:rPr>
          <w:b/>
        </w:rPr>
      </w:pPr>
      <w:r w:rsidRPr="00793EE4">
        <w:rPr>
          <w:b/>
        </w:rPr>
        <w:t>[Utilization</w:t>
      </w:r>
    </w:p>
    <w:p w14:paraId="5869C700" w14:textId="77777777" w:rsidR="007C2419" w:rsidRPr="00793EE4" w:rsidRDefault="007C2419" w:rsidP="007C2419"/>
    <w:p w14:paraId="6D0433F9" w14:textId="77777777" w:rsidR="007C2419" w:rsidRPr="00793EE4" w:rsidRDefault="007C2419" w:rsidP="007C2419">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14:paraId="554AC3A7" w14:textId="77777777" w:rsidR="007C2419" w:rsidRPr="00793EE4" w:rsidRDefault="007C2419" w:rsidP="007C2419"/>
    <w:p w14:paraId="3040C299" w14:textId="77777777" w:rsidR="007C2419" w:rsidRPr="00793EE4" w:rsidRDefault="007C2419" w:rsidP="007C2419">
      <w:r w:rsidRPr="00793EE4">
        <w:t>ALT</w:t>
      </w:r>
    </w:p>
    <w:p w14:paraId="3F7634C2" w14:textId="77777777" w:rsidR="007C2419" w:rsidRPr="00793EE4" w:rsidRDefault="007C2419" w:rsidP="007C2419"/>
    <w:p w14:paraId="34D2D3C3" w14:textId="77777777" w:rsidR="007C2419" w:rsidRPr="00793EE4" w:rsidRDefault="007C2419" w:rsidP="007C2419">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14:paraId="1712BF27" w14:textId="77777777" w:rsidR="007C2419" w:rsidRPr="00793EE4" w:rsidRDefault="007C2419" w:rsidP="007C2419"/>
    <w:p w14:paraId="453BF071" w14:textId="77777777" w:rsidR="007C2419" w:rsidRPr="00793EE4" w:rsidRDefault="007C2419" w:rsidP="007C2419"/>
    <w:p w14:paraId="2783FE83" w14:textId="77777777" w:rsidR="007C2419" w:rsidRPr="00793EE4" w:rsidRDefault="007C2419" w:rsidP="007C2419">
      <w:pPr>
        <w:rPr>
          <w:b/>
          <w:u w:val="single"/>
        </w:rPr>
      </w:pPr>
      <w:r w:rsidRPr="00793EE4">
        <w:rPr>
          <w:b/>
          <w:u w:val="single"/>
        </w:rPr>
        <w:t>OTHER TERMS</w:t>
      </w:r>
    </w:p>
    <w:p w14:paraId="0DC7AACE" w14:textId="77777777" w:rsidR="007C2419" w:rsidRPr="00793EE4" w:rsidRDefault="007C2419" w:rsidP="007C2419"/>
    <w:p w14:paraId="3FF051B1" w14:textId="77777777" w:rsidR="007C2419" w:rsidRDefault="007C2419" w:rsidP="007C2419">
      <w:pPr>
        <w:rPr>
          <w:b/>
        </w:rPr>
      </w:pPr>
    </w:p>
    <w:p w14:paraId="017AB744" w14:textId="77777777" w:rsidR="007C2419" w:rsidRPr="00793EE4" w:rsidRDefault="007C2419" w:rsidP="007C2419">
      <w:pPr>
        <w:rPr>
          <w:b/>
        </w:rPr>
      </w:pPr>
      <w:r w:rsidRPr="00793EE4">
        <w:rPr>
          <w:b/>
        </w:rPr>
        <w:t>[Biotechnology</w:t>
      </w:r>
    </w:p>
    <w:p w14:paraId="5BD55583" w14:textId="77777777" w:rsidR="007C2419" w:rsidRPr="00793EE4" w:rsidRDefault="007C2419" w:rsidP="007C2419"/>
    <w:p w14:paraId="223E6A12" w14:textId="77777777" w:rsidR="007C2419" w:rsidRPr="00793EE4" w:rsidRDefault="007C2419" w:rsidP="007C2419">
      <w:r w:rsidRPr="00793EE4">
        <w:t>“Biotechnology” [as defined in Article 2 of the Convention on Biological Diversity] means any technological application that uses biological systems, living organisms [or derivatives thereof], to make or modify products or processes for specific use.]</w:t>
      </w:r>
    </w:p>
    <w:p w14:paraId="4F77ED8F" w14:textId="77777777" w:rsidR="007C2419" w:rsidRPr="00793EE4" w:rsidRDefault="007C2419" w:rsidP="007C2419"/>
    <w:p w14:paraId="46E1698E" w14:textId="77777777" w:rsidR="007C2419" w:rsidRPr="00793EE4" w:rsidRDefault="007C2419" w:rsidP="007C2419"/>
    <w:p w14:paraId="509B47EC" w14:textId="77777777" w:rsidR="007C2419" w:rsidRPr="00793EE4" w:rsidRDefault="007C2419" w:rsidP="007C2419">
      <w:pPr>
        <w:rPr>
          <w:b/>
        </w:rPr>
      </w:pPr>
      <w:r w:rsidRPr="00793EE4">
        <w:rPr>
          <w:b/>
        </w:rPr>
        <w:t>[Country Providing Genetic Resources</w:t>
      </w:r>
    </w:p>
    <w:p w14:paraId="702312AE" w14:textId="77777777" w:rsidR="007C2419" w:rsidRPr="00793EE4" w:rsidRDefault="007C2419" w:rsidP="007C2419"/>
    <w:p w14:paraId="0C909746" w14:textId="77777777" w:rsidR="007C2419" w:rsidRPr="00793EE4" w:rsidRDefault="007C2419" w:rsidP="007C2419">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14:paraId="220807DD" w14:textId="77777777" w:rsidR="007C2419" w:rsidRPr="00793EE4" w:rsidRDefault="007C2419" w:rsidP="007C2419"/>
    <w:p w14:paraId="29225BF0" w14:textId="77777777" w:rsidR="007C2419" w:rsidRPr="00793EE4" w:rsidRDefault="007C2419" w:rsidP="007C2419">
      <w:r w:rsidRPr="00793EE4">
        <w:t>ALT</w:t>
      </w:r>
    </w:p>
    <w:p w14:paraId="262DD7F0" w14:textId="77777777" w:rsidR="007C2419" w:rsidRPr="00793EE4" w:rsidRDefault="007C2419" w:rsidP="007C2419"/>
    <w:p w14:paraId="47C1CC2F" w14:textId="77777777" w:rsidR="007C2419" w:rsidRDefault="007C2419" w:rsidP="007C2419">
      <w:pPr>
        <w:sectPr w:rsidR="007C2419" w:rsidSect="00C67727">
          <w:headerReference w:type="even" r:id="rId17"/>
          <w:endnotePr>
            <w:numFmt w:val="decimal"/>
          </w:endnotePr>
          <w:pgSz w:w="11907" w:h="16840" w:code="9"/>
          <w:pgMar w:top="567" w:right="1134" w:bottom="1418" w:left="1418" w:header="510" w:footer="1021" w:gutter="0"/>
          <w:cols w:space="720"/>
          <w:docGrid w:linePitch="299"/>
        </w:sectPr>
      </w:pPr>
      <w:r w:rsidRPr="00793EE4">
        <w:t>[“Country providing genetic resources” is the country that possesses the genetic resource and/or traditional knowledge in in situ conditions and that provides the genetic resource and/or traditional knowledge.]]</w:t>
      </w:r>
    </w:p>
    <w:p w14:paraId="70C2F12D" w14:textId="77777777" w:rsidR="007C2419" w:rsidRPr="00793EE4" w:rsidRDefault="007C2419" w:rsidP="007C2419">
      <w:pPr>
        <w:rPr>
          <w:b/>
        </w:rPr>
      </w:pPr>
      <w:r w:rsidRPr="00793EE4">
        <w:rPr>
          <w:b/>
        </w:rPr>
        <w:t>[Derivative</w:t>
      </w:r>
    </w:p>
    <w:p w14:paraId="01AB3DD8" w14:textId="77777777" w:rsidR="007C2419" w:rsidRPr="00793EE4" w:rsidRDefault="007C2419" w:rsidP="007C2419"/>
    <w:p w14:paraId="21702990" w14:textId="77777777" w:rsidR="007C2419" w:rsidRPr="00793EE4" w:rsidRDefault="007C2419" w:rsidP="007C2419">
      <w:r w:rsidRPr="00793EE4">
        <w:t>“Derivative” means a naturally occurring biochemical compound resulting from the genetic expression or metabolism of biological or genetic resources[, even if it does not contain functional units of heredity].]</w:t>
      </w:r>
    </w:p>
    <w:p w14:paraId="66F74597" w14:textId="77777777" w:rsidR="007C2419" w:rsidRPr="00793EE4" w:rsidRDefault="007C2419" w:rsidP="007C2419"/>
    <w:p w14:paraId="37359F40" w14:textId="77777777" w:rsidR="007C2419" w:rsidRDefault="007C2419" w:rsidP="007C2419">
      <w:pPr>
        <w:rPr>
          <w:b/>
        </w:rPr>
      </w:pPr>
    </w:p>
    <w:p w14:paraId="1F2B3B96" w14:textId="77777777" w:rsidR="007C2419" w:rsidRPr="00793EE4" w:rsidRDefault="007C2419" w:rsidP="007C2419">
      <w:pPr>
        <w:rPr>
          <w:b/>
        </w:rPr>
      </w:pPr>
      <w:r w:rsidRPr="00793EE4">
        <w:rPr>
          <w:b/>
        </w:rPr>
        <w:t>In-Situ Conditions</w:t>
      </w:r>
    </w:p>
    <w:p w14:paraId="58999B18" w14:textId="77777777" w:rsidR="007C2419" w:rsidRPr="00793EE4" w:rsidRDefault="007C2419" w:rsidP="007C2419"/>
    <w:p w14:paraId="17DFCB00" w14:textId="77777777" w:rsidR="007C2419" w:rsidRPr="00793EE4" w:rsidRDefault="007C2419" w:rsidP="007C2419">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14:paraId="7F7B8C53" w14:textId="77777777" w:rsidR="007C2419" w:rsidRDefault="007C2419" w:rsidP="007C2419"/>
    <w:p w14:paraId="41C33760" w14:textId="77777777" w:rsidR="007C2419" w:rsidRPr="00793EE4" w:rsidRDefault="007C2419" w:rsidP="007C2419"/>
    <w:p w14:paraId="79303503" w14:textId="77777777" w:rsidR="007C2419" w:rsidRPr="00793EE4" w:rsidRDefault="007C2419" w:rsidP="007C2419">
      <w:pPr>
        <w:rPr>
          <w:b/>
        </w:rPr>
      </w:pPr>
      <w:r w:rsidRPr="00793EE4">
        <w:rPr>
          <w:b/>
        </w:rPr>
        <w:t>Ex-Situ Conservation</w:t>
      </w:r>
    </w:p>
    <w:p w14:paraId="496EBDCF" w14:textId="77777777" w:rsidR="007C2419" w:rsidRPr="00793EE4" w:rsidRDefault="007C2419" w:rsidP="007C2419"/>
    <w:p w14:paraId="387482A5" w14:textId="77777777" w:rsidR="007C2419" w:rsidRPr="00793EE4" w:rsidRDefault="007C2419" w:rsidP="007C2419">
      <w:r w:rsidRPr="00793EE4">
        <w:t>“Ex-situ conservation” means the conservation of components of biological diversity outside their natural habitats.</w:t>
      </w:r>
    </w:p>
    <w:p w14:paraId="68C4C29D" w14:textId="77777777" w:rsidR="007C2419" w:rsidRPr="00793EE4" w:rsidRDefault="007C2419" w:rsidP="007C2419"/>
    <w:p w14:paraId="5F6AF699" w14:textId="77777777" w:rsidR="007C2419" w:rsidRPr="00793EE4" w:rsidRDefault="007C2419" w:rsidP="007C2419"/>
    <w:p w14:paraId="25832533" w14:textId="77777777" w:rsidR="007C2419" w:rsidRPr="00793EE4" w:rsidRDefault="007C2419" w:rsidP="007C2419">
      <w:pPr>
        <w:rPr>
          <w:b/>
        </w:rPr>
      </w:pPr>
      <w:r w:rsidRPr="00793EE4">
        <w:rPr>
          <w:b/>
        </w:rPr>
        <w:t>[Misappropriation</w:t>
      </w:r>
    </w:p>
    <w:p w14:paraId="3336D24C" w14:textId="77777777" w:rsidR="007C2419" w:rsidRPr="00793EE4" w:rsidRDefault="007C2419" w:rsidP="007C2419">
      <w:pPr>
        <w:rPr>
          <w:b/>
        </w:rPr>
      </w:pPr>
    </w:p>
    <w:p w14:paraId="592E6CFF" w14:textId="77777777" w:rsidR="007C2419" w:rsidRPr="00793EE4" w:rsidRDefault="007C2419" w:rsidP="007C2419">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14:paraId="65186619" w14:textId="77777777" w:rsidR="007C2419" w:rsidRPr="00793EE4" w:rsidRDefault="007C2419" w:rsidP="007C2419"/>
    <w:p w14:paraId="7411C9C3" w14:textId="77777777" w:rsidR="007C2419" w:rsidRPr="00793EE4" w:rsidRDefault="007C2419" w:rsidP="007C2419">
      <w:r w:rsidRPr="00793EE4">
        <w:t>ALT</w:t>
      </w:r>
    </w:p>
    <w:p w14:paraId="69762144" w14:textId="77777777" w:rsidR="007C2419" w:rsidRPr="00793EE4" w:rsidRDefault="007C2419" w:rsidP="007C2419"/>
    <w:p w14:paraId="73E72F67" w14:textId="77777777" w:rsidR="007C2419" w:rsidRPr="00793EE4" w:rsidRDefault="007C2419" w:rsidP="007C2419">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14:paraId="07126C5F" w14:textId="77777777" w:rsidR="007C2419" w:rsidRPr="00793EE4" w:rsidRDefault="007C2419" w:rsidP="007C2419"/>
    <w:p w14:paraId="68D425FE" w14:textId="77777777" w:rsidR="007C2419" w:rsidRPr="00793EE4" w:rsidRDefault="007C2419" w:rsidP="007C2419"/>
    <w:p w14:paraId="2DC264EE" w14:textId="77777777" w:rsidR="007C2419" w:rsidRPr="00793EE4" w:rsidRDefault="007C2419" w:rsidP="007C2419">
      <w:pPr>
        <w:rPr>
          <w:b/>
        </w:rPr>
      </w:pPr>
      <w:r w:rsidRPr="00793EE4">
        <w:rPr>
          <w:b/>
        </w:rPr>
        <w:t>[[Physical] Access</w:t>
      </w:r>
    </w:p>
    <w:p w14:paraId="15A6C845" w14:textId="77777777" w:rsidR="007C2419" w:rsidRPr="00793EE4" w:rsidRDefault="007C2419" w:rsidP="007C2419"/>
    <w:p w14:paraId="3A5DAF52" w14:textId="77777777" w:rsidR="007C2419" w:rsidRPr="00793EE4" w:rsidRDefault="007C2419" w:rsidP="007C2419">
      <w:r w:rsidRPr="00793EE4">
        <w:t>“[Physical]/[Direct] access” to the genetic resource is its physical possession [or at least contact which is sufficient enough to identify the properties of the genetic resource relevant for the [invention] [intellectual property]].]</w:t>
      </w:r>
    </w:p>
    <w:p w14:paraId="371BB5BB" w14:textId="77777777" w:rsidR="007C2419" w:rsidRPr="00793EE4" w:rsidRDefault="007C2419" w:rsidP="007C2419"/>
    <w:p w14:paraId="3D1791B6" w14:textId="77777777" w:rsidR="007C2419" w:rsidRPr="00793EE4" w:rsidRDefault="007C2419" w:rsidP="007C2419"/>
    <w:p w14:paraId="4C3DD798" w14:textId="77777777" w:rsidR="007C2419" w:rsidRPr="00793EE4" w:rsidRDefault="007C2419" w:rsidP="007C2419">
      <w:pPr>
        <w:rPr>
          <w:b/>
        </w:rPr>
      </w:pPr>
      <w:r w:rsidRPr="00793EE4">
        <w:rPr>
          <w:b/>
        </w:rPr>
        <w:t>[Protected Genetic Resources</w:t>
      </w:r>
    </w:p>
    <w:p w14:paraId="7B84D24F" w14:textId="77777777" w:rsidR="007C2419" w:rsidRPr="00793EE4" w:rsidRDefault="007C2419" w:rsidP="007C2419">
      <w:pPr>
        <w:rPr>
          <w:b/>
        </w:rPr>
      </w:pPr>
    </w:p>
    <w:p w14:paraId="318516B6" w14:textId="77777777" w:rsidR="007C2419" w:rsidRDefault="007C2419" w:rsidP="007C2419">
      <w:pPr>
        <w:rPr>
          <w:vertAlign w:val="superscript"/>
        </w:rPr>
        <w:sectPr w:rsidR="007C2419" w:rsidSect="00C67727">
          <w:endnotePr>
            <w:numFmt w:val="decimal"/>
          </w:endnotePr>
          <w:pgSz w:w="11907" w:h="16840" w:code="9"/>
          <w:pgMar w:top="567" w:right="1134" w:bottom="1418" w:left="1418" w:header="510" w:footer="1021" w:gutter="0"/>
          <w:cols w:space="720"/>
          <w:docGrid w:linePitch="299"/>
        </w:sect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14:paraId="59C52140" w14:textId="77777777" w:rsidR="007C2419" w:rsidRPr="00793EE4" w:rsidRDefault="007C2419" w:rsidP="007C2419"/>
    <w:p w14:paraId="7A998BFB" w14:textId="77777777" w:rsidR="007C2419" w:rsidRPr="00793EE4" w:rsidRDefault="007C2419" w:rsidP="007C2419"/>
    <w:p w14:paraId="6F9C266C" w14:textId="77777777" w:rsidR="007C2419" w:rsidRPr="00793EE4" w:rsidRDefault="007C2419" w:rsidP="007C2419">
      <w:pPr>
        <w:rPr>
          <w:b/>
        </w:rPr>
      </w:pPr>
      <w:r w:rsidRPr="00793EE4">
        <w:rPr>
          <w:b/>
        </w:rPr>
        <w:t>[Source of Traditional Knowledge Associated with Genetic Resources</w:t>
      </w:r>
    </w:p>
    <w:p w14:paraId="547B0262" w14:textId="77777777" w:rsidR="007C2419" w:rsidRPr="00793EE4" w:rsidRDefault="007C2419" w:rsidP="007C2419">
      <w:pPr>
        <w:rPr>
          <w:b/>
        </w:rPr>
      </w:pPr>
    </w:p>
    <w:p w14:paraId="0E173AE7" w14:textId="77777777" w:rsidR="007C2419" w:rsidRPr="00793EE4" w:rsidRDefault="007C2419" w:rsidP="007C2419">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3"/>
      </w:r>
      <w:r w:rsidRPr="00793EE4">
        <w:t>]</w:t>
      </w:r>
    </w:p>
    <w:p w14:paraId="2C3B6678" w14:textId="77777777" w:rsidR="007C2419" w:rsidRDefault="007C2419" w:rsidP="007C2419"/>
    <w:p w14:paraId="7DD6C60F" w14:textId="77777777" w:rsidR="007C2419" w:rsidRDefault="007C2419" w:rsidP="007C2419"/>
    <w:p w14:paraId="33791DB1" w14:textId="77777777" w:rsidR="007C2419" w:rsidRDefault="007C2419" w:rsidP="007C2419">
      <w:pPr>
        <w:rPr>
          <w:b/>
        </w:rPr>
      </w:pPr>
      <w:r>
        <w:rPr>
          <w:b/>
        </w:rPr>
        <w:t>[Unauthorized Use</w:t>
      </w:r>
    </w:p>
    <w:p w14:paraId="4874ED09" w14:textId="77777777" w:rsidR="007C2419" w:rsidRDefault="007C2419" w:rsidP="007C2419">
      <w:pPr>
        <w:rPr>
          <w:b/>
        </w:rPr>
      </w:pPr>
    </w:p>
    <w:p w14:paraId="48B65506" w14:textId="77777777" w:rsidR="007C2419" w:rsidRDefault="007C2419" w:rsidP="007C2419">
      <w:pPr>
        <w:sectPr w:rsidR="007C2419" w:rsidSect="00C67727">
          <w:headerReference w:type="even" r:id="rId18"/>
          <w:endnotePr>
            <w:numFmt w:val="decimal"/>
          </w:endnotePr>
          <w:pgSz w:w="11907" w:h="16840" w:code="9"/>
          <w:pgMar w:top="567" w:right="1134" w:bottom="1418" w:left="1418" w:header="510" w:footer="1021" w:gutter="0"/>
          <w:cols w:space="720"/>
          <w:docGrid w:linePitch="299"/>
        </w:sectPr>
      </w:pPr>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14:paraId="15E8B075" w14:textId="77777777" w:rsidR="007C2419" w:rsidRDefault="007C2419" w:rsidP="007C2419"/>
    <w:p w14:paraId="1AC633DA" w14:textId="77777777" w:rsidR="007C2419" w:rsidRPr="00793EE4" w:rsidRDefault="007C2419" w:rsidP="007C2419">
      <w:pPr>
        <w:jc w:val="center"/>
        <w:rPr>
          <w:b/>
        </w:rPr>
      </w:pPr>
      <w:r w:rsidRPr="00793EE4">
        <w:rPr>
          <w:b/>
        </w:rPr>
        <w:t>[I. [MANDATORY] DISCLOSURE]</w:t>
      </w:r>
    </w:p>
    <w:p w14:paraId="40BFE047" w14:textId="77777777" w:rsidR="007C2419" w:rsidRPr="00793EE4" w:rsidRDefault="007C2419" w:rsidP="007C2419">
      <w:pPr>
        <w:jc w:val="center"/>
        <w:rPr>
          <w:b/>
        </w:rPr>
      </w:pPr>
    </w:p>
    <w:p w14:paraId="1C0BD278" w14:textId="77777777" w:rsidR="007C2419" w:rsidRPr="00793EE4" w:rsidRDefault="007C2419" w:rsidP="007C2419">
      <w:pPr>
        <w:jc w:val="center"/>
        <w:rPr>
          <w:b/>
        </w:rPr>
      </w:pPr>
      <w:r w:rsidRPr="00793EE4">
        <w:rPr>
          <w:b/>
        </w:rPr>
        <w:t>[ARTICLE 2]</w:t>
      </w:r>
    </w:p>
    <w:p w14:paraId="0C9614CC" w14:textId="77777777" w:rsidR="007C2419" w:rsidRPr="00793EE4" w:rsidRDefault="007C2419" w:rsidP="007C2419">
      <w:pPr>
        <w:jc w:val="center"/>
        <w:rPr>
          <w:b/>
        </w:rPr>
      </w:pPr>
      <w:r w:rsidRPr="00793EE4">
        <w:rPr>
          <w:b/>
        </w:rPr>
        <w:t>[OBJECTIVE]</w:t>
      </w:r>
    </w:p>
    <w:p w14:paraId="74A8895C" w14:textId="77777777" w:rsidR="007C2419" w:rsidRPr="00793EE4" w:rsidRDefault="007C2419" w:rsidP="007C2419"/>
    <w:p w14:paraId="00AA718E" w14:textId="77777777" w:rsidR="007C2419" w:rsidRPr="00793EE4" w:rsidRDefault="007C2419" w:rsidP="007C2419">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14:paraId="25D3140D" w14:textId="77777777" w:rsidR="007C2419" w:rsidRPr="00EC01FC" w:rsidRDefault="007C2419" w:rsidP="007C2419">
      <w:pPr>
        <w:rPr>
          <w:lang w:val="sv-SE"/>
        </w:rPr>
      </w:pPr>
    </w:p>
    <w:p w14:paraId="68344080" w14:textId="2E02767D" w:rsidR="007C2419" w:rsidRPr="00EC01FC" w:rsidRDefault="00AE7622" w:rsidP="007C2419">
      <w:pPr>
        <w:numPr>
          <w:ilvl w:val="0"/>
          <w:numId w:val="14"/>
        </w:numPr>
        <w:spacing w:line="276" w:lineRule="auto"/>
        <w:ind w:left="927"/>
      </w:pPr>
      <w:r>
        <w:t>[</w:t>
      </w:r>
      <w:r w:rsidR="007C2419" w:rsidRPr="00EC01FC">
        <w:t xml:space="preserve">Enhancing </w:t>
      </w:r>
      <w:r w:rsidR="007B43EE">
        <w:t>[</w:t>
      </w:r>
      <w:r w:rsidR="007C2419" w:rsidRPr="00EC01FC">
        <w:t>transparency</w:t>
      </w:r>
      <w:r w:rsidR="007B43EE">
        <w:t>]</w:t>
      </w:r>
      <w:r w:rsidR="00A94750">
        <w:t>,</w:t>
      </w:r>
      <w:r w:rsidR="007C2419" w:rsidRPr="00EC01FC">
        <w:t xml:space="preserve"> </w:t>
      </w:r>
      <w:r w:rsidR="007B43EE">
        <w:t>[</w:t>
      </w:r>
      <w:r w:rsidR="005B7D40">
        <w:t>efficacy</w:t>
      </w:r>
      <w:r w:rsidR="007B43EE">
        <w:t>]</w:t>
      </w:r>
      <w:r w:rsidR="005B7D40">
        <w:t xml:space="preserve"> and quality </w:t>
      </w:r>
      <w:r w:rsidR="007C2419" w:rsidRPr="00EC01FC">
        <w:t>in the [IP][patent] system in relation to genetic resources and/or traditional knowledge associated with genetic resources;</w:t>
      </w:r>
      <w:r>
        <w:t>]</w:t>
      </w:r>
      <w:r w:rsidR="007C2419" w:rsidRPr="00EC01FC">
        <w:t xml:space="preserve"> and</w:t>
      </w:r>
    </w:p>
    <w:p w14:paraId="379B6D04" w14:textId="77777777" w:rsidR="007C2419" w:rsidRPr="00EC01FC" w:rsidRDefault="007C2419" w:rsidP="007C2419">
      <w:pPr>
        <w:ind w:left="927"/>
      </w:pPr>
    </w:p>
    <w:p w14:paraId="60B21402" w14:textId="41C05BAA" w:rsidR="007C2419" w:rsidRDefault="005B7B77" w:rsidP="007C2419">
      <w:pPr>
        <w:numPr>
          <w:ilvl w:val="0"/>
          <w:numId w:val="14"/>
        </w:numPr>
        <w:spacing w:line="276" w:lineRule="auto"/>
        <w:ind w:left="927"/>
      </w:pPr>
      <w:r>
        <w:t>[</w:t>
      </w:r>
      <w:r w:rsidR="007C2419" w:rsidRPr="00EC01FC">
        <w:t>Ensuring</w:t>
      </w:r>
      <w:r>
        <w:t>] Desiring to ensure</w:t>
      </w:r>
      <w:r w:rsidR="007C2419" w:rsidRPr="00EC01FC">
        <w:t xml:space="preserve"> that [IP] [patent] offices have access to the appropriate information on genetic resources and traditional knowledge associated with genetic resources to prevent the erroneous granting of [IP] [patent] rights.]</w:t>
      </w:r>
    </w:p>
    <w:p w14:paraId="2AB67D99" w14:textId="77777777" w:rsidR="00AE7622" w:rsidRDefault="00AE7622" w:rsidP="0072315E">
      <w:pPr>
        <w:pStyle w:val="ListParagraph"/>
      </w:pPr>
    </w:p>
    <w:p w14:paraId="4CC755F3" w14:textId="77777777" w:rsidR="007C2419" w:rsidRDefault="007C2419" w:rsidP="007C2419">
      <w:pPr>
        <w:ind w:left="360"/>
      </w:pPr>
    </w:p>
    <w:p w14:paraId="2A5755CE" w14:textId="77777777" w:rsidR="007C2419" w:rsidRPr="00793EE4" w:rsidRDefault="007C2419" w:rsidP="007C2419">
      <w:pPr>
        <w:rPr>
          <w:b/>
        </w:rPr>
      </w:pPr>
    </w:p>
    <w:p w14:paraId="73837B7A" w14:textId="77777777" w:rsidR="007C2419" w:rsidRPr="00793EE4" w:rsidRDefault="007C2419" w:rsidP="007C2419">
      <w:pPr>
        <w:jc w:val="center"/>
        <w:rPr>
          <w:b/>
        </w:rPr>
      </w:pPr>
      <w:r w:rsidRPr="00793EE4">
        <w:rPr>
          <w:b/>
        </w:rPr>
        <w:t>[ARTICLE 3]</w:t>
      </w:r>
    </w:p>
    <w:p w14:paraId="1624E7A4" w14:textId="77777777" w:rsidR="007C2419" w:rsidRPr="00793EE4" w:rsidRDefault="007C2419" w:rsidP="007C2419">
      <w:pPr>
        <w:jc w:val="center"/>
        <w:rPr>
          <w:b/>
        </w:rPr>
      </w:pPr>
      <w:r w:rsidRPr="00793EE4">
        <w:rPr>
          <w:b/>
        </w:rPr>
        <w:t>[SUBJECT MATTER OF INSTRUMENT</w:t>
      </w:r>
    </w:p>
    <w:p w14:paraId="20D73CD9" w14:textId="77777777" w:rsidR="007C2419" w:rsidRPr="00793EE4" w:rsidRDefault="007C2419" w:rsidP="007C2419"/>
    <w:p w14:paraId="7C460222" w14:textId="77777777" w:rsidR="007C2419" w:rsidRPr="00793EE4" w:rsidRDefault="007C2419" w:rsidP="007C2419">
      <w:r w:rsidRPr="00793EE4">
        <w:t>This instrument applies to genetic resources, and [traditional knowledge associated with genetic resources].</w:t>
      </w:r>
    </w:p>
    <w:p w14:paraId="24CCC020" w14:textId="77777777" w:rsidR="007C2419" w:rsidRPr="00793EE4" w:rsidRDefault="007C2419" w:rsidP="007C2419"/>
    <w:p w14:paraId="5DF34325" w14:textId="77777777" w:rsidR="007C2419" w:rsidRPr="00793EE4" w:rsidRDefault="007C2419" w:rsidP="007C2419">
      <w:r w:rsidRPr="00793EE4">
        <w:t>ALT</w:t>
      </w:r>
    </w:p>
    <w:p w14:paraId="5863D322" w14:textId="77777777" w:rsidR="007C2419" w:rsidRPr="00793EE4" w:rsidRDefault="007C2419" w:rsidP="007C2419"/>
    <w:p w14:paraId="08A7A063" w14:textId="77777777" w:rsidR="007C2419" w:rsidRPr="00793EE4" w:rsidRDefault="007C2419" w:rsidP="007C2419">
      <w:r w:rsidRPr="00793EE4">
        <w:t>This instrument [shall]/[should] apply to patent applications for inventions directly based on genetic resources and traditional knowledge associated with genetic resources.]</w:t>
      </w:r>
    </w:p>
    <w:p w14:paraId="21C0B20F" w14:textId="77777777" w:rsidR="007C2419" w:rsidRPr="00793EE4" w:rsidRDefault="007C2419" w:rsidP="007C2419"/>
    <w:p w14:paraId="787BB6D9" w14:textId="77777777" w:rsidR="007C2419" w:rsidRPr="00793EE4" w:rsidRDefault="007C2419" w:rsidP="007C2419">
      <w:pPr>
        <w:rPr>
          <w:b/>
        </w:rPr>
      </w:pPr>
    </w:p>
    <w:p w14:paraId="71E10653" w14:textId="77777777" w:rsidR="00F80E32" w:rsidRDefault="00F80E32" w:rsidP="007C2419"/>
    <w:p w14:paraId="58398B27" w14:textId="329C3714" w:rsidR="00D130A3" w:rsidRDefault="00D130A3" w:rsidP="007C2419"/>
    <w:p w14:paraId="56207C5C" w14:textId="77777777" w:rsidR="00D130A3" w:rsidRPr="00793EE4" w:rsidRDefault="00D130A3" w:rsidP="00D130A3">
      <w:pPr>
        <w:jc w:val="center"/>
        <w:rPr>
          <w:b/>
        </w:rPr>
      </w:pPr>
      <w:r w:rsidRPr="00793EE4">
        <w:rPr>
          <w:b/>
        </w:rPr>
        <w:t>[ARTICLE 4]</w:t>
      </w:r>
    </w:p>
    <w:p w14:paraId="374FB628" w14:textId="77777777" w:rsidR="00D130A3" w:rsidRPr="00793EE4" w:rsidRDefault="00D130A3" w:rsidP="00D130A3">
      <w:pPr>
        <w:jc w:val="center"/>
        <w:rPr>
          <w:b/>
        </w:rPr>
      </w:pPr>
      <w:r w:rsidRPr="00793EE4">
        <w:rPr>
          <w:b/>
        </w:rPr>
        <w:t>[DISCLOSURE REQUIREMENT</w:t>
      </w:r>
    </w:p>
    <w:p w14:paraId="0EEA85ED" w14:textId="77777777" w:rsidR="00D130A3" w:rsidRDefault="00D130A3" w:rsidP="00D130A3"/>
    <w:p w14:paraId="1945FF3F" w14:textId="634FFEB0" w:rsidR="00D130A3" w:rsidRPr="00D130A3" w:rsidRDefault="00D130A3" w:rsidP="00D130A3">
      <w:r w:rsidRPr="00D130A3">
        <w:t>4.1</w:t>
      </w:r>
      <w:r w:rsidRPr="00D130A3">
        <w:tab/>
        <w:t>Where the [subject matter] [claimed invention] within a [IP] [patent] application [includes utilization of] [is directly based on] genetic resources and/or [traditional knowledge associated with genetic resources] each [Member State]/[Party] [shall]/[should] require applicants to:</w:t>
      </w:r>
    </w:p>
    <w:p w14:paraId="2D5DD095" w14:textId="77777777" w:rsidR="00D130A3" w:rsidRPr="00D130A3" w:rsidRDefault="00D130A3" w:rsidP="00D130A3"/>
    <w:p w14:paraId="03179C8E" w14:textId="480D0AC8" w:rsidR="00D130A3" w:rsidRPr="00D130A3" w:rsidRDefault="00D130A3" w:rsidP="00D130A3">
      <w:pPr>
        <w:numPr>
          <w:ilvl w:val="0"/>
          <w:numId w:val="15"/>
        </w:numPr>
        <w:rPr>
          <w:lang w:val="sv-SE"/>
        </w:rPr>
      </w:pPr>
      <w:r w:rsidRPr="00D130A3">
        <w:rPr>
          <w:lang w:val="sv-SE"/>
        </w:rPr>
        <w:t>Disclose the [providing country that is the country of origin] [country of origin [and]] [or [if unknown],] source of the genetic resources, [and, where applicable, the indigenous [peoples] or local communities from which the GRs originated] and/or [traditional knowledge associated with genetic resources.]</w:t>
      </w:r>
    </w:p>
    <w:p w14:paraId="3BDD9E72" w14:textId="77777777" w:rsidR="00D130A3" w:rsidRPr="00D130A3" w:rsidRDefault="00D130A3" w:rsidP="00D130A3">
      <w:pPr>
        <w:rPr>
          <w:lang w:val="sv-SE"/>
        </w:rPr>
      </w:pPr>
    </w:p>
    <w:p w14:paraId="4014515C" w14:textId="40FF4224" w:rsidR="00D130A3" w:rsidRPr="00D130A3" w:rsidRDefault="00D130A3" w:rsidP="00D130A3">
      <w:pPr>
        <w:numPr>
          <w:ilvl w:val="0"/>
          <w:numId w:val="15"/>
        </w:numPr>
        <w:rPr>
          <w:lang w:val="sv-SE"/>
        </w:rPr>
      </w:pPr>
      <w:r w:rsidRPr="00D130A3">
        <w:rPr>
          <w:lang w:val="sv-SE"/>
        </w:rPr>
        <w:t>[If the source and/or [providing country that is the country of origin] [country of origin] is not known</w:t>
      </w:r>
      <w:r>
        <w:rPr>
          <w:lang w:val="sv-SE"/>
        </w:rPr>
        <w:t xml:space="preserve"> to the patent applicant</w:t>
      </w:r>
      <w:r w:rsidRPr="00D130A3">
        <w:rPr>
          <w:lang w:val="sv-SE"/>
        </w:rPr>
        <w:t xml:space="preserve">, a declaration to that effect.] </w:t>
      </w:r>
    </w:p>
    <w:p w14:paraId="66820E03" w14:textId="77777777" w:rsidR="00D130A3" w:rsidRPr="00D130A3" w:rsidRDefault="00D130A3" w:rsidP="00D130A3"/>
    <w:p w14:paraId="26606FE5" w14:textId="77777777" w:rsidR="00D130A3" w:rsidRPr="00D130A3" w:rsidRDefault="00D130A3" w:rsidP="00D130A3"/>
    <w:p w14:paraId="5CB15FC2" w14:textId="77777777" w:rsidR="00D130A3" w:rsidRPr="00D130A3" w:rsidRDefault="00D130A3" w:rsidP="00D130A3">
      <w:r w:rsidRPr="00D130A3">
        <w:t>4.2</w:t>
      </w:r>
      <w:r w:rsidRPr="00D130A3">
        <w:tab/>
        <w:t>In accordance with national law, a [Member State]/[Party] may require applicants to provide relevant information regarding compliance with ABS requirements, including PIC, [in particular from indigenous [people[s]] and local communities], where appropriate.]</w:t>
      </w:r>
    </w:p>
    <w:p w14:paraId="1BB37ED4" w14:textId="77777777" w:rsidR="00D130A3" w:rsidRPr="00D130A3" w:rsidRDefault="00D130A3" w:rsidP="00D130A3"/>
    <w:p w14:paraId="5C445FD6" w14:textId="320DD2AB" w:rsidR="00D130A3" w:rsidRDefault="00D130A3" w:rsidP="00D130A3">
      <w:r w:rsidRPr="00D130A3">
        <w:t>ALT</w:t>
      </w:r>
      <w:r w:rsidR="00815B69">
        <w:t xml:space="preserve"> </w:t>
      </w:r>
      <w:r w:rsidR="00FB7812">
        <w:t>1</w:t>
      </w:r>
    </w:p>
    <w:p w14:paraId="13B8FDCF" w14:textId="77777777" w:rsidR="00D130A3" w:rsidRPr="00D130A3" w:rsidRDefault="00D130A3" w:rsidP="00D130A3"/>
    <w:p w14:paraId="461D8A28" w14:textId="750EE6A2" w:rsidR="00D130A3" w:rsidRDefault="00D130A3" w:rsidP="00D130A3">
      <w:r w:rsidRPr="00D130A3">
        <w:t>4.2</w:t>
      </w:r>
      <w:r w:rsidRPr="00D130A3">
        <w:tab/>
        <w:t>The disclosure requirement of Paragraph 1 shall not include a requirement to provide relevant information regarding compliance with ABS requirements, including PIC.</w:t>
      </w:r>
    </w:p>
    <w:p w14:paraId="57B2BC1A" w14:textId="5757BA25" w:rsidR="00E9079B" w:rsidRDefault="00E9079B" w:rsidP="00D130A3"/>
    <w:p w14:paraId="5B8CF6FB" w14:textId="1196ADAA" w:rsidR="00FB7812" w:rsidRDefault="00FB7812" w:rsidP="00D130A3">
      <w:r>
        <w:t>ALT 2</w:t>
      </w:r>
    </w:p>
    <w:p w14:paraId="5C90FA9E" w14:textId="77777777" w:rsidR="00FB7812" w:rsidRDefault="00FB7812" w:rsidP="00D130A3"/>
    <w:p w14:paraId="7CAF0CA4" w14:textId="77777777" w:rsidR="00E9079B" w:rsidRDefault="00E9079B" w:rsidP="00E9079B">
      <w:bookmarkStart w:id="1" w:name="_Hlk97043127"/>
      <w:r>
        <w:t>4.2</w:t>
      </w:r>
      <w:r>
        <w:tab/>
      </w:r>
      <w:r w:rsidRPr="00B602E4">
        <w:t>In accordance with national law, a [Member State]/[Party] may require applicants to provide relevant information regarding entitlement to use the genetic resource</w:t>
      </w:r>
      <w:r>
        <w:t>.</w:t>
      </w:r>
    </w:p>
    <w:bookmarkEnd w:id="1"/>
    <w:p w14:paraId="7649EC35" w14:textId="0E70856E" w:rsidR="00D130A3" w:rsidRDefault="00D130A3" w:rsidP="00D130A3"/>
    <w:p w14:paraId="0DBB895B" w14:textId="77777777" w:rsidR="007E298B" w:rsidRPr="00D130A3" w:rsidRDefault="007E298B" w:rsidP="00D130A3"/>
    <w:p w14:paraId="0CF798A1" w14:textId="1CB4D431" w:rsidR="00D130A3" w:rsidRPr="00D130A3" w:rsidRDefault="00D130A3" w:rsidP="00D130A3">
      <w:r w:rsidRPr="00D130A3">
        <w:t>4.3</w:t>
      </w:r>
      <w:r w:rsidRPr="00D130A3">
        <w:tab/>
        <w:t>The disclosure requirement [shall/should/may] [does] not place an obligation on the [IP] [patent] offices to verify the contents of the disclosure. [But [IP] [patent] offices [shall]/[should] provide guidance to [IP] [patent] applicants on how to meet the disclosure requirement</w:t>
      </w:r>
      <w:r w:rsidR="00A14CE1">
        <w:t>,</w:t>
      </w:r>
      <w:r>
        <w:t xml:space="preserve"> </w:t>
      </w:r>
      <w:r w:rsidRPr="00D130A3">
        <w:t xml:space="preserve">as well as an opportunity for applicants or patentees to correct any disclosures that are erroneous or incorrect. </w:t>
      </w:r>
    </w:p>
    <w:p w14:paraId="11A71735" w14:textId="77777777" w:rsidR="00D130A3" w:rsidRPr="00D130A3" w:rsidRDefault="00D130A3" w:rsidP="00D130A3"/>
    <w:p w14:paraId="52320101" w14:textId="77777777" w:rsidR="00D130A3" w:rsidRPr="00D130A3" w:rsidRDefault="00D130A3" w:rsidP="00D130A3">
      <w:r w:rsidRPr="00D130A3">
        <w:t>4.4</w:t>
      </w:r>
      <w:r w:rsidRPr="00D130A3">
        <w:tab/>
        <w:t>Each [Member State]/[Party] [shall]/[should] make the information disclosed publicly available[, except for information considered confidential.</w:t>
      </w:r>
      <w:r w:rsidRPr="00D130A3">
        <w:rPr>
          <w:vertAlign w:val="superscript"/>
        </w:rPr>
        <w:footnoteReference w:id="4"/>
      </w:r>
      <w:r w:rsidRPr="00D130A3">
        <w:t>]</w:t>
      </w:r>
    </w:p>
    <w:p w14:paraId="2DF9CC63" w14:textId="77777777" w:rsidR="00D130A3" w:rsidRDefault="00D130A3" w:rsidP="007C2419"/>
    <w:p w14:paraId="6D8E4D75" w14:textId="6B5C9963" w:rsidR="007C2419" w:rsidRPr="00793EE4" w:rsidRDefault="007C2419" w:rsidP="007C2419"/>
    <w:p w14:paraId="073E7173" w14:textId="77777777" w:rsidR="007C2419" w:rsidRPr="00793EE4" w:rsidRDefault="007C2419" w:rsidP="007C2419"/>
    <w:p w14:paraId="01930AA5" w14:textId="77777777" w:rsidR="007C2419" w:rsidRPr="00793EE4" w:rsidRDefault="007C2419" w:rsidP="007C2419">
      <w:pPr>
        <w:jc w:val="center"/>
        <w:rPr>
          <w:b/>
        </w:rPr>
      </w:pPr>
      <w:r w:rsidRPr="00793EE4">
        <w:rPr>
          <w:b/>
        </w:rPr>
        <w:t>[ARTICLE 5]</w:t>
      </w:r>
    </w:p>
    <w:p w14:paraId="010C0275" w14:textId="77777777" w:rsidR="007C2419" w:rsidRPr="00793EE4" w:rsidRDefault="007C2419" w:rsidP="007C2419">
      <w:pPr>
        <w:jc w:val="center"/>
        <w:rPr>
          <w:b/>
        </w:rPr>
      </w:pPr>
      <w:r w:rsidRPr="00793EE4">
        <w:rPr>
          <w:b/>
        </w:rPr>
        <w:t>[EXCEPTIONS AND LIMITATIONS</w:t>
      </w:r>
    </w:p>
    <w:p w14:paraId="44C703EB" w14:textId="77777777" w:rsidR="007C2419" w:rsidRPr="00793EE4" w:rsidRDefault="007C2419" w:rsidP="007C2419"/>
    <w:p w14:paraId="21EE234D" w14:textId="77777777" w:rsidR="007C2419" w:rsidRPr="00793EE4" w:rsidRDefault="007C2419" w:rsidP="007C2419">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47CD12CB" w14:textId="77777777" w:rsidR="007C2419" w:rsidRPr="00793EE4" w:rsidRDefault="007C2419" w:rsidP="007C2419"/>
    <w:p w14:paraId="2156DD13" w14:textId="77777777" w:rsidR="007C2419" w:rsidRPr="00793EE4" w:rsidRDefault="007C2419" w:rsidP="007C2419">
      <w:r w:rsidRPr="00793EE4">
        <w:t>[ALT</w:t>
      </w:r>
    </w:p>
    <w:p w14:paraId="1C6BE7E3" w14:textId="77777777" w:rsidR="007C2419" w:rsidRPr="00793EE4" w:rsidRDefault="007C2419" w:rsidP="007C2419"/>
    <w:p w14:paraId="72ABBBF7" w14:textId="77777777" w:rsidR="007C2419" w:rsidRPr="00793EE4" w:rsidRDefault="007C2419" w:rsidP="007C2419">
      <w:r w:rsidRPr="00793EE4">
        <w:t>5.1</w:t>
      </w:r>
      <w:r w:rsidRPr="00793EE4">
        <w:tab/>
        <w:t xml:space="preserve">A [IP] [patent] disclosure requirement related to genetic resources and [traditional knowledge associated with genetic resources] [shall]/[should] not apply to the following: </w:t>
      </w:r>
    </w:p>
    <w:p w14:paraId="4156DE07" w14:textId="77777777" w:rsidR="007C2419" w:rsidRPr="00793EE4" w:rsidRDefault="007C2419" w:rsidP="007C2419">
      <w:pPr>
        <w:ind w:left="567"/>
      </w:pPr>
    </w:p>
    <w:p w14:paraId="3C909094" w14:textId="77777777" w:rsidR="007C2419" w:rsidRPr="00793EE4" w:rsidRDefault="007C2419" w:rsidP="007C2419">
      <w:pPr>
        <w:ind w:left="1134" w:hanging="567"/>
      </w:pPr>
      <w:r w:rsidRPr="00793EE4">
        <w:t>(a)</w:t>
      </w:r>
      <w:r w:rsidRPr="00793EE4">
        <w:tab/>
        <w:t>[All [human genetic resources] [genetic resources taken from humans] [including human pathogens];]</w:t>
      </w:r>
    </w:p>
    <w:p w14:paraId="11075609" w14:textId="77777777" w:rsidR="007C2419" w:rsidRPr="00793EE4" w:rsidRDefault="007C2419" w:rsidP="007C2419">
      <w:pPr>
        <w:ind w:left="567"/>
      </w:pPr>
    </w:p>
    <w:p w14:paraId="617C49B2" w14:textId="77777777" w:rsidR="007C2419" w:rsidRPr="00793EE4" w:rsidRDefault="007C2419" w:rsidP="007C2419">
      <w:pPr>
        <w:ind w:left="567"/>
      </w:pPr>
      <w:r w:rsidRPr="00793EE4">
        <w:t>(b)</w:t>
      </w:r>
      <w:r w:rsidRPr="00793EE4">
        <w:tab/>
        <w:t>[Derivatives];</w:t>
      </w:r>
    </w:p>
    <w:p w14:paraId="782414DE" w14:textId="77777777" w:rsidR="007C2419" w:rsidRPr="00793EE4" w:rsidRDefault="007C2419" w:rsidP="007C2419">
      <w:pPr>
        <w:ind w:left="567"/>
      </w:pPr>
    </w:p>
    <w:p w14:paraId="1B41755F" w14:textId="77777777" w:rsidR="007C2419" w:rsidRPr="00793EE4" w:rsidRDefault="007C2419" w:rsidP="007C2419">
      <w:pPr>
        <w:ind w:left="567"/>
      </w:pPr>
      <w:r w:rsidRPr="00793EE4">
        <w:t>(c)</w:t>
      </w:r>
      <w:r w:rsidRPr="00793EE4">
        <w:tab/>
        <w:t>[Commodities];[/genetic resources when they are used as commodities];</w:t>
      </w:r>
    </w:p>
    <w:p w14:paraId="39408691" w14:textId="77777777" w:rsidR="007C2419" w:rsidRPr="00793EE4" w:rsidRDefault="007C2419" w:rsidP="007C2419">
      <w:pPr>
        <w:ind w:left="567"/>
      </w:pPr>
    </w:p>
    <w:p w14:paraId="7B774655" w14:textId="77777777" w:rsidR="007C2419" w:rsidRPr="00793EE4" w:rsidRDefault="007C2419" w:rsidP="007C2419">
      <w:pPr>
        <w:ind w:left="567"/>
      </w:pPr>
      <w:r w:rsidRPr="00793EE4">
        <w:t>(d)</w:t>
      </w:r>
      <w:r w:rsidRPr="00793EE4">
        <w:tab/>
        <w:t>[Traditional knowledge in the public domain];</w:t>
      </w:r>
    </w:p>
    <w:p w14:paraId="29D22D08" w14:textId="77777777" w:rsidR="007C2419" w:rsidRPr="00793EE4" w:rsidRDefault="007C2419" w:rsidP="007C2419">
      <w:pPr>
        <w:ind w:left="567"/>
      </w:pPr>
    </w:p>
    <w:p w14:paraId="7F165302" w14:textId="77777777" w:rsidR="007C2419" w:rsidRPr="00793EE4" w:rsidRDefault="007C2419" w:rsidP="007C2419">
      <w:pPr>
        <w:ind w:left="567"/>
      </w:pPr>
      <w:r w:rsidRPr="00793EE4">
        <w:t>(e)</w:t>
      </w:r>
      <w:r w:rsidRPr="00793EE4">
        <w:tab/>
        <w:t xml:space="preserve">[Genetic resources from areas beyond national jurisdictions [and economic zones]]; </w:t>
      </w:r>
    </w:p>
    <w:p w14:paraId="167B8265" w14:textId="77777777" w:rsidR="007C2419" w:rsidRPr="00793EE4" w:rsidRDefault="007C2419" w:rsidP="007C2419">
      <w:pPr>
        <w:ind w:left="567"/>
      </w:pPr>
    </w:p>
    <w:p w14:paraId="1B460A2D" w14:textId="77777777" w:rsidR="007C2419" w:rsidRPr="00793EE4" w:rsidRDefault="007C2419" w:rsidP="007C2419">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14:paraId="69011DA3" w14:textId="77777777" w:rsidR="007C2419" w:rsidRPr="00793EE4" w:rsidRDefault="007C2419" w:rsidP="007C2419">
      <w:pPr>
        <w:ind w:left="567"/>
      </w:pPr>
    </w:p>
    <w:p w14:paraId="6ADAE661" w14:textId="77777777" w:rsidR="007C2419" w:rsidRPr="00793EE4" w:rsidRDefault="007C2419" w:rsidP="007C2419">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14:paraId="6AC51437" w14:textId="77777777" w:rsidR="007C2419" w:rsidRPr="00793EE4" w:rsidRDefault="007C2419" w:rsidP="007C2419"/>
    <w:p w14:paraId="25A58149" w14:textId="77777777" w:rsidR="007C2419" w:rsidRDefault="007C2419" w:rsidP="007C2419">
      <w:pPr>
        <w:sectPr w:rsidR="007C2419" w:rsidSect="00C67727">
          <w:headerReference w:type="even" r:id="rId19"/>
          <w:endnotePr>
            <w:numFmt w:val="decimal"/>
          </w:endnotePr>
          <w:pgSz w:w="11907" w:h="16840" w:code="9"/>
          <w:pgMar w:top="567" w:right="1134" w:bottom="1418" w:left="1418" w:header="510" w:footer="1021" w:gutter="0"/>
          <w:cols w:space="720"/>
          <w:docGrid w:linePitch="299"/>
        </w:sectPr>
      </w:pPr>
      <w:r w:rsidRPr="00793EE4">
        <w:t>5.2</w:t>
      </w:r>
      <w:r w:rsidRPr="00793EE4">
        <w:tab/>
        <w:t>[[Member States]/[Parties] [shall]/[should] not impose the disclosure requirement in this instrument on [IP] [patent] applications filed [or having a priority date] before entry into force of this instrument[, subject to national laws that existed prior to this instrument].]]]</w:t>
      </w:r>
    </w:p>
    <w:p w14:paraId="595D985F" w14:textId="77777777" w:rsidR="007C2419" w:rsidRDefault="007C2419" w:rsidP="007C2419">
      <w:pPr>
        <w:rPr>
          <w:b/>
        </w:rPr>
      </w:pPr>
    </w:p>
    <w:p w14:paraId="76AB5FF5" w14:textId="77777777" w:rsidR="007C2419" w:rsidRPr="00793EE4" w:rsidRDefault="007C2419" w:rsidP="007C2419">
      <w:pPr>
        <w:jc w:val="center"/>
        <w:rPr>
          <w:b/>
        </w:rPr>
      </w:pPr>
      <w:r w:rsidRPr="00793EE4">
        <w:rPr>
          <w:b/>
        </w:rPr>
        <w:t>[ARTICLE 6]</w:t>
      </w:r>
    </w:p>
    <w:p w14:paraId="278D25FA" w14:textId="77777777" w:rsidR="007C2419" w:rsidRPr="00793EE4" w:rsidRDefault="007C2419" w:rsidP="007C2419">
      <w:pPr>
        <w:jc w:val="center"/>
        <w:rPr>
          <w:b/>
        </w:rPr>
      </w:pPr>
      <w:r w:rsidRPr="00793EE4">
        <w:rPr>
          <w:b/>
        </w:rPr>
        <w:t>[SANCTIONS AND REMEDIES</w:t>
      </w:r>
    </w:p>
    <w:p w14:paraId="6CF6B7EB" w14:textId="77777777" w:rsidR="007C2419" w:rsidRPr="00793EE4" w:rsidRDefault="007C2419" w:rsidP="007C2419"/>
    <w:p w14:paraId="4FFA92E1" w14:textId="77777777" w:rsidR="007C2419" w:rsidRPr="00793EE4" w:rsidRDefault="007C2419" w:rsidP="007C2419">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p>
    <w:p w14:paraId="5AE199C7" w14:textId="77777777" w:rsidR="007C2419" w:rsidRPr="00793EE4" w:rsidRDefault="007C2419" w:rsidP="007C2419"/>
    <w:p w14:paraId="1BD5518B" w14:textId="77777777" w:rsidR="007C2419" w:rsidRPr="00793EE4" w:rsidRDefault="007C2419" w:rsidP="007C2419">
      <w:r w:rsidRPr="00793EE4">
        <w:t>6.2</w:t>
      </w:r>
      <w:r w:rsidRPr="00793EE4">
        <w:tab/>
        <w:t>Such measures [should/shall/may] include pre and/or post grant measures.</w:t>
      </w:r>
    </w:p>
    <w:p w14:paraId="61A60AB3" w14:textId="77777777" w:rsidR="007C2419" w:rsidRPr="00793EE4" w:rsidRDefault="007C2419" w:rsidP="007C2419"/>
    <w:p w14:paraId="39F560A0" w14:textId="77777777" w:rsidR="007C2419" w:rsidRPr="00793EE4" w:rsidRDefault="007C2419" w:rsidP="007C2419">
      <w:r w:rsidRPr="00793EE4">
        <w:t>ALT</w:t>
      </w:r>
    </w:p>
    <w:p w14:paraId="1588ADAC" w14:textId="77777777" w:rsidR="007C2419" w:rsidRPr="00793EE4" w:rsidRDefault="007C2419" w:rsidP="007C2419"/>
    <w:p w14:paraId="377B6744" w14:textId="77777777" w:rsidR="007C2419" w:rsidRPr="00793EE4" w:rsidRDefault="007C2419" w:rsidP="007C2419">
      <w:r w:rsidRPr="00793EE4">
        <w:t>6.2</w:t>
      </w:r>
      <w:r w:rsidRPr="00793EE4">
        <w:tab/>
        <w:t>Subject to national legislation, such measures [shall/should] [may] [include, inter alia] consist of:</w:t>
      </w:r>
    </w:p>
    <w:p w14:paraId="143575FF" w14:textId="77777777" w:rsidR="007C2419" w:rsidRPr="00793EE4" w:rsidRDefault="007C2419" w:rsidP="007C2419">
      <w:pPr>
        <w:ind w:left="567"/>
      </w:pPr>
    </w:p>
    <w:p w14:paraId="61FC6664" w14:textId="77777777" w:rsidR="007C2419" w:rsidRPr="00793EE4" w:rsidRDefault="007C2419" w:rsidP="007C2419">
      <w:pPr>
        <w:numPr>
          <w:ilvl w:val="0"/>
          <w:numId w:val="9"/>
        </w:numPr>
        <w:ind w:left="1137"/>
        <w:rPr>
          <w:lang w:val="sv-SE"/>
        </w:rPr>
      </w:pPr>
      <w:r w:rsidRPr="00793EE4">
        <w:rPr>
          <w:lang w:val="sv-SE"/>
        </w:rPr>
        <w:t xml:space="preserve">Pre-Grant. </w:t>
      </w:r>
    </w:p>
    <w:p w14:paraId="2AF0F15B" w14:textId="77777777" w:rsidR="007C2419" w:rsidRPr="00793EE4" w:rsidRDefault="007C2419" w:rsidP="007C2419">
      <w:pPr>
        <w:numPr>
          <w:ilvl w:val="0"/>
          <w:numId w:val="11"/>
        </w:numPr>
        <w:ind w:left="1854"/>
        <w:rPr>
          <w:lang w:val="sv-SE"/>
        </w:rPr>
      </w:pPr>
      <w:r w:rsidRPr="00793EE4">
        <w:rPr>
          <w:lang w:val="sv-SE"/>
        </w:rPr>
        <w:t>Suspending further processing of [IP] [patent] applications until the disclosure requirements are met.</w:t>
      </w:r>
    </w:p>
    <w:p w14:paraId="78680087" w14:textId="77777777" w:rsidR="007C2419" w:rsidRPr="00793EE4" w:rsidRDefault="007C2419" w:rsidP="007C2419">
      <w:pPr>
        <w:numPr>
          <w:ilvl w:val="0"/>
          <w:numId w:val="11"/>
        </w:numPr>
        <w:ind w:left="1854"/>
        <w:rPr>
          <w:lang w:val="sv-SE"/>
        </w:rPr>
      </w:pPr>
      <w:r w:rsidRPr="00793EE4">
        <w:rPr>
          <w:lang w:val="sv-SE"/>
        </w:rPr>
        <w:t>A [IP] [patent] office considering the application withdrawn [in accordance with national law].</w:t>
      </w:r>
    </w:p>
    <w:p w14:paraId="48E93E64" w14:textId="77777777" w:rsidR="007C2419" w:rsidRPr="00793EE4" w:rsidRDefault="007C2419" w:rsidP="007C2419">
      <w:pPr>
        <w:numPr>
          <w:ilvl w:val="0"/>
          <w:numId w:val="11"/>
        </w:numPr>
        <w:ind w:left="1854"/>
        <w:rPr>
          <w:lang w:val="sv-SE"/>
        </w:rPr>
      </w:pPr>
      <w:r w:rsidRPr="00793EE4">
        <w:rPr>
          <w:lang w:val="sv-SE"/>
        </w:rPr>
        <w:t>Preventing or refusing to grant an [IP right] [patent].</w:t>
      </w:r>
    </w:p>
    <w:p w14:paraId="370B6C34" w14:textId="77777777" w:rsidR="007C2419" w:rsidRPr="00793EE4" w:rsidRDefault="007C2419" w:rsidP="007C2419">
      <w:pPr>
        <w:numPr>
          <w:ilvl w:val="0"/>
          <w:numId w:val="11"/>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14:paraId="4C42D39E" w14:textId="77777777" w:rsidR="007C2419" w:rsidRPr="00793EE4" w:rsidRDefault="007C2419" w:rsidP="007C2419">
      <w:pPr>
        <w:ind w:left="567"/>
        <w:rPr>
          <w:lang w:val="sv-SE"/>
        </w:rPr>
      </w:pPr>
      <w:r w:rsidRPr="00793EE4">
        <w:rPr>
          <w:lang w:val="sv-SE"/>
        </w:rPr>
        <w:t xml:space="preserve"> </w:t>
      </w:r>
    </w:p>
    <w:p w14:paraId="3ABD2E3D" w14:textId="77777777" w:rsidR="007C2419" w:rsidRPr="00793EE4" w:rsidRDefault="007C2419" w:rsidP="007C2419">
      <w:pPr>
        <w:numPr>
          <w:ilvl w:val="0"/>
          <w:numId w:val="9"/>
        </w:numPr>
        <w:ind w:left="1137"/>
        <w:rPr>
          <w:lang w:val="sv-SE"/>
        </w:rPr>
      </w:pPr>
      <w:r w:rsidRPr="00793EE4">
        <w:rPr>
          <w:lang w:val="sv-SE"/>
        </w:rPr>
        <w:t xml:space="preserve">[Post-Grant. </w:t>
      </w:r>
    </w:p>
    <w:p w14:paraId="06A3ABD6" w14:textId="77777777" w:rsidR="007C2419" w:rsidRPr="00793EE4" w:rsidRDefault="007C2419" w:rsidP="007C2419">
      <w:pPr>
        <w:numPr>
          <w:ilvl w:val="0"/>
          <w:numId w:val="10"/>
        </w:numPr>
        <w:ind w:left="1857"/>
        <w:rPr>
          <w:lang w:val="sv-SE"/>
        </w:rPr>
      </w:pPr>
      <w:r w:rsidRPr="00793EE4">
        <w:rPr>
          <w:lang w:val="sv-SE"/>
        </w:rPr>
        <w:t xml:space="preserve">Publication of judicial rulings regarding failure to disclose. </w:t>
      </w:r>
    </w:p>
    <w:p w14:paraId="5003E3C5" w14:textId="77777777" w:rsidR="007C2419" w:rsidRPr="00793EE4" w:rsidRDefault="007C2419" w:rsidP="007C2419">
      <w:pPr>
        <w:numPr>
          <w:ilvl w:val="0"/>
          <w:numId w:val="10"/>
        </w:numPr>
        <w:ind w:left="1857"/>
        <w:rPr>
          <w:lang w:val="sv-SE"/>
        </w:rPr>
      </w:pPr>
      <w:r w:rsidRPr="00793EE4">
        <w:rPr>
          <w:lang w:val="sv-SE"/>
        </w:rPr>
        <w:t>[Fines or adequate compensation for damages, including payment of royalties.]</w:t>
      </w:r>
    </w:p>
    <w:p w14:paraId="4045CACB" w14:textId="77777777" w:rsidR="007C2419" w:rsidRPr="00793EE4" w:rsidRDefault="007C2419" w:rsidP="007C2419">
      <w:pPr>
        <w:numPr>
          <w:ilvl w:val="0"/>
          <w:numId w:val="10"/>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14:paraId="5081997F" w14:textId="77777777" w:rsidR="007C2419" w:rsidRPr="00793EE4" w:rsidRDefault="007C2419" w:rsidP="007C2419"/>
    <w:p w14:paraId="16EA8F7B" w14:textId="77777777" w:rsidR="007C2419" w:rsidRPr="00793EE4" w:rsidRDefault="007C2419" w:rsidP="007C2419">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14:paraId="3F8F1C34" w14:textId="77777777" w:rsidR="007C2419" w:rsidRPr="00793EE4" w:rsidRDefault="007C2419" w:rsidP="007C2419"/>
    <w:p w14:paraId="7039CB68" w14:textId="77777777" w:rsidR="007C2419" w:rsidRPr="00793EE4" w:rsidRDefault="007C2419" w:rsidP="007C2419">
      <w:r w:rsidRPr="00793EE4">
        <w:t>ALT</w:t>
      </w:r>
    </w:p>
    <w:p w14:paraId="743D50C9" w14:textId="77777777" w:rsidR="007C2419" w:rsidRPr="00793EE4" w:rsidRDefault="007C2419" w:rsidP="007C2419"/>
    <w:p w14:paraId="6F512089" w14:textId="77777777" w:rsidR="007C2419" w:rsidRPr="00793EE4" w:rsidRDefault="007C2419" w:rsidP="007C2419">
      <w:r w:rsidRPr="00793EE4">
        <w:t>6.3</w:t>
      </w:r>
      <w:r w:rsidRPr="00793EE4">
        <w:tab/>
        <w:t>Failure to fulfill the disclosure requirement [shall]/[should] not affect the validity or enforceability of granted [IP] [patent] rights.</w:t>
      </w:r>
    </w:p>
    <w:p w14:paraId="165A08CE" w14:textId="77777777" w:rsidR="007C2419" w:rsidRPr="00793EE4" w:rsidRDefault="007C2419" w:rsidP="007C2419"/>
    <w:p w14:paraId="17108302"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793EE4">
        <w:t>6.4</w:t>
      </w:r>
      <w:r w:rsidRPr="00793EE4">
        <w:tab/>
        <w:t>[Member States]/[Parties] [shall]/[should] put in place adequate dispute resolution mechanisms.]</w:t>
      </w:r>
    </w:p>
    <w:p w14:paraId="6F7E91BB" w14:textId="77777777" w:rsidR="007C2419" w:rsidRDefault="007C2419" w:rsidP="007C2419"/>
    <w:p w14:paraId="65A9A100" w14:textId="77777777" w:rsidR="007C2419" w:rsidRPr="00EC01FC" w:rsidRDefault="007C2419" w:rsidP="007C2419">
      <w:pPr>
        <w:jc w:val="center"/>
        <w:rPr>
          <w:b/>
        </w:rPr>
      </w:pPr>
      <w:r w:rsidRPr="00EC01FC">
        <w:rPr>
          <w:b/>
        </w:rPr>
        <w:t>[II. ALTERNATIVES TO ARTICLES 2-6</w:t>
      </w:r>
    </w:p>
    <w:p w14:paraId="379276C2" w14:textId="77777777" w:rsidR="007C2419" w:rsidRPr="00EC01FC" w:rsidRDefault="007C2419" w:rsidP="007C2419">
      <w:pPr>
        <w:jc w:val="center"/>
        <w:rPr>
          <w:b/>
        </w:rPr>
      </w:pPr>
      <w:r w:rsidRPr="00EC01FC">
        <w:rPr>
          <w:b/>
        </w:rPr>
        <w:t>NO NEW DISCLOSURE REQUIREMENT]</w:t>
      </w:r>
    </w:p>
    <w:p w14:paraId="08E2D0B0" w14:textId="77777777" w:rsidR="007C2419" w:rsidRPr="00EC01FC" w:rsidRDefault="007C2419" w:rsidP="007C2419">
      <w:pPr>
        <w:jc w:val="center"/>
        <w:rPr>
          <w:b/>
        </w:rPr>
      </w:pPr>
    </w:p>
    <w:p w14:paraId="006CAC1C" w14:textId="77777777" w:rsidR="007C2419" w:rsidRPr="00EC01FC" w:rsidRDefault="007C2419" w:rsidP="007C2419">
      <w:pPr>
        <w:jc w:val="center"/>
        <w:rPr>
          <w:b/>
        </w:rPr>
      </w:pPr>
      <w:r w:rsidRPr="00EC01FC">
        <w:rPr>
          <w:b/>
        </w:rPr>
        <w:t>ALT</w:t>
      </w:r>
    </w:p>
    <w:p w14:paraId="64135C2D" w14:textId="77777777" w:rsidR="007C2419" w:rsidRPr="00EC01FC" w:rsidRDefault="007C2419" w:rsidP="007C2419">
      <w:pPr>
        <w:jc w:val="center"/>
        <w:rPr>
          <w:b/>
        </w:rPr>
      </w:pPr>
      <w:r w:rsidRPr="00EC01FC">
        <w:rPr>
          <w:b/>
        </w:rPr>
        <w:t>[ARTICLE 2]</w:t>
      </w:r>
    </w:p>
    <w:p w14:paraId="55C4186B" w14:textId="77777777" w:rsidR="007C2419" w:rsidRPr="00EC01FC" w:rsidRDefault="007C2419" w:rsidP="007C2419">
      <w:pPr>
        <w:jc w:val="center"/>
        <w:rPr>
          <w:b/>
        </w:rPr>
      </w:pPr>
      <w:r w:rsidRPr="00EC01FC">
        <w:rPr>
          <w:b/>
        </w:rPr>
        <w:t>[OBJECTIVE</w:t>
      </w:r>
    </w:p>
    <w:p w14:paraId="5EE99FA7" w14:textId="77777777" w:rsidR="007C2419" w:rsidRPr="00EC01FC" w:rsidRDefault="007C2419" w:rsidP="007C2419">
      <w:pPr>
        <w:rPr>
          <w:b/>
        </w:rPr>
      </w:pPr>
    </w:p>
    <w:p w14:paraId="439EC141" w14:textId="77777777" w:rsidR="007C2419" w:rsidRPr="00EC01FC" w:rsidRDefault="007C2419" w:rsidP="007C2419">
      <w:r w:rsidRPr="00EC01FC">
        <w:t>The objective of this instrument is to prevent the grant of patent rights on inventions that are not novel, non-obvious, and industrially applicable.</w:t>
      </w:r>
    </w:p>
    <w:p w14:paraId="3C68B08E" w14:textId="77777777" w:rsidR="007C2419" w:rsidRPr="00EC01FC" w:rsidRDefault="007C2419" w:rsidP="007C2419"/>
    <w:p w14:paraId="174A1E8A" w14:textId="77777777" w:rsidR="007C2419" w:rsidRPr="00EC01FC" w:rsidRDefault="007C2419" w:rsidP="007C2419">
      <w:r w:rsidRPr="00EC01FC">
        <w:t>ALT</w:t>
      </w:r>
    </w:p>
    <w:p w14:paraId="11825DA4" w14:textId="77777777" w:rsidR="007C2419" w:rsidRPr="00EC01FC" w:rsidRDefault="007C2419" w:rsidP="007C2419"/>
    <w:p w14:paraId="514F1752" w14:textId="77777777" w:rsidR="007C2419" w:rsidRPr="00EC01FC" w:rsidRDefault="007C2419" w:rsidP="007C2419">
      <w:r w:rsidRPr="00EC01FC">
        <w:t xml:space="preserve">The objectives of this instrument are to: </w:t>
      </w:r>
    </w:p>
    <w:p w14:paraId="623E8E36" w14:textId="77777777" w:rsidR="007C2419" w:rsidRPr="00EC01FC" w:rsidRDefault="007C2419" w:rsidP="007C2419">
      <w:pPr>
        <w:ind w:left="567"/>
      </w:pPr>
    </w:p>
    <w:p w14:paraId="14E29D43" w14:textId="77777777" w:rsidR="007C2419" w:rsidRPr="00EC01FC" w:rsidRDefault="007C2419" w:rsidP="007C2419">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14:paraId="54B7DF8A" w14:textId="77777777" w:rsidR="007C2419" w:rsidRPr="00EC01FC" w:rsidRDefault="007C2419" w:rsidP="007C2419">
      <w:pPr>
        <w:ind w:left="567"/>
      </w:pPr>
    </w:p>
    <w:p w14:paraId="2D07A6EC" w14:textId="77777777" w:rsidR="007C2419" w:rsidRPr="00EC01FC" w:rsidRDefault="007C2419" w:rsidP="007C2419">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14:paraId="199B73E5" w14:textId="77777777" w:rsidR="007C2419" w:rsidRPr="00EC01FC" w:rsidRDefault="007C2419" w:rsidP="007C2419">
      <w:pPr>
        <w:ind w:left="567"/>
        <w:rPr>
          <w:lang w:val="sv-SE"/>
        </w:rPr>
      </w:pPr>
    </w:p>
    <w:p w14:paraId="7BB9C897" w14:textId="77777777" w:rsidR="007C2419" w:rsidRPr="00EC01FC" w:rsidRDefault="007C2419" w:rsidP="007C2419">
      <w:pPr>
        <w:ind w:left="1134" w:hanging="567"/>
      </w:pPr>
      <w:r w:rsidRPr="00EC01FC">
        <w:rPr>
          <w:lang w:val="sv-SE"/>
        </w:rPr>
        <w:t>(c)</w:t>
      </w:r>
      <w:r w:rsidRPr="00EC01FC">
        <w:rPr>
          <w:lang w:val="sv-SE"/>
        </w:rPr>
        <w:tab/>
      </w:r>
      <w:r w:rsidRPr="00EC01FC">
        <w:t>preserve a rich and accessible public domain in order to foster creativity and innovation.]</w:t>
      </w:r>
    </w:p>
    <w:p w14:paraId="21515619" w14:textId="77777777" w:rsidR="007C2419" w:rsidRPr="00EC01FC" w:rsidRDefault="007C2419" w:rsidP="007C2419">
      <w:pPr>
        <w:rPr>
          <w:b/>
          <w:lang w:val="sv-SE"/>
        </w:rPr>
      </w:pPr>
    </w:p>
    <w:p w14:paraId="4860BFB1" w14:textId="77777777" w:rsidR="007C2419" w:rsidRPr="00EC01FC" w:rsidRDefault="007C2419" w:rsidP="007C2419">
      <w:pPr>
        <w:rPr>
          <w:b/>
          <w:lang w:val="sv-SE"/>
        </w:rPr>
      </w:pPr>
    </w:p>
    <w:p w14:paraId="42A6D57F" w14:textId="77777777" w:rsidR="007C2419" w:rsidRPr="00EC01FC" w:rsidRDefault="007C2419" w:rsidP="007C2419">
      <w:pPr>
        <w:jc w:val="center"/>
        <w:rPr>
          <w:b/>
          <w:lang w:val="sv-SE"/>
        </w:rPr>
      </w:pPr>
      <w:r w:rsidRPr="00EC01FC">
        <w:rPr>
          <w:b/>
          <w:lang w:val="sv-SE"/>
        </w:rPr>
        <w:t>ALT</w:t>
      </w:r>
    </w:p>
    <w:p w14:paraId="15594E11" w14:textId="77777777" w:rsidR="007C2419" w:rsidRPr="00EC01FC" w:rsidRDefault="007C2419" w:rsidP="007C2419">
      <w:pPr>
        <w:jc w:val="center"/>
        <w:rPr>
          <w:b/>
          <w:lang w:val="sv-SE"/>
        </w:rPr>
      </w:pPr>
      <w:r w:rsidRPr="00EC01FC">
        <w:rPr>
          <w:b/>
          <w:lang w:val="sv-SE"/>
        </w:rPr>
        <w:t>[ARTICLE 3]</w:t>
      </w:r>
    </w:p>
    <w:p w14:paraId="1E14AF5B" w14:textId="77777777" w:rsidR="007C2419" w:rsidRPr="00EC01FC" w:rsidRDefault="007C2419" w:rsidP="007C2419">
      <w:pPr>
        <w:jc w:val="center"/>
        <w:rPr>
          <w:b/>
          <w:lang w:val="sv-SE"/>
        </w:rPr>
      </w:pPr>
      <w:r w:rsidRPr="00EC01FC">
        <w:rPr>
          <w:b/>
          <w:lang w:val="sv-SE"/>
        </w:rPr>
        <w:t>[SUBJECT MATTER OF INSTRUMENT</w:t>
      </w:r>
    </w:p>
    <w:p w14:paraId="1A97ECFC" w14:textId="77777777" w:rsidR="007C2419" w:rsidRPr="00EC01FC" w:rsidRDefault="007C2419" w:rsidP="007C2419"/>
    <w:p w14:paraId="516B387E" w14:textId="77777777" w:rsidR="007C2419" w:rsidRPr="00EC01FC" w:rsidRDefault="007C2419" w:rsidP="007C2419">
      <w:r w:rsidRPr="00EC01FC">
        <w:t>This instrument [shall]/[should] apply to patent applications for inventions directly based on genetic resources and traditional knowledge associated with genetic resources.]</w:t>
      </w:r>
    </w:p>
    <w:p w14:paraId="1963156A" w14:textId="77777777" w:rsidR="007C2419" w:rsidRPr="00EC01FC" w:rsidRDefault="007C2419" w:rsidP="007C2419">
      <w:pPr>
        <w:rPr>
          <w:b/>
          <w:lang w:val="sv-SE"/>
        </w:rPr>
      </w:pPr>
    </w:p>
    <w:p w14:paraId="09393C9B" w14:textId="77777777" w:rsidR="007C2419" w:rsidRPr="00EC01FC" w:rsidRDefault="007C2419" w:rsidP="007C2419">
      <w:pPr>
        <w:rPr>
          <w:b/>
          <w:lang w:val="sv-SE"/>
        </w:rPr>
      </w:pPr>
    </w:p>
    <w:p w14:paraId="73D6C984" w14:textId="77777777" w:rsidR="007C2419" w:rsidRPr="00EC01FC" w:rsidRDefault="007C2419" w:rsidP="007C2419">
      <w:pPr>
        <w:jc w:val="center"/>
        <w:rPr>
          <w:b/>
        </w:rPr>
      </w:pPr>
      <w:r w:rsidRPr="00EC01FC">
        <w:rPr>
          <w:b/>
        </w:rPr>
        <w:t>ALT</w:t>
      </w:r>
    </w:p>
    <w:p w14:paraId="11FDCA89" w14:textId="77777777" w:rsidR="007C2419" w:rsidRPr="00EC01FC" w:rsidRDefault="007C2419" w:rsidP="007C2419">
      <w:pPr>
        <w:jc w:val="center"/>
        <w:rPr>
          <w:b/>
        </w:rPr>
      </w:pPr>
      <w:r w:rsidRPr="00EC01FC">
        <w:rPr>
          <w:b/>
        </w:rPr>
        <w:t>[ARTICLE 4]</w:t>
      </w:r>
    </w:p>
    <w:p w14:paraId="504FADBB" w14:textId="77777777" w:rsidR="007C2419" w:rsidRPr="00EC01FC" w:rsidRDefault="007C2419" w:rsidP="007C2419">
      <w:pPr>
        <w:jc w:val="center"/>
        <w:rPr>
          <w:b/>
        </w:rPr>
      </w:pPr>
      <w:r w:rsidRPr="00EC01FC">
        <w:rPr>
          <w:b/>
        </w:rPr>
        <w:t>[DISCLOSURE</w:t>
      </w:r>
    </w:p>
    <w:p w14:paraId="1BC8AF1C" w14:textId="77777777" w:rsidR="007C2419" w:rsidRPr="00EC01FC" w:rsidRDefault="007C2419" w:rsidP="007C2419"/>
    <w:p w14:paraId="7CF28648" w14:textId="77777777" w:rsidR="007C2419" w:rsidRPr="00EC01FC" w:rsidRDefault="007C2419" w:rsidP="007C2419">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14:paraId="7F167270" w14:textId="77777777" w:rsidR="007C2419" w:rsidRPr="00EC01FC" w:rsidRDefault="007C2419" w:rsidP="007C2419"/>
    <w:p w14:paraId="1B311D50" w14:textId="77777777" w:rsidR="007C2419" w:rsidRDefault="007C2419" w:rsidP="007C2419">
      <w:pPr>
        <w:sectPr w:rsidR="007C2419" w:rsidSect="00C67727">
          <w:headerReference w:type="even" r:id="rId20"/>
          <w:endnotePr>
            <w:numFmt w:val="decimal"/>
          </w:endnotePr>
          <w:pgSz w:w="11907" w:h="16840" w:code="9"/>
          <w:pgMar w:top="567" w:right="1134" w:bottom="1418" w:left="1418" w:header="510" w:footer="1021" w:gutter="0"/>
          <w:cols w:space="720"/>
          <w:docGrid w:linePitch="299"/>
        </w:sectPr>
      </w:pPr>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14:paraId="463E4BD2" w14:textId="77777777" w:rsidR="007C2419" w:rsidRPr="00EC01FC" w:rsidRDefault="007C2419" w:rsidP="007C2419">
      <w:pPr>
        <w:ind w:left="567"/>
      </w:pPr>
    </w:p>
    <w:p w14:paraId="5EEF953F" w14:textId="77777777" w:rsidR="007C2419" w:rsidRPr="00EC01FC" w:rsidRDefault="007C2419" w:rsidP="007C2419">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14:paraId="283D898D" w14:textId="77777777" w:rsidR="007C2419" w:rsidRPr="00EC01FC" w:rsidRDefault="007C2419" w:rsidP="007C2419">
      <w:pPr>
        <w:ind w:left="567"/>
      </w:pPr>
    </w:p>
    <w:p w14:paraId="5BD29CC5" w14:textId="77777777" w:rsidR="007C2419" w:rsidRPr="00EC01FC" w:rsidRDefault="007C2419" w:rsidP="007C2419">
      <w:pPr>
        <w:ind w:left="567"/>
      </w:pPr>
      <w:r w:rsidRPr="00EC01FC">
        <w:t>[(b)</w:t>
      </w:r>
      <w:r w:rsidRPr="00EC01FC">
        <w:tab/>
        <w:t>obtain consent for uses not encompassed within the permit agreement or license.]]</w:t>
      </w:r>
    </w:p>
    <w:p w14:paraId="39D51466" w14:textId="77777777" w:rsidR="007C2419" w:rsidRPr="00EC01FC" w:rsidRDefault="007C2419" w:rsidP="007C2419"/>
    <w:p w14:paraId="3E7C56EF" w14:textId="77777777" w:rsidR="007C2419" w:rsidRPr="00EC01FC" w:rsidRDefault="007C2419" w:rsidP="007C2419">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14:paraId="431FEC69" w14:textId="77777777" w:rsidR="007C2419" w:rsidRPr="00EC01FC" w:rsidRDefault="007C2419" w:rsidP="007C2419"/>
    <w:p w14:paraId="3ABD4CF7" w14:textId="77777777" w:rsidR="007C2419" w:rsidRPr="00EC01FC" w:rsidRDefault="007C2419" w:rsidP="007C2419">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14:paraId="0B3E6AE3" w14:textId="77777777" w:rsidR="007C2419" w:rsidRPr="00EC01FC" w:rsidRDefault="007C2419" w:rsidP="007C2419"/>
    <w:p w14:paraId="7497410E" w14:textId="77777777" w:rsidR="007C2419" w:rsidRPr="00EC01FC" w:rsidRDefault="007C2419" w:rsidP="007C2419">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14:paraId="69A7B7EF" w14:textId="77777777" w:rsidR="007C2419" w:rsidRPr="00EC01FC" w:rsidRDefault="007C2419" w:rsidP="007C2419"/>
    <w:p w14:paraId="624843C8"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EC01FC">
        <w:t>4.6</w:t>
      </w:r>
      <w:r w:rsidRPr="00EC01FC">
        <w:tab/>
        <w:t>Failure to examine a patent application in a timely manner shall result in an adjustment of the term of the granted patent to compensate the patentee for administrative delays.]</w:t>
      </w:r>
    </w:p>
    <w:p w14:paraId="095D4872" w14:textId="77777777" w:rsidR="007C2419" w:rsidRDefault="007C2419" w:rsidP="007C2419"/>
    <w:p w14:paraId="5AB0E965" w14:textId="77777777" w:rsidR="007C2419" w:rsidRPr="00B83188" w:rsidRDefault="007C2419" w:rsidP="007C2419">
      <w:pPr>
        <w:jc w:val="center"/>
        <w:rPr>
          <w:b/>
        </w:rPr>
      </w:pPr>
      <w:r w:rsidRPr="00B83188">
        <w:rPr>
          <w:b/>
        </w:rPr>
        <w:t>[III.  [DEFENSIVE]/[COMPLEMENTARY] MEASURES]</w:t>
      </w:r>
    </w:p>
    <w:p w14:paraId="4FF6B96F" w14:textId="77777777" w:rsidR="007C2419" w:rsidRPr="00B83188" w:rsidRDefault="007C2419" w:rsidP="007C2419">
      <w:pPr>
        <w:jc w:val="center"/>
      </w:pPr>
    </w:p>
    <w:p w14:paraId="4734A6D3" w14:textId="77777777" w:rsidR="007C2419" w:rsidRPr="00B83188" w:rsidRDefault="007C2419" w:rsidP="007C2419">
      <w:pPr>
        <w:jc w:val="center"/>
      </w:pPr>
    </w:p>
    <w:p w14:paraId="49F0BBC7" w14:textId="77777777" w:rsidR="007C2419" w:rsidRPr="00B83188" w:rsidRDefault="007C2419" w:rsidP="007C2419">
      <w:pPr>
        <w:jc w:val="center"/>
        <w:rPr>
          <w:b/>
          <w:lang w:val="en-CA"/>
        </w:rPr>
      </w:pPr>
      <w:r w:rsidRPr="00B83188">
        <w:rPr>
          <w:b/>
          <w:lang w:val="en-CA"/>
        </w:rPr>
        <w:t>[ARTICLE 7]</w:t>
      </w:r>
    </w:p>
    <w:p w14:paraId="336093F1" w14:textId="77777777" w:rsidR="007C2419" w:rsidRPr="00B83188" w:rsidRDefault="007C2419" w:rsidP="007C2419">
      <w:pPr>
        <w:jc w:val="center"/>
        <w:rPr>
          <w:b/>
          <w:lang w:val="en-CA"/>
        </w:rPr>
      </w:pPr>
      <w:r w:rsidRPr="00B83188">
        <w:rPr>
          <w:b/>
          <w:lang w:val="en-CA"/>
        </w:rPr>
        <w:t>[DUE DILIGENCE</w:t>
      </w:r>
    </w:p>
    <w:p w14:paraId="1B184571" w14:textId="77777777" w:rsidR="007C2419" w:rsidRPr="00B83188" w:rsidRDefault="007C2419" w:rsidP="007C2419">
      <w:pPr>
        <w:rPr>
          <w:lang w:val="en-CA"/>
        </w:rPr>
      </w:pPr>
    </w:p>
    <w:p w14:paraId="0D2CBF12" w14:textId="77777777" w:rsidR="007C2419" w:rsidRPr="00B83188" w:rsidRDefault="007C2419" w:rsidP="007C2419">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14:paraId="08AABFCD" w14:textId="77777777" w:rsidR="007C2419" w:rsidRPr="00B83188" w:rsidRDefault="007C2419" w:rsidP="007C2419">
      <w:pPr>
        <w:ind w:left="360"/>
        <w:rPr>
          <w:lang w:val="en-CA"/>
        </w:rPr>
      </w:pPr>
    </w:p>
    <w:p w14:paraId="198CE009" w14:textId="77777777" w:rsidR="007C2419" w:rsidRPr="00B83188" w:rsidRDefault="007C2419" w:rsidP="007C2419">
      <w:pPr>
        <w:numPr>
          <w:ilvl w:val="0"/>
          <w:numId w:val="13"/>
        </w:numPr>
        <w:ind w:left="927"/>
        <w:rPr>
          <w:lang w:val="en-CA"/>
        </w:rPr>
      </w:pPr>
      <w:r w:rsidRPr="00B83188">
        <w:rPr>
          <w:lang w:val="en-CA"/>
        </w:rPr>
        <w:t xml:space="preserve">A database </w:t>
      </w:r>
      <w:r w:rsidRPr="00B83188">
        <w:rPr>
          <w:lang w:val="sv-SE"/>
        </w:rPr>
        <w:t>[shall]/[should]</w:t>
      </w:r>
      <w:r w:rsidRPr="00B83188">
        <w:rPr>
          <w:lang w:val="en-CA"/>
        </w:rPr>
        <w:t xml:space="preserve"> be used as a mechanism to allow monitoring of compliance with these due diligence requirements in accordance with national law. However, [member states]/[parties] </w:t>
      </w:r>
      <w:r w:rsidRPr="00B83188">
        <w:t xml:space="preserve">[shall]/[should] </w:t>
      </w:r>
      <w:r w:rsidRPr="00B83188">
        <w:rPr>
          <w:lang w:val="en-CA"/>
        </w:rPr>
        <w:t>not be obliged to establish such databases.</w:t>
      </w:r>
    </w:p>
    <w:p w14:paraId="4C7B7476" w14:textId="77777777" w:rsidR="007C2419" w:rsidRPr="00B83188" w:rsidRDefault="007C2419" w:rsidP="007C2419">
      <w:pPr>
        <w:ind w:left="207"/>
        <w:rPr>
          <w:lang w:val="en-CA"/>
        </w:rPr>
      </w:pPr>
    </w:p>
    <w:p w14:paraId="372FBFBD" w14:textId="77777777" w:rsidR="007C2419" w:rsidRPr="00B83188" w:rsidRDefault="007C2419" w:rsidP="007C2419">
      <w:pPr>
        <w:numPr>
          <w:ilvl w:val="0"/>
          <w:numId w:val="13"/>
        </w:numPr>
        <w:ind w:left="927"/>
        <w:rPr>
          <w:lang w:val="en-CA"/>
        </w:rPr>
      </w:pPr>
      <w:r w:rsidRPr="00B83188">
        <w:rPr>
          <w:lang w:val="en-CA"/>
        </w:rPr>
        <w:t xml:space="preserve">Such databases </w:t>
      </w:r>
      <w:r w:rsidRPr="00B83188">
        <w:t xml:space="preserve">[shall]/[should] </w:t>
      </w:r>
      <w:r w:rsidRPr="00B83188">
        <w:rPr>
          <w:lang w:val="en-CA"/>
        </w:rPr>
        <w:t>be accessible to potential patent licensees [and potential investors] to confirm lawful chain of title of [protected] genetic resources upon which a patent is based.]]</w:t>
      </w:r>
    </w:p>
    <w:p w14:paraId="3DDB8C94" w14:textId="77777777" w:rsidR="007C2419" w:rsidRPr="00B83188" w:rsidRDefault="007C2419" w:rsidP="007C2419">
      <w:pPr>
        <w:ind w:left="-153"/>
      </w:pPr>
    </w:p>
    <w:p w14:paraId="2AACD838" w14:textId="77777777" w:rsidR="007C2419" w:rsidRPr="00B83188" w:rsidRDefault="007C2419" w:rsidP="007C2419">
      <w:pPr>
        <w:rPr>
          <w:b/>
          <w:lang w:val="en-CA"/>
        </w:rPr>
      </w:pPr>
    </w:p>
    <w:p w14:paraId="43EF96A3" w14:textId="77777777" w:rsidR="007C2419" w:rsidRPr="00B83188" w:rsidRDefault="007C2419" w:rsidP="007C2419">
      <w:pPr>
        <w:rPr>
          <w:b/>
          <w:lang w:val="en-CA"/>
        </w:rPr>
      </w:pPr>
      <w:r w:rsidRPr="00B83188">
        <w:rPr>
          <w:b/>
          <w:lang w:val="en-CA"/>
        </w:rPr>
        <w:t>[ARTICLE 8]</w:t>
      </w:r>
    </w:p>
    <w:p w14:paraId="5972D131" w14:textId="77777777" w:rsidR="007C2419" w:rsidRPr="00B83188" w:rsidRDefault="007C2419" w:rsidP="007C2419">
      <w:pPr>
        <w:rPr>
          <w:b/>
          <w:lang w:val="en-CA"/>
        </w:rPr>
      </w:pPr>
      <w:r w:rsidRPr="00B83188">
        <w:rPr>
          <w:b/>
          <w:lang w:val="en-CA"/>
        </w:rPr>
        <w:t>[[PREVENTION OF THE [ERRONEOUS]</w:t>
      </w:r>
      <w:r w:rsidRPr="00B83188">
        <w:rPr>
          <w:b/>
          <w:vertAlign w:val="superscript"/>
          <w:lang w:val="en-CA"/>
        </w:rPr>
        <w:footnoteReference w:id="5"/>
      </w:r>
      <w:r w:rsidRPr="00B83188">
        <w:rPr>
          <w:b/>
          <w:lang w:val="en-CA"/>
        </w:rPr>
        <w:t xml:space="preserve"> GRANT OF PATENTS AND VOLUNTARY CODES OF CONDUCT</w:t>
      </w:r>
    </w:p>
    <w:p w14:paraId="24D026CF" w14:textId="77777777" w:rsidR="007C2419" w:rsidRPr="00B83188" w:rsidRDefault="007C2419" w:rsidP="007C2419">
      <w:pPr>
        <w:rPr>
          <w:i/>
          <w:lang w:val="en-CA"/>
        </w:rPr>
      </w:pPr>
    </w:p>
    <w:p w14:paraId="606D9D27" w14:textId="77777777" w:rsidR="007C2419" w:rsidRPr="00B83188" w:rsidRDefault="007C2419" w:rsidP="007C2419">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14:paraId="6832C5B8" w14:textId="77777777" w:rsidR="007C2419" w:rsidRPr="00B83188" w:rsidRDefault="007C2419" w:rsidP="007C2419">
      <w:pPr>
        <w:ind w:left="360"/>
        <w:rPr>
          <w:lang w:val="en-CA"/>
        </w:rPr>
      </w:pPr>
    </w:p>
    <w:p w14:paraId="7ED81AE7" w14:textId="77777777" w:rsidR="007C2419" w:rsidRPr="00B83188" w:rsidRDefault="007C2419" w:rsidP="007C2419">
      <w:pPr>
        <w:numPr>
          <w:ilvl w:val="0"/>
          <w:numId w:val="12"/>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14:paraId="438D01CF" w14:textId="77777777" w:rsidR="007C2419" w:rsidRPr="00B83188" w:rsidRDefault="007C2419" w:rsidP="007C2419">
      <w:pPr>
        <w:ind w:left="1701"/>
        <w:rPr>
          <w:lang w:val="en-CA"/>
        </w:rPr>
      </w:pPr>
      <w:r w:rsidRPr="00B83188">
        <w:rPr>
          <w:lang w:val="en-CA"/>
        </w:rPr>
        <w:t xml:space="preserve">(i)  anticipate a claimed invention (no novelty);  or </w:t>
      </w:r>
    </w:p>
    <w:p w14:paraId="138B3FA3" w14:textId="77777777" w:rsidR="007C2419" w:rsidRPr="00B83188" w:rsidRDefault="007C2419" w:rsidP="007C2419">
      <w:pPr>
        <w:ind w:left="1701"/>
        <w:rPr>
          <w:lang w:val="en-CA"/>
        </w:rPr>
      </w:pPr>
      <w:r w:rsidRPr="00B83188">
        <w:rPr>
          <w:lang w:val="en-CA"/>
        </w:rPr>
        <w:t xml:space="preserve">(ii)  obviate a claimed invention (obvious or no inventive step). </w:t>
      </w:r>
    </w:p>
    <w:p w14:paraId="60151718" w14:textId="77777777" w:rsidR="007C2419" w:rsidRPr="00B83188" w:rsidRDefault="007C2419" w:rsidP="007C2419">
      <w:pPr>
        <w:ind w:left="360"/>
        <w:rPr>
          <w:lang w:val="en-CA"/>
        </w:rPr>
      </w:pPr>
    </w:p>
    <w:p w14:paraId="2423ED7B" w14:textId="77777777" w:rsidR="007C2419" w:rsidRPr="00B83188" w:rsidRDefault="007C2419" w:rsidP="007C2419">
      <w:pPr>
        <w:numPr>
          <w:ilvl w:val="0"/>
          <w:numId w:val="12"/>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14:paraId="115A4188" w14:textId="77777777" w:rsidR="007C2419" w:rsidRPr="00B83188" w:rsidRDefault="007C2419" w:rsidP="007C2419">
      <w:pPr>
        <w:ind w:left="900"/>
        <w:rPr>
          <w:lang w:val="sv-SE"/>
        </w:rPr>
      </w:pPr>
    </w:p>
    <w:p w14:paraId="4E90BA93" w14:textId="77777777" w:rsidR="007C2419" w:rsidRPr="00B83188" w:rsidRDefault="007C2419" w:rsidP="007C2419">
      <w:pPr>
        <w:numPr>
          <w:ilvl w:val="0"/>
          <w:numId w:val="12"/>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14:paraId="21526DC6" w14:textId="77777777" w:rsidR="007C2419" w:rsidRPr="00B83188" w:rsidRDefault="007C2419" w:rsidP="007C2419">
      <w:pPr>
        <w:ind w:left="900"/>
        <w:rPr>
          <w:lang w:val="sv-SE"/>
        </w:rPr>
      </w:pPr>
    </w:p>
    <w:p w14:paraId="724A0CA2" w14:textId="77777777" w:rsidR="007C2419" w:rsidRPr="00B83188" w:rsidRDefault="007C2419" w:rsidP="007C2419">
      <w:pPr>
        <w:numPr>
          <w:ilvl w:val="0"/>
          <w:numId w:val="12"/>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14:paraId="1DD39C8A" w14:textId="77777777" w:rsidR="007C2419" w:rsidRPr="00B83188" w:rsidRDefault="007C2419" w:rsidP="007C2419">
      <w:pPr>
        <w:ind w:left="360"/>
        <w:rPr>
          <w:lang w:val="en-CA"/>
        </w:rPr>
      </w:pPr>
    </w:p>
    <w:p w14:paraId="5A290D02" w14:textId="77777777" w:rsidR="007C2419" w:rsidRDefault="007C2419" w:rsidP="007C2419">
      <w:pPr>
        <w:sectPr w:rsidR="007C2419" w:rsidSect="00C67727">
          <w:headerReference w:type="even" r:id="rId21"/>
          <w:endnotePr>
            <w:numFmt w:val="decimal"/>
          </w:endnotePr>
          <w:pgSz w:w="11907" w:h="16840" w:code="9"/>
          <w:pgMar w:top="567" w:right="1134" w:bottom="1418" w:left="1418" w:header="510" w:footer="1021" w:gutter="0"/>
          <w:cols w:space="720"/>
          <w:docGrid w:linePitch="299"/>
        </w:sect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14:paraId="73E4EC60" w14:textId="77777777" w:rsidR="007C2419" w:rsidRPr="00B83188" w:rsidRDefault="007C2419" w:rsidP="007C2419">
      <w:pPr>
        <w:rPr>
          <w:lang w:val="en-CA"/>
        </w:rPr>
      </w:pPr>
    </w:p>
    <w:p w14:paraId="304D193C" w14:textId="77777777" w:rsidR="007C2419" w:rsidRPr="00B83188" w:rsidRDefault="007C2419" w:rsidP="007C2419">
      <w:pPr>
        <w:rPr>
          <w:lang w:val="en-CA"/>
        </w:rPr>
      </w:pPr>
      <w:r w:rsidRPr="00B83188">
        <w:rPr>
          <w:lang w:val="en-CA"/>
        </w:rPr>
        <w:t>Database Search Systems</w:t>
      </w:r>
    </w:p>
    <w:p w14:paraId="18CDDE1A" w14:textId="77777777" w:rsidR="007C2419" w:rsidRPr="00B83188" w:rsidRDefault="007C2419" w:rsidP="007C2419">
      <w:pPr>
        <w:rPr>
          <w:lang w:val="en-CA"/>
        </w:rPr>
      </w:pPr>
    </w:p>
    <w:p w14:paraId="2CCE53FA" w14:textId="77777777" w:rsidR="007C2419" w:rsidRPr="00B83188" w:rsidRDefault="007C2419" w:rsidP="007C2419">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14:paraId="02787112" w14:textId="77777777" w:rsidR="007C2419" w:rsidRPr="00B83188" w:rsidRDefault="007C2419" w:rsidP="007C2419"/>
    <w:p w14:paraId="61966B72" w14:textId="77777777" w:rsidR="007C2419" w:rsidRPr="00B83188" w:rsidRDefault="007C2419" w:rsidP="007C2419">
      <w:pPr>
        <w:ind w:left="567"/>
      </w:pPr>
      <w:r w:rsidRPr="00B83188">
        <w:t xml:space="preserve">(a) With a view towards interoperability, databases [shall]/[should] comply with minimum standards and structure of content. </w:t>
      </w:r>
    </w:p>
    <w:p w14:paraId="62A4DF30" w14:textId="77777777" w:rsidR="007C2419" w:rsidRPr="00B83188" w:rsidRDefault="007C2419" w:rsidP="007C2419">
      <w:pPr>
        <w:ind w:left="567"/>
      </w:pPr>
    </w:p>
    <w:p w14:paraId="6A131F0F" w14:textId="77777777" w:rsidR="007C2419" w:rsidRPr="00B83188" w:rsidRDefault="007C2419" w:rsidP="007C2419">
      <w:pPr>
        <w:ind w:left="567"/>
      </w:pPr>
      <w:r w:rsidRPr="00B83188">
        <w:t>(b) Appropriate safeguards [such as filters] [shall]/[should] be developed in accordance with national law.</w:t>
      </w:r>
    </w:p>
    <w:p w14:paraId="7A9B6E7E" w14:textId="77777777" w:rsidR="007C2419" w:rsidRPr="00B83188" w:rsidRDefault="007C2419" w:rsidP="007C2419"/>
    <w:p w14:paraId="37EAD521" w14:textId="77777777" w:rsidR="007C2419" w:rsidRPr="00B83188" w:rsidRDefault="007C2419" w:rsidP="007C2419">
      <w:pPr>
        <w:ind w:left="567"/>
      </w:pPr>
      <w:r>
        <w:t xml:space="preserve">(c) </w:t>
      </w:r>
      <w:r w:rsidRPr="00B83188">
        <w:t>These databases will be accessible to patent offices [and other approved users].</w:t>
      </w:r>
    </w:p>
    <w:p w14:paraId="46FF287B" w14:textId="77777777" w:rsidR="007C2419" w:rsidRPr="00B83188" w:rsidRDefault="007C2419" w:rsidP="007C2419"/>
    <w:p w14:paraId="45C0DA30" w14:textId="77777777" w:rsidR="007C2419" w:rsidRPr="00B83188" w:rsidRDefault="007C2419" w:rsidP="007C2419">
      <w:pPr>
        <w:rPr>
          <w:lang w:val="en-CA"/>
        </w:rPr>
      </w:pPr>
      <w:r w:rsidRPr="00B83188">
        <w:rPr>
          <w:lang w:val="en-CA"/>
        </w:rPr>
        <w:t>WIPO Portal Site</w:t>
      </w:r>
    </w:p>
    <w:p w14:paraId="127F45AC" w14:textId="77777777" w:rsidR="007C2419" w:rsidRPr="00B83188" w:rsidRDefault="007C2419" w:rsidP="007C2419">
      <w:pPr>
        <w:rPr>
          <w:lang w:val="en-CA"/>
        </w:rPr>
      </w:pPr>
    </w:p>
    <w:p w14:paraId="37A08FFB" w14:textId="77777777" w:rsidR="007C2419" w:rsidRPr="00B83188" w:rsidRDefault="007C2419" w:rsidP="007C2419">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14:paraId="25C06860" w14:textId="77777777" w:rsidR="007C2419" w:rsidRPr="00B83188" w:rsidRDefault="007C2419" w:rsidP="007C2419"/>
    <w:p w14:paraId="6170FCB2"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B83188">
        <w:t>8</w:t>
      </w:r>
      <w:r>
        <w:t>.5</w:t>
      </w:r>
      <w:r w:rsidRPr="00B83188">
        <w:tab/>
        <w:t>[Member States]/[Parties] should provide effective, legal, policy or administrative measures, as appropriate and in accordance with national law, to implement and administer the WIPO portal.]</w:t>
      </w:r>
    </w:p>
    <w:p w14:paraId="469B1FFD" w14:textId="77777777" w:rsidR="007C2419" w:rsidRDefault="007C2419" w:rsidP="007C2419"/>
    <w:p w14:paraId="48271942" w14:textId="77777777" w:rsidR="007C2419" w:rsidRPr="00B83188" w:rsidRDefault="007C2419" w:rsidP="007C2419">
      <w:pPr>
        <w:jc w:val="center"/>
        <w:rPr>
          <w:b/>
        </w:rPr>
      </w:pPr>
      <w:r w:rsidRPr="00B83188">
        <w:rPr>
          <w:b/>
        </w:rPr>
        <w:t>[IV. FINAL PROVISIONS]</w:t>
      </w:r>
    </w:p>
    <w:p w14:paraId="1F00C57B" w14:textId="77777777" w:rsidR="007C2419" w:rsidRPr="00B83188" w:rsidRDefault="007C2419" w:rsidP="007C2419">
      <w:pPr>
        <w:jc w:val="center"/>
      </w:pPr>
    </w:p>
    <w:p w14:paraId="7BA4C49D" w14:textId="77777777" w:rsidR="007C2419" w:rsidRPr="00B83188" w:rsidRDefault="007C2419" w:rsidP="007C2419">
      <w:pPr>
        <w:jc w:val="center"/>
      </w:pPr>
    </w:p>
    <w:p w14:paraId="7B17BF6E" w14:textId="77777777" w:rsidR="007C2419" w:rsidRPr="00B83188" w:rsidRDefault="007C2419" w:rsidP="007C2419">
      <w:pPr>
        <w:jc w:val="center"/>
        <w:rPr>
          <w:b/>
        </w:rPr>
      </w:pPr>
      <w:r w:rsidRPr="00B83188">
        <w:rPr>
          <w:b/>
        </w:rPr>
        <w:t>[ARTICLE 9]</w:t>
      </w:r>
    </w:p>
    <w:p w14:paraId="5917DDAA" w14:textId="77777777" w:rsidR="007C2419" w:rsidRPr="00B83188" w:rsidRDefault="007C2419" w:rsidP="007C2419">
      <w:pPr>
        <w:jc w:val="center"/>
        <w:rPr>
          <w:b/>
        </w:rPr>
      </w:pPr>
      <w:r w:rsidRPr="00B83188">
        <w:rPr>
          <w:b/>
        </w:rPr>
        <w:t>[PREVENTIVE MEASURES FOR PROTECTION</w:t>
      </w:r>
    </w:p>
    <w:p w14:paraId="039FA298" w14:textId="77777777" w:rsidR="007C2419" w:rsidRPr="00B83188" w:rsidRDefault="007C2419" w:rsidP="007C2419"/>
    <w:p w14:paraId="1E2D60E9" w14:textId="77777777" w:rsidR="007C2419" w:rsidRPr="00B83188" w:rsidRDefault="007C2419" w:rsidP="007C2419">
      <w:pPr>
        <w:rPr>
          <w:b/>
        </w:rPr>
      </w:pPr>
      <w:r w:rsidRPr="00B83188">
        <w:t>[Genetic resources as found in nature or isolated therefrom [shall]/[should] not be considered as [inventions] [IP] and therefore no [IP] [patent] rights [shall]/[should] be granted.]]</w:t>
      </w:r>
    </w:p>
    <w:p w14:paraId="4DEB8D41" w14:textId="77777777" w:rsidR="007C2419" w:rsidRPr="00B83188" w:rsidRDefault="007C2419" w:rsidP="007C2419">
      <w:pPr>
        <w:rPr>
          <w:b/>
        </w:rPr>
      </w:pPr>
    </w:p>
    <w:p w14:paraId="6096E2CF" w14:textId="77777777" w:rsidR="007C2419" w:rsidRPr="00B83188" w:rsidRDefault="007C2419" w:rsidP="007C2419">
      <w:pPr>
        <w:rPr>
          <w:b/>
        </w:rPr>
      </w:pPr>
    </w:p>
    <w:p w14:paraId="17880421" w14:textId="77777777" w:rsidR="007C2419" w:rsidRPr="00B83188" w:rsidRDefault="007C2419" w:rsidP="007C2419">
      <w:pPr>
        <w:jc w:val="center"/>
        <w:rPr>
          <w:b/>
        </w:rPr>
      </w:pPr>
      <w:r w:rsidRPr="00B83188">
        <w:rPr>
          <w:b/>
        </w:rPr>
        <w:t>[ARTICLE 10]</w:t>
      </w:r>
    </w:p>
    <w:p w14:paraId="5813332A" w14:textId="77777777" w:rsidR="007C2419" w:rsidRPr="00B83188" w:rsidRDefault="007C2419" w:rsidP="007C2419">
      <w:pPr>
        <w:jc w:val="center"/>
        <w:rPr>
          <w:b/>
        </w:rPr>
      </w:pPr>
      <w:r w:rsidRPr="00B83188">
        <w:rPr>
          <w:b/>
        </w:rPr>
        <w:t>RELATIONSHIP WITH INTERNATIONAL AGREEMENTS</w:t>
      </w:r>
    </w:p>
    <w:p w14:paraId="739EAF8A" w14:textId="77777777" w:rsidR="007C2419" w:rsidRPr="00B83188" w:rsidRDefault="007C2419" w:rsidP="007C2419">
      <w:pPr>
        <w:rPr>
          <w:b/>
        </w:rPr>
      </w:pPr>
    </w:p>
    <w:p w14:paraId="29C146CE" w14:textId="77777777" w:rsidR="007C2419" w:rsidRPr="00B83188" w:rsidRDefault="007C2419" w:rsidP="007C2419">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14:paraId="76C62878" w14:textId="77777777" w:rsidR="007C2419" w:rsidRPr="00B83188" w:rsidRDefault="007C2419" w:rsidP="007C2419"/>
    <w:p w14:paraId="2B0B896B" w14:textId="77777777" w:rsidR="007C2419" w:rsidRPr="00B83188" w:rsidRDefault="007C2419" w:rsidP="007C2419">
      <w:r w:rsidRPr="00B83188">
        <w:t>ALT</w:t>
      </w:r>
    </w:p>
    <w:p w14:paraId="74A3913B" w14:textId="77777777" w:rsidR="007C2419" w:rsidRPr="00B83188" w:rsidRDefault="007C2419" w:rsidP="007C2419"/>
    <w:p w14:paraId="42076996" w14:textId="77777777" w:rsidR="007C2419" w:rsidRPr="00B83188" w:rsidRDefault="007C2419" w:rsidP="007C2419">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14:paraId="316A81B9" w14:textId="77777777" w:rsidR="007C2419" w:rsidRPr="00B83188" w:rsidRDefault="007C2419" w:rsidP="007C2419"/>
    <w:p w14:paraId="5DFF7511" w14:textId="77777777" w:rsidR="007C2419" w:rsidRPr="00B83188" w:rsidRDefault="007C2419" w:rsidP="007C2419">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14:paraId="2C3AE55E" w14:textId="77777777" w:rsidR="007C2419" w:rsidRPr="00B83188" w:rsidRDefault="007C2419" w:rsidP="007C2419"/>
    <w:p w14:paraId="6A7E18F8" w14:textId="77777777" w:rsidR="007C2419" w:rsidRPr="00B83188" w:rsidRDefault="007C2419" w:rsidP="007C2419">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14:paraId="0290C96D" w14:textId="77777777" w:rsidR="007C2419" w:rsidRPr="00B83188" w:rsidRDefault="007C2419" w:rsidP="007C2419"/>
    <w:p w14:paraId="078BFA39" w14:textId="77777777" w:rsidR="007C2419" w:rsidRPr="00B83188" w:rsidRDefault="007C2419" w:rsidP="007C2419">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14:paraId="200B02DA" w14:textId="77777777" w:rsidR="007C2419" w:rsidRPr="00B83188" w:rsidRDefault="007C2419" w:rsidP="007C2419"/>
    <w:p w14:paraId="61791AC2" w14:textId="77777777" w:rsidR="007C2419" w:rsidRPr="00B83188" w:rsidRDefault="007C2419" w:rsidP="007C2419"/>
    <w:p w14:paraId="7E04708F" w14:textId="77777777" w:rsidR="007C2419" w:rsidRPr="00B83188" w:rsidRDefault="007C2419" w:rsidP="007C2419">
      <w:pPr>
        <w:jc w:val="center"/>
        <w:rPr>
          <w:b/>
        </w:rPr>
      </w:pPr>
      <w:r w:rsidRPr="00B83188">
        <w:rPr>
          <w:b/>
        </w:rPr>
        <w:t>[ARTICLE 11]</w:t>
      </w:r>
    </w:p>
    <w:p w14:paraId="0B5F0BA6" w14:textId="77777777" w:rsidR="007C2419" w:rsidRPr="00B83188" w:rsidRDefault="007C2419" w:rsidP="007C2419">
      <w:pPr>
        <w:jc w:val="center"/>
        <w:rPr>
          <w:b/>
        </w:rPr>
      </w:pPr>
      <w:r w:rsidRPr="00B83188">
        <w:rPr>
          <w:b/>
        </w:rPr>
        <w:t>INTERNATIONAL COOPERATION</w:t>
      </w:r>
    </w:p>
    <w:p w14:paraId="584E8FC8" w14:textId="77777777" w:rsidR="007C2419" w:rsidRPr="00B83188" w:rsidRDefault="007C2419" w:rsidP="007C2419"/>
    <w:p w14:paraId="58EED980" w14:textId="77777777" w:rsidR="007C2419" w:rsidRDefault="007C2419" w:rsidP="007C2419">
      <w:pPr>
        <w:sectPr w:rsidR="007C2419" w:rsidSect="00C67727">
          <w:headerReference w:type="even" r:id="rId22"/>
          <w:endnotePr>
            <w:numFmt w:val="decimal"/>
          </w:endnotePr>
          <w:pgSz w:w="11907" w:h="16840" w:code="9"/>
          <w:pgMar w:top="567" w:right="1134" w:bottom="1418" w:left="1418" w:header="510" w:footer="1021" w:gutter="0"/>
          <w:cols w:space="720"/>
          <w:docGrid w:linePitch="299"/>
        </w:sectPr>
      </w:pPr>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w:t>
      </w:r>
    </w:p>
    <w:p w14:paraId="5E1AE847" w14:textId="77777777" w:rsidR="007C2419" w:rsidRPr="00B83188" w:rsidRDefault="007C2419" w:rsidP="007C2419"/>
    <w:p w14:paraId="494DD165" w14:textId="77777777" w:rsidR="007C2419" w:rsidRPr="00B83188" w:rsidRDefault="007C2419" w:rsidP="007C2419">
      <w:r w:rsidRPr="00B83188">
        <w:t>ALT</w:t>
      </w:r>
    </w:p>
    <w:p w14:paraId="4966F538" w14:textId="77777777" w:rsidR="007C2419" w:rsidRPr="00B83188" w:rsidRDefault="007C2419" w:rsidP="007C2419"/>
    <w:p w14:paraId="0DDA43E8" w14:textId="77777777" w:rsidR="007C2419" w:rsidRPr="00B83188" w:rsidRDefault="007C2419" w:rsidP="007C2419">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14:paraId="096BD79A" w14:textId="77777777" w:rsidR="007C2419" w:rsidRPr="00B83188" w:rsidRDefault="007C2419" w:rsidP="007C2419"/>
    <w:p w14:paraId="093AEAE4" w14:textId="77777777" w:rsidR="007C2419" w:rsidRPr="00B83188" w:rsidRDefault="007C2419" w:rsidP="007C2419"/>
    <w:p w14:paraId="3451EC4B" w14:textId="77777777" w:rsidR="007C2419" w:rsidRPr="00B83188" w:rsidRDefault="007C2419" w:rsidP="007C2419">
      <w:pPr>
        <w:jc w:val="center"/>
        <w:rPr>
          <w:b/>
        </w:rPr>
      </w:pPr>
      <w:r w:rsidRPr="00B83188">
        <w:rPr>
          <w:b/>
        </w:rPr>
        <w:t>[ARTICLE 12]</w:t>
      </w:r>
    </w:p>
    <w:p w14:paraId="45E2CD51" w14:textId="77777777" w:rsidR="007C2419" w:rsidRPr="00B83188" w:rsidRDefault="007C2419" w:rsidP="007C2419">
      <w:pPr>
        <w:jc w:val="center"/>
        <w:rPr>
          <w:b/>
        </w:rPr>
      </w:pPr>
      <w:r w:rsidRPr="00B83188">
        <w:rPr>
          <w:b/>
        </w:rPr>
        <w:t>TRANSBOUNDARY COOPERATION</w:t>
      </w:r>
    </w:p>
    <w:p w14:paraId="28EB6EA0" w14:textId="77777777" w:rsidR="007C2419" w:rsidRPr="00B83188" w:rsidRDefault="007C2419" w:rsidP="007C2419"/>
    <w:p w14:paraId="6AFFAD90" w14:textId="77777777" w:rsidR="007C2419" w:rsidRPr="00B83188" w:rsidRDefault="007C2419" w:rsidP="007C2419">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14:paraId="6DB26B6A" w14:textId="77777777" w:rsidR="007C2419" w:rsidRPr="00B83188" w:rsidRDefault="007C2419" w:rsidP="007C2419"/>
    <w:p w14:paraId="70CFB652" w14:textId="77777777" w:rsidR="007C2419" w:rsidRPr="00B83188" w:rsidRDefault="007C2419" w:rsidP="007C2419"/>
    <w:p w14:paraId="6B924885" w14:textId="77777777" w:rsidR="007C2419" w:rsidRPr="00B83188" w:rsidRDefault="007C2419" w:rsidP="007C2419">
      <w:pPr>
        <w:jc w:val="center"/>
        <w:rPr>
          <w:b/>
        </w:rPr>
      </w:pPr>
      <w:r w:rsidRPr="00B83188">
        <w:rPr>
          <w:b/>
        </w:rPr>
        <w:t>[ARTICLE 13]</w:t>
      </w:r>
    </w:p>
    <w:p w14:paraId="65F50356" w14:textId="77777777" w:rsidR="007C2419" w:rsidRPr="00B83188" w:rsidRDefault="007C2419" w:rsidP="007C2419">
      <w:pPr>
        <w:jc w:val="center"/>
        <w:rPr>
          <w:b/>
        </w:rPr>
      </w:pPr>
      <w:r w:rsidRPr="00B83188">
        <w:rPr>
          <w:b/>
        </w:rPr>
        <w:t>TECHNICAL ASSISTANCE, COOPERATION AND CAPACITY BUILDING</w:t>
      </w:r>
    </w:p>
    <w:p w14:paraId="038DDF2D" w14:textId="77777777" w:rsidR="007C2419" w:rsidRPr="00B83188" w:rsidRDefault="007C2419" w:rsidP="007C2419"/>
    <w:p w14:paraId="74B76828" w14:textId="77777777" w:rsidR="007C2419" w:rsidRPr="00B83188" w:rsidRDefault="007C2419" w:rsidP="007C2419">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14:paraId="3B23CA2E" w14:textId="77777777" w:rsidR="007C2419" w:rsidRDefault="007C2419" w:rsidP="007C2419"/>
    <w:p w14:paraId="67102618" w14:textId="77777777" w:rsidR="007C2419" w:rsidRPr="0068074D" w:rsidRDefault="007C2419" w:rsidP="007C2419"/>
    <w:p w14:paraId="71924952" w14:textId="77777777" w:rsidR="002928D3" w:rsidRDefault="007C2419" w:rsidP="003750D3">
      <w:pPr>
        <w:ind w:left="5670"/>
      </w:pPr>
      <w:r>
        <w:rPr>
          <w:szCs w:val="22"/>
        </w:rPr>
        <w:t>[End of Annex and of Document]</w:t>
      </w:r>
      <w:r w:rsidRPr="000268AD">
        <w:rPr>
          <w:caps/>
          <w:sz w:val="24"/>
        </w:rPr>
        <w:t xml:space="preserve"> </w:t>
      </w:r>
    </w:p>
    <w:sectPr w:rsidR="002928D3" w:rsidSect="000F2AD2">
      <w:headerReference w:type="even" r:id="rId23"/>
      <w:headerReference w:type="default" r:id="rId24"/>
      <w:footerReference w:type="even" r:id="rId25"/>
      <w:foot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2C1D" w14:textId="77777777" w:rsidR="00123C4B" w:rsidRDefault="00123C4B">
      <w:r>
        <w:separator/>
      </w:r>
    </w:p>
  </w:endnote>
  <w:endnote w:type="continuationSeparator" w:id="0">
    <w:p w14:paraId="57DDBE22" w14:textId="77777777" w:rsidR="00123C4B" w:rsidRDefault="00123C4B" w:rsidP="003B38C1">
      <w:r>
        <w:separator/>
      </w:r>
    </w:p>
    <w:p w14:paraId="70D40081" w14:textId="77777777" w:rsidR="00123C4B" w:rsidRPr="003B38C1" w:rsidRDefault="00123C4B" w:rsidP="003B38C1">
      <w:pPr>
        <w:spacing w:after="60"/>
        <w:rPr>
          <w:sz w:val="17"/>
        </w:rPr>
      </w:pPr>
      <w:r>
        <w:rPr>
          <w:sz w:val="17"/>
        </w:rPr>
        <w:t>[Endnote continued from previous page]</w:t>
      </w:r>
    </w:p>
  </w:endnote>
  <w:endnote w:type="continuationNotice" w:id="1">
    <w:p w14:paraId="5C958249" w14:textId="77777777" w:rsidR="00123C4B" w:rsidRPr="003B38C1" w:rsidRDefault="00123C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6938" w14:textId="77777777" w:rsidR="00981DBC" w:rsidRDefault="0098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6903" w14:textId="77777777" w:rsidR="00981DBC" w:rsidRDefault="00981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E458" w14:textId="77777777" w:rsidR="00981DBC" w:rsidRDefault="00981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102F" w14:textId="77777777" w:rsidR="00D82F27" w:rsidRDefault="00D82F27" w:rsidP="000F2AD2">
    <w:pPr>
      <w:pStyle w:val="Footer"/>
    </w:pPr>
    <w:r>
      <w:rPr>
        <w:noProof/>
      </w:rPr>
      <mc:AlternateContent>
        <mc:Choice Requires="wps">
          <w:drawing>
            <wp:anchor distT="558800" distB="0" distL="114300" distR="114300" simplePos="0" relativeHeight="251661312" behindDoc="0" locked="0" layoutInCell="0" allowOverlap="1" wp14:anchorId="5AB378E7" wp14:editId="323209B0">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F7354" w14:textId="77777777" w:rsidR="00D82F27" w:rsidRDefault="00D82F27"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378E7"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A7F7354" w14:textId="77777777" w:rsidR="00D82F27" w:rsidRDefault="00D82F27" w:rsidP="000F2AD2">
                    <w:pPr>
                      <w:jc w:val="center"/>
                    </w:pPr>
                    <w:r w:rsidRPr="000F2AD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B59C" w14:textId="77777777" w:rsidR="00D82F27" w:rsidRDefault="00D82F27">
    <w:pPr>
      <w:pStyle w:val="Footer"/>
    </w:pPr>
    <w:r>
      <w:rPr>
        <w:noProof/>
      </w:rPr>
      <mc:AlternateContent>
        <mc:Choice Requires="wps">
          <w:drawing>
            <wp:anchor distT="558800" distB="0" distL="114300" distR="114300" simplePos="0" relativeHeight="251660288" behindDoc="0" locked="0" layoutInCell="0" allowOverlap="1" wp14:anchorId="44AA81A0" wp14:editId="5C3BA50D">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732A2" w14:textId="77777777" w:rsidR="00D82F27" w:rsidRDefault="00D82F27"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A81A0"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4F7732A2" w14:textId="77777777" w:rsidR="00D82F27" w:rsidRDefault="00D82F27"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3B2AE" w14:textId="77777777" w:rsidR="00123C4B" w:rsidRDefault="00123C4B">
      <w:r>
        <w:separator/>
      </w:r>
    </w:p>
  </w:footnote>
  <w:footnote w:type="continuationSeparator" w:id="0">
    <w:p w14:paraId="6F20DC8C" w14:textId="77777777" w:rsidR="00123C4B" w:rsidRDefault="00123C4B" w:rsidP="008B60B2">
      <w:r>
        <w:separator/>
      </w:r>
    </w:p>
    <w:p w14:paraId="5AB9D8AD" w14:textId="77777777" w:rsidR="00123C4B" w:rsidRPr="00ED77FB" w:rsidRDefault="00123C4B" w:rsidP="008B60B2">
      <w:pPr>
        <w:spacing w:after="60"/>
        <w:rPr>
          <w:sz w:val="17"/>
          <w:szCs w:val="17"/>
        </w:rPr>
      </w:pPr>
      <w:r w:rsidRPr="00ED77FB">
        <w:rPr>
          <w:sz w:val="17"/>
          <w:szCs w:val="17"/>
        </w:rPr>
        <w:t>[Footnote continued from previous page]</w:t>
      </w:r>
    </w:p>
  </w:footnote>
  <w:footnote w:type="continuationNotice" w:id="1">
    <w:p w14:paraId="51853D4D" w14:textId="77777777" w:rsidR="00123C4B" w:rsidRPr="00ED77FB" w:rsidRDefault="00123C4B" w:rsidP="008B60B2">
      <w:pPr>
        <w:spacing w:before="60"/>
        <w:jc w:val="right"/>
        <w:rPr>
          <w:sz w:val="17"/>
          <w:szCs w:val="17"/>
        </w:rPr>
      </w:pPr>
      <w:r w:rsidRPr="00ED77FB">
        <w:rPr>
          <w:sz w:val="17"/>
          <w:szCs w:val="17"/>
        </w:rPr>
        <w:t>[Footnote continued on next page]</w:t>
      </w:r>
    </w:p>
  </w:footnote>
  <w:footnote w:id="2">
    <w:p w14:paraId="1B0311FB" w14:textId="77777777" w:rsidR="0025511F" w:rsidRDefault="0025511F" w:rsidP="0025511F">
      <w:pPr>
        <w:pStyle w:val="FootnoteText"/>
        <w:rPr>
          <w:sz w:val="20"/>
        </w:rPr>
      </w:pPr>
      <w:r>
        <w:rPr>
          <w:rStyle w:val="FootnoteReference"/>
        </w:rPr>
        <w:footnoteRef/>
      </w:r>
      <w:r>
        <w:t xml:space="preserve">Outcome Document of the World Conference on Indigenous Peoples approved unanimously in 2014 by all 193 Member States of the UN General Assembly (G.A. Resolution A/RES/69/2, </w:t>
      </w:r>
    </w:p>
    <w:p w14:paraId="5FD57ABC" w14:textId="77777777" w:rsidR="0025511F" w:rsidRDefault="0025511F" w:rsidP="0025511F">
      <w:pPr>
        <w:pStyle w:val="FootnoteText"/>
      </w:pPr>
    </w:p>
  </w:footnote>
  <w:footnote w:id="3">
    <w:p w14:paraId="7737B9F6" w14:textId="77777777" w:rsidR="00D82F27" w:rsidRDefault="00D82F27" w:rsidP="007C2419">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14:paraId="635D5868" w14:textId="77777777" w:rsidR="00D130A3" w:rsidRDefault="00D130A3" w:rsidP="00D130A3">
      <w:pPr>
        <w:pStyle w:val="FootnoteText"/>
      </w:pPr>
      <w:r>
        <w:rPr>
          <w:rStyle w:val="FootnoteReference"/>
        </w:rPr>
        <w:footnoteRef/>
      </w:r>
      <w:r>
        <w:t xml:space="preserve"> An alternative formulation from the Nagoya Protocol Art. 14(2) is “without prejudice to the protection of confidential information”.</w:t>
      </w:r>
    </w:p>
  </w:footnote>
  <w:footnote w:id="5">
    <w:p w14:paraId="28C7D856" w14:textId="77777777" w:rsidR="00D82F27" w:rsidRDefault="00D82F27" w:rsidP="007C2419">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E4F5" w14:textId="77777777" w:rsidR="00981DBC" w:rsidRDefault="00981D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F271" w14:textId="77777777" w:rsidR="00D82F27" w:rsidRDefault="00D82F27" w:rsidP="00C67727">
    <w:pPr>
      <w:jc w:val="right"/>
    </w:pPr>
    <w:r>
      <w:t>WIPO/GRTKF/IC/42/4</w:t>
    </w:r>
  </w:p>
  <w:p w14:paraId="010FA0C3" w14:textId="77777777" w:rsidR="00D82F27" w:rsidRDefault="00D82F27" w:rsidP="00C67727">
    <w:pPr>
      <w:pStyle w:val="Header"/>
      <w:jc w:val="right"/>
    </w:pPr>
    <w:r>
      <w:t>Annex, page 13</w:t>
    </w:r>
  </w:p>
  <w:p w14:paraId="4F9705CC" w14:textId="77777777" w:rsidR="00D82F27" w:rsidRDefault="00D82F27"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FF85" w14:textId="77777777" w:rsidR="00D82F27" w:rsidRDefault="00D82F27" w:rsidP="00C67727">
    <w:pPr>
      <w:jc w:val="right"/>
    </w:pPr>
    <w:r>
      <w:t>WIPO/GRTKF/IC/42/4</w:t>
    </w:r>
  </w:p>
  <w:p w14:paraId="133445FE" w14:textId="77777777" w:rsidR="00D82F27" w:rsidRDefault="00D82F27" w:rsidP="00C67727">
    <w:pPr>
      <w:pStyle w:val="Header"/>
      <w:jc w:val="right"/>
    </w:pPr>
    <w:r>
      <w:t>Annex, page 15</w:t>
    </w:r>
  </w:p>
  <w:p w14:paraId="576DEF59" w14:textId="77777777" w:rsidR="00D82F27" w:rsidRDefault="00D82F27" w:rsidP="000F2AD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FAEB" w14:textId="77777777" w:rsidR="00D82F27" w:rsidRDefault="00D82F27" w:rsidP="00C67727">
    <w:pPr>
      <w:jc w:val="right"/>
    </w:pPr>
    <w:r>
      <w:t>WIPO/GRTKF/IC/42/4</w:t>
    </w:r>
  </w:p>
  <w:p w14:paraId="6BA903A7" w14:textId="77777777" w:rsidR="00D82F27" w:rsidRDefault="00D82F27" w:rsidP="00C67727">
    <w:pPr>
      <w:pStyle w:val="Header"/>
      <w:jc w:val="right"/>
    </w:pPr>
    <w:r>
      <w:t>Annex, page 17</w:t>
    </w:r>
  </w:p>
  <w:p w14:paraId="4DFE084A" w14:textId="77777777" w:rsidR="00D82F27" w:rsidRDefault="00D82F27"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3972" w14:textId="77777777" w:rsidR="00D82F27" w:rsidRDefault="00D82F27" w:rsidP="000F2AD2">
    <w:pPr>
      <w:jc w:val="right"/>
    </w:pPr>
  </w:p>
  <w:p w14:paraId="5AF2A800" w14:textId="77777777" w:rsidR="00D82F27" w:rsidRDefault="00D82F27"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2A23DCD2" w14:textId="77777777" w:rsidR="00D82F27" w:rsidRDefault="00D82F27" w:rsidP="000F2AD2">
    <w:pPr>
      <w:jc w:val="right"/>
    </w:pPr>
  </w:p>
  <w:p w14:paraId="3CDB2F71" w14:textId="77777777" w:rsidR="00D82F27" w:rsidRDefault="00D82F27" w:rsidP="000F2AD2">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9F38" w14:textId="77777777" w:rsidR="00D82F27" w:rsidRDefault="00D82F27" w:rsidP="00477D6B">
    <w:pPr>
      <w:jc w:val="right"/>
    </w:pPr>
    <w:bookmarkStart w:id="2" w:name="Code2"/>
    <w:bookmarkEnd w:id="2"/>
  </w:p>
  <w:p w14:paraId="09C4D282" w14:textId="77777777" w:rsidR="00D82F27" w:rsidRDefault="00D82F27"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5ECC6A51" w14:textId="77777777" w:rsidR="00D82F27" w:rsidRDefault="00D82F27" w:rsidP="00477D6B">
    <w:pPr>
      <w:jc w:val="right"/>
    </w:pPr>
  </w:p>
  <w:p w14:paraId="63177BE4" w14:textId="77777777" w:rsidR="00D82F27" w:rsidRDefault="00D82F27"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EEF0" w14:textId="1CBD5416" w:rsidR="00D82F27" w:rsidRDefault="00D82F27" w:rsidP="00C67727">
    <w:pPr>
      <w:pStyle w:val="Header"/>
      <w:jc w:val="right"/>
    </w:pPr>
    <w:r>
      <w:t>WIPO/GRTKF/IC/42/4</w:t>
    </w:r>
    <w:r w:rsidR="001142B9">
      <w:t xml:space="preserve"> Rev.1</w:t>
    </w:r>
  </w:p>
  <w:p w14:paraId="0F623473" w14:textId="792BE3E0" w:rsidR="00D82F27" w:rsidRDefault="001142B9" w:rsidP="00C67727">
    <w:pPr>
      <w:pStyle w:val="Header"/>
      <w:tabs>
        <w:tab w:val="clear" w:pos="9072"/>
        <w:tab w:val="right" w:pos="9355"/>
      </w:tabs>
      <w:ind w:right="-5"/>
      <w:jc w:val="right"/>
    </w:pPr>
    <w:r>
      <w:t>21</w:t>
    </w:r>
  </w:p>
  <w:p w14:paraId="4582C94A" w14:textId="77777777" w:rsidR="00D82F27" w:rsidRDefault="00D82F27" w:rsidP="00C67727">
    <w:pPr>
      <w:pStyle w:val="Header"/>
      <w:tabs>
        <w:tab w:val="clear" w:pos="9072"/>
        <w:tab w:val="right" w:pos="9355"/>
      </w:tabs>
      <w:ind w:right="-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C985" w14:textId="77777777" w:rsidR="00981DBC" w:rsidRDefault="0098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C885" w14:textId="77CB4D50" w:rsidR="00D82F27" w:rsidRDefault="00D82F27" w:rsidP="00C67727">
    <w:pPr>
      <w:pStyle w:val="Header"/>
      <w:tabs>
        <w:tab w:val="clear" w:pos="9072"/>
        <w:tab w:val="right" w:pos="9355"/>
      </w:tabs>
      <w:ind w:left="110" w:right="-5"/>
      <w:jc w:val="right"/>
    </w:pPr>
  </w:p>
  <w:p w14:paraId="428B8A75" w14:textId="77777777" w:rsidR="00D82F27" w:rsidRDefault="00D82F27" w:rsidP="00C67727">
    <w:pPr>
      <w:pStyle w:val="Header"/>
      <w:tabs>
        <w:tab w:val="clear" w:pos="9072"/>
        <w:tab w:val="right" w:pos="9355"/>
      </w:tabs>
      <w:ind w:right="-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1895" w14:textId="2213817C" w:rsidR="00D82F27" w:rsidRDefault="00D82F27" w:rsidP="00C67727">
    <w:pPr>
      <w:jc w:val="right"/>
    </w:pPr>
    <w:r>
      <w:t>WIPO/GRTKF/IC/42/4</w:t>
    </w:r>
    <w:r w:rsidR="00981DBC">
      <w:t xml:space="preserve"> Rev. 1</w:t>
    </w:r>
  </w:p>
  <w:p w14:paraId="40E5FFBE" w14:textId="09F69AF6" w:rsidR="00D82F27" w:rsidRDefault="00981DBC" w:rsidP="00C67727">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p w14:paraId="5291005A" w14:textId="77777777" w:rsidR="00D82F27" w:rsidRDefault="00D82F27"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A916" w14:textId="658AB078" w:rsidR="00D82F27" w:rsidRDefault="00981DBC" w:rsidP="00C67727">
    <w:pPr>
      <w:pStyle w:val="Header"/>
      <w:jc w:val="right"/>
    </w:pPr>
    <w:r>
      <w:t>WIPO/GRTKF/IC/42</w:t>
    </w:r>
    <w:r w:rsidR="00D82F27">
      <w:t>/4</w:t>
    </w:r>
    <w:r>
      <w:t xml:space="preserve"> Rev. 1</w:t>
    </w:r>
  </w:p>
  <w:p w14:paraId="5DAEBAC8" w14:textId="2A4FCEF8" w:rsidR="00D82F27" w:rsidRDefault="00981DBC" w:rsidP="00477D6B">
    <w:pPr>
      <w:jc w:val="right"/>
    </w:pPr>
    <w:r>
      <w:fldChar w:fldCharType="begin"/>
    </w:r>
    <w:r>
      <w:instrText xml:space="preserve"> PAGE   \* MERGEFORMAT </w:instrText>
    </w:r>
    <w:r>
      <w:fldChar w:fldCharType="separate"/>
    </w:r>
    <w:r w:rsidR="00A96441">
      <w:rPr>
        <w:noProof/>
      </w:rPr>
      <w:t>15</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DCB3" w14:textId="77777777" w:rsidR="00D82F27" w:rsidRDefault="00D82F27" w:rsidP="00C67727">
    <w:pPr>
      <w:jc w:val="right"/>
    </w:pPr>
    <w:r>
      <w:t>WIPO/GRTKF/IC/42/4</w:t>
    </w:r>
  </w:p>
  <w:p w14:paraId="3ECA87DC" w14:textId="77777777" w:rsidR="00D82F27" w:rsidRDefault="00D82F27" w:rsidP="00C67727">
    <w:pPr>
      <w:pStyle w:val="Header"/>
      <w:jc w:val="right"/>
    </w:pPr>
    <w:r>
      <w:t>Annex, page 5</w:t>
    </w:r>
  </w:p>
  <w:p w14:paraId="7ACACBAD" w14:textId="77777777" w:rsidR="00D82F27" w:rsidRDefault="00D82F27"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424E" w14:textId="77777777" w:rsidR="00D82F27" w:rsidRDefault="00D82F27" w:rsidP="00C67727">
    <w:pPr>
      <w:jc w:val="right"/>
    </w:pPr>
    <w:r>
      <w:t>WIPO/GRTKF/IC/42/4</w:t>
    </w:r>
  </w:p>
  <w:p w14:paraId="4B735A4A" w14:textId="77777777" w:rsidR="00D82F27" w:rsidRDefault="00D82F27" w:rsidP="00C67727">
    <w:pPr>
      <w:pStyle w:val="Header"/>
      <w:jc w:val="right"/>
    </w:pPr>
    <w:r>
      <w:t>Annex, page 7</w:t>
    </w:r>
  </w:p>
  <w:p w14:paraId="235BAC51" w14:textId="77777777" w:rsidR="00D82F27" w:rsidRDefault="00D82F27"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480" w14:textId="77777777" w:rsidR="00D82F27" w:rsidRDefault="00D82F27" w:rsidP="00C67727">
    <w:pPr>
      <w:jc w:val="right"/>
    </w:pPr>
    <w:r>
      <w:t>WIPO/GRTKF/IC/42/4</w:t>
    </w:r>
  </w:p>
  <w:p w14:paraId="780C2BB3" w14:textId="77777777" w:rsidR="00D82F27" w:rsidRDefault="00D82F27" w:rsidP="00C67727">
    <w:pPr>
      <w:pStyle w:val="Header"/>
      <w:jc w:val="right"/>
    </w:pPr>
    <w:r>
      <w:t>Annex, page 9</w:t>
    </w:r>
  </w:p>
  <w:p w14:paraId="05F563C6" w14:textId="77777777" w:rsidR="00D82F27" w:rsidRDefault="00D82F27"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679A" w14:textId="77777777" w:rsidR="00D82F27" w:rsidRDefault="00D82F27" w:rsidP="00C67727">
    <w:pPr>
      <w:jc w:val="right"/>
    </w:pPr>
    <w:r>
      <w:t>WIPO/GRTKF/IC/42/4</w:t>
    </w:r>
  </w:p>
  <w:p w14:paraId="195E6B85" w14:textId="77777777" w:rsidR="00D82F27" w:rsidRDefault="00D82F27" w:rsidP="00C67727">
    <w:pPr>
      <w:pStyle w:val="Header"/>
      <w:jc w:val="right"/>
    </w:pPr>
    <w:r>
      <w:t>Annex, page 11</w:t>
    </w:r>
  </w:p>
  <w:p w14:paraId="564F93D3" w14:textId="77777777" w:rsidR="00D82F27" w:rsidRDefault="00D82F27"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274026"/>
    <w:multiLevelType w:val="hybridMultilevel"/>
    <w:tmpl w:val="5A90D692"/>
    <w:lvl w:ilvl="0" w:tplc="49CE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F4E40"/>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1"/>
  </w:num>
  <w:num w:numId="8">
    <w:abstractNumId w:val="1"/>
  </w:num>
  <w:num w:numId="9">
    <w:abstractNumId w:val="4"/>
  </w:num>
  <w:num w:numId="10">
    <w:abstractNumId w:val="14"/>
  </w:num>
  <w:num w:numId="11">
    <w:abstractNumId w:val="5"/>
  </w:num>
  <w:num w:numId="12">
    <w:abstractNumId w:val="9"/>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E1F"/>
    <w:rsid w:val="00003C9C"/>
    <w:rsid w:val="00024888"/>
    <w:rsid w:val="00043CAA"/>
    <w:rsid w:val="00075432"/>
    <w:rsid w:val="00090C21"/>
    <w:rsid w:val="000956F7"/>
    <w:rsid w:val="000968ED"/>
    <w:rsid w:val="000C399A"/>
    <w:rsid w:val="000D1DD6"/>
    <w:rsid w:val="000F2AD2"/>
    <w:rsid w:val="000F5C92"/>
    <w:rsid w:val="000F5E56"/>
    <w:rsid w:val="001142B9"/>
    <w:rsid w:val="0011632E"/>
    <w:rsid w:val="00123C4B"/>
    <w:rsid w:val="001362EE"/>
    <w:rsid w:val="00142D16"/>
    <w:rsid w:val="0015115A"/>
    <w:rsid w:val="00161EC3"/>
    <w:rsid w:val="001647D5"/>
    <w:rsid w:val="001832A6"/>
    <w:rsid w:val="0019413E"/>
    <w:rsid w:val="00203BE5"/>
    <w:rsid w:val="0021217E"/>
    <w:rsid w:val="0025511F"/>
    <w:rsid w:val="002634C4"/>
    <w:rsid w:val="002928D3"/>
    <w:rsid w:val="002C5CFB"/>
    <w:rsid w:val="002C5EEE"/>
    <w:rsid w:val="002E1509"/>
    <w:rsid w:val="002F1FE6"/>
    <w:rsid w:val="002F4E68"/>
    <w:rsid w:val="00312F7F"/>
    <w:rsid w:val="003268E4"/>
    <w:rsid w:val="003271C3"/>
    <w:rsid w:val="00344A75"/>
    <w:rsid w:val="00361450"/>
    <w:rsid w:val="003673CF"/>
    <w:rsid w:val="00367B0F"/>
    <w:rsid w:val="00367F9E"/>
    <w:rsid w:val="0037090A"/>
    <w:rsid w:val="003750D3"/>
    <w:rsid w:val="003845C1"/>
    <w:rsid w:val="00394CA3"/>
    <w:rsid w:val="003963CB"/>
    <w:rsid w:val="003A1028"/>
    <w:rsid w:val="003A6F89"/>
    <w:rsid w:val="003B38C1"/>
    <w:rsid w:val="003B6251"/>
    <w:rsid w:val="003C1C43"/>
    <w:rsid w:val="003C6053"/>
    <w:rsid w:val="003C6A16"/>
    <w:rsid w:val="003F6E72"/>
    <w:rsid w:val="00403DD1"/>
    <w:rsid w:val="00403DFE"/>
    <w:rsid w:val="0041796D"/>
    <w:rsid w:val="00423E3E"/>
    <w:rsid w:val="00427AF4"/>
    <w:rsid w:val="004647DA"/>
    <w:rsid w:val="00474062"/>
    <w:rsid w:val="00477D6B"/>
    <w:rsid w:val="0049615F"/>
    <w:rsid w:val="004A0CB2"/>
    <w:rsid w:val="004C0704"/>
    <w:rsid w:val="005019FF"/>
    <w:rsid w:val="00502C3F"/>
    <w:rsid w:val="0053057A"/>
    <w:rsid w:val="00537CA4"/>
    <w:rsid w:val="00546C68"/>
    <w:rsid w:val="00560A29"/>
    <w:rsid w:val="005975AE"/>
    <w:rsid w:val="005A430B"/>
    <w:rsid w:val="005B7B77"/>
    <w:rsid w:val="005B7D40"/>
    <w:rsid w:val="005C6649"/>
    <w:rsid w:val="005E2CC2"/>
    <w:rsid w:val="00605827"/>
    <w:rsid w:val="00641420"/>
    <w:rsid w:val="00646050"/>
    <w:rsid w:val="006713CA"/>
    <w:rsid w:val="00676C5C"/>
    <w:rsid w:val="006B589C"/>
    <w:rsid w:val="006D71BD"/>
    <w:rsid w:val="006E6483"/>
    <w:rsid w:val="0072315E"/>
    <w:rsid w:val="00787C94"/>
    <w:rsid w:val="007947E7"/>
    <w:rsid w:val="007A48CB"/>
    <w:rsid w:val="007B43EE"/>
    <w:rsid w:val="007B5EEB"/>
    <w:rsid w:val="007C2419"/>
    <w:rsid w:val="007C4BC7"/>
    <w:rsid w:val="007D1613"/>
    <w:rsid w:val="007E298B"/>
    <w:rsid w:val="007E4C0E"/>
    <w:rsid w:val="00815B69"/>
    <w:rsid w:val="0083339C"/>
    <w:rsid w:val="0085459A"/>
    <w:rsid w:val="00890CF5"/>
    <w:rsid w:val="008A134B"/>
    <w:rsid w:val="008A2D00"/>
    <w:rsid w:val="008B2CC1"/>
    <w:rsid w:val="008B3463"/>
    <w:rsid w:val="008B60B2"/>
    <w:rsid w:val="008C27C6"/>
    <w:rsid w:val="008C727C"/>
    <w:rsid w:val="008D55FD"/>
    <w:rsid w:val="008F2B15"/>
    <w:rsid w:val="0090731E"/>
    <w:rsid w:val="00916EE2"/>
    <w:rsid w:val="0092723A"/>
    <w:rsid w:val="00951B2E"/>
    <w:rsid w:val="00966A22"/>
    <w:rsid w:val="0096722F"/>
    <w:rsid w:val="00980843"/>
    <w:rsid w:val="00981DBC"/>
    <w:rsid w:val="009A30CD"/>
    <w:rsid w:val="009A64C4"/>
    <w:rsid w:val="009E2791"/>
    <w:rsid w:val="009E3F6F"/>
    <w:rsid w:val="009F1FE0"/>
    <w:rsid w:val="009F364E"/>
    <w:rsid w:val="009F499F"/>
    <w:rsid w:val="00A14CE1"/>
    <w:rsid w:val="00A20E99"/>
    <w:rsid w:val="00A352DF"/>
    <w:rsid w:val="00A37342"/>
    <w:rsid w:val="00A42DAF"/>
    <w:rsid w:val="00A45BD8"/>
    <w:rsid w:val="00A4653B"/>
    <w:rsid w:val="00A5159D"/>
    <w:rsid w:val="00A869B7"/>
    <w:rsid w:val="00A94750"/>
    <w:rsid w:val="00A96441"/>
    <w:rsid w:val="00AC205C"/>
    <w:rsid w:val="00AE7622"/>
    <w:rsid w:val="00AF0A6B"/>
    <w:rsid w:val="00B05A69"/>
    <w:rsid w:val="00B25011"/>
    <w:rsid w:val="00B4759F"/>
    <w:rsid w:val="00B51345"/>
    <w:rsid w:val="00B54A05"/>
    <w:rsid w:val="00B55BB0"/>
    <w:rsid w:val="00B602E4"/>
    <w:rsid w:val="00B71AB4"/>
    <w:rsid w:val="00B80206"/>
    <w:rsid w:val="00B9734B"/>
    <w:rsid w:val="00BA30E2"/>
    <w:rsid w:val="00BB1D66"/>
    <w:rsid w:val="00BC450C"/>
    <w:rsid w:val="00BC7DD2"/>
    <w:rsid w:val="00BE5136"/>
    <w:rsid w:val="00C11BFE"/>
    <w:rsid w:val="00C16CAC"/>
    <w:rsid w:val="00C27E87"/>
    <w:rsid w:val="00C5068F"/>
    <w:rsid w:val="00C571F7"/>
    <w:rsid w:val="00C63DFF"/>
    <w:rsid w:val="00C67727"/>
    <w:rsid w:val="00C85511"/>
    <w:rsid w:val="00C86D74"/>
    <w:rsid w:val="00CA5872"/>
    <w:rsid w:val="00CA592B"/>
    <w:rsid w:val="00CB474F"/>
    <w:rsid w:val="00CD04F1"/>
    <w:rsid w:val="00CF478A"/>
    <w:rsid w:val="00D03B39"/>
    <w:rsid w:val="00D130A3"/>
    <w:rsid w:val="00D25A2A"/>
    <w:rsid w:val="00D316F1"/>
    <w:rsid w:val="00D32C26"/>
    <w:rsid w:val="00D33A77"/>
    <w:rsid w:val="00D45252"/>
    <w:rsid w:val="00D71B4D"/>
    <w:rsid w:val="00D82F27"/>
    <w:rsid w:val="00D8315F"/>
    <w:rsid w:val="00D93D55"/>
    <w:rsid w:val="00DD3F47"/>
    <w:rsid w:val="00DF0CDE"/>
    <w:rsid w:val="00E15015"/>
    <w:rsid w:val="00E335FE"/>
    <w:rsid w:val="00E51ACA"/>
    <w:rsid w:val="00E63E2C"/>
    <w:rsid w:val="00E8702F"/>
    <w:rsid w:val="00E9079B"/>
    <w:rsid w:val="00E92A52"/>
    <w:rsid w:val="00EA7D6E"/>
    <w:rsid w:val="00EC4E49"/>
    <w:rsid w:val="00ED43A2"/>
    <w:rsid w:val="00ED77FB"/>
    <w:rsid w:val="00ED7FDD"/>
    <w:rsid w:val="00EE45FA"/>
    <w:rsid w:val="00F00742"/>
    <w:rsid w:val="00F035B7"/>
    <w:rsid w:val="00F376CD"/>
    <w:rsid w:val="00F448A3"/>
    <w:rsid w:val="00F644CB"/>
    <w:rsid w:val="00F66152"/>
    <w:rsid w:val="00F77AA2"/>
    <w:rsid w:val="00F80E32"/>
    <w:rsid w:val="00F8274C"/>
    <w:rsid w:val="00F8588B"/>
    <w:rsid w:val="00FB06B4"/>
    <w:rsid w:val="00FB3D7A"/>
    <w:rsid w:val="00FB78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274C5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7C2419"/>
    <w:pPr>
      <w:ind w:left="5534"/>
    </w:pPr>
    <w:rPr>
      <w:i/>
    </w:rPr>
  </w:style>
  <w:style w:type="character" w:customStyle="1" w:styleId="HeaderChar">
    <w:name w:val="Header Char"/>
    <w:link w:val="Header"/>
    <w:uiPriority w:val="99"/>
    <w:rsid w:val="007C2419"/>
    <w:rPr>
      <w:rFonts w:ascii="Arial" w:eastAsia="SimSun" w:hAnsi="Arial" w:cs="Arial"/>
      <w:sz w:val="22"/>
      <w:lang w:val="en-US" w:eastAsia="zh-CN"/>
    </w:rPr>
  </w:style>
  <w:style w:type="character" w:styleId="FootnoteReference">
    <w:name w:val="footnote reference"/>
    <w:rsid w:val="007C2419"/>
    <w:rPr>
      <w:vertAlign w:val="superscript"/>
    </w:rPr>
  </w:style>
  <w:style w:type="character" w:customStyle="1" w:styleId="FootnoteTextChar">
    <w:name w:val="Footnote Text Char"/>
    <w:link w:val="FootnoteText"/>
    <w:semiHidden/>
    <w:rsid w:val="007C2419"/>
    <w:rPr>
      <w:rFonts w:ascii="Arial" w:eastAsia="SimSun" w:hAnsi="Arial" w:cs="Arial"/>
      <w:sz w:val="18"/>
      <w:lang w:val="en-US" w:eastAsia="zh-CN"/>
    </w:rPr>
  </w:style>
  <w:style w:type="paragraph" w:styleId="BalloonText">
    <w:name w:val="Balloon Text"/>
    <w:basedOn w:val="Normal"/>
    <w:link w:val="BalloonTextChar"/>
    <w:semiHidden/>
    <w:unhideWhenUsed/>
    <w:rsid w:val="000F5C92"/>
    <w:rPr>
      <w:rFonts w:ascii="Segoe UI" w:hAnsi="Segoe UI" w:cs="Segoe UI"/>
      <w:sz w:val="18"/>
      <w:szCs w:val="18"/>
    </w:rPr>
  </w:style>
  <w:style w:type="character" w:customStyle="1" w:styleId="BalloonTextChar">
    <w:name w:val="Balloon Text Char"/>
    <w:basedOn w:val="DefaultParagraphFont"/>
    <w:link w:val="BalloonText"/>
    <w:semiHidden/>
    <w:rsid w:val="000F5C92"/>
    <w:rPr>
      <w:rFonts w:ascii="Segoe UI" w:eastAsia="SimSun" w:hAnsi="Segoe UI" w:cs="Segoe UI"/>
      <w:sz w:val="18"/>
      <w:szCs w:val="18"/>
      <w:lang w:val="en-US" w:eastAsia="zh-CN"/>
    </w:rPr>
  </w:style>
  <w:style w:type="paragraph" w:styleId="ListParagraph">
    <w:name w:val="List Paragraph"/>
    <w:basedOn w:val="Normal"/>
    <w:uiPriority w:val="34"/>
    <w:qFormat/>
    <w:rsid w:val="00AE7622"/>
    <w:pPr>
      <w:ind w:left="720"/>
      <w:contextualSpacing/>
    </w:pPr>
  </w:style>
  <w:style w:type="character" w:styleId="CommentReference">
    <w:name w:val="annotation reference"/>
    <w:basedOn w:val="DefaultParagraphFont"/>
    <w:semiHidden/>
    <w:unhideWhenUsed/>
    <w:rsid w:val="005B7D40"/>
    <w:rPr>
      <w:sz w:val="16"/>
      <w:szCs w:val="16"/>
    </w:rPr>
  </w:style>
  <w:style w:type="paragraph" w:styleId="CommentSubject">
    <w:name w:val="annotation subject"/>
    <w:basedOn w:val="CommentText"/>
    <w:next w:val="CommentText"/>
    <w:link w:val="CommentSubjectChar"/>
    <w:semiHidden/>
    <w:unhideWhenUsed/>
    <w:rsid w:val="005B7D40"/>
    <w:rPr>
      <w:b/>
      <w:bCs/>
      <w:sz w:val="20"/>
    </w:rPr>
  </w:style>
  <w:style w:type="character" w:customStyle="1" w:styleId="CommentTextChar">
    <w:name w:val="Comment Text Char"/>
    <w:basedOn w:val="DefaultParagraphFont"/>
    <w:link w:val="CommentText"/>
    <w:semiHidden/>
    <w:rsid w:val="005B7D4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B7D40"/>
    <w:rPr>
      <w:rFonts w:ascii="Arial" w:eastAsia="SimSun" w:hAnsi="Arial" w:cs="Arial"/>
      <w:b/>
      <w:bCs/>
      <w:sz w:val="18"/>
      <w:lang w:val="en-US" w:eastAsia="zh-CN"/>
    </w:rPr>
  </w:style>
  <w:style w:type="paragraph" w:styleId="Revision">
    <w:name w:val="Revision"/>
    <w:hidden/>
    <w:uiPriority w:val="99"/>
    <w:semiHidden/>
    <w:rsid w:val="00FB06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898">
      <w:bodyDiv w:val="1"/>
      <w:marLeft w:val="0"/>
      <w:marRight w:val="0"/>
      <w:marTop w:val="0"/>
      <w:marBottom w:val="0"/>
      <w:divBdr>
        <w:top w:val="none" w:sz="0" w:space="0" w:color="auto"/>
        <w:left w:val="none" w:sz="0" w:space="0" w:color="auto"/>
        <w:bottom w:val="none" w:sz="0" w:space="0" w:color="auto"/>
        <w:right w:val="none" w:sz="0" w:space="0" w:color="auto"/>
      </w:divBdr>
    </w:div>
    <w:div w:id="493762551">
      <w:bodyDiv w:val="1"/>
      <w:marLeft w:val="0"/>
      <w:marRight w:val="0"/>
      <w:marTop w:val="0"/>
      <w:marBottom w:val="0"/>
      <w:divBdr>
        <w:top w:val="none" w:sz="0" w:space="0" w:color="auto"/>
        <w:left w:val="none" w:sz="0" w:space="0" w:color="auto"/>
        <w:bottom w:val="none" w:sz="0" w:space="0" w:color="auto"/>
        <w:right w:val="none" w:sz="0" w:space="0" w:color="auto"/>
      </w:divBdr>
    </w:div>
    <w:div w:id="570778609">
      <w:bodyDiv w:val="1"/>
      <w:marLeft w:val="0"/>
      <w:marRight w:val="0"/>
      <w:marTop w:val="0"/>
      <w:marBottom w:val="0"/>
      <w:divBdr>
        <w:top w:val="none" w:sz="0" w:space="0" w:color="auto"/>
        <w:left w:val="none" w:sz="0" w:space="0" w:color="auto"/>
        <w:bottom w:val="none" w:sz="0" w:space="0" w:color="auto"/>
        <w:right w:val="none" w:sz="0" w:space="0" w:color="auto"/>
      </w:divBdr>
    </w:div>
    <w:div w:id="1782800486">
      <w:bodyDiv w:val="1"/>
      <w:marLeft w:val="0"/>
      <w:marRight w:val="0"/>
      <w:marTop w:val="0"/>
      <w:marBottom w:val="0"/>
      <w:divBdr>
        <w:top w:val="none" w:sz="0" w:space="0" w:color="auto"/>
        <w:left w:val="none" w:sz="0" w:space="0" w:color="auto"/>
        <w:bottom w:val="none" w:sz="0" w:space="0" w:color="auto"/>
        <w:right w:val="none" w:sz="0" w:space="0" w:color="auto"/>
      </w:divBdr>
    </w:div>
    <w:div w:id="1865242949">
      <w:bodyDiv w:val="1"/>
      <w:marLeft w:val="0"/>
      <w:marRight w:val="0"/>
      <w:marTop w:val="0"/>
      <w:marBottom w:val="0"/>
      <w:divBdr>
        <w:top w:val="none" w:sz="0" w:space="0" w:color="auto"/>
        <w:left w:val="none" w:sz="0" w:space="0" w:color="auto"/>
        <w:bottom w:val="none" w:sz="0" w:space="0" w:color="auto"/>
        <w:right w:val="none" w:sz="0" w:space="0" w:color="auto"/>
      </w:divBdr>
    </w:div>
    <w:div w:id="21376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436C-AB6D-4E3C-8C05-98824BF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22</TotalTime>
  <Pages>21</Pages>
  <Words>4985</Words>
  <Characters>31398</Characters>
  <Application>Microsoft Office Word</Application>
  <DocSecurity>0</DocSecurity>
  <Lines>813</Lines>
  <Paragraphs>239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13</cp:revision>
  <cp:lastPrinted>2011-02-15T11:56:00Z</cp:lastPrinted>
  <dcterms:created xsi:type="dcterms:W3CDTF">2022-03-02T09:19:00Z</dcterms:created>
  <dcterms:modified xsi:type="dcterms:W3CDTF">2022-03-02T09:41:00Z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627a5678-58f3-419e-a13a-ce115b2b6e65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