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EB0C6C"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sidR="003D6114">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3D6114">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3D6114">
              <w:rPr>
                <w:rFonts w:ascii="Arial Black" w:hAnsi="Arial Black"/>
                <w:caps/>
                <w:sz w:val="15"/>
              </w:rPr>
              <w:t>April 26,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E17E6D" w:rsidP="001E1BB2">
      <w:pPr>
        <w:rPr>
          <w:b/>
          <w:sz w:val="24"/>
          <w:szCs w:val="24"/>
        </w:rPr>
      </w:pPr>
      <w:r>
        <w:rPr>
          <w:b/>
          <w:sz w:val="24"/>
          <w:szCs w:val="24"/>
        </w:rPr>
        <w:t>Fortieth</w:t>
      </w:r>
      <w:r w:rsidR="001E1BB2"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sidR="00EB0C6C">
        <w:rPr>
          <w:b/>
          <w:sz w:val="24"/>
          <w:szCs w:val="24"/>
        </w:rPr>
        <w:t>June 17 to 21</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3D6114" w:rsidRPr="00B15259" w:rsidRDefault="003D6114" w:rsidP="003D6114">
      <w:pPr>
        <w:ind w:right="-20"/>
        <w:rPr>
          <w:rFonts w:eastAsia="Arial"/>
          <w:sz w:val="24"/>
          <w:szCs w:val="24"/>
        </w:rPr>
      </w:pPr>
      <w:bookmarkStart w:id="3" w:name="TitleOfDoc"/>
      <w:bookmarkEnd w:id="3"/>
      <w:r w:rsidRPr="00B15259">
        <w:rPr>
          <w:rFonts w:eastAsia="Arial"/>
          <w:sz w:val="24"/>
          <w:szCs w:val="24"/>
        </w:rPr>
        <w:t>AC</w:t>
      </w:r>
      <w:r w:rsidRPr="00B15259">
        <w:rPr>
          <w:rFonts w:eastAsia="Arial"/>
          <w:spacing w:val="-1"/>
          <w:sz w:val="24"/>
          <w:szCs w:val="24"/>
        </w:rPr>
        <w:t>C</w:t>
      </w:r>
      <w:r w:rsidRPr="00B15259">
        <w:rPr>
          <w:rFonts w:eastAsia="Arial"/>
          <w:sz w:val="24"/>
          <w:szCs w:val="24"/>
        </w:rPr>
        <w:t>REDI</w:t>
      </w:r>
      <w:r w:rsidRPr="00B15259">
        <w:rPr>
          <w:rFonts w:eastAsia="Arial"/>
          <w:spacing w:val="2"/>
          <w:sz w:val="24"/>
          <w:szCs w:val="24"/>
        </w:rPr>
        <w:t>T</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w:t>
      </w:r>
      <w:r w:rsidRPr="00B15259">
        <w:rPr>
          <w:rFonts w:eastAsia="Arial"/>
          <w:spacing w:val="-2"/>
          <w:sz w:val="24"/>
          <w:szCs w:val="24"/>
        </w:rPr>
        <w:t xml:space="preserve"> </w:t>
      </w:r>
      <w:r w:rsidRPr="00B15259">
        <w:rPr>
          <w:rFonts w:eastAsia="Arial"/>
          <w:sz w:val="24"/>
          <w:szCs w:val="24"/>
        </w:rPr>
        <w:t>OF</w:t>
      </w:r>
      <w:r w:rsidRPr="00B15259">
        <w:rPr>
          <w:rFonts w:eastAsia="Arial"/>
          <w:spacing w:val="-2"/>
          <w:sz w:val="24"/>
          <w:szCs w:val="24"/>
        </w:rPr>
        <w:t xml:space="preserve"> </w:t>
      </w:r>
      <w:r w:rsidRPr="00B15259">
        <w:rPr>
          <w:rFonts w:eastAsia="Arial"/>
          <w:sz w:val="24"/>
          <w:szCs w:val="24"/>
        </w:rPr>
        <w:t>CE</w:t>
      </w:r>
      <w:r w:rsidRPr="00B15259">
        <w:rPr>
          <w:rFonts w:eastAsia="Arial"/>
          <w:spacing w:val="1"/>
          <w:sz w:val="24"/>
          <w:szCs w:val="24"/>
        </w:rPr>
        <w:t>R</w:t>
      </w:r>
      <w:r w:rsidRPr="00B15259">
        <w:rPr>
          <w:rFonts w:eastAsia="Arial"/>
          <w:spacing w:val="2"/>
          <w:sz w:val="24"/>
          <w:szCs w:val="24"/>
        </w:rPr>
        <w:t>T</w:t>
      </w:r>
      <w:r w:rsidRPr="00B15259">
        <w:rPr>
          <w:rFonts w:eastAsia="Arial"/>
          <w:sz w:val="24"/>
          <w:szCs w:val="24"/>
        </w:rPr>
        <w:t xml:space="preserve">AIN </w:t>
      </w:r>
      <w:r w:rsidRPr="00B15259">
        <w:rPr>
          <w:rFonts w:eastAsia="Arial"/>
          <w:spacing w:val="1"/>
          <w:sz w:val="24"/>
          <w:szCs w:val="24"/>
        </w:rPr>
        <w:t>O</w:t>
      </w:r>
      <w:r w:rsidRPr="00B15259">
        <w:rPr>
          <w:rFonts w:eastAsia="Arial"/>
          <w:sz w:val="24"/>
          <w:szCs w:val="24"/>
        </w:rPr>
        <w:t>R</w:t>
      </w:r>
      <w:r w:rsidRPr="00B15259">
        <w:rPr>
          <w:rFonts w:eastAsia="Arial"/>
          <w:spacing w:val="-2"/>
          <w:sz w:val="24"/>
          <w:szCs w:val="24"/>
        </w:rPr>
        <w:t>G</w:t>
      </w:r>
      <w:r w:rsidRPr="00B15259">
        <w:rPr>
          <w:rFonts w:eastAsia="Arial"/>
          <w:sz w:val="24"/>
          <w:szCs w:val="24"/>
        </w:rPr>
        <w:t>ANIZ</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NS</w:t>
      </w:r>
    </w:p>
    <w:p w:rsidR="003D6114" w:rsidRPr="00B15259" w:rsidRDefault="003D6114" w:rsidP="003D6114">
      <w:pPr>
        <w:spacing w:before="14" w:line="240" w:lineRule="exact"/>
        <w:rPr>
          <w:sz w:val="24"/>
          <w:szCs w:val="24"/>
        </w:rPr>
      </w:pPr>
    </w:p>
    <w:p w:rsidR="003D6114" w:rsidRPr="00B15259" w:rsidRDefault="003D6114" w:rsidP="003D6114">
      <w:pPr>
        <w:ind w:right="-20"/>
        <w:rPr>
          <w:rFonts w:eastAsia="Arial"/>
        </w:rPr>
      </w:pPr>
      <w:r w:rsidRPr="00B15259">
        <w:rPr>
          <w:rFonts w:eastAsia="Arial"/>
          <w:i/>
          <w:spacing w:val="-1"/>
          <w:szCs w:val="22"/>
        </w:rPr>
        <w:t>D</w:t>
      </w:r>
      <w:r w:rsidRPr="00B15259">
        <w:rPr>
          <w:rFonts w:eastAsia="Arial"/>
          <w:i/>
          <w:szCs w:val="22"/>
        </w:rPr>
        <w:t>oc</w:t>
      </w:r>
      <w:r w:rsidRPr="00B15259">
        <w:rPr>
          <w:rFonts w:eastAsia="Arial"/>
          <w:i/>
          <w:spacing w:val="-1"/>
          <w:szCs w:val="22"/>
        </w:rPr>
        <w:t>u</w:t>
      </w:r>
      <w:r w:rsidRPr="00B15259">
        <w:rPr>
          <w:rFonts w:eastAsia="Arial"/>
          <w:i/>
          <w:spacing w:val="1"/>
          <w:szCs w:val="22"/>
        </w:rPr>
        <w:t>m</w:t>
      </w:r>
      <w:r w:rsidRPr="00B15259">
        <w:rPr>
          <w:rFonts w:eastAsia="Arial"/>
          <w:i/>
          <w:szCs w:val="22"/>
        </w:rPr>
        <w:t>e</w:t>
      </w:r>
      <w:r w:rsidRPr="00B15259">
        <w:rPr>
          <w:rFonts w:eastAsia="Arial"/>
          <w:i/>
          <w:spacing w:val="-1"/>
          <w:szCs w:val="22"/>
        </w:rPr>
        <w:t>n</w:t>
      </w:r>
      <w:r w:rsidRPr="00B15259">
        <w:rPr>
          <w:rFonts w:eastAsia="Arial"/>
          <w:i/>
          <w:szCs w:val="22"/>
        </w:rPr>
        <w:t>t prep</w:t>
      </w:r>
      <w:r w:rsidRPr="00B15259">
        <w:rPr>
          <w:rFonts w:eastAsia="Arial"/>
          <w:i/>
          <w:spacing w:val="-3"/>
          <w:szCs w:val="22"/>
        </w:rPr>
        <w:t>a</w:t>
      </w:r>
      <w:r w:rsidRPr="00B15259">
        <w:rPr>
          <w:rFonts w:eastAsia="Arial"/>
          <w:i/>
          <w:spacing w:val="1"/>
          <w:szCs w:val="22"/>
        </w:rPr>
        <w:t>r</w:t>
      </w:r>
      <w:r w:rsidRPr="00B15259">
        <w:rPr>
          <w:rFonts w:eastAsia="Arial"/>
          <w:i/>
          <w:szCs w:val="22"/>
        </w:rPr>
        <w:t>ed by</w:t>
      </w:r>
      <w:r w:rsidRPr="00B15259">
        <w:rPr>
          <w:rFonts w:eastAsia="Arial"/>
          <w:i/>
          <w:spacing w:val="-4"/>
          <w:szCs w:val="22"/>
        </w:rPr>
        <w:t xml:space="preserve"> </w:t>
      </w:r>
      <w:r w:rsidRPr="00B15259">
        <w:rPr>
          <w:rFonts w:eastAsia="Arial"/>
          <w:i/>
          <w:spacing w:val="-1"/>
          <w:szCs w:val="22"/>
        </w:rPr>
        <w:t>t</w:t>
      </w:r>
      <w:r w:rsidRPr="00B15259">
        <w:rPr>
          <w:rFonts w:eastAsia="Arial"/>
          <w:i/>
          <w:szCs w:val="22"/>
        </w:rPr>
        <w:t xml:space="preserve">he </w:t>
      </w:r>
      <w:r w:rsidRPr="00B15259">
        <w:rPr>
          <w:rFonts w:eastAsia="Arial"/>
          <w:i/>
          <w:spacing w:val="-1"/>
          <w:szCs w:val="22"/>
        </w:rPr>
        <w:t>S</w:t>
      </w:r>
      <w:r w:rsidRPr="00B15259">
        <w:rPr>
          <w:rFonts w:eastAsia="Arial"/>
          <w:i/>
          <w:szCs w:val="22"/>
        </w:rPr>
        <w:t>ecr</w:t>
      </w:r>
      <w:r w:rsidRPr="00B15259">
        <w:rPr>
          <w:rFonts w:eastAsia="Arial"/>
          <w:i/>
          <w:spacing w:val="-2"/>
          <w:szCs w:val="22"/>
        </w:rPr>
        <w:t>e</w:t>
      </w:r>
      <w:r w:rsidRPr="00B15259">
        <w:rPr>
          <w:rFonts w:eastAsia="Arial"/>
          <w:i/>
          <w:spacing w:val="1"/>
          <w:szCs w:val="22"/>
        </w:rPr>
        <w:t>t</w:t>
      </w:r>
      <w:r w:rsidRPr="00B15259">
        <w:rPr>
          <w:rFonts w:eastAsia="Arial"/>
          <w:i/>
          <w:szCs w:val="22"/>
        </w:rPr>
        <w:t>ari</w:t>
      </w:r>
      <w:r w:rsidRPr="00B15259">
        <w:rPr>
          <w:rFonts w:eastAsia="Arial"/>
          <w:i/>
          <w:spacing w:val="-1"/>
          <w:szCs w:val="22"/>
        </w:rPr>
        <w:t>a</w:t>
      </w:r>
      <w:r w:rsidRPr="00B15259">
        <w:rPr>
          <w:rFonts w:eastAsia="Arial"/>
          <w:i/>
          <w:szCs w:val="22"/>
        </w:rPr>
        <w:t>t</w:t>
      </w:r>
    </w:p>
    <w:p w:rsidR="003D6114" w:rsidRPr="00B15259" w:rsidRDefault="003D6114" w:rsidP="003D6114">
      <w:pPr>
        <w:spacing w:line="160" w:lineRule="exact"/>
        <w:rPr>
          <w:sz w:val="16"/>
          <w:szCs w:val="16"/>
        </w:rPr>
      </w:pPr>
    </w:p>
    <w:p w:rsidR="003D6114" w:rsidRPr="00B15259" w:rsidRDefault="003D6114" w:rsidP="003D6114">
      <w:pPr>
        <w:spacing w:line="200" w:lineRule="exact"/>
        <w:rPr>
          <w:sz w:val="20"/>
        </w:rPr>
      </w:pPr>
    </w:p>
    <w:p w:rsidR="003D6114" w:rsidRPr="00B15259" w:rsidRDefault="003D6114" w:rsidP="003D6114">
      <w:pPr>
        <w:spacing w:line="200" w:lineRule="exact"/>
        <w:rPr>
          <w:sz w:val="20"/>
        </w:rPr>
      </w:pPr>
    </w:p>
    <w:p w:rsidR="003D6114" w:rsidRPr="00B15259" w:rsidRDefault="003D6114" w:rsidP="003D6114">
      <w:pPr>
        <w:spacing w:line="200" w:lineRule="exact"/>
        <w:rPr>
          <w:sz w:val="20"/>
        </w:rPr>
      </w:pPr>
    </w:p>
    <w:p w:rsidR="003D6114" w:rsidRPr="00B15259" w:rsidRDefault="003D6114" w:rsidP="003D6114">
      <w:pPr>
        <w:rPr>
          <w:sz w:val="20"/>
        </w:rPr>
      </w:pPr>
    </w:p>
    <w:p w:rsidR="003D6114" w:rsidRPr="00B15259" w:rsidRDefault="003D6114" w:rsidP="003D6114">
      <w:pPr>
        <w:tabs>
          <w:tab w:val="left" w:pos="680"/>
        </w:tabs>
        <w:ind w:right="-20"/>
        <w:rPr>
          <w:rFonts w:eastAsia="Arial"/>
          <w:szCs w:val="22"/>
        </w:rPr>
      </w:pPr>
      <w:proofErr w:type="gramStart"/>
      <w:r w:rsidRPr="00B15259">
        <w:rPr>
          <w:rFonts w:eastAsia="Arial"/>
          <w:szCs w:val="22"/>
        </w:rPr>
        <w:t>1.</w:t>
      </w:r>
      <w:r w:rsidRPr="00B15259">
        <w:rPr>
          <w:rFonts w:eastAsia="Arial"/>
          <w:szCs w:val="22"/>
        </w:rPr>
        <w:tab/>
      </w:r>
      <w:r w:rsidRPr="00B15259">
        <w:rPr>
          <w:rFonts w:eastAsia="Arial"/>
          <w:spacing w:val="-3"/>
          <w:szCs w:val="22"/>
        </w:rPr>
        <w:t>T</w:t>
      </w:r>
      <w:r w:rsidRPr="00B15259">
        <w:rPr>
          <w:rFonts w:eastAsia="Arial"/>
          <w:szCs w:val="22"/>
        </w:rPr>
        <w:t xml:space="preserve">he </w:t>
      </w:r>
      <w:r w:rsidRPr="00B15259">
        <w:rPr>
          <w:rFonts w:eastAsia="Arial"/>
          <w:spacing w:val="1"/>
          <w:szCs w:val="22"/>
        </w:rPr>
        <w:t>I</w:t>
      </w:r>
      <w:r w:rsidRPr="00B15259">
        <w:rPr>
          <w:rFonts w:eastAsia="Arial"/>
          <w:szCs w:val="22"/>
        </w:rPr>
        <w:t>nte</w:t>
      </w:r>
      <w:r w:rsidRPr="00B15259">
        <w:rPr>
          <w:rFonts w:eastAsia="Arial"/>
          <w:spacing w:val="1"/>
          <w:szCs w:val="22"/>
        </w:rPr>
        <w:t>r</w:t>
      </w:r>
      <w:r w:rsidRPr="00B15259">
        <w:rPr>
          <w:rFonts w:eastAsia="Arial"/>
          <w:szCs w:val="22"/>
        </w:rPr>
        <w:t>g</w:t>
      </w:r>
      <w:r w:rsidRPr="00B15259">
        <w:rPr>
          <w:rFonts w:eastAsia="Arial"/>
          <w:spacing w:val="-1"/>
          <w:szCs w:val="22"/>
        </w:rPr>
        <w:t>o</w:t>
      </w:r>
      <w:r w:rsidRPr="00B15259">
        <w:rPr>
          <w:rFonts w:eastAsia="Arial"/>
          <w:szCs w:val="22"/>
        </w:rPr>
        <w:t>v</w:t>
      </w:r>
      <w:r w:rsidRPr="00B15259">
        <w:rPr>
          <w:rFonts w:eastAsia="Arial"/>
          <w:spacing w:val="-3"/>
          <w:szCs w:val="22"/>
        </w:rPr>
        <w:t>e</w:t>
      </w:r>
      <w:r w:rsidRPr="00B15259">
        <w:rPr>
          <w:rFonts w:eastAsia="Arial"/>
          <w:spacing w:val="1"/>
          <w:szCs w:val="22"/>
        </w:rPr>
        <w:t>r</w:t>
      </w:r>
      <w:r w:rsidRPr="00B15259">
        <w:rPr>
          <w:rFonts w:eastAsia="Arial"/>
          <w:spacing w:val="-3"/>
          <w:szCs w:val="22"/>
        </w:rPr>
        <w:t>n</w:t>
      </w:r>
      <w:r w:rsidRPr="00B15259">
        <w:rPr>
          <w:rFonts w:eastAsia="Arial"/>
          <w:spacing w:val="3"/>
          <w:szCs w:val="22"/>
        </w:rPr>
        <w:t>m</w:t>
      </w:r>
      <w:r w:rsidRPr="00B15259">
        <w:rPr>
          <w:rFonts w:eastAsia="Arial"/>
          <w:szCs w:val="22"/>
        </w:rPr>
        <w:t>e</w:t>
      </w:r>
      <w:r w:rsidRPr="00B15259">
        <w:rPr>
          <w:rFonts w:eastAsia="Arial"/>
          <w:spacing w:val="-3"/>
          <w:szCs w:val="22"/>
        </w:rPr>
        <w:t>n</w:t>
      </w:r>
      <w:r w:rsidRPr="00B15259">
        <w:rPr>
          <w:rFonts w:eastAsia="Arial"/>
          <w:spacing w:val="1"/>
          <w:szCs w:val="22"/>
        </w:rPr>
        <w:t>t</w:t>
      </w:r>
      <w:r w:rsidRPr="00B15259">
        <w:rPr>
          <w:rFonts w:eastAsia="Arial"/>
          <w:szCs w:val="22"/>
        </w:rPr>
        <w:t xml:space="preserve">al </w:t>
      </w:r>
      <w:r w:rsidRPr="00B15259">
        <w:rPr>
          <w:rFonts w:eastAsia="Arial"/>
          <w:spacing w:val="-3"/>
          <w:szCs w:val="22"/>
        </w:rPr>
        <w:t>Co</w:t>
      </w:r>
      <w:r w:rsidRPr="00B15259">
        <w:rPr>
          <w:rFonts w:eastAsia="Arial"/>
          <w:spacing w:val="1"/>
          <w:szCs w:val="22"/>
        </w:rPr>
        <w:t>m</w:t>
      </w:r>
      <w:r w:rsidRPr="00B15259">
        <w:rPr>
          <w:rFonts w:eastAsia="Arial"/>
          <w:spacing w:val="3"/>
          <w:szCs w:val="22"/>
        </w:rPr>
        <w:t>m</w:t>
      </w:r>
      <w:r w:rsidRPr="00B15259">
        <w:rPr>
          <w:rFonts w:eastAsia="Arial"/>
          <w:spacing w:val="-1"/>
          <w:szCs w:val="22"/>
        </w:rPr>
        <w:t>it</w:t>
      </w:r>
      <w:r w:rsidRPr="00B15259">
        <w:rPr>
          <w:rFonts w:eastAsia="Arial"/>
          <w:spacing w:val="1"/>
          <w:szCs w:val="22"/>
        </w:rPr>
        <w:t>t</w:t>
      </w:r>
      <w:r w:rsidRPr="00B15259">
        <w:rPr>
          <w:rFonts w:eastAsia="Arial"/>
          <w:szCs w:val="22"/>
        </w:rPr>
        <w:t>ee</w:t>
      </w:r>
      <w:r w:rsidRPr="00B15259">
        <w:rPr>
          <w:rFonts w:eastAsia="Arial"/>
          <w:spacing w:val="-2"/>
          <w:szCs w:val="22"/>
        </w:rPr>
        <w:t xml:space="preserve"> </w:t>
      </w:r>
      <w:r w:rsidRPr="00B15259">
        <w:rPr>
          <w:rFonts w:eastAsia="Arial"/>
          <w:szCs w:val="22"/>
        </w:rPr>
        <w:t>on</w:t>
      </w:r>
      <w:r w:rsidRPr="00B15259">
        <w:rPr>
          <w:rFonts w:eastAsia="Arial"/>
          <w:spacing w:val="-2"/>
          <w:szCs w:val="22"/>
        </w:rPr>
        <w:t xml:space="preserve"> </w:t>
      </w:r>
      <w:r w:rsidRPr="00B15259">
        <w:rPr>
          <w:rFonts w:eastAsia="Arial"/>
          <w:spacing w:val="1"/>
          <w:szCs w:val="22"/>
        </w:rPr>
        <w:t>I</w:t>
      </w:r>
      <w:r w:rsidRPr="00B15259">
        <w:rPr>
          <w:rFonts w:eastAsia="Arial"/>
          <w:szCs w:val="22"/>
        </w:rPr>
        <w:t>nte</w:t>
      </w:r>
      <w:r w:rsidRPr="00B15259">
        <w:rPr>
          <w:rFonts w:eastAsia="Arial"/>
          <w:spacing w:val="-1"/>
          <w:szCs w:val="22"/>
        </w:rPr>
        <w:t>ll</w:t>
      </w:r>
      <w:r w:rsidRPr="00B15259">
        <w:rPr>
          <w:rFonts w:eastAsia="Arial"/>
          <w:szCs w:val="22"/>
        </w:rPr>
        <w:t>ectual</w:t>
      </w:r>
      <w:r w:rsidRPr="00B15259">
        <w:rPr>
          <w:rFonts w:eastAsia="Arial"/>
          <w:spacing w:val="-2"/>
          <w:szCs w:val="22"/>
        </w:rPr>
        <w:t xml:space="preserve"> </w:t>
      </w:r>
      <w:r w:rsidRPr="00B15259">
        <w:rPr>
          <w:rFonts w:eastAsia="Arial"/>
          <w:spacing w:val="-1"/>
          <w:szCs w:val="22"/>
        </w:rPr>
        <w:t>P</w:t>
      </w:r>
      <w:r w:rsidRPr="00B15259">
        <w:rPr>
          <w:rFonts w:eastAsia="Arial"/>
          <w:spacing w:val="1"/>
          <w:szCs w:val="22"/>
        </w:rPr>
        <w:t>r</w:t>
      </w:r>
      <w:r w:rsidRPr="00B15259">
        <w:rPr>
          <w:rFonts w:eastAsia="Arial"/>
          <w:szCs w:val="22"/>
        </w:rPr>
        <w:t>o</w:t>
      </w:r>
      <w:r w:rsidRPr="00B15259">
        <w:rPr>
          <w:rFonts w:eastAsia="Arial"/>
          <w:spacing w:val="-1"/>
          <w:szCs w:val="22"/>
        </w:rPr>
        <w:t>p</w:t>
      </w:r>
      <w:r w:rsidRPr="00B15259">
        <w:rPr>
          <w:rFonts w:eastAsia="Arial"/>
          <w:szCs w:val="22"/>
        </w:rPr>
        <w:t>er</w:t>
      </w:r>
      <w:r w:rsidRPr="00B15259">
        <w:rPr>
          <w:rFonts w:eastAsia="Arial"/>
          <w:spacing w:val="1"/>
          <w:szCs w:val="22"/>
        </w:rPr>
        <w:t>t</w:t>
      </w:r>
      <w:r w:rsidRPr="00B15259">
        <w:rPr>
          <w:rFonts w:eastAsia="Arial"/>
          <w:szCs w:val="22"/>
        </w:rPr>
        <w:t>y</w:t>
      </w:r>
      <w:r w:rsidRPr="00B15259">
        <w:rPr>
          <w:rFonts w:eastAsia="Arial"/>
          <w:spacing w:val="-4"/>
          <w:szCs w:val="22"/>
        </w:rPr>
        <w:t xml:space="preserve"> </w:t>
      </w:r>
      <w:r w:rsidRPr="00B15259">
        <w:rPr>
          <w:rFonts w:eastAsia="Arial"/>
          <w:szCs w:val="22"/>
        </w:rPr>
        <w:t>a</w:t>
      </w:r>
      <w:r w:rsidRPr="00B15259">
        <w:rPr>
          <w:rFonts w:eastAsia="Arial"/>
          <w:spacing w:val="-1"/>
          <w:szCs w:val="22"/>
        </w:rPr>
        <w:t>n</w:t>
      </w:r>
      <w:r w:rsidRPr="00B15259">
        <w:rPr>
          <w:rFonts w:eastAsia="Arial"/>
          <w:szCs w:val="22"/>
        </w:rPr>
        <w:t xml:space="preserve">d </w:t>
      </w:r>
      <w:r w:rsidRPr="00B15259">
        <w:rPr>
          <w:rFonts w:eastAsia="Arial"/>
          <w:spacing w:val="-1"/>
          <w:szCs w:val="22"/>
        </w:rPr>
        <w:t>G</w:t>
      </w:r>
      <w:r w:rsidRPr="00B15259">
        <w:rPr>
          <w:rFonts w:eastAsia="Arial"/>
          <w:szCs w:val="22"/>
        </w:rPr>
        <w:t>e</w:t>
      </w:r>
      <w:r w:rsidRPr="00B15259">
        <w:rPr>
          <w:rFonts w:eastAsia="Arial"/>
          <w:spacing w:val="-1"/>
          <w:szCs w:val="22"/>
        </w:rPr>
        <w:t>n</w:t>
      </w:r>
      <w:r w:rsidRPr="00B15259">
        <w:rPr>
          <w:rFonts w:eastAsia="Arial"/>
          <w:szCs w:val="22"/>
        </w:rPr>
        <w:t>etic R</w:t>
      </w:r>
      <w:r w:rsidRPr="00B15259">
        <w:rPr>
          <w:rFonts w:eastAsia="Arial"/>
          <w:spacing w:val="-3"/>
          <w:szCs w:val="22"/>
        </w:rPr>
        <w:t>e</w:t>
      </w:r>
      <w:r w:rsidRPr="00B15259">
        <w:rPr>
          <w:rFonts w:eastAsia="Arial"/>
          <w:szCs w:val="22"/>
        </w:rPr>
        <w:t>so</w:t>
      </w:r>
      <w:r w:rsidRPr="00B15259">
        <w:rPr>
          <w:rFonts w:eastAsia="Arial"/>
          <w:spacing w:val="-1"/>
          <w:szCs w:val="22"/>
        </w:rPr>
        <w:t>u</w:t>
      </w:r>
      <w:r w:rsidRPr="00B15259">
        <w:rPr>
          <w:rFonts w:eastAsia="Arial"/>
          <w:spacing w:val="1"/>
          <w:szCs w:val="22"/>
        </w:rPr>
        <w:t>r</w:t>
      </w:r>
      <w:r w:rsidRPr="00B15259">
        <w:rPr>
          <w:rFonts w:eastAsia="Arial"/>
          <w:szCs w:val="22"/>
        </w:rPr>
        <w:t>ce</w:t>
      </w:r>
      <w:r w:rsidRPr="00B15259">
        <w:rPr>
          <w:rFonts w:eastAsia="Arial"/>
          <w:spacing w:val="-3"/>
          <w:szCs w:val="22"/>
        </w:rPr>
        <w:t>s</w:t>
      </w:r>
      <w:r w:rsidRPr="00B15259">
        <w:rPr>
          <w:rFonts w:eastAsia="Arial"/>
          <w:szCs w:val="22"/>
        </w:rPr>
        <w:t xml:space="preserve">, </w:t>
      </w:r>
      <w:r w:rsidRPr="00B15259">
        <w:rPr>
          <w:rFonts w:eastAsia="Arial"/>
          <w:spacing w:val="-3"/>
          <w:szCs w:val="22"/>
        </w:rPr>
        <w:t>T</w:t>
      </w:r>
      <w:r w:rsidRPr="00B15259">
        <w:rPr>
          <w:rFonts w:eastAsia="Arial"/>
          <w:spacing w:val="1"/>
          <w:szCs w:val="22"/>
        </w:rPr>
        <w:t>r</w:t>
      </w:r>
      <w:r w:rsidRPr="00B15259">
        <w:rPr>
          <w:rFonts w:eastAsia="Arial"/>
          <w:szCs w:val="22"/>
        </w:rPr>
        <w:t>a</w:t>
      </w:r>
      <w:r w:rsidRPr="00B15259">
        <w:rPr>
          <w:rFonts w:eastAsia="Arial"/>
          <w:spacing w:val="-1"/>
          <w:szCs w:val="22"/>
        </w:rPr>
        <w:t>di</w:t>
      </w:r>
      <w:r w:rsidRPr="00B15259">
        <w:rPr>
          <w:rFonts w:eastAsia="Arial"/>
          <w:spacing w:val="1"/>
          <w:szCs w:val="22"/>
        </w:rPr>
        <w:t>t</w:t>
      </w:r>
      <w:r w:rsidRPr="00B15259">
        <w:rPr>
          <w:rFonts w:eastAsia="Arial"/>
          <w:spacing w:val="-1"/>
          <w:szCs w:val="22"/>
        </w:rPr>
        <w:t>i</w:t>
      </w:r>
      <w:r w:rsidRPr="00B15259">
        <w:rPr>
          <w:rFonts w:eastAsia="Arial"/>
          <w:szCs w:val="22"/>
        </w:rPr>
        <w:t>o</w:t>
      </w:r>
      <w:r w:rsidRPr="00B15259">
        <w:rPr>
          <w:rFonts w:eastAsia="Arial"/>
          <w:spacing w:val="-1"/>
          <w:szCs w:val="22"/>
        </w:rPr>
        <w:t>n</w:t>
      </w:r>
      <w:r w:rsidRPr="00B15259">
        <w:rPr>
          <w:rFonts w:eastAsia="Arial"/>
          <w:szCs w:val="22"/>
        </w:rPr>
        <w:t xml:space="preserve">al </w:t>
      </w:r>
      <w:r w:rsidRPr="00B15259">
        <w:rPr>
          <w:rFonts w:eastAsia="Arial"/>
          <w:spacing w:val="-1"/>
          <w:szCs w:val="22"/>
        </w:rPr>
        <w:t>K</w:t>
      </w:r>
      <w:r w:rsidRPr="00B15259">
        <w:rPr>
          <w:rFonts w:eastAsia="Arial"/>
          <w:szCs w:val="22"/>
        </w:rPr>
        <w:t>n</w:t>
      </w:r>
      <w:r w:rsidRPr="00B15259">
        <w:rPr>
          <w:rFonts w:eastAsia="Arial"/>
          <w:spacing w:val="2"/>
          <w:szCs w:val="22"/>
        </w:rPr>
        <w:t>o</w:t>
      </w:r>
      <w:r w:rsidRPr="00B15259">
        <w:rPr>
          <w:rFonts w:eastAsia="Arial"/>
          <w:spacing w:val="-3"/>
          <w:szCs w:val="22"/>
        </w:rPr>
        <w:t>w</w:t>
      </w:r>
      <w:r w:rsidRPr="00B15259">
        <w:rPr>
          <w:rFonts w:eastAsia="Arial"/>
          <w:spacing w:val="-1"/>
          <w:szCs w:val="22"/>
        </w:rPr>
        <w:t>l</w:t>
      </w:r>
      <w:r w:rsidRPr="00B15259">
        <w:rPr>
          <w:rFonts w:eastAsia="Arial"/>
          <w:szCs w:val="22"/>
        </w:rPr>
        <w:t>e</w:t>
      </w:r>
      <w:r w:rsidRPr="00B15259">
        <w:rPr>
          <w:rFonts w:eastAsia="Arial"/>
          <w:spacing w:val="-1"/>
          <w:szCs w:val="22"/>
        </w:rPr>
        <w:t>d</w:t>
      </w:r>
      <w:r w:rsidRPr="00B15259">
        <w:rPr>
          <w:rFonts w:eastAsia="Arial"/>
          <w:szCs w:val="22"/>
        </w:rPr>
        <w:t xml:space="preserve">ge </w:t>
      </w:r>
      <w:r w:rsidRPr="00B15259">
        <w:rPr>
          <w:rFonts w:eastAsia="Arial"/>
          <w:spacing w:val="2"/>
          <w:szCs w:val="22"/>
        </w:rPr>
        <w:t>a</w:t>
      </w:r>
      <w:r w:rsidRPr="00B15259">
        <w:rPr>
          <w:rFonts w:eastAsia="Arial"/>
          <w:szCs w:val="22"/>
        </w:rPr>
        <w:t>nd F</w:t>
      </w:r>
      <w:r w:rsidRPr="00B15259">
        <w:rPr>
          <w:rFonts w:eastAsia="Arial"/>
          <w:spacing w:val="-1"/>
          <w:szCs w:val="22"/>
        </w:rPr>
        <w:t>ol</w:t>
      </w:r>
      <w:r w:rsidRPr="00B15259">
        <w:rPr>
          <w:rFonts w:eastAsia="Arial"/>
          <w:spacing w:val="2"/>
          <w:szCs w:val="22"/>
        </w:rPr>
        <w:t>k</w:t>
      </w:r>
      <w:r w:rsidRPr="00B15259">
        <w:rPr>
          <w:rFonts w:eastAsia="Arial"/>
          <w:spacing w:val="-1"/>
          <w:szCs w:val="22"/>
        </w:rPr>
        <w:t>l</w:t>
      </w:r>
      <w:r w:rsidRPr="00B15259">
        <w:rPr>
          <w:rFonts w:eastAsia="Arial"/>
          <w:szCs w:val="22"/>
        </w:rPr>
        <w:t>o</w:t>
      </w:r>
      <w:r w:rsidRPr="00B15259">
        <w:rPr>
          <w:rFonts w:eastAsia="Arial"/>
          <w:spacing w:val="-2"/>
          <w:szCs w:val="22"/>
        </w:rPr>
        <w:t>r</w:t>
      </w:r>
      <w:r w:rsidRPr="00B15259">
        <w:rPr>
          <w:rFonts w:eastAsia="Arial"/>
          <w:szCs w:val="22"/>
        </w:rPr>
        <w:t>e</w:t>
      </w:r>
      <w:r w:rsidRPr="00B15259">
        <w:rPr>
          <w:rFonts w:eastAsia="Arial"/>
          <w:spacing w:val="-2"/>
          <w:szCs w:val="22"/>
        </w:rPr>
        <w:t xml:space="preserve"> </w:t>
      </w:r>
      <w:r w:rsidRPr="00B15259">
        <w:rPr>
          <w:rFonts w:eastAsia="Arial"/>
          <w:spacing w:val="1"/>
          <w:szCs w:val="22"/>
        </w:rPr>
        <w:t>(</w:t>
      </w:r>
      <w:r w:rsidRPr="00B15259">
        <w:rPr>
          <w:rFonts w:eastAsia="Arial"/>
          <w:spacing w:val="-2"/>
          <w:szCs w:val="22"/>
        </w:rPr>
        <w:t>“</w:t>
      </w:r>
      <w:r w:rsidRPr="00B15259">
        <w:rPr>
          <w:rFonts w:eastAsia="Arial"/>
          <w:spacing w:val="1"/>
          <w:szCs w:val="22"/>
        </w:rPr>
        <w:t>t</w:t>
      </w:r>
      <w:r w:rsidRPr="00B15259">
        <w:rPr>
          <w:rFonts w:eastAsia="Arial"/>
          <w:szCs w:val="22"/>
        </w:rPr>
        <w:t xml:space="preserve">he </w:t>
      </w:r>
      <w:r w:rsidRPr="00B15259">
        <w:rPr>
          <w:rFonts w:eastAsia="Arial"/>
          <w:spacing w:val="-1"/>
          <w:szCs w:val="22"/>
        </w:rPr>
        <w:t>C</w:t>
      </w:r>
      <w:r w:rsidRPr="00B15259">
        <w:rPr>
          <w:rFonts w:eastAsia="Arial"/>
          <w:spacing w:val="-5"/>
          <w:szCs w:val="22"/>
        </w:rPr>
        <w:t>o</w:t>
      </w:r>
      <w:r w:rsidRPr="00B15259">
        <w:rPr>
          <w:rFonts w:eastAsia="Arial"/>
          <w:spacing w:val="1"/>
          <w:szCs w:val="22"/>
        </w:rPr>
        <w:t>m</w:t>
      </w:r>
      <w:r w:rsidRPr="00B15259">
        <w:rPr>
          <w:rFonts w:eastAsia="Arial"/>
          <w:spacing w:val="3"/>
          <w:szCs w:val="22"/>
        </w:rPr>
        <w:t>m</w:t>
      </w:r>
      <w:r w:rsidRPr="00B15259">
        <w:rPr>
          <w:rFonts w:eastAsia="Arial"/>
          <w:spacing w:val="-1"/>
          <w:szCs w:val="22"/>
        </w:rPr>
        <w:t>it</w:t>
      </w:r>
      <w:r w:rsidRPr="00B15259">
        <w:rPr>
          <w:rFonts w:eastAsia="Arial"/>
          <w:spacing w:val="1"/>
          <w:szCs w:val="22"/>
        </w:rPr>
        <w:t>t</w:t>
      </w:r>
      <w:r w:rsidRPr="00B15259">
        <w:rPr>
          <w:rFonts w:eastAsia="Arial"/>
          <w:szCs w:val="22"/>
        </w:rPr>
        <w:t>e</w:t>
      </w:r>
      <w:r w:rsidRPr="00B15259">
        <w:rPr>
          <w:rFonts w:eastAsia="Arial"/>
          <w:spacing w:val="-1"/>
          <w:szCs w:val="22"/>
        </w:rPr>
        <w:t>e</w:t>
      </w:r>
      <w:r w:rsidRPr="00B15259">
        <w:rPr>
          <w:rFonts w:eastAsia="Arial"/>
          <w:spacing w:val="-2"/>
          <w:szCs w:val="22"/>
        </w:rPr>
        <w:t>”</w:t>
      </w:r>
      <w:r w:rsidRPr="00B15259">
        <w:rPr>
          <w:rFonts w:eastAsia="Arial"/>
          <w:spacing w:val="1"/>
          <w:szCs w:val="22"/>
        </w:rPr>
        <w:t>)</w:t>
      </w:r>
      <w:r w:rsidRPr="00B15259">
        <w:rPr>
          <w:rFonts w:eastAsia="Arial"/>
          <w:szCs w:val="22"/>
        </w:rPr>
        <w:t>, at</w:t>
      </w:r>
      <w:r w:rsidRPr="00B15259">
        <w:rPr>
          <w:rFonts w:eastAsia="Arial"/>
          <w:spacing w:val="-1"/>
          <w:szCs w:val="22"/>
        </w:rPr>
        <w:t xml:space="preserve"> i</w:t>
      </w:r>
      <w:r w:rsidRPr="00B15259">
        <w:rPr>
          <w:rFonts w:eastAsia="Arial"/>
          <w:spacing w:val="1"/>
          <w:szCs w:val="22"/>
        </w:rPr>
        <w:t>t</w:t>
      </w:r>
      <w:r w:rsidRPr="00B15259">
        <w:rPr>
          <w:rFonts w:eastAsia="Arial"/>
          <w:szCs w:val="22"/>
        </w:rPr>
        <w:t>s</w:t>
      </w:r>
      <w:r w:rsidRPr="00B15259">
        <w:rPr>
          <w:rFonts w:eastAsia="Arial"/>
          <w:spacing w:val="-1"/>
          <w:szCs w:val="22"/>
        </w:rPr>
        <w:t xml:space="preserve"> </w:t>
      </w:r>
      <w:r w:rsidRPr="00B15259">
        <w:rPr>
          <w:rFonts w:eastAsia="Arial"/>
          <w:spacing w:val="1"/>
          <w:szCs w:val="22"/>
        </w:rPr>
        <w:t>f</w:t>
      </w:r>
      <w:r w:rsidRPr="00B15259">
        <w:rPr>
          <w:rFonts w:eastAsia="Arial"/>
          <w:spacing w:val="-1"/>
          <w:szCs w:val="22"/>
        </w:rPr>
        <w:t>i</w:t>
      </w:r>
      <w:r w:rsidRPr="00B15259">
        <w:rPr>
          <w:rFonts w:eastAsia="Arial"/>
          <w:spacing w:val="1"/>
          <w:szCs w:val="22"/>
        </w:rPr>
        <w:t>r</w:t>
      </w:r>
      <w:r w:rsidRPr="00B15259">
        <w:rPr>
          <w:rFonts w:eastAsia="Arial"/>
          <w:spacing w:val="-2"/>
          <w:szCs w:val="22"/>
        </w:rPr>
        <w:t>s</w:t>
      </w:r>
      <w:r w:rsidRPr="00B15259">
        <w:rPr>
          <w:rFonts w:eastAsia="Arial"/>
          <w:szCs w:val="22"/>
        </w:rPr>
        <w:t>t sess</w:t>
      </w:r>
      <w:r w:rsidRPr="00B15259">
        <w:rPr>
          <w:rFonts w:eastAsia="Arial"/>
          <w:spacing w:val="-1"/>
          <w:szCs w:val="22"/>
        </w:rPr>
        <w:t>i</w:t>
      </w:r>
      <w:r w:rsidRPr="00B15259">
        <w:rPr>
          <w:rFonts w:eastAsia="Arial"/>
          <w:szCs w:val="22"/>
        </w:rPr>
        <w:t>o</w:t>
      </w:r>
      <w:r w:rsidRPr="00B15259">
        <w:rPr>
          <w:rFonts w:eastAsia="Arial"/>
          <w:spacing w:val="-1"/>
          <w:szCs w:val="22"/>
        </w:rPr>
        <w:t>n</w:t>
      </w:r>
      <w:r w:rsidRPr="00B15259">
        <w:rPr>
          <w:rFonts w:eastAsia="Arial"/>
          <w:szCs w:val="22"/>
        </w:rPr>
        <w:t>,</w:t>
      </w:r>
      <w:r w:rsidRPr="00B15259">
        <w:rPr>
          <w:rFonts w:eastAsia="Arial"/>
          <w:spacing w:val="-2"/>
          <w:szCs w:val="22"/>
        </w:rPr>
        <w:t xml:space="preserve"> </w:t>
      </w:r>
      <w:r w:rsidRPr="00B15259">
        <w:rPr>
          <w:rFonts w:eastAsia="Arial"/>
          <w:szCs w:val="22"/>
        </w:rPr>
        <w:t>h</w:t>
      </w:r>
      <w:r w:rsidRPr="00B15259">
        <w:rPr>
          <w:rFonts w:eastAsia="Arial"/>
          <w:spacing w:val="-1"/>
          <w:szCs w:val="22"/>
        </w:rPr>
        <w:t>el</w:t>
      </w:r>
      <w:r w:rsidRPr="00B15259">
        <w:rPr>
          <w:rFonts w:eastAsia="Arial"/>
          <w:szCs w:val="22"/>
        </w:rPr>
        <w:t xml:space="preserve">d in </w:t>
      </w:r>
      <w:r w:rsidRPr="00B15259">
        <w:rPr>
          <w:rFonts w:eastAsia="Arial"/>
          <w:spacing w:val="-1"/>
          <w:szCs w:val="22"/>
        </w:rPr>
        <w:t>G</w:t>
      </w:r>
      <w:r w:rsidRPr="00B15259">
        <w:rPr>
          <w:rFonts w:eastAsia="Arial"/>
          <w:szCs w:val="22"/>
        </w:rPr>
        <w:t>e</w:t>
      </w:r>
      <w:r w:rsidRPr="00B15259">
        <w:rPr>
          <w:rFonts w:eastAsia="Arial"/>
          <w:spacing w:val="-1"/>
          <w:szCs w:val="22"/>
        </w:rPr>
        <w:t>n</w:t>
      </w:r>
      <w:r w:rsidRPr="00B15259">
        <w:rPr>
          <w:rFonts w:eastAsia="Arial"/>
          <w:szCs w:val="22"/>
        </w:rPr>
        <w:t>ev</w:t>
      </w:r>
      <w:r w:rsidRPr="00B15259">
        <w:rPr>
          <w:rFonts w:eastAsia="Arial"/>
          <w:spacing w:val="-1"/>
          <w:szCs w:val="22"/>
        </w:rPr>
        <w:t>a</w:t>
      </w:r>
      <w:r w:rsidRPr="00B15259">
        <w:rPr>
          <w:rFonts w:eastAsia="Arial"/>
          <w:szCs w:val="22"/>
        </w:rPr>
        <w:t xml:space="preserve">, </w:t>
      </w:r>
      <w:r w:rsidRPr="00B15259">
        <w:rPr>
          <w:rFonts w:eastAsia="Arial"/>
          <w:szCs w:val="22"/>
        </w:rPr>
        <w:br/>
        <w:t xml:space="preserve">from April 30 to May 3, 2001, approved certain organizational and procedural matters, including according </w:t>
      </w:r>
      <w:r w:rsidRPr="00243475">
        <w:rPr>
          <w:rFonts w:eastAsia="Arial"/>
          <w:i/>
          <w:szCs w:val="22"/>
        </w:rPr>
        <w:t>ad hoc</w:t>
      </w:r>
      <w:r w:rsidRPr="00B15259">
        <w:rPr>
          <w:rFonts w:eastAsia="Arial"/>
          <w:szCs w:val="22"/>
        </w:rPr>
        <w:t xml:space="preserve"> observer status to a number of organizations that had expressed their wish to have a role in the work of the Committee (see the Report adopted by the Committee, WIPO/GRKTF/IC/1/13, paragraph 18).</w:t>
      </w:r>
      <w:proofErr w:type="gramEnd"/>
    </w:p>
    <w:p w:rsidR="003D6114" w:rsidRPr="00B15259" w:rsidRDefault="003D6114" w:rsidP="003D6114">
      <w:pPr>
        <w:tabs>
          <w:tab w:val="left" w:pos="680"/>
        </w:tabs>
        <w:ind w:right="-20"/>
        <w:rPr>
          <w:rFonts w:eastAsia="Arial"/>
          <w:szCs w:val="22"/>
        </w:rPr>
      </w:pPr>
    </w:p>
    <w:p w:rsidR="003D6114" w:rsidRPr="00B15259" w:rsidRDefault="003D6114" w:rsidP="003D6114">
      <w:pPr>
        <w:tabs>
          <w:tab w:val="left" w:pos="680"/>
        </w:tabs>
        <w:ind w:right="-20"/>
        <w:rPr>
          <w:rFonts w:eastAsia="Arial"/>
          <w:szCs w:val="22"/>
        </w:rPr>
      </w:pPr>
      <w:r w:rsidRPr="00B15259">
        <w:rPr>
          <w:rFonts w:eastAsia="Arial"/>
          <w:szCs w:val="22"/>
        </w:rPr>
        <w:t>2.</w:t>
      </w:r>
      <w:r w:rsidRPr="00B15259">
        <w:rPr>
          <w:rFonts w:eastAsia="Arial"/>
          <w:szCs w:val="22"/>
        </w:rPr>
        <w:tab/>
        <w:t xml:space="preserve">Since then, an additional number of organizations have expressed to the Secretariat </w:t>
      </w:r>
      <w:r w:rsidRPr="00B15259">
        <w:rPr>
          <w:rFonts w:eastAsia="Arial"/>
          <w:szCs w:val="22"/>
        </w:rPr>
        <w:br/>
        <w:t xml:space="preserve">their wish to obtain the same status for the subsequent sessions of the Committee.  </w:t>
      </w:r>
      <w:r>
        <w:rPr>
          <w:rFonts w:eastAsia="Arial"/>
          <w:szCs w:val="22"/>
        </w:rPr>
        <w:t>The applications</w:t>
      </w:r>
      <w:r w:rsidRPr="00A41F2A">
        <w:rPr>
          <w:rFonts w:eastAsia="Arial"/>
          <w:szCs w:val="22"/>
        </w:rPr>
        <w:t xml:space="preserve"> containing the names and other biographical details of the </w:t>
      </w:r>
      <w:proofErr w:type="gramStart"/>
      <w:r w:rsidRPr="00A41F2A">
        <w:rPr>
          <w:rFonts w:eastAsia="Arial"/>
          <w:szCs w:val="22"/>
        </w:rPr>
        <w:t>organizations which, before</w:t>
      </w:r>
      <w:r>
        <w:rPr>
          <w:rFonts w:eastAsia="Arial"/>
          <w:szCs w:val="22"/>
        </w:rPr>
        <w:t xml:space="preserve"> April 18, 2019</w:t>
      </w:r>
      <w:r w:rsidRPr="00A41F2A">
        <w:rPr>
          <w:rFonts w:eastAsia="Arial"/>
          <w:szCs w:val="22"/>
        </w:rPr>
        <w:t xml:space="preserve">, requested accreditation at the </w:t>
      </w:r>
      <w:r>
        <w:rPr>
          <w:rFonts w:eastAsia="Arial"/>
          <w:szCs w:val="22"/>
        </w:rPr>
        <w:t>Fortieth Session of the Committee</w:t>
      </w:r>
      <w:proofErr w:type="gramEnd"/>
      <w:r>
        <w:rPr>
          <w:rFonts w:eastAsia="Arial"/>
          <w:szCs w:val="22"/>
        </w:rPr>
        <w:t xml:space="preserve"> are</w:t>
      </w:r>
      <w:r w:rsidRPr="00A41F2A">
        <w:rPr>
          <w:rFonts w:eastAsia="Arial"/>
          <w:szCs w:val="22"/>
        </w:rPr>
        <w:t xml:space="preserve"> annexed to this document</w:t>
      </w:r>
      <w:r>
        <w:rPr>
          <w:rFonts w:eastAsia="Arial"/>
          <w:szCs w:val="22"/>
        </w:rPr>
        <w:t>, as received from each organization</w:t>
      </w:r>
      <w:r w:rsidRPr="00A41F2A">
        <w:rPr>
          <w:rFonts w:eastAsia="Arial"/>
          <w:szCs w:val="22"/>
        </w:rPr>
        <w:t xml:space="preserve">.  </w:t>
      </w:r>
    </w:p>
    <w:p w:rsidR="003D6114" w:rsidRPr="00B15259" w:rsidRDefault="003D6114" w:rsidP="003D6114">
      <w:pPr>
        <w:tabs>
          <w:tab w:val="left" w:pos="680"/>
        </w:tabs>
        <w:ind w:right="-20"/>
        <w:rPr>
          <w:sz w:val="24"/>
          <w:szCs w:val="24"/>
        </w:rPr>
      </w:pPr>
    </w:p>
    <w:p w:rsidR="003D6114" w:rsidRPr="00B15259" w:rsidRDefault="003D6114" w:rsidP="003D6114">
      <w:pPr>
        <w:tabs>
          <w:tab w:val="left" w:pos="6300"/>
        </w:tabs>
        <w:ind w:left="5652" w:right="206"/>
        <w:rPr>
          <w:rFonts w:eastAsia="Arial"/>
        </w:rPr>
      </w:pPr>
      <w:r w:rsidRPr="00B15259">
        <w:rPr>
          <w:rFonts w:eastAsia="Arial"/>
          <w:szCs w:val="22"/>
        </w:rPr>
        <w:t>3.</w:t>
      </w:r>
      <w:r w:rsidRPr="00B15259">
        <w:rPr>
          <w:rFonts w:eastAsia="Arial"/>
          <w:szCs w:val="22"/>
        </w:rPr>
        <w:tab/>
      </w:r>
      <w:r w:rsidRPr="00B15259">
        <w:rPr>
          <w:rFonts w:eastAsia="Arial"/>
          <w:i/>
          <w:szCs w:val="22"/>
        </w:rPr>
        <w:t>T</w:t>
      </w:r>
      <w:r w:rsidRPr="00B15259">
        <w:rPr>
          <w:rFonts w:eastAsia="Arial"/>
          <w:i/>
          <w:spacing w:val="-1"/>
          <w:szCs w:val="22"/>
        </w:rPr>
        <w:t>h</w:t>
      </w:r>
      <w:r w:rsidRPr="00B15259">
        <w:rPr>
          <w:rFonts w:eastAsia="Arial"/>
          <w:i/>
          <w:szCs w:val="22"/>
        </w:rPr>
        <w:t>e C</w:t>
      </w:r>
      <w:r w:rsidRPr="00B15259">
        <w:rPr>
          <w:rFonts w:eastAsia="Arial"/>
          <w:i/>
          <w:spacing w:val="-1"/>
          <w:szCs w:val="22"/>
        </w:rPr>
        <w:t>o</w:t>
      </w:r>
      <w:r w:rsidRPr="00B15259">
        <w:rPr>
          <w:rFonts w:eastAsia="Arial"/>
          <w:i/>
          <w:spacing w:val="-2"/>
          <w:szCs w:val="22"/>
        </w:rPr>
        <w:t>m</w:t>
      </w:r>
      <w:r w:rsidRPr="00B15259">
        <w:rPr>
          <w:rFonts w:eastAsia="Arial"/>
          <w:i/>
          <w:spacing w:val="1"/>
          <w:szCs w:val="22"/>
        </w:rPr>
        <w:t>m</w:t>
      </w:r>
      <w:r w:rsidRPr="00B15259">
        <w:rPr>
          <w:rFonts w:eastAsia="Arial"/>
          <w:i/>
          <w:spacing w:val="-1"/>
          <w:szCs w:val="22"/>
        </w:rPr>
        <w:t>i</w:t>
      </w:r>
      <w:r w:rsidRPr="00B15259">
        <w:rPr>
          <w:rFonts w:eastAsia="Arial"/>
          <w:i/>
          <w:spacing w:val="1"/>
          <w:szCs w:val="22"/>
        </w:rPr>
        <w:t>tt</w:t>
      </w:r>
      <w:r w:rsidRPr="00B15259">
        <w:rPr>
          <w:rFonts w:eastAsia="Arial"/>
          <w:i/>
          <w:szCs w:val="22"/>
        </w:rPr>
        <w:t>ee</w:t>
      </w:r>
      <w:r w:rsidRPr="00B15259">
        <w:rPr>
          <w:rFonts w:eastAsia="Arial"/>
          <w:i/>
          <w:spacing w:val="-2"/>
          <w:szCs w:val="22"/>
        </w:rPr>
        <w:t xml:space="preserve"> </w:t>
      </w:r>
      <w:proofErr w:type="gramStart"/>
      <w:r w:rsidRPr="00B15259">
        <w:rPr>
          <w:rFonts w:eastAsia="Arial"/>
          <w:i/>
          <w:spacing w:val="-1"/>
          <w:szCs w:val="22"/>
        </w:rPr>
        <w:t>i</w:t>
      </w:r>
      <w:r w:rsidRPr="00B15259">
        <w:rPr>
          <w:rFonts w:eastAsia="Arial"/>
          <w:i/>
          <w:szCs w:val="22"/>
        </w:rPr>
        <w:t>s</w:t>
      </w:r>
      <w:r w:rsidRPr="00B15259">
        <w:rPr>
          <w:rFonts w:eastAsia="Arial"/>
          <w:i/>
          <w:spacing w:val="1"/>
          <w:szCs w:val="22"/>
        </w:rPr>
        <w:t xml:space="preserve"> </w:t>
      </w:r>
      <w:r w:rsidRPr="00B15259">
        <w:rPr>
          <w:rFonts w:eastAsia="Arial"/>
          <w:i/>
          <w:spacing w:val="-1"/>
          <w:szCs w:val="22"/>
        </w:rPr>
        <w:t>i</w:t>
      </w:r>
      <w:r w:rsidRPr="00B15259">
        <w:rPr>
          <w:rFonts w:eastAsia="Arial"/>
          <w:i/>
          <w:szCs w:val="22"/>
        </w:rPr>
        <w:t>nv</w:t>
      </w:r>
      <w:r w:rsidRPr="00B15259">
        <w:rPr>
          <w:rFonts w:eastAsia="Arial"/>
          <w:i/>
          <w:spacing w:val="-1"/>
          <w:szCs w:val="22"/>
        </w:rPr>
        <w:t>i</w:t>
      </w:r>
      <w:r w:rsidRPr="00B15259">
        <w:rPr>
          <w:rFonts w:eastAsia="Arial"/>
          <w:i/>
          <w:spacing w:val="1"/>
          <w:szCs w:val="22"/>
        </w:rPr>
        <w:t>t</w:t>
      </w:r>
      <w:r w:rsidRPr="00B15259">
        <w:rPr>
          <w:rFonts w:eastAsia="Arial"/>
          <w:i/>
          <w:szCs w:val="22"/>
        </w:rPr>
        <w:t>ed</w:t>
      </w:r>
      <w:proofErr w:type="gramEnd"/>
      <w:r w:rsidRPr="00B15259">
        <w:rPr>
          <w:rFonts w:eastAsia="Arial"/>
          <w:i/>
          <w:spacing w:val="-2"/>
          <w:szCs w:val="22"/>
        </w:rPr>
        <w:t xml:space="preserve"> </w:t>
      </w:r>
      <w:r w:rsidRPr="00B15259">
        <w:rPr>
          <w:rFonts w:eastAsia="Arial"/>
          <w:i/>
          <w:spacing w:val="1"/>
          <w:szCs w:val="22"/>
        </w:rPr>
        <w:t>t</w:t>
      </w:r>
      <w:r w:rsidRPr="00B15259">
        <w:rPr>
          <w:rFonts w:eastAsia="Arial"/>
          <w:i/>
          <w:szCs w:val="22"/>
        </w:rPr>
        <w:t>o co</w:t>
      </w:r>
      <w:r w:rsidRPr="00B15259">
        <w:rPr>
          <w:rFonts w:eastAsia="Arial"/>
          <w:i/>
          <w:spacing w:val="-1"/>
          <w:szCs w:val="22"/>
        </w:rPr>
        <w:t>n</w:t>
      </w:r>
      <w:r w:rsidRPr="00B15259">
        <w:rPr>
          <w:rFonts w:eastAsia="Arial"/>
          <w:i/>
          <w:szCs w:val="22"/>
        </w:rPr>
        <w:t>s</w:t>
      </w:r>
      <w:r w:rsidRPr="00B15259">
        <w:rPr>
          <w:rFonts w:eastAsia="Arial"/>
          <w:i/>
          <w:spacing w:val="-1"/>
          <w:szCs w:val="22"/>
        </w:rPr>
        <w:t>i</w:t>
      </w:r>
      <w:r w:rsidRPr="00B15259">
        <w:rPr>
          <w:rFonts w:eastAsia="Arial"/>
          <w:i/>
          <w:szCs w:val="22"/>
        </w:rPr>
        <w:t>d</w:t>
      </w:r>
      <w:r w:rsidRPr="00B15259">
        <w:rPr>
          <w:rFonts w:eastAsia="Arial"/>
          <w:i/>
          <w:spacing w:val="-1"/>
          <w:szCs w:val="22"/>
        </w:rPr>
        <w:t>e</w:t>
      </w:r>
      <w:r w:rsidRPr="00B15259">
        <w:rPr>
          <w:rFonts w:eastAsia="Arial"/>
          <w:i/>
          <w:szCs w:val="22"/>
        </w:rPr>
        <w:t>r</w:t>
      </w:r>
      <w:r w:rsidRPr="00B15259">
        <w:rPr>
          <w:rFonts w:eastAsia="Arial"/>
          <w:i/>
          <w:spacing w:val="2"/>
          <w:szCs w:val="22"/>
        </w:rPr>
        <w:t xml:space="preserve"> </w:t>
      </w:r>
      <w:r w:rsidRPr="00B15259">
        <w:rPr>
          <w:rFonts w:eastAsia="Arial"/>
          <w:i/>
          <w:szCs w:val="22"/>
        </w:rPr>
        <w:t>a</w:t>
      </w:r>
      <w:r w:rsidRPr="00B15259">
        <w:rPr>
          <w:rFonts w:eastAsia="Arial"/>
          <w:i/>
          <w:spacing w:val="-1"/>
          <w:szCs w:val="22"/>
        </w:rPr>
        <w:t>n</w:t>
      </w:r>
      <w:r w:rsidRPr="00B15259">
        <w:rPr>
          <w:rFonts w:eastAsia="Arial"/>
          <w:i/>
          <w:szCs w:val="22"/>
        </w:rPr>
        <w:t>d</w:t>
      </w:r>
      <w:r w:rsidRPr="00B15259">
        <w:rPr>
          <w:rFonts w:eastAsia="Arial"/>
          <w:i/>
          <w:spacing w:val="-2"/>
          <w:szCs w:val="22"/>
        </w:rPr>
        <w:t xml:space="preserve"> </w:t>
      </w:r>
      <w:r w:rsidRPr="00B15259">
        <w:rPr>
          <w:rFonts w:eastAsia="Arial"/>
          <w:i/>
          <w:szCs w:val="22"/>
        </w:rPr>
        <w:t>d</w:t>
      </w:r>
      <w:r w:rsidRPr="00B15259">
        <w:rPr>
          <w:rFonts w:eastAsia="Arial"/>
          <w:i/>
          <w:spacing w:val="-1"/>
          <w:szCs w:val="22"/>
        </w:rPr>
        <w:t>e</w:t>
      </w:r>
      <w:r w:rsidRPr="00B15259">
        <w:rPr>
          <w:rFonts w:eastAsia="Arial"/>
          <w:i/>
          <w:szCs w:val="22"/>
        </w:rPr>
        <w:t>c</w:t>
      </w:r>
      <w:r w:rsidRPr="00B15259">
        <w:rPr>
          <w:rFonts w:eastAsia="Arial"/>
          <w:i/>
          <w:spacing w:val="-1"/>
          <w:szCs w:val="22"/>
        </w:rPr>
        <w:t>i</w:t>
      </w:r>
      <w:r w:rsidRPr="00B15259">
        <w:rPr>
          <w:rFonts w:eastAsia="Arial"/>
          <w:i/>
          <w:szCs w:val="22"/>
        </w:rPr>
        <w:t>de</w:t>
      </w:r>
      <w:r w:rsidRPr="00B15259">
        <w:rPr>
          <w:rFonts w:eastAsia="Arial"/>
          <w:i/>
          <w:spacing w:val="1"/>
          <w:szCs w:val="22"/>
        </w:rPr>
        <w:t xml:space="preserve"> </w:t>
      </w:r>
      <w:r w:rsidRPr="00B15259">
        <w:rPr>
          <w:rFonts w:eastAsia="Arial"/>
          <w:i/>
          <w:szCs w:val="22"/>
        </w:rPr>
        <w:t>up</w:t>
      </w:r>
      <w:r w:rsidRPr="00B15259">
        <w:rPr>
          <w:rFonts w:eastAsia="Arial"/>
          <w:i/>
          <w:spacing w:val="-3"/>
          <w:szCs w:val="22"/>
        </w:rPr>
        <w:t>o</w:t>
      </w:r>
      <w:r w:rsidRPr="00B15259">
        <w:rPr>
          <w:rFonts w:eastAsia="Arial"/>
          <w:i/>
          <w:szCs w:val="22"/>
        </w:rPr>
        <w:t>n</w:t>
      </w:r>
      <w:r w:rsidRPr="00B15259">
        <w:rPr>
          <w:rFonts w:eastAsia="Arial"/>
          <w:i/>
          <w:spacing w:val="1"/>
          <w:szCs w:val="22"/>
        </w:rPr>
        <w:t xml:space="preserve"> t</w:t>
      </w:r>
      <w:r w:rsidRPr="00B15259">
        <w:rPr>
          <w:rFonts w:eastAsia="Arial"/>
          <w:i/>
          <w:szCs w:val="22"/>
        </w:rPr>
        <w:t>he accred</w:t>
      </w:r>
      <w:r w:rsidRPr="00B15259">
        <w:rPr>
          <w:rFonts w:eastAsia="Arial"/>
          <w:i/>
          <w:spacing w:val="-1"/>
          <w:szCs w:val="22"/>
        </w:rPr>
        <w:t>i</w:t>
      </w:r>
      <w:r w:rsidRPr="00B15259">
        <w:rPr>
          <w:rFonts w:eastAsia="Arial"/>
          <w:i/>
          <w:spacing w:val="1"/>
          <w:szCs w:val="22"/>
        </w:rPr>
        <w:t>t</w:t>
      </w:r>
      <w:r w:rsidRPr="00B15259">
        <w:rPr>
          <w:rFonts w:eastAsia="Arial"/>
          <w:i/>
          <w:spacing w:val="-3"/>
          <w:szCs w:val="22"/>
        </w:rPr>
        <w:t>a</w:t>
      </w:r>
      <w:r w:rsidRPr="00B15259">
        <w:rPr>
          <w:rFonts w:eastAsia="Arial"/>
          <w:i/>
          <w:spacing w:val="1"/>
          <w:szCs w:val="22"/>
        </w:rPr>
        <w:t>t</w:t>
      </w:r>
      <w:r w:rsidRPr="00B15259">
        <w:rPr>
          <w:rFonts w:eastAsia="Arial"/>
          <w:i/>
          <w:spacing w:val="-1"/>
          <w:szCs w:val="22"/>
        </w:rPr>
        <w:t>i</w:t>
      </w:r>
      <w:r w:rsidRPr="00B15259">
        <w:rPr>
          <w:rFonts w:eastAsia="Arial"/>
          <w:i/>
          <w:szCs w:val="22"/>
        </w:rPr>
        <w:t>on</w:t>
      </w:r>
      <w:r w:rsidRPr="00B15259">
        <w:rPr>
          <w:rFonts w:eastAsia="Arial"/>
          <w:i/>
          <w:spacing w:val="1"/>
          <w:szCs w:val="22"/>
        </w:rPr>
        <w:t xml:space="preserve"> r</w:t>
      </w:r>
      <w:r w:rsidRPr="00B15259">
        <w:rPr>
          <w:rFonts w:eastAsia="Arial"/>
          <w:i/>
          <w:szCs w:val="22"/>
        </w:rPr>
        <w:t>e</w:t>
      </w:r>
      <w:r w:rsidRPr="00B15259">
        <w:rPr>
          <w:rFonts w:eastAsia="Arial"/>
          <w:i/>
          <w:spacing w:val="-1"/>
          <w:szCs w:val="22"/>
        </w:rPr>
        <w:t>q</w:t>
      </w:r>
      <w:r w:rsidRPr="00B15259">
        <w:rPr>
          <w:rFonts w:eastAsia="Arial"/>
          <w:i/>
          <w:szCs w:val="22"/>
        </w:rPr>
        <w:t>u</w:t>
      </w:r>
      <w:r w:rsidRPr="00B15259">
        <w:rPr>
          <w:rFonts w:eastAsia="Arial"/>
          <w:i/>
          <w:spacing w:val="-1"/>
          <w:szCs w:val="22"/>
        </w:rPr>
        <w:t>e</w:t>
      </w:r>
      <w:r w:rsidRPr="00B15259">
        <w:rPr>
          <w:rFonts w:eastAsia="Arial"/>
          <w:i/>
          <w:spacing w:val="-2"/>
          <w:szCs w:val="22"/>
        </w:rPr>
        <w:t>s</w:t>
      </w:r>
      <w:r w:rsidRPr="00B15259">
        <w:rPr>
          <w:rFonts w:eastAsia="Arial"/>
          <w:i/>
          <w:spacing w:val="1"/>
          <w:szCs w:val="22"/>
        </w:rPr>
        <w:t>t</w:t>
      </w:r>
      <w:r>
        <w:rPr>
          <w:rFonts w:eastAsia="Arial"/>
          <w:i/>
          <w:spacing w:val="1"/>
          <w:szCs w:val="22"/>
        </w:rPr>
        <w:t>s</w:t>
      </w:r>
      <w:r w:rsidRPr="00B15259">
        <w:rPr>
          <w:rFonts w:eastAsia="Arial"/>
          <w:i/>
          <w:szCs w:val="22"/>
        </w:rPr>
        <w:t xml:space="preserve"> as</w:t>
      </w:r>
      <w:r w:rsidRPr="00B15259">
        <w:rPr>
          <w:rFonts w:eastAsia="Arial"/>
          <w:i/>
          <w:spacing w:val="-2"/>
          <w:szCs w:val="22"/>
        </w:rPr>
        <w:t xml:space="preserve"> </w:t>
      </w:r>
      <w:r w:rsidRPr="00B15259">
        <w:rPr>
          <w:rFonts w:eastAsia="Arial"/>
          <w:szCs w:val="22"/>
        </w:rPr>
        <w:t>ad h</w:t>
      </w:r>
      <w:r w:rsidRPr="00B15259">
        <w:rPr>
          <w:rFonts w:eastAsia="Arial"/>
          <w:spacing w:val="-1"/>
          <w:szCs w:val="22"/>
        </w:rPr>
        <w:t>o</w:t>
      </w:r>
      <w:r w:rsidRPr="00B15259">
        <w:rPr>
          <w:rFonts w:eastAsia="Arial"/>
          <w:szCs w:val="22"/>
        </w:rPr>
        <w:t xml:space="preserve">c </w:t>
      </w:r>
      <w:r w:rsidRPr="00B15259">
        <w:rPr>
          <w:rFonts w:eastAsia="Arial"/>
          <w:i/>
          <w:szCs w:val="22"/>
        </w:rPr>
        <w:t>o</w:t>
      </w:r>
      <w:r w:rsidRPr="00B15259">
        <w:rPr>
          <w:rFonts w:eastAsia="Arial"/>
          <w:i/>
          <w:spacing w:val="-1"/>
          <w:szCs w:val="22"/>
        </w:rPr>
        <w:t>b</w:t>
      </w:r>
      <w:r w:rsidRPr="00B15259">
        <w:rPr>
          <w:rFonts w:eastAsia="Arial"/>
          <w:i/>
          <w:szCs w:val="22"/>
        </w:rPr>
        <w:t>serve</w:t>
      </w:r>
      <w:r w:rsidRPr="00B15259">
        <w:rPr>
          <w:rFonts w:eastAsia="Arial"/>
          <w:i/>
          <w:spacing w:val="1"/>
          <w:szCs w:val="22"/>
        </w:rPr>
        <w:t>r</w:t>
      </w:r>
      <w:r>
        <w:rPr>
          <w:rFonts w:eastAsia="Arial"/>
          <w:i/>
          <w:spacing w:val="1"/>
          <w:szCs w:val="22"/>
        </w:rPr>
        <w:t>s</w:t>
      </w:r>
      <w:r w:rsidRPr="00B15259">
        <w:rPr>
          <w:rFonts w:eastAsia="Arial"/>
          <w:i/>
          <w:spacing w:val="-1"/>
          <w:szCs w:val="22"/>
        </w:rPr>
        <w:t xml:space="preserve"> </w:t>
      </w:r>
      <w:r w:rsidRPr="00B15259">
        <w:rPr>
          <w:rFonts w:eastAsia="Arial"/>
          <w:i/>
          <w:szCs w:val="22"/>
        </w:rPr>
        <w:t>su</w:t>
      </w:r>
      <w:r w:rsidRPr="00B15259">
        <w:rPr>
          <w:rFonts w:eastAsia="Arial"/>
          <w:i/>
          <w:spacing w:val="-3"/>
          <w:szCs w:val="22"/>
        </w:rPr>
        <w:t>b</w:t>
      </w:r>
      <w:r w:rsidRPr="00B15259">
        <w:rPr>
          <w:rFonts w:eastAsia="Arial"/>
          <w:i/>
          <w:spacing w:val="1"/>
          <w:szCs w:val="22"/>
        </w:rPr>
        <w:t>m</w:t>
      </w:r>
      <w:r w:rsidRPr="00B15259">
        <w:rPr>
          <w:rFonts w:eastAsia="Arial"/>
          <w:i/>
          <w:spacing w:val="-1"/>
          <w:szCs w:val="22"/>
        </w:rPr>
        <w:t>it</w:t>
      </w:r>
      <w:r w:rsidRPr="00B15259">
        <w:rPr>
          <w:rFonts w:eastAsia="Arial"/>
          <w:i/>
          <w:spacing w:val="1"/>
          <w:szCs w:val="22"/>
        </w:rPr>
        <w:t>t</w:t>
      </w:r>
      <w:r w:rsidRPr="00B15259">
        <w:rPr>
          <w:rFonts w:eastAsia="Arial"/>
          <w:i/>
          <w:szCs w:val="22"/>
        </w:rPr>
        <w:t xml:space="preserve">ed by </w:t>
      </w:r>
      <w:r w:rsidRPr="00B15259">
        <w:rPr>
          <w:rFonts w:eastAsia="Arial"/>
          <w:i/>
          <w:spacing w:val="-1"/>
          <w:szCs w:val="22"/>
        </w:rPr>
        <w:t>t</w:t>
      </w:r>
      <w:r w:rsidRPr="00B15259">
        <w:rPr>
          <w:rFonts w:eastAsia="Arial"/>
          <w:i/>
          <w:szCs w:val="22"/>
        </w:rPr>
        <w:t>he organ</w:t>
      </w:r>
      <w:r w:rsidRPr="00B15259">
        <w:rPr>
          <w:rFonts w:eastAsia="Arial"/>
          <w:i/>
          <w:spacing w:val="1"/>
          <w:szCs w:val="22"/>
        </w:rPr>
        <w:t>i</w:t>
      </w:r>
      <w:r w:rsidRPr="00B15259">
        <w:rPr>
          <w:rFonts w:eastAsia="Arial"/>
          <w:i/>
          <w:spacing w:val="-5"/>
          <w:szCs w:val="22"/>
        </w:rPr>
        <w:t>z</w:t>
      </w:r>
      <w:r w:rsidRPr="00B15259">
        <w:rPr>
          <w:rFonts w:eastAsia="Arial"/>
          <w:i/>
          <w:szCs w:val="22"/>
        </w:rPr>
        <w:t>ati</w:t>
      </w:r>
      <w:r w:rsidRPr="00B15259">
        <w:rPr>
          <w:rFonts w:eastAsia="Arial"/>
          <w:i/>
          <w:spacing w:val="-1"/>
          <w:szCs w:val="22"/>
        </w:rPr>
        <w:t>o</w:t>
      </w:r>
      <w:r>
        <w:rPr>
          <w:rFonts w:eastAsia="Arial"/>
          <w:i/>
          <w:szCs w:val="22"/>
        </w:rPr>
        <w:t>ns</w:t>
      </w:r>
      <w:r w:rsidRPr="00B15259">
        <w:rPr>
          <w:rFonts w:eastAsia="Arial"/>
          <w:i/>
          <w:szCs w:val="22"/>
        </w:rPr>
        <w:t xml:space="preserve"> </w:t>
      </w:r>
      <w:r w:rsidRPr="00B15259">
        <w:rPr>
          <w:rFonts w:eastAsia="Arial"/>
          <w:i/>
          <w:spacing w:val="1"/>
          <w:szCs w:val="22"/>
        </w:rPr>
        <w:t>r</w:t>
      </w:r>
      <w:r w:rsidRPr="00B15259">
        <w:rPr>
          <w:rFonts w:eastAsia="Arial"/>
          <w:i/>
          <w:szCs w:val="22"/>
        </w:rPr>
        <w:t>ef</w:t>
      </w:r>
      <w:r w:rsidRPr="00B15259">
        <w:rPr>
          <w:rFonts w:eastAsia="Arial"/>
          <w:i/>
          <w:spacing w:val="-2"/>
          <w:szCs w:val="22"/>
        </w:rPr>
        <w:t>e</w:t>
      </w:r>
      <w:r w:rsidRPr="00B15259">
        <w:rPr>
          <w:rFonts w:eastAsia="Arial"/>
          <w:i/>
          <w:spacing w:val="1"/>
          <w:szCs w:val="22"/>
        </w:rPr>
        <w:t>rr</w:t>
      </w:r>
      <w:r w:rsidRPr="00B15259">
        <w:rPr>
          <w:rFonts w:eastAsia="Arial"/>
          <w:i/>
          <w:szCs w:val="22"/>
        </w:rPr>
        <w:t>ed</w:t>
      </w:r>
      <w:r w:rsidRPr="00B15259">
        <w:rPr>
          <w:rFonts w:eastAsia="Arial"/>
          <w:i/>
          <w:spacing w:val="-2"/>
          <w:szCs w:val="22"/>
        </w:rPr>
        <w:t xml:space="preserve"> </w:t>
      </w:r>
      <w:r w:rsidRPr="00B15259">
        <w:rPr>
          <w:rFonts w:eastAsia="Arial"/>
          <w:i/>
          <w:spacing w:val="1"/>
          <w:szCs w:val="22"/>
        </w:rPr>
        <w:t>t</w:t>
      </w:r>
      <w:r w:rsidRPr="00B15259">
        <w:rPr>
          <w:rFonts w:eastAsia="Arial"/>
          <w:i/>
          <w:szCs w:val="22"/>
        </w:rPr>
        <w:t>o</w:t>
      </w:r>
      <w:r w:rsidRPr="00B15259">
        <w:rPr>
          <w:rFonts w:eastAsia="Arial"/>
          <w:i/>
          <w:spacing w:val="-4"/>
          <w:szCs w:val="22"/>
        </w:rPr>
        <w:t xml:space="preserve"> </w:t>
      </w:r>
      <w:r w:rsidRPr="00B15259">
        <w:rPr>
          <w:rFonts w:eastAsia="Arial"/>
          <w:i/>
          <w:spacing w:val="-1"/>
          <w:szCs w:val="22"/>
        </w:rPr>
        <w:t>i</w:t>
      </w:r>
      <w:r w:rsidRPr="00B15259">
        <w:rPr>
          <w:rFonts w:eastAsia="Arial"/>
          <w:i/>
          <w:szCs w:val="22"/>
        </w:rPr>
        <w:t xml:space="preserve">n </w:t>
      </w:r>
      <w:r w:rsidRPr="00B15259">
        <w:rPr>
          <w:rFonts w:eastAsia="Arial"/>
          <w:i/>
          <w:spacing w:val="2"/>
          <w:szCs w:val="22"/>
        </w:rPr>
        <w:t>t</w:t>
      </w:r>
      <w:r w:rsidRPr="00B15259">
        <w:rPr>
          <w:rFonts w:eastAsia="Arial"/>
          <w:i/>
          <w:szCs w:val="22"/>
        </w:rPr>
        <w:t xml:space="preserve">he </w:t>
      </w:r>
      <w:r w:rsidRPr="00B15259">
        <w:rPr>
          <w:rFonts w:eastAsia="Arial"/>
          <w:i/>
          <w:spacing w:val="-1"/>
          <w:szCs w:val="22"/>
        </w:rPr>
        <w:t>A</w:t>
      </w:r>
      <w:r w:rsidRPr="00B15259">
        <w:rPr>
          <w:rFonts w:eastAsia="Arial"/>
          <w:i/>
          <w:szCs w:val="22"/>
        </w:rPr>
        <w:t>n</w:t>
      </w:r>
      <w:r w:rsidRPr="00B15259">
        <w:rPr>
          <w:rFonts w:eastAsia="Arial"/>
          <w:i/>
          <w:spacing w:val="-1"/>
          <w:szCs w:val="22"/>
        </w:rPr>
        <w:t>n</w:t>
      </w:r>
      <w:r w:rsidRPr="00B15259">
        <w:rPr>
          <w:rFonts w:eastAsia="Arial"/>
          <w:i/>
          <w:szCs w:val="22"/>
        </w:rPr>
        <w:t xml:space="preserve">ex </w:t>
      </w:r>
      <w:r w:rsidRPr="00B15259">
        <w:rPr>
          <w:rFonts w:eastAsia="Arial"/>
          <w:i/>
          <w:spacing w:val="1"/>
          <w:szCs w:val="22"/>
        </w:rPr>
        <w:t>t</w:t>
      </w:r>
      <w:r w:rsidRPr="00B15259">
        <w:rPr>
          <w:rFonts w:eastAsia="Arial"/>
          <w:i/>
          <w:szCs w:val="22"/>
        </w:rPr>
        <w:t>o</w:t>
      </w:r>
      <w:r w:rsidRPr="00B15259">
        <w:rPr>
          <w:rFonts w:eastAsia="Arial"/>
          <w:i/>
          <w:spacing w:val="-2"/>
          <w:szCs w:val="22"/>
        </w:rPr>
        <w:t xml:space="preserve"> </w:t>
      </w:r>
      <w:r w:rsidRPr="00B15259">
        <w:rPr>
          <w:rFonts w:eastAsia="Arial"/>
          <w:i/>
          <w:spacing w:val="1"/>
          <w:szCs w:val="22"/>
        </w:rPr>
        <w:t>t</w:t>
      </w:r>
      <w:r w:rsidRPr="00B15259">
        <w:rPr>
          <w:rFonts w:eastAsia="Arial"/>
          <w:i/>
          <w:szCs w:val="22"/>
        </w:rPr>
        <w:t>h</w:t>
      </w:r>
      <w:r w:rsidRPr="00B15259">
        <w:rPr>
          <w:rFonts w:eastAsia="Arial"/>
          <w:i/>
          <w:spacing w:val="-1"/>
          <w:szCs w:val="22"/>
        </w:rPr>
        <w:t>i</w:t>
      </w:r>
      <w:r w:rsidRPr="00B15259">
        <w:rPr>
          <w:rFonts w:eastAsia="Arial"/>
          <w:i/>
          <w:szCs w:val="22"/>
        </w:rPr>
        <w:t>s</w:t>
      </w:r>
      <w:r w:rsidRPr="00B15259">
        <w:rPr>
          <w:rFonts w:eastAsia="Arial"/>
          <w:i/>
          <w:spacing w:val="1"/>
          <w:szCs w:val="22"/>
        </w:rPr>
        <w:t xml:space="preserve"> </w:t>
      </w:r>
      <w:r w:rsidRPr="00B15259">
        <w:rPr>
          <w:rFonts w:eastAsia="Arial"/>
          <w:i/>
          <w:szCs w:val="22"/>
        </w:rPr>
        <w:t>d</w:t>
      </w:r>
      <w:r w:rsidRPr="00B15259">
        <w:rPr>
          <w:rFonts w:eastAsia="Arial"/>
          <w:i/>
          <w:spacing w:val="-1"/>
          <w:szCs w:val="22"/>
        </w:rPr>
        <w:t>o</w:t>
      </w:r>
      <w:r w:rsidRPr="00B15259">
        <w:rPr>
          <w:rFonts w:eastAsia="Arial"/>
          <w:i/>
          <w:szCs w:val="22"/>
        </w:rPr>
        <w:t>c</w:t>
      </w:r>
      <w:r w:rsidRPr="00B15259">
        <w:rPr>
          <w:rFonts w:eastAsia="Arial"/>
          <w:i/>
          <w:spacing w:val="-3"/>
          <w:szCs w:val="22"/>
        </w:rPr>
        <w:t>u</w:t>
      </w:r>
      <w:r w:rsidRPr="00B15259">
        <w:rPr>
          <w:rFonts w:eastAsia="Arial"/>
          <w:i/>
          <w:spacing w:val="1"/>
          <w:szCs w:val="22"/>
        </w:rPr>
        <w:t>m</w:t>
      </w:r>
      <w:r w:rsidRPr="00B15259">
        <w:rPr>
          <w:rFonts w:eastAsia="Arial"/>
          <w:i/>
          <w:szCs w:val="22"/>
        </w:rPr>
        <w:t>e</w:t>
      </w:r>
      <w:r w:rsidRPr="00B15259">
        <w:rPr>
          <w:rFonts w:eastAsia="Arial"/>
          <w:i/>
          <w:spacing w:val="-1"/>
          <w:szCs w:val="22"/>
        </w:rPr>
        <w:t>nt</w:t>
      </w:r>
      <w:r w:rsidRPr="00B15259">
        <w:rPr>
          <w:rFonts w:eastAsia="Arial"/>
          <w:i/>
          <w:szCs w:val="22"/>
        </w:rPr>
        <w:t>.</w:t>
      </w:r>
    </w:p>
    <w:p w:rsidR="003D6114" w:rsidRPr="00B15259" w:rsidRDefault="003D6114" w:rsidP="003D6114">
      <w:pPr>
        <w:rPr>
          <w:sz w:val="24"/>
          <w:szCs w:val="24"/>
        </w:rPr>
      </w:pPr>
    </w:p>
    <w:p w:rsidR="003D6114" w:rsidRPr="00B15259" w:rsidRDefault="003D6114" w:rsidP="003D6114">
      <w:pPr>
        <w:ind w:left="5700" w:right="-20"/>
        <w:rPr>
          <w:rFonts w:eastAsia="Arial"/>
        </w:rPr>
      </w:pPr>
      <w:r w:rsidRPr="00B15259">
        <w:rPr>
          <w:rFonts w:eastAsia="Arial"/>
          <w:spacing w:val="1"/>
          <w:szCs w:val="22"/>
        </w:rPr>
        <w:t>[</w:t>
      </w:r>
      <w:r w:rsidRPr="00B15259">
        <w:rPr>
          <w:rFonts w:eastAsia="Arial"/>
          <w:spacing w:val="-1"/>
          <w:szCs w:val="22"/>
        </w:rPr>
        <w:t>A</w:t>
      </w:r>
      <w:r w:rsidRPr="00B15259">
        <w:rPr>
          <w:rFonts w:eastAsia="Arial"/>
          <w:szCs w:val="22"/>
        </w:rPr>
        <w:t>n</w:t>
      </w:r>
      <w:r w:rsidRPr="00B15259">
        <w:rPr>
          <w:rFonts w:eastAsia="Arial"/>
          <w:spacing w:val="-1"/>
          <w:szCs w:val="22"/>
        </w:rPr>
        <w:t>n</w:t>
      </w:r>
      <w:r w:rsidRPr="00B15259">
        <w:rPr>
          <w:rFonts w:eastAsia="Arial"/>
          <w:szCs w:val="22"/>
        </w:rPr>
        <w:t>ex</w:t>
      </w:r>
      <w:r w:rsidRPr="00B15259">
        <w:rPr>
          <w:rFonts w:eastAsia="Arial"/>
          <w:spacing w:val="-2"/>
          <w:szCs w:val="22"/>
        </w:rPr>
        <w:t xml:space="preserve"> </w:t>
      </w:r>
      <w:r w:rsidRPr="00B15259">
        <w:rPr>
          <w:rFonts w:eastAsia="Arial"/>
          <w:spacing w:val="1"/>
          <w:szCs w:val="22"/>
        </w:rPr>
        <w:t>f</w:t>
      </w:r>
      <w:r w:rsidRPr="00B15259">
        <w:rPr>
          <w:rFonts w:eastAsia="Arial"/>
          <w:szCs w:val="22"/>
        </w:rPr>
        <w:t>o</w:t>
      </w:r>
      <w:r w:rsidRPr="00B15259">
        <w:rPr>
          <w:rFonts w:eastAsia="Arial"/>
          <w:spacing w:val="-1"/>
          <w:szCs w:val="22"/>
        </w:rPr>
        <w:t>ll</w:t>
      </w:r>
      <w:r w:rsidRPr="00B15259">
        <w:rPr>
          <w:rFonts w:eastAsia="Arial"/>
          <w:szCs w:val="22"/>
        </w:rPr>
        <w:t>o</w:t>
      </w:r>
      <w:r w:rsidRPr="00B15259">
        <w:rPr>
          <w:rFonts w:eastAsia="Arial"/>
          <w:spacing w:val="-4"/>
          <w:szCs w:val="22"/>
        </w:rPr>
        <w:t>w</w:t>
      </w:r>
      <w:r w:rsidRPr="00B15259">
        <w:rPr>
          <w:rFonts w:eastAsia="Arial"/>
          <w:szCs w:val="22"/>
        </w:rPr>
        <w:t>s]</w:t>
      </w:r>
    </w:p>
    <w:p w:rsidR="003D6114" w:rsidRPr="008B2CC1" w:rsidRDefault="003D6114" w:rsidP="003D6114">
      <w:pPr>
        <w:rPr>
          <w:i/>
        </w:rPr>
      </w:pPr>
    </w:p>
    <w:p w:rsidR="003D6114" w:rsidRDefault="003D6114" w:rsidP="003D6114">
      <w:pPr>
        <w:sectPr w:rsidR="003D6114" w:rsidSect="00ED42E6">
          <w:headerReference w:type="default" r:id="rId9"/>
          <w:endnotePr>
            <w:numFmt w:val="decimal"/>
          </w:endnotePr>
          <w:pgSz w:w="11907" w:h="16840" w:code="9"/>
          <w:pgMar w:top="567" w:right="1134" w:bottom="1418" w:left="1418" w:header="510" w:footer="1021" w:gutter="0"/>
          <w:cols w:space="720"/>
          <w:titlePg/>
          <w:docGrid w:linePitch="299"/>
        </w:sectPr>
      </w:pPr>
    </w:p>
    <w:p w:rsidR="003D6114" w:rsidRDefault="003D6114" w:rsidP="003D6114"/>
    <w:p w:rsidR="003D6114" w:rsidRDefault="003D6114" w:rsidP="003D6114">
      <w:pPr>
        <w:spacing w:line="252" w:lineRule="exact"/>
        <w:ind w:right="765"/>
        <w:rPr>
          <w:rFonts w:eastAsia="Arial"/>
        </w:rPr>
      </w:pPr>
      <w:proofErr w:type="gramStart"/>
      <w:r>
        <w:rPr>
          <w:rFonts w:eastAsia="Arial"/>
          <w:spacing w:val="-1"/>
          <w:szCs w:val="22"/>
        </w:rPr>
        <w:t>ORGAN</w:t>
      </w:r>
      <w:r>
        <w:rPr>
          <w:rFonts w:eastAsia="Arial"/>
          <w:spacing w:val="1"/>
          <w:szCs w:val="22"/>
        </w:rPr>
        <w:t>I</w:t>
      </w:r>
      <w:r>
        <w:rPr>
          <w:rFonts w:eastAsia="Arial"/>
          <w:szCs w:val="22"/>
        </w:rPr>
        <w:t>Z</w:t>
      </w:r>
      <w:r>
        <w:rPr>
          <w:rFonts w:eastAsia="Arial"/>
          <w:spacing w:val="1"/>
          <w:szCs w:val="22"/>
        </w:rPr>
        <w:t>A</w:t>
      </w:r>
      <w:r>
        <w:rPr>
          <w:rFonts w:eastAsia="Arial"/>
          <w:spacing w:val="-3"/>
          <w:szCs w:val="22"/>
        </w:rPr>
        <w:t>T</w:t>
      </w:r>
      <w:r>
        <w:rPr>
          <w:rFonts w:eastAsia="Arial"/>
          <w:spacing w:val="1"/>
          <w:szCs w:val="22"/>
        </w:rPr>
        <w:t>I</w:t>
      </w:r>
      <w:r>
        <w:rPr>
          <w:rFonts w:eastAsia="Arial"/>
          <w:spacing w:val="-1"/>
          <w:szCs w:val="22"/>
        </w:rPr>
        <w:t>ON</w:t>
      </w:r>
      <w:r>
        <w:rPr>
          <w:rFonts w:eastAsia="Arial"/>
          <w:szCs w:val="22"/>
        </w:rPr>
        <w:t>S</w:t>
      </w:r>
      <w:r>
        <w:rPr>
          <w:rFonts w:eastAsia="Arial"/>
          <w:spacing w:val="-2"/>
          <w:szCs w:val="22"/>
        </w:rPr>
        <w:t xml:space="preserve"> </w:t>
      </w:r>
      <w:r>
        <w:rPr>
          <w:rFonts w:eastAsia="Arial"/>
          <w:spacing w:val="5"/>
          <w:szCs w:val="22"/>
        </w:rPr>
        <w:t>W</w:t>
      </w:r>
      <w:r>
        <w:rPr>
          <w:rFonts w:eastAsia="Arial"/>
          <w:spacing w:val="-1"/>
          <w:szCs w:val="22"/>
        </w:rPr>
        <w:t>HIC</w:t>
      </w:r>
      <w:r>
        <w:rPr>
          <w:rFonts w:eastAsia="Arial"/>
          <w:szCs w:val="22"/>
        </w:rPr>
        <w:t>H</w:t>
      </w:r>
      <w:proofErr w:type="gramEnd"/>
      <w:r>
        <w:rPr>
          <w:rFonts w:eastAsia="Arial"/>
          <w:szCs w:val="22"/>
        </w:rPr>
        <w:t xml:space="preserve"> </w:t>
      </w:r>
      <w:r>
        <w:rPr>
          <w:rFonts w:eastAsia="Arial"/>
          <w:spacing w:val="-1"/>
          <w:szCs w:val="22"/>
        </w:rPr>
        <w:t>HAV</w:t>
      </w:r>
      <w:r>
        <w:rPr>
          <w:rFonts w:eastAsia="Arial"/>
          <w:szCs w:val="22"/>
        </w:rPr>
        <w:t xml:space="preserve">E </w:t>
      </w:r>
      <w:r>
        <w:rPr>
          <w:rFonts w:eastAsia="Arial"/>
          <w:spacing w:val="-1"/>
          <w:szCs w:val="22"/>
        </w:rPr>
        <w:t>REQUE</w:t>
      </w:r>
      <w:r>
        <w:rPr>
          <w:rFonts w:eastAsia="Arial"/>
          <w:spacing w:val="1"/>
          <w:szCs w:val="22"/>
        </w:rPr>
        <w:t>S</w:t>
      </w:r>
      <w:r>
        <w:rPr>
          <w:rFonts w:eastAsia="Arial"/>
          <w:spacing w:val="-3"/>
          <w:szCs w:val="22"/>
        </w:rPr>
        <w:t>T</w:t>
      </w:r>
      <w:r>
        <w:rPr>
          <w:rFonts w:eastAsia="Arial"/>
          <w:spacing w:val="-1"/>
          <w:szCs w:val="22"/>
        </w:rPr>
        <w:t>E</w:t>
      </w:r>
      <w:r>
        <w:rPr>
          <w:rFonts w:eastAsia="Arial"/>
          <w:szCs w:val="22"/>
        </w:rPr>
        <w:t>D</w:t>
      </w:r>
      <w:r>
        <w:rPr>
          <w:rFonts w:eastAsia="Arial"/>
          <w:spacing w:val="2"/>
          <w:szCs w:val="22"/>
        </w:rPr>
        <w:t xml:space="preserve"> </w:t>
      </w:r>
      <w:r>
        <w:rPr>
          <w:rFonts w:eastAsia="Arial"/>
          <w:spacing w:val="-1"/>
          <w:szCs w:val="22"/>
        </w:rPr>
        <w:t>ACCRED</w:t>
      </w:r>
      <w:r>
        <w:rPr>
          <w:rFonts w:eastAsia="Arial"/>
          <w:spacing w:val="1"/>
          <w:szCs w:val="22"/>
        </w:rPr>
        <w:t>I</w:t>
      </w:r>
      <w:r>
        <w:rPr>
          <w:rFonts w:eastAsia="Arial"/>
          <w:spacing w:val="-3"/>
          <w:szCs w:val="22"/>
        </w:rPr>
        <w:t>T</w:t>
      </w:r>
      <w:r>
        <w:rPr>
          <w:rFonts w:eastAsia="Arial"/>
          <w:spacing w:val="1"/>
          <w:szCs w:val="22"/>
        </w:rPr>
        <w:t>A</w:t>
      </w:r>
      <w:r>
        <w:rPr>
          <w:rFonts w:eastAsia="Arial"/>
          <w:spacing w:val="-3"/>
          <w:szCs w:val="22"/>
        </w:rPr>
        <w:t>T</w:t>
      </w:r>
      <w:r>
        <w:rPr>
          <w:rFonts w:eastAsia="Arial"/>
          <w:spacing w:val="1"/>
          <w:szCs w:val="22"/>
        </w:rPr>
        <w:t>I</w:t>
      </w:r>
      <w:r>
        <w:rPr>
          <w:rFonts w:eastAsia="Arial"/>
          <w:spacing w:val="-1"/>
          <w:szCs w:val="22"/>
        </w:rPr>
        <w:t>O</w:t>
      </w:r>
      <w:r>
        <w:rPr>
          <w:rFonts w:eastAsia="Arial"/>
          <w:szCs w:val="22"/>
        </w:rPr>
        <w:t xml:space="preserve">N </w:t>
      </w:r>
      <w:r>
        <w:rPr>
          <w:rFonts w:eastAsia="Arial"/>
          <w:spacing w:val="-1"/>
          <w:szCs w:val="22"/>
        </w:rPr>
        <w:t>A</w:t>
      </w:r>
      <w:r>
        <w:rPr>
          <w:rFonts w:eastAsia="Arial"/>
          <w:szCs w:val="22"/>
        </w:rPr>
        <w:t xml:space="preserve">S </w:t>
      </w:r>
      <w:r>
        <w:rPr>
          <w:rFonts w:eastAsia="Arial"/>
          <w:spacing w:val="1"/>
          <w:szCs w:val="22"/>
        </w:rPr>
        <w:t>O</w:t>
      </w:r>
      <w:r>
        <w:rPr>
          <w:rFonts w:eastAsia="Arial"/>
          <w:spacing w:val="-1"/>
          <w:szCs w:val="22"/>
        </w:rPr>
        <w:t>BSERVER</w:t>
      </w:r>
      <w:r>
        <w:rPr>
          <w:rFonts w:eastAsia="Arial"/>
          <w:szCs w:val="22"/>
        </w:rPr>
        <w:t>S</w:t>
      </w:r>
      <w:r>
        <w:rPr>
          <w:rFonts w:eastAsia="Arial"/>
          <w:spacing w:val="5"/>
          <w:szCs w:val="22"/>
        </w:rPr>
        <w:t xml:space="preserve"> </w:t>
      </w:r>
      <w:r>
        <w:rPr>
          <w:rFonts w:eastAsia="Arial"/>
          <w:spacing w:val="1"/>
          <w:szCs w:val="22"/>
        </w:rPr>
        <w:t>I</w:t>
      </w:r>
      <w:r>
        <w:rPr>
          <w:rFonts w:eastAsia="Arial"/>
          <w:szCs w:val="22"/>
        </w:rPr>
        <w:t xml:space="preserve">N </w:t>
      </w:r>
      <w:r>
        <w:rPr>
          <w:rFonts w:eastAsia="Arial"/>
          <w:spacing w:val="-1"/>
          <w:szCs w:val="22"/>
        </w:rPr>
        <w:t>SESS</w:t>
      </w:r>
      <w:r>
        <w:rPr>
          <w:rFonts w:eastAsia="Arial"/>
          <w:spacing w:val="1"/>
          <w:szCs w:val="22"/>
        </w:rPr>
        <w:t>I</w:t>
      </w:r>
      <w:r>
        <w:rPr>
          <w:rFonts w:eastAsia="Arial"/>
          <w:spacing w:val="-1"/>
          <w:szCs w:val="22"/>
        </w:rPr>
        <w:t>ON</w:t>
      </w:r>
      <w:r>
        <w:rPr>
          <w:rFonts w:eastAsia="Arial"/>
          <w:szCs w:val="22"/>
        </w:rPr>
        <w:t xml:space="preserve">S </w:t>
      </w:r>
      <w:r>
        <w:rPr>
          <w:rFonts w:eastAsia="Arial"/>
          <w:spacing w:val="-1"/>
          <w:szCs w:val="22"/>
        </w:rPr>
        <w:t>O</w:t>
      </w:r>
      <w:r>
        <w:rPr>
          <w:rFonts w:eastAsia="Arial"/>
          <w:szCs w:val="22"/>
        </w:rPr>
        <w:t xml:space="preserve">F </w:t>
      </w:r>
      <w:r>
        <w:rPr>
          <w:rFonts w:eastAsia="Arial"/>
          <w:spacing w:val="-2"/>
          <w:szCs w:val="22"/>
        </w:rPr>
        <w:t>T</w:t>
      </w:r>
      <w:r>
        <w:rPr>
          <w:rFonts w:eastAsia="Arial"/>
          <w:spacing w:val="-1"/>
          <w:szCs w:val="22"/>
        </w:rPr>
        <w:t>H</w:t>
      </w:r>
      <w:r>
        <w:rPr>
          <w:rFonts w:eastAsia="Arial"/>
          <w:szCs w:val="22"/>
        </w:rPr>
        <w:t xml:space="preserve">E </w:t>
      </w:r>
      <w:r>
        <w:rPr>
          <w:rFonts w:eastAsia="Arial"/>
          <w:spacing w:val="1"/>
          <w:szCs w:val="22"/>
        </w:rPr>
        <w:t>I</w:t>
      </w:r>
      <w:r>
        <w:rPr>
          <w:rFonts w:eastAsia="Arial"/>
          <w:spacing w:val="-1"/>
          <w:szCs w:val="22"/>
        </w:rPr>
        <w:t>N</w:t>
      </w:r>
      <w:r>
        <w:rPr>
          <w:rFonts w:eastAsia="Arial"/>
          <w:szCs w:val="22"/>
        </w:rPr>
        <w:t>T</w:t>
      </w:r>
      <w:r>
        <w:rPr>
          <w:rFonts w:eastAsia="Arial"/>
          <w:spacing w:val="-1"/>
          <w:szCs w:val="22"/>
        </w:rPr>
        <w:t>ERGOVE</w:t>
      </w:r>
      <w:r>
        <w:rPr>
          <w:rFonts w:eastAsia="Arial"/>
          <w:spacing w:val="1"/>
          <w:szCs w:val="22"/>
        </w:rPr>
        <w:t>R</w:t>
      </w:r>
      <w:r>
        <w:rPr>
          <w:rFonts w:eastAsia="Arial"/>
          <w:spacing w:val="-1"/>
          <w:szCs w:val="22"/>
        </w:rPr>
        <w:t>N</w:t>
      </w:r>
      <w:r>
        <w:rPr>
          <w:rFonts w:eastAsia="Arial"/>
          <w:spacing w:val="-2"/>
          <w:szCs w:val="22"/>
        </w:rPr>
        <w:t>M</w:t>
      </w:r>
      <w:r>
        <w:rPr>
          <w:rFonts w:eastAsia="Arial"/>
          <w:spacing w:val="-1"/>
          <w:szCs w:val="22"/>
        </w:rPr>
        <w:t>E</w:t>
      </w:r>
      <w:r>
        <w:rPr>
          <w:rFonts w:eastAsia="Arial"/>
          <w:spacing w:val="1"/>
          <w:szCs w:val="22"/>
        </w:rPr>
        <w:t>N</w:t>
      </w:r>
      <w:r>
        <w:rPr>
          <w:rFonts w:eastAsia="Arial"/>
          <w:szCs w:val="22"/>
        </w:rPr>
        <w:t>T</w:t>
      </w:r>
      <w:r>
        <w:rPr>
          <w:rFonts w:eastAsia="Arial"/>
          <w:spacing w:val="-1"/>
          <w:szCs w:val="22"/>
        </w:rPr>
        <w:t>A</w:t>
      </w:r>
      <w:r>
        <w:rPr>
          <w:rFonts w:eastAsia="Arial"/>
          <w:szCs w:val="22"/>
        </w:rPr>
        <w:t>L C</w:t>
      </w:r>
      <w:r>
        <w:rPr>
          <w:rFonts w:eastAsia="Arial"/>
          <w:spacing w:val="-2"/>
          <w:szCs w:val="22"/>
        </w:rPr>
        <w:t>OMM</w:t>
      </w:r>
      <w:r>
        <w:rPr>
          <w:rFonts w:eastAsia="Arial"/>
          <w:spacing w:val="3"/>
          <w:szCs w:val="22"/>
        </w:rPr>
        <w:t>I</w:t>
      </w:r>
      <w:r>
        <w:rPr>
          <w:rFonts w:eastAsia="Arial"/>
          <w:szCs w:val="22"/>
        </w:rPr>
        <w:t>T</w:t>
      </w:r>
      <w:r>
        <w:rPr>
          <w:rFonts w:eastAsia="Arial"/>
          <w:spacing w:val="-3"/>
          <w:szCs w:val="22"/>
        </w:rPr>
        <w:t>T</w:t>
      </w:r>
      <w:r>
        <w:rPr>
          <w:rFonts w:eastAsia="Arial"/>
          <w:spacing w:val="-1"/>
          <w:szCs w:val="22"/>
        </w:rPr>
        <w:t>E</w:t>
      </w:r>
      <w:r>
        <w:rPr>
          <w:rFonts w:eastAsia="Arial"/>
          <w:szCs w:val="22"/>
        </w:rPr>
        <w:t>E</w:t>
      </w:r>
    </w:p>
    <w:p w:rsidR="003D6114" w:rsidRPr="0008596F" w:rsidRDefault="003D6114" w:rsidP="003D6114">
      <w:pPr>
        <w:rPr>
          <w:szCs w:val="22"/>
        </w:rPr>
      </w:pPr>
    </w:p>
    <w:p w:rsidR="003D6114" w:rsidRDefault="003D6114" w:rsidP="003D6114"/>
    <w:p w:rsidR="00F36476" w:rsidRDefault="00F36476" w:rsidP="003D6114">
      <w:r w:rsidRPr="00F36476">
        <w:t>Centre for International Sustainable Development Law (CISDL) </w:t>
      </w:r>
    </w:p>
    <w:p w:rsidR="00F36476" w:rsidRDefault="00F36476" w:rsidP="003D6114"/>
    <w:p w:rsidR="003D6114" w:rsidRPr="00016A77" w:rsidRDefault="00016A77" w:rsidP="003D6114">
      <w:r>
        <w:t>For Alternative Approaches to Addiction, Think &amp; do tank (FAAAT)</w:t>
      </w:r>
    </w:p>
    <w:p w:rsidR="003D6114" w:rsidRPr="00016A77" w:rsidRDefault="003D6114" w:rsidP="003D6114"/>
    <w:p w:rsidR="003D6114" w:rsidRPr="00016A77" w:rsidRDefault="003D6114" w:rsidP="003D6114"/>
    <w:p w:rsidR="003D6114" w:rsidRPr="00016A77" w:rsidRDefault="003D6114" w:rsidP="003D6114">
      <w:pPr>
        <w:sectPr w:rsidR="003D6114" w:rsidRPr="00016A77" w:rsidSect="00ED42E6">
          <w:headerReference w:type="first" r:id="rId10"/>
          <w:endnotePr>
            <w:numFmt w:val="decimal"/>
          </w:endnotePr>
          <w:pgSz w:w="11907" w:h="16840" w:code="9"/>
          <w:pgMar w:top="567" w:right="1134" w:bottom="1418" w:left="1418" w:header="510" w:footer="1021" w:gutter="0"/>
          <w:cols w:space="720"/>
          <w:titlePg/>
          <w:docGrid w:linePitch="299"/>
        </w:sectPr>
      </w:pPr>
    </w:p>
    <w:p w:rsidR="00F36476" w:rsidRPr="00F36476" w:rsidRDefault="00F36476">
      <w:pPr>
        <w:rPr>
          <w:u w:val="single"/>
        </w:rPr>
      </w:pPr>
      <w:r w:rsidRPr="00F36476">
        <w:rPr>
          <w:u w:val="single"/>
        </w:rPr>
        <w:t>Centre for International Sustainable Development Law (CISDL) </w:t>
      </w:r>
    </w:p>
    <w:p w:rsidR="00F36476" w:rsidRDefault="00F36476"/>
    <w:p w:rsidR="00F36476" w:rsidRDefault="00F36476" w:rsidP="00F36476"/>
    <w:p w:rsidR="00F36476" w:rsidRDefault="00F36476" w:rsidP="00F36476">
      <w:r w:rsidRPr="00F36476">
        <w:t>March 12, 2019</w:t>
      </w:r>
    </w:p>
    <w:p w:rsidR="00F36476" w:rsidRPr="00F36476" w:rsidRDefault="00F36476" w:rsidP="00F36476"/>
    <w:p w:rsidR="00F36476" w:rsidRDefault="00F36476" w:rsidP="00F36476">
      <w:pPr>
        <w:rPr>
          <w:b/>
          <w:bCs/>
        </w:rPr>
      </w:pPr>
      <w:r w:rsidRPr="00F36476">
        <w:rPr>
          <w:b/>
          <w:bCs/>
        </w:rPr>
        <w:t>VIA EMAIL</w:t>
      </w:r>
    </w:p>
    <w:p w:rsidR="00F36476" w:rsidRPr="00F36476" w:rsidRDefault="00F36476" w:rsidP="00F36476">
      <w:pPr>
        <w:rPr>
          <w:b/>
          <w:bCs/>
        </w:rPr>
      </w:pPr>
    </w:p>
    <w:p w:rsidR="00F36476" w:rsidRPr="00F36476" w:rsidRDefault="00F36476" w:rsidP="00F36476">
      <w:r w:rsidRPr="00F36476">
        <w:t>To: Traditional Knowledge Division</w:t>
      </w:r>
    </w:p>
    <w:p w:rsidR="00F36476" w:rsidRPr="00F36476" w:rsidRDefault="00F36476" w:rsidP="00F36476">
      <w:r w:rsidRPr="00F36476">
        <w:t>World Intellectual Property Organization (WIPO)</w:t>
      </w:r>
    </w:p>
    <w:p w:rsidR="00F36476" w:rsidRPr="00F36476" w:rsidRDefault="00F36476" w:rsidP="00F36476">
      <w:proofErr w:type="gramStart"/>
      <w:r w:rsidRPr="00F36476">
        <w:t>34</w:t>
      </w:r>
      <w:proofErr w:type="gramEnd"/>
      <w:r w:rsidRPr="00F36476">
        <w:t xml:space="preserve">, </w:t>
      </w:r>
      <w:proofErr w:type="spellStart"/>
      <w:r w:rsidRPr="00F36476">
        <w:t>chemin</w:t>
      </w:r>
      <w:proofErr w:type="spellEnd"/>
      <w:r w:rsidRPr="00F36476">
        <w:t xml:space="preserve"> des </w:t>
      </w:r>
      <w:proofErr w:type="spellStart"/>
      <w:r w:rsidRPr="00F36476">
        <w:t>Colombettes</w:t>
      </w:r>
      <w:proofErr w:type="spellEnd"/>
    </w:p>
    <w:p w:rsidR="00F36476" w:rsidRPr="00F36476" w:rsidRDefault="00F36476" w:rsidP="00F36476">
      <w:r w:rsidRPr="00F36476">
        <w:t>1211 Geneva 20</w:t>
      </w:r>
    </w:p>
    <w:p w:rsidR="00F36476" w:rsidRDefault="00F36476" w:rsidP="00F36476">
      <w:r w:rsidRPr="00F36476">
        <w:t>Switzerland</w:t>
      </w:r>
    </w:p>
    <w:p w:rsidR="00F36476" w:rsidRPr="00F36476" w:rsidRDefault="00F36476" w:rsidP="00F36476"/>
    <w:p w:rsidR="00F36476" w:rsidRPr="0076548F" w:rsidRDefault="00F36476" w:rsidP="00F36476">
      <w:pPr>
        <w:rPr>
          <w:b/>
          <w:bCs/>
        </w:rPr>
      </w:pPr>
      <w:proofErr w:type="gramStart"/>
      <w:r w:rsidRPr="00F36476">
        <w:rPr>
          <w:b/>
          <w:bCs/>
        </w:rPr>
        <w:t>Fax.:</w:t>
      </w:r>
      <w:proofErr w:type="gramEnd"/>
      <w:r w:rsidRPr="00F36476">
        <w:rPr>
          <w:b/>
          <w:bCs/>
        </w:rPr>
        <w:t xml:space="preserve"> </w:t>
      </w:r>
      <w:r w:rsidRPr="0076548F">
        <w:rPr>
          <w:b/>
          <w:bCs/>
        </w:rPr>
        <w:t>+41 (0) 22 338 81 20</w:t>
      </w:r>
    </w:p>
    <w:p w:rsidR="00F36476" w:rsidRPr="0076548F" w:rsidRDefault="00F36476" w:rsidP="00F36476">
      <w:pPr>
        <w:rPr>
          <w:b/>
          <w:bCs/>
        </w:rPr>
      </w:pPr>
      <w:r w:rsidRPr="0076548F">
        <w:rPr>
          <w:b/>
          <w:bCs/>
        </w:rPr>
        <w:t xml:space="preserve">Email: </w:t>
      </w:r>
      <w:hyperlink r:id="rId11" w:history="1">
        <w:r w:rsidRPr="0076548F">
          <w:rPr>
            <w:rStyle w:val="Hyperlink"/>
            <w:b/>
            <w:bCs/>
            <w:color w:val="auto"/>
          </w:rPr>
          <w:t>grtkf@wipo.int</w:t>
        </w:r>
      </w:hyperlink>
    </w:p>
    <w:p w:rsidR="00F36476" w:rsidRPr="00F36476" w:rsidRDefault="00F36476" w:rsidP="00F36476">
      <w:pPr>
        <w:rPr>
          <w:b/>
          <w:bCs/>
        </w:rPr>
      </w:pPr>
    </w:p>
    <w:p w:rsidR="00F36476" w:rsidRDefault="00F36476" w:rsidP="00F36476">
      <w:r w:rsidRPr="00F36476">
        <w:t>Dear Traditional Knowledge Division,</w:t>
      </w:r>
    </w:p>
    <w:p w:rsidR="00F36476" w:rsidRPr="00F36476" w:rsidRDefault="00F36476" w:rsidP="00F36476"/>
    <w:p w:rsidR="00F36476" w:rsidRPr="00F36476" w:rsidRDefault="00F36476" w:rsidP="00F36476">
      <w:pPr>
        <w:rPr>
          <w:u w:val="single"/>
        </w:rPr>
      </w:pPr>
      <w:r w:rsidRPr="00F36476">
        <w:rPr>
          <w:u w:val="single"/>
        </w:rPr>
        <w:t>Re: Request for accreditation as an observer in future sessions of the WIPO</w:t>
      </w:r>
    </w:p>
    <w:p w:rsidR="00F36476" w:rsidRDefault="00F36476" w:rsidP="00F36476">
      <w:pPr>
        <w:rPr>
          <w:u w:val="single"/>
        </w:rPr>
      </w:pPr>
      <w:r w:rsidRPr="00F36476">
        <w:rPr>
          <w:u w:val="single"/>
        </w:rPr>
        <w:t>Intergovernmental Committee</w:t>
      </w:r>
    </w:p>
    <w:p w:rsidR="00F36476" w:rsidRPr="00F36476" w:rsidRDefault="00F36476" w:rsidP="00F36476">
      <w:pPr>
        <w:rPr>
          <w:u w:val="single"/>
        </w:rPr>
      </w:pPr>
    </w:p>
    <w:p w:rsidR="00F36476" w:rsidRDefault="00F36476" w:rsidP="00F36476">
      <w:r w:rsidRPr="00F36476">
        <w:t>I am writing to express the wish of my organization to participate in the sessions of the WIPO</w:t>
      </w:r>
      <w:r>
        <w:t xml:space="preserve"> </w:t>
      </w:r>
      <w:r w:rsidRPr="00F36476">
        <w:t>Intergovernmental Committee on Intellectual Property and Genetic Resources, Traditional</w:t>
      </w:r>
      <w:r>
        <w:t xml:space="preserve"> </w:t>
      </w:r>
      <w:r w:rsidRPr="00F36476">
        <w:t xml:space="preserve">Knowledge and Folklore as an </w:t>
      </w:r>
      <w:r w:rsidRPr="00F36476">
        <w:rPr>
          <w:i/>
          <w:iCs/>
        </w:rPr>
        <w:t xml:space="preserve">ad hoc </w:t>
      </w:r>
      <w:r w:rsidRPr="00F36476">
        <w:t>observer. Please find our application attached for the</w:t>
      </w:r>
      <w:r>
        <w:t xml:space="preserve"> Committee’</w:t>
      </w:r>
      <w:r w:rsidRPr="00F36476">
        <w:t>s consideration.</w:t>
      </w:r>
    </w:p>
    <w:p w:rsidR="00F36476" w:rsidRPr="00F36476" w:rsidRDefault="00F36476" w:rsidP="00F36476"/>
    <w:p w:rsidR="00F36476" w:rsidRDefault="00F36476" w:rsidP="00F36476">
      <w:r w:rsidRPr="00F36476">
        <w:t>Please do not hesitate to contact us if you require any further information.</w:t>
      </w:r>
    </w:p>
    <w:p w:rsidR="00F36476" w:rsidRPr="00F36476" w:rsidRDefault="00F36476" w:rsidP="00F36476"/>
    <w:p w:rsidR="00F36476" w:rsidRDefault="00F36476" w:rsidP="00F36476">
      <w:r w:rsidRPr="00F36476">
        <w:t>Yours sincerely,</w:t>
      </w:r>
    </w:p>
    <w:p w:rsidR="00F36476" w:rsidRDefault="00F36476" w:rsidP="00F36476"/>
    <w:p w:rsidR="00F36476" w:rsidRDefault="00F36476" w:rsidP="00F36476"/>
    <w:p w:rsidR="00F36476" w:rsidRPr="00F36476" w:rsidRDefault="00F36476" w:rsidP="00F36476"/>
    <w:p w:rsidR="00F36476" w:rsidRDefault="00F36476" w:rsidP="00F36476">
      <w:r>
        <w:t>Patrick Reynaud</w:t>
      </w:r>
      <w:r w:rsidRPr="00F36476">
        <w:t>, Senior Manager, CISDL</w:t>
      </w:r>
    </w:p>
    <w:p w:rsidR="005003B9" w:rsidRDefault="005003B9" w:rsidP="00F36476"/>
    <w:p w:rsidR="005003B9" w:rsidRDefault="005003B9">
      <w:r>
        <w:br w:type="page"/>
      </w:r>
    </w:p>
    <w:p w:rsidR="005003B9" w:rsidRPr="005003B9" w:rsidRDefault="005003B9" w:rsidP="005003B9">
      <w:pPr>
        <w:jc w:val="center"/>
        <w:rPr>
          <w:b/>
          <w:bCs/>
        </w:rPr>
      </w:pPr>
      <w:r w:rsidRPr="005003B9">
        <w:rPr>
          <w:b/>
          <w:bCs/>
        </w:rPr>
        <w:t xml:space="preserve">Application Form for Accreditation as </w:t>
      </w:r>
      <w:r w:rsidRPr="005003B9">
        <w:rPr>
          <w:b/>
          <w:i/>
          <w:iCs/>
        </w:rPr>
        <w:t xml:space="preserve">Ad Hoc </w:t>
      </w:r>
      <w:r w:rsidRPr="005003B9">
        <w:rPr>
          <w:b/>
          <w:bCs/>
        </w:rPr>
        <w:t>Observer</w:t>
      </w:r>
    </w:p>
    <w:p w:rsidR="005003B9" w:rsidRPr="005003B9" w:rsidRDefault="005003B9" w:rsidP="005003B9">
      <w:pPr>
        <w:jc w:val="center"/>
        <w:rPr>
          <w:b/>
          <w:bCs/>
        </w:rPr>
      </w:pPr>
      <w:proofErr w:type="gramStart"/>
      <w:r w:rsidRPr="005003B9">
        <w:rPr>
          <w:b/>
          <w:bCs/>
        </w:rPr>
        <w:t>to</w:t>
      </w:r>
      <w:proofErr w:type="gramEnd"/>
      <w:r w:rsidRPr="005003B9">
        <w:rPr>
          <w:b/>
          <w:bCs/>
        </w:rPr>
        <w:t xml:space="preserve"> the</w:t>
      </w:r>
    </w:p>
    <w:p w:rsidR="005003B9" w:rsidRPr="005003B9" w:rsidRDefault="005003B9" w:rsidP="005003B9">
      <w:pPr>
        <w:jc w:val="center"/>
        <w:rPr>
          <w:b/>
          <w:bCs/>
        </w:rPr>
      </w:pPr>
      <w:r w:rsidRPr="005003B9">
        <w:rPr>
          <w:b/>
          <w:bCs/>
        </w:rPr>
        <w:t>WIPO Intergovernmental Committee on Intellectual Property and Genetic Resources,</w:t>
      </w:r>
    </w:p>
    <w:p w:rsidR="005003B9" w:rsidRPr="005003B9" w:rsidRDefault="005003B9" w:rsidP="005003B9">
      <w:pPr>
        <w:jc w:val="center"/>
        <w:rPr>
          <w:b/>
        </w:rPr>
      </w:pPr>
      <w:r w:rsidRPr="005003B9">
        <w:rPr>
          <w:b/>
          <w:bCs/>
        </w:rPr>
        <w:t xml:space="preserve">Traditional Knowledge and </w:t>
      </w:r>
      <w:r>
        <w:rPr>
          <w:b/>
        </w:rPr>
        <w:t>Folklore</w:t>
      </w:r>
      <w:r>
        <w:rPr>
          <w:rStyle w:val="FootnoteReference"/>
          <w:b/>
        </w:rPr>
        <w:footnoteReference w:id="2"/>
      </w:r>
      <w:r>
        <w:rPr>
          <w:b/>
        </w:rPr>
        <w:t xml:space="preserve"> </w:t>
      </w:r>
      <w:r>
        <w:rPr>
          <w:rStyle w:val="FootnoteReference"/>
          <w:b/>
        </w:rPr>
        <w:footnoteReference w:id="3"/>
      </w:r>
    </w:p>
    <w:p w:rsidR="005003B9" w:rsidRDefault="005003B9" w:rsidP="005003B9"/>
    <w:p w:rsidR="005003B9" w:rsidRPr="005003B9" w:rsidRDefault="005003B9" w:rsidP="005003B9">
      <w:pPr>
        <w:jc w:val="center"/>
      </w:pPr>
      <w:r w:rsidRPr="005003B9">
        <w:t>BIOGRAPHICAL DETAILS OF THE APPLICANT</w:t>
      </w:r>
    </w:p>
    <w:p w:rsidR="005003B9" w:rsidRPr="005003B9" w:rsidRDefault="005003B9" w:rsidP="005003B9">
      <w:pPr>
        <w:jc w:val="center"/>
      </w:pPr>
      <w:r w:rsidRPr="005003B9">
        <w:t>ORGANIZATION</w:t>
      </w:r>
    </w:p>
    <w:p w:rsidR="005003B9" w:rsidRDefault="005003B9" w:rsidP="005003B9"/>
    <w:p w:rsidR="005003B9" w:rsidRDefault="005003B9" w:rsidP="005003B9"/>
    <w:p w:rsidR="005003B9" w:rsidRPr="005003B9" w:rsidRDefault="005003B9" w:rsidP="005003B9">
      <w:pPr>
        <w:rPr>
          <w:u w:val="single"/>
        </w:rPr>
      </w:pPr>
      <w:r w:rsidRPr="005003B9">
        <w:rPr>
          <w:u w:val="single"/>
        </w:rPr>
        <w:t>Full name of the Organization:</w:t>
      </w:r>
    </w:p>
    <w:p w:rsidR="005003B9" w:rsidRDefault="005003B9" w:rsidP="005003B9"/>
    <w:p w:rsidR="005003B9" w:rsidRPr="005003B9" w:rsidRDefault="005003B9" w:rsidP="005003B9">
      <w:r w:rsidRPr="005003B9">
        <w:t>Centre for International Sustainable Development Law</w:t>
      </w:r>
    </w:p>
    <w:p w:rsidR="005003B9" w:rsidRDefault="005003B9" w:rsidP="005003B9"/>
    <w:p w:rsidR="005003B9" w:rsidRDefault="005003B9" w:rsidP="005003B9"/>
    <w:p w:rsidR="005003B9" w:rsidRPr="005003B9" w:rsidRDefault="005003B9" w:rsidP="005003B9">
      <w:pPr>
        <w:rPr>
          <w:u w:val="single"/>
        </w:rPr>
      </w:pPr>
      <w:r w:rsidRPr="005003B9">
        <w:rPr>
          <w:u w:val="single"/>
        </w:rPr>
        <w:t>Description of the Organization: (maximum 150 words)</w:t>
      </w:r>
    </w:p>
    <w:p w:rsidR="005003B9" w:rsidRDefault="005003B9" w:rsidP="005003B9"/>
    <w:p w:rsidR="005003B9" w:rsidRDefault="005003B9" w:rsidP="005003B9">
      <w:r w:rsidRPr="005003B9">
        <w:t>The CISDL is an independent international legal research institute with a mandate to support</w:t>
      </w:r>
      <w:r>
        <w:t xml:space="preserve"> </w:t>
      </w:r>
      <w:r w:rsidRPr="005003B9">
        <w:t>understanding, development and implementation of law for sustainable development</w:t>
      </w:r>
      <w:proofErr w:type="gramStart"/>
      <w:r w:rsidRPr="005003B9">
        <w:t>;</w:t>
      </w:r>
      <w:proofErr w:type="gramEnd"/>
      <w:r w:rsidRPr="005003B9">
        <w:t xml:space="preserve"> leading</w:t>
      </w:r>
      <w:r>
        <w:t xml:space="preserve"> </w:t>
      </w:r>
      <w:r w:rsidRPr="005003B9">
        <w:t>international research through facilitating legal scholarship and dialogue, and education</w:t>
      </w:r>
      <w:r>
        <w:t xml:space="preserve"> </w:t>
      </w:r>
      <w:r w:rsidRPr="005003B9">
        <w:t>through strengthening legal knowledge and capacity. Our mission is to promote legal</w:t>
      </w:r>
      <w:r>
        <w:t xml:space="preserve"> </w:t>
      </w:r>
      <w:r w:rsidRPr="005003B9">
        <w:t>education relating to sustainable societies and the protection of ecosystems by advancing</w:t>
      </w:r>
      <w:r>
        <w:t xml:space="preserve"> </w:t>
      </w:r>
      <w:r w:rsidRPr="005003B9">
        <w:t>the understanding, development and implementation of international sustainable</w:t>
      </w:r>
      <w:r>
        <w:t xml:space="preserve"> </w:t>
      </w:r>
      <w:r w:rsidRPr="005003B9">
        <w:t>development law. Through its various programs and initiatives, the CISDL has positioned</w:t>
      </w:r>
      <w:r>
        <w:t xml:space="preserve"> </w:t>
      </w:r>
      <w:r w:rsidRPr="005003B9">
        <w:t>itself as one of the world's leading organizations dedicated to sustainable development and</w:t>
      </w:r>
      <w:r>
        <w:t xml:space="preserve"> as the world’</w:t>
      </w:r>
      <w:r w:rsidRPr="005003B9">
        <w:t>s leading sustainable development law charity</w:t>
      </w:r>
    </w:p>
    <w:p w:rsidR="005003B9" w:rsidRDefault="005003B9" w:rsidP="005003B9"/>
    <w:p w:rsidR="005003B9" w:rsidRPr="005003B9" w:rsidRDefault="005003B9" w:rsidP="005003B9"/>
    <w:p w:rsidR="005003B9" w:rsidRDefault="005003B9" w:rsidP="005003B9">
      <w:pPr>
        <w:rPr>
          <w:u w:val="single"/>
        </w:rPr>
      </w:pPr>
      <w:r w:rsidRPr="005003B9">
        <w:rPr>
          <w:u w:val="single"/>
        </w:rPr>
        <w:t>Main aims and objectives of the Organization:</w:t>
      </w:r>
    </w:p>
    <w:p w:rsidR="005003B9" w:rsidRPr="005003B9" w:rsidRDefault="005003B9" w:rsidP="005003B9">
      <w:pPr>
        <w:rPr>
          <w:u w:val="single"/>
        </w:rPr>
      </w:pPr>
    </w:p>
    <w:p w:rsidR="005003B9" w:rsidRDefault="005003B9" w:rsidP="005003B9">
      <w:pPr>
        <w:pStyle w:val="ListParagraph"/>
        <w:numPr>
          <w:ilvl w:val="0"/>
          <w:numId w:val="7"/>
        </w:numPr>
      </w:pPr>
      <w:r w:rsidRPr="005003B9">
        <w:t>To advance education on law on sustainable development by providing workshops,</w:t>
      </w:r>
      <w:r>
        <w:t xml:space="preserve"> </w:t>
      </w:r>
      <w:r w:rsidRPr="005003B9">
        <w:t>courses, seminars and conferences to the public in Canada and other countries.</w:t>
      </w:r>
    </w:p>
    <w:p w:rsidR="005003B9" w:rsidRDefault="005003B9" w:rsidP="005003B9">
      <w:pPr>
        <w:pStyle w:val="ListParagraph"/>
        <w:numPr>
          <w:ilvl w:val="0"/>
          <w:numId w:val="7"/>
        </w:numPr>
      </w:pPr>
      <w:r w:rsidRPr="005003B9">
        <w:t>To conduct research on law on sustainable development, and to disseminate the</w:t>
      </w:r>
      <w:r>
        <w:t xml:space="preserve"> </w:t>
      </w:r>
      <w:r w:rsidRPr="005003B9">
        <w:t>research findings to the public.</w:t>
      </w:r>
    </w:p>
    <w:p w:rsidR="005003B9" w:rsidRDefault="005003B9" w:rsidP="005003B9">
      <w:pPr>
        <w:pStyle w:val="ListParagraph"/>
        <w:numPr>
          <w:ilvl w:val="0"/>
          <w:numId w:val="7"/>
        </w:numPr>
      </w:pPr>
      <w:r w:rsidRPr="005003B9">
        <w:t>2018 - 2022 Objectives</w:t>
      </w:r>
    </w:p>
    <w:p w:rsidR="005003B9" w:rsidRDefault="005003B9" w:rsidP="005003B9">
      <w:pPr>
        <w:pStyle w:val="ListParagraph"/>
        <w:numPr>
          <w:ilvl w:val="1"/>
          <w:numId w:val="7"/>
        </w:numPr>
      </w:pPr>
      <w:r w:rsidRPr="005003B9">
        <w:t>To support research by coordinating the provision of CISDL expertise and analysis</w:t>
      </w:r>
      <w:r>
        <w:t xml:space="preserve"> </w:t>
      </w:r>
      <w:r w:rsidRPr="005003B9">
        <w:t>in international treaty negotiation and implementation, in collaboration with CISDL</w:t>
      </w:r>
      <w:r>
        <w:t xml:space="preserve"> </w:t>
      </w:r>
      <w:r w:rsidRPr="005003B9">
        <w:t>partners and networks, building a strong and coherent legal presence in</w:t>
      </w:r>
      <w:r>
        <w:t xml:space="preserve"> </w:t>
      </w:r>
      <w:r w:rsidRPr="005003B9">
        <w:t>international agendas related to sustainable development, and successfully</w:t>
      </w:r>
      <w:r>
        <w:t xml:space="preserve"> </w:t>
      </w:r>
      <w:r w:rsidRPr="005003B9">
        <w:t>launching 3-4 global initiatives to strengthen the contributions of law and</w:t>
      </w:r>
      <w:r>
        <w:t xml:space="preserve"> </w:t>
      </w:r>
      <w:r w:rsidRPr="005003B9">
        <w:t>governance to implementing international treaties on sustainable development;</w:t>
      </w:r>
    </w:p>
    <w:p w:rsidR="005003B9" w:rsidRDefault="005003B9" w:rsidP="005003B9">
      <w:pPr>
        <w:pStyle w:val="ListParagraph"/>
        <w:numPr>
          <w:ilvl w:val="1"/>
          <w:numId w:val="7"/>
        </w:numPr>
      </w:pPr>
      <w:r w:rsidRPr="005003B9">
        <w:t>To advance education by creating and launching a new international academy on</w:t>
      </w:r>
      <w:r>
        <w:t xml:space="preserve"> </w:t>
      </w:r>
      <w:r w:rsidRPr="005003B9">
        <w:t>law for sustainable development; offering new courses alongside international</w:t>
      </w:r>
      <w:r>
        <w:t xml:space="preserve"> </w:t>
      </w:r>
      <w:r w:rsidRPr="005003B9">
        <w:t>treaty events and in leading universities worldwide, together with partners;</w:t>
      </w:r>
      <w:r>
        <w:t xml:space="preserve"> </w:t>
      </w:r>
      <w:r w:rsidRPr="005003B9">
        <w:t>developing and disseminating online courses on law and governance for achieving</w:t>
      </w:r>
      <w:r>
        <w:t xml:space="preserve"> </w:t>
      </w:r>
      <w:r w:rsidRPr="005003B9">
        <w:t>the global Sustainable Development Goals; and leading international law student</w:t>
      </w:r>
      <w:r>
        <w:t xml:space="preserve"> </w:t>
      </w:r>
      <w:r w:rsidRPr="005003B9">
        <w:t>essay and mooting competitions;</w:t>
      </w:r>
    </w:p>
    <w:p w:rsidR="003C1D86" w:rsidRDefault="003C1D86" w:rsidP="003C1D86">
      <w:pPr>
        <w:pStyle w:val="ListParagraph"/>
        <w:numPr>
          <w:ilvl w:val="1"/>
          <w:numId w:val="7"/>
        </w:numPr>
      </w:pPr>
      <w:r>
        <w:t>To continue promoting world-class research through engaging the CISDL fellowship and networks in our flagship series of Cambridge University Press books on the implementation of treaties for sustainable development; publishing other world-class books, compendia, manuals and working papers on law and sustainable development; and expanding the CISDL online and social media presence;</w:t>
      </w:r>
    </w:p>
    <w:p w:rsidR="003C1D86" w:rsidRDefault="003C1D86" w:rsidP="003C1D86">
      <w:pPr>
        <w:pStyle w:val="ListParagraph"/>
        <w:numPr>
          <w:ilvl w:val="1"/>
          <w:numId w:val="7"/>
        </w:numPr>
      </w:pPr>
      <w:r>
        <w:t xml:space="preserve">To promote new ideas, dialogue and collaboration on justice for sustainable development, continuing the successful Hon Justice CD </w:t>
      </w:r>
      <w:proofErr w:type="spellStart"/>
      <w:r>
        <w:t>Gonthier</w:t>
      </w:r>
      <w:proofErr w:type="spellEnd"/>
      <w:r>
        <w:t xml:space="preserve"> Memorial Lectures at the McGill University Faculty of Law with world-class events in 2019 and 2021, establishing a new fellowship to </w:t>
      </w:r>
      <w:proofErr w:type="spellStart"/>
      <w:r>
        <w:t>honour</w:t>
      </w:r>
      <w:proofErr w:type="spellEnd"/>
      <w:r>
        <w:t xml:space="preserve"> the legacy of HE Justice CG </w:t>
      </w:r>
      <w:proofErr w:type="spellStart"/>
      <w:r>
        <w:t>Weeramantry</w:t>
      </w:r>
      <w:proofErr w:type="spellEnd"/>
      <w:r>
        <w:t>, and hosting further international roundtables, workshops and other forums.</w:t>
      </w:r>
    </w:p>
    <w:p w:rsidR="003C1D86" w:rsidRDefault="003C1D86" w:rsidP="003C1D86"/>
    <w:p w:rsidR="003C1D86" w:rsidRDefault="003C1D86" w:rsidP="003C1D86"/>
    <w:p w:rsidR="003C1D86" w:rsidRPr="003C1D86" w:rsidRDefault="003C1D86" w:rsidP="003C1D86">
      <w:pPr>
        <w:rPr>
          <w:u w:val="single"/>
        </w:rPr>
      </w:pPr>
      <w:r w:rsidRPr="003C1D86">
        <w:rPr>
          <w:u w:val="single"/>
        </w:rPr>
        <w:t>Main activities of the Organization:</w:t>
      </w:r>
    </w:p>
    <w:p w:rsidR="003C1D86" w:rsidRDefault="003C1D86" w:rsidP="003C1D86"/>
    <w:p w:rsidR="003C1D86" w:rsidRDefault="003C1D86" w:rsidP="003C1D86">
      <w:pPr>
        <w:pStyle w:val="ListParagraph"/>
        <w:numPr>
          <w:ilvl w:val="0"/>
          <w:numId w:val="8"/>
        </w:numPr>
      </w:pPr>
      <w:r w:rsidRPr="003C1D86">
        <w:t>Research on international sustainable development law in seven areas: biodiversity and</w:t>
      </w:r>
      <w:r>
        <w:t xml:space="preserve"> </w:t>
      </w:r>
      <w:r w:rsidRPr="003C1D86">
        <w:t>biosafety law; natural resources law; climate change law; trade, investment and finance;</w:t>
      </w:r>
      <w:r>
        <w:t xml:space="preserve"> </w:t>
      </w:r>
      <w:r w:rsidRPr="003C1D86">
        <w:t>human rights; health and education; and; peace, justice and governance.</w:t>
      </w:r>
    </w:p>
    <w:p w:rsidR="003C1D86" w:rsidRDefault="003C1D86" w:rsidP="003C1D86">
      <w:pPr>
        <w:pStyle w:val="ListParagraph"/>
        <w:numPr>
          <w:ilvl w:val="0"/>
          <w:numId w:val="8"/>
        </w:numPr>
      </w:pPr>
      <w:r w:rsidRPr="003C1D86">
        <w:t xml:space="preserve">Education and </w:t>
      </w:r>
      <w:proofErr w:type="gramStart"/>
      <w:r w:rsidRPr="003C1D86">
        <w:t>capacity-building</w:t>
      </w:r>
      <w:proofErr w:type="gramEnd"/>
      <w:r w:rsidRPr="003C1D86">
        <w:t xml:space="preserve"> on international sustainable development law in the</w:t>
      </w:r>
      <w:r>
        <w:t xml:space="preserve"> </w:t>
      </w:r>
      <w:r w:rsidRPr="003C1D86">
        <w:t>aforementioned subject areas.</w:t>
      </w:r>
    </w:p>
    <w:p w:rsidR="003C1D86" w:rsidRDefault="003C1D86" w:rsidP="003C1D86">
      <w:pPr>
        <w:pStyle w:val="ListParagraph"/>
        <w:numPr>
          <w:ilvl w:val="0"/>
          <w:numId w:val="8"/>
        </w:numPr>
      </w:pPr>
      <w:r w:rsidRPr="003C1D86">
        <w:t xml:space="preserve">Bi-annual </w:t>
      </w:r>
      <w:proofErr w:type="spellStart"/>
      <w:r w:rsidRPr="003C1D86">
        <w:t>Honourable</w:t>
      </w:r>
      <w:proofErr w:type="spellEnd"/>
      <w:r w:rsidRPr="003C1D86">
        <w:t xml:space="preserve"> Justice CD </w:t>
      </w:r>
      <w:proofErr w:type="spellStart"/>
      <w:r w:rsidRPr="003C1D86">
        <w:t>Gonthier</w:t>
      </w:r>
      <w:proofErr w:type="spellEnd"/>
      <w:r w:rsidRPr="003C1D86">
        <w:t xml:space="preserve"> Memorial Lectures at the McGill Faculty of</w:t>
      </w:r>
      <w:r>
        <w:t xml:space="preserve"> </w:t>
      </w:r>
      <w:r w:rsidRPr="003C1D86">
        <w:t>Law.</w:t>
      </w:r>
    </w:p>
    <w:p w:rsidR="003C1D86" w:rsidRPr="003C1D86" w:rsidRDefault="003C1D86" w:rsidP="003C1D86">
      <w:pPr>
        <w:pStyle w:val="ListParagraph"/>
        <w:numPr>
          <w:ilvl w:val="0"/>
          <w:numId w:val="8"/>
        </w:numPr>
      </w:pPr>
      <w:r w:rsidRPr="003C1D86">
        <w:t>Sustainable Development Law and Governance Initiatives with MEA Treaty Secretariats</w:t>
      </w:r>
      <w:r>
        <w:t xml:space="preserve"> </w:t>
      </w:r>
      <w:r w:rsidRPr="003C1D86">
        <w:t>(UNFCCC and CBD)</w:t>
      </w:r>
    </w:p>
    <w:p w:rsidR="003C1D86" w:rsidRDefault="003C1D86" w:rsidP="003C1D86"/>
    <w:p w:rsidR="003C1D86" w:rsidRDefault="003C1D86" w:rsidP="003C1D86"/>
    <w:p w:rsidR="003C1D86" w:rsidRPr="003C1D86" w:rsidRDefault="003C1D86" w:rsidP="003C1D86">
      <w:pPr>
        <w:rPr>
          <w:u w:val="single"/>
        </w:rPr>
      </w:pPr>
      <w:r w:rsidRPr="003C1D86">
        <w:rPr>
          <w:u w:val="single"/>
        </w:rPr>
        <w:t>Relationship of the Organization with intellectual property matters, including a full explanation</w:t>
      </w:r>
    </w:p>
    <w:p w:rsidR="003C1D86" w:rsidRPr="003C1D86" w:rsidRDefault="003C1D86" w:rsidP="003C1D86">
      <w:pPr>
        <w:rPr>
          <w:u w:val="single"/>
        </w:rPr>
      </w:pPr>
      <w:proofErr w:type="gramStart"/>
      <w:r w:rsidRPr="003C1D86">
        <w:rPr>
          <w:u w:val="single"/>
        </w:rPr>
        <w:t>of</w:t>
      </w:r>
      <w:proofErr w:type="gramEnd"/>
      <w:r w:rsidRPr="003C1D86">
        <w:rPr>
          <w:u w:val="single"/>
        </w:rPr>
        <w:t xml:space="preserve"> why you are interested in the issues under discussion by the Committee</w:t>
      </w:r>
    </w:p>
    <w:p w:rsidR="003C1D86" w:rsidRDefault="003C1D86" w:rsidP="003C1D86"/>
    <w:p w:rsidR="003C1D86" w:rsidRPr="003C1D86" w:rsidRDefault="003C1D86" w:rsidP="003C1D86">
      <w:r w:rsidRPr="003C1D86">
        <w:t>The Centre for International Sustainable Development Law pursues research on issues</w:t>
      </w:r>
      <w:r>
        <w:t xml:space="preserve"> </w:t>
      </w:r>
      <w:r w:rsidRPr="003C1D86">
        <w:t>related to traditional knowledge and the rights of indigenous peoples. Matters related to the</w:t>
      </w:r>
      <w:r>
        <w:t xml:space="preserve"> </w:t>
      </w:r>
      <w:r w:rsidRPr="003C1D86">
        <w:t xml:space="preserve">IGC </w:t>
      </w:r>
      <w:proofErr w:type="gramStart"/>
      <w:r w:rsidRPr="003C1D86">
        <w:t>are addressed</w:t>
      </w:r>
      <w:proofErr w:type="gramEnd"/>
      <w:r w:rsidRPr="003C1D86">
        <w:t xml:space="preserve"> in the context of our Biodiversity and Biosafety Law </w:t>
      </w:r>
      <w:proofErr w:type="spellStart"/>
      <w:r w:rsidRPr="003C1D86">
        <w:t>Programme</w:t>
      </w:r>
      <w:proofErr w:type="spellEnd"/>
      <w:r w:rsidRPr="003C1D86">
        <w:t xml:space="preserve"> (mainly</w:t>
      </w:r>
      <w:r>
        <w:t xml:space="preserve"> </w:t>
      </w:r>
      <w:r w:rsidRPr="003C1D86">
        <w:t>TK and genetic resources and the relationship with the Nagoya Protocol on Access and</w:t>
      </w:r>
      <w:r>
        <w:t xml:space="preserve"> </w:t>
      </w:r>
      <w:r w:rsidRPr="003C1D86">
        <w:t xml:space="preserve">Benefit-Sharing) and our Natural Resources Law </w:t>
      </w:r>
      <w:proofErr w:type="spellStart"/>
      <w:r w:rsidRPr="003C1D86">
        <w:t>Programme</w:t>
      </w:r>
      <w:proofErr w:type="spellEnd"/>
      <w:r w:rsidRPr="003C1D86">
        <w:t>.</w:t>
      </w:r>
    </w:p>
    <w:p w:rsidR="003C1D86" w:rsidRDefault="003C1D86" w:rsidP="003C1D86"/>
    <w:p w:rsidR="003C1D86" w:rsidRPr="003C1D86" w:rsidRDefault="003C1D86" w:rsidP="003C1D86">
      <w:pPr>
        <w:rPr>
          <w:u w:val="single"/>
        </w:rPr>
      </w:pPr>
    </w:p>
    <w:p w:rsidR="003C1D86" w:rsidRPr="003C1D86" w:rsidRDefault="003C1D86" w:rsidP="003C1D86">
      <w:pPr>
        <w:rPr>
          <w:u w:val="single"/>
        </w:rPr>
      </w:pPr>
      <w:r w:rsidRPr="003C1D86">
        <w:rPr>
          <w:u w:val="single"/>
        </w:rPr>
        <w:t>Country in which the Organization is primarily active:</w:t>
      </w:r>
    </w:p>
    <w:p w:rsidR="003C1D86" w:rsidRDefault="003C1D86" w:rsidP="003C1D86"/>
    <w:p w:rsidR="003C1D86" w:rsidRPr="003C1D86" w:rsidRDefault="003C1D86" w:rsidP="003C1D86">
      <w:r w:rsidRPr="003C1D86">
        <w:t>Our headquarters is located in Canada but our researchers are active in 60 countries around</w:t>
      </w:r>
      <w:r>
        <w:t xml:space="preserve"> </w:t>
      </w:r>
      <w:r w:rsidRPr="003C1D86">
        <w:t>the world.</w:t>
      </w:r>
    </w:p>
    <w:p w:rsidR="003C1D86" w:rsidRDefault="003C1D86" w:rsidP="003C1D86"/>
    <w:p w:rsidR="003C1D86" w:rsidRDefault="003C1D86" w:rsidP="003C1D86"/>
    <w:p w:rsidR="003C1D86" w:rsidRPr="003C1D86" w:rsidRDefault="003C1D86" w:rsidP="003C1D86">
      <w:pPr>
        <w:rPr>
          <w:u w:val="single"/>
        </w:rPr>
      </w:pPr>
      <w:r w:rsidRPr="003C1D86">
        <w:rPr>
          <w:u w:val="single"/>
        </w:rPr>
        <w:t>Additional Information:</w:t>
      </w:r>
    </w:p>
    <w:p w:rsidR="003C1D86" w:rsidRPr="003C1D86" w:rsidRDefault="003C1D86" w:rsidP="003C1D86">
      <w:r w:rsidRPr="003C1D86">
        <w:t xml:space="preserve">Please provide any additional </w:t>
      </w:r>
      <w:proofErr w:type="gramStart"/>
      <w:r w:rsidRPr="003C1D86">
        <w:t>information which you feel</w:t>
      </w:r>
      <w:proofErr w:type="gramEnd"/>
      <w:r w:rsidRPr="003C1D86">
        <w:t xml:space="preserve"> may be relevant (maximum</w:t>
      </w:r>
    </w:p>
    <w:p w:rsidR="003C1D86" w:rsidRPr="003C1D86" w:rsidRDefault="003C1D86" w:rsidP="003C1D86">
      <w:r w:rsidRPr="003C1D86">
        <w:t>150 words)</w:t>
      </w:r>
    </w:p>
    <w:p w:rsidR="003C1D86" w:rsidRDefault="003C1D86" w:rsidP="003C1D86"/>
    <w:p w:rsidR="003C1D86" w:rsidRPr="003C1D86" w:rsidRDefault="003C1D86" w:rsidP="003C1D86">
      <w:r w:rsidRPr="003C1D86">
        <w:t>Selected examples of recent publications:</w:t>
      </w:r>
    </w:p>
    <w:p w:rsidR="003C1D86" w:rsidRDefault="003C1D86" w:rsidP="003C1D86"/>
    <w:p w:rsidR="003C1D86" w:rsidRPr="003C1D86" w:rsidRDefault="003C1D86" w:rsidP="003C1D86">
      <w:pPr>
        <w:rPr>
          <w:lang w:val="es-ES"/>
        </w:rPr>
      </w:pPr>
      <w:r w:rsidRPr="003C1D86">
        <w:rPr>
          <w:lang w:val="es-ES"/>
        </w:rPr>
        <w:t xml:space="preserve">Jorge Cabrera </w:t>
      </w:r>
      <w:proofErr w:type="spellStart"/>
      <w:r w:rsidRPr="003C1D86">
        <w:rPr>
          <w:lang w:val="es-ES"/>
        </w:rPr>
        <w:t>Medaglia</w:t>
      </w:r>
      <w:proofErr w:type="spellEnd"/>
      <w:r w:rsidRPr="003C1D86">
        <w:rPr>
          <w:lang w:val="es-ES"/>
        </w:rPr>
        <w:t xml:space="preserve">, La </w:t>
      </w:r>
      <w:r w:rsidR="00047C90" w:rsidRPr="003C1D86">
        <w:rPr>
          <w:lang w:val="es-ES"/>
        </w:rPr>
        <w:t>Protección</w:t>
      </w:r>
      <w:r w:rsidRPr="003C1D86">
        <w:rPr>
          <w:lang w:val="es-ES"/>
        </w:rPr>
        <w:t xml:space="preserve"> del Conocimiento Tradicional en la Ley de</w:t>
      </w:r>
      <w:r>
        <w:rPr>
          <w:lang w:val="es-ES"/>
        </w:rPr>
        <w:t xml:space="preserve"> </w:t>
      </w:r>
      <w:r w:rsidRPr="003C1D86">
        <w:rPr>
          <w:lang w:val="es-ES"/>
        </w:rPr>
        <w:t xml:space="preserve">Biodiversidad de Costa Rica y su </w:t>
      </w:r>
      <w:r w:rsidR="00047C90" w:rsidRPr="003C1D86">
        <w:rPr>
          <w:lang w:val="es-ES"/>
        </w:rPr>
        <w:t>Relación</w:t>
      </w:r>
      <w:r w:rsidRPr="003C1D86">
        <w:rPr>
          <w:lang w:val="es-ES"/>
        </w:rPr>
        <w:t xml:space="preserve"> con los Derechos de </w:t>
      </w:r>
      <w:r w:rsidR="00047C90" w:rsidRPr="003C1D86">
        <w:rPr>
          <w:lang w:val="es-ES"/>
        </w:rPr>
        <w:t>Propiedad</w:t>
      </w:r>
      <w:r w:rsidRPr="003C1D86">
        <w:rPr>
          <w:lang w:val="es-ES"/>
        </w:rPr>
        <w:t xml:space="preserve"> Intelectual:</w:t>
      </w:r>
      <w:r>
        <w:rPr>
          <w:lang w:val="es-ES"/>
        </w:rPr>
        <w:t xml:space="preserve"> </w:t>
      </w:r>
      <w:r w:rsidRPr="003C1D86">
        <w:rPr>
          <w:lang w:val="es-ES"/>
        </w:rPr>
        <w:t xml:space="preserve">Avances y </w:t>
      </w:r>
      <w:r w:rsidR="00047C90" w:rsidRPr="003C1D86">
        <w:rPr>
          <w:lang w:val="es-ES"/>
        </w:rPr>
        <w:t>Perspectivas</w:t>
      </w:r>
      <w:r w:rsidRPr="003C1D86">
        <w:rPr>
          <w:lang w:val="es-ES"/>
        </w:rPr>
        <w:t xml:space="preserve"> (2018).</w:t>
      </w:r>
    </w:p>
    <w:p w:rsidR="003C1D86" w:rsidRDefault="003C1D86" w:rsidP="003C1D86">
      <w:pPr>
        <w:rPr>
          <w:lang w:val="es-ES"/>
        </w:rPr>
      </w:pPr>
    </w:p>
    <w:p w:rsidR="003C1D86" w:rsidRPr="003C1D86" w:rsidRDefault="003C1D86" w:rsidP="003C1D86">
      <w:r w:rsidRPr="003C1D86">
        <w:t>Frederic Perron-Welch,</w:t>
      </w:r>
      <w:r>
        <w:t xml:space="preserve"> “</w:t>
      </w:r>
      <w:r w:rsidRPr="003C1D86">
        <w:t>International Law Treaty Developments Affecting the Bio-Based</w:t>
      </w:r>
      <w:r>
        <w:t xml:space="preserve"> Economy”</w:t>
      </w:r>
      <w:r w:rsidRPr="003C1D86">
        <w:t xml:space="preserve"> (2018).</w:t>
      </w:r>
    </w:p>
    <w:p w:rsidR="003C1D86" w:rsidRDefault="003C1D86" w:rsidP="003C1D86"/>
    <w:p w:rsidR="003C1D86" w:rsidRDefault="003C1D86" w:rsidP="003C1D86">
      <w:r w:rsidRPr="003C1D86">
        <w:t xml:space="preserve">Jorge Cabrera </w:t>
      </w:r>
      <w:proofErr w:type="spellStart"/>
      <w:r w:rsidRPr="003C1D86">
        <w:t>Medaglia</w:t>
      </w:r>
      <w:proofErr w:type="spellEnd"/>
      <w:r w:rsidRPr="003C1D86">
        <w:t>, Access and Benefit Sharing, Intellectual Property Rights and the</w:t>
      </w:r>
      <w:r>
        <w:t xml:space="preserve"> </w:t>
      </w:r>
      <w:r w:rsidRPr="003C1D86">
        <w:t>Protection of Traditional Knowledge in Costa Rica: Participation in and Possible Impacts of</w:t>
      </w:r>
      <w:r>
        <w:t xml:space="preserve"> the IGC’</w:t>
      </w:r>
      <w:r w:rsidRPr="003C1D86">
        <w:t>s Work (2017).</w:t>
      </w:r>
    </w:p>
    <w:p w:rsidR="003C1D86" w:rsidRDefault="003C1D86" w:rsidP="003C1D86"/>
    <w:p w:rsidR="003C1D86" w:rsidRPr="003C1D86" w:rsidRDefault="003C1D86" w:rsidP="003C1D86">
      <w:r w:rsidRPr="003C1D86">
        <w:t xml:space="preserve">H. </w:t>
      </w:r>
      <w:proofErr w:type="spellStart"/>
      <w:r w:rsidRPr="003C1D86">
        <w:t>Arjjumend</w:t>
      </w:r>
      <w:proofErr w:type="spellEnd"/>
      <w:r w:rsidRPr="003C1D86">
        <w:t xml:space="preserve">, K. </w:t>
      </w:r>
      <w:proofErr w:type="spellStart"/>
      <w:r w:rsidRPr="003C1D86">
        <w:t>Kout</w:t>
      </w:r>
      <w:r>
        <w:t>ouki</w:t>
      </w:r>
      <w:proofErr w:type="spellEnd"/>
      <w:r>
        <w:t xml:space="preserve">, S. </w:t>
      </w:r>
      <w:proofErr w:type="spellStart"/>
      <w:r>
        <w:t>Alam</w:t>
      </w:r>
      <w:proofErr w:type="spellEnd"/>
      <w:r>
        <w:t xml:space="preserve"> and T. </w:t>
      </w:r>
      <w:proofErr w:type="spellStart"/>
      <w:r>
        <w:t>Koivurova</w:t>
      </w:r>
      <w:proofErr w:type="spellEnd"/>
      <w:r>
        <w:t xml:space="preserve"> “</w:t>
      </w:r>
      <w:r w:rsidRPr="003C1D86">
        <w:t>The Space for Indigenous Peoples</w:t>
      </w:r>
      <w:r>
        <w:t xml:space="preserve"> </w:t>
      </w:r>
      <w:r w:rsidRPr="003C1D86">
        <w:t>and Local Communities: Participation in Policymaking and Benefit S</w:t>
      </w:r>
      <w:r>
        <w:t xml:space="preserve">haring Negotiations” </w:t>
      </w:r>
      <w:r w:rsidRPr="003C1D86">
        <w:t>(2017).</w:t>
      </w:r>
    </w:p>
    <w:p w:rsidR="003C1D86" w:rsidRDefault="003C1D86" w:rsidP="003C1D86"/>
    <w:p w:rsidR="003C1D86" w:rsidRDefault="003C1D86" w:rsidP="003C1D86"/>
    <w:p w:rsidR="003C1D86" w:rsidRPr="003C1D86" w:rsidRDefault="003C1D86" w:rsidP="003C1D86">
      <w:pPr>
        <w:rPr>
          <w:u w:val="single"/>
        </w:rPr>
      </w:pPr>
      <w:r w:rsidRPr="003C1D86">
        <w:rPr>
          <w:u w:val="single"/>
        </w:rPr>
        <w:t>Full contact details of the Organization:</w:t>
      </w:r>
    </w:p>
    <w:p w:rsidR="003C1D86" w:rsidRDefault="003C1D86" w:rsidP="003C1D86"/>
    <w:p w:rsidR="003C1D86" w:rsidRDefault="003C1D86" w:rsidP="003C1D86">
      <w:r w:rsidRPr="003C1D86">
        <w:t>Postal address:</w:t>
      </w:r>
    </w:p>
    <w:p w:rsidR="003C1D86" w:rsidRPr="003C1D86" w:rsidRDefault="003C1D86" w:rsidP="003C1D86"/>
    <w:p w:rsidR="003C1D86" w:rsidRPr="003C1D86" w:rsidRDefault="003C1D86" w:rsidP="003C1D86">
      <w:r w:rsidRPr="003C1D86">
        <w:t>Centre for International Sustainable Development Law (CISDL)</w:t>
      </w:r>
    </w:p>
    <w:p w:rsidR="003C1D86" w:rsidRPr="003C1D86" w:rsidRDefault="003C1D86" w:rsidP="003C1D86">
      <w:r w:rsidRPr="003C1D86">
        <w:t>Chancellor Day Hall</w:t>
      </w:r>
    </w:p>
    <w:p w:rsidR="003C1D86" w:rsidRPr="003C1D86" w:rsidRDefault="003C1D86" w:rsidP="003C1D86">
      <w:r w:rsidRPr="003C1D86">
        <w:t>3644 Peel Street</w:t>
      </w:r>
    </w:p>
    <w:p w:rsidR="003C1D86" w:rsidRPr="003C1D86" w:rsidRDefault="003C1D86" w:rsidP="003C1D86">
      <w:r w:rsidRPr="003C1D86">
        <w:t>Montreal, Quebec, Canada</w:t>
      </w:r>
    </w:p>
    <w:p w:rsidR="003C1D86" w:rsidRPr="003C1D86" w:rsidRDefault="003C1D86" w:rsidP="003C1D86">
      <w:r w:rsidRPr="003C1D86">
        <w:t>H3A 1W9</w:t>
      </w:r>
    </w:p>
    <w:p w:rsidR="003C1D86" w:rsidRDefault="003C1D86" w:rsidP="003C1D86"/>
    <w:p w:rsidR="003C1D86" w:rsidRPr="003C1D86" w:rsidRDefault="003C1D86" w:rsidP="003C1D86">
      <w:r w:rsidRPr="003C1D86">
        <w:t xml:space="preserve">Telephone number: </w:t>
      </w:r>
      <w:r>
        <w:tab/>
      </w:r>
      <w:r w:rsidRPr="003C1D86">
        <w:t>1-818-685-9931</w:t>
      </w:r>
    </w:p>
    <w:p w:rsidR="003C1D86" w:rsidRPr="003C1D86" w:rsidRDefault="003C1D86" w:rsidP="003C1D86">
      <w:r w:rsidRPr="003C1D86">
        <w:t xml:space="preserve">Fax number: </w:t>
      </w:r>
      <w:r>
        <w:tab/>
      </w:r>
      <w:r>
        <w:tab/>
      </w:r>
      <w:r w:rsidRPr="003C1D86">
        <w:t>1-514-398-4659</w:t>
      </w:r>
    </w:p>
    <w:p w:rsidR="003C1D86" w:rsidRPr="003C1D86" w:rsidRDefault="003C1D86" w:rsidP="003C1D86">
      <w:r w:rsidRPr="003C1D86">
        <w:t xml:space="preserve">Email address: </w:t>
      </w:r>
      <w:r>
        <w:tab/>
      </w:r>
      <w:r>
        <w:tab/>
      </w:r>
      <w:r w:rsidRPr="003C1D86">
        <w:t>secretariat@cisdl.org</w:t>
      </w:r>
    </w:p>
    <w:p w:rsidR="003C1D86" w:rsidRPr="003C1D86" w:rsidRDefault="003C1D86" w:rsidP="003C1D86">
      <w:r w:rsidRPr="003C1D86">
        <w:t xml:space="preserve">Web site: </w:t>
      </w:r>
      <w:r>
        <w:tab/>
      </w:r>
      <w:r>
        <w:tab/>
      </w:r>
      <w:r>
        <w:tab/>
      </w:r>
      <w:r w:rsidRPr="003C1D86">
        <w:t>www.cisdl.org</w:t>
      </w:r>
    </w:p>
    <w:p w:rsidR="003C1D86" w:rsidRDefault="003C1D86" w:rsidP="003C1D86"/>
    <w:p w:rsidR="003C1D86" w:rsidRDefault="003C1D86" w:rsidP="003C1D86"/>
    <w:p w:rsidR="003C1D86" w:rsidRPr="003C1D86" w:rsidRDefault="003C1D86" w:rsidP="003C1D86">
      <w:pPr>
        <w:rPr>
          <w:u w:val="single"/>
        </w:rPr>
      </w:pPr>
      <w:r w:rsidRPr="003C1D86">
        <w:rPr>
          <w:u w:val="single"/>
        </w:rPr>
        <w:t>Name of Organization Representative and Title:</w:t>
      </w:r>
    </w:p>
    <w:p w:rsidR="003C1D86" w:rsidRPr="003C1D86" w:rsidRDefault="003C1D86" w:rsidP="003C1D86">
      <w:r w:rsidRPr="003C1D86">
        <w:t>Patrick Reynaud, Senior Manager</w:t>
      </w:r>
    </w:p>
    <w:p w:rsidR="003C1D86" w:rsidRDefault="003C1D86" w:rsidP="003C1D86"/>
    <w:p w:rsidR="003C1D86" w:rsidRPr="00F36476" w:rsidRDefault="003C1D86" w:rsidP="003C1D86"/>
    <w:p w:rsidR="00F36476" w:rsidRDefault="00F36476">
      <w:pPr>
        <w:rPr>
          <w:u w:val="single"/>
        </w:rPr>
      </w:pPr>
      <w:r>
        <w:rPr>
          <w:u w:val="single"/>
        </w:rPr>
        <w:br w:type="page"/>
      </w:r>
    </w:p>
    <w:p w:rsidR="003D6114" w:rsidRPr="00016A77" w:rsidRDefault="00016A77" w:rsidP="003D6114">
      <w:pPr>
        <w:spacing w:before="37" w:line="252" w:lineRule="exact"/>
        <w:ind w:right="1240"/>
        <w:rPr>
          <w:rFonts w:eastAsia="Arial"/>
          <w:u w:val="single"/>
        </w:rPr>
      </w:pPr>
      <w:r w:rsidRPr="00016A77">
        <w:rPr>
          <w:u w:val="single"/>
        </w:rPr>
        <w:t>For Alternative Approaches to Addiction, Think &amp; do tank (FAAAT)</w:t>
      </w:r>
    </w:p>
    <w:p w:rsidR="003D6114" w:rsidRPr="00016A77" w:rsidRDefault="003D6114" w:rsidP="003D6114">
      <w:pPr>
        <w:tabs>
          <w:tab w:val="right" w:pos="2552"/>
          <w:tab w:val="left" w:pos="3119"/>
        </w:tabs>
        <w:rPr>
          <w:rFonts w:eastAsia="Times New Roman"/>
        </w:rPr>
      </w:pPr>
    </w:p>
    <w:p w:rsidR="003D6114" w:rsidRPr="00016A77" w:rsidRDefault="003D6114" w:rsidP="003D6114">
      <w:pPr>
        <w:tabs>
          <w:tab w:val="right" w:pos="2552"/>
          <w:tab w:val="left" w:pos="3119"/>
        </w:tabs>
        <w:rPr>
          <w:rFonts w:eastAsia="Times New Roman"/>
        </w:rPr>
      </w:pPr>
    </w:p>
    <w:p w:rsidR="003D6114" w:rsidRPr="00016A77" w:rsidRDefault="003D6114" w:rsidP="003D6114">
      <w:pPr>
        <w:tabs>
          <w:tab w:val="right" w:pos="2552"/>
          <w:tab w:val="left" w:pos="3119"/>
        </w:tabs>
        <w:rPr>
          <w:rFonts w:eastAsia="Times New Roman"/>
        </w:rPr>
      </w:pPr>
    </w:p>
    <w:p w:rsidR="00016A77" w:rsidRPr="00016A77" w:rsidRDefault="00016A77" w:rsidP="00016A77">
      <w:pPr>
        <w:pBdr>
          <w:top w:val="nil"/>
          <w:left w:val="nil"/>
          <w:bottom w:val="nil"/>
          <w:right w:val="nil"/>
          <w:between w:val="nil"/>
        </w:pBdr>
        <w:rPr>
          <w:rFonts w:eastAsia="Arial"/>
          <w:color w:val="000000"/>
          <w:szCs w:val="22"/>
        </w:rPr>
      </w:pPr>
    </w:p>
    <w:p w:rsidR="00016A77" w:rsidRPr="00016A77" w:rsidRDefault="00016A77" w:rsidP="00016A77">
      <w:pPr>
        <w:pBdr>
          <w:top w:val="nil"/>
          <w:left w:val="nil"/>
          <w:bottom w:val="nil"/>
          <w:right w:val="nil"/>
          <w:between w:val="nil"/>
        </w:pBdr>
        <w:rPr>
          <w:rFonts w:eastAsia="Arial"/>
          <w:szCs w:val="22"/>
        </w:rPr>
      </w:pPr>
    </w:p>
    <w:tbl>
      <w:tblPr>
        <w:tblW w:w="1043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6"/>
        <w:gridCol w:w="5216"/>
      </w:tblGrid>
      <w:tr w:rsidR="00016A77" w:rsidRPr="00047C90" w:rsidTr="00753ACF">
        <w:tc>
          <w:tcPr>
            <w:tcW w:w="5216" w:type="dxa"/>
            <w:tcBorders>
              <w:top w:val="nil"/>
              <w:left w:val="nil"/>
              <w:bottom w:val="nil"/>
            </w:tcBorders>
            <w:shd w:val="clear" w:color="auto" w:fill="auto"/>
            <w:tcMar>
              <w:top w:w="100" w:type="dxa"/>
              <w:left w:w="100" w:type="dxa"/>
              <w:bottom w:w="100" w:type="dxa"/>
              <w:right w:w="100" w:type="dxa"/>
            </w:tcMar>
          </w:tcPr>
          <w:p w:rsidR="00016A77" w:rsidRPr="00016A77" w:rsidRDefault="00016A77" w:rsidP="00753ACF">
            <w:pPr>
              <w:rPr>
                <w:szCs w:val="22"/>
                <w:u w:val="single"/>
              </w:rPr>
            </w:pPr>
            <w:r w:rsidRPr="00016A77">
              <w:rPr>
                <w:rFonts w:eastAsia="Roboto"/>
                <w:szCs w:val="22"/>
                <w:u w:val="single"/>
              </w:rPr>
              <w:t>To:</w:t>
            </w:r>
          </w:p>
          <w:p w:rsidR="00016A77" w:rsidRPr="00016A77" w:rsidRDefault="00016A77" w:rsidP="00753ACF">
            <w:pPr>
              <w:rPr>
                <w:szCs w:val="22"/>
              </w:rPr>
            </w:pPr>
            <w:r w:rsidRPr="00016A77">
              <w:rPr>
                <w:rFonts w:eastAsia="Roboto"/>
                <w:szCs w:val="22"/>
              </w:rPr>
              <w:t>Traditional Knowledge Division,</w:t>
            </w:r>
          </w:p>
          <w:p w:rsidR="00016A77" w:rsidRPr="00016A77" w:rsidRDefault="00016A77" w:rsidP="00753ACF">
            <w:pPr>
              <w:rPr>
                <w:szCs w:val="22"/>
              </w:rPr>
            </w:pPr>
            <w:r w:rsidRPr="00016A77">
              <w:rPr>
                <w:rFonts w:eastAsia="Roboto"/>
                <w:szCs w:val="22"/>
              </w:rPr>
              <w:t>World Intellectual Property Organization,</w:t>
            </w:r>
          </w:p>
          <w:p w:rsidR="00016A77" w:rsidRPr="00016A77" w:rsidRDefault="00016A77" w:rsidP="00753ACF">
            <w:pPr>
              <w:rPr>
                <w:szCs w:val="22"/>
                <w:lang w:val="fr-FR"/>
              </w:rPr>
            </w:pPr>
            <w:r w:rsidRPr="00016A77">
              <w:rPr>
                <w:rFonts w:eastAsia="Roboto"/>
                <w:szCs w:val="22"/>
                <w:lang w:val="fr-FR"/>
              </w:rPr>
              <w:t xml:space="preserve">34, chemin des </w:t>
            </w:r>
            <w:proofErr w:type="spellStart"/>
            <w:r w:rsidRPr="00016A77">
              <w:rPr>
                <w:rFonts w:eastAsia="Roboto"/>
                <w:szCs w:val="22"/>
                <w:lang w:val="fr-FR"/>
              </w:rPr>
              <w:t>Colombettes</w:t>
            </w:r>
            <w:proofErr w:type="spellEnd"/>
          </w:p>
          <w:p w:rsidR="00016A77" w:rsidRPr="00016A77" w:rsidRDefault="00016A77" w:rsidP="00753ACF">
            <w:pPr>
              <w:rPr>
                <w:szCs w:val="22"/>
                <w:lang w:val="fr-FR"/>
              </w:rPr>
            </w:pPr>
            <w:r w:rsidRPr="00016A77">
              <w:rPr>
                <w:rFonts w:eastAsia="Roboto"/>
                <w:szCs w:val="22"/>
                <w:lang w:val="fr-FR"/>
              </w:rPr>
              <w:t>1211 Geneva 20,</w:t>
            </w:r>
          </w:p>
          <w:p w:rsidR="00016A77" w:rsidRPr="00016A77" w:rsidRDefault="00016A77" w:rsidP="00753ACF">
            <w:pPr>
              <w:rPr>
                <w:szCs w:val="22"/>
                <w:lang w:val="fr-FR"/>
              </w:rPr>
            </w:pPr>
            <w:proofErr w:type="spellStart"/>
            <w:r w:rsidRPr="00016A77">
              <w:rPr>
                <w:rFonts w:eastAsia="Roboto"/>
                <w:szCs w:val="22"/>
                <w:lang w:val="fr-FR"/>
              </w:rPr>
              <w:t>Switzerland</w:t>
            </w:r>
            <w:proofErr w:type="spellEnd"/>
            <w:r w:rsidRPr="00016A77">
              <w:rPr>
                <w:rFonts w:eastAsia="Roboto"/>
                <w:szCs w:val="22"/>
                <w:lang w:val="fr-FR"/>
              </w:rPr>
              <w:t>.</w:t>
            </w:r>
          </w:p>
          <w:p w:rsidR="00016A77" w:rsidRPr="00016A77" w:rsidRDefault="00016A77" w:rsidP="00753ACF">
            <w:pPr>
              <w:rPr>
                <w:szCs w:val="22"/>
                <w:lang w:val="fr-FR"/>
              </w:rPr>
            </w:pPr>
          </w:p>
          <w:p w:rsidR="00016A77" w:rsidRPr="00016A77" w:rsidRDefault="00016A77" w:rsidP="00753ACF">
            <w:pPr>
              <w:rPr>
                <w:szCs w:val="22"/>
                <w:lang w:val="fr-FR"/>
              </w:rPr>
            </w:pPr>
            <w:r w:rsidRPr="00016A77">
              <w:rPr>
                <w:rFonts w:eastAsia="Roboto"/>
                <w:szCs w:val="22"/>
                <w:lang w:val="fr-FR"/>
              </w:rPr>
              <w:t>Fax.:</w:t>
            </w:r>
            <w:r w:rsidRPr="00016A77">
              <w:rPr>
                <w:rFonts w:eastAsia="Roboto"/>
                <w:szCs w:val="22"/>
                <w:lang w:val="fr-FR"/>
              </w:rPr>
              <w:tab/>
            </w:r>
            <w:r w:rsidRPr="00016A77">
              <w:rPr>
                <w:rFonts w:eastAsia="Roboto"/>
                <w:szCs w:val="22"/>
                <w:lang w:val="fr-FR"/>
              </w:rPr>
              <w:tab/>
              <w:t>+41 (0) 22 338 81 20</w:t>
            </w:r>
          </w:p>
          <w:p w:rsidR="00016A77" w:rsidRPr="00016A77" w:rsidRDefault="00016A77" w:rsidP="00753ACF">
            <w:pPr>
              <w:rPr>
                <w:szCs w:val="22"/>
                <w:lang w:val="fr-FR"/>
              </w:rPr>
            </w:pPr>
            <w:r w:rsidRPr="00016A77">
              <w:rPr>
                <w:rFonts w:eastAsia="Roboto"/>
                <w:szCs w:val="22"/>
                <w:lang w:val="fr-FR"/>
              </w:rPr>
              <w:t>Email:</w:t>
            </w:r>
            <w:r w:rsidRPr="00016A77">
              <w:rPr>
                <w:rFonts w:eastAsia="Roboto"/>
                <w:szCs w:val="22"/>
                <w:lang w:val="fr-FR"/>
              </w:rPr>
              <w:tab/>
            </w:r>
            <w:r w:rsidRPr="00016A77">
              <w:rPr>
                <w:rFonts w:eastAsia="Roboto"/>
                <w:szCs w:val="22"/>
                <w:lang w:val="fr-FR"/>
              </w:rPr>
              <w:tab/>
              <w:t>grtkf@wipo.int</w:t>
            </w:r>
          </w:p>
        </w:tc>
        <w:tc>
          <w:tcPr>
            <w:tcW w:w="5216" w:type="dxa"/>
            <w:tcBorders>
              <w:top w:val="nil"/>
              <w:bottom w:val="nil"/>
              <w:right w:val="nil"/>
            </w:tcBorders>
            <w:shd w:val="clear" w:color="auto" w:fill="auto"/>
            <w:tcMar>
              <w:top w:w="100" w:type="dxa"/>
              <w:left w:w="100" w:type="dxa"/>
              <w:bottom w:w="100" w:type="dxa"/>
              <w:right w:w="100" w:type="dxa"/>
            </w:tcMar>
          </w:tcPr>
          <w:p w:rsidR="00016A77" w:rsidRPr="00016A77" w:rsidRDefault="00016A77" w:rsidP="00753ACF">
            <w:pPr>
              <w:widowControl w:val="0"/>
              <w:pBdr>
                <w:top w:val="nil"/>
                <w:left w:val="nil"/>
                <w:bottom w:val="nil"/>
                <w:right w:val="nil"/>
                <w:between w:val="nil"/>
              </w:pBdr>
              <w:rPr>
                <w:szCs w:val="22"/>
              </w:rPr>
            </w:pPr>
            <w:r w:rsidRPr="00016A77">
              <w:rPr>
                <w:rFonts w:eastAsia="Roboto"/>
                <w:szCs w:val="22"/>
                <w:u w:val="single"/>
              </w:rPr>
              <w:t>From:</w:t>
            </w:r>
          </w:p>
          <w:p w:rsidR="00016A77" w:rsidRPr="00016A77" w:rsidRDefault="00016A77" w:rsidP="00753ACF">
            <w:pPr>
              <w:widowControl w:val="0"/>
              <w:pBdr>
                <w:top w:val="nil"/>
                <w:left w:val="nil"/>
                <w:bottom w:val="nil"/>
                <w:right w:val="nil"/>
                <w:between w:val="nil"/>
              </w:pBdr>
              <w:rPr>
                <w:szCs w:val="22"/>
              </w:rPr>
            </w:pPr>
            <w:r w:rsidRPr="00016A77">
              <w:rPr>
                <w:rFonts w:eastAsia="Roboto"/>
                <w:szCs w:val="22"/>
              </w:rPr>
              <w:t>Permanent committee,</w:t>
            </w:r>
          </w:p>
          <w:p w:rsidR="00016A77" w:rsidRPr="00016A77" w:rsidRDefault="00016A77" w:rsidP="00753ACF">
            <w:pPr>
              <w:widowControl w:val="0"/>
              <w:pBdr>
                <w:top w:val="nil"/>
                <w:left w:val="nil"/>
                <w:bottom w:val="nil"/>
                <w:right w:val="nil"/>
                <w:between w:val="nil"/>
              </w:pBdr>
              <w:rPr>
                <w:szCs w:val="22"/>
              </w:rPr>
            </w:pPr>
            <w:r w:rsidRPr="00016A77">
              <w:rPr>
                <w:rFonts w:eastAsia="Roboto"/>
                <w:szCs w:val="22"/>
              </w:rPr>
              <w:t>Association FAAAT think &amp; do tank,</w:t>
            </w:r>
          </w:p>
          <w:p w:rsidR="00016A77" w:rsidRPr="00016A77" w:rsidRDefault="00016A77" w:rsidP="00753ACF">
            <w:pPr>
              <w:widowControl w:val="0"/>
              <w:pBdr>
                <w:top w:val="nil"/>
                <w:left w:val="nil"/>
                <w:bottom w:val="nil"/>
                <w:right w:val="nil"/>
                <w:between w:val="nil"/>
              </w:pBdr>
              <w:rPr>
                <w:szCs w:val="22"/>
                <w:lang w:val="fr-FR"/>
              </w:rPr>
            </w:pPr>
            <w:r w:rsidRPr="00016A77">
              <w:rPr>
                <w:rFonts w:eastAsia="Roboto"/>
                <w:szCs w:val="22"/>
                <w:lang w:val="fr-FR"/>
              </w:rPr>
              <w:t>8, rue du Général Renault,</w:t>
            </w:r>
          </w:p>
          <w:p w:rsidR="00016A77" w:rsidRPr="00016A77" w:rsidRDefault="00016A77" w:rsidP="00753ACF">
            <w:pPr>
              <w:widowControl w:val="0"/>
              <w:pBdr>
                <w:top w:val="nil"/>
                <w:left w:val="nil"/>
                <w:bottom w:val="nil"/>
                <w:right w:val="nil"/>
                <w:between w:val="nil"/>
              </w:pBdr>
              <w:rPr>
                <w:szCs w:val="22"/>
                <w:lang w:val="fr-FR"/>
              </w:rPr>
            </w:pPr>
            <w:r w:rsidRPr="00016A77">
              <w:rPr>
                <w:rFonts w:eastAsia="Roboto"/>
                <w:szCs w:val="22"/>
                <w:lang w:val="fr-FR"/>
              </w:rPr>
              <w:t xml:space="preserve">Maison des Associations du 11ème </w:t>
            </w:r>
            <w:proofErr w:type="spellStart"/>
            <w:r w:rsidRPr="00016A77">
              <w:rPr>
                <w:rFonts w:eastAsia="Roboto"/>
                <w:szCs w:val="22"/>
                <w:lang w:val="fr-FR"/>
              </w:rPr>
              <w:t>Arrdt</w:t>
            </w:r>
            <w:proofErr w:type="spellEnd"/>
            <w:r w:rsidRPr="00016A77">
              <w:rPr>
                <w:rFonts w:eastAsia="Roboto"/>
                <w:szCs w:val="22"/>
                <w:lang w:val="fr-FR"/>
              </w:rPr>
              <w:t>.,</w:t>
            </w:r>
          </w:p>
          <w:p w:rsidR="00016A77" w:rsidRPr="00016A77" w:rsidRDefault="00016A77" w:rsidP="00753ACF">
            <w:pPr>
              <w:widowControl w:val="0"/>
              <w:pBdr>
                <w:top w:val="nil"/>
                <w:left w:val="nil"/>
                <w:bottom w:val="nil"/>
                <w:right w:val="nil"/>
                <w:between w:val="nil"/>
              </w:pBdr>
              <w:rPr>
                <w:szCs w:val="22"/>
                <w:lang w:val="fr-FR"/>
              </w:rPr>
            </w:pPr>
            <w:r w:rsidRPr="00016A77">
              <w:rPr>
                <w:rFonts w:eastAsia="Roboto"/>
                <w:szCs w:val="22"/>
                <w:lang w:val="fr-FR"/>
              </w:rPr>
              <w:t>75011 Paris,</w:t>
            </w:r>
          </w:p>
          <w:p w:rsidR="00016A77" w:rsidRPr="00016A77" w:rsidRDefault="00016A77" w:rsidP="00753ACF">
            <w:pPr>
              <w:widowControl w:val="0"/>
              <w:pBdr>
                <w:top w:val="nil"/>
                <w:left w:val="nil"/>
                <w:bottom w:val="nil"/>
                <w:right w:val="nil"/>
                <w:between w:val="nil"/>
              </w:pBdr>
              <w:rPr>
                <w:szCs w:val="22"/>
                <w:lang w:val="fr-FR"/>
              </w:rPr>
            </w:pPr>
            <w:r w:rsidRPr="00016A77">
              <w:rPr>
                <w:rFonts w:eastAsia="Roboto"/>
                <w:szCs w:val="22"/>
                <w:lang w:val="fr-FR"/>
              </w:rPr>
              <w:t>France.</w:t>
            </w:r>
          </w:p>
          <w:p w:rsidR="00016A77" w:rsidRPr="00016A77" w:rsidRDefault="00016A77" w:rsidP="00753ACF">
            <w:pPr>
              <w:widowControl w:val="0"/>
              <w:pBdr>
                <w:top w:val="nil"/>
                <w:left w:val="nil"/>
                <w:bottom w:val="nil"/>
                <w:right w:val="nil"/>
                <w:between w:val="nil"/>
              </w:pBdr>
              <w:rPr>
                <w:szCs w:val="22"/>
                <w:lang w:val="fr-FR"/>
              </w:rPr>
            </w:pPr>
          </w:p>
          <w:p w:rsidR="00016A77" w:rsidRPr="00016A77" w:rsidRDefault="00016A77" w:rsidP="00753ACF">
            <w:pPr>
              <w:rPr>
                <w:szCs w:val="22"/>
                <w:lang w:val="fr-FR"/>
              </w:rPr>
            </w:pPr>
            <w:r w:rsidRPr="00016A77">
              <w:rPr>
                <w:rFonts w:eastAsia="Roboto"/>
                <w:szCs w:val="22"/>
                <w:lang w:val="fr-FR"/>
              </w:rPr>
              <w:t>Phone:</w:t>
            </w:r>
            <w:r w:rsidRPr="00016A77">
              <w:rPr>
                <w:rFonts w:eastAsia="Roboto"/>
                <w:szCs w:val="22"/>
                <w:lang w:val="fr-FR"/>
              </w:rPr>
              <w:tab/>
            </w:r>
            <w:r w:rsidRPr="00016A77">
              <w:rPr>
                <w:rFonts w:eastAsia="Roboto"/>
                <w:szCs w:val="22"/>
                <w:lang w:val="fr-FR"/>
              </w:rPr>
              <w:tab/>
              <w:t>+33 (0) 624 508 479</w:t>
            </w:r>
          </w:p>
          <w:p w:rsidR="00016A77" w:rsidRPr="00016A77" w:rsidRDefault="00016A77" w:rsidP="00753ACF">
            <w:pPr>
              <w:rPr>
                <w:szCs w:val="22"/>
                <w:lang w:val="fr-FR"/>
              </w:rPr>
            </w:pPr>
            <w:r w:rsidRPr="00016A77">
              <w:rPr>
                <w:rFonts w:eastAsia="Roboto"/>
                <w:szCs w:val="22"/>
                <w:lang w:val="fr-FR"/>
              </w:rPr>
              <w:t>Email:</w:t>
            </w:r>
            <w:r w:rsidRPr="00016A77">
              <w:rPr>
                <w:rFonts w:eastAsia="Roboto"/>
                <w:szCs w:val="22"/>
                <w:lang w:val="fr-FR"/>
              </w:rPr>
              <w:tab/>
            </w:r>
            <w:r w:rsidRPr="00016A77">
              <w:rPr>
                <w:rFonts w:eastAsia="Roboto"/>
                <w:szCs w:val="22"/>
                <w:lang w:val="fr-FR"/>
              </w:rPr>
              <w:tab/>
              <w:t>info@faaat.net</w:t>
            </w:r>
          </w:p>
        </w:tc>
      </w:tr>
    </w:tbl>
    <w:p w:rsidR="00016A77" w:rsidRPr="00016A77" w:rsidRDefault="00016A77" w:rsidP="00016A77">
      <w:pPr>
        <w:pBdr>
          <w:top w:val="nil"/>
          <w:left w:val="nil"/>
          <w:bottom w:val="nil"/>
          <w:right w:val="nil"/>
          <w:between w:val="nil"/>
        </w:pBdr>
        <w:rPr>
          <w:szCs w:val="22"/>
          <w:lang w:val="fr-FR"/>
        </w:rPr>
      </w:pPr>
    </w:p>
    <w:p w:rsidR="00016A77" w:rsidRPr="00016A77" w:rsidRDefault="00016A77" w:rsidP="00016A77">
      <w:pPr>
        <w:pBdr>
          <w:top w:val="nil"/>
          <w:left w:val="nil"/>
          <w:bottom w:val="nil"/>
          <w:right w:val="nil"/>
          <w:between w:val="nil"/>
        </w:pBdr>
        <w:rPr>
          <w:color w:val="000000"/>
          <w:szCs w:val="22"/>
          <w:lang w:val="fr-FR"/>
        </w:rPr>
      </w:pPr>
    </w:p>
    <w:p w:rsidR="00016A77" w:rsidRPr="00016A77" w:rsidRDefault="00016A77" w:rsidP="00016A77">
      <w:pPr>
        <w:jc w:val="center"/>
        <w:rPr>
          <w:b/>
          <w:szCs w:val="22"/>
          <w:u w:val="single"/>
        </w:rPr>
      </w:pPr>
      <w:r w:rsidRPr="00016A77">
        <w:rPr>
          <w:rFonts w:eastAsia="Roboto"/>
          <w:b/>
          <w:szCs w:val="22"/>
          <w:u w:val="single"/>
        </w:rPr>
        <w:t xml:space="preserve">Request for accreditation as an observer in future sessions of the WIPO Intergovernmental Committee </w:t>
      </w:r>
    </w:p>
    <w:p w:rsidR="00016A77" w:rsidRPr="00016A77" w:rsidRDefault="00016A77" w:rsidP="00016A77">
      <w:pPr>
        <w:pBdr>
          <w:top w:val="nil"/>
          <w:left w:val="nil"/>
          <w:bottom w:val="nil"/>
          <w:right w:val="nil"/>
          <w:between w:val="nil"/>
        </w:pBdr>
        <w:rPr>
          <w:szCs w:val="22"/>
        </w:rPr>
      </w:pPr>
    </w:p>
    <w:p w:rsidR="00016A77" w:rsidRPr="00016A77" w:rsidRDefault="00016A77" w:rsidP="00016A77">
      <w:pPr>
        <w:pBdr>
          <w:top w:val="nil"/>
          <w:left w:val="nil"/>
          <w:bottom w:val="nil"/>
          <w:right w:val="nil"/>
          <w:between w:val="nil"/>
        </w:pBdr>
        <w:rPr>
          <w:szCs w:val="22"/>
        </w:rPr>
      </w:pPr>
    </w:p>
    <w:p w:rsidR="00016A77" w:rsidRPr="00016A77" w:rsidRDefault="00016A77" w:rsidP="00016A77">
      <w:pPr>
        <w:pBdr>
          <w:top w:val="nil"/>
          <w:left w:val="nil"/>
          <w:bottom w:val="nil"/>
          <w:right w:val="nil"/>
          <w:between w:val="nil"/>
        </w:pBdr>
        <w:rPr>
          <w:szCs w:val="22"/>
        </w:rPr>
      </w:pPr>
    </w:p>
    <w:p w:rsidR="00016A77" w:rsidRPr="00016A77" w:rsidRDefault="00016A77" w:rsidP="00016A77">
      <w:pPr>
        <w:pBdr>
          <w:top w:val="nil"/>
          <w:left w:val="nil"/>
          <w:bottom w:val="nil"/>
          <w:right w:val="nil"/>
          <w:between w:val="nil"/>
        </w:pBdr>
        <w:jc w:val="right"/>
        <w:rPr>
          <w:i/>
          <w:color w:val="000000"/>
          <w:szCs w:val="22"/>
        </w:rPr>
      </w:pPr>
      <w:r w:rsidRPr="00016A77">
        <w:rPr>
          <w:i/>
          <w:szCs w:val="22"/>
        </w:rPr>
        <w:t xml:space="preserve">Paris, January </w:t>
      </w:r>
      <w:proofErr w:type="gramStart"/>
      <w:r w:rsidRPr="00016A77">
        <w:rPr>
          <w:i/>
          <w:szCs w:val="22"/>
        </w:rPr>
        <w:t>24th</w:t>
      </w:r>
      <w:proofErr w:type="gramEnd"/>
      <w:r w:rsidRPr="00016A77">
        <w:rPr>
          <w:i/>
          <w:szCs w:val="22"/>
        </w:rPr>
        <w:t xml:space="preserve"> 2019.</w:t>
      </w:r>
    </w:p>
    <w:p w:rsidR="00016A77" w:rsidRPr="00016A77" w:rsidRDefault="00016A77" w:rsidP="00016A77">
      <w:pPr>
        <w:rPr>
          <w:szCs w:val="22"/>
        </w:rPr>
      </w:pPr>
    </w:p>
    <w:p w:rsidR="00016A77" w:rsidRPr="00016A77" w:rsidRDefault="00016A77" w:rsidP="00016A77">
      <w:pPr>
        <w:rPr>
          <w:szCs w:val="22"/>
        </w:rPr>
      </w:pPr>
    </w:p>
    <w:p w:rsidR="00016A77" w:rsidRPr="00016A77" w:rsidRDefault="00016A77" w:rsidP="00016A77">
      <w:pPr>
        <w:rPr>
          <w:szCs w:val="22"/>
        </w:rPr>
      </w:pPr>
      <w:r w:rsidRPr="00016A77">
        <w:rPr>
          <w:rFonts w:eastAsia="Roboto"/>
          <w:szCs w:val="22"/>
        </w:rPr>
        <w:t>Dear Traditional Knowledge Division,</w:t>
      </w:r>
    </w:p>
    <w:p w:rsidR="00016A77" w:rsidRPr="00016A77" w:rsidRDefault="00016A77" w:rsidP="00016A77">
      <w:pPr>
        <w:pBdr>
          <w:top w:val="nil"/>
          <w:left w:val="nil"/>
          <w:bottom w:val="nil"/>
          <w:right w:val="nil"/>
          <w:between w:val="nil"/>
        </w:pBdr>
        <w:rPr>
          <w:color w:val="000000"/>
          <w:szCs w:val="22"/>
        </w:rPr>
      </w:pPr>
    </w:p>
    <w:p w:rsidR="00016A77" w:rsidRPr="00016A77" w:rsidRDefault="00016A77" w:rsidP="00016A77">
      <w:pPr>
        <w:rPr>
          <w:szCs w:val="22"/>
        </w:rPr>
      </w:pPr>
      <w:r w:rsidRPr="00016A77">
        <w:rPr>
          <w:rFonts w:eastAsia="Roboto"/>
          <w:szCs w:val="22"/>
        </w:rPr>
        <w:t xml:space="preserve">I am writing to express the wish of my organization to participate in the sessions of the WIPO Intergovernmental Committee on Intellectual Property and Genetic Resources, Traditional Knowledge and Folklore as an </w:t>
      </w:r>
      <w:r w:rsidRPr="00016A77">
        <w:rPr>
          <w:rFonts w:eastAsia="Roboto"/>
          <w:i/>
          <w:szCs w:val="22"/>
        </w:rPr>
        <w:t>ad hoc</w:t>
      </w:r>
      <w:r w:rsidRPr="00016A77">
        <w:rPr>
          <w:rFonts w:eastAsia="Roboto"/>
          <w:szCs w:val="22"/>
        </w:rPr>
        <w:t xml:space="preserve"> observer.</w:t>
      </w:r>
    </w:p>
    <w:p w:rsidR="00016A77" w:rsidRPr="00016A77" w:rsidRDefault="00016A77" w:rsidP="00016A77">
      <w:pPr>
        <w:rPr>
          <w:szCs w:val="22"/>
        </w:rPr>
      </w:pPr>
    </w:p>
    <w:p w:rsidR="00016A77" w:rsidRPr="00016A77" w:rsidRDefault="00016A77" w:rsidP="00016A77">
      <w:pPr>
        <w:rPr>
          <w:szCs w:val="22"/>
        </w:rPr>
      </w:pPr>
      <w:r w:rsidRPr="00016A77">
        <w:rPr>
          <w:rFonts w:eastAsia="Roboto"/>
          <w:szCs w:val="22"/>
        </w:rPr>
        <w:t>You will find our application attached for the Committee’s consideration.</w:t>
      </w:r>
    </w:p>
    <w:p w:rsidR="00016A77" w:rsidRPr="00016A77" w:rsidRDefault="00016A77" w:rsidP="00016A77">
      <w:pPr>
        <w:rPr>
          <w:szCs w:val="22"/>
        </w:rPr>
      </w:pPr>
    </w:p>
    <w:p w:rsidR="00016A77" w:rsidRPr="00016A77" w:rsidRDefault="00016A77" w:rsidP="00016A77">
      <w:pPr>
        <w:rPr>
          <w:szCs w:val="22"/>
        </w:rPr>
      </w:pPr>
      <w:r w:rsidRPr="00016A77">
        <w:rPr>
          <w:rFonts w:eastAsia="Roboto"/>
          <w:szCs w:val="22"/>
        </w:rPr>
        <w:t>Please do not hesitate to contact us if you require any further information.</w:t>
      </w:r>
    </w:p>
    <w:p w:rsidR="00016A77" w:rsidRPr="00016A77" w:rsidRDefault="00016A77" w:rsidP="00016A77">
      <w:pPr>
        <w:rPr>
          <w:szCs w:val="22"/>
        </w:rPr>
      </w:pPr>
    </w:p>
    <w:p w:rsidR="00016A77" w:rsidRPr="00016A77" w:rsidRDefault="00016A77" w:rsidP="00016A77">
      <w:pPr>
        <w:rPr>
          <w:szCs w:val="22"/>
        </w:rPr>
      </w:pPr>
      <w:r w:rsidRPr="00016A77">
        <w:rPr>
          <w:szCs w:val="22"/>
        </w:rPr>
        <w:t>Yours sincerely,</w:t>
      </w:r>
    </w:p>
    <w:p w:rsidR="00016A77" w:rsidRPr="00016A77" w:rsidRDefault="00016A77" w:rsidP="00016A77">
      <w:pPr>
        <w:rPr>
          <w:szCs w:val="22"/>
        </w:rPr>
      </w:pPr>
    </w:p>
    <w:p w:rsidR="00016A77" w:rsidRPr="00016A77" w:rsidRDefault="00016A77" w:rsidP="00016A77">
      <w:pPr>
        <w:rPr>
          <w:szCs w:val="22"/>
        </w:rPr>
      </w:pPr>
      <w:proofErr w:type="spellStart"/>
      <w:r w:rsidRPr="00016A77">
        <w:rPr>
          <w:rFonts w:eastAsia="Roboto"/>
          <w:szCs w:val="22"/>
        </w:rPr>
        <w:t>Kenzi</w:t>
      </w:r>
      <w:proofErr w:type="spellEnd"/>
      <w:r w:rsidRPr="00016A77">
        <w:rPr>
          <w:rFonts w:eastAsia="Roboto"/>
          <w:szCs w:val="22"/>
        </w:rPr>
        <w:t xml:space="preserve"> </w:t>
      </w:r>
      <w:proofErr w:type="spellStart"/>
      <w:r w:rsidRPr="00016A77">
        <w:rPr>
          <w:rFonts w:eastAsia="Roboto"/>
          <w:szCs w:val="22"/>
        </w:rPr>
        <w:t>Riboulet-Zemouli</w:t>
      </w:r>
      <w:proofErr w:type="spellEnd"/>
      <w:r w:rsidRPr="00016A77">
        <w:rPr>
          <w:rFonts w:eastAsia="Roboto"/>
          <w:szCs w:val="22"/>
        </w:rPr>
        <w:t>,</w:t>
      </w:r>
    </w:p>
    <w:p w:rsidR="00016A77" w:rsidRPr="00016A77" w:rsidRDefault="00047C90" w:rsidP="00016A77">
      <w:pPr>
        <w:rPr>
          <w:szCs w:val="22"/>
        </w:rPr>
      </w:pPr>
      <w:r>
        <w:rPr>
          <w:rFonts w:eastAsia="Roboto"/>
          <w:szCs w:val="22"/>
        </w:rPr>
        <w:t>Permanent Committee, FAAAT</w:t>
      </w:r>
    </w:p>
    <w:p w:rsidR="00016A77" w:rsidRPr="00016A77" w:rsidRDefault="00016A77" w:rsidP="00016A77">
      <w:pPr>
        <w:rPr>
          <w:szCs w:val="22"/>
        </w:rPr>
      </w:pPr>
    </w:p>
    <w:p w:rsidR="00016A77" w:rsidRPr="00016A77" w:rsidRDefault="00016A77" w:rsidP="00016A77">
      <w:pPr>
        <w:rPr>
          <w:szCs w:val="22"/>
        </w:rPr>
      </w:pPr>
    </w:p>
    <w:p w:rsidR="00016A77" w:rsidRPr="00016A77" w:rsidRDefault="00016A77" w:rsidP="00016A77">
      <w:pPr>
        <w:pBdr>
          <w:top w:val="nil"/>
          <w:left w:val="nil"/>
          <w:bottom w:val="nil"/>
          <w:right w:val="nil"/>
          <w:between w:val="nil"/>
        </w:pBdr>
        <w:jc w:val="center"/>
        <w:rPr>
          <w:szCs w:val="22"/>
        </w:rPr>
      </w:pPr>
      <w:r w:rsidRPr="00016A77">
        <w:rPr>
          <w:szCs w:val="22"/>
        </w:rPr>
        <w:br w:type="page"/>
      </w:r>
    </w:p>
    <w:p w:rsidR="00016A77" w:rsidRPr="00016A77" w:rsidRDefault="00016A77" w:rsidP="00016A77">
      <w:pPr>
        <w:pBdr>
          <w:top w:val="nil"/>
          <w:left w:val="nil"/>
          <w:bottom w:val="nil"/>
          <w:right w:val="nil"/>
          <w:between w:val="nil"/>
        </w:pBdr>
        <w:jc w:val="center"/>
        <w:rPr>
          <w:b/>
          <w:color w:val="000000"/>
          <w:szCs w:val="22"/>
        </w:rPr>
      </w:pPr>
      <w:r w:rsidRPr="00016A77">
        <w:rPr>
          <w:rFonts w:eastAsia="Roboto"/>
          <w:b/>
          <w:color w:val="000000"/>
          <w:szCs w:val="22"/>
        </w:rPr>
        <w:t xml:space="preserve">Application Form for Accreditation as </w:t>
      </w:r>
      <w:r w:rsidRPr="00016A77">
        <w:rPr>
          <w:rFonts w:eastAsia="Roboto"/>
          <w:b/>
          <w:i/>
          <w:color w:val="000000"/>
          <w:szCs w:val="22"/>
        </w:rPr>
        <w:t>Ad Hoc</w:t>
      </w:r>
      <w:r w:rsidRPr="00016A77">
        <w:rPr>
          <w:rFonts w:eastAsia="Roboto"/>
          <w:b/>
          <w:color w:val="000000"/>
          <w:szCs w:val="22"/>
        </w:rPr>
        <w:t xml:space="preserve"> Observer</w:t>
      </w:r>
      <w:r w:rsidRPr="00016A77">
        <w:rPr>
          <w:rFonts w:eastAsia="Roboto"/>
          <w:b/>
          <w:szCs w:val="22"/>
        </w:rPr>
        <w:t xml:space="preserve"> </w:t>
      </w:r>
      <w:r w:rsidRPr="00016A77">
        <w:rPr>
          <w:rFonts w:eastAsia="Roboto"/>
          <w:b/>
          <w:color w:val="000000"/>
          <w:szCs w:val="22"/>
        </w:rPr>
        <w:t xml:space="preserve">to the </w:t>
      </w:r>
    </w:p>
    <w:p w:rsidR="00016A77" w:rsidRPr="00016A77" w:rsidRDefault="00016A77" w:rsidP="00016A77">
      <w:pPr>
        <w:pBdr>
          <w:top w:val="nil"/>
          <w:left w:val="nil"/>
          <w:bottom w:val="nil"/>
          <w:right w:val="nil"/>
          <w:between w:val="nil"/>
        </w:pBdr>
        <w:jc w:val="center"/>
        <w:rPr>
          <w:b/>
          <w:szCs w:val="22"/>
        </w:rPr>
      </w:pPr>
      <w:r w:rsidRPr="00016A77">
        <w:rPr>
          <w:rFonts w:eastAsia="Roboto"/>
          <w:b/>
          <w:color w:val="000000"/>
          <w:szCs w:val="22"/>
        </w:rPr>
        <w:t>WIPO Intergovernmental Committee on Intellectual Property and Genetic Resources,</w:t>
      </w:r>
    </w:p>
    <w:p w:rsidR="00016A77" w:rsidRPr="00016A77" w:rsidRDefault="00016A77" w:rsidP="00016A77">
      <w:pPr>
        <w:pBdr>
          <w:top w:val="nil"/>
          <w:left w:val="nil"/>
          <w:bottom w:val="nil"/>
          <w:right w:val="nil"/>
          <w:between w:val="nil"/>
        </w:pBdr>
        <w:jc w:val="center"/>
        <w:rPr>
          <w:b/>
          <w:color w:val="000000"/>
          <w:szCs w:val="22"/>
        </w:rPr>
      </w:pPr>
      <w:r w:rsidRPr="00016A77">
        <w:rPr>
          <w:rFonts w:eastAsia="Roboto"/>
          <w:b/>
          <w:color w:val="000000"/>
          <w:szCs w:val="22"/>
        </w:rPr>
        <w:t>Traditional Knowledge and Folklore</w:t>
      </w:r>
    </w:p>
    <w:p w:rsidR="00016A77" w:rsidRPr="00016A77" w:rsidRDefault="00016A77" w:rsidP="00016A77">
      <w:pPr>
        <w:pBdr>
          <w:top w:val="nil"/>
          <w:left w:val="nil"/>
          <w:bottom w:val="nil"/>
          <w:right w:val="nil"/>
          <w:between w:val="nil"/>
        </w:pBdr>
        <w:jc w:val="center"/>
        <w:rPr>
          <w:b/>
          <w:color w:val="000000"/>
          <w:szCs w:val="22"/>
        </w:rPr>
      </w:pPr>
    </w:p>
    <w:p w:rsidR="00016A77" w:rsidRPr="00016A77" w:rsidRDefault="00016A77" w:rsidP="00016A77">
      <w:pPr>
        <w:pBdr>
          <w:top w:val="nil"/>
          <w:left w:val="nil"/>
          <w:bottom w:val="nil"/>
          <w:right w:val="nil"/>
          <w:between w:val="nil"/>
        </w:pBdr>
        <w:jc w:val="center"/>
        <w:rPr>
          <w:color w:val="000000"/>
          <w:szCs w:val="22"/>
        </w:rPr>
      </w:pPr>
      <w:r w:rsidRPr="00016A77">
        <w:rPr>
          <w:rFonts w:eastAsia="Roboto"/>
          <w:color w:val="000000"/>
          <w:szCs w:val="22"/>
        </w:rPr>
        <w:t>BIOGRAPHICAL DETAILS OF THE APPLICANT</w:t>
      </w:r>
      <w:r w:rsidRPr="00016A77">
        <w:rPr>
          <w:szCs w:val="22"/>
        </w:rPr>
        <w:t xml:space="preserve"> </w:t>
      </w:r>
      <w:r w:rsidRPr="00016A77">
        <w:rPr>
          <w:rFonts w:eastAsia="Roboto"/>
          <w:color w:val="000000"/>
          <w:szCs w:val="22"/>
        </w:rPr>
        <w:t xml:space="preserve">ORGANIZATION </w:t>
      </w:r>
    </w:p>
    <w:p w:rsidR="00016A77" w:rsidRPr="00016A77" w:rsidRDefault="00016A77" w:rsidP="00016A77">
      <w:pPr>
        <w:pBdr>
          <w:top w:val="nil"/>
          <w:left w:val="nil"/>
          <w:bottom w:val="nil"/>
          <w:right w:val="nil"/>
          <w:between w:val="nil"/>
        </w:pBdr>
        <w:jc w:val="center"/>
        <w:rPr>
          <w:color w:val="000000"/>
          <w:szCs w:val="22"/>
        </w:rPr>
      </w:pPr>
    </w:p>
    <w:p w:rsidR="00016A77" w:rsidRDefault="00016A77" w:rsidP="00016A77">
      <w:pPr>
        <w:pBdr>
          <w:top w:val="nil"/>
          <w:left w:val="nil"/>
          <w:bottom w:val="nil"/>
          <w:right w:val="nil"/>
          <w:between w:val="nil"/>
        </w:pBdr>
        <w:rPr>
          <w:b/>
          <w:color w:val="000000"/>
          <w:szCs w:val="22"/>
          <w:u w:val="single"/>
        </w:rPr>
      </w:pPr>
    </w:p>
    <w:p w:rsidR="00016A77" w:rsidRPr="00016A77" w:rsidRDefault="00016A77" w:rsidP="00016A77">
      <w:pPr>
        <w:pBdr>
          <w:top w:val="nil"/>
          <w:left w:val="nil"/>
          <w:bottom w:val="nil"/>
          <w:right w:val="nil"/>
          <w:between w:val="nil"/>
        </w:pBdr>
        <w:rPr>
          <w:b/>
          <w:color w:val="000000"/>
          <w:szCs w:val="22"/>
          <w:u w:val="single"/>
        </w:rPr>
      </w:pPr>
      <w:r w:rsidRPr="00016A77">
        <w:rPr>
          <w:b/>
          <w:color w:val="000000"/>
          <w:szCs w:val="22"/>
          <w:u w:val="single"/>
        </w:rPr>
        <w:t>Full name of the Organization</w:t>
      </w:r>
      <w:r w:rsidRPr="00016A77">
        <w:rPr>
          <w:b/>
          <w:color w:val="000000"/>
          <w:szCs w:val="22"/>
        </w:rPr>
        <w:t xml:space="preserve">: </w:t>
      </w:r>
    </w:p>
    <w:p w:rsidR="00016A77" w:rsidRPr="00016A77" w:rsidRDefault="00016A77" w:rsidP="00016A77">
      <w:pPr>
        <w:pBdr>
          <w:top w:val="nil"/>
          <w:left w:val="nil"/>
          <w:bottom w:val="nil"/>
          <w:right w:val="nil"/>
          <w:between w:val="nil"/>
        </w:pBdr>
        <w:rPr>
          <w:color w:val="000000"/>
          <w:szCs w:val="22"/>
        </w:rPr>
      </w:pPr>
    </w:p>
    <w:p w:rsidR="00016A77" w:rsidRPr="00016A77" w:rsidRDefault="00016A77" w:rsidP="00016A77">
      <w:pPr>
        <w:pBdr>
          <w:top w:val="nil"/>
          <w:left w:val="nil"/>
          <w:bottom w:val="nil"/>
          <w:right w:val="nil"/>
          <w:between w:val="nil"/>
        </w:pBdr>
        <w:rPr>
          <w:szCs w:val="22"/>
        </w:rPr>
      </w:pPr>
      <w:r w:rsidRPr="00016A77">
        <w:rPr>
          <w:szCs w:val="22"/>
        </w:rPr>
        <w:t xml:space="preserve">- </w:t>
      </w:r>
      <w:r w:rsidRPr="00016A77">
        <w:rPr>
          <w:szCs w:val="22"/>
        </w:rPr>
        <w:tab/>
        <w:t>FAAAT (official name as declared to the authorities)</w:t>
      </w:r>
    </w:p>
    <w:p w:rsidR="00016A77" w:rsidRPr="00016A77" w:rsidRDefault="00016A77" w:rsidP="00016A77">
      <w:pPr>
        <w:pBdr>
          <w:top w:val="nil"/>
          <w:left w:val="nil"/>
          <w:bottom w:val="nil"/>
          <w:right w:val="nil"/>
          <w:between w:val="nil"/>
        </w:pBdr>
        <w:rPr>
          <w:szCs w:val="22"/>
        </w:rPr>
      </w:pPr>
      <w:r w:rsidRPr="00016A77">
        <w:rPr>
          <w:szCs w:val="22"/>
        </w:rPr>
        <w:t xml:space="preserve">- </w:t>
      </w:r>
      <w:r w:rsidRPr="00016A77">
        <w:rPr>
          <w:szCs w:val="22"/>
        </w:rPr>
        <w:tab/>
        <w:t>For Alternative Approaches to Addiction, Think &amp; do tank (label used for communication purposes)</w:t>
      </w:r>
    </w:p>
    <w:p w:rsidR="00016A77" w:rsidRPr="00016A77" w:rsidRDefault="00016A77" w:rsidP="00016A77">
      <w:pPr>
        <w:pBdr>
          <w:top w:val="nil"/>
          <w:left w:val="nil"/>
          <w:bottom w:val="nil"/>
          <w:right w:val="nil"/>
          <w:between w:val="nil"/>
        </w:pBdr>
        <w:rPr>
          <w:color w:val="000000"/>
          <w:szCs w:val="22"/>
          <w:u w:val="single"/>
        </w:rPr>
      </w:pPr>
      <w:r w:rsidRPr="00016A77">
        <w:rPr>
          <w:szCs w:val="22"/>
        </w:rPr>
        <w:t xml:space="preserve">- </w:t>
      </w:r>
      <w:r w:rsidRPr="00016A77">
        <w:rPr>
          <w:szCs w:val="22"/>
        </w:rPr>
        <w:tab/>
        <w:t>FAAAT think &amp; do tank (label used for communication purposes)</w:t>
      </w:r>
    </w:p>
    <w:p w:rsidR="00016A77" w:rsidRDefault="00016A77" w:rsidP="00016A77">
      <w:pPr>
        <w:pBdr>
          <w:top w:val="nil"/>
          <w:left w:val="nil"/>
          <w:bottom w:val="nil"/>
          <w:right w:val="nil"/>
          <w:between w:val="nil"/>
        </w:pBdr>
        <w:rPr>
          <w:color w:val="000000"/>
          <w:szCs w:val="22"/>
          <w:u w:val="single"/>
        </w:rPr>
      </w:pPr>
    </w:p>
    <w:p w:rsidR="00016A77" w:rsidRPr="00016A77" w:rsidRDefault="00016A77" w:rsidP="00016A77">
      <w:pPr>
        <w:pBdr>
          <w:top w:val="nil"/>
          <w:left w:val="nil"/>
          <w:bottom w:val="nil"/>
          <w:right w:val="nil"/>
          <w:between w:val="nil"/>
        </w:pBdr>
        <w:rPr>
          <w:color w:val="000000"/>
          <w:szCs w:val="22"/>
          <w:u w:val="single"/>
        </w:rPr>
      </w:pPr>
    </w:p>
    <w:p w:rsidR="00016A77" w:rsidRPr="00016A77" w:rsidRDefault="00016A77" w:rsidP="00016A77">
      <w:pPr>
        <w:pBdr>
          <w:top w:val="nil"/>
          <w:left w:val="nil"/>
          <w:bottom w:val="nil"/>
          <w:right w:val="nil"/>
          <w:between w:val="nil"/>
        </w:pBdr>
        <w:rPr>
          <w:b/>
          <w:color w:val="000000"/>
          <w:szCs w:val="22"/>
        </w:rPr>
      </w:pPr>
      <w:r w:rsidRPr="00016A77">
        <w:rPr>
          <w:b/>
          <w:color w:val="000000"/>
          <w:szCs w:val="22"/>
          <w:u w:val="single"/>
        </w:rPr>
        <w:t>Description of the Organization</w:t>
      </w:r>
      <w:r w:rsidRPr="00016A77">
        <w:rPr>
          <w:b/>
          <w:color w:val="000000"/>
          <w:szCs w:val="22"/>
        </w:rPr>
        <w:t>:</w:t>
      </w:r>
    </w:p>
    <w:p w:rsidR="00016A77" w:rsidRPr="00016A77" w:rsidRDefault="00016A77" w:rsidP="00016A77">
      <w:pPr>
        <w:pBdr>
          <w:top w:val="nil"/>
          <w:left w:val="nil"/>
          <w:bottom w:val="nil"/>
          <w:right w:val="nil"/>
          <w:between w:val="nil"/>
        </w:pBdr>
        <w:rPr>
          <w:color w:val="000000"/>
          <w:szCs w:val="22"/>
          <w:u w:val="single"/>
        </w:rPr>
      </w:pPr>
    </w:p>
    <w:p w:rsidR="00016A77" w:rsidRDefault="00016A77" w:rsidP="00016A77">
      <w:pPr>
        <w:rPr>
          <w:szCs w:val="22"/>
        </w:rPr>
      </w:pPr>
      <w:r w:rsidRPr="00016A77">
        <w:rPr>
          <w:szCs w:val="22"/>
        </w:rPr>
        <w:t>FAAAT think &amp; do tank is an international advocacy and research organization that addresses the policies of addiction, controlled and illicit drugs, and plants, products or substances liable to produce harms or dependence.</w:t>
      </w:r>
    </w:p>
    <w:p w:rsidR="00016A77" w:rsidRPr="00016A77" w:rsidRDefault="00016A77" w:rsidP="00016A77">
      <w:pPr>
        <w:rPr>
          <w:szCs w:val="22"/>
        </w:rPr>
      </w:pPr>
    </w:p>
    <w:p w:rsidR="00016A77" w:rsidRDefault="00016A77" w:rsidP="00016A77">
      <w:pPr>
        <w:rPr>
          <w:szCs w:val="22"/>
        </w:rPr>
      </w:pPr>
      <w:r w:rsidRPr="00016A77">
        <w:rPr>
          <w:szCs w:val="22"/>
        </w:rPr>
        <w:t>From a multidisciplinary, transnational, non-governmental, non-partisan and non-profit perspective, we centralize the collaboration of a global network of experts.</w:t>
      </w:r>
    </w:p>
    <w:p w:rsidR="00016A77" w:rsidRPr="00016A77" w:rsidRDefault="00016A77" w:rsidP="00016A77">
      <w:pPr>
        <w:rPr>
          <w:szCs w:val="22"/>
        </w:rPr>
      </w:pPr>
    </w:p>
    <w:p w:rsidR="00016A77" w:rsidRPr="00016A77" w:rsidRDefault="00016A77" w:rsidP="00016A77">
      <w:pPr>
        <w:rPr>
          <w:color w:val="000000"/>
          <w:szCs w:val="22"/>
          <w:u w:val="single"/>
        </w:rPr>
      </w:pPr>
      <w:r w:rsidRPr="00016A77">
        <w:rPr>
          <w:szCs w:val="22"/>
        </w:rPr>
        <w:t>The think tank researches rigorous evidence-based and ethical policy alternatives to face political, economic, and social drug- and addiction-related issues. The do tank develops collective support, capacity building and community advocacy programs headed to peer groups, grassroots social movements, communities and the nonprofit sector, for broader involvement in policy processes at all level, including international and multilateral levels.</w:t>
      </w:r>
    </w:p>
    <w:p w:rsidR="00016A77" w:rsidRDefault="00016A77" w:rsidP="00016A77">
      <w:pPr>
        <w:pBdr>
          <w:top w:val="nil"/>
          <w:left w:val="nil"/>
          <w:bottom w:val="nil"/>
          <w:right w:val="nil"/>
          <w:between w:val="nil"/>
        </w:pBdr>
        <w:rPr>
          <w:color w:val="000000"/>
          <w:szCs w:val="22"/>
          <w:u w:val="single"/>
        </w:rPr>
      </w:pPr>
    </w:p>
    <w:p w:rsidR="00016A77" w:rsidRPr="00016A77" w:rsidRDefault="00016A77" w:rsidP="00016A77">
      <w:pPr>
        <w:pBdr>
          <w:top w:val="nil"/>
          <w:left w:val="nil"/>
          <w:bottom w:val="nil"/>
          <w:right w:val="nil"/>
          <w:between w:val="nil"/>
        </w:pBdr>
        <w:rPr>
          <w:color w:val="000000"/>
          <w:szCs w:val="22"/>
          <w:u w:val="single"/>
        </w:rPr>
      </w:pPr>
    </w:p>
    <w:p w:rsidR="00016A77" w:rsidRPr="00016A77" w:rsidRDefault="00016A77" w:rsidP="00016A77">
      <w:pPr>
        <w:pBdr>
          <w:top w:val="nil"/>
          <w:left w:val="nil"/>
          <w:bottom w:val="nil"/>
          <w:right w:val="nil"/>
          <w:between w:val="nil"/>
        </w:pBdr>
        <w:rPr>
          <w:b/>
          <w:color w:val="000000"/>
          <w:szCs w:val="22"/>
        </w:rPr>
      </w:pPr>
      <w:r w:rsidRPr="00016A77">
        <w:rPr>
          <w:b/>
          <w:color w:val="000000"/>
          <w:szCs w:val="22"/>
          <w:u w:val="single"/>
        </w:rPr>
        <w:t>Main aims and objectives of the Organization</w:t>
      </w:r>
      <w:r w:rsidRPr="00016A77">
        <w:rPr>
          <w:b/>
          <w:color w:val="000000"/>
          <w:szCs w:val="22"/>
        </w:rPr>
        <w:t>:</w:t>
      </w:r>
    </w:p>
    <w:p w:rsidR="00016A77" w:rsidRPr="00016A77" w:rsidRDefault="00016A77" w:rsidP="00016A77">
      <w:pPr>
        <w:pBdr>
          <w:top w:val="nil"/>
          <w:left w:val="nil"/>
          <w:bottom w:val="nil"/>
          <w:right w:val="nil"/>
          <w:between w:val="nil"/>
        </w:pBdr>
        <w:rPr>
          <w:color w:val="000000"/>
          <w:szCs w:val="22"/>
        </w:rPr>
      </w:pPr>
    </w:p>
    <w:p w:rsidR="00016A77" w:rsidRPr="00016A77" w:rsidRDefault="0076548F" w:rsidP="00016A77">
      <w:pPr>
        <w:pBdr>
          <w:top w:val="nil"/>
          <w:left w:val="nil"/>
          <w:bottom w:val="nil"/>
          <w:right w:val="nil"/>
          <w:between w:val="nil"/>
        </w:pBdr>
        <w:rPr>
          <w:szCs w:val="22"/>
        </w:rPr>
      </w:pPr>
      <w:r>
        <w:rPr>
          <w:szCs w:val="22"/>
        </w:rPr>
        <w:t>-</w:t>
      </w:r>
      <w:r w:rsidR="00016A77" w:rsidRPr="00016A77">
        <w:rPr>
          <w:szCs w:val="22"/>
        </w:rPr>
        <w:tab/>
        <w:t xml:space="preserve">Ground the changes in international drug policies on sustainable development, human rights, transparency and inclusiveness. </w:t>
      </w:r>
    </w:p>
    <w:p w:rsidR="00016A77" w:rsidRPr="00016A77" w:rsidRDefault="0076548F" w:rsidP="00016A77">
      <w:pPr>
        <w:pBdr>
          <w:top w:val="nil"/>
          <w:left w:val="nil"/>
          <w:bottom w:val="nil"/>
          <w:right w:val="nil"/>
          <w:between w:val="nil"/>
        </w:pBdr>
        <w:rPr>
          <w:szCs w:val="22"/>
        </w:rPr>
      </w:pPr>
      <w:r>
        <w:rPr>
          <w:szCs w:val="22"/>
        </w:rPr>
        <w:t>-</w:t>
      </w:r>
      <w:r w:rsidR="00016A77" w:rsidRPr="00016A77">
        <w:rPr>
          <w:szCs w:val="22"/>
        </w:rPr>
        <w:tab/>
        <w:t xml:space="preserve">Shift drug policies towards evidences and effectiveness: enhancing positive drug-related programs and actions from the ground. </w:t>
      </w:r>
    </w:p>
    <w:p w:rsidR="00016A77" w:rsidRPr="00016A77" w:rsidRDefault="0076548F" w:rsidP="00016A77">
      <w:pPr>
        <w:pBdr>
          <w:top w:val="nil"/>
          <w:left w:val="nil"/>
          <w:bottom w:val="nil"/>
          <w:right w:val="nil"/>
          <w:between w:val="nil"/>
        </w:pBdr>
        <w:rPr>
          <w:szCs w:val="22"/>
        </w:rPr>
      </w:pPr>
      <w:r>
        <w:rPr>
          <w:szCs w:val="22"/>
        </w:rPr>
        <w:t>-</w:t>
      </w:r>
      <w:r w:rsidR="00016A77" w:rsidRPr="00016A77">
        <w:rPr>
          <w:szCs w:val="22"/>
        </w:rPr>
        <w:tab/>
        <w:t xml:space="preserve">Impulse modern approaches to the </w:t>
      </w:r>
      <w:proofErr w:type="spellStart"/>
      <w:r w:rsidR="00016A77" w:rsidRPr="00016A77">
        <w:rPr>
          <w:szCs w:val="22"/>
        </w:rPr>
        <w:t>categorification</w:t>
      </w:r>
      <w:proofErr w:type="spellEnd"/>
      <w:r w:rsidR="00016A77" w:rsidRPr="00016A77">
        <w:rPr>
          <w:szCs w:val="22"/>
        </w:rPr>
        <w:t xml:space="preserve"> of “drugs”: substance scheduling, linguistics of drugs and bio-chemical addiction paradigm. </w:t>
      </w:r>
    </w:p>
    <w:p w:rsidR="00016A77" w:rsidRPr="00016A77" w:rsidRDefault="0076548F" w:rsidP="00016A77">
      <w:pPr>
        <w:pBdr>
          <w:top w:val="nil"/>
          <w:left w:val="nil"/>
          <w:bottom w:val="nil"/>
          <w:right w:val="nil"/>
          <w:between w:val="nil"/>
        </w:pBdr>
        <w:rPr>
          <w:szCs w:val="22"/>
        </w:rPr>
      </w:pPr>
      <w:r>
        <w:rPr>
          <w:szCs w:val="22"/>
        </w:rPr>
        <w:t>-</w:t>
      </w:r>
      <w:r w:rsidR="00016A77" w:rsidRPr="00016A77">
        <w:rPr>
          <w:szCs w:val="22"/>
        </w:rPr>
        <w:tab/>
        <w:t xml:space="preserve">Strengthen peer groups, social movements and the nonprofit sector to increase knowledge, sustainability, effectiveness and capacity for collective action on drug-related issues. </w:t>
      </w:r>
    </w:p>
    <w:p w:rsidR="00016A77" w:rsidRDefault="00016A77" w:rsidP="00016A77">
      <w:pPr>
        <w:pBdr>
          <w:top w:val="nil"/>
          <w:left w:val="nil"/>
          <w:bottom w:val="nil"/>
          <w:right w:val="nil"/>
          <w:between w:val="nil"/>
        </w:pBdr>
        <w:rPr>
          <w:color w:val="000000"/>
          <w:szCs w:val="22"/>
          <w:u w:val="single"/>
        </w:rPr>
      </w:pPr>
    </w:p>
    <w:p w:rsidR="00016A77" w:rsidRPr="00016A77" w:rsidRDefault="00016A77" w:rsidP="00016A77">
      <w:pPr>
        <w:pBdr>
          <w:top w:val="nil"/>
          <w:left w:val="nil"/>
          <w:bottom w:val="nil"/>
          <w:right w:val="nil"/>
          <w:between w:val="nil"/>
        </w:pBdr>
        <w:rPr>
          <w:color w:val="000000"/>
          <w:szCs w:val="22"/>
          <w:u w:val="single"/>
        </w:rPr>
      </w:pPr>
    </w:p>
    <w:p w:rsidR="00016A77" w:rsidRPr="00016A77" w:rsidRDefault="00016A77" w:rsidP="00016A77">
      <w:pPr>
        <w:pBdr>
          <w:top w:val="nil"/>
          <w:left w:val="nil"/>
          <w:bottom w:val="nil"/>
          <w:right w:val="nil"/>
          <w:between w:val="nil"/>
        </w:pBdr>
        <w:rPr>
          <w:color w:val="000000"/>
          <w:szCs w:val="22"/>
        </w:rPr>
      </w:pPr>
      <w:r w:rsidRPr="00016A77">
        <w:rPr>
          <w:b/>
          <w:color w:val="000000"/>
          <w:szCs w:val="22"/>
          <w:u w:val="single"/>
        </w:rPr>
        <w:t>Main activities of the Organization</w:t>
      </w:r>
      <w:r w:rsidRPr="00016A77">
        <w:rPr>
          <w:b/>
          <w:color w:val="000000"/>
          <w:szCs w:val="22"/>
        </w:rPr>
        <w:t>:</w:t>
      </w:r>
    </w:p>
    <w:p w:rsidR="00016A77" w:rsidRPr="00016A77" w:rsidRDefault="00016A77" w:rsidP="00016A77">
      <w:pPr>
        <w:pBdr>
          <w:top w:val="nil"/>
          <w:left w:val="nil"/>
          <w:bottom w:val="nil"/>
          <w:right w:val="nil"/>
          <w:between w:val="nil"/>
        </w:pBdr>
        <w:rPr>
          <w:color w:val="000000"/>
          <w:szCs w:val="22"/>
          <w:u w:val="single"/>
        </w:rPr>
      </w:pPr>
    </w:p>
    <w:p w:rsidR="00016A77" w:rsidRPr="00016A77" w:rsidRDefault="00016A77" w:rsidP="00016A77">
      <w:pPr>
        <w:pBdr>
          <w:top w:val="nil"/>
          <w:left w:val="nil"/>
          <w:bottom w:val="nil"/>
          <w:right w:val="nil"/>
          <w:between w:val="nil"/>
        </w:pBdr>
        <w:rPr>
          <w:szCs w:val="22"/>
        </w:rPr>
      </w:pPr>
      <w:r w:rsidRPr="00016A77">
        <w:rPr>
          <w:rFonts w:eastAsia="Roboto"/>
          <w:color w:val="000000"/>
          <w:szCs w:val="22"/>
        </w:rPr>
        <w:t>-</w:t>
      </w:r>
      <w:r w:rsidRPr="00016A77">
        <w:rPr>
          <w:szCs w:val="22"/>
        </w:rPr>
        <w:tab/>
        <w:t>Research on, and evaluation of policies related to controlled drugs and plants, products or substances liable to create harms or dependence.</w:t>
      </w:r>
    </w:p>
    <w:p w:rsidR="00016A77" w:rsidRPr="00016A77" w:rsidRDefault="0076548F" w:rsidP="00016A77">
      <w:pPr>
        <w:pBdr>
          <w:top w:val="nil"/>
          <w:left w:val="nil"/>
          <w:bottom w:val="nil"/>
          <w:right w:val="nil"/>
          <w:between w:val="nil"/>
        </w:pBdr>
        <w:rPr>
          <w:szCs w:val="22"/>
        </w:rPr>
      </w:pPr>
      <w:r>
        <w:rPr>
          <w:szCs w:val="22"/>
        </w:rPr>
        <w:t>-</w:t>
      </w:r>
      <w:r w:rsidR="00016A77" w:rsidRPr="00016A77">
        <w:rPr>
          <w:szCs w:val="22"/>
        </w:rPr>
        <w:tab/>
        <w:t>Publication of research reports.</w:t>
      </w:r>
    </w:p>
    <w:p w:rsidR="00016A77" w:rsidRPr="00016A77" w:rsidRDefault="00016A77" w:rsidP="00016A77">
      <w:pPr>
        <w:pBdr>
          <w:top w:val="nil"/>
          <w:left w:val="nil"/>
          <w:bottom w:val="nil"/>
          <w:right w:val="nil"/>
          <w:between w:val="nil"/>
        </w:pBdr>
        <w:rPr>
          <w:color w:val="000000"/>
          <w:szCs w:val="22"/>
        </w:rPr>
      </w:pPr>
      <w:r w:rsidRPr="00016A77">
        <w:rPr>
          <w:rFonts w:eastAsia="Roboto"/>
          <w:color w:val="000000"/>
          <w:szCs w:val="22"/>
        </w:rPr>
        <w:t>-</w:t>
      </w:r>
      <w:r w:rsidRPr="00016A77">
        <w:rPr>
          <w:rFonts w:eastAsia="Roboto"/>
          <w:color w:val="000000"/>
          <w:szCs w:val="22"/>
        </w:rPr>
        <w:tab/>
      </w:r>
      <w:r w:rsidRPr="00016A77">
        <w:rPr>
          <w:szCs w:val="22"/>
        </w:rPr>
        <w:t>Observance, follow up, and contribution when relevant, to international fora and organizations.</w:t>
      </w:r>
    </w:p>
    <w:p w:rsidR="00016A77" w:rsidRPr="00016A77" w:rsidRDefault="00016A77" w:rsidP="00016A77">
      <w:pPr>
        <w:pBdr>
          <w:top w:val="nil"/>
          <w:left w:val="nil"/>
          <w:bottom w:val="nil"/>
          <w:right w:val="nil"/>
          <w:between w:val="nil"/>
        </w:pBdr>
        <w:rPr>
          <w:color w:val="000000"/>
          <w:szCs w:val="22"/>
        </w:rPr>
      </w:pPr>
      <w:r w:rsidRPr="00016A77">
        <w:rPr>
          <w:rFonts w:eastAsia="Roboto"/>
          <w:color w:val="000000"/>
          <w:szCs w:val="22"/>
        </w:rPr>
        <w:t>-</w:t>
      </w:r>
      <w:r w:rsidRPr="00016A77">
        <w:rPr>
          <w:rFonts w:eastAsia="Roboto"/>
          <w:color w:val="000000"/>
          <w:szCs w:val="22"/>
        </w:rPr>
        <w:tab/>
        <w:t xml:space="preserve">Social </w:t>
      </w:r>
      <w:r w:rsidR="00047C90" w:rsidRPr="00016A77">
        <w:rPr>
          <w:rFonts w:eastAsia="Roboto"/>
          <w:color w:val="000000"/>
          <w:szCs w:val="22"/>
        </w:rPr>
        <w:t>engineering</w:t>
      </w:r>
      <w:r w:rsidRPr="00016A77">
        <w:rPr>
          <w:rFonts w:eastAsia="Roboto"/>
          <w:color w:val="000000"/>
          <w:szCs w:val="22"/>
        </w:rPr>
        <w:t>: explanation of international law and processes to local communities.</w:t>
      </w:r>
    </w:p>
    <w:p w:rsidR="00016A77" w:rsidRPr="00016A77" w:rsidRDefault="00016A77" w:rsidP="00016A77">
      <w:pPr>
        <w:pBdr>
          <w:top w:val="nil"/>
          <w:left w:val="nil"/>
          <w:bottom w:val="nil"/>
          <w:right w:val="nil"/>
          <w:between w:val="nil"/>
        </w:pBdr>
        <w:rPr>
          <w:color w:val="000000"/>
          <w:szCs w:val="22"/>
        </w:rPr>
      </w:pPr>
      <w:r w:rsidRPr="00016A77">
        <w:rPr>
          <w:rFonts w:eastAsia="Roboto"/>
          <w:color w:val="000000"/>
          <w:szCs w:val="22"/>
        </w:rPr>
        <w:t>-</w:t>
      </w:r>
      <w:r w:rsidRPr="00016A77">
        <w:rPr>
          <w:rFonts w:eastAsia="Roboto"/>
          <w:color w:val="000000"/>
          <w:szCs w:val="22"/>
        </w:rPr>
        <w:tab/>
        <w:t xml:space="preserve">Social </w:t>
      </w:r>
      <w:proofErr w:type="spellStart"/>
      <w:r w:rsidRPr="00016A77">
        <w:rPr>
          <w:rFonts w:eastAsia="Roboto"/>
          <w:color w:val="000000"/>
          <w:szCs w:val="22"/>
        </w:rPr>
        <w:t>engeneering</w:t>
      </w:r>
      <w:proofErr w:type="spellEnd"/>
      <w:r w:rsidRPr="00016A77">
        <w:rPr>
          <w:rFonts w:eastAsia="Roboto"/>
          <w:color w:val="000000"/>
          <w:szCs w:val="22"/>
        </w:rPr>
        <w:t>: creating space for discussion and debate between government</w:t>
      </w:r>
      <w:r w:rsidRPr="00016A77">
        <w:rPr>
          <w:szCs w:val="22"/>
        </w:rPr>
        <w:t>s, international agencies and local communities (affected populations, non-profits and private sector).</w:t>
      </w:r>
    </w:p>
    <w:p w:rsidR="00016A77" w:rsidRDefault="00016A77" w:rsidP="00016A77">
      <w:pPr>
        <w:rPr>
          <w:szCs w:val="22"/>
        </w:rPr>
      </w:pPr>
    </w:p>
    <w:p w:rsidR="00016A77" w:rsidRPr="00016A77" w:rsidRDefault="00016A77" w:rsidP="00016A77">
      <w:pPr>
        <w:rPr>
          <w:szCs w:val="22"/>
        </w:rPr>
      </w:pPr>
    </w:p>
    <w:p w:rsidR="00016A77" w:rsidRPr="00016A77" w:rsidRDefault="00016A77" w:rsidP="00016A77">
      <w:pPr>
        <w:rPr>
          <w:b/>
          <w:szCs w:val="22"/>
        </w:rPr>
      </w:pPr>
      <w:r w:rsidRPr="00016A77">
        <w:rPr>
          <w:b/>
          <w:szCs w:val="22"/>
          <w:u w:val="single"/>
        </w:rPr>
        <w:t>Relationship of the Organization with intellectual property matters, including a full explanation of why you are interested in the issues under discussion by the Committee</w:t>
      </w:r>
      <w:r w:rsidRPr="00016A77">
        <w:rPr>
          <w:b/>
          <w:szCs w:val="22"/>
        </w:rPr>
        <w:t>:</w:t>
      </w:r>
    </w:p>
    <w:p w:rsidR="00016A77" w:rsidRPr="00016A77" w:rsidRDefault="00016A77" w:rsidP="00016A77">
      <w:pPr>
        <w:rPr>
          <w:szCs w:val="22"/>
        </w:rPr>
      </w:pPr>
    </w:p>
    <w:p w:rsidR="00016A77" w:rsidRPr="00016A77" w:rsidRDefault="00016A77" w:rsidP="00016A77">
      <w:pPr>
        <w:rPr>
          <w:szCs w:val="22"/>
        </w:rPr>
      </w:pPr>
      <w:r w:rsidRPr="00016A77">
        <w:rPr>
          <w:szCs w:val="22"/>
        </w:rPr>
        <w:t xml:space="preserve">The cultivation, processing, and use in T&amp;C medicine of narcotic plants placed under international control are of established historical relevance in many countries, and the Single Convention on narcotic drugs recognizes the traditional component of the use of, in particular, </w:t>
      </w:r>
      <w:r w:rsidRPr="00016A77">
        <w:rPr>
          <w:i/>
          <w:szCs w:val="22"/>
        </w:rPr>
        <w:t>Cannabis sativa</w:t>
      </w:r>
      <w:r w:rsidRPr="00016A77">
        <w:rPr>
          <w:szCs w:val="22"/>
        </w:rPr>
        <w:t xml:space="preserve">, </w:t>
      </w:r>
      <w:proofErr w:type="spellStart"/>
      <w:r w:rsidRPr="00016A77">
        <w:rPr>
          <w:i/>
          <w:szCs w:val="22"/>
        </w:rPr>
        <w:t>Erytroxylon</w:t>
      </w:r>
      <w:proofErr w:type="spellEnd"/>
      <w:r w:rsidRPr="00016A77">
        <w:rPr>
          <w:i/>
          <w:szCs w:val="22"/>
        </w:rPr>
        <w:t xml:space="preserve"> coca</w:t>
      </w:r>
      <w:r w:rsidRPr="00016A77">
        <w:rPr>
          <w:szCs w:val="22"/>
        </w:rPr>
        <w:t xml:space="preserve">, and </w:t>
      </w:r>
      <w:r w:rsidRPr="00016A77">
        <w:rPr>
          <w:i/>
          <w:szCs w:val="22"/>
        </w:rPr>
        <w:t xml:space="preserve">Papaver </w:t>
      </w:r>
      <w:proofErr w:type="spellStart"/>
      <w:r w:rsidRPr="00016A77">
        <w:rPr>
          <w:i/>
          <w:szCs w:val="22"/>
        </w:rPr>
        <w:t>somniferum</w:t>
      </w:r>
      <w:proofErr w:type="spellEnd"/>
      <w:r w:rsidRPr="00016A77">
        <w:rPr>
          <w:szCs w:val="22"/>
        </w:rPr>
        <w:t xml:space="preserve"> in traditional medicine systems. </w:t>
      </w:r>
      <w:proofErr w:type="gramStart"/>
      <w:r w:rsidRPr="00016A77">
        <w:rPr>
          <w:szCs w:val="22"/>
        </w:rPr>
        <w:t xml:space="preserve">Yet, as an increased number of jurisdictions are currently evolving to respect the right to health as well as the obligation under the Single Convention to ensure access to controlled medicines for therapeutic use, questions of intellectual property </w:t>
      </w:r>
      <w:r w:rsidR="00047C90" w:rsidRPr="00016A77">
        <w:rPr>
          <w:szCs w:val="22"/>
        </w:rPr>
        <w:t>arise</w:t>
      </w:r>
      <w:bookmarkStart w:id="4" w:name="_GoBack"/>
      <w:bookmarkEnd w:id="4"/>
      <w:r w:rsidRPr="00016A77">
        <w:rPr>
          <w:szCs w:val="22"/>
        </w:rPr>
        <w:t xml:space="preserve">, in the context of renewed pharmaceutical interest in these plants’ genetics or the </w:t>
      </w:r>
      <w:r w:rsidR="00047C90" w:rsidRPr="00016A77">
        <w:rPr>
          <w:szCs w:val="22"/>
        </w:rPr>
        <w:t>cultivation</w:t>
      </w:r>
      <w:r w:rsidRPr="00016A77">
        <w:rPr>
          <w:szCs w:val="22"/>
        </w:rPr>
        <w:t xml:space="preserve"> or processing methods associated with traditional knowledge, cultural expressions or local natural </w:t>
      </w:r>
      <w:r w:rsidR="00047C90" w:rsidRPr="00016A77">
        <w:rPr>
          <w:szCs w:val="22"/>
        </w:rPr>
        <w:t>resources</w:t>
      </w:r>
      <w:r w:rsidRPr="00016A77">
        <w:rPr>
          <w:szCs w:val="22"/>
        </w:rPr>
        <w:t>.</w:t>
      </w:r>
      <w:proofErr w:type="gramEnd"/>
      <w:r w:rsidRPr="00016A77">
        <w:rPr>
          <w:szCs w:val="22"/>
        </w:rPr>
        <w:t xml:space="preserve"> Simultaneously, local, rural and </w:t>
      </w:r>
      <w:r w:rsidR="00047C90" w:rsidRPr="00016A77">
        <w:rPr>
          <w:szCs w:val="22"/>
        </w:rPr>
        <w:t>indigenous</w:t>
      </w:r>
      <w:r w:rsidRPr="00016A77">
        <w:rPr>
          <w:szCs w:val="22"/>
        </w:rPr>
        <w:t xml:space="preserve"> communities express concerned related to their rights over these </w:t>
      </w:r>
      <w:r w:rsidR="00047C90" w:rsidRPr="00016A77">
        <w:rPr>
          <w:szCs w:val="22"/>
        </w:rPr>
        <w:t>resources</w:t>
      </w:r>
      <w:r w:rsidRPr="00016A77">
        <w:rPr>
          <w:szCs w:val="22"/>
        </w:rPr>
        <w:t xml:space="preserve"> and knowledge, and their capacity to protect their communities’ heritage and enhance its sustainable development. The work of the IGC is relevant to identify available legal tools and possible gaps for traditional farmer communities.</w:t>
      </w:r>
    </w:p>
    <w:p w:rsidR="00016A77" w:rsidRPr="00016A77" w:rsidRDefault="00016A77" w:rsidP="00016A77">
      <w:pPr>
        <w:pBdr>
          <w:top w:val="nil"/>
          <w:left w:val="nil"/>
          <w:bottom w:val="nil"/>
          <w:right w:val="nil"/>
          <w:between w:val="nil"/>
        </w:pBdr>
        <w:rPr>
          <w:color w:val="000000"/>
          <w:szCs w:val="22"/>
          <w:u w:val="single"/>
        </w:rPr>
      </w:pPr>
    </w:p>
    <w:p w:rsidR="00016A77" w:rsidRDefault="00016A77" w:rsidP="00016A77">
      <w:pPr>
        <w:rPr>
          <w:b/>
          <w:szCs w:val="22"/>
          <w:u w:val="single"/>
        </w:rPr>
      </w:pPr>
    </w:p>
    <w:p w:rsidR="00016A77" w:rsidRPr="00016A77" w:rsidRDefault="00016A77" w:rsidP="00016A77">
      <w:pPr>
        <w:rPr>
          <w:b/>
          <w:szCs w:val="22"/>
        </w:rPr>
      </w:pPr>
      <w:r w:rsidRPr="00016A77">
        <w:rPr>
          <w:b/>
          <w:szCs w:val="22"/>
          <w:u w:val="single"/>
        </w:rPr>
        <w:t>Country in which the Organization is primarily active</w:t>
      </w:r>
      <w:r w:rsidRPr="00016A77">
        <w:rPr>
          <w:b/>
          <w:szCs w:val="22"/>
        </w:rPr>
        <w:t>:</w:t>
      </w:r>
    </w:p>
    <w:p w:rsidR="00016A77" w:rsidRPr="00016A77" w:rsidRDefault="00016A77" w:rsidP="00016A77">
      <w:pPr>
        <w:pBdr>
          <w:top w:val="nil"/>
          <w:left w:val="nil"/>
          <w:bottom w:val="nil"/>
          <w:right w:val="nil"/>
          <w:between w:val="nil"/>
        </w:pBdr>
        <w:rPr>
          <w:color w:val="000000"/>
          <w:szCs w:val="22"/>
          <w:u w:val="single"/>
        </w:rPr>
      </w:pPr>
    </w:p>
    <w:p w:rsidR="00016A77" w:rsidRDefault="00016A77" w:rsidP="00016A77">
      <w:pPr>
        <w:pBdr>
          <w:top w:val="nil"/>
          <w:left w:val="nil"/>
          <w:bottom w:val="nil"/>
          <w:right w:val="nil"/>
          <w:between w:val="nil"/>
        </w:pBdr>
        <w:rPr>
          <w:szCs w:val="22"/>
        </w:rPr>
      </w:pPr>
      <w:r w:rsidRPr="00016A77">
        <w:rPr>
          <w:szCs w:val="22"/>
        </w:rPr>
        <w:t>France and Spain, where our offices are located.</w:t>
      </w:r>
    </w:p>
    <w:p w:rsidR="00016A77" w:rsidRPr="00016A77" w:rsidRDefault="00016A77" w:rsidP="00016A77">
      <w:pPr>
        <w:pBdr>
          <w:top w:val="nil"/>
          <w:left w:val="nil"/>
          <w:bottom w:val="nil"/>
          <w:right w:val="nil"/>
          <w:between w:val="nil"/>
        </w:pBdr>
        <w:rPr>
          <w:szCs w:val="22"/>
        </w:rPr>
      </w:pPr>
    </w:p>
    <w:p w:rsidR="00016A77" w:rsidRPr="00016A77" w:rsidRDefault="00016A77" w:rsidP="00016A77">
      <w:pPr>
        <w:pBdr>
          <w:top w:val="nil"/>
          <w:left w:val="nil"/>
          <w:bottom w:val="nil"/>
          <w:right w:val="nil"/>
          <w:between w:val="nil"/>
        </w:pBdr>
        <w:rPr>
          <w:color w:val="000000"/>
          <w:szCs w:val="22"/>
          <w:u w:val="single"/>
        </w:rPr>
      </w:pPr>
      <w:r w:rsidRPr="00016A77">
        <w:rPr>
          <w:szCs w:val="22"/>
        </w:rPr>
        <w:t>Austria, where most of our activities take place, in relation with the Vienna-based headquarters of the United Nations Office on Drugs and Crime and the International Narcotics Control Board.</w:t>
      </w:r>
    </w:p>
    <w:p w:rsidR="00016A77" w:rsidRPr="00016A77" w:rsidRDefault="00016A77" w:rsidP="00016A77">
      <w:pPr>
        <w:pBdr>
          <w:top w:val="nil"/>
          <w:left w:val="nil"/>
          <w:bottom w:val="nil"/>
          <w:right w:val="nil"/>
          <w:between w:val="nil"/>
        </w:pBdr>
        <w:rPr>
          <w:color w:val="000000"/>
          <w:szCs w:val="22"/>
          <w:u w:val="single"/>
        </w:rPr>
      </w:pPr>
    </w:p>
    <w:p w:rsidR="00016A77" w:rsidRDefault="00016A77" w:rsidP="00016A77">
      <w:pPr>
        <w:pBdr>
          <w:top w:val="nil"/>
          <w:left w:val="nil"/>
          <w:bottom w:val="nil"/>
          <w:right w:val="nil"/>
          <w:between w:val="nil"/>
        </w:pBdr>
        <w:rPr>
          <w:b/>
          <w:color w:val="000000"/>
          <w:szCs w:val="22"/>
          <w:u w:val="single"/>
        </w:rPr>
      </w:pPr>
    </w:p>
    <w:p w:rsidR="00016A77" w:rsidRPr="00016A77" w:rsidRDefault="00016A77" w:rsidP="00016A77">
      <w:pPr>
        <w:pBdr>
          <w:top w:val="nil"/>
          <w:left w:val="nil"/>
          <w:bottom w:val="nil"/>
          <w:right w:val="nil"/>
          <w:between w:val="nil"/>
        </w:pBdr>
        <w:rPr>
          <w:color w:val="000000"/>
          <w:szCs w:val="22"/>
        </w:rPr>
      </w:pPr>
      <w:r w:rsidRPr="00016A77">
        <w:rPr>
          <w:b/>
          <w:color w:val="000000"/>
          <w:szCs w:val="22"/>
          <w:u w:val="single"/>
        </w:rPr>
        <w:t>Full contact details of the Organization</w:t>
      </w:r>
      <w:r w:rsidRPr="00016A77">
        <w:rPr>
          <w:b/>
          <w:color w:val="000000"/>
          <w:szCs w:val="22"/>
        </w:rPr>
        <w:t>:</w:t>
      </w:r>
    </w:p>
    <w:p w:rsidR="00016A77" w:rsidRPr="00016A77" w:rsidRDefault="00016A77" w:rsidP="00016A77">
      <w:pPr>
        <w:pBdr>
          <w:top w:val="nil"/>
          <w:left w:val="nil"/>
          <w:bottom w:val="nil"/>
          <w:right w:val="nil"/>
          <w:between w:val="nil"/>
        </w:pBdr>
        <w:rPr>
          <w:color w:val="000000"/>
          <w:szCs w:val="22"/>
        </w:rPr>
      </w:pPr>
    </w:p>
    <w:p w:rsidR="00016A77" w:rsidRPr="00016A77" w:rsidRDefault="00016A77" w:rsidP="00016A77">
      <w:pPr>
        <w:pBdr>
          <w:top w:val="nil"/>
          <w:left w:val="nil"/>
          <w:bottom w:val="nil"/>
          <w:right w:val="nil"/>
          <w:between w:val="nil"/>
        </w:pBdr>
        <w:rPr>
          <w:color w:val="000000"/>
          <w:szCs w:val="22"/>
        </w:rPr>
      </w:pPr>
      <w:r w:rsidRPr="00016A77">
        <w:rPr>
          <w:rFonts w:eastAsia="Roboto"/>
          <w:color w:val="000000"/>
          <w:szCs w:val="22"/>
          <w:u w:val="single"/>
        </w:rPr>
        <w:t xml:space="preserve">Postal address:  </w:t>
      </w:r>
    </w:p>
    <w:p w:rsidR="00016A77" w:rsidRPr="00016A77" w:rsidRDefault="00016A77" w:rsidP="00016A77">
      <w:pPr>
        <w:widowControl w:val="0"/>
        <w:rPr>
          <w:szCs w:val="22"/>
        </w:rPr>
      </w:pPr>
      <w:r w:rsidRPr="00016A77">
        <w:rPr>
          <w:szCs w:val="22"/>
        </w:rPr>
        <w:t>Association FAAAT think &amp; do tank,</w:t>
      </w:r>
    </w:p>
    <w:p w:rsidR="00016A77" w:rsidRPr="00016A77" w:rsidRDefault="00016A77" w:rsidP="00016A77">
      <w:pPr>
        <w:widowControl w:val="0"/>
        <w:rPr>
          <w:szCs w:val="22"/>
          <w:lang w:val="fr-FR"/>
        </w:rPr>
      </w:pPr>
      <w:r w:rsidRPr="00016A77">
        <w:rPr>
          <w:szCs w:val="22"/>
          <w:lang w:val="fr-FR"/>
        </w:rPr>
        <w:t>8, rue du Général Renault,</w:t>
      </w:r>
    </w:p>
    <w:p w:rsidR="00016A77" w:rsidRPr="00016A77" w:rsidRDefault="00016A77" w:rsidP="00016A77">
      <w:pPr>
        <w:widowControl w:val="0"/>
        <w:rPr>
          <w:szCs w:val="22"/>
          <w:lang w:val="fr-FR"/>
        </w:rPr>
      </w:pPr>
      <w:r w:rsidRPr="00016A77">
        <w:rPr>
          <w:rFonts w:eastAsia="Nova Mono"/>
          <w:szCs w:val="22"/>
          <w:lang w:val="fr-FR"/>
        </w:rPr>
        <w:t xml:space="preserve">Maison des Associations du 11ème </w:t>
      </w:r>
      <w:proofErr w:type="spellStart"/>
      <w:r w:rsidRPr="00016A77">
        <w:rPr>
          <w:rFonts w:eastAsia="Nova Mono"/>
          <w:szCs w:val="22"/>
          <w:lang w:val="fr-FR"/>
        </w:rPr>
        <w:t>Arrdt</w:t>
      </w:r>
      <w:proofErr w:type="spellEnd"/>
      <w:r w:rsidRPr="00016A77">
        <w:rPr>
          <w:rFonts w:eastAsia="Nova Mono"/>
          <w:szCs w:val="22"/>
          <w:lang w:val="fr-FR"/>
        </w:rPr>
        <w:t>.,</w:t>
      </w:r>
    </w:p>
    <w:p w:rsidR="00016A77" w:rsidRPr="00016A77" w:rsidRDefault="00016A77" w:rsidP="00016A77">
      <w:pPr>
        <w:widowControl w:val="0"/>
        <w:rPr>
          <w:szCs w:val="22"/>
        </w:rPr>
      </w:pPr>
      <w:proofErr w:type="gramStart"/>
      <w:r w:rsidRPr="00016A77">
        <w:rPr>
          <w:szCs w:val="22"/>
        </w:rPr>
        <w:t>75011</w:t>
      </w:r>
      <w:proofErr w:type="gramEnd"/>
      <w:r w:rsidRPr="00016A77">
        <w:rPr>
          <w:szCs w:val="22"/>
        </w:rPr>
        <w:t xml:space="preserve"> Paris, France.</w:t>
      </w:r>
    </w:p>
    <w:p w:rsidR="00016A77" w:rsidRPr="00016A77" w:rsidRDefault="00016A77" w:rsidP="00016A77">
      <w:pPr>
        <w:rPr>
          <w:szCs w:val="22"/>
        </w:rPr>
      </w:pPr>
    </w:p>
    <w:p w:rsidR="00016A77" w:rsidRPr="00311023" w:rsidRDefault="00016A77" w:rsidP="00016A77">
      <w:pPr>
        <w:rPr>
          <w:szCs w:val="22"/>
          <w:u w:val="single"/>
        </w:rPr>
      </w:pPr>
      <w:r w:rsidRPr="00016A77">
        <w:rPr>
          <w:rFonts w:eastAsia="Roboto"/>
          <w:szCs w:val="22"/>
          <w:u w:val="single"/>
        </w:rPr>
        <w:t>Telephone number:</w:t>
      </w:r>
      <w:r w:rsidRPr="00311023">
        <w:rPr>
          <w:rFonts w:eastAsia="Roboto"/>
          <w:szCs w:val="22"/>
        </w:rPr>
        <w:t xml:space="preserve">  </w:t>
      </w:r>
      <w:r w:rsidRPr="00016A77">
        <w:rPr>
          <w:szCs w:val="22"/>
        </w:rPr>
        <w:t>+33624508479</w:t>
      </w:r>
    </w:p>
    <w:p w:rsidR="00016A77" w:rsidRPr="00016A77" w:rsidRDefault="00016A77" w:rsidP="00016A77">
      <w:pPr>
        <w:rPr>
          <w:szCs w:val="22"/>
        </w:rPr>
      </w:pPr>
    </w:p>
    <w:p w:rsidR="00016A77" w:rsidRPr="00311023" w:rsidRDefault="00016A77" w:rsidP="00016A77">
      <w:pPr>
        <w:rPr>
          <w:szCs w:val="22"/>
          <w:u w:val="single"/>
        </w:rPr>
      </w:pPr>
      <w:r w:rsidRPr="00016A77">
        <w:rPr>
          <w:rFonts w:eastAsia="Roboto"/>
          <w:szCs w:val="22"/>
          <w:u w:val="single"/>
        </w:rPr>
        <w:t>Fax number:</w:t>
      </w:r>
      <w:r w:rsidRPr="00311023">
        <w:rPr>
          <w:rFonts w:eastAsia="Roboto"/>
          <w:szCs w:val="22"/>
        </w:rPr>
        <w:t xml:space="preserve">  </w:t>
      </w:r>
      <w:proofErr w:type="gramStart"/>
      <w:r w:rsidRPr="00016A77">
        <w:rPr>
          <w:szCs w:val="22"/>
        </w:rPr>
        <w:t>n/a</w:t>
      </w:r>
      <w:proofErr w:type="gramEnd"/>
    </w:p>
    <w:p w:rsidR="00016A77" w:rsidRPr="00016A77" w:rsidRDefault="00016A77" w:rsidP="00016A77">
      <w:pPr>
        <w:rPr>
          <w:szCs w:val="22"/>
        </w:rPr>
      </w:pPr>
    </w:p>
    <w:p w:rsidR="00016A77" w:rsidRPr="00311023" w:rsidRDefault="00016A77" w:rsidP="00311023">
      <w:pPr>
        <w:rPr>
          <w:szCs w:val="22"/>
          <w:u w:val="single"/>
        </w:rPr>
      </w:pPr>
      <w:r w:rsidRPr="00016A77">
        <w:rPr>
          <w:rFonts w:eastAsia="Roboto"/>
          <w:szCs w:val="22"/>
          <w:u w:val="single"/>
        </w:rPr>
        <w:t>Email address:</w:t>
      </w:r>
      <w:r w:rsidRPr="00311023">
        <w:rPr>
          <w:rFonts w:eastAsia="Roboto"/>
          <w:szCs w:val="22"/>
        </w:rPr>
        <w:t xml:space="preserve"> </w:t>
      </w:r>
      <w:r w:rsidR="00311023" w:rsidRPr="00311023">
        <w:rPr>
          <w:szCs w:val="22"/>
        </w:rPr>
        <w:t xml:space="preserve"> </w:t>
      </w:r>
      <w:r w:rsidRPr="00016A77">
        <w:rPr>
          <w:szCs w:val="22"/>
        </w:rPr>
        <w:t>info@faaat.net</w:t>
      </w:r>
    </w:p>
    <w:p w:rsidR="00016A77" w:rsidRPr="00016A77" w:rsidRDefault="00016A77" w:rsidP="00016A77">
      <w:pPr>
        <w:pBdr>
          <w:top w:val="nil"/>
          <w:left w:val="nil"/>
          <w:bottom w:val="nil"/>
          <w:right w:val="nil"/>
          <w:between w:val="nil"/>
        </w:pBdr>
        <w:rPr>
          <w:szCs w:val="22"/>
        </w:rPr>
      </w:pPr>
    </w:p>
    <w:p w:rsidR="00016A77" w:rsidRPr="00311023" w:rsidRDefault="00016A77" w:rsidP="00016A77">
      <w:pPr>
        <w:pBdr>
          <w:top w:val="nil"/>
          <w:left w:val="nil"/>
          <w:bottom w:val="nil"/>
          <w:right w:val="nil"/>
          <w:between w:val="nil"/>
        </w:pBdr>
        <w:rPr>
          <w:color w:val="000000"/>
          <w:szCs w:val="22"/>
          <w:u w:val="single"/>
        </w:rPr>
      </w:pPr>
      <w:r w:rsidRPr="00016A77">
        <w:rPr>
          <w:rFonts w:eastAsia="Roboto"/>
          <w:color w:val="000000"/>
          <w:szCs w:val="22"/>
          <w:u w:val="single"/>
        </w:rPr>
        <w:t>Web site:</w:t>
      </w:r>
      <w:r w:rsidRPr="00311023">
        <w:rPr>
          <w:rFonts w:eastAsia="Roboto"/>
          <w:color w:val="000000"/>
          <w:szCs w:val="22"/>
        </w:rPr>
        <w:t xml:space="preserve"> </w:t>
      </w:r>
      <w:r w:rsidR="00311023" w:rsidRPr="00311023">
        <w:rPr>
          <w:color w:val="000000"/>
          <w:szCs w:val="22"/>
        </w:rPr>
        <w:t xml:space="preserve"> </w:t>
      </w:r>
      <w:r w:rsidRPr="00016A77">
        <w:rPr>
          <w:szCs w:val="22"/>
        </w:rPr>
        <w:t>www.faaat.net</w:t>
      </w:r>
    </w:p>
    <w:p w:rsidR="00016A77" w:rsidRPr="00016A77" w:rsidRDefault="00016A77" w:rsidP="00016A77">
      <w:pPr>
        <w:pBdr>
          <w:top w:val="nil"/>
          <w:left w:val="nil"/>
          <w:bottom w:val="nil"/>
          <w:right w:val="nil"/>
          <w:between w:val="nil"/>
        </w:pBdr>
        <w:rPr>
          <w:color w:val="000000"/>
          <w:szCs w:val="22"/>
        </w:rPr>
      </w:pPr>
    </w:p>
    <w:p w:rsidR="00311023" w:rsidRDefault="00311023" w:rsidP="00016A77">
      <w:pPr>
        <w:pBdr>
          <w:top w:val="nil"/>
          <w:left w:val="nil"/>
          <w:bottom w:val="nil"/>
          <w:right w:val="nil"/>
          <w:between w:val="nil"/>
        </w:pBdr>
        <w:rPr>
          <w:rFonts w:eastAsia="Roboto"/>
          <w:color w:val="000000"/>
          <w:szCs w:val="22"/>
          <w:u w:val="single"/>
        </w:rPr>
      </w:pPr>
    </w:p>
    <w:p w:rsidR="00016A77" w:rsidRPr="00016A77" w:rsidRDefault="00016A77" w:rsidP="00016A77">
      <w:pPr>
        <w:pBdr>
          <w:top w:val="nil"/>
          <w:left w:val="nil"/>
          <w:bottom w:val="nil"/>
          <w:right w:val="nil"/>
          <w:between w:val="nil"/>
        </w:pBdr>
        <w:rPr>
          <w:color w:val="000000"/>
          <w:szCs w:val="22"/>
        </w:rPr>
      </w:pPr>
      <w:r w:rsidRPr="00016A77">
        <w:rPr>
          <w:rFonts w:eastAsia="Roboto"/>
          <w:color w:val="000000"/>
          <w:szCs w:val="22"/>
          <w:u w:val="single"/>
        </w:rPr>
        <w:t>Name of Organization Representative and Title</w:t>
      </w:r>
      <w:r w:rsidRPr="00016A77">
        <w:rPr>
          <w:rFonts w:eastAsia="Roboto"/>
          <w:color w:val="000000"/>
          <w:szCs w:val="22"/>
        </w:rPr>
        <w:t xml:space="preserve">: </w:t>
      </w:r>
    </w:p>
    <w:p w:rsidR="00016A77" w:rsidRPr="00016A77" w:rsidRDefault="00016A77" w:rsidP="00016A77">
      <w:pPr>
        <w:pBdr>
          <w:top w:val="nil"/>
          <w:left w:val="nil"/>
          <w:bottom w:val="nil"/>
          <w:right w:val="nil"/>
          <w:between w:val="nil"/>
        </w:pBdr>
        <w:rPr>
          <w:szCs w:val="22"/>
        </w:rPr>
      </w:pPr>
      <w:proofErr w:type="spellStart"/>
      <w:r w:rsidRPr="00016A77">
        <w:rPr>
          <w:szCs w:val="22"/>
        </w:rPr>
        <w:t>Kenzi</w:t>
      </w:r>
      <w:proofErr w:type="spellEnd"/>
      <w:r w:rsidRPr="00016A77">
        <w:rPr>
          <w:szCs w:val="22"/>
        </w:rPr>
        <w:t xml:space="preserve"> </w:t>
      </w:r>
      <w:proofErr w:type="spellStart"/>
      <w:r w:rsidRPr="00016A77">
        <w:rPr>
          <w:szCs w:val="22"/>
        </w:rPr>
        <w:t>Riboulet</w:t>
      </w:r>
      <w:proofErr w:type="spellEnd"/>
      <w:r w:rsidRPr="00016A77">
        <w:rPr>
          <w:szCs w:val="22"/>
        </w:rPr>
        <w:t xml:space="preserve"> </w:t>
      </w:r>
      <w:proofErr w:type="spellStart"/>
      <w:r w:rsidRPr="00016A77">
        <w:rPr>
          <w:szCs w:val="22"/>
        </w:rPr>
        <w:t>Zemouli</w:t>
      </w:r>
      <w:proofErr w:type="spellEnd"/>
      <w:r w:rsidRPr="00016A77">
        <w:rPr>
          <w:szCs w:val="22"/>
        </w:rPr>
        <w:t>, Head of research, Member of the Permanent Committee.</w:t>
      </w:r>
    </w:p>
    <w:p w:rsidR="00016A77" w:rsidRDefault="00016A77">
      <w:pPr>
        <w:rPr>
          <w:caps/>
          <w:szCs w:val="22"/>
        </w:rPr>
      </w:pPr>
    </w:p>
    <w:p w:rsidR="008B2CC1" w:rsidRPr="00016A77" w:rsidRDefault="008B2CC1" w:rsidP="001E1BB2">
      <w:pPr>
        <w:rPr>
          <w:caps/>
          <w:szCs w:val="22"/>
        </w:rPr>
      </w:pPr>
    </w:p>
    <w:p w:rsidR="008B2CC1" w:rsidRPr="00016A77" w:rsidRDefault="008B2CC1" w:rsidP="008B2CC1">
      <w:pPr>
        <w:rPr>
          <w:szCs w:val="22"/>
        </w:rPr>
      </w:pPr>
    </w:p>
    <w:p w:rsidR="002928D3" w:rsidRPr="00016A77" w:rsidRDefault="00311023" w:rsidP="00311023">
      <w:pPr>
        <w:ind w:left="5529"/>
        <w:rPr>
          <w:szCs w:val="22"/>
        </w:rPr>
      </w:pPr>
      <w:bookmarkStart w:id="5" w:name="Prepared"/>
      <w:bookmarkEnd w:id="5"/>
      <w:r w:rsidRPr="0066645B">
        <w:rPr>
          <w:szCs w:val="22"/>
        </w:rPr>
        <w:t>[End of Annex and of document]</w:t>
      </w:r>
    </w:p>
    <w:sectPr w:rsidR="002928D3" w:rsidRPr="00016A77" w:rsidSect="003D6114">
      <w:headerReference w:type="default" r:id="rId12"/>
      <w:headerReference w:type="first" r:id="rId13"/>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114" w:rsidRDefault="003D6114">
      <w:r>
        <w:separator/>
      </w:r>
    </w:p>
  </w:endnote>
  <w:endnote w:type="continuationSeparator" w:id="0">
    <w:p w:rsidR="003D6114" w:rsidRDefault="003D6114" w:rsidP="003B38C1">
      <w:r>
        <w:separator/>
      </w:r>
    </w:p>
    <w:p w:rsidR="003D6114" w:rsidRPr="003B38C1" w:rsidRDefault="003D6114" w:rsidP="003B38C1">
      <w:pPr>
        <w:spacing w:after="60"/>
        <w:rPr>
          <w:sz w:val="17"/>
        </w:rPr>
      </w:pPr>
      <w:r>
        <w:rPr>
          <w:sz w:val="17"/>
        </w:rPr>
        <w:t>[Endnote continued from previous page]</w:t>
      </w:r>
    </w:p>
  </w:endnote>
  <w:endnote w:type="continuationNotice" w:id="1">
    <w:p w:rsidR="003D6114" w:rsidRPr="003B38C1" w:rsidRDefault="003D61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Roboto">
    <w:altName w:val="Times New Roman"/>
    <w:charset w:val="00"/>
    <w:family w:val="auto"/>
    <w:pitch w:val="default"/>
  </w:font>
  <w:font w:name="Nova Mono">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114" w:rsidRDefault="003D6114">
      <w:r>
        <w:separator/>
      </w:r>
    </w:p>
  </w:footnote>
  <w:footnote w:type="continuationSeparator" w:id="0">
    <w:p w:rsidR="003D6114" w:rsidRDefault="003D6114" w:rsidP="008B60B2">
      <w:r>
        <w:separator/>
      </w:r>
    </w:p>
    <w:p w:rsidR="003D6114" w:rsidRPr="00ED77FB" w:rsidRDefault="003D6114" w:rsidP="008B60B2">
      <w:pPr>
        <w:spacing w:after="60"/>
        <w:rPr>
          <w:sz w:val="17"/>
          <w:szCs w:val="17"/>
        </w:rPr>
      </w:pPr>
      <w:r w:rsidRPr="00ED77FB">
        <w:rPr>
          <w:sz w:val="17"/>
          <w:szCs w:val="17"/>
        </w:rPr>
        <w:t>[Footnote continued from previous page]</w:t>
      </w:r>
    </w:p>
  </w:footnote>
  <w:footnote w:type="continuationNotice" w:id="1">
    <w:p w:rsidR="003D6114" w:rsidRPr="00ED77FB" w:rsidRDefault="003D6114" w:rsidP="008B60B2">
      <w:pPr>
        <w:spacing w:before="60"/>
        <w:jc w:val="right"/>
        <w:rPr>
          <w:sz w:val="17"/>
          <w:szCs w:val="17"/>
        </w:rPr>
      </w:pPr>
      <w:r w:rsidRPr="00ED77FB">
        <w:rPr>
          <w:sz w:val="17"/>
          <w:szCs w:val="17"/>
        </w:rPr>
        <w:t>[Footnote continued on next page]</w:t>
      </w:r>
    </w:p>
  </w:footnote>
  <w:footnote w:id="2">
    <w:p w:rsidR="005003B9" w:rsidRPr="005003B9" w:rsidRDefault="005003B9" w:rsidP="005003B9">
      <w:pPr>
        <w:pStyle w:val="FootnoteText"/>
      </w:pPr>
      <w:r>
        <w:rPr>
          <w:rStyle w:val="FootnoteReference"/>
        </w:rPr>
        <w:footnoteRef/>
      </w:r>
      <w:r>
        <w:t xml:space="preserve"> </w:t>
      </w:r>
      <w:r w:rsidRPr="005003B9">
        <w:t xml:space="preserve">Please note that the decision on accreditation </w:t>
      </w:r>
      <w:proofErr w:type="gramStart"/>
      <w:r w:rsidRPr="005003B9">
        <w:t>will not be made</w:t>
      </w:r>
      <w:proofErr w:type="gramEnd"/>
      <w:r w:rsidRPr="005003B9">
        <w:t xml:space="preserve"> by the Secretariat, but by the Member States at the beginning of the session of the </w:t>
      </w:r>
      <w:r w:rsidRPr="005003B9">
        <w:rPr>
          <w:bCs/>
        </w:rPr>
        <w:t xml:space="preserve">Intergovernmental </w:t>
      </w:r>
      <w:r>
        <w:t xml:space="preserve">Committee. </w:t>
      </w:r>
      <w:proofErr w:type="gramStart"/>
      <w:r>
        <w:t xml:space="preserve">It is </w:t>
      </w:r>
      <w:r w:rsidRPr="005003B9">
        <w:t>therefore possible that certain organizations may</w:t>
      </w:r>
      <w:proofErr w:type="gramEnd"/>
      <w:r w:rsidRPr="005003B9">
        <w:t xml:space="preserve"> not receive a</w:t>
      </w:r>
      <w:r>
        <w:t xml:space="preserve">ccreditation. Therefore, if the </w:t>
      </w:r>
      <w:r w:rsidRPr="005003B9">
        <w:t xml:space="preserve">requesting organization </w:t>
      </w:r>
      <w:proofErr w:type="gramStart"/>
      <w:r w:rsidRPr="005003B9">
        <w:t>is not based</w:t>
      </w:r>
      <w:proofErr w:type="gramEnd"/>
      <w:r w:rsidRPr="005003B9">
        <w:t xml:space="preserve"> in Geneva, it might not be ad</w:t>
      </w:r>
      <w:r>
        <w:t xml:space="preserve">visable to travel to Geneva for </w:t>
      </w:r>
      <w:r w:rsidRPr="005003B9">
        <w:t>the sole purpose of participating in the session of the Committ</w:t>
      </w:r>
      <w:r>
        <w:t xml:space="preserve">ee until accreditation has been </w:t>
      </w:r>
      <w:r w:rsidRPr="005003B9">
        <w:t>granted.</w:t>
      </w:r>
    </w:p>
  </w:footnote>
  <w:footnote w:id="3">
    <w:p w:rsidR="005003B9" w:rsidRPr="005003B9" w:rsidRDefault="005003B9" w:rsidP="005003B9">
      <w:pPr>
        <w:pStyle w:val="FootnoteText"/>
      </w:pPr>
      <w:r w:rsidRPr="005003B9">
        <w:rPr>
          <w:rStyle w:val="FootnoteReference"/>
        </w:rPr>
        <w:footnoteRef/>
      </w:r>
      <w:r w:rsidRPr="005003B9">
        <w:t xml:space="preserve"> Please note that this application form </w:t>
      </w:r>
      <w:proofErr w:type="gramStart"/>
      <w:r w:rsidRPr="005003B9">
        <w:t>may be presented</w:t>
      </w:r>
      <w:proofErr w:type="gramEnd"/>
      <w:r w:rsidRPr="005003B9">
        <w:t xml:space="preserve"> to the Committee exactly in the form</w:t>
      </w:r>
      <w:r w:rsidR="001A53A1">
        <w:t xml:space="preserve"> </w:t>
      </w:r>
      <w:r w:rsidRPr="005003B9">
        <w:t xml:space="preserve">received. Please therefore, as far as possible, complete the form using a </w:t>
      </w:r>
      <w:proofErr w:type="gramStart"/>
      <w:r w:rsidRPr="005003B9">
        <w:t>type-writer</w:t>
      </w:r>
      <w:proofErr w:type="gramEnd"/>
      <w:r w:rsidRPr="005003B9">
        <w:t xml:space="preserve"> or word</w:t>
      </w:r>
      <w:r w:rsidR="001A53A1">
        <w:t xml:space="preserve"> </w:t>
      </w:r>
      <w:r w:rsidRPr="005003B9">
        <w:t xml:space="preserve">processor. The completed form </w:t>
      </w:r>
      <w:proofErr w:type="gramStart"/>
      <w:r w:rsidRPr="005003B9">
        <w:t>should preferably be emailed</w:t>
      </w:r>
      <w:proofErr w:type="gramEnd"/>
      <w:r w:rsidRPr="005003B9">
        <w:t xml:space="preserve"> to grtkf@wipo.int</w:t>
      </w:r>
      <w:r w:rsidR="001A53A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114" w:rsidRDefault="003D6114" w:rsidP="00477D6B">
    <w:pPr>
      <w:jc w:val="right"/>
    </w:pPr>
    <w:r>
      <w:t>WIPO/GRTKF/IC/38/2 Rev.</w:t>
    </w:r>
  </w:p>
  <w:p w:rsidR="003D6114" w:rsidRDefault="003D6114" w:rsidP="00477D6B">
    <w:pPr>
      <w:jc w:val="right"/>
    </w:pPr>
    <w:r>
      <w:t xml:space="preserve">Annex, page </w:t>
    </w:r>
    <w:r>
      <w:fldChar w:fldCharType="begin"/>
    </w:r>
    <w:r>
      <w:instrText xml:space="preserve"> PAGE  \* MERGEFORMAT </w:instrText>
    </w:r>
    <w:r>
      <w:fldChar w:fldCharType="separate"/>
    </w:r>
    <w:r>
      <w:rPr>
        <w:noProof/>
      </w:rPr>
      <w:t>13</w:t>
    </w:r>
    <w:r>
      <w:fldChar w:fldCharType="end"/>
    </w:r>
  </w:p>
  <w:p w:rsidR="003D6114" w:rsidRDefault="003D6114" w:rsidP="00477D6B">
    <w:pPr>
      <w:jc w:val="right"/>
    </w:pPr>
  </w:p>
  <w:p w:rsidR="003D6114" w:rsidRDefault="003D611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114" w:rsidRDefault="003D6114" w:rsidP="00D26756">
    <w:pPr>
      <w:pStyle w:val="Header"/>
      <w:jc w:val="right"/>
    </w:pPr>
    <w:r>
      <w:t>WIPO/GRTKF/IC/40</w:t>
    </w:r>
    <w:r w:rsidRPr="00FD502E">
      <w:t>/2</w:t>
    </w:r>
  </w:p>
  <w:p w:rsidR="003D6114" w:rsidRDefault="003D6114" w:rsidP="00D26756">
    <w:pPr>
      <w:pStyle w:val="Header"/>
      <w:jc w:val="right"/>
    </w:pPr>
    <w:r>
      <w:t>ANNEX</w:t>
    </w:r>
  </w:p>
  <w:p w:rsidR="003D6114" w:rsidRDefault="003D6114" w:rsidP="00D26756">
    <w:pPr>
      <w:pStyle w:val="Header"/>
      <w:jc w:val="right"/>
    </w:pPr>
  </w:p>
  <w:p w:rsidR="003D6114" w:rsidRDefault="003D6114" w:rsidP="00D26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3D6114" w:rsidP="00477D6B">
    <w:pPr>
      <w:jc w:val="right"/>
    </w:pPr>
    <w:bookmarkStart w:id="6" w:name="Code2"/>
    <w:bookmarkEnd w:id="6"/>
    <w:r>
      <w:t>WIPO/GRTKF/IC/40/2</w:t>
    </w:r>
  </w:p>
  <w:p w:rsidR="00EC4E49" w:rsidRDefault="00016A77"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047C90">
      <w:rPr>
        <w:noProof/>
      </w:rPr>
      <w:t>8</w:t>
    </w:r>
    <w:r w:rsidR="00EC4E49">
      <w:fldChar w:fldCharType="end"/>
    </w:r>
  </w:p>
  <w:p w:rsidR="00EC4E49" w:rsidRDefault="00EC4E49" w:rsidP="00477D6B">
    <w:pPr>
      <w:jc w:val="right"/>
    </w:pPr>
  </w:p>
  <w:p w:rsidR="005E4BCD" w:rsidRDefault="005E4BC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114" w:rsidRDefault="003D6114" w:rsidP="00D26756">
    <w:pPr>
      <w:pStyle w:val="Header"/>
      <w:jc w:val="right"/>
    </w:pPr>
    <w:r>
      <w:t>WIPO/GRTKF/IC/40</w:t>
    </w:r>
    <w:r w:rsidRPr="00FD502E">
      <w:t>/2</w:t>
    </w:r>
  </w:p>
  <w:p w:rsidR="003D6114" w:rsidRDefault="003D6114" w:rsidP="00D26756">
    <w:pPr>
      <w:pStyle w:val="Header"/>
      <w:jc w:val="right"/>
    </w:pPr>
    <w:r>
      <w:t xml:space="preserve">Annex, page </w:t>
    </w:r>
    <w:r>
      <w:fldChar w:fldCharType="begin"/>
    </w:r>
    <w:r>
      <w:instrText xml:space="preserve"> PAGE   \* MERGEFORMAT </w:instrText>
    </w:r>
    <w:r>
      <w:fldChar w:fldCharType="separate"/>
    </w:r>
    <w:r w:rsidR="00047C90">
      <w:rPr>
        <w:noProof/>
      </w:rPr>
      <w:t>2</w:t>
    </w:r>
    <w:r>
      <w:rPr>
        <w:noProof/>
      </w:rPr>
      <w:fldChar w:fldCharType="end"/>
    </w:r>
  </w:p>
  <w:p w:rsidR="003D6114" w:rsidRDefault="003D6114" w:rsidP="00D26756">
    <w:pPr>
      <w:pStyle w:val="Header"/>
      <w:jc w:val="right"/>
    </w:pPr>
  </w:p>
  <w:p w:rsidR="003D6114" w:rsidRDefault="003D6114" w:rsidP="00D26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E3360C8"/>
    <w:multiLevelType w:val="hybridMultilevel"/>
    <w:tmpl w:val="46BC0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144571"/>
    <w:multiLevelType w:val="hybridMultilevel"/>
    <w:tmpl w:val="96D26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114"/>
    <w:rsid w:val="00016A77"/>
    <w:rsid w:val="00043CAA"/>
    <w:rsid w:val="00047C90"/>
    <w:rsid w:val="00075432"/>
    <w:rsid w:val="000968ED"/>
    <w:rsid w:val="000A0933"/>
    <w:rsid w:val="000F5E56"/>
    <w:rsid w:val="001362EE"/>
    <w:rsid w:val="001647D5"/>
    <w:rsid w:val="001832A6"/>
    <w:rsid w:val="001A53A1"/>
    <w:rsid w:val="001E1BB2"/>
    <w:rsid w:val="0021217E"/>
    <w:rsid w:val="002634C4"/>
    <w:rsid w:val="002928D3"/>
    <w:rsid w:val="002F1FE6"/>
    <w:rsid w:val="002F4E68"/>
    <w:rsid w:val="00311023"/>
    <w:rsid w:val="00312F7F"/>
    <w:rsid w:val="00361450"/>
    <w:rsid w:val="003673CF"/>
    <w:rsid w:val="003845C1"/>
    <w:rsid w:val="003A6F89"/>
    <w:rsid w:val="003B38C1"/>
    <w:rsid w:val="003C1D86"/>
    <w:rsid w:val="003D6114"/>
    <w:rsid w:val="00423E3E"/>
    <w:rsid w:val="00427AF4"/>
    <w:rsid w:val="004647DA"/>
    <w:rsid w:val="00474062"/>
    <w:rsid w:val="00477D6B"/>
    <w:rsid w:val="005003B9"/>
    <w:rsid w:val="005019FF"/>
    <w:rsid w:val="0053057A"/>
    <w:rsid w:val="00560A29"/>
    <w:rsid w:val="005C6649"/>
    <w:rsid w:val="005E4BCD"/>
    <w:rsid w:val="00605827"/>
    <w:rsid w:val="00646050"/>
    <w:rsid w:val="006713CA"/>
    <w:rsid w:val="00676C5C"/>
    <w:rsid w:val="006967DF"/>
    <w:rsid w:val="0076548F"/>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C7148"/>
    <w:rsid w:val="00AF0A6B"/>
    <w:rsid w:val="00B05A69"/>
    <w:rsid w:val="00B9734B"/>
    <w:rsid w:val="00BA30E2"/>
    <w:rsid w:val="00C11BFE"/>
    <w:rsid w:val="00C5068F"/>
    <w:rsid w:val="00C86D74"/>
    <w:rsid w:val="00CD04F1"/>
    <w:rsid w:val="00D45252"/>
    <w:rsid w:val="00D71B4D"/>
    <w:rsid w:val="00D93D55"/>
    <w:rsid w:val="00E15015"/>
    <w:rsid w:val="00E17E6D"/>
    <w:rsid w:val="00E335FE"/>
    <w:rsid w:val="00EA7D6E"/>
    <w:rsid w:val="00EB0C6C"/>
    <w:rsid w:val="00EC4E49"/>
    <w:rsid w:val="00ED77FB"/>
    <w:rsid w:val="00EE45FA"/>
    <w:rsid w:val="00F36476"/>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CDCBD0"/>
  <w15:docId w15:val="{4ECAAC6B-FAEC-46B9-BD67-BCF5CAF2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3D6114"/>
    <w:rPr>
      <w:rFonts w:ascii="Arial" w:eastAsia="SimSun" w:hAnsi="Arial" w:cs="Arial"/>
      <w:sz w:val="22"/>
      <w:lang w:val="en-US" w:eastAsia="zh-CN"/>
    </w:rPr>
  </w:style>
  <w:style w:type="paragraph" w:styleId="Date">
    <w:name w:val="Date"/>
    <w:basedOn w:val="Normal"/>
    <w:next w:val="Normal"/>
    <w:link w:val="DateChar"/>
    <w:rsid w:val="00F36476"/>
  </w:style>
  <w:style w:type="character" w:customStyle="1" w:styleId="DateChar">
    <w:name w:val="Date Char"/>
    <w:basedOn w:val="DefaultParagraphFont"/>
    <w:link w:val="Date"/>
    <w:rsid w:val="00F36476"/>
    <w:rPr>
      <w:rFonts w:ascii="Arial" w:eastAsia="SimSun" w:hAnsi="Arial" w:cs="Arial"/>
      <w:sz w:val="22"/>
      <w:lang w:val="en-US" w:eastAsia="zh-CN"/>
    </w:rPr>
  </w:style>
  <w:style w:type="character" w:styleId="Hyperlink">
    <w:name w:val="Hyperlink"/>
    <w:basedOn w:val="DefaultParagraphFont"/>
    <w:unhideWhenUsed/>
    <w:rsid w:val="00F36476"/>
    <w:rPr>
      <w:color w:val="0000FF" w:themeColor="hyperlink"/>
      <w:u w:val="single"/>
    </w:rPr>
  </w:style>
  <w:style w:type="character" w:styleId="FootnoteReference">
    <w:name w:val="footnote reference"/>
    <w:basedOn w:val="DefaultParagraphFont"/>
    <w:semiHidden/>
    <w:unhideWhenUsed/>
    <w:rsid w:val="005003B9"/>
    <w:rPr>
      <w:vertAlign w:val="superscript"/>
    </w:rPr>
  </w:style>
  <w:style w:type="paragraph" w:styleId="ListParagraph">
    <w:name w:val="List Paragraph"/>
    <w:basedOn w:val="Normal"/>
    <w:uiPriority w:val="34"/>
    <w:qFormat/>
    <w:rsid w:val="00500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tkf@wipo.i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D241-0B47-45E9-9585-615EA1CD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(E)</Template>
  <TotalTime>63</TotalTime>
  <Pages>9</Pages>
  <Words>1925</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WIPO/GRTKF/IC/40/2</vt:lpstr>
    </vt:vector>
  </TitlesOfParts>
  <Company>WIPO</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WIPO/GRTKF/IC/40/2</dc:title>
  <dc:creator>JIAO Fei</dc:creator>
  <cp:keywords>FOR OFFICIAL USE ONLY</cp:keywords>
  <cp:lastModifiedBy>MORENO PALESTINI Maria Del Pilar</cp:lastModifiedBy>
  <cp:revision>9</cp:revision>
  <cp:lastPrinted>2011-02-15T11:56:00Z</cp:lastPrinted>
  <dcterms:created xsi:type="dcterms:W3CDTF">2019-04-26T09:04:00Z</dcterms:created>
  <dcterms:modified xsi:type="dcterms:W3CDTF">2019-05-06T14:08:00Z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