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E1BB2" w:rsidP="00916EE2">
            <w:pPr>
              <w:jc w:val="right"/>
              <w:rPr>
                <w:rFonts w:ascii="Arial Black" w:hAnsi="Arial Black"/>
                <w:caps/>
                <w:sz w:val="15"/>
              </w:rPr>
            </w:pPr>
            <w:r>
              <w:rPr>
                <w:rFonts w:ascii="Arial Black" w:hAnsi="Arial Black"/>
                <w:caps/>
                <w:sz w:val="15"/>
              </w:rPr>
              <w:t>WIPO/GRTKF/IC/39/</w:t>
            </w:r>
            <w:bookmarkStart w:id="0" w:name="Code"/>
            <w:bookmarkEnd w:id="0"/>
            <w:r w:rsidR="00E96F59">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E96F59">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E96F59">
              <w:rPr>
                <w:rFonts w:ascii="Arial Black" w:hAnsi="Arial Black"/>
                <w:caps/>
                <w:sz w:val="15"/>
              </w:rPr>
              <w:t>January 16,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1E1BB2" w:rsidP="001E1BB2">
      <w:pPr>
        <w:rPr>
          <w:b/>
          <w:sz w:val="24"/>
          <w:szCs w:val="24"/>
        </w:rPr>
      </w:pPr>
      <w:r w:rsidRPr="002D1794">
        <w:rPr>
          <w:b/>
          <w:sz w:val="24"/>
          <w:szCs w:val="24"/>
        </w:rPr>
        <w:t>Thirty-</w:t>
      </w:r>
      <w:r>
        <w:rPr>
          <w:b/>
          <w:sz w:val="24"/>
          <w:szCs w:val="24"/>
        </w:rPr>
        <w:t>Ninth</w:t>
      </w:r>
      <w:r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Pr>
          <w:b/>
          <w:sz w:val="24"/>
          <w:szCs w:val="24"/>
        </w:rPr>
        <w:t>March 18 to 22</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E96F59" w:rsidRPr="0092593B" w:rsidRDefault="00E96F59" w:rsidP="00E96F59">
      <w:pPr>
        <w:rPr>
          <w:caps/>
          <w:szCs w:val="22"/>
        </w:rPr>
      </w:pPr>
      <w:bookmarkStart w:id="3" w:name="TitleOfDoc"/>
      <w:bookmarkEnd w:id="3"/>
      <w:r w:rsidRPr="0092593B">
        <w:rPr>
          <w:caps/>
          <w:szCs w:val="22"/>
        </w:rPr>
        <w:t>REPORT ON THE COMPILATION OF MATERIALS ON DISCLOSURE REGIMES Relating to Genetic Resources and Associated Traditional Knowledge</w:t>
      </w:r>
    </w:p>
    <w:p w:rsidR="00E96F59" w:rsidRPr="0092593B" w:rsidRDefault="00E96F59" w:rsidP="00E96F59">
      <w:pPr>
        <w:rPr>
          <w:szCs w:val="22"/>
        </w:rPr>
      </w:pPr>
    </w:p>
    <w:p w:rsidR="00E96F59" w:rsidRPr="0092593B" w:rsidRDefault="00E96F59" w:rsidP="00E96F59">
      <w:pPr>
        <w:rPr>
          <w:i/>
          <w:szCs w:val="22"/>
        </w:rPr>
      </w:pPr>
      <w:r w:rsidRPr="0092593B">
        <w:rPr>
          <w:i/>
          <w:szCs w:val="22"/>
        </w:rPr>
        <w:t>Document prepared by the Secretariat</w:t>
      </w:r>
    </w:p>
    <w:p w:rsidR="00E96F59" w:rsidRPr="0092593B" w:rsidRDefault="00E96F59" w:rsidP="00E96F59">
      <w:pPr>
        <w:rPr>
          <w:szCs w:val="22"/>
        </w:rPr>
      </w:pPr>
    </w:p>
    <w:p w:rsidR="00E96F59" w:rsidRPr="0092593B" w:rsidRDefault="00E96F59" w:rsidP="00E96F59">
      <w:pPr>
        <w:rPr>
          <w:szCs w:val="22"/>
        </w:rPr>
      </w:pPr>
    </w:p>
    <w:p w:rsidR="00E96F59" w:rsidRDefault="00E96F59" w:rsidP="00E96F59"/>
    <w:p w:rsidR="00E96F59" w:rsidRPr="001F0870" w:rsidRDefault="00E96F59" w:rsidP="00E96F59">
      <w:pPr>
        <w:rPr>
          <w:b/>
        </w:rPr>
      </w:pPr>
      <w:r w:rsidRPr="001F0870">
        <w:rPr>
          <w:b/>
        </w:rPr>
        <w:t>Background and Context</w:t>
      </w:r>
    </w:p>
    <w:p w:rsidR="00E96F59" w:rsidRDefault="00E96F59" w:rsidP="00E96F59"/>
    <w:p w:rsidR="00E96F59" w:rsidRDefault="00E96F59" w:rsidP="00E96F59">
      <w:r>
        <w:fldChar w:fldCharType="begin"/>
      </w:r>
      <w:r>
        <w:instrText xml:space="preserve"> AUTONUM  </w:instrText>
      </w:r>
      <w:r>
        <w:fldChar w:fldCharType="end"/>
      </w:r>
      <w:r>
        <w:tab/>
      </w:r>
      <w:r w:rsidRPr="00B03B88">
        <w:t>Disclosure is part of the</w:t>
      </w:r>
      <w:r>
        <w:t xml:space="preserve"> core rationale of patent law. </w:t>
      </w:r>
      <w:r w:rsidRPr="00B03B88">
        <w:t xml:space="preserve"> Patent law imposes a general obligation on patent applicants, as referred to in</w:t>
      </w:r>
      <w:r>
        <w:t xml:space="preserve"> </w:t>
      </w:r>
      <w:r w:rsidRPr="00D13ADF">
        <w:rPr>
          <w:rFonts w:eastAsia="MS Mincho" w:hint="eastAsia"/>
          <w:lang w:eastAsia="ja-JP"/>
        </w:rPr>
        <w:t>Article 29.1 of the Agreement on Trade-Related Aspects of Intellectual Property Rights and</w:t>
      </w:r>
      <w:r w:rsidRPr="00B03B88">
        <w:t xml:space="preserve"> Article 5 of the Pa</w:t>
      </w:r>
      <w:r>
        <w:t xml:space="preserve">tent Cooperation Treaty (PCT), </w:t>
      </w:r>
      <w:r w:rsidRPr="00B03B88">
        <w:t xml:space="preserve">to </w:t>
      </w:r>
      <w:r>
        <w:t>“</w:t>
      </w:r>
      <w:r w:rsidRPr="00B03B88">
        <w:t xml:space="preserve">disclose the invention in a manner sufficiently clear and complete for the invention to be carried out by a person skilled in the art.” </w:t>
      </w:r>
      <w:r>
        <w:t xml:space="preserve"> </w:t>
      </w:r>
    </w:p>
    <w:p w:rsidR="00E96F59" w:rsidRDefault="00E96F59" w:rsidP="00E96F59"/>
    <w:p w:rsidR="00E96F59" w:rsidRDefault="00E96F59" w:rsidP="00E96F59">
      <w:r>
        <w:fldChar w:fldCharType="begin"/>
      </w:r>
      <w:r>
        <w:instrText xml:space="preserve"> AUTONUM  </w:instrText>
      </w:r>
      <w:r>
        <w:fldChar w:fldCharType="end"/>
      </w:r>
      <w:r>
        <w:tab/>
      </w:r>
      <w:proofErr w:type="gramStart"/>
      <w:r w:rsidRPr="008811C9">
        <w:t xml:space="preserve">In the context of genetic resources (GRs) and associated traditional knowledge (TK), </w:t>
      </w:r>
      <w:r>
        <w:t xml:space="preserve">the term </w:t>
      </w:r>
      <w:r w:rsidRPr="008811C9">
        <w:t>“disclosure</w:t>
      </w:r>
      <w:r>
        <w:t xml:space="preserve"> requirements” is used as a general term to refer to provisions in international, regional and/or national patent law which do or would specifically require patent applicants to disclose several categories of information</w:t>
      </w:r>
      <w:r>
        <w:rPr>
          <w:rStyle w:val="FootnoteReference"/>
        </w:rPr>
        <w:footnoteReference w:id="2"/>
      </w:r>
      <w:r>
        <w:t xml:space="preserve"> concerning GRs and/or associated TK when these are used in developing the invention claimed in a patent application.</w:t>
      </w:r>
      <w:proofErr w:type="gramEnd"/>
      <w:r>
        <w:t xml:space="preserve"> </w:t>
      </w:r>
    </w:p>
    <w:p w:rsidR="00E96F59" w:rsidRDefault="00E96F59" w:rsidP="00E96F59">
      <w:pPr>
        <w:rPr>
          <w:bCs/>
        </w:rPr>
      </w:pPr>
      <w:r>
        <w:rPr>
          <w:bCs/>
        </w:rPr>
        <w:br w:type="page"/>
      </w:r>
    </w:p>
    <w:p w:rsidR="00E96F59" w:rsidRDefault="00E96F59" w:rsidP="00E96F59">
      <w:pPr>
        <w:rPr>
          <w:bCs/>
        </w:rPr>
      </w:pPr>
      <w:r>
        <w:rPr>
          <w:bCs/>
        </w:rPr>
        <w:lastRenderedPageBreak/>
        <w:fldChar w:fldCharType="begin"/>
      </w:r>
      <w:r>
        <w:rPr>
          <w:bCs/>
        </w:rPr>
        <w:instrText xml:space="preserve"> AUTONUM  </w:instrText>
      </w:r>
      <w:r>
        <w:rPr>
          <w:bCs/>
        </w:rPr>
        <w:fldChar w:fldCharType="end"/>
      </w:r>
      <w:r>
        <w:rPr>
          <w:bCs/>
        </w:rPr>
        <w:tab/>
        <w:t>Since</w:t>
      </w:r>
      <w:r>
        <w:t xml:space="preserve"> its First Session (April/May 2001), </w:t>
      </w:r>
      <w:r w:rsidRPr="003F751A">
        <w:t xml:space="preserve">the </w:t>
      </w:r>
      <w:r w:rsidRPr="003F751A">
        <w:rPr>
          <w:bCs/>
        </w:rPr>
        <w:t>Intergovernmental Committee on Intellectual Property and Genetic Resources, Traditional Knowledge and Folklore</w:t>
      </w:r>
      <w:r>
        <w:rPr>
          <w:bCs/>
        </w:rPr>
        <w:t xml:space="preserve"> (the IGC) has discussed possible interfaces between intellectual property protection and access to GRs and associated TK, including possible disclosure requirements in the context of GRs and associated TK.  </w:t>
      </w:r>
    </w:p>
    <w:p w:rsidR="00E96F59" w:rsidRDefault="00E96F59" w:rsidP="00E96F59">
      <w:pPr>
        <w:rPr>
          <w:bCs/>
        </w:rPr>
      </w:pPr>
    </w:p>
    <w:p w:rsidR="00E96F59" w:rsidRDefault="00E96F59" w:rsidP="00E96F59">
      <w:pPr>
        <w:rPr>
          <w:bCs/>
        </w:rPr>
      </w:pPr>
      <w:r>
        <w:rPr>
          <w:bCs/>
        </w:rPr>
        <w:fldChar w:fldCharType="begin"/>
      </w:r>
      <w:r>
        <w:rPr>
          <w:bCs/>
        </w:rPr>
        <w:instrText xml:space="preserve"> AUTONUM  </w:instrText>
      </w:r>
      <w:r>
        <w:rPr>
          <w:bCs/>
        </w:rPr>
        <w:fldChar w:fldCharType="end"/>
      </w:r>
      <w:r>
        <w:rPr>
          <w:bCs/>
        </w:rPr>
        <w:tab/>
        <w:t>At its First Session (April/May 2001), the IGC examined document WIPO/GRTKF/IC/1/3, prepared by the Secretariat, which had identified four different topics related to GRs with possible tasks which the Member States might consider to set themselves in the IGC.  The four different topics were “</w:t>
      </w:r>
      <w:r>
        <w:t>(</w:t>
      </w:r>
      <w:proofErr w:type="spellStart"/>
      <w:r>
        <w:t>i</w:t>
      </w:r>
      <w:proofErr w:type="spellEnd"/>
      <w:r>
        <w:t>) contractual agreements for access to genetic resources and benefit</w:t>
      </w:r>
      <w:r>
        <w:noBreakHyphen/>
        <w:t>sharing</w:t>
      </w:r>
      <w:proofErr w:type="gramStart"/>
      <w:r>
        <w:t>;  (</w:t>
      </w:r>
      <w:proofErr w:type="gramEnd"/>
      <w:r>
        <w:t>ii) legislative, administrative and policy measures at the national and regional levels to regulate access to genetic resources;  (iii) multilateral systems for facilitated access to genetic resources and benefit-sharing;  and (iv) existing intellectual property frameworks for the legal protection of biotechnological inventions.</w:t>
      </w:r>
      <w:r>
        <w:rPr>
          <w:bCs/>
        </w:rPr>
        <w:t xml:space="preserve">”  </w:t>
      </w:r>
    </w:p>
    <w:p w:rsidR="00E96F59" w:rsidRDefault="00E96F59" w:rsidP="00E96F59">
      <w:pPr>
        <w:rPr>
          <w:bCs/>
        </w:rPr>
      </w:pPr>
    </w:p>
    <w:p w:rsidR="00E96F59" w:rsidRDefault="00E96F59" w:rsidP="00E96F59">
      <w:pPr>
        <w:rPr>
          <w:bCs/>
        </w:rPr>
      </w:pPr>
      <w:r>
        <w:rPr>
          <w:bCs/>
        </w:rPr>
        <w:fldChar w:fldCharType="begin"/>
      </w:r>
      <w:r>
        <w:rPr>
          <w:bCs/>
        </w:rPr>
        <w:instrText xml:space="preserve"> AUTONUM  </w:instrText>
      </w:r>
      <w:r>
        <w:rPr>
          <w:bCs/>
        </w:rPr>
        <w:fldChar w:fldCharType="end"/>
      </w:r>
      <w:r>
        <w:rPr>
          <w:bCs/>
        </w:rPr>
        <w:tab/>
      </w:r>
      <w:proofErr w:type="gramStart"/>
      <w:r>
        <w:rPr>
          <w:bCs/>
        </w:rPr>
        <w:t>As one of the possible legislative, administrative and policy measures to regulate access to GRs, the IGC began to discuss at that time the possible establishment of “a requirement that patent documents shall disclose the origin of the genetic resources used in the development of inventions and/or provide evidence that the resource was acquired legally” (Paragraph 44 of document WIPO/GRTKF/IC/1/3).</w:t>
      </w:r>
      <w:proofErr w:type="gramEnd"/>
      <w:r>
        <w:rPr>
          <w:bCs/>
        </w:rPr>
        <w:t xml:space="preserve">  </w:t>
      </w:r>
      <w:proofErr w:type="gramStart"/>
      <w:r>
        <w:rPr>
          <w:bCs/>
        </w:rPr>
        <w:t>At that same IGC session, the Group of Countries of Latin America and the Caribbean (GRULAC) proposed adoption of “model provisions with which to control the use and exploitation of genetic and biological resources, and machinery for the equitable distribution of profits in the event of a patentable product or process being developed from a given resource” (Page 6 of Annex II of WIPO/GRTKF/IC/1/5).</w:t>
      </w:r>
      <w:proofErr w:type="gramEnd"/>
      <w:r>
        <w:rPr>
          <w:bCs/>
        </w:rPr>
        <w:t xml:space="preserve">  </w:t>
      </w:r>
    </w:p>
    <w:p w:rsidR="00E96F59" w:rsidRDefault="00E96F59" w:rsidP="00E96F59">
      <w:pPr>
        <w:rPr>
          <w:bCs/>
        </w:rPr>
      </w:pPr>
    </w:p>
    <w:p w:rsidR="00E96F59" w:rsidRPr="003F751A" w:rsidRDefault="00E96F59" w:rsidP="00E96F59">
      <w:pPr>
        <w:rPr>
          <w:bCs/>
        </w:rPr>
      </w:pPr>
      <w:r>
        <w:rPr>
          <w:bCs/>
        </w:rPr>
        <w:fldChar w:fldCharType="begin"/>
      </w:r>
      <w:r>
        <w:rPr>
          <w:bCs/>
        </w:rPr>
        <w:instrText xml:space="preserve"> AUTONUM  </w:instrText>
      </w:r>
      <w:r>
        <w:rPr>
          <w:bCs/>
        </w:rPr>
        <w:fldChar w:fldCharType="end"/>
      </w:r>
      <w:r>
        <w:rPr>
          <w:bCs/>
        </w:rPr>
        <w:tab/>
        <w:t xml:space="preserve">Since then, some Member States have submitted proposals on disclosure requirements and the IGC has discussed various issues relating to possible disclosure requirements. </w:t>
      </w:r>
    </w:p>
    <w:p w:rsidR="00E96F59" w:rsidRDefault="00E96F59" w:rsidP="00E96F59"/>
    <w:p w:rsidR="00E96F59" w:rsidRDefault="00E96F59" w:rsidP="00E96F59">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E96F59" w:rsidRDefault="00E96F59" w:rsidP="00E96F59"/>
    <w:p w:rsidR="00E96F59" w:rsidRDefault="00E96F59" w:rsidP="00E96F59">
      <w:r>
        <w:fldChar w:fldCharType="begin"/>
      </w:r>
      <w:r>
        <w:instrText xml:space="preserve"> AUTONUM  </w:instrText>
      </w:r>
      <w:r>
        <w:fldChar w:fldCharType="end"/>
      </w:r>
      <w:r>
        <w:tab/>
        <w:t>Pursuant to this decision, document WIPO/GRTKF/IC/35/6 was prepared, providing a non-exhaustive list of materials available on WIPO’s website relating to disclosure regimes in the sense described in paragraph 2 above (from now on in this document, “disclosure regimes” or “possible disclosure requirements” refers to disclosure in this sense).  That</w:t>
      </w:r>
      <w:r w:rsidRPr="00422E79">
        <w:t xml:space="preserve"> document </w:t>
      </w:r>
      <w:r>
        <w:t>included</w:t>
      </w:r>
      <w:r w:rsidRPr="00422E79">
        <w:t xml:space="preserve"> a summary of </w:t>
      </w:r>
      <w:r>
        <w:t>studies and guides produced by the WIPO Secretariat</w:t>
      </w:r>
      <w:r w:rsidRPr="00422E79">
        <w:t xml:space="preserve">, </w:t>
      </w:r>
      <w:r>
        <w:t>proposals from Member States, regional and national experiences, and the historical development of the text</w:t>
      </w:r>
      <w:r>
        <w:noBreakHyphen/>
        <w:t>based negotiations at the IGC relating to disclosure requirements.  The sam</w:t>
      </w:r>
      <w:r w:rsidR="004D7D74">
        <w:t>e document with a few updates i</w:t>
      </w:r>
      <w:bookmarkStart w:id="4" w:name="_GoBack"/>
      <w:bookmarkEnd w:id="4"/>
      <w:r>
        <w:t>s re</w:t>
      </w:r>
      <w:r>
        <w:noBreakHyphen/>
        <w:t>issued for IGCs 36</w:t>
      </w:r>
      <w:r w:rsidR="000073DC">
        <w:t>,</w:t>
      </w:r>
      <w:r>
        <w:t xml:space="preserve"> 37 </w:t>
      </w:r>
      <w:r w:rsidR="000073DC">
        <w:t xml:space="preserve">and 38, </w:t>
      </w:r>
      <w:r>
        <w:t>and is re</w:t>
      </w:r>
      <w:r>
        <w:noBreakHyphen/>
        <w:t>issued for this session as well.</w:t>
      </w:r>
    </w:p>
    <w:p w:rsidR="00E96F59" w:rsidRDefault="00E96F59" w:rsidP="00E96F59"/>
    <w:p w:rsidR="00E96F59" w:rsidRPr="002C43D2" w:rsidRDefault="00E96F59" w:rsidP="00E96F59">
      <w:pPr>
        <w:rPr>
          <w:b/>
        </w:rPr>
      </w:pPr>
      <w:r>
        <w:rPr>
          <w:b/>
        </w:rPr>
        <w:t>WIPO Studies and Guides</w:t>
      </w:r>
    </w:p>
    <w:p w:rsidR="00E96F59" w:rsidRDefault="00E96F59" w:rsidP="00E96F59"/>
    <w:p w:rsidR="00E96F59" w:rsidRPr="00B844E6" w:rsidRDefault="00E96F59" w:rsidP="00E96F59">
      <w:pPr>
        <w:rPr>
          <w:bCs/>
        </w:rPr>
      </w:pPr>
      <w:r>
        <w:fldChar w:fldCharType="begin"/>
      </w:r>
      <w:r>
        <w:instrText xml:space="preserve"> AUTONUM  </w:instrText>
      </w:r>
      <w:r>
        <w:fldChar w:fldCharType="end"/>
      </w:r>
      <w:r>
        <w:tab/>
      </w:r>
      <w:r w:rsidRPr="00B844E6">
        <w:rPr>
          <w:b/>
          <w:bCs/>
        </w:rPr>
        <w:t>Key Questions on Patent Disclosure Requirements for Genetic Resources and Traditional Knowledge</w:t>
      </w:r>
      <w:r>
        <w:rPr>
          <w:b/>
          <w:bCs/>
        </w:rPr>
        <w:t xml:space="preserve"> </w:t>
      </w:r>
      <w:r w:rsidRPr="00B844E6">
        <w:rPr>
          <w:bCs/>
        </w:rPr>
        <w:t>(</w:t>
      </w:r>
      <w:r>
        <w:rPr>
          <w:bCs/>
        </w:rPr>
        <w:t xml:space="preserve">available at </w:t>
      </w:r>
      <w:r w:rsidR="00600072" w:rsidRPr="00600072">
        <w:rPr>
          <w:rStyle w:val="Hyperlink"/>
          <w:bCs/>
          <w:color w:val="auto"/>
          <w:u w:val="none"/>
        </w:rPr>
        <w:t>https://www.wipo.int/publications/en/details.jsp?id=4194</w:t>
      </w:r>
      <w:r w:rsidRPr="0020778C">
        <w:rPr>
          <w:bCs/>
        </w:rPr>
        <w:t xml:space="preserve">) </w:t>
      </w:r>
      <w:r w:rsidRPr="00A46ECE">
        <w:rPr>
          <w:bCs/>
        </w:rPr>
        <w:t xml:space="preserve">offers a comprehensive and neutral overview of key legal and operational questions </w:t>
      </w:r>
      <w:r>
        <w:rPr>
          <w:bCs/>
        </w:rPr>
        <w:t>on</w:t>
      </w:r>
      <w:r w:rsidRPr="00A46ECE">
        <w:rPr>
          <w:bCs/>
        </w:rPr>
        <w:t xml:space="preserve"> patent disclosure requirements in relation to </w:t>
      </w:r>
      <w:r>
        <w:rPr>
          <w:bCs/>
        </w:rPr>
        <w:t>GRs</w:t>
      </w:r>
      <w:r w:rsidRPr="00A46ECE">
        <w:rPr>
          <w:bCs/>
        </w:rPr>
        <w:t xml:space="preserve"> and </w:t>
      </w:r>
      <w:r>
        <w:rPr>
          <w:bCs/>
        </w:rPr>
        <w:t xml:space="preserve">TK, </w:t>
      </w:r>
      <w:r w:rsidRPr="00040C12">
        <w:rPr>
          <w:bCs/>
        </w:rPr>
        <w:t>based on the analysis of patent discl</w:t>
      </w:r>
      <w:r>
        <w:rPr>
          <w:bCs/>
        </w:rPr>
        <w:t xml:space="preserve">osure requirements in force at national and regional levels. </w:t>
      </w:r>
    </w:p>
    <w:p w:rsidR="00E96F59" w:rsidRDefault="00E96F59" w:rsidP="00E96F59"/>
    <w:p w:rsidR="00E96F59" w:rsidRDefault="00E96F59" w:rsidP="00E96F59">
      <w:r>
        <w:fldChar w:fldCharType="begin"/>
      </w:r>
      <w:r>
        <w:instrText xml:space="preserve"> AUTONUM  </w:instrText>
      </w:r>
      <w:r>
        <w:fldChar w:fldCharType="end"/>
      </w:r>
      <w:r>
        <w:tab/>
      </w:r>
      <w:r w:rsidRPr="00710594">
        <w:rPr>
          <w:b/>
          <w:szCs w:val="22"/>
        </w:rPr>
        <w:t>Disclosure requirements table</w:t>
      </w:r>
      <w:r w:rsidRPr="002E400A">
        <w:rPr>
          <w:szCs w:val="22"/>
        </w:rPr>
        <w:t xml:space="preserve">, </w:t>
      </w:r>
      <w:r>
        <w:rPr>
          <w:szCs w:val="22"/>
        </w:rPr>
        <w:t>up</w:t>
      </w:r>
      <w:r w:rsidRPr="002E400A">
        <w:rPr>
          <w:szCs w:val="22"/>
        </w:rPr>
        <w:t xml:space="preserve">dated </w:t>
      </w:r>
      <w:r>
        <w:rPr>
          <w:szCs w:val="22"/>
        </w:rPr>
        <w:t xml:space="preserve">as of </w:t>
      </w:r>
      <w:r w:rsidRPr="002E400A">
        <w:rPr>
          <w:szCs w:val="22"/>
        </w:rPr>
        <w:t>October 2017,</w:t>
      </w:r>
      <w:r>
        <w:rPr>
          <w:szCs w:val="22"/>
        </w:rPr>
        <w:t xml:space="preserve"> (</w:t>
      </w:r>
      <w:r>
        <w:t xml:space="preserve">available at </w:t>
      </w:r>
      <w:r w:rsidR="00600072" w:rsidRPr="00600072">
        <w:rPr>
          <w:rStyle w:val="Hyperlink"/>
          <w:color w:val="auto"/>
          <w:u w:val="none"/>
        </w:rPr>
        <w:t>https://www.wipo.int/export/sites/www/tk/en/documents/pdf/genetic_resources_disclosure.pdf</w:t>
      </w:r>
      <w:r w:rsidRPr="0020778C">
        <w:rPr>
          <w:szCs w:val="22"/>
        </w:rPr>
        <w:t xml:space="preserve">) </w:t>
      </w:r>
      <w:r>
        <w:t>comprises a non-exhaustive selection of extracts from existing national and legislative texts providing for a specific disclosure requirement related to GRs and/or TK.</w:t>
      </w:r>
    </w:p>
    <w:p w:rsidR="00E96F59" w:rsidRDefault="00E96F59" w:rsidP="00E96F59"/>
    <w:p w:rsidR="00E96F59" w:rsidRDefault="00E96F59" w:rsidP="00E96F59">
      <w:r>
        <w:fldChar w:fldCharType="begin"/>
      </w:r>
      <w:r>
        <w:instrText xml:space="preserve"> AUTONUM  </w:instrText>
      </w:r>
      <w:r>
        <w:fldChar w:fldCharType="end"/>
      </w:r>
      <w:r>
        <w:tab/>
      </w:r>
      <w:proofErr w:type="gramStart"/>
      <w:r>
        <w:t xml:space="preserve">Upon the request of the Conference of the Parties (COP) to the Convention on Biological Diversity (CBD) at its Sixth Meeting in April 2002, the WIPO Secretariat prepared </w:t>
      </w:r>
      <w:r w:rsidRPr="0078710B">
        <w:rPr>
          <w:b/>
        </w:rPr>
        <w:t>the WIPO Technical Study on Disclosure Requirements in Patent Systems Related to Genetic Resources and Traditional Knowledge</w:t>
      </w:r>
      <w:r>
        <w:t xml:space="preserve"> (available at </w:t>
      </w:r>
      <w:r w:rsidR="00600072" w:rsidRPr="00600072">
        <w:rPr>
          <w:rStyle w:val="Hyperlink"/>
          <w:color w:val="auto"/>
          <w:u w:val="none"/>
        </w:rPr>
        <w:t>https://www.wipo.int/edocs/pubdocs/en/tk/786/wipo_pub_786.pdf</w:t>
      </w:r>
      <w:r>
        <w:t xml:space="preserve">), which was approved by the Thirtieth Session of the WIPO General Assembly (September 2003) (see documents </w:t>
      </w:r>
      <w:r w:rsidRPr="00815DC0">
        <w:t>WO/GA/30/7</w:t>
      </w:r>
      <w:r>
        <w:t xml:space="preserve"> and </w:t>
      </w:r>
      <w:r w:rsidRPr="00815DC0">
        <w:t>WO/GA/30/7</w:t>
      </w:r>
      <w:r>
        <w:t xml:space="preserve"> ADD.1) for transmission to the Seventh Meeting of the COP in February 2004.</w:t>
      </w:r>
      <w:proofErr w:type="gramEnd"/>
      <w:r>
        <w:t xml:space="preserve">  As a first step to develop the technical study, a Questionnaire on Various R</w:t>
      </w:r>
      <w:r w:rsidRPr="00E92C7A">
        <w:t>equirements for Disclosure relating to Genetic Resources and Traditional Knowledge in Patent Applications</w:t>
      </w:r>
      <w:r>
        <w:t xml:space="preserve"> (document WIPO/GRTKF/IC/3/Q.3) </w:t>
      </w:r>
      <w:proofErr w:type="gramStart"/>
      <w:r>
        <w:t>was sent</w:t>
      </w:r>
      <w:proofErr w:type="gramEnd"/>
      <w:r>
        <w:t xml:space="preserve"> to WIPO Member States for response.  Document WIPO/GRTKF/IC/4/11 contains a compilation of the responses received from Member States to the above questionnaire. </w:t>
      </w:r>
    </w:p>
    <w:p w:rsidR="00E96F59" w:rsidRDefault="00E96F59" w:rsidP="00E96F59"/>
    <w:p w:rsidR="00E96F59" w:rsidRPr="0078710B" w:rsidRDefault="00E96F59" w:rsidP="00E96F59">
      <w:pPr>
        <w:rPr>
          <w:b/>
          <w:szCs w:val="22"/>
        </w:rPr>
      </w:pPr>
      <w:r w:rsidRPr="0078710B">
        <w:rPr>
          <w:b/>
          <w:szCs w:val="22"/>
        </w:rPr>
        <w:t>Database on Laws and Regulations</w:t>
      </w:r>
    </w:p>
    <w:p w:rsidR="00E96F59" w:rsidRDefault="00E96F59" w:rsidP="00E96F59">
      <w:pPr>
        <w:rPr>
          <w:szCs w:val="22"/>
        </w:rPr>
      </w:pPr>
    </w:p>
    <w:p w:rsidR="00E96F59" w:rsidRDefault="00E96F59" w:rsidP="00E96F59">
      <w:pPr>
        <w:rPr>
          <w:szCs w:val="22"/>
        </w:rPr>
      </w:pPr>
      <w:r>
        <w:rPr>
          <w:szCs w:val="22"/>
        </w:rPr>
        <w:fldChar w:fldCharType="begin"/>
      </w:r>
      <w:r>
        <w:rPr>
          <w:szCs w:val="22"/>
        </w:rPr>
        <w:instrText xml:space="preserve"> AUTONUM  </w:instrText>
      </w:r>
      <w:r>
        <w:rPr>
          <w:szCs w:val="22"/>
        </w:rPr>
        <w:fldChar w:fldCharType="end"/>
      </w:r>
      <w:r>
        <w:rPr>
          <w:szCs w:val="22"/>
        </w:rPr>
        <w:tab/>
      </w:r>
      <w:proofErr w:type="gramStart"/>
      <w:r>
        <w:rPr>
          <w:szCs w:val="22"/>
        </w:rPr>
        <w:t>The WIPO Secretariat has developed and keeps updating a searchable database on legal texts relevant to TK, traditional cultural expressions and GRs, including legal texts relating to disclosure requirements.</w:t>
      </w:r>
      <w:proofErr w:type="gramEnd"/>
      <w:r>
        <w:rPr>
          <w:szCs w:val="22"/>
        </w:rPr>
        <w:t xml:space="preserve">  The database is accessible at </w:t>
      </w:r>
      <w:r w:rsidR="00600072" w:rsidRPr="00600072">
        <w:rPr>
          <w:rStyle w:val="Hyperlink"/>
          <w:color w:val="auto"/>
          <w:szCs w:val="22"/>
          <w:u w:val="none"/>
        </w:rPr>
        <w:t>https://www.wipo.int/tk/en/databases/tklaws/</w:t>
      </w:r>
      <w:r w:rsidRPr="0020778C">
        <w:rPr>
          <w:szCs w:val="22"/>
        </w:rPr>
        <w:t xml:space="preserve">. </w:t>
      </w:r>
    </w:p>
    <w:p w:rsidR="00E96F59" w:rsidRPr="005253AF" w:rsidRDefault="00E96F59" w:rsidP="00E96F59">
      <w:pPr>
        <w:rPr>
          <w:rFonts w:ascii="Arial Italic" w:eastAsia="ヒラギノ角ゴ Pro W3" w:hAnsi="Arial Italic" w:hint="eastAsia"/>
          <w:color w:val="000000"/>
          <w:szCs w:val="22"/>
        </w:rPr>
      </w:pPr>
    </w:p>
    <w:p w:rsidR="00E96F59" w:rsidRPr="002C6CAD" w:rsidRDefault="00E96F59" w:rsidP="00E96F59">
      <w:pPr>
        <w:tabs>
          <w:tab w:val="left" w:pos="6549"/>
        </w:tabs>
        <w:rPr>
          <w:b/>
        </w:rPr>
      </w:pPr>
      <w:r w:rsidRPr="002C6CAD">
        <w:rPr>
          <w:b/>
        </w:rPr>
        <w:t xml:space="preserve">Proposals from Member States </w:t>
      </w:r>
    </w:p>
    <w:p w:rsidR="00E96F59" w:rsidRDefault="00E96F59" w:rsidP="00E96F59"/>
    <w:p w:rsidR="00E96F59" w:rsidRPr="00854B01" w:rsidRDefault="00E96F59" w:rsidP="00E96F59">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proposals on disclosure requirements relating to GRs and associated TK.  Those proposals are as follows, in chronological order.</w:t>
      </w:r>
    </w:p>
    <w:p w:rsidR="00E96F59" w:rsidRDefault="00E96F59" w:rsidP="00E96F59"/>
    <w:p w:rsidR="00E96F59" w:rsidRDefault="00E96F59" w:rsidP="00E96F59">
      <w:r>
        <w:fldChar w:fldCharType="begin"/>
      </w:r>
      <w:r>
        <w:instrText xml:space="preserve"> AUTONUM  </w:instrText>
      </w:r>
      <w:r>
        <w:fldChar w:fldCharType="end"/>
      </w:r>
      <w:r>
        <w:tab/>
        <w:t xml:space="preserve">In May 2003, the Delegation of Switzerland submitted a proposal regarding the declaration of the source of GRs and TK in patent applications to the Working Group on Reform of the Patent Cooperation Treaty (PCT) (see document PCT/R/WG/4/13, and, with identical contents, document PCT/R/WG/5/11).  In this proposal, the Delegation suggested to amend the Regulations under the PCT </w:t>
      </w:r>
      <w:proofErr w:type="gramStart"/>
      <w:r>
        <w:t>in order to explicitly enable</w:t>
      </w:r>
      <w:proofErr w:type="gramEnd"/>
      <w:r>
        <w:t xml:space="preserve"> a national legislator to require the declaration of the source of GRs and TK in patent applications.  The Delegation of Switzerland submitted document WIPO/GRTKF/IC/7/INF/5 to IGC 7 (November 2004) to present its further observations on the proposal.  At IGC 11 (July 2007), the Delegation submitted a proposal (document WIPO/GRTKF/IC/11/10) regarding the declaration of the source of GRs and TK in patent applications, which had been originally submitted to the Working Group on Reform of the PCT in May 2003.  The proposal contained in document WIPO/GRTKF/IC/11/10 was re</w:t>
      </w:r>
      <w:r>
        <w:noBreakHyphen/>
        <w:t xml:space="preserve">submitted at IGC 20 (February 2012) as document WIPO/GRTKF/IC/20/INF/10. </w:t>
      </w:r>
    </w:p>
    <w:p w:rsidR="00E96F59" w:rsidRDefault="00E96F59" w:rsidP="00E96F59"/>
    <w:p w:rsidR="00E96F59" w:rsidRDefault="00E96F59" w:rsidP="00E96F59">
      <w:r>
        <w:fldChar w:fldCharType="begin"/>
      </w:r>
      <w:r>
        <w:instrText xml:space="preserve"> AUTONUM  </w:instrText>
      </w:r>
      <w:r>
        <w:fldChar w:fldCharType="end"/>
      </w:r>
      <w:r>
        <w:tab/>
        <w:t>In March 2004, the African Group submitted a document (document WIPO/GRTKF/IC/6/12), entitled “Objectives, principles and elements of an international instrument, or instruments, on intellectual property in relation to genetic resources and on the protection of traditional knowledge and folklore”.  It proposed to introduce “a disclosure requirement in patent laws as well as evidence of compliance with national access and benefit sharing laws of the country of origin of genetic resources (disclosure of the source and country of origin of the genetic resource in claimed inventions and of the associated traditional knowledge used in the invention)”.</w:t>
      </w:r>
    </w:p>
    <w:p w:rsidR="00E96F59" w:rsidRDefault="00E96F59" w:rsidP="00E96F59"/>
    <w:p w:rsidR="00E96F59" w:rsidRDefault="00E96F59" w:rsidP="00E96F59">
      <w:r>
        <w:fldChar w:fldCharType="begin"/>
      </w:r>
      <w:r>
        <w:instrText xml:space="preserve"> AUTONUM  </w:instrText>
      </w:r>
      <w:r>
        <w:fldChar w:fldCharType="end"/>
      </w:r>
      <w:r>
        <w:tab/>
        <w:t xml:space="preserve">In June 2005, The Delegation of the European Union (EU), on behalf of the EU and its Member States, submitted a proposal on disclosure requirements, entitled “Disclosure of Origin or Source of Genetic Resources and Associated Traditional Knowledge in Patent Applications”.  The proposal </w:t>
      </w:r>
      <w:proofErr w:type="gramStart"/>
      <w:r>
        <w:t>was annexed</w:t>
      </w:r>
      <w:proofErr w:type="gramEnd"/>
      <w:r>
        <w:t xml:space="preserve"> to document WIPO/GRTKF/IC/8/11, which was re-submitted at IGC 20 (February 2012) as document WIPO/GRTKF/IC/20/INF/8. </w:t>
      </w:r>
    </w:p>
    <w:p w:rsidR="00E96F59" w:rsidRDefault="00E96F59" w:rsidP="00E96F59"/>
    <w:p w:rsidR="00E96F59" w:rsidRDefault="00E96F59" w:rsidP="00E96F59">
      <w:r>
        <w:fldChar w:fldCharType="begin"/>
      </w:r>
      <w:r>
        <w:instrText xml:space="preserve"> AUTONUM  </w:instrText>
      </w:r>
      <w:r>
        <w:fldChar w:fldCharType="end"/>
      </w:r>
      <w:r>
        <w:tab/>
        <w:t xml:space="preserve">The Delegation of Japan submitted a document (document WIPO/GRTKF/IC/9/13), entitled “The Patent System and Genetic Resources”, in which it expressed its view on disclosure requirements.  The document </w:t>
      </w:r>
      <w:proofErr w:type="gramStart"/>
      <w:r>
        <w:t>was resubmitted</w:t>
      </w:r>
      <w:proofErr w:type="gramEnd"/>
      <w:r>
        <w:t xml:space="preserve"> at IGC 20 (February 2012) as document WIPO/GRTKF/IC/20/INF/9. </w:t>
      </w:r>
    </w:p>
    <w:p w:rsidR="00E96F59" w:rsidRDefault="00E96F59" w:rsidP="00E96F59"/>
    <w:p w:rsidR="00E96F59" w:rsidRDefault="00E96F59" w:rsidP="00E96F59">
      <w:r>
        <w:fldChar w:fldCharType="begin"/>
      </w:r>
      <w:r>
        <w:instrText xml:space="preserve"> AUTONUM  </w:instrText>
      </w:r>
      <w:r>
        <w:fldChar w:fldCharType="end"/>
      </w:r>
      <w:r>
        <w:tab/>
        <w:t xml:space="preserve">Document WIPO/GRTKF/IC/13/9 contains the proposal of the African Group on the IGC’s work on GRs, including considering the development of disclosure requirements.  The document </w:t>
      </w:r>
      <w:proofErr w:type="gramStart"/>
      <w:r>
        <w:t>was re-submitted</w:t>
      </w:r>
      <w:proofErr w:type="gramEnd"/>
      <w:r>
        <w:t xml:space="preserve"> at IGC 14 (June/July 2009) as document WIPO/GRTKF/IC/14/9.</w:t>
      </w:r>
    </w:p>
    <w:p w:rsidR="00E96F59" w:rsidRDefault="00E96F59" w:rsidP="00E96F59"/>
    <w:p w:rsidR="00E96F59" w:rsidRDefault="00E96F59" w:rsidP="00E96F59">
      <w:r>
        <w:fldChar w:fldCharType="begin"/>
      </w:r>
      <w:r>
        <w:instrText xml:space="preserve"> AUTONUM  </w:instrText>
      </w:r>
      <w:r>
        <w:fldChar w:fldCharType="end"/>
      </w:r>
      <w:r>
        <w:tab/>
        <w:t xml:space="preserve">The African Group submitted a proposal (document WIPO/GRTKF/IC/17/10) on GRs and future work, including its views on disclosure requirements.  The document </w:t>
      </w:r>
      <w:proofErr w:type="gramStart"/>
      <w:r>
        <w:t>was re-submitted</w:t>
      </w:r>
      <w:proofErr w:type="gramEnd"/>
      <w:r>
        <w:t xml:space="preserve"> at IGC 20 (February 2012) as document WIPO/GRTKF/IC/20/INF/12.</w:t>
      </w:r>
    </w:p>
    <w:p w:rsidR="00E96F59" w:rsidRDefault="00E96F59" w:rsidP="00E96F59"/>
    <w:p w:rsidR="00E96F59" w:rsidRDefault="00E96F59" w:rsidP="00E96F59">
      <w:r>
        <w:fldChar w:fldCharType="begin"/>
      </w:r>
      <w:r>
        <w:instrText xml:space="preserve"> AUTONUM  </w:instrText>
      </w:r>
      <w:r>
        <w:fldChar w:fldCharType="end"/>
      </w:r>
      <w:r>
        <w:tab/>
      </w:r>
      <w:proofErr w:type="gramStart"/>
      <w:r>
        <w:t>The Delegations of Canada, Japan, the Republic of Korea and the United States of America submitted a “Proposal for the terms of reference for the study by the WIPO Secretariat on measures related to the avoidance of the erroneous grant of patents and compliance with existing access and benefit sharing systems” at IGC 23 (February 2013) as document WIPO/GRTKF/IC/23/6.</w:t>
      </w:r>
      <w:proofErr w:type="gramEnd"/>
      <w:r>
        <w:t xml:space="preserve">  </w:t>
      </w:r>
      <w:proofErr w:type="gramStart"/>
      <w:r>
        <w:t>The proposal was re-submitted at the following IGC sessions (</w:t>
      </w:r>
      <w:r w:rsidRPr="00F152D7">
        <w:t>WIPO/GRTKF/IC/24/6 REV.</w:t>
      </w:r>
      <w:r>
        <w:t xml:space="preserve">, </w:t>
      </w:r>
      <w:r w:rsidRPr="00F152D7">
        <w:t>WIPO/GRTKF/IC/26/7</w:t>
      </w:r>
      <w:r>
        <w:t>, WIPO/GRTKF/IC/27/8, WIPO/GRTKF/IC/28/9, WIPO/GRTKF/IC/29/7, WIPO/GRTKF/IC/30/8, WIPO/GRTKF/IC/31/7, WIPO/GRTKF/IC/32/8, WIPO/GRTKF/IC/34/11,</w:t>
      </w:r>
      <w:r w:rsidRPr="00826E10">
        <w:t xml:space="preserve"> </w:t>
      </w:r>
      <w:r>
        <w:t>WIPO/GRTKF/IC/35/9,</w:t>
      </w:r>
      <w:r w:rsidRPr="00791B10">
        <w:t xml:space="preserve"> </w:t>
      </w:r>
      <w:r>
        <w:t>WIPO/GRTKF/IC/36/9</w:t>
      </w:r>
      <w:r w:rsidR="000073DC">
        <w:t>,</w:t>
      </w:r>
      <w:r w:rsidRPr="00620CCA">
        <w:t xml:space="preserve"> </w:t>
      </w:r>
      <w:r>
        <w:t>WIPO/GRTKF/IC/37/14</w:t>
      </w:r>
      <w:r w:rsidR="000073DC">
        <w:t xml:space="preserve"> and WIPO/GRTKF/IC/38/12</w:t>
      </w:r>
      <w:r>
        <w:t>), and the Delegation of the Russian Federation became a co-sponsor.</w:t>
      </w:r>
      <w:proofErr w:type="gramEnd"/>
      <w:r>
        <w:t xml:space="preserve">  </w:t>
      </w:r>
    </w:p>
    <w:p w:rsidR="00E96F59" w:rsidRDefault="00E96F59" w:rsidP="00E96F59">
      <w:pPr>
        <w:pStyle w:val="Endofdocument"/>
        <w:ind w:left="0"/>
        <w:jc w:val="left"/>
        <w:rPr>
          <w:b/>
          <w:sz w:val="22"/>
          <w:szCs w:val="22"/>
        </w:rPr>
      </w:pPr>
    </w:p>
    <w:p w:rsidR="00E96F59" w:rsidRPr="005A06EA" w:rsidRDefault="00E96F59" w:rsidP="00E96F59">
      <w:pPr>
        <w:rPr>
          <w:b/>
        </w:rPr>
      </w:pPr>
      <w:r w:rsidRPr="005A06EA">
        <w:rPr>
          <w:b/>
        </w:rPr>
        <w:t>Regional and national experiences</w:t>
      </w:r>
    </w:p>
    <w:p w:rsidR="00E96F59" w:rsidRPr="005A06EA" w:rsidRDefault="00E96F59" w:rsidP="00E96F59">
      <w:pPr>
        <w:rPr>
          <w:b/>
        </w:rPr>
      </w:pPr>
    </w:p>
    <w:p w:rsidR="00E96F59" w:rsidRDefault="00E96F59" w:rsidP="00E96F59">
      <w:r>
        <w:fldChar w:fldCharType="begin"/>
      </w:r>
      <w:r>
        <w:instrText xml:space="preserve"> AUTONUM  </w:instrText>
      </w:r>
      <w:r>
        <w:fldChar w:fldCharType="end"/>
      </w:r>
      <w:r>
        <w:tab/>
        <w:t xml:space="preserve">At its meeting in November 1999, the WIPO Working Group on Biotechnology agreed to prepare a list of questions about practices related to the protection of biotechnological inventions under patent and </w:t>
      </w:r>
      <w:proofErr w:type="gramStart"/>
      <w:r>
        <w:t>plant variety protection systems</w:t>
      </w:r>
      <w:proofErr w:type="gramEnd"/>
      <w:r>
        <w:t xml:space="preserve"> or a combination thereof by WIPO Member States.  Questions 8, 9 and 10 </w:t>
      </w:r>
      <w:proofErr w:type="gramStart"/>
      <w:r>
        <w:t>were related</w:t>
      </w:r>
      <w:proofErr w:type="gramEnd"/>
      <w:r>
        <w:t xml:space="preserve"> to possible disclosure requirements.  </w:t>
      </w:r>
      <w:proofErr w:type="gramStart"/>
      <w:r>
        <w:t>56 Member States (</w:t>
      </w:r>
      <w:r w:rsidRPr="000F28EB">
        <w:t>Australia, Austria, Bangladesh, Belarus, Belgium, Benin, Brazil, Bulgaria, Cameroon, Canada, China, Colombia, Cuba, Cyprus, Republic of Korea, Denmark</w:t>
      </w:r>
      <w:r>
        <w:t>, Ecuador, El </w:t>
      </w:r>
      <w:r w:rsidRPr="000F28EB">
        <w:t xml:space="preserve">Salvador, Estonia, Ethiopia, Finland, Germany, </w:t>
      </w:r>
      <w:r>
        <w:t>Guatemala, Hungary, Iceland, India, Ireland, Italy, Japan, Kazakhstan, Lithuania, Madagascar, Malaysia, Mexico, Netherlands, New Zealand, Norway, Panama, Philippines, Poland, Portugal, Russian Federation, Saudi Arabia, Slovakia, Slovenia, Sri Lanka, Sweden, Switzerland, Thailand, The Former Yugoslav Rep. of Macedonia, United Kingdom, United States of America, Uruguay, Uzbekistan, Venezuela and Zambia) and the EU responded to the list of questions as a whole.</w:t>
      </w:r>
      <w:proofErr w:type="gramEnd"/>
      <w:r>
        <w:t xml:space="preserve">  Documents </w:t>
      </w:r>
      <w:r w:rsidRPr="000F28EB">
        <w:t>WIPO/GRTKF/IC/1/6</w:t>
      </w:r>
      <w:r>
        <w:t xml:space="preserve"> and WIPO/GRTKF/IC/1/6 Corr. reflect, in a synoptic manner, the information received.</w:t>
      </w:r>
    </w:p>
    <w:p w:rsidR="00E96F59" w:rsidRDefault="00E96F59" w:rsidP="00E96F59"/>
    <w:p w:rsidR="00E96F59" w:rsidRDefault="00E96F59" w:rsidP="00E96F59">
      <w:r>
        <w:fldChar w:fldCharType="begin"/>
      </w:r>
      <w:r>
        <w:instrText xml:space="preserve"> AUTONUM  </w:instrText>
      </w:r>
      <w:r>
        <w:fldChar w:fldCharType="end"/>
      </w:r>
      <w:r>
        <w:tab/>
      </w:r>
      <w:proofErr w:type="gramStart"/>
      <w:r>
        <w:t xml:space="preserve">The Delegation of the EU, on behalf of the EU and its Member States, submitted document WIPO/GRTKF/IC/1/8, including three annexes relating to disclosure requirements, entitled </w:t>
      </w:r>
      <w:r w:rsidRPr="00CF1276">
        <w:t>“Directive 98/44/EC of the European Parliament and of the Council on the legal protection</w:t>
      </w:r>
      <w:r>
        <w:t xml:space="preserve"> of biotechnological inventions</w:t>
      </w:r>
      <w:r w:rsidRPr="00CF1276">
        <w:t>”</w:t>
      </w:r>
      <w:r>
        <w:t xml:space="preserve">, </w:t>
      </w:r>
      <w:r w:rsidRPr="00CF1276">
        <w:t>“Explanatory note on recital 27 of the above Directive concerning the indication of the geographical origin</w:t>
      </w:r>
      <w:r>
        <w:t xml:space="preserve"> of biotechnological inventions</w:t>
      </w:r>
      <w:r w:rsidRPr="00CF1276">
        <w:t>”</w:t>
      </w:r>
      <w:r>
        <w:t>,</w:t>
      </w:r>
      <w:r w:rsidRPr="00CF1276">
        <w:t xml:space="preserve"> </w:t>
      </w:r>
      <w:r>
        <w:t xml:space="preserve">and </w:t>
      </w:r>
      <w:r w:rsidRPr="00CF1276">
        <w:t>“Communication by the European Union and its Member States on the relationship between the CBD and the TRIPS Agreement”</w:t>
      </w:r>
      <w:r>
        <w:t>.</w:t>
      </w:r>
      <w:proofErr w:type="gramEnd"/>
    </w:p>
    <w:p w:rsidR="00E96F59" w:rsidRDefault="00E96F59" w:rsidP="00E96F59"/>
    <w:p w:rsidR="00E96F59" w:rsidRDefault="00E96F59" w:rsidP="00E96F59">
      <w:r>
        <w:fldChar w:fldCharType="begin"/>
      </w:r>
      <w:r>
        <w:instrText xml:space="preserve"> AUTONUM  </w:instrText>
      </w:r>
      <w:r>
        <w:fldChar w:fldCharType="end"/>
      </w:r>
      <w:r>
        <w:tab/>
        <w:t>The Delegation of Spain submitted document WIPO/GRTKF/IC/2/15, expressing its views on “patents using biological sources material” and presenting some examples of the “mention of the country of origin in patents using biological source material” in Spain, France, Belgium, Germany, the United States of America, Canada, Australia and China.</w:t>
      </w:r>
    </w:p>
    <w:p w:rsidR="00E96F59" w:rsidRDefault="00E96F59" w:rsidP="00E96F59">
      <w:r>
        <w:br w:type="page"/>
      </w:r>
    </w:p>
    <w:p w:rsidR="00E96F59" w:rsidRDefault="00E96F59" w:rsidP="00E96F59">
      <w:r>
        <w:fldChar w:fldCharType="begin"/>
      </w:r>
      <w:r>
        <w:instrText xml:space="preserve"> AUTONUM  </w:instrText>
      </w:r>
      <w:r>
        <w:fldChar w:fldCharType="end"/>
      </w:r>
      <w:r>
        <w:tab/>
        <w:t>The Delegation of Peru submitted the following three documents:</w:t>
      </w:r>
    </w:p>
    <w:p w:rsidR="00E96F59" w:rsidRDefault="00E96F59" w:rsidP="00E96F59"/>
    <w:p w:rsidR="00E96F59" w:rsidRDefault="00E96F59" w:rsidP="00E96F59">
      <w:pPr>
        <w:numPr>
          <w:ilvl w:val="0"/>
          <w:numId w:val="9"/>
        </w:numPr>
      </w:pPr>
      <w:r>
        <w:t xml:space="preserve">to share its experience on the fight against </w:t>
      </w:r>
      <w:proofErr w:type="spellStart"/>
      <w:r>
        <w:t>biopiracy</w:t>
      </w:r>
      <w:proofErr w:type="spellEnd"/>
      <w:r>
        <w:t>, including its view on disclosure requirements (document WIPO/GRTKF/IC/8/12);</w:t>
      </w:r>
    </w:p>
    <w:p w:rsidR="00E96F59" w:rsidRDefault="00E96F59" w:rsidP="00E96F59">
      <w:pPr>
        <w:numPr>
          <w:ilvl w:val="0"/>
          <w:numId w:val="9"/>
        </w:numPr>
      </w:pPr>
      <w:r>
        <w:t xml:space="preserve">to analyze potential cases of </w:t>
      </w:r>
      <w:proofErr w:type="spellStart"/>
      <w:r>
        <w:t>biopiracy</w:t>
      </w:r>
      <w:proofErr w:type="spellEnd"/>
      <w:r>
        <w:t>, including a proposal of the inclusion of requirements on disclosure of the origin and legal source of such resources and knowledge as part of the process of revising Articles 27 and 29 of the Agreement on Trade-Related Aspects of Intellectual Property Rights (TRIPS) (document WIPO/GRTKF/IC/9/10);  and</w:t>
      </w:r>
    </w:p>
    <w:p w:rsidR="00E96F59" w:rsidRDefault="00E96F59" w:rsidP="00E96F59">
      <w:pPr>
        <w:numPr>
          <w:ilvl w:val="0"/>
          <w:numId w:val="9"/>
        </w:numPr>
      </w:pPr>
      <w:proofErr w:type="gramStart"/>
      <w:r>
        <w:t>to</w:t>
      </w:r>
      <w:proofErr w:type="gramEnd"/>
      <w:r>
        <w:t xml:space="preserve"> share its experience on combating </w:t>
      </w:r>
      <w:proofErr w:type="spellStart"/>
      <w:r>
        <w:t>biopiracy</w:t>
      </w:r>
      <w:proofErr w:type="spellEnd"/>
      <w:r>
        <w:t xml:space="preserve">, including its view and experience on disclosure requirements (document WIPO/GRTKF/IC/11/13). </w:t>
      </w:r>
    </w:p>
    <w:p w:rsidR="00E96F59" w:rsidRDefault="00E96F59" w:rsidP="00E96F59"/>
    <w:p w:rsidR="00E96F59" w:rsidRPr="00C61F89" w:rsidRDefault="00E96F59" w:rsidP="00E96F59">
      <w:r>
        <w:fldChar w:fldCharType="begin"/>
      </w:r>
      <w:r>
        <w:instrText xml:space="preserve"> AUTONUM  </w:instrText>
      </w:r>
      <w:r>
        <w:fldChar w:fldCharType="end"/>
      </w:r>
      <w:r>
        <w:tab/>
      </w:r>
      <w:r w:rsidRPr="00C61F89">
        <w:t xml:space="preserve">The Delegation of Indonesia submitted </w:t>
      </w:r>
      <w:r>
        <w:t>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 xml:space="preserve">contained in document WIPO/GRTKF/IC/11/12 </w:t>
      </w:r>
      <w:r>
        <w:t xml:space="preserve">and </w:t>
      </w:r>
      <w:r w:rsidRPr="00C61F89">
        <w:t xml:space="preserve">includes a summary of </w:t>
      </w:r>
      <w:r>
        <w:t xml:space="preserve">the </w:t>
      </w:r>
      <w:r w:rsidRPr="00C61F89">
        <w:t xml:space="preserve">presentation made by Ms. </w:t>
      </w:r>
      <w:proofErr w:type="spellStart"/>
      <w:r w:rsidRPr="00C61F89">
        <w:t>Inger</w:t>
      </w:r>
      <w:proofErr w:type="spellEnd"/>
      <w:r w:rsidRPr="00C61F89">
        <w:t xml:space="preserve"> </w:t>
      </w:r>
      <w:proofErr w:type="spellStart"/>
      <w:r w:rsidRPr="00C61F89">
        <w:t>Holten</w:t>
      </w:r>
      <w:proofErr w:type="spellEnd"/>
      <w:r w:rsidRPr="00C61F89">
        <w:t xml:space="preserve"> on Norway’s views on disclosure requirements.</w:t>
      </w:r>
    </w:p>
    <w:p w:rsidR="00E96F59" w:rsidRPr="00C61F89" w:rsidRDefault="00E96F59" w:rsidP="00E96F59"/>
    <w:p w:rsidR="00E96F59" w:rsidRDefault="00E96F59" w:rsidP="00E96F59">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disclosure requirements:  </w:t>
      </w:r>
    </w:p>
    <w:p w:rsidR="00E96F59" w:rsidRDefault="00E96F59" w:rsidP="00E96F59"/>
    <w:p w:rsidR="00E96F59" w:rsidRDefault="00E96F59" w:rsidP="00E96F59">
      <w:pPr>
        <w:numPr>
          <w:ilvl w:val="0"/>
          <w:numId w:val="8"/>
        </w:numPr>
      </w:pPr>
      <w:r>
        <w:t>the Delegation of Brazil (document WIPO/GRTKF/IC/16/INF/9);</w:t>
      </w:r>
    </w:p>
    <w:p w:rsidR="00E96F59" w:rsidRDefault="00E96F59" w:rsidP="00E96F59">
      <w:pPr>
        <w:numPr>
          <w:ilvl w:val="0"/>
          <w:numId w:val="8"/>
        </w:numPr>
      </w:pPr>
      <w:r>
        <w:t>the Delegation of Norway (document WIPO/GRTKF/IC/16/INF/12);</w:t>
      </w:r>
    </w:p>
    <w:p w:rsidR="00E96F59" w:rsidRDefault="00E96F59" w:rsidP="00E96F59">
      <w:pPr>
        <w:numPr>
          <w:ilvl w:val="0"/>
          <w:numId w:val="8"/>
        </w:numPr>
      </w:pPr>
      <w:r>
        <w:t>the Delegation of Switzerland (document WIPO/GRTKF/IC/16/INF/14);</w:t>
      </w:r>
    </w:p>
    <w:p w:rsidR="00E96F59" w:rsidRDefault="00E96F59" w:rsidP="00E96F59">
      <w:pPr>
        <w:numPr>
          <w:ilvl w:val="0"/>
          <w:numId w:val="8"/>
        </w:numPr>
      </w:pPr>
      <w:r>
        <w:t>the Delegation of the European Union and its Member States (document WIPO/GRTKF/IC/16/INF/15);</w:t>
      </w:r>
    </w:p>
    <w:p w:rsidR="00E96F59" w:rsidRDefault="00E96F59" w:rsidP="00E96F59">
      <w:pPr>
        <w:numPr>
          <w:ilvl w:val="0"/>
          <w:numId w:val="8"/>
        </w:numPr>
      </w:pPr>
      <w:r>
        <w:t>the Delegation of Mexico (document WIPO/GRTKF/IC/16/INF/16);</w:t>
      </w:r>
    </w:p>
    <w:p w:rsidR="00E96F59" w:rsidRDefault="00E96F59" w:rsidP="00E96F59">
      <w:pPr>
        <w:numPr>
          <w:ilvl w:val="0"/>
          <w:numId w:val="8"/>
        </w:numPr>
      </w:pPr>
      <w:r>
        <w:t>the representatives of the Biotechnology Industry Organization (BIO) and the International Federation of Pharmaceutical Manufacturers and Associations (IFPMA) (document WIPO/GRTKF/IC/16/INF/21);  and</w:t>
      </w:r>
    </w:p>
    <w:p w:rsidR="00E96F59" w:rsidRDefault="00E96F59" w:rsidP="00E96F59">
      <w:pPr>
        <w:numPr>
          <w:ilvl w:val="0"/>
          <w:numId w:val="8"/>
        </w:numPr>
      </w:pPr>
      <w:proofErr w:type="gramStart"/>
      <w:r>
        <w:t>the</w:t>
      </w:r>
      <w:proofErr w:type="gramEnd"/>
      <w:r>
        <w:t xml:space="preserve"> Delegation of China (document WIPO/GRTKF/IC/16/INF/27).</w:t>
      </w:r>
    </w:p>
    <w:p w:rsidR="00E96F59" w:rsidRDefault="00E96F59" w:rsidP="00E96F59"/>
    <w:p w:rsidR="00E96F59" w:rsidRDefault="00E96F59" w:rsidP="00E96F59">
      <w:r>
        <w:fldChar w:fldCharType="begin"/>
      </w:r>
      <w:r>
        <w:instrText xml:space="preserve"> AUTONUM  </w:instrText>
      </w:r>
      <w:r>
        <w:fldChar w:fldCharType="end"/>
      </w:r>
      <w:r>
        <w:tab/>
        <w:t>The Delegation of Norway submitted document WIPO/GRTKF/IC/23/INF/10, describing disclosure requirements in its Patent Act and Plant Breeder’s Act and some preliminary findings from an ongoing review of disclosure requirements.</w:t>
      </w:r>
    </w:p>
    <w:p w:rsidR="00E96F59" w:rsidRDefault="00E96F59" w:rsidP="00E96F59"/>
    <w:p w:rsidR="00E96F59" w:rsidRDefault="00E96F59" w:rsidP="00E96F59">
      <w:r>
        <w:fldChar w:fldCharType="begin"/>
      </w:r>
      <w:r>
        <w:instrText xml:space="preserve"> AUTONUM  </w:instrText>
      </w:r>
      <w:r>
        <w:fldChar w:fldCharType="end"/>
      </w:r>
      <w:r>
        <w:tab/>
        <w:t>The Delegation of the United States of America submitted a document (document WIPO/GRTKF/IC/30/9), entitled “Seeking a Better Understanding of Switzerland’s Federal Act on the Protection of Nature and Cultural Heritage and Federal Act on Patents for Inventions by Hypothetically Applying them t</w:t>
      </w:r>
      <w:r w:rsidRPr="003F60E7">
        <w:t>o U.S. Patent Number 5,137,870</w:t>
      </w:r>
      <w:r>
        <w:t>”.  In response to this document, the Delegation of Switzerland submitted a document (document WIPO/GRTKF/IC/31/8), entitled “The Declaration of the Source of Genetic Resources and Traditional Knowledge in the Swiss Patent Act and Related Swiss Regulations on Genetic Resources – Submission by Switzerland in Response to Document WIPO/GRTKF/IC/30/9”.</w:t>
      </w:r>
    </w:p>
    <w:p w:rsidR="00E96F59" w:rsidRDefault="00E96F59" w:rsidP="00E96F59">
      <w:pPr>
        <w:pStyle w:val="Endofdocument"/>
        <w:spacing w:after="0"/>
        <w:ind w:left="0"/>
        <w:jc w:val="left"/>
        <w:rPr>
          <w:sz w:val="22"/>
          <w:szCs w:val="22"/>
        </w:rPr>
      </w:pPr>
      <w:r>
        <w:rPr>
          <w:sz w:val="22"/>
          <w:szCs w:val="22"/>
        </w:rPr>
        <w:br w:type="page"/>
      </w:r>
    </w:p>
    <w:p w:rsidR="00E96F59" w:rsidRDefault="00E96F59" w:rsidP="00E96F59">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national experiences on disclosure requirements:</w:t>
      </w:r>
    </w:p>
    <w:p w:rsidR="00E96F59" w:rsidRPr="0020778C" w:rsidRDefault="00E96F59" w:rsidP="00E96F59">
      <w:pPr>
        <w:pStyle w:val="Endofdocument"/>
        <w:numPr>
          <w:ilvl w:val="0"/>
          <w:numId w:val="7"/>
        </w:numPr>
        <w:spacing w:after="0"/>
        <w:jc w:val="left"/>
        <w:rPr>
          <w:sz w:val="22"/>
          <w:szCs w:val="22"/>
          <w:lang w:val="es-ES_tradnl"/>
        </w:rPr>
      </w:pPr>
      <w:proofErr w:type="spellStart"/>
      <w:r w:rsidRPr="0020778C">
        <w:rPr>
          <w:sz w:val="22"/>
          <w:szCs w:val="22"/>
          <w:lang w:val="es-ES_tradnl"/>
        </w:rPr>
        <w:t>Brazil</w:t>
      </w:r>
      <w:proofErr w:type="spellEnd"/>
      <w:r w:rsidRPr="0020778C">
        <w:rPr>
          <w:sz w:val="22"/>
          <w:szCs w:val="22"/>
          <w:lang w:val="es-ES_tradnl"/>
        </w:rPr>
        <w:t xml:space="preserve">:  </w:t>
      </w:r>
      <w:r w:rsidR="000073DC" w:rsidRPr="000073DC">
        <w:rPr>
          <w:rStyle w:val="Hyperlink"/>
          <w:color w:val="auto"/>
          <w:sz w:val="22"/>
          <w:szCs w:val="22"/>
          <w:u w:val="none"/>
          <w:lang w:val="es-ES_tradnl"/>
        </w:rPr>
        <w:t>https://www.wipo.int/edocs/mdocs/tk/en/wipo_iptk_ge_16/wipo_iptk_ge_16_presentation_8pinto.pdf</w:t>
      </w:r>
      <w:r w:rsidRPr="0020778C">
        <w:rPr>
          <w:sz w:val="22"/>
          <w:szCs w:val="22"/>
          <w:lang w:val="es-ES_tradnl"/>
        </w:rPr>
        <w:t xml:space="preserve">;   </w:t>
      </w:r>
    </w:p>
    <w:p w:rsidR="00E96F59" w:rsidRPr="0020778C" w:rsidRDefault="00E96F59" w:rsidP="00E96F59">
      <w:pPr>
        <w:pStyle w:val="Endofdocument"/>
        <w:numPr>
          <w:ilvl w:val="0"/>
          <w:numId w:val="7"/>
        </w:numPr>
        <w:spacing w:after="0"/>
        <w:jc w:val="left"/>
        <w:rPr>
          <w:sz w:val="22"/>
          <w:szCs w:val="22"/>
          <w:lang w:val="es-ES_tradnl"/>
        </w:rPr>
      </w:pPr>
      <w:r w:rsidRPr="0020778C">
        <w:rPr>
          <w:sz w:val="22"/>
          <w:szCs w:val="22"/>
          <w:lang w:val="es-ES_tradnl"/>
        </w:rPr>
        <w:t xml:space="preserve">China:  </w:t>
      </w:r>
      <w:r w:rsidR="000073DC" w:rsidRPr="000073DC">
        <w:rPr>
          <w:rStyle w:val="Hyperlink"/>
          <w:color w:val="auto"/>
          <w:sz w:val="22"/>
          <w:szCs w:val="22"/>
          <w:u w:val="none"/>
          <w:lang w:val="es-ES_tradnl"/>
        </w:rPr>
        <w:t>https://www.wipo.int/edocs/mdocs/tk/en/wipo_iptk_ge_16/wipo_iptk_ge_16_presentation_9yang.pdf</w:t>
      </w:r>
      <w:r w:rsidRPr="0020778C">
        <w:rPr>
          <w:sz w:val="22"/>
          <w:szCs w:val="22"/>
          <w:lang w:val="es-ES_tradnl"/>
        </w:rPr>
        <w:t xml:space="preserve">;  </w:t>
      </w:r>
    </w:p>
    <w:p w:rsidR="00E96F59" w:rsidRPr="0020778C" w:rsidRDefault="00E96F59" w:rsidP="00E96F59">
      <w:pPr>
        <w:pStyle w:val="Endofdocument"/>
        <w:numPr>
          <w:ilvl w:val="0"/>
          <w:numId w:val="7"/>
        </w:numPr>
        <w:spacing w:after="0"/>
        <w:jc w:val="left"/>
        <w:rPr>
          <w:sz w:val="22"/>
          <w:szCs w:val="22"/>
          <w:lang w:val="de-CH"/>
        </w:rPr>
      </w:pPr>
      <w:r w:rsidRPr="0020778C">
        <w:rPr>
          <w:sz w:val="22"/>
          <w:szCs w:val="22"/>
          <w:lang w:val="de-CH"/>
        </w:rPr>
        <w:t xml:space="preserve">Peru:  </w:t>
      </w:r>
      <w:r w:rsidR="000073DC" w:rsidRPr="000073DC">
        <w:rPr>
          <w:rStyle w:val="Hyperlink"/>
          <w:color w:val="auto"/>
          <w:sz w:val="22"/>
          <w:szCs w:val="22"/>
          <w:u w:val="none"/>
          <w:lang w:val="de-CH"/>
        </w:rPr>
        <w:t>https://www.wipo.int/edocs/mdocs/tk/en/wipo_iptk_ge_15/wipo_iptk_ge_15_presentation_silvia_solis.pdf</w:t>
      </w:r>
      <w:r w:rsidRPr="0020778C">
        <w:rPr>
          <w:sz w:val="22"/>
          <w:szCs w:val="22"/>
          <w:lang w:val="de-CH"/>
        </w:rPr>
        <w:t xml:space="preserve">;  </w:t>
      </w:r>
    </w:p>
    <w:p w:rsidR="00E96F59" w:rsidRPr="0020778C" w:rsidRDefault="00E96F59" w:rsidP="00E96F59">
      <w:pPr>
        <w:pStyle w:val="Endofdocument"/>
        <w:numPr>
          <w:ilvl w:val="0"/>
          <w:numId w:val="7"/>
        </w:numPr>
        <w:spacing w:after="0"/>
        <w:jc w:val="left"/>
        <w:rPr>
          <w:sz w:val="22"/>
          <w:szCs w:val="22"/>
        </w:rPr>
      </w:pPr>
      <w:r w:rsidRPr="0020778C">
        <w:rPr>
          <w:sz w:val="22"/>
          <w:szCs w:val="22"/>
        </w:rPr>
        <w:t xml:space="preserve">Romania:  </w:t>
      </w:r>
      <w:r w:rsidR="000073DC" w:rsidRPr="000073DC">
        <w:rPr>
          <w:rStyle w:val="Hyperlink"/>
          <w:color w:val="auto"/>
          <w:sz w:val="22"/>
          <w:szCs w:val="22"/>
          <w:u w:val="none"/>
        </w:rPr>
        <w:t>https://www.wipo.int/edocs/mdocs/tk/en/wipo_iptk_ge_16/wipo_iptk_ge_16_presentation_11gorgescu.pdf</w:t>
      </w:r>
      <w:r w:rsidRPr="0020778C">
        <w:rPr>
          <w:sz w:val="22"/>
          <w:szCs w:val="22"/>
        </w:rPr>
        <w:t>;  and</w:t>
      </w:r>
    </w:p>
    <w:p w:rsidR="00E96F59" w:rsidRPr="0020778C" w:rsidRDefault="00E96F59" w:rsidP="00E96F59">
      <w:pPr>
        <w:pStyle w:val="Endofdocument"/>
        <w:numPr>
          <w:ilvl w:val="0"/>
          <w:numId w:val="7"/>
        </w:numPr>
        <w:spacing w:after="0"/>
        <w:jc w:val="left"/>
        <w:rPr>
          <w:sz w:val="22"/>
          <w:szCs w:val="22"/>
          <w:lang w:val="de-CH"/>
        </w:rPr>
      </w:pPr>
      <w:r w:rsidRPr="0020778C">
        <w:rPr>
          <w:sz w:val="22"/>
          <w:szCs w:val="22"/>
          <w:lang w:val="de-CH"/>
        </w:rPr>
        <w:t xml:space="preserve">Switzerland:  </w:t>
      </w:r>
      <w:r w:rsidR="000073DC" w:rsidRPr="000073DC">
        <w:rPr>
          <w:rStyle w:val="Hyperlink"/>
          <w:color w:val="auto"/>
          <w:sz w:val="22"/>
          <w:szCs w:val="22"/>
          <w:u w:val="none"/>
          <w:lang w:val="de-CH"/>
        </w:rPr>
        <w:t>https://www.wipo.int/edocs/mdocs/tk/en/wipo_iptk_ge_15/wipo_iptk_ge_15_presentation_martin_girsberger.pdf</w:t>
      </w:r>
      <w:r w:rsidRPr="0020778C">
        <w:rPr>
          <w:sz w:val="22"/>
          <w:szCs w:val="22"/>
          <w:lang w:val="de-CH"/>
        </w:rPr>
        <w:t xml:space="preserve">. </w:t>
      </w:r>
    </w:p>
    <w:p w:rsidR="00E96F59" w:rsidRPr="0020778C" w:rsidRDefault="00E96F59" w:rsidP="00E96F59">
      <w:pPr>
        <w:pStyle w:val="Endofdocument"/>
        <w:spacing w:after="0"/>
        <w:ind w:left="0"/>
        <w:jc w:val="left"/>
        <w:rPr>
          <w:sz w:val="22"/>
          <w:szCs w:val="22"/>
          <w:lang w:val="de-CH"/>
        </w:rPr>
      </w:pPr>
    </w:p>
    <w:p w:rsidR="00E96F59" w:rsidRPr="00F37219" w:rsidRDefault="00E96F59" w:rsidP="00E96F59">
      <w:pPr>
        <w:rPr>
          <w:b/>
        </w:rPr>
      </w:pPr>
      <w:r w:rsidRPr="00F37219">
        <w:rPr>
          <w:b/>
        </w:rPr>
        <w:t xml:space="preserve">Historical development of </w:t>
      </w:r>
      <w:r>
        <w:rPr>
          <w:b/>
        </w:rPr>
        <w:t xml:space="preserve">the </w:t>
      </w:r>
      <w:r w:rsidRPr="00F37219">
        <w:rPr>
          <w:b/>
        </w:rPr>
        <w:t>GRs text</w:t>
      </w:r>
    </w:p>
    <w:p w:rsidR="00E96F59" w:rsidRDefault="00E96F59" w:rsidP="00E96F59"/>
    <w:p w:rsidR="00E96F59" w:rsidRPr="00922393" w:rsidRDefault="00E96F59" w:rsidP="00E96F59">
      <w:r>
        <w:fldChar w:fldCharType="begin"/>
      </w:r>
      <w:r>
        <w:instrText xml:space="preserve"> AUTONUM  </w:instrText>
      </w:r>
      <w:r>
        <w:fldChar w:fldCharType="end"/>
      </w:r>
      <w:r>
        <w:tab/>
      </w:r>
      <w:r w:rsidRPr="00922393">
        <w:t>Upon the request of Member States, the</w:t>
      </w:r>
      <w:r>
        <w:t xml:space="preserve"> WIPO</w:t>
      </w:r>
      <w:r w:rsidRPr="00922393">
        <w:t xml:space="preserve"> Secretariat</w:t>
      </w:r>
      <w:r>
        <w:t>, at IGC 11 (July 2007),</w:t>
      </w:r>
      <w:r w:rsidRPr="00922393">
        <w:t xml:space="preserve"> prepared a brief list of options</w:t>
      </w:r>
      <w:r>
        <w:t>, contained in document </w:t>
      </w:r>
      <w:r w:rsidRPr="00922393">
        <w:t>WIPO/GRTKF/IC/11/8 (A)</w:t>
      </w:r>
      <w:r>
        <w:t>,</w:t>
      </w:r>
      <w:r w:rsidRPr="00922393">
        <w:t xml:space="preserve"> for continuing or further work on </w:t>
      </w:r>
      <w:r>
        <w:t>GRs</w:t>
      </w:r>
      <w:r w:rsidRPr="00922393">
        <w:t>, including work in the areas of disclosure requirement</w:t>
      </w:r>
      <w:r>
        <w:t>s</w:t>
      </w:r>
      <w:r w:rsidRPr="00922393">
        <w:t xml:space="preserve"> and alternative proposals for dealing with the relationship between intellectual property and </w:t>
      </w:r>
      <w:r>
        <w:t>GRs</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r>
        <w:t xml:space="preserve">  </w:t>
      </w:r>
    </w:p>
    <w:p w:rsidR="00E96F59" w:rsidRDefault="00E96F59" w:rsidP="00E96F59"/>
    <w:p w:rsidR="00E96F59" w:rsidRDefault="00E96F59" w:rsidP="00E96F59">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on possible disclosure requirements.  This draft was discussed further at IGCs 19 and 20 (documents </w:t>
      </w:r>
      <w:r w:rsidRPr="00571772">
        <w:t xml:space="preserve">WIPO/GRTKF/IC/19/6 and WIPO/GRTKF/IC/20/4). </w:t>
      </w:r>
      <w:r>
        <w:t xml:space="preserve"> The Like-Minded Countries also submitted a contribution to</w:t>
      </w:r>
      <w:r w:rsidRPr="00571772">
        <w:t xml:space="preserve"> </w:t>
      </w:r>
      <w:r>
        <w:t xml:space="preserve">document </w:t>
      </w:r>
      <w:r w:rsidRPr="00571772">
        <w:t>WIPO/GRTKF/IC/18/9</w:t>
      </w:r>
      <w:r>
        <w:t xml:space="preserve">, which </w:t>
      </w:r>
      <w:proofErr w:type="gramStart"/>
      <w:r>
        <w:t>was issued</w:t>
      </w:r>
      <w:proofErr w:type="gramEnd"/>
      <w:r>
        <w:t xml:space="preserve"> as document WIPO/GRTKF/IC/19/11 and was later re</w:t>
      </w:r>
      <w:r>
        <w:noBreakHyphen/>
        <w:t xml:space="preserve">submitted as document </w:t>
      </w:r>
      <w:r w:rsidRPr="00571772">
        <w:t>WIPO/GRTKF/IC/20/6</w:t>
      </w:r>
      <w:r>
        <w:t>.</w:t>
      </w:r>
    </w:p>
    <w:p w:rsidR="00E96F59" w:rsidRDefault="00E96F59" w:rsidP="00E96F59"/>
    <w:p w:rsidR="00E96F59" w:rsidRPr="0090334B" w:rsidRDefault="00E96F59" w:rsidP="00E96F59">
      <w:r w:rsidRPr="00571772">
        <w:fldChar w:fldCharType="begin"/>
      </w:r>
      <w:r w:rsidRPr="00571772">
        <w:instrText xml:space="preserve"> AUTONUM  </w:instrText>
      </w:r>
      <w:r w:rsidRPr="00571772">
        <w:fldChar w:fldCharType="end"/>
      </w:r>
      <w:r w:rsidRPr="00571772">
        <w:tab/>
        <w:t xml:space="preserve">IGC 20 </w:t>
      </w:r>
      <w:r>
        <w:t>(February 2012) developed</w:t>
      </w:r>
      <w:r w:rsidRPr="00571772">
        <w:t xml:space="preserve"> a </w:t>
      </w:r>
      <w:r>
        <w:t>“</w:t>
      </w:r>
      <w:r w:rsidRPr="00571772">
        <w:t>Consolidated Document Relating to Intellectual Property and Genetic Resources</w:t>
      </w:r>
      <w:r>
        <w:t>”</w:t>
      </w:r>
      <w:r w:rsidRPr="00571772">
        <w:t xml:space="preserve"> (document WIPO/GRTKF/IC/23/4)</w:t>
      </w:r>
      <w:r>
        <w:t>.</w:t>
      </w:r>
      <w:r w:rsidRPr="00571772">
        <w:t xml:space="preserve">  This document includes </w:t>
      </w:r>
      <w:r>
        <w:t xml:space="preserve">draft provisions addressing </w:t>
      </w:r>
      <w:r w:rsidRPr="00571772">
        <w:t xml:space="preserve">disclosure </w:t>
      </w:r>
      <w:r w:rsidRPr="0090334B">
        <w:t>requirements.  The IGC further discussed and advance</w:t>
      </w:r>
      <w:r>
        <w:t>d the text in the following IGC </w:t>
      </w:r>
      <w:r w:rsidRPr="0090334B">
        <w:t>sessions (WIPO/GRTKF/IC/25/5, WIPO/GRTKF/IC/26/4, WIPO/GRTKF/IC/28/4, WIPO/GRTKF/IC/29/4, WIPO/GRTKF/IC/30/4</w:t>
      </w:r>
      <w:r>
        <w:t>,</w:t>
      </w:r>
      <w:r w:rsidRPr="0090334B">
        <w:t xml:space="preserve"> WIPO/GRTKF/IC/34/4</w:t>
      </w:r>
      <w:r>
        <w:t>,</w:t>
      </w:r>
      <w:r w:rsidRPr="00826E10">
        <w:t xml:space="preserve"> </w:t>
      </w:r>
      <w:r>
        <w:t>WIPO/GRTKF/IC/35/4</w:t>
      </w:r>
      <w:r w:rsidRPr="0092593B">
        <w:t xml:space="preserve"> </w:t>
      </w:r>
      <w:r w:rsidRPr="0090334B">
        <w:t>and</w:t>
      </w:r>
      <w:r>
        <w:t xml:space="preserve"> WIPO/GRTKF/IC/36/4</w:t>
      </w:r>
      <w:r w:rsidRPr="0090334B">
        <w:t>).</w:t>
      </w:r>
    </w:p>
    <w:p w:rsidR="00E96F59" w:rsidRDefault="00E96F59" w:rsidP="00E96F59"/>
    <w:p w:rsidR="00E96F59" w:rsidRPr="00F37219" w:rsidRDefault="00E96F59" w:rsidP="00E96F59">
      <w:pPr>
        <w:rPr>
          <w:b/>
        </w:rPr>
      </w:pPr>
      <w:r>
        <w:rPr>
          <w:b/>
        </w:rPr>
        <w:t>Historical D</w:t>
      </w:r>
      <w:r w:rsidRPr="00F37219">
        <w:rPr>
          <w:b/>
        </w:rPr>
        <w:t xml:space="preserve">evelopment of </w:t>
      </w:r>
      <w:r>
        <w:rPr>
          <w:b/>
        </w:rPr>
        <w:t>the TK T</w:t>
      </w:r>
      <w:r w:rsidRPr="00F37219">
        <w:rPr>
          <w:b/>
        </w:rPr>
        <w:t>ext</w:t>
      </w:r>
    </w:p>
    <w:p w:rsidR="00E96F59" w:rsidRPr="00BC06C5" w:rsidRDefault="00E96F59" w:rsidP="00E96F59"/>
    <w:p w:rsidR="00E96F59" w:rsidRDefault="00E96F59" w:rsidP="00E96F59">
      <w:r>
        <w:fldChar w:fldCharType="begin"/>
      </w:r>
      <w:r>
        <w:instrText xml:space="preserve"> AUTONUM  </w:instrText>
      </w:r>
      <w:r>
        <w:fldChar w:fldCharType="end"/>
      </w:r>
      <w:r>
        <w:tab/>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r w:rsidRPr="00F41150">
        <w:t xml:space="preserve"> </w:t>
      </w:r>
      <w:r>
        <w:t xml:space="preserve"> Disclosure requirements </w:t>
      </w:r>
      <w:proofErr w:type="gramStart"/>
      <w:r>
        <w:t>were addressed</w:t>
      </w:r>
      <w:proofErr w:type="gramEnd"/>
      <w:r>
        <w:t xml:space="preserve"> in the document.  </w:t>
      </w:r>
    </w:p>
    <w:p w:rsidR="00E96F59" w:rsidRDefault="00E96F59" w:rsidP="00E96F59"/>
    <w:p w:rsidR="00E96F59" w:rsidRDefault="00E96F59" w:rsidP="00E96F59">
      <w:r>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disclosure requirements.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disclosure requirements. </w:t>
      </w:r>
    </w:p>
    <w:p w:rsidR="00E96F59" w:rsidRDefault="00E96F59" w:rsidP="00E96F59"/>
    <w:p w:rsidR="00E96F59" w:rsidRDefault="00E96F59" w:rsidP="00E96F59">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disclosure requirements.  </w:t>
      </w:r>
      <w:r w:rsidRPr="007A4572">
        <w:t>The IGC further discussed and advanced the text in the following IGC sessions</w:t>
      </w:r>
      <w:r>
        <w:t xml:space="preserve"> (WIPO/GRTKF/IC/25/6, WIPO/GRTKF/IC/27/4, WIPO/GRTKF/IC/28/5, WIPO/GRTKF/IC/31/4, WIPO/GRTKF/IC/32/4, WIPO/GRTKF/IC/34/5, WIPO/GRTKF/IC/37/4</w:t>
      </w:r>
      <w:r w:rsidR="000073DC">
        <w:t>,</w:t>
      </w:r>
      <w:r w:rsidRPr="00620CCA">
        <w:t xml:space="preserve"> </w:t>
      </w:r>
      <w:r>
        <w:t>WIPO/GRTKF/IC/38/4</w:t>
      </w:r>
      <w:r w:rsidR="000073DC" w:rsidRPr="000073DC">
        <w:t xml:space="preserve"> </w:t>
      </w:r>
      <w:r w:rsidR="000073DC">
        <w:t>and WIPO/GRTKF/IC/39/4</w:t>
      </w:r>
      <w:r>
        <w:t>).</w:t>
      </w:r>
    </w:p>
    <w:p w:rsidR="00E96F59" w:rsidRDefault="00E96F59" w:rsidP="00E96F59"/>
    <w:p w:rsidR="00E96F59" w:rsidRPr="005A06EA" w:rsidRDefault="00E96F59" w:rsidP="00E96F59">
      <w:pPr>
        <w:rPr>
          <w:b/>
        </w:rPr>
      </w:pPr>
      <w:r w:rsidRPr="005A06EA">
        <w:rPr>
          <w:b/>
        </w:rPr>
        <w:t>Other Materials</w:t>
      </w:r>
    </w:p>
    <w:p w:rsidR="00E96F59" w:rsidRDefault="00E96F59" w:rsidP="00E96F59"/>
    <w:p w:rsidR="00E96F59" w:rsidRDefault="00E96F59" w:rsidP="00E96F59">
      <w:r>
        <w:fldChar w:fldCharType="begin"/>
      </w:r>
      <w:r>
        <w:instrText xml:space="preserve"> AUTONUM  </w:instrText>
      </w:r>
      <w:r>
        <w:fldChar w:fldCharType="end"/>
      </w:r>
      <w:r>
        <w:tab/>
        <w:t>At IGC 2 (December 2001), the Executive Secretary of the CBD submitted to the IGC the report of the CBD’s Ad Hoc Open-ended Working Group on Access and Benefit-Sharing (document WIPO/GRTKF/IC/2/11).  The report includes some recommendations on disclosure requirements.</w:t>
      </w:r>
    </w:p>
    <w:p w:rsidR="00E96F59" w:rsidRDefault="00E96F59" w:rsidP="00E96F59"/>
    <w:p w:rsidR="00E96F59" w:rsidRDefault="00E96F59" w:rsidP="00E96F59">
      <w:r>
        <w:fldChar w:fldCharType="begin"/>
      </w:r>
      <w:r>
        <w:instrText xml:space="preserve"> AUTONUM  </w:instrText>
      </w:r>
      <w:r>
        <w:fldChar w:fldCharType="end"/>
      </w:r>
      <w:r>
        <w:tab/>
        <w:t>At IGC 13 (October 2008), the Biotechnology Industry Organization (BIO) provided its view on disclosure requirements in document WIPO/GRTKF/IC/13/8(C).</w:t>
      </w:r>
    </w:p>
    <w:p w:rsidR="00E96F59" w:rsidRDefault="00E96F59" w:rsidP="00E96F59"/>
    <w:p w:rsidR="00E96F59" w:rsidRDefault="00E96F59" w:rsidP="00E96F59">
      <w:r>
        <w:fldChar w:fldCharType="begin"/>
      </w:r>
      <w:r>
        <w:instrText xml:space="preserve"> AUTONUM  </w:instrText>
      </w:r>
      <w:r>
        <w:fldChar w:fldCharType="end"/>
      </w:r>
      <w:r>
        <w:tab/>
        <w:t xml:space="preserve">At its 11th session, the United Nations Permanent Forum on Indigenous Issues (UNPFII) requested the WIPO Secretariat to commission an independent technical review within the framework of indigenous human rights of the draft texts developed by the WIPO IGC.  Professor James Anaya prepared the requested report independently, which </w:t>
      </w:r>
      <w:proofErr w:type="gramStart"/>
      <w:r>
        <w:t>was submitted</w:t>
      </w:r>
      <w:proofErr w:type="gramEnd"/>
      <w:r>
        <w:t xml:space="preserve"> to IGC 29 (February 2016) as document WIPO/GRTKF/IC/29/INF/10.  The report includes his view on disclosure requirements from an indigenous perspective.  The report </w:t>
      </w:r>
      <w:proofErr w:type="gramStart"/>
      <w:r>
        <w:t>was made</w:t>
      </w:r>
      <w:proofErr w:type="gramEnd"/>
      <w:r>
        <w:t xml:space="preserve"> available at the following IGC sessions (WIPO/GRTKF/IC/30/INF/10, WIPO/GRTKF/IC/31/INF/9, WIPO/GRTKF/IC/32/INF/8, WIPO/GRTKF/IC/33/INF/9, and WIPO/GRTKF/IC/34/INF/8).</w:t>
      </w:r>
    </w:p>
    <w:p w:rsidR="00E96F59" w:rsidRDefault="00E96F59" w:rsidP="00E96F59"/>
    <w:p w:rsidR="00E96F59" w:rsidRDefault="00E96F59" w:rsidP="00E96F59">
      <w:r>
        <w:fldChar w:fldCharType="begin"/>
      </w:r>
      <w:r>
        <w:instrText xml:space="preserve"> AUTONUM  </w:instrText>
      </w:r>
      <w:r>
        <w:fldChar w:fldCharType="end"/>
      </w:r>
      <w:r>
        <w:tab/>
        <w:t>At IGC 36, the Delegation of the United States of America submitted “</w:t>
      </w:r>
      <w:r w:rsidRPr="0082128C">
        <w:t xml:space="preserve">The Economic Impact of Patent Delays and Uncertainty: </w:t>
      </w:r>
      <w:r>
        <w:t xml:space="preserve"> </w:t>
      </w:r>
      <w:r w:rsidRPr="0082128C">
        <w:t>U.S. Concerns about Proposals for New</w:t>
      </w:r>
      <w:r>
        <w:t xml:space="preserve"> Patent Disclosure Requirements”, which was annexed to document WIPO/GRTKF/IC/36/</w:t>
      </w:r>
      <w:r w:rsidRPr="00224F72">
        <w:t xml:space="preserve">10.  It </w:t>
      </w:r>
      <w:proofErr w:type="gramStart"/>
      <w:r w:rsidRPr="00224F72">
        <w:t>was resubmitted</w:t>
      </w:r>
      <w:proofErr w:type="gramEnd"/>
      <w:r w:rsidRPr="00224F72">
        <w:t xml:space="preserve"> at IGC</w:t>
      </w:r>
      <w:r w:rsidR="000073DC">
        <w:t>s</w:t>
      </w:r>
      <w:r w:rsidRPr="00224F72">
        <w:t xml:space="preserve"> 37</w:t>
      </w:r>
      <w:r w:rsidR="000073DC">
        <w:t xml:space="preserve"> and 38</w:t>
      </w:r>
      <w:r w:rsidRPr="00224F72">
        <w:t xml:space="preserve"> as document</w:t>
      </w:r>
      <w:r w:rsidR="000073DC">
        <w:t>s</w:t>
      </w:r>
      <w:r w:rsidRPr="00224F72">
        <w:t xml:space="preserve"> WIPO/GRTKF/IC/37/15</w:t>
      </w:r>
      <w:r w:rsidR="000073DC">
        <w:t xml:space="preserve"> and WIPO/GRTKF/IC/38/15</w:t>
      </w:r>
      <w:r w:rsidRPr="00224F72">
        <w:t>.</w:t>
      </w:r>
      <w:r w:rsidRPr="00620CCA">
        <w:t xml:space="preserve"> </w:t>
      </w:r>
      <w:r>
        <w:t xml:space="preserve"> </w:t>
      </w:r>
    </w:p>
    <w:p w:rsidR="00E96F59" w:rsidRDefault="00E96F59" w:rsidP="00E96F59"/>
    <w:p w:rsidR="00E96F59" w:rsidRDefault="00E96F59" w:rsidP="00E96F59">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At the Seminars on intellectual property and GRs/TK organized by the WIPO Secretariat in 2015, 2016 and 2017, the following speakers shared their personal views on disclosure requirements and their presentations are available </w:t>
      </w:r>
      <w:proofErr w:type="gramStart"/>
      <w:r>
        <w:rPr>
          <w:sz w:val="22"/>
          <w:szCs w:val="22"/>
        </w:rPr>
        <w:t>at</w:t>
      </w:r>
      <w:proofErr w:type="gramEnd"/>
      <w:r>
        <w:rPr>
          <w:sz w:val="22"/>
          <w:szCs w:val="22"/>
        </w:rPr>
        <w:t>:</w:t>
      </w:r>
    </w:p>
    <w:p w:rsidR="00E96F59" w:rsidRPr="0020778C" w:rsidRDefault="00E96F59" w:rsidP="00E96F59">
      <w:pPr>
        <w:pStyle w:val="Endofdocument"/>
        <w:numPr>
          <w:ilvl w:val="0"/>
          <w:numId w:val="7"/>
        </w:numPr>
        <w:spacing w:after="0"/>
        <w:jc w:val="left"/>
        <w:rPr>
          <w:sz w:val="22"/>
          <w:szCs w:val="22"/>
          <w:lang w:val="fr-FR"/>
        </w:rPr>
      </w:pPr>
      <w:r w:rsidRPr="00615CB1">
        <w:rPr>
          <w:sz w:val="22"/>
          <w:szCs w:val="22"/>
          <w:lang w:val="fr-FR"/>
        </w:rPr>
        <w:t xml:space="preserve">Mr. Pierre Du Plessis:  </w:t>
      </w:r>
      <w:r w:rsidR="000073DC" w:rsidRPr="000073DC">
        <w:rPr>
          <w:rStyle w:val="Hyperlink"/>
          <w:color w:val="auto"/>
          <w:sz w:val="22"/>
          <w:szCs w:val="22"/>
          <w:u w:val="none"/>
          <w:lang w:val="fr-FR"/>
        </w:rPr>
        <w:t>https://www.wipo.int/edocs/mdocs/tk/en/wipo_iptk_ge_15/wipo_iptk_ge_15_presentation_pierre_du_plessis.pdf</w:t>
      </w:r>
      <w:r w:rsidRPr="0020778C">
        <w:rPr>
          <w:sz w:val="22"/>
          <w:szCs w:val="22"/>
          <w:lang w:val="fr-FR"/>
        </w:rPr>
        <w:t xml:space="preserve">; </w:t>
      </w:r>
    </w:p>
    <w:p w:rsidR="00E96F59" w:rsidRPr="0020778C" w:rsidRDefault="00E96F59" w:rsidP="00E96F59">
      <w:pPr>
        <w:pStyle w:val="Endofdocument"/>
        <w:numPr>
          <w:ilvl w:val="0"/>
          <w:numId w:val="7"/>
        </w:numPr>
        <w:spacing w:after="0"/>
        <w:jc w:val="left"/>
        <w:rPr>
          <w:sz w:val="22"/>
          <w:szCs w:val="22"/>
          <w:lang w:val="es-ES_tradnl"/>
        </w:rPr>
      </w:pPr>
      <w:r w:rsidRPr="0020778C">
        <w:rPr>
          <w:sz w:val="22"/>
          <w:szCs w:val="22"/>
          <w:lang w:val="es-ES_tradnl"/>
        </w:rPr>
        <w:t xml:space="preserve">Ms. Larisa </w:t>
      </w:r>
      <w:proofErr w:type="spellStart"/>
      <w:r w:rsidRPr="0020778C">
        <w:rPr>
          <w:sz w:val="22"/>
          <w:szCs w:val="22"/>
          <w:lang w:val="es-ES_tradnl"/>
        </w:rPr>
        <w:t>Simonova</w:t>
      </w:r>
      <w:proofErr w:type="spellEnd"/>
      <w:r w:rsidRPr="0020778C">
        <w:rPr>
          <w:sz w:val="22"/>
          <w:szCs w:val="22"/>
          <w:lang w:val="es-ES_tradnl"/>
        </w:rPr>
        <w:t xml:space="preserve">:  </w:t>
      </w:r>
      <w:r w:rsidR="000073DC" w:rsidRPr="000073DC">
        <w:rPr>
          <w:rStyle w:val="Hyperlink"/>
          <w:color w:val="auto"/>
          <w:sz w:val="22"/>
          <w:szCs w:val="22"/>
          <w:u w:val="none"/>
          <w:lang w:val="es-ES_tradnl"/>
        </w:rPr>
        <w:t>https://www.wipo.int/edocs/mdocs/tk/en/wipo_iptk_ge_15/wipo_iptk_ge_15_presentation_larisa_simonova.pdf</w:t>
      </w:r>
      <w:r w:rsidRPr="0020778C">
        <w:rPr>
          <w:sz w:val="22"/>
          <w:szCs w:val="22"/>
          <w:lang w:val="es-ES_tradnl"/>
        </w:rPr>
        <w:t xml:space="preserve">; </w:t>
      </w:r>
    </w:p>
    <w:p w:rsidR="00E96F59" w:rsidRPr="0020778C" w:rsidRDefault="00E96F59" w:rsidP="00E96F59">
      <w:pPr>
        <w:pStyle w:val="Endofdocument"/>
        <w:numPr>
          <w:ilvl w:val="0"/>
          <w:numId w:val="7"/>
        </w:numPr>
        <w:spacing w:after="0"/>
        <w:jc w:val="left"/>
        <w:rPr>
          <w:sz w:val="22"/>
          <w:szCs w:val="22"/>
        </w:rPr>
      </w:pPr>
      <w:r w:rsidRPr="0020778C">
        <w:rPr>
          <w:sz w:val="22"/>
          <w:szCs w:val="22"/>
        </w:rPr>
        <w:t xml:space="preserve">Mr. Paul Oldham:  </w:t>
      </w:r>
      <w:r w:rsidR="000073DC" w:rsidRPr="000073DC">
        <w:rPr>
          <w:rStyle w:val="Hyperlink"/>
          <w:color w:val="auto"/>
          <w:sz w:val="22"/>
          <w:szCs w:val="22"/>
          <w:u w:val="none"/>
        </w:rPr>
        <w:t>https://www.wipo.int/edocs/mdocs/tk/en/wipo_iptk_ge_15/wipo_iptk_ge_15_presentation_paul_oldham.pdf</w:t>
      </w:r>
      <w:r w:rsidRPr="0020778C">
        <w:rPr>
          <w:sz w:val="22"/>
          <w:szCs w:val="22"/>
        </w:rPr>
        <w:t xml:space="preserve">; </w:t>
      </w:r>
    </w:p>
    <w:p w:rsidR="00E96F59" w:rsidRPr="0020778C" w:rsidRDefault="00E96F59" w:rsidP="00E96F59">
      <w:pPr>
        <w:pStyle w:val="Endofdocument"/>
        <w:numPr>
          <w:ilvl w:val="0"/>
          <w:numId w:val="7"/>
        </w:numPr>
        <w:spacing w:after="0"/>
        <w:jc w:val="left"/>
        <w:rPr>
          <w:sz w:val="22"/>
          <w:szCs w:val="22"/>
        </w:rPr>
      </w:pPr>
      <w:r w:rsidRPr="0020778C">
        <w:rPr>
          <w:sz w:val="22"/>
          <w:szCs w:val="22"/>
        </w:rPr>
        <w:t xml:space="preserve">Professor Ruth </w:t>
      </w:r>
      <w:proofErr w:type="spellStart"/>
      <w:r w:rsidRPr="0020778C">
        <w:rPr>
          <w:sz w:val="22"/>
          <w:szCs w:val="22"/>
        </w:rPr>
        <w:t>Okediji</w:t>
      </w:r>
      <w:proofErr w:type="spellEnd"/>
      <w:r w:rsidRPr="0020778C">
        <w:rPr>
          <w:sz w:val="22"/>
          <w:szCs w:val="22"/>
        </w:rPr>
        <w:t xml:space="preserve">:  </w:t>
      </w:r>
      <w:r w:rsidR="000073DC" w:rsidRPr="000073DC">
        <w:rPr>
          <w:rStyle w:val="Hyperlink"/>
          <w:color w:val="auto"/>
          <w:sz w:val="22"/>
          <w:szCs w:val="22"/>
          <w:u w:val="none"/>
        </w:rPr>
        <w:t>https://www.wipo.int/edocs/mdocs/tk/en/wipo_iptk_ge_16/wipo_iptk_ge_16_presentation_10okediji.pdf</w:t>
      </w:r>
      <w:r w:rsidRPr="0020778C">
        <w:rPr>
          <w:sz w:val="22"/>
          <w:szCs w:val="22"/>
        </w:rPr>
        <w:t>;  and</w:t>
      </w:r>
    </w:p>
    <w:p w:rsidR="00E96F59" w:rsidRPr="0020778C" w:rsidRDefault="00E96F59" w:rsidP="00E96F59">
      <w:pPr>
        <w:pStyle w:val="Endofdocument"/>
        <w:numPr>
          <w:ilvl w:val="0"/>
          <w:numId w:val="7"/>
        </w:numPr>
        <w:spacing w:after="0"/>
        <w:jc w:val="left"/>
        <w:rPr>
          <w:sz w:val="22"/>
          <w:szCs w:val="22"/>
        </w:rPr>
      </w:pPr>
      <w:r w:rsidRPr="0020778C">
        <w:rPr>
          <w:sz w:val="22"/>
          <w:szCs w:val="22"/>
        </w:rPr>
        <w:t xml:space="preserve">Mr. Dominic </w:t>
      </w:r>
      <w:proofErr w:type="spellStart"/>
      <w:r w:rsidRPr="0020778C">
        <w:rPr>
          <w:sz w:val="22"/>
          <w:szCs w:val="22"/>
        </w:rPr>
        <w:t>Muyldermans</w:t>
      </w:r>
      <w:proofErr w:type="spellEnd"/>
      <w:r w:rsidRPr="0020778C">
        <w:rPr>
          <w:sz w:val="22"/>
          <w:szCs w:val="22"/>
        </w:rPr>
        <w:t xml:space="preserve">:  </w:t>
      </w:r>
      <w:r w:rsidR="000073DC" w:rsidRPr="000073DC">
        <w:rPr>
          <w:rStyle w:val="Hyperlink"/>
          <w:color w:val="auto"/>
          <w:sz w:val="22"/>
          <w:szCs w:val="22"/>
          <w:u w:val="none"/>
        </w:rPr>
        <w:t>https://www.wipo.int/edocs/mdocs/tk/en/wipo_iptk_ge_16/wipo_iptk_ge_16_presentation_12muyldermans.pdf</w:t>
      </w:r>
      <w:r w:rsidRPr="0020778C">
        <w:rPr>
          <w:sz w:val="22"/>
          <w:szCs w:val="22"/>
        </w:rPr>
        <w:t xml:space="preserve">; </w:t>
      </w:r>
    </w:p>
    <w:p w:rsidR="00E96F59" w:rsidRPr="0020778C" w:rsidRDefault="000073DC" w:rsidP="00E96F59">
      <w:pPr>
        <w:pStyle w:val="Endofdocument"/>
        <w:spacing w:after="0"/>
        <w:ind w:left="922"/>
        <w:jc w:val="left"/>
        <w:rPr>
          <w:sz w:val="22"/>
          <w:szCs w:val="22"/>
        </w:rPr>
      </w:pPr>
      <w:r w:rsidRPr="000073DC">
        <w:rPr>
          <w:rStyle w:val="Hyperlink"/>
          <w:color w:val="auto"/>
          <w:sz w:val="22"/>
          <w:szCs w:val="22"/>
          <w:u w:val="none"/>
        </w:rPr>
        <w:t>https://www.wipo.int/edocs/mdocs/tk/en/wipo_iptk_ge_15/wipo_iptk_ge_15_presentation_dominic_muyldermans.pdf</w:t>
      </w:r>
      <w:r w:rsidR="00E96F59" w:rsidRPr="0020778C">
        <w:rPr>
          <w:sz w:val="22"/>
          <w:szCs w:val="22"/>
        </w:rPr>
        <w:t xml:space="preserve">.   </w:t>
      </w:r>
    </w:p>
    <w:p w:rsidR="00E96F59" w:rsidRPr="00370A3E" w:rsidRDefault="00E96F59" w:rsidP="00E96F59"/>
    <w:p w:rsidR="00E96F59" w:rsidRDefault="00E96F59" w:rsidP="00E96F59">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 xml:space="preserve">The Committee </w:t>
      </w:r>
      <w:proofErr w:type="gramStart"/>
      <w:r w:rsidRPr="00370A3E">
        <w:rPr>
          <w:i/>
        </w:rPr>
        <w:t>is invited</w:t>
      </w:r>
      <w:proofErr w:type="gramEnd"/>
      <w:r w:rsidRPr="00370A3E">
        <w:rPr>
          <w:i/>
        </w:rPr>
        <w:t xml:space="preserve">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E96F59" w:rsidRDefault="00E96F59" w:rsidP="00E96F59">
      <w:pPr>
        <w:ind w:left="5533"/>
        <w:rPr>
          <w:i/>
        </w:rPr>
      </w:pPr>
    </w:p>
    <w:p w:rsidR="00E96F59" w:rsidRDefault="00E96F59" w:rsidP="00E96F59">
      <w:pPr>
        <w:ind w:left="5533"/>
        <w:rPr>
          <w:i/>
        </w:rPr>
      </w:pPr>
    </w:p>
    <w:p w:rsidR="00E96F59" w:rsidRDefault="00E96F59" w:rsidP="00E96F59">
      <w:pPr>
        <w:ind w:left="5533"/>
      </w:pPr>
      <w:r w:rsidRPr="0067796A">
        <w:rPr>
          <w:rFonts w:eastAsia="Times New Roman" w:cs="Times New Roman"/>
        </w:rPr>
        <w:t>[End of document]</w:t>
      </w:r>
    </w:p>
    <w:p w:rsidR="008B2CC1" w:rsidRPr="003845C1" w:rsidRDefault="008B2CC1" w:rsidP="001E1BB2">
      <w:pPr>
        <w:rPr>
          <w:caps/>
          <w:sz w:val="24"/>
        </w:rPr>
      </w:pPr>
    </w:p>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2928D3" w:rsidRDefault="002928D3"/>
    <w:p w:rsidR="002928D3" w:rsidRDefault="002928D3" w:rsidP="0053057A"/>
    <w:p w:rsidR="002928D3" w:rsidRDefault="002928D3"/>
    <w:sectPr w:rsidR="002928D3" w:rsidSect="00E96F59">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59" w:rsidRDefault="00E96F59">
      <w:r>
        <w:separator/>
      </w:r>
    </w:p>
  </w:endnote>
  <w:endnote w:type="continuationSeparator" w:id="0">
    <w:p w:rsidR="00E96F59" w:rsidRDefault="00E96F59" w:rsidP="003B38C1">
      <w:r>
        <w:separator/>
      </w:r>
    </w:p>
    <w:p w:rsidR="00E96F59" w:rsidRPr="003B38C1" w:rsidRDefault="00E96F59" w:rsidP="003B38C1">
      <w:pPr>
        <w:spacing w:after="60"/>
        <w:rPr>
          <w:sz w:val="17"/>
        </w:rPr>
      </w:pPr>
      <w:r>
        <w:rPr>
          <w:sz w:val="17"/>
        </w:rPr>
        <w:t>[Endnote continued from previous page]</w:t>
      </w:r>
    </w:p>
  </w:endnote>
  <w:endnote w:type="continuationNotice" w:id="1">
    <w:p w:rsidR="00E96F59" w:rsidRPr="003B38C1" w:rsidRDefault="00E96F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59" w:rsidRDefault="00E96F59">
      <w:r>
        <w:separator/>
      </w:r>
    </w:p>
  </w:footnote>
  <w:footnote w:type="continuationSeparator" w:id="0">
    <w:p w:rsidR="00E96F59" w:rsidRDefault="00E96F59" w:rsidP="008B60B2">
      <w:r>
        <w:separator/>
      </w:r>
    </w:p>
    <w:p w:rsidR="00E96F59" w:rsidRPr="00ED77FB" w:rsidRDefault="00E96F59" w:rsidP="008B60B2">
      <w:pPr>
        <w:spacing w:after="60"/>
        <w:rPr>
          <w:sz w:val="17"/>
          <w:szCs w:val="17"/>
        </w:rPr>
      </w:pPr>
      <w:r w:rsidRPr="00ED77FB">
        <w:rPr>
          <w:sz w:val="17"/>
          <w:szCs w:val="17"/>
        </w:rPr>
        <w:t>[Footnote continued from previous page]</w:t>
      </w:r>
    </w:p>
  </w:footnote>
  <w:footnote w:type="continuationNotice" w:id="1">
    <w:p w:rsidR="00E96F59" w:rsidRPr="00ED77FB" w:rsidRDefault="00E96F59" w:rsidP="008B60B2">
      <w:pPr>
        <w:spacing w:before="60"/>
        <w:jc w:val="right"/>
        <w:rPr>
          <w:sz w:val="17"/>
          <w:szCs w:val="17"/>
        </w:rPr>
      </w:pPr>
      <w:r w:rsidRPr="00ED77FB">
        <w:rPr>
          <w:sz w:val="17"/>
          <w:szCs w:val="17"/>
        </w:rPr>
        <w:t>[Footnote continued on next page]</w:t>
      </w:r>
    </w:p>
  </w:footnote>
  <w:footnote w:id="2">
    <w:p w:rsidR="00E96F59" w:rsidRPr="007616FD" w:rsidRDefault="00E96F59" w:rsidP="00E96F59">
      <w:pPr>
        <w:pStyle w:val="FootnoteText"/>
      </w:pPr>
      <w:r>
        <w:rPr>
          <w:rStyle w:val="FootnoteReference"/>
        </w:rPr>
        <w:footnoteRef/>
      </w:r>
      <w:r>
        <w:t xml:space="preserve"> </w:t>
      </w:r>
      <w:r w:rsidRPr="007616FD">
        <w:t>Three broad disclosure</w:t>
      </w:r>
      <w:r>
        <w:t>s</w:t>
      </w:r>
      <w:r w:rsidRPr="007616FD">
        <w:t xml:space="preserve"> relating to </w:t>
      </w:r>
      <w:r>
        <w:t>GRs</w:t>
      </w:r>
      <w:r w:rsidRPr="007616FD">
        <w:t xml:space="preserve"> and </w:t>
      </w:r>
      <w:r>
        <w:t>associated TK</w:t>
      </w:r>
      <w:r w:rsidRPr="00725F5B">
        <w:t xml:space="preserve"> </w:t>
      </w:r>
      <w:r>
        <w:t>have been considered</w:t>
      </w:r>
      <w:r w:rsidRPr="007616FD">
        <w:t>:</w:t>
      </w:r>
    </w:p>
    <w:p w:rsidR="00E96F59" w:rsidRPr="007616FD" w:rsidRDefault="00E96F59" w:rsidP="00E96F59">
      <w:pPr>
        <w:pStyle w:val="FootnoteText"/>
        <w:numPr>
          <w:ilvl w:val="0"/>
          <w:numId w:val="10"/>
        </w:numPr>
      </w:pPr>
      <w:r w:rsidRPr="007616FD">
        <w:t xml:space="preserve">to disclose any </w:t>
      </w:r>
      <w:r>
        <w:t>GRs</w:t>
      </w:r>
      <w:r w:rsidRPr="007616FD">
        <w:t>/</w:t>
      </w:r>
      <w:r>
        <w:t>associated TK</w:t>
      </w:r>
      <w:r w:rsidRPr="007616FD">
        <w:t xml:space="preserve"> actually used in the course of developing the </w:t>
      </w:r>
      <w:r>
        <w:t xml:space="preserve">claimed </w:t>
      </w:r>
      <w:r w:rsidRPr="007616FD">
        <w:t>invention;</w:t>
      </w:r>
    </w:p>
    <w:p w:rsidR="00E96F59" w:rsidRPr="007616FD" w:rsidRDefault="00E96F59" w:rsidP="00E96F59">
      <w:pPr>
        <w:pStyle w:val="FootnoteText"/>
        <w:numPr>
          <w:ilvl w:val="0"/>
          <w:numId w:val="10"/>
        </w:numPr>
      </w:pPr>
      <w:r w:rsidRPr="007616FD">
        <w:t xml:space="preserve">to disclose the actual source of the </w:t>
      </w:r>
      <w:r>
        <w:t>GRs/associated TK</w:t>
      </w:r>
      <w:r w:rsidRPr="007616FD">
        <w:t xml:space="preserve"> – this may concern the country of origin</w:t>
      </w:r>
      <w:r>
        <w:t xml:space="preserve"> or the country from which the resource or knowledge was acquired</w:t>
      </w:r>
      <w:r w:rsidRPr="007616FD">
        <w:t xml:space="preserve">; </w:t>
      </w:r>
      <w:r>
        <w:t xml:space="preserve"> </w:t>
      </w:r>
      <w:r w:rsidRPr="007616FD">
        <w:t>and</w:t>
      </w:r>
    </w:p>
    <w:p w:rsidR="00E96F59" w:rsidRDefault="00E96F59" w:rsidP="00E96F59">
      <w:pPr>
        <w:pStyle w:val="FootnoteText"/>
        <w:numPr>
          <w:ilvl w:val="0"/>
          <w:numId w:val="10"/>
        </w:numPr>
      </w:pPr>
      <w:r w:rsidRPr="007616FD">
        <w:t>to provide an undertaking or evi</w:t>
      </w:r>
      <w:r>
        <w:t>dence of compliance with relevant access and benefit-sharing requirements</w:t>
      </w:r>
      <w:r w:rsidRPr="007616FD">
        <w:t xml:space="preserve"> - this may entail showing that </w:t>
      </w:r>
      <w:r>
        <w:t>GRs</w:t>
      </w:r>
      <w:r w:rsidRPr="007616FD">
        <w:t>/</w:t>
      </w:r>
      <w:r>
        <w:t>associated TK</w:t>
      </w:r>
      <w:r w:rsidRPr="007616FD">
        <w:t xml:space="preserve"> used in the </w:t>
      </w:r>
      <w:r>
        <w:t>claimed invention were</w:t>
      </w:r>
      <w:r w:rsidRPr="007616FD">
        <w:t xml:space="preserve"> obtained </w:t>
      </w:r>
      <w:r>
        <w:t xml:space="preserve">with prior informed consent </w:t>
      </w:r>
      <w:r w:rsidRPr="007616FD">
        <w:t xml:space="preserve">and used in compliance with </w:t>
      </w:r>
      <w:r>
        <w:t xml:space="preserve">mutually agreed terms and </w:t>
      </w:r>
      <w:r w:rsidRPr="007616FD">
        <w:t>applicable laws in the country of origin.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96F59" w:rsidP="00477D6B">
    <w:pPr>
      <w:jc w:val="right"/>
    </w:pPr>
    <w:bookmarkStart w:id="6" w:name="Code2"/>
    <w:bookmarkEnd w:id="6"/>
    <w:r>
      <w:t>WIPO/GRTKF/IC/39/9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D7D74">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59"/>
    <w:rsid w:val="000073DC"/>
    <w:rsid w:val="00043CAA"/>
    <w:rsid w:val="00075432"/>
    <w:rsid w:val="000968ED"/>
    <w:rsid w:val="000F5E56"/>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D7D74"/>
    <w:rsid w:val="005019FF"/>
    <w:rsid w:val="0053057A"/>
    <w:rsid w:val="00560A29"/>
    <w:rsid w:val="005C6649"/>
    <w:rsid w:val="00600072"/>
    <w:rsid w:val="00605827"/>
    <w:rsid w:val="00646050"/>
    <w:rsid w:val="006713CA"/>
    <w:rsid w:val="00676C5C"/>
    <w:rsid w:val="006967DF"/>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D04F1"/>
    <w:rsid w:val="00D45252"/>
    <w:rsid w:val="00D71B4D"/>
    <w:rsid w:val="00D93D55"/>
    <w:rsid w:val="00E15015"/>
    <w:rsid w:val="00E335FE"/>
    <w:rsid w:val="00E96F59"/>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2E86B"/>
  <w15:docId w15:val="{CD58E994-5088-4A48-9E55-CFE96604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E96F59"/>
    <w:rPr>
      <w:rFonts w:ascii="Arial" w:eastAsia="SimSun" w:hAnsi="Arial" w:cs="Arial"/>
      <w:sz w:val="18"/>
      <w:lang w:val="en-US" w:eastAsia="zh-CN"/>
    </w:rPr>
  </w:style>
  <w:style w:type="paragraph" w:customStyle="1" w:styleId="Endofdocument">
    <w:name w:val="End of document"/>
    <w:basedOn w:val="Normal"/>
    <w:semiHidden/>
    <w:rsid w:val="00E96F59"/>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E96F59"/>
    <w:rPr>
      <w:vertAlign w:val="superscript"/>
    </w:rPr>
  </w:style>
  <w:style w:type="character" w:styleId="Hyperlink">
    <w:name w:val="Hyperlink"/>
    <w:rsid w:val="00E9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19</TotalTime>
  <Pages>8</Pages>
  <Words>2857</Words>
  <Characters>19757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WIPO/GRTKF/IC/39/9</vt:lpstr>
    </vt:vector>
  </TitlesOfParts>
  <Company>WIPO</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WIPO/GRTKF/IC/39/9</dc:title>
  <dc:creator>JIAO Fei</dc:creator>
  <cp:lastModifiedBy>JIAO Fei</cp:lastModifiedBy>
  <cp:revision>3</cp:revision>
  <cp:lastPrinted>2019-01-16T09:45:00Z</cp:lastPrinted>
  <dcterms:created xsi:type="dcterms:W3CDTF">2019-01-15T16:32:00Z</dcterms:created>
  <dcterms:modified xsi:type="dcterms:W3CDTF">2019-01-16T09:45:00Z</dcterms:modified>
</cp:coreProperties>
</file>