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173EA5">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173EA5">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173EA5">
              <w:rPr>
                <w:rFonts w:ascii="Arial Black" w:hAnsi="Arial Black"/>
                <w:caps/>
                <w:sz w:val="15"/>
              </w:rPr>
              <w:t>January 16,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173EA5" w:rsidRPr="00005FBC" w:rsidRDefault="00173EA5" w:rsidP="00173EA5">
      <w:pPr>
        <w:rPr>
          <w:caps/>
          <w:sz w:val="24"/>
        </w:rPr>
      </w:pPr>
      <w:bookmarkStart w:id="3" w:name="TitleOfDoc"/>
      <w:bookmarkEnd w:id="3"/>
      <w:r w:rsidRPr="00005FBC">
        <w:rPr>
          <w:caps/>
          <w:sz w:val="24"/>
        </w:rPr>
        <w:t xml:space="preserve">REPORT ON THE </w:t>
      </w:r>
      <w:r>
        <w:rPr>
          <w:caps/>
          <w:sz w:val="24"/>
        </w:rPr>
        <w:t xml:space="preserve">COMPILATION OF MATERIALS ON databases Relating to Genetic Resources and </w:t>
      </w:r>
      <w:r w:rsidRPr="00421A68">
        <w:rPr>
          <w:caps/>
          <w:sz w:val="24"/>
        </w:rPr>
        <w:t>Associated Traditional Knowledge</w:t>
      </w:r>
    </w:p>
    <w:p w:rsidR="00173EA5" w:rsidRDefault="00173EA5" w:rsidP="00173EA5"/>
    <w:p w:rsidR="00173EA5" w:rsidRPr="00005FBC" w:rsidRDefault="00173EA5" w:rsidP="00173EA5">
      <w:pPr>
        <w:rPr>
          <w:i/>
        </w:rPr>
      </w:pPr>
      <w:r w:rsidRPr="00005FBC">
        <w:rPr>
          <w:i/>
        </w:rPr>
        <w:t>Document prepared by the Secretariat</w:t>
      </w:r>
    </w:p>
    <w:p w:rsidR="00173EA5" w:rsidRDefault="00173EA5" w:rsidP="00173EA5"/>
    <w:p w:rsidR="00173EA5" w:rsidRDefault="00173EA5" w:rsidP="00173EA5"/>
    <w:p w:rsidR="00173EA5" w:rsidRDefault="00173EA5" w:rsidP="00173EA5"/>
    <w:p w:rsidR="00173EA5" w:rsidRDefault="00173EA5" w:rsidP="00173EA5"/>
    <w:p w:rsidR="00173EA5" w:rsidRPr="001E148C" w:rsidRDefault="00173EA5" w:rsidP="00173EA5">
      <w:pPr>
        <w:rPr>
          <w:b/>
        </w:rPr>
      </w:pPr>
      <w:r w:rsidRPr="001E148C">
        <w:rPr>
          <w:b/>
        </w:rPr>
        <w:t>Background and Context</w:t>
      </w:r>
    </w:p>
    <w:p w:rsidR="00173EA5" w:rsidRDefault="00173EA5" w:rsidP="00173EA5"/>
    <w:p w:rsidR="00173EA5" w:rsidRDefault="00173EA5" w:rsidP="00173EA5">
      <w:pPr>
        <w:rPr>
          <w:bCs/>
        </w:rPr>
      </w:pPr>
      <w:r>
        <w:fldChar w:fldCharType="begin"/>
      </w:r>
      <w:r>
        <w:instrText xml:space="preserve"> AUTONUM  </w:instrText>
      </w:r>
      <w:r>
        <w:fldChar w:fldCharType="end"/>
      </w:r>
      <w:r>
        <w:tab/>
        <w:t xml:space="preserve">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  Documentation of TK and GRs in the form of databases and registers, and technical issues surrounding it, </w:t>
      </w:r>
      <w:proofErr w:type="gramStart"/>
      <w:r>
        <w:t>have been raised</w:t>
      </w:r>
      <w:proofErr w:type="gramEnd"/>
      <w:r>
        <w:t xml:space="preserve"> in various contexts during the sessions of </w:t>
      </w:r>
      <w:r w:rsidRPr="00322728">
        <w:t xml:space="preserve">the </w:t>
      </w:r>
      <w:r w:rsidRPr="00322728">
        <w:rPr>
          <w:bCs/>
        </w:rPr>
        <w:t>Intergovernmental Committee on Intellectual Property and Genetic Resources, Traditional Knowledge and Folklore</w:t>
      </w:r>
      <w:r>
        <w:rPr>
          <w:bCs/>
        </w:rPr>
        <w:t xml:space="preserve"> (the IGC).  </w:t>
      </w:r>
    </w:p>
    <w:p w:rsidR="00173EA5" w:rsidRDefault="00173EA5" w:rsidP="00173EA5">
      <w:pPr>
        <w:rPr>
          <w:bCs/>
        </w:rPr>
      </w:pPr>
    </w:p>
    <w:p w:rsidR="00173EA5" w:rsidRDefault="00173EA5" w:rsidP="00173EA5">
      <w:pPr>
        <w:rPr>
          <w:bCs/>
        </w:rPr>
      </w:pPr>
      <w:r>
        <w:rPr>
          <w:bCs/>
        </w:rPr>
        <w:fldChar w:fldCharType="begin"/>
      </w:r>
      <w:r>
        <w:rPr>
          <w:bCs/>
        </w:rPr>
        <w:instrText xml:space="preserve"> AUTONUM  </w:instrText>
      </w:r>
      <w:r>
        <w:rPr>
          <w:bCs/>
        </w:rPr>
        <w:fldChar w:fldCharType="end"/>
      </w:r>
      <w:r>
        <w:rPr>
          <w:bCs/>
        </w:rPr>
        <w:tab/>
        <w:t xml:space="preserve">More generally, the IGC has discussed both the use of existing intellectual property systems and the possible establishment of a </w:t>
      </w:r>
      <w:r w:rsidRPr="0093320A">
        <w:rPr>
          <w:bCs/>
          <w:i/>
        </w:rPr>
        <w:t>sui generis</w:t>
      </w:r>
      <w:r>
        <w:rPr>
          <w:bCs/>
        </w:rPr>
        <w:t xml:space="preserve"> system for the protection of TK and for addressing intellectual property issues related to GRs.  Within this context, documentation </w:t>
      </w:r>
      <w:proofErr w:type="gramStart"/>
      <w:r>
        <w:rPr>
          <w:bCs/>
        </w:rPr>
        <w:t>has been discussed</w:t>
      </w:r>
      <w:proofErr w:type="gramEnd"/>
      <w:r>
        <w:rPr>
          <w:bCs/>
        </w:rPr>
        <w:t xml:space="preserve"> for different purposes and</w:t>
      </w:r>
      <w:r w:rsidRPr="00A94E05">
        <w:rPr>
          <w:bCs/>
        </w:rPr>
        <w:t xml:space="preserve"> </w:t>
      </w:r>
      <w:r>
        <w:rPr>
          <w:bCs/>
        </w:rPr>
        <w:t xml:space="preserve">from different perspectives.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The IGC has also considered the potential roles and uses of databases, registers and other collections of GRs and/or TK as positive and/or defensive protection tools, whether as stand-alone mechanisms and/or as part of and related to implementation of </w:t>
      </w:r>
      <w:r>
        <w:rPr>
          <w:bCs/>
          <w:i/>
        </w:rPr>
        <w:t>sui </w:t>
      </w:r>
      <w:r w:rsidRPr="007A74C3">
        <w:rPr>
          <w:bCs/>
          <w:i/>
        </w:rPr>
        <w:t>generis</w:t>
      </w:r>
      <w:r>
        <w:rPr>
          <w:bCs/>
        </w:rPr>
        <w:t xml:space="preserve"> systems of TK protection (Paragraph 50 of document WIPO/GRTKF/IC/3/8).  </w:t>
      </w:r>
    </w:p>
    <w:p w:rsidR="00173EA5" w:rsidRDefault="00173EA5" w:rsidP="00173EA5">
      <w:pPr>
        <w:rPr>
          <w:bCs/>
        </w:rPr>
      </w:pPr>
    </w:p>
    <w:p w:rsidR="00173EA5" w:rsidRDefault="00173EA5" w:rsidP="00173EA5">
      <w:pPr>
        <w:rPr>
          <w:bCs/>
        </w:rPr>
      </w:pPr>
      <w:r>
        <w:rPr>
          <w:bCs/>
        </w:rPr>
        <w:lastRenderedPageBreak/>
        <w:fldChar w:fldCharType="begin"/>
      </w:r>
      <w:r>
        <w:rPr>
          <w:bCs/>
        </w:rPr>
        <w:instrText xml:space="preserve"> AUTONUM  </w:instrText>
      </w:r>
      <w:r>
        <w:rPr>
          <w:bCs/>
        </w:rPr>
        <w:fldChar w:fldCharType="end"/>
      </w:r>
      <w:r>
        <w:rPr>
          <w:bCs/>
        </w:rPr>
        <w:tab/>
        <w:t>The early sessions of the IGC addressed two streams of measures relating to the documentation of TK (document WIPO/GRTKF/IC/2/6):</w:t>
      </w:r>
      <w:r>
        <w:rPr>
          <w:bCs/>
        </w:rPr>
        <w:br/>
      </w:r>
    </w:p>
    <w:p w:rsidR="00173EA5" w:rsidRPr="00C946CC" w:rsidRDefault="00173EA5" w:rsidP="00173EA5">
      <w:pPr>
        <w:numPr>
          <w:ilvl w:val="0"/>
          <w:numId w:val="9"/>
        </w:numPr>
        <w:rPr>
          <w:bCs/>
        </w:rPr>
      </w:pPr>
      <w:r>
        <w:rPr>
          <w:bCs/>
        </w:rPr>
        <w:t xml:space="preserve">Measures related to the procedures of patent granting authorities, such as the inclusion of TK in </w:t>
      </w:r>
      <w:r w:rsidRPr="00560F39">
        <w:rPr>
          <w:szCs w:val="22"/>
        </w:rPr>
        <w:t>P</w:t>
      </w:r>
      <w:r>
        <w:rPr>
          <w:szCs w:val="22"/>
        </w:rPr>
        <w:t xml:space="preserve">atent </w:t>
      </w:r>
      <w:r w:rsidRPr="00560F39">
        <w:rPr>
          <w:szCs w:val="22"/>
        </w:rPr>
        <w:t>C</w:t>
      </w:r>
      <w:r>
        <w:rPr>
          <w:szCs w:val="22"/>
        </w:rPr>
        <w:t xml:space="preserve">ooperation </w:t>
      </w:r>
      <w:r w:rsidRPr="00560F39">
        <w:rPr>
          <w:szCs w:val="22"/>
        </w:rPr>
        <w:t>T</w:t>
      </w:r>
      <w:r>
        <w:rPr>
          <w:szCs w:val="22"/>
        </w:rPr>
        <w:t>reaty (PCT)</w:t>
      </w:r>
      <w:r w:rsidRPr="00560F39">
        <w:rPr>
          <w:szCs w:val="22"/>
        </w:rPr>
        <w:t xml:space="preserve"> minimum documentation</w:t>
      </w:r>
      <w:r>
        <w:rPr>
          <w:szCs w:val="22"/>
        </w:rPr>
        <w:t xml:space="preserve"> (see paragraph 9 below), and the recognition of TK in search and examination procedures for patent examiners and applicants;  and </w:t>
      </w:r>
      <w:r>
        <w:rPr>
          <w:szCs w:val="22"/>
        </w:rPr>
        <w:br/>
      </w:r>
    </w:p>
    <w:p w:rsidR="00173EA5" w:rsidRDefault="00173EA5" w:rsidP="00173EA5">
      <w:pPr>
        <w:numPr>
          <w:ilvl w:val="0"/>
          <w:numId w:val="9"/>
        </w:numPr>
        <w:rPr>
          <w:bCs/>
        </w:rPr>
      </w:pPr>
      <w:r>
        <w:rPr>
          <w:szCs w:val="22"/>
        </w:rPr>
        <w:t xml:space="preserve">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 </w:t>
      </w:r>
    </w:p>
    <w:p w:rsidR="00173EA5" w:rsidRDefault="00173EA5" w:rsidP="00173EA5">
      <w:pPr>
        <w:rPr>
          <w:bCs/>
        </w:rPr>
      </w:pPr>
    </w:p>
    <w:p w:rsidR="00173EA5" w:rsidRDefault="00173EA5" w:rsidP="00173EA5">
      <w:pPr>
        <w:rPr>
          <w:bCs/>
        </w:rPr>
      </w:pPr>
      <w:r>
        <w:rPr>
          <w:bCs/>
        </w:rPr>
        <w:fldChar w:fldCharType="begin"/>
      </w:r>
      <w:r>
        <w:rPr>
          <w:bCs/>
        </w:rPr>
        <w:instrText xml:space="preserve"> AUTONUM  </w:instrText>
      </w:r>
      <w:r>
        <w:rPr>
          <w:bCs/>
        </w:rPr>
        <w:fldChar w:fldCharType="end"/>
      </w:r>
      <w:r>
        <w:rPr>
          <w:bCs/>
        </w:rPr>
        <w:tab/>
        <w:t xml:space="preserve">Initially, the IGC addressed the documentation of only TK.  </w:t>
      </w:r>
      <w:proofErr w:type="gramStart"/>
      <w:r>
        <w:rPr>
          <w:bCs/>
        </w:rPr>
        <w:t xml:space="preserve">Regarding GRs, discussions in the IGC on the interface between patents and databases of GRs and associated TK started at IGC 9 (April 2006), where </w:t>
      </w:r>
      <w:r>
        <w:t>the Delegation of Japan submitted a document (document WIPO/GRTKF/IC/9/13), entitled “The Patent System and Genetic Resources”, in which it proposed the development of a database related to GRs and TK accessible by patent examiners worldwide</w:t>
      </w:r>
      <w:r>
        <w:rPr>
          <w:bCs/>
        </w:rPr>
        <w:t>.</w:t>
      </w:r>
      <w:proofErr w:type="gramEnd"/>
      <w:r>
        <w:rPr>
          <w:bCs/>
        </w:rPr>
        <w:t xml:space="preserve">  </w:t>
      </w:r>
    </w:p>
    <w:p w:rsidR="00173EA5" w:rsidRDefault="00173EA5" w:rsidP="00173EA5">
      <w:pPr>
        <w:rPr>
          <w:bCs/>
        </w:rPr>
      </w:pPr>
    </w:p>
    <w:p w:rsidR="00173EA5" w:rsidRDefault="00173EA5" w:rsidP="00173EA5">
      <w:pPr>
        <w:rPr>
          <w:bCs/>
        </w:rPr>
      </w:pPr>
      <w:r>
        <w:rPr>
          <w:bCs/>
        </w:rPr>
        <w:fldChar w:fldCharType="begin"/>
      </w:r>
      <w:r>
        <w:rPr>
          <w:bCs/>
        </w:rPr>
        <w:instrText xml:space="preserve"> AUTONUM  </w:instrText>
      </w:r>
      <w:r>
        <w:rPr>
          <w:bCs/>
        </w:rPr>
        <w:fldChar w:fldCharType="end"/>
      </w:r>
      <w:r>
        <w:rPr>
          <w:bCs/>
        </w:rPr>
        <w:tab/>
        <w:t>A growing number of initiatives seek to use databases, platforms and registries to preserve and protect TK and GRs,</w:t>
      </w:r>
      <w:r w:rsidRPr="00D83751">
        <w:rPr>
          <w:szCs w:val="22"/>
        </w:rPr>
        <w:t xml:space="preserve"> </w:t>
      </w:r>
      <w:r>
        <w:rPr>
          <w:szCs w:val="22"/>
        </w:rPr>
        <w:t>whether positively and/or defensively</w:t>
      </w:r>
      <w:r>
        <w:rPr>
          <w:bCs/>
        </w:rPr>
        <w:t xml:space="preserve">.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  </w:t>
      </w:r>
    </w:p>
    <w:p w:rsidR="00173EA5" w:rsidRDefault="00173EA5" w:rsidP="00173EA5">
      <w:pPr>
        <w:rPr>
          <w:bCs/>
        </w:rPr>
      </w:pPr>
    </w:p>
    <w:p w:rsidR="00173EA5" w:rsidRDefault="00173EA5" w:rsidP="00173EA5">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173EA5" w:rsidRDefault="00173EA5" w:rsidP="00173EA5"/>
    <w:p w:rsidR="00173EA5" w:rsidRDefault="00173EA5" w:rsidP="00173EA5">
      <w:r>
        <w:fldChar w:fldCharType="begin"/>
      </w:r>
      <w:r>
        <w:instrText xml:space="preserve"> AUTONUM  </w:instrText>
      </w:r>
      <w:r>
        <w:fldChar w:fldCharType="end"/>
      </w:r>
      <w:r>
        <w:tab/>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 xml:space="preserve">The document also covered tools and activities on databases relating to GR, associated TK and TK as such.  The same document with a few updates </w:t>
      </w:r>
      <w:proofErr w:type="gramStart"/>
      <w:r>
        <w:t>was re-issued</w:t>
      </w:r>
      <w:proofErr w:type="gramEnd"/>
      <w:r>
        <w:t xml:space="preserve"> for IGCs 36</w:t>
      </w:r>
      <w:r w:rsidR="00B36367">
        <w:t>,</w:t>
      </w:r>
      <w:r>
        <w:t xml:space="preserve"> 37 </w:t>
      </w:r>
      <w:r w:rsidR="00B36367">
        <w:t xml:space="preserve">and 38, </w:t>
      </w:r>
      <w:r w:rsidR="00591A55">
        <w:t>and is</w:t>
      </w:r>
      <w:bookmarkStart w:id="4" w:name="_GoBack"/>
      <w:bookmarkEnd w:id="4"/>
      <w:r>
        <w:t xml:space="preserve"> re</w:t>
      </w:r>
      <w:r>
        <w:noBreakHyphen/>
        <w:t xml:space="preserve">issued for this session as well. </w:t>
      </w:r>
    </w:p>
    <w:p w:rsidR="00173EA5" w:rsidRDefault="00173EA5" w:rsidP="00173EA5"/>
    <w:p w:rsidR="00173EA5" w:rsidRPr="002C43D2" w:rsidRDefault="00173EA5" w:rsidP="00173EA5">
      <w:pPr>
        <w:rPr>
          <w:b/>
        </w:rPr>
      </w:pPr>
      <w:r>
        <w:rPr>
          <w:b/>
        </w:rPr>
        <w:t>WIPO Publications and Activities</w:t>
      </w:r>
    </w:p>
    <w:p w:rsidR="00173EA5" w:rsidRDefault="00173EA5" w:rsidP="00173EA5"/>
    <w:p w:rsidR="00173EA5" w:rsidRPr="00642409" w:rsidRDefault="00173EA5" w:rsidP="00173EA5">
      <w:r>
        <w:fldChar w:fldCharType="begin"/>
      </w:r>
      <w:r>
        <w:instrText xml:space="preserve"> AUTONUM  </w:instrText>
      </w:r>
      <w:r>
        <w:fldChar w:fldCharType="end"/>
      </w:r>
      <w:r>
        <w:tab/>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 xml:space="preserve">It provides practical guidance on key issues that need to </w:t>
      </w:r>
      <w:proofErr w:type="gramStart"/>
      <w:r w:rsidRPr="000F6C91">
        <w:t>be thought</w:t>
      </w:r>
      <w:proofErr w:type="gramEnd"/>
      <w:r>
        <w:t xml:space="preserve"> </w:t>
      </w:r>
      <w:r w:rsidRPr="000F6C91">
        <w:t>through before, during and after documenting TK.</w:t>
      </w:r>
      <w:r>
        <w:t xml:space="preserve">  It is available at </w:t>
      </w:r>
      <w:r w:rsidRPr="00B36367">
        <w:rPr>
          <w:rStyle w:val="Hyperlink"/>
          <w:color w:val="auto"/>
          <w:u w:val="none"/>
        </w:rPr>
        <w:t>http</w:t>
      </w:r>
      <w:r w:rsidR="00B36367" w:rsidRPr="00B36367">
        <w:rPr>
          <w:rStyle w:val="Hyperlink"/>
          <w:color w:val="auto"/>
          <w:u w:val="none"/>
        </w:rPr>
        <w:t>s</w:t>
      </w:r>
      <w:r w:rsidRPr="00B36367">
        <w:rPr>
          <w:rStyle w:val="Hyperlink"/>
          <w:color w:val="auto"/>
          <w:u w:val="none"/>
        </w:rPr>
        <w:t>://www.wipo.int/publications/en/details.jsp?id=4235</w:t>
      </w:r>
      <w:r w:rsidRPr="007E1589">
        <w:t>.</w:t>
      </w:r>
      <w:r>
        <w:t xml:space="preserve">  This publication was </w:t>
      </w:r>
      <w:r w:rsidRPr="00E97383">
        <w:t xml:space="preserve">originally developed under the auspices of the </w:t>
      </w:r>
      <w:r>
        <w:t>IGC and t</w:t>
      </w:r>
      <w:r w:rsidRPr="00E97383">
        <w:t xml:space="preserve">he proposal </w:t>
      </w:r>
      <w:r>
        <w:t xml:space="preserve">on </w:t>
      </w:r>
      <w:r>
        <w:lastRenderedPageBreak/>
        <w:t xml:space="preserve">this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t>
      </w:r>
      <w:proofErr w:type="gramStart"/>
      <w:r>
        <w:t>was published</w:t>
      </w:r>
      <w:proofErr w:type="gramEnd"/>
      <w:r>
        <w:t xml:space="preserve"> in November 2012 </w:t>
      </w:r>
      <w:r w:rsidRPr="0067248C">
        <w:t xml:space="preserve">and the final version entitled ‘Documenting Traditional Knowledge – A Toolkit’ was published in </w:t>
      </w:r>
      <w:r>
        <w:t>late 2017</w:t>
      </w:r>
      <w:r w:rsidRPr="0067248C">
        <w:t>.</w:t>
      </w:r>
    </w:p>
    <w:p w:rsidR="00173EA5" w:rsidRPr="00560F39" w:rsidRDefault="00173EA5" w:rsidP="00173EA5">
      <w:pPr>
        <w:rPr>
          <w:szCs w:val="22"/>
        </w:rPr>
      </w:pPr>
    </w:p>
    <w:p w:rsidR="00173EA5" w:rsidRDefault="00173EA5" w:rsidP="00173EA5">
      <w:pPr>
        <w:pStyle w:val="Endofdocument"/>
        <w:spacing w:after="0"/>
        <w:ind w:left="0"/>
        <w:jc w:val="left"/>
        <w:rPr>
          <w:sz w:val="22"/>
          <w:szCs w:val="22"/>
        </w:rPr>
      </w:pPr>
      <w:r w:rsidRPr="00560F39">
        <w:rPr>
          <w:sz w:val="22"/>
          <w:szCs w:val="22"/>
        </w:rPr>
        <w:fldChar w:fldCharType="begin"/>
      </w:r>
      <w:r w:rsidRPr="00560F39">
        <w:rPr>
          <w:sz w:val="22"/>
          <w:szCs w:val="22"/>
        </w:rPr>
        <w:instrText xml:space="preserve"> AUTONUM  </w:instrText>
      </w:r>
      <w:r w:rsidRPr="00560F39">
        <w:rPr>
          <w:sz w:val="22"/>
          <w:szCs w:val="22"/>
        </w:rPr>
        <w:fldChar w:fldCharType="end"/>
      </w:r>
      <w:r w:rsidRPr="00560F39">
        <w:rPr>
          <w:sz w:val="22"/>
          <w:szCs w:val="22"/>
        </w:rPr>
        <w:tab/>
      </w:r>
      <w:proofErr w:type="gramStart"/>
      <w:r w:rsidRPr="00560F39">
        <w:rPr>
          <w:sz w:val="22"/>
          <w:szCs w:val="22"/>
        </w:rPr>
        <w:t>As briefly mentioned</w:t>
      </w:r>
      <w:r>
        <w:rPr>
          <w:sz w:val="22"/>
          <w:szCs w:val="22"/>
        </w:rPr>
        <w:t xml:space="preserve"> </w:t>
      </w:r>
      <w:r w:rsidRPr="00560F39">
        <w:rPr>
          <w:sz w:val="22"/>
          <w:szCs w:val="22"/>
        </w:rPr>
        <w:t>above, at IGC 1 (April/May 2001), Membe</w:t>
      </w:r>
      <w:r>
        <w:rPr>
          <w:sz w:val="22"/>
          <w:szCs w:val="22"/>
        </w:rPr>
        <w:t>r States discussed</w:t>
      </w:r>
      <w:r w:rsidRPr="00560F39">
        <w:rPr>
          <w:sz w:val="22"/>
          <w:szCs w:val="22"/>
        </w:rPr>
        <w:t xml:space="preserve"> issues relating to TK documentation and searchable prior art, namely, the lack of availability of databases of non-patent prior art literature with </w:t>
      </w:r>
      <w:r>
        <w:rPr>
          <w:sz w:val="22"/>
          <w:szCs w:val="22"/>
        </w:rPr>
        <w:t>TK</w:t>
      </w:r>
      <w:r w:rsidRPr="00560F39">
        <w:rPr>
          <w:sz w:val="22"/>
          <w:szCs w:val="22"/>
        </w:rPr>
        <w:t xml:space="preserve"> documentation data; </w:t>
      </w:r>
      <w:r>
        <w:rPr>
          <w:sz w:val="22"/>
          <w:szCs w:val="22"/>
        </w:rPr>
        <w:t xml:space="preserve"> </w:t>
      </w:r>
      <w:r w:rsidRPr="00560F39">
        <w:rPr>
          <w:sz w:val="22"/>
          <w:szCs w:val="22"/>
        </w:rPr>
        <w:t xml:space="preserve">the unavailability of classification tools for </w:t>
      </w:r>
      <w:r>
        <w:rPr>
          <w:sz w:val="22"/>
          <w:szCs w:val="22"/>
        </w:rPr>
        <w:t>TK</w:t>
      </w:r>
      <w:r w:rsidRPr="00560F39">
        <w:rPr>
          <w:sz w:val="22"/>
          <w:szCs w:val="22"/>
        </w:rPr>
        <w:t xml:space="preserve"> which are required in order to integrate </w:t>
      </w:r>
      <w:r>
        <w:rPr>
          <w:sz w:val="22"/>
          <w:szCs w:val="22"/>
        </w:rPr>
        <w:t>TK</w:t>
      </w:r>
      <w:r w:rsidRPr="00560F39">
        <w:rPr>
          <w:sz w:val="22"/>
          <w:szCs w:val="22"/>
        </w:rPr>
        <w:t xml:space="preserve"> into existing classification</w:t>
      </w:r>
      <w:r>
        <w:rPr>
          <w:sz w:val="22"/>
          <w:szCs w:val="22"/>
        </w:rPr>
        <w:t xml:space="preserve">s systems of patent documents; </w:t>
      </w:r>
      <w:r w:rsidRPr="00560F39">
        <w:rPr>
          <w:sz w:val="22"/>
          <w:szCs w:val="22"/>
        </w:rPr>
        <w:t xml:space="preserve"> and</w:t>
      </w:r>
      <w:r>
        <w:rPr>
          <w:sz w:val="22"/>
          <w:szCs w:val="22"/>
        </w:rPr>
        <w:t>,</w:t>
      </w:r>
      <w:r w:rsidRPr="00560F39">
        <w:rPr>
          <w:sz w:val="22"/>
          <w:szCs w:val="22"/>
        </w:rPr>
        <w:t xml:space="preserve"> a lack of bibliographic details about </w:t>
      </w:r>
      <w:r>
        <w:rPr>
          <w:sz w:val="22"/>
          <w:szCs w:val="22"/>
        </w:rPr>
        <w:t>TK</w:t>
      </w:r>
      <w:r w:rsidRPr="00560F39">
        <w:rPr>
          <w:sz w:val="22"/>
          <w:szCs w:val="22"/>
        </w:rPr>
        <w:t>-related gazettes, articles and newsletters in the PCT minimum documentation list</w:t>
      </w:r>
      <w:r>
        <w:rPr>
          <w:sz w:val="22"/>
          <w:szCs w:val="22"/>
        </w:rPr>
        <w:t xml:space="preserve"> (paragraph 79 of </w:t>
      </w:r>
      <w:r w:rsidRPr="00560F39">
        <w:rPr>
          <w:sz w:val="22"/>
          <w:szCs w:val="22"/>
        </w:rPr>
        <w:t>WIPO/GRTKF/IC/1/3</w:t>
      </w:r>
      <w:r>
        <w:rPr>
          <w:sz w:val="22"/>
          <w:szCs w:val="22"/>
        </w:rPr>
        <w:t>).</w:t>
      </w:r>
      <w:proofErr w:type="gramEnd"/>
      <w:r>
        <w:rPr>
          <w:sz w:val="22"/>
          <w:szCs w:val="22"/>
        </w:rPr>
        <w:t xml:space="preserve"> </w:t>
      </w:r>
      <w:r w:rsidRPr="00560F39">
        <w:rPr>
          <w:sz w:val="22"/>
          <w:szCs w:val="22"/>
        </w:rPr>
        <w:t xml:space="preserve"> At IGC 2 (December 2001), document WIPO/GRTKF/IC/2/6 was prepared on the status of TK as prior art, including practical measures for the improvement of availability, </w:t>
      </w:r>
      <w:proofErr w:type="spellStart"/>
      <w:r w:rsidRPr="00560F39">
        <w:rPr>
          <w:sz w:val="22"/>
          <w:szCs w:val="22"/>
        </w:rPr>
        <w:t>searchability</w:t>
      </w:r>
      <w:proofErr w:type="spellEnd"/>
      <w:r w:rsidRPr="00560F39">
        <w:rPr>
          <w:sz w:val="22"/>
          <w:szCs w:val="22"/>
        </w:rPr>
        <w:t xml:space="preserve"> and exchangeability of TK-related non-patent literature</w:t>
      </w:r>
      <w:r>
        <w:rPr>
          <w:sz w:val="22"/>
          <w:szCs w:val="22"/>
        </w:rPr>
        <w:t>.  At IGC 3 (June 2002), the Secretariat prepared document WIPO/GRTKF/IC/3/6, entitled “</w:t>
      </w:r>
      <w:r w:rsidRPr="004E087E">
        <w:rPr>
          <w:sz w:val="22"/>
          <w:szCs w:val="22"/>
        </w:rPr>
        <w:t>Inventory of Existing Online Databases Containing Traditional Knowledge Documentation Data</w:t>
      </w:r>
      <w:r>
        <w:rPr>
          <w:sz w:val="22"/>
          <w:szCs w:val="22"/>
        </w:rPr>
        <w:t>”, which includes experiences from China, India and Venezuela concerning TK databases</w:t>
      </w:r>
      <w:r w:rsidRPr="00560F39">
        <w:rPr>
          <w:sz w:val="22"/>
          <w:szCs w:val="22"/>
        </w:rPr>
        <w:t xml:space="preserve">. </w:t>
      </w:r>
      <w:r w:rsidRPr="00560F39">
        <w:rPr>
          <w:rFonts w:eastAsia="SimSun" w:cs="Arial"/>
          <w:sz w:val="22"/>
          <w:szCs w:val="22"/>
          <w:lang w:eastAsia="zh-CN"/>
        </w:rPr>
        <w:t xml:space="preserve"> This</w:t>
      </w:r>
      <w:r w:rsidRPr="00560F39">
        <w:rPr>
          <w:sz w:val="22"/>
          <w:szCs w:val="22"/>
        </w:rPr>
        <w:t xml:space="preserve"> document</w:t>
      </w:r>
      <w:r>
        <w:rPr>
          <w:sz w:val="22"/>
          <w:szCs w:val="22"/>
        </w:rPr>
        <w:t xml:space="preserve"> also</w:t>
      </w:r>
      <w:r w:rsidRPr="00560F39">
        <w:rPr>
          <w:sz w:val="22"/>
          <w:szCs w:val="22"/>
        </w:rPr>
        <w:t xml:space="preserve"> includes a non</w:t>
      </w:r>
      <w:r w:rsidRPr="00560F39">
        <w:rPr>
          <w:sz w:val="22"/>
          <w:szCs w:val="22"/>
        </w:rPr>
        <w:noBreakHyphen/>
        <w:t xml:space="preserve">exhaustive inventory of traditional knowledge-related periodicals with a recommendation that </w:t>
      </w:r>
      <w:proofErr w:type="gramStart"/>
      <w:r w:rsidRPr="00560F39">
        <w:rPr>
          <w:sz w:val="22"/>
          <w:szCs w:val="22"/>
        </w:rPr>
        <w:t>certain periodicals be considered for integration by the International Search</w:t>
      </w:r>
      <w:r>
        <w:rPr>
          <w:sz w:val="22"/>
          <w:szCs w:val="22"/>
        </w:rPr>
        <w:t>ing</w:t>
      </w:r>
      <w:r w:rsidRPr="00560F39">
        <w:rPr>
          <w:sz w:val="22"/>
          <w:szCs w:val="22"/>
        </w:rPr>
        <w:t xml:space="preserve"> Authorities into the </w:t>
      </w:r>
      <w:r w:rsidRPr="00560F39">
        <w:rPr>
          <w:b/>
          <w:sz w:val="22"/>
          <w:szCs w:val="22"/>
        </w:rPr>
        <w:t>minimum documentation list under the PCT</w:t>
      </w:r>
      <w:proofErr w:type="gramEnd"/>
      <w:r w:rsidRPr="00560F39">
        <w:rPr>
          <w:sz w:val="22"/>
          <w:szCs w:val="22"/>
        </w:rPr>
        <w:t xml:space="preserve">.  In 2005, </w:t>
      </w:r>
      <w:r>
        <w:rPr>
          <w:sz w:val="22"/>
          <w:szCs w:val="22"/>
        </w:rPr>
        <w:t xml:space="preserve">the Meeting of International Authorities under the PCT (PCT/MIA) </w:t>
      </w:r>
      <w:r w:rsidRPr="00560F39">
        <w:rPr>
          <w:sz w:val="22"/>
          <w:szCs w:val="22"/>
        </w:rPr>
        <w:t xml:space="preserve">agreed </w:t>
      </w:r>
      <w:r>
        <w:rPr>
          <w:sz w:val="22"/>
          <w:szCs w:val="22"/>
        </w:rPr>
        <w:t>to include</w:t>
      </w:r>
      <w:r w:rsidRPr="00560F39">
        <w:rPr>
          <w:sz w:val="22"/>
          <w:szCs w:val="22"/>
        </w:rPr>
        <w:t xml:space="preserve"> some TK related documentation i</w:t>
      </w:r>
      <w:r>
        <w:rPr>
          <w:sz w:val="22"/>
          <w:szCs w:val="22"/>
        </w:rPr>
        <w:t>n the PCT minimum documentation (d</w:t>
      </w:r>
      <w:r w:rsidRPr="00560F39">
        <w:rPr>
          <w:sz w:val="22"/>
          <w:szCs w:val="22"/>
        </w:rPr>
        <w:t>ocument PCT/MIA/11/5)</w:t>
      </w:r>
      <w:r>
        <w:rPr>
          <w:sz w:val="22"/>
          <w:szCs w:val="22"/>
        </w:rPr>
        <w:t>.  It also decided to establish a Task Force to undertake a comprehensive review of the PCT minimum documentation, and the review should address both patent documentation and non</w:t>
      </w:r>
      <w:r>
        <w:rPr>
          <w:sz w:val="22"/>
          <w:szCs w:val="22"/>
        </w:rPr>
        <w:noBreakHyphen/>
        <w:t xml:space="preserve">patent literature, including TK-related databases (paragraphs 9 to 12 and 18 of document PCT/MIA/11/14).  </w:t>
      </w:r>
    </w:p>
    <w:p w:rsidR="00173EA5" w:rsidRDefault="00173EA5" w:rsidP="00173EA5">
      <w:pPr>
        <w:pStyle w:val="Endofdocument"/>
        <w:spacing w:after="0"/>
        <w:ind w:left="0"/>
        <w:jc w:val="left"/>
        <w:rPr>
          <w:sz w:val="22"/>
          <w:szCs w:val="22"/>
        </w:rPr>
      </w:pPr>
    </w:p>
    <w:p w:rsidR="00173EA5" w:rsidRPr="00F40F19"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7B761E">
        <w:rPr>
          <w:sz w:val="22"/>
          <w:szCs w:val="22"/>
        </w:rPr>
        <w:t xml:space="preserve">In 2015, India submitted a request to the PCT/MIA to add the Indian Traditional Knowledge Digital Library (TKDL) to the PCT minimum documentation (document PCT/MIA/22/8).  The following year, the PCT/MIA referred this matter to the PCT Minimum Documentation Task Force with a renewed mandate (paragraph 85 of document PCT/MIA/23/14).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PCT/MIA/25/9).  The Indian Patent Office has since shared these documents with the Task Force for consideration as part of </w:t>
      </w:r>
      <w:r>
        <w:rPr>
          <w:sz w:val="22"/>
          <w:szCs w:val="22"/>
        </w:rPr>
        <w:t>its</w:t>
      </w:r>
      <w:r w:rsidRPr="007B761E">
        <w:rPr>
          <w:sz w:val="22"/>
          <w:szCs w:val="22"/>
        </w:rPr>
        <w:t xml:space="preserve"> objective to recommend criteria and standards for the review, addition and maintenance of non</w:t>
      </w:r>
      <w:r w:rsidRPr="007B761E">
        <w:rPr>
          <w:sz w:val="22"/>
          <w:szCs w:val="22"/>
        </w:rPr>
        <w:noBreakHyphen/>
        <w:t xml:space="preserve">patent literature and TK-based prior art under the renewed mandate. </w:t>
      </w:r>
      <w:r>
        <w:rPr>
          <w:sz w:val="22"/>
          <w:szCs w:val="22"/>
        </w:rPr>
        <w:t xml:space="preserve"> As a first step towards achieving this objective, in July 2018</w:t>
      </w:r>
      <w:r w:rsidRPr="00F40F19">
        <w:rPr>
          <w:sz w:val="22"/>
          <w:szCs w:val="22"/>
        </w:rPr>
        <w:t xml:space="preserve">, a questionnaire on non-patent literature, TK-based prior art and inclusion of databases in the PCT Minimum Documentation was circulated </w:t>
      </w:r>
      <w:r>
        <w:rPr>
          <w:sz w:val="22"/>
          <w:szCs w:val="22"/>
        </w:rPr>
        <w:t xml:space="preserve">by the Task Force </w:t>
      </w:r>
      <w:r w:rsidRPr="00F40F19">
        <w:rPr>
          <w:sz w:val="22"/>
          <w:szCs w:val="22"/>
        </w:rPr>
        <w:t>among the International Searching and Preliminary Examination Authorities</w:t>
      </w:r>
      <w:r w:rsidRPr="00F40F19">
        <w:rPr>
          <w:rStyle w:val="FootnoteReference"/>
          <w:sz w:val="22"/>
          <w:szCs w:val="22"/>
        </w:rPr>
        <w:footnoteReference w:id="3"/>
      </w:r>
      <w:r w:rsidRPr="00F40F19">
        <w:rPr>
          <w:sz w:val="22"/>
          <w:szCs w:val="22"/>
        </w:rPr>
        <w:t>.</w:t>
      </w:r>
    </w:p>
    <w:p w:rsidR="00173EA5" w:rsidRPr="00F40F19" w:rsidRDefault="00173EA5" w:rsidP="00173EA5">
      <w:pPr>
        <w:rPr>
          <w:szCs w:val="22"/>
        </w:rPr>
      </w:pPr>
    </w:p>
    <w:p w:rsidR="00173EA5" w:rsidRDefault="00173EA5" w:rsidP="00173EA5">
      <w:pPr>
        <w:rPr>
          <w:szCs w:val="22"/>
        </w:rPr>
      </w:pPr>
      <w:r w:rsidRPr="00F40F19">
        <w:rPr>
          <w:szCs w:val="22"/>
        </w:rPr>
        <w:fldChar w:fldCharType="begin"/>
      </w:r>
      <w:r w:rsidRPr="00F40F19">
        <w:rPr>
          <w:szCs w:val="22"/>
        </w:rPr>
        <w:instrText xml:space="preserve"> AUTONUM  </w:instrText>
      </w:r>
      <w:r w:rsidRPr="00F40F19">
        <w:rPr>
          <w:szCs w:val="22"/>
        </w:rPr>
        <w:fldChar w:fldCharType="end"/>
      </w:r>
      <w:r w:rsidRPr="00F40F19">
        <w:rPr>
          <w:szCs w:val="22"/>
        </w:rPr>
        <w:tab/>
      </w:r>
      <w:proofErr w:type="gramStart"/>
      <w:r w:rsidRPr="00F40F19">
        <w:rPr>
          <w:szCs w:val="22"/>
        </w:rPr>
        <w:t>The WIPO Secretariat has compiled and keeps updating a</w:t>
      </w:r>
      <w:r w:rsidRPr="00F40F19">
        <w:t xml:space="preserve"> collection of </w:t>
      </w:r>
      <w:r w:rsidRPr="00F40F19">
        <w:rPr>
          <w:b/>
        </w:rPr>
        <w:t>online</w:t>
      </w:r>
      <w:r w:rsidRPr="00A94E05">
        <w:rPr>
          <w:b/>
        </w:rPr>
        <w:t xml:space="preserve"> databases and registries of TK and GRs</w:t>
      </w:r>
      <w:r>
        <w:t xml:space="preserve"> provided by WIPO Member States and other organizations</w:t>
      </w:r>
      <w:r>
        <w:rPr>
          <w:szCs w:val="22"/>
        </w:rPr>
        <w:t>.</w:t>
      </w:r>
      <w:proofErr w:type="gramEnd"/>
      <w:r>
        <w:rPr>
          <w:szCs w:val="22"/>
        </w:rPr>
        <w:t xml:space="preserve">  The list is accessible at</w:t>
      </w:r>
      <w:r w:rsidRPr="00176219">
        <w:t xml:space="preserve"> </w:t>
      </w:r>
      <w:r w:rsidRPr="00B36367">
        <w:rPr>
          <w:rStyle w:val="Hyperlink"/>
          <w:color w:val="auto"/>
          <w:szCs w:val="22"/>
          <w:u w:val="none"/>
        </w:rPr>
        <w:t>http</w:t>
      </w:r>
      <w:r w:rsidR="00B36367" w:rsidRPr="00B36367">
        <w:rPr>
          <w:rStyle w:val="Hyperlink"/>
          <w:color w:val="auto"/>
          <w:szCs w:val="22"/>
          <w:u w:val="none"/>
        </w:rPr>
        <w:t>s</w:t>
      </w:r>
      <w:r w:rsidRPr="00B36367">
        <w:rPr>
          <w:rStyle w:val="Hyperlink"/>
          <w:color w:val="auto"/>
          <w:szCs w:val="22"/>
          <w:u w:val="none"/>
        </w:rPr>
        <w:t>://www.wipo.int/tk/en/resources/db_registry.html</w:t>
      </w:r>
      <w:r w:rsidRPr="007E1589">
        <w:rPr>
          <w:szCs w:val="22"/>
        </w:rPr>
        <w:t>.</w:t>
      </w:r>
    </w:p>
    <w:p w:rsidR="00173EA5" w:rsidRPr="005253AF" w:rsidRDefault="00173EA5" w:rsidP="00173EA5">
      <w:pPr>
        <w:rPr>
          <w:rFonts w:ascii="Arial Italic" w:eastAsia="ヒラギノ角ゴ Pro W3" w:hAnsi="Arial Italic" w:hint="eastAsia"/>
          <w:color w:val="000000"/>
          <w:szCs w:val="22"/>
        </w:rPr>
      </w:pPr>
    </w:p>
    <w:p w:rsidR="00173EA5" w:rsidRPr="002C6CAD" w:rsidRDefault="00173EA5" w:rsidP="00173EA5">
      <w:pPr>
        <w:tabs>
          <w:tab w:val="left" w:pos="6549"/>
        </w:tabs>
        <w:rPr>
          <w:b/>
        </w:rPr>
      </w:pPr>
      <w:r w:rsidRPr="002C6CAD">
        <w:rPr>
          <w:b/>
        </w:rPr>
        <w:t xml:space="preserve">Proposals from Member States </w:t>
      </w:r>
    </w:p>
    <w:p w:rsidR="00173EA5" w:rsidRDefault="00173EA5" w:rsidP="00173EA5"/>
    <w:p w:rsidR="00173EA5" w:rsidRDefault="00173EA5" w:rsidP="00173EA5">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a number of proposals on databases relating to GRs and associated TK.  Those proposals are as follows, in chronological order.</w:t>
      </w:r>
    </w:p>
    <w:p w:rsidR="00173EA5" w:rsidRDefault="00173EA5" w:rsidP="00173EA5">
      <w:pPr>
        <w:rPr>
          <w:szCs w:val="22"/>
        </w:rPr>
      </w:pPr>
    </w:p>
    <w:p w:rsidR="00173EA5" w:rsidRDefault="00173EA5" w:rsidP="00173EA5">
      <w:pPr>
        <w:rPr>
          <w:szCs w:val="22"/>
        </w:rPr>
      </w:pPr>
      <w:r>
        <w:rPr>
          <w:szCs w:val="22"/>
        </w:rPr>
        <w:fldChar w:fldCharType="begin"/>
      </w:r>
      <w:r>
        <w:rPr>
          <w:szCs w:val="22"/>
        </w:rPr>
        <w:instrText xml:space="preserve"> AUTONUM  </w:instrText>
      </w:r>
      <w:r>
        <w:rPr>
          <w:szCs w:val="22"/>
        </w:rPr>
        <w:fldChar w:fldCharType="end"/>
      </w:r>
      <w:r>
        <w:rPr>
          <w:szCs w:val="22"/>
        </w:rPr>
        <w:tab/>
      </w:r>
      <w:proofErr w:type="gramStart"/>
      <w:r>
        <w:rPr>
          <w:szCs w:val="22"/>
        </w:rPr>
        <w:t>At IGC 1 (April/May 2001), the Delegation of the European Union (EU), on behalf of the EU and its Member States, proposed to examine “</w:t>
      </w:r>
      <w:r w:rsidRPr="00ED2103">
        <w:rPr>
          <w:szCs w:val="22"/>
        </w:rPr>
        <w:t>how to make more information available on traditional knowledge to patent offices (through databases or registration) so as to allow patent examiners to take them into account as prior art, in order to red</w:t>
      </w:r>
      <w:r>
        <w:rPr>
          <w:szCs w:val="22"/>
        </w:rPr>
        <w:t xml:space="preserve">uce the risk of abusive patents” (document </w:t>
      </w:r>
      <w:r>
        <w:t>WIPO/GRTKF/IC/1/8</w:t>
      </w:r>
      <w:r>
        <w:rPr>
          <w:szCs w:val="22"/>
        </w:rPr>
        <w:t>).</w:t>
      </w:r>
      <w:proofErr w:type="gramEnd"/>
      <w:r>
        <w:rPr>
          <w:szCs w:val="22"/>
        </w:rPr>
        <w:t xml:space="preserve"> </w:t>
      </w:r>
    </w:p>
    <w:p w:rsidR="00173EA5" w:rsidRDefault="00173EA5" w:rsidP="00173EA5">
      <w:pPr>
        <w:rPr>
          <w:szCs w:val="22"/>
        </w:rPr>
      </w:pPr>
    </w:p>
    <w:p w:rsidR="00173EA5" w:rsidRPr="00854B01" w:rsidRDefault="00173EA5" w:rsidP="00173EA5">
      <w:pPr>
        <w:rPr>
          <w:szCs w:val="22"/>
        </w:rPr>
      </w:pPr>
      <w:r>
        <w:rPr>
          <w:szCs w:val="22"/>
        </w:rPr>
        <w:fldChar w:fldCharType="begin"/>
      </w:r>
      <w:r>
        <w:rPr>
          <w:szCs w:val="22"/>
        </w:rPr>
        <w:instrText xml:space="preserve"> AUTONUM  </w:instrText>
      </w:r>
      <w:r>
        <w:rPr>
          <w:szCs w:val="22"/>
        </w:rPr>
        <w:fldChar w:fldCharType="end"/>
      </w:r>
      <w:r>
        <w:rPr>
          <w:szCs w:val="22"/>
        </w:rPr>
        <w:tab/>
        <w:t>At IGC 2 (December 2001), the Asian Group and the Delegation of China submitted a position paper (</w:t>
      </w:r>
      <w:r>
        <w:t>WIPO/GRTKF/IC/2/10</w:t>
      </w:r>
      <w:r>
        <w:rPr>
          <w:szCs w:val="22"/>
        </w:rPr>
        <w:t xml:space="preserve">) on TK, including suggestions on databases.  </w:t>
      </w:r>
    </w:p>
    <w:p w:rsidR="00173EA5" w:rsidRDefault="00173EA5" w:rsidP="00173EA5"/>
    <w:p w:rsidR="00173EA5" w:rsidRDefault="00173EA5" w:rsidP="00173EA5">
      <w:r>
        <w:fldChar w:fldCharType="begin"/>
      </w:r>
      <w:r>
        <w:instrText xml:space="preserve"> AUTONUM  </w:instrText>
      </w:r>
      <w:r>
        <w:fldChar w:fldCharType="end"/>
      </w:r>
      <w:r>
        <w:tab/>
        <w:t xml:space="preserve">At IGC 3 (June 2002), the African Group submitted a document (document WIPO/GRTKF/IC/3/15), entitled “The Position of the African Group”, in which it expressed its position on </w:t>
      </w:r>
      <w:r w:rsidRPr="00F43307">
        <w:rPr>
          <w:i/>
        </w:rPr>
        <w:t>inter alia</w:t>
      </w:r>
      <w:r>
        <w:t xml:space="preserve"> databases and encouraged “African States to establish traditional knowledge databases and make them available, in cases where ‘defensive protection’ of disclosed traditional knowledge is desired”.</w:t>
      </w:r>
    </w:p>
    <w:p w:rsidR="00173EA5" w:rsidRDefault="00173EA5" w:rsidP="00173EA5"/>
    <w:p w:rsidR="00173EA5" w:rsidRDefault="00173EA5" w:rsidP="00173EA5">
      <w:r>
        <w:fldChar w:fldCharType="begin"/>
      </w:r>
      <w:r>
        <w:instrText xml:space="preserve"> AUTONUM  </w:instrText>
      </w:r>
      <w:r>
        <w:fldChar w:fldCharType="end"/>
      </w:r>
      <w:r>
        <w:tab/>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173EA5" w:rsidRDefault="00173EA5" w:rsidP="00173EA5"/>
    <w:p w:rsidR="00173EA5" w:rsidRDefault="00173EA5" w:rsidP="00173EA5">
      <w:r>
        <w:fldChar w:fldCharType="begin"/>
      </w:r>
      <w:r>
        <w:instrText xml:space="preserve"> AUTONUM  </w:instrText>
      </w:r>
      <w:r>
        <w:fldChar w:fldCharType="end"/>
      </w:r>
      <w:r>
        <w:tab/>
        <w:t xml:space="preserve">At IGC 9 (April 2006), the Delegation of Japan submitted a document (document WIPO/GRTKF/IC/9/13), entitled “The Patent System and Genetic Resources”, in which it proposed to develop a database system related to GRs and TK accessible by examiners worldwide.  The document </w:t>
      </w:r>
      <w:proofErr w:type="gramStart"/>
      <w:r>
        <w:t>was resubmitted</w:t>
      </w:r>
      <w:proofErr w:type="gramEnd"/>
      <w:r>
        <w:t xml:space="preserve">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t>
      </w:r>
      <w:proofErr w:type="gramStart"/>
      <w:r>
        <w:t>was resubmitted</w:t>
      </w:r>
      <w:proofErr w:type="gramEnd"/>
      <w:r>
        <w:t xml:space="preserve"> at IGC 20 (February 2012) as document WIPO/GRTKF/IC/20/INF/11. </w:t>
      </w:r>
    </w:p>
    <w:p w:rsidR="00173EA5" w:rsidRDefault="00173EA5" w:rsidP="00173EA5"/>
    <w:p w:rsidR="00173EA5" w:rsidRDefault="00173EA5" w:rsidP="00173EA5">
      <w:r>
        <w:fldChar w:fldCharType="begin"/>
      </w:r>
      <w:r>
        <w:instrText xml:space="preserve"> AUTONUM  </w:instrText>
      </w:r>
      <w:r>
        <w:fldChar w:fldCharType="end"/>
      </w:r>
      <w:r>
        <w:tab/>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t>
      </w:r>
      <w:proofErr w:type="gramStart"/>
      <w:r>
        <w:t>was resubmitted</w:t>
      </w:r>
      <w:proofErr w:type="gramEnd"/>
      <w:r>
        <w:t xml:space="preserve"> at IGC 20 (February 2012) as document WIPO/GRTKF/IC/20/INF/12. </w:t>
      </w:r>
    </w:p>
    <w:p w:rsidR="00173EA5" w:rsidRDefault="00173EA5" w:rsidP="00173EA5"/>
    <w:p w:rsidR="00173EA5" w:rsidRPr="000B5B5B" w:rsidRDefault="00173EA5" w:rsidP="00173EA5">
      <w:r>
        <w:fldChar w:fldCharType="begin"/>
      </w:r>
      <w:r>
        <w:instrText xml:space="preserve"> AUTONUM  </w:instrText>
      </w:r>
      <w:r>
        <w:fldChar w:fldCharType="end"/>
      </w:r>
      <w:r>
        <w:tab/>
      </w:r>
      <w:proofErr w:type="gramStart"/>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w:t>
      </w:r>
      <w:proofErr w:type="gramEnd"/>
      <w:r>
        <w:t xml:space="preserve">  </w:t>
      </w:r>
      <w:proofErr w:type="gramStart"/>
      <w:r>
        <w:t xml:space="preserve">The document was resubmitted at the following IGC sessions:  WIPO/GRTKF/IC/23/5, </w:t>
      </w:r>
      <w:r w:rsidRPr="000B5B5B">
        <w:t>WIPO/GRTKF/IC/24/5, WIPO/GRTKF/IC/26/5, WIPO/GRTKF/IC/27/6, WIPO/GRTKF/IC/28/7, WIPO/GRTKF/IC/29/5, WIPO/GRTKF/IC/30/6, WIPO/GRTKF/IC/31/5, WIPO/GRTKF/IC/32/6</w:t>
      </w:r>
      <w:r>
        <w:t>,</w:t>
      </w:r>
      <w:r w:rsidRPr="000B5B5B">
        <w:t xml:space="preserve"> WIPO/GRTKF/IC/34/9</w:t>
      </w:r>
      <w:r>
        <w:t>,</w:t>
      </w:r>
      <w:r w:rsidRPr="003117E1">
        <w:t xml:space="preserve"> </w:t>
      </w:r>
      <w:r>
        <w:t>WIPO/GRTKF/IC/35/7</w:t>
      </w:r>
      <w:r w:rsidR="000601BB">
        <w:t>,</w:t>
      </w:r>
      <w:r w:rsidRPr="00E63305">
        <w:t xml:space="preserve"> </w:t>
      </w:r>
      <w:r>
        <w:t>WIPO/GRTKF/IC/36/7</w:t>
      </w:r>
      <w:r w:rsidR="000601BB">
        <w:t>, WIPO/GRTKF/IC/37/12 and WIPO/GRTKF/IC/38/10</w:t>
      </w:r>
      <w:r w:rsidRPr="000B5B5B">
        <w:t>.</w:t>
      </w:r>
      <w:proofErr w:type="gramEnd"/>
      <w:r w:rsidRPr="000B5B5B">
        <w:t xml:space="preserve"> </w:t>
      </w:r>
    </w:p>
    <w:p w:rsidR="00173EA5" w:rsidRPr="000B5B5B" w:rsidRDefault="00173EA5" w:rsidP="00173EA5"/>
    <w:p w:rsidR="00173EA5" w:rsidRDefault="00173EA5" w:rsidP="00173EA5">
      <w:r w:rsidRPr="000B5B5B">
        <w:fldChar w:fldCharType="begin"/>
      </w:r>
      <w:r w:rsidRPr="000B5B5B">
        <w:instrText xml:space="preserve"> AUTONUM  </w:instrText>
      </w:r>
      <w:r w:rsidRPr="000B5B5B">
        <w:fldChar w:fldCharType="end"/>
      </w:r>
      <w:r w:rsidRPr="000B5B5B">
        <w:tab/>
      </w: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w:t>
      </w:r>
      <w:proofErr w:type="gramStart"/>
      <w:r w:rsidRPr="000B5B5B">
        <w:t>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t>, WIPO/GRTKF/IC/35/8</w:t>
      </w:r>
      <w:r w:rsidR="000601BB">
        <w:t>,</w:t>
      </w:r>
      <w:r>
        <w:t xml:space="preserve"> WIPO/GRTKF/IC/36/8</w:t>
      </w:r>
      <w:r w:rsidR="000601BB">
        <w:t>, WIPO/GRTKF/IC/37/13 and WIPO/GRTKF/IC/38/11</w:t>
      </w:r>
      <w:r w:rsidRPr="000B5B5B">
        <w:t>.</w:t>
      </w:r>
      <w:proofErr w:type="gramEnd"/>
    </w:p>
    <w:p w:rsidR="00173EA5" w:rsidRDefault="00173EA5" w:rsidP="00173EA5">
      <w:pPr>
        <w:pStyle w:val="Endofdocument"/>
        <w:spacing w:after="0"/>
        <w:ind w:left="0"/>
        <w:jc w:val="left"/>
        <w:rPr>
          <w:b/>
          <w:sz w:val="22"/>
          <w:szCs w:val="22"/>
        </w:rPr>
      </w:pPr>
    </w:p>
    <w:p w:rsidR="00173EA5" w:rsidRPr="005A06EA" w:rsidRDefault="00173EA5" w:rsidP="00173EA5">
      <w:pPr>
        <w:rPr>
          <w:b/>
        </w:rPr>
      </w:pPr>
      <w:r>
        <w:rPr>
          <w:b/>
        </w:rPr>
        <w:t>Regional and National E</w:t>
      </w:r>
      <w:r w:rsidRPr="005A06EA">
        <w:rPr>
          <w:b/>
        </w:rPr>
        <w:t>xperiences</w:t>
      </w:r>
    </w:p>
    <w:p w:rsidR="00173EA5" w:rsidRPr="005A06EA" w:rsidRDefault="00173EA5" w:rsidP="00173EA5">
      <w:pPr>
        <w:rPr>
          <w:b/>
        </w:rPr>
      </w:pPr>
    </w:p>
    <w:p w:rsidR="00173EA5" w:rsidRPr="00C736BB" w:rsidRDefault="00173EA5" w:rsidP="00173EA5">
      <w:r w:rsidRPr="00C736BB">
        <w:fldChar w:fldCharType="begin"/>
      </w:r>
      <w:r w:rsidRPr="00C736BB">
        <w:instrText xml:space="preserve"> AUTONUM  </w:instrText>
      </w:r>
      <w:r w:rsidRPr="00C736BB">
        <w:fldChar w:fldCharType="end"/>
      </w:r>
      <w:r w:rsidRPr="00C736BB">
        <w:tab/>
        <w:t xml:space="preserve">At its meeting in November 1999, the </w:t>
      </w:r>
      <w:r>
        <w:t xml:space="preserve">WIPO </w:t>
      </w:r>
      <w:r w:rsidRPr="00C736BB">
        <w:t xml:space="preserve">Working Group on Biotechnology agreed to prepare a list of questions about practices related to the protection of biotechnological inventions under patent and </w:t>
      </w:r>
      <w:proofErr w:type="gramStart"/>
      <w:r w:rsidRPr="00C736BB">
        <w:t>plant variety protection systems</w:t>
      </w:r>
      <w:proofErr w:type="gramEnd"/>
      <w:r w:rsidRPr="00C736BB">
        <w:t xml:space="preserve"> or a combination thereof b</w:t>
      </w:r>
      <w:r>
        <w:t>y WIPO Member States.  Question</w:t>
      </w:r>
      <w:r w:rsidRPr="00C736BB">
        <w:t xml:space="preserve"> </w:t>
      </w:r>
      <w:r>
        <w:t xml:space="preserve">12 </w:t>
      </w:r>
      <w:proofErr w:type="gramStart"/>
      <w:r>
        <w:t>was</w:t>
      </w:r>
      <w:r w:rsidRPr="00C736BB">
        <w:t xml:space="preserve"> related</w:t>
      </w:r>
      <w:proofErr w:type="gramEnd"/>
      <w:r w:rsidRPr="00C736BB">
        <w:t xml:space="preserve"> to databases.  </w:t>
      </w:r>
      <w:proofErr w:type="gramStart"/>
      <w:r w:rsidRPr="00C736BB">
        <w:t xml:space="preserve">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w:t>
      </w:r>
      <w:proofErr w:type="gramEnd"/>
      <w:r w:rsidRPr="00C736BB">
        <w:t xml:space="preserve">  Documents WIPO/GRTKF/IC/1/6 and WIPO/GRTKF/IC/1/6 Corr. reflect, in a synoptic manner, the information received.</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Delegation of the United States of America submitted document </w:t>
      </w:r>
      <w:r w:rsidRPr="008F01F4">
        <w:rPr>
          <w:sz w:val="22"/>
          <w:szCs w:val="22"/>
        </w:rPr>
        <w:t>WIPO/</w:t>
      </w:r>
      <w:r>
        <w:rPr>
          <w:sz w:val="22"/>
          <w:szCs w:val="22"/>
        </w:rPr>
        <w:t xml:space="preserve">GRTKF/IC/4/13, entitled “Access to Genetic Resources Regime of the United States of America”, including its experience on databases relating to GRs and associated TK. </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WIPO/GRTKF/IC/5/INF/2 includes the </w:t>
      </w:r>
      <w:r w:rsidRPr="006A0F41">
        <w:rPr>
          <w:sz w:val="22"/>
          <w:szCs w:val="22"/>
        </w:rPr>
        <w:t xml:space="preserve">Provisional Measure </w:t>
      </w:r>
      <w:r>
        <w:rPr>
          <w:sz w:val="22"/>
          <w:szCs w:val="22"/>
        </w:rPr>
        <w:t>No. 2.186-16 of</w:t>
      </w:r>
      <w:r w:rsidRPr="006A0F41">
        <w:rPr>
          <w:sz w:val="22"/>
          <w:szCs w:val="22"/>
        </w:rPr>
        <w:t xml:space="preserve"> A</w:t>
      </w:r>
      <w:r>
        <w:rPr>
          <w:sz w:val="22"/>
          <w:szCs w:val="22"/>
        </w:rPr>
        <w:t>ugust</w:t>
      </w:r>
      <w:r w:rsidRPr="006A0F41">
        <w:rPr>
          <w:sz w:val="22"/>
          <w:szCs w:val="22"/>
        </w:rPr>
        <w:t xml:space="preserve"> 23, 2001</w:t>
      </w:r>
      <w:r>
        <w:rPr>
          <w:sz w:val="22"/>
          <w:szCs w:val="22"/>
        </w:rPr>
        <w:t xml:space="preserve"> of Brazil, which contains provisions regarding the establishment of databases on GRs and associated TK. </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t>
      </w:r>
      <w:r w:rsidRPr="00D74BA6">
        <w:rPr>
          <w:sz w:val="22"/>
          <w:szCs w:val="22"/>
        </w:rPr>
        <w:t>WIPO/GRTKF/IC/7/7</w:t>
      </w:r>
      <w:r>
        <w:rPr>
          <w:sz w:val="22"/>
          <w:szCs w:val="22"/>
        </w:rPr>
        <w:t xml:space="preserve"> provides the experiences of the following databases/registers with intellectual property issues concerning recorded or registered TK:  </w:t>
      </w:r>
      <w:r w:rsidRPr="003A624F">
        <w:rPr>
          <w:sz w:val="22"/>
          <w:szCs w:val="22"/>
        </w:rPr>
        <w:t>China Traditional Chinese Medicine (TCM) Patent Database</w:t>
      </w:r>
      <w:r>
        <w:rPr>
          <w:sz w:val="22"/>
          <w:szCs w:val="22"/>
        </w:rPr>
        <w:t xml:space="preserve">, </w:t>
      </w:r>
      <w:r w:rsidRPr="003A624F">
        <w:rPr>
          <w:sz w:val="22"/>
          <w:szCs w:val="22"/>
        </w:rPr>
        <w:t>“</w:t>
      </w:r>
      <w:proofErr w:type="spellStart"/>
      <w:r w:rsidRPr="003A624F">
        <w:rPr>
          <w:sz w:val="22"/>
          <w:szCs w:val="22"/>
        </w:rPr>
        <w:t>StoryBase</w:t>
      </w:r>
      <w:proofErr w:type="spellEnd"/>
      <w:r w:rsidRPr="003A624F">
        <w:rPr>
          <w:sz w:val="22"/>
          <w:szCs w:val="22"/>
        </w:rPr>
        <w:t>” of the Tulalip Tribes of Washington State</w:t>
      </w:r>
      <w:r>
        <w:rPr>
          <w:sz w:val="22"/>
          <w:szCs w:val="22"/>
        </w:rPr>
        <w:t xml:space="preserve">, </w:t>
      </w:r>
      <w:r w:rsidRPr="003A624F">
        <w:rPr>
          <w:sz w:val="22"/>
          <w:szCs w:val="22"/>
        </w:rPr>
        <w:t>Traditional Knowledge Digital Library of Ayurveda</w:t>
      </w:r>
      <w:r>
        <w:rPr>
          <w:sz w:val="22"/>
          <w:szCs w:val="22"/>
        </w:rPr>
        <w:t xml:space="preserve">, and </w:t>
      </w:r>
      <w:r w:rsidRPr="003A624F">
        <w:rPr>
          <w:sz w:val="22"/>
          <w:szCs w:val="22"/>
        </w:rPr>
        <w:t>Registers of the Collective K</w:t>
      </w:r>
      <w:r>
        <w:rPr>
          <w:sz w:val="22"/>
          <w:szCs w:val="22"/>
        </w:rPr>
        <w:t>nowledge of Indigenous Peoples u</w:t>
      </w:r>
      <w:r w:rsidRPr="003A624F">
        <w:rPr>
          <w:sz w:val="22"/>
          <w:szCs w:val="22"/>
        </w:rPr>
        <w:t>nder Law No. 27811 of Peru</w:t>
      </w:r>
      <w:r>
        <w:rPr>
          <w:sz w:val="22"/>
          <w:szCs w:val="22"/>
        </w:rPr>
        <w:t xml:space="preserve">.  The document </w:t>
      </w:r>
      <w:proofErr w:type="gramStart"/>
      <w:r>
        <w:rPr>
          <w:sz w:val="22"/>
          <w:szCs w:val="22"/>
        </w:rPr>
        <w:t>was updated</w:t>
      </w:r>
      <w:proofErr w:type="gramEnd"/>
      <w:r>
        <w:rPr>
          <w:sz w:val="22"/>
          <w:szCs w:val="22"/>
        </w:rPr>
        <w:t xml:space="preserve"> at IGC 8 (June 2005) as document WIPO/GRTKF/IC/8</w:t>
      </w:r>
      <w:r w:rsidRPr="00513585">
        <w:rPr>
          <w:sz w:val="22"/>
          <w:szCs w:val="22"/>
        </w:rPr>
        <w:t>/7</w:t>
      </w:r>
      <w:r>
        <w:rPr>
          <w:sz w:val="22"/>
          <w:szCs w:val="22"/>
        </w:rPr>
        <w:t xml:space="preserve">. </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At IGC 9 (April 2006), the Delegation of South Africa submitted document </w:t>
      </w:r>
      <w:r w:rsidRPr="000C7791">
        <w:rPr>
          <w:sz w:val="22"/>
          <w:szCs w:val="22"/>
        </w:rPr>
        <w:t>WIPO/GRTKF/IC/9/11</w:t>
      </w:r>
      <w:r>
        <w:rPr>
          <w:sz w:val="22"/>
          <w:szCs w:val="22"/>
        </w:rPr>
        <w:t xml:space="preserve">, entitled “Republic of South Africa:  Indigenous Knowledge Systems Policy”, including a policy on the database of indigenous knowledge. </w:t>
      </w:r>
    </w:p>
    <w:p w:rsidR="00173EA5" w:rsidRDefault="00173EA5" w:rsidP="00173EA5"/>
    <w:p w:rsidR="00173EA5" w:rsidRPr="00C61F89" w:rsidRDefault="00173EA5" w:rsidP="00173EA5">
      <w:r>
        <w:fldChar w:fldCharType="begin"/>
      </w:r>
      <w:r>
        <w:instrText xml:space="preserve"> AUTONUM  </w:instrText>
      </w:r>
      <w:r>
        <w:fldChar w:fldCharType="end"/>
      </w:r>
      <w:r>
        <w:tab/>
      </w: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173EA5" w:rsidRDefault="00173EA5" w:rsidP="00173EA5">
      <w:pPr>
        <w:pStyle w:val="Endofdocument"/>
        <w:spacing w:after="0"/>
        <w:ind w:left="0"/>
        <w:jc w:val="left"/>
        <w:rPr>
          <w:sz w:val="22"/>
          <w:szCs w:val="22"/>
        </w:rPr>
      </w:pPr>
    </w:p>
    <w:p w:rsidR="00173EA5" w:rsidRDefault="00173EA5" w:rsidP="00173EA5">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173EA5" w:rsidRDefault="00173EA5" w:rsidP="00173EA5"/>
    <w:p w:rsidR="00173EA5" w:rsidRDefault="00173EA5" w:rsidP="00173EA5">
      <w:pPr>
        <w:numPr>
          <w:ilvl w:val="0"/>
          <w:numId w:val="8"/>
        </w:numPr>
      </w:pPr>
      <w:r>
        <w:t>the Delegation of Algeria (document WIPO/GRTKF/IC/16/INF/10);</w:t>
      </w:r>
    </w:p>
    <w:p w:rsidR="00173EA5" w:rsidRDefault="00173EA5" w:rsidP="00173EA5">
      <w:pPr>
        <w:numPr>
          <w:ilvl w:val="0"/>
          <w:numId w:val="8"/>
        </w:numPr>
      </w:pPr>
      <w:r>
        <w:t xml:space="preserve">the representative of </w:t>
      </w:r>
      <w:r w:rsidRPr="0075289E">
        <w:t>the International Institute for Environment and Development (IIED)</w:t>
      </w:r>
      <w:r>
        <w:t xml:space="preserve"> (document WIPO/GRTKF/IC/16/INF/13);</w:t>
      </w:r>
    </w:p>
    <w:p w:rsidR="00173EA5" w:rsidRDefault="00173EA5" w:rsidP="00173EA5">
      <w:pPr>
        <w:numPr>
          <w:ilvl w:val="0"/>
          <w:numId w:val="8"/>
        </w:numPr>
      </w:pPr>
      <w:r>
        <w:t>the Delegation of Mexico (document WIPO/GRTKF/IC/16/INF/16);  and</w:t>
      </w:r>
    </w:p>
    <w:p w:rsidR="00173EA5" w:rsidRDefault="00173EA5" w:rsidP="00173EA5">
      <w:pPr>
        <w:numPr>
          <w:ilvl w:val="0"/>
          <w:numId w:val="8"/>
        </w:numPr>
      </w:pPr>
      <w:proofErr w:type="gramStart"/>
      <w:r>
        <w:t>the</w:t>
      </w:r>
      <w:proofErr w:type="gramEnd"/>
      <w:r>
        <w:t xml:space="preserve"> Delegation of Kenya (document WIPO/GRTKF/IC/16/INF/25).</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proofErr w:type="gramStart"/>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proofErr w:type="gramEnd"/>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 xml:space="preserve">IC/31/INF/8).  </w:t>
      </w:r>
    </w:p>
    <w:p w:rsidR="00173EA5" w:rsidRDefault="00173EA5" w:rsidP="00173EA5">
      <w:pPr>
        <w:pStyle w:val="Endofdocument"/>
        <w:spacing w:after="0"/>
        <w:ind w:left="0"/>
        <w:jc w:val="left"/>
        <w:rPr>
          <w:sz w:val="22"/>
          <w:szCs w:val="22"/>
        </w:rPr>
      </w:pPr>
    </w:p>
    <w:p w:rsidR="00173EA5" w:rsidRPr="000601BB"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In March 2011, the Government of India and the WIPO Secretariat co-organized an International Conference on </w:t>
      </w:r>
      <w:r w:rsidRPr="006B0612">
        <w:rPr>
          <w:sz w:val="22"/>
          <w:szCs w:val="22"/>
        </w:rPr>
        <w:t>Utilization of the Traditional Knowledge Digital Library (TKDL) as a Model for Protection of Traditional Knowledge</w:t>
      </w:r>
      <w:r>
        <w:rPr>
          <w:sz w:val="22"/>
          <w:szCs w:val="22"/>
        </w:rPr>
        <w:t>.  Experts from India, the</w:t>
      </w:r>
      <w:r w:rsidRPr="00C83D95">
        <w:rPr>
          <w:sz w:val="22"/>
          <w:szCs w:val="22"/>
        </w:rPr>
        <w:t xml:space="preserve"> European Patent Office (EPO) and United States Patent and Trademark Office (USPTO)</w:t>
      </w:r>
      <w:r>
        <w:rPr>
          <w:sz w:val="22"/>
          <w:szCs w:val="22"/>
        </w:rPr>
        <w:t xml:space="preserve"> shared their experiences on databases.  Their presentations are available at </w:t>
      </w: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://www.wipo.int/meetings/en/details.jsp?meeting_id=22423</w:t>
      </w:r>
      <w:r w:rsidRPr="000601BB">
        <w:rPr>
          <w:sz w:val="22"/>
          <w:szCs w:val="22"/>
        </w:rPr>
        <w:t xml:space="preserve">.  </w:t>
      </w:r>
    </w:p>
    <w:p w:rsidR="00173EA5" w:rsidRDefault="00173EA5" w:rsidP="00173EA5">
      <w:pPr>
        <w:pStyle w:val="Endofdocument"/>
        <w:spacing w:after="0"/>
        <w:ind w:left="0"/>
        <w:jc w:val="left"/>
        <w:rPr>
          <w:sz w:val="22"/>
          <w:szCs w:val="22"/>
        </w:rPr>
      </w:pPr>
    </w:p>
    <w:p w:rsidR="00173EA5" w:rsidRDefault="00173EA5" w:rsidP="00173EA5">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experiences on databases:</w:t>
      </w:r>
    </w:p>
    <w:p w:rsidR="00173EA5" w:rsidRDefault="00173EA5" w:rsidP="00173EA5">
      <w:pPr>
        <w:pStyle w:val="Endofdocument"/>
        <w:spacing w:after="0"/>
        <w:ind w:left="0"/>
        <w:jc w:val="left"/>
        <w:rPr>
          <w:sz w:val="22"/>
          <w:szCs w:val="22"/>
        </w:rPr>
      </w:pPr>
    </w:p>
    <w:p w:rsidR="00173EA5" w:rsidRPr="000601BB" w:rsidRDefault="00173EA5" w:rsidP="00173EA5">
      <w:pPr>
        <w:pStyle w:val="Endofdocument"/>
        <w:numPr>
          <w:ilvl w:val="0"/>
          <w:numId w:val="7"/>
        </w:numPr>
        <w:spacing w:after="0"/>
        <w:jc w:val="left"/>
        <w:rPr>
          <w:sz w:val="22"/>
          <w:szCs w:val="22"/>
          <w:lang w:val="es-ES_tradnl"/>
        </w:rPr>
      </w:pPr>
      <w:r w:rsidRPr="002D7C89">
        <w:rPr>
          <w:sz w:val="22"/>
          <w:szCs w:val="22"/>
          <w:lang w:val="es-ES_tradnl"/>
        </w:rPr>
        <w:t xml:space="preserve">ARIPO:  </w:t>
      </w:r>
      <w:r w:rsidRPr="000601BB">
        <w:rPr>
          <w:rStyle w:val="Hyperlink"/>
          <w:color w:val="auto"/>
          <w:sz w:val="22"/>
          <w:szCs w:val="22"/>
          <w:u w:val="none"/>
          <w:lang w:val="es-ES_tradnl"/>
        </w:rPr>
        <w:t>http</w:t>
      </w:r>
      <w:r w:rsidR="000601BB" w:rsidRPr="000601BB">
        <w:rPr>
          <w:rStyle w:val="Hyperlink"/>
          <w:color w:val="auto"/>
          <w:sz w:val="22"/>
          <w:szCs w:val="22"/>
          <w:u w:val="none"/>
          <w:lang w:val="es-ES_tradnl"/>
        </w:rPr>
        <w:t>s</w:t>
      </w:r>
      <w:r w:rsidRPr="000601BB">
        <w:rPr>
          <w:rStyle w:val="Hyperlink"/>
          <w:color w:val="auto"/>
          <w:sz w:val="22"/>
          <w:szCs w:val="22"/>
          <w:u w:val="none"/>
          <w:lang w:val="es-ES_tradnl"/>
        </w:rPr>
        <w:t>://www.wipo.int/edocs/mdocs/tk/en/wipo_iptk_ge_16/wipo_iptk_ge_16_presentation_15sackey.pdf</w:t>
      </w:r>
      <w:r w:rsidRPr="000601BB">
        <w:rPr>
          <w:sz w:val="22"/>
          <w:szCs w:val="22"/>
          <w:lang w:val="es-ES_tradnl"/>
        </w:rPr>
        <w:t>;</w:t>
      </w:r>
    </w:p>
    <w:p w:rsidR="00173EA5" w:rsidRPr="000601BB" w:rsidRDefault="00173EA5" w:rsidP="00173EA5">
      <w:pPr>
        <w:pStyle w:val="Endofdocument"/>
        <w:numPr>
          <w:ilvl w:val="0"/>
          <w:numId w:val="7"/>
        </w:numPr>
        <w:spacing w:after="0"/>
        <w:jc w:val="left"/>
        <w:rPr>
          <w:sz w:val="22"/>
          <w:szCs w:val="22"/>
          <w:lang w:val="es-ES_tradnl"/>
        </w:rPr>
      </w:pPr>
      <w:r w:rsidRPr="000601BB">
        <w:rPr>
          <w:sz w:val="22"/>
          <w:szCs w:val="22"/>
          <w:lang w:val="es-ES_tradnl"/>
        </w:rPr>
        <w:t xml:space="preserve">EPO:  </w:t>
      </w:r>
      <w:r w:rsidRPr="000601BB">
        <w:rPr>
          <w:rStyle w:val="Hyperlink"/>
          <w:color w:val="auto"/>
          <w:sz w:val="22"/>
          <w:szCs w:val="22"/>
          <w:u w:val="none"/>
          <w:lang w:val="es-ES_tradnl"/>
        </w:rPr>
        <w:t>http</w:t>
      </w:r>
      <w:r w:rsidR="000601BB" w:rsidRPr="000601BB">
        <w:rPr>
          <w:rStyle w:val="Hyperlink"/>
          <w:color w:val="auto"/>
          <w:sz w:val="22"/>
          <w:szCs w:val="22"/>
          <w:u w:val="none"/>
          <w:lang w:val="es-ES_tradnl"/>
        </w:rPr>
        <w:t>s</w:t>
      </w:r>
      <w:r w:rsidRPr="000601BB">
        <w:rPr>
          <w:rStyle w:val="Hyperlink"/>
          <w:color w:val="auto"/>
          <w:sz w:val="22"/>
          <w:szCs w:val="22"/>
          <w:u w:val="none"/>
          <w:lang w:val="es-ES_tradnl"/>
        </w:rPr>
        <w:t>://www.wipo.int/edocs/mdocs/tk/en/wipo_iptk_ge_2_15/wipo_iptk_ge_2_15_presentation_enrico_luzzatto.pdf</w:t>
      </w:r>
      <w:r w:rsidRPr="000601BB">
        <w:rPr>
          <w:sz w:val="22"/>
          <w:szCs w:val="22"/>
          <w:lang w:val="es-ES_tradnl"/>
        </w:rPr>
        <w:t>;</w:t>
      </w:r>
    </w:p>
    <w:p w:rsidR="00173EA5" w:rsidRPr="000601BB" w:rsidRDefault="00173EA5" w:rsidP="00173EA5">
      <w:pPr>
        <w:pStyle w:val="Endofdocument"/>
        <w:numPr>
          <w:ilvl w:val="0"/>
          <w:numId w:val="7"/>
        </w:numPr>
        <w:spacing w:after="0"/>
        <w:jc w:val="left"/>
        <w:rPr>
          <w:sz w:val="22"/>
          <w:szCs w:val="22"/>
        </w:rPr>
      </w:pPr>
      <w:r w:rsidRPr="000601BB">
        <w:rPr>
          <w:sz w:val="22"/>
          <w:szCs w:val="22"/>
          <w:lang w:val="es-ES_tradnl"/>
        </w:rPr>
        <w:t xml:space="preserve">India:  </w:t>
      </w:r>
      <w:r w:rsidRPr="000601BB">
        <w:rPr>
          <w:rStyle w:val="Hyperlink"/>
          <w:color w:val="auto"/>
          <w:sz w:val="22"/>
          <w:szCs w:val="22"/>
          <w:u w:val="none"/>
          <w:lang w:val="es-ES_tradnl"/>
        </w:rPr>
        <w:t>http</w:t>
      </w:r>
      <w:r w:rsidR="000601BB" w:rsidRPr="000601BB">
        <w:rPr>
          <w:rStyle w:val="Hyperlink"/>
          <w:color w:val="auto"/>
          <w:sz w:val="22"/>
          <w:szCs w:val="22"/>
          <w:u w:val="none"/>
          <w:lang w:val="es-ES_tradnl"/>
        </w:rPr>
        <w:t>s</w:t>
      </w:r>
      <w:r w:rsidRPr="000601BB">
        <w:rPr>
          <w:rStyle w:val="Hyperlink"/>
          <w:color w:val="auto"/>
          <w:sz w:val="22"/>
          <w:szCs w:val="22"/>
          <w:u w:val="none"/>
          <w:lang w:val="es-ES_tradnl"/>
        </w:rPr>
        <w:t>://www.wipo.int/edocs/mdocs/tk/en/wipo_iptk_ge_2_15/wipo_iptk_ge_2_15_presentation_usha_rao.pdf</w:t>
      </w:r>
      <w:r w:rsidRPr="000601BB">
        <w:rPr>
          <w:sz w:val="22"/>
          <w:szCs w:val="22"/>
          <w:lang w:val="es-ES_tradnl"/>
        </w:rPr>
        <w:t>;</w:t>
      </w:r>
    </w:p>
    <w:p w:rsidR="00173EA5" w:rsidRPr="000601BB" w:rsidRDefault="00173EA5" w:rsidP="00173EA5">
      <w:pPr>
        <w:pStyle w:val="Endofdocument"/>
        <w:spacing w:after="0"/>
        <w:ind w:left="922"/>
        <w:jc w:val="left"/>
        <w:rPr>
          <w:sz w:val="22"/>
          <w:szCs w:val="22"/>
        </w:rPr>
      </w:pP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://www.wipo.int/edocs/mdocs/tk/en/wipo_iptk_ge_2_16/wipo_iptk_ge_2_16_presentation_12javed.pdf</w:t>
      </w:r>
      <w:r w:rsidRPr="000601BB">
        <w:rPr>
          <w:sz w:val="22"/>
          <w:szCs w:val="22"/>
        </w:rPr>
        <w:t>;</w:t>
      </w:r>
    </w:p>
    <w:p w:rsidR="00173EA5" w:rsidRPr="000601BB" w:rsidRDefault="00173EA5" w:rsidP="00173EA5">
      <w:pPr>
        <w:pStyle w:val="Endofdocument"/>
        <w:spacing w:after="0"/>
        <w:ind w:left="922"/>
        <w:jc w:val="left"/>
        <w:rPr>
          <w:sz w:val="22"/>
          <w:szCs w:val="22"/>
        </w:rPr>
      </w:pP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://www.wipo.int/edocs/mdocs/tk/en/wipo_iptk_ge_16/wipo_iptk_ge_16_presentation_13dhar.pdf</w:t>
      </w:r>
      <w:r w:rsidRPr="000601BB">
        <w:rPr>
          <w:sz w:val="22"/>
          <w:szCs w:val="22"/>
        </w:rPr>
        <w:t>;</w:t>
      </w:r>
    </w:p>
    <w:p w:rsidR="00173EA5" w:rsidRPr="000601BB" w:rsidRDefault="00173EA5" w:rsidP="00173EA5">
      <w:pPr>
        <w:pStyle w:val="Endofdocument"/>
        <w:numPr>
          <w:ilvl w:val="0"/>
          <w:numId w:val="7"/>
        </w:numPr>
        <w:spacing w:after="0"/>
        <w:jc w:val="left"/>
        <w:rPr>
          <w:sz w:val="22"/>
          <w:szCs w:val="22"/>
          <w:lang w:val="fr-FR"/>
        </w:rPr>
      </w:pPr>
      <w:proofErr w:type="spellStart"/>
      <w:r w:rsidRPr="000601BB">
        <w:rPr>
          <w:sz w:val="22"/>
          <w:szCs w:val="22"/>
          <w:lang w:val="fr-FR"/>
        </w:rPr>
        <w:t>Japan</w:t>
      </w:r>
      <w:proofErr w:type="spellEnd"/>
      <w:r w:rsidRPr="000601BB">
        <w:rPr>
          <w:sz w:val="22"/>
          <w:szCs w:val="22"/>
          <w:lang w:val="fr-FR"/>
        </w:rPr>
        <w:t xml:space="preserve">:  </w:t>
      </w:r>
      <w:r w:rsidRPr="000601BB">
        <w:rPr>
          <w:rStyle w:val="Hyperlink"/>
          <w:color w:val="auto"/>
          <w:sz w:val="22"/>
          <w:szCs w:val="22"/>
          <w:u w:val="none"/>
          <w:lang w:val="fr-FR"/>
        </w:rPr>
        <w:t>http</w:t>
      </w:r>
      <w:r w:rsidR="000601BB" w:rsidRPr="000601BB">
        <w:rPr>
          <w:rStyle w:val="Hyperlink"/>
          <w:color w:val="auto"/>
          <w:sz w:val="22"/>
          <w:szCs w:val="22"/>
          <w:u w:val="none"/>
          <w:lang w:val="fr-FR"/>
        </w:rPr>
        <w:t>s</w:t>
      </w:r>
      <w:r w:rsidRPr="000601BB">
        <w:rPr>
          <w:rStyle w:val="Hyperlink"/>
          <w:color w:val="auto"/>
          <w:sz w:val="22"/>
          <w:szCs w:val="22"/>
          <w:u w:val="none"/>
          <w:lang w:val="fr-FR"/>
        </w:rPr>
        <w:t>://www.wipo.int/edocs/mdocs/tk/en/wipo_iptk_ge_2_15/wipo_iptk_ge_2_15_presentation_yoshinari_oyama.pdf</w:t>
      </w:r>
      <w:r w:rsidRPr="000601BB">
        <w:rPr>
          <w:sz w:val="22"/>
          <w:szCs w:val="22"/>
          <w:lang w:val="fr-FR"/>
        </w:rPr>
        <w:t>;</w:t>
      </w:r>
    </w:p>
    <w:p w:rsidR="00173EA5" w:rsidRPr="000601BB" w:rsidRDefault="00173EA5" w:rsidP="00173EA5">
      <w:pPr>
        <w:pStyle w:val="Endofdocument"/>
        <w:numPr>
          <w:ilvl w:val="0"/>
          <w:numId w:val="7"/>
        </w:numPr>
        <w:spacing w:after="0"/>
        <w:jc w:val="left"/>
        <w:rPr>
          <w:sz w:val="22"/>
          <w:szCs w:val="22"/>
        </w:rPr>
      </w:pPr>
      <w:r w:rsidRPr="000601BB">
        <w:rPr>
          <w:sz w:val="22"/>
          <w:szCs w:val="22"/>
        </w:rPr>
        <w:t xml:space="preserve">Royal Botanic Gardens, Kew:  </w:t>
      </w: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://www.wipo.int/edocs/mdocs/tk/en/wipo_iptk_ge_16/wipo_iptk_ge_16_presentation_17williams.pdf</w:t>
      </w:r>
      <w:r w:rsidRPr="000601BB">
        <w:rPr>
          <w:sz w:val="22"/>
          <w:szCs w:val="22"/>
        </w:rPr>
        <w:t>;</w:t>
      </w:r>
    </w:p>
    <w:p w:rsidR="00173EA5" w:rsidRPr="000601BB" w:rsidRDefault="00173EA5" w:rsidP="00173EA5">
      <w:pPr>
        <w:pStyle w:val="Endofdocument"/>
        <w:numPr>
          <w:ilvl w:val="0"/>
          <w:numId w:val="7"/>
        </w:numPr>
        <w:spacing w:after="0"/>
        <w:jc w:val="left"/>
        <w:rPr>
          <w:sz w:val="22"/>
          <w:szCs w:val="22"/>
        </w:rPr>
      </w:pPr>
      <w:r w:rsidRPr="000601BB">
        <w:rPr>
          <w:sz w:val="22"/>
          <w:szCs w:val="22"/>
        </w:rPr>
        <w:t xml:space="preserve">South Africa:  </w:t>
      </w: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://www.wipo.int/edocs/mdocs/tk/en/wipo_iptk_ge_2_15/wipo_iptk_ge_2_15_presentation_yonah_seleti.pdf</w:t>
      </w:r>
      <w:r w:rsidRPr="000601BB">
        <w:rPr>
          <w:sz w:val="22"/>
          <w:szCs w:val="22"/>
        </w:rPr>
        <w:t>.</w:t>
      </w:r>
    </w:p>
    <w:p w:rsidR="00173EA5" w:rsidRDefault="00173EA5" w:rsidP="00173EA5"/>
    <w:p w:rsidR="00173EA5" w:rsidRPr="00F37219" w:rsidRDefault="00173EA5" w:rsidP="00173EA5">
      <w:pPr>
        <w:rPr>
          <w:b/>
        </w:rPr>
      </w:pPr>
      <w:r>
        <w:rPr>
          <w:b/>
        </w:rPr>
        <w:t>Historical D</w:t>
      </w:r>
      <w:r w:rsidRPr="00F37219">
        <w:rPr>
          <w:b/>
        </w:rPr>
        <w:t xml:space="preserve">evelopment of </w:t>
      </w:r>
      <w:r>
        <w:rPr>
          <w:b/>
        </w:rPr>
        <w:t>the TK T</w:t>
      </w:r>
      <w:r w:rsidRPr="00F37219">
        <w:rPr>
          <w:b/>
        </w:rPr>
        <w:t>ext</w:t>
      </w:r>
    </w:p>
    <w:p w:rsidR="00173EA5" w:rsidRPr="00BC06C5" w:rsidRDefault="00173EA5" w:rsidP="00173EA5"/>
    <w:p w:rsidR="00173EA5" w:rsidRDefault="00173EA5" w:rsidP="00173EA5">
      <w:r>
        <w:fldChar w:fldCharType="begin"/>
      </w:r>
      <w:r>
        <w:instrText xml:space="preserve"> AUTONUM  </w:instrText>
      </w:r>
      <w:r>
        <w:fldChar w:fldCharType="end"/>
      </w:r>
      <w:r>
        <w:tab/>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t>
      </w:r>
      <w:proofErr w:type="gramStart"/>
      <w:r>
        <w:t>were addressed</w:t>
      </w:r>
      <w:proofErr w:type="gramEnd"/>
      <w:r>
        <w:t xml:space="preserve"> in the document.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p>
    <w:p w:rsidR="00173EA5" w:rsidRDefault="00173EA5" w:rsidP="00173EA5"/>
    <w:p w:rsidR="00173EA5" w:rsidRDefault="00173EA5" w:rsidP="00173EA5">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databases. </w:t>
      </w:r>
    </w:p>
    <w:p w:rsidR="00173EA5" w:rsidRDefault="00173EA5" w:rsidP="00173EA5"/>
    <w:p w:rsidR="00173EA5" w:rsidRDefault="00173EA5" w:rsidP="00173EA5">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WIPO/GRTKF/IC/31/4, WIPO/GRTKF/IC/32/4, WIPO/GRTKF/IC/34/5, WIPO/GRTKF/IC/37/4</w:t>
      </w:r>
      <w:r w:rsidR="000601BB">
        <w:t>,</w:t>
      </w:r>
      <w:r w:rsidRPr="00D8388F">
        <w:t xml:space="preserve"> </w:t>
      </w:r>
      <w:r>
        <w:t>WIPO/GRTKF/IC/38/4</w:t>
      </w:r>
      <w:r w:rsidR="000601BB" w:rsidRPr="000601BB">
        <w:t xml:space="preserve"> </w:t>
      </w:r>
      <w:r w:rsidR="000601BB">
        <w:t>and WIPO/GRTKF/IC/39/4</w:t>
      </w:r>
      <w:r>
        <w:t>).</w:t>
      </w:r>
    </w:p>
    <w:p w:rsidR="00173EA5" w:rsidRDefault="00173EA5" w:rsidP="00173EA5">
      <w:pPr>
        <w:rPr>
          <w:b/>
        </w:rPr>
      </w:pPr>
    </w:p>
    <w:p w:rsidR="00173EA5" w:rsidRPr="00F37219" w:rsidRDefault="00173EA5" w:rsidP="00173EA5">
      <w:pPr>
        <w:rPr>
          <w:b/>
        </w:rPr>
      </w:pPr>
      <w:r>
        <w:rPr>
          <w:b/>
        </w:rPr>
        <w:t>Historical D</w:t>
      </w:r>
      <w:r w:rsidRPr="00F37219">
        <w:rPr>
          <w:b/>
        </w:rPr>
        <w:t xml:space="preserve">evelopment of </w:t>
      </w:r>
      <w:r>
        <w:rPr>
          <w:b/>
        </w:rPr>
        <w:t>the GRs T</w:t>
      </w:r>
      <w:r w:rsidRPr="00F37219">
        <w:rPr>
          <w:b/>
        </w:rPr>
        <w:t>ext</w:t>
      </w:r>
    </w:p>
    <w:p w:rsidR="00173EA5" w:rsidRDefault="00173EA5" w:rsidP="00173EA5"/>
    <w:p w:rsidR="00173EA5" w:rsidRPr="00922393" w:rsidRDefault="00173EA5" w:rsidP="00173EA5">
      <w:r>
        <w:fldChar w:fldCharType="begin"/>
      </w:r>
      <w:r>
        <w:instrText xml:space="preserve"> AUTONUM  </w:instrText>
      </w:r>
      <w:r>
        <w:fldChar w:fldCharType="end"/>
      </w:r>
      <w:r>
        <w:tab/>
      </w: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173EA5" w:rsidRDefault="00173EA5" w:rsidP="00173EA5"/>
    <w:p w:rsidR="00173EA5" w:rsidRPr="007A4572" w:rsidRDefault="00173EA5" w:rsidP="00173EA5">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173EA5" w:rsidRPr="007A4572" w:rsidRDefault="00173EA5" w:rsidP="00173EA5"/>
    <w:p w:rsidR="00173EA5" w:rsidRPr="00BC06C5" w:rsidRDefault="00173EA5" w:rsidP="00173EA5">
      <w:r w:rsidRPr="007A4572">
        <w:fldChar w:fldCharType="begin"/>
      </w:r>
      <w:r w:rsidRPr="007A4572">
        <w:instrText xml:space="preserve"> AUTONUM  </w:instrText>
      </w:r>
      <w:r w:rsidRPr="007A4572">
        <w:fldChar w:fldCharType="end"/>
      </w:r>
      <w:r w:rsidRPr="007A4572">
        <w:tab/>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rsidRPr="00E63305">
        <w:t xml:space="preserve"> </w:t>
      </w:r>
      <w:r w:rsidRPr="007A4572">
        <w:t>and</w:t>
      </w:r>
      <w:r>
        <w:t xml:space="preserve"> WIPO/GRTKF/IC/36/4</w:t>
      </w:r>
      <w:r w:rsidRPr="007A4572">
        <w:t>).</w:t>
      </w:r>
    </w:p>
    <w:p w:rsidR="00173EA5" w:rsidRPr="00BC06C5" w:rsidRDefault="00173EA5" w:rsidP="00173EA5"/>
    <w:p w:rsidR="00173EA5" w:rsidRPr="005A06EA" w:rsidRDefault="00173EA5" w:rsidP="00173EA5">
      <w:pPr>
        <w:rPr>
          <w:b/>
        </w:rPr>
      </w:pPr>
      <w:r w:rsidRPr="005A06EA">
        <w:rPr>
          <w:b/>
        </w:rPr>
        <w:t>Other Materials</w:t>
      </w:r>
    </w:p>
    <w:p w:rsidR="00173EA5" w:rsidRDefault="00173EA5" w:rsidP="00173EA5"/>
    <w:p w:rsidR="00173EA5" w:rsidRPr="00E35A0B" w:rsidRDefault="00173EA5" w:rsidP="00173EA5">
      <w:r w:rsidRPr="00E35A0B">
        <w:fldChar w:fldCharType="begin"/>
      </w:r>
      <w:r w:rsidRPr="00E35A0B">
        <w:instrText xml:space="preserve"> AUTONUM  </w:instrText>
      </w:r>
      <w:r w:rsidRPr="00E35A0B">
        <w:fldChar w:fldCharType="end"/>
      </w:r>
      <w:r w:rsidRPr="00E35A0B">
        <w:tab/>
        <w:t xml:space="preserve">Upon Member States’ request, at IGC 3 (June 2002), the Secretariat prepared document WIPO/GRTKF/IC/3/8, entitled “Elements of a </w:t>
      </w:r>
      <w:r w:rsidRPr="00E35A0B">
        <w:rPr>
          <w:i/>
        </w:rPr>
        <w:t>Sui Generis</w:t>
      </w:r>
      <w:r w:rsidRPr="00E35A0B">
        <w:t xml:space="preserve"> System for the Protection of Traditional Knowledge”, including </w:t>
      </w:r>
      <w:r>
        <w:t xml:space="preserve">a </w:t>
      </w:r>
      <w:r w:rsidRPr="00E35A0B">
        <w:t xml:space="preserve">“system of </w:t>
      </w:r>
      <w:r w:rsidRPr="00E35A0B">
        <w:rPr>
          <w:i/>
        </w:rPr>
        <w:t>sui generis</w:t>
      </w:r>
      <w:r w:rsidRPr="00E35A0B">
        <w:t xml:space="preserve"> databases”.</w:t>
      </w:r>
      <w:r>
        <w:t xml:space="preserve">  The document </w:t>
      </w:r>
      <w:proofErr w:type="gramStart"/>
      <w:r>
        <w:t>was updated and re-issued as document WIPO/GRTKF/IC/4/8</w:t>
      </w:r>
      <w:proofErr w:type="gramEnd"/>
      <w:r>
        <w:t xml:space="preserve">. </w:t>
      </w:r>
    </w:p>
    <w:p w:rsidR="00173EA5" w:rsidRPr="00E35A0B" w:rsidRDefault="00173EA5" w:rsidP="00173EA5"/>
    <w:p w:rsidR="00173EA5" w:rsidRPr="0093448E" w:rsidRDefault="00173EA5" w:rsidP="00173EA5">
      <w:r w:rsidRPr="0093448E">
        <w:fldChar w:fldCharType="begin"/>
      </w:r>
      <w:r w:rsidRPr="0093448E">
        <w:instrText xml:space="preserve"> AUTONUM  </w:instrText>
      </w:r>
      <w:r w:rsidRPr="0093448E">
        <w:fldChar w:fldCharType="end"/>
      </w:r>
      <w:r w:rsidRPr="0093448E">
        <w:tab/>
        <w:t xml:space="preserve">The Delegation of the EU, on behalf of the EU and its Member States, provided its view on databases in document WIPO/GRTKF/IC/3/16.  </w:t>
      </w:r>
    </w:p>
    <w:p w:rsidR="00173EA5" w:rsidRDefault="00173EA5" w:rsidP="00173EA5"/>
    <w:p w:rsidR="00173EA5" w:rsidRPr="006A0F41" w:rsidRDefault="00173EA5" w:rsidP="00173EA5">
      <w:r>
        <w:fldChar w:fldCharType="begin"/>
      </w:r>
      <w:r>
        <w:instrText xml:space="preserve"> AUTONUM  </w:instrText>
      </w:r>
      <w:r>
        <w:fldChar w:fldCharType="end"/>
      </w:r>
      <w:r>
        <w:tab/>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  </w:t>
      </w:r>
    </w:p>
    <w:p w:rsidR="00173EA5" w:rsidRPr="006A0F41" w:rsidRDefault="00173EA5" w:rsidP="00173EA5"/>
    <w:p w:rsidR="00173EA5" w:rsidRDefault="00173EA5" w:rsidP="00173EA5">
      <w:r>
        <w:fldChar w:fldCharType="begin"/>
      </w:r>
      <w:r>
        <w:instrText xml:space="preserve"> AUTONUM  </w:instrText>
      </w:r>
      <w:r>
        <w:fldChar w:fldCharType="end"/>
      </w:r>
      <w:r>
        <w:tab/>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w:t>
      </w:r>
      <w:proofErr w:type="gramStart"/>
      <w:r>
        <w:t>had been asked</w:t>
      </w:r>
      <w:proofErr w:type="gramEnd"/>
      <w:r>
        <w:t xml:space="preserve"> at the IGC regarding the creation and use of databases for GRs and/or TK.  This document compiled the comments of Canada, Japan, Norway, South Africa, the Republic of Korea, Sweden, and the United States of America that responded to those questions.  The document </w:t>
      </w:r>
      <w:proofErr w:type="gramStart"/>
      <w:r>
        <w:t>was resubmitted</w:t>
      </w:r>
      <w:proofErr w:type="gramEnd"/>
      <w:r>
        <w:t xml:space="preserve"> at IGC 28 (July 2014) as document WIPO/GRTKF/IC/28/INF/1</w:t>
      </w:r>
      <w:r w:rsidRPr="001A79C0">
        <w:t>0</w:t>
      </w:r>
      <w:r>
        <w:t>.</w:t>
      </w:r>
    </w:p>
    <w:p w:rsidR="00173EA5" w:rsidRDefault="00173EA5" w:rsidP="00173EA5"/>
    <w:p w:rsidR="00173EA5" w:rsidRDefault="00173EA5" w:rsidP="00173EA5">
      <w:pPr>
        <w:pStyle w:val="Endofdocument"/>
        <w:spacing w:after="0"/>
        <w:ind w:left="0"/>
        <w:jc w:val="left"/>
        <w:rPr>
          <w:sz w:val="22"/>
          <w:szCs w:val="22"/>
        </w:rPr>
      </w:pPr>
      <w:r w:rsidRPr="0066751D">
        <w:rPr>
          <w:sz w:val="22"/>
          <w:szCs w:val="22"/>
        </w:rPr>
        <w:fldChar w:fldCharType="begin"/>
      </w:r>
      <w:r w:rsidRPr="0066751D">
        <w:rPr>
          <w:sz w:val="22"/>
          <w:szCs w:val="22"/>
        </w:rPr>
        <w:instrText xml:space="preserve"> AUTONUM  </w:instrText>
      </w:r>
      <w:r w:rsidRPr="0066751D">
        <w:rPr>
          <w:sz w:val="22"/>
          <w:szCs w:val="22"/>
        </w:rPr>
        <w:fldChar w:fldCharType="end"/>
      </w:r>
      <w:r w:rsidRPr="0066751D">
        <w:rPr>
          <w:sz w:val="22"/>
          <w:szCs w:val="22"/>
        </w:rPr>
        <w:tab/>
      </w:r>
      <w:r>
        <w:rPr>
          <w:sz w:val="22"/>
          <w:szCs w:val="22"/>
        </w:rPr>
        <w:t>In 2015, 2016 and 2017, the WIPO Secretariat organized several Seminars on intellectual property and GRs/TK.  The speakers from the following countries shared their experiences on databases</w:t>
      </w:r>
      <w:r w:rsidRPr="0066751D">
        <w:rPr>
          <w:sz w:val="22"/>
          <w:szCs w:val="22"/>
        </w:rPr>
        <w:t>:</w:t>
      </w:r>
    </w:p>
    <w:p w:rsidR="00173EA5" w:rsidRPr="0066751D" w:rsidRDefault="00173EA5" w:rsidP="00173EA5">
      <w:pPr>
        <w:pStyle w:val="Endofdocument"/>
        <w:spacing w:after="0"/>
        <w:ind w:left="0"/>
        <w:jc w:val="left"/>
        <w:rPr>
          <w:sz w:val="22"/>
          <w:szCs w:val="22"/>
        </w:rPr>
      </w:pPr>
    </w:p>
    <w:p w:rsidR="00173EA5" w:rsidRPr="000601BB" w:rsidRDefault="00173EA5" w:rsidP="00173EA5">
      <w:pPr>
        <w:pStyle w:val="Endofdocument"/>
        <w:numPr>
          <w:ilvl w:val="0"/>
          <w:numId w:val="7"/>
        </w:numPr>
        <w:spacing w:after="0"/>
        <w:jc w:val="left"/>
        <w:rPr>
          <w:sz w:val="22"/>
          <w:szCs w:val="22"/>
        </w:rPr>
      </w:pPr>
      <w:r w:rsidRPr="0066751D">
        <w:rPr>
          <w:sz w:val="22"/>
          <w:szCs w:val="22"/>
        </w:rPr>
        <w:t xml:space="preserve">Ms. Shelley Rowe:  </w:t>
      </w: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://www.wipo.int/edocs/mdocs/tk/en/wipo_iptk_ge_16/wipo_iptk_ge_16_presentation_14rowe.pdf</w:t>
      </w:r>
      <w:r w:rsidRPr="000601BB">
        <w:rPr>
          <w:sz w:val="22"/>
          <w:szCs w:val="22"/>
        </w:rPr>
        <w:t>;  and</w:t>
      </w:r>
    </w:p>
    <w:p w:rsidR="00173EA5" w:rsidRPr="000601BB" w:rsidRDefault="00173EA5" w:rsidP="00173EA5">
      <w:pPr>
        <w:pStyle w:val="Endofdocument"/>
        <w:numPr>
          <w:ilvl w:val="0"/>
          <w:numId w:val="7"/>
        </w:numPr>
        <w:spacing w:after="0"/>
        <w:jc w:val="left"/>
        <w:rPr>
          <w:sz w:val="22"/>
          <w:szCs w:val="22"/>
        </w:rPr>
      </w:pPr>
      <w:r w:rsidRPr="000601BB">
        <w:rPr>
          <w:sz w:val="22"/>
          <w:szCs w:val="22"/>
        </w:rPr>
        <w:t xml:space="preserve">Ms. Aroha </w:t>
      </w:r>
      <w:proofErr w:type="spellStart"/>
      <w:r w:rsidRPr="000601BB">
        <w:rPr>
          <w:sz w:val="22"/>
          <w:szCs w:val="22"/>
        </w:rPr>
        <w:t>Te</w:t>
      </w:r>
      <w:proofErr w:type="spellEnd"/>
      <w:r w:rsidRPr="000601BB">
        <w:rPr>
          <w:sz w:val="22"/>
          <w:szCs w:val="22"/>
        </w:rPr>
        <w:t xml:space="preserve"> </w:t>
      </w:r>
      <w:proofErr w:type="spellStart"/>
      <w:r w:rsidRPr="000601BB">
        <w:rPr>
          <w:sz w:val="22"/>
          <w:szCs w:val="22"/>
        </w:rPr>
        <w:t>Pareake</w:t>
      </w:r>
      <w:proofErr w:type="spellEnd"/>
      <w:r w:rsidRPr="000601BB">
        <w:rPr>
          <w:sz w:val="22"/>
          <w:szCs w:val="22"/>
        </w:rPr>
        <w:t xml:space="preserve"> Mead:  </w:t>
      </w:r>
      <w:r w:rsidRPr="000601BB">
        <w:rPr>
          <w:rStyle w:val="Hyperlink"/>
          <w:color w:val="auto"/>
          <w:sz w:val="22"/>
          <w:szCs w:val="22"/>
          <w:u w:val="none"/>
        </w:rPr>
        <w:t>http</w:t>
      </w:r>
      <w:r w:rsidR="000601BB" w:rsidRPr="000601BB">
        <w:rPr>
          <w:rStyle w:val="Hyperlink"/>
          <w:color w:val="auto"/>
          <w:sz w:val="22"/>
          <w:szCs w:val="22"/>
          <w:u w:val="none"/>
        </w:rPr>
        <w:t>s</w:t>
      </w:r>
      <w:r w:rsidRPr="000601BB">
        <w:rPr>
          <w:rStyle w:val="Hyperlink"/>
          <w:color w:val="auto"/>
          <w:sz w:val="22"/>
          <w:szCs w:val="22"/>
          <w:u w:val="none"/>
        </w:rPr>
        <w:t>://www.wipo.int/edocs/mdocs/tk/en/wipo_iptk_ge_16/wipo_iptk_ge_16_presentation_16mead.pdf</w:t>
      </w:r>
      <w:r w:rsidRPr="000601BB">
        <w:rPr>
          <w:sz w:val="22"/>
          <w:szCs w:val="22"/>
        </w:rPr>
        <w:t>.</w:t>
      </w:r>
    </w:p>
    <w:p w:rsidR="00173EA5" w:rsidRPr="00370A3E" w:rsidRDefault="00173EA5" w:rsidP="00173EA5"/>
    <w:p w:rsidR="00173EA5" w:rsidRDefault="00173EA5" w:rsidP="00173EA5">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 xml:space="preserve">The Committee </w:t>
      </w:r>
      <w:proofErr w:type="gramStart"/>
      <w:r w:rsidRPr="00370A3E">
        <w:rPr>
          <w:i/>
        </w:rPr>
        <w:t>is invited</w:t>
      </w:r>
      <w:proofErr w:type="gramEnd"/>
      <w:r w:rsidRPr="00370A3E">
        <w:rPr>
          <w:i/>
        </w:rPr>
        <w:t xml:space="preserve">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173EA5" w:rsidRDefault="00173EA5" w:rsidP="00173EA5">
      <w:pPr>
        <w:ind w:left="5533"/>
        <w:rPr>
          <w:i/>
        </w:rPr>
      </w:pPr>
    </w:p>
    <w:p w:rsidR="00173EA5" w:rsidRDefault="00173EA5" w:rsidP="00173EA5">
      <w:pPr>
        <w:ind w:left="5533"/>
        <w:rPr>
          <w:i/>
        </w:rPr>
      </w:pPr>
    </w:p>
    <w:p w:rsidR="00173EA5" w:rsidRPr="00005FBC" w:rsidRDefault="00173EA5" w:rsidP="00173EA5">
      <w:pPr>
        <w:ind w:left="5533"/>
        <w:rPr>
          <w:i/>
        </w:rPr>
      </w:pPr>
      <w:r w:rsidRPr="0067796A">
        <w:rPr>
          <w:rFonts w:eastAsia="Times New Roman" w:cs="Times New Roman"/>
        </w:rPr>
        <w:t>[End of document]</w:t>
      </w:r>
    </w:p>
    <w:p w:rsidR="00173EA5" w:rsidRPr="002D1794" w:rsidRDefault="00173EA5" w:rsidP="00173EA5"/>
    <w:p w:rsidR="00173EA5" w:rsidRDefault="00173EA5" w:rsidP="00173EA5"/>
    <w:p w:rsidR="008B2CC1" w:rsidRPr="003845C1" w:rsidRDefault="008B2CC1" w:rsidP="001E1BB2">
      <w:pPr>
        <w:rPr>
          <w:caps/>
          <w:sz w:val="24"/>
        </w:rPr>
      </w:pPr>
    </w:p>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2928D3" w:rsidRDefault="002928D3"/>
    <w:p w:rsidR="002928D3" w:rsidRDefault="002928D3" w:rsidP="0053057A"/>
    <w:p w:rsidR="002928D3" w:rsidRDefault="002928D3"/>
    <w:sectPr w:rsidR="002928D3" w:rsidSect="00173EA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A5" w:rsidRDefault="00173EA5">
      <w:r>
        <w:separator/>
      </w:r>
    </w:p>
  </w:endnote>
  <w:endnote w:type="continuationSeparator" w:id="0">
    <w:p w:rsidR="00173EA5" w:rsidRDefault="00173EA5" w:rsidP="003B38C1">
      <w:r>
        <w:separator/>
      </w:r>
    </w:p>
    <w:p w:rsidR="00173EA5" w:rsidRPr="003B38C1" w:rsidRDefault="00173EA5" w:rsidP="003B38C1">
      <w:pPr>
        <w:spacing w:after="60"/>
        <w:rPr>
          <w:sz w:val="17"/>
        </w:rPr>
      </w:pPr>
      <w:r>
        <w:rPr>
          <w:sz w:val="17"/>
        </w:rPr>
        <w:t>[Endnote continued from previous page]</w:t>
      </w:r>
    </w:p>
  </w:endnote>
  <w:endnote w:type="continuationNotice" w:id="1">
    <w:p w:rsidR="00173EA5" w:rsidRPr="003B38C1" w:rsidRDefault="00173E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A5" w:rsidRDefault="00173EA5">
      <w:r>
        <w:separator/>
      </w:r>
    </w:p>
  </w:footnote>
  <w:footnote w:type="continuationSeparator" w:id="0">
    <w:p w:rsidR="00173EA5" w:rsidRDefault="00173EA5" w:rsidP="008B60B2">
      <w:r>
        <w:separator/>
      </w:r>
    </w:p>
    <w:p w:rsidR="00173EA5" w:rsidRPr="00ED77FB" w:rsidRDefault="00173EA5" w:rsidP="008B60B2">
      <w:pPr>
        <w:spacing w:after="60"/>
        <w:rPr>
          <w:sz w:val="17"/>
          <w:szCs w:val="17"/>
        </w:rPr>
      </w:pPr>
      <w:r w:rsidRPr="00ED77FB">
        <w:rPr>
          <w:sz w:val="17"/>
          <w:szCs w:val="17"/>
        </w:rPr>
        <w:t>[Footnote continued from previous page]</w:t>
      </w:r>
    </w:p>
  </w:footnote>
  <w:footnote w:type="continuationNotice" w:id="1">
    <w:p w:rsidR="00173EA5" w:rsidRPr="00ED77FB" w:rsidRDefault="00173EA5" w:rsidP="008B60B2">
      <w:pPr>
        <w:spacing w:before="60"/>
        <w:jc w:val="right"/>
        <w:rPr>
          <w:sz w:val="17"/>
          <w:szCs w:val="17"/>
        </w:rPr>
      </w:pPr>
      <w:r w:rsidRPr="00ED77FB">
        <w:rPr>
          <w:sz w:val="17"/>
          <w:szCs w:val="17"/>
        </w:rPr>
        <w:t>[Footnote continued on next page]</w:t>
      </w:r>
    </w:p>
  </w:footnote>
  <w:footnote w:id="2">
    <w:p w:rsidR="00173EA5" w:rsidRDefault="00173EA5" w:rsidP="00173EA5">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173EA5" w:rsidRPr="00B36367" w:rsidRDefault="00173EA5" w:rsidP="00173EA5">
      <w:pPr>
        <w:pStyle w:val="FootnoteText"/>
      </w:pPr>
      <w:r>
        <w:rPr>
          <w:rStyle w:val="FootnoteReference"/>
        </w:rPr>
        <w:footnoteRef/>
      </w:r>
      <w:r>
        <w:t xml:space="preserve"> </w:t>
      </w:r>
      <w:r w:rsidRPr="0007096C">
        <w:t>C. PCT 1544 of July 9, 2018, available at</w:t>
      </w:r>
      <w:r w:rsidRPr="00B36367">
        <w:t xml:space="preserve">:  </w:t>
      </w:r>
      <w:r w:rsidRPr="00B36367">
        <w:rPr>
          <w:rStyle w:val="Hyperlink"/>
          <w:color w:val="auto"/>
          <w:u w:val="none"/>
        </w:rPr>
        <w:t>http</w:t>
      </w:r>
      <w:r w:rsidR="00B36367" w:rsidRPr="00B36367">
        <w:rPr>
          <w:rStyle w:val="Hyperlink"/>
          <w:color w:val="auto"/>
          <w:u w:val="none"/>
        </w:rPr>
        <w:t>s</w:t>
      </w:r>
      <w:r w:rsidRPr="00B36367">
        <w:rPr>
          <w:rStyle w:val="Hyperlink"/>
          <w:color w:val="auto"/>
          <w:u w:val="none"/>
        </w:rPr>
        <w:t>://www.wipo.int/export/sites/www/pct/en/circulars/2018/1544.pdf</w:t>
      </w:r>
      <w:r w:rsidRPr="00B3636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73EA5" w:rsidP="00477D6B">
    <w:pPr>
      <w:jc w:val="right"/>
    </w:pPr>
    <w:bookmarkStart w:id="6" w:name="Code2"/>
    <w:bookmarkEnd w:id="6"/>
    <w:r>
      <w:t>WIPO/GRTKF/IC/39/8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91A55">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A5"/>
    <w:rsid w:val="00043CAA"/>
    <w:rsid w:val="000601BB"/>
    <w:rsid w:val="00075432"/>
    <w:rsid w:val="000968ED"/>
    <w:rsid w:val="000F5E56"/>
    <w:rsid w:val="001362EE"/>
    <w:rsid w:val="001647D5"/>
    <w:rsid w:val="00173EA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91A55"/>
    <w:rsid w:val="005C6649"/>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36367"/>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C3C891"/>
  <w15:docId w15:val="{847B594C-D46B-44C3-A166-9DD836B4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173EA5"/>
    <w:rPr>
      <w:rFonts w:ascii="Arial" w:eastAsia="SimSun" w:hAnsi="Arial" w:cs="Arial"/>
      <w:sz w:val="18"/>
      <w:lang w:val="en-US" w:eastAsia="zh-CN"/>
    </w:rPr>
  </w:style>
  <w:style w:type="paragraph" w:customStyle="1" w:styleId="Endofdocument">
    <w:name w:val="End of document"/>
    <w:basedOn w:val="Normal"/>
    <w:semiHidden/>
    <w:rsid w:val="00173EA5"/>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173EA5"/>
    <w:rPr>
      <w:vertAlign w:val="superscript"/>
    </w:rPr>
  </w:style>
  <w:style w:type="character" w:styleId="Hyperlink">
    <w:name w:val="Hyperlink"/>
    <w:rsid w:val="00173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20</TotalTime>
  <Pages>8</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WIPO/GRTKF/IC/39/8</vt:lpstr>
    </vt:vector>
  </TitlesOfParts>
  <Company>WIPO</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WIPO/GRTKF/IC/39/8</dc:title>
  <dc:creator>JIAO Fei</dc:creator>
  <cp:lastModifiedBy>JIAO Fei</cp:lastModifiedBy>
  <cp:revision>3</cp:revision>
  <cp:lastPrinted>2011-02-15T11:56:00Z</cp:lastPrinted>
  <dcterms:created xsi:type="dcterms:W3CDTF">2019-01-15T16:26:00Z</dcterms:created>
  <dcterms:modified xsi:type="dcterms:W3CDTF">2019-01-16T09:45:00Z</dcterms:modified>
</cp:coreProperties>
</file>