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4376E2">
            <w:pPr>
              <w:jc w:val="right"/>
              <w:rPr>
                <w:rFonts w:ascii="Arial Black" w:hAnsi="Arial Black"/>
                <w:caps/>
                <w:sz w:val="15"/>
              </w:rPr>
            </w:pPr>
            <w:r>
              <w:rPr>
                <w:rFonts w:ascii="Arial Black" w:hAnsi="Arial Black"/>
                <w:caps/>
                <w:sz w:val="15"/>
              </w:rPr>
              <w:t>WIPO/GRTKF/IC/3</w:t>
            </w:r>
            <w:r w:rsidR="00336BAA">
              <w:rPr>
                <w:rFonts w:ascii="Arial Black" w:hAnsi="Arial Black"/>
                <w:caps/>
                <w:sz w:val="15"/>
              </w:rPr>
              <w:t>8</w:t>
            </w:r>
            <w:r w:rsidR="004376E2">
              <w:rPr>
                <w:rFonts w:ascii="Arial Black" w:hAnsi="Arial Black"/>
                <w:caps/>
                <w:sz w:val="15"/>
              </w:rPr>
              <w:t>/3 REV</w:t>
            </w:r>
            <w:r w:rsidR="00C72379">
              <w:rPr>
                <w:rFonts w:ascii="Arial Black" w:hAnsi="Arial Black"/>
                <w:caps/>
                <w:sz w:val="15"/>
              </w:rPr>
              <w:t>.</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107B7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570FE">
            <w:pPr>
              <w:jc w:val="right"/>
              <w:rPr>
                <w:rFonts w:ascii="Arial Black" w:hAnsi="Arial Black"/>
                <w:caps/>
                <w:sz w:val="15"/>
              </w:rPr>
            </w:pPr>
            <w:r w:rsidRPr="0090731E">
              <w:rPr>
                <w:rFonts w:ascii="Arial Black" w:hAnsi="Arial Black"/>
                <w:caps/>
                <w:sz w:val="15"/>
              </w:rPr>
              <w:t xml:space="preserve">DATE: </w:t>
            </w:r>
            <w:bookmarkStart w:id="1" w:name="Date"/>
            <w:bookmarkEnd w:id="1"/>
            <w:r w:rsidR="0053591E">
              <w:rPr>
                <w:rFonts w:ascii="Arial Black" w:hAnsi="Arial Black"/>
                <w:caps/>
                <w:sz w:val="15"/>
              </w:rPr>
              <w:t xml:space="preserve">NOVEMBER </w:t>
            </w:r>
            <w:r w:rsidR="00CF0335">
              <w:rPr>
                <w:rFonts w:ascii="Arial Black" w:hAnsi="Arial Black"/>
                <w:caps/>
                <w:sz w:val="15"/>
              </w:rPr>
              <w:t>21</w:t>
            </w:r>
            <w:r w:rsidR="00107B7D">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rsidR="009D123C" w:rsidRDefault="009D123C" w:rsidP="009D123C"/>
    <w:p w:rsidR="009D123C" w:rsidRDefault="009D123C" w:rsidP="009D123C"/>
    <w:p w:rsidR="006E3A1F" w:rsidRPr="002D1794" w:rsidRDefault="006E3A1F" w:rsidP="006E3A1F">
      <w:pPr>
        <w:rPr>
          <w:b/>
          <w:sz w:val="24"/>
          <w:szCs w:val="24"/>
        </w:rPr>
      </w:pPr>
      <w:r w:rsidRPr="002D1794">
        <w:rPr>
          <w:b/>
          <w:sz w:val="24"/>
          <w:szCs w:val="24"/>
        </w:rPr>
        <w:t>Thirty-</w:t>
      </w:r>
      <w:r w:rsidR="00336BAA">
        <w:rPr>
          <w:b/>
          <w:sz w:val="24"/>
          <w:szCs w:val="24"/>
        </w:rPr>
        <w:t xml:space="preserve">Eighth </w:t>
      </w:r>
      <w:r w:rsidRPr="002D1794">
        <w:rPr>
          <w:b/>
          <w:sz w:val="24"/>
          <w:szCs w:val="24"/>
        </w:rPr>
        <w:t>Session</w:t>
      </w:r>
    </w:p>
    <w:p w:rsidR="009D123C" w:rsidRDefault="006E3A1F" w:rsidP="006E3A1F">
      <w:pPr>
        <w:rPr>
          <w:b/>
          <w:sz w:val="24"/>
          <w:szCs w:val="24"/>
        </w:rPr>
      </w:pPr>
      <w:r w:rsidRPr="002D1794">
        <w:rPr>
          <w:b/>
          <w:sz w:val="24"/>
          <w:szCs w:val="24"/>
        </w:rPr>
        <w:t xml:space="preserve">Geneva, </w:t>
      </w:r>
      <w:r w:rsidR="00336BAA">
        <w:rPr>
          <w:b/>
          <w:sz w:val="24"/>
          <w:szCs w:val="24"/>
        </w:rPr>
        <w:t>December 10 to 14</w:t>
      </w:r>
      <w:r w:rsidRPr="002D1794">
        <w:rPr>
          <w:b/>
          <w:sz w:val="24"/>
          <w:szCs w:val="24"/>
        </w:rPr>
        <w:t>, 2018</w:t>
      </w:r>
    </w:p>
    <w:p w:rsidR="009D123C" w:rsidRPr="008B2CC1" w:rsidRDefault="009D123C" w:rsidP="009D123C"/>
    <w:p w:rsidR="009D123C" w:rsidRPr="008B2CC1" w:rsidRDefault="009D123C" w:rsidP="009D123C"/>
    <w:p w:rsidR="009D123C" w:rsidRPr="008B2CC1" w:rsidRDefault="009D123C" w:rsidP="009D123C"/>
    <w:p w:rsidR="009D123C" w:rsidRPr="003845C1" w:rsidRDefault="00107B7D" w:rsidP="009D123C">
      <w:pPr>
        <w:rPr>
          <w:caps/>
          <w:sz w:val="24"/>
        </w:rPr>
      </w:pPr>
      <w:bookmarkStart w:id="2" w:name="TitleOfDoc"/>
      <w:bookmarkEnd w:id="2"/>
      <w:r>
        <w:rPr>
          <w:caps/>
          <w:sz w:val="24"/>
        </w:rPr>
        <w:t>PARTICIPATION OF INDIGENOUS AND LOCAL COMMUNITIES:</w:t>
      </w:r>
      <w:r>
        <w:rPr>
          <w:caps/>
          <w:sz w:val="24"/>
        </w:rPr>
        <w:br/>
        <w:t>vOLUNTARY FUND</w:t>
      </w:r>
    </w:p>
    <w:p w:rsidR="009D123C" w:rsidRPr="008B2CC1" w:rsidRDefault="009D123C" w:rsidP="009D123C"/>
    <w:p w:rsidR="009D123C" w:rsidRPr="008B2CC1" w:rsidRDefault="00107B7D" w:rsidP="009D123C">
      <w:pPr>
        <w:rPr>
          <w:i/>
        </w:rPr>
      </w:pPr>
      <w:bookmarkStart w:id="3" w:name="Prepared"/>
      <w:bookmarkEnd w:id="3"/>
      <w:r w:rsidRPr="00107B7D">
        <w:rPr>
          <w:i/>
        </w:rPr>
        <w:t>Document prepared by the Secretariat</w:t>
      </w:r>
    </w:p>
    <w:p w:rsidR="009D123C" w:rsidRDefault="009D123C" w:rsidP="009D123C"/>
    <w:p w:rsidR="009D123C" w:rsidRDefault="009D123C" w:rsidP="009D123C"/>
    <w:p w:rsidR="009D123C" w:rsidRDefault="009D123C" w:rsidP="009D123C"/>
    <w:p w:rsidR="009D123C" w:rsidRDefault="009D123C" w:rsidP="009D123C"/>
    <w:p w:rsidR="00107B7D" w:rsidRPr="00107B7D" w:rsidRDefault="00107B7D" w:rsidP="00276939">
      <w:pPr>
        <w:keepNext/>
        <w:outlineLvl w:val="1"/>
        <w:rPr>
          <w:bCs/>
          <w:iCs/>
          <w:caps/>
          <w:szCs w:val="28"/>
        </w:rPr>
      </w:pPr>
      <w:r w:rsidRPr="00107B7D">
        <w:rPr>
          <w:bCs/>
          <w:iCs/>
          <w:caps/>
          <w:szCs w:val="28"/>
        </w:rPr>
        <w:t>REPLENISHMENT OF THE VOLUNTARY FUND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was </w:t>
      </w:r>
      <w:r w:rsidR="00AD4CD3">
        <w:rPr>
          <w:szCs w:val="22"/>
        </w:rPr>
        <w:t>1746.50</w:t>
      </w:r>
      <w:r w:rsidRPr="00107B7D">
        <w:rPr>
          <w:rFonts w:asciiTheme="minorHAnsi" w:eastAsiaTheme="minorHAnsi" w:hAnsiTheme="minorHAnsi" w:cstheme="minorBidi"/>
          <w:szCs w:val="22"/>
          <w:lang w:eastAsia="en-US"/>
        </w:rPr>
        <w:t xml:space="preserve"> </w:t>
      </w:r>
      <w:r w:rsidRPr="00107B7D">
        <w:rPr>
          <w:szCs w:val="22"/>
        </w:rPr>
        <w:t xml:space="preserve">Swiss francs on </w:t>
      </w:r>
      <w:r w:rsidR="004376E2">
        <w:rPr>
          <w:szCs w:val="22"/>
        </w:rPr>
        <w:t>November 20</w:t>
      </w:r>
      <w:r w:rsidRPr="00107B7D">
        <w:rPr>
          <w:szCs w:val="22"/>
        </w:rPr>
        <w:t>, 2018.</w:t>
      </w:r>
    </w:p>
    <w:p w:rsidR="00107B7D" w:rsidRPr="00107B7D" w:rsidRDefault="00107B7D" w:rsidP="00276939">
      <w:pPr>
        <w:contextualSpacing/>
      </w:pPr>
    </w:p>
    <w:p w:rsidR="00107B7D" w:rsidRPr="00107B7D" w:rsidRDefault="00107B7D" w:rsidP="00276939">
      <w:pPr>
        <w:numPr>
          <w:ilvl w:val="0"/>
          <w:numId w:val="22"/>
        </w:numPr>
        <w:ind w:left="0" w:firstLine="0"/>
        <w:contextualSpacing/>
      </w:pPr>
      <w:r w:rsidRPr="00107B7D">
        <w:t xml:space="preserve">It is recalled that the Government of Australia made a substantial contribution to the Fund of </w:t>
      </w:r>
      <w:r w:rsidRPr="00107B7D">
        <w:rPr>
          <w:rFonts w:eastAsiaTheme="minorHAnsi"/>
          <w:szCs w:val="22"/>
          <w:lang w:eastAsia="en-US"/>
        </w:rPr>
        <w:t>37,835 Swiss francs (the equivalent of AUD 50,000 at the date of the transfer operation)</w:t>
      </w:r>
      <w:r w:rsidRPr="00107B7D">
        <w:t>, on February 28, 2017.  This was the third contribution by the Government of Australia to the Fund and the most recent one made by any donor.</w:t>
      </w:r>
    </w:p>
    <w:p w:rsidR="00107B7D" w:rsidRPr="00107B7D" w:rsidRDefault="00107B7D" w:rsidP="00276939">
      <w:pPr>
        <w:contextualSpacing/>
        <w:rPr>
          <w:szCs w:val="22"/>
        </w:rPr>
      </w:pPr>
    </w:p>
    <w:p w:rsidR="00107B7D" w:rsidRPr="00107B7D" w:rsidRDefault="00336BAA" w:rsidP="00276939">
      <w:pPr>
        <w:numPr>
          <w:ilvl w:val="0"/>
          <w:numId w:val="22"/>
        </w:numPr>
        <w:ind w:left="0" w:firstLine="0"/>
        <w:contextualSpacing/>
      </w:pPr>
      <w:r>
        <w:rPr>
          <w:rFonts w:eastAsiaTheme="minorHAnsi"/>
          <w:szCs w:val="22"/>
          <w:lang w:eastAsia="en-US"/>
        </w:rPr>
        <w:t>G</w:t>
      </w:r>
      <w:r w:rsidR="00107B7D" w:rsidRPr="00107B7D">
        <w:rPr>
          <w:rFonts w:eastAsiaTheme="minorHAnsi"/>
          <w:szCs w:val="22"/>
          <w:lang w:eastAsia="en-US"/>
        </w:rPr>
        <w:t>iven the amount presently available in the account of the Fun</w:t>
      </w:r>
      <w:r>
        <w:rPr>
          <w:rFonts w:eastAsiaTheme="minorHAnsi"/>
          <w:szCs w:val="22"/>
          <w:lang w:eastAsia="en-US"/>
        </w:rPr>
        <w:t>d</w:t>
      </w:r>
      <w:r w:rsidR="00107B7D" w:rsidRPr="00107B7D">
        <w:rPr>
          <w:rFonts w:eastAsiaTheme="minorHAnsi"/>
          <w:szCs w:val="22"/>
          <w:lang w:eastAsia="en-US"/>
        </w:rPr>
        <w:t xml:space="preserve">, the Fund will </w:t>
      </w:r>
      <w:r w:rsidR="004376E2">
        <w:rPr>
          <w:rFonts w:eastAsiaTheme="minorHAnsi"/>
          <w:szCs w:val="22"/>
          <w:lang w:eastAsia="en-US"/>
        </w:rPr>
        <w:t xml:space="preserve">only </w:t>
      </w:r>
      <w:r w:rsidR="00107B7D" w:rsidRPr="00107B7D">
        <w:rPr>
          <w:rFonts w:eastAsiaTheme="minorHAnsi"/>
          <w:szCs w:val="22"/>
          <w:lang w:eastAsia="en-US"/>
        </w:rPr>
        <w:t xml:space="preserve">be able to finance </w:t>
      </w:r>
      <w:r w:rsidR="004376E2">
        <w:rPr>
          <w:rFonts w:eastAsiaTheme="minorHAnsi"/>
          <w:szCs w:val="22"/>
          <w:lang w:eastAsia="en-US"/>
        </w:rPr>
        <w:t>partially one</w:t>
      </w:r>
      <w:r w:rsidR="00107B7D" w:rsidRPr="00107B7D">
        <w:rPr>
          <w:rFonts w:eastAsiaTheme="minorHAnsi"/>
          <w:szCs w:val="22"/>
          <w:lang w:eastAsia="en-US"/>
        </w:rPr>
        <w:t xml:space="preserve"> </w:t>
      </w:r>
      <w:r w:rsidR="004376E2">
        <w:rPr>
          <w:rFonts w:eastAsiaTheme="minorHAnsi"/>
          <w:szCs w:val="22"/>
          <w:lang w:eastAsia="en-US"/>
        </w:rPr>
        <w:t xml:space="preserve">recommended </w:t>
      </w:r>
      <w:r w:rsidR="00107B7D" w:rsidRPr="00107B7D">
        <w:rPr>
          <w:rFonts w:eastAsiaTheme="minorHAnsi"/>
          <w:szCs w:val="22"/>
          <w:lang w:eastAsia="en-US"/>
        </w:rPr>
        <w:t>applicant with the view to the Thirty-</w:t>
      </w:r>
      <w:r w:rsidR="00433DD9">
        <w:rPr>
          <w:rFonts w:eastAsiaTheme="minorHAnsi"/>
          <w:szCs w:val="22"/>
          <w:lang w:eastAsia="en-US"/>
        </w:rPr>
        <w:t>Eighth</w:t>
      </w:r>
      <w:r w:rsidR="004376E2">
        <w:rPr>
          <w:rFonts w:eastAsiaTheme="minorHAnsi"/>
          <w:szCs w:val="22"/>
          <w:lang w:eastAsia="en-US"/>
        </w:rPr>
        <w:t xml:space="preserve"> Session of </w:t>
      </w:r>
      <w:r w:rsidR="003950E4">
        <w:rPr>
          <w:rFonts w:eastAsiaTheme="minorHAnsi"/>
          <w:szCs w:val="22"/>
          <w:lang w:eastAsia="en-US"/>
        </w:rPr>
        <w:br/>
      </w:r>
      <w:r w:rsidR="004376E2">
        <w:rPr>
          <w:rFonts w:eastAsiaTheme="minorHAnsi"/>
          <w:szCs w:val="22"/>
          <w:lang w:eastAsia="en-US"/>
        </w:rPr>
        <w:t>the Committee</w:t>
      </w:r>
      <w:r w:rsidR="004376E2">
        <w:rPr>
          <w:rStyle w:val="FootnoteReference"/>
          <w:rFonts w:eastAsiaTheme="minorHAnsi"/>
          <w:szCs w:val="22"/>
          <w:lang w:eastAsia="en-US"/>
        </w:rPr>
        <w:footnoteReference w:id="2"/>
      </w:r>
      <w:r w:rsidR="004376E2">
        <w:rPr>
          <w:rFonts w:eastAsiaTheme="minorHAnsi"/>
          <w:szCs w:val="22"/>
          <w:lang w:eastAsia="en-US"/>
        </w:rPr>
        <w:t xml:space="preserve">.  The </w:t>
      </w:r>
      <w:r w:rsidR="00F570FE">
        <w:rPr>
          <w:rFonts w:eastAsiaTheme="minorHAnsi"/>
          <w:szCs w:val="22"/>
          <w:lang w:eastAsia="en-US"/>
        </w:rPr>
        <w:t xml:space="preserve">Fund will not be able to finance any recommended applicant </w:t>
      </w:r>
      <w:r w:rsidR="00107B7D" w:rsidRPr="00107B7D">
        <w:rPr>
          <w:rFonts w:eastAsiaTheme="minorHAnsi"/>
          <w:szCs w:val="22"/>
          <w:lang w:eastAsia="en-US"/>
        </w:rPr>
        <w:t>beyond</w:t>
      </w:r>
      <w:r w:rsidR="00F570FE">
        <w:rPr>
          <w:rFonts w:eastAsiaTheme="minorHAnsi"/>
          <w:szCs w:val="22"/>
          <w:lang w:eastAsia="en-US"/>
        </w:rPr>
        <w:t xml:space="preserve"> the Thirty-Eight Session</w:t>
      </w:r>
      <w:r w:rsidR="00107B7D" w:rsidRPr="00107B7D">
        <w:rPr>
          <w:rFonts w:eastAsiaTheme="minorHAnsi"/>
          <w:szCs w:val="22"/>
          <w:lang w:eastAsia="en-US"/>
        </w:rPr>
        <w:t>, unless the Fund is replenished with fresh contributions in due time.</w:t>
      </w:r>
      <w:r>
        <w:rPr>
          <w:rFonts w:eastAsiaTheme="minorHAnsi"/>
          <w:szCs w:val="22"/>
          <w:lang w:eastAsia="en-US"/>
        </w:rPr>
        <w:t xml:space="preserve"> </w:t>
      </w:r>
    </w:p>
    <w:p w:rsidR="00107B7D" w:rsidRPr="00107B7D" w:rsidRDefault="00107B7D" w:rsidP="00276939">
      <w:pPr>
        <w:contextualSpacing/>
      </w:pPr>
    </w:p>
    <w:p w:rsidR="00107B7D" w:rsidRPr="00107B7D" w:rsidRDefault="00107B7D" w:rsidP="00B60664">
      <w:pPr>
        <w:numPr>
          <w:ilvl w:val="0"/>
          <w:numId w:val="22"/>
        </w:numPr>
        <w:tabs>
          <w:tab w:val="num" w:pos="-153"/>
        </w:tabs>
        <w:ind w:left="0" w:firstLine="0"/>
        <w:contextualSpacing/>
      </w:pPr>
      <w:r w:rsidRPr="00107B7D">
        <w:t xml:space="preserve">Under the present rules as </w:t>
      </w:r>
      <w:r w:rsidRPr="00107B7D">
        <w:rPr>
          <w:rFonts w:eastAsiaTheme="minorHAnsi"/>
          <w:szCs w:val="22"/>
          <w:lang w:eastAsia="en-US"/>
        </w:rPr>
        <w:t>contained in Annex I</w:t>
      </w:r>
      <w:r w:rsidRPr="00107B7D">
        <w:rPr>
          <w:rFonts w:eastAsiaTheme="minorHAnsi" w:cs="Times New Roman"/>
          <w:szCs w:val="22"/>
          <w:vertAlign w:val="superscript"/>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w:t>
      </w:r>
      <w:r w:rsidRPr="00107B7D">
        <w:rPr>
          <w:rFonts w:eastAsiaTheme="minorHAnsi"/>
          <w:szCs w:val="22"/>
          <w:lang w:eastAsia="en-US"/>
        </w:rPr>
        <w:lastRenderedPageBreak/>
        <w:t xml:space="preserve">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 xml:space="preserve">and for the Thirty-Seventh Session,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p>
    <w:p w:rsidR="00107B7D" w:rsidRPr="00107B7D" w:rsidRDefault="00107B7D" w:rsidP="00276939">
      <w:pPr>
        <w:contextualSpacing/>
      </w:pPr>
    </w:p>
    <w:p w:rsidR="00107B7D" w:rsidRPr="00107B7D" w:rsidRDefault="00107B7D" w:rsidP="006A104D">
      <w:pPr>
        <w:numPr>
          <w:ilvl w:val="0"/>
          <w:numId w:val="22"/>
        </w:numPr>
        <w:ind w:left="0" w:firstLine="0"/>
        <w:contextualSpacing/>
      </w:pPr>
      <w:r w:rsidRPr="00107B7D">
        <w:t>The WIPO Director General and the Chairs of the Committee duri</w:t>
      </w:r>
      <w:r w:rsidR="005B0A7F">
        <w:t xml:space="preserve">ng the 2012/2013, 2014/2015, </w:t>
      </w:r>
      <w:r w:rsidRPr="00107B7D">
        <w:t xml:space="preserve">2016/2017 </w:t>
      </w:r>
      <w:r w:rsidR="005B0A7F">
        <w:t xml:space="preserve">and 2018/2019 </w:t>
      </w:r>
      <w:r w:rsidRPr="00107B7D">
        <w:t>biennia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  In its last report, the Advisory Board of the Fund, “[</w:t>
      </w:r>
      <w:r w:rsidRPr="00107B7D">
        <w:rPr>
          <w:rFonts w:eastAsiaTheme="minorHAnsi"/>
          <w:szCs w:val="22"/>
          <w:lang w:eastAsia="en-US"/>
        </w:rPr>
        <w:t>N]</w:t>
      </w:r>
      <w:r w:rsidR="00433DD9">
        <w:rPr>
          <w:rFonts w:eastAsiaTheme="minorHAnsi"/>
          <w:szCs w:val="22"/>
          <w:lang w:eastAsia="en-US"/>
        </w:rPr>
        <w:t>n</w:t>
      </w:r>
      <w:r w:rsidRPr="00107B7D">
        <w:rPr>
          <w:rFonts w:eastAsiaTheme="minorHAnsi"/>
          <w:szCs w:val="22"/>
          <w:lang w:eastAsia="en-US"/>
        </w:rPr>
        <w:t>oting […] that the Fund would be unable to financially support any recommended applicant with the view to the next IGC sessions without fresh contributions to the Fund by donors, […] strongly encouraged WIPO Member States and other potential donors to contribute further to the Fund.”</w:t>
      </w:r>
      <w:r w:rsidRPr="00107B7D">
        <w:t xml:space="preserve">  (See Annex to document WIPO/GRTKF/IC/3</w:t>
      </w:r>
      <w:r w:rsidR="00A46CD4">
        <w:t>7</w:t>
      </w:r>
      <w:r w:rsidRPr="00107B7D">
        <w:t>/INF/6</w:t>
      </w:r>
      <w:r w:rsidR="00CD29E7">
        <w:t>.</w:t>
      </w:r>
      <w:r w:rsidRPr="00107B7D">
        <w:t xml:space="preserve">)  In this regard, an updated Case for Support is attached as Annex </w:t>
      </w:r>
      <w:r w:rsidRPr="00C84F7D">
        <w:t>II.</w:t>
      </w:r>
    </w:p>
    <w:p w:rsidR="00107B7D" w:rsidRPr="00107B7D" w:rsidRDefault="00107B7D" w:rsidP="00276939">
      <w:pPr>
        <w:contextualSpacing/>
      </w:pPr>
    </w:p>
    <w:p w:rsidR="00107B7D" w:rsidRPr="00107B7D" w:rsidRDefault="00433DD9" w:rsidP="006A104D">
      <w:pPr>
        <w:numPr>
          <w:ilvl w:val="0"/>
          <w:numId w:val="22"/>
        </w:numPr>
        <w:ind w:left="0" w:firstLine="0"/>
        <w:contextualSpacing/>
      </w:pPr>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WIPO Intergovernmental Committee on Intellectual Property and Genetic Resources, Traditional </w:t>
      </w:r>
      <w:bookmarkStart w:id="4" w:name="_GoBack"/>
      <w:bookmarkEnd w:id="4"/>
      <w:r w:rsidR="00107B7D" w:rsidRPr="00107B7D">
        <w:rPr>
          <w:rFonts w:eastAsiaTheme="minorHAnsi"/>
          <w:szCs w:val="22"/>
          <w:lang w:eastAsia="en-US"/>
        </w:rPr>
        <w:t>Knowledge and Folklore in accordance with article 41 of the [UN Declaration on the Rights of Indigenous Peoples].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p>
    <w:p w:rsidR="00107B7D" w:rsidRPr="00107B7D" w:rsidRDefault="00107B7D" w:rsidP="00276939">
      <w:pPr>
        <w:contextualSpacing/>
      </w:pPr>
    </w:p>
    <w:p w:rsidR="007D2522" w:rsidRPr="00BC7F72" w:rsidRDefault="00107B7D" w:rsidP="006A104D">
      <w:pPr>
        <w:numPr>
          <w:ilvl w:val="0"/>
          <w:numId w:val="22"/>
        </w:numPr>
        <w:ind w:left="0" w:firstLine="0"/>
        <w:contextualSpacing/>
        <w:rPr>
          <w:u w:val="single"/>
        </w:rPr>
      </w:pPr>
      <w:r w:rsidRPr="00107B7D">
        <w:t>It is recalled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rsidR="007D2522" w:rsidRPr="00BC7F72" w:rsidRDefault="007D2522" w:rsidP="00BC7F72">
      <w:pPr>
        <w:contextualSpacing/>
        <w:rPr>
          <w:u w:val="single"/>
        </w:rPr>
      </w:pPr>
    </w:p>
    <w:p w:rsidR="00107B7D" w:rsidRPr="00107B7D" w:rsidRDefault="00CD29E7" w:rsidP="006A104D">
      <w:pPr>
        <w:numPr>
          <w:ilvl w:val="0"/>
          <w:numId w:val="22"/>
        </w:numPr>
        <w:ind w:left="0" w:firstLine="0"/>
        <w:contextualSpacing/>
        <w:rPr>
          <w:u w:val="single"/>
        </w:rPr>
      </w:pPr>
      <w:r w:rsidRPr="00887464">
        <w:t>Based on recommendation</w:t>
      </w:r>
      <w:r w:rsidR="00B11D12">
        <w:t>s</w:t>
      </w:r>
      <w:r w:rsidRPr="00887464">
        <w:t xml:space="preserve"> made by the Committee at its Thirty-Seventh Session, the</w:t>
      </w:r>
      <w:r>
        <w:t xml:space="preserve"> 2018</w:t>
      </w:r>
      <w:r w:rsidRPr="00887464">
        <w:t xml:space="preserve"> WIPO General Assembly “</w:t>
      </w:r>
      <w:r w:rsidRPr="00887464">
        <w:rPr>
          <w:bCs/>
        </w:rPr>
        <w:t xml:space="preserve">called upon </w:t>
      </w:r>
      <w:r w:rsidRPr="00887464">
        <w:t xml:space="preserve">the IGC, based on progress made, to </w:t>
      </w:r>
      <w:r w:rsidRPr="00887464">
        <w:rPr>
          <w:bCs/>
        </w:rPr>
        <w:t xml:space="preserve">expedite </w:t>
      </w:r>
      <w:r w:rsidRPr="00887464">
        <w:t>its work in accordance with the mandate of the IGC for the biennium 2018/2019</w:t>
      </w:r>
      <w:r w:rsidR="007D2522">
        <w:t xml:space="preserve">: </w:t>
      </w:r>
      <w:r w:rsidRPr="00887464">
        <w:t xml:space="preserve"> </w:t>
      </w:r>
      <w:r w:rsidR="007D2522">
        <w:t>[</w:t>
      </w:r>
      <w:r w:rsidRPr="00887464">
        <w:t>…</w:t>
      </w:r>
      <w:r w:rsidR="00B11D12">
        <w:t>]</w:t>
      </w:r>
      <w:r w:rsidRPr="00887464">
        <w:t xml:space="preserve"> (f)  </w:t>
      </w:r>
      <w:r w:rsidRPr="00887464">
        <w:rPr>
          <w:bCs/>
        </w:rPr>
        <w:t xml:space="preserve">Recognizing </w:t>
      </w:r>
      <w:r w:rsidRPr="00887464">
        <w:t xml:space="preserve">the importance of the participation of Indigenous peoples and local communities in the work of the IGC, </w:t>
      </w:r>
      <w:r w:rsidRPr="00887464">
        <w:rPr>
          <w:bCs/>
        </w:rPr>
        <w:t xml:space="preserve">noting </w:t>
      </w:r>
      <w:r w:rsidRPr="00887464">
        <w:t xml:space="preserve">that the WIPO Voluntary Fund is depleted, and </w:t>
      </w:r>
      <w:r w:rsidRPr="00887464">
        <w:rPr>
          <w:bCs/>
        </w:rPr>
        <w:t xml:space="preserve">encouraging </w:t>
      </w:r>
      <w:r w:rsidRPr="00887464">
        <w:t>Member States to consider contributing to the Fund and consider other alternative funding arrangements.”</w:t>
      </w:r>
      <w:r>
        <w:t xml:space="preserve">  (See document A/58/10 par</w:t>
      </w:r>
      <w:r w:rsidR="007D2522">
        <w:t>a</w:t>
      </w:r>
      <w:r>
        <w:t>. 43.)</w:t>
      </w:r>
    </w:p>
    <w:p w:rsidR="00107B7D" w:rsidRPr="00107B7D" w:rsidRDefault="00107B7D" w:rsidP="00276939">
      <w:pPr>
        <w:contextualSpacing/>
      </w:pPr>
    </w:p>
    <w:p w:rsidR="00107B7D" w:rsidRPr="00107B7D" w:rsidRDefault="00107B7D" w:rsidP="006A104D">
      <w:pPr>
        <w:numPr>
          <w:ilvl w:val="0"/>
          <w:numId w:val="22"/>
        </w:numPr>
        <w:ind w:left="0" w:firstLine="0"/>
        <w:contextualSpacing/>
        <w:rPr>
          <w:u w:val="single"/>
        </w:rPr>
      </w:pPr>
      <w:r w:rsidRPr="00107B7D">
        <w:t>In accordance with the rules of the Fund, detailed and updated information will be provided in the Information Note WIPO/GRTKF/IC/3</w:t>
      </w:r>
      <w:r w:rsidR="00A46CD4">
        <w:t>8</w:t>
      </w:r>
      <w:r w:rsidRPr="00107B7D">
        <w:t xml:space="preserve">/INF/4 that will be communicated to the Committee before its present session.  This Information Note will include </w:t>
      </w:r>
      <w:r w:rsidRPr="00107B7D">
        <w:rPr>
          <w:i/>
        </w:rPr>
        <w:t xml:space="preserve">inter alia </w:t>
      </w:r>
      <w:r w:rsidRPr="00107B7D">
        <w:t>the level of the contributions and pledges received as at the date of the Information Note, the amount available in the Fund, the names of the contributors, the name(s) of the applicant(s) funded for the Thirty-S</w:t>
      </w:r>
      <w:r w:rsidR="00A46CD4">
        <w:t>even</w:t>
      </w:r>
      <w:r w:rsidRPr="00107B7D">
        <w:t>th and Thirty</w:t>
      </w:r>
      <w:r w:rsidRPr="00107B7D">
        <w:noBreakHyphen/>
      </w:r>
      <w:r w:rsidR="00A46CD4">
        <w:t>Eigh</w:t>
      </w:r>
      <w:r w:rsidRPr="00107B7D">
        <w:t>th Sessions, if any, and, finally, the names of applicants who have applied for funding in view of the next session of the Committee.</w:t>
      </w:r>
    </w:p>
    <w:p w:rsidR="00107B7D" w:rsidRPr="00107B7D" w:rsidRDefault="00107B7D" w:rsidP="00276939">
      <w:pPr>
        <w:contextualSpacing/>
      </w:pPr>
    </w:p>
    <w:p w:rsidR="00107B7D" w:rsidRPr="00107B7D" w:rsidRDefault="00107B7D" w:rsidP="00276939">
      <w:pPr>
        <w:keepNext/>
        <w:outlineLvl w:val="1"/>
        <w:rPr>
          <w:bCs/>
          <w:iCs/>
          <w:caps/>
          <w:szCs w:val="28"/>
        </w:rPr>
      </w:pPr>
      <w:r w:rsidRPr="00107B7D">
        <w:rPr>
          <w:bCs/>
          <w:iCs/>
          <w:caps/>
          <w:szCs w:val="28"/>
        </w:rPr>
        <w:t>APPOINTMENT OF THE ADVISORY BOARD</w:t>
      </w:r>
    </w:p>
    <w:p w:rsidR="00107B7D" w:rsidRPr="00107B7D" w:rsidRDefault="00107B7D" w:rsidP="00276939">
      <w:pPr>
        <w:keepNext/>
        <w:rPr>
          <w:sz w:val="20"/>
        </w:rPr>
      </w:pPr>
    </w:p>
    <w:p w:rsidR="00107B7D" w:rsidRPr="00107B7D" w:rsidRDefault="00107B7D" w:rsidP="006A104D">
      <w:pPr>
        <w:numPr>
          <w:ilvl w:val="0"/>
          <w:numId w:val="22"/>
        </w:numPr>
        <w:ind w:left="0" w:firstLine="0"/>
        <w:contextualSpacing/>
      </w:pPr>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rPr>
        <w:t>ex officio</w:t>
      </w:r>
      <w:r w:rsidRPr="00107B7D">
        <w:t xml:space="preserve"> member, their mandates will expire with the opening of the following Committee session” (Article 8).</w:t>
      </w:r>
    </w:p>
    <w:p w:rsidR="00107B7D" w:rsidRPr="00107B7D" w:rsidRDefault="00107B7D" w:rsidP="00276939">
      <w:pPr>
        <w:contextualSpacing/>
      </w:pPr>
    </w:p>
    <w:p w:rsidR="00107B7D" w:rsidRPr="00107B7D" w:rsidRDefault="00107B7D" w:rsidP="00B60664">
      <w:pPr>
        <w:numPr>
          <w:ilvl w:val="0"/>
          <w:numId w:val="22"/>
        </w:numPr>
        <w:tabs>
          <w:tab w:val="num" w:pos="207"/>
        </w:tabs>
        <w:ind w:left="0" w:firstLine="0"/>
        <w:contextualSpacing/>
      </w:pPr>
      <w:r w:rsidRPr="00107B7D">
        <w:t>At its Thirty-S</w:t>
      </w:r>
      <w:r w:rsidR="00A46CD4">
        <w:t>event</w:t>
      </w:r>
      <w:r w:rsidRPr="00107B7D">
        <w:t>h Session, the Chair proposed, and the Committee elected by acclaim, the following eight members of the Advisory Board to serve in an individual capacity:</w:t>
      </w:r>
    </w:p>
    <w:p w:rsidR="00107B7D" w:rsidRPr="00107B7D" w:rsidRDefault="00107B7D" w:rsidP="00276939">
      <w:pPr>
        <w:rPr>
          <w:sz w:val="20"/>
        </w:rPr>
      </w:pPr>
    </w:p>
    <w:p w:rsidR="00107B7D" w:rsidRPr="00107B7D" w:rsidRDefault="00107B7D" w:rsidP="00276939">
      <w:pPr>
        <w:ind w:left="1100" w:hanging="550"/>
        <w:rPr>
          <w:rFonts w:eastAsiaTheme="minorHAnsi"/>
          <w:szCs w:val="22"/>
          <w:lang w:eastAsia="en-US"/>
        </w:rPr>
      </w:pPr>
      <w:r w:rsidRPr="00107B7D">
        <w:t>(i)</w:t>
      </w:r>
      <w:r w:rsidRPr="00107B7D">
        <w:tab/>
        <w:t>as members of delegations of WIPO Member States:</w:t>
      </w:r>
      <w:r w:rsidRPr="00107B7D">
        <w:br/>
      </w:r>
      <w:r w:rsidR="00CD29E7">
        <w:rPr>
          <w:szCs w:val="22"/>
        </w:rPr>
        <w:t xml:space="preserve">Mr. Martin DEVLIN, Assistant Director, International Policy and Cooperation, IP Australia, Australia;  </w:t>
      </w:r>
      <w:r w:rsidRPr="00CD29E7">
        <w:rPr>
          <w:rFonts w:eastAsiaTheme="minorHAnsi"/>
          <w:szCs w:val="22"/>
          <w:lang w:eastAsia="en-US"/>
        </w:rPr>
        <w:t>Mrs. María del Pilar ESCOBAR BAUTISTA, Counsellor, Permanent Mission of Mexico, Geneva</w:t>
      </w:r>
      <w:r w:rsidR="00CD29E7">
        <w:rPr>
          <w:rFonts w:eastAsiaTheme="minorHAnsi"/>
          <w:szCs w:val="22"/>
          <w:lang w:eastAsia="en-US"/>
        </w:rPr>
        <w:t xml:space="preserve">;  </w:t>
      </w:r>
      <w:r w:rsidR="00CD29E7">
        <w:rPr>
          <w:szCs w:val="22"/>
        </w:rPr>
        <w:t>Mr. Ashish KUMAR , Senior Development Officer, Department of Industrial Policy and Promotion, Ministry of Commerce and Industry, India;  Mr. Evžen MARTÍNEK, Lawyer, International Department, Industrial Property Office, Czech Republic;  Mr. Lamine Ka MBAYE, First Secretary, Permanent Mission of Senegal, Geneva</w:t>
      </w:r>
      <w:r w:rsidRPr="00413570">
        <w:rPr>
          <w:rFonts w:eastAsiaTheme="minorHAnsi"/>
          <w:szCs w:val="22"/>
          <w:lang w:eastAsia="en-US"/>
        </w:rPr>
        <w:t>;</w:t>
      </w:r>
    </w:p>
    <w:p w:rsidR="00107B7D" w:rsidRPr="00107B7D" w:rsidRDefault="00107B7D" w:rsidP="00276939">
      <w:pPr>
        <w:ind w:left="550" w:hanging="566"/>
        <w:rPr>
          <w:sz w:val="20"/>
        </w:rPr>
      </w:pPr>
    </w:p>
    <w:p w:rsidR="00107B7D" w:rsidRPr="00107B7D" w:rsidRDefault="00107B7D" w:rsidP="00276939">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CD29E7">
        <w:rPr>
          <w:szCs w:val="22"/>
        </w:rPr>
        <w:t xml:space="preserve">Ms. Patricia ADJEI, Representative, Arts Law Centre, Australia;  Mr. Frank ETTAWAGESHIK, Representative, Native American Rights Fund, United States of America;  </w:t>
      </w:r>
      <w:r w:rsidR="00413570">
        <w:rPr>
          <w:szCs w:val="22"/>
        </w:rPr>
        <w:t>Mr. Manuel ORANTES, Representative, CAPAJ, Peru.</w:t>
      </w:r>
    </w:p>
    <w:p w:rsidR="00107B7D" w:rsidRPr="00107B7D" w:rsidRDefault="00107B7D" w:rsidP="00276939">
      <w:pPr>
        <w:ind w:left="1100" w:hanging="550"/>
      </w:pPr>
    </w:p>
    <w:p w:rsidR="00107B7D" w:rsidRPr="00107B7D" w:rsidRDefault="00107B7D" w:rsidP="00276939">
      <w:pPr>
        <w:numPr>
          <w:ilvl w:val="0"/>
          <w:numId w:val="22"/>
        </w:numPr>
        <w:ind w:left="0" w:firstLine="0"/>
        <w:contextualSpacing/>
        <w:rPr>
          <w:sz w:val="20"/>
        </w:rPr>
      </w:pPr>
      <w:r w:rsidRPr="00107B7D">
        <w:rPr>
          <w:szCs w:val="22"/>
        </w:rPr>
        <w:t xml:space="preserve">The Chair of the Committee nominated </w:t>
      </w:r>
      <w:r w:rsidRPr="00107B7D">
        <w:rPr>
          <w:rFonts w:eastAsiaTheme="minorHAnsi"/>
          <w:szCs w:val="22"/>
          <w:lang w:eastAsia="en-US"/>
        </w:rPr>
        <w:t xml:space="preserve">Mr. Faizal Chery SIDHARTA, </w:t>
      </w:r>
      <w:r w:rsidR="00413570">
        <w:rPr>
          <w:rFonts w:eastAsiaTheme="minorHAnsi"/>
          <w:szCs w:val="22"/>
          <w:lang w:eastAsia="en-US"/>
        </w:rPr>
        <w:t xml:space="preserve">Minister </w:t>
      </w:r>
      <w:r w:rsidRPr="00107B7D">
        <w:rPr>
          <w:rFonts w:eastAsiaTheme="minorHAnsi"/>
          <w:szCs w:val="22"/>
          <w:lang w:eastAsia="en-US"/>
        </w:rPr>
        <w:t>Counsellor, Permanent Mission of Indonesia in Geneva, Vice-Chair of the Committee</w:t>
      </w:r>
      <w:r w:rsidRPr="00107B7D">
        <w:rPr>
          <w:szCs w:val="22"/>
        </w:rPr>
        <w:t>, to serve as the Chair of the Advisory Board.</w:t>
      </w:r>
    </w:p>
    <w:p w:rsidR="00107B7D" w:rsidRPr="00107B7D" w:rsidRDefault="00107B7D" w:rsidP="00276939">
      <w:pPr>
        <w:rPr>
          <w:sz w:val="20"/>
        </w:rPr>
      </w:pPr>
    </w:p>
    <w:p w:rsidR="00107B7D" w:rsidRPr="00107B7D" w:rsidRDefault="00107B7D" w:rsidP="00276939">
      <w:pPr>
        <w:numPr>
          <w:ilvl w:val="0"/>
          <w:numId w:val="22"/>
        </w:numPr>
        <w:ind w:left="0" w:firstLine="0"/>
        <w:contextualSpacing/>
      </w:pPr>
      <w:r w:rsidRPr="00107B7D">
        <w:t>Since the mandate of the current members of the Advisory Board will expire at the beginning of its Thirty-</w:t>
      </w:r>
      <w:r w:rsidR="00A46CD4">
        <w:t>Eigh</w:t>
      </w:r>
      <w:r w:rsidRPr="00107B7D">
        <w:t>th Session, the Committee would need, on or befo</w:t>
      </w:r>
      <w:r w:rsidR="00E101F4">
        <w:t>re the second day of its Thirty</w:t>
      </w:r>
      <w:r w:rsidR="00E101F4">
        <w:noBreakHyphen/>
      </w:r>
      <w:r w:rsidR="00A46CD4">
        <w:t xml:space="preserve">Eighth </w:t>
      </w:r>
      <w:r w:rsidRPr="00107B7D">
        <w:t>Session, to elect the members of the Advisory Board.  The rules governing the Fund leave open the possibility of past members being eligible for re-election.</w:t>
      </w:r>
    </w:p>
    <w:p w:rsidR="00107B7D" w:rsidRPr="00107B7D" w:rsidRDefault="00107B7D" w:rsidP="00276939"/>
    <w:p w:rsidR="00107B7D" w:rsidRPr="00B60664" w:rsidRDefault="00B60664" w:rsidP="00B60664">
      <w:pPr>
        <w:tabs>
          <w:tab w:val="left" w:pos="6120"/>
        </w:tabs>
        <w:ind w:left="5533"/>
        <w:contextualSpacing/>
        <w:rPr>
          <w:i/>
        </w:rPr>
      </w:pPr>
      <w:r>
        <w:rPr>
          <w:i/>
        </w:rPr>
        <w:t>1</w:t>
      </w:r>
      <w:r w:rsidR="007D2522">
        <w:rPr>
          <w:i/>
        </w:rPr>
        <w:t>4</w:t>
      </w:r>
      <w:r>
        <w:rPr>
          <w:i/>
        </w:rPr>
        <w:t>.</w:t>
      </w:r>
      <w:r>
        <w:rPr>
          <w:i/>
        </w:rPr>
        <w:tab/>
      </w:r>
      <w:r w:rsidR="00107B7D" w:rsidRPr="00B60664">
        <w:rPr>
          <w:i/>
        </w:rPr>
        <w:t xml:space="preserve">The Committee is invited: </w:t>
      </w:r>
    </w:p>
    <w:p w:rsidR="00107B7D" w:rsidRPr="00B60664" w:rsidRDefault="00107B7D" w:rsidP="00B60664">
      <w:pPr>
        <w:tabs>
          <w:tab w:val="left" w:pos="5940"/>
        </w:tabs>
        <w:ind w:left="5533" w:hanging="33"/>
        <w:rPr>
          <w:i/>
          <w:szCs w:val="22"/>
        </w:rPr>
      </w:pPr>
    </w:p>
    <w:p w:rsidR="00107B7D" w:rsidRPr="00B60664" w:rsidRDefault="00B60664" w:rsidP="00B60664">
      <w:pPr>
        <w:ind w:left="5533"/>
        <w:rPr>
          <w:i/>
          <w:szCs w:val="22"/>
        </w:rPr>
      </w:pPr>
      <w:r w:rsidRPr="00B60664">
        <w:rPr>
          <w:i/>
          <w:szCs w:val="22"/>
        </w:rPr>
        <w:t>(i)</w:t>
      </w:r>
      <w:r w:rsidRPr="00B60664">
        <w:rPr>
          <w:i/>
          <w:szCs w:val="22"/>
        </w:rPr>
        <w:tab/>
      </w:r>
      <w:r w:rsidR="00107B7D" w:rsidRPr="00B60664">
        <w:rPr>
          <w:i/>
          <w:szCs w:val="22"/>
        </w:rPr>
        <w:t>to strongly encourage its members and all interested public or private entities to contribute to the Fund in order to ensure the Fund’s operation;  and</w:t>
      </w:r>
    </w:p>
    <w:p w:rsidR="00107B7D" w:rsidRPr="00B60664" w:rsidRDefault="00107B7D" w:rsidP="00B60664">
      <w:pPr>
        <w:ind w:left="5533" w:hanging="33"/>
        <w:rPr>
          <w:i/>
          <w:szCs w:val="22"/>
        </w:rPr>
      </w:pPr>
    </w:p>
    <w:p w:rsidR="00107B7D" w:rsidRPr="00B60664" w:rsidRDefault="00B60664" w:rsidP="00B60664">
      <w:pPr>
        <w:tabs>
          <w:tab w:val="left" w:pos="540"/>
        </w:tabs>
        <w:ind w:left="5533"/>
        <w:rPr>
          <w:i/>
          <w:szCs w:val="22"/>
        </w:rPr>
      </w:pPr>
      <w:r w:rsidRPr="00B60664">
        <w:rPr>
          <w:i/>
          <w:szCs w:val="22"/>
        </w:rPr>
        <w:t>(ii)</w:t>
      </w:r>
      <w:r w:rsidRPr="00B60664">
        <w:rPr>
          <w:i/>
          <w:szCs w:val="22"/>
        </w:rPr>
        <w:tab/>
      </w:r>
      <w:r w:rsidR="00107B7D" w:rsidRPr="00B60664">
        <w:rPr>
          <w:i/>
          <w:szCs w:val="22"/>
        </w:rPr>
        <w:t>to undertake the election of the members of the Advisory Board of the Fund on the basis of the proposal of the Chair on or before the second day of its session.</w:t>
      </w:r>
    </w:p>
    <w:p w:rsidR="00107B7D" w:rsidRPr="00107B7D" w:rsidRDefault="00107B7D" w:rsidP="00B60664">
      <w:pPr>
        <w:ind w:left="774" w:hanging="1275"/>
        <w:rPr>
          <w:i/>
          <w:szCs w:val="22"/>
        </w:rPr>
      </w:pPr>
    </w:p>
    <w:p w:rsidR="00107B7D" w:rsidRPr="00107B7D" w:rsidRDefault="00107B7D" w:rsidP="00276939">
      <w:pPr>
        <w:ind w:left="5490"/>
        <w:contextualSpacing/>
        <w:rPr>
          <w:rFonts w:eastAsia="Times New Roman" w:cs="Times New Roman"/>
          <w:szCs w:val="22"/>
          <w:lang w:eastAsia="en-US"/>
        </w:rPr>
      </w:pPr>
    </w:p>
    <w:p w:rsidR="00107B7D" w:rsidRPr="00107B7D" w:rsidRDefault="00107B7D" w:rsidP="00276939">
      <w:pPr>
        <w:ind w:left="5490"/>
        <w:contextualSpacing/>
        <w:rPr>
          <w:rFonts w:eastAsia="Times New Roman" w:cs="Times New Roman"/>
          <w:szCs w:val="22"/>
          <w:lang w:eastAsia="en-US"/>
        </w:rPr>
      </w:pPr>
      <w:r w:rsidRPr="00107B7D">
        <w:rPr>
          <w:rFonts w:eastAsia="Times New Roman" w:cs="Times New Roman"/>
          <w:szCs w:val="22"/>
          <w:lang w:eastAsia="en-US"/>
        </w:rPr>
        <w:t>[Annexes follow]</w:t>
      </w:r>
    </w:p>
    <w:p w:rsidR="00107B7D" w:rsidRPr="00107B7D" w:rsidRDefault="00107B7D" w:rsidP="00276939">
      <w:pPr>
        <w:ind w:left="5529"/>
        <w:rPr>
          <w:sz w:val="20"/>
        </w:rPr>
        <w:sectPr w:rsidR="00107B7D" w:rsidRPr="00107B7D" w:rsidSect="000879E6">
          <w:headerReference w:type="default" r:id="rId9"/>
          <w:pgSz w:w="11907" w:h="16840" w:code="9"/>
          <w:pgMar w:top="510" w:right="850" w:bottom="1418" w:left="1418" w:header="510" w:footer="1021" w:gutter="0"/>
          <w:pgNumType w:start="1"/>
          <w:cols w:space="720"/>
          <w:titlePg/>
        </w:sectPr>
      </w:pPr>
    </w:p>
    <w:p w:rsidR="00107B7D" w:rsidRPr="00107B7D" w:rsidRDefault="00107B7D" w:rsidP="00276939">
      <w:pPr>
        <w:keepNext/>
        <w:jc w:val="center"/>
        <w:outlineLvl w:val="6"/>
        <w:rPr>
          <w:rFonts w:eastAsia="Times New Roman"/>
          <w:sz w:val="20"/>
          <w:u w:val="single"/>
          <w:lang w:eastAsia="en-US"/>
        </w:rPr>
        <w:sectPr w:rsidR="00107B7D" w:rsidRPr="00107B7D" w:rsidSect="000879E6">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107B7D" w:rsidRPr="00107B7D" w:rsidRDefault="00107B7D" w:rsidP="00276939">
      <w:pPr>
        <w:keepNext/>
        <w:jc w:val="center"/>
        <w:outlineLvl w:val="6"/>
        <w:rPr>
          <w:rFonts w:eastAsia="Times New Roman"/>
          <w:sz w:val="20"/>
          <w:u w:val="single"/>
          <w:lang w:eastAsia="en-US"/>
        </w:rPr>
      </w:pP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Establishment of the WIPO Voluntary Fund</w:t>
      </w:r>
    </w:p>
    <w:p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t>for Accredited Indigenous and Local Communities</w:t>
      </w:r>
    </w:p>
    <w:p w:rsidR="00107B7D" w:rsidRPr="00107B7D" w:rsidRDefault="00107B7D" w:rsidP="00276939">
      <w:pPr>
        <w:jc w:val="center"/>
        <w:rPr>
          <w:rFonts w:eastAsia="Times New Roman"/>
          <w:szCs w:val="22"/>
          <w:u w:val="single"/>
          <w:lang w:eastAsia="en-US"/>
        </w:rPr>
      </w:pPr>
      <w:r w:rsidRPr="00107B7D">
        <w:rPr>
          <w:rFonts w:eastAsia="Times New Roman"/>
          <w:szCs w:val="22"/>
          <w:u w:val="single"/>
          <w:lang w:eastAsia="en-US"/>
        </w:rPr>
        <w:t>as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rsidR="00107B7D" w:rsidRPr="00107B7D" w:rsidRDefault="00107B7D" w:rsidP="00276939">
      <w:pPr>
        <w:rPr>
          <w:szCs w:val="22"/>
        </w:rPr>
      </w:pPr>
    </w:p>
    <w:p w:rsidR="00107B7D" w:rsidRPr="00107B7D" w:rsidRDefault="00107B7D" w:rsidP="00276939">
      <w:pPr>
        <w:rPr>
          <w:i/>
          <w:szCs w:val="22"/>
        </w:rPr>
      </w:pPr>
    </w:p>
    <w:p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276939" w:rsidRPr="00107B7D" w:rsidRDefault="00276939" w:rsidP="00276939"/>
    <w:p w:rsidR="00107B7D" w:rsidRDefault="00107B7D" w:rsidP="00276939">
      <w:r w:rsidRPr="00107B7D">
        <w:rPr>
          <w:i/>
        </w:rPr>
        <w:t xml:space="preserve">Recognizing </w:t>
      </w:r>
      <w:r w:rsidRPr="00107B7D">
        <w:t>that the effectiveness of these measures depends in particular on appropriate financial support;</w:t>
      </w:r>
    </w:p>
    <w:p w:rsidR="00276939" w:rsidRPr="00107B7D" w:rsidRDefault="00276939" w:rsidP="00276939"/>
    <w:p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
    <w:p w:rsidR="00276939" w:rsidRPr="00107B7D" w:rsidRDefault="00276939" w:rsidP="00276939"/>
    <w:p w:rsidR="00107B7D" w:rsidRPr="00107B7D" w:rsidRDefault="00107B7D" w:rsidP="00276939">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4"/>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5"/>
      </w:r>
      <w:r w:rsidRPr="00107B7D">
        <w:t xml:space="preserve"> to create a voluntary contribution fund, the name, objective, criteria for support and operation of which would be as follows: </w:t>
      </w:r>
    </w:p>
    <w:p w:rsidR="00107B7D" w:rsidRPr="00107B7D" w:rsidRDefault="00107B7D" w:rsidP="00276939"/>
    <w:p w:rsidR="00107B7D" w:rsidRPr="00107B7D" w:rsidRDefault="00107B7D" w:rsidP="00276939">
      <w:r w:rsidRPr="00107B7D">
        <w:t>I.</w:t>
      </w:r>
      <w:r w:rsidRPr="00107B7D">
        <w:tab/>
        <w:t>NAME</w:t>
      </w:r>
    </w:p>
    <w:p w:rsidR="00107B7D" w:rsidRPr="00107B7D" w:rsidRDefault="00107B7D" w:rsidP="00276939">
      <w:pPr>
        <w:rPr>
          <w:szCs w:val="22"/>
        </w:rPr>
      </w:pPr>
    </w:p>
    <w:p w:rsidR="00107B7D" w:rsidRPr="00107B7D" w:rsidRDefault="00107B7D" w:rsidP="00276939">
      <w:pPr>
        <w:numPr>
          <w:ilvl w:val="0"/>
          <w:numId w:val="20"/>
        </w:numPr>
        <w:tabs>
          <w:tab w:val="clear" w:pos="360"/>
        </w:tabs>
        <w:ind w:left="0" w:firstLine="0"/>
      </w:pPr>
      <w:r w:rsidRPr="00107B7D">
        <w:t>The Fund will be known as the “WIPO Voluntary Fund for Accredited Indigenous and Local Communities”, hereinafter the “Fund”.</w:t>
      </w:r>
    </w:p>
    <w:p w:rsidR="00107B7D" w:rsidRPr="00107B7D" w:rsidRDefault="00107B7D" w:rsidP="00276939"/>
    <w:p w:rsidR="00107B7D" w:rsidRPr="00107B7D" w:rsidRDefault="00107B7D" w:rsidP="00276939">
      <w:pPr>
        <w:rPr>
          <w:szCs w:val="22"/>
        </w:rPr>
      </w:pPr>
    </w:p>
    <w:p w:rsidR="00107B7D" w:rsidRPr="00107B7D" w:rsidRDefault="00107B7D" w:rsidP="00276939">
      <w:r w:rsidRPr="00107B7D">
        <w:t>II.</w:t>
      </w:r>
      <w:r w:rsidRPr="00107B7D">
        <w:tab/>
        <w:t>OBJECTIVE AND SCOPE</w:t>
      </w:r>
    </w:p>
    <w:p w:rsidR="00107B7D" w:rsidRPr="00107B7D" w:rsidRDefault="00107B7D" w:rsidP="00276939"/>
    <w:p w:rsidR="00107B7D" w:rsidRPr="00107B7D" w:rsidRDefault="00107B7D" w:rsidP="00276939">
      <w:pPr>
        <w:tabs>
          <w:tab w:val="left" w:pos="550"/>
        </w:tabs>
      </w:pPr>
      <w:r w:rsidRPr="00107B7D">
        <w:t>2.</w:t>
      </w:r>
      <w:r w:rsidRPr="00107B7D">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107B7D" w:rsidRPr="00107B7D" w:rsidRDefault="00107B7D" w:rsidP="00276939">
      <w:pPr>
        <w:rPr>
          <w:szCs w:val="22"/>
        </w:rPr>
      </w:pPr>
    </w:p>
    <w:p w:rsidR="00107B7D" w:rsidRPr="00107B7D" w:rsidRDefault="00107B7D" w:rsidP="00276939">
      <w:r w:rsidRPr="00107B7D">
        <w:t xml:space="preserve">2 </w:t>
      </w:r>
      <w:r w:rsidRPr="00107B7D">
        <w:rPr>
          <w:i/>
          <w:iCs/>
        </w:rPr>
        <w:t>bis</w:t>
      </w:r>
      <w:r w:rsidRPr="00107B7D">
        <w:t>.  Intersessional Working Group meetings that are part of the Committee’s work program as referred to by the General Assembly, hereinafter “IWG meetings”, will be considered as a related activity of WIPO within the scope of Article 2.</w:t>
      </w:r>
    </w:p>
    <w:p w:rsidR="00107B7D" w:rsidRPr="00107B7D" w:rsidRDefault="00107B7D" w:rsidP="00276939">
      <w:pPr>
        <w:rPr>
          <w:szCs w:val="22"/>
        </w:rPr>
      </w:pPr>
    </w:p>
    <w:p w:rsidR="00107B7D" w:rsidRPr="00107B7D" w:rsidRDefault="00107B7D" w:rsidP="00276939">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107B7D" w:rsidRPr="00107B7D" w:rsidRDefault="00107B7D" w:rsidP="00276939">
      <w:pPr>
        <w:ind w:left="567" w:hanging="567"/>
        <w:rPr>
          <w:szCs w:val="22"/>
        </w:rPr>
      </w:pPr>
    </w:p>
    <w:p w:rsidR="00107B7D" w:rsidRPr="00107B7D" w:rsidRDefault="00107B7D" w:rsidP="00276939">
      <w:r w:rsidRPr="00107B7D">
        <w:rPr>
          <w:szCs w:val="22"/>
        </w:rPr>
        <w:lastRenderedPageBreak/>
        <w:t>4.</w:t>
      </w:r>
      <w:r w:rsidRPr="00107B7D">
        <w:rPr>
          <w:szCs w:val="22"/>
        </w:rPr>
        <w:tab/>
      </w:r>
      <w:r w:rsidRPr="00107B7D">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107B7D" w:rsidRPr="00107B7D" w:rsidRDefault="00107B7D" w:rsidP="00276939"/>
    <w:p w:rsidR="00107B7D" w:rsidRPr="00107B7D" w:rsidRDefault="00107B7D" w:rsidP="00276939">
      <w:pPr>
        <w:ind w:left="567" w:hanging="567"/>
        <w:rPr>
          <w:szCs w:val="22"/>
        </w:rPr>
      </w:pPr>
    </w:p>
    <w:p w:rsidR="00107B7D" w:rsidRPr="00107B7D" w:rsidRDefault="00107B7D" w:rsidP="00276939">
      <w:r w:rsidRPr="00107B7D">
        <w:t>III.</w:t>
      </w:r>
      <w:r w:rsidRPr="00107B7D">
        <w:tab/>
        <w:t>CRITERIA FOR FINANCIAL SUPPORT</w:t>
      </w:r>
    </w:p>
    <w:p w:rsidR="00107B7D" w:rsidRPr="00107B7D" w:rsidRDefault="00107B7D" w:rsidP="00276939"/>
    <w:p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r w:rsidRPr="00107B7D">
        <w:rPr>
          <w:i/>
        </w:rPr>
        <w:t>bis</w:t>
      </w:r>
      <w:r w:rsidRPr="00107B7D">
        <w:t xml:space="preserve"> and to the following conditions: </w:t>
      </w:r>
    </w:p>
    <w:p w:rsidR="00107B7D" w:rsidRPr="00107B7D" w:rsidRDefault="00107B7D" w:rsidP="00276939">
      <w:pPr>
        <w:rPr>
          <w:szCs w:val="22"/>
        </w:rPr>
      </w:pPr>
    </w:p>
    <w:p w:rsidR="00107B7D" w:rsidRPr="00107B7D" w:rsidRDefault="00107B7D" w:rsidP="00276939">
      <w:pPr>
        <w:ind w:left="1134" w:hanging="568"/>
      </w:pPr>
      <w:r w:rsidRPr="00107B7D">
        <w:t>(a)</w:t>
      </w:r>
      <w:r w:rsidRPr="00107B7D">
        <w:tab/>
        <w:t>support from the Fund will be strictly limited to the maximum resources actually available in the Fund;</w:t>
      </w:r>
    </w:p>
    <w:p w:rsidR="00107B7D" w:rsidRPr="00107B7D" w:rsidRDefault="00107B7D" w:rsidP="00276939">
      <w:pPr>
        <w:ind w:left="849" w:hanging="283"/>
      </w:pPr>
    </w:p>
    <w:p w:rsidR="00107B7D" w:rsidRPr="00107B7D" w:rsidRDefault="00107B7D" w:rsidP="00276939">
      <w:pPr>
        <w:ind w:left="1134" w:hanging="584"/>
      </w:pPr>
      <w:r w:rsidRPr="00107B7D">
        <w:t>(b)</w:t>
      </w:r>
      <w:r w:rsidRPr="00107B7D">
        <w:tab/>
        <w:t>each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107B7D" w:rsidRPr="00107B7D" w:rsidRDefault="00107B7D" w:rsidP="00276939">
      <w:pPr>
        <w:ind w:left="849" w:hanging="283"/>
      </w:pPr>
    </w:p>
    <w:p w:rsidR="00107B7D" w:rsidRPr="00107B7D" w:rsidRDefault="00107B7D" w:rsidP="00276939">
      <w:pPr>
        <w:ind w:left="1100" w:hanging="534"/>
      </w:pPr>
      <w:r w:rsidRPr="00107B7D">
        <w:t>(c)</w:t>
      </w:r>
      <w:r w:rsidRPr="00107B7D">
        <w:tab/>
        <w:t>to be eligible for financial support, persons would need to satisfy each of the following criteria:</w:t>
      </w:r>
    </w:p>
    <w:p w:rsidR="00107B7D" w:rsidRPr="00107B7D" w:rsidRDefault="00107B7D" w:rsidP="00276939">
      <w:pPr>
        <w:ind w:left="1701"/>
        <w:rPr>
          <w:szCs w:val="22"/>
        </w:rPr>
      </w:pPr>
    </w:p>
    <w:p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rsidR="00107B7D" w:rsidRPr="00107B7D" w:rsidRDefault="00107B7D" w:rsidP="00276939">
      <w:pPr>
        <w:ind w:left="1100"/>
        <w:rPr>
          <w:szCs w:val="22"/>
        </w:rPr>
      </w:pPr>
    </w:p>
    <w:p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rsidR="00107B7D" w:rsidRPr="00107B7D" w:rsidRDefault="00107B7D" w:rsidP="00276939">
      <w:pPr>
        <w:tabs>
          <w:tab w:val="left" w:pos="1701"/>
        </w:tabs>
        <w:ind w:left="1100"/>
        <w:rPr>
          <w:szCs w:val="22"/>
        </w:rPr>
      </w:pPr>
    </w:p>
    <w:p w:rsidR="00107B7D" w:rsidRPr="00107B7D" w:rsidRDefault="00107B7D" w:rsidP="00276939">
      <w:pPr>
        <w:numPr>
          <w:ilvl w:val="0"/>
          <w:numId w:val="16"/>
        </w:numPr>
        <w:ind w:left="1710" w:hanging="630"/>
        <w:rPr>
          <w:szCs w:val="22"/>
        </w:rPr>
      </w:pPr>
      <w:r w:rsidRPr="00107B7D">
        <w:rPr>
          <w:szCs w:val="22"/>
        </w:rPr>
        <w:t>and whom the Advisory Board considers would not be able to take part in the Committee session and/or the IWG meeting concerned without support from the Fund, owing to a lack of alternative financial resources.</w:t>
      </w:r>
    </w:p>
    <w:p w:rsidR="00107B7D" w:rsidRDefault="00107B7D" w:rsidP="00276939">
      <w:pPr>
        <w:ind w:left="550"/>
        <w:rPr>
          <w:szCs w:val="22"/>
        </w:rPr>
      </w:pPr>
    </w:p>
    <w:p w:rsidR="00276939" w:rsidRPr="00107B7D" w:rsidRDefault="00276939" w:rsidP="00276939">
      <w:pPr>
        <w:ind w:left="550"/>
        <w:rPr>
          <w:szCs w:val="22"/>
        </w:rPr>
        <w:sectPr w:rsidR="00276939" w:rsidRPr="00107B7D" w:rsidSect="000879E6">
          <w:footnotePr>
            <w:numRestart w:val="eachSect"/>
          </w:footnotePr>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107B7D" w:rsidRPr="00107B7D" w:rsidRDefault="00107B7D" w:rsidP="00276939">
      <w:pPr>
        <w:ind w:left="550"/>
        <w:rPr>
          <w:szCs w:val="22"/>
        </w:rPr>
      </w:pPr>
    </w:p>
    <w:p w:rsidR="00107B7D" w:rsidRPr="00107B7D" w:rsidRDefault="00107B7D" w:rsidP="00276939">
      <w:pPr>
        <w:tabs>
          <w:tab w:val="left" w:pos="1080"/>
        </w:tabs>
        <w:ind w:left="567" w:hanging="17"/>
        <w:rPr>
          <w:szCs w:val="22"/>
        </w:rPr>
      </w:pPr>
      <w:r w:rsidRPr="00107B7D">
        <w:rPr>
          <w:szCs w:val="22"/>
        </w:rPr>
        <w:t>(e)</w:t>
      </w:r>
      <w:r w:rsidRPr="00107B7D">
        <w:rPr>
          <w:szCs w:val="22"/>
        </w:rPr>
        <w:tab/>
        <w:t>the financial support granted by the Fund will cover:</w:t>
      </w:r>
    </w:p>
    <w:p w:rsidR="00107B7D" w:rsidRPr="00107B7D" w:rsidRDefault="00107B7D" w:rsidP="00276939">
      <w:pPr>
        <w:ind w:left="567" w:firstLine="567"/>
        <w:rPr>
          <w:szCs w:val="22"/>
        </w:rPr>
      </w:pPr>
    </w:p>
    <w:p w:rsidR="00107B7D" w:rsidRPr="00107B7D" w:rsidRDefault="00107B7D" w:rsidP="00276939">
      <w:pPr>
        <w:ind w:left="1650" w:hanging="550"/>
        <w:rPr>
          <w:szCs w:val="22"/>
        </w:rPr>
      </w:pPr>
      <w:r w:rsidRPr="00107B7D">
        <w:rPr>
          <w:szCs w:val="22"/>
        </w:rPr>
        <w:t>(i)</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
    <w:p w:rsidR="00107B7D" w:rsidRPr="00107B7D" w:rsidRDefault="00107B7D" w:rsidP="00276939">
      <w:pPr>
        <w:ind w:left="1100"/>
        <w:rPr>
          <w:szCs w:val="22"/>
        </w:rPr>
      </w:pPr>
    </w:p>
    <w:p w:rsidR="00107B7D" w:rsidRPr="00107B7D" w:rsidRDefault="00107B7D" w:rsidP="00276939">
      <w:pPr>
        <w:ind w:left="1650" w:hanging="550"/>
        <w:rPr>
          <w:szCs w:val="22"/>
        </w:rPr>
      </w:pPr>
      <w:r w:rsidRPr="00107B7D">
        <w:rPr>
          <w:szCs w:val="22"/>
        </w:rPr>
        <w:t>(iv)</w:t>
      </w:r>
      <w:r w:rsidRPr="00107B7D">
        <w:rPr>
          <w:szCs w:val="22"/>
        </w:rPr>
        <w:tab/>
        <w:t>all other expenses related to the participation of the beneficiaries in the Committee session or/and the IWG meeting concerned will be excluded from the Fund’s support.</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107B7D" w:rsidRPr="00107B7D" w:rsidRDefault="00107B7D" w:rsidP="00276939">
      <w:pPr>
        <w:rPr>
          <w:szCs w:val="22"/>
        </w:rPr>
      </w:pPr>
    </w:p>
    <w:p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rsidR="00107B7D" w:rsidRPr="00107B7D" w:rsidRDefault="00107B7D" w:rsidP="00276939">
      <w:pPr>
        <w:rPr>
          <w:szCs w:val="22"/>
        </w:rPr>
      </w:pPr>
    </w:p>
    <w:p w:rsidR="00107B7D" w:rsidRPr="00107B7D" w:rsidRDefault="00107B7D" w:rsidP="00276939">
      <w:pPr>
        <w:rPr>
          <w:szCs w:val="22"/>
        </w:rPr>
      </w:pPr>
      <w:r w:rsidRPr="00107B7D">
        <w:rPr>
          <w:szCs w:val="22"/>
        </w:rPr>
        <w:t>6.</w:t>
      </w:r>
      <w:r w:rsidRPr="00107B7D">
        <w:rPr>
          <w:szCs w:val="22"/>
        </w:rPr>
        <w:tab/>
        <w:t>The Fund will operate as follows:</w:t>
      </w:r>
    </w:p>
    <w:p w:rsidR="00107B7D" w:rsidRPr="00107B7D" w:rsidRDefault="00107B7D" w:rsidP="00276939">
      <w:pPr>
        <w:ind w:left="567"/>
        <w:rPr>
          <w:szCs w:val="22"/>
        </w:rPr>
      </w:pPr>
    </w:p>
    <w:p w:rsidR="00107B7D" w:rsidRPr="00107B7D" w:rsidRDefault="00107B7D" w:rsidP="00276939">
      <w:pPr>
        <w:ind w:left="1100" w:hanging="550"/>
        <w:rPr>
          <w:szCs w:val="22"/>
        </w:rPr>
      </w:pPr>
      <w:r w:rsidRPr="00107B7D">
        <w:rPr>
          <w:szCs w:val="22"/>
        </w:rPr>
        <w:t>(a)</w:t>
      </w:r>
      <w:r w:rsidRPr="00107B7D">
        <w:rPr>
          <w:szCs w:val="22"/>
        </w:rPr>
        <w:tab/>
        <w:t>fund resources will come exclusively from voluntary contributions by governments, NGOs and other private or public entities, and specifically shall not be drawn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(b)</w:t>
      </w:r>
      <w:r w:rsidRPr="00107B7D">
        <w:rPr>
          <w:szCs w:val="22"/>
        </w:rPr>
        <w:tab/>
        <w:t>the administrative costs associated with the operation of the Fund shall be kept to a strict minimum and shall not entail the drawing of specific funds in credit from the regular WIPO budget;</w:t>
      </w:r>
    </w:p>
    <w:p w:rsidR="00107B7D" w:rsidRPr="00107B7D" w:rsidRDefault="00107B7D" w:rsidP="00276939">
      <w:pPr>
        <w:ind w:left="550"/>
        <w:rPr>
          <w:szCs w:val="22"/>
        </w:rPr>
      </w:pPr>
    </w:p>
    <w:p w:rsidR="00107B7D" w:rsidRPr="00107B7D" w:rsidRDefault="00107B7D" w:rsidP="00276939">
      <w:pPr>
        <w:ind w:left="1100" w:hanging="550"/>
        <w:rPr>
          <w:szCs w:val="22"/>
        </w:rPr>
      </w:pPr>
      <w:r w:rsidRPr="00107B7D">
        <w:rPr>
          <w:szCs w:val="22"/>
        </w:rPr>
        <w:t>(c)</w:t>
      </w:r>
      <w:r w:rsidRPr="00107B7D">
        <w:rPr>
          <w:szCs w:val="22"/>
        </w:rPr>
        <w:tab/>
        <w:t xml:space="preserve">the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rsidR="00107B7D" w:rsidRPr="00107B7D" w:rsidRDefault="00107B7D" w:rsidP="00276939">
      <w:pPr>
        <w:ind w:left="1134"/>
        <w:rPr>
          <w:szCs w:val="22"/>
        </w:rPr>
      </w:pPr>
    </w:p>
    <w:p w:rsidR="00107B7D" w:rsidRPr="00107B7D" w:rsidRDefault="00107B7D" w:rsidP="00276939">
      <w:pPr>
        <w:ind w:left="1100" w:hanging="550"/>
        <w:rPr>
          <w:szCs w:val="22"/>
        </w:rPr>
      </w:pPr>
      <w:r w:rsidRPr="00107B7D">
        <w:rPr>
          <w:szCs w:val="22"/>
        </w:rPr>
        <w:t>(d)</w:t>
      </w:r>
      <w:r w:rsidRPr="00107B7D">
        <w:rPr>
          <w:szCs w:val="22"/>
        </w:rPr>
        <w:tab/>
        <w:t>decisions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  and</w:t>
      </w:r>
    </w:p>
    <w:p w:rsidR="00107B7D" w:rsidRPr="00107B7D" w:rsidRDefault="00107B7D" w:rsidP="00276939">
      <w:pPr>
        <w:ind w:left="550"/>
        <w:rPr>
          <w:szCs w:val="22"/>
        </w:rPr>
      </w:pPr>
    </w:p>
    <w:p w:rsidR="00107B7D" w:rsidRPr="00107B7D" w:rsidRDefault="00107B7D" w:rsidP="00276939">
      <w:pPr>
        <w:tabs>
          <w:tab w:val="left" w:pos="1080"/>
        </w:tabs>
        <w:ind w:left="550"/>
        <w:rPr>
          <w:szCs w:val="22"/>
        </w:rPr>
      </w:pPr>
      <w:r w:rsidRPr="00107B7D">
        <w:rPr>
          <w:szCs w:val="22"/>
        </w:rPr>
        <w:t>(e)</w:t>
      </w:r>
      <w:r w:rsidRPr="00107B7D">
        <w:rPr>
          <w:szCs w:val="22"/>
        </w:rPr>
        <w:tab/>
        <w:t xml:space="preserve">deadline for submission will be settled as follows:  </w:t>
      </w:r>
    </w:p>
    <w:p w:rsidR="00107B7D" w:rsidRPr="00107B7D" w:rsidRDefault="00107B7D" w:rsidP="00276939">
      <w:pPr>
        <w:ind w:left="567" w:firstLine="567"/>
        <w:rPr>
          <w:szCs w:val="22"/>
        </w:rPr>
      </w:pPr>
    </w:p>
    <w:p w:rsidR="00107B7D" w:rsidRPr="00107B7D" w:rsidRDefault="00107B7D" w:rsidP="00276939">
      <w:pPr>
        <w:numPr>
          <w:ilvl w:val="0"/>
          <w:numId w:val="19"/>
        </w:numPr>
        <w:ind w:left="1650" w:hanging="550"/>
        <w:rPr>
          <w:szCs w:val="22"/>
        </w:rPr>
      </w:pPr>
      <w:r w:rsidRPr="00107B7D">
        <w:rPr>
          <w:szCs w:val="22"/>
        </w:rPr>
        <w:t>duly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107B7D" w:rsidRPr="00107B7D" w:rsidRDefault="00107B7D" w:rsidP="00276939">
      <w:pPr>
        <w:ind w:left="1100"/>
        <w:rPr>
          <w:szCs w:val="22"/>
        </w:rPr>
      </w:pPr>
    </w:p>
    <w:p w:rsidR="00107B7D" w:rsidRPr="00107B7D" w:rsidRDefault="00107B7D" w:rsidP="00276939">
      <w:pPr>
        <w:numPr>
          <w:ilvl w:val="0"/>
          <w:numId w:val="19"/>
        </w:numPr>
        <w:ind w:left="1650" w:hanging="550"/>
        <w:rPr>
          <w:szCs w:val="22"/>
        </w:rPr>
      </w:pPr>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107B7D" w:rsidRPr="00107B7D" w:rsidRDefault="00107B7D" w:rsidP="00276939">
      <w:pPr>
        <w:ind w:left="550"/>
        <w:rPr>
          <w:szCs w:val="22"/>
        </w:rPr>
      </w:pPr>
    </w:p>
    <w:p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rsidR="00107B7D" w:rsidRPr="00107B7D" w:rsidRDefault="00107B7D" w:rsidP="00276939">
      <w:pPr>
        <w:ind w:left="1100"/>
        <w:rPr>
          <w:rFonts w:eastAsia="Times New Roman"/>
          <w:szCs w:val="22"/>
          <w:lang w:eastAsia="en-US"/>
        </w:rPr>
      </w:pPr>
    </w:p>
    <w:p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rsidR="00107B7D" w:rsidRPr="00107B7D" w:rsidRDefault="00107B7D" w:rsidP="00276939">
      <w:pPr>
        <w:tabs>
          <w:tab w:val="left" w:pos="2410"/>
        </w:tabs>
        <w:ind w:left="1100"/>
        <w:rPr>
          <w:szCs w:val="22"/>
        </w:rPr>
      </w:pPr>
    </w:p>
    <w:p w:rsidR="00107B7D" w:rsidRPr="00107B7D" w:rsidRDefault="00107B7D" w:rsidP="00276939">
      <w:pPr>
        <w:numPr>
          <w:ilvl w:val="2"/>
          <w:numId w:val="17"/>
        </w:numPr>
        <w:ind w:left="1650" w:hanging="550"/>
        <w:rPr>
          <w:szCs w:val="22"/>
        </w:rPr>
      </w:pPr>
      <w:r w:rsidRPr="00107B7D">
        <w:rPr>
          <w:szCs w:val="22"/>
        </w:rPr>
        <w:t>a sufficiently detailed description of the applicants seeking support for the following session or/and following IWG meeting(s).</w:t>
      </w:r>
    </w:p>
    <w:p w:rsidR="00107B7D" w:rsidRPr="00107B7D" w:rsidRDefault="00107B7D" w:rsidP="00276939">
      <w:pPr>
        <w:ind w:left="1100"/>
        <w:rPr>
          <w:szCs w:val="22"/>
        </w:rPr>
      </w:pPr>
    </w:p>
    <w:p w:rsidR="00107B7D" w:rsidRPr="00107B7D" w:rsidRDefault="00107B7D" w:rsidP="00276939">
      <w:pPr>
        <w:rPr>
          <w:szCs w:val="22"/>
        </w:rPr>
      </w:pPr>
      <w:r w:rsidRPr="00107B7D">
        <w:rPr>
          <w:szCs w:val="22"/>
        </w:rPr>
        <w:t>This document will also be addressed by name to the members of the Advisory Board for examination and deliberation.</w:t>
      </w:r>
    </w:p>
    <w:p w:rsidR="00107B7D" w:rsidRPr="00107B7D" w:rsidRDefault="00107B7D" w:rsidP="00276939">
      <w:pPr>
        <w:ind w:left="1701" w:hanging="567"/>
        <w:rPr>
          <w:szCs w:val="22"/>
        </w:rPr>
        <w:sectPr w:rsidR="00107B7D" w:rsidRPr="00107B7D" w:rsidSect="000879E6">
          <w:headerReference w:type="default" r:id="rId12"/>
          <w:headerReference w:type="first" r:id="rId13"/>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107B7D" w:rsidRPr="00107B7D" w:rsidRDefault="00107B7D" w:rsidP="00276939">
      <w:pPr>
        <w:ind w:left="1100" w:hanging="550"/>
        <w:rPr>
          <w:szCs w:val="22"/>
        </w:rPr>
      </w:pPr>
    </w:p>
    <w:p w:rsidR="00107B7D" w:rsidRPr="00107B7D" w:rsidRDefault="00107B7D" w:rsidP="00276939">
      <w:pPr>
        <w:ind w:left="1100" w:hanging="550"/>
        <w:rPr>
          <w:szCs w:val="22"/>
        </w:rPr>
      </w:pPr>
      <w:r w:rsidRPr="00107B7D">
        <w:rPr>
          <w:szCs w:val="22"/>
        </w:rPr>
        <w:t>(h)</w:t>
      </w:r>
      <w:r w:rsidRPr="00107B7D">
        <w:rPr>
          <w:szCs w:val="22"/>
        </w:rPr>
        <w:tab/>
        <w:t>the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107B7D" w:rsidRPr="00107B7D" w:rsidRDefault="00107B7D" w:rsidP="00276939">
      <w:pPr>
        <w:tabs>
          <w:tab w:val="left" w:pos="1560"/>
        </w:tabs>
        <w:ind w:left="550"/>
        <w:rPr>
          <w:szCs w:val="22"/>
        </w:rPr>
      </w:pPr>
    </w:p>
    <w:p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rsidR="00107B7D" w:rsidRPr="00107B7D" w:rsidRDefault="00107B7D" w:rsidP="00276939">
      <w:pPr>
        <w:ind w:left="1100"/>
        <w:rPr>
          <w:szCs w:val="22"/>
        </w:rPr>
      </w:pPr>
    </w:p>
    <w:p w:rsidR="00107B7D" w:rsidRPr="00107B7D" w:rsidRDefault="00107B7D" w:rsidP="00276939">
      <w:pPr>
        <w:numPr>
          <w:ilvl w:val="0"/>
          <w:numId w:val="14"/>
        </w:numPr>
        <w:ind w:left="1650" w:hanging="550"/>
        <w:rPr>
          <w:szCs w:val="22"/>
        </w:rPr>
      </w:pPr>
      <w:r w:rsidRPr="00107B7D">
        <w:rPr>
          <w:szCs w:val="22"/>
        </w:rPr>
        <w:t>where necessary, the benefits are taken into account which the Committee’s work may derive from the repeated participation in its sessions of the same beneficiary.</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107B7D" w:rsidRPr="00107B7D" w:rsidRDefault="00107B7D" w:rsidP="00276939">
      <w:pPr>
        <w:rPr>
          <w:szCs w:val="22"/>
        </w:rPr>
      </w:pPr>
    </w:p>
    <w:p w:rsidR="00107B7D" w:rsidRPr="00107B7D" w:rsidRDefault="00107B7D" w:rsidP="00276939">
      <w:pPr>
        <w:rPr>
          <w:szCs w:val="22"/>
        </w:rPr>
      </w:pPr>
      <w:r w:rsidRPr="00107B7D">
        <w:rPr>
          <w:szCs w:val="22"/>
        </w:rPr>
        <w:t>The Advisory Board will be provided with administrative assistance for its deliberations by the WIPO International Bureau, in accordance with Article 6(b).</w:t>
      </w:r>
    </w:p>
    <w:p w:rsidR="00107B7D" w:rsidRPr="00107B7D" w:rsidRDefault="00107B7D" w:rsidP="00276939">
      <w:pPr>
        <w:ind w:left="567"/>
        <w:rPr>
          <w:szCs w:val="22"/>
        </w:rPr>
      </w:pPr>
    </w:p>
    <w:p w:rsidR="00107B7D" w:rsidRPr="00107B7D" w:rsidRDefault="00107B7D" w:rsidP="00276939">
      <w:pPr>
        <w:ind w:left="1100" w:hanging="533"/>
        <w:rPr>
          <w:szCs w:val="22"/>
        </w:rPr>
      </w:pPr>
      <w:r w:rsidRPr="00107B7D">
        <w:rPr>
          <w:szCs w:val="22"/>
        </w:rPr>
        <w:t>(i)</w:t>
      </w:r>
      <w:r w:rsidRPr="00107B7D">
        <w:rPr>
          <w:szCs w:val="22"/>
        </w:rPr>
        <w:tab/>
        <w:t>the Advisory Board will adopt its recommendation before the end of the Committee session on the margins of which it meets.  This recommendation will identify:</w:t>
      </w:r>
    </w:p>
    <w:p w:rsidR="00107B7D" w:rsidRPr="00107B7D" w:rsidRDefault="00107B7D" w:rsidP="00276939">
      <w:pPr>
        <w:tabs>
          <w:tab w:val="left" w:pos="1100"/>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rsidR="00107B7D" w:rsidRPr="00107B7D" w:rsidRDefault="00107B7D" w:rsidP="00276939">
      <w:pPr>
        <w:tabs>
          <w:tab w:val="left" w:pos="1100"/>
          <w:tab w:val="num" w:pos="3141"/>
        </w:tabs>
        <w:ind w:left="110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rsidR="00107B7D" w:rsidRPr="00107B7D" w:rsidRDefault="00107B7D" w:rsidP="00276939">
      <w:pPr>
        <w:tabs>
          <w:tab w:val="num" w:pos="3141"/>
        </w:tabs>
        <w:ind w:left="1650" w:hanging="550"/>
        <w:rPr>
          <w:szCs w:val="22"/>
        </w:rPr>
      </w:pPr>
    </w:p>
    <w:p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rsidR="00107B7D" w:rsidRPr="00107B7D" w:rsidRDefault="00107B7D" w:rsidP="00276939">
      <w:pPr>
        <w:tabs>
          <w:tab w:val="left" w:pos="1100"/>
          <w:tab w:val="num" w:pos="2727"/>
        </w:tabs>
        <w:ind w:left="1100"/>
        <w:rPr>
          <w:szCs w:val="22"/>
        </w:rPr>
      </w:pPr>
    </w:p>
    <w:p w:rsidR="00107B7D" w:rsidRPr="00107B7D" w:rsidRDefault="00107B7D" w:rsidP="00276939">
      <w:pPr>
        <w:numPr>
          <w:ilvl w:val="1"/>
          <w:numId w:val="18"/>
        </w:numPr>
        <w:ind w:left="1650" w:hanging="550"/>
        <w:rPr>
          <w:szCs w:val="22"/>
        </w:rPr>
      </w:pPr>
      <w:r w:rsidRPr="00107B7D">
        <w:rPr>
          <w:szCs w:val="22"/>
        </w:rPr>
        <w:t xml:space="preserve">any applicant or applicants whose application has been postponed for further consideration until the next Committee in accordance with the procedure in </w:t>
      </w:r>
      <w:r w:rsidRPr="00107B7D">
        <w:rPr>
          <w:szCs w:val="22"/>
        </w:rPr>
        <w:br/>
        <w:t>Article 10.</w:t>
      </w:r>
    </w:p>
    <w:p w:rsidR="00107B7D" w:rsidRPr="00107B7D" w:rsidRDefault="00107B7D" w:rsidP="00276939">
      <w:pPr>
        <w:ind w:left="567"/>
        <w:rPr>
          <w:szCs w:val="22"/>
        </w:rPr>
      </w:pPr>
    </w:p>
    <w:p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107B7D" w:rsidRPr="00107B7D" w:rsidRDefault="00107B7D" w:rsidP="00276939">
      <w:pPr>
        <w:ind w:left="567"/>
        <w:rPr>
          <w:szCs w:val="22"/>
        </w:rPr>
        <w:sectPr w:rsidR="00107B7D" w:rsidRPr="00107B7D" w:rsidSect="000879E6">
          <w:headerReference w:type="default" r:id="rId14"/>
          <w:headerReference w:type="first" r:id="rId15"/>
          <w:pgSz w:w="11907" w:h="16840" w:code="9"/>
          <w:pgMar w:top="1440" w:right="851" w:bottom="1440" w:left="1430" w:header="709" w:footer="709" w:gutter="0"/>
          <w:pgNumType w:start="2"/>
          <w:cols w:space="708"/>
          <w:titlePg/>
          <w:docGrid w:linePitch="360"/>
        </w:sectPr>
      </w:pPr>
    </w:p>
    <w:p w:rsidR="00107B7D" w:rsidRPr="00107B7D" w:rsidRDefault="00107B7D" w:rsidP="00276939">
      <w:pPr>
        <w:ind w:left="1100" w:hanging="550"/>
        <w:rPr>
          <w:szCs w:val="22"/>
        </w:rPr>
      </w:pPr>
      <w:r w:rsidRPr="00107B7D">
        <w:rPr>
          <w:szCs w:val="22"/>
        </w:rPr>
        <w:lastRenderedPageBreak/>
        <w:t>(j)</w:t>
      </w:r>
      <w:r w:rsidRPr="00107B7D">
        <w:rPr>
          <w:szCs w:val="22"/>
        </w:rPr>
        <w:tab/>
        <w:t xml:space="preserve">the WIPO Director General will take the administrative measures necessary to implement his decision for the Committee session and, should the case arise, for the </w:t>
      </w:r>
      <w:r w:rsidRPr="00107B7D">
        <w:rPr>
          <w:szCs w:val="22"/>
        </w:rPr>
        <w:br/>
        <w:t>IWG meeting(s) concerned, in accordance with Article 6(b).</w:t>
      </w:r>
    </w:p>
    <w:p w:rsidR="00107B7D" w:rsidRPr="00107B7D" w:rsidRDefault="00107B7D" w:rsidP="00276939">
      <w:pPr>
        <w:ind w:left="567"/>
        <w:rPr>
          <w:szCs w:val="22"/>
        </w:rPr>
      </w:pPr>
    </w:p>
    <w:p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rsidR="00107B7D" w:rsidRPr="00107B7D" w:rsidRDefault="00107B7D" w:rsidP="00276939">
      <w:pPr>
        <w:keepNext/>
        <w:rPr>
          <w:szCs w:val="22"/>
        </w:rPr>
      </w:pPr>
    </w:p>
    <w:p w:rsidR="00107B7D" w:rsidRPr="00107B7D" w:rsidRDefault="00107B7D" w:rsidP="00276939">
      <w:pPr>
        <w:rPr>
          <w:szCs w:val="22"/>
        </w:rPr>
      </w:pPr>
      <w:r w:rsidRPr="00107B7D">
        <w:rPr>
          <w:szCs w:val="22"/>
        </w:rPr>
        <w:t>7.</w:t>
      </w:r>
      <w:r w:rsidRPr="00107B7D">
        <w:rPr>
          <w:szCs w:val="22"/>
        </w:rPr>
        <w:tab/>
        <w:t>The Advisory Board will comprise nine members, including:</w:t>
      </w:r>
    </w:p>
    <w:p w:rsidR="00107B7D" w:rsidRPr="00107B7D" w:rsidRDefault="00107B7D" w:rsidP="00276939">
      <w:pPr>
        <w:rPr>
          <w:szCs w:val="22"/>
        </w:rPr>
      </w:pPr>
    </w:p>
    <w:p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rsidR="00107B7D" w:rsidRPr="00107B7D" w:rsidRDefault="00107B7D" w:rsidP="00276939">
      <w:pPr>
        <w:tabs>
          <w:tab w:val="num" w:pos="1100"/>
        </w:tabs>
        <w:ind w:left="550"/>
        <w:rPr>
          <w:szCs w:val="22"/>
        </w:rPr>
      </w:pPr>
    </w:p>
    <w:p w:rsidR="00107B7D" w:rsidRPr="00107B7D" w:rsidRDefault="00107B7D" w:rsidP="00276939">
      <w:pPr>
        <w:numPr>
          <w:ilvl w:val="1"/>
          <w:numId w:val="15"/>
        </w:numPr>
        <w:tabs>
          <w:tab w:val="num" w:pos="1100"/>
        </w:tabs>
        <w:ind w:left="1100" w:hanging="550"/>
        <w:rPr>
          <w:szCs w:val="22"/>
        </w:rPr>
      </w:pPr>
      <w:r w:rsidRPr="00107B7D">
        <w:rPr>
          <w:szCs w:val="22"/>
        </w:rPr>
        <w:t>three members from accredited observers representing indigenous and local communities or other customary holders or custodians of TK or TCEs.</w:t>
      </w:r>
    </w:p>
    <w:p w:rsidR="00107B7D" w:rsidRPr="00107B7D" w:rsidRDefault="00107B7D" w:rsidP="00276939">
      <w:pPr>
        <w:rPr>
          <w:szCs w:val="22"/>
        </w:rPr>
      </w:pPr>
    </w:p>
    <w:p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rsidR="00107B7D" w:rsidRPr="00107B7D" w:rsidRDefault="00107B7D" w:rsidP="00276939">
      <w:pPr>
        <w:rPr>
          <w:szCs w:val="22"/>
        </w:rPr>
      </w:pPr>
    </w:p>
    <w:p w:rsidR="00107B7D" w:rsidRPr="00107B7D" w:rsidRDefault="00107B7D" w:rsidP="00276939">
      <w:pPr>
        <w:rPr>
          <w:szCs w:val="22"/>
        </w:rPr>
      </w:pPr>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rsidR="00107B7D" w:rsidRPr="00107B7D" w:rsidRDefault="00107B7D" w:rsidP="00276939">
      <w:pPr>
        <w:rPr>
          <w:szCs w:val="22"/>
        </w:rPr>
      </w:pPr>
    </w:p>
    <w:p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rsidR="00107B7D" w:rsidRPr="00107B7D" w:rsidRDefault="00107B7D" w:rsidP="00276939">
      <w:pPr>
        <w:rPr>
          <w:szCs w:val="22"/>
        </w:rPr>
      </w:pPr>
    </w:p>
    <w:p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107B7D" w:rsidRPr="00107B7D" w:rsidRDefault="00107B7D" w:rsidP="00276939">
      <w:pPr>
        <w:rPr>
          <w:szCs w:val="22"/>
        </w:rPr>
      </w:pPr>
    </w:p>
    <w:p w:rsidR="00107B7D" w:rsidRPr="00107B7D" w:rsidRDefault="00107B7D" w:rsidP="00276939">
      <w:pPr>
        <w:rPr>
          <w:szCs w:val="22"/>
        </w:rPr>
      </w:pPr>
      <w:r w:rsidRPr="00107B7D">
        <w:rPr>
          <w:szCs w:val="22"/>
        </w:rPr>
        <w:t>11.</w:t>
      </w:r>
      <w:r w:rsidRPr="00107B7D">
        <w:rPr>
          <w:szCs w:val="22"/>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rsidR="00107B7D" w:rsidRPr="00107B7D" w:rsidRDefault="00107B7D" w:rsidP="00276939">
      <w:pPr>
        <w:ind w:left="567"/>
        <w:jc w:val="center"/>
        <w:rPr>
          <w:szCs w:val="22"/>
        </w:rPr>
        <w:sectPr w:rsidR="00107B7D" w:rsidRPr="00107B7D" w:rsidSect="000879E6">
          <w:headerReference w:type="default" r:id="rId16"/>
          <w:headerReference w:type="first" r:id="rId17"/>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107B7D" w:rsidRPr="00107B7D" w:rsidRDefault="00107B7D" w:rsidP="00276939">
      <w:pPr>
        <w:ind w:left="567"/>
        <w:jc w:val="center"/>
        <w:rPr>
          <w:szCs w:val="22"/>
        </w:rPr>
      </w:pPr>
    </w:p>
    <w:p w:rsidR="00107B7D" w:rsidRPr="00107B7D" w:rsidRDefault="00107B7D" w:rsidP="00276939">
      <w:pPr>
        <w:jc w:val="center"/>
        <w:rPr>
          <w:szCs w:val="22"/>
          <w:u w:val="single"/>
        </w:rPr>
      </w:pPr>
      <w:r w:rsidRPr="00107B7D">
        <w:rPr>
          <w:szCs w:val="22"/>
          <w:u w:val="single"/>
        </w:rPr>
        <w:t>WIPO Voluntary Fund for Accredited Indigenous and Local Communities</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FUND-RAISING</w:t>
      </w:r>
    </w:p>
    <w:p w:rsidR="00107B7D" w:rsidRPr="00107B7D" w:rsidRDefault="00107B7D" w:rsidP="00276939">
      <w:pPr>
        <w:jc w:val="center"/>
        <w:rPr>
          <w:szCs w:val="22"/>
          <w:u w:val="single"/>
        </w:rPr>
      </w:pPr>
    </w:p>
    <w:p w:rsidR="00107B7D" w:rsidRPr="00107B7D" w:rsidRDefault="00107B7D" w:rsidP="00276939">
      <w:pPr>
        <w:jc w:val="center"/>
        <w:rPr>
          <w:szCs w:val="22"/>
          <w:u w:val="single"/>
        </w:rPr>
      </w:pPr>
      <w:r w:rsidRPr="00107B7D">
        <w:rPr>
          <w:szCs w:val="22"/>
          <w:u w:val="single"/>
        </w:rPr>
        <w:t>CASE FOR SUPPORT</w:t>
      </w:r>
    </w:p>
    <w:p w:rsidR="00107B7D" w:rsidRPr="00107B7D" w:rsidRDefault="00107B7D" w:rsidP="00276939">
      <w:pPr>
        <w:jc w:val="center"/>
        <w:rPr>
          <w:szCs w:val="22"/>
          <w:u w:val="single"/>
        </w:rPr>
      </w:pPr>
    </w:p>
    <w:p w:rsidR="00107B7D" w:rsidRPr="00107B7D" w:rsidRDefault="00107B7D" w:rsidP="00276939">
      <w:pPr>
        <w:ind w:left="567"/>
        <w:jc w:val="center"/>
        <w:rPr>
          <w:szCs w:val="22"/>
        </w:rPr>
      </w:pPr>
    </w:p>
    <w:p w:rsidR="00107B7D" w:rsidRPr="00107B7D" w:rsidRDefault="00107B7D" w:rsidP="00276939">
      <w:pPr>
        <w:ind w:left="567"/>
        <w:jc w:val="center"/>
        <w:rPr>
          <w:szCs w:val="22"/>
        </w:rPr>
      </w:pPr>
    </w:p>
    <w:p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107B7D" w:rsidRPr="00107B7D" w:rsidRDefault="00107B7D" w:rsidP="00276939">
      <w:pPr>
        <w:rPr>
          <w:szCs w:val="22"/>
        </w:rPr>
      </w:pPr>
    </w:p>
    <w:p w:rsidR="00107B7D" w:rsidRPr="00107B7D" w:rsidRDefault="00107B7D" w:rsidP="00276939">
      <w:pPr>
        <w:rPr>
          <w:b/>
          <w:szCs w:val="22"/>
        </w:rPr>
      </w:pPr>
      <w:r w:rsidRPr="00107B7D">
        <w:rPr>
          <w:b/>
          <w:i/>
          <w:szCs w:val="22"/>
        </w:rPr>
        <w:t>A need to facilitate the effective participation of indigenous peoples and local communities in the WIPO IGC</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107B7D" w:rsidRPr="00107B7D" w:rsidRDefault="00107B7D" w:rsidP="00276939">
      <w:pPr>
        <w:rPr>
          <w:szCs w:val="22"/>
        </w:rPr>
      </w:pPr>
    </w:p>
    <w:p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rsidR="00107B7D" w:rsidRPr="00107B7D" w:rsidRDefault="00107B7D" w:rsidP="00276939">
      <w:pPr>
        <w:rPr>
          <w:szCs w:val="22"/>
        </w:rPr>
      </w:pPr>
    </w:p>
    <w:p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rsidR="00107B7D" w:rsidRPr="00107B7D" w:rsidRDefault="00107B7D" w:rsidP="00276939">
      <w:pPr>
        <w:rPr>
          <w:szCs w:val="22"/>
        </w:rPr>
      </w:pPr>
      <w:r w:rsidRPr="00107B7D">
        <w:rPr>
          <w:szCs w:val="22"/>
        </w:rPr>
        <w:br w:type="page"/>
      </w:r>
    </w:p>
    <w:p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rsidR="00107B7D" w:rsidRPr="00107B7D" w:rsidRDefault="00107B7D" w:rsidP="00276939">
      <w:pPr>
        <w:rPr>
          <w:i/>
          <w:szCs w:val="22"/>
        </w:rPr>
      </w:pPr>
    </w:p>
    <w:p w:rsidR="00107B7D" w:rsidRPr="00107B7D" w:rsidRDefault="00107B7D" w:rsidP="00276939">
      <w:pPr>
        <w:rPr>
          <w:szCs w:val="22"/>
        </w:rPr>
      </w:pPr>
      <w:r w:rsidRPr="00107B7D">
        <w:rPr>
          <w:szCs w:val="22"/>
        </w:rPr>
        <w:t>Concrete measures have been taken by the WIPO Member States to ensure the effective and active participation of indigenous peoples and local communities as observers in the IGC.</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 xml:space="preserve">non-governmental and intergovernmental organizations;  the IGC currently has more than </w:t>
      </w:r>
      <w:r w:rsidRPr="00107B7D">
        <w:rPr>
          <w:szCs w:val="22"/>
        </w:rPr>
        <w:br/>
        <w:t>300 accredited observers, many of whom represent indigenous and local communities.  IGC sessions are opened with an indigenous panel, in which members of indigenous and local communities speak of their experiences and perspectives.  In 2011, the WIPO</w:t>
      </w:r>
      <w:r w:rsidR="00997898" w:rsidRPr="00107B7D">
        <w:rPr>
          <w:szCs w:val="22"/>
        </w:rPr>
        <w:t> </w:t>
      </w:r>
      <w:r w:rsidRPr="00107B7D">
        <w:rPr>
          <w:szCs w:val="22"/>
        </w:rPr>
        <w:t>General</w:t>
      </w:r>
      <w:r w:rsidR="00997898" w:rsidRPr="00107B7D">
        <w:rPr>
          <w:szCs w:val="22"/>
        </w:rPr>
        <w:t> </w:t>
      </w:r>
      <w:r w:rsidRPr="00107B7D">
        <w:rPr>
          <w:szCs w:val="22"/>
        </w:rPr>
        <w:t>Assembly asked the IGC to review its procedures with the view to “enhancing the positive contribution of observers” to the IGC process.  The IGC adopted various practical initiatives in this regard in February 2012.</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
    <w:p w:rsidR="00107B7D" w:rsidRPr="00107B7D" w:rsidRDefault="00107B7D" w:rsidP="00276939">
      <w:pPr>
        <w:rPr>
          <w:szCs w:val="22"/>
        </w:rPr>
      </w:pPr>
    </w:p>
    <w:p w:rsidR="00107B7D" w:rsidRPr="00107B7D" w:rsidRDefault="00107B7D" w:rsidP="00276939">
      <w:pPr>
        <w:rPr>
          <w:szCs w:val="22"/>
        </w:rPr>
      </w:pPr>
      <w:r w:rsidRPr="00107B7D">
        <w:rPr>
          <w:szCs w:val="22"/>
        </w:rPr>
        <w:t>The objective of this indispensable financing instrument and its rules of operation were clearly set out by the General Assembly, in formal decisions that provide the legal basis of the Fund</w:t>
      </w:r>
      <w:r w:rsidRPr="00107B7D">
        <w:rPr>
          <w:rFonts w:cs="Times New Roman"/>
          <w:szCs w:val="22"/>
          <w:vertAlign w:val="superscript"/>
        </w:rPr>
        <w:footnoteReference w:id="6"/>
      </w:r>
      <w:r w:rsidRPr="00107B7D">
        <w:rPr>
          <w:szCs w:val="22"/>
        </w:rPr>
        <w:t>.</w:t>
      </w:r>
    </w:p>
    <w:p w:rsidR="00107B7D" w:rsidRPr="00107B7D" w:rsidRDefault="00107B7D" w:rsidP="00276939">
      <w:pPr>
        <w:rPr>
          <w:szCs w:val="22"/>
        </w:rPr>
      </w:pPr>
    </w:p>
    <w:p w:rsidR="00107B7D" w:rsidRPr="00107B7D" w:rsidRDefault="00107B7D" w:rsidP="00276939">
      <w:pPr>
        <w:rPr>
          <w:szCs w:val="22"/>
        </w:rPr>
      </w:pPr>
      <w:r w:rsidRPr="00107B7D">
        <w:rPr>
          <w:i/>
          <w:szCs w:val="22"/>
        </w:rPr>
        <w:t>Objective of the Fund</w:t>
      </w:r>
    </w:p>
    <w:p w:rsidR="00107B7D" w:rsidRPr="00107B7D" w:rsidRDefault="00107B7D" w:rsidP="00276939">
      <w:pPr>
        <w:rPr>
          <w:szCs w:val="22"/>
        </w:rPr>
      </w:pPr>
    </w:p>
    <w:p w:rsidR="00107B7D" w:rsidRPr="00107B7D" w:rsidRDefault="00107B7D" w:rsidP="00276939">
      <w:pPr>
        <w:rPr>
          <w:szCs w:val="22"/>
        </w:rPr>
      </w:pPr>
      <w:r w:rsidRPr="00107B7D">
        <w:rPr>
          <w:szCs w:val="22"/>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107B7D" w:rsidRPr="00107B7D" w:rsidRDefault="00107B7D" w:rsidP="00276939">
      <w:pPr>
        <w:rPr>
          <w:szCs w:val="22"/>
        </w:rPr>
      </w:pPr>
    </w:p>
    <w:p w:rsidR="00107B7D" w:rsidRPr="00107B7D" w:rsidRDefault="00107B7D" w:rsidP="00276939">
      <w:pPr>
        <w:rPr>
          <w:i/>
          <w:szCs w:val="22"/>
        </w:rPr>
      </w:pPr>
      <w:r w:rsidRPr="00107B7D">
        <w:rPr>
          <w:i/>
          <w:szCs w:val="22"/>
        </w:rPr>
        <w:t>Source of funding</w:t>
      </w:r>
    </w:p>
    <w:p w:rsidR="00107B7D" w:rsidRPr="00107B7D" w:rsidRDefault="00107B7D" w:rsidP="00276939">
      <w:pPr>
        <w:rPr>
          <w:i/>
          <w:szCs w:val="22"/>
        </w:rPr>
      </w:pPr>
    </w:p>
    <w:p w:rsidR="00107B7D" w:rsidRPr="00107B7D" w:rsidRDefault="00107B7D" w:rsidP="00276939">
      <w:pPr>
        <w:rPr>
          <w:szCs w:val="22"/>
        </w:rPr>
      </w:pPr>
      <w:r w:rsidRPr="00107B7D">
        <w:rPr>
          <w:szCs w:val="22"/>
        </w:rPr>
        <w:t xml:space="preserve">The WIPO Secretariat is not authorized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rsidR="00107B7D" w:rsidRPr="00107B7D" w:rsidRDefault="00107B7D" w:rsidP="00276939">
      <w:pPr>
        <w:rPr>
          <w:szCs w:val="22"/>
        </w:rPr>
      </w:pPr>
    </w:p>
    <w:p w:rsidR="00107B7D" w:rsidRPr="00107B7D" w:rsidRDefault="00107B7D" w:rsidP="00276939">
      <w:pPr>
        <w:rPr>
          <w:szCs w:val="22"/>
        </w:rPr>
      </w:pPr>
      <w:r w:rsidRPr="00107B7D">
        <w:rPr>
          <w:i/>
          <w:szCs w:val="22"/>
        </w:rPr>
        <w:t>Operation of the Fund</w:t>
      </w:r>
    </w:p>
    <w:p w:rsidR="00107B7D" w:rsidRPr="00107B7D" w:rsidRDefault="00107B7D" w:rsidP="00276939">
      <w:pPr>
        <w:rPr>
          <w:szCs w:val="22"/>
        </w:rPr>
      </w:pPr>
    </w:p>
    <w:p w:rsidR="00107B7D" w:rsidRPr="00107B7D" w:rsidRDefault="00107B7D" w:rsidP="00276939">
      <w:pPr>
        <w:numPr>
          <w:ilvl w:val="0"/>
          <w:numId w:val="7"/>
        </w:numPr>
        <w:ind w:left="540" w:hanging="540"/>
        <w:rPr>
          <w:szCs w:val="22"/>
        </w:rPr>
      </w:pPr>
      <w:r w:rsidRPr="00107B7D">
        <w:rPr>
          <w:b/>
          <w:szCs w:val="22"/>
        </w:rPr>
        <w:t>Transparency</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7"/>
      </w:r>
      <w:r w:rsidRPr="00107B7D">
        <w:rPr>
          <w:szCs w:val="22"/>
        </w:rPr>
        <w: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which selects candidates to receive funding, are elected by the IGC plenary on the proposal of its Chairperson.  Their mandate expires in practice at the end of the IGC session which elected them;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8"/>
      </w:r>
      <w:r w:rsidRPr="00107B7D">
        <w:rPr>
          <w:szCs w:val="22"/>
        </w:rPr>
        <w:t>.</w:t>
      </w:r>
    </w:p>
    <w:p w:rsidR="00107B7D" w:rsidRPr="00107B7D" w:rsidRDefault="00107B7D" w:rsidP="00276939">
      <w:pPr>
        <w:rPr>
          <w:szCs w:val="22"/>
        </w:rPr>
      </w:pPr>
    </w:p>
    <w:p w:rsidR="00107B7D" w:rsidRPr="00107B7D" w:rsidRDefault="00107B7D" w:rsidP="00276939">
      <w:pPr>
        <w:numPr>
          <w:ilvl w:val="0"/>
          <w:numId w:val="8"/>
        </w:numPr>
        <w:ind w:left="540" w:hanging="540"/>
        <w:rPr>
          <w:szCs w:val="22"/>
        </w:rPr>
      </w:pPr>
      <w:r w:rsidRPr="00107B7D">
        <w:rPr>
          <w:b/>
          <w:szCs w:val="22"/>
        </w:rPr>
        <w:t>Independence and inclusiveness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three members of the Advisory Board are from accredited observers representing one or more indigenous or local communities.</w:t>
      </w:r>
    </w:p>
    <w:p w:rsidR="00107B7D" w:rsidRPr="00107B7D" w:rsidRDefault="00107B7D" w:rsidP="00276939">
      <w:pPr>
        <w:rPr>
          <w:szCs w:val="22"/>
        </w:rPr>
      </w:pPr>
    </w:p>
    <w:p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rsidR="00107B7D" w:rsidRPr="00107B7D" w:rsidRDefault="00107B7D" w:rsidP="00276939">
      <w:pPr>
        <w:rPr>
          <w:szCs w:val="22"/>
        </w:rPr>
      </w:pPr>
    </w:p>
    <w:p w:rsidR="00107B7D" w:rsidRPr="00107B7D" w:rsidRDefault="00107B7D" w:rsidP="00276939">
      <w:pPr>
        <w:numPr>
          <w:ilvl w:val="1"/>
          <w:numId w:val="21"/>
        </w:numPr>
        <w:tabs>
          <w:tab w:val="num" w:pos="567"/>
        </w:tabs>
        <w:rPr>
          <w:szCs w:val="22"/>
        </w:rPr>
      </w:pPr>
      <w:r w:rsidRPr="00107B7D">
        <w:rPr>
          <w:szCs w:val="22"/>
        </w:rPr>
        <w:t>a specific clause in the Fund’s rules is designed to keep administrative costs to a strict minimum.</w:t>
      </w:r>
    </w:p>
    <w:p w:rsidR="00107B7D" w:rsidRPr="00107B7D" w:rsidRDefault="00107B7D" w:rsidP="00276939">
      <w:pPr>
        <w:rPr>
          <w:szCs w:val="22"/>
        </w:rPr>
      </w:pPr>
      <w:r w:rsidRPr="00107B7D">
        <w:rPr>
          <w:szCs w:val="22"/>
        </w:rPr>
        <w:br w:type="page"/>
      </w:r>
    </w:p>
    <w:p w:rsidR="00BE534B" w:rsidRDefault="00BE534B" w:rsidP="00BE534B">
      <w:pPr>
        <w:rPr>
          <w:i/>
          <w:szCs w:val="22"/>
        </w:rPr>
      </w:pPr>
      <w:r>
        <w:rPr>
          <w:b/>
          <w:i/>
          <w:szCs w:val="22"/>
        </w:rPr>
        <w:lastRenderedPageBreak/>
        <w:t>Results</w:t>
      </w:r>
      <w:r>
        <w:rPr>
          <w:i/>
          <w:szCs w:val="22"/>
        </w:rPr>
        <w:t xml:space="preserve"> (April 2006 – October </w:t>
      </w:r>
      <w:r w:rsidR="003720B3">
        <w:rPr>
          <w:i/>
          <w:szCs w:val="22"/>
        </w:rPr>
        <w:t>25</w:t>
      </w:r>
      <w:r>
        <w:rPr>
          <w:i/>
          <w:szCs w:val="22"/>
        </w:rPr>
        <w:t>, 2018)</w:t>
      </w:r>
    </w:p>
    <w:p w:rsidR="00BE534B" w:rsidRDefault="00BE534B" w:rsidP="00BE534B">
      <w:pPr>
        <w:rPr>
          <w:i/>
          <w:szCs w:val="22"/>
        </w:rPr>
      </w:pPr>
    </w:p>
    <w:p w:rsidR="00BE534B" w:rsidRDefault="00BE534B" w:rsidP="00BE534B">
      <w:pPr>
        <w:ind w:left="720"/>
        <w:rPr>
          <w:szCs w:val="22"/>
        </w:rPr>
      </w:pPr>
      <w:r>
        <w:rPr>
          <w:szCs w:val="22"/>
        </w:rPr>
        <w:t>A total of 623 applications</w:t>
      </w:r>
      <w:r>
        <w:rPr>
          <w:szCs w:val="22"/>
          <w:vertAlign w:val="superscript"/>
        </w:rPr>
        <w:footnoteReference w:id="9"/>
      </w:r>
      <w:r>
        <w:rPr>
          <w:szCs w:val="22"/>
        </w:rPr>
        <w:t xml:space="preserve"> for funding in view of 29 sessions of the IGC (Thirty</w:t>
      </w:r>
      <w:r>
        <w:rPr>
          <w:szCs w:val="22"/>
        </w:rPr>
        <w:noBreakHyphen/>
        <w:t xml:space="preserve">Eighth Session of the IGC included) and 2 meetings of the Intersessional Working Group (IWG) have been processed so far during 29 meetings of the Fund’s Advisory Board. </w:t>
      </w:r>
    </w:p>
    <w:p w:rsidR="00BE534B" w:rsidRDefault="00BE534B" w:rsidP="00BE534B">
      <w:pPr>
        <w:ind w:left="720"/>
        <w:rPr>
          <w:szCs w:val="22"/>
          <w:highlight w:val="yellow"/>
        </w:rPr>
      </w:pPr>
    </w:p>
    <w:p w:rsidR="00BE534B" w:rsidRDefault="00BE534B" w:rsidP="00BE534B">
      <w:pPr>
        <w:ind w:left="720"/>
        <w:rPr>
          <w:szCs w:val="22"/>
        </w:rPr>
      </w:pPr>
      <w:r>
        <w:rPr>
          <w:szCs w:val="22"/>
        </w:rPr>
        <w:t>From the Tenth until the Thirty-Seventh Session of the IGC included and 2 meetings of the IWG, out of the 203 applications recommended for funding by the Advisory Board, 145 applications were funded by the Voluntary Fund, in support of the participation of 75 different representatives of various indigenous and local communities</w:t>
      </w:r>
      <w:r>
        <w:rPr>
          <w:rStyle w:val="FootnoteReference"/>
          <w:szCs w:val="22"/>
        </w:rPr>
        <w:footnoteReference w:id="10"/>
      </w:r>
      <w:r>
        <w:rPr>
          <w:szCs w:val="22"/>
        </w:rPr>
        <w:t>.</w:t>
      </w:r>
    </w:p>
    <w:p w:rsidR="00BE534B" w:rsidRDefault="00BE534B" w:rsidP="00BE534B">
      <w:pPr>
        <w:ind w:left="720"/>
        <w:rPr>
          <w:szCs w:val="22"/>
        </w:rPr>
      </w:pPr>
    </w:p>
    <w:p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rsidR="00107B7D" w:rsidRPr="00107B7D" w:rsidRDefault="00107B7D" w:rsidP="00276939">
      <w:pPr>
        <w:rPr>
          <w:szCs w:val="22"/>
        </w:rPr>
      </w:pPr>
    </w:p>
    <w:p w:rsidR="00107B7D" w:rsidRPr="00107B7D" w:rsidRDefault="00107B7D" w:rsidP="00276939">
      <w:pPr>
        <w:rPr>
          <w:i/>
          <w:szCs w:val="22"/>
        </w:rPr>
      </w:pPr>
      <w:r w:rsidRPr="00107B7D">
        <w:rPr>
          <w:i/>
          <w:szCs w:val="22"/>
        </w:rPr>
        <w:t>Provisions relating to contributions</w:t>
      </w:r>
    </w:p>
    <w:p w:rsidR="00107B7D" w:rsidRPr="00107B7D" w:rsidRDefault="00107B7D" w:rsidP="00276939">
      <w:pPr>
        <w:rPr>
          <w:i/>
          <w:szCs w:val="22"/>
        </w:rPr>
      </w:pPr>
    </w:p>
    <w:p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1"/>
        </w:numPr>
        <w:tabs>
          <w:tab w:val="num" w:pos="1350"/>
        </w:tabs>
        <w:ind w:left="1350" w:hanging="630"/>
        <w:rPr>
          <w:szCs w:val="22"/>
        </w:rPr>
      </w:pPr>
      <w:r w:rsidRPr="00107B7D">
        <w:rPr>
          <w:szCs w:val="22"/>
        </w:rPr>
        <w:t>the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rsidR="00107B7D" w:rsidRPr="00107B7D" w:rsidRDefault="00107B7D" w:rsidP="00276939">
      <w:pPr>
        <w:tabs>
          <w:tab w:val="num" w:pos="1350"/>
        </w:tabs>
        <w:ind w:left="1350" w:hanging="630"/>
        <w:rPr>
          <w:szCs w:val="22"/>
        </w:rPr>
      </w:pPr>
    </w:p>
    <w:p w:rsidR="00107B7D" w:rsidRPr="00107B7D" w:rsidRDefault="00107B7D" w:rsidP="00276939">
      <w:pPr>
        <w:numPr>
          <w:ilvl w:val="0"/>
          <w:numId w:val="13"/>
        </w:numPr>
        <w:tabs>
          <w:tab w:val="num" w:pos="1350"/>
        </w:tabs>
        <w:ind w:left="1350" w:hanging="630"/>
        <w:rPr>
          <w:szCs w:val="22"/>
        </w:rPr>
      </w:pPr>
      <w:r w:rsidRPr="00107B7D">
        <w:rPr>
          <w:szCs w:val="22"/>
        </w:rPr>
        <w:t>contributions are used in the order received in the Fund’s bank account.</w:t>
      </w:r>
    </w:p>
    <w:p w:rsidR="00107B7D" w:rsidRPr="00107B7D" w:rsidRDefault="00107B7D" w:rsidP="00276939">
      <w:pPr>
        <w:rPr>
          <w:szCs w:val="22"/>
        </w:rPr>
      </w:pPr>
    </w:p>
    <w:p w:rsidR="00107B7D" w:rsidRPr="00107B7D" w:rsidRDefault="00107B7D" w:rsidP="00276939">
      <w:pPr>
        <w:rPr>
          <w:b/>
          <w:i/>
          <w:szCs w:val="22"/>
        </w:rPr>
      </w:pPr>
      <w:r w:rsidRPr="00107B7D">
        <w:rPr>
          <w:b/>
          <w:i/>
          <w:szCs w:val="22"/>
        </w:rPr>
        <w:t>Reporting to donors</w:t>
      </w:r>
    </w:p>
    <w:p w:rsidR="00107B7D" w:rsidRPr="00107B7D" w:rsidRDefault="00107B7D" w:rsidP="00276939">
      <w:pPr>
        <w:rPr>
          <w:szCs w:val="22"/>
        </w:rPr>
      </w:pPr>
    </w:p>
    <w:p w:rsidR="00107B7D" w:rsidRPr="00107B7D" w:rsidRDefault="00107B7D" w:rsidP="00276939">
      <w:pPr>
        <w:rPr>
          <w:szCs w:val="22"/>
        </w:rPr>
      </w:pPr>
      <w:r w:rsidRPr="00107B7D">
        <w:rPr>
          <w:szCs w:val="22"/>
        </w:rPr>
        <w:t>Standard and public reporting regarding the use of the Fund is provided through an Information Note.</w:t>
      </w:r>
    </w:p>
    <w:p w:rsidR="00107B7D" w:rsidRPr="00107B7D" w:rsidRDefault="00107B7D" w:rsidP="00276939">
      <w:pPr>
        <w:rPr>
          <w:szCs w:val="22"/>
        </w:rPr>
      </w:pPr>
    </w:p>
    <w:p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The operation of the Fund is also subject to internal auditing. </w:t>
      </w: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in chronological order, </w:t>
      </w:r>
    </w:p>
    <w:p w:rsidR="00107B7D" w:rsidRPr="00107B7D" w:rsidRDefault="00107B7D" w:rsidP="00276939">
      <w:pPr>
        <w:rPr>
          <w:szCs w:val="22"/>
        </w:rPr>
      </w:pPr>
    </w:p>
    <w:p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Programme (SwedBio/CBM) </w:t>
      </w:r>
      <w:r w:rsidRPr="00107B7D">
        <w:rPr>
          <w:szCs w:val="22"/>
        </w:rPr>
        <w:br/>
        <w:t>(the equivalent of 86,092.60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 and</w:t>
      </w:r>
    </w:p>
    <w:p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rsidR="00107B7D" w:rsidRPr="00107B7D" w:rsidRDefault="00107B7D" w:rsidP="00276939">
      <w:pPr>
        <w:rPr>
          <w:szCs w:val="22"/>
        </w:rPr>
      </w:pPr>
    </w:p>
    <w:p w:rsidR="00107B7D" w:rsidRPr="00107B7D" w:rsidRDefault="00107B7D" w:rsidP="00276939">
      <w:pPr>
        <w:rPr>
          <w:szCs w:val="22"/>
        </w:rPr>
      </w:pPr>
      <w:r w:rsidRPr="00107B7D">
        <w:rPr>
          <w:szCs w:val="22"/>
        </w:rPr>
        <w:t xml:space="preserve">totaling </w:t>
      </w:r>
      <w:r w:rsidRPr="00107B7D">
        <w:rPr>
          <w:rFonts w:eastAsiaTheme="minorHAnsi"/>
          <w:szCs w:val="22"/>
          <w:lang w:eastAsia="en-US"/>
        </w:rPr>
        <w:t>661,236.71</w:t>
      </w:r>
      <w:r w:rsidRPr="00107B7D">
        <w:rPr>
          <w:szCs w:val="22"/>
        </w:rPr>
        <w:t xml:space="preserve"> Swiss francs.</w:t>
      </w:r>
    </w:p>
    <w:p w:rsidR="00107B7D" w:rsidRPr="00107B7D" w:rsidRDefault="00107B7D" w:rsidP="00276939">
      <w:pPr>
        <w:rPr>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b/>
          <w:szCs w:val="22"/>
        </w:rPr>
        <w:t xml:space="preserve">The balance of the Fund as of </w:t>
      </w:r>
      <w:r w:rsidR="00650C18">
        <w:rPr>
          <w:b/>
          <w:szCs w:val="22"/>
        </w:rPr>
        <w:t>November 20</w:t>
      </w:r>
      <w:r w:rsidR="00AD4CD3">
        <w:rPr>
          <w:b/>
          <w:szCs w:val="22"/>
        </w:rPr>
        <w:t xml:space="preserve">, 2018 </w:t>
      </w:r>
      <w:r w:rsidRPr="00107B7D">
        <w:rPr>
          <w:b/>
          <w:szCs w:val="22"/>
        </w:rPr>
        <w:t xml:space="preserve">was </w:t>
      </w:r>
      <w:r w:rsidR="00664707">
        <w:rPr>
          <w:b/>
          <w:szCs w:val="22"/>
        </w:rPr>
        <w:t>174</w:t>
      </w:r>
      <w:r w:rsidR="00AD4CD3" w:rsidRPr="00AD4CD3">
        <w:rPr>
          <w:b/>
          <w:szCs w:val="22"/>
        </w:rPr>
        <w:t>6,50</w:t>
      </w:r>
      <w:r w:rsidR="00AD4CD3">
        <w:rPr>
          <w:b/>
          <w:szCs w:val="22"/>
        </w:rPr>
        <w:t xml:space="preserve"> </w:t>
      </w:r>
      <w:r w:rsidRPr="00107B7D">
        <w:rPr>
          <w:b/>
          <w:szCs w:val="22"/>
        </w:rPr>
        <w:t>Swiss francs.</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107B7D">
        <w:rPr>
          <w:rFonts w:eastAsiaTheme="minorHAnsi"/>
          <w:szCs w:val="22"/>
          <w:lang w:eastAsia="en-US"/>
        </w:rPr>
        <w:t xml:space="preserve">Given the amount presently available in the account of the Fund, </w:t>
      </w:r>
      <w:r w:rsidRPr="00107B7D">
        <w:rPr>
          <w:rFonts w:eastAsiaTheme="minorHAnsi"/>
          <w:b/>
          <w:szCs w:val="22"/>
          <w:lang w:eastAsia="en-US"/>
        </w:rPr>
        <w:t xml:space="preserve">the Fund will not be able to finance any applicant that is or might be recommended for funding by the Advisory Board of the Fund with the view to the </w:t>
      </w:r>
      <w:r w:rsidRPr="00410ED8">
        <w:rPr>
          <w:rFonts w:eastAsiaTheme="minorHAnsi"/>
          <w:b/>
          <w:szCs w:val="22"/>
          <w:lang w:eastAsia="en-US"/>
        </w:rPr>
        <w:t>Thir</w:t>
      </w:r>
      <w:r w:rsidR="009B75B8" w:rsidRPr="00410ED8">
        <w:rPr>
          <w:rFonts w:eastAsiaTheme="minorHAnsi"/>
          <w:b/>
          <w:szCs w:val="22"/>
          <w:lang w:eastAsia="en-US"/>
        </w:rPr>
        <w:t>ty-Eigh</w:t>
      </w:r>
      <w:r w:rsidRPr="00410ED8">
        <w:rPr>
          <w:rFonts w:eastAsiaTheme="minorHAnsi"/>
          <w:b/>
          <w:szCs w:val="22"/>
          <w:lang w:eastAsia="en-US"/>
        </w:rPr>
        <w:t>th</w:t>
      </w:r>
      <w:r w:rsidRPr="00107B7D">
        <w:rPr>
          <w:rFonts w:eastAsiaTheme="minorHAnsi"/>
          <w:b/>
          <w:szCs w:val="22"/>
          <w:lang w:eastAsia="en-US"/>
        </w:rPr>
        <w:t xml:space="preserve"> Session of the Committee and beyond unless the Fund is replenished with fresh contributions in due time</w:t>
      </w:r>
      <w:r w:rsidRPr="00107B7D">
        <w:rPr>
          <w:b/>
          <w:szCs w:val="22"/>
        </w:rPr>
        <w:t>.</w:t>
      </w:r>
    </w:p>
    <w:p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rsidR="00C72379" w:rsidRDefault="00C72379" w:rsidP="00276939">
      <w:pPr>
        <w:rPr>
          <w:rFonts w:eastAsia="Times New Roman" w:cs="Times New Roman"/>
          <w:i/>
          <w:iCs/>
          <w:szCs w:val="22"/>
          <w:lang w:eastAsia="en-US"/>
        </w:rPr>
      </w:pPr>
    </w:p>
    <w:p w:rsidR="00C72379" w:rsidRDefault="00C72379" w:rsidP="00276939">
      <w:pPr>
        <w:rPr>
          <w:rFonts w:eastAsia="Times New Roman" w:cs="Times New Roman"/>
          <w:i/>
          <w:iCs/>
          <w:szCs w:val="22"/>
          <w:lang w:eastAsia="en-US"/>
        </w:rPr>
      </w:pPr>
    </w:p>
    <w:p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t>For more information</w:t>
      </w:r>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rsidR="00107B7D" w:rsidRPr="00107B7D" w:rsidRDefault="00107B7D" w:rsidP="00276939">
      <w:pPr>
        <w:contextualSpacing/>
        <w:rPr>
          <w:rFonts w:eastAsia="Times New Roman" w:cs="Times New Roman"/>
          <w:iCs/>
          <w:szCs w:val="22"/>
          <w:lang w:eastAsia="en-US"/>
        </w:rPr>
      </w:pPr>
    </w:p>
    <w:p w:rsidR="00107B7D" w:rsidRPr="00107B7D" w:rsidRDefault="00C84F7D" w:rsidP="00276939">
      <w:pPr>
        <w:contextualSpacing/>
        <w:rPr>
          <w:rFonts w:eastAsia="Times New Roman" w:cs="Times New Roman"/>
          <w:iCs/>
          <w:szCs w:val="22"/>
          <w:lang w:eastAsia="en-US"/>
        </w:rPr>
      </w:pPr>
      <w:hyperlink r:id="rId18" w:history="1">
        <w:hyperlink r:id="rId19" w:history="1">
          <w:r w:rsidR="00107B7D" w:rsidRPr="00107B7D">
            <w:rPr>
              <w:rFonts w:eastAsiaTheme="minorHAnsi"/>
              <w:szCs w:val="22"/>
              <w:lang w:eastAsia="en-US"/>
            </w:rPr>
            <w:t>http://www.wipo.int/export/sites/www/tk/en/igc/pdf/vf_rules.pdf</w:t>
          </w:r>
        </w:hyperlink>
      </w:hyperlink>
    </w:p>
    <w:p w:rsidR="00107B7D" w:rsidRPr="00107B7D" w:rsidRDefault="00107B7D" w:rsidP="00276939">
      <w:pPr>
        <w:contextualSpacing/>
        <w:rPr>
          <w:rFonts w:eastAsia="Times New Roman" w:cs="Times New Roman"/>
          <w:i/>
          <w:iCs/>
          <w:szCs w:val="22"/>
          <w:lang w:eastAsia="en-US"/>
        </w:rPr>
      </w:pPr>
    </w:p>
    <w:p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rsidR="00107B7D" w:rsidRPr="00107B7D" w:rsidRDefault="00107B7D" w:rsidP="00276939">
      <w:pPr>
        <w:contextualSpacing/>
        <w:rPr>
          <w:rFonts w:eastAsia="Times New Roman" w:cs="Times New Roman"/>
          <w:i/>
          <w:iCs/>
          <w:szCs w:val="22"/>
          <w:u w:val="single"/>
          <w:lang w:eastAsia="en-US"/>
        </w:rPr>
      </w:pPr>
    </w:p>
    <w:p w:rsidR="00107B7D" w:rsidRPr="00107B7D" w:rsidRDefault="00C84F7D" w:rsidP="00276939">
      <w:pPr>
        <w:contextualSpacing/>
        <w:rPr>
          <w:rFonts w:eastAsia="Times New Roman"/>
          <w:iCs/>
          <w:szCs w:val="22"/>
          <w:lang w:eastAsia="en-US"/>
        </w:rPr>
      </w:pPr>
      <w:hyperlink r:id="rId20" w:history="1">
        <w:r w:rsidR="00107B7D" w:rsidRPr="00107B7D">
          <w:rPr>
            <w:rFonts w:eastAsiaTheme="minorHAnsi"/>
            <w:szCs w:val="22"/>
            <w:lang w:eastAsia="en-US"/>
          </w:rPr>
          <w:t>http://www.wipo.int/tk/en/igc/participation.html</w:t>
        </w:r>
      </w:hyperlink>
      <w:r w:rsidR="00107B7D" w:rsidRPr="00107B7D">
        <w:rPr>
          <w:rFonts w:eastAsiaTheme="minorHAnsi"/>
          <w:szCs w:val="22"/>
          <w:lang w:eastAsia="en-US"/>
        </w:rPr>
        <w:t xml:space="preserve"> </w:t>
      </w: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contextualSpacing/>
        <w:rPr>
          <w:rFonts w:eastAsia="Times New Roman" w:cs="Times New Roman"/>
          <w:szCs w:val="22"/>
          <w:u w:val="single"/>
          <w:lang w:eastAsia="en-US"/>
        </w:rPr>
      </w:pPr>
    </w:p>
    <w:p w:rsidR="00107B7D" w:rsidRPr="00107B7D" w:rsidRDefault="00107B7D" w:rsidP="00276939">
      <w:pPr>
        <w:rPr>
          <w:szCs w:val="22"/>
        </w:rPr>
      </w:pPr>
    </w:p>
    <w:p w:rsidR="00107B7D" w:rsidRPr="00107B7D" w:rsidRDefault="00107B7D" w:rsidP="00276939">
      <w:pPr>
        <w:rPr>
          <w:szCs w:val="22"/>
        </w:rPr>
      </w:pPr>
    </w:p>
    <w:p w:rsidR="00107B7D" w:rsidRPr="00107B7D" w:rsidRDefault="00107B7D" w:rsidP="00276939">
      <w:pPr>
        <w:ind w:left="5534"/>
        <w:contextualSpacing/>
        <w:rPr>
          <w:rFonts w:asciiTheme="minorHAnsi" w:eastAsiaTheme="minorHAnsi" w:hAnsiTheme="minorHAnsi" w:cstheme="minorBidi"/>
          <w:szCs w:val="22"/>
          <w:lang w:eastAsia="en-US"/>
        </w:rPr>
      </w:pPr>
      <w:r w:rsidRPr="00107B7D">
        <w:rPr>
          <w:rFonts w:eastAsia="Times New Roman" w:cs="Times New Roman"/>
          <w:szCs w:val="22"/>
          <w:lang w:eastAsia="en-US"/>
        </w:rPr>
        <w:t>[End of Annexes and of document]</w:t>
      </w:r>
    </w:p>
    <w:p w:rsidR="002928D3" w:rsidRDefault="002928D3" w:rsidP="00276939"/>
    <w:sectPr w:rsidR="002928D3" w:rsidSect="00081ABF">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3B38C1" w:rsidRDefault="003563CF" w:rsidP="003B38C1">
      <w:pPr>
        <w:spacing w:after="60"/>
        <w:rPr>
          <w:sz w:val="17"/>
        </w:rPr>
      </w:pPr>
      <w:r>
        <w:rPr>
          <w:sz w:val="17"/>
        </w:rPr>
        <w:t>[Endnote continued from previous page]</w:t>
      </w:r>
    </w:p>
  </w:endnote>
  <w:endnote w:type="continuationNotice" w:id="1">
    <w:p w:rsidR="003563CF" w:rsidRPr="003B38C1" w:rsidRDefault="003563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ED77FB" w:rsidRDefault="003563CF" w:rsidP="008B60B2">
      <w:pPr>
        <w:spacing w:after="60"/>
        <w:rPr>
          <w:sz w:val="17"/>
          <w:szCs w:val="17"/>
        </w:rPr>
      </w:pPr>
      <w:r w:rsidRPr="00ED77FB">
        <w:rPr>
          <w:sz w:val="17"/>
          <w:szCs w:val="17"/>
        </w:rPr>
        <w:t>[Footnote continued from previous page]</w:t>
      </w:r>
    </w:p>
  </w:footnote>
  <w:footnote w:type="continuationNotice" w:id="1">
    <w:p w:rsidR="003563CF" w:rsidRPr="00ED77FB" w:rsidRDefault="003563CF" w:rsidP="008B60B2">
      <w:pPr>
        <w:spacing w:before="60"/>
        <w:jc w:val="right"/>
        <w:rPr>
          <w:sz w:val="17"/>
          <w:szCs w:val="17"/>
        </w:rPr>
      </w:pPr>
      <w:r w:rsidRPr="00ED77FB">
        <w:rPr>
          <w:sz w:val="17"/>
          <w:szCs w:val="17"/>
        </w:rPr>
        <w:t>[Footnote continued on next page]</w:t>
      </w:r>
    </w:p>
  </w:footnote>
  <w:footnote w:id="2">
    <w:p w:rsidR="004376E2" w:rsidRPr="004376E2" w:rsidRDefault="004376E2">
      <w:pPr>
        <w:pStyle w:val="FootnoteText"/>
      </w:pPr>
      <w:r>
        <w:rPr>
          <w:rStyle w:val="FootnoteReference"/>
        </w:rPr>
        <w:footnoteRef/>
      </w:r>
      <w:r>
        <w:t xml:space="preserve"> </w:t>
      </w:r>
      <w:r w:rsidR="00F570FE">
        <w:t>See WIPO Information Note WIPO/GRTKF/IC/38/INF/4.</w:t>
      </w:r>
    </w:p>
  </w:footnote>
  <w:footnote w:id="3">
    <w:p w:rsidR="00107B7D" w:rsidRPr="0098290E" w:rsidRDefault="00107B7D" w:rsidP="00107B7D">
      <w:pPr>
        <w:pStyle w:val="FootnoteText"/>
      </w:pPr>
      <w:r>
        <w:rPr>
          <w:rStyle w:val="FootnoteReference"/>
        </w:rPr>
        <w:footnoteRef/>
      </w:r>
      <w:r>
        <w:t xml:space="preserve"> </w:t>
      </w:r>
      <w:r w:rsidRPr="00563123">
        <w:rPr>
          <w:szCs w:val="18"/>
        </w:rPr>
        <w:t xml:space="preserve">The rules of the Fund, all practical details on the Fund, its operation, and the application procedure, are available on the WIPO website:  </w:t>
      </w:r>
      <w:hyperlink r:id="rId1" w:history="1">
        <w:r w:rsidRPr="00107B7D">
          <w:rPr>
            <w:rStyle w:val="Hyperlink"/>
            <w:color w:val="auto"/>
            <w:szCs w:val="18"/>
            <w:u w:val="none"/>
          </w:rPr>
          <w:t>http://www.wipo.int/tk/en/igc/participation.html</w:t>
        </w:r>
      </w:hyperlink>
      <w:r w:rsidRPr="00107B7D">
        <w:rPr>
          <w:szCs w:val="18"/>
        </w:rPr>
        <w:t>.</w:t>
      </w:r>
    </w:p>
  </w:footnote>
  <w:footnote w:id="4">
    <w:p w:rsidR="00107B7D" w:rsidRPr="00563123" w:rsidRDefault="00107B7D"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5">
    <w:p w:rsidR="00107B7D" w:rsidRPr="00027E43" w:rsidRDefault="00107B7D"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6">
    <w:p w:rsidR="00107B7D" w:rsidRPr="0096086F" w:rsidRDefault="00107B7D"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A1FBF">
          <w:rPr>
            <w:rStyle w:val="Hyperlink"/>
            <w:color w:val="000000" w:themeColor="text1"/>
            <w:szCs w:val="18"/>
            <w:u w:val="none"/>
          </w:rPr>
          <w:t>http://www.wipo.int/export/sites/www/tk/en/igc/pdf/vf_rules.pdf</w:t>
        </w:r>
      </w:hyperlink>
      <w:r w:rsidRPr="006A1FBF">
        <w:rPr>
          <w:iCs/>
          <w:szCs w:val="18"/>
        </w:rPr>
        <w:t>.</w:t>
      </w:r>
      <w:r w:rsidRPr="0096086F">
        <w:rPr>
          <w:iCs/>
          <w:szCs w:val="18"/>
        </w:rPr>
        <w:t xml:space="preserve"> </w:t>
      </w:r>
      <w:r>
        <w:rPr>
          <w:iCs/>
          <w:szCs w:val="18"/>
        </w:rPr>
        <w:t xml:space="preserve"> </w:t>
      </w:r>
    </w:p>
  </w:footnote>
  <w:footnote w:id="7">
    <w:p w:rsidR="00107B7D" w:rsidRPr="006A1FBF" w:rsidRDefault="00107B7D" w:rsidP="00107B7D">
      <w:pPr>
        <w:pStyle w:val="FootnoteText"/>
        <w:rPr>
          <w:szCs w:val="18"/>
        </w:rPr>
      </w:pPr>
      <w:r w:rsidRPr="00541478">
        <w:rPr>
          <w:rStyle w:val="FootnoteReference"/>
          <w:szCs w:val="18"/>
        </w:rPr>
        <w:footnoteRef/>
      </w:r>
      <w:r w:rsidRPr="00541478">
        <w:rPr>
          <w:szCs w:val="18"/>
        </w:rPr>
        <w:t xml:space="preserve">  See for example WIPO Information Note WIPO/GRTKF/IC/3</w:t>
      </w:r>
      <w:r w:rsidR="00541478" w:rsidRPr="00541478">
        <w:rPr>
          <w:szCs w:val="18"/>
        </w:rPr>
        <w:t>7</w:t>
      </w:r>
      <w:r w:rsidRPr="00541478">
        <w:rPr>
          <w:szCs w:val="18"/>
        </w:rPr>
        <w:t xml:space="preserve">/INF/4 dated </w:t>
      </w:r>
      <w:r w:rsidR="00541478" w:rsidRPr="00541478">
        <w:rPr>
          <w:szCs w:val="18"/>
        </w:rPr>
        <w:t>July 10</w:t>
      </w:r>
      <w:r w:rsidR="00433DD9">
        <w:rPr>
          <w:szCs w:val="18"/>
        </w:rPr>
        <w:t>, 2018</w:t>
      </w:r>
      <w:r w:rsidRPr="00541478">
        <w:rPr>
          <w:szCs w:val="18"/>
        </w:rPr>
        <w:t xml:space="preserve"> available on </w:t>
      </w:r>
      <w:hyperlink r:id="rId3" w:history="1">
        <w:r w:rsidR="00541478" w:rsidRPr="006A1FBF">
          <w:rPr>
            <w:rStyle w:val="Hyperlink"/>
            <w:color w:val="auto"/>
            <w:szCs w:val="18"/>
            <w:u w:val="none"/>
          </w:rPr>
          <w:t>http://www.wipo.int/edocs/mdocs/tk/en/wipo_grtkf_ic_37/wipo_grtkf_ic_37_inf_4.pdf</w:t>
        </w:r>
      </w:hyperlink>
      <w:r w:rsidRPr="006A1FBF">
        <w:rPr>
          <w:szCs w:val="18"/>
        </w:rPr>
        <w:t xml:space="preserve">. </w:t>
      </w:r>
    </w:p>
  </w:footnote>
  <w:footnote w:id="8">
    <w:p w:rsidR="00107B7D" w:rsidRPr="006A1FBF" w:rsidRDefault="00107B7D" w:rsidP="00107B7D">
      <w:pPr>
        <w:pStyle w:val="FootnoteText"/>
        <w:rPr>
          <w:szCs w:val="18"/>
        </w:rPr>
      </w:pPr>
      <w:r w:rsidRPr="006A1FBF">
        <w:rPr>
          <w:rStyle w:val="FootnoteReference"/>
          <w:szCs w:val="18"/>
        </w:rPr>
        <w:footnoteRef/>
      </w:r>
      <w:r w:rsidRPr="006A1FBF">
        <w:rPr>
          <w:szCs w:val="18"/>
        </w:rPr>
        <w:t xml:space="preserve">  See for example WIPO Information Note WIPO/GRTKF/IC/3</w:t>
      </w:r>
      <w:r w:rsidR="00541478" w:rsidRPr="006A1FBF">
        <w:rPr>
          <w:szCs w:val="18"/>
        </w:rPr>
        <w:t>7</w:t>
      </w:r>
      <w:r w:rsidRPr="006A1FBF">
        <w:rPr>
          <w:szCs w:val="18"/>
        </w:rPr>
        <w:t xml:space="preserve">/INF/6 dated </w:t>
      </w:r>
      <w:r w:rsidR="00541478" w:rsidRPr="006A1FBF">
        <w:rPr>
          <w:szCs w:val="18"/>
        </w:rPr>
        <w:t>August 30</w:t>
      </w:r>
      <w:r w:rsidRPr="006A1FBF">
        <w:rPr>
          <w:szCs w:val="18"/>
        </w:rPr>
        <w:t>, 2018 available on</w:t>
      </w:r>
    </w:p>
    <w:p w:rsidR="00107B7D" w:rsidRPr="002957DF" w:rsidRDefault="00C84F7D" w:rsidP="00107B7D">
      <w:pPr>
        <w:pStyle w:val="FootnoteText"/>
        <w:rPr>
          <w:szCs w:val="18"/>
        </w:rPr>
      </w:pPr>
      <w:hyperlink r:id="rId4" w:history="1">
        <w:r w:rsidR="00541478" w:rsidRPr="006A1FBF">
          <w:rPr>
            <w:rStyle w:val="Hyperlink"/>
            <w:color w:val="auto"/>
            <w:szCs w:val="18"/>
            <w:u w:val="none"/>
          </w:rPr>
          <w:t>http://www.wipo.int/edocs/mdocs/tk/en/wipo_grtkf_ic_37/wipo_grtkf_ic_37_inf_6.pdf</w:t>
        </w:r>
      </w:hyperlink>
      <w:r w:rsidR="00107B7D" w:rsidRPr="006A1FBF">
        <w:rPr>
          <w:szCs w:val="18"/>
        </w:rPr>
        <w:t xml:space="preserve">. </w:t>
      </w:r>
    </w:p>
  </w:footnote>
  <w:footnote w:id="9">
    <w:p w:rsidR="00BE534B" w:rsidRDefault="00BE534B" w:rsidP="00BE534B">
      <w:pPr>
        <w:pStyle w:val="FootnoteText"/>
        <w:rPr>
          <w:szCs w:val="18"/>
        </w:rPr>
      </w:pPr>
      <w:r>
        <w:rPr>
          <w:rStyle w:val="FootnoteReference"/>
          <w:szCs w:val="18"/>
        </w:rPr>
        <w:footnoteRef/>
      </w:r>
      <w:r>
        <w:rPr>
          <w:szCs w:val="18"/>
        </w:rPr>
        <w:t xml:space="preserve">  For the purpose of the present “Case for support”, any application which was re-submitted to the Advisory Board as a result of a previous postponement of its consideration by the Board is assimilated with an application that is different from the application that had been postponed. </w:t>
      </w:r>
    </w:p>
  </w:footnote>
  <w:footnote w:id="10">
    <w:p w:rsidR="00BE534B" w:rsidRPr="0030167C" w:rsidRDefault="00BE534B" w:rsidP="00BE534B">
      <w:pPr>
        <w:pStyle w:val="FootnoteText"/>
        <w:rPr>
          <w:lang w:val="en-GB"/>
        </w:rPr>
      </w:pPr>
      <w:r>
        <w:rPr>
          <w:rStyle w:val="FootnoteReference"/>
        </w:rPr>
        <w:footnoteRef/>
      </w:r>
      <w:r>
        <w:t xml:space="preserve"> </w:t>
      </w:r>
      <w:r w:rsidR="0039072F">
        <w:t xml:space="preserve"> </w:t>
      </w:r>
      <w:r>
        <w:rPr>
          <w:szCs w:val="22"/>
        </w:rPr>
        <w:t xml:space="preserve">During this period, 24 applications were withdrawn by the relevant applicants. </w:t>
      </w:r>
      <w:bookmarkStart w:id="5" w:name="_Hlk527730897"/>
      <w:r>
        <w:rPr>
          <w:szCs w:val="22"/>
        </w:rPr>
        <w:t>33 applications recommended for funding by the Advisory Board could not be funded due to a lack of sufficient means in the Fund with the view respectively to the Nineteenth Session (one applicant), Twenty-Fourth Session (one applicant), Twenty-Sixth (four applicants), Twenty-Eighth to T</w:t>
      </w:r>
      <w:r w:rsidR="00602CB3">
        <w:rPr>
          <w:szCs w:val="22"/>
        </w:rPr>
        <w:t>hirty</w:t>
      </w:r>
      <w:r>
        <w:rPr>
          <w:szCs w:val="22"/>
        </w:rPr>
        <w:t xml:space="preserve">-Third Sessions (twenty-one applicants), Thirty-Sixth </w:t>
      </w:r>
      <w:r w:rsidR="009B75B8">
        <w:rPr>
          <w:szCs w:val="22"/>
        </w:rPr>
        <w:t xml:space="preserve">Session (three applicants) and </w:t>
      </w:r>
      <w:r>
        <w:rPr>
          <w:szCs w:val="22"/>
        </w:rPr>
        <w:t>Thirty-Seventh Session (</w:t>
      </w:r>
      <w:r w:rsidR="002D28BF">
        <w:rPr>
          <w:szCs w:val="22"/>
        </w:rPr>
        <w:t>three</w:t>
      </w:r>
      <w:r>
        <w:rPr>
          <w:szCs w:val="22"/>
        </w:rPr>
        <w:t xml:space="preserve"> applicants).</w:t>
      </w:r>
      <w:bookmarkEnd w:id="5"/>
      <w:r>
        <w:rPr>
          <w:szCs w:val="22"/>
        </w:rPr>
        <w:t xml:space="preserve"> One recommended applicant deceased </w:t>
      </w:r>
      <w:r w:rsidR="009B75B8">
        <w:rPr>
          <w:szCs w:val="22"/>
        </w:rPr>
        <w:t xml:space="preserve">before benefitting </w:t>
      </w:r>
      <w:r>
        <w:rPr>
          <w:szCs w:val="22"/>
        </w:rPr>
        <w:t>from the support of the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A46CD4">
      <w:rPr>
        <w:rStyle w:val="PageNumber"/>
      </w:rPr>
      <w:t>8</w:t>
    </w:r>
    <w:r w:rsidRPr="009B5123">
      <w:rPr>
        <w:rStyle w:val="PageNumber"/>
      </w:rPr>
      <w:t>/3</w:t>
    </w:r>
    <w:r w:rsidR="00C72379">
      <w:rPr>
        <w:rStyle w:val="PageNumber"/>
      </w:rPr>
      <w:t xml:space="preserve"> Rev.</w:t>
    </w:r>
  </w:p>
  <w:p w:rsidR="00107B7D" w:rsidRPr="009B5123" w:rsidRDefault="00107B7D" w:rsidP="000879E6">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C84F7D">
      <w:rPr>
        <w:rStyle w:val="PageNumber"/>
        <w:noProof/>
      </w:rPr>
      <w:t>2</w:t>
    </w:r>
    <w:r w:rsidRPr="009B5123">
      <w:rPr>
        <w:rStyle w:val="PageNumber"/>
      </w:rPr>
      <w:fldChar w:fldCharType="end"/>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36BAA" w:rsidRDefault="00107B7D" w:rsidP="00477D6B">
    <w:pPr>
      <w:jc w:val="right"/>
      <w:rPr>
        <w:lang w:val="fr-CH"/>
      </w:rPr>
    </w:pPr>
    <w:bookmarkStart w:id="6" w:name="Code2"/>
    <w:bookmarkEnd w:id="6"/>
    <w:r w:rsidRPr="00336BAA">
      <w:rPr>
        <w:lang w:val="fr-CH"/>
      </w:rPr>
      <w:t>WIPO/CRTKF/IC/3</w:t>
    </w:r>
    <w:r w:rsidR="00B00650">
      <w:rPr>
        <w:lang w:val="fr-CH"/>
      </w:rPr>
      <w:t>8</w:t>
    </w:r>
    <w:r w:rsidRPr="00336BAA">
      <w:rPr>
        <w:lang w:val="fr-CH"/>
      </w:rPr>
      <w:t>/3</w:t>
    </w:r>
    <w:r w:rsidR="00C72379">
      <w:rPr>
        <w:lang w:val="fr-CH"/>
      </w:rPr>
      <w:t xml:space="preserve"> Rev.</w:t>
    </w:r>
  </w:p>
  <w:p w:rsidR="00EC4E49" w:rsidRPr="00336BAA" w:rsidRDefault="00081ABF" w:rsidP="00477D6B">
    <w:pPr>
      <w:jc w:val="right"/>
      <w:rPr>
        <w:lang w:val="fr-CH"/>
      </w:rPr>
    </w:pPr>
    <w:r w:rsidRPr="00336BAA">
      <w:rPr>
        <w:lang w:val="fr-CH"/>
      </w:rPr>
      <w:t xml:space="preserve">Annex II, </w:t>
    </w:r>
    <w:r w:rsidR="00EC4E49" w:rsidRPr="00336BAA">
      <w:rPr>
        <w:lang w:val="fr-CH"/>
      </w:rPr>
      <w:t xml:space="preserve">page </w:t>
    </w:r>
    <w:r w:rsidR="00EC4E49">
      <w:fldChar w:fldCharType="begin"/>
    </w:r>
    <w:r w:rsidR="00EC4E49" w:rsidRPr="00336BAA">
      <w:rPr>
        <w:lang w:val="fr-CH"/>
      </w:rPr>
      <w:instrText xml:space="preserve"> PAGE  \* MERGEFORMAT </w:instrText>
    </w:r>
    <w:r w:rsidR="00EC4E49">
      <w:fldChar w:fldCharType="separate"/>
    </w:r>
    <w:r w:rsidR="00C84F7D">
      <w:rPr>
        <w:noProof/>
        <w:lang w:val="fr-CH"/>
      </w:rPr>
      <w:t>2</w:t>
    </w:r>
    <w:r w:rsidR="00EC4E49">
      <w:fldChar w:fldCharType="end"/>
    </w:r>
  </w:p>
  <w:p w:rsidR="00EC4E49" w:rsidRPr="00336BAA" w:rsidRDefault="00EC4E49" w:rsidP="00477D6B">
    <w:pPr>
      <w:jc w:val="right"/>
      <w:rPr>
        <w:lang w:val="fr-CH"/>
      </w:rPr>
    </w:pPr>
  </w:p>
  <w:p w:rsidR="00AD6A7D" w:rsidRPr="00336BAA" w:rsidRDefault="00AD6A7D"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BF" w:rsidRPr="002526D0" w:rsidRDefault="00081ABF"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r w:rsidR="00C72379">
      <w:rPr>
        <w:rStyle w:val="PageNumber"/>
      </w:rPr>
      <w:t xml:space="preserve"> REV.</w:t>
    </w:r>
  </w:p>
  <w:p w:rsidR="00081ABF" w:rsidRPr="002526D0" w:rsidRDefault="00081ABF" w:rsidP="000879E6">
    <w:pPr>
      <w:pStyle w:val="Header"/>
      <w:jc w:val="right"/>
      <w:rPr>
        <w:sz w:val="20"/>
      </w:rPr>
    </w:pPr>
    <w:r>
      <w:rPr>
        <w:rStyle w:val="PageNumber"/>
      </w:rPr>
      <w:t>ANNEX II</w:t>
    </w:r>
  </w:p>
  <w:p w:rsidR="00081ABF" w:rsidRPr="00FD1CA9" w:rsidRDefault="00081ABF" w:rsidP="000879E6">
    <w:pPr>
      <w:pStyle w:val="Header"/>
      <w:jc w:val="right"/>
      <w:rPr>
        <w:sz w:val="20"/>
      </w:rPr>
    </w:pPr>
  </w:p>
  <w:p w:rsidR="00081ABF" w:rsidRPr="00FD1CA9" w:rsidRDefault="00081ABF" w:rsidP="000879E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r w:rsidR="00C72379">
      <w:rPr>
        <w:rStyle w:val="PageNumber"/>
      </w:rPr>
      <w:t xml:space="preserve"> Rev.</w:t>
    </w:r>
  </w:p>
  <w:p w:rsidR="00107B7D" w:rsidRPr="002526D0" w:rsidRDefault="00107B7D" w:rsidP="000879E6">
    <w:pPr>
      <w:pStyle w:val="Header"/>
      <w:jc w:val="right"/>
      <w:rPr>
        <w:rStyle w:val="PageNumber"/>
        <w:sz w:val="20"/>
      </w:rPr>
    </w:pPr>
    <w:r w:rsidRPr="002526D0">
      <w:rPr>
        <w:rStyle w:val="PageNumber"/>
      </w:rPr>
      <w:t>Annex I, page 2</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9B5123" w:rsidRDefault="00107B7D" w:rsidP="000879E6">
    <w:pPr>
      <w:pStyle w:val="Header"/>
      <w:jc w:val="right"/>
      <w:rPr>
        <w:rStyle w:val="PageNumber"/>
      </w:rPr>
    </w:pPr>
    <w:r w:rsidRPr="009B5123">
      <w:rPr>
        <w:rStyle w:val="PageNumber"/>
      </w:rPr>
      <w:t>WIPO/GRTKF/IC/</w:t>
    </w:r>
    <w:r>
      <w:rPr>
        <w:rStyle w:val="PageNumber"/>
      </w:rPr>
      <w:t>3</w:t>
    </w:r>
    <w:r w:rsidR="00A46CD4">
      <w:rPr>
        <w:rStyle w:val="PageNumber"/>
      </w:rPr>
      <w:t>8</w:t>
    </w:r>
    <w:r w:rsidRPr="009B5123">
      <w:rPr>
        <w:rStyle w:val="PageNumber"/>
      </w:rPr>
      <w:t>/3</w:t>
    </w:r>
    <w:r w:rsidR="00C72379">
      <w:rPr>
        <w:rStyle w:val="PageNumber"/>
      </w:rPr>
      <w:t xml:space="preserve"> REV.</w:t>
    </w:r>
  </w:p>
  <w:p w:rsidR="00107B7D" w:rsidRPr="009B5123" w:rsidRDefault="00107B7D" w:rsidP="000879E6">
    <w:pPr>
      <w:pStyle w:val="Header"/>
      <w:jc w:val="right"/>
      <w:rPr>
        <w:sz w:val="20"/>
      </w:rPr>
    </w:pPr>
    <w:r w:rsidRPr="009B5123">
      <w:rPr>
        <w:rStyle w:val="PageNumber"/>
      </w:rPr>
      <w:t>ANNEX I</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r w:rsidR="00C72379">
      <w:rPr>
        <w:rStyle w:val="PageNumber"/>
      </w:rPr>
      <w:t xml:space="preserve"> Rev.</w:t>
    </w:r>
  </w:p>
  <w:p w:rsidR="00107B7D" w:rsidRPr="002526D0" w:rsidRDefault="00107B7D" w:rsidP="000879E6">
    <w:pPr>
      <w:pStyle w:val="Header"/>
      <w:jc w:val="right"/>
      <w:rPr>
        <w:rStyle w:val="PageNumber"/>
        <w:sz w:val="20"/>
      </w:rPr>
    </w:pPr>
    <w:r w:rsidRPr="002526D0">
      <w:rPr>
        <w:rStyle w:val="PageNumber"/>
      </w:rPr>
      <w:t>Annex I, page 4</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r w:rsidR="00C72379">
      <w:rPr>
        <w:rStyle w:val="PageNumber"/>
      </w:rPr>
      <w:t xml:space="preserve"> Rev.</w:t>
    </w:r>
  </w:p>
  <w:p w:rsidR="00107B7D" w:rsidRPr="00FD1CA9" w:rsidRDefault="00107B7D" w:rsidP="000879E6">
    <w:pPr>
      <w:pStyle w:val="Header"/>
      <w:jc w:val="right"/>
      <w:rPr>
        <w:sz w:val="20"/>
      </w:rPr>
    </w:pPr>
    <w:r w:rsidRPr="002526D0">
      <w:rPr>
        <w:rStyle w:val="PageNumber"/>
      </w:rPr>
      <w:t xml:space="preserve">Annex I, page 3 </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1B214B" w:rsidRDefault="00107B7D" w:rsidP="000879E6">
    <w:pPr>
      <w:pStyle w:val="Header"/>
      <w:jc w:val="right"/>
      <w:rPr>
        <w:rStyle w:val="PageNumber"/>
      </w:rPr>
    </w:pPr>
    <w:r w:rsidRPr="001B214B">
      <w:rPr>
        <w:rStyle w:val="PageNumber"/>
      </w:rPr>
      <w:t>WIPO/GRTKF/IC/20/3</w:t>
    </w:r>
  </w:p>
  <w:p w:rsidR="00107B7D" w:rsidRPr="0094363B" w:rsidRDefault="00107B7D" w:rsidP="000879E6">
    <w:pPr>
      <w:pStyle w:val="Header"/>
      <w:jc w:val="right"/>
      <w:rPr>
        <w:rStyle w:val="PageNumber"/>
        <w:sz w:val="20"/>
      </w:rPr>
    </w:pPr>
    <w:r w:rsidRPr="001B214B">
      <w:rPr>
        <w:rStyle w:val="PageNumber"/>
      </w:rPr>
      <w:t xml:space="preserve">Annex I, page </w:t>
    </w:r>
    <w:r>
      <w:rPr>
        <w:rStyle w:val="PageNumber"/>
      </w:rPr>
      <w:t>5</w:t>
    </w:r>
  </w:p>
  <w:p w:rsidR="00107B7D" w:rsidRDefault="00107B7D" w:rsidP="000879E6">
    <w:pPr>
      <w:pStyle w:val="Header"/>
      <w:jc w:val="right"/>
      <w:rPr>
        <w:rStyle w:val="PageNumber"/>
      </w:rPr>
    </w:pPr>
  </w:p>
  <w:p w:rsidR="00107B7D" w:rsidRDefault="00107B7D" w:rsidP="000879E6">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A843EA" w:rsidRDefault="00107B7D" w:rsidP="000879E6">
    <w:pPr>
      <w:pStyle w:val="Header"/>
      <w:jc w:val="right"/>
      <w:rPr>
        <w:rStyle w:val="PageNumber"/>
      </w:rPr>
    </w:pPr>
    <w:r w:rsidRPr="00A843EA">
      <w:rPr>
        <w:rStyle w:val="PageNumber"/>
      </w:rPr>
      <w:t>WIPO/GRTKF/IC/</w:t>
    </w:r>
    <w:r>
      <w:rPr>
        <w:rStyle w:val="PageNumber"/>
      </w:rPr>
      <w:t>3</w:t>
    </w:r>
    <w:r w:rsidR="00A46CD4">
      <w:rPr>
        <w:rStyle w:val="PageNumber"/>
      </w:rPr>
      <w:t>8</w:t>
    </w:r>
    <w:r w:rsidRPr="00A843EA">
      <w:rPr>
        <w:rStyle w:val="PageNumber"/>
      </w:rPr>
      <w:t>/3</w:t>
    </w:r>
    <w:r w:rsidR="00C72379">
      <w:rPr>
        <w:rStyle w:val="PageNumber"/>
      </w:rPr>
      <w:t xml:space="preserve"> Rev.</w:t>
    </w:r>
  </w:p>
  <w:p w:rsidR="00107B7D" w:rsidRPr="00A843EA" w:rsidRDefault="00107B7D" w:rsidP="000879E6">
    <w:pPr>
      <w:pStyle w:val="Header"/>
      <w:jc w:val="right"/>
      <w:rPr>
        <w:sz w:val="20"/>
      </w:rPr>
    </w:pPr>
    <w:r w:rsidRPr="00A843EA">
      <w:rPr>
        <w:rStyle w:val="PageNumber"/>
      </w:rPr>
      <w:t>Annex I, page 5</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2526D0">
    <w:pPr>
      <w:jc w:val="right"/>
    </w:pPr>
    <w:r w:rsidRPr="002526D0">
      <w:t>WIPO/GRTKF/IC/</w:t>
    </w:r>
    <w:r>
      <w:t>37</w:t>
    </w:r>
    <w:r w:rsidRPr="002526D0">
      <w:t>/3</w:t>
    </w:r>
  </w:p>
  <w:p w:rsidR="00107B7D" w:rsidRPr="002526D0" w:rsidRDefault="00107B7D" w:rsidP="002526D0">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sidR="00EB1AB9">
      <w:rPr>
        <w:rStyle w:val="PageNumber"/>
        <w:noProof/>
      </w:rPr>
      <w:t>4</w:t>
    </w:r>
    <w:r w:rsidRPr="002526D0">
      <w:rPr>
        <w:rStyle w:val="PageNumber"/>
      </w:rPr>
      <w:fldChar w:fldCharType="end"/>
    </w:r>
  </w:p>
  <w:p w:rsidR="00107B7D" w:rsidRDefault="00107B7D" w:rsidP="000879E6">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7D" w:rsidRPr="002526D0" w:rsidRDefault="00107B7D" w:rsidP="000879E6">
    <w:pPr>
      <w:pStyle w:val="Header"/>
      <w:jc w:val="right"/>
      <w:rPr>
        <w:rStyle w:val="PageNumber"/>
      </w:rPr>
    </w:pPr>
    <w:r w:rsidRPr="002526D0">
      <w:rPr>
        <w:rStyle w:val="PageNumber"/>
      </w:rPr>
      <w:t>WIPO/GRTKF/IC/</w:t>
    </w:r>
    <w:r>
      <w:rPr>
        <w:rStyle w:val="PageNumber"/>
      </w:rPr>
      <w:t>3</w:t>
    </w:r>
    <w:r w:rsidR="00A46CD4">
      <w:rPr>
        <w:rStyle w:val="PageNumber"/>
      </w:rPr>
      <w:t>8</w:t>
    </w:r>
    <w:r w:rsidRPr="002526D0">
      <w:rPr>
        <w:rStyle w:val="PageNumber"/>
      </w:rPr>
      <w:t>/3</w:t>
    </w:r>
    <w:r w:rsidR="00C72379">
      <w:rPr>
        <w:rStyle w:val="PageNumber"/>
      </w:rPr>
      <w:t xml:space="preserve"> Rev.</w:t>
    </w:r>
  </w:p>
  <w:p w:rsidR="00107B7D" w:rsidRPr="002526D0" w:rsidRDefault="00107B7D" w:rsidP="000879E6">
    <w:pPr>
      <w:pStyle w:val="Header"/>
      <w:jc w:val="right"/>
      <w:rPr>
        <w:sz w:val="20"/>
      </w:rPr>
    </w:pPr>
    <w:r w:rsidRPr="002526D0">
      <w:rPr>
        <w:rStyle w:val="PageNumber"/>
      </w:rPr>
      <w:t>Annex I, page 6</w:t>
    </w:r>
  </w:p>
  <w:p w:rsidR="00107B7D" w:rsidRPr="00FD1CA9" w:rsidRDefault="00107B7D" w:rsidP="000879E6">
    <w:pPr>
      <w:pStyle w:val="Header"/>
      <w:jc w:val="right"/>
      <w:rPr>
        <w:sz w:val="20"/>
      </w:rPr>
    </w:pPr>
  </w:p>
  <w:p w:rsidR="00107B7D" w:rsidRPr="00FD1CA9" w:rsidRDefault="00107B7D" w:rsidP="000879E6">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81ABF"/>
    <w:rsid w:val="000968ED"/>
    <w:rsid w:val="000F5E56"/>
    <w:rsid w:val="00107B7D"/>
    <w:rsid w:val="001362EE"/>
    <w:rsid w:val="00137303"/>
    <w:rsid w:val="001832A6"/>
    <w:rsid w:val="001C6003"/>
    <w:rsid w:val="001F6FE6"/>
    <w:rsid w:val="0021217E"/>
    <w:rsid w:val="0021747D"/>
    <w:rsid w:val="002634C4"/>
    <w:rsid w:val="00276939"/>
    <w:rsid w:val="002928D3"/>
    <w:rsid w:val="002B706E"/>
    <w:rsid w:val="002D28BF"/>
    <w:rsid w:val="002F1FE6"/>
    <w:rsid w:val="002F4E68"/>
    <w:rsid w:val="00312F7F"/>
    <w:rsid w:val="00336BAA"/>
    <w:rsid w:val="003563CF"/>
    <w:rsid w:val="00361450"/>
    <w:rsid w:val="003673CF"/>
    <w:rsid w:val="003720B3"/>
    <w:rsid w:val="003845C1"/>
    <w:rsid w:val="0039072F"/>
    <w:rsid w:val="003950E4"/>
    <w:rsid w:val="003A6F89"/>
    <w:rsid w:val="003B38C1"/>
    <w:rsid w:val="00410ED8"/>
    <w:rsid w:val="00413570"/>
    <w:rsid w:val="004135A0"/>
    <w:rsid w:val="00423E3E"/>
    <w:rsid w:val="00427AF4"/>
    <w:rsid w:val="00433DD9"/>
    <w:rsid w:val="004376E2"/>
    <w:rsid w:val="004647DA"/>
    <w:rsid w:val="00474062"/>
    <w:rsid w:val="00477D6B"/>
    <w:rsid w:val="005019FF"/>
    <w:rsid w:val="0053057A"/>
    <w:rsid w:val="00531970"/>
    <w:rsid w:val="0053591E"/>
    <w:rsid w:val="00541478"/>
    <w:rsid w:val="00560A29"/>
    <w:rsid w:val="005B0A7F"/>
    <w:rsid w:val="005C6649"/>
    <w:rsid w:val="006027FD"/>
    <w:rsid w:val="00602CB3"/>
    <w:rsid w:val="00605827"/>
    <w:rsid w:val="00646050"/>
    <w:rsid w:val="00650C18"/>
    <w:rsid w:val="00664707"/>
    <w:rsid w:val="006713CA"/>
    <w:rsid w:val="0067626F"/>
    <w:rsid w:val="00676C5C"/>
    <w:rsid w:val="006A104D"/>
    <w:rsid w:val="006A1FBF"/>
    <w:rsid w:val="006A3F6E"/>
    <w:rsid w:val="006E3A1F"/>
    <w:rsid w:val="006F6E18"/>
    <w:rsid w:val="007D1613"/>
    <w:rsid w:val="007D2522"/>
    <w:rsid w:val="007E4C0E"/>
    <w:rsid w:val="0080735E"/>
    <w:rsid w:val="00833F04"/>
    <w:rsid w:val="008B2CC1"/>
    <w:rsid w:val="008B60B2"/>
    <w:rsid w:val="0090731E"/>
    <w:rsid w:val="00916EE2"/>
    <w:rsid w:val="00966A22"/>
    <w:rsid w:val="0096722F"/>
    <w:rsid w:val="00980843"/>
    <w:rsid w:val="00997898"/>
    <w:rsid w:val="009B75B8"/>
    <w:rsid w:val="009D123C"/>
    <w:rsid w:val="009E2791"/>
    <w:rsid w:val="009E3F6F"/>
    <w:rsid w:val="009F499F"/>
    <w:rsid w:val="00A42DAF"/>
    <w:rsid w:val="00A45BD8"/>
    <w:rsid w:val="00A46CD4"/>
    <w:rsid w:val="00A869B7"/>
    <w:rsid w:val="00A87025"/>
    <w:rsid w:val="00AC205C"/>
    <w:rsid w:val="00AD4CD3"/>
    <w:rsid w:val="00AD6A7D"/>
    <w:rsid w:val="00AF0A6B"/>
    <w:rsid w:val="00B00650"/>
    <w:rsid w:val="00B05A69"/>
    <w:rsid w:val="00B11D12"/>
    <w:rsid w:val="00B60664"/>
    <w:rsid w:val="00B9734B"/>
    <w:rsid w:val="00BA30E2"/>
    <w:rsid w:val="00BC7F72"/>
    <w:rsid w:val="00BE534B"/>
    <w:rsid w:val="00C11BFE"/>
    <w:rsid w:val="00C35208"/>
    <w:rsid w:val="00C47A9D"/>
    <w:rsid w:val="00C5068F"/>
    <w:rsid w:val="00C72379"/>
    <w:rsid w:val="00C84F7D"/>
    <w:rsid w:val="00CB1DF6"/>
    <w:rsid w:val="00CD04F1"/>
    <w:rsid w:val="00CD07E1"/>
    <w:rsid w:val="00CD29E7"/>
    <w:rsid w:val="00CF0335"/>
    <w:rsid w:val="00D45252"/>
    <w:rsid w:val="00D71B4D"/>
    <w:rsid w:val="00D769D9"/>
    <w:rsid w:val="00D93D55"/>
    <w:rsid w:val="00D964DD"/>
    <w:rsid w:val="00DB28AD"/>
    <w:rsid w:val="00E101F4"/>
    <w:rsid w:val="00E15015"/>
    <w:rsid w:val="00E2731B"/>
    <w:rsid w:val="00E335FE"/>
    <w:rsid w:val="00EB1AB9"/>
    <w:rsid w:val="00EC4E49"/>
    <w:rsid w:val="00ED77FB"/>
    <w:rsid w:val="00EE45FA"/>
    <w:rsid w:val="00F570FE"/>
    <w:rsid w:val="00F66152"/>
    <w:rsid w:val="00F868A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www.wipo.int/export/sites/www/tk/en/ngoparticipation/voluntary_fund/amended_rules.doc"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wipo.int/tk/en/igc/particip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ipo.int/export/sites/www/tk/en/igc/pdf/vf_rul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37/wipo_grtkf_ic_37_inf_4.pdf" TargetMode="External"/><Relationship Id="rId2" Type="http://schemas.openxmlformats.org/officeDocument/2006/relationships/hyperlink" Target="http://www.wipo.int/export/sites/www/tk/en/igc/pdf/vf_rules.pdf" TargetMode="External"/><Relationship Id="rId1" Type="http://schemas.openxmlformats.org/officeDocument/2006/relationships/hyperlink" Target="http://www.wipo.int/tk/en/igc/participation.html" TargetMode="External"/><Relationship Id="rId4" Type="http://schemas.openxmlformats.org/officeDocument/2006/relationships/hyperlink" Target="http://www.wipo.int/edocs/mdocs/tk/en/wipo_grtkf_ic_37/wipo_grtkf_ic_37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C814-2D5A-4C13-850C-5CBF8FF5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38</cp:revision>
  <cp:lastPrinted>2018-11-05T15:57:00Z</cp:lastPrinted>
  <dcterms:created xsi:type="dcterms:W3CDTF">2018-07-09T13:39:00Z</dcterms:created>
  <dcterms:modified xsi:type="dcterms:W3CDTF">2018-11-27T09:59:00Z</dcterms:modified>
</cp:coreProperties>
</file>