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9D123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01E2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E3A1F" w:rsidP="0053197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WIPO/GRTKF/IC/37</w:t>
            </w:r>
            <w:r w:rsidR="00001E2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E2710">
              <w:rPr>
                <w:rFonts w:ascii="Arial Black" w:hAnsi="Arial Black"/>
                <w:caps/>
                <w:sz w:val="15"/>
              </w:rPr>
              <w:t>11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23B6B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E2710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23B6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23B6B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23B6B">
              <w:rPr>
                <w:rFonts w:ascii="Arial Black" w:hAnsi="Arial Black"/>
                <w:caps/>
                <w:sz w:val="15"/>
              </w:rPr>
              <w:t>August 2</w:t>
            </w:r>
            <w:r w:rsidR="002E2710">
              <w:rPr>
                <w:rFonts w:ascii="Arial Black" w:hAnsi="Arial Black"/>
                <w:caps/>
                <w:sz w:val="15"/>
              </w:rPr>
              <w:t>, 2018</w:t>
            </w:r>
          </w:p>
        </w:tc>
      </w:tr>
    </w:tbl>
    <w:p w:rsidR="009D123C" w:rsidRPr="008B2CC1" w:rsidRDefault="009D123C" w:rsidP="009D123C"/>
    <w:p w:rsidR="009D123C" w:rsidRPr="008B2CC1" w:rsidRDefault="009D123C" w:rsidP="009D123C"/>
    <w:p w:rsidR="009D123C" w:rsidRPr="008B2CC1" w:rsidRDefault="009D123C" w:rsidP="009D123C"/>
    <w:p w:rsidR="009D123C" w:rsidRPr="008B2CC1" w:rsidRDefault="009D123C" w:rsidP="009D123C"/>
    <w:p w:rsidR="009D123C" w:rsidRPr="008B2CC1" w:rsidRDefault="009D123C" w:rsidP="009D123C"/>
    <w:p w:rsidR="009D123C" w:rsidRPr="003845C1" w:rsidRDefault="006E3A1F" w:rsidP="009D123C">
      <w:pPr>
        <w:rPr>
          <w:b/>
          <w:sz w:val="28"/>
          <w:szCs w:val="28"/>
        </w:rPr>
      </w:pPr>
      <w:r w:rsidRPr="006E3A1F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9D123C" w:rsidRDefault="009D123C" w:rsidP="009D123C"/>
    <w:p w:rsidR="009D123C" w:rsidRDefault="009D123C" w:rsidP="009D123C"/>
    <w:p w:rsidR="006E3A1F" w:rsidRPr="002D1794" w:rsidRDefault="006E3A1F" w:rsidP="006E3A1F">
      <w:pPr>
        <w:rPr>
          <w:b/>
          <w:sz w:val="24"/>
          <w:szCs w:val="24"/>
        </w:rPr>
      </w:pPr>
      <w:r w:rsidRPr="002D1794">
        <w:rPr>
          <w:b/>
          <w:sz w:val="24"/>
          <w:szCs w:val="24"/>
        </w:rPr>
        <w:t>Thirty-Seventh Session</w:t>
      </w:r>
    </w:p>
    <w:p w:rsidR="009D123C" w:rsidRDefault="006E3A1F" w:rsidP="006E3A1F">
      <w:pPr>
        <w:rPr>
          <w:b/>
          <w:sz w:val="24"/>
          <w:szCs w:val="24"/>
        </w:rPr>
      </w:pPr>
      <w:r w:rsidRPr="002D1794">
        <w:rPr>
          <w:b/>
          <w:sz w:val="24"/>
          <w:szCs w:val="24"/>
        </w:rPr>
        <w:t>Geneva, August 27 to 31, 2018</w:t>
      </w:r>
    </w:p>
    <w:p w:rsidR="009D123C" w:rsidRPr="008B2CC1" w:rsidRDefault="009D123C" w:rsidP="009D123C"/>
    <w:p w:rsidR="009D123C" w:rsidRPr="008B2CC1" w:rsidRDefault="009D123C" w:rsidP="009D123C"/>
    <w:p w:rsidR="009D123C" w:rsidRPr="008B2CC1" w:rsidRDefault="009D123C" w:rsidP="009D123C">
      <w:bookmarkStart w:id="3" w:name="_GoBack"/>
      <w:bookmarkEnd w:id="3"/>
    </w:p>
    <w:p w:rsidR="002E2710" w:rsidRPr="00A75B31" w:rsidRDefault="002E2710" w:rsidP="002E2710">
      <w:pPr>
        <w:rPr>
          <w:sz w:val="24"/>
          <w:szCs w:val="24"/>
          <w:lang w:val="en-GB"/>
        </w:rPr>
      </w:pPr>
      <w:bookmarkStart w:id="4" w:name="TitleOfDoc"/>
      <w:bookmarkEnd w:id="4"/>
      <w:r w:rsidRPr="004326AC">
        <w:rPr>
          <w:sz w:val="24"/>
          <w:szCs w:val="24"/>
          <w:lang w:val="en-GB"/>
        </w:rPr>
        <w:t>EU PROPOSAL FOR A STUDY</w:t>
      </w:r>
      <w:r>
        <w:rPr>
          <w:sz w:val="24"/>
          <w:szCs w:val="24"/>
          <w:lang w:val="en-GB"/>
        </w:rPr>
        <w:t xml:space="preserve"> ON TRADITIONAL CULTURAL EXPRESSIONS</w:t>
      </w:r>
    </w:p>
    <w:p w:rsidR="009D123C" w:rsidRPr="008B2CC1" w:rsidRDefault="009D123C" w:rsidP="009D123C"/>
    <w:p w:rsidR="009D123C" w:rsidRDefault="002E2710" w:rsidP="009D123C">
      <w:bookmarkStart w:id="5" w:name="Prepared"/>
      <w:bookmarkEnd w:id="5"/>
      <w:r w:rsidRPr="002E2710">
        <w:rPr>
          <w:i/>
        </w:rPr>
        <w:t>Document submitted by the European Commission, on behal</w:t>
      </w:r>
      <w:r>
        <w:rPr>
          <w:i/>
        </w:rPr>
        <w:t>f of the European Union and its </w:t>
      </w:r>
      <w:r w:rsidRPr="002E2710">
        <w:rPr>
          <w:i/>
        </w:rPr>
        <w:t>Member States</w:t>
      </w:r>
    </w:p>
    <w:p w:rsidR="009D123C" w:rsidRDefault="009D123C" w:rsidP="009D123C"/>
    <w:p w:rsidR="009D123C" w:rsidRDefault="009D123C" w:rsidP="009D123C"/>
    <w:p w:rsidR="009D123C" w:rsidRDefault="009D123C" w:rsidP="009D123C"/>
    <w:p w:rsidR="009D123C" w:rsidRDefault="009D123C" w:rsidP="009D123C"/>
    <w:p w:rsidR="002E2710" w:rsidRDefault="002E2710" w:rsidP="009D123C"/>
    <w:p w:rsidR="002E2710" w:rsidRPr="002E2710" w:rsidRDefault="002E2710" w:rsidP="002E2710">
      <w:r w:rsidRPr="002E2710">
        <w:t>INTRODUCTION</w:t>
      </w:r>
    </w:p>
    <w:p w:rsidR="002E2710" w:rsidRPr="002E2710" w:rsidRDefault="002E2710" w:rsidP="002E2710"/>
    <w:p w:rsidR="002E2710" w:rsidRDefault="002E2710" w:rsidP="002E2710">
      <w:pPr>
        <w:pStyle w:val="ListParagraph"/>
        <w:numPr>
          <w:ilvl w:val="0"/>
          <w:numId w:val="9"/>
        </w:numPr>
        <w:tabs>
          <w:tab w:val="num" w:pos="567"/>
        </w:tabs>
        <w:spacing w:after="220"/>
        <w:ind w:left="0" w:firstLine="0"/>
      </w:pPr>
      <w:r w:rsidRPr="002E2710">
        <w:t>On July 30, 2018, the International Bureau of the World Intellectual Property Organization (WIPO) received a request from the European Commission, on behalf of the European Union and its Member States, to re-submit a proposal entitled “EU proposal for a study on traditional cultural expressions” to the Thirty-Seventh Session of the Intergovernmental Committee on Intellectual Property and Genetic Resources, Traditional Knowledge and Folklore (IGC), as a working document.</w:t>
      </w:r>
    </w:p>
    <w:p w:rsidR="002E2710" w:rsidRDefault="002E2710" w:rsidP="002E2710">
      <w:pPr>
        <w:pStyle w:val="ListParagraph"/>
        <w:spacing w:after="220"/>
        <w:ind w:left="0"/>
      </w:pPr>
    </w:p>
    <w:p w:rsidR="002E2710" w:rsidRPr="002E2710" w:rsidRDefault="002E2710" w:rsidP="002E2710">
      <w:pPr>
        <w:pStyle w:val="ListParagraph"/>
        <w:numPr>
          <w:ilvl w:val="0"/>
          <w:numId w:val="9"/>
        </w:numPr>
        <w:tabs>
          <w:tab w:val="num" w:pos="567"/>
        </w:tabs>
        <w:spacing w:after="220"/>
        <w:ind w:left="0" w:firstLine="0"/>
      </w:pPr>
      <w:r>
        <w:t>P</w:t>
      </w:r>
      <w:r w:rsidRPr="002E2710">
        <w:t xml:space="preserve">ursuant to the request above, the Annex to this document contains the proposal referred to, as received. </w:t>
      </w:r>
    </w:p>
    <w:p w:rsidR="002E2710" w:rsidRPr="002E2710" w:rsidRDefault="002E2710" w:rsidP="002E2710">
      <w:pPr>
        <w:ind w:left="5533"/>
        <w:rPr>
          <w:i/>
        </w:rPr>
      </w:pPr>
      <w:r w:rsidRPr="002E2710">
        <w:rPr>
          <w:i/>
        </w:rPr>
        <w:t>3.</w:t>
      </w:r>
      <w:r w:rsidRPr="002E2710">
        <w:rPr>
          <w:i/>
        </w:rPr>
        <w:tab/>
        <w:t>The Committee is invited to take note of and consider the proposal in the Annex to this document.</w:t>
      </w:r>
      <w:r w:rsidRPr="002E2710">
        <w:rPr>
          <w:i/>
        </w:rPr>
        <w:br/>
      </w:r>
    </w:p>
    <w:p w:rsidR="002E2710" w:rsidRPr="002E2710" w:rsidRDefault="002E2710" w:rsidP="002E2710">
      <w:pPr>
        <w:ind w:left="5533"/>
      </w:pPr>
      <w:r w:rsidRPr="002E2710">
        <w:t xml:space="preserve">[Annex follows] </w:t>
      </w:r>
    </w:p>
    <w:p w:rsidR="002E2710" w:rsidRPr="002E2710" w:rsidRDefault="002E2710" w:rsidP="002E2710">
      <w:pPr>
        <w:ind w:left="5533"/>
        <w:rPr>
          <w:i/>
        </w:rPr>
        <w:sectPr w:rsidR="002E2710" w:rsidRPr="002E2710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2E2710" w:rsidRPr="002E2710" w:rsidRDefault="002E2710" w:rsidP="002E2710">
      <w:pPr>
        <w:rPr>
          <w:szCs w:val="22"/>
        </w:rPr>
      </w:pPr>
    </w:p>
    <w:p w:rsidR="002E2710" w:rsidRPr="002E2710" w:rsidRDefault="002E2710" w:rsidP="002E2710">
      <w:pPr>
        <w:jc w:val="center"/>
        <w:rPr>
          <w:b/>
          <w:szCs w:val="22"/>
          <w:lang w:val="en-GB"/>
        </w:rPr>
      </w:pPr>
      <w:r w:rsidRPr="002E2710">
        <w:rPr>
          <w:b/>
          <w:szCs w:val="22"/>
          <w:lang w:val="en-GB"/>
        </w:rPr>
        <w:t>EU proposal for a study on traditional cultural expressions</w:t>
      </w:r>
    </w:p>
    <w:p w:rsidR="002E2710" w:rsidRPr="002E2710" w:rsidRDefault="002E2710" w:rsidP="002E2710">
      <w:pPr>
        <w:rPr>
          <w:b/>
          <w:szCs w:val="22"/>
          <w:lang w:val="en-GB"/>
        </w:rPr>
      </w:pPr>
    </w:p>
    <w:p w:rsidR="002E2710" w:rsidRPr="002E2710" w:rsidRDefault="002E2710" w:rsidP="002E2710">
      <w:pPr>
        <w:rPr>
          <w:szCs w:val="22"/>
          <w:lang w:val="en-GB"/>
        </w:rPr>
      </w:pPr>
      <w:r w:rsidRPr="002E2710">
        <w:rPr>
          <w:szCs w:val="22"/>
          <w:lang w:val="en-GB"/>
        </w:rPr>
        <w:t>Taking into account the evidence based approach mentioned in paragraph (</w:t>
      </w:r>
      <w:r w:rsidR="00FD07E2">
        <w:rPr>
          <w:szCs w:val="22"/>
          <w:lang w:val="en-GB"/>
        </w:rPr>
        <w:t>c</w:t>
      </w:r>
      <w:r w:rsidRPr="002E2710">
        <w:rPr>
          <w:szCs w:val="22"/>
          <w:lang w:val="en-GB"/>
        </w:rPr>
        <w:t>) of the 201</w:t>
      </w:r>
      <w:r w:rsidR="00FD07E2">
        <w:rPr>
          <w:szCs w:val="22"/>
          <w:lang w:val="en-GB"/>
        </w:rPr>
        <w:t>8</w:t>
      </w:r>
      <w:r w:rsidRPr="002E2710">
        <w:rPr>
          <w:szCs w:val="22"/>
          <w:lang w:val="en-GB"/>
        </w:rPr>
        <w:t>/201</w:t>
      </w:r>
      <w:r w:rsidR="00FD07E2">
        <w:rPr>
          <w:szCs w:val="22"/>
          <w:lang w:val="en-GB"/>
        </w:rPr>
        <w:t>9</w:t>
      </w:r>
      <w:r w:rsidRPr="002E2710">
        <w:rPr>
          <w:szCs w:val="22"/>
          <w:lang w:val="en-GB"/>
        </w:rPr>
        <w:t xml:space="preserve"> mandate for the WIPO Intergovernmental Committee on Intellectual Property and Genetic Resources, Traditional Knowledge and Folklore (IGC), </w:t>
      </w:r>
      <w:r w:rsidR="00FD07E2" w:rsidRPr="00FD07E2">
        <w:rPr>
          <w:szCs w:val="22"/>
          <w:lang w:val="en-GB"/>
        </w:rPr>
        <w:t>with particular reference to paragraph (d) of that mandate setting out such evidence based approach and expressly mentioning the conducting/updating of studies covering, inter alia, examples of national experiences, including domestic legislation,</w:t>
      </w:r>
      <w:r w:rsidR="00FD07E2">
        <w:rPr>
          <w:szCs w:val="22"/>
          <w:lang w:val="en-GB"/>
        </w:rPr>
        <w:t xml:space="preserve"> </w:t>
      </w:r>
      <w:r w:rsidRPr="002E2710">
        <w:rPr>
          <w:szCs w:val="22"/>
          <w:lang w:val="en-GB"/>
        </w:rPr>
        <w:t>and in recognition of the commitment of WIPO Members to the Development Agenda Recommendations, the IGC requests the Secretariat to undertake a compilation study of national experiences and domestic legislation and initiatives in relation to the safeguarding of Traditional Cultural Expressions (TCEs).</w:t>
      </w:r>
    </w:p>
    <w:p w:rsidR="002E2710" w:rsidRPr="002E2710" w:rsidRDefault="002E2710" w:rsidP="002E2710">
      <w:pPr>
        <w:rPr>
          <w:szCs w:val="22"/>
          <w:lang w:val="en-GB"/>
        </w:rPr>
      </w:pPr>
    </w:p>
    <w:p w:rsidR="002E2710" w:rsidRPr="002E2710" w:rsidRDefault="002E2710" w:rsidP="002E2710">
      <w:pPr>
        <w:rPr>
          <w:szCs w:val="22"/>
          <w:lang w:val="en-GB"/>
        </w:rPr>
      </w:pPr>
      <w:r w:rsidRPr="002E2710">
        <w:rPr>
          <w:szCs w:val="22"/>
          <w:lang w:val="en-GB"/>
        </w:rPr>
        <w:t>The study should focus on recently adopted legislation and initiatives on TCEs in general in the Member States of WIPO.</w:t>
      </w:r>
    </w:p>
    <w:p w:rsidR="002E2710" w:rsidRPr="002E2710" w:rsidRDefault="002E2710" w:rsidP="002E2710">
      <w:pPr>
        <w:rPr>
          <w:szCs w:val="22"/>
          <w:lang w:val="en-GB"/>
        </w:rPr>
      </w:pPr>
    </w:p>
    <w:p w:rsidR="002E2710" w:rsidRPr="002E2710" w:rsidRDefault="002E2710" w:rsidP="002E2710">
      <w:pPr>
        <w:rPr>
          <w:szCs w:val="22"/>
          <w:lang w:val="en-GB"/>
        </w:rPr>
      </w:pPr>
      <w:r w:rsidRPr="002E2710">
        <w:rPr>
          <w:szCs w:val="22"/>
          <w:lang w:val="en-GB"/>
        </w:rPr>
        <w:t>Where possible the study would build upon existing materials and studies already conducted by the Secretariat.  Where applicable, the WIPO Chief Economist should be involved.</w:t>
      </w:r>
    </w:p>
    <w:p w:rsidR="002E2710" w:rsidRPr="002E2710" w:rsidRDefault="002E2710" w:rsidP="002E2710">
      <w:pPr>
        <w:rPr>
          <w:szCs w:val="22"/>
          <w:lang w:val="en-GB"/>
        </w:rPr>
      </w:pPr>
    </w:p>
    <w:p w:rsidR="002E2710" w:rsidRDefault="002E2710" w:rsidP="002E2710">
      <w:pPr>
        <w:rPr>
          <w:szCs w:val="22"/>
          <w:lang w:val="en-GB"/>
        </w:rPr>
      </w:pPr>
      <w:r w:rsidRPr="002E2710">
        <w:rPr>
          <w:szCs w:val="22"/>
          <w:lang w:val="en-GB"/>
        </w:rPr>
        <w:t>To inform discussion at the IGC, the study should:</w:t>
      </w:r>
    </w:p>
    <w:p w:rsidR="002E2710" w:rsidRPr="002E2710" w:rsidRDefault="002E2710" w:rsidP="002E2710">
      <w:pPr>
        <w:rPr>
          <w:szCs w:val="22"/>
          <w:lang w:val="en-GB"/>
        </w:rPr>
      </w:pPr>
    </w:p>
    <w:p w:rsidR="002E2710" w:rsidRPr="002E2710" w:rsidRDefault="002E2710" w:rsidP="002E2710">
      <w:pPr>
        <w:numPr>
          <w:ilvl w:val="0"/>
          <w:numId w:val="7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Set out, in an objective manner, domestic legislation and specific regimes for the safeguarding of TCEs, and provide concrete examples of subject matter covered.</w:t>
      </w:r>
    </w:p>
    <w:p w:rsidR="002E2710" w:rsidRPr="002E2710" w:rsidRDefault="002E2710" w:rsidP="002E2710">
      <w:pPr>
        <w:numPr>
          <w:ilvl w:val="0"/>
          <w:numId w:val="7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Take into account the variety of measures that can be taken.</w:t>
      </w:r>
    </w:p>
    <w:p w:rsidR="002E2710" w:rsidRPr="002E2710" w:rsidRDefault="002E2710" w:rsidP="002E2710">
      <w:pPr>
        <w:rPr>
          <w:szCs w:val="22"/>
          <w:u w:val="single"/>
          <w:lang w:val="en-GB"/>
        </w:rPr>
      </w:pPr>
    </w:p>
    <w:p w:rsidR="002E2710" w:rsidRPr="002E2710" w:rsidRDefault="002E2710" w:rsidP="002E2710">
      <w:pPr>
        <w:rPr>
          <w:szCs w:val="22"/>
          <w:u w:val="single"/>
          <w:lang w:val="en-GB"/>
        </w:rPr>
      </w:pPr>
      <w:r w:rsidRPr="002E2710">
        <w:rPr>
          <w:szCs w:val="22"/>
          <w:u w:val="single"/>
          <w:lang w:val="en-GB"/>
        </w:rPr>
        <w:t>Existing IPR regimes</w:t>
      </w:r>
    </w:p>
    <w:p w:rsidR="002E2710" w:rsidRPr="002E2710" w:rsidRDefault="002E2710" w:rsidP="002E2710">
      <w:pPr>
        <w:rPr>
          <w:szCs w:val="22"/>
          <w:u w:val="single"/>
          <w:lang w:val="en-GB"/>
        </w:rPr>
      </w:pPr>
    </w:p>
    <w:p w:rsidR="002E2710" w:rsidRPr="002E2710" w:rsidRDefault="002E2710" w:rsidP="002E2710">
      <w:pPr>
        <w:rPr>
          <w:szCs w:val="22"/>
          <w:lang w:val="en-GB"/>
        </w:rPr>
      </w:pPr>
      <w:r w:rsidRPr="002E2710">
        <w:rPr>
          <w:szCs w:val="22"/>
          <w:lang w:val="en-GB"/>
        </w:rPr>
        <w:t>In particular, the study should, at a minimum, set out those national intellectual property laws, regulations, measures and procedures in relation to the safeguarding of TCEs on the basis of the following:</w:t>
      </w:r>
    </w:p>
    <w:p w:rsidR="002E2710" w:rsidRPr="002E2710" w:rsidRDefault="002E2710" w:rsidP="002E2710">
      <w:pPr>
        <w:rPr>
          <w:szCs w:val="22"/>
          <w:lang w:val="en-GB"/>
        </w:rPr>
      </w:pP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Are existing IPR regimes - trademark, design, copyright, trade secrets and geographical indication legislation - used to safeguard TCEs?</w:t>
      </w: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How have key definitions - such as subject matter, scope, beneficiaries, exceptions and duration - been defined?</w:t>
      </w: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proofErr w:type="gramStart"/>
      <w:r w:rsidRPr="002E2710">
        <w:rPr>
          <w:szCs w:val="22"/>
          <w:lang w:val="en-GB"/>
        </w:rPr>
        <w:t>Is</w:t>
      </w:r>
      <w:proofErr w:type="gramEnd"/>
      <w:r w:rsidRPr="002E2710">
        <w:rPr>
          <w:szCs w:val="22"/>
          <w:lang w:val="en-GB"/>
        </w:rPr>
        <w:t xml:space="preserve"> case law and/or administrative practice available?  </w:t>
      </w:r>
    </w:p>
    <w:p w:rsidR="002E2710" w:rsidRPr="002E2710" w:rsidRDefault="002E2710" w:rsidP="002E2710">
      <w:pPr>
        <w:rPr>
          <w:szCs w:val="22"/>
          <w:lang w:val="en-GB"/>
        </w:rPr>
      </w:pPr>
    </w:p>
    <w:p w:rsidR="002E2710" w:rsidRPr="002E2710" w:rsidRDefault="002E2710" w:rsidP="002E2710">
      <w:pPr>
        <w:rPr>
          <w:szCs w:val="22"/>
          <w:lang w:val="en-GB"/>
        </w:rPr>
      </w:pPr>
      <w:r w:rsidRPr="002E2710">
        <w:rPr>
          <w:szCs w:val="22"/>
          <w:lang w:val="en-GB"/>
        </w:rPr>
        <w:t>Other questions of interest:</w:t>
      </w:r>
    </w:p>
    <w:p w:rsidR="002E2710" w:rsidRPr="002E2710" w:rsidRDefault="002E2710" w:rsidP="002E2710">
      <w:pPr>
        <w:rPr>
          <w:szCs w:val="22"/>
          <w:lang w:val="en-GB"/>
        </w:rPr>
      </w:pP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How is use of the existing IPR regimes promoted? Has awareness </w:t>
      </w:r>
      <w:proofErr w:type="gramStart"/>
      <w:r w:rsidRPr="002E2710">
        <w:rPr>
          <w:szCs w:val="22"/>
          <w:lang w:val="en-GB"/>
        </w:rPr>
        <w:t>raising</w:t>
      </w:r>
      <w:proofErr w:type="gramEnd"/>
      <w:r w:rsidRPr="002E2710">
        <w:rPr>
          <w:szCs w:val="22"/>
          <w:lang w:val="en-GB"/>
        </w:rPr>
        <w:t xml:space="preserve"> for all stakeholders (including indigenous and local communities) taken place?</w:t>
      </w:r>
    </w:p>
    <w:p w:rsidR="002E2710" w:rsidRPr="002E2710" w:rsidRDefault="002E2710" w:rsidP="002E2710">
      <w:pPr>
        <w:rPr>
          <w:szCs w:val="22"/>
          <w:u w:val="single"/>
          <w:lang w:val="en-GB"/>
        </w:rPr>
      </w:pPr>
    </w:p>
    <w:p w:rsidR="002E2710" w:rsidRPr="002E2710" w:rsidRDefault="002E2710" w:rsidP="002E2710">
      <w:pPr>
        <w:rPr>
          <w:szCs w:val="22"/>
          <w:u w:val="single"/>
          <w:lang w:val="en-GB"/>
        </w:rPr>
      </w:pPr>
      <w:r w:rsidRPr="002E2710">
        <w:rPr>
          <w:szCs w:val="22"/>
          <w:u w:val="single"/>
          <w:lang w:val="en-GB"/>
        </w:rPr>
        <w:t>Alternative (IPR or other) regimes</w:t>
      </w:r>
    </w:p>
    <w:p w:rsidR="002E2710" w:rsidRPr="002E2710" w:rsidRDefault="002E2710" w:rsidP="002E2710">
      <w:pPr>
        <w:rPr>
          <w:szCs w:val="22"/>
          <w:u w:val="single"/>
          <w:lang w:val="en-GB"/>
        </w:rPr>
      </w:pPr>
    </w:p>
    <w:p w:rsidR="002E2710" w:rsidRPr="002E2710" w:rsidRDefault="002E2710" w:rsidP="002E2710">
      <w:p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In case of specific laws, measures, rules and procedures, the study should, at a minimum, set out those national intellectual property laws, regulations, measures and procedures in relation to the safeguarding of TCEs on the basis of the following: </w:t>
      </w:r>
    </w:p>
    <w:p w:rsidR="002E2710" w:rsidRPr="002E2710" w:rsidRDefault="002E2710" w:rsidP="002E2710">
      <w:pPr>
        <w:rPr>
          <w:szCs w:val="22"/>
          <w:lang w:val="en-GB"/>
        </w:rPr>
      </w:pP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The study should identify and summarise the specific regimes in force in WIPO Member States for the safeguarding of TCEs. </w:t>
      </w: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How have the policy objectives been defined?</w:t>
      </w: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How have key definitions such as TCEs/subject matter, “traditional”, misappropriation, scope, duration, exceptions and beneficiaries been defined? </w:t>
      </w:r>
    </w:p>
    <w:p w:rsid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When a tiered approach is included, how have the different levels been defined, and how can they be distinguished from each other?</w:t>
      </w:r>
    </w:p>
    <w:p w:rsidR="00FD07E2" w:rsidRPr="002E2710" w:rsidRDefault="00FD07E2" w:rsidP="004C0E84">
      <w:pPr>
        <w:ind w:left="927"/>
        <w:rPr>
          <w:szCs w:val="22"/>
          <w:lang w:val="en-GB"/>
        </w:rPr>
      </w:pP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How is legal certainty for different stakeholders ensured?</w:t>
      </w: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proofErr w:type="gramStart"/>
      <w:r w:rsidRPr="002E2710">
        <w:rPr>
          <w:szCs w:val="22"/>
          <w:lang w:val="en-GB"/>
        </w:rPr>
        <w:t>Is</w:t>
      </w:r>
      <w:proofErr w:type="gramEnd"/>
      <w:r w:rsidRPr="002E2710">
        <w:rPr>
          <w:szCs w:val="22"/>
          <w:lang w:val="en-GB"/>
        </w:rPr>
        <w:t xml:space="preserve"> case law and/or administrative practice available? </w:t>
      </w:r>
    </w:p>
    <w:p w:rsidR="00FD07E2" w:rsidRDefault="00FD07E2" w:rsidP="002E2710">
      <w:pPr>
        <w:rPr>
          <w:szCs w:val="22"/>
          <w:lang w:val="en-GB"/>
        </w:rPr>
      </w:pPr>
      <w:bookmarkStart w:id="6" w:name="ControlPages"/>
      <w:bookmarkEnd w:id="6"/>
    </w:p>
    <w:p w:rsidR="002E2710" w:rsidRPr="002E2710" w:rsidRDefault="002E2710" w:rsidP="002E2710">
      <w:pPr>
        <w:rPr>
          <w:szCs w:val="22"/>
          <w:lang w:val="en-GB"/>
        </w:rPr>
      </w:pPr>
      <w:r w:rsidRPr="002E2710">
        <w:rPr>
          <w:szCs w:val="22"/>
          <w:lang w:val="en-GB"/>
        </w:rPr>
        <w:t>Other questions of interest:</w:t>
      </w:r>
    </w:p>
    <w:p w:rsidR="002E2710" w:rsidRPr="002E2710" w:rsidRDefault="002E2710" w:rsidP="002E2710">
      <w:pPr>
        <w:rPr>
          <w:szCs w:val="22"/>
          <w:lang w:val="en-GB"/>
        </w:rPr>
      </w:pP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Have/has the instrument(s) proven useful in respect of the policy objectives?  </w:t>
      </w: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What has been the economic, social and cultural impact of the instruments(s) on indigenous and local communities?</w:t>
      </w: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What has been the economic, social and cultural impact of the instruments(s) on users, cultural organisations, non - profit organisations such as educational organisations, and society at large? </w:t>
      </w: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Are there examples how the three- tiered approach works out in practice? </w:t>
      </w: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 xml:space="preserve">Is there </w:t>
      </w:r>
      <w:proofErr w:type="gramStart"/>
      <w:r w:rsidRPr="002E2710">
        <w:rPr>
          <w:szCs w:val="22"/>
          <w:lang w:val="en-GB"/>
        </w:rPr>
        <w:t>an interplay</w:t>
      </w:r>
      <w:proofErr w:type="gramEnd"/>
      <w:r w:rsidRPr="002E2710">
        <w:rPr>
          <w:szCs w:val="22"/>
          <w:lang w:val="en-GB"/>
        </w:rPr>
        <w:t xml:space="preserve"> between IPR regimes and specific regimes on TCEs?</w:t>
      </w:r>
    </w:p>
    <w:p w:rsidR="002E2710" w:rsidRPr="002E2710" w:rsidRDefault="002E2710" w:rsidP="002E2710">
      <w:pPr>
        <w:numPr>
          <w:ilvl w:val="0"/>
          <w:numId w:val="8"/>
        </w:numPr>
        <w:rPr>
          <w:szCs w:val="22"/>
          <w:lang w:val="en-GB"/>
        </w:rPr>
      </w:pPr>
      <w:r w:rsidRPr="002E2710">
        <w:rPr>
          <w:szCs w:val="22"/>
          <w:lang w:val="en-GB"/>
        </w:rPr>
        <w:t>How has the public domain been safeguarded?</w:t>
      </w:r>
      <w:r w:rsidRPr="002E2710">
        <w:rPr>
          <w:szCs w:val="22"/>
          <w:lang w:val="en-GB"/>
        </w:rPr>
        <w:tab/>
      </w:r>
    </w:p>
    <w:p w:rsidR="002E2710" w:rsidRPr="002E2710" w:rsidRDefault="002E2710" w:rsidP="002E2710">
      <w:pPr>
        <w:ind w:left="567"/>
        <w:rPr>
          <w:szCs w:val="22"/>
          <w:lang w:val="en-GB"/>
        </w:rPr>
      </w:pPr>
    </w:p>
    <w:p w:rsidR="002E2710" w:rsidRPr="002E2710" w:rsidRDefault="002E2710" w:rsidP="002E2710">
      <w:pPr>
        <w:rPr>
          <w:szCs w:val="22"/>
          <w:lang w:val="en-GB"/>
        </w:rPr>
      </w:pPr>
    </w:p>
    <w:p w:rsidR="002E2710" w:rsidRPr="002E2710" w:rsidRDefault="002E2710" w:rsidP="002E2710">
      <w:pPr>
        <w:ind w:left="5500"/>
      </w:pPr>
      <w:r w:rsidRPr="002E2710">
        <w:t>[End of Annex and of document]</w:t>
      </w:r>
    </w:p>
    <w:p w:rsidR="002928D3" w:rsidRDefault="002928D3" w:rsidP="009D123C"/>
    <w:sectPr w:rsidR="002928D3" w:rsidSect="002E2710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10" w:rsidRDefault="002E2710">
      <w:r>
        <w:separator/>
      </w:r>
    </w:p>
  </w:endnote>
  <w:endnote w:type="continuationSeparator" w:id="0">
    <w:p w:rsidR="002E2710" w:rsidRDefault="002E2710" w:rsidP="003B38C1">
      <w:r>
        <w:separator/>
      </w:r>
    </w:p>
    <w:p w:rsidR="002E2710" w:rsidRPr="003B38C1" w:rsidRDefault="002E27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E2710" w:rsidRPr="003B38C1" w:rsidRDefault="002E27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10" w:rsidRDefault="002E2710">
      <w:r>
        <w:separator/>
      </w:r>
    </w:p>
  </w:footnote>
  <w:footnote w:type="continuationSeparator" w:id="0">
    <w:p w:rsidR="002E2710" w:rsidRDefault="002E2710" w:rsidP="008B60B2">
      <w:r>
        <w:separator/>
      </w:r>
    </w:p>
    <w:p w:rsidR="002E2710" w:rsidRPr="00ED77FB" w:rsidRDefault="002E27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E2710" w:rsidRPr="00ED77FB" w:rsidRDefault="002E27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10" w:rsidRDefault="002E2710" w:rsidP="00477D6B">
    <w:pPr>
      <w:jc w:val="right"/>
    </w:pPr>
    <w:r>
      <w:t>WIPO/GRTKF/IC/28/9 Rev.</w:t>
    </w:r>
  </w:p>
  <w:p w:rsidR="002E2710" w:rsidRDefault="002E2710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8F3F10">
      <w:rPr>
        <w:noProof/>
      </w:rPr>
      <w:t>2</w:t>
    </w:r>
    <w:r>
      <w:fldChar w:fldCharType="end"/>
    </w:r>
  </w:p>
  <w:p w:rsidR="002E2710" w:rsidRDefault="002E271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E2710" w:rsidP="00477D6B">
    <w:pPr>
      <w:jc w:val="right"/>
    </w:pPr>
    <w:bookmarkStart w:id="7" w:name="Code2"/>
    <w:bookmarkEnd w:id="7"/>
    <w:r>
      <w:t>WIPO/GRTKF/IC/37/11</w:t>
    </w:r>
  </w:p>
  <w:p w:rsidR="00EC4E49" w:rsidRDefault="002E2710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46A81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10" w:rsidRDefault="002E2710" w:rsidP="002E2710">
    <w:pPr>
      <w:jc w:val="right"/>
    </w:pPr>
    <w:r>
      <w:t>WIPO/GRTKF/IC/37/11</w:t>
    </w:r>
  </w:p>
  <w:p w:rsidR="002E2710" w:rsidRDefault="002E2710" w:rsidP="002E2710">
    <w:pPr>
      <w:jc w:val="right"/>
    </w:pPr>
    <w:r>
      <w:t>ANNEX</w:t>
    </w:r>
  </w:p>
  <w:p w:rsidR="002E2710" w:rsidRDefault="002E2710" w:rsidP="002E2710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FE3FD1"/>
    <w:multiLevelType w:val="hybridMultilevel"/>
    <w:tmpl w:val="12B86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A56010"/>
    <w:multiLevelType w:val="hybridMultilevel"/>
    <w:tmpl w:val="367E107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E484158"/>
    <w:multiLevelType w:val="hybridMultilevel"/>
    <w:tmpl w:val="086439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10"/>
    <w:rsid w:val="00001E20"/>
    <w:rsid w:val="00043CAA"/>
    <w:rsid w:val="00075432"/>
    <w:rsid w:val="000968ED"/>
    <w:rsid w:val="000F5E56"/>
    <w:rsid w:val="001171D3"/>
    <w:rsid w:val="00123B6B"/>
    <w:rsid w:val="001362EE"/>
    <w:rsid w:val="001832A6"/>
    <w:rsid w:val="001C6003"/>
    <w:rsid w:val="001F0418"/>
    <w:rsid w:val="0021217E"/>
    <w:rsid w:val="002634C4"/>
    <w:rsid w:val="002928D3"/>
    <w:rsid w:val="002E2710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C0E84"/>
    <w:rsid w:val="005019FF"/>
    <w:rsid w:val="0053057A"/>
    <w:rsid w:val="00531970"/>
    <w:rsid w:val="00560A29"/>
    <w:rsid w:val="005C6649"/>
    <w:rsid w:val="006027FD"/>
    <w:rsid w:val="00605827"/>
    <w:rsid w:val="00646050"/>
    <w:rsid w:val="006713CA"/>
    <w:rsid w:val="00676C5C"/>
    <w:rsid w:val="006A3F6E"/>
    <w:rsid w:val="006E3A1F"/>
    <w:rsid w:val="007D1613"/>
    <w:rsid w:val="007E4C0E"/>
    <w:rsid w:val="00846A81"/>
    <w:rsid w:val="008B2CC1"/>
    <w:rsid w:val="008B60B2"/>
    <w:rsid w:val="008C46F0"/>
    <w:rsid w:val="008F3F10"/>
    <w:rsid w:val="0090731E"/>
    <w:rsid w:val="00916EE2"/>
    <w:rsid w:val="00966A22"/>
    <w:rsid w:val="0096722F"/>
    <w:rsid w:val="00980843"/>
    <w:rsid w:val="009D123C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B1DF6"/>
    <w:rsid w:val="00CB4E0C"/>
    <w:rsid w:val="00CD04F1"/>
    <w:rsid w:val="00D45252"/>
    <w:rsid w:val="00D71B4D"/>
    <w:rsid w:val="00D93D55"/>
    <w:rsid w:val="00D964DD"/>
    <w:rsid w:val="00DB28AD"/>
    <w:rsid w:val="00E15015"/>
    <w:rsid w:val="00E335FE"/>
    <w:rsid w:val="00EC4E49"/>
    <w:rsid w:val="00ED77FB"/>
    <w:rsid w:val="00EE45FA"/>
    <w:rsid w:val="00F66152"/>
    <w:rsid w:val="00F868A4"/>
    <w:rsid w:val="00FD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710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2E27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2E2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710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2E27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2E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C%2037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DF68A-4A79-4B30-8DB7-88BA0366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 37(E)</Template>
  <TotalTime>5</TotalTime>
  <Pages>3</Pages>
  <Words>691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WIPO/CRTKF/IC/37/</vt:lpstr>
    </vt:vector>
  </TitlesOfParts>
  <Company>WIPO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MORENO PALESTINI Maria Del Pilar</dc:creator>
  <cp:lastModifiedBy>MORENO PALESTINI Maria Del Pilar</cp:lastModifiedBy>
  <cp:revision>7</cp:revision>
  <cp:lastPrinted>2018-08-02T09:22:00Z</cp:lastPrinted>
  <dcterms:created xsi:type="dcterms:W3CDTF">2018-08-02T08:31:00Z</dcterms:created>
  <dcterms:modified xsi:type="dcterms:W3CDTF">2018-08-02T09:22:00Z</dcterms:modified>
</cp:coreProperties>
</file>