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03005341" wp14:editId="3E86A44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5B7DCB">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5B7DCB">
              <w:rPr>
                <w:rFonts w:ascii="Arial Black" w:eastAsia="SimSun" w:hAnsi="Arial Black" w:cs="Arial"/>
                <w:caps/>
                <w:sz w:val="15"/>
                <w:szCs w:val="20"/>
                <w:lang w:eastAsia="zh-CN"/>
              </w:rPr>
              <w:t>6</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224879">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5B7DCB">
              <w:rPr>
                <w:rFonts w:ascii="Arial Black" w:eastAsia="SimSun" w:hAnsi="Arial Black" w:cs="Arial"/>
                <w:caps/>
                <w:sz w:val="15"/>
                <w:szCs w:val="20"/>
                <w:lang w:eastAsia="zh-CN"/>
              </w:rPr>
              <w:t>APRIL</w:t>
            </w:r>
            <w:r w:rsidR="001F250B">
              <w:rPr>
                <w:rFonts w:ascii="Arial Black" w:eastAsia="SimSun" w:hAnsi="Arial Black" w:cs="Arial"/>
                <w:caps/>
                <w:sz w:val="15"/>
                <w:szCs w:val="20"/>
                <w:lang w:eastAsia="zh-CN"/>
              </w:rPr>
              <w:t xml:space="preserve"> </w:t>
            </w:r>
            <w:r w:rsidR="00224879">
              <w:rPr>
                <w:rFonts w:ascii="Arial Black" w:eastAsia="SimSun" w:hAnsi="Arial Black" w:cs="Arial"/>
                <w:caps/>
                <w:sz w:val="15"/>
                <w:szCs w:val="20"/>
                <w:lang w:eastAsia="zh-CN"/>
              </w:rPr>
              <w:t>30</w:t>
            </w:r>
            <w:r w:rsidR="00D07F01">
              <w:rPr>
                <w:rFonts w:ascii="Arial Black" w:eastAsia="SimSun" w:hAnsi="Arial Black" w:cs="Arial"/>
                <w:caps/>
                <w:sz w:val="15"/>
                <w:szCs w:val="20"/>
                <w:lang w:eastAsia="zh-CN"/>
              </w:rPr>
              <w:t>, 201</w:t>
            </w:r>
            <w:r w:rsidR="001F250B">
              <w:rPr>
                <w:rFonts w:ascii="Arial Black" w:eastAsia="SimSun" w:hAnsi="Arial Black" w:cs="Arial"/>
                <w:caps/>
                <w:sz w:val="15"/>
                <w:szCs w:val="20"/>
                <w:lang w:eastAsia="zh-CN"/>
              </w:rPr>
              <w:t>8</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w:t>
      </w:r>
      <w:r w:rsidR="005B7DCB">
        <w:rPr>
          <w:rFonts w:ascii="Arial" w:eastAsia="SimSun" w:hAnsi="Arial" w:cs="Arial"/>
          <w:b/>
          <w:sz w:val="24"/>
          <w:szCs w:val="24"/>
          <w:lang w:eastAsia="zh-CN"/>
        </w:rPr>
        <w:t>Six</w:t>
      </w:r>
      <w:r w:rsidR="001F250B">
        <w:rPr>
          <w:rFonts w:ascii="Arial" w:eastAsia="SimSun" w:hAnsi="Arial" w:cs="Arial"/>
          <w:b/>
          <w:sz w:val="24"/>
          <w:szCs w:val="24"/>
          <w:lang w:eastAsia="zh-CN"/>
        </w:rPr>
        <w:t>th</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5B7DCB">
        <w:rPr>
          <w:rFonts w:ascii="Arial" w:eastAsia="SimSun" w:hAnsi="Arial" w:cs="Arial"/>
          <w:b/>
          <w:sz w:val="24"/>
          <w:szCs w:val="24"/>
          <w:lang w:eastAsia="zh-CN"/>
        </w:rPr>
        <w:t>June</w:t>
      </w:r>
      <w:r w:rsidR="001F250B">
        <w:rPr>
          <w:rFonts w:ascii="Arial" w:eastAsia="SimSun" w:hAnsi="Arial" w:cs="Arial"/>
          <w:b/>
          <w:sz w:val="24"/>
          <w:szCs w:val="24"/>
          <w:lang w:eastAsia="zh-CN"/>
        </w:rPr>
        <w:t xml:space="preserve"> </w:t>
      </w:r>
      <w:r w:rsidR="005B7DCB">
        <w:rPr>
          <w:rFonts w:ascii="Arial" w:eastAsia="SimSun" w:hAnsi="Arial" w:cs="Arial"/>
          <w:b/>
          <w:sz w:val="24"/>
          <w:szCs w:val="24"/>
          <w:lang w:eastAsia="zh-CN"/>
        </w:rPr>
        <w:t>25</w:t>
      </w:r>
      <w:r w:rsidR="001F250B">
        <w:rPr>
          <w:rFonts w:ascii="Arial" w:eastAsia="SimSun" w:hAnsi="Arial" w:cs="Arial"/>
          <w:b/>
          <w:sz w:val="24"/>
          <w:szCs w:val="24"/>
          <w:lang w:eastAsia="zh-CN"/>
        </w:rPr>
        <w:t xml:space="preserve"> </w:t>
      </w:r>
      <w:r w:rsidR="002632BA">
        <w:rPr>
          <w:rFonts w:ascii="Arial" w:eastAsia="SimSun" w:hAnsi="Arial" w:cs="Arial"/>
          <w:b/>
          <w:sz w:val="24"/>
          <w:szCs w:val="24"/>
          <w:lang w:eastAsia="zh-CN"/>
        </w:rPr>
        <w:t xml:space="preserve">to </w:t>
      </w:r>
      <w:r w:rsidR="005B7DCB">
        <w:rPr>
          <w:rFonts w:ascii="Arial" w:eastAsia="SimSun" w:hAnsi="Arial" w:cs="Arial"/>
          <w:b/>
          <w:sz w:val="24"/>
          <w:szCs w:val="24"/>
          <w:lang w:eastAsia="zh-CN"/>
        </w:rPr>
        <w:t>29</w:t>
      </w:r>
      <w:r w:rsidRPr="0067796A">
        <w:rPr>
          <w:rFonts w:ascii="Arial" w:eastAsia="SimSun" w:hAnsi="Arial" w:cs="Arial"/>
          <w:b/>
          <w:sz w:val="24"/>
          <w:szCs w:val="24"/>
          <w:lang w:eastAsia="zh-CN"/>
        </w:rPr>
        <w:t>, 201</w:t>
      </w:r>
      <w:r w:rsidR="001F250B">
        <w:rPr>
          <w:rFonts w:ascii="Arial" w:eastAsia="SimSun" w:hAnsi="Arial" w:cs="Arial"/>
          <w:b/>
          <w:sz w:val="24"/>
          <w:szCs w:val="24"/>
          <w:lang w:eastAsia="zh-CN"/>
        </w:rPr>
        <w:t>8</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B20A72" w:rsidRPr="00B20A72"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224879">
        <w:rPr>
          <w:rFonts w:ascii="Arial" w:eastAsia="SimSun" w:hAnsi="Arial" w:cs="Arial"/>
          <w:lang w:eastAsia="zh-CN"/>
        </w:rPr>
        <w:t>8,895.15</w:t>
      </w:r>
      <w:r w:rsidR="00C44B6B" w:rsidRPr="00274EC6">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5B7DCB">
        <w:rPr>
          <w:rFonts w:ascii="Arial" w:eastAsia="SimSun" w:hAnsi="Arial" w:cs="Arial"/>
          <w:lang w:eastAsia="zh-CN"/>
        </w:rPr>
        <w:t xml:space="preserve">April </w:t>
      </w:r>
      <w:r w:rsidR="00224879">
        <w:rPr>
          <w:rFonts w:ascii="Arial" w:eastAsia="SimSun" w:hAnsi="Arial" w:cs="Arial"/>
          <w:lang w:eastAsia="zh-CN"/>
        </w:rPr>
        <w:t>27</w:t>
      </w:r>
      <w:r w:rsidR="001F250B">
        <w:rPr>
          <w:rFonts w:ascii="Arial" w:eastAsia="SimSun" w:hAnsi="Arial" w:cs="Arial"/>
          <w:lang w:eastAsia="zh-CN"/>
        </w:rPr>
        <w:t>,</w:t>
      </w:r>
      <w:r w:rsidR="00D514BD">
        <w:rPr>
          <w:rFonts w:ascii="Arial" w:eastAsia="SimSun" w:hAnsi="Arial" w:cs="Arial"/>
          <w:lang w:eastAsia="zh-CN"/>
        </w:rPr>
        <w:t xml:space="preserve"> 201</w:t>
      </w:r>
      <w:r w:rsidR="001F250B">
        <w:rPr>
          <w:rFonts w:ascii="Arial" w:eastAsia="SimSun" w:hAnsi="Arial" w:cs="Arial"/>
          <w:lang w:eastAsia="zh-CN"/>
        </w:rPr>
        <w:t>8</w:t>
      </w:r>
      <w:r w:rsidRPr="0067796A">
        <w:rPr>
          <w:rFonts w:ascii="Arial" w:eastAsia="SimSun" w:hAnsi="Arial" w:cs="Arial"/>
          <w:lang w:eastAsia="zh-CN"/>
        </w:rPr>
        <w:t>.</w:t>
      </w:r>
    </w:p>
    <w:p w:rsidR="00B20A72" w:rsidRPr="00B20A72" w:rsidRDefault="00FE371A" w:rsidP="00B20A72">
      <w:pPr>
        <w:pStyle w:val="ListParagraph"/>
        <w:spacing w:after="0" w:line="240" w:lineRule="auto"/>
        <w:ind w:left="0"/>
        <w:rPr>
          <w:rFonts w:ascii="Arial" w:eastAsia="SimSun" w:hAnsi="Arial" w:cs="Arial"/>
          <w:szCs w:val="20"/>
          <w:lang w:eastAsia="zh-CN"/>
        </w:rPr>
      </w:pPr>
      <w:r w:rsidRPr="0067796A">
        <w:rPr>
          <w:rFonts w:ascii="Arial" w:eastAsia="SimSun" w:hAnsi="Arial" w:cs="Arial"/>
          <w:lang w:eastAsia="zh-CN"/>
        </w:rPr>
        <w:t xml:space="preserve"> </w:t>
      </w:r>
    </w:p>
    <w:p w:rsidR="00B20A72" w:rsidRPr="00B20A72" w:rsidRDefault="00B20A72" w:rsidP="00D13555">
      <w:pPr>
        <w:pStyle w:val="ListParagraph"/>
        <w:numPr>
          <w:ilvl w:val="0"/>
          <w:numId w:val="18"/>
        </w:numPr>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It is recalled that</w:t>
      </w:r>
      <w:r w:rsidR="003339C9">
        <w:rPr>
          <w:rFonts w:ascii="Arial" w:eastAsia="SimSun" w:hAnsi="Arial" w:cs="Arial"/>
          <w:szCs w:val="20"/>
          <w:lang w:eastAsia="zh-CN"/>
        </w:rPr>
        <w:t xml:space="preserve"> the Government of Australia made </w:t>
      </w:r>
      <w:r w:rsidRPr="005832DD">
        <w:rPr>
          <w:rFonts w:ascii="Arial" w:eastAsia="SimSun" w:hAnsi="Arial" w:cs="Arial"/>
          <w:szCs w:val="20"/>
          <w:lang w:eastAsia="zh-CN"/>
        </w:rPr>
        <w:t xml:space="preserve">a substantial contribution to the Fund </w:t>
      </w:r>
      <w:r w:rsidR="003339C9">
        <w:rPr>
          <w:rFonts w:ascii="Arial" w:eastAsia="SimSun" w:hAnsi="Arial" w:cs="Arial"/>
          <w:szCs w:val="20"/>
          <w:lang w:eastAsia="zh-CN"/>
        </w:rPr>
        <w:t xml:space="preserve">of </w:t>
      </w:r>
      <w:r w:rsidR="003339C9" w:rsidRPr="000C4787">
        <w:rPr>
          <w:rFonts w:ascii="Arial" w:hAnsi="Arial" w:cs="Arial"/>
        </w:rPr>
        <w:t>37,835</w:t>
      </w:r>
      <w:r w:rsidR="003339C9" w:rsidRPr="003339C9">
        <w:rPr>
          <w:rFonts w:ascii="Arial" w:hAnsi="Arial" w:cs="Arial"/>
        </w:rPr>
        <w:t xml:space="preserve"> Swiss francs (the equivalent of AUD 50,000 at the date of the transfer operation)</w:t>
      </w:r>
      <w:r w:rsidR="003339C9">
        <w:rPr>
          <w:rFonts w:ascii="Arial" w:eastAsia="SimSun" w:hAnsi="Arial" w:cs="Arial"/>
          <w:szCs w:val="20"/>
          <w:lang w:eastAsia="zh-CN"/>
        </w:rPr>
        <w:t>,</w:t>
      </w:r>
      <w:r w:rsidR="003339C9" w:rsidRPr="005832DD">
        <w:rPr>
          <w:rFonts w:ascii="Arial" w:eastAsia="SimSun" w:hAnsi="Arial" w:cs="Arial"/>
          <w:szCs w:val="20"/>
          <w:lang w:eastAsia="zh-CN"/>
        </w:rPr>
        <w:t xml:space="preserve"> on </w:t>
      </w:r>
      <w:r w:rsidR="003339C9" w:rsidRPr="000C4787">
        <w:rPr>
          <w:rFonts w:ascii="Arial" w:eastAsia="SimSun" w:hAnsi="Arial" w:cs="Arial"/>
          <w:szCs w:val="20"/>
          <w:lang w:eastAsia="zh-CN"/>
        </w:rPr>
        <w:t>February 28,</w:t>
      </w:r>
      <w:r w:rsidR="003339C9" w:rsidRPr="005832DD">
        <w:rPr>
          <w:rFonts w:ascii="Arial" w:eastAsia="SimSun" w:hAnsi="Arial" w:cs="Arial"/>
          <w:szCs w:val="20"/>
          <w:lang w:eastAsia="zh-CN"/>
        </w:rPr>
        <w:t xml:space="preserve"> 201</w:t>
      </w:r>
      <w:r w:rsidR="003339C9">
        <w:rPr>
          <w:rFonts w:ascii="Arial" w:eastAsia="SimSun" w:hAnsi="Arial" w:cs="Arial"/>
          <w:szCs w:val="20"/>
          <w:lang w:eastAsia="zh-CN"/>
        </w:rPr>
        <w:t xml:space="preserve">7. </w:t>
      </w:r>
      <w:r w:rsidR="003339C9" w:rsidRPr="005832DD">
        <w:rPr>
          <w:rFonts w:ascii="Arial" w:eastAsia="SimSun" w:hAnsi="Arial" w:cs="Arial"/>
          <w:szCs w:val="20"/>
          <w:lang w:eastAsia="zh-CN"/>
        </w:rPr>
        <w:t xml:space="preserve"> </w:t>
      </w:r>
      <w:r w:rsidR="003339C9">
        <w:rPr>
          <w:rFonts w:ascii="Arial" w:eastAsia="SimSun" w:hAnsi="Arial" w:cs="Arial"/>
          <w:szCs w:val="20"/>
          <w:lang w:eastAsia="zh-CN"/>
        </w:rPr>
        <w:t xml:space="preserve">This </w:t>
      </w:r>
      <w:r w:rsidR="00853B81">
        <w:rPr>
          <w:rFonts w:ascii="Arial" w:eastAsia="SimSun" w:hAnsi="Arial" w:cs="Arial"/>
          <w:szCs w:val="20"/>
          <w:lang w:eastAsia="zh-CN"/>
        </w:rPr>
        <w:t>was</w:t>
      </w:r>
      <w:r w:rsidR="003339C9">
        <w:rPr>
          <w:rFonts w:ascii="Arial" w:eastAsia="SimSun" w:hAnsi="Arial" w:cs="Arial"/>
          <w:szCs w:val="20"/>
          <w:lang w:eastAsia="zh-CN"/>
        </w:rPr>
        <w:t xml:space="preserve"> the third contribution by the Government of Australia to the Fund</w:t>
      </w:r>
      <w:r w:rsidRPr="005832DD">
        <w:rPr>
          <w:rFonts w:ascii="Arial" w:eastAsia="SimSun" w:hAnsi="Arial" w:cs="Arial"/>
          <w:szCs w:val="20"/>
          <w:lang w:eastAsia="zh-CN"/>
        </w:rPr>
        <w:t xml:space="preserve">.  </w:t>
      </w:r>
      <w:r w:rsidR="00FE371A" w:rsidRPr="0067796A">
        <w:rPr>
          <w:rFonts w:ascii="Arial" w:eastAsia="SimSun" w:hAnsi="Arial" w:cs="Arial"/>
          <w:lang w:eastAsia="zh-CN"/>
        </w:rPr>
        <w:t xml:space="preserve"> </w:t>
      </w:r>
    </w:p>
    <w:p w:rsidR="00B20A72" w:rsidRPr="00B20A72" w:rsidRDefault="00B20A72" w:rsidP="00B20A72">
      <w:pPr>
        <w:pStyle w:val="ListParagraph"/>
        <w:rPr>
          <w:rFonts w:ascii="Arial" w:eastAsia="SimSun" w:hAnsi="Arial" w:cs="Arial"/>
          <w:lang w:eastAsia="zh-CN"/>
        </w:rPr>
      </w:pPr>
    </w:p>
    <w:p w:rsidR="00FE371A" w:rsidRDefault="00B20A72" w:rsidP="00630D35">
      <w:pPr>
        <w:pStyle w:val="ListParagraph"/>
        <w:numPr>
          <w:ilvl w:val="0"/>
          <w:numId w:val="18"/>
        </w:numPr>
        <w:spacing w:after="0" w:line="240" w:lineRule="auto"/>
        <w:ind w:left="0" w:firstLine="0"/>
        <w:rPr>
          <w:rFonts w:ascii="Arial" w:eastAsia="SimSun" w:hAnsi="Arial" w:cs="Arial"/>
          <w:szCs w:val="20"/>
          <w:lang w:eastAsia="zh-CN"/>
        </w:rPr>
      </w:pPr>
      <w:r w:rsidRPr="00630D35">
        <w:rPr>
          <w:rFonts w:ascii="Arial" w:hAnsi="Arial" w:cs="Arial"/>
        </w:rPr>
        <w:t>Based on past experience and the foreseeable evolution of travel-related costs, th</w:t>
      </w:r>
      <w:r w:rsidR="003339C9" w:rsidRPr="00630D35">
        <w:rPr>
          <w:rFonts w:ascii="Arial" w:hAnsi="Arial" w:cs="Arial"/>
        </w:rPr>
        <w:t>e</w:t>
      </w:r>
      <w:r w:rsidRPr="00630D35">
        <w:rPr>
          <w:rFonts w:ascii="Arial" w:hAnsi="Arial" w:cs="Arial"/>
        </w:rPr>
        <w:t xml:space="preserve"> amount </w:t>
      </w:r>
      <w:r w:rsidR="003339C9" w:rsidRPr="00630D35">
        <w:rPr>
          <w:rFonts w:ascii="Arial" w:hAnsi="Arial" w:cs="Arial"/>
        </w:rPr>
        <w:t>available should</w:t>
      </w:r>
      <w:r w:rsidRPr="00630D35">
        <w:rPr>
          <w:rFonts w:ascii="Arial" w:hAnsi="Arial" w:cs="Arial"/>
        </w:rPr>
        <w:t xml:space="preserve"> allow the Fund to cover the expenses </w:t>
      </w:r>
      <w:r w:rsidR="005B7DCB">
        <w:rPr>
          <w:rFonts w:ascii="Arial" w:hAnsi="Arial" w:cs="Arial"/>
        </w:rPr>
        <w:t xml:space="preserve">of </w:t>
      </w:r>
      <w:r w:rsidR="005B7DCB" w:rsidRPr="00224879">
        <w:rPr>
          <w:rFonts w:ascii="Arial" w:hAnsi="Arial" w:cs="Arial"/>
        </w:rPr>
        <w:t>two</w:t>
      </w:r>
      <w:r w:rsidR="005B7DCB">
        <w:rPr>
          <w:rFonts w:ascii="Arial" w:hAnsi="Arial" w:cs="Arial"/>
        </w:rPr>
        <w:t xml:space="preserve"> recommended applicants </w:t>
      </w:r>
      <w:r w:rsidR="005B7DCB" w:rsidRPr="00630D35">
        <w:rPr>
          <w:rFonts w:ascii="Arial" w:hAnsi="Arial" w:cs="Arial"/>
        </w:rPr>
        <w:t>related to the Thirty-</w:t>
      </w:r>
      <w:r w:rsidR="005B7DCB">
        <w:rPr>
          <w:rFonts w:ascii="Arial" w:hAnsi="Arial" w:cs="Arial"/>
        </w:rPr>
        <w:t>Six</w:t>
      </w:r>
      <w:r w:rsidR="005B7DCB" w:rsidRPr="00630D35">
        <w:rPr>
          <w:rFonts w:ascii="Arial" w:hAnsi="Arial" w:cs="Arial"/>
        </w:rPr>
        <w:t xml:space="preserve">th Session of </w:t>
      </w:r>
      <w:r w:rsidR="001C20C6" w:rsidRPr="001C20C6">
        <w:rPr>
          <w:rFonts w:ascii="Arial" w:hAnsi="Arial" w:cs="Arial"/>
        </w:rPr>
        <w:t xml:space="preserve">the Intergovernmental Committee on Intellectual Property and Genetic Resources, Traditional Knowledge and Folklore </w:t>
      </w:r>
      <w:r w:rsidR="001C20C6">
        <w:rPr>
          <w:rFonts w:ascii="Arial" w:hAnsi="Arial" w:cs="Arial"/>
        </w:rPr>
        <w:t>(</w:t>
      </w:r>
      <w:r w:rsidR="005B7DCB" w:rsidRPr="00630D35">
        <w:rPr>
          <w:rFonts w:ascii="Arial" w:hAnsi="Arial" w:cs="Arial"/>
        </w:rPr>
        <w:t>the Committee</w:t>
      </w:r>
      <w:r w:rsidR="001C20C6">
        <w:rPr>
          <w:rFonts w:ascii="Arial" w:hAnsi="Arial" w:cs="Arial"/>
        </w:rPr>
        <w:t>)</w:t>
      </w:r>
      <w:r w:rsidR="005B7DCB" w:rsidRPr="00B20A72">
        <w:rPr>
          <w:rFonts w:ascii="Arial" w:hAnsi="Arial" w:cs="Arial"/>
        </w:rPr>
        <w:t xml:space="preserve"> in accordance with the rules of the Fund (contained in Annex I</w:t>
      </w:r>
      <w:r w:rsidR="005B7DCB">
        <w:rPr>
          <w:rStyle w:val="FootnoteReference"/>
          <w:rFonts w:ascii="Arial" w:hAnsi="Arial"/>
        </w:rPr>
        <w:footnoteReference w:id="1"/>
      </w:r>
      <w:r w:rsidR="005B7DCB" w:rsidRPr="00B20A72">
        <w:rPr>
          <w:rFonts w:ascii="Arial" w:hAnsi="Arial" w:cs="Arial"/>
        </w:rPr>
        <w:t xml:space="preserve">) and the recommendation made by the Advisory Board of the Fund on the margins of the </w:t>
      </w:r>
      <w:r w:rsidR="005B7DCB">
        <w:rPr>
          <w:rFonts w:ascii="Arial" w:hAnsi="Arial" w:cs="Arial"/>
        </w:rPr>
        <w:t>Thirty-Fifth S</w:t>
      </w:r>
      <w:r w:rsidR="005B7DCB" w:rsidRPr="00B20A72">
        <w:rPr>
          <w:rFonts w:ascii="Arial" w:hAnsi="Arial" w:cs="Arial"/>
        </w:rPr>
        <w:t>ession of the Committee (see Annex to</w:t>
      </w:r>
      <w:r w:rsidR="005B7DCB">
        <w:rPr>
          <w:rFonts w:ascii="Arial" w:hAnsi="Arial" w:cs="Arial"/>
        </w:rPr>
        <w:t xml:space="preserve"> WIPO/GRTKF/IC/35/INF/6). </w:t>
      </w:r>
      <w:r w:rsidR="0057170A">
        <w:rPr>
          <w:rFonts w:ascii="Arial" w:hAnsi="Arial" w:cs="Arial"/>
        </w:rPr>
        <w:t xml:space="preserve"> </w:t>
      </w:r>
      <w:r w:rsidR="005B7DCB">
        <w:rPr>
          <w:rFonts w:ascii="Arial" w:hAnsi="Arial" w:cs="Arial"/>
        </w:rPr>
        <w:t>Unless the Fund is replenished with fresh contributions in due time, the Fund will not be able to finance any further recommended applicants beyond the Thirty-Sixth Session of the Committee</w:t>
      </w:r>
      <w:r w:rsidR="003339C9">
        <w:rPr>
          <w:rFonts w:ascii="Arial" w:hAnsi="Arial" w:cs="Arial"/>
        </w:rPr>
        <w:t>.</w:t>
      </w:r>
      <w:r w:rsidR="0089580F">
        <w:rPr>
          <w:rFonts w:ascii="Arial" w:hAnsi="Arial" w:cs="Arial"/>
        </w:rPr>
        <w:t xml:space="preserve"> </w:t>
      </w:r>
      <w:r w:rsidR="003339C9">
        <w:rPr>
          <w:rFonts w:ascii="Arial" w:hAnsi="Arial" w:cs="Arial"/>
        </w:rPr>
        <w:t xml:space="preserve"> </w:t>
      </w:r>
    </w:p>
    <w:p w:rsidR="00630D35" w:rsidRPr="00630D35" w:rsidRDefault="00630D35" w:rsidP="00630D35">
      <w:pPr>
        <w:pStyle w:val="ListParagraph"/>
        <w:spacing w:after="0" w:line="240" w:lineRule="auto"/>
        <w:ind w:left="0"/>
        <w:rPr>
          <w:rFonts w:ascii="Arial" w:eastAsia="SimSun" w:hAnsi="Arial" w:cs="Arial"/>
          <w:szCs w:val="20"/>
          <w:lang w:eastAsia="zh-CN"/>
        </w:rPr>
      </w:pPr>
    </w:p>
    <w:p w:rsidR="00FE371A" w:rsidRPr="0067796A" w:rsidRDefault="00AA0372"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AA0372">
        <w:rPr>
          <w:rFonts w:ascii="Arial" w:eastAsia="SimSun" w:hAnsi="Arial" w:cs="Arial"/>
          <w:szCs w:val="20"/>
          <w:lang w:eastAsia="zh-CN"/>
        </w:rPr>
        <w:t>Under the present rules, the extent of support that the Fund can provide depends exclusively on the voluntary contributions made by donors.</w:t>
      </w:r>
      <w:r w:rsidR="00A179F7">
        <w:rPr>
          <w:rFonts w:ascii="Arial" w:eastAsia="SimSun" w:hAnsi="Arial" w:cs="Arial"/>
          <w:szCs w:val="20"/>
          <w:lang w:eastAsia="zh-CN"/>
        </w:rPr>
        <w:t xml:space="preserve"> </w:t>
      </w:r>
      <w:r w:rsidR="0089580F">
        <w:rPr>
          <w:rFonts w:ascii="Arial" w:eastAsia="SimSun" w:hAnsi="Arial" w:cs="Arial"/>
          <w:szCs w:val="20"/>
          <w:lang w:eastAsia="zh-CN"/>
        </w:rPr>
        <w:t xml:space="preserve"> </w:t>
      </w:r>
      <w:r w:rsidR="0098290E" w:rsidRPr="00AA0372">
        <w:rPr>
          <w:rFonts w:ascii="Arial" w:eastAsia="SimSun" w:hAnsi="Arial" w:cs="Arial"/>
          <w:szCs w:val="20"/>
          <w:lang w:eastAsia="zh-CN"/>
        </w:rPr>
        <w:t>It is worth to remind</w:t>
      </w:r>
      <w:r w:rsidR="0098290E">
        <w:rPr>
          <w:rFonts w:ascii="Arial" w:eastAsia="SimSun" w:hAnsi="Arial" w:cs="Arial"/>
          <w:szCs w:val="20"/>
          <w:lang w:eastAsia="zh-CN"/>
        </w:rPr>
        <w:t xml:space="preserve"> in this regard</w:t>
      </w:r>
      <w:r w:rsidR="0098290E" w:rsidRPr="00AA0372">
        <w:rPr>
          <w:rFonts w:ascii="Arial" w:eastAsia="SimSun" w:hAnsi="Arial" w:cs="Arial"/>
          <w:szCs w:val="20"/>
          <w:lang w:eastAsia="zh-CN"/>
        </w:rPr>
        <w:t xml:space="preserve"> that </w:t>
      </w:r>
      <w:r w:rsidR="0098290E" w:rsidRPr="00AA0372">
        <w:rPr>
          <w:rFonts w:ascii="Arial" w:hAnsi="Arial" w:cs="Arial"/>
        </w:rPr>
        <w:t xml:space="preserve">the Fund, after years of operations, </w:t>
      </w:r>
      <w:r w:rsidR="001F250B">
        <w:rPr>
          <w:rFonts w:ascii="Arial" w:hAnsi="Arial" w:cs="Arial"/>
        </w:rPr>
        <w:t>was</w:t>
      </w:r>
      <w:r w:rsidR="0098290E" w:rsidRPr="00AA0372">
        <w:rPr>
          <w:rFonts w:ascii="Arial" w:hAnsi="Arial" w:cs="Arial"/>
        </w:rPr>
        <w:t xml:space="preserve"> unable to finance any recommended applicant for funding </w:t>
      </w:r>
      <w:r w:rsidR="00713F49">
        <w:rPr>
          <w:rFonts w:ascii="Arial" w:hAnsi="Arial" w:cs="Arial"/>
        </w:rPr>
        <w:t>from the Twenty-Seventh to</w:t>
      </w:r>
      <w:r w:rsidR="00910404">
        <w:rPr>
          <w:rFonts w:ascii="Arial" w:hAnsi="Arial" w:cs="Arial"/>
        </w:rPr>
        <w:t xml:space="preserve"> the Thirty-Third Session</w:t>
      </w:r>
      <w:r w:rsidR="001F250B">
        <w:rPr>
          <w:rFonts w:ascii="Arial" w:hAnsi="Arial" w:cs="Arial"/>
        </w:rPr>
        <w:t>s</w:t>
      </w:r>
      <w:r w:rsidR="00910404">
        <w:rPr>
          <w:rFonts w:ascii="Arial" w:hAnsi="Arial" w:cs="Arial"/>
        </w:rPr>
        <w:t xml:space="preserve"> </w:t>
      </w:r>
      <w:r w:rsidR="0098290E" w:rsidRPr="00AA0372">
        <w:rPr>
          <w:rFonts w:ascii="Arial" w:hAnsi="Arial" w:cs="Arial"/>
        </w:rPr>
        <w:t>of the Committee included</w:t>
      </w:r>
      <w:r w:rsidR="00853B81">
        <w:rPr>
          <w:rFonts w:ascii="Arial" w:hAnsi="Arial" w:cs="Arial"/>
        </w:rPr>
        <w:t>,</w:t>
      </w:r>
      <w:r w:rsidR="0098290E" w:rsidRPr="00AA0372">
        <w:rPr>
          <w:rFonts w:ascii="Arial" w:hAnsi="Arial" w:cs="Arial"/>
        </w:rPr>
        <w:t xml:space="preserve"> due to a lack of contributions</w:t>
      </w:r>
      <w:r w:rsidR="0098290E">
        <w:rPr>
          <w:rFonts w:ascii="Arial" w:hAnsi="Arial" w:cs="Arial"/>
        </w:rPr>
        <w:t>.</w:t>
      </w:r>
    </w:p>
    <w:p w:rsidR="00FE371A" w:rsidRPr="0067796A" w:rsidRDefault="00FE371A" w:rsidP="00FE371A">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w:t>
      </w:r>
      <w:r w:rsidR="00423297">
        <w:rPr>
          <w:rFonts w:ascii="Arial" w:eastAsia="SimSun" w:hAnsi="Arial" w:cs="Arial"/>
          <w:szCs w:val="20"/>
          <w:lang w:eastAsia="zh-CN"/>
        </w:rPr>
        <w:t>s</w:t>
      </w:r>
      <w:r>
        <w:rPr>
          <w:rFonts w:ascii="Arial" w:eastAsia="SimSun" w:hAnsi="Arial" w:cs="Arial"/>
          <w:szCs w:val="20"/>
          <w:lang w:eastAsia="zh-CN"/>
        </w:rPr>
        <w:t xml:space="preserve"> of the Committee</w:t>
      </w:r>
      <w:r w:rsidR="00D13555">
        <w:rPr>
          <w:rFonts w:ascii="Arial" w:eastAsia="SimSun" w:hAnsi="Arial" w:cs="Arial"/>
          <w:szCs w:val="20"/>
          <w:lang w:eastAsia="zh-CN"/>
        </w:rPr>
        <w:t xml:space="preserve"> during the 2012/2013</w:t>
      </w:r>
      <w:r w:rsidR="007D6A51">
        <w:rPr>
          <w:rFonts w:ascii="Arial" w:eastAsia="SimSun" w:hAnsi="Arial" w:cs="Arial"/>
          <w:szCs w:val="20"/>
          <w:lang w:eastAsia="zh-CN"/>
        </w:rPr>
        <w:t xml:space="preserve">, </w:t>
      </w:r>
      <w:r w:rsidR="00D13555">
        <w:rPr>
          <w:rFonts w:ascii="Arial" w:eastAsia="SimSun" w:hAnsi="Arial" w:cs="Arial"/>
          <w:szCs w:val="20"/>
          <w:lang w:eastAsia="zh-CN"/>
        </w:rPr>
        <w:t>2014/2015</w:t>
      </w:r>
      <w:r w:rsidR="007D6A51">
        <w:rPr>
          <w:rFonts w:ascii="Arial" w:eastAsia="SimSun" w:hAnsi="Arial" w:cs="Arial"/>
          <w:szCs w:val="20"/>
          <w:lang w:eastAsia="zh-CN"/>
        </w:rPr>
        <w:t xml:space="preserve"> and 2016/2017</w:t>
      </w:r>
      <w:r w:rsidR="00D13555">
        <w:rPr>
          <w:rFonts w:ascii="Arial" w:eastAsia="SimSun" w:hAnsi="Arial" w:cs="Arial"/>
          <w:szCs w:val="20"/>
          <w:lang w:eastAsia="zh-CN"/>
        </w:rPr>
        <w:t xml:space="preserve"> biennia</w:t>
      </w:r>
      <w:r w:rsidR="005B7DCB">
        <w:rPr>
          <w:rFonts w:ascii="Arial" w:eastAsia="SimSun" w:hAnsi="Arial" w:cs="Arial"/>
          <w:szCs w:val="20"/>
          <w:lang w:eastAsia="zh-CN"/>
        </w:rPr>
        <w:t xml:space="preserve">, as well at the </w:t>
      </w:r>
      <w:r w:rsidR="005B7DCB">
        <w:rPr>
          <w:rFonts w:ascii="Arial" w:hAnsi="Arial" w:cs="Arial"/>
        </w:rPr>
        <w:t>Thirty-Fifth S</w:t>
      </w:r>
      <w:r w:rsidR="005B7DCB" w:rsidRPr="00B20A72">
        <w:rPr>
          <w:rFonts w:ascii="Arial" w:hAnsi="Arial" w:cs="Arial"/>
        </w:rPr>
        <w:t>ession</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 xml:space="preserve">and interested public or private entities to contribute to the Fund in view of the crucial and fully recognized need to ensure participation by indigenous and local communities.  </w:t>
      </w:r>
      <w:r w:rsidR="0098290E">
        <w:rPr>
          <w:rFonts w:ascii="Arial" w:eastAsia="SimSun" w:hAnsi="Arial" w:cs="Arial"/>
          <w:szCs w:val="20"/>
          <w:lang w:eastAsia="zh-CN"/>
        </w:rPr>
        <w:t>In its last report, the Advisory Board of the Fund</w:t>
      </w:r>
      <w:r w:rsidR="0098290E" w:rsidRPr="001F250B">
        <w:rPr>
          <w:rFonts w:ascii="Arial" w:eastAsia="SimSun" w:hAnsi="Arial" w:cs="Arial"/>
          <w:szCs w:val="20"/>
          <w:lang w:eastAsia="zh-CN"/>
        </w:rPr>
        <w:t xml:space="preserve">, </w:t>
      </w:r>
      <w:r w:rsidR="0098290E" w:rsidRPr="003373A2">
        <w:rPr>
          <w:rFonts w:ascii="Arial" w:eastAsia="SimSun" w:hAnsi="Arial" w:cs="Arial"/>
          <w:szCs w:val="20"/>
          <w:lang w:eastAsia="zh-CN"/>
        </w:rPr>
        <w:t>“</w:t>
      </w:r>
      <w:r w:rsidR="003373A2" w:rsidRPr="003373A2">
        <w:rPr>
          <w:rFonts w:ascii="Arial" w:eastAsia="SimSun" w:hAnsi="Arial" w:cs="Arial"/>
          <w:szCs w:val="20"/>
          <w:lang w:eastAsia="zh-CN"/>
        </w:rPr>
        <w:t>[</w:t>
      </w:r>
      <w:r w:rsidR="003373A2" w:rsidRPr="003373A2">
        <w:rPr>
          <w:rFonts w:ascii="Arial" w:hAnsi="Arial" w:cs="Arial"/>
        </w:rPr>
        <w:t>N]noting that the Fund would be unable to financially support more than two to three recommended applicants with the view to the next IGC sessions without fresh contributions to the Fund by donors, the Advisory Board strongly encouraged WIPO Member States and other potential donors to contribute further to the Fund</w:t>
      </w:r>
      <w:r w:rsidR="0098290E" w:rsidRPr="003373A2">
        <w:rPr>
          <w:rFonts w:ascii="Arial" w:hAnsi="Arial" w:cs="Arial"/>
        </w:rPr>
        <w:t>”</w:t>
      </w:r>
      <w:r w:rsidR="0098290E" w:rsidRPr="001F250B">
        <w:rPr>
          <w:rFonts w:ascii="Arial" w:eastAsia="SimSun" w:hAnsi="Arial" w:cs="Arial"/>
          <w:szCs w:val="20"/>
          <w:lang w:eastAsia="zh-CN"/>
        </w:rPr>
        <w:t xml:space="preserve"> </w:t>
      </w:r>
      <w:r w:rsidR="0098290E">
        <w:rPr>
          <w:rFonts w:ascii="Arial" w:eastAsia="SimSun" w:hAnsi="Arial" w:cs="Arial"/>
          <w:szCs w:val="20"/>
          <w:lang w:eastAsia="zh-CN"/>
        </w:rPr>
        <w:t>(see Annex to document WIPO/GRTKF/IC/3</w:t>
      </w:r>
      <w:r w:rsidR="003373A2">
        <w:rPr>
          <w:rFonts w:ascii="Arial" w:eastAsia="SimSun" w:hAnsi="Arial" w:cs="Arial"/>
          <w:szCs w:val="20"/>
          <w:lang w:eastAsia="zh-CN"/>
        </w:rPr>
        <w:t>5</w:t>
      </w:r>
      <w:r w:rsidR="0098290E">
        <w:rPr>
          <w:rFonts w:ascii="Arial" w:eastAsia="SimSun" w:hAnsi="Arial" w:cs="Arial"/>
          <w:szCs w:val="20"/>
          <w:lang w:eastAsia="zh-CN"/>
        </w:rPr>
        <w:t>/INF/6).</w:t>
      </w:r>
      <w:r w:rsidR="0089580F">
        <w:rPr>
          <w:rFonts w:ascii="Arial" w:eastAsia="SimSun" w:hAnsi="Arial" w:cs="Arial"/>
          <w:szCs w:val="20"/>
          <w:lang w:eastAsia="zh-CN"/>
        </w:rPr>
        <w:t xml:space="preserve"> </w:t>
      </w:r>
      <w:r w:rsidR="0098290E">
        <w:rPr>
          <w:rFonts w:ascii="Arial" w:eastAsia="SimSun" w:hAnsi="Arial" w:cs="Arial"/>
          <w:szCs w:val="20"/>
          <w:lang w:eastAsia="zh-CN"/>
        </w:rPr>
        <w:t xml:space="preserve"> </w:t>
      </w:r>
      <w:r w:rsidR="00FE371A" w:rsidRPr="0067796A">
        <w:rPr>
          <w:rFonts w:ascii="Arial" w:eastAsia="SimSun" w:hAnsi="Arial" w:cs="Arial"/>
          <w:szCs w:val="20"/>
          <w:lang w:eastAsia="zh-CN"/>
        </w:rPr>
        <w:t xml:space="preserve">In this regard, </w:t>
      </w:r>
      <w:r w:rsidR="0098290E">
        <w:rPr>
          <w:rFonts w:ascii="Arial" w:eastAsia="SimSun" w:hAnsi="Arial" w:cs="Arial"/>
          <w:szCs w:val="20"/>
          <w:lang w:eastAsia="zh-CN"/>
        </w:rPr>
        <w:t>a</w:t>
      </w:r>
      <w:r w:rsidR="00FE371A" w:rsidRPr="0067796A">
        <w:rPr>
          <w:rFonts w:ascii="Arial" w:eastAsia="SimSun" w:hAnsi="Arial" w:cs="Arial"/>
          <w:szCs w:val="20"/>
          <w:lang w:eastAsia="zh-CN"/>
        </w:rPr>
        <w:t xml:space="preserve">n </w:t>
      </w:r>
      <w:r w:rsidR="0098290E">
        <w:rPr>
          <w:rFonts w:ascii="Arial" w:eastAsia="SimSun" w:hAnsi="Arial" w:cs="Arial"/>
          <w:szCs w:val="20"/>
          <w:lang w:eastAsia="zh-CN"/>
        </w:rPr>
        <w:t>updated</w:t>
      </w:r>
      <w:r>
        <w:rPr>
          <w:rFonts w:ascii="Arial" w:eastAsia="SimSun" w:hAnsi="Arial" w:cs="Arial"/>
          <w:szCs w:val="20"/>
          <w:lang w:eastAsia="zh-CN"/>
        </w:rPr>
        <w:t xml:space="preserve">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1F250B" w:rsidRPr="001F250B"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00910404">
        <w:rPr>
          <w:rFonts w:ascii="Arial" w:eastAsia="SimSun" w:hAnsi="Arial" w:cs="Arial"/>
          <w:szCs w:val="20"/>
          <w:lang w:eastAsia="zh-CN"/>
        </w:rPr>
        <w:t xml:space="preserve"> at the time</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(se</w:t>
      </w:r>
      <w:r w:rsidR="0098290E">
        <w:rPr>
          <w:rFonts w:ascii="Arial" w:eastAsia="SimSun" w:hAnsi="Arial" w:cs="Arial"/>
          <w:szCs w:val="20"/>
          <w:lang w:eastAsia="zh-CN"/>
        </w:rPr>
        <w:t>e document WIPO/GRTKF/IC/29/3)</w:t>
      </w:r>
      <w:r w:rsidR="001B7781">
        <w:rPr>
          <w:rFonts w:ascii="Arial" w:hAnsi="Arial" w:cs="Arial"/>
        </w:rPr>
        <w:t>.</w:t>
      </w:r>
      <w:r w:rsidR="001F250B" w:rsidRPr="001F250B">
        <w:rPr>
          <w:rFonts w:ascii="Arial" w:eastAsia="SimSun" w:hAnsi="Arial" w:cs="Arial"/>
          <w:szCs w:val="20"/>
          <w:lang w:eastAsia="zh-CN"/>
        </w:rPr>
        <w:t xml:space="preserve"> </w:t>
      </w:r>
    </w:p>
    <w:p w:rsidR="001F250B" w:rsidRPr="001F250B" w:rsidRDefault="001F250B" w:rsidP="001F250B">
      <w:pPr>
        <w:pStyle w:val="ListParagraph"/>
        <w:rPr>
          <w:rFonts w:ascii="Arial" w:eastAsia="SimSun" w:hAnsi="Arial" w:cs="Arial"/>
          <w:szCs w:val="20"/>
          <w:lang w:eastAsia="zh-CN"/>
        </w:rPr>
      </w:pPr>
    </w:p>
    <w:p w:rsidR="00862890" w:rsidRPr="00862890" w:rsidRDefault="001F250B"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67796A">
        <w:rPr>
          <w:rFonts w:ascii="Arial" w:eastAsia="SimSun" w:hAnsi="Arial" w:cs="Arial"/>
          <w:szCs w:val="20"/>
          <w:lang w:eastAsia="zh-CN"/>
        </w:rPr>
        <w:t xml:space="preserve">In accordance with the rules of the Fund, </w:t>
      </w:r>
      <w:r>
        <w:rPr>
          <w:rFonts w:ascii="Arial" w:eastAsia="SimSun" w:hAnsi="Arial" w:cs="Arial"/>
          <w:szCs w:val="20"/>
          <w:lang w:eastAsia="zh-CN"/>
        </w:rPr>
        <w:t>detailed</w:t>
      </w:r>
      <w:r w:rsidRPr="0067796A">
        <w:rPr>
          <w:rFonts w:ascii="Arial" w:eastAsia="SimSun" w:hAnsi="Arial" w:cs="Arial"/>
          <w:szCs w:val="20"/>
          <w:lang w:eastAsia="zh-CN"/>
        </w:rPr>
        <w:t xml:space="preserve"> and updated information will be provided in the Information Note WIPO/GRTKF/IC/</w:t>
      </w:r>
      <w:r>
        <w:rPr>
          <w:rFonts w:ascii="Arial" w:eastAsia="SimSun" w:hAnsi="Arial" w:cs="Arial"/>
          <w:szCs w:val="20"/>
          <w:lang w:eastAsia="zh-CN"/>
        </w:rPr>
        <w:t>3</w:t>
      </w:r>
      <w:r w:rsidR="003373A2">
        <w:rPr>
          <w:rFonts w:ascii="Arial" w:eastAsia="SimSun" w:hAnsi="Arial" w:cs="Arial"/>
          <w:szCs w:val="20"/>
          <w:lang w:eastAsia="zh-CN"/>
        </w:rPr>
        <w:t>6</w:t>
      </w:r>
      <w:r w:rsidRPr="0067796A">
        <w:rPr>
          <w:rFonts w:ascii="Arial" w:eastAsia="SimSun" w:hAnsi="Arial" w:cs="Arial"/>
          <w:szCs w:val="20"/>
          <w:lang w:eastAsia="zh-CN"/>
        </w:rPr>
        <w:t xml:space="preserve">/INF/4 that will be communicated to the Committee before </w:t>
      </w:r>
      <w:r>
        <w:rPr>
          <w:rFonts w:ascii="Arial" w:eastAsia="SimSun" w:hAnsi="Arial" w:cs="Arial"/>
          <w:szCs w:val="20"/>
          <w:lang w:eastAsia="zh-CN"/>
        </w:rPr>
        <w:t>its</w:t>
      </w:r>
      <w:r w:rsidRPr="0067796A">
        <w:rPr>
          <w:rFonts w:ascii="Arial" w:eastAsia="SimSun" w:hAnsi="Arial" w:cs="Arial"/>
          <w:szCs w:val="20"/>
          <w:lang w:eastAsia="zh-CN"/>
        </w:rPr>
        <w:t xml:space="preserve"> present session.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 xml:space="preserve">the level of the contributions and pledges received as at the date of the </w:t>
      </w:r>
      <w:r>
        <w:rPr>
          <w:rFonts w:ascii="Arial" w:eastAsia="SimSun" w:hAnsi="Arial" w:cs="Arial"/>
          <w:szCs w:val="20"/>
          <w:lang w:eastAsia="zh-CN"/>
        </w:rPr>
        <w:t xml:space="preserve">Information </w:t>
      </w:r>
      <w:r w:rsidRPr="0067796A">
        <w:rPr>
          <w:rFonts w:ascii="Arial" w:eastAsia="SimSun" w:hAnsi="Arial" w:cs="Arial"/>
          <w:szCs w:val="20"/>
          <w:lang w:eastAsia="zh-CN"/>
        </w:rPr>
        <w:t>Note, the amount available in the Fund, the name</w:t>
      </w:r>
      <w:r>
        <w:rPr>
          <w:rFonts w:ascii="Arial" w:eastAsia="SimSun" w:hAnsi="Arial" w:cs="Arial"/>
          <w:szCs w:val="20"/>
          <w:lang w:eastAsia="zh-CN"/>
        </w:rPr>
        <w:t>s of the contributors, the name(s) of the applicant(s)</w:t>
      </w:r>
      <w:r w:rsidRPr="0067796A">
        <w:rPr>
          <w:rFonts w:ascii="Arial" w:eastAsia="SimSun" w:hAnsi="Arial" w:cs="Arial"/>
          <w:szCs w:val="20"/>
          <w:lang w:eastAsia="zh-CN"/>
        </w:rPr>
        <w:t xml:space="preserve"> funded</w:t>
      </w:r>
      <w:r>
        <w:rPr>
          <w:rFonts w:ascii="Arial" w:eastAsia="SimSun" w:hAnsi="Arial" w:cs="Arial"/>
          <w:szCs w:val="20"/>
          <w:lang w:eastAsia="zh-CN"/>
        </w:rPr>
        <w:t xml:space="preserve"> </w:t>
      </w:r>
      <w:r w:rsidRPr="0067796A">
        <w:rPr>
          <w:rFonts w:ascii="Arial" w:eastAsia="SimSun" w:hAnsi="Arial" w:cs="Arial"/>
          <w:szCs w:val="20"/>
          <w:lang w:eastAsia="zh-CN"/>
        </w:rPr>
        <w:t xml:space="preserve">for the </w:t>
      </w:r>
      <w:r>
        <w:rPr>
          <w:rFonts w:ascii="Arial" w:eastAsia="SimSun" w:hAnsi="Arial" w:cs="Arial"/>
          <w:szCs w:val="20"/>
          <w:lang w:eastAsia="zh-CN"/>
        </w:rPr>
        <w:t>Thirty-F</w:t>
      </w:r>
      <w:r w:rsidR="003373A2">
        <w:rPr>
          <w:rFonts w:ascii="Arial" w:eastAsia="SimSun" w:hAnsi="Arial" w:cs="Arial"/>
          <w:szCs w:val="20"/>
          <w:lang w:eastAsia="zh-CN"/>
        </w:rPr>
        <w:t>if</w:t>
      </w:r>
      <w:r>
        <w:rPr>
          <w:rFonts w:ascii="Arial" w:eastAsia="SimSun" w:hAnsi="Arial" w:cs="Arial"/>
          <w:szCs w:val="20"/>
          <w:lang w:eastAsia="zh-CN"/>
        </w:rPr>
        <w:t xml:space="preserve">th and </w:t>
      </w:r>
      <w:r w:rsidRPr="0067796A">
        <w:rPr>
          <w:rFonts w:ascii="Arial" w:eastAsia="SimSun" w:hAnsi="Arial" w:cs="Arial"/>
          <w:szCs w:val="20"/>
          <w:lang w:eastAsia="zh-CN"/>
        </w:rPr>
        <w:t>T</w:t>
      </w:r>
      <w:r w:rsidR="00563123">
        <w:rPr>
          <w:rFonts w:ascii="Arial" w:eastAsia="SimSun" w:hAnsi="Arial" w:cs="Arial"/>
          <w:szCs w:val="20"/>
          <w:lang w:eastAsia="zh-CN"/>
        </w:rPr>
        <w:t>hirty</w:t>
      </w:r>
      <w:r w:rsidR="00563123">
        <w:rPr>
          <w:rFonts w:ascii="Arial" w:eastAsia="SimSun" w:hAnsi="Arial" w:cs="Arial"/>
          <w:szCs w:val="20"/>
          <w:lang w:eastAsia="zh-CN"/>
        </w:rPr>
        <w:noBreakHyphen/>
      </w:r>
      <w:r w:rsidR="003373A2">
        <w:rPr>
          <w:rFonts w:ascii="Arial" w:eastAsia="SimSun" w:hAnsi="Arial" w:cs="Arial"/>
          <w:szCs w:val="20"/>
          <w:lang w:eastAsia="zh-CN"/>
        </w:rPr>
        <w:t>Sixt</w:t>
      </w:r>
      <w:r>
        <w:rPr>
          <w:rFonts w:ascii="Arial" w:eastAsia="SimSun" w:hAnsi="Arial" w:cs="Arial"/>
          <w:szCs w:val="20"/>
          <w:lang w:eastAsia="zh-CN"/>
        </w:rPr>
        <w:t>h Sessions</w:t>
      </w:r>
      <w:r w:rsidRPr="0067796A">
        <w:rPr>
          <w:rFonts w:ascii="Arial" w:eastAsia="SimSun" w:hAnsi="Arial" w:cs="Arial"/>
          <w:szCs w:val="20"/>
          <w:lang w:eastAsia="zh-CN"/>
        </w:rPr>
        <w:t xml:space="preserve">, and, finally, the names of applicants who have applied for funding in view of </w:t>
      </w:r>
      <w:r>
        <w:rPr>
          <w:rFonts w:ascii="Arial" w:eastAsia="SimSun" w:hAnsi="Arial" w:cs="Arial"/>
          <w:szCs w:val="20"/>
          <w:lang w:eastAsia="zh-CN"/>
        </w:rPr>
        <w:t>the</w:t>
      </w:r>
      <w:r w:rsidRPr="0067796A">
        <w:rPr>
          <w:rFonts w:ascii="Arial" w:eastAsia="SimSun" w:hAnsi="Arial" w:cs="Arial"/>
          <w:szCs w:val="20"/>
          <w:lang w:eastAsia="zh-CN"/>
        </w:rPr>
        <w:t xml:space="preserve"> next </w:t>
      </w:r>
      <w:r>
        <w:rPr>
          <w:rFonts w:ascii="Arial" w:eastAsia="SimSun" w:hAnsi="Arial" w:cs="Arial"/>
          <w:szCs w:val="20"/>
          <w:lang w:eastAsia="zh-CN"/>
        </w:rPr>
        <w:t>s</w:t>
      </w:r>
      <w:r w:rsidRPr="0067796A">
        <w:rPr>
          <w:rFonts w:ascii="Arial" w:eastAsia="SimSun" w:hAnsi="Arial" w:cs="Arial"/>
          <w:szCs w:val="20"/>
          <w:lang w:eastAsia="zh-CN"/>
        </w:rPr>
        <w:t>ession of the Committee</w:t>
      </w:r>
      <w:r>
        <w:rPr>
          <w:rFonts w:ascii="Arial" w:eastAsia="SimSun" w:hAnsi="Arial" w:cs="Arial"/>
          <w:szCs w:val="20"/>
          <w:lang w:eastAsia="zh-CN"/>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w:t>
      </w:r>
      <w:r w:rsidR="002477D1">
        <w:rPr>
          <w:rFonts w:ascii="Arial" w:eastAsia="SimSun" w:hAnsi="Arial" w:cs="Arial"/>
          <w:szCs w:val="20"/>
          <w:lang w:eastAsia="zh-CN"/>
        </w:rPr>
        <w:t>y-</w:t>
      </w:r>
      <w:r w:rsidR="001F250B">
        <w:rPr>
          <w:rFonts w:ascii="Arial" w:eastAsia="SimSun" w:hAnsi="Arial" w:cs="Arial"/>
          <w:szCs w:val="20"/>
          <w:lang w:eastAsia="zh-CN"/>
        </w:rPr>
        <w:t>F</w:t>
      </w:r>
      <w:r w:rsidR="00A671CD">
        <w:rPr>
          <w:rFonts w:ascii="Arial" w:eastAsia="SimSun" w:hAnsi="Arial" w:cs="Arial"/>
          <w:szCs w:val="20"/>
          <w:lang w:eastAsia="zh-CN"/>
        </w:rPr>
        <w:t>if</w:t>
      </w:r>
      <w:r w:rsidR="001F250B">
        <w:rPr>
          <w:rFonts w:ascii="Arial" w:eastAsia="SimSun" w:hAnsi="Arial" w:cs="Arial"/>
          <w:szCs w:val="20"/>
          <w:lang w:eastAsia="zh-CN"/>
        </w:rPr>
        <w:t>th</w:t>
      </w:r>
      <w:r w:rsidR="002477D1">
        <w:rPr>
          <w:rFonts w:ascii="Arial" w:eastAsia="SimSun" w:hAnsi="Arial" w:cs="Arial"/>
          <w:szCs w:val="20"/>
          <w:lang w:eastAsia="zh-CN"/>
        </w:rPr>
        <w:t xml:space="preserve"> </w:t>
      </w:r>
      <w:r w:rsidRPr="0067796A">
        <w:rPr>
          <w:rFonts w:ascii="Arial" w:eastAsia="SimSun" w:hAnsi="Arial" w:cs="Arial"/>
          <w:szCs w:val="20"/>
          <w:lang w:eastAsia="zh-CN"/>
        </w:rPr>
        <w:t>Session, the Chair proposed, and the Committee elected by acclaim, the following</w:t>
      </w:r>
      <w:r w:rsidR="00F95FD7">
        <w:rPr>
          <w:rFonts w:ascii="Arial" w:eastAsia="SimSun" w:hAnsi="Arial" w:cs="Arial"/>
          <w:szCs w:val="20"/>
          <w:lang w:eastAsia="zh-CN"/>
        </w:rPr>
        <w:t xml:space="preserve"> eight</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853B81"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3373A2" w:rsidRPr="00B40E33">
        <w:rPr>
          <w:rFonts w:ascii="Arial" w:hAnsi="Arial" w:cs="Arial"/>
        </w:rPr>
        <w:t>Mrs. María del Pilar ESCOBAR BAUTISTA</w:t>
      </w:r>
      <w:r w:rsidR="003373A2" w:rsidRPr="003373A2">
        <w:rPr>
          <w:rFonts w:ascii="Arial" w:hAnsi="Arial" w:cs="Arial"/>
        </w:rPr>
        <w:t>, Counsellor, Permanent Mission of Mexico, Geneva</w:t>
      </w:r>
      <w:r w:rsidR="0043340F" w:rsidRPr="001F250B">
        <w:rPr>
          <w:rFonts w:ascii="Arial" w:eastAsia="SimSun" w:hAnsi="Arial" w:cs="Arial"/>
          <w:szCs w:val="20"/>
          <w:lang w:eastAsia="zh-CN"/>
        </w:rPr>
        <w:t xml:space="preserve">; </w:t>
      </w:r>
      <w:r w:rsidR="00C707AB" w:rsidRPr="001F250B">
        <w:rPr>
          <w:rFonts w:ascii="Arial" w:eastAsia="SimSun" w:hAnsi="Arial" w:cs="Arial"/>
          <w:szCs w:val="20"/>
          <w:lang w:eastAsia="zh-CN"/>
        </w:rPr>
        <w:t xml:space="preserve"> </w:t>
      </w:r>
      <w:r w:rsidR="003373A2" w:rsidRPr="003373A2">
        <w:rPr>
          <w:rFonts w:ascii="Arial" w:hAnsi="Arial" w:cs="Arial"/>
        </w:rPr>
        <w:t xml:space="preserve">Mr. Efren </w:t>
      </w:r>
      <w:proofErr w:type="spellStart"/>
      <w:r w:rsidR="003373A2" w:rsidRPr="003373A2">
        <w:rPr>
          <w:rFonts w:ascii="Arial" w:hAnsi="Arial" w:cs="Arial"/>
        </w:rPr>
        <w:t>Jagdish</w:t>
      </w:r>
      <w:proofErr w:type="spellEnd"/>
      <w:r w:rsidR="003373A2" w:rsidRPr="003373A2">
        <w:rPr>
          <w:rFonts w:ascii="Arial" w:hAnsi="Arial" w:cs="Arial"/>
        </w:rPr>
        <w:t xml:space="preserve"> JOGIA, Senior Crown </w:t>
      </w:r>
      <w:r w:rsidR="00B40E33">
        <w:rPr>
          <w:rFonts w:ascii="Arial" w:hAnsi="Arial" w:cs="Arial"/>
        </w:rPr>
        <w:t>Counsel, Office of the Attorney</w:t>
      </w:r>
      <w:r w:rsidR="00B40E33">
        <w:rPr>
          <w:rFonts w:ascii="Arial" w:hAnsi="Arial" w:cs="Arial"/>
        </w:rPr>
        <w:noBreakHyphen/>
      </w:r>
      <w:r w:rsidR="003373A2" w:rsidRPr="003373A2">
        <w:rPr>
          <w:rFonts w:ascii="Arial" w:hAnsi="Arial" w:cs="Arial"/>
        </w:rPr>
        <w:t>General, Office of the Prime Minister, Tuvalu</w:t>
      </w:r>
      <w:r w:rsidR="00D60185" w:rsidRPr="001F250B">
        <w:rPr>
          <w:rFonts w:ascii="Arial" w:hAnsi="Arial" w:cs="Arial"/>
        </w:rPr>
        <w:t xml:space="preserve">;  </w:t>
      </w:r>
      <w:r w:rsidR="00D76642" w:rsidRPr="00D76642">
        <w:rPr>
          <w:rFonts w:ascii="Arial" w:hAnsi="Arial" w:cs="Arial"/>
        </w:rPr>
        <w:t xml:space="preserve">Mr. </w:t>
      </w:r>
      <w:proofErr w:type="spellStart"/>
      <w:r w:rsidR="00D76642" w:rsidRPr="00D76642">
        <w:rPr>
          <w:rFonts w:ascii="Arial" w:hAnsi="Arial" w:cs="Arial"/>
        </w:rPr>
        <w:t>Gaziz</w:t>
      </w:r>
      <w:proofErr w:type="spellEnd"/>
      <w:r w:rsidR="00D76642" w:rsidRPr="00D76642">
        <w:rPr>
          <w:rFonts w:ascii="Arial" w:hAnsi="Arial" w:cs="Arial"/>
        </w:rPr>
        <w:t xml:space="preserve"> SEITZHANOV</w:t>
      </w:r>
      <w:r w:rsidR="00D76642" w:rsidRPr="00D76642">
        <w:rPr>
          <w:rFonts w:ascii="Arial" w:hAnsi="Arial" w:cs="Arial"/>
          <w:bCs/>
        </w:rPr>
        <w:t xml:space="preserve">, </w:t>
      </w:r>
      <w:r w:rsidR="00D76642" w:rsidRPr="00D76642">
        <w:rPr>
          <w:rFonts w:ascii="Arial" w:hAnsi="Arial" w:cs="Arial"/>
        </w:rPr>
        <w:t>Third Secretary, Permanent Mission of Kazakhstan, Geneva</w:t>
      </w:r>
      <w:r w:rsidR="00C707AB" w:rsidRPr="001F250B">
        <w:rPr>
          <w:rFonts w:ascii="Arial" w:eastAsia="SimSun" w:hAnsi="Arial" w:cs="Arial"/>
          <w:szCs w:val="20"/>
          <w:lang w:eastAsia="zh-CN"/>
        </w:rPr>
        <w:t xml:space="preserve">;  </w:t>
      </w:r>
      <w:r w:rsidR="00D76642" w:rsidRPr="00D76642">
        <w:rPr>
          <w:rFonts w:ascii="Arial" w:hAnsi="Arial" w:cs="Arial"/>
        </w:rPr>
        <w:t>Mrs. Grace STRIPEIKIS, Assistant Director, International Intellectual Property Section, Department of Foreign Affairs and Trade, Australia</w:t>
      </w:r>
      <w:r w:rsidR="00D60185" w:rsidRPr="001F250B">
        <w:rPr>
          <w:rFonts w:ascii="Arial" w:hAnsi="Arial" w:cs="Arial"/>
        </w:rPr>
        <w:t xml:space="preserve">;  </w:t>
      </w:r>
      <w:r w:rsidR="002477D1" w:rsidRPr="00D76642">
        <w:rPr>
          <w:rFonts w:ascii="Arial" w:hAnsi="Arial" w:cs="Arial"/>
        </w:rPr>
        <w:t xml:space="preserve">and </w:t>
      </w:r>
      <w:r w:rsidR="00D76642" w:rsidRPr="00D76642">
        <w:rPr>
          <w:rFonts w:ascii="Arial" w:hAnsi="Arial" w:cs="Arial"/>
        </w:rPr>
        <w:t>Mr. George TEBAGANA, Second Secretary, Permanent Mission of Uganda, Geneva</w:t>
      </w:r>
      <w:r w:rsidR="002477D1" w:rsidRPr="001F250B">
        <w:rPr>
          <w:rFonts w:ascii="Arial" w:hAnsi="Arial" w:cs="Arial"/>
        </w:rPr>
        <w:t>;</w:t>
      </w:r>
      <w:r w:rsidR="002477D1">
        <w:rPr>
          <w:rFonts w:ascii="Arial" w:hAnsi="Arial" w:cs="Arial"/>
        </w:rPr>
        <w:t xml:space="preserve"> </w:t>
      </w:r>
    </w:p>
    <w:p w:rsidR="00853B81" w:rsidRDefault="00853B81">
      <w:pPr>
        <w:rPr>
          <w:rFonts w:ascii="Arial" w:hAnsi="Arial" w:cs="Arial"/>
        </w:rPr>
      </w:pPr>
      <w:r>
        <w:rPr>
          <w:rFonts w:ascii="Arial" w:hAnsi="Arial" w:cs="Arial"/>
        </w:rPr>
        <w:br w:type="page"/>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3373A2" w:rsidRPr="003373A2">
        <w:rPr>
          <w:rFonts w:ascii="Arial" w:hAnsi="Arial" w:cs="Arial"/>
          <w:color w:val="000000"/>
        </w:rPr>
        <w:t xml:space="preserve">Mrs. Ali AII SHATU, Representative, </w:t>
      </w:r>
      <w:proofErr w:type="spellStart"/>
      <w:r w:rsidR="003373A2" w:rsidRPr="003373A2">
        <w:rPr>
          <w:rFonts w:ascii="Arial" w:hAnsi="Arial" w:cs="Arial"/>
        </w:rPr>
        <w:t>Mbororo</w:t>
      </w:r>
      <w:proofErr w:type="spellEnd"/>
      <w:r w:rsidR="003373A2" w:rsidRPr="003373A2">
        <w:rPr>
          <w:rFonts w:ascii="Arial" w:hAnsi="Arial" w:cs="Arial"/>
        </w:rPr>
        <w:t xml:space="preserve"> Social Cultural Development Association (</w:t>
      </w:r>
      <w:r w:rsidR="003373A2" w:rsidRPr="003373A2">
        <w:rPr>
          <w:rFonts w:ascii="Arial" w:hAnsi="Arial" w:cs="Arial"/>
          <w:color w:val="000000"/>
        </w:rPr>
        <w:t>MBOSCUDA), Cameroon</w:t>
      </w:r>
      <w:r w:rsidR="002477D1" w:rsidRPr="001F250B">
        <w:rPr>
          <w:rFonts w:ascii="Arial" w:hAnsi="Arial" w:cs="Arial"/>
        </w:rPr>
        <w:t xml:space="preserve">;  </w:t>
      </w:r>
      <w:r w:rsidR="003373A2" w:rsidRPr="003373A2">
        <w:rPr>
          <w:rFonts w:ascii="Arial" w:hAnsi="Arial" w:cs="Arial"/>
        </w:rPr>
        <w:t xml:space="preserve">Mr. Nelson DE LEÓN KANTULE, Representative, </w:t>
      </w:r>
      <w:proofErr w:type="spellStart"/>
      <w:r w:rsidR="003373A2" w:rsidRPr="003373A2">
        <w:rPr>
          <w:rFonts w:ascii="Arial" w:hAnsi="Arial" w:cs="Arial"/>
          <w:i/>
          <w:color w:val="000000"/>
        </w:rPr>
        <w:t>Asociación</w:t>
      </w:r>
      <w:proofErr w:type="spellEnd"/>
      <w:r w:rsidR="003373A2" w:rsidRPr="003373A2">
        <w:rPr>
          <w:rFonts w:ascii="Arial" w:hAnsi="Arial" w:cs="Arial"/>
          <w:i/>
          <w:color w:val="000000"/>
        </w:rPr>
        <w:t xml:space="preserve"> </w:t>
      </w:r>
      <w:proofErr w:type="spellStart"/>
      <w:r w:rsidR="003373A2" w:rsidRPr="003373A2">
        <w:rPr>
          <w:rFonts w:ascii="Arial" w:hAnsi="Arial" w:cs="Arial"/>
          <w:i/>
          <w:color w:val="000000"/>
        </w:rPr>
        <w:t>Kunas</w:t>
      </w:r>
      <w:proofErr w:type="spellEnd"/>
      <w:r w:rsidR="003373A2" w:rsidRPr="003373A2">
        <w:rPr>
          <w:rFonts w:ascii="Arial" w:hAnsi="Arial" w:cs="Arial"/>
          <w:i/>
          <w:color w:val="000000"/>
        </w:rPr>
        <w:t xml:space="preserve"> </w:t>
      </w:r>
      <w:proofErr w:type="spellStart"/>
      <w:r w:rsidR="003373A2" w:rsidRPr="003373A2">
        <w:rPr>
          <w:rFonts w:ascii="Arial" w:hAnsi="Arial" w:cs="Arial"/>
          <w:i/>
          <w:color w:val="000000"/>
        </w:rPr>
        <w:t>Unidos</w:t>
      </w:r>
      <w:proofErr w:type="spellEnd"/>
      <w:r w:rsidR="003373A2" w:rsidRPr="003373A2">
        <w:rPr>
          <w:rFonts w:ascii="Arial" w:hAnsi="Arial" w:cs="Arial"/>
          <w:i/>
          <w:color w:val="000000"/>
        </w:rPr>
        <w:t xml:space="preserve"> </w:t>
      </w:r>
      <w:proofErr w:type="spellStart"/>
      <w:r w:rsidR="003373A2" w:rsidRPr="003373A2">
        <w:rPr>
          <w:rFonts w:ascii="Arial" w:hAnsi="Arial" w:cs="Arial"/>
          <w:i/>
          <w:color w:val="000000"/>
        </w:rPr>
        <w:t>por</w:t>
      </w:r>
      <w:proofErr w:type="spellEnd"/>
      <w:r w:rsidR="003373A2" w:rsidRPr="003373A2">
        <w:rPr>
          <w:rFonts w:ascii="Arial" w:hAnsi="Arial" w:cs="Arial"/>
          <w:i/>
          <w:color w:val="000000"/>
        </w:rPr>
        <w:t xml:space="preserve"> </w:t>
      </w:r>
      <w:proofErr w:type="spellStart"/>
      <w:r w:rsidR="003373A2" w:rsidRPr="003373A2">
        <w:rPr>
          <w:rFonts w:ascii="Arial" w:hAnsi="Arial" w:cs="Arial"/>
          <w:i/>
          <w:color w:val="000000"/>
        </w:rPr>
        <w:t>Napguana</w:t>
      </w:r>
      <w:proofErr w:type="spellEnd"/>
      <w:r w:rsidR="003373A2" w:rsidRPr="003373A2">
        <w:rPr>
          <w:rFonts w:ascii="Arial" w:hAnsi="Arial" w:cs="Arial"/>
          <w:color w:val="000000"/>
        </w:rPr>
        <w:t xml:space="preserve">/Association of </w:t>
      </w:r>
      <w:proofErr w:type="spellStart"/>
      <w:r w:rsidR="003373A2" w:rsidRPr="003373A2">
        <w:rPr>
          <w:rFonts w:ascii="Arial" w:hAnsi="Arial" w:cs="Arial"/>
          <w:i/>
          <w:color w:val="000000"/>
        </w:rPr>
        <w:t>Kunas</w:t>
      </w:r>
      <w:proofErr w:type="spellEnd"/>
      <w:r w:rsidR="003373A2" w:rsidRPr="003373A2">
        <w:rPr>
          <w:rFonts w:ascii="Arial" w:hAnsi="Arial" w:cs="Arial"/>
          <w:i/>
          <w:color w:val="000000"/>
        </w:rPr>
        <w:t xml:space="preserve"> </w:t>
      </w:r>
      <w:r w:rsidR="003373A2" w:rsidRPr="003373A2">
        <w:rPr>
          <w:rFonts w:ascii="Arial" w:hAnsi="Arial" w:cs="Arial"/>
          <w:color w:val="000000"/>
        </w:rPr>
        <w:t>United for Mother Earth (KUNA)</w:t>
      </w:r>
      <w:r w:rsidR="003373A2" w:rsidRPr="003373A2">
        <w:rPr>
          <w:rFonts w:ascii="Arial" w:hAnsi="Arial" w:cs="Arial"/>
        </w:rPr>
        <w:t>, Panama</w:t>
      </w:r>
      <w:r w:rsidR="002477D1" w:rsidRPr="001F250B">
        <w:rPr>
          <w:rFonts w:ascii="Arial" w:hAnsi="Arial" w:cs="Arial"/>
        </w:rPr>
        <w:t xml:space="preserve">;  </w:t>
      </w:r>
      <w:r w:rsidR="00457A7F" w:rsidRPr="001F250B">
        <w:rPr>
          <w:rFonts w:ascii="Arial" w:hAnsi="Arial" w:cs="Arial"/>
        </w:rPr>
        <w:t xml:space="preserve">and </w:t>
      </w:r>
      <w:r w:rsidR="003373A2" w:rsidRPr="003373A2">
        <w:rPr>
          <w:rFonts w:ascii="Arial" w:hAnsi="Arial" w:cs="Arial"/>
          <w:color w:val="000000"/>
        </w:rPr>
        <w:t xml:space="preserve">Mrs. </w:t>
      </w:r>
      <w:proofErr w:type="spellStart"/>
      <w:r w:rsidR="003373A2" w:rsidRPr="003373A2">
        <w:rPr>
          <w:rFonts w:ascii="Arial" w:hAnsi="Arial" w:cs="Arial"/>
          <w:color w:val="000000"/>
        </w:rPr>
        <w:t>Polina</w:t>
      </w:r>
      <w:proofErr w:type="spellEnd"/>
      <w:r w:rsidR="003373A2" w:rsidRPr="003373A2">
        <w:rPr>
          <w:rFonts w:ascii="Arial" w:hAnsi="Arial" w:cs="Arial"/>
          <w:color w:val="000000"/>
        </w:rPr>
        <w:t xml:space="preserve"> SHULBAEVA, Centre for Support of Indigenous Peoples of the North/Russian Indigenous Training Centre (CSIPN/RITC), Russian Federation</w:t>
      </w:r>
      <w:r w:rsidR="002477D1" w:rsidRPr="003373A2">
        <w:rPr>
          <w:rFonts w:ascii="Arial" w:hAnsi="Arial" w:cs="Arial"/>
        </w:rPr>
        <w:t>.</w:t>
      </w:r>
    </w:p>
    <w:p w:rsidR="0043340F" w:rsidRPr="00457A7F" w:rsidRDefault="0043340F" w:rsidP="00FE371A">
      <w:pPr>
        <w:spacing w:after="0" w:line="240" w:lineRule="auto"/>
        <w:ind w:left="1100" w:hanging="550"/>
        <w:rPr>
          <w:rFonts w:ascii="Arial" w:eastAsia="SimSun" w:hAnsi="Arial" w:cs="Arial"/>
          <w:szCs w:val="20"/>
          <w:lang w:eastAsia="zh-CN"/>
        </w:rPr>
      </w:pPr>
    </w:p>
    <w:p w:rsidR="00FE371A" w:rsidRPr="00984534" w:rsidRDefault="00FE371A" w:rsidP="00984534">
      <w:pPr>
        <w:pStyle w:val="ListParagraph"/>
        <w:numPr>
          <w:ilvl w:val="0"/>
          <w:numId w:val="18"/>
        </w:numPr>
        <w:spacing w:after="0" w:line="240" w:lineRule="atLeast"/>
        <w:ind w:left="0" w:firstLine="0"/>
        <w:rPr>
          <w:rFonts w:ascii="Arial" w:eastAsia="SimSun" w:hAnsi="Arial" w:cs="Arial"/>
          <w:sz w:val="20"/>
          <w:szCs w:val="20"/>
          <w:lang w:eastAsia="zh-CN"/>
        </w:rPr>
      </w:pPr>
      <w:r w:rsidRPr="00984534">
        <w:rPr>
          <w:rFonts w:ascii="Arial" w:eastAsia="SimSun" w:hAnsi="Arial" w:cs="Arial"/>
          <w:lang w:eastAsia="zh-CN"/>
        </w:rPr>
        <w:t xml:space="preserve">The Chair of the Committee nominated </w:t>
      </w:r>
      <w:r w:rsidR="003373A2" w:rsidRPr="003373A2">
        <w:rPr>
          <w:rFonts w:ascii="Arial" w:hAnsi="Arial" w:cs="Arial"/>
        </w:rPr>
        <w:t xml:space="preserve">Mr. </w:t>
      </w:r>
      <w:proofErr w:type="spellStart"/>
      <w:r w:rsidR="003373A2" w:rsidRPr="003373A2">
        <w:rPr>
          <w:rFonts w:ascii="Arial" w:hAnsi="Arial" w:cs="Arial"/>
        </w:rPr>
        <w:t>Faizal</w:t>
      </w:r>
      <w:proofErr w:type="spellEnd"/>
      <w:r w:rsidR="003373A2" w:rsidRPr="003373A2">
        <w:rPr>
          <w:rFonts w:ascii="Arial" w:hAnsi="Arial" w:cs="Arial"/>
        </w:rPr>
        <w:t xml:space="preserve"> Chery SIDHARTA, Counsellor, Pe</w:t>
      </w:r>
      <w:r w:rsidR="003373A2">
        <w:rPr>
          <w:rFonts w:ascii="Arial" w:hAnsi="Arial" w:cs="Arial"/>
        </w:rPr>
        <w:t xml:space="preserve">rmanent Mission of Indonesia in </w:t>
      </w:r>
      <w:r w:rsidR="003373A2" w:rsidRPr="003373A2">
        <w:rPr>
          <w:rFonts w:ascii="Arial" w:hAnsi="Arial" w:cs="Arial"/>
        </w:rPr>
        <w:t xml:space="preserve">Geneva, </w:t>
      </w:r>
      <w:proofErr w:type="gramStart"/>
      <w:r w:rsidR="003373A2" w:rsidRPr="003373A2">
        <w:rPr>
          <w:rFonts w:ascii="Arial" w:hAnsi="Arial" w:cs="Arial"/>
        </w:rPr>
        <w:t>Vice</w:t>
      </w:r>
      <w:proofErr w:type="gramEnd"/>
      <w:r w:rsidR="003373A2" w:rsidRPr="003373A2">
        <w:rPr>
          <w:rFonts w:ascii="Arial" w:hAnsi="Arial" w:cs="Arial"/>
        </w:rPr>
        <w:t xml:space="preserve">-Chair of the </w:t>
      </w:r>
      <w:r w:rsidR="003373A2">
        <w:rPr>
          <w:rFonts w:ascii="Arial" w:hAnsi="Arial" w:cs="Arial"/>
        </w:rPr>
        <w:t>C</w:t>
      </w:r>
      <w:r w:rsidR="003373A2" w:rsidRPr="003373A2">
        <w:rPr>
          <w:rFonts w:ascii="Arial" w:hAnsi="Arial" w:cs="Arial"/>
        </w:rPr>
        <w:t>ommittee</w:t>
      </w:r>
      <w:r w:rsidR="00837D3E" w:rsidRPr="00984534">
        <w:rPr>
          <w:rFonts w:ascii="Arial" w:eastAsia="SimSun" w:hAnsi="Arial" w:cs="Arial"/>
          <w:lang w:eastAsia="zh-CN"/>
        </w:rPr>
        <w:t>,</w:t>
      </w:r>
      <w:r w:rsidRPr="00984534">
        <w:rPr>
          <w:rFonts w:ascii="Arial" w:eastAsia="SimSun" w:hAnsi="Arial" w:cs="Arial"/>
          <w:lang w:eastAsia="zh-CN"/>
        </w:rPr>
        <w:t xml:space="preserve"> to serve as </w:t>
      </w:r>
      <w:r w:rsidR="00E8086B">
        <w:rPr>
          <w:rFonts w:ascii="Arial" w:eastAsia="SimSun" w:hAnsi="Arial" w:cs="Arial"/>
          <w:lang w:eastAsia="zh-CN"/>
        </w:rPr>
        <w:t xml:space="preserve">the </w:t>
      </w:r>
      <w:r w:rsidRPr="00984534">
        <w:rPr>
          <w:rFonts w:ascii="Arial" w:eastAsia="SimSun" w:hAnsi="Arial" w:cs="Arial"/>
          <w:lang w:eastAsia="zh-CN"/>
        </w:rPr>
        <w:t>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89580F">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3373A2">
        <w:rPr>
          <w:rFonts w:ascii="Arial" w:eastAsia="SimSun" w:hAnsi="Arial" w:cs="Arial"/>
          <w:szCs w:val="20"/>
          <w:lang w:eastAsia="zh-CN"/>
        </w:rPr>
        <w:t>Six</w:t>
      </w:r>
      <w:r w:rsidR="0043340F">
        <w:rPr>
          <w:rFonts w:ascii="Arial" w:eastAsia="SimSun" w:hAnsi="Arial" w:cs="Arial"/>
          <w:szCs w:val="20"/>
          <w:lang w:eastAsia="zh-CN"/>
        </w:rPr>
        <w:t>th</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3373A2">
        <w:rPr>
          <w:rFonts w:ascii="Arial" w:eastAsia="SimSun" w:hAnsi="Arial" w:cs="Arial"/>
          <w:szCs w:val="20"/>
          <w:lang w:eastAsia="zh-CN"/>
        </w:rPr>
        <w:t>Six</w:t>
      </w:r>
      <w:r w:rsidR="003A351D">
        <w:rPr>
          <w:rFonts w:ascii="Arial" w:eastAsia="SimSun" w:hAnsi="Arial" w:cs="Arial"/>
          <w:szCs w:val="20"/>
          <w:lang w:eastAsia="zh-CN"/>
        </w:rPr>
        <w:t>th</w:t>
      </w:r>
      <w:r w:rsidR="00C707AB">
        <w:rPr>
          <w:rFonts w:ascii="Arial" w:eastAsia="SimSun" w:hAnsi="Arial" w:cs="Arial"/>
          <w:szCs w:val="20"/>
          <w:lang w:eastAsia="zh-CN"/>
        </w:rPr>
        <w:t xml:space="preserve">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89580F">
      <w:pPr>
        <w:spacing w:after="0" w:line="240" w:lineRule="auto"/>
        <w:rPr>
          <w:rFonts w:ascii="Arial" w:eastAsia="SimSun" w:hAnsi="Arial" w:cs="Arial"/>
          <w:szCs w:val="20"/>
          <w:lang w:eastAsia="zh-CN"/>
        </w:rPr>
      </w:pPr>
    </w:p>
    <w:p w:rsidR="00FE371A" w:rsidRPr="00373AF1" w:rsidRDefault="00FE371A" w:rsidP="0089580F">
      <w:pPr>
        <w:pStyle w:val="ListParagraph"/>
        <w:numPr>
          <w:ilvl w:val="0"/>
          <w:numId w:val="18"/>
        </w:numPr>
        <w:tabs>
          <w:tab w:val="num" w:pos="567"/>
          <w:tab w:val="left" w:pos="6120"/>
        </w:tabs>
        <w:spacing w:after="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713F49" w:rsidRDefault="00713F49" w:rsidP="0089580F">
      <w:pPr>
        <w:tabs>
          <w:tab w:val="left" w:pos="5940"/>
        </w:tabs>
        <w:spacing w:after="0" w:line="240" w:lineRule="atLeast"/>
        <w:ind w:left="5490" w:hanging="33"/>
        <w:rPr>
          <w:rFonts w:ascii="Arial" w:eastAsia="SimSun" w:hAnsi="Arial" w:cs="Arial"/>
          <w:i/>
          <w:lang w:eastAsia="zh-CN"/>
        </w:rPr>
      </w:pPr>
    </w:p>
    <w:p w:rsidR="00FE371A" w:rsidRPr="0067796A" w:rsidRDefault="00FE371A" w:rsidP="0089580F">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3"/>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6"/>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Advisory Board’s recommendations are binding on the WIPO Secretariat which merely provides the necessary administrative support and implements these recommendations in strict conformity with the Fund’s rules; </w:t>
      </w:r>
      <w:r w:rsidR="0089580F">
        <w:rPr>
          <w:rFonts w:ascii="Arial" w:eastAsia="SimSun" w:hAnsi="Arial" w:cs="Arial"/>
          <w:lang w:eastAsia="zh-CN"/>
        </w:rPr>
        <w:t xml:space="preserve"> </w:t>
      </w:r>
      <w:r w:rsidRPr="0067796A">
        <w:rPr>
          <w:rFonts w:ascii="Arial" w:eastAsia="SimSun" w:hAnsi="Arial" w:cs="Arial"/>
          <w:lang w:eastAsia="zh-CN"/>
        </w:rPr>
        <w:t>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224879">
        <w:rPr>
          <w:rFonts w:ascii="Arial" w:eastAsia="SimSun" w:hAnsi="Arial" w:cs="Arial"/>
          <w:i/>
          <w:lang w:eastAsia="zh-CN"/>
        </w:rPr>
        <w:t>April 27</w:t>
      </w:r>
      <w:r w:rsidR="006447C7">
        <w:rPr>
          <w:rFonts w:ascii="Arial" w:eastAsia="SimSun" w:hAnsi="Arial" w:cs="Arial"/>
          <w:i/>
          <w:lang w:eastAsia="zh-CN"/>
        </w:rPr>
        <w:t>, 201</w:t>
      </w:r>
      <w:r w:rsidR="001F250B">
        <w:rPr>
          <w:rFonts w:ascii="Arial" w:eastAsia="SimSun" w:hAnsi="Arial" w:cs="Arial"/>
          <w:i/>
          <w:lang w:eastAsia="zh-CN"/>
        </w:rPr>
        <w:t>8</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FB5BC1">
        <w:rPr>
          <w:rFonts w:ascii="Arial" w:eastAsia="SimSun" w:hAnsi="Arial" w:cs="Arial"/>
          <w:lang w:eastAsia="zh-CN"/>
        </w:rPr>
        <w:t>601</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7"/>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1F250B">
        <w:rPr>
          <w:rFonts w:ascii="Arial" w:eastAsia="SimSun" w:hAnsi="Arial" w:cs="Arial"/>
          <w:lang w:eastAsia="zh-CN"/>
        </w:rPr>
        <w:t>2</w:t>
      </w:r>
      <w:r w:rsidR="00FB5BC1">
        <w:rPr>
          <w:rFonts w:ascii="Arial" w:eastAsia="SimSun" w:hAnsi="Arial" w:cs="Arial"/>
          <w:lang w:eastAsia="zh-CN"/>
        </w:rPr>
        <w:t>7</w:t>
      </w:r>
      <w:r w:rsidR="002633D4" w:rsidRPr="002F1E91">
        <w:rPr>
          <w:rFonts w:ascii="Arial" w:eastAsia="SimSun" w:hAnsi="Arial" w:cs="Arial"/>
          <w:lang w:eastAsia="zh-CN"/>
        </w:rPr>
        <w:t xml:space="preserve"> sessions of the IGC (</w:t>
      </w:r>
      <w:r w:rsidR="007974C1">
        <w:rPr>
          <w:rFonts w:ascii="Arial" w:eastAsia="SimSun" w:hAnsi="Arial" w:cs="Arial"/>
          <w:lang w:eastAsia="zh-CN"/>
        </w:rPr>
        <w:t>Thirty</w:t>
      </w:r>
      <w:r w:rsidR="007974C1">
        <w:rPr>
          <w:rFonts w:ascii="Arial" w:eastAsia="SimSun" w:hAnsi="Arial" w:cs="Arial"/>
          <w:lang w:eastAsia="zh-CN"/>
        </w:rPr>
        <w:noBreakHyphen/>
        <w:t>Sixth</w:t>
      </w:r>
      <w:r w:rsidR="00713F49">
        <w:rPr>
          <w:rFonts w:ascii="Arial" w:eastAsia="SimSun" w:hAnsi="Arial" w:cs="Arial"/>
          <w:lang w:eastAsia="zh-CN"/>
        </w:rPr>
        <w:t xml:space="preserve"> </w:t>
      </w:r>
      <w:r w:rsidR="00A671CD">
        <w:rPr>
          <w:rFonts w:ascii="Arial" w:eastAsia="SimSun" w:hAnsi="Arial" w:cs="Arial"/>
          <w:lang w:eastAsia="zh-CN"/>
        </w:rPr>
        <w:t>S</w:t>
      </w:r>
      <w:r w:rsidR="002633D4" w:rsidRPr="002F1E91">
        <w:rPr>
          <w:rFonts w:ascii="Arial" w:eastAsia="SimSun" w:hAnsi="Arial" w:cs="Arial"/>
          <w:lang w:eastAsia="zh-CN"/>
        </w:rPr>
        <w:t xml:space="preserve">ession </w:t>
      </w:r>
      <w:r w:rsidR="001F250B">
        <w:rPr>
          <w:rFonts w:ascii="Arial" w:eastAsia="SimSun" w:hAnsi="Arial" w:cs="Arial"/>
          <w:lang w:eastAsia="zh-CN"/>
        </w:rPr>
        <w:t xml:space="preserve">of the IGC </w:t>
      </w:r>
      <w:r w:rsidR="002633D4" w:rsidRPr="002F1E91">
        <w:rPr>
          <w:rFonts w:ascii="Arial" w:eastAsia="SimSun" w:hAnsi="Arial" w:cs="Arial"/>
          <w:lang w:eastAsia="zh-CN"/>
        </w:rPr>
        <w:t xml:space="preserve">included) and </w:t>
      </w:r>
      <w:r w:rsidR="001F250B">
        <w:rPr>
          <w:rFonts w:ascii="Arial" w:eastAsia="SimSun" w:hAnsi="Arial" w:cs="Arial"/>
          <w:lang w:eastAsia="zh-CN"/>
        </w:rPr>
        <w:t>2</w:t>
      </w:r>
      <w:r w:rsidR="002633D4" w:rsidRPr="002F1E91">
        <w:rPr>
          <w:rFonts w:ascii="Arial" w:eastAsia="SimSun" w:hAnsi="Arial" w:cs="Arial"/>
          <w:lang w:eastAsia="zh-CN"/>
        </w:rPr>
        <w:t xml:space="preserve"> meetings of the Intersessional Working Group (IWG) </w:t>
      </w:r>
      <w:r w:rsidRPr="002F1E91">
        <w:rPr>
          <w:rFonts w:ascii="Arial" w:eastAsia="SimSun" w:hAnsi="Arial" w:cs="Arial"/>
          <w:lang w:eastAsia="zh-CN"/>
        </w:rPr>
        <w:t xml:space="preserve">have been processed so far during </w:t>
      </w:r>
      <w:r w:rsidR="001F250B">
        <w:rPr>
          <w:rFonts w:ascii="Arial" w:eastAsia="SimSun" w:hAnsi="Arial" w:cs="Arial"/>
          <w:lang w:eastAsia="zh-CN"/>
        </w:rPr>
        <w:t>2</w:t>
      </w:r>
      <w:r w:rsidR="00FB5BC1">
        <w:rPr>
          <w:rFonts w:ascii="Arial" w:eastAsia="SimSun" w:hAnsi="Arial" w:cs="Arial"/>
          <w:lang w:eastAsia="zh-CN"/>
        </w:rPr>
        <w:t>7</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7974C1" w:rsidP="00FD0B5F">
      <w:pPr>
        <w:spacing w:after="0" w:line="240" w:lineRule="auto"/>
        <w:ind w:left="720"/>
        <w:rPr>
          <w:rFonts w:ascii="Arial" w:eastAsia="SimSun" w:hAnsi="Arial" w:cs="Arial"/>
          <w:lang w:eastAsia="zh-CN"/>
        </w:rPr>
      </w:pPr>
      <w:r>
        <w:rPr>
          <w:rFonts w:ascii="Arial" w:eastAsia="SimSun" w:hAnsi="Arial" w:cs="Arial"/>
          <w:lang w:eastAsia="zh-CN"/>
        </w:rPr>
        <w:t>From the Tenth</w:t>
      </w:r>
      <w:r w:rsidR="001F250B">
        <w:rPr>
          <w:rFonts w:ascii="Arial" w:eastAsia="SimSun" w:hAnsi="Arial" w:cs="Arial"/>
          <w:lang w:eastAsia="zh-CN"/>
        </w:rPr>
        <w:t xml:space="preserve"> until the </w:t>
      </w:r>
      <w:r>
        <w:rPr>
          <w:rFonts w:ascii="Arial" w:eastAsia="SimSun" w:hAnsi="Arial" w:cs="Arial"/>
          <w:lang w:eastAsia="zh-CN"/>
        </w:rPr>
        <w:t>Twenty</w:t>
      </w:r>
      <w:r>
        <w:rPr>
          <w:rFonts w:ascii="Arial" w:eastAsia="SimSun" w:hAnsi="Arial" w:cs="Arial"/>
          <w:lang w:eastAsia="zh-CN"/>
        </w:rPr>
        <w:noBreakHyphen/>
        <w:t>Sixth</w:t>
      </w:r>
      <w:r w:rsidR="00A671CD">
        <w:rPr>
          <w:rFonts w:ascii="Arial" w:eastAsia="SimSun" w:hAnsi="Arial" w:cs="Arial"/>
          <w:lang w:eastAsia="zh-CN"/>
        </w:rPr>
        <w:t xml:space="preserve"> S</w:t>
      </w:r>
      <w:r w:rsidR="001F250B">
        <w:rPr>
          <w:rFonts w:ascii="Arial" w:eastAsia="SimSun" w:hAnsi="Arial" w:cs="Arial"/>
          <w:lang w:eastAsia="zh-CN"/>
        </w:rPr>
        <w:t xml:space="preserve">essions of the IGC included, </w:t>
      </w:r>
      <w:r w:rsidR="00C05417" w:rsidRPr="009C2106">
        <w:rPr>
          <w:rFonts w:ascii="Arial" w:eastAsia="SimSun" w:hAnsi="Arial" w:cs="Arial"/>
          <w:lang w:eastAsia="zh-CN"/>
        </w:rPr>
        <w:t>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8"/>
      </w:r>
      <w:r w:rsidR="00C05417" w:rsidRPr="009C2106">
        <w:rPr>
          <w:rFonts w:ascii="Arial" w:eastAsia="SimSun" w:hAnsi="Arial" w:cs="Arial"/>
          <w:lang w:eastAsia="zh-CN"/>
        </w:rPr>
        <w:t xml:space="preserve"> applications </w:t>
      </w:r>
      <w:r w:rsidR="001F250B">
        <w:rPr>
          <w:rFonts w:ascii="Arial" w:eastAsia="SimSun" w:hAnsi="Arial" w:cs="Arial"/>
          <w:lang w:eastAsia="zh-CN"/>
        </w:rPr>
        <w:t xml:space="preserve">recommended by the Advisory Board </w:t>
      </w:r>
      <w:r w:rsidR="00C05417" w:rsidRPr="009C2106">
        <w:rPr>
          <w:rFonts w:ascii="Arial" w:eastAsia="SimSun" w:hAnsi="Arial" w:cs="Arial"/>
          <w:lang w:eastAsia="zh-CN"/>
        </w:rPr>
        <w:t>were funded</w:t>
      </w:r>
      <w:r w:rsidR="00CE3A86">
        <w:rPr>
          <w:rFonts w:ascii="Arial" w:eastAsia="SimSun" w:hAnsi="Arial" w:cs="Arial"/>
          <w:lang w:eastAsia="zh-CN"/>
        </w:rPr>
        <w:t xml:space="preserve"> by the Voluntary Fund</w:t>
      </w:r>
      <w:r w:rsidR="00C05417" w:rsidRPr="009C2106">
        <w:rPr>
          <w:rFonts w:ascii="Arial" w:eastAsia="SimSun" w:hAnsi="Arial" w:cs="Arial"/>
          <w:lang w:eastAsia="zh-CN"/>
        </w:rPr>
        <w:t xml:space="preserve">, </w:t>
      </w:r>
      <w:r w:rsidR="00FD0B5F" w:rsidRPr="009C2106">
        <w:rPr>
          <w:rFonts w:ascii="Arial" w:eastAsia="SimSun" w:hAnsi="Arial" w:cs="Arial"/>
          <w:lang w:eastAsia="zh-CN"/>
        </w:rPr>
        <w:t>in support of the participation</w:t>
      </w:r>
      <w:r w:rsidR="00A85977"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00A85977" w:rsidRPr="009C2106">
        <w:rPr>
          <w:rFonts w:ascii="Arial" w:eastAsia="SimSun" w:hAnsi="Arial" w:cs="Arial"/>
          <w:lang w:eastAsia="zh-CN"/>
        </w:rPr>
        <w:t>ndigenous and local communities.</w:t>
      </w:r>
    </w:p>
    <w:p w:rsidR="001F250B" w:rsidRDefault="001F250B" w:rsidP="00FD0B5F">
      <w:pPr>
        <w:spacing w:after="0" w:line="240" w:lineRule="auto"/>
        <w:ind w:left="720"/>
        <w:rPr>
          <w:rFonts w:ascii="Arial" w:eastAsia="SimSun" w:hAnsi="Arial" w:cs="Arial"/>
          <w:lang w:eastAsia="zh-CN"/>
        </w:rPr>
      </w:pPr>
    </w:p>
    <w:p w:rsidR="001F250B" w:rsidRDefault="001F250B" w:rsidP="00FD0B5F">
      <w:pPr>
        <w:spacing w:after="0" w:line="240" w:lineRule="auto"/>
        <w:ind w:left="720"/>
        <w:rPr>
          <w:rFonts w:ascii="Arial" w:hAnsi="Arial" w:cs="Arial"/>
        </w:rPr>
      </w:pPr>
      <w:r>
        <w:rPr>
          <w:rFonts w:ascii="Arial" w:hAnsi="Arial" w:cs="Arial"/>
        </w:rPr>
        <w:t xml:space="preserve">From the </w:t>
      </w:r>
      <w:r w:rsidR="007974C1">
        <w:rPr>
          <w:rFonts w:ascii="Arial" w:eastAsia="SimSun" w:hAnsi="Arial" w:cs="Arial"/>
          <w:lang w:eastAsia="zh-CN"/>
        </w:rPr>
        <w:t>Twenty-Seventh</w:t>
      </w:r>
      <w:r>
        <w:rPr>
          <w:rFonts w:ascii="Arial" w:hAnsi="Arial" w:cs="Arial"/>
        </w:rPr>
        <w:t xml:space="preserve"> to the </w:t>
      </w:r>
      <w:r w:rsidR="007974C1">
        <w:rPr>
          <w:rFonts w:ascii="Arial" w:eastAsia="SimSun" w:hAnsi="Arial" w:cs="Arial"/>
          <w:lang w:eastAsia="zh-CN"/>
        </w:rPr>
        <w:t>Thirty-Third</w:t>
      </w:r>
      <w:r w:rsidR="00A671CD">
        <w:rPr>
          <w:rFonts w:ascii="Arial" w:hAnsi="Arial" w:cs="Arial"/>
        </w:rPr>
        <w:t xml:space="preserve"> S</w:t>
      </w:r>
      <w:r>
        <w:rPr>
          <w:rFonts w:ascii="Arial" w:hAnsi="Arial" w:cs="Arial"/>
        </w:rPr>
        <w:t>ession</w:t>
      </w:r>
      <w:r w:rsidR="00A671CD">
        <w:rPr>
          <w:rFonts w:ascii="Arial" w:hAnsi="Arial" w:cs="Arial"/>
        </w:rPr>
        <w:t>s</w:t>
      </w:r>
      <w:r>
        <w:rPr>
          <w:rFonts w:ascii="Arial" w:hAnsi="Arial" w:cs="Arial"/>
        </w:rPr>
        <w:t xml:space="preserve"> </w:t>
      </w:r>
      <w:r w:rsidRPr="00AA0372">
        <w:rPr>
          <w:rFonts w:ascii="Arial" w:hAnsi="Arial" w:cs="Arial"/>
        </w:rPr>
        <w:t xml:space="preserve">of the </w:t>
      </w:r>
      <w:r>
        <w:rPr>
          <w:rFonts w:ascii="Arial" w:hAnsi="Arial" w:cs="Arial"/>
        </w:rPr>
        <w:t>IGC</w:t>
      </w:r>
      <w:r w:rsidRPr="001F250B">
        <w:rPr>
          <w:rFonts w:ascii="Arial" w:hAnsi="Arial" w:cs="Arial"/>
        </w:rPr>
        <w:t xml:space="preserve"> </w:t>
      </w:r>
      <w:r w:rsidRPr="00AA0372">
        <w:rPr>
          <w:rFonts w:ascii="Arial" w:hAnsi="Arial" w:cs="Arial"/>
        </w:rPr>
        <w:t>included</w:t>
      </w:r>
      <w:r>
        <w:rPr>
          <w:rFonts w:ascii="Arial" w:hAnsi="Arial" w:cs="Arial"/>
        </w:rPr>
        <w:t>,</w:t>
      </w:r>
      <w:r w:rsidRPr="00AA0372">
        <w:rPr>
          <w:rFonts w:ascii="Arial" w:hAnsi="Arial" w:cs="Arial"/>
        </w:rPr>
        <w:t xml:space="preserve"> </w:t>
      </w:r>
      <w:r>
        <w:rPr>
          <w:rFonts w:ascii="Arial" w:hAnsi="Arial" w:cs="Arial"/>
        </w:rPr>
        <w:t>the Fund</w:t>
      </w:r>
      <w:r w:rsidRPr="00AA0372">
        <w:rPr>
          <w:rFonts w:ascii="Arial" w:hAnsi="Arial" w:cs="Arial"/>
        </w:rPr>
        <w:t xml:space="preserve"> </w:t>
      </w:r>
      <w:r>
        <w:rPr>
          <w:rFonts w:ascii="Arial" w:hAnsi="Arial" w:cs="Arial"/>
        </w:rPr>
        <w:t>was</w:t>
      </w:r>
      <w:r w:rsidRPr="00AA0372">
        <w:rPr>
          <w:rFonts w:ascii="Arial" w:hAnsi="Arial" w:cs="Arial"/>
        </w:rPr>
        <w:t xml:space="preserve"> unable to finance any recommended applicant for funding</w:t>
      </w:r>
      <w:r>
        <w:rPr>
          <w:rFonts w:ascii="Arial" w:hAnsi="Arial" w:cs="Arial"/>
        </w:rPr>
        <w:t>,</w:t>
      </w:r>
      <w:r w:rsidRPr="00AA0372">
        <w:rPr>
          <w:rFonts w:ascii="Arial" w:hAnsi="Arial" w:cs="Arial"/>
        </w:rPr>
        <w:t xml:space="preserve"> due to a lack of contributions</w:t>
      </w:r>
      <w:r>
        <w:rPr>
          <w:rFonts w:ascii="Arial" w:hAnsi="Arial" w:cs="Arial"/>
        </w:rPr>
        <w:t>.</w:t>
      </w:r>
    </w:p>
    <w:p w:rsidR="001F250B" w:rsidRDefault="001F250B" w:rsidP="00FD0B5F">
      <w:pPr>
        <w:spacing w:after="0" w:line="240" w:lineRule="auto"/>
        <w:ind w:left="720"/>
        <w:rPr>
          <w:rFonts w:ascii="Arial" w:hAnsi="Arial" w:cs="Arial"/>
        </w:rPr>
      </w:pPr>
    </w:p>
    <w:p w:rsidR="001F250B" w:rsidRDefault="001F250B" w:rsidP="00FD0B5F">
      <w:pPr>
        <w:spacing w:after="0" w:line="240" w:lineRule="auto"/>
        <w:ind w:left="720"/>
        <w:rPr>
          <w:rFonts w:ascii="Arial" w:hAnsi="Arial" w:cs="Arial"/>
        </w:rPr>
      </w:pPr>
      <w:r>
        <w:rPr>
          <w:rFonts w:ascii="Arial" w:hAnsi="Arial" w:cs="Arial"/>
        </w:rPr>
        <w:t xml:space="preserve">As a result of a fresh contribution made on February 2017, </w:t>
      </w:r>
      <w:r w:rsidR="00FB5BC1">
        <w:rPr>
          <w:rFonts w:ascii="Arial" w:hAnsi="Arial" w:cs="Arial"/>
        </w:rPr>
        <w:t>ten</w:t>
      </w:r>
      <w:r>
        <w:rPr>
          <w:rFonts w:ascii="Arial" w:hAnsi="Arial" w:cs="Arial"/>
        </w:rPr>
        <w:t xml:space="preserve"> additional recommended applications were funded </w:t>
      </w:r>
      <w:r w:rsidRPr="009C2106">
        <w:rPr>
          <w:rFonts w:ascii="Arial" w:eastAsia="SimSun" w:hAnsi="Arial" w:cs="Arial"/>
          <w:lang w:eastAsia="zh-CN"/>
        </w:rPr>
        <w:t xml:space="preserve">in support of the participation </w:t>
      </w:r>
      <w:r>
        <w:rPr>
          <w:rFonts w:ascii="Arial" w:eastAsia="SimSun" w:hAnsi="Arial" w:cs="Arial"/>
          <w:lang w:eastAsia="zh-CN"/>
        </w:rPr>
        <w:t xml:space="preserve">in the </w:t>
      </w:r>
      <w:r w:rsidR="007974C1">
        <w:rPr>
          <w:rFonts w:ascii="Arial" w:eastAsia="SimSun" w:hAnsi="Arial" w:cs="Arial"/>
          <w:lang w:eastAsia="zh-CN"/>
        </w:rPr>
        <w:t>Thirty-Fourth</w:t>
      </w:r>
      <w:r>
        <w:rPr>
          <w:rFonts w:ascii="Arial" w:eastAsia="SimSun" w:hAnsi="Arial" w:cs="Arial"/>
          <w:lang w:eastAsia="zh-CN"/>
        </w:rPr>
        <w:t xml:space="preserve"> </w:t>
      </w:r>
      <w:r w:rsidR="00FB5BC1">
        <w:rPr>
          <w:rFonts w:ascii="Arial" w:eastAsia="SimSun" w:hAnsi="Arial" w:cs="Arial"/>
          <w:lang w:eastAsia="zh-CN"/>
        </w:rPr>
        <w:t xml:space="preserve">and </w:t>
      </w:r>
      <w:r w:rsidR="007974C1">
        <w:rPr>
          <w:rFonts w:ascii="Arial" w:eastAsia="SimSun" w:hAnsi="Arial" w:cs="Arial"/>
          <w:lang w:eastAsia="zh-CN"/>
        </w:rPr>
        <w:t>the Thirty</w:t>
      </w:r>
      <w:r w:rsidR="007974C1">
        <w:rPr>
          <w:rFonts w:ascii="Arial" w:eastAsia="SimSun" w:hAnsi="Arial" w:cs="Arial"/>
          <w:lang w:eastAsia="zh-CN"/>
        </w:rPr>
        <w:noBreakHyphen/>
        <w:t>Fifth</w:t>
      </w:r>
      <w:r w:rsidR="00FB5BC1">
        <w:rPr>
          <w:rFonts w:ascii="Arial" w:eastAsia="SimSun" w:hAnsi="Arial" w:cs="Arial"/>
          <w:lang w:eastAsia="zh-CN"/>
        </w:rPr>
        <w:t xml:space="preserve"> </w:t>
      </w:r>
      <w:r w:rsidR="00A671CD">
        <w:rPr>
          <w:rFonts w:ascii="Arial" w:eastAsia="SimSun" w:hAnsi="Arial" w:cs="Arial"/>
          <w:lang w:eastAsia="zh-CN"/>
        </w:rPr>
        <w:t>S</w:t>
      </w:r>
      <w:r>
        <w:rPr>
          <w:rFonts w:ascii="Arial" w:eastAsia="SimSun" w:hAnsi="Arial" w:cs="Arial"/>
          <w:lang w:eastAsia="zh-CN"/>
        </w:rPr>
        <w:t>ession</w:t>
      </w:r>
      <w:r w:rsidR="00FB5BC1">
        <w:rPr>
          <w:rFonts w:ascii="Arial" w:eastAsia="SimSun" w:hAnsi="Arial" w:cs="Arial"/>
          <w:lang w:eastAsia="zh-CN"/>
        </w:rPr>
        <w:t>s</w:t>
      </w:r>
      <w:r>
        <w:rPr>
          <w:rFonts w:ascii="Arial" w:eastAsia="SimSun" w:hAnsi="Arial" w:cs="Arial"/>
          <w:lang w:eastAsia="zh-CN"/>
        </w:rPr>
        <w:t xml:space="preserve"> of the IGC</w:t>
      </w:r>
      <w:r w:rsidRPr="009C2106">
        <w:rPr>
          <w:rFonts w:ascii="Arial" w:eastAsia="SimSun" w:hAnsi="Arial" w:cs="Arial"/>
          <w:lang w:eastAsia="zh-CN"/>
        </w:rPr>
        <w:t xml:space="preserve"> of </w:t>
      </w:r>
      <w:r w:rsidR="00FB5BC1">
        <w:rPr>
          <w:rFonts w:ascii="Arial" w:eastAsia="SimSun" w:hAnsi="Arial" w:cs="Arial"/>
          <w:lang w:eastAsia="zh-CN"/>
        </w:rPr>
        <w:t>nine different</w:t>
      </w:r>
      <w:r w:rsidRPr="009C2106">
        <w:rPr>
          <w:rFonts w:ascii="Arial" w:eastAsia="SimSun" w:hAnsi="Arial" w:cs="Arial"/>
          <w:lang w:eastAsia="zh-CN"/>
        </w:rPr>
        <w:t xml:space="preserve"> representatives of indigenous and local communities</w:t>
      </w:r>
      <w:r>
        <w:rPr>
          <w:rFonts w:ascii="Arial" w:eastAsia="SimSun" w:hAnsi="Arial" w:cs="Arial"/>
          <w:lang w:eastAsia="zh-CN"/>
        </w:rPr>
        <w:t>.</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w:t>
      </w:r>
      <w:r w:rsidR="00B314EF">
        <w:rPr>
          <w:rFonts w:ascii="Arial" w:eastAsia="SimSun" w:hAnsi="Arial" w:cs="Arial"/>
          <w:lang w:eastAsia="zh-CN"/>
        </w:rPr>
        <w:t>ymous donor (500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r w:rsidR="004408E9">
        <w:rPr>
          <w:rFonts w:ascii="Arial" w:eastAsia="SimSun" w:hAnsi="Arial" w:cs="Arial"/>
          <w:lang w:eastAsia="zh-CN"/>
        </w:rPr>
        <w:t>; and</w:t>
      </w:r>
    </w:p>
    <w:p w:rsidR="004408E9" w:rsidRPr="0067796A" w:rsidRDefault="004408E9"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Pr>
          <w:rFonts w:ascii="Arial" w:eastAsia="SimSun" w:hAnsi="Arial" w:cs="Arial"/>
          <w:lang w:eastAsia="zh-CN"/>
        </w:rPr>
        <w:t xml:space="preserve">Australia (the equivalent of </w:t>
      </w:r>
      <w:r w:rsidR="000C4787">
        <w:rPr>
          <w:rFonts w:ascii="Arial" w:eastAsia="SimSun" w:hAnsi="Arial" w:cs="Arial"/>
          <w:lang w:eastAsia="zh-CN"/>
        </w:rPr>
        <w:t>37,835</w:t>
      </w:r>
      <w:r>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proofErr w:type="gramStart"/>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ng</w:t>
      </w:r>
      <w:proofErr w:type="gramEnd"/>
      <w:r w:rsidR="00FE371A" w:rsidRPr="0067796A">
        <w:rPr>
          <w:rFonts w:ascii="Arial" w:eastAsia="SimSun" w:hAnsi="Arial" w:cs="Arial"/>
          <w:lang w:eastAsia="zh-CN"/>
        </w:rPr>
        <w:t xml:space="preserve"> </w:t>
      </w:r>
      <w:r w:rsidR="00197CCC">
        <w:rPr>
          <w:rFonts w:ascii="Arial" w:hAnsi="Arial" w:cs="Arial"/>
        </w:rPr>
        <w:t>661,236.71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30D35"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30D35">
        <w:rPr>
          <w:rFonts w:ascii="Arial" w:eastAsia="SimSun" w:hAnsi="Arial" w:cs="Arial"/>
          <w:b/>
          <w:lang w:eastAsia="zh-CN"/>
        </w:rPr>
        <w:t xml:space="preserve">The balance of the Fund as of </w:t>
      </w:r>
      <w:r w:rsidR="00FB5BC1" w:rsidRPr="00224879">
        <w:rPr>
          <w:rFonts w:ascii="Arial" w:eastAsia="SimSun" w:hAnsi="Arial" w:cs="Arial"/>
          <w:b/>
          <w:lang w:eastAsia="zh-CN"/>
        </w:rPr>
        <w:t xml:space="preserve">April </w:t>
      </w:r>
      <w:r w:rsidR="00224879">
        <w:rPr>
          <w:rFonts w:ascii="Arial" w:eastAsia="SimSun" w:hAnsi="Arial" w:cs="Arial"/>
          <w:b/>
          <w:lang w:eastAsia="zh-CN"/>
        </w:rPr>
        <w:t>27</w:t>
      </w:r>
      <w:r w:rsidR="00C44B6B" w:rsidRPr="00630D35">
        <w:rPr>
          <w:rFonts w:ascii="Arial" w:eastAsia="SimSun" w:hAnsi="Arial" w:cs="Arial"/>
          <w:b/>
          <w:lang w:eastAsia="zh-CN"/>
        </w:rPr>
        <w:t xml:space="preserve">, </w:t>
      </w:r>
      <w:r w:rsidR="00CE3A86" w:rsidRPr="00630D35">
        <w:rPr>
          <w:rFonts w:ascii="Arial" w:eastAsia="SimSun" w:hAnsi="Arial" w:cs="Arial"/>
          <w:b/>
          <w:lang w:eastAsia="zh-CN"/>
        </w:rPr>
        <w:t>201</w:t>
      </w:r>
      <w:r w:rsidR="001F250B" w:rsidRPr="00630D35">
        <w:rPr>
          <w:rFonts w:ascii="Arial" w:eastAsia="SimSun" w:hAnsi="Arial" w:cs="Arial"/>
          <w:b/>
          <w:lang w:eastAsia="zh-CN"/>
        </w:rPr>
        <w:t>8</w:t>
      </w:r>
      <w:r w:rsidRPr="00630D35">
        <w:rPr>
          <w:rFonts w:ascii="Arial" w:eastAsia="SimSun" w:hAnsi="Arial" w:cs="Arial"/>
          <w:b/>
          <w:lang w:eastAsia="zh-CN"/>
        </w:rPr>
        <w:t xml:space="preserve"> was </w:t>
      </w:r>
      <w:r w:rsidR="00224879">
        <w:rPr>
          <w:rFonts w:ascii="Arial" w:eastAsia="SimSun" w:hAnsi="Arial" w:cs="Arial"/>
          <w:b/>
          <w:lang w:eastAsia="zh-CN"/>
        </w:rPr>
        <w:t>8,895.15</w:t>
      </w:r>
      <w:r w:rsidR="00C44B6B" w:rsidRPr="00630D35">
        <w:rPr>
          <w:rFonts w:ascii="Arial" w:eastAsia="SimSun" w:hAnsi="Arial" w:cs="Arial"/>
          <w:b/>
          <w:lang w:eastAsia="zh-CN"/>
        </w:rPr>
        <w:t xml:space="preserve"> Swiss francs</w:t>
      </w:r>
      <w:r w:rsidRPr="00630D35">
        <w:rPr>
          <w:rFonts w:ascii="Arial" w:eastAsia="SimSun" w:hAnsi="Arial" w:cs="Arial"/>
          <w:b/>
          <w:lang w:eastAsia="zh-CN"/>
        </w:rPr>
        <w:t>.</w:t>
      </w:r>
    </w:p>
    <w:p w:rsidR="001F250B" w:rsidRPr="00630D35" w:rsidRDefault="00630D35"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30D35">
        <w:rPr>
          <w:rFonts w:ascii="Arial" w:hAnsi="Arial" w:cs="Arial"/>
          <w:b/>
        </w:rPr>
        <w:t xml:space="preserve">Based on past experience and the foreseeable evolution of travel-related costs, the amount presently available should allow the Fund to cover </w:t>
      </w:r>
      <w:r w:rsidR="00FB5BC1">
        <w:rPr>
          <w:rFonts w:ascii="Arial" w:hAnsi="Arial" w:cs="Arial"/>
          <w:b/>
        </w:rPr>
        <w:t xml:space="preserve">the costs related to the participation of </w:t>
      </w:r>
      <w:r w:rsidR="00FB5BC1" w:rsidRPr="00224879">
        <w:rPr>
          <w:rFonts w:ascii="Arial" w:hAnsi="Arial" w:cs="Arial"/>
          <w:b/>
        </w:rPr>
        <w:t>two</w:t>
      </w:r>
      <w:r w:rsidR="00FB5BC1">
        <w:rPr>
          <w:rFonts w:ascii="Arial" w:hAnsi="Arial" w:cs="Arial"/>
          <w:b/>
        </w:rPr>
        <w:t xml:space="preserve"> </w:t>
      </w:r>
      <w:r w:rsidRPr="00630D35">
        <w:rPr>
          <w:rFonts w:ascii="Arial" w:hAnsi="Arial" w:cs="Arial"/>
          <w:b/>
        </w:rPr>
        <w:t xml:space="preserve">recommended applicants </w:t>
      </w:r>
      <w:r w:rsidR="00FB5BC1">
        <w:rPr>
          <w:rFonts w:ascii="Arial" w:hAnsi="Arial" w:cs="Arial"/>
          <w:b/>
        </w:rPr>
        <w:t>in the</w:t>
      </w:r>
      <w:r w:rsidRPr="00630D35">
        <w:rPr>
          <w:rFonts w:ascii="Arial" w:hAnsi="Arial" w:cs="Arial"/>
          <w:b/>
        </w:rPr>
        <w:t xml:space="preserve"> Thirty-</w:t>
      </w:r>
      <w:r w:rsidR="00FB5BC1">
        <w:rPr>
          <w:rFonts w:ascii="Arial" w:hAnsi="Arial" w:cs="Arial"/>
          <w:b/>
        </w:rPr>
        <w:t>Six</w:t>
      </w:r>
      <w:r w:rsidRPr="00630D35">
        <w:rPr>
          <w:rFonts w:ascii="Arial" w:hAnsi="Arial" w:cs="Arial"/>
          <w:b/>
        </w:rPr>
        <w:t>th Session of the IGC.</w:t>
      </w:r>
    </w:p>
    <w:p w:rsidR="001F250B" w:rsidRPr="00630D35" w:rsidRDefault="0057170A"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57170A">
        <w:rPr>
          <w:rFonts w:ascii="Arial" w:hAnsi="Arial" w:cs="Arial"/>
          <w:b/>
        </w:rPr>
        <w:t>Unless the Fund is replenished with fresh contributions in due time, the Fund will not be able to finance any further recommended applicants beyond the Thirty-Sixth Session of the Committee</w:t>
      </w:r>
      <w:r w:rsidR="001F250B" w:rsidRPr="00630D35">
        <w:rPr>
          <w:rFonts w:ascii="Arial" w:eastAsia="SimSun" w:hAnsi="Arial" w:cs="Arial"/>
          <w:b/>
          <w:lang w:eastAsia="zh-CN"/>
        </w:rPr>
        <w:t>.</w:t>
      </w:r>
    </w:p>
    <w:p w:rsidR="001F250B" w:rsidRPr="0067796A" w:rsidRDefault="001F250B"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CD4AA3"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CD4AA3"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84" w:rsidRDefault="00656884" w:rsidP="00FE371A">
      <w:pPr>
        <w:spacing w:after="0" w:line="240" w:lineRule="auto"/>
      </w:pPr>
      <w:r>
        <w:separator/>
      </w:r>
    </w:p>
  </w:endnote>
  <w:endnote w:type="continuationSeparator" w:id="0">
    <w:p w:rsidR="00656884" w:rsidRDefault="00656884"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84" w:rsidRDefault="00656884" w:rsidP="00FE371A">
      <w:pPr>
        <w:spacing w:after="0" w:line="240" w:lineRule="auto"/>
      </w:pPr>
      <w:r>
        <w:separator/>
      </w:r>
    </w:p>
  </w:footnote>
  <w:footnote w:type="continuationSeparator" w:id="0">
    <w:p w:rsidR="00656884" w:rsidRDefault="00656884" w:rsidP="00FE371A">
      <w:pPr>
        <w:spacing w:after="0" w:line="240" w:lineRule="auto"/>
      </w:pPr>
      <w:r>
        <w:continuationSeparator/>
      </w:r>
    </w:p>
  </w:footnote>
  <w:footnote w:id="1">
    <w:p w:rsidR="005B7DCB" w:rsidRPr="0098290E" w:rsidRDefault="005B7DCB" w:rsidP="005B7DCB">
      <w:pPr>
        <w:pStyle w:val="FootnoteText"/>
      </w:pPr>
      <w:r>
        <w:rPr>
          <w:rStyle w:val="FootnoteReference"/>
        </w:rPr>
        <w:footnoteRef/>
      </w:r>
      <w:r>
        <w:t xml:space="preserve"> </w:t>
      </w:r>
      <w:r w:rsidRPr="00563123">
        <w:rPr>
          <w:rFonts w:ascii="Arial" w:eastAsia="SimSun" w:hAnsi="Arial" w:cs="Arial"/>
          <w:sz w:val="18"/>
          <w:szCs w:val="18"/>
          <w:lang w:eastAsia="zh-CN"/>
        </w:rPr>
        <w:t xml:space="preserve">The rules of the Fund, all practical details on the Fund, its operation, and the application procedure, are available on the WIPO website:  </w:t>
      </w:r>
      <w:hyperlink r:id="rId1" w:history="1">
        <w:r w:rsidRPr="00563123">
          <w:rPr>
            <w:rStyle w:val="Hyperlink"/>
            <w:rFonts w:ascii="Arial" w:hAnsi="Arial" w:cs="Arial"/>
            <w:color w:val="auto"/>
            <w:sz w:val="18"/>
            <w:szCs w:val="18"/>
            <w:u w:val="none"/>
          </w:rPr>
          <w:t>http://www.wipo.int/tk/en/igc/participation.html</w:t>
        </w:r>
      </w:hyperlink>
      <w:r w:rsidR="00B40E33">
        <w:rPr>
          <w:rStyle w:val="Hyperlink"/>
          <w:rFonts w:ascii="Arial" w:hAnsi="Arial" w:cs="Arial"/>
          <w:color w:val="auto"/>
          <w:sz w:val="18"/>
          <w:szCs w:val="18"/>
          <w:u w:val="none"/>
        </w:rPr>
        <w:t xml:space="preserve">. </w:t>
      </w:r>
    </w:p>
  </w:footnote>
  <w:footnote w:id="2">
    <w:p w:rsidR="00FE371A" w:rsidRPr="00563123" w:rsidRDefault="00FE371A" w:rsidP="005827C5">
      <w:pPr>
        <w:pStyle w:val="FootnoteText"/>
        <w:rPr>
          <w:rFonts w:ascii="Arial" w:hAnsi="Arial" w:cs="Arial"/>
          <w:sz w:val="18"/>
          <w:szCs w:val="18"/>
        </w:rPr>
      </w:pPr>
      <w:r w:rsidRPr="0096086F">
        <w:rPr>
          <w:rStyle w:val="FootnoteReference"/>
          <w:sz w:val="18"/>
          <w:szCs w:val="18"/>
        </w:rPr>
        <w:footnoteRef/>
      </w:r>
      <w:r w:rsidR="005827C5">
        <w:rPr>
          <w:sz w:val="18"/>
          <w:szCs w:val="18"/>
        </w:rPr>
        <w:t xml:space="preserve">  </w:t>
      </w:r>
      <w:r w:rsidRPr="00563123">
        <w:rPr>
          <w:rFonts w:ascii="Arial" w:hAnsi="Arial" w:cs="Arial"/>
          <w:sz w:val="18"/>
          <w:szCs w:val="18"/>
        </w:rPr>
        <w:t xml:space="preserve">Note from the Secretariat:  the General Assembly has taken such a decision.  See par. 202 of the report of its </w:t>
      </w:r>
      <w:r w:rsidR="005827C5" w:rsidRPr="00563123">
        <w:rPr>
          <w:rFonts w:ascii="Arial" w:hAnsi="Arial" w:cs="Arial"/>
          <w:sz w:val="18"/>
          <w:szCs w:val="18"/>
        </w:rPr>
        <w:br/>
      </w:r>
      <w:r w:rsidRPr="00563123">
        <w:rPr>
          <w:rFonts w:ascii="Arial" w:hAnsi="Arial" w:cs="Arial"/>
          <w:sz w:val="18"/>
          <w:szCs w:val="18"/>
        </w:rPr>
        <w:t>Thirty-Second Session (document WO/GA/32/13)</w:t>
      </w:r>
    </w:p>
  </w:footnote>
  <w:footnote w:id="3">
    <w:p w:rsidR="00FE371A" w:rsidRPr="00027E43" w:rsidRDefault="00FE371A" w:rsidP="005827C5">
      <w:pPr>
        <w:pStyle w:val="FootnoteText"/>
        <w:rPr>
          <w:rFonts w:ascii="Arial" w:hAnsi="Arial" w:cs="Arial"/>
        </w:rPr>
      </w:pPr>
      <w:r w:rsidRPr="00563123">
        <w:rPr>
          <w:rStyle w:val="FootnoteReference"/>
          <w:rFonts w:ascii="Arial" w:hAnsi="Arial" w:cs="Arial"/>
          <w:sz w:val="18"/>
          <w:szCs w:val="18"/>
        </w:rPr>
        <w:footnoteRef/>
      </w:r>
      <w:r w:rsidR="005827C5" w:rsidRPr="00563123">
        <w:rPr>
          <w:rFonts w:ascii="Arial" w:hAnsi="Arial" w:cs="Arial"/>
          <w:sz w:val="18"/>
          <w:szCs w:val="18"/>
        </w:rPr>
        <w:t xml:space="preserve">  </w:t>
      </w:r>
      <w:r w:rsidRPr="00563123">
        <w:rPr>
          <w:rFonts w:ascii="Arial" w:hAnsi="Arial" w:cs="Arial"/>
          <w:sz w:val="18"/>
          <w:szCs w:val="18"/>
        </w:rPr>
        <w:t xml:space="preserve">Note from the Secretariat:  the General Assembly has taken such a decision.  See par. 168 of the report of its </w:t>
      </w:r>
      <w:r w:rsidR="005827C5" w:rsidRPr="00563123">
        <w:rPr>
          <w:rFonts w:ascii="Arial" w:hAnsi="Arial" w:cs="Arial"/>
          <w:sz w:val="18"/>
          <w:szCs w:val="18"/>
        </w:rPr>
        <w:br/>
      </w:r>
      <w:r w:rsidRPr="00563123">
        <w:rPr>
          <w:rFonts w:ascii="Arial" w:hAnsi="Arial" w:cs="Arial"/>
          <w:sz w:val="18"/>
          <w:szCs w:val="18"/>
        </w:rPr>
        <w:t>Thirty-Second Session (document WO/GA/32/13)</w:t>
      </w:r>
    </w:p>
  </w:footnote>
  <w:footnote w:id="4">
    <w:p w:rsidR="00FE371A" w:rsidRPr="0096086F" w:rsidRDefault="00FE371A" w:rsidP="00853B81">
      <w:pPr>
        <w:pStyle w:val="FootnoteText"/>
        <w:tabs>
          <w:tab w:val="left" w:pos="1620"/>
        </w:tabs>
        <w:rPr>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r w:rsidR="00CD4AA3">
        <w:fldChar w:fldCharType="begin"/>
      </w:r>
      <w:r w:rsidR="00CD4AA3">
        <w:instrText xml:space="preserve"> HYPERLINK "http://www.wipo.int/export/sites/www/tk/en/igc/pdf/vf_rules.pdf" </w:instrText>
      </w:r>
      <w:r w:rsidR="00CD4AA3">
        <w:fldChar w:fldCharType="separate"/>
      </w:r>
      <w:r w:rsidR="008A1939" w:rsidRPr="00853B81">
        <w:rPr>
          <w:rStyle w:val="Hyperlink"/>
          <w:rFonts w:ascii="Arial" w:hAnsi="Arial" w:cs="Arial"/>
          <w:color w:val="000000" w:themeColor="text1"/>
          <w:sz w:val="18"/>
          <w:szCs w:val="18"/>
          <w:u w:val="none"/>
        </w:rPr>
        <w:t>http://www.wipo.int/export/sites/www/tk/en/igc/pdf/vf_rules.pdf</w:t>
      </w:r>
      <w:r w:rsidR="00CD4AA3">
        <w:rPr>
          <w:rStyle w:val="Hyperlink"/>
          <w:rFonts w:ascii="Arial" w:hAnsi="Arial" w:cs="Arial"/>
          <w:color w:val="000000" w:themeColor="text1"/>
          <w:sz w:val="18"/>
          <w:szCs w:val="18"/>
          <w:u w:val="none"/>
        </w:rPr>
        <w:fldChar w:fldCharType="end"/>
      </w:r>
      <w:r w:rsidRPr="0096086F">
        <w:rPr>
          <w:rFonts w:ascii="Arial" w:hAnsi="Arial" w:cs="Arial"/>
          <w:iCs/>
          <w:sz w:val="18"/>
          <w:szCs w:val="18"/>
        </w:rPr>
        <w:t>.</w:t>
      </w:r>
      <w:r w:rsidRPr="0096086F">
        <w:rPr>
          <w:iCs/>
          <w:sz w:val="18"/>
          <w:szCs w:val="18"/>
        </w:rPr>
        <w:t xml:space="preserve"> </w:t>
      </w:r>
    </w:p>
  </w:footnote>
  <w:footnote w:id="5">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D76642">
        <w:rPr>
          <w:rFonts w:ascii="Arial" w:hAnsi="Arial" w:cs="Arial"/>
          <w:sz w:val="18"/>
          <w:szCs w:val="18"/>
        </w:rPr>
        <w:t>5</w:t>
      </w:r>
      <w:r w:rsidRPr="0096086F">
        <w:rPr>
          <w:rFonts w:ascii="Arial" w:hAnsi="Arial" w:cs="Arial"/>
          <w:sz w:val="18"/>
          <w:szCs w:val="18"/>
        </w:rPr>
        <w:t>/INF/</w:t>
      </w:r>
      <w:r w:rsidR="00D85881" w:rsidRPr="0096086F">
        <w:rPr>
          <w:rFonts w:ascii="Arial" w:hAnsi="Arial" w:cs="Arial"/>
          <w:sz w:val="18"/>
          <w:szCs w:val="18"/>
        </w:rPr>
        <w:t xml:space="preserve">4 dated </w:t>
      </w:r>
      <w:r w:rsidR="00D76642">
        <w:rPr>
          <w:rFonts w:ascii="Arial" w:hAnsi="Arial" w:cs="Arial"/>
          <w:sz w:val="18"/>
          <w:szCs w:val="18"/>
        </w:rPr>
        <w:t>February 1</w:t>
      </w:r>
      <w:r w:rsidRPr="0096086F">
        <w:rPr>
          <w:rFonts w:ascii="Arial" w:hAnsi="Arial" w:cs="Arial"/>
          <w:sz w:val="18"/>
          <w:szCs w:val="18"/>
        </w:rPr>
        <w:t>, 201</w:t>
      </w:r>
      <w:r w:rsidR="00D76642">
        <w:rPr>
          <w:rFonts w:ascii="Arial" w:hAnsi="Arial" w:cs="Arial"/>
          <w:sz w:val="18"/>
          <w:szCs w:val="18"/>
        </w:rPr>
        <w:t>8</w:t>
      </w:r>
      <w:r w:rsidRPr="0096086F">
        <w:rPr>
          <w:rFonts w:ascii="Arial" w:hAnsi="Arial" w:cs="Arial"/>
          <w:sz w:val="18"/>
          <w:szCs w:val="18"/>
        </w:rPr>
        <w:t xml:space="preserve"> available on </w:t>
      </w:r>
      <w:r w:rsidR="00D76642" w:rsidRPr="00D76642">
        <w:rPr>
          <w:rFonts w:ascii="Arial" w:hAnsi="Arial" w:cs="Arial"/>
          <w:sz w:val="18"/>
          <w:szCs w:val="18"/>
        </w:rPr>
        <w:t>http://www.wipo.int/edocs/mdocs/tk/en/wipo_grtkf_ic_35/wipo_grtkf_ic_35_inf_4.pdf</w:t>
      </w:r>
      <w:r w:rsidRPr="0096086F">
        <w:rPr>
          <w:rFonts w:ascii="Arial" w:hAnsi="Arial" w:cs="Arial"/>
          <w:sz w:val="18"/>
          <w:szCs w:val="18"/>
        </w:rPr>
        <w:t>.</w:t>
      </w:r>
    </w:p>
  </w:footnote>
  <w:footnote w:id="6">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005827C5">
        <w:rPr>
          <w:rFonts w:ascii="Arial" w:hAnsi="Arial" w:cs="Arial"/>
          <w:sz w:val="18"/>
          <w:szCs w:val="18"/>
        </w:rPr>
        <w:t xml:space="preserve"> </w:t>
      </w:r>
      <w:r w:rsidRPr="0096086F">
        <w:rPr>
          <w:rFonts w:ascii="Arial" w:hAnsi="Arial" w:cs="Arial"/>
          <w:sz w:val="18"/>
          <w:szCs w:val="18"/>
        </w:rPr>
        <w:t xml:space="preserve">See for example WIPO Information Note </w:t>
      </w:r>
      <w:r w:rsidRPr="0096086F">
        <w:rPr>
          <w:rFonts w:ascii="Arial" w:hAnsi="Arial" w:cs="Arial"/>
          <w:sz w:val="18"/>
          <w:szCs w:val="18"/>
        </w:rPr>
        <w:t>WIPO/GRTKF/IC/</w:t>
      </w:r>
      <w:r w:rsidR="00C707AB">
        <w:rPr>
          <w:rFonts w:ascii="Arial" w:hAnsi="Arial" w:cs="Arial"/>
          <w:sz w:val="18"/>
          <w:szCs w:val="18"/>
        </w:rPr>
        <w:t>3</w:t>
      </w:r>
      <w:r w:rsidR="006A10C3">
        <w:rPr>
          <w:rFonts w:ascii="Arial" w:hAnsi="Arial" w:cs="Arial"/>
          <w:sz w:val="18"/>
          <w:szCs w:val="18"/>
        </w:rPr>
        <w:t>5</w:t>
      </w:r>
      <w:bookmarkStart w:id="4" w:name="_GoBack"/>
      <w:bookmarkEnd w:id="4"/>
      <w:r w:rsidRPr="0096086F">
        <w:rPr>
          <w:rFonts w:ascii="Arial" w:hAnsi="Arial" w:cs="Arial"/>
          <w:sz w:val="18"/>
          <w:szCs w:val="18"/>
        </w:rPr>
        <w:t>/INF/</w:t>
      </w:r>
      <w:r w:rsidR="006A10C3">
        <w:rPr>
          <w:rFonts w:ascii="Arial" w:hAnsi="Arial" w:cs="Arial"/>
          <w:sz w:val="18"/>
          <w:szCs w:val="18"/>
        </w:rPr>
        <w:t>6</w:t>
      </w:r>
      <w:r w:rsidRPr="0096086F">
        <w:rPr>
          <w:rFonts w:ascii="Arial" w:hAnsi="Arial" w:cs="Arial"/>
          <w:sz w:val="18"/>
          <w:szCs w:val="18"/>
        </w:rPr>
        <w:t xml:space="preserve"> dated </w:t>
      </w:r>
      <w:r w:rsidR="00D76642">
        <w:rPr>
          <w:rFonts w:ascii="Arial" w:hAnsi="Arial" w:cs="Arial"/>
          <w:sz w:val="18"/>
          <w:szCs w:val="18"/>
        </w:rPr>
        <w:t>March 22</w:t>
      </w:r>
      <w:r w:rsidR="006447C7">
        <w:rPr>
          <w:rFonts w:ascii="Arial" w:hAnsi="Arial" w:cs="Arial"/>
          <w:sz w:val="18"/>
          <w:szCs w:val="18"/>
        </w:rPr>
        <w:t>, 201</w:t>
      </w:r>
      <w:r w:rsidR="00D76642">
        <w:rPr>
          <w:rFonts w:ascii="Arial" w:hAnsi="Arial" w:cs="Arial"/>
          <w:sz w:val="18"/>
          <w:szCs w:val="18"/>
        </w:rPr>
        <w:t>8</w:t>
      </w:r>
      <w:r w:rsidRPr="0096086F">
        <w:rPr>
          <w:rFonts w:ascii="Arial" w:hAnsi="Arial" w:cs="Arial"/>
          <w:sz w:val="18"/>
          <w:szCs w:val="18"/>
        </w:rPr>
        <w:t xml:space="preserve"> available on</w:t>
      </w:r>
    </w:p>
    <w:p w:rsidR="00FE371A" w:rsidRPr="00027E43" w:rsidRDefault="00CD4AA3" w:rsidP="00FE371A">
      <w:pPr>
        <w:pStyle w:val="FootnoteText"/>
        <w:rPr>
          <w:rFonts w:ascii="Arial" w:hAnsi="Arial" w:cs="Arial"/>
        </w:rPr>
      </w:pPr>
      <w:hyperlink r:id="rId2" w:history="1">
        <w:r w:rsidR="00D76642" w:rsidRPr="00B40E33">
          <w:rPr>
            <w:rStyle w:val="Hyperlink"/>
            <w:rFonts w:ascii="Arial" w:hAnsi="Arial" w:cs="Arial"/>
            <w:color w:val="auto"/>
            <w:sz w:val="18"/>
            <w:szCs w:val="18"/>
            <w:u w:val="none"/>
          </w:rPr>
          <w:t>http://www.wipo.int/edocs/mdocs/tk/en/wipo_grtkf_ic_35/wipo_grtkf_ic_35_inf_6.pdf</w:t>
        </w:r>
      </w:hyperlink>
      <w:r w:rsidR="00D76642" w:rsidRPr="00B40E33">
        <w:rPr>
          <w:rFonts w:ascii="Arial" w:hAnsi="Arial" w:cs="Arial"/>
          <w:sz w:val="18"/>
          <w:szCs w:val="18"/>
        </w:rPr>
        <w:t xml:space="preserve"> </w:t>
      </w:r>
      <w:r w:rsidR="007E2183" w:rsidRPr="00B40E33">
        <w:rPr>
          <w:rFonts w:ascii="Arial" w:hAnsi="Arial" w:cs="Arial"/>
          <w:sz w:val="18"/>
          <w:szCs w:val="18"/>
        </w:rPr>
        <w:t>.</w:t>
      </w:r>
    </w:p>
  </w:footnote>
  <w:footnote w:id="7">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w:t>
      </w:r>
      <w:r w:rsidR="005827C5">
        <w:rPr>
          <w:rFonts w:ascii="Arial" w:hAnsi="Arial" w:cs="Arial"/>
          <w:sz w:val="18"/>
          <w:szCs w:val="18"/>
        </w:rPr>
        <w:t xml:space="preserve"> </w:t>
      </w:r>
      <w:r w:rsidRPr="00E2787E">
        <w:rPr>
          <w:rFonts w:ascii="Arial" w:hAnsi="Arial" w:cs="Arial"/>
          <w:sz w:val="18"/>
          <w:szCs w:val="18"/>
        </w:rPr>
        <w:t xml:space="preserve">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8">
    <w:p w:rsidR="002633D4" w:rsidRPr="00C05417" w:rsidRDefault="002633D4" w:rsidP="001F250B">
      <w:pPr>
        <w:spacing w:after="0" w:line="240" w:lineRule="auto"/>
      </w:pPr>
      <w:r>
        <w:rPr>
          <w:rStyle w:val="FootnoteReference"/>
        </w:rPr>
        <w:footnoteRef/>
      </w:r>
      <w:r>
        <w:t xml:space="preserve"> </w:t>
      </w:r>
      <w:r w:rsidR="005827C5">
        <w:t xml:space="preserve"> </w:t>
      </w:r>
      <w:r w:rsidR="001F250B" w:rsidRPr="001F250B">
        <w:rPr>
          <w:rFonts w:ascii="Arial" w:hAnsi="Arial" w:cs="Arial"/>
          <w:sz w:val="18"/>
          <w:szCs w:val="18"/>
        </w:rPr>
        <w:t>Th</w:t>
      </w:r>
      <w:r w:rsidR="001F250B">
        <w:rPr>
          <w:rFonts w:ascii="Arial" w:hAnsi="Arial" w:cs="Arial"/>
          <w:sz w:val="18"/>
          <w:szCs w:val="18"/>
        </w:rPr>
        <w:t xml:space="preserve">e number of funded participants </w:t>
      </w:r>
      <w:r w:rsidR="001F250B" w:rsidRPr="001F250B">
        <w:rPr>
          <w:rFonts w:ascii="Arial" w:hAnsi="Arial" w:cs="Arial"/>
          <w:sz w:val="18"/>
          <w:szCs w:val="18"/>
        </w:rPr>
        <w:t>do</w:t>
      </w:r>
      <w:r w:rsidR="001F250B">
        <w:rPr>
          <w:rFonts w:ascii="Arial" w:hAnsi="Arial" w:cs="Arial"/>
          <w:sz w:val="18"/>
          <w:szCs w:val="18"/>
        </w:rPr>
        <w:t>es</w:t>
      </w:r>
      <w:r w:rsidR="001F250B" w:rsidRPr="001F250B">
        <w:rPr>
          <w:rFonts w:ascii="Arial" w:hAnsi="Arial" w:cs="Arial"/>
          <w:sz w:val="18"/>
          <w:szCs w:val="18"/>
        </w:rPr>
        <w:t xml:space="preserve"> not correspond to the number of applicants recommended by the Advisory Board, </w:t>
      </w:r>
      <w:r w:rsidR="001F250B" w:rsidRPr="001F250B">
        <w:rPr>
          <w:rFonts w:ascii="Arial" w:eastAsia="SimSun" w:hAnsi="Arial" w:cs="Arial"/>
          <w:sz w:val="18"/>
          <w:szCs w:val="18"/>
          <w:lang w:eastAsia="zh-CN"/>
        </w:rPr>
        <w:t>a</w:t>
      </w:r>
      <w:r w:rsidRPr="001F250B">
        <w:rPr>
          <w:rFonts w:ascii="Arial" w:eastAsia="SimSun" w:hAnsi="Arial" w:cs="Arial"/>
          <w:sz w:val="18"/>
          <w:szCs w:val="18"/>
          <w:lang w:eastAsia="zh-CN"/>
        </w:rPr>
        <w:t>s</w:t>
      </w:r>
      <w:r w:rsidRPr="00C05417">
        <w:rPr>
          <w:rFonts w:ascii="Arial" w:eastAsia="SimSun" w:hAnsi="Arial" w:cs="Arial"/>
          <w:sz w:val="18"/>
          <w:szCs w:val="18"/>
          <w:lang w:eastAsia="zh-CN"/>
        </w:rPr>
        <w:t xml:space="preserve"> a result </w:t>
      </w:r>
      <w:r w:rsidR="001F250B">
        <w:rPr>
          <w:rFonts w:ascii="Arial" w:eastAsia="SimSun" w:hAnsi="Arial" w:cs="Arial"/>
          <w:sz w:val="18"/>
          <w:szCs w:val="18"/>
          <w:lang w:eastAsia="zh-CN"/>
        </w:rPr>
        <w:t xml:space="preserve">of </w:t>
      </w:r>
      <w:r w:rsidR="0039204C">
        <w:rPr>
          <w:rFonts w:ascii="Arial" w:eastAsia="SimSun" w:hAnsi="Arial" w:cs="Arial"/>
          <w:sz w:val="18"/>
          <w:szCs w:val="18"/>
          <w:lang w:eastAsia="zh-CN"/>
        </w:rPr>
        <w:t>withdrawal</w:t>
      </w:r>
      <w:r w:rsidR="001F250B">
        <w:rPr>
          <w:rFonts w:ascii="Arial" w:eastAsia="SimSun" w:hAnsi="Arial" w:cs="Arial"/>
          <w:sz w:val="18"/>
          <w:szCs w:val="18"/>
          <w:lang w:eastAsia="zh-CN"/>
        </w:rPr>
        <w:t>s</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w:t>
      </w:r>
      <w:r w:rsidR="001F250B">
        <w:rPr>
          <w:rFonts w:ascii="Arial" w:hAnsi="Arial" w:cs="Arial"/>
          <w:sz w:val="18"/>
          <w:szCs w:val="18"/>
        </w:rPr>
        <w:t xml:space="preserve"> actually</w:t>
      </w:r>
      <w:r w:rsidR="004240B5">
        <w:rPr>
          <w:rFonts w:ascii="Arial" w:hAnsi="Arial" w:cs="Arial"/>
          <w:sz w:val="18"/>
          <w:szCs w:val="18"/>
        </w:rPr>
        <w:t xml:space="preserve">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5B7DCB">
      <w:rPr>
        <w:rStyle w:val="PageNumber"/>
        <w:rFonts w:ascii="Arial" w:hAnsi="Arial" w:cs="Arial"/>
      </w:rPr>
      <w:t>6</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CD4AA3">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CD4AA3" w:rsidP="000879E6">
    <w:pPr>
      <w:pStyle w:val="Header"/>
      <w:jc w:val="right"/>
      <w:rPr>
        <w:sz w:val="20"/>
      </w:rPr>
    </w:pPr>
  </w:p>
  <w:p w:rsidR="000B7639" w:rsidRPr="00FD1CA9" w:rsidRDefault="00CD4AA3"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76642">
      <w:rPr>
        <w:rStyle w:val="PageNumber"/>
        <w:rFonts w:ascii="Arial" w:hAnsi="Arial" w:cs="Arial"/>
      </w:rPr>
      <w:t>36</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D76642">
      <w:rPr>
        <w:rFonts w:ascii="Arial" w:hAnsi="Arial" w:cs="Arial"/>
      </w:rPr>
      <w:t>6</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CD4AA3">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76642">
      <w:rPr>
        <w:rStyle w:val="PageNumber"/>
        <w:rFonts w:ascii="Arial" w:hAnsi="Arial" w:cs="Arial"/>
      </w:rPr>
      <w:t>6</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35A6C"/>
    <w:rsid w:val="00040B31"/>
    <w:rsid w:val="00066601"/>
    <w:rsid w:val="000730B1"/>
    <w:rsid w:val="00074499"/>
    <w:rsid w:val="000B3DA6"/>
    <w:rsid w:val="000B6379"/>
    <w:rsid w:val="000B64D1"/>
    <w:rsid w:val="000C0871"/>
    <w:rsid w:val="000C4787"/>
    <w:rsid w:val="000E7CA5"/>
    <w:rsid w:val="000F3143"/>
    <w:rsid w:val="000F7C59"/>
    <w:rsid w:val="00164AE6"/>
    <w:rsid w:val="00172FCE"/>
    <w:rsid w:val="0019482E"/>
    <w:rsid w:val="00197CCC"/>
    <w:rsid w:val="001B6306"/>
    <w:rsid w:val="001B7781"/>
    <w:rsid w:val="001C20C6"/>
    <w:rsid w:val="001C5C8D"/>
    <w:rsid w:val="001C74C4"/>
    <w:rsid w:val="001F250B"/>
    <w:rsid w:val="001F6AEC"/>
    <w:rsid w:val="0020639E"/>
    <w:rsid w:val="00224879"/>
    <w:rsid w:val="002325E5"/>
    <w:rsid w:val="002477D1"/>
    <w:rsid w:val="00255D21"/>
    <w:rsid w:val="002632BA"/>
    <w:rsid w:val="002633D4"/>
    <w:rsid w:val="00267249"/>
    <w:rsid w:val="00290C2E"/>
    <w:rsid w:val="00295185"/>
    <w:rsid w:val="002A47E0"/>
    <w:rsid w:val="002C68FD"/>
    <w:rsid w:val="002D0850"/>
    <w:rsid w:val="002D7F45"/>
    <w:rsid w:val="002F1E91"/>
    <w:rsid w:val="003339C9"/>
    <w:rsid w:val="003373A2"/>
    <w:rsid w:val="00361D6E"/>
    <w:rsid w:val="00364643"/>
    <w:rsid w:val="00373AF1"/>
    <w:rsid w:val="003741A6"/>
    <w:rsid w:val="00386EC3"/>
    <w:rsid w:val="0039204C"/>
    <w:rsid w:val="00396476"/>
    <w:rsid w:val="003A351D"/>
    <w:rsid w:val="003A3DD3"/>
    <w:rsid w:val="003E2045"/>
    <w:rsid w:val="003E53BC"/>
    <w:rsid w:val="003F6578"/>
    <w:rsid w:val="0040552F"/>
    <w:rsid w:val="0041164F"/>
    <w:rsid w:val="0041285B"/>
    <w:rsid w:val="00423297"/>
    <w:rsid w:val="004240B5"/>
    <w:rsid w:val="0043340F"/>
    <w:rsid w:val="004408E9"/>
    <w:rsid w:val="00457A7F"/>
    <w:rsid w:val="00487719"/>
    <w:rsid w:val="004956C1"/>
    <w:rsid w:val="004A1F42"/>
    <w:rsid w:val="004C0514"/>
    <w:rsid w:val="004C0C22"/>
    <w:rsid w:val="005303D3"/>
    <w:rsid w:val="00533F24"/>
    <w:rsid w:val="00535174"/>
    <w:rsid w:val="00553592"/>
    <w:rsid w:val="00563123"/>
    <w:rsid w:val="005659A7"/>
    <w:rsid w:val="00566D03"/>
    <w:rsid w:val="0057170A"/>
    <w:rsid w:val="005827C5"/>
    <w:rsid w:val="005B7DCB"/>
    <w:rsid w:val="005D3BE2"/>
    <w:rsid w:val="005E0AFA"/>
    <w:rsid w:val="00630D35"/>
    <w:rsid w:val="00636641"/>
    <w:rsid w:val="006447C7"/>
    <w:rsid w:val="00646955"/>
    <w:rsid w:val="00656884"/>
    <w:rsid w:val="00660E23"/>
    <w:rsid w:val="00664AB3"/>
    <w:rsid w:val="0067796A"/>
    <w:rsid w:val="006862EF"/>
    <w:rsid w:val="006864B9"/>
    <w:rsid w:val="00687797"/>
    <w:rsid w:val="00691C1E"/>
    <w:rsid w:val="006A10C3"/>
    <w:rsid w:val="006A6A20"/>
    <w:rsid w:val="006B3EB5"/>
    <w:rsid w:val="006B43AA"/>
    <w:rsid w:val="006C4D2D"/>
    <w:rsid w:val="006E2411"/>
    <w:rsid w:val="0071231D"/>
    <w:rsid w:val="00713F49"/>
    <w:rsid w:val="007365AC"/>
    <w:rsid w:val="007435A9"/>
    <w:rsid w:val="00750191"/>
    <w:rsid w:val="00777D0F"/>
    <w:rsid w:val="00781494"/>
    <w:rsid w:val="007974C1"/>
    <w:rsid w:val="007B6084"/>
    <w:rsid w:val="007B6894"/>
    <w:rsid w:val="007B6DC1"/>
    <w:rsid w:val="007C236B"/>
    <w:rsid w:val="007D6A51"/>
    <w:rsid w:val="007E2183"/>
    <w:rsid w:val="007E3580"/>
    <w:rsid w:val="007F4DE4"/>
    <w:rsid w:val="00801BFE"/>
    <w:rsid w:val="0081298E"/>
    <w:rsid w:val="00814639"/>
    <w:rsid w:val="0082065E"/>
    <w:rsid w:val="00837D3E"/>
    <w:rsid w:val="00847D5E"/>
    <w:rsid w:val="00853B81"/>
    <w:rsid w:val="0086014F"/>
    <w:rsid w:val="00862890"/>
    <w:rsid w:val="008723BD"/>
    <w:rsid w:val="00877AA3"/>
    <w:rsid w:val="0089580F"/>
    <w:rsid w:val="008A1939"/>
    <w:rsid w:val="008B6482"/>
    <w:rsid w:val="008C3829"/>
    <w:rsid w:val="008D2C7E"/>
    <w:rsid w:val="008D4C2C"/>
    <w:rsid w:val="008D4C69"/>
    <w:rsid w:val="008F2D90"/>
    <w:rsid w:val="008F5E79"/>
    <w:rsid w:val="00910404"/>
    <w:rsid w:val="00930D59"/>
    <w:rsid w:val="009325DD"/>
    <w:rsid w:val="0096086F"/>
    <w:rsid w:val="00970E12"/>
    <w:rsid w:val="00973B15"/>
    <w:rsid w:val="0098025F"/>
    <w:rsid w:val="0098290E"/>
    <w:rsid w:val="00984534"/>
    <w:rsid w:val="00987D39"/>
    <w:rsid w:val="00991B8F"/>
    <w:rsid w:val="00994087"/>
    <w:rsid w:val="009C2106"/>
    <w:rsid w:val="009D15A1"/>
    <w:rsid w:val="009E3B05"/>
    <w:rsid w:val="009F7F0C"/>
    <w:rsid w:val="00A179F7"/>
    <w:rsid w:val="00A333F6"/>
    <w:rsid w:val="00A36CF1"/>
    <w:rsid w:val="00A532E7"/>
    <w:rsid w:val="00A536C4"/>
    <w:rsid w:val="00A612A4"/>
    <w:rsid w:val="00A671CD"/>
    <w:rsid w:val="00A85977"/>
    <w:rsid w:val="00A86EB8"/>
    <w:rsid w:val="00AA0372"/>
    <w:rsid w:val="00AA2F65"/>
    <w:rsid w:val="00AA4D7D"/>
    <w:rsid w:val="00AD7B97"/>
    <w:rsid w:val="00B175F3"/>
    <w:rsid w:val="00B20A72"/>
    <w:rsid w:val="00B25254"/>
    <w:rsid w:val="00B314EF"/>
    <w:rsid w:val="00B40E33"/>
    <w:rsid w:val="00B52E9C"/>
    <w:rsid w:val="00B60406"/>
    <w:rsid w:val="00B80516"/>
    <w:rsid w:val="00B85775"/>
    <w:rsid w:val="00BC3FA1"/>
    <w:rsid w:val="00BE4978"/>
    <w:rsid w:val="00C00E1A"/>
    <w:rsid w:val="00C05417"/>
    <w:rsid w:val="00C33878"/>
    <w:rsid w:val="00C4330E"/>
    <w:rsid w:val="00C44B6B"/>
    <w:rsid w:val="00C707AB"/>
    <w:rsid w:val="00C8031F"/>
    <w:rsid w:val="00C80CEF"/>
    <w:rsid w:val="00CD03FD"/>
    <w:rsid w:val="00CD4AA3"/>
    <w:rsid w:val="00CE3767"/>
    <w:rsid w:val="00CE3A86"/>
    <w:rsid w:val="00D07F01"/>
    <w:rsid w:val="00D13555"/>
    <w:rsid w:val="00D514BD"/>
    <w:rsid w:val="00D60185"/>
    <w:rsid w:val="00D60EE6"/>
    <w:rsid w:val="00D723B2"/>
    <w:rsid w:val="00D76642"/>
    <w:rsid w:val="00D85881"/>
    <w:rsid w:val="00D864F5"/>
    <w:rsid w:val="00D9365B"/>
    <w:rsid w:val="00DC45A5"/>
    <w:rsid w:val="00DD3DD2"/>
    <w:rsid w:val="00DD55B5"/>
    <w:rsid w:val="00E06BEF"/>
    <w:rsid w:val="00E247B4"/>
    <w:rsid w:val="00E45FEB"/>
    <w:rsid w:val="00E4693A"/>
    <w:rsid w:val="00E62679"/>
    <w:rsid w:val="00E74277"/>
    <w:rsid w:val="00E8086B"/>
    <w:rsid w:val="00EA071C"/>
    <w:rsid w:val="00EC1282"/>
    <w:rsid w:val="00ED765C"/>
    <w:rsid w:val="00ED78B2"/>
    <w:rsid w:val="00EE4AF0"/>
    <w:rsid w:val="00EF38A0"/>
    <w:rsid w:val="00F25524"/>
    <w:rsid w:val="00F36AA8"/>
    <w:rsid w:val="00F63B3C"/>
    <w:rsid w:val="00F95FD7"/>
    <w:rsid w:val="00FB5BC1"/>
    <w:rsid w:val="00FD0838"/>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 w:type="paragraph" w:customStyle="1" w:styleId="CarCar1CharChar3">
    <w:name w:val="Car Car1 Char Char"/>
    <w:basedOn w:val="Normal"/>
    <w:rsid w:val="003373A2"/>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 w:type="paragraph" w:customStyle="1" w:styleId="CarCar1CharChar3">
    <w:name w:val="Car Car1 Char Char"/>
    <w:basedOn w:val="Normal"/>
    <w:rsid w:val="003373A2"/>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tk/en/wipo_grtkf_ic_35/wipo_grtkf_ic_35_inf_6.pdf" TargetMode="External"/><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982D-7002-4CFC-97E5-ED12DFE4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15</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77</cp:revision>
  <cp:lastPrinted>2018-05-17T09:08:00Z</cp:lastPrinted>
  <dcterms:created xsi:type="dcterms:W3CDTF">2016-04-19T14:10:00Z</dcterms:created>
  <dcterms:modified xsi:type="dcterms:W3CDTF">2018-05-17T09:08:00Z</dcterms:modified>
</cp:coreProperties>
</file>