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4E5911" w:rsidRDefault="00EE1E1D" w:rsidP="00916EE2">
            <w:pPr>
              <w:jc w:val="right"/>
              <w:rPr>
                <w:rFonts w:ascii="Arial Black" w:hAnsi="Arial Black"/>
                <w:caps/>
                <w:sz w:val="15"/>
              </w:rPr>
            </w:pPr>
            <w:bookmarkStart w:id="0" w:name="Code"/>
            <w:bookmarkEnd w:id="0"/>
            <w:r w:rsidRPr="004E5911">
              <w:rPr>
                <w:rFonts w:ascii="Arial Black" w:hAnsi="Arial Black"/>
                <w:caps/>
                <w:sz w:val="15"/>
              </w:rPr>
              <w:t>WIPO/EXP/IPTK/GE/19</w:t>
            </w:r>
            <w:r w:rsidR="000D4BD5" w:rsidRPr="004E5911">
              <w:rPr>
                <w:rFonts w:ascii="Arial Black" w:hAnsi="Arial Black"/>
                <w:caps/>
                <w:sz w:val="15"/>
              </w:rPr>
              <w:t>/1</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0D4BD5">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4F074A">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4F074A">
              <w:rPr>
                <w:rFonts w:ascii="Arial Black" w:hAnsi="Arial Black"/>
                <w:caps/>
                <w:sz w:val="15"/>
              </w:rPr>
              <w:t>March 5</w:t>
            </w:r>
            <w:r w:rsidR="00F01F7D">
              <w:rPr>
                <w:rFonts w:ascii="Arial Black" w:hAnsi="Arial Black"/>
                <w:caps/>
                <w:sz w:val="15"/>
              </w:rPr>
              <w:t>, 2019</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D4BD5" w:rsidRPr="003845C1" w:rsidRDefault="000D4BD5" w:rsidP="000D4BD5">
      <w:pPr>
        <w:rPr>
          <w:b/>
          <w:sz w:val="28"/>
          <w:szCs w:val="28"/>
        </w:rPr>
      </w:pPr>
      <w:r w:rsidRPr="00EA2B1E">
        <w:rPr>
          <w:b/>
          <w:i/>
          <w:sz w:val="28"/>
          <w:szCs w:val="28"/>
        </w:rPr>
        <w:t>Ad Hoc</w:t>
      </w:r>
      <w:r>
        <w:rPr>
          <w:b/>
          <w:sz w:val="28"/>
          <w:szCs w:val="28"/>
        </w:rPr>
        <w:t xml:space="preserve"> Expert Group on Traditional Knowledge and Traditional Cultural Expressions</w:t>
      </w:r>
    </w:p>
    <w:p w:rsidR="000D4BD5" w:rsidRDefault="000D4BD5" w:rsidP="000D4BD5"/>
    <w:p w:rsidR="000D4BD5" w:rsidRDefault="000D4BD5" w:rsidP="000D4BD5"/>
    <w:p w:rsidR="000D4BD5" w:rsidRPr="003845C1" w:rsidRDefault="000D4BD5" w:rsidP="000D4BD5">
      <w:pPr>
        <w:rPr>
          <w:b/>
          <w:sz w:val="24"/>
          <w:szCs w:val="24"/>
        </w:rPr>
      </w:pPr>
      <w:r>
        <w:rPr>
          <w:b/>
          <w:sz w:val="24"/>
          <w:szCs w:val="24"/>
        </w:rPr>
        <w:t xml:space="preserve">Geneva, </w:t>
      </w:r>
      <w:r w:rsidR="00F01F7D">
        <w:rPr>
          <w:b/>
          <w:sz w:val="24"/>
          <w:szCs w:val="24"/>
        </w:rPr>
        <w:t>March 17, 2019</w:t>
      </w:r>
    </w:p>
    <w:p w:rsidR="000D4BD5" w:rsidRPr="008B2CC1" w:rsidRDefault="000D4BD5" w:rsidP="000D4BD5"/>
    <w:p w:rsidR="000D4BD5" w:rsidRPr="008B2CC1" w:rsidRDefault="000D4BD5" w:rsidP="000D4BD5"/>
    <w:p w:rsidR="000D4BD5" w:rsidRPr="008B2CC1" w:rsidRDefault="000D4BD5" w:rsidP="000D4BD5"/>
    <w:p w:rsidR="000D4BD5" w:rsidRPr="003845C1" w:rsidRDefault="000D4BD5" w:rsidP="000D4BD5">
      <w:pPr>
        <w:rPr>
          <w:caps/>
          <w:sz w:val="24"/>
        </w:rPr>
      </w:pPr>
      <w:bookmarkStart w:id="3" w:name="TitleOfDoc"/>
      <w:bookmarkEnd w:id="3"/>
      <w:r>
        <w:rPr>
          <w:caps/>
          <w:sz w:val="24"/>
        </w:rPr>
        <w:t>Information Note On METHODOLOGY AND PROGRAM</w:t>
      </w:r>
    </w:p>
    <w:p w:rsidR="000D4BD5" w:rsidRPr="008B2CC1" w:rsidRDefault="000D4BD5" w:rsidP="000D4BD5"/>
    <w:p w:rsidR="000D4BD5" w:rsidRPr="008B2CC1" w:rsidRDefault="000D4BD5" w:rsidP="000D4BD5">
      <w:pPr>
        <w:rPr>
          <w:i/>
        </w:rPr>
      </w:pPr>
      <w:bookmarkStart w:id="4" w:name="Prepared"/>
      <w:bookmarkEnd w:id="4"/>
      <w:r>
        <w:rPr>
          <w:i/>
        </w:rPr>
        <w:t>Prepared by the International Bureau of WIPO</w:t>
      </w:r>
    </w:p>
    <w:p w:rsidR="000D4BD5" w:rsidRDefault="000D4BD5" w:rsidP="000D4BD5"/>
    <w:p w:rsidR="000D4BD5" w:rsidRDefault="000D4BD5" w:rsidP="000D4BD5"/>
    <w:p w:rsidR="000D4BD5" w:rsidRDefault="000D4BD5">
      <w:r>
        <w:br w:type="page"/>
      </w:r>
    </w:p>
    <w:p w:rsidR="000D4BD5" w:rsidRPr="008A0E1C" w:rsidRDefault="000D4BD5" w:rsidP="000D4BD5">
      <w:pPr>
        <w:rPr>
          <w:szCs w:val="22"/>
        </w:rPr>
      </w:pPr>
      <w:r>
        <w:lastRenderedPageBreak/>
        <w:fldChar w:fldCharType="begin"/>
      </w:r>
      <w:r>
        <w:instrText xml:space="preserve"> AUTONUM  </w:instrText>
      </w:r>
      <w:r>
        <w:fldChar w:fldCharType="end"/>
      </w:r>
      <w:r>
        <w:tab/>
        <w:t xml:space="preserve">The overall </w:t>
      </w:r>
      <w:r w:rsidRPr="008A0E1C">
        <w:t xml:space="preserve">objective of the </w:t>
      </w:r>
      <w:r w:rsidRPr="008A0E1C">
        <w:rPr>
          <w:i/>
        </w:rPr>
        <w:t>ad hoc</w:t>
      </w:r>
      <w:r w:rsidRPr="008A0E1C">
        <w:t xml:space="preserve"> </w:t>
      </w:r>
      <w:r w:rsidR="006614A3">
        <w:t>E</w:t>
      </w:r>
      <w:r w:rsidRPr="008A0E1C">
        <w:t xml:space="preserve">xpert </w:t>
      </w:r>
      <w:r w:rsidR="006614A3">
        <w:t>G</w:t>
      </w:r>
      <w:r w:rsidRPr="008A0E1C">
        <w:t xml:space="preserve">roup on traditional knowledge and traditional cultural expressions is, as indicated in the </w:t>
      </w:r>
      <w:r w:rsidRPr="008A0E1C">
        <w:rPr>
          <w:szCs w:val="22"/>
        </w:rPr>
        <w:t>mandate of the Intergovernmental Committee on Intellectual Property and Genetic Resources, Traditional Knowledge and Folklore (“IGC”) and the Decisions of the Thirty-Seventh Session of the IGC (“IGC 37”)</w:t>
      </w:r>
      <w:r w:rsidR="00F01F7D" w:rsidRPr="008A0E1C">
        <w:rPr>
          <w:szCs w:val="22"/>
        </w:rPr>
        <w:t xml:space="preserve"> and the Thirty-Eighth Session of the IGC (“IGC 38”)</w:t>
      </w:r>
      <w:r w:rsidRPr="008A0E1C">
        <w:rPr>
          <w:szCs w:val="22"/>
        </w:rPr>
        <w:t xml:space="preserve">, to address specific legal, policy or technical issues.  The results of the work will be reported to and further addressed by the IGC. </w:t>
      </w:r>
    </w:p>
    <w:p w:rsidR="000D4BD5" w:rsidRPr="008A0E1C" w:rsidRDefault="000D4BD5" w:rsidP="000D4BD5">
      <w:pPr>
        <w:rPr>
          <w:szCs w:val="22"/>
        </w:rPr>
      </w:pPr>
    </w:p>
    <w:p w:rsidR="000D4BD5" w:rsidRPr="008A0E1C" w:rsidRDefault="000D4BD5" w:rsidP="000D4BD5">
      <w:r w:rsidRPr="008A0E1C">
        <w:fldChar w:fldCharType="begin"/>
      </w:r>
      <w:r w:rsidRPr="008A0E1C">
        <w:instrText xml:space="preserve"> AUTONUM  </w:instrText>
      </w:r>
      <w:r w:rsidRPr="008A0E1C">
        <w:fldChar w:fldCharType="end"/>
      </w:r>
      <w:r w:rsidRPr="008A0E1C">
        <w:tab/>
        <w:t xml:space="preserve">This Information Note sets out the methodology and program for the </w:t>
      </w:r>
      <w:r w:rsidRPr="008A0E1C">
        <w:rPr>
          <w:i/>
        </w:rPr>
        <w:t>ad hoc</w:t>
      </w:r>
      <w:r w:rsidRPr="008A0E1C">
        <w:t xml:space="preserve"> </w:t>
      </w:r>
      <w:r w:rsidR="006614A3">
        <w:t>E</w:t>
      </w:r>
      <w:r w:rsidRPr="008A0E1C">
        <w:t xml:space="preserve">xpert </w:t>
      </w:r>
      <w:r w:rsidR="006614A3">
        <w:t>G</w:t>
      </w:r>
      <w:r w:rsidRPr="008A0E1C">
        <w:t>roup, in accordance with the Decisions taken at IGC</w:t>
      </w:r>
      <w:r w:rsidR="00F01F7D" w:rsidRPr="008A0E1C">
        <w:t>s</w:t>
      </w:r>
      <w:r w:rsidRPr="008A0E1C">
        <w:t xml:space="preserve"> 37</w:t>
      </w:r>
      <w:r w:rsidR="00F01F7D" w:rsidRPr="008A0E1C">
        <w:t xml:space="preserve"> and 38</w:t>
      </w:r>
      <w:r w:rsidRPr="008A0E1C">
        <w:t xml:space="preserve">.  </w:t>
      </w:r>
    </w:p>
    <w:p w:rsidR="000D4BD5" w:rsidRPr="008A0E1C" w:rsidRDefault="000D4BD5" w:rsidP="000D4BD5"/>
    <w:p w:rsidR="002A73F8" w:rsidRPr="008A0E1C" w:rsidRDefault="000D4BD5" w:rsidP="002A73F8">
      <w:pPr>
        <w:rPr>
          <w:rFonts w:eastAsia="DengXian"/>
          <w:szCs w:val="22"/>
        </w:rPr>
      </w:pPr>
      <w:r w:rsidRPr="008A0E1C">
        <w:fldChar w:fldCharType="begin"/>
      </w:r>
      <w:r w:rsidRPr="008A0E1C">
        <w:instrText xml:space="preserve"> AUTONUM  </w:instrText>
      </w:r>
      <w:r w:rsidRPr="008A0E1C">
        <w:fldChar w:fldCharType="end"/>
      </w:r>
      <w:r w:rsidRPr="008A0E1C">
        <w:tab/>
        <w:t>A separate Substantive Background Note (do</w:t>
      </w:r>
      <w:r w:rsidR="00F01F7D" w:rsidRPr="008A0E1C">
        <w:t>cument WIPO/EXP/IPTK/GE/19</w:t>
      </w:r>
      <w:r w:rsidRPr="008A0E1C">
        <w:t>/2) will provide more specific questions and some background information on the</w:t>
      </w:r>
      <w:r w:rsidR="002A73F8" w:rsidRPr="008A0E1C">
        <w:t xml:space="preserve"> list of issues to be addressed.  </w:t>
      </w:r>
      <w:r w:rsidR="002A73F8" w:rsidRPr="008A0E1C">
        <w:rPr>
          <w:rFonts w:eastAsia="DengXian"/>
          <w:szCs w:val="22"/>
        </w:rPr>
        <w:t>In relation to traditional knowledge and traditional cultural expressions, the list of issues are:</w:t>
      </w:r>
    </w:p>
    <w:p w:rsidR="002A73F8" w:rsidRPr="008A0E1C" w:rsidRDefault="002A73F8" w:rsidP="002A73F8">
      <w:pPr>
        <w:ind w:left="360"/>
        <w:rPr>
          <w:rFonts w:eastAsia="DengXian"/>
          <w:szCs w:val="22"/>
        </w:rPr>
      </w:pPr>
    </w:p>
    <w:p w:rsidR="002A73F8" w:rsidRPr="008A0E1C" w:rsidRDefault="002A73F8" w:rsidP="002A73F8">
      <w:pPr>
        <w:numPr>
          <w:ilvl w:val="0"/>
          <w:numId w:val="15"/>
        </w:numPr>
        <w:ind w:left="720"/>
        <w:contextualSpacing/>
        <w:rPr>
          <w:rFonts w:eastAsia="DengXian"/>
          <w:szCs w:val="22"/>
        </w:rPr>
      </w:pPr>
      <w:r w:rsidRPr="008A0E1C">
        <w:rPr>
          <w:rFonts w:eastAsia="DengXian"/>
          <w:szCs w:val="22"/>
        </w:rPr>
        <w:t>Subject matter, including related definitions</w:t>
      </w:r>
      <w:r w:rsidR="00280AEF">
        <w:rPr>
          <w:rFonts w:eastAsia="DengXian"/>
          <w:szCs w:val="22"/>
        </w:rPr>
        <w:t>.</w:t>
      </w:r>
    </w:p>
    <w:p w:rsidR="002A73F8" w:rsidRPr="008A0E1C" w:rsidRDefault="002A73F8" w:rsidP="002A73F8">
      <w:pPr>
        <w:ind w:left="720"/>
        <w:contextualSpacing/>
        <w:rPr>
          <w:rFonts w:eastAsia="DengXian"/>
          <w:szCs w:val="22"/>
        </w:rPr>
      </w:pPr>
    </w:p>
    <w:p w:rsidR="002A73F8" w:rsidRPr="008A0E1C" w:rsidRDefault="002A73F8" w:rsidP="002A73F8">
      <w:pPr>
        <w:numPr>
          <w:ilvl w:val="0"/>
          <w:numId w:val="15"/>
        </w:numPr>
        <w:ind w:left="720"/>
        <w:contextualSpacing/>
        <w:rPr>
          <w:rFonts w:eastAsia="DengXian"/>
          <w:szCs w:val="22"/>
        </w:rPr>
      </w:pPr>
      <w:r w:rsidRPr="008A0E1C">
        <w:rPr>
          <w:rFonts w:eastAsia="DengXian"/>
          <w:szCs w:val="22"/>
        </w:rPr>
        <w:t>Scope of protection</w:t>
      </w:r>
    </w:p>
    <w:p w:rsidR="002A73F8" w:rsidRPr="008A0E1C" w:rsidRDefault="002A73F8" w:rsidP="002A73F8">
      <w:pPr>
        <w:numPr>
          <w:ilvl w:val="1"/>
          <w:numId w:val="15"/>
        </w:numPr>
        <w:ind w:left="1440"/>
        <w:contextualSpacing/>
        <w:rPr>
          <w:rFonts w:eastAsia="DengXian"/>
          <w:szCs w:val="22"/>
        </w:rPr>
      </w:pPr>
      <w:r w:rsidRPr="008A0E1C">
        <w:rPr>
          <w:rFonts w:eastAsia="DengXian"/>
          <w:szCs w:val="22"/>
        </w:rPr>
        <w:t xml:space="preserve">further consideration of </w:t>
      </w:r>
      <w:r w:rsidR="00976DA8">
        <w:rPr>
          <w:rFonts w:eastAsia="DengXian"/>
          <w:szCs w:val="22"/>
        </w:rPr>
        <w:t xml:space="preserve">a </w:t>
      </w:r>
      <w:r w:rsidRPr="008A0E1C">
        <w:rPr>
          <w:rFonts w:eastAsia="DengXian"/>
          <w:szCs w:val="22"/>
        </w:rPr>
        <w:t>possible “tiered approach” (differentiated protection)</w:t>
      </w:r>
    </w:p>
    <w:p w:rsidR="002A73F8" w:rsidRPr="008A0E1C" w:rsidRDefault="002A73F8" w:rsidP="002A73F8">
      <w:pPr>
        <w:numPr>
          <w:ilvl w:val="1"/>
          <w:numId w:val="15"/>
        </w:numPr>
        <w:ind w:left="1440"/>
        <w:contextualSpacing/>
        <w:rPr>
          <w:rFonts w:eastAsia="DengXian"/>
          <w:szCs w:val="22"/>
        </w:rPr>
      </w:pPr>
      <w:r w:rsidRPr="008A0E1C">
        <w:rPr>
          <w:rFonts w:eastAsia="DengXian"/>
          <w:szCs w:val="22"/>
        </w:rPr>
        <w:t>criteria for eligibility for protection</w:t>
      </w:r>
    </w:p>
    <w:p w:rsidR="002A73F8" w:rsidRPr="008A0E1C" w:rsidRDefault="002A73F8" w:rsidP="002A73F8">
      <w:pPr>
        <w:numPr>
          <w:ilvl w:val="1"/>
          <w:numId w:val="15"/>
        </w:numPr>
        <w:ind w:left="1440"/>
        <w:contextualSpacing/>
        <w:rPr>
          <w:rFonts w:eastAsia="DengXian"/>
          <w:szCs w:val="22"/>
        </w:rPr>
      </w:pPr>
      <w:r w:rsidRPr="008A0E1C">
        <w:rPr>
          <w:rFonts w:eastAsia="DengXian"/>
          <w:szCs w:val="22"/>
        </w:rPr>
        <w:t>related definitions</w:t>
      </w:r>
      <w:r w:rsidR="00EC1E74">
        <w:rPr>
          <w:rFonts w:eastAsia="DengXian"/>
          <w:szCs w:val="22"/>
        </w:rPr>
        <w:t>.</w:t>
      </w:r>
      <w:r w:rsidRPr="008A0E1C">
        <w:rPr>
          <w:rFonts w:eastAsia="DengXian"/>
          <w:szCs w:val="22"/>
        </w:rPr>
        <w:t xml:space="preserve"> </w:t>
      </w:r>
    </w:p>
    <w:p w:rsidR="002A73F8" w:rsidRPr="008A0E1C" w:rsidRDefault="002A73F8" w:rsidP="002A73F8">
      <w:pPr>
        <w:ind w:left="720"/>
        <w:contextualSpacing/>
        <w:rPr>
          <w:rFonts w:eastAsia="DengXian"/>
          <w:szCs w:val="22"/>
        </w:rPr>
      </w:pPr>
    </w:p>
    <w:p w:rsidR="000D4BD5" w:rsidRPr="008A0E1C" w:rsidRDefault="000D4BD5" w:rsidP="000D4BD5">
      <w:r w:rsidRPr="008A0E1C">
        <w:fldChar w:fldCharType="begin"/>
      </w:r>
      <w:r w:rsidRPr="008A0E1C">
        <w:instrText xml:space="preserve"> AUTONUM  </w:instrText>
      </w:r>
      <w:r w:rsidRPr="008A0E1C">
        <w:fldChar w:fldCharType="end"/>
      </w:r>
      <w:r w:rsidRPr="008A0E1C">
        <w:tab/>
        <w:t>In general, as indi</w:t>
      </w:r>
      <w:r w:rsidR="00D05554" w:rsidRPr="008A0E1C">
        <w:t>cated in the Decisions of IGC 37</w:t>
      </w:r>
      <w:r w:rsidRPr="008A0E1C">
        <w:t xml:space="preserve">, the </w:t>
      </w:r>
      <w:r w:rsidRPr="008A0E1C">
        <w:rPr>
          <w:i/>
        </w:rPr>
        <w:t>ad hoc</w:t>
      </w:r>
      <w:r w:rsidRPr="008A0E1C">
        <w:t xml:space="preserve"> </w:t>
      </w:r>
      <w:r w:rsidR="006614A3">
        <w:t>E</w:t>
      </w:r>
      <w:r w:rsidRPr="008A0E1C">
        <w:t xml:space="preserve">xpert </w:t>
      </w:r>
      <w:r w:rsidR="006614A3">
        <w:t>G</w:t>
      </w:r>
      <w:r w:rsidRPr="008A0E1C">
        <w:t xml:space="preserve">roup will work in a transparent and inclusive way.   </w:t>
      </w:r>
    </w:p>
    <w:p w:rsidR="000D4BD5" w:rsidRPr="008A0E1C" w:rsidRDefault="000D4BD5" w:rsidP="000D4BD5"/>
    <w:p w:rsidR="000D4BD5" w:rsidRPr="008A0E1C" w:rsidRDefault="000D4BD5" w:rsidP="000D4BD5">
      <w:pPr>
        <w:rPr>
          <w:b/>
        </w:rPr>
      </w:pPr>
      <w:r w:rsidRPr="008A0E1C">
        <w:rPr>
          <w:b/>
        </w:rPr>
        <w:t>Mandate</w:t>
      </w:r>
    </w:p>
    <w:p w:rsidR="000D4BD5" w:rsidRPr="008A0E1C" w:rsidRDefault="000D4BD5" w:rsidP="000D4BD5"/>
    <w:p w:rsidR="000D4BD5" w:rsidRPr="008A0E1C" w:rsidRDefault="000D4BD5" w:rsidP="000D4BD5">
      <w:r w:rsidRPr="008A0E1C">
        <w:fldChar w:fldCharType="begin"/>
      </w:r>
      <w:r w:rsidRPr="008A0E1C">
        <w:instrText xml:space="preserve"> AUTONUM  </w:instrText>
      </w:r>
      <w:r w:rsidRPr="008A0E1C">
        <w:fldChar w:fldCharType="end"/>
      </w:r>
      <w:r w:rsidRPr="008A0E1C">
        <w:tab/>
        <w:t>As indi</w:t>
      </w:r>
      <w:r w:rsidR="00D05554" w:rsidRPr="008A0E1C">
        <w:t>cated in the Decisions of IGC 37</w:t>
      </w:r>
      <w:r w:rsidRPr="008A0E1C">
        <w:t>, the IGC plenary is the negotiating and decision</w:t>
      </w:r>
      <w:r w:rsidRPr="008A0E1C">
        <w:noBreakHyphen/>
        <w:t xml:space="preserve">making body.  The </w:t>
      </w:r>
      <w:r w:rsidRPr="008A0E1C">
        <w:rPr>
          <w:i/>
        </w:rPr>
        <w:t>ad hoc</w:t>
      </w:r>
      <w:r w:rsidRPr="008A0E1C">
        <w:t xml:space="preserve"> </w:t>
      </w:r>
      <w:r w:rsidR="00A20474">
        <w:t>E</w:t>
      </w:r>
      <w:r w:rsidRPr="008A0E1C">
        <w:t xml:space="preserve">xpert </w:t>
      </w:r>
      <w:r w:rsidR="00A20474">
        <w:t>G</w:t>
      </w:r>
      <w:r w:rsidRPr="008A0E1C">
        <w:t xml:space="preserve">roup is to support and facilitate the negotiations of the IGC, by providing advice and analysis on the issues to be addressed.  </w:t>
      </w:r>
    </w:p>
    <w:p w:rsidR="000D4BD5" w:rsidRPr="008A0E1C" w:rsidRDefault="000D4BD5" w:rsidP="000D4BD5"/>
    <w:p w:rsidR="000D4BD5" w:rsidRPr="008A0E1C" w:rsidRDefault="000D4BD5" w:rsidP="000D4BD5">
      <w:pPr>
        <w:rPr>
          <w:b/>
        </w:rPr>
      </w:pPr>
      <w:r w:rsidRPr="008A0E1C">
        <w:rPr>
          <w:b/>
        </w:rPr>
        <w:t>Experts</w:t>
      </w:r>
    </w:p>
    <w:p w:rsidR="000D4BD5" w:rsidRPr="008A0E1C" w:rsidRDefault="000D4BD5" w:rsidP="000D4BD5"/>
    <w:p w:rsidR="000D4BD5" w:rsidRPr="008A0E1C" w:rsidRDefault="000D4BD5" w:rsidP="000D4BD5">
      <w:r w:rsidRPr="008A0E1C">
        <w:fldChar w:fldCharType="begin"/>
      </w:r>
      <w:r w:rsidRPr="008A0E1C">
        <w:instrText xml:space="preserve"> AUTONUM  </w:instrText>
      </w:r>
      <w:r w:rsidRPr="008A0E1C">
        <w:fldChar w:fldCharType="end"/>
      </w:r>
      <w:r w:rsidRPr="008A0E1C">
        <w:tab/>
        <w:t>All experts will participate in their personal capacities.  The experts nominated to participate in the meeting, in accorda</w:t>
      </w:r>
      <w:r w:rsidR="00D05554" w:rsidRPr="008A0E1C">
        <w:t>nce with the Decisions of IGC</w:t>
      </w:r>
      <w:r w:rsidR="00F01F7D" w:rsidRPr="008A0E1C">
        <w:t>s</w:t>
      </w:r>
      <w:r w:rsidR="00D05554" w:rsidRPr="008A0E1C">
        <w:t xml:space="preserve"> 3</w:t>
      </w:r>
      <w:r w:rsidR="002A73F8" w:rsidRPr="008A0E1C">
        <w:t>7</w:t>
      </w:r>
      <w:r w:rsidR="00F01F7D" w:rsidRPr="008A0E1C">
        <w:t xml:space="preserve"> and 3</w:t>
      </w:r>
      <w:r w:rsidR="002A73F8" w:rsidRPr="008A0E1C">
        <w:t>8</w:t>
      </w:r>
      <w:r w:rsidRPr="008A0E1C">
        <w:t xml:space="preserve">, are listed in the List of Participants for the meeting, </w:t>
      </w:r>
      <w:r w:rsidR="00D05554" w:rsidRPr="008A0E1C">
        <w:t>document WIPO/EXP/IPTK</w:t>
      </w:r>
      <w:r w:rsidR="00F01F7D" w:rsidRPr="008A0E1C">
        <w:t>/GE/19</w:t>
      </w:r>
      <w:r w:rsidRPr="008A0E1C">
        <w:t>/INF/1.</w:t>
      </w:r>
    </w:p>
    <w:p w:rsidR="000D4BD5" w:rsidRPr="008A0E1C" w:rsidRDefault="000D4BD5" w:rsidP="000D4BD5"/>
    <w:p w:rsidR="000D4BD5" w:rsidRPr="008A0E1C" w:rsidRDefault="000D4BD5" w:rsidP="000D4BD5">
      <w:r w:rsidRPr="008A0E1C">
        <w:fldChar w:fldCharType="begin"/>
      </w:r>
      <w:r w:rsidRPr="008A0E1C">
        <w:instrText xml:space="preserve"> AUTONUM  </w:instrText>
      </w:r>
      <w:r w:rsidRPr="008A0E1C">
        <w:fldChar w:fldCharType="end"/>
      </w:r>
      <w:r w:rsidRPr="008A0E1C">
        <w:tab/>
        <w:t xml:space="preserve">It is proposed that the meeting follow the Chatham House Rule, i.e., “participants are free to use the information received, but neither the identity nor the affiliation of the speakers, nor that of any other participant, may be revealed”.  </w:t>
      </w:r>
    </w:p>
    <w:p w:rsidR="000D4BD5" w:rsidRPr="008A0E1C" w:rsidRDefault="000D4BD5" w:rsidP="000D4BD5"/>
    <w:p w:rsidR="000D4BD5" w:rsidRPr="008A0E1C" w:rsidRDefault="000D4BD5" w:rsidP="000D4BD5">
      <w:r w:rsidRPr="008A0E1C">
        <w:fldChar w:fldCharType="begin"/>
      </w:r>
      <w:r w:rsidRPr="008A0E1C">
        <w:instrText xml:space="preserve"> AUTONUM  </w:instrText>
      </w:r>
      <w:r w:rsidRPr="008A0E1C">
        <w:fldChar w:fldCharType="end"/>
      </w:r>
      <w:r w:rsidRPr="008A0E1C">
        <w:tab/>
        <w:t xml:space="preserve">All participants are requested to respect the informality of the </w:t>
      </w:r>
      <w:r w:rsidRPr="008A0E1C">
        <w:rPr>
          <w:i/>
        </w:rPr>
        <w:t>ad hoc</w:t>
      </w:r>
      <w:r w:rsidRPr="008A0E1C">
        <w:t xml:space="preserve"> </w:t>
      </w:r>
      <w:r w:rsidR="00A20474">
        <w:t>E</w:t>
      </w:r>
      <w:r w:rsidRPr="008A0E1C">
        <w:t xml:space="preserve">xpert </w:t>
      </w:r>
      <w:r w:rsidR="00A20474">
        <w:t>G</w:t>
      </w:r>
      <w:r w:rsidRPr="008A0E1C">
        <w:t xml:space="preserve">roup, and not to communicate to the public, whether “live” or at any future time, the content or nature of the discussions taking place in the </w:t>
      </w:r>
      <w:r w:rsidRPr="008A0E1C">
        <w:rPr>
          <w:i/>
        </w:rPr>
        <w:t>ad hoc</w:t>
      </w:r>
      <w:r w:rsidRPr="008A0E1C">
        <w:t xml:space="preserve"> </w:t>
      </w:r>
      <w:r w:rsidR="00A20474">
        <w:t>E</w:t>
      </w:r>
      <w:r w:rsidRPr="008A0E1C">
        <w:t xml:space="preserve">xpert </w:t>
      </w:r>
      <w:r w:rsidR="00A20474">
        <w:t>G</w:t>
      </w:r>
      <w:r w:rsidRPr="008A0E1C">
        <w:t>roup, whether in general terms or by way of quoting specific experts.</w:t>
      </w:r>
    </w:p>
    <w:p w:rsidR="000D4BD5" w:rsidRPr="008A0E1C" w:rsidRDefault="000D4BD5" w:rsidP="000D4BD5"/>
    <w:p w:rsidR="000D4BD5" w:rsidRPr="008A0E1C" w:rsidRDefault="000D4BD5" w:rsidP="000D4BD5">
      <w:r w:rsidRPr="008A0E1C">
        <w:fldChar w:fldCharType="begin"/>
      </w:r>
      <w:r w:rsidRPr="008A0E1C">
        <w:instrText xml:space="preserve"> AUTONUM  </w:instrText>
      </w:r>
      <w:r w:rsidRPr="008A0E1C">
        <w:fldChar w:fldCharType="end"/>
      </w:r>
      <w:r w:rsidRPr="008A0E1C">
        <w:tab/>
        <w:t>In accorda</w:t>
      </w:r>
      <w:r w:rsidR="00D05554" w:rsidRPr="008A0E1C">
        <w:t>nce with the Decisions of IGC</w:t>
      </w:r>
      <w:r w:rsidR="00F01F7D" w:rsidRPr="008A0E1C">
        <w:t>s</w:t>
      </w:r>
      <w:r w:rsidR="00D05554" w:rsidRPr="008A0E1C">
        <w:t xml:space="preserve"> 37</w:t>
      </w:r>
      <w:r w:rsidR="00F01F7D" w:rsidRPr="008A0E1C">
        <w:t xml:space="preserve"> and 38</w:t>
      </w:r>
      <w:r w:rsidRPr="008A0E1C">
        <w:t>, the WIPO Secretariat has invited the</w:t>
      </w:r>
      <w:r w:rsidR="00791B92" w:rsidRPr="008A0E1C">
        <w:t>se</w:t>
      </w:r>
      <w:r w:rsidRPr="008A0E1C">
        <w:t xml:space="preserve"> three experts to participate, also in their personal capacities, in the meeting:</w:t>
      </w:r>
      <w:r w:rsidR="00FF6EC7" w:rsidRPr="008A0E1C">
        <w:br/>
      </w:r>
    </w:p>
    <w:p w:rsidR="002A73F8" w:rsidRPr="008A0E1C" w:rsidRDefault="002A73F8" w:rsidP="002A73F8">
      <w:pPr>
        <w:pStyle w:val="ListParagraph"/>
        <w:numPr>
          <w:ilvl w:val="0"/>
          <w:numId w:val="12"/>
        </w:numPr>
        <w:rPr>
          <w:szCs w:val="22"/>
        </w:rPr>
      </w:pPr>
      <w:r w:rsidRPr="008A0E1C">
        <w:rPr>
          <w:szCs w:val="22"/>
        </w:rPr>
        <w:t>Ms. Sharon Le Gall, Senior Lecturer, Faculty of Law, Uni</w:t>
      </w:r>
      <w:r w:rsidR="00114F29">
        <w:rPr>
          <w:szCs w:val="22"/>
        </w:rPr>
        <w:t>versity of the West Indies, St. </w:t>
      </w:r>
      <w:r w:rsidRPr="008A0E1C">
        <w:rPr>
          <w:szCs w:val="22"/>
        </w:rPr>
        <w:t>Augustine, Trinidad and Tobago;</w:t>
      </w:r>
    </w:p>
    <w:p w:rsidR="002A73F8" w:rsidRPr="008A0E1C" w:rsidRDefault="002A73F8" w:rsidP="002A73F8">
      <w:pPr>
        <w:pStyle w:val="ListParagraph"/>
        <w:numPr>
          <w:ilvl w:val="0"/>
          <w:numId w:val="12"/>
        </w:numPr>
        <w:rPr>
          <w:szCs w:val="22"/>
        </w:rPr>
      </w:pPr>
      <w:r w:rsidRPr="008A0E1C">
        <w:rPr>
          <w:szCs w:val="22"/>
        </w:rPr>
        <w:t xml:space="preserve">Ms. Harriet Deacon, </w:t>
      </w:r>
      <w:r w:rsidRPr="008A0E1C">
        <w:t>Visiting Research Fellow, University of Coventry, United Kingdom;  and</w:t>
      </w:r>
    </w:p>
    <w:p w:rsidR="002A73F8" w:rsidRPr="008A0E1C" w:rsidRDefault="002A73F8" w:rsidP="002A73F8">
      <w:pPr>
        <w:pStyle w:val="ListParagraph"/>
        <w:numPr>
          <w:ilvl w:val="0"/>
          <w:numId w:val="12"/>
        </w:numPr>
        <w:rPr>
          <w:szCs w:val="22"/>
        </w:rPr>
      </w:pPr>
      <w:r w:rsidRPr="008A0E1C">
        <w:rPr>
          <w:szCs w:val="22"/>
        </w:rPr>
        <w:t>Mr. Dominic Muyldermans, Senior Legal Consultant, CropLife.</w:t>
      </w:r>
    </w:p>
    <w:p w:rsidR="000D4BD5" w:rsidRPr="008A0E1C" w:rsidRDefault="000D4BD5" w:rsidP="000D4BD5"/>
    <w:p w:rsidR="000D4BD5" w:rsidRPr="008A0E1C" w:rsidRDefault="000D4BD5" w:rsidP="000D4BD5">
      <w:pPr>
        <w:rPr>
          <w:b/>
        </w:rPr>
      </w:pPr>
      <w:r w:rsidRPr="008A0E1C">
        <w:rPr>
          <w:b/>
        </w:rPr>
        <w:t>Co-Chairs</w:t>
      </w:r>
    </w:p>
    <w:p w:rsidR="000D4BD5" w:rsidRPr="008A0E1C" w:rsidRDefault="000D4BD5" w:rsidP="000D4BD5"/>
    <w:p w:rsidR="000D4BD5" w:rsidRPr="008A0E1C" w:rsidRDefault="000D4BD5" w:rsidP="000D4BD5">
      <w:r w:rsidRPr="008A0E1C">
        <w:fldChar w:fldCharType="begin"/>
      </w:r>
      <w:r w:rsidRPr="008A0E1C">
        <w:instrText xml:space="preserve"> AUTONUM  </w:instrText>
      </w:r>
      <w:r w:rsidRPr="008A0E1C">
        <w:fldChar w:fldCharType="end"/>
      </w:r>
      <w:r w:rsidRPr="008A0E1C">
        <w:tab/>
        <w:t>In accordance with the Decisions of IGC</w:t>
      </w:r>
      <w:r w:rsidR="00F01F7D" w:rsidRPr="008A0E1C">
        <w:t>s</w:t>
      </w:r>
      <w:r w:rsidRPr="008A0E1C">
        <w:t xml:space="preserve"> </w:t>
      </w:r>
      <w:r w:rsidR="00187F6C" w:rsidRPr="008A0E1C">
        <w:t>37</w:t>
      </w:r>
      <w:r w:rsidR="00F01F7D" w:rsidRPr="008A0E1C">
        <w:t xml:space="preserve"> and 38</w:t>
      </w:r>
      <w:r w:rsidRPr="008A0E1C">
        <w:t xml:space="preserve">, the IGC Chair, Mr. Ian Goss (Australia) has nominated </w:t>
      </w:r>
      <w:r w:rsidR="002A73F8" w:rsidRPr="008A0E1C">
        <w:rPr>
          <w:szCs w:val="22"/>
        </w:rPr>
        <w:t>Ms. Sharon Le Gall</w:t>
      </w:r>
      <w:r w:rsidR="002A73F8" w:rsidRPr="008A0E1C">
        <w:t xml:space="preserve"> </w:t>
      </w:r>
      <w:r w:rsidR="001F084E" w:rsidRPr="008A0E1C">
        <w:t>and Mr</w:t>
      </w:r>
      <w:r w:rsidRPr="008A0E1C">
        <w:t xml:space="preserve">. </w:t>
      </w:r>
      <w:r w:rsidR="008A0E1C" w:rsidRPr="008A0E1C">
        <w:rPr>
          <w:szCs w:val="22"/>
        </w:rPr>
        <w:t>Chidi Oguamanam (Professor of Law, University of Ottawa</w:t>
      </w:r>
      <w:r w:rsidR="00976DA8">
        <w:rPr>
          <w:szCs w:val="22"/>
        </w:rPr>
        <w:t>, Canada</w:t>
      </w:r>
      <w:r w:rsidR="008A0E1C" w:rsidRPr="008A0E1C">
        <w:rPr>
          <w:szCs w:val="22"/>
        </w:rPr>
        <w:t>)</w:t>
      </w:r>
      <w:r w:rsidR="008A0E1C" w:rsidRPr="008A0E1C">
        <w:t xml:space="preserve"> </w:t>
      </w:r>
      <w:r w:rsidRPr="008A0E1C">
        <w:t xml:space="preserve">to be the Co-Chairs of the </w:t>
      </w:r>
      <w:r w:rsidRPr="008A0E1C">
        <w:rPr>
          <w:i/>
        </w:rPr>
        <w:t>ad hoc</w:t>
      </w:r>
      <w:r w:rsidRPr="008A0E1C">
        <w:t xml:space="preserve"> </w:t>
      </w:r>
      <w:r w:rsidR="00A20474">
        <w:t>E</w:t>
      </w:r>
      <w:r w:rsidRPr="008A0E1C">
        <w:t xml:space="preserve">xpert </w:t>
      </w:r>
      <w:r w:rsidR="00A20474">
        <w:t>G</w:t>
      </w:r>
      <w:r w:rsidRPr="008A0E1C">
        <w:t xml:space="preserve">roup.  </w:t>
      </w:r>
      <w:r w:rsidR="001F084E" w:rsidRPr="008A0E1C">
        <w:t>Ms</w:t>
      </w:r>
      <w:r w:rsidRPr="008A0E1C">
        <w:t xml:space="preserve">. </w:t>
      </w:r>
      <w:r w:rsidR="008A0E1C" w:rsidRPr="008A0E1C">
        <w:t>Le Gall</w:t>
      </w:r>
      <w:r w:rsidRPr="008A0E1C">
        <w:t xml:space="preserve"> is one of the experts nominated by the WIPO Secretariat and </w:t>
      </w:r>
      <w:r w:rsidR="001F084E" w:rsidRPr="008A0E1C">
        <w:t>Mr</w:t>
      </w:r>
      <w:r w:rsidR="00957591" w:rsidRPr="008A0E1C">
        <w:t>. </w:t>
      </w:r>
      <w:r w:rsidR="008A0E1C" w:rsidRPr="008A0E1C">
        <w:t>Oguamanam</w:t>
      </w:r>
      <w:r w:rsidRPr="008A0E1C">
        <w:t xml:space="preserve"> is one of the experts nominated by </w:t>
      </w:r>
      <w:r w:rsidR="008A0E1C" w:rsidRPr="008A0E1C">
        <w:t>the African Group</w:t>
      </w:r>
      <w:r w:rsidRPr="008A0E1C">
        <w:t>.</w:t>
      </w:r>
    </w:p>
    <w:p w:rsidR="000D4BD5" w:rsidRPr="008A0E1C" w:rsidRDefault="000D4BD5" w:rsidP="000D4BD5"/>
    <w:p w:rsidR="000D4BD5" w:rsidRPr="008A0E1C" w:rsidRDefault="000D4BD5" w:rsidP="000D4BD5">
      <w:r w:rsidRPr="008A0E1C">
        <w:fldChar w:fldCharType="begin"/>
      </w:r>
      <w:r w:rsidRPr="008A0E1C">
        <w:instrText xml:space="preserve"> AUTONUM  </w:instrText>
      </w:r>
      <w:r w:rsidRPr="008A0E1C">
        <w:fldChar w:fldCharType="end"/>
      </w:r>
      <w:r w:rsidRPr="008A0E1C">
        <w:tab/>
      </w:r>
      <w:r w:rsidR="008A0E1C" w:rsidRPr="008A0E1C">
        <w:rPr>
          <w:szCs w:val="22"/>
        </w:rPr>
        <w:t>Ms. Le Gall</w:t>
      </w:r>
      <w:r w:rsidR="008A0E1C" w:rsidRPr="008A0E1C">
        <w:t xml:space="preserve"> and Mr. </w:t>
      </w:r>
      <w:r w:rsidR="008A0E1C" w:rsidRPr="008A0E1C">
        <w:rPr>
          <w:szCs w:val="22"/>
        </w:rPr>
        <w:t xml:space="preserve">Oguamanam </w:t>
      </w:r>
      <w:r w:rsidRPr="008A0E1C">
        <w:t xml:space="preserve">will co-chair the </w:t>
      </w:r>
      <w:r w:rsidRPr="008A0E1C">
        <w:rPr>
          <w:i/>
        </w:rPr>
        <w:t>ad hoc</w:t>
      </w:r>
      <w:r w:rsidRPr="008A0E1C">
        <w:t xml:space="preserve"> </w:t>
      </w:r>
      <w:r w:rsidR="00A20474">
        <w:t>E</w:t>
      </w:r>
      <w:r w:rsidRPr="008A0E1C">
        <w:t xml:space="preserve">xpert </w:t>
      </w:r>
      <w:r w:rsidR="00A20474">
        <w:t>G</w:t>
      </w:r>
      <w:r w:rsidRPr="008A0E1C">
        <w:t xml:space="preserve">roup by introducing the issues and facilitating the discussions. </w:t>
      </w:r>
    </w:p>
    <w:p w:rsidR="000D4BD5" w:rsidRPr="008A0E1C" w:rsidRDefault="000D4BD5" w:rsidP="000D4BD5"/>
    <w:p w:rsidR="000D4BD5" w:rsidRPr="008A0E1C" w:rsidRDefault="000D4BD5" w:rsidP="000D4BD5">
      <w:pPr>
        <w:rPr>
          <w:b/>
        </w:rPr>
      </w:pPr>
      <w:r w:rsidRPr="008A0E1C">
        <w:rPr>
          <w:b/>
        </w:rPr>
        <w:t>Reporting to the IGC</w:t>
      </w:r>
    </w:p>
    <w:p w:rsidR="000D4BD5" w:rsidRPr="008A0E1C" w:rsidRDefault="000D4BD5" w:rsidP="000D4BD5"/>
    <w:p w:rsidR="000D4BD5" w:rsidRDefault="000D4BD5" w:rsidP="000D4BD5">
      <w:r w:rsidRPr="008A0E1C">
        <w:fldChar w:fldCharType="begin"/>
      </w:r>
      <w:r w:rsidRPr="008A0E1C">
        <w:instrText xml:space="preserve"> AUTONUM  </w:instrText>
      </w:r>
      <w:r w:rsidRPr="008A0E1C">
        <w:fldChar w:fldCharType="end"/>
      </w:r>
      <w:r w:rsidRPr="008A0E1C">
        <w:tab/>
      </w:r>
      <w:r w:rsidR="008A0E1C" w:rsidRPr="008A0E1C">
        <w:rPr>
          <w:szCs w:val="22"/>
        </w:rPr>
        <w:t>Ms. Le Gall</w:t>
      </w:r>
      <w:r w:rsidR="008A0E1C" w:rsidRPr="008A0E1C">
        <w:t xml:space="preserve"> and Mr. </w:t>
      </w:r>
      <w:r w:rsidR="008A0E1C" w:rsidRPr="008A0E1C">
        <w:rPr>
          <w:szCs w:val="22"/>
        </w:rPr>
        <w:t>Oguamanam</w:t>
      </w:r>
      <w:r w:rsidRPr="008A0E1C">
        <w:t xml:space="preserve">, in their capacities as the Co-Chairs of the </w:t>
      </w:r>
      <w:r w:rsidRPr="008A0E1C">
        <w:rPr>
          <w:i/>
        </w:rPr>
        <w:t>ad hoc</w:t>
      </w:r>
      <w:r w:rsidRPr="008A0E1C">
        <w:t xml:space="preserve"> </w:t>
      </w:r>
      <w:r w:rsidR="00A20474">
        <w:t>E</w:t>
      </w:r>
      <w:r w:rsidRPr="008A0E1C">
        <w:t xml:space="preserve">xpert </w:t>
      </w:r>
      <w:r w:rsidR="00A20474">
        <w:t>G</w:t>
      </w:r>
      <w:r w:rsidR="00FD3EC3">
        <w:t>roup</w:t>
      </w:r>
      <w:r w:rsidR="008616CD">
        <w:t>,</w:t>
      </w:r>
      <w:r w:rsidR="00FD3EC3">
        <w:t xml:space="preserve"> </w:t>
      </w:r>
      <w:r w:rsidRPr="008A0E1C">
        <w:t>will rep</w:t>
      </w:r>
      <w:r w:rsidR="001F084E" w:rsidRPr="008A0E1C">
        <w:t>ort to the IGC plenary at</w:t>
      </w:r>
      <w:r w:rsidR="008557C2" w:rsidRPr="008A0E1C">
        <w:t xml:space="preserve"> IGC 39</w:t>
      </w:r>
      <w:r w:rsidRPr="008A0E1C">
        <w:t xml:space="preserve"> on Monday, </w:t>
      </w:r>
      <w:r w:rsidR="008557C2" w:rsidRPr="008A0E1C">
        <w:t>March 18, 2019</w:t>
      </w:r>
      <w:r w:rsidRPr="008A0E1C">
        <w:t xml:space="preserve">, on the outcomes and results of the </w:t>
      </w:r>
      <w:r w:rsidRPr="008A0E1C">
        <w:rPr>
          <w:i/>
        </w:rPr>
        <w:t>ad hoc</w:t>
      </w:r>
      <w:r w:rsidRPr="008A0E1C">
        <w:t xml:space="preserve"> </w:t>
      </w:r>
      <w:r w:rsidR="00A20474">
        <w:t>E</w:t>
      </w:r>
      <w:r w:rsidRPr="008A0E1C">
        <w:t xml:space="preserve">xpert </w:t>
      </w:r>
      <w:r w:rsidR="00A20474">
        <w:t>G</w:t>
      </w:r>
      <w:r w:rsidRPr="008A0E1C">
        <w:t xml:space="preserve">roup’s work, and their report will be </w:t>
      </w:r>
      <w:r w:rsidR="008557C2" w:rsidRPr="008A0E1C">
        <w:t>included in the report of IGC 39</w:t>
      </w:r>
      <w:r w:rsidRPr="008A0E1C">
        <w:t>.  The Co-Chairs’ report will be prepared and delivered under their own responsibility and authority.</w:t>
      </w:r>
    </w:p>
    <w:p w:rsidR="000D4BD5" w:rsidRDefault="000D4BD5" w:rsidP="000D4BD5"/>
    <w:p w:rsidR="000D4BD5" w:rsidRPr="00BF4858" w:rsidRDefault="000D4BD5" w:rsidP="000D4BD5">
      <w:pPr>
        <w:rPr>
          <w:b/>
        </w:rPr>
      </w:pPr>
      <w:r w:rsidRPr="00BF4858">
        <w:rPr>
          <w:b/>
        </w:rPr>
        <w:t>Documents</w:t>
      </w:r>
    </w:p>
    <w:p w:rsidR="000D4BD5" w:rsidRDefault="000D4BD5" w:rsidP="000D4BD5"/>
    <w:p w:rsidR="000D4BD5" w:rsidRDefault="000D4BD5" w:rsidP="000D4BD5">
      <w:r>
        <w:fldChar w:fldCharType="begin"/>
      </w:r>
      <w:r>
        <w:instrText xml:space="preserve"> AUTONUM  </w:instrText>
      </w:r>
      <w:r>
        <w:fldChar w:fldCharType="end"/>
      </w:r>
      <w:r>
        <w:tab/>
        <w:t xml:space="preserve">The </w:t>
      </w:r>
      <w:r w:rsidRPr="00D33D96">
        <w:rPr>
          <w:i/>
        </w:rPr>
        <w:t>ad hoc</w:t>
      </w:r>
      <w:r>
        <w:t xml:space="preserve"> </w:t>
      </w:r>
      <w:r w:rsidR="00A20474">
        <w:t>E</w:t>
      </w:r>
      <w:r>
        <w:t xml:space="preserve">xpert </w:t>
      </w:r>
      <w:r w:rsidR="00A20474">
        <w:t>G</w:t>
      </w:r>
      <w:r>
        <w:t>roup may refer to and use all WIPO working docum</w:t>
      </w:r>
      <w:r w:rsidR="008557C2">
        <w:t>ents, including WIPO/GRTKF/IC/39</w:t>
      </w:r>
      <w:r>
        <w:t>/4</w:t>
      </w:r>
      <w:r w:rsidR="008557C2">
        <w:t xml:space="preserve"> and WIPO/GRTKF/IC/39</w:t>
      </w:r>
      <w:r w:rsidR="001F084E">
        <w:t>/5</w:t>
      </w:r>
      <w:r>
        <w:t xml:space="preserve">, as well as any other contributions of Member States and materials produced by the WIPO Secretariat. </w:t>
      </w:r>
    </w:p>
    <w:p w:rsidR="000D4BD5" w:rsidRDefault="000D4BD5" w:rsidP="000D4BD5"/>
    <w:p w:rsidR="000D4BD5" w:rsidRPr="00BF4858" w:rsidRDefault="000D4BD5" w:rsidP="000D4BD5">
      <w:pPr>
        <w:rPr>
          <w:b/>
        </w:rPr>
      </w:pPr>
      <w:r w:rsidRPr="00BF4858">
        <w:rPr>
          <w:b/>
        </w:rPr>
        <w:t>Program</w:t>
      </w:r>
    </w:p>
    <w:p w:rsidR="000D4BD5" w:rsidRDefault="000D4BD5" w:rsidP="000D4BD5"/>
    <w:p w:rsidR="000D4BD5" w:rsidRDefault="000D4BD5" w:rsidP="000D4BD5">
      <w:r>
        <w:fldChar w:fldCharType="begin"/>
      </w:r>
      <w:r>
        <w:instrText xml:space="preserve"> AUTONUM  </w:instrText>
      </w:r>
      <w:r>
        <w:fldChar w:fldCharType="end"/>
      </w:r>
      <w:r>
        <w:tab/>
        <w:t xml:space="preserve">The table below indicates a proposed program for the </w:t>
      </w:r>
      <w:r w:rsidRPr="00EA2B1E">
        <w:rPr>
          <w:i/>
        </w:rPr>
        <w:t>ad hoc</w:t>
      </w:r>
      <w:r>
        <w:t xml:space="preserve"> </w:t>
      </w:r>
      <w:r w:rsidR="00A20474">
        <w:t>E</w:t>
      </w:r>
      <w:r>
        <w:t xml:space="preserve">xpert </w:t>
      </w:r>
      <w:r w:rsidR="00A20474">
        <w:t>G</w:t>
      </w:r>
      <w:r>
        <w:t xml:space="preserve">roup, noting that the process should be flexible.  The Co-Chairs will adjust the program as they believe appropriate. </w:t>
      </w:r>
    </w:p>
    <w:p w:rsidR="000D4BD5" w:rsidRDefault="000D4BD5" w:rsidP="000D4BD5"/>
    <w:tbl>
      <w:tblPr>
        <w:tblStyle w:val="TableGrid"/>
        <w:tblW w:w="0" w:type="auto"/>
        <w:tblLook w:val="04A0" w:firstRow="1" w:lastRow="0" w:firstColumn="1" w:lastColumn="0" w:noHBand="0" w:noVBand="1"/>
      </w:tblPr>
      <w:tblGrid>
        <w:gridCol w:w="1998"/>
        <w:gridCol w:w="7573"/>
      </w:tblGrid>
      <w:tr w:rsidR="000D4BD5" w:rsidRPr="008A0E1C" w:rsidTr="0038219E">
        <w:tc>
          <w:tcPr>
            <w:tcW w:w="1998" w:type="dxa"/>
          </w:tcPr>
          <w:p w:rsidR="000D4BD5" w:rsidRPr="008A0E1C" w:rsidRDefault="000D4BD5" w:rsidP="0038219E">
            <w:pPr>
              <w:jc w:val="center"/>
              <w:rPr>
                <w:b/>
              </w:rPr>
            </w:pPr>
            <w:r w:rsidRPr="008A0E1C">
              <w:rPr>
                <w:b/>
              </w:rPr>
              <w:t>Time</w:t>
            </w:r>
          </w:p>
        </w:tc>
        <w:tc>
          <w:tcPr>
            <w:tcW w:w="7573" w:type="dxa"/>
          </w:tcPr>
          <w:p w:rsidR="001F084E" w:rsidRPr="008A0E1C" w:rsidRDefault="000D4BD5" w:rsidP="008C10CF">
            <w:pPr>
              <w:jc w:val="center"/>
              <w:rPr>
                <w:b/>
              </w:rPr>
            </w:pPr>
            <w:r w:rsidRPr="008A0E1C">
              <w:rPr>
                <w:b/>
              </w:rPr>
              <w:t>Activity</w:t>
            </w:r>
          </w:p>
        </w:tc>
      </w:tr>
      <w:tr w:rsidR="000D4BD5" w:rsidRPr="008A0E1C" w:rsidTr="0038219E">
        <w:tc>
          <w:tcPr>
            <w:tcW w:w="1998" w:type="dxa"/>
          </w:tcPr>
          <w:p w:rsidR="000D4BD5" w:rsidRPr="008A0E1C" w:rsidRDefault="000D4BD5" w:rsidP="0038219E">
            <w:r w:rsidRPr="008A0E1C">
              <w:t>9:00 – 12:00</w:t>
            </w:r>
          </w:p>
        </w:tc>
        <w:tc>
          <w:tcPr>
            <w:tcW w:w="7573" w:type="dxa"/>
          </w:tcPr>
          <w:p w:rsidR="000D4BD5" w:rsidRPr="008A0E1C" w:rsidRDefault="000D4BD5" w:rsidP="0038219E">
            <w:pPr>
              <w:pStyle w:val="ListParagraph"/>
              <w:numPr>
                <w:ilvl w:val="0"/>
                <w:numId w:val="10"/>
              </w:numPr>
            </w:pPr>
            <w:r w:rsidRPr="008A0E1C">
              <w:t>Opening by the Co-Chairs</w:t>
            </w:r>
          </w:p>
          <w:p w:rsidR="000D4BD5" w:rsidRPr="008A0E1C" w:rsidRDefault="000D4BD5" w:rsidP="0038219E">
            <w:pPr>
              <w:pStyle w:val="ListParagraph"/>
              <w:numPr>
                <w:ilvl w:val="0"/>
                <w:numId w:val="10"/>
              </w:numPr>
            </w:pPr>
            <w:r w:rsidRPr="008A0E1C">
              <w:t xml:space="preserve">Introductions </w:t>
            </w:r>
          </w:p>
          <w:p w:rsidR="000D4BD5" w:rsidRPr="008A0E1C" w:rsidRDefault="000D4BD5" w:rsidP="0038219E">
            <w:pPr>
              <w:pStyle w:val="ListParagraph"/>
              <w:numPr>
                <w:ilvl w:val="0"/>
                <w:numId w:val="10"/>
              </w:numPr>
            </w:pPr>
            <w:r w:rsidRPr="008A0E1C">
              <w:t>Subject matter</w:t>
            </w:r>
          </w:p>
          <w:p w:rsidR="001F084E" w:rsidRPr="008A0E1C" w:rsidRDefault="008A0E1C" w:rsidP="008C10CF">
            <w:pPr>
              <w:pStyle w:val="ListParagraph"/>
              <w:numPr>
                <w:ilvl w:val="0"/>
                <w:numId w:val="10"/>
              </w:numPr>
            </w:pPr>
            <w:r w:rsidRPr="008A0E1C">
              <w:rPr>
                <w:szCs w:val="22"/>
              </w:rPr>
              <w:t>Scope of protection</w:t>
            </w:r>
          </w:p>
        </w:tc>
      </w:tr>
      <w:tr w:rsidR="000D4BD5" w:rsidRPr="008A0E1C" w:rsidTr="0038219E">
        <w:tc>
          <w:tcPr>
            <w:tcW w:w="1998" w:type="dxa"/>
          </w:tcPr>
          <w:p w:rsidR="000D4BD5" w:rsidRPr="008A0E1C" w:rsidRDefault="000D4BD5" w:rsidP="0038219E">
            <w:r w:rsidRPr="008A0E1C">
              <w:t>12:00 – 13:30</w:t>
            </w:r>
          </w:p>
        </w:tc>
        <w:tc>
          <w:tcPr>
            <w:tcW w:w="7573" w:type="dxa"/>
          </w:tcPr>
          <w:p w:rsidR="001F084E" w:rsidRPr="008A0E1C" w:rsidRDefault="000D4BD5" w:rsidP="008C10CF">
            <w:r w:rsidRPr="008A0E1C">
              <w:t>Lunch Break</w:t>
            </w:r>
          </w:p>
        </w:tc>
      </w:tr>
      <w:tr w:rsidR="000D4BD5" w:rsidTr="008C10CF">
        <w:trPr>
          <w:trHeight w:val="737"/>
        </w:trPr>
        <w:tc>
          <w:tcPr>
            <w:tcW w:w="1998" w:type="dxa"/>
          </w:tcPr>
          <w:p w:rsidR="000D4BD5" w:rsidRPr="008A0E1C" w:rsidRDefault="000D4BD5" w:rsidP="008C10CF">
            <w:r w:rsidRPr="008A0E1C">
              <w:t>13:30 – 16:30</w:t>
            </w:r>
          </w:p>
        </w:tc>
        <w:tc>
          <w:tcPr>
            <w:tcW w:w="7573" w:type="dxa"/>
          </w:tcPr>
          <w:p w:rsidR="000D4BD5" w:rsidRPr="008A0E1C" w:rsidRDefault="008A0E1C" w:rsidP="008C10CF">
            <w:pPr>
              <w:pStyle w:val="ListParagraph"/>
              <w:numPr>
                <w:ilvl w:val="0"/>
                <w:numId w:val="11"/>
              </w:numPr>
            </w:pPr>
            <w:r w:rsidRPr="008A0E1C">
              <w:rPr>
                <w:szCs w:val="22"/>
              </w:rPr>
              <w:t>Scope of protection</w:t>
            </w:r>
            <w:r w:rsidR="001F084E" w:rsidRPr="008A0E1C">
              <w:t xml:space="preserve"> </w:t>
            </w:r>
            <w:r w:rsidR="000D4BD5" w:rsidRPr="008A0E1C">
              <w:t>(continued)</w:t>
            </w:r>
          </w:p>
          <w:p w:rsidR="000D4BD5" w:rsidRPr="008A0E1C" w:rsidRDefault="000D4BD5" w:rsidP="008C10CF">
            <w:pPr>
              <w:pStyle w:val="ListParagraph"/>
              <w:numPr>
                <w:ilvl w:val="0"/>
                <w:numId w:val="11"/>
              </w:numPr>
            </w:pPr>
            <w:r w:rsidRPr="008A0E1C">
              <w:t>Wrap-up by the Co-Chairs</w:t>
            </w:r>
          </w:p>
        </w:tc>
      </w:tr>
    </w:tbl>
    <w:p w:rsidR="000D4BD5" w:rsidRDefault="000D4BD5" w:rsidP="008C10CF"/>
    <w:p w:rsidR="000D4BD5" w:rsidRDefault="000D4BD5" w:rsidP="000D4BD5"/>
    <w:p w:rsidR="002928D3" w:rsidRDefault="000D4BD5" w:rsidP="00114F29">
      <w:pPr>
        <w:ind w:left="5760"/>
      </w:pPr>
      <w:r>
        <w:t>[End of document]</w:t>
      </w:r>
      <w:bookmarkStart w:id="5" w:name="_GoBack"/>
      <w:bookmarkEnd w:id="5"/>
    </w:p>
    <w:sectPr w:rsidR="002928D3" w:rsidSect="000D4BD5">
      <w:headerReference w:type="default" r:id="rId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BF0" w:rsidRDefault="00A36BF0">
      <w:r>
        <w:separator/>
      </w:r>
    </w:p>
  </w:endnote>
  <w:endnote w:type="continuationSeparator" w:id="0">
    <w:p w:rsidR="00A36BF0" w:rsidRDefault="00A36BF0" w:rsidP="003B38C1">
      <w:r>
        <w:separator/>
      </w:r>
    </w:p>
    <w:p w:rsidR="00A36BF0" w:rsidRPr="003B38C1" w:rsidRDefault="00A36BF0" w:rsidP="003B38C1">
      <w:pPr>
        <w:spacing w:after="60"/>
        <w:rPr>
          <w:sz w:val="17"/>
        </w:rPr>
      </w:pPr>
      <w:r>
        <w:rPr>
          <w:sz w:val="17"/>
        </w:rPr>
        <w:t>[Endnote continued from previous page]</w:t>
      </w:r>
    </w:p>
  </w:endnote>
  <w:endnote w:type="continuationNotice" w:id="1">
    <w:p w:rsidR="00A36BF0" w:rsidRPr="003B38C1" w:rsidRDefault="00A36BF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BF0" w:rsidRDefault="00A36BF0">
      <w:r>
        <w:separator/>
      </w:r>
    </w:p>
  </w:footnote>
  <w:footnote w:type="continuationSeparator" w:id="0">
    <w:p w:rsidR="00A36BF0" w:rsidRDefault="00A36BF0" w:rsidP="008B60B2">
      <w:r>
        <w:separator/>
      </w:r>
    </w:p>
    <w:p w:rsidR="00A36BF0" w:rsidRPr="00ED77FB" w:rsidRDefault="00A36BF0" w:rsidP="008B60B2">
      <w:pPr>
        <w:spacing w:after="60"/>
        <w:rPr>
          <w:sz w:val="17"/>
          <w:szCs w:val="17"/>
        </w:rPr>
      </w:pPr>
      <w:r w:rsidRPr="00ED77FB">
        <w:rPr>
          <w:sz w:val="17"/>
          <w:szCs w:val="17"/>
        </w:rPr>
        <w:t>[Footnote continued from previous page]</w:t>
      </w:r>
    </w:p>
  </w:footnote>
  <w:footnote w:type="continuationNotice" w:id="1">
    <w:p w:rsidR="00A36BF0" w:rsidRPr="00ED77FB" w:rsidRDefault="00A36BF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6614A3" w:rsidRDefault="000D4BD5" w:rsidP="00477D6B">
    <w:pPr>
      <w:jc w:val="right"/>
      <w:rPr>
        <w:lang w:val="fr-CH"/>
      </w:rPr>
    </w:pPr>
    <w:bookmarkStart w:id="6" w:name="Code2"/>
    <w:bookmarkEnd w:id="6"/>
    <w:r w:rsidRPr="006614A3">
      <w:rPr>
        <w:lang w:val="fr-CH"/>
      </w:rPr>
      <w:t>W</w:t>
    </w:r>
    <w:r w:rsidR="00F01F7D" w:rsidRPr="006614A3">
      <w:rPr>
        <w:lang w:val="fr-CH"/>
      </w:rPr>
      <w:t>IPO/EXP/IPTK/GE/19</w:t>
    </w:r>
    <w:r w:rsidRPr="006614A3">
      <w:rPr>
        <w:lang w:val="fr-CH"/>
      </w:rPr>
      <w:t>/1</w:t>
    </w:r>
  </w:p>
  <w:p w:rsidR="00EC4E49" w:rsidRPr="006614A3" w:rsidRDefault="00EC4E49" w:rsidP="00477D6B">
    <w:pPr>
      <w:jc w:val="right"/>
      <w:rPr>
        <w:lang w:val="fr-CH"/>
      </w:rPr>
    </w:pPr>
    <w:r w:rsidRPr="006614A3">
      <w:rPr>
        <w:lang w:val="fr-CH"/>
      </w:rPr>
      <w:t xml:space="preserve">page </w:t>
    </w:r>
    <w:r>
      <w:fldChar w:fldCharType="begin"/>
    </w:r>
    <w:r w:rsidRPr="006614A3">
      <w:rPr>
        <w:lang w:val="fr-CH"/>
      </w:rPr>
      <w:instrText xml:space="preserve"> PAGE  \* MERGEFORMAT </w:instrText>
    </w:r>
    <w:r>
      <w:fldChar w:fldCharType="separate"/>
    </w:r>
    <w:r w:rsidR="00114F29">
      <w:rPr>
        <w:noProof/>
        <w:lang w:val="fr-CH"/>
      </w:rPr>
      <w:t>3</w:t>
    </w:r>
    <w:r>
      <w:fldChar w:fldCharType="end"/>
    </w:r>
  </w:p>
  <w:p w:rsidR="00EC4E49" w:rsidRPr="006614A3" w:rsidRDefault="00EC4E49" w:rsidP="00477D6B">
    <w:pPr>
      <w:jc w:val="right"/>
      <w:rPr>
        <w:lang w:val="fr-CH"/>
      </w:rPr>
    </w:pPr>
  </w:p>
  <w:p w:rsidR="008A134B" w:rsidRPr="006614A3" w:rsidRDefault="008A134B" w:rsidP="00477D6B">
    <w:pP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A465187"/>
    <w:multiLevelType w:val="hybridMultilevel"/>
    <w:tmpl w:val="C8668644"/>
    <w:lvl w:ilvl="0" w:tplc="9BE8828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8317F8"/>
    <w:multiLevelType w:val="hybridMultilevel"/>
    <w:tmpl w:val="97C04836"/>
    <w:lvl w:ilvl="0" w:tplc="94FE7FF0">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0D048F"/>
    <w:multiLevelType w:val="hybridMultilevel"/>
    <w:tmpl w:val="06568D42"/>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15:restartNumberingAfterBreak="0">
    <w:nsid w:val="4328111E"/>
    <w:multiLevelType w:val="hybridMultilevel"/>
    <w:tmpl w:val="CB6ECA54"/>
    <w:lvl w:ilvl="0" w:tplc="9BE8828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4512A0F"/>
    <w:multiLevelType w:val="hybridMultilevel"/>
    <w:tmpl w:val="5E705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591F7C"/>
    <w:multiLevelType w:val="hybridMultilevel"/>
    <w:tmpl w:val="02CC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235D38"/>
    <w:multiLevelType w:val="hybridMultilevel"/>
    <w:tmpl w:val="E26E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13404D"/>
    <w:multiLevelType w:val="hybridMultilevel"/>
    <w:tmpl w:val="F738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F32C52"/>
    <w:multiLevelType w:val="hybridMultilevel"/>
    <w:tmpl w:val="23C8386C"/>
    <w:lvl w:ilvl="0" w:tplc="0409000F">
      <w:start w:val="1"/>
      <w:numFmt w:val="decimal"/>
      <w:lvlText w:val="%1."/>
      <w:lvlJc w:val="left"/>
      <w:pPr>
        <w:ind w:left="810" w:hanging="360"/>
      </w:p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num w:numId="1">
    <w:abstractNumId w:val="2"/>
  </w:num>
  <w:num w:numId="2">
    <w:abstractNumId w:val="8"/>
  </w:num>
  <w:num w:numId="3">
    <w:abstractNumId w:val="0"/>
  </w:num>
  <w:num w:numId="4">
    <w:abstractNumId w:val="11"/>
  </w:num>
  <w:num w:numId="5">
    <w:abstractNumId w:val="1"/>
  </w:num>
  <w:num w:numId="6">
    <w:abstractNumId w:val="3"/>
  </w:num>
  <w:num w:numId="7">
    <w:abstractNumId w:val="9"/>
  </w:num>
  <w:num w:numId="8">
    <w:abstractNumId w:val="5"/>
  </w:num>
  <w:num w:numId="9">
    <w:abstractNumId w:val="6"/>
  </w:num>
  <w:num w:numId="10">
    <w:abstractNumId w:val="7"/>
  </w:num>
  <w:num w:numId="11">
    <w:abstractNumId w:val="4"/>
  </w:num>
  <w:num w:numId="12">
    <w:abstractNumId w:val="10"/>
  </w:num>
  <w:num w:numId="13">
    <w:abstractNumId w:val="12"/>
  </w:num>
  <w:num w:numId="14">
    <w:abstractNumId w:val="13"/>
  </w:num>
  <w:num w:numId="15">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BD5"/>
    <w:rsid w:val="00021833"/>
    <w:rsid w:val="00043CAA"/>
    <w:rsid w:val="00075432"/>
    <w:rsid w:val="000968ED"/>
    <w:rsid w:val="000A6591"/>
    <w:rsid w:val="000D4BD5"/>
    <w:rsid w:val="000F5E56"/>
    <w:rsid w:val="00114F29"/>
    <w:rsid w:val="001362EE"/>
    <w:rsid w:val="001647D5"/>
    <w:rsid w:val="001832A6"/>
    <w:rsid w:val="00187F6C"/>
    <w:rsid w:val="001F084E"/>
    <w:rsid w:val="0021217E"/>
    <w:rsid w:val="002634C4"/>
    <w:rsid w:val="00280AEF"/>
    <w:rsid w:val="002928D3"/>
    <w:rsid w:val="002A73F8"/>
    <w:rsid w:val="002F1FE6"/>
    <w:rsid w:val="002F4E68"/>
    <w:rsid w:val="002F661D"/>
    <w:rsid w:val="00312F7F"/>
    <w:rsid w:val="00361450"/>
    <w:rsid w:val="003673CF"/>
    <w:rsid w:val="003845C1"/>
    <w:rsid w:val="003A6F89"/>
    <w:rsid w:val="003B38C1"/>
    <w:rsid w:val="00423E3E"/>
    <w:rsid w:val="00427AF4"/>
    <w:rsid w:val="004647DA"/>
    <w:rsid w:val="00474062"/>
    <w:rsid w:val="00477D6B"/>
    <w:rsid w:val="004E5911"/>
    <w:rsid w:val="004F074A"/>
    <w:rsid w:val="005019FF"/>
    <w:rsid w:val="0053057A"/>
    <w:rsid w:val="00560A29"/>
    <w:rsid w:val="005A0D41"/>
    <w:rsid w:val="005C6649"/>
    <w:rsid w:val="00605827"/>
    <w:rsid w:val="00646050"/>
    <w:rsid w:val="006614A3"/>
    <w:rsid w:val="006713CA"/>
    <w:rsid w:val="00676C5C"/>
    <w:rsid w:val="00706130"/>
    <w:rsid w:val="00791B92"/>
    <w:rsid w:val="0079576A"/>
    <w:rsid w:val="007D1613"/>
    <w:rsid w:val="007D5524"/>
    <w:rsid w:val="007E4C0E"/>
    <w:rsid w:val="00801842"/>
    <w:rsid w:val="008112D2"/>
    <w:rsid w:val="00841252"/>
    <w:rsid w:val="008557C2"/>
    <w:rsid w:val="008616CD"/>
    <w:rsid w:val="00861E30"/>
    <w:rsid w:val="008A0E1C"/>
    <w:rsid w:val="008A134B"/>
    <w:rsid w:val="008B2CC1"/>
    <w:rsid w:val="008B60B2"/>
    <w:rsid w:val="008C10CF"/>
    <w:rsid w:val="0090731E"/>
    <w:rsid w:val="00916EE2"/>
    <w:rsid w:val="00957591"/>
    <w:rsid w:val="00966A22"/>
    <w:rsid w:val="0096722F"/>
    <w:rsid w:val="00976DA8"/>
    <w:rsid w:val="00980843"/>
    <w:rsid w:val="009B491C"/>
    <w:rsid w:val="009E2791"/>
    <w:rsid w:val="009E3F6F"/>
    <w:rsid w:val="009F499F"/>
    <w:rsid w:val="00A01896"/>
    <w:rsid w:val="00A20474"/>
    <w:rsid w:val="00A36BF0"/>
    <w:rsid w:val="00A37342"/>
    <w:rsid w:val="00A42DAF"/>
    <w:rsid w:val="00A45BD8"/>
    <w:rsid w:val="00A528B8"/>
    <w:rsid w:val="00A869B7"/>
    <w:rsid w:val="00AC205C"/>
    <w:rsid w:val="00AF0A6B"/>
    <w:rsid w:val="00B05A69"/>
    <w:rsid w:val="00B9734B"/>
    <w:rsid w:val="00BA30E2"/>
    <w:rsid w:val="00C11BFE"/>
    <w:rsid w:val="00C5068F"/>
    <w:rsid w:val="00C86D74"/>
    <w:rsid w:val="00CD04F1"/>
    <w:rsid w:val="00CE434E"/>
    <w:rsid w:val="00D05554"/>
    <w:rsid w:val="00D45252"/>
    <w:rsid w:val="00D71B4D"/>
    <w:rsid w:val="00D93D55"/>
    <w:rsid w:val="00E15015"/>
    <w:rsid w:val="00E335FE"/>
    <w:rsid w:val="00E94608"/>
    <w:rsid w:val="00EA7D6E"/>
    <w:rsid w:val="00EC1E74"/>
    <w:rsid w:val="00EC4E49"/>
    <w:rsid w:val="00ED77FB"/>
    <w:rsid w:val="00EE1E1D"/>
    <w:rsid w:val="00EE45FA"/>
    <w:rsid w:val="00F01F7D"/>
    <w:rsid w:val="00F30521"/>
    <w:rsid w:val="00F54D37"/>
    <w:rsid w:val="00F66152"/>
    <w:rsid w:val="00FA0A0E"/>
    <w:rsid w:val="00FD3EC3"/>
    <w:rsid w:val="00FF6EC7"/>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920E97"/>
  <w15:docId w15:val="{039ECFA0-C4B9-4BA0-AB3C-786D6E3C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0D4BD5"/>
    <w:pPr>
      <w:ind w:left="720"/>
      <w:contextualSpacing/>
    </w:pPr>
  </w:style>
  <w:style w:type="table" w:styleId="TableGrid">
    <w:name w:val="Table Grid"/>
    <w:basedOn w:val="TableNormal"/>
    <w:rsid w:val="000D4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A0A0E"/>
    <w:rPr>
      <w:rFonts w:ascii="Tahoma" w:hAnsi="Tahoma" w:cs="Tahoma"/>
      <w:sz w:val="16"/>
      <w:szCs w:val="16"/>
    </w:rPr>
  </w:style>
  <w:style w:type="character" w:customStyle="1" w:styleId="BalloonTextChar">
    <w:name w:val="Balloon Text Char"/>
    <w:basedOn w:val="DefaultParagraphFont"/>
    <w:link w:val="BalloonText"/>
    <w:semiHidden/>
    <w:rsid w:val="00FA0A0E"/>
    <w:rPr>
      <w:rFonts w:ascii="Tahoma" w:eastAsia="SimSun"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5153">
      <w:bodyDiv w:val="1"/>
      <w:marLeft w:val="0"/>
      <w:marRight w:val="0"/>
      <w:marTop w:val="0"/>
      <w:marBottom w:val="0"/>
      <w:divBdr>
        <w:top w:val="none" w:sz="0" w:space="0" w:color="auto"/>
        <w:left w:val="none" w:sz="0" w:space="0" w:color="auto"/>
        <w:bottom w:val="none" w:sz="0" w:space="0" w:color="auto"/>
        <w:right w:val="none" w:sz="0" w:space="0" w:color="auto"/>
      </w:divBdr>
    </w:div>
    <w:div w:id="160053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 Fei</dc:creator>
  <cp:lastModifiedBy>MORENO PALESTINI Maria Del Pilar</cp:lastModifiedBy>
  <cp:revision>6</cp:revision>
  <cp:lastPrinted>2018-11-23T15:31:00Z</cp:lastPrinted>
  <dcterms:created xsi:type="dcterms:W3CDTF">2019-03-06T07:11:00Z</dcterms:created>
  <dcterms:modified xsi:type="dcterms:W3CDTF">2019-03-06T13:27:00Z</dcterms:modified>
</cp:coreProperties>
</file>