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AE68" w14:textId="77777777" w:rsidR="008B2CC1" w:rsidRPr="00F043DE" w:rsidRDefault="00B92F1F" w:rsidP="00021509">
      <w:pPr>
        <w:pBdr>
          <w:bottom w:val="single" w:sz="4" w:space="11" w:color="auto"/>
        </w:pBdr>
        <w:spacing w:after="120"/>
        <w:jc w:val="right"/>
        <w:rPr>
          <w:b/>
          <w:sz w:val="32"/>
          <w:szCs w:val="40"/>
        </w:rPr>
      </w:pPr>
      <w:r>
        <w:rPr>
          <w:noProof/>
          <w:sz w:val="28"/>
          <w:szCs w:val="28"/>
        </w:rPr>
        <w:drawing>
          <wp:inline distT="0" distB="0" distL="0" distR="0" wp14:anchorId="28649C77" wp14:editId="36D33E0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D52A2C5" w14:textId="77777777" w:rsidR="008B2CC1" w:rsidRPr="002326AB" w:rsidRDefault="00BF5119" w:rsidP="00EB2F76">
      <w:pPr>
        <w:jc w:val="right"/>
        <w:rPr>
          <w:rFonts w:ascii="Arial Black" w:hAnsi="Arial Black"/>
          <w:caps/>
          <w:sz w:val="15"/>
          <w:szCs w:val="15"/>
        </w:rPr>
      </w:pPr>
      <w:r>
        <w:rPr>
          <w:rFonts w:ascii="Arial Black" w:hAnsi="Arial Black"/>
          <w:caps/>
          <w:sz w:val="15"/>
          <w:szCs w:val="15"/>
        </w:rPr>
        <w:t>WIPO/GRTKF/IC/SS/GE/23</w:t>
      </w:r>
      <w:bookmarkStart w:id="0" w:name="Code"/>
      <w:bookmarkEnd w:id="0"/>
      <w:r w:rsidR="00160677">
        <w:rPr>
          <w:rFonts w:ascii="Arial Black" w:hAnsi="Arial Black"/>
          <w:caps/>
          <w:sz w:val="15"/>
          <w:szCs w:val="15"/>
        </w:rPr>
        <w:t>/</w:t>
      </w:r>
      <w:r w:rsidR="0067250A">
        <w:rPr>
          <w:rFonts w:ascii="Arial Black" w:hAnsi="Arial Black"/>
          <w:caps/>
          <w:sz w:val="15"/>
          <w:szCs w:val="15"/>
        </w:rPr>
        <w:t>4</w:t>
      </w:r>
    </w:p>
    <w:p w14:paraId="663B5B59"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3024D0">
        <w:rPr>
          <w:rFonts w:ascii="Arial Black" w:hAnsi="Arial Black"/>
          <w:caps/>
          <w:sz w:val="15"/>
          <w:szCs w:val="15"/>
        </w:rPr>
        <w:t xml:space="preserve"> </w:t>
      </w:r>
      <w:r w:rsidR="0067250A">
        <w:rPr>
          <w:rFonts w:ascii="Arial Black" w:hAnsi="Arial Black"/>
          <w:caps/>
          <w:sz w:val="15"/>
          <w:szCs w:val="15"/>
        </w:rPr>
        <w:t>English</w:t>
      </w:r>
    </w:p>
    <w:bookmarkEnd w:id="1"/>
    <w:p w14:paraId="0E2C41DF"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3024D0">
        <w:rPr>
          <w:rFonts w:ascii="Arial Black" w:hAnsi="Arial Black"/>
          <w:caps/>
          <w:sz w:val="15"/>
          <w:szCs w:val="15"/>
        </w:rPr>
        <w:t xml:space="preserve"> </w:t>
      </w:r>
      <w:r w:rsidR="0067250A">
        <w:rPr>
          <w:rFonts w:ascii="Arial Black" w:hAnsi="Arial Black"/>
          <w:caps/>
          <w:sz w:val="15"/>
          <w:szCs w:val="15"/>
        </w:rPr>
        <w:t>September 8, 2023</w:t>
      </w:r>
    </w:p>
    <w:bookmarkEnd w:id="2"/>
    <w:p w14:paraId="52E7C800" w14:textId="77777777" w:rsidR="008B2CC1" w:rsidRPr="00720EFD" w:rsidRDefault="00BF5119" w:rsidP="00720EFD">
      <w:pPr>
        <w:pStyle w:val="Heading1"/>
        <w:spacing w:before="0" w:after="480"/>
        <w:rPr>
          <w:sz w:val="28"/>
          <w:szCs w:val="28"/>
        </w:rPr>
      </w:pPr>
      <w:r w:rsidRPr="00BF5119">
        <w:rPr>
          <w:caps w:val="0"/>
          <w:sz w:val="28"/>
          <w:szCs w:val="28"/>
        </w:rPr>
        <w:t xml:space="preserve">Special Session of the Intergovernmental Committee on Intellectual Property and Genetic Resources, Traditional </w:t>
      </w:r>
      <w:proofErr w:type="gramStart"/>
      <w:r w:rsidRPr="00BF5119">
        <w:rPr>
          <w:caps w:val="0"/>
          <w:sz w:val="28"/>
          <w:szCs w:val="28"/>
        </w:rPr>
        <w:t>Knowledge</w:t>
      </w:r>
      <w:proofErr w:type="gramEnd"/>
      <w:r w:rsidRPr="00BF5119">
        <w:rPr>
          <w:caps w:val="0"/>
          <w:sz w:val="28"/>
          <w:szCs w:val="28"/>
        </w:rPr>
        <w:t xml:space="preserve"> and Folklore</w:t>
      </w:r>
    </w:p>
    <w:p w14:paraId="20F0867D" w14:textId="77777777" w:rsidR="008B2CC1" w:rsidRPr="003845C1" w:rsidRDefault="00403FCA" w:rsidP="00F9165B">
      <w:pPr>
        <w:spacing w:after="720"/>
        <w:outlineLvl w:val="1"/>
        <w:rPr>
          <w:b/>
          <w:sz w:val="24"/>
          <w:szCs w:val="24"/>
        </w:rPr>
      </w:pPr>
      <w:r w:rsidRPr="00403FCA">
        <w:rPr>
          <w:b/>
          <w:sz w:val="24"/>
          <w:szCs w:val="24"/>
        </w:rPr>
        <w:t xml:space="preserve">Geneva, </w:t>
      </w:r>
      <w:r w:rsidR="00BF5119" w:rsidRPr="00BF5119">
        <w:rPr>
          <w:b/>
          <w:sz w:val="24"/>
          <w:szCs w:val="24"/>
        </w:rPr>
        <w:t>September 4 to 8, 2023</w:t>
      </w:r>
    </w:p>
    <w:p w14:paraId="46641EC2" w14:textId="77777777" w:rsidR="008B2CC1" w:rsidRPr="003845C1" w:rsidRDefault="000E558A" w:rsidP="00DD7B7F">
      <w:pPr>
        <w:spacing w:after="360"/>
        <w:outlineLvl w:val="0"/>
        <w:rPr>
          <w:caps/>
          <w:sz w:val="24"/>
        </w:rPr>
      </w:pPr>
      <w:bookmarkStart w:id="3" w:name="TitleOfDoc"/>
      <w:r>
        <w:rPr>
          <w:caps/>
          <w:sz w:val="24"/>
        </w:rPr>
        <w:t>decisio</w:t>
      </w:r>
      <w:r w:rsidR="0067250A">
        <w:rPr>
          <w:caps/>
          <w:sz w:val="24"/>
        </w:rPr>
        <w:t>ns</w:t>
      </w:r>
      <w:r w:rsidR="00CC2F42">
        <w:rPr>
          <w:caps/>
          <w:sz w:val="24"/>
        </w:rPr>
        <w:t xml:space="preserve"> </w:t>
      </w:r>
    </w:p>
    <w:p w14:paraId="09FCDEE8" w14:textId="77777777" w:rsidR="002928D3" w:rsidRPr="00F9165B" w:rsidRDefault="00CC2F42" w:rsidP="001D4107">
      <w:pPr>
        <w:spacing w:after="1040"/>
        <w:rPr>
          <w:i/>
        </w:rPr>
      </w:pPr>
      <w:bookmarkStart w:id="4" w:name="Prepared"/>
      <w:bookmarkEnd w:id="3"/>
      <w:bookmarkEnd w:id="4"/>
      <w:r>
        <w:rPr>
          <w:i/>
        </w:rPr>
        <w:t>Adopted by the Committee</w:t>
      </w:r>
    </w:p>
    <w:p w14:paraId="4500295F" w14:textId="77777777" w:rsidR="00CC2F42" w:rsidRDefault="00CC2F42">
      <w:r>
        <w:br w:type="page"/>
      </w:r>
    </w:p>
    <w:p w14:paraId="323FF91B" w14:textId="77777777" w:rsidR="00CC2F42" w:rsidRPr="004F6DF5" w:rsidRDefault="00CC2F42" w:rsidP="00CC2F42">
      <w:pPr>
        <w:spacing w:after="120" w:line="260" w:lineRule="atLeast"/>
        <w:rPr>
          <w:szCs w:val="22"/>
        </w:rPr>
      </w:pPr>
      <w:r>
        <w:rPr>
          <w:szCs w:val="22"/>
        </w:rPr>
        <w:lastRenderedPageBreak/>
        <w:t>DECISION ON AGENDA ITEM 2</w:t>
      </w:r>
      <w:r w:rsidRPr="004F6DF5">
        <w:rPr>
          <w:szCs w:val="22"/>
        </w:rPr>
        <w:t>:</w:t>
      </w:r>
    </w:p>
    <w:p w14:paraId="5B44413F" w14:textId="77777777" w:rsidR="00CC2F42" w:rsidRPr="004F6DF5" w:rsidRDefault="00CC2F42" w:rsidP="00CC2F42">
      <w:pPr>
        <w:spacing w:after="120" w:line="260" w:lineRule="atLeast"/>
        <w:rPr>
          <w:szCs w:val="22"/>
        </w:rPr>
      </w:pPr>
      <w:r w:rsidRPr="004F6DF5">
        <w:rPr>
          <w:szCs w:val="22"/>
        </w:rPr>
        <w:t>ADOPTION OF THE AGENDA</w:t>
      </w:r>
    </w:p>
    <w:p w14:paraId="6487EFD1" w14:textId="77777777" w:rsidR="00CC2F42" w:rsidRDefault="00CC2F42" w:rsidP="00CC2F42">
      <w:pPr>
        <w:spacing w:after="120" w:line="260" w:lineRule="atLeast"/>
        <w:rPr>
          <w:szCs w:val="22"/>
        </w:rPr>
      </w:pPr>
      <w:r w:rsidRPr="004F6DF5">
        <w:rPr>
          <w:szCs w:val="22"/>
        </w:rPr>
        <w:t>The Chair submitted the draft agend</w:t>
      </w:r>
      <w:r>
        <w:rPr>
          <w:szCs w:val="22"/>
        </w:rPr>
        <w:t>a circulated as WIPO/GRTKF/IC/SS/GE</w:t>
      </w:r>
      <w:r w:rsidR="001F356A">
        <w:rPr>
          <w:szCs w:val="22"/>
        </w:rPr>
        <w:t>/23</w:t>
      </w:r>
      <w:r w:rsidRPr="004F6DF5">
        <w:rPr>
          <w:szCs w:val="22"/>
        </w:rPr>
        <w:t>/1 Prov</w:t>
      </w:r>
      <w:r w:rsidR="001F356A">
        <w:rPr>
          <w:szCs w:val="22"/>
        </w:rPr>
        <w:t>.</w:t>
      </w:r>
      <w:r w:rsidRPr="004F6DF5">
        <w:rPr>
          <w:szCs w:val="22"/>
        </w:rPr>
        <w:t xml:space="preserve"> for adoption and it was adopted</w:t>
      </w:r>
      <w:r>
        <w:rPr>
          <w:szCs w:val="22"/>
        </w:rPr>
        <w:t>.</w:t>
      </w:r>
    </w:p>
    <w:p w14:paraId="4E080E46" w14:textId="77777777" w:rsidR="00CC2F42" w:rsidRPr="00C86B29" w:rsidRDefault="00CC2F42" w:rsidP="00CC2F42">
      <w:pPr>
        <w:spacing w:after="120" w:line="260" w:lineRule="atLeast"/>
      </w:pPr>
    </w:p>
    <w:p w14:paraId="26187C1B" w14:textId="77777777" w:rsidR="00CC2F42" w:rsidRPr="004F6DF5" w:rsidRDefault="00CC2F42" w:rsidP="00CC2F42">
      <w:pPr>
        <w:spacing w:after="120" w:line="260" w:lineRule="atLeast"/>
        <w:rPr>
          <w:szCs w:val="22"/>
        </w:rPr>
      </w:pPr>
      <w:r w:rsidRPr="004F6DF5">
        <w:rPr>
          <w:szCs w:val="22"/>
        </w:rPr>
        <w:t xml:space="preserve">DECISION ON AGENDA ITEM </w:t>
      </w:r>
      <w:r w:rsidR="001D4714">
        <w:rPr>
          <w:szCs w:val="22"/>
        </w:rPr>
        <w:t>3</w:t>
      </w:r>
      <w:r w:rsidRPr="004F6DF5">
        <w:rPr>
          <w:szCs w:val="22"/>
        </w:rPr>
        <w:t>:</w:t>
      </w:r>
    </w:p>
    <w:p w14:paraId="145DE822" w14:textId="77777777" w:rsidR="00CC2F42" w:rsidRPr="004F6DF5" w:rsidRDefault="00CC2F42" w:rsidP="00CC2F42">
      <w:pPr>
        <w:spacing w:after="120" w:line="260" w:lineRule="atLeast"/>
        <w:rPr>
          <w:szCs w:val="22"/>
        </w:rPr>
      </w:pPr>
      <w:r w:rsidRPr="004F6DF5">
        <w:rPr>
          <w:szCs w:val="22"/>
        </w:rPr>
        <w:t>PARTICIPATION OF INDIGENOUS AND LOCAL COMMUNITIES</w:t>
      </w:r>
    </w:p>
    <w:p w14:paraId="719F2F66" w14:textId="77777777" w:rsidR="00CC2F42" w:rsidRPr="00285638" w:rsidRDefault="00CC2F42" w:rsidP="00CC2F42">
      <w:pPr>
        <w:spacing w:after="120" w:line="260" w:lineRule="atLeast"/>
        <w:rPr>
          <w:szCs w:val="22"/>
        </w:rPr>
      </w:pPr>
      <w:r>
        <w:rPr>
          <w:szCs w:val="22"/>
        </w:rPr>
        <w:t xml:space="preserve">The Committee </w:t>
      </w:r>
      <w:r w:rsidRPr="00285638">
        <w:rPr>
          <w:szCs w:val="22"/>
        </w:rPr>
        <w:t>took no</w:t>
      </w:r>
      <w:r w:rsidR="001D4714">
        <w:rPr>
          <w:szCs w:val="22"/>
        </w:rPr>
        <w:t>te of document</w:t>
      </w:r>
      <w:r>
        <w:rPr>
          <w:szCs w:val="22"/>
        </w:rPr>
        <w:t xml:space="preserve"> WIPO/GRTKF/IC/</w:t>
      </w:r>
      <w:r w:rsidR="001D4714">
        <w:rPr>
          <w:szCs w:val="22"/>
        </w:rPr>
        <w:t>SS/GE/23/INF/3</w:t>
      </w:r>
      <w:r w:rsidRPr="00285638">
        <w:rPr>
          <w:szCs w:val="22"/>
        </w:rPr>
        <w:t xml:space="preserve">. </w:t>
      </w:r>
    </w:p>
    <w:p w14:paraId="02EA4E1A" w14:textId="77777777" w:rsidR="00CC2F42" w:rsidRPr="00285638" w:rsidRDefault="00CC2F42" w:rsidP="00CC2F42">
      <w:pPr>
        <w:spacing w:after="120" w:line="260" w:lineRule="atLeast"/>
        <w:rPr>
          <w:szCs w:val="22"/>
        </w:rPr>
      </w:pPr>
      <w:r w:rsidRPr="00285638">
        <w:rPr>
          <w:szCs w:val="22"/>
        </w:rPr>
        <w:t xml:space="preserve">The Committee strongly encouraged and called upon members of the </w:t>
      </w:r>
      <w:proofErr w:type="gramStart"/>
      <w:r w:rsidRPr="00285638">
        <w:rPr>
          <w:szCs w:val="22"/>
        </w:rPr>
        <w:t>Committee</w:t>
      </w:r>
      <w:proofErr w:type="gramEnd"/>
      <w:r w:rsidRPr="00285638">
        <w:rPr>
          <w:szCs w:val="22"/>
        </w:rPr>
        <w:t xml:space="preserve"> and all interested public and private entities to contribute to the WIPO Voluntary Fund for Accredited Indigenous and Local Communities. </w:t>
      </w:r>
    </w:p>
    <w:p w14:paraId="71C2DA3D" w14:textId="77777777" w:rsidR="00CC2F42" w:rsidRDefault="00CC2F42" w:rsidP="00CC2F42">
      <w:pPr>
        <w:spacing w:after="120" w:line="260" w:lineRule="atLeast"/>
        <w:rPr>
          <w:szCs w:val="22"/>
        </w:rPr>
      </w:pPr>
    </w:p>
    <w:p w14:paraId="5B3B491A" w14:textId="77777777" w:rsidR="00CC2F42" w:rsidRDefault="001D4714" w:rsidP="00CC2F42">
      <w:pPr>
        <w:spacing w:after="120" w:line="260" w:lineRule="atLeast"/>
      </w:pPr>
      <w:r>
        <w:t>DECISION ON AGENDA ITEM 4</w:t>
      </w:r>
      <w:r w:rsidR="00CC2F42">
        <w:t xml:space="preserve">: </w:t>
      </w:r>
    </w:p>
    <w:p w14:paraId="0C704D6E" w14:textId="77777777" w:rsidR="00CC2F42" w:rsidRPr="00186A11" w:rsidRDefault="00804B81" w:rsidP="00CC2F42">
      <w:pPr>
        <w:spacing w:after="120" w:line="260" w:lineRule="atLeast"/>
        <w:rPr>
          <w:szCs w:val="22"/>
        </w:rPr>
      </w:pPr>
      <w:r>
        <w:rPr>
          <w:szCs w:val="22"/>
        </w:rPr>
        <w:t>GENETIC RESOURCES</w:t>
      </w:r>
    </w:p>
    <w:p w14:paraId="4B57266A" w14:textId="77777777" w:rsidR="00CC2F42" w:rsidRDefault="00CC2F42" w:rsidP="00CC2F42">
      <w:pPr>
        <w:spacing w:after="120" w:line="260" w:lineRule="atLeast"/>
      </w:pPr>
      <w:r>
        <w:t xml:space="preserve">The Committee </w:t>
      </w:r>
      <w:r w:rsidR="00B9668F">
        <w:t>reviewed and revised</w:t>
      </w:r>
      <w:r w:rsidR="000A6EB9">
        <w:t xml:space="preserve"> the text of</w:t>
      </w:r>
      <w:r w:rsidR="00B9668F">
        <w:t xml:space="preserve"> the Preamble and Articles 1 to 9 of document</w:t>
      </w:r>
      <w:r w:rsidR="00B9668F" w:rsidRPr="004D350C">
        <w:rPr>
          <w:szCs w:val="22"/>
        </w:rPr>
        <w:t xml:space="preserve"> </w:t>
      </w:r>
      <w:r w:rsidR="00B9668F">
        <w:rPr>
          <w:szCs w:val="22"/>
        </w:rPr>
        <w:t>WIPO/GRTKF/IC/SS/GE/23/2</w:t>
      </w:r>
      <w:r w:rsidR="000E558A">
        <w:t xml:space="preserve">. </w:t>
      </w:r>
      <w:r w:rsidR="00403909">
        <w:t xml:space="preserve"> The agreed revisions are reflected </w:t>
      </w:r>
      <w:r w:rsidR="000E558A">
        <w:t xml:space="preserve">in the text annexed to this document.  </w:t>
      </w:r>
      <w:r>
        <w:t>The Co</w:t>
      </w:r>
      <w:r w:rsidR="00C53209">
        <w:t>mmittee decided that this text</w:t>
      </w:r>
      <w:r>
        <w:t xml:space="preserve">, as </w:t>
      </w:r>
      <w:r w:rsidR="00F8766D">
        <w:t>annexed to this document, be</w:t>
      </w:r>
      <w:r w:rsidR="00C53209">
        <w:t xml:space="preserve"> </w:t>
      </w:r>
      <w:r w:rsidR="00B529A8">
        <w:t xml:space="preserve">transmitted to the </w:t>
      </w:r>
      <w:r w:rsidR="00B529A8" w:rsidRPr="00B529A8">
        <w:t>Preparatory Committee of the Diplomatic Conference to Conclude an International Legal Instrument Relating to Intellectual Property, Genetic Resources and Traditional Knowledge Associated with Genetic Resources</w:t>
      </w:r>
      <w:r w:rsidR="00160677">
        <w:t xml:space="preserve"> as </w:t>
      </w:r>
      <w:r w:rsidR="00F8766D" w:rsidRPr="00F8766D">
        <w:t>the substantive articles of the Basic Proposal for the Diplomatic Conference</w:t>
      </w:r>
      <w:r w:rsidR="00F8766D">
        <w:t xml:space="preserve"> to C</w:t>
      </w:r>
      <w:r w:rsidR="00F8766D" w:rsidRPr="00F8766D">
        <w:t>onclude an International Legal Instrument Relating to Intellectual Property, Genetic Resources and Traditional Knowledge Associated with Genetic Resources</w:t>
      </w:r>
      <w:r>
        <w:t>.</w:t>
      </w:r>
    </w:p>
    <w:p w14:paraId="696985D9" w14:textId="77777777" w:rsidR="00732FD0" w:rsidRDefault="00732FD0" w:rsidP="00CC2F42">
      <w:pPr>
        <w:spacing w:after="120" w:line="260" w:lineRule="atLeast"/>
        <w:rPr>
          <w:szCs w:val="22"/>
        </w:rPr>
      </w:pPr>
      <w:r>
        <w:t xml:space="preserve">The Committee agreed that </w:t>
      </w:r>
      <w:r w:rsidRPr="00732FD0">
        <w:t xml:space="preserve">the notes </w:t>
      </w:r>
      <w:r>
        <w:t>on each article</w:t>
      </w:r>
      <w:r w:rsidR="00712A3C">
        <w:t>,</w:t>
      </w:r>
      <w:r w:rsidRPr="00732FD0">
        <w:t xml:space="preserve"> </w:t>
      </w:r>
      <w:r w:rsidR="00403909">
        <w:t>as contained in document</w:t>
      </w:r>
      <w:r w:rsidR="00403909" w:rsidRPr="004D350C">
        <w:rPr>
          <w:szCs w:val="22"/>
        </w:rPr>
        <w:t xml:space="preserve"> </w:t>
      </w:r>
      <w:r w:rsidR="0048470E">
        <w:rPr>
          <w:szCs w:val="22"/>
        </w:rPr>
        <w:t>WIPO/GRTKF/IC/43/5</w:t>
      </w:r>
      <w:r w:rsidR="00712A3C">
        <w:rPr>
          <w:szCs w:val="22"/>
        </w:rPr>
        <w:t>,</w:t>
      </w:r>
      <w:r w:rsidR="00403909">
        <w:rPr>
          <w:szCs w:val="22"/>
        </w:rPr>
        <w:t xml:space="preserve"> </w:t>
      </w:r>
      <w:r w:rsidRPr="00732FD0">
        <w:t xml:space="preserve">be published </w:t>
      </w:r>
      <w:r w:rsidR="00794C9B">
        <w:t xml:space="preserve">separately </w:t>
      </w:r>
      <w:r>
        <w:t xml:space="preserve">as an information document for the </w:t>
      </w:r>
      <w:r w:rsidRPr="00B529A8">
        <w:t>Diplomatic Conference to Conclude an International Legal Instrument Relating to Intellectual Property, Genetic Resources and Traditional Knowledge Associated with Genetic Resources</w:t>
      </w:r>
      <w:r>
        <w:t xml:space="preserve">. </w:t>
      </w:r>
      <w:r w:rsidR="0048470E">
        <w:t xml:space="preserve"> These notes were prepared by Mr. Ian Goss in April 2019, when he was the Chair of the IGC. </w:t>
      </w:r>
    </w:p>
    <w:p w14:paraId="1040D1C4" w14:textId="77777777" w:rsidR="00CC2F42" w:rsidRDefault="00CC2F42" w:rsidP="00CC2F42">
      <w:pPr>
        <w:spacing w:after="120" w:line="260" w:lineRule="atLeast"/>
        <w:rPr>
          <w:szCs w:val="22"/>
        </w:rPr>
      </w:pPr>
      <w:r w:rsidRPr="00186A11">
        <w:rPr>
          <w:szCs w:val="22"/>
        </w:rPr>
        <w:t>The Committee took note of and held discussions on documents</w:t>
      </w:r>
      <w:r w:rsidR="00F8766D" w:rsidRPr="00F8766D">
        <w:rPr>
          <w:szCs w:val="22"/>
        </w:rPr>
        <w:t xml:space="preserve"> </w:t>
      </w:r>
      <w:r w:rsidR="00F8766D">
        <w:rPr>
          <w:szCs w:val="22"/>
        </w:rPr>
        <w:t>WIPO/GRTKF/IC/SS/GE/23/3. WIPO/GRTKF/IC/SS/GE/23/INF/2, WIPO/GRTKF/IC/SS/GE/23/INF/4, WIPO/GRTKF/IC/SS/GE/23/INF/</w:t>
      </w:r>
      <w:proofErr w:type="gramStart"/>
      <w:r w:rsidR="00F8766D">
        <w:rPr>
          <w:szCs w:val="22"/>
        </w:rPr>
        <w:t>5</w:t>
      </w:r>
      <w:proofErr w:type="gramEnd"/>
      <w:r w:rsidR="00F8766D">
        <w:rPr>
          <w:szCs w:val="22"/>
        </w:rPr>
        <w:t xml:space="preserve"> and WIPO/GRTKF/IC/SS/GE/23/INF/6</w:t>
      </w:r>
      <w:r w:rsidRPr="00186A11">
        <w:rPr>
          <w:szCs w:val="22"/>
        </w:rPr>
        <w:t>.</w:t>
      </w:r>
    </w:p>
    <w:p w14:paraId="21BC1051" w14:textId="77777777" w:rsidR="002326AB" w:rsidRDefault="002326AB" w:rsidP="002326AB">
      <w:pPr>
        <w:spacing w:after="220"/>
      </w:pPr>
    </w:p>
    <w:p w14:paraId="46CAAB2C" w14:textId="77777777" w:rsidR="00F8766D" w:rsidRPr="00E52D23" w:rsidRDefault="00F8766D" w:rsidP="00F8766D">
      <w:pPr>
        <w:spacing w:after="120" w:line="260" w:lineRule="atLeast"/>
        <w:rPr>
          <w:szCs w:val="22"/>
        </w:rPr>
      </w:pPr>
      <w:r w:rsidRPr="00E52D23">
        <w:rPr>
          <w:szCs w:val="22"/>
        </w:rPr>
        <w:t xml:space="preserve">DECISION ON AGENDA ITEM </w:t>
      </w:r>
      <w:r>
        <w:rPr>
          <w:szCs w:val="22"/>
        </w:rPr>
        <w:t>5</w:t>
      </w:r>
      <w:r w:rsidRPr="00E52D23">
        <w:rPr>
          <w:szCs w:val="22"/>
        </w:rPr>
        <w:t>:</w:t>
      </w:r>
    </w:p>
    <w:p w14:paraId="68159637" w14:textId="77777777" w:rsidR="00F8766D" w:rsidRDefault="00F8766D" w:rsidP="00F8766D">
      <w:pPr>
        <w:spacing w:after="120" w:line="260" w:lineRule="atLeast"/>
        <w:rPr>
          <w:szCs w:val="22"/>
        </w:rPr>
      </w:pPr>
      <w:r>
        <w:t>ADOPTION OF A REPORT TO THE PREPARATORY COMMITTEE OF THE DIPLOMATIC CONFERENCE TO CONCLUDE AN INTERNATIONAL LEGAL INSTRUMENT RELATING TO INTELLECTUAL PROPERTY, GENETIC RESOURCES AND TRADITIONAL KNOWLEDGE ASSOCIATED WITH GENETIC RESOURCES</w:t>
      </w:r>
    </w:p>
    <w:p w14:paraId="1F30B704" w14:textId="77777777" w:rsidR="00F8766D" w:rsidRPr="00E52D23" w:rsidRDefault="00F8766D" w:rsidP="00F8766D">
      <w:pPr>
        <w:spacing w:after="120" w:line="260" w:lineRule="atLeast"/>
        <w:rPr>
          <w:szCs w:val="22"/>
        </w:rPr>
      </w:pPr>
      <w:r w:rsidRPr="00B50972">
        <w:t>The Committee adopted its decisions</w:t>
      </w:r>
      <w:r>
        <w:t xml:space="preserve"> on agenda items 2, 3 and 4 </w:t>
      </w:r>
      <w:r w:rsidRPr="00B50972">
        <w:t xml:space="preserve">on </w:t>
      </w:r>
      <w:r>
        <w:t>September 8, 2023, and agreed that these decisions be transmitted to the Preparatory Committee of the Diplomatic Conference to Conclude an International Legal Instrument Relating to Intellectual Property, Genetic Resources and Traditional Knowledge Associated with Genetic Resources</w:t>
      </w:r>
      <w:r w:rsidRPr="00B50972">
        <w:t>.</w:t>
      </w:r>
      <w:r>
        <w:t xml:space="preserve"> </w:t>
      </w:r>
    </w:p>
    <w:p w14:paraId="2AE9D1AC" w14:textId="77777777" w:rsidR="00F8766D" w:rsidRDefault="00F8766D" w:rsidP="002326AB">
      <w:pPr>
        <w:spacing w:after="220"/>
      </w:pPr>
    </w:p>
    <w:p w14:paraId="671D7651" w14:textId="77777777" w:rsidR="004D350C" w:rsidRPr="00DE6A3B" w:rsidRDefault="00F8766D" w:rsidP="004D350C">
      <w:pPr>
        <w:spacing w:after="120" w:line="260" w:lineRule="atLeast"/>
        <w:rPr>
          <w:rFonts w:eastAsia="Times New Roman"/>
          <w:szCs w:val="22"/>
        </w:rPr>
      </w:pPr>
      <w:r>
        <w:rPr>
          <w:rFonts w:eastAsia="Times New Roman"/>
          <w:szCs w:val="22"/>
        </w:rPr>
        <w:t>DECISION ON AGENDA ITEM 6</w:t>
      </w:r>
      <w:r w:rsidR="004D350C" w:rsidRPr="00DE6A3B">
        <w:rPr>
          <w:rFonts w:eastAsia="Times New Roman"/>
          <w:szCs w:val="22"/>
        </w:rPr>
        <w:t>:</w:t>
      </w:r>
    </w:p>
    <w:p w14:paraId="70510286" w14:textId="77777777" w:rsidR="004D350C" w:rsidRPr="00D967DA" w:rsidRDefault="004D350C" w:rsidP="004D350C">
      <w:pPr>
        <w:spacing w:after="120" w:line="260" w:lineRule="atLeast"/>
        <w:rPr>
          <w:rFonts w:eastAsia="Times New Roman" w:cs="Tahoma"/>
          <w:szCs w:val="22"/>
        </w:rPr>
      </w:pPr>
      <w:r w:rsidRPr="00D967DA">
        <w:rPr>
          <w:rFonts w:eastAsia="Times New Roman" w:cs="Tahoma"/>
          <w:szCs w:val="22"/>
        </w:rPr>
        <w:t>ANY OTHER BUSINESS</w:t>
      </w:r>
    </w:p>
    <w:p w14:paraId="6EDACD9B" w14:textId="77777777" w:rsidR="004D350C" w:rsidRPr="00992D0C" w:rsidRDefault="004D350C" w:rsidP="004D350C">
      <w:pPr>
        <w:spacing w:after="120" w:line="260" w:lineRule="atLeast"/>
        <w:rPr>
          <w:rFonts w:eastAsia="Times New Roman" w:cs="Tahoma"/>
          <w:szCs w:val="22"/>
        </w:rPr>
      </w:pPr>
      <w:r w:rsidRPr="00992D0C">
        <w:rPr>
          <w:rFonts w:eastAsia="Times New Roman" w:cs="Tahoma"/>
          <w:szCs w:val="22"/>
        </w:rPr>
        <w:lastRenderedPageBreak/>
        <w:t>There was no discussion under this item.</w:t>
      </w:r>
    </w:p>
    <w:p w14:paraId="5B0EA81F" w14:textId="77777777" w:rsidR="007653AF" w:rsidRDefault="007653AF">
      <w:pPr>
        <w:rPr>
          <w:szCs w:val="22"/>
        </w:rPr>
      </w:pPr>
    </w:p>
    <w:p w14:paraId="5C548DFE" w14:textId="77777777" w:rsidR="004D350C" w:rsidRPr="00E52D23" w:rsidRDefault="004D350C" w:rsidP="004D350C">
      <w:pPr>
        <w:spacing w:after="120" w:line="260" w:lineRule="atLeast"/>
        <w:rPr>
          <w:szCs w:val="22"/>
        </w:rPr>
      </w:pPr>
      <w:r w:rsidRPr="00E52D23">
        <w:rPr>
          <w:szCs w:val="22"/>
        </w:rPr>
        <w:t xml:space="preserve">DECISION ON AGENDA ITEM </w:t>
      </w:r>
      <w:r w:rsidR="00F8766D">
        <w:rPr>
          <w:szCs w:val="22"/>
        </w:rPr>
        <w:t>7</w:t>
      </w:r>
      <w:r w:rsidRPr="00E52D23">
        <w:rPr>
          <w:szCs w:val="22"/>
        </w:rPr>
        <w:t>:</w:t>
      </w:r>
    </w:p>
    <w:p w14:paraId="32D83638" w14:textId="77777777" w:rsidR="004D350C" w:rsidRDefault="004D350C" w:rsidP="004D350C">
      <w:pPr>
        <w:spacing w:after="120" w:line="260" w:lineRule="atLeast"/>
        <w:rPr>
          <w:szCs w:val="22"/>
        </w:rPr>
      </w:pPr>
      <w:r w:rsidRPr="00E52D23">
        <w:rPr>
          <w:szCs w:val="22"/>
        </w:rPr>
        <w:t>CLOSING OF THE SESSION</w:t>
      </w:r>
    </w:p>
    <w:p w14:paraId="2BA4E03B" w14:textId="77777777" w:rsidR="004D350C" w:rsidRPr="00E52D23" w:rsidRDefault="004D350C" w:rsidP="004D350C">
      <w:pPr>
        <w:spacing w:after="120" w:line="260" w:lineRule="atLeast"/>
        <w:rPr>
          <w:szCs w:val="22"/>
        </w:rPr>
      </w:pPr>
      <w:r w:rsidRPr="00B50972">
        <w:t xml:space="preserve">The Committee </w:t>
      </w:r>
      <w:r w:rsidR="007653AF">
        <w:t>closed the session</w:t>
      </w:r>
      <w:r w:rsidRPr="00B50972">
        <w:t xml:space="preserve"> on </w:t>
      </w:r>
      <w:r w:rsidR="007653AF">
        <w:t>September 8</w:t>
      </w:r>
      <w:r>
        <w:t>, 2023</w:t>
      </w:r>
      <w:r w:rsidRPr="00B50972">
        <w:t>.</w:t>
      </w:r>
      <w:r>
        <w:t xml:space="preserve"> </w:t>
      </w:r>
    </w:p>
    <w:p w14:paraId="6F3B01C3" w14:textId="77777777" w:rsidR="004D350C" w:rsidRDefault="004D350C" w:rsidP="004D350C">
      <w:pPr>
        <w:spacing w:after="120" w:line="260" w:lineRule="atLeast"/>
        <w:rPr>
          <w:szCs w:val="22"/>
        </w:rPr>
      </w:pPr>
    </w:p>
    <w:p w14:paraId="45BF76DF" w14:textId="77777777" w:rsidR="007653AF" w:rsidRPr="007653AF" w:rsidRDefault="007653AF" w:rsidP="007653AF">
      <w:pPr>
        <w:spacing w:after="120" w:line="260" w:lineRule="atLeast"/>
        <w:ind w:left="5533"/>
        <w:rPr>
          <w:szCs w:val="22"/>
        </w:rPr>
      </w:pPr>
      <w:r w:rsidRPr="007653AF">
        <w:rPr>
          <w:szCs w:val="22"/>
        </w:rPr>
        <w:t>[Annex follows]</w:t>
      </w:r>
    </w:p>
    <w:p w14:paraId="5D402B8A" w14:textId="77777777" w:rsidR="007653AF" w:rsidRDefault="007653AF">
      <w:pPr>
        <w:rPr>
          <w:szCs w:val="22"/>
        </w:rPr>
        <w:sectPr w:rsidR="007653AF" w:rsidSect="0067250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01D347DF" w14:textId="77777777" w:rsidR="007653AF" w:rsidRDefault="00280F4F" w:rsidP="00280F4F">
      <w:pPr>
        <w:jc w:val="center"/>
        <w:rPr>
          <w:szCs w:val="22"/>
        </w:rPr>
      </w:pPr>
      <w:r>
        <w:rPr>
          <w:szCs w:val="22"/>
        </w:rPr>
        <w:lastRenderedPageBreak/>
        <w:t>ANNEX</w:t>
      </w:r>
    </w:p>
    <w:p w14:paraId="2178D75B" w14:textId="77777777" w:rsidR="00280F4F" w:rsidRDefault="00280F4F">
      <w:pPr>
        <w:rPr>
          <w:szCs w:val="22"/>
        </w:rPr>
      </w:pPr>
    </w:p>
    <w:p w14:paraId="33EA9162" w14:textId="77777777" w:rsidR="00280F4F" w:rsidRPr="00055390" w:rsidRDefault="00280F4F" w:rsidP="00280F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055390">
        <w:rPr>
          <w:b/>
          <w:szCs w:val="22"/>
        </w:rPr>
        <w:t xml:space="preserve">DRAFT </w:t>
      </w:r>
    </w:p>
    <w:p w14:paraId="48D8267B" w14:textId="77777777" w:rsidR="00280F4F" w:rsidRPr="00055390" w:rsidRDefault="00280F4F" w:rsidP="00280F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14:paraId="27491A45" w14:textId="77777777" w:rsidR="00280F4F" w:rsidRPr="00055390" w:rsidRDefault="00280F4F" w:rsidP="00280F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055390">
        <w:rPr>
          <w:b/>
          <w:szCs w:val="22"/>
        </w:rPr>
        <w:t>INTERNATIONAL LEGAL INSTRUMENT RELATING TO INTELLECTUAL PROPERTY, GENETIC RESOURCES AND TRADITIONAL KNOWLEDGE ASSOCIATED WITH GENETIC RESOURCES</w:t>
      </w:r>
    </w:p>
    <w:p w14:paraId="3A819DE3" w14:textId="77777777" w:rsidR="00280F4F" w:rsidRPr="00055390" w:rsidRDefault="00280F4F" w:rsidP="00280F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14:paraId="1992D89F" w14:textId="77777777" w:rsidR="00280F4F" w:rsidRPr="00055390" w:rsidRDefault="00280F4F" w:rsidP="00280F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rPr>
      </w:pPr>
      <w:r w:rsidRPr="00055390">
        <w:rPr>
          <w:b/>
          <w:szCs w:val="22"/>
        </w:rPr>
        <w:t xml:space="preserve">September </w:t>
      </w:r>
      <w:r>
        <w:rPr>
          <w:b/>
          <w:szCs w:val="22"/>
        </w:rPr>
        <w:t>8</w:t>
      </w:r>
      <w:r w:rsidRPr="00055390">
        <w:rPr>
          <w:b/>
          <w:szCs w:val="22"/>
        </w:rPr>
        <w:t>, 2023</w:t>
      </w:r>
      <w:r w:rsidRPr="00055390">
        <w:rPr>
          <w:b/>
          <w:szCs w:val="22"/>
        </w:rPr>
        <w:br/>
      </w:r>
    </w:p>
    <w:p w14:paraId="318D065B" w14:textId="77777777" w:rsidR="00280F4F" w:rsidRPr="00055390" w:rsidRDefault="00280F4F" w:rsidP="00280F4F">
      <w:pPr>
        <w:pStyle w:val="NormalWeb"/>
        <w:spacing w:before="0" w:beforeAutospacing="0" w:after="0" w:afterAutospacing="0"/>
        <w:rPr>
          <w:rFonts w:ascii="Arial" w:hAnsi="Arial" w:cs="Arial"/>
          <w:sz w:val="22"/>
          <w:szCs w:val="22"/>
        </w:rPr>
      </w:pPr>
    </w:p>
    <w:p w14:paraId="0A39AC8D" w14:textId="77777777" w:rsidR="00280F4F" w:rsidRPr="00055390" w:rsidRDefault="00280F4F" w:rsidP="00280F4F">
      <w:pPr>
        <w:pStyle w:val="NormalWeb"/>
        <w:spacing w:before="0" w:beforeAutospacing="0" w:after="0" w:afterAutospacing="0"/>
        <w:rPr>
          <w:rFonts w:ascii="Arial" w:hAnsi="Arial" w:cs="Arial"/>
        </w:rPr>
      </w:pPr>
      <w:r w:rsidRPr="00055390">
        <w:rPr>
          <w:rFonts w:ascii="Arial" w:hAnsi="Arial" w:cs="Arial"/>
          <w:sz w:val="22"/>
          <w:szCs w:val="22"/>
        </w:rPr>
        <w:t>The Parties to this instrument</w:t>
      </w:r>
      <w:r w:rsidRPr="00055390">
        <w:rPr>
          <w:rFonts w:ascii="Arial" w:hAnsi="Arial" w:cs="Arial"/>
          <w:sz w:val="20"/>
          <w:szCs w:val="20"/>
        </w:rPr>
        <w:t xml:space="preserve">, </w:t>
      </w:r>
      <w:r w:rsidRPr="00055390">
        <w:rPr>
          <w:rFonts w:ascii="Arial" w:hAnsi="Arial" w:cs="Arial"/>
          <w:sz w:val="20"/>
          <w:szCs w:val="20"/>
        </w:rPr>
        <w:br/>
      </w:r>
    </w:p>
    <w:p w14:paraId="619D4861" w14:textId="77777777" w:rsidR="00280F4F" w:rsidRPr="00055390" w:rsidRDefault="00280F4F" w:rsidP="00280F4F">
      <w:pPr>
        <w:rPr>
          <w:szCs w:val="22"/>
        </w:rPr>
      </w:pPr>
      <w:r w:rsidRPr="00055390">
        <w:rPr>
          <w:i/>
          <w:szCs w:val="22"/>
        </w:rPr>
        <w:t xml:space="preserve">Desiring </w:t>
      </w:r>
      <w:r w:rsidRPr="00055390">
        <w:rPr>
          <w:szCs w:val="22"/>
        </w:rPr>
        <w:t>the promotion of</w:t>
      </w:r>
      <w:r w:rsidRPr="00055390">
        <w:rPr>
          <w:i/>
          <w:szCs w:val="22"/>
        </w:rPr>
        <w:t xml:space="preserve"> </w:t>
      </w:r>
      <w:r w:rsidRPr="00055390">
        <w:rPr>
          <w:szCs w:val="22"/>
        </w:rPr>
        <w:t xml:space="preserve">the efficacy, </w:t>
      </w:r>
      <w:proofErr w:type="gramStart"/>
      <w:r w:rsidRPr="00055390">
        <w:rPr>
          <w:szCs w:val="22"/>
        </w:rPr>
        <w:t>transparency</w:t>
      </w:r>
      <w:proofErr w:type="gramEnd"/>
      <w:r w:rsidRPr="00055390">
        <w:rPr>
          <w:szCs w:val="22"/>
        </w:rPr>
        <w:t xml:space="preserve"> and quality of the patent system in relation to genetic resources and traditional knowledge associated with genetic resources,</w:t>
      </w:r>
      <w:r w:rsidRPr="00055390">
        <w:rPr>
          <w:szCs w:val="22"/>
        </w:rPr>
        <w:br/>
      </w:r>
    </w:p>
    <w:p w14:paraId="69EEA30D" w14:textId="77777777" w:rsidR="00280F4F" w:rsidRPr="00055390" w:rsidRDefault="00280F4F" w:rsidP="00280F4F">
      <w:pPr>
        <w:contextualSpacing/>
        <w:rPr>
          <w:i/>
          <w:szCs w:val="22"/>
        </w:rPr>
      </w:pPr>
      <w:r w:rsidRPr="00055390">
        <w:rPr>
          <w:i/>
          <w:szCs w:val="22"/>
        </w:rPr>
        <w:t>Emphasizing</w:t>
      </w:r>
      <w:r w:rsidRPr="00055390">
        <w:rPr>
          <w:szCs w:val="22"/>
        </w:rPr>
        <w:t xml:space="preserve"> the importance of patent </w:t>
      </w:r>
      <w:proofErr w:type="spellStart"/>
      <w:r w:rsidRPr="00055390">
        <w:rPr>
          <w:szCs w:val="22"/>
        </w:rPr>
        <w:t>offices</w:t>
      </w:r>
      <w:proofErr w:type="spellEnd"/>
      <w:r w:rsidRPr="00055390">
        <w:rPr>
          <w:szCs w:val="22"/>
        </w:rPr>
        <w:t xml:space="preserve"> having access to appropriate information on genetic resources</w:t>
      </w:r>
      <w:r w:rsidRPr="00055390" w:rsidDel="00BB3159">
        <w:rPr>
          <w:szCs w:val="22"/>
        </w:rPr>
        <w:t xml:space="preserve"> </w:t>
      </w:r>
      <w:r w:rsidRPr="00055390">
        <w:rPr>
          <w:szCs w:val="22"/>
        </w:rPr>
        <w:t xml:space="preserve">and </w:t>
      </w:r>
      <w:r>
        <w:rPr>
          <w:szCs w:val="22"/>
        </w:rPr>
        <w:t>traditional knowledge associated with genetic resources</w:t>
      </w:r>
      <w:r w:rsidRPr="00055390">
        <w:rPr>
          <w:szCs w:val="22"/>
        </w:rPr>
        <w:t xml:space="preserve"> to prevent patents from being granted erroneously for inventions that are not novel or inventive </w:t>
      </w:r>
      <w:proofErr w:type="gramStart"/>
      <w:r w:rsidRPr="00055390">
        <w:rPr>
          <w:szCs w:val="22"/>
        </w:rPr>
        <w:t>with regard to</w:t>
      </w:r>
      <w:proofErr w:type="gramEnd"/>
      <w:r w:rsidRPr="00055390">
        <w:rPr>
          <w:szCs w:val="22"/>
        </w:rPr>
        <w:t xml:space="preserve"> genetic resources and </w:t>
      </w:r>
      <w:r>
        <w:rPr>
          <w:szCs w:val="22"/>
        </w:rPr>
        <w:t>traditional knowledge associated with genetic resources</w:t>
      </w:r>
      <w:r w:rsidRPr="00055390">
        <w:rPr>
          <w:szCs w:val="22"/>
        </w:rPr>
        <w:t>,</w:t>
      </w:r>
      <w:r w:rsidRPr="00055390">
        <w:rPr>
          <w:szCs w:val="22"/>
        </w:rPr>
        <w:br/>
      </w:r>
    </w:p>
    <w:p w14:paraId="02F2268F" w14:textId="77777777" w:rsidR="00280F4F" w:rsidRPr="00055390" w:rsidRDefault="00280F4F" w:rsidP="00280F4F">
      <w:pPr>
        <w:rPr>
          <w:szCs w:val="22"/>
        </w:rPr>
      </w:pPr>
      <w:r w:rsidRPr="00055390">
        <w:rPr>
          <w:i/>
          <w:szCs w:val="22"/>
        </w:rPr>
        <w:t>Recognizing</w:t>
      </w:r>
      <w:r w:rsidRPr="00055390">
        <w:rPr>
          <w:szCs w:val="22"/>
        </w:rPr>
        <w:t xml:space="preserve"> the potential role of the patent system in contributing to the protection of genetic resources and </w:t>
      </w:r>
      <w:r>
        <w:rPr>
          <w:szCs w:val="22"/>
        </w:rPr>
        <w:t>traditional knowledge associated with genetic resources</w:t>
      </w:r>
      <w:r w:rsidRPr="00055390">
        <w:rPr>
          <w:szCs w:val="22"/>
        </w:rPr>
        <w:t>,</w:t>
      </w:r>
    </w:p>
    <w:p w14:paraId="1EBDE097" w14:textId="77777777" w:rsidR="00280F4F" w:rsidRPr="00055390" w:rsidRDefault="00280F4F" w:rsidP="00280F4F">
      <w:pPr>
        <w:rPr>
          <w:szCs w:val="22"/>
        </w:rPr>
      </w:pPr>
    </w:p>
    <w:p w14:paraId="755DD3E0" w14:textId="77777777" w:rsidR="00280F4F" w:rsidRPr="00055390" w:rsidRDefault="00280F4F" w:rsidP="00280F4F">
      <w:pPr>
        <w:rPr>
          <w:szCs w:val="22"/>
        </w:rPr>
      </w:pPr>
      <w:r w:rsidRPr="00055390">
        <w:rPr>
          <w:i/>
          <w:szCs w:val="22"/>
        </w:rPr>
        <w:t>Recognizing</w:t>
      </w:r>
      <w:r w:rsidRPr="00055390">
        <w:rPr>
          <w:szCs w:val="22"/>
        </w:rPr>
        <w:t xml:space="preserve"> that an international disclosure requirement related to genetic resources and </w:t>
      </w:r>
      <w:r>
        <w:rPr>
          <w:szCs w:val="22"/>
        </w:rPr>
        <w:t>traditional knowledge associated with genetic resources</w:t>
      </w:r>
      <w:r w:rsidRPr="00055390">
        <w:rPr>
          <w:szCs w:val="22"/>
        </w:rPr>
        <w:t xml:space="preserve"> in patent applications contributes to legal certainty and consistency and, therefore, has benefits for the patent system and for providers and users of such resources and knowledge,</w:t>
      </w:r>
      <w:r w:rsidRPr="00055390">
        <w:rPr>
          <w:szCs w:val="22"/>
        </w:rPr>
        <w:br/>
      </w:r>
    </w:p>
    <w:p w14:paraId="2B96331C" w14:textId="77777777" w:rsidR="00280F4F" w:rsidRPr="00055390" w:rsidRDefault="00280F4F" w:rsidP="00280F4F">
      <w:pPr>
        <w:rPr>
          <w:szCs w:val="22"/>
        </w:rPr>
      </w:pPr>
      <w:r w:rsidRPr="00055390">
        <w:rPr>
          <w:i/>
          <w:szCs w:val="22"/>
        </w:rPr>
        <w:t xml:space="preserve">Recognizing </w:t>
      </w:r>
      <w:r w:rsidRPr="00055390">
        <w:rPr>
          <w:szCs w:val="22"/>
        </w:rPr>
        <w:t xml:space="preserve">that this instrument and other international instruments related to genetic resources and </w:t>
      </w:r>
      <w:r>
        <w:rPr>
          <w:szCs w:val="22"/>
        </w:rPr>
        <w:t>traditional knowledge associated with genetic resources</w:t>
      </w:r>
      <w:r w:rsidRPr="00055390">
        <w:rPr>
          <w:szCs w:val="22"/>
        </w:rPr>
        <w:t xml:space="preserve"> should be mutually supportive,</w:t>
      </w:r>
    </w:p>
    <w:p w14:paraId="3C338107" w14:textId="77777777" w:rsidR="00280F4F" w:rsidRPr="00055390" w:rsidRDefault="00280F4F" w:rsidP="00280F4F">
      <w:pPr>
        <w:rPr>
          <w:szCs w:val="22"/>
        </w:rPr>
      </w:pPr>
    </w:p>
    <w:p w14:paraId="1EE9CACD" w14:textId="77777777" w:rsidR="00280F4F" w:rsidRPr="00055390" w:rsidDel="00D55474" w:rsidRDefault="00280F4F" w:rsidP="00280F4F">
      <w:pPr>
        <w:rPr>
          <w:szCs w:val="22"/>
        </w:rPr>
      </w:pPr>
      <w:r w:rsidRPr="00055390" w:rsidDel="00D55474">
        <w:rPr>
          <w:i/>
          <w:szCs w:val="22"/>
        </w:rPr>
        <w:t>Recognizing and reaffirming</w:t>
      </w:r>
      <w:r w:rsidRPr="00055390" w:rsidDel="00D55474">
        <w:rPr>
          <w:szCs w:val="22"/>
        </w:rPr>
        <w:t xml:space="preserve"> the role that the intellectual property system plays in promoting innovation, transfer and dissemination of knowledge and economic development, to the mutual advantage of providers and users of </w:t>
      </w:r>
      <w:r w:rsidRPr="00055390">
        <w:rPr>
          <w:szCs w:val="22"/>
        </w:rPr>
        <w:t>genetic resources</w:t>
      </w:r>
      <w:r w:rsidRPr="00055390" w:rsidDel="00D55474">
        <w:rPr>
          <w:szCs w:val="22"/>
        </w:rPr>
        <w:t xml:space="preserve"> and </w:t>
      </w:r>
      <w:r>
        <w:rPr>
          <w:szCs w:val="22"/>
        </w:rPr>
        <w:t>traditional knowledge associated with genetic resources</w:t>
      </w:r>
      <w:r w:rsidRPr="00055390" w:rsidDel="00D55474">
        <w:rPr>
          <w:szCs w:val="22"/>
        </w:rPr>
        <w:t>,</w:t>
      </w:r>
    </w:p>
    <w:p w14:paraId="0A15EB79" w14:textId="77777777" w:rsidR="00280F4F" w:rsidRPr="00055390" w:rsidDel="00D55474" w:rsidRDefault="00280F4F" w:rsidP="00280F4F">
      <w:pPr>
        <w:rPr>
          <w:szCs w:val="22"/>
        </w:rPr>
      </w:pPr>
    </w:p>
    <w:p w14:paraId="05F74200" w14:textId="77777777" w:rsidR="00280F4F" w:rsidRPr="00055390" w:rsidRDefault="00705A94" w:rsidP="00280F4F">
      <w:pPr>
        <w:rPr>
          <w:szCs w:val="22"/>
        </w:rPr>
      </w:pPr>
      <w:r>
        <w:rPr>
          <w:i/>
          <w:szCs w:val="22"/>
        </w:rPr>
        <w:t>Acknowledging</w:t>
      </w:r>
      <w:r w:rsidR="00280F4F" w:rsidRPr="00055390">
        <w:rPr>
          <w:szCs w:val="22"/>
        </w:rPr>
        <w:t xml:space="preserve"> the U</w:t>
      </w:r>
      <w:r w:rsidR="00280F4F">
        <w:rPr>
          <w:szCs w:val="22"/>
        </w:rPr>
        <w:t xml:space="preserve">nited </w:t>
      </w:r>
      <w:r w:rsidR="00280F4F" w:rsidRPr="00055390">
        <w:rPr>
          <w:szCs w:val="22"/>
        </w:rPr>
        <w:t>N</w:t>
      </w:r>
      <w:r w:rsidR="00280F4F">
        <w:rPr>
          <w:szCs w:val="22"/>
        </w:rPr>
        <w:t>ations</w:t>
      </w:r>
      <w:r w:rsidR="00280F4F" w:rsidRPr="00055390">
        <w:rPr>
          <w:szCs w:val="22"/>
        </w:rPr>
        <w:t xml:space="preserve"> Declaration on the Rights of Indigenous Peoples (UNDRIP),</w:t>
      </w:r>
    </w:p>
    <w:p w14:paraId="79ABA096" w14:textId="77777777" w:rsidR="00280F4F" w:rsidRPr="00055390" w:rsidRDefault="00280F4F" w:rsidP="00280F4F">
      <w:pPr>
        <w:rPr>
          <w:szCs w:val="22"/>
        </w:rPr>
      </w:pPr>
    </w:p>
    <w:p w14:paraId="483C893C" w14:textId="77777777" w:rsidR="00280F4F" w:rsidRPr="00055390" w:rsidRDefault="00280F4F" w:rsidP="00280F4F">
      <w:pPr>
        <w:rPr>
          <w:szCs w:val="22"/>
        </w:rPr>
      </w:pPr>
      <w:r w:rsidRPr="00055390">
        <w:rPr>
          <w:szCs w:val="22"/>
        </w:rPr>
        <w:t>Have agreed as follows:</w:t>
      </w:r>
    </w:p>
    <w:p w14:paraId="5569AE9E" w14:textId="77777777" w:rsidR="00280F4F" w:rsidRPr="00055390" w:rsidRDefault="00280F4F" w:rsidP="00280F4F"/>
    <w:p w14:paraId="525CCBD9" w14:textId="77777777" w:rsidR="00280F4F" w:rsidRPr="00055390" w:rsidRDefault="00280F4F" w:rsidP="00280F4F">
      <w:pPr>
        <w:jc w:val="center"/>
        <w:rPr>
          <w:b/>
        </w:rPr>
      </w:pPr>
    </w:p>
    <w:p w14:paraId="4D05259D" w14:textId="77777777" w:rsidR="00280F4F" w:rsidRPr="00055390" w:rsidRDefault="00280F4F" w:rsidP="00280F4F">
      <w:pPr>
        <w:jc w:val="center"/>
        <w:rPr>
          <w:b/>
        </w:rPr>
        <w:sectPr w:rsidR="00280F4F" w:rsidRPr="00055390" w:rsidSect="00773513">
          <w:headerReference w:type="even" r:id="rId15"/>
          <w:headerReference w:type="default" r:id="rId16"/>
          <w:headerReference w:type="first" r:id="rId17"/>
          <w:endnotePr>
            <w:numFmt w:val="decimal"/>
          </w:endnotePr>
          <w:pgSz w:w="11907" w:h="16840" w:code="9"/>
          <w:pgMar w:top="567" w:right="1134" w:bottom="630" w:left="1418" w:header="510" w:footer="1021" w:gutter="0"/>
          <w:pgNumType w:start="3"/>
          <w:cols w:space="720"/>
          <w:titlePg/>
          <w:docGrid w:linePitch="299"/>
        </w:sectPr>
      </w:pPr>
    </w:p>
    <w:p w14:paraId="5980D372" w14:textId="77777777" w:rsidR="00280F4F" w:rsidRPr="00055390" w:rsidRDefault="00280F4F" w:rsidP="00280F4F">
      <w:pPr>
        <w:jc w:val="center"/>
        <w:rPr>
          <w:b/>
          <w:szCs w:val="22"/>
        </w:rPr>
      </w:pPr>
      <w:r w:rsidRPr="00055390">
        <w:rPr>
          <w:b/>
          <w:szCs w:val="22"/>
        </w:rPr>
        <w:lastRenderedPageBreak/>
        <w:t>ARTICLE 1</w:t>
      </w:r>
    </w:p>
    <w:p w14:paraId="3E3CAD55" w14:textId="77777777" w:rsidR="00280F4F" w:rsidRPr="00055390" w:rsidRDefault="00280F4F" w:rsidP="00280F4F">
      <w:pPr>
        <w:jc w:val="center"/>
        <w:rPr>
          <w:b/>
          <w:szCs w:val="22"/>
        </w:rPr>
      </w:pPr>
      <w:r w:rsidRPr="00055390">
        <w:rPr>
          <w:b/>
          <w:szCs w:val="22"/>
        </w:rPr>
        <w:t>OBJECTIVES</w:t>
      </w:r>
    </w:p>
    <w:p w14:paraId="38D26574" w14:textId="77777777" w:rsidR="00280F4F" w:rsidRPr="00055390" w:rsidRDefault="00280F4F" w:rsidP="00280F4F">
      <w:pPr>
        <w:pStyle w:val="ListParagraph"/>
        <w:spacing w:after="0" w:line="240" w:lineRule="auto"/>
        <w:rPr>
          <w:rFonts w:ascii="Arial" w:eastAsia="SimSun" w:hAnsi="Arial" w:cs="Arial"/>
          <w:lang w:val="en-AU" w:eastAsia="zh-CN"/>
        </w:rPr>
      </w:pPr>
    </w:p>
    <w:p w14:paraId="7A8AE93B" w14:textId="77777777" w:rsidR="00280F4F" w:rsidRPr="00055390" w:rsidRDefault="00280F4F" w:rsidP="00280F4F">
      <w:pPr>
        <w:pStyle w:val="NormalWeb"/>
        <w:spacing w:before="0" w:beforeAutospacing="0" w:after="0" w:afterAutospacing="0"/>
        <w:rPr>
          <w:rFonts w:ascii="Arial" w:hAnsi="Arial" w:cs="Arial"/>
          <w:sz w:val="22"/>
          <w:szCs w:val="22"/>
        </w:rPr>
      </w:pPr>
      <w:r w:rsidRPr="00055390">
        <w:rPr>
          <w:rFonts w:ascii="Arial" w:hAnsi="Arial" w:cs="Arial"/>
          <w:sz w:val="22"/>
          <w:szCs w:val="22"/>
        </w:rPr>
        <w:t>The objectives of this instrument are to:</w:t>
      </w:r>
    </w:p>
    <w:p w14:paraId="3E227152" w14:textId="77777777" w:rsidR="00280F4F" w:rsidRPr="00055390" w:rsidRDefault="00280F4F" w:rsidP="00280F4F">
      <w:pPr>
        <w:pStyle w:val="NormalWeb"/>
        <w:spacing w:before="0" w:beforeAutospacing="0" w:after="0" w:afterAutospacing="0"/>
        <w:rPr>
          <w:rFonts w:ascii="Arial" w:hAnsi="Arial" w:cs="Arial"/>
          <w:sz w:val="22"/>
          <w:szCs w:val="22"/>
        </w:rPr>
      </w:pPr>
    </w:p>
    <w:p w14:paraId="4A623E6A" w14:textId="77777777" w:rsidR="00280F4F" w:rsidRPr="00055390" w:rsidRDefault="00280F4F" w:rsidP="00280F4F">
      <w:pPr>
        <w:pStyle w:val="NormalWeb"/>
        <w:numPr>
          <w:ilvl w:val="0"/>
          <w:numId w:val="8"/>
        </w:numPr>
        <w:spacing w:before="0" w:beforeAutospacing="0" w:after="0" w:afterAutospacing="0"/>
        <w:rPr>
          <w:rFonts w:ascii="Arial" w:hAnsi="Arial" w:cs="Arial"/>
          <w:sz w:val="22"/>
          <w:szCs w:val="22"/>
        </w:rPr>
      </w:pPr>
      <w:r w:rsidRPr="00055390">
        <w:rPr>
          <w:rFonts w:ascii="Arial" w:hAnsi="Arial" w:cs="Arial"/>
          <w:sz w:val="22"/>
          <w:szCs w:val="22"/>
        </w:rPr>
        <w:t xml:space="preserve">enhance the efficacy, </w:t>
      </w:r>
      <w:proofErr w:type="gramStart"/>
      <w:r w:rsidRPr="00055390">
        <w:rPr>
          <w:rFonts w:ascii="Arial" w:hAnsi="Arial" w:cs="Arial"/>
          <w:sz w:val="22"/>
          <w:szCs w:val="22"/>
        </w:rPr>
        <w:t>transparency</w:t>
      </w:r>
      <w:proofErr w:type="gramEnd"/>
      <w:r w:rsidRPr="00055390">
        <w:rPr>
          <w:rFonts w:ascii="Arial" w:hAnsi="Arial" w:cs="Arial"/>
          <w:sz w:val="22"/>
          <w:szCs w:val="22"/>
        </w:rPr>
        <w:t xml:space="preserve"> and quality of the patent system with regard to genetic resources and </w:t>
      </w:r>
      <w:r>
        <w:rPr>
          <w:rFonts w:ascii="Arial" w:hAnsi="Arial" w:cs="Arial"/>
          <w:sz w:val="22"/>
          <w:szCs w:val="22"/>
        </w:rPr>
        <w:t>traditional knowledge associated with genetic resources</w:t>
      </w:r>
      <w:r w:rsidRPr="00055390">
        <w:rPr>
          <w:rFonts w:ascii="Arial" w:hAnsi="Arial" w:cs="Arial"/>
          <w:sz w:val="22"/>
          <w:szCs w:val="22"/>
        </w:rPr>
        <w:t xml:space="preserve">, and </w:t>
      </w:r>
    </w:p>
    <w:p w14:paraId="36014A5D" w14:textId="77777777" w:rsidR="00280F4F" w:rsidRPr="00055390" w:rsidRDefault="00280F4F" w:rsidP="00280F4F">
      <w:pPr>
        <w:pStyle w:val="NormalWeb"/>
        <w:spacing w:before="0" w:beforeAutospacing="0" w:after="0" w:afterAutospacing="0"/>
        <w:ind w:left="1170"/>
        <w:rPr>
          <w:rFonts w:ascii="Arial" w:hAnsi="Arial" w:cs="Arial"/>
          <w:sz w:val="22"/>
          <w:szCs w:val="22"/>
        </w:rPr>
      </w:pPr>
    </w:p>
    <w:p w14:paraId="6A8EB42A" w14:textId="77777777" w:rsidR="00280F4F" w:rsidRPr="00055390" w:rsidRDefault="00280F4F" w:rsidP="00280F4F">
      <w:pPr>
        <w:pStyle w:val="NormalWeb"/>
        <w:spacing w:before="0" w:beforeAutospacing="0" w:after="0" w:afterAutospacing="0"/>
        <w:ind w:left="1170" w:hanging="630"/>
        <w:rPr>
          <w:rFonts w:ascii="Arial" w:hAnsi="Arial" w:cs="Arial"/>
          <w:sz w:val="22"/>
          <w:szCs w:val="22"/>
        </w:rPr>
      </w:pPr>
      <w:r w:rsidRPr="00055390">
        <w:rPr>
          <w:rFonts w:ascii="Arial" w:hAnsi="Arial" w:cs="Arial"/>
          <w:sz w:val="22"/>
          <w:szCs w:val="22"/>
        </w:rPr>
        <w:t>(b)</w:t>
      </w:r>
      <w:r w:rsidRPr="00055390">
        <w:rPr>
          <w:rFonts w:ascii="Arial" w:hAnsi="Arial" w:cs="Arial"/>
          <w:sz w:val="22"/>
          <w:szCs w:val="22"/>
        </w:rPr>
        <w:tab/>
        <w:t xml:space="preserve">prevent patents from being granted erroneously for inventions that are not novel or inventive </w:t>
      </w:r>
      <w:proofErr w:type="gramStart"/>
      <w:r w:rsidRPr="00055390">
        <w:rPr>
          <w:rFonts w:ascii="Arial" w:hAnsi="Arial" w:cs="Arial"/>
          <w:sz w:val="22"/>
          <w:szCs w:val="22"/>
        </w:rPr>
        <w:t>with regard to</w:t>
      </w:r>
      <w:proofErr w:type="gramEnd"/>
      <w:r w:rsidRPr="00055390">
        <w:rPr>
          <w:rFonts w:ascii="Arial" w:hAnsi="Arial" w:cs="Arial"/>
          <w:sz w:val="22"/>
          <w:szCs w:val="22"/>
        </w:rPr>
        <w:t xml:space="preserve"> genetic resources and </w:t>
      </w:r>
      <w:r>
        <w:rPr>
          <w:rFonts w:ascii="Arial" w:hAnsi="Arial" w:cs="Arial"/>
          <w:sz w:val="22"/>
          <w:szCs w:val="22"/>
        </w:rPr>
        <w:t>traditional knowledge associated with genetic resources</w:t>
      </w:r>
      <w:r w:rsidRPr="00055390">
        <w:rPr>
          <w:rFonts w:ascii="Arial" w:hAnsi="Arial" w:cs="Arial"/>
          <w:sz w:val="22"/>
          <w:szCs w:val="22"/>
        </w:rPr>
        <w:t xml:space="preserve">. </w:t>
      </w:r>
      <w:r w:rsidRPr="00055390">
        <w:rPr>
          <w:rFonts w:ascii="Arial" w:hAnsi="Arial" w:cs="Arial"/>
          <w:sz w:val="22"/>
          <w:szCs w:val="22"/>
        </w:rPr>
        <w:br/>
      </w:r>
    </w:p>
    <w:p w14:paraId="7FA29C0D" w14:textId="77777777" w:rsidR="00280F4F" w:rsidRPr="00055390" w:rsidRDefault="00280F4F" w:rsidP="00280F4F">
      <w:pPr>
        <w:rPr>
          <w:szCs w:val="22"/>
          <w:u w:val="single"/>
        </w:rPr>
      </w:pPr>
    </w:p>
    <w:p w14:paraId="1C499509" w14:textId="77777777" w:rsidR="00280F4F" w:rsidRPr="00055390" w:rsidRDefault="00280F4F" w:rsidP="00280F4F">
      <w:pPr>
        <w:rPr>
          <w:szCs w:val="22"/>
          <w:u w:val="single"/>
        </w:rPr>
      </w:pPr>
    </w:p>
    <w:p w14:paraId="4DE74CEA" w14:textId="77777777" w:rsidR="00280F4F" w:rsidRPr="00055390" w:rsidRDefault="00280F4F" w:rsidP="00280F4F">
      <w:pPr>
        <w:jc w:val="center"/>
        <w:rPr>
          <w:b/>
        </w:rPr>
        <w:sectPr w:rsidR="00280F4F" w:rsidRPr="00055390" w:rsidSect="0000258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630" w:left="1418" w:header="510" w:footer="1021" w:gutter="0"/>
          <w:pgNumType w:start="2"/>
          <w:cols w:space="720"/>
          <w:titlePg/>
          <w:docGrid w:linePitch="299"/>
        </w:sectPr>
      </w:pPr>
    </w:p>
    <w:p w14:paraId="3D7E9442" w14:textId="77777777" w:rsidR="00280F4F" w:rsidRPr="00055390" w:rsidRDefault="00280F4F" w:rsidP="00280F4F">
      <w:pPr>
        <w:jc w:val="center"/>
        <w:rPr>
          <w:b/>
          <w:szCs w:val="22"/>
        </w:rPr>
      </w:pPr>
      <w:r w:rsidRPr="00055390">
        <w:rPr>
          <w:b/>
          <w:szCs w:val="22"/>
        </w:rPr>
        <w:lastRenderedPageBreak/>
        <w:t>ARTICLE 2</w:t>
      </w:r>
    </w:p>
    <w:p w14:paraId="3C0A8D5B" w14:textId="77777777" w:rsidR="00280F4F" w:rsidRPr="00055390" w:rsidRDefault="00280F4F" w:rsidP="00280F4F">
      <w:pPr>
        <w:jc w:val="center"/>
        <w:rPr>
          <w:b/>
          <w:szCs w:val="22"/>
        </w:rPr>
      </w:pPr>
      <w:r w:rsidRPr="00055390">
        <w:rPr>
          <w:b/>
          <w:szCs w:val="22"/>
        </w:rPr>
        <w:t>LIST OF TERMS</w:t>
      </w:r>
    </w:p>
    <w:p w14:paraId="7BDDACAE" w14:textId="77777777" w:rsidR="00280F4F" w:rsidRPr="00055390" w:rsidRDefault="00280F4F" w:rsidP="00280F4F">
      <w:pPr>
        <w:jc w:val="center"/>
        <w:rPr>
          <w:b/>
        </w:rPr>
      </w:pPr>
    </w:p>
    <w:p w14:paraId="02367A23" w14:textId="77777777" w:rsidR="00280F4F" w:rsidRPr="00055390" w:rsidRDefault="00280F4F" w:rsidP="00280F4F">
      <w:pPr>
        <w:pStyle w:val="NormalWeb"/>
        <w:spacing w:before="0" w:beforeAutospacing="0" w:after="0" w:afterAutospacing="0"/>
        <w:rPr>
          <w:rFonts w:ascii="Arial" w:hAnsi="Arial" w:cs="Arial"/>
          <w:sz w:val="22"/>
          <w:szCs w:val="22"/>
        </w:rPr>
      </w:pPr>
      <w:r w:rsidRPr="00055390">
        <w:rPr>
          <w:rFonts w:ascii="Arial" w:hAnsi="Arial" w:cs="Arial"/>
          <w:sz w:val="22"/>
          <w:szCs w:val="22"/>
        </w:rPr>
        <w:t xml:space="preserve">For the purposes of this instrument: </w:t>
      </w:r>
    </w:p>
    <w:p w14:paraId="7EF84BFB" w14:textId="77777777" w:rsidR="00280F4F" w:rsidRPr="00055390" w:rsidRDefault="00280F4F" w:rsidP="00280F4F">
      <w:pPr>
        <w:pStyle w:val="NormalWeb"/>
        <w:spacing w:before="0" w:beforeAutospacing="0" w:after="0" w:afterAutospacing="0"/>
        <w:rPr>
          <w:rFonts w:ascii="Arial" w:hAnsi="Arial" w:cs="Arial"/>
          <w:sz w:val="22"/>
          <w:szCs w:val="22"/>
        </w:rPr>
      </w:pPr>
    </w:p>
    <w:p w14:paraId="1687D007" w14:textId="77777777" w:rsidR="00280F4F" w:rsidRPr="00055390" w:rsidRDefault="00280F4F" w:rsidP="00280F4F">
      <w:pPr>
        <w:pStyle w:val="NormalWeb"/>
        <w:spacing w:before="0" w:beforeAutospacing="0" w:after="0" w:afterAutospacing="0"/>
        <w:rPr>
          <w:rFonts w:ascii="Arial" w:hAnsi="Arial" w:cs="Arial"/>
          <w:iCs/>
          <w:sz w:val="22"/>
          <w:szCs w:val="22"/>
        </w:rPr>
      </w:pPr>
      <w:r w:rsidRPr="00055390">
        <w:rPr>
          <w:rFonts w:ascii="Arial" w:hAnsi="Arial" w:cs="Arial"/>
          <w:b/>
          <w:i/>
          <w:iCs/>
          <w:sz w:val="22"/>
          <w:szCs w:val="22"/>
        </w:rPr>
        <w:t>“Applicant”</w:t>
      </w:r>
      <w:r w:rsidRPr="00055390">
        <w:rPr>
          <w:rFonts w:ascii="Arial" w:hAnsi="Arial" w:cs="Arial"/>
          <w:i/>
          <w:iCs/>
          <w:sz w:val="22"/>
          <w:szCs w:val="22"/>
        </w:rPr>
        <w:t xml:space="preserve"> </w:t>
      </w:r>
      <w:r w:rsidRPr="00055390">
        <w:rPr>
          <w:rFonts w:ascii="Arial" w:hAnsi="Arial" w:cs="Arial"/>
          <w:iCs/>
          <w:sz w:val="22"/>
          <w:szCs w:val="22"/>
        </w:rPr>
        <w:t xml:space="preserve">means the person whom the records of the Office show, pursuant to the applicable law, as the person who is applying for the granting of a patent, or as another person who is filing or prosecuting the application. </w:t>
      </w:r>
    </w:p>
    <w:p w14:paraId="7344600D" w14:textId="77777777" w:rsidR="00280F4F" w:rsidRPr="00055390" w:rsidRDefault="00280F4F" w:rsidP="00280F4F">
      <w:pPr>
        <w:pStyle w:val="NormalWeb"/>
        <w:spacing w:before="0" w:beforeAutospacing="0" w:after="0" w:afterAutospacing="0"/>
        <w:rPr>
          <w:rFonts w:ascii="Arial" w:hAnsi="Arial" w:cs="Arial"/>
          <w:sz w:val="22"/>
          <w:szCs w:val="22"/>
        </w:rPr>
      </w:pPr>
    </w:p>
    <w:p w14:paraId="2125C5D1" w14:textId="77777777" w:rsidR="00280F4F" w:rsidRPr="00055390" w:rsidRDefault="00280F4F" w:rsidP="00280F4F">
      <w:pPr>
        <w:pStyle w:val="NormalWeb"/>
        <w:spacing w:before="0" w:beforeAutospacing="0" w:after="0" w:afterAutospacing="0"/>
        <w:rPr>
          <w:rFonts w:ascii="Arial" w:hAnsi="Arial" w:cs="Arial"/>
          <w:i/>
          <w:iCs/>
          <w:sz w:val="22"/>
          <w:szCs w:val="22"/>
        </w:rPr>
      </w:pPr>
      <w:r w:rsidRPr="00055390">
        <w:rPr>
          <w:rFonts w:ascii="Arial" w:hAnsi="Arial" w:cs="Arial"/>
          <w:b/>
          <w:i/>
          <w:iCs/>
          <w:sz w:val="22"/>
          <w:szCs w:val="22"/>
        </w:rPr>
        <w:t>“Application”</w:t>
      </w:r>
      <w:r w:rsidRPr="00055390">
        <w:rPr>
          <w:rFonts w:ascii="Arial" w:hAnsi="Arial" w:cs="Arial"/>
          <w:i/>
          <w:iCs/>
          <w:sz w:val="22"/>
          <w:szCs w:val="22"/>
        </w:rPr>
        <w:t xml:space="preserve"> </w:t>
      </w:r>
      <w:r w:rsidRPr="00055390">
        <w:rPr>
          <w:rFonts w:ascii="Arial" w:hAnsi="Arial" w:cs="Arial"/>
          <w:iCs/>
          <w:sz w:val="22"/>
          <w:szCs w:val="22"/>
        </w:rPr>
        <w:t>means an application for granting of a patent</w:t>
      </w:r>
      <w:r w:rsidRPr="00055390">
        <w:rPr>
          <w:rFonts w:ascii="Arial" w:hAnsi="Arial" w:cs="Arial"/>
          <w:i/>
          <w:iCs/>
          <w:sz w:val="22"/>
          <w:szCs w:val="22"/>
        </w:rPr>
        <w:t xml:space="preserve">. </w:t>
      </w:r>
    </w:p>
    <w:p w14:paraId="41229667" w14:textId="77777777" w:rsidR="00280F4F" w:rsidRPr="00055390" w:rsidRDefault="00280F4F" w:rsidP="00280F4F">
      <w:pPr>
        <w:pStyle w:val="NormalWeb"/>
        <w:spacing w:before="0" w:beforeAutospacing="0" w:after="0" w:afterAutospacing="0"/>
        <w:rPr>
          <w:rFonts w:ascii="Arial" w:hAnsi="Arial" w:cs="Arial"/>
          <w:sz w:val="22"/>
          <w:szCs w:val="22"/>
        </w:rPr>
      </w:pPr>
    </w:p>
    <w:p w14:paraId="66F0BF16" w14:textId="77777777" w:rsidR="00280F4F" w:rsidRPr="00055390" w:rsidRDefault="00280F4F" w:rsidP="00280F4F">
      <w:pPr>
        <w:pStyle w:val="NormalWeb"/>
        <w:spacing w:before="0" w:beforeAutospacing="0" w:after="0" w:afterAutospacing="0"/>
        <w:rPr>
          <w:rFonts w:ascii="Arial" w:hAnsi="Arial" w:cs="Arial"/>
          <w:iCs/>
          <w:sz w:val="22"/>
          <w:szCs w:val="22"/>
        </w:rPr>
      </w:pPr>
      <w:r w:rsidRPr="00055390">
        <w:rPr>
          <w:rFonts w:ascii="Arial" w:hAnsi="Arial" w:cs="Arial"/>
          <w:b/>
          <w:i/>
          <w:iCs/>
          <w:sz w:val="22"/>
          <w:szCs w:val="22"/>
        </w:rPr>
        <w:t>“Contracting Party</w:t>
      </w:r>
      <w:r w:rsidRPr="00055390">
        <w:rPr>
          <w:rFonts w:ascii="Arial" w:hAnsi="Arial" w:cs="Arial"/>
          <w:b/>
          <w:iCs/>
          <w:sz w:val="22"/>
          <w:szCs w:val="22"/>
        </w:rPr>
        <w:t>”</w:t>
      </w:r>
      <w:r w:rsidRPr="00055390">
        <w:rPr>
          <w:rFonts w:ascii="Arial" w:hAnsi="Arial" w:cs="Arial"/>
          <w:iCs/>
          <w:sz w:val="22"/>
          <w:szCs w:val="22"/>
        </w:rPr>
        <w:t xml:space="preserve"> means any State or intergovernmental organization party to this instrument. </w:t>
      </w:r>
    </w:p>
    <w:p w14:paraId="3CDFAEBF" w14:textId="77777777" w:rsidR="00280F4F" w:rsidRPr="00055390" w:rsidRDefault="00280F4F" w:rsidP="00280F4F">
      <w:pPr>
        <w:pStyle w:val="NormalWeb"/>
        <w:spacing w:before="0" w:beforeAutospacing="0" w:after="0" w:afterAutospacing="0"/>
        <w:rPr>
          <w:rFonts w:ascii="Arial" w:hAnsi="Arial" w:cs="Arial"/>
          <w:sz w:val="22"/>
          <w:szCs w:val="22"/>
        </w:rPr>
      </w:pPr>
    </w:p>
    <w:p w14:paraId="6C3FA39C" w14:textId="77777777" w:rsidR="00280F4F" w:rsidRPr="00055390" w:rsidRDefault="00280F4F" w:rsidP="00280F4F">
      <w:pPr>
        <w:rPr>
          <w:szCs w:val="22"/>
        </w:rPr>
      </w:pPr>
      <w:r w:rsidRPr="00055390">
        <w:rPr>
          <w:b/>
          <w:i/>
          <w:szCs w:val="22"/>
        </w:rPr>
        <w:t>“Country of origin of genetic resources”</w:t>
      </w:r>
      <w:r w:rsidRPr="00055390">
        <w:rPr>
          <w:szCs w:val="22"/>
        </w:rPr>
        <w:t xml:space="preserve"> means the country which possesses those genetic resources in </w:t>
      </w:r>
      <w:r w:rsidRPr="00055390">
        <w:rPr>
          <w:i/>
          <w:szCs w:val="22"/>
        </w:rPr>
        <w:t>in situ</w:t>
      </w:r>
      <w:r w:rsidRPr="00055390">
        <w:rPr>
          <w:szCs w:val="22"/>
        </w:rPr>
        <w:t xml:space="preserve"> conditions.</w:t>
      </w:r>
    </w:p>
    <w:p w14:paraId="607489C9" w14:textId="77777777" w:rsidR="00280F4F" w:rsidRPr="00055390" w:rsidRDefault="00280F4F" w:rsidP="00280F4F">
      <w:pPr>
        <w:keepLines/>
        <w:rPr>
          <w:b/>
          <w:i/>
          <w:iCs/>
          <w:szCs w:val="22"/>
        </w:rPr>
      </w:pPr>
    </w:p>
    <w:p w14:paraId="71D6D66F" w14:textId="77777777" w:rsidR="00280F4F" w:rsidRPr="00055390" w:rsidRDefault="00280F4F" w:rsidP="00280F4F">
      <w:pPr>
        <w:keepLines/>
        <w:rPr>
          <w:szCs w:val="22"/>
        </w:rPr>
      </w:pPr>
      <w:r w:rsidRPr="00055390">
        <w:rPr>
          <w:b/>
          <w:i/>
          <w:szCs w:val="22"/>
        </w:rPr>
        <w:t>“[Materially/Directly] based on”</w:t>
      </w:r>
      <w:r w:rsidRPr="00055390">
        <w:rPr>
          <w:szCs w:val="22"/>
        </w:rPr>
        <w:t xml:space="preserve"> means that the genetic resources and/or </w:t>
      </w:r>
      <w:r>
        <w:rPr>
          <w:szCs w:val="22"/>
        </w:rPr>
        <w:t>traditional knowledge associated with genetic resources</w:t>
      </w:r>
      <w:r w:rsidRPr="00055390">
        <w:rPr>
          <w:szCs w:val="22"/>
        </w:rPr>
        <w:t xml:space="preserve"> must have been necessary or material to the development of the claimed invention, and that the claimed invention must depend on the specific properties of the genetic resources and/or </w:t>
      </w:r>
      <w:r>
        <w:rPr>
          <w:i/>
          <w:szCs w:val="22"/>
        </w:rPr>
        <w:t>traditional knowledge associated with genetic resources</w:t>
      </w:r>
      <w:r w:rsidRPr="00055390">
        <w:rPr>
          <w:i/>
          <w:szCs w:val="22"/>
        </w:rPr>
        <w:t>.</w:t>
      </w:r>
      <w:r w:rsidRPr="00055390">
        <w:rPr>
          <w:szCs w:val="22"/>
        </w:rPr>
        <w:t xml:space="preserve">  </w:t>
      </w:r>
    </w:p>
    <w:p w14:paraId="59ED482C" w14:textId="77777777" w:rsidR="00280F4F" w:rsidRPr="00055390" w:rsidRDefault="00280F4F" w:rsidP="00280F4F">
      <w:pPr>
        <w:keepLines/>
        <w:rPr>
          <w:szCs w:val="22"/>
        </w:rPr>
      </w:pPr>
    </w:p>
    <w:p w14:paraId="7EF6B6E4" w14:textId="77777777" w:rsidR="00280F4F" w:rsidRPr="00055390" w:rsidRDefault="00280F4F" w:rsidP="00280F4F">
      <w:pPr>
        <w:pStyle w:val="NormalWeb"/>
        <w:spacing w:before="0" w:beforeAutospacing="0" w:after="0" w:afterAutospacing="0"/>
        <w:rPr>
          <w:rFonts w:ascii="Arial" w:hAnsi="Arial" w:cs="Arial"/>
          <w:sz w:val="22"/>
          <w:szCs w:val="22"/>
        </w:rPr>
      </w:pPr>
      <w:r w:rsidRPr="00055390">
        <w:rPr>
          <w:rFonts w:ascii="Arial" w:hAnsi="Arial" w:cs="Arial"/>
          <w:b/>
          <w:i/>
          <w:iCs/>
          <w:sz w:val="22"/>
          <w:szCs w:val="22"/>
        </w:rPr>
        <w:t>"Genetic material"</w:t>
      </w:r>
      <w:r w:rsidRPr="00055390">
        <w:rPr>
          <w:rFonts w:ascii="Arial" w:hAnsi="Arial" w:cs="Arial"/>
          <w:i/>
          <w:iCs/>
          <w:sz w:val="22"/>
          <w:szCs w:val="22"/>
        </w:rPr>
        <w:t xml:space="preserve"> </w:t>
      </w:r>
      <w:r w:rsidRPr="00055390">
        <w:rPr>
          <w:rFonts w:ascii="Arial" w:hAnsi="Arial" w:cs="Arial"/>
          <w:sz w:val="22"/>
          <w:szCs w:val="22"/>
        </w:rPr>
        <w:t xml:space="preserve">means any material of plant, animal, microbial or other origin containing functional units of heredity. </w:t>
      </w:r>
    </w:p>
    <w:p w14:paraId="59D35325" w14:textId="77777777" w:rsidR="00280F4F" w:rsidRPr="00055390" w:rsidRDefault="00280F4F" w:rsidP="00280F4F">
      <w:pPr>
        <w:pStyle w:val="NormalWeb"/>
        <w:spacing w:before="0" w:beforeAutospacing="0" w:after="0" w:afterAutospacing="0"/>
        <w:rPr>
          <w:rFonts w:ascii="Arial" w:hAnsi="Arial" w:cs="Arial"/>
        </w:rPr>
      </w:pPr>
    </w:p>
    <w:p w14:paraId="1B299846" w14:textId="77777777" w:rsidR="00280F4F" w:rsidRPr="00055390" w:rsidRDefault="00280F4F" w:rsidP="00280F4F">
      <w:pPr>
        <w:keepLines/>
        <w:rPr>
          <w:szCs w:val="22"/>
        </w:rPr>
      </w:pPr>
      <w:r w:rsidRPr="00055390">
        <w:rPr>
          <w:b/>
          <w:i/>
          <w:szCs w:val="22"/>
        </w:rPr>
        <w:t>“Genetic resources</w:t>
      </w:r>
      <w:r w:rsidRPr="00055390">
        <w:rPr>
          <w:rStyle w:val="FootnoteReference"/>
          <w:b/>
          <w:i/>
          <w:szCs w:val="22"/>
        </w:rPr>
        <w:footnoteReference w:id="2"/>
      </w:r>
      <w:r w:rsidRPr="00055390">
        <w:rPr>
          <w:b/>
          <w:i/>
          <w:szCs w:val="22"/>
        </w:rPr>
        <w:t>”</w:t>
      </w:r>
      <w:r w:rsidRPr="00055390">
        <w:rPr>
          <w:szCs w:val="22"/>
        </w:rPr>
        <w:t xml:space="preserve"> are genetic material of actual or potential value. </w:t>
      </w:r>
    </w:p>
    <w:p w14:paraId="25C36323" w14:textId="77777777" w:rsidR="00280F4F" w:rsidRPr="00055390" w:rsidRDefault="00280F4F" w:rsidP="00280F4F">
      <w:pPr>
        <w:keepLines/>
        <w:rPr>
          <w:szCs w:val="22"/>
        </w:rPr>
      </w:pPr>
    </w:p>
    <w:p w14:paraId="53BF07E9" w14:textId="77777777" w:rsidR="00280F4F" w:rsidRPr="00055390" w:rsidRDefault="00280F4F" w:rsidP="00280F4F">
      <w:pPr>
        <w:keepLines/>
        <w:rPr>
          <w:szCs w:val="22"/>
        </w:rPr>
      </w:pPr>
      <w:r w:rsidRPr="00055390">
        <w:rPr>
          <w:b/>
          <w:i/>
          <w:szCs w:val="22"/>
        </w:rPr>
        <w:t>“In situ conditions”</w:t>
      </w:r>
      <w:r w:rsidRPr="00055390">
        <w:rPr>
          <w:szCs w:val="22"/>
        </w:rPr>
        <w:t xml:space="preserve"> means conditions where genetic resources exist within ecosystems and natural habitats, and, in the case of domesticated or cultivated species, in the surroundings where they have developed their distinctive properties.</w:t>
      </w:r>
    </w:p>
    <w:p w14:paraId="629F5972" w14:textId="77777777" w:rsidR="00280F4F" w:rsidRPr="00055390" w:rsidRDefault="00280F4F" w:rsidP="00280F4F">
      <w:pPr>
        <w:keepLines/>
        <w:rPr>
          <w:szCs w:val="22"/>
        </w:rPr>
      </w:pPr>
    </w:p>
    <w:p w14:paraId="16376885" w14:textId="77777777" w:rsidR="00280F4F" w:rsidRPr="00055390" w:rsidRDefault="00280F4F" w:rsidP="00280F4F">
      <w:pPr>
        <w:pStyle w:val="NormalWeb"/>
        <w:spacing w:before="0" w:beforeAutospacing="0" w:after="0" w:afterAutospacing="0"/>
        <w:rPr>
          <w:rFonts w:ascii="Arial" w:hAnsi="Arial" w:cs="Arial"/>
          <w:iCs/>
          <w:sz w:val="22"/>
          <w:szCs w:val="22"/>
        </w:rPr>
      </w:pPr>
      <w:r w:rsidRPr="00055390">
        <w:rPr>
          <w:rFonts w:ascii="Arial" w:hAnsi="Arial" w:cs="Arial"/>
          <w:b/>
          <w:i/>
          <w:iCs/>
          <w:sz w:val="22"/>
          <w:szCs w:val="22"/>
        </w:rPr>
        <w:t>“Office”</w:t>
      </w:r>
      <w:r w:rsidRPr="00055390">
        <w:rPr>
          <w:rFonts w:ascii="Arial" w:hAnsi="Arial" w:cs="Arial"/>
          <w:iCs/>
          <w:sz w:val="22"/>
          <w:szCs w:val="22"/>
        </w:rPr>
        <w:t xml:space="preserve"> means the authority of a Contracting Party entrusted with the granting of patents. </w:t>
      </w:r>
    </w:p>
    <w:p w14:paraId="66B184B0" w14:textId="77777777" w:rsidR="00280F4F" w:rsidRDefault="00280F4F" w:rsidP="00280F4F">
      <w:pPr>
        <w:pStyle w:val="NormalWeb"/>
        <w:spacing w:before="0" w:beforeAutospacing="0" w:after="0" w:afterAutospacing="0"/>
        <w:rPr>
          <w:rFonts w:ascii="Arial" w:hAnsi="Arial" w:cs="Arial"/>
          <w:iCs/>
          <w:sz w:val="22"/>
          <w:szCs w:val="22"/>
        </w:rPr>
      </w:pPr>
    </w:p>
    <w:p w14:paraId="433C53FD" w14:textId="77777777" w:rsidR="00930155" w:rsidRDefault="00930155" w:rsidP="00280F4F">
      <w:pPr>
        <w:pStyle w:val="NormalWeb"/>
        <w:spacing w:before="0" w:beforeAutospacing="0" w:after="0" w:afterAutospacing="0"/>
        <w:rPr>
          <w:rFonts w:ascii="Arial" w:hAnsi="Arial" w:cs="Arial"/>
          <w:iCs/>
          <w:sz w:val="22"/>
          <w:szCs w:val="22"/>
        </w:rPr>
      </w:pPr>
      <w:r w:rsidRPr="00055390">
        <w:rPr>
          <w:rFonts w:ascii="Arial" w:hAnsi="Arial" w:cs="Arial"/>
          <w:b/>
          <w:i/>
          <w:iCs/>
          <w:sz w:val="22"/>
          <w:szCs w:val="22"/>
        </w:rPr>
        <w:t>“PCT”</w:t>
      </w:r>
      <w:r w:rsidRPr="00055390">
        <w:rPr>
          <w:rFonts w:ascii="Arial" w:hAnsi="Arial" w:cs="Arial"/>
          <w:iCs/>
          <w:sz w:val="22"/>
          <w:szCs w:val="22"/>
        </w:rPr>
        <w:t xml:space="preserve"> refers to the Patent Cooperation Treaty, 1970.</w:t>
      </w:r>
    </w:p>
    <w:p w14:paraId="7C6EFB01" w14:textId="77777777" w:rsidR="00930155" w:rsidRPr="00055390" w:rsidRDefault="00930155" w:rsidP="00280F4F">
      <w:pPr>
        <w:pStyle w:val="NormalWeb"/>
        <w:spacing w:before="0" w:beforeAutospacing="0" w:after="0" w:afterAutospacing="0"/>
        <w:rPr>
          <w:rFonts w:ascii="Arial" w:hAnsi="Arial" w:cs="Arial"/>
          <w:iCs/>
          <w:sz w:val="22"/>
          <w:szCs w:val="22"/>
        </w:rPr>
      </w:pPr>
    </w:p>
    <w:p w14:paraId="48A05D5C" w14:textId="77777777" w:rsidR="00280F4F" w:rsidRPr="00055390" w:rsidRDefault="00280F4F" w:rsidP="00280F4F">
      <w:pPr>
        <w:rPr>
          <w:szCs w:val="22"/>
        </w:rPr>
      </w:pPr>
      <w:r w:rsidRPr="00055390">
        <w:rPr>
          <w:b/>
          <w:i/>
          <w:szCs w:val="22"/>
        </w:rPr>
        <w:t>“Source of Genetic Resources”</w:t>
      </w:r>
      <w:r w:rsidRPr="00055390">
        <w:rPr>
          <w:szCs w:val="22"/>
        </w:rPr>
        <w:t xml:space="preserve"> refers to any source from which the applicant has obtained the genetic resources, such as a research </w:t>
      </w:r>
      <w:proofErr w:type="spellStart"/>
      <w:r w:rsidRPr="00055390">
        <w:rPr>
          <w:szCs w:val="22"/>
        </w:rPr>
        <w:t>centre</w:t>
      </w:r>
      <w:proofErr w:type="spellEnd"/>
      <w:r w:rsidRPr="00055390">
        <w:rPr>
          <w:szCs w:val="22"/>
        </w:rPr>
        <w:t xml:space="preserve">, gene bank, Indigenous Peoples and local communities, the Multilateral System of the International Treaty on Plant Genetic Resources for Food and Agriculture (ITPGRFA), or any other </w:t>
      </w:r>
      <w:r w:rsidRPr="00055390">
        <w:rPr>
          <w:i/>
          <w:szCs w:val="22"/>
        </w:rPr>
        <w:t>ex situ</w:t>
      </w:r>
      <w:r w:rsidRPr="00055390">
        <w:rPr>
          <w:szCs w:val="22"/>
        </w:rPr>
        <w:t xml:space="preserve"> collection or depository of genetic resources.</w:t>
      </w:r>
    </w:p>
    <w:p w14:paraId="4B2A5FF9" w14:textId="77777777" w:rsidR="00280F4F" w:rsidRPr="00055390" w:rsidRDefault="00280F4F" w:rsidP="00280F4F">
      <w:pPr>
        <w:rPr>
          <w:b/>
          <w:szCs w:val="22"/>
        </w:rPr>
      </w:pPr>
    </w:p>
    <w:p w14:paraId="33B0AD39" w14:textId="77777777" w:rsidR="00280F4F" w:rsidRPr="00055390" w:rsidRDefault="00280F4F" w:rsidP="00280F4F">
      <w:pPr>
        <w:rPr>
          <w:b/>
          <w:i/>
          <w:szCs w:val="22"/>
        </w:rPr>
      </w:pPr>
      <w:r w:rsidRPr="00055390">
        <w:rPr>
          <w:b/>
          <w:i/>
          <w:szCs w:val="22"/>
        </w:rPr>
        <w:t>“Source of Traditional Knowledge Associated with Genetic Resources”</w:t>
      </w:r>
      <w:r w:rsidRPr="00055390">
        <w:rPr>
          <w:szCs w:val="22"/>
        </w:rPr>
        <w:t xml:space="preserve"> means any source from which the applicant has obtained the traditional knowledge associated with genetic resources, such as scientific literature, publicly accessible databases, patent applications and patent publications.</w:t>
      </w:r>
      <w:r w:rsidRPr="00055390">
        <w:rPr>
          <w:rStyle w:val="FootnoteReference"/>
          <w:szCs w:val="22"/>
        </w:rPr>
        <w:t xml:space="preserve"> </w:t>
      </w:r>
    </w:p>
    <w:p w14:paraId="1BF22E6A" w14:textId="77777777" w:rsidR="00280F4F" w:rsidRPr="00055390" w:rsidRDefault="00280F4F" w:rsidP="00280F4F">
      <w:pPr>
        <w:tabs>
          <w:tab w:val="num" w:pos="993"/>
        </w:tabs>
        <w:autoSpaceDE w:val="0"/>
        <w:autoSpaceDN w:val="0"/>
        <w:adjustRightInd w:val="0"/>
        <w:rPr>
          <w:szCs w:val="22"/>
        </w:rPr>
        <w:sectPr w:rsidR="00280F4F" w:rsidRPr="00055390" w:rsidSect="00773513">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630" w:left="1418" w:header="510" w:footer="1021" w:gutter="0"/>
          <w:cols w:space="720"/>
          <w:titlePg/>
          <w:docGrid w:linePitch="299"/>
        </w:sectPr>
      </w:pPr>
    </w:p>
    <w:p w14:paraId="34EB4FA8" w14:textId="77777777" w:rsidR="00280F4F" w:rsidRPr="00055390" w:rsidRDefault="00280F4F" w:rsidP="00280F4F">
      <w:pPr>
        <w:jc w:val="center"/>
        <w:rPr>
          <w:b/>
          <w:szCs w:val="22"/>
        </w:rPr>
      </w:pPr>
      <w:r w:rsidRPr="00055390">
        <w:rPr>
          <w:b/>
          <w:szCs w:val="22"/>
        </w:rPr>
        <w:lastRenderedPageBreak/>
        <w:t>ARTICLE 3</w:t>
      </w:r>
    </w:p>
    <w:p w14:paraId="425BADE2" w14:textId="77777777" w:rsidR="00280F4F" w:rsidRPr="00055390" w:rsidRDefault="00280F4F" w:rsidP="00280F4F">
      <w:pPr>
        <w:keepLines/>
        <w:jc w:val="center"/>
        <w:rPr>
          <w:b/>
          <w:szCs w:val="22"/>
        </w:rPr>
      </w:pPr>
      <w:r w:rsidRPr="00055390">
        <w:rPr>
          <w:b/>
          <w:szCs w:val="22"/>
        </w:rPr>
        <w:t xml:space="preserve">DISCLOSURE REQUIREMENT </w:t>
      </w:r>
    </w:p>
    <w:p w14:paraId="522A8660" w14:textId="77777777" w:rsidR="00280F4F" w:rsidRPr="00055390" w:rsidRDefault="00280F4F" w:rsidP="00280F4F">
      <w:pPr>
        <w:keepLines/>
        <w:rPr>
          <w:szCs w:val="22"/>
        </w:rPr>
      </w:pPr>
    </w:p>
    <w:p w14:paraId="4471F175" w14:textId="77777777" w:rsidR="00280F4F" w:rsidRPr="00055390" w:rsidRDefault="00280F4F" w:rsidP="00280F4F">
      <w:pPr>
        <w:keepLines/>
        <w:rPr>
          <w:szCs w:val="22"/>
        </w:rPr>
      </w:pPr>
      <w:r w:rsidRPr="00055390">
        <w:rPr>
          <w:szCs w:val="22"/>
        </w:rPr>
        <w:t>3.1</w:t>
      </w:r>
      <w:r w:rsidRPr="00055390">
        <w:rPr>
          <w:szCs w:val="22"/>
        </w:rPr>
        <w:tab/>
        <w:t>Where the claimed invention in a patent application is [</w:t>
      </w:r>
      <w:r w:rsidRPr="00055390">
        <w:rPr>
          <w:i/>
          <w:szCs w:val="22"/>
        </w:rPr>
        <w:t>materially</w:t>
      </w:r>
      <w:r w:rsidRPr="00055390">
        <w:rPr>
          <w:szCs w:val="22"/>
        </w:rPr>
        <w:t>/</w:t>
      </w:r>
      <w:r w:rsidRPr="00055390">
        <w:rPr>
          <w:i/>
          <w:szCs w:val="22"/>
        </w:rPr>
        <w:t>directly</w:t>
      </w:r>
      <w:r w:rsidRPr="00055390">
        <w:rPr>
          <w:szCs w:val="22"/>
        </w:rPr>
        <w:t>]</w:t>
      </w:r>
      <w:r w:rsidRPr="00055390">
        <w:rPr>
          <w:i/>
          <w:szCs w:val="22"/>
        </w:rPr>
        <w:t xml:space="preserve"> </w:t>
      </w:r>
      <w:r w:rsidRPr="00055390">
        <w:rPr>
          <w:szCs w:val="22"/>
        </w:rPr>
        <w:t>based on genetic resources, each Contracting Party shall require applicants to disclose:</w:t>
      </w:r>
    </w:p>
    <w:p w14:paraId="6248F483" w14:textId="77777777" w:rsidR="00280F4F" w:rsidRPr="00055390" w:rsidRDefault="00280F4F" w:rsidP="00280F4F">
      <w:pPr>
        <w:keepLines/>
        <w:rPr>
          <w:szCs w:val="22"/>
        </w:rPr>
      </w:pPr>
    </w:p>
    <w:p w14:paraId="23D92BB8" w14:textId="77777777" w:rsidR="00280F4F" w:rsidRPr="00055390" w:rsidRDefault="00280F4F" w:rsidP="00280F4F">
      <w:pPr>
        <w:pStyle w:val="NormalWeb"/>
        <w:numPr>
          <w:ilvl w:val="0"/>
          <w:numId w:val="7"/>
        </w:numPr>
        <w:spacing w:before="0" w:beforeAutospacing="0" w:after="0" w:afterAutospacing="0"/>
        <w:rPr>
          <w:rFonts w:ascii="Arial" w:hAnsi="Arial" w:cs="Arial"/>
          <w:sz w:val="22"/>
          <w:szCs w:val="22"/>
        </w:rPr>
      </w:pPr>
      <w:r w:rsidRPr="00055390">
        <w:rPr>
          <w:rFonts w:ascii="Arial" w:hAnsi="Arial" w:cs="Arial"/>
          <w:sz w:val="22"/>
          <w:szCs w:val="22"/>
        </w:rPr>
        <w:t xml:space="preserve">the country of origin of the </w:t>
      </w:r>
      <w:r>
        <w:rPr>
          <w:rFonts w:ascii="Arial" w:hAnsi="Arial" w:cs="Arial"/>
          <w:sz w:val="22"/>
          <w:szCs w:val="22"/>
        </w:rPr>
        <w:t>genetic resources</w:t>
      </w:r>
      <w:r w:rsidRPr="00055390">
        <w:rPr>
          <w:rFonts w:ascii="Arial" w:hAnsi="Arial" w:cs="Arial"/>
          <w:sz w:val="22"/>
          <w:szCs w:val="22"/>
        </w:rPr>
        <w:t>, or,</w:t>
      </w:r>
    </w:p>
    <w:p w14:paraId="5D6EFB6C" w14:textId="77777777" w:rsidR="00280F4F" w:rsidRPr="00055390" w:rsidRDefault="00280F4F" w:rsidP="00280F4F">
      <w:pPr>
        <w:pStyle w:val="NormalWeb"/>
        <w:spacing w:before="0" w:beforeAutospacing="0" w:after="0" w:afterAutospacing="0"/>
        <w:ind w:left="1140"/>
        <w:rPr>
          <w:rFonts w:ascii="Arial" w:hAnsi="Arial" w:cs="Arial"/>
          <w:sz w:val="22"/>
          <w:szCs w:val="22"/>
        </w:rPr>
      </w:pPr>
    </w:p>
    <w:p w14:paraId="05B04650" w14:textId="77777777" w:rsidR="00280F4F" w:rsidRPr="00055390" w:rsidRDefault="00280F4F" w:rsidP="00280F4F">
      <w:pPr>
        <w:pStyle w:val="NormalWeb"/>
        <w:spacing w:before="0" w:beforeAutospacing="0" w:after="0" w:afterAutospacing="0"/>
        <w:ind w:left="1170" w:hanging="720"/>
        <w:rPr>
          <w:rFonts w:ascii="Arial" w:hAnsi="Arial" w:cs="Arial"/>
          <w:sz w:val="22"/>
          <w:szCs w:val="22"/>
        </w:rPr>
      </w:pPr>
      <w:r w:rsidRPr="00055390">
        <w:rPr>
          <w:rFonts w:ascii="Arial" w:hAnsi="Arial" w:cs="Arial"/>
          <w:sz w:val="22"/>
          <w:szCs w:val="22"/>
        </w:rPr>
        <w:t>(b)</w:t>
      </w:r>
      <w:r w:rsidRPr="00055390">
        <w:rPr>
          <w:rFonts w:ascii="Arial" w:hAnsi="Arial" w:cs="Arial"/>
          <w:sz w:val="22"/>
          <w:szCs w:val="22"/>
        </w:rPr>
        <w:tab/>
        <w:t xml:space="preserve">in cases where the information in sub paragraph (a) is not known to the applicant, or where sub paragraph (a) does not apply, the source of the </w:t>
      </w:r>
      <w:r w:rsidRPr="00055390">
        <w:rPr>
          <w:rFonts w:ascii="Arial" w:hAnsi="Arial" w:cs="Arial"/>
          <w:sz w:val="22"/>
          <w:szCs w:val="22"/>
          <w:lang w:val="en-US"/>
        </w:rPr>
        <w:t>genetic resources</w:t>
      </w:r>
      <w:r w:rsidRPr="00055390">
        <w:rPr>
          <w:rFonts w:ascii="Arial" w:hAnsi="Arial" w:cs="Arial"/>
          <w:sz w:val="22"/>
          <w:szCs w:val="22"/>
        </w:rPr>
        <w:t>.</w:t>
      </w:r>
    </w:p>
    <w:p w14:paraId="56862A00" w14:textId="77777777" w:rsidR="00280F4F" w:rsidRPr="00055390" w:rsidRDefault="00280F4F" w:rsidP="00280F4F">
      <w:pPr>
        <w:pStyle w:val="NormalWeb"/>
        <w:spacing w:before="0" w:beforeAutospacing="0" w:after="0" w:afterAutospacing="0"/>
        <w:ind w:left="450"/>
        <w:rPr>
          <w:rFonts w:ascii="Arial" w:hAnsi="Arial" w:cs="Arial"/>
          <w:sz w:val="22"/>
          <w:szCs w:val="22"/>
        </w:rPr>
      </w:pPr>
    </w:p>
    <w:p w14:paraId="74063204" w14:textId="77777777" w:rsidR="00280F4F" w:rsidRPr="00055390" w:rsidRDefault="00280F4F" w:rsidP="00280F4F">
      <w:pPr>
        <w:rPr>
          <w:szCs w:val="22"/>
        </w:rPr>
      </w:pPr>
      <w:r w:rsidRPr="00055390">
        <w:rPr>
          <w:szCs w:val="22"/>
        </w:rPr>
        <w:t>3.2</w:t>
      </w:r>
      <w:r w:rsidRPr="00055390">
        <w:rPr>
          <w:szCs w:val="22"/>
        </w:rPr>
        <w:tab/>
        <w:t>Where the claimed invention in a patent application is [</w:t>
      </w:r>
      <w:r w:rsidRPr="00055390">
        <w:rPr>
          <w:i/>
          <w:szCs w:val="22"/>
        </w:rPr>
        <w:t>materially/directly</w:t>
      </w:r>
      <w:r w:rsidRPr="00055390">
        <w:rPr>
          <w:szCs w:val="22"/>
        </w:rPr>
        <w:t xml:space="preserve">] based on </w:t>
      </w:r>
      <w:r>
        <w:rPr>
          <w:szCs w:val="22"/>
        </w:rPr>
        <w:t>traditional knowledge associated with genetic resources</w:t>
      </w:r>
      <w:r w:rsidRPr="00055390">
        <w:rPr>
          <w:szCs w:val="22"/>
        </w:rPr>
        <w:t>, each Contracting Party shall require applicants to disclose:</w:t>
      </w:r>
    </w:p>
    <w:p w14:paraId="2CB9B280" w14:textId="77777777" w:rsidR="00280F4F" w:rsidRPr="00055390" w:rsidRDefault="00280F4F" w:rsidP="00280F4F">
      <w:pPr>
        <w:rPr>
          <w:szCs w:val="22"/>
        </w:rPr>
      </w:pPr>
    </w:p>
    <w:p w14:paraId="6B019377" w14:textId="77777777" w:rsidR="00280F4F" w:rsidRPr="00055390" w:rsidRDefault="00280F4F" w:rsidP="00280F4F">
      <w:pPr>
        <w:ind w:left="450"/>
        <w:rPr>
          <w:szCs w:val="22"/>
        </w:rPr>
      </w:pPr>
      <w:r w:rsidRPr="00055390">
        <w:rPr>
          <w:szCs w:val="22"/>
        </w:rPr>
        <w:t>(a)</w:t>
      </w:r>
      <w:r w:rsidRPr="00055390">
        <w:rPr>
          <w:szCs w:val="22"/>
        </w:rPr>
        <w:tab/>
        <w:t xml:space="preserve">the Indigenous Peoples or local community that provided the </w:t>
      </w:r>
      <w:r>
        <w:rPr>
          <w:szCs w:val="22"/>
        </w:rPr>
        <w:t>traditional knowledge associated with genetic resources</w:t>
      </w:r>
      <w:r w:rsidRPr="00055390">
        <w:rPr>
          <w:szCs w:val="22"/>
        </w:rPr>
        <w:t>, or,</w:t>
      </w:r>
    </w:p>
    <w:p w14:paraId="36833A8F" w14:textId="77777777" w:rsidR="00280F4F" w:rsidRPr="00055390" w:rsidRDefault="00280F4F" w:rsidP="00280F4F">
      <w:pPr>
        <w:ind w:left="450"/>
        <w:rPr>
          <w:szCs w:val="22"/>
        </w:rPr>
      </w:pPr>
    </w:p>
    <w:p w14:paraId="636A6361" w14:textId="77777777" w:rsidR="00280F4F" w:rsidRPr="00055390" w:rsidRDefault="00280F4F" w:rsidP="00280F4F">
      <w:pPr>
        <w:ind w:left="1170" w:hanging="720"/>
        <w:rPr>
          <w:szCs w:val="22"/>
        </w:rPr>
      </w:pPr>
      <w:r w:rsidRPr="00055390">
        <w:rPr>
          <w:szCs w:val="22"/>
        </w:rPr>
        <w:t>(b)</w:t>
      </w:r>
      <w:r w:rsidRPr="00055390">
        <w:rPr>
          <w:szCs w:val="22"/>
        </w:rPr>
        <w:tab/>
        <w:t xml:space="preserve">in cases where the information in sub paragraph (a) is not known to the applicant, or where sub paragraph (a) does not apply, the source of the </w:t>
      </w:r>
      <w:r>
        <w:rPr>
          <w:szCs w:val="22"/>
        </w:rPr>
        <w:t>traditional knowledge associated with genetic resources</w:t>
      </w:r>
      <w:r w:rsidRPr="00055390">
        <w:rPr>
          <w:szCs w:val="22"/>
        </w:rPr>
        <w:t>.</w:t>
      </w:r>
    </w:p>
    <w:p w14:paraId="03735B81" w14:textId="77777777" w:rsidR="00280F4F" w:rsidRPr="00055390" w:rsidRDefault="00280F4F" w:rsidP="00280F4F">
      <w:pPr>
        <w:contextualSpacing/>
        <w:rPr>
          <w:szCs w:val="22"/>
        </w:rPr>
      </w:pPr>
    </w:p>
    <w:p w14:paraId="7B8A207A" w14:textId="77777777" w:rsidR="00280F4F" w:rsidRPr="00055390" w:rsidRDefault="00280F4F" w:rsidP="00280F4F">
      <w:pPr>
        <w:rPr>
          <w:szCs w:val="22"/>
        </w:rPr>
      </w:pPr>
      <w:r w:rsidRPr="00055390">
        <w:rPr>
          <w:szCs w:val="22"/>
        </w:rPr>
        <w:t>3.3</w:t>
      </w:r>
      <w:r w:rsidRPr="00055390">
        <w:rPr>
          <w:szCs w:val="22"/>
        </w:rPr>
        <w:tab/>
        <w:t>In cases where none of the information in paragraphs 3.1 and/or 3.2 is known to the applicant, each Contracting Party shall require the applicant to make a declaration to that effect.</w:t>
      </w:r>
    </w:p>
    <w:p w14:paraId="7D0CE67F" w14:textId="77777777" w:rsidR="00280F4F" w:rsidRPr="00055390" w:rsidRDefault="00280F4F" w:rsidP="00280F4F">
      <w:pPr>
        <w:rPr>
          <w:szCs w:val="22"/>
        </w:rPr>
      </w:pPr>
    </w:p>
    <w:p w14:paraId="72F391D7" w14:textId="77777777" w:rsidR="00280F4F" w:rsidRPr="00055390" w:rsidRDefault="00280F4F" w:rsidP="00280F4F">
      <w:pPr>
        <w:rPr>
          <w:szCs w:val="22"/>
        </w:rPr>
      </w:pPr>
      <w:r w:rsidRPr="00055390">
        <w:rPr>
          <w:szCs w:val="22"/>
        </w:rPr>
        <w:t xml:space="preserve">3.4 </w:t>
      </w:r>
      <w:r w:rsidRPr="00055390">
        <w:rPr>
          <w:szCs w:val="22"/>
        </w:rPr>
        <w:tab/>
        <w:t>Offices shall</w:t>
      </w:r>
      <w:r w:rsidRPr="00055390">
        <w:rPr>
          <w:i/>
          <w:szCs w:val="22"/>
        </w:rPr>
        <w:t xml:space="preserve"> </w:t>
      </w:r>
      <w:r w:rsidRPr="00055390">
        <w:rPr>
          <w:szCs w:val="22"/>
        </w:rPr>
        <w:t>provide guidance to patent applicants on how to meet the disclosure requirement as well as an opportunity for patent applicants to rectify a failure to include the minimum information referred to in paragraphs 3.1 and 3.2 or correct any disclosures that are erroneous or incorrect.</w:t>
      </w:r>
    </w:p>
    <w:p w14:paraId="052EE11E" w14:textId="77777777" w:rsidR="00280F4F" w:rsidRPr="00055390" w:rsidRDefault="00280F4F" w:rsidP="00280F4F">
      <w:pPr>
        <w:rPr>
          <w:szCs w:val="22"/>
        </w:rPr>
      </w:pPr>
    </w:p>
    <w:p w14:paraId="727EE0AF" w14:textId="77777777" w:rsidR="00280F4F" w:rsidRPr="00055390" w:rsidRDefault="00280F4F" w:rsidP="00280F4F">
      <w:pPr>
        <w:rPr>
          <w:szCs w:val="22"/>
        </w:rPr>
      </w:pPr>
      <w:r w:rsidRPr="00055390">
        <w:rPr>
          <w:szCs w:val="22"/>
        </w:rPr>
        <w:t>3.5</w:t>
      </w:r>
      <w:r w:rsidRPr="00055390">
        <w:rPr>
          <w:szCs w:val="22"/>
        </w:rPr>
        <w:tab/>
        <w:t>Contracting Parties shall not place an obligation on Offices to verify the authenticity of the disclosure.</w:t>
      </w:r>
    </w:p>
    <w:p w14:paraId="087EA0E6" w14:textId="77777777" w:rsidR="00280F4F" w:rsidRPr="00055390" w:rsidRDefault="00280F4F" w:rsidP="00280F4F">
      <w:pPr>
        <w:rPr>
          <w:szCs w:val="22"/>
        </w:rPr>
      </w:pPr>
    </w:p>
    <w:p w14:paraId="7CEF4CD3" w14:textId="77777777" w:rsidR="00280F4F" w:rsidRPr="00055390" w:rsidRDefault="00280F4F" w:rsidP="00280F4F">
      <w:pPr>
        <w:rPr>
          <w:szCs w:val="22"/>
        </w:rPr>
      </w:pPr>
      <w:r w:rsidRPr="00055390">
        <w:rPr>
          <w:szCs w:val="22"/>
        </w:rPr>
        <w:t>3.6</w:t>
      </w:r>
      <w:r w:rsidRPr="00055390">
        <w:rPr>
          <w:szCs w:val="22"/>
        </w:rPr>
        <w:tab/>
        <w:t>Each Contracting Party shall make the information disclosed available in accordance with patent procedures, without prejudice to the protection of confidential information.</w:t>
      </w:r>
      <w:r w:rsidRPr="00055390" w:rsidDel="002C70BD">
        <w:rPr>
          <w:rStyle w:val="FootnoteReference"/>
          <w:szCs w:val="22"/>
        </w:rPr>
        <w:t xml:space="preserve"> </w:t>
      </w:r>
    </w:p>
    <w:p w14:paraId="0363407A" w14:textId="77777777" w:rsidR="00280F4F" w:rsidRPr="00055390" w:rsidRDefault="00280F4F" w:rsidP="00280F4F">
      <w:pPr>
        <w:rPr>
          <w:szCs w:val="22"/>
        </w:rPr>
        <w:sectPr w:rsidR="00280F4F" w:rsidRPr="00055390" w:rsidSect="00773513">
          <w:headerReference w:type="even" r:id="rId30"/>
          <w:headerReference w:type="default" r:id="rId31"/>
          <w:footerReference w:type="even" r:id="rId32"/>
          <w:footerReference w:type="default" r:id="rId33"/>
          <w:footerReference w:type="first" r:id="rId34"/>
          <w:endnotePr>
            <w:numFmt w:val="decimal"/>
          </w:endnotePr>
          <w:pgSz w:w="11907" w:h="16840" w:code="9"/>
          <w:pgMar w:top="567" w:right="1134" w:bottom="630" w:left="1418" w:header="510" w:footer="1021" w:gutter="0"/>
          <w:cols w:space="720"/>
          <w:titlePg/>
          <w:docGrid w:linePitch="299"/>
        </w:sectPr>
      </w:pPr>
    </w:p>
    <w:p w14:paraId="11AD4BAF" w14:textId="77777777" w:rsidR="00280F4F" w:rsidRPr="00055390" w:rsidRDefault="00280F4F" w:rsidP="00280F4F">
      <w:pPr>
        <w:jc w:val="center"/>
        <w:rPr>
          <w:b/>
          <w:szCs w:val="22"/>
        </w:rPr>
      </w:pPr>
      <w:r w:rsidRPr="00055390">
        <w:rPr>
          <w:b/>
          <w:szCs w:val="22"/>
        </w:rPr>
        <w:lastRenderedPageBreak/>
        <w:t>ARTICLE 4</w:t>
      </w:r>
    </w:p>
    <w:p w14:paraId="403D375D" w14:textId="77777777" w:rsidR="00280F4F" w:rsidRPr="00055390" w:rsidRDefault="00280F4F" w:rsidP="00280F4F">
      <w:pPr>
        <w:jc w:val="center"/>
        <w:rPr>
          <w:b/>
          <w:szCs w:val="22"/>
        </w:rPr>
      </w:pPr>
      <w:r w:rsidRPr="00055390">
        <w:rPr>
          <w:b/>
          <w:szCs w:val="22"/>
        </w:rPr>
        <w:t>EXCEPTIONS AND LIMITATIONS</w:t>
      </w:r>
    </w:p>
    <w:p w14:paraId="0781CCDF" w14:textId="77777777" w:rsidR="00280F4F" w:rsidRPr="00055390" w:rsidRDefault="00280F4F" w:rsidP="00280F4F">
      <w:pPr>
        <w:rPr>
          <w:szCs w:val="22"/>
        </w:rPr>
      </w:pPr>
    </w:p>
    <w:p w14:paraId="199D3193" w14:textId="77777777" w:rsidR="00280F4F" w:rsidRPr="00055390" w:rsidRDefault="00280F4F" w:rsidP="00280F4F">
      <w:pPr>
        <w:rPr>
          <w:szCs w:val="22"/>
        </w:rPr>
      </w:pPr>
      <w:r w:rsidRPr="00055390">
        <w:rPr>
          <w:szCs w:val="22"/>
        </w:rPr>
        <w:t>In complying with the obligation set forth in Article 3, Contracting Parties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14:paraId="3E838E79" w14:textId="77777777" w:rsidR="00280F4F" w:rsidRPr="00055390" w:rsidRDefault="00280F4F" w:rsidP="00280F4F">
      <w:pPr>
        <w:keepLines/>
        <w:rPr>
          <w:rFonts w:eastAsia="Calibri"/>
          <w:szCs w:val="22"/>
        </w:rPr>
      </w:pPr>
    </w:p>
    <w:p w14:paraId="57FD8907" w14:textId="77777777" w:rsidR="00280F4F" w:rsidRPr="00055390" w:rsidRDefault="00280F4F" w:rsidP="00280F4F">
      <w:pPr>
        <w:keepLines/>
        <w:rPr>
          <w:rFonts w:eastAsia="Calibri"/>
          <w:szCs w:val="22"/>
        </w:rPr>
        <w:sectPr w:rsidR="00280F4F" w:rsidRPr="00055390" w:rsidSect="00773513">
          <w:headerReference w:type="even" r:id="rId35"/>
          <w:headerReference w:type="default" r:id="rId36"/>
          <w:footerReference w:type="even" r:id="rId37"/>
          <w:footerReference w:type="default" r:id="rId38"/>
          <w:footerReference w:type="first" r:id="rId39"/>
          <w:endnotePr>
            <w:numFmt w:val="decimal"/>
          </w:endnotePr>
          <w:pgSz w:w="11907" w:h="16840" w:code="9"/>
          <w:pgMar w:top="567" w:right="1134" w:bottom="630" w:left="1418" w:header="510" w:footer="1021" w:gutter="0"/>
          <w:cols w:space="720"/>
          <w:titlePg/>
          <w:docGrid w:linePitch="299"/>
        </w:sectPr>
      </w:pPr>
    </w:p>
    <w:p w14:paraId="347EBFEA" w14:textId="77777777" w:rsidR="00280F4F" w:rsidRPr="00055390" w:rsidRDefault="00280F4F" w:rsidP="00280F4F">
      <w:pPr>
        <w:jc w:val="center"/>
        <w:rPr>
          <w:b/>
          <w:szCs w:val="22"/>
        </w:rPr>
      </w:pPr>
      <w:r w:rsidRPr="00055390">
        <w:rPr>
          <w:b/>
          <w:szCs w:val="22"/>
        </w:rPr>
        <w:lastRenderedPageBreak/>
        <w:t>ARTICLE 5</w:t>
      </w:r>
    </w:p>
    <w:p w14:paraId="7D953CD6" w14:textId="77777777" w:rsidR="00280F4F" w:rsidRPr="00055390" w:rsidRDefault="00280F4F" w:rsidP="00280F4F">
      <w:pPr>
        <w:keepLines/>
        <w:jc w:val="center"/>
        <w:rPr>
          <w:b/>
          <w:szCs w:val="22"/>
        </w:rPr>
      </w:pPr>
      <w:r w:rsidRPr="00055390">
        <w:rPr>
          <w:b/>
          <w:szCs w:val="22"/>
        </w:rPr>
        <w:t>NON-RETROACTIVITY</w:t>
      </w:r>
    </w:p>
    <w:p w14:paraId="614BCCDC" w14:textId="77777777" w:rsidR="00280F4F" w:rsidRPr="00055390" w:rsidRDefault="00280F4F" w:rsidP="00280F4F">
      <w:pPr>
        <w:rPr>
          <w:szCs w:val="22"/>
        </w:rPr>
      </w:pPr>
    </w:p>
    <w:p w14:paraId="33FEFC26" w14:textId="77777777" w:rsidR="00280F4F" w:rsidRPr="00055390" w:rsidRDefault="00280F4F" w:rsidP="00280F4F">
      <w:pPr>
        <w:rPr>
          <w:szCs w:val="22"/>
        </w:rPr>
      </w:pPr>
      <w:r w:rsidRPr="00055390">
        <w:rPr>
          <w:szCs w:val="22"/>
        </w:rPr>
        <w:t>Contracting Parties shall not impose the obligations of this instrument in relation to patent applications which have been filed prior to that Contracting Party’s ratification of or accession to this instrument, subject to national laws that existed prior to such ratification or accession.</w:t>
      </w:r>
    </w:p>
    <w:p w14:paraId="581C0AAE" w14:textId="77777777" w:rsidR="00280F4F" w:rsidRPr="00055390" w:rsidRDefault="00280F4F" w:rsidP="00280F4F">
      <w:pPr>
        <w:jc w:val="both"/>
        <w:rPr>
          <w:szCs w:val="22"/>
        </w:rPr>
        <w:sectPr w:rsidR="00280F4F" w:rsidRPr="00055390" w:rsidSect="00773513">
          <w:headerReference w:type="even" r:id="rId40"/>
          <w:headerReference w:type="default" r:id="rId41"/>
          <w:footerReference w:type="even" r:id="rId42"/>
          <w:footerReference w:type="default" r:id="rId43"/>
          <w:footerReference w:type="first" r:id="rId44"/>
          <w:endnotePr>
            <w:numFmt w:val="decimal"/>
          </w:endnotePr>
          <w:pgSz w:w="11907" w:h="16840" w:code="9"/>
          <w:pgMar w:top="567" w:right="1134" w:bottom="630" w:left="1418" w:header="510" w:footer="1021" w:gutter="0"/>
          <w:cols w:space="720"/>
          <w:titlePg/>
          <w:docGrid w:linePitch="299"/>
        </w:sectPr>
      </w:pPr>
    </w:p>
    <w:p w14:paraId="46D29CFD" w14:textId="77777777" w:rsidR="00280F4F" w:rsidRPr="00055390" w:rsidRDefault="00280F4F" w:rsidP="00280F4F">
      <w:pPr>
        <w:jc w:val="center"/>
        <w:rPr>
          <w:b/>
          <w:szCs w:val="22"/>
        </w:rPr>
      </w:pPr>
      <w:r w:rsidRPr="00055390">
        <w:rPr>
          <w:b/>
          <w:szCs w:val="22"/>
        </w:rPr>
        <w:lastRenderedPageBreak/>
        <w:t>ARTICLE 6</w:t>
      </w:r>
    </w:p>
    <w:p w14:paraId="18DD5F58" w14:textId="77777777" w:rsidR="00280F4F" w:rsidRPr="00055390" w:rsidRDefault="00280F4F" w:rsidP="00280F4F">
      <w:pPr>
        <w:jc w:val="center"/>
        <w:rPr>
          <w:b/>
          <w:szCs w:val="22"/>
        </w:rPr>
      </w:pPr>
      <w:r w:rsidRPr="00055390">
        <w:rPr>
          <w:b/>
          <w:szCs w:val="22"/>
        </w:rPr>
        <w:t>SANCTIONS AND REMEDIES</w:t>
      </w:r>
    </w:p>
    <w:p w14:paraId="7F9F66BE" w14:textId="77777777" w:rsidR="00280F4F" w:rsidRPr="00055390" w:rsidRDefault="00280F4F" w:rsidP="00280F4F">
      <w:pPr>
        <w:keepLines/>
      </w:pPr>
    </w:p>
    <w:p w14:paraId="21357492" w14:textId="77777777" w:rsidR="00280F4F" w:rsidRPr="00055390" w:rsidRDefault="00280F4F" w:rsidP="00280F4F">
      <w:pPr>
        <w:keepLines/>
        <w:rPr>
          <w:szCs w:val="22"/>
        </w:rPr>
      </w:pPr>
      <w:r w:rsidRPr="00055390">
        <w:rPr>
          <w:szCs w:val="22"/>
        </w:rPr>
        <w:t>6.1</w:t>
      </w:r>
      <w:r w:rsidRPr="00055390">
        <w:rPr>
          <w:szCs w:val="22"/>
        </w:rPr>
        <w:tab/>
        <w:t xml:space="preserve">Each Contracting Party shall put in place appropriate, </w:t>
      </w:r>
      <w:proofErr w:type="gramStart"/>
      <w:r w:rsidRPr="00055390">
        <w:rPr>
          <w:szCs w:val="22"/>
        </w:rPr>
        <w:t>effective</w:t>
      </w:r>
      <w:proofErr w:type="gramEnd"/>
      <w:r w:rsidRPr="00055390">
        <w:rPr>
          <w:szCs w:val="22"/>
        </w:rPr>
        <w:t xml:space="preserve"> and proportionate legal, administrative, and/or policy measures to address an applicant’s failure to provide the information required in Article 3 of this instrument.</w:t>
      </w:r>
    </w:p>
    <w:p w14:paraId="1AC5CE19" w14:textId="77777777" w:rsidR="00280F4F" w:rsidRPr="00055390" w:rsidRDefault="00280F4F" w:rsidP="00280F4F">
      <w:pPr>
        <w:keepLines/>
        <w:rPr>
          <w:szCs w:val="22"/>
        </w:rPr>
      </w:pPr>
    </w:p>
    <w:p w14:paraId="31804C61" w14:textId="77777777" w:rsidR="00280F4F" w:rsidRPr="00055390" w:rsidRDefault="00280F4F" w:rsidP="00280F4F">
      <w:pPr>
        <w:pStyle w:val="CommentText"/>
        <w:rPr>
          <w:sz w:val="22"/>
          <w:szCs w:val="22"/>
        </w:rPr>
      </w:pPr>
      <w:r w:rsidRPr="00055390">
        <w:rPr>
          <w:sz w:val="22"/>
          <w:szCs w:val="22"/>
        </w:rPr>
        <w:t>6.2</w:t>
      </w:r>
      <w:r w:rsidRPr="00055390">
        <w:rPr>
          <w:sz w:val="22"/>
          <w:szCs w:val="22"/>
        </w:rPr>
        <w:tab/>
        <w:t xml:space="preserve">Each Contracting Party shall provide an applicant an opportunity to rectify a failure to include the minimum information detailed in Article 3 before implementing sanctions or directing remedies.  </w:t>
      </w:r>
    </w:p>
    <w:p w14:paraId="21FF0107" w14:textId="77777777" w:rsidR="00280F4F" w:rsidRPr="00055390" w:rsidRDefault="00280F4F" w:rsidP="00280F4F">
      <w:pPr>
        <w:keepLines/>
        <w:rPr>
          <w:szCs w:val="22"/>
        </w:rPr>
      </w:pPr>
    </w:p>
    <w:p w14:paraId="4ED73093" w14:textId="77777777" w:rsidR="00280F4F" w:rsidRPr="00055390" w:rsidRDefault="00280F4F" w:rsidP="00280F4F">
      <w:pPr>
        <w:rPr>
          <w:szCs w:val="22"/>
        </w:rPr>
      </w:pPr>
      <w:r w:rsidRPr="00055390">
        <w:rPr>
          <w:szCs w:val="22"/>
        </w:rPr>
        <w:t>6.3</w:t>
      </w:r>
      <w:r w:rsidRPr="00055390">
        <w:rPr>
          <w:szCs w:val="22"/>
        </w:rPr>
        <w:tab/>
        <w:t xml:space="preserve">Subject to Article 6.4, no Contracting Party shall revoke or render unenforceable a patent solely </w:t>
      </w:r>
      <w:proofErr w:type="gramStart"/>
      <w:r w:rsidRPr="00055390">
        <w:rPr>
          <w:szCs w:val="22"/>
        </w:rPr>
        <w:t>on the basis of</w:t>
      </w:r>
      <w:proofErr w:type="gramEnd"/>
      <w:r w:rsidRPr="00055390">
        <w:rPr>
          <w:szCs w:val="22"/>
        </w:rPr>
        <w:t xml:space="preserve"> an applicant’s failure to disclose the information specified in Article 3 of this instrument.</w:t>
      </w:r>
    </w:p>
    <w:p w14:paraId="306F58BC" w14:textId="77777777" w:rsidR="00280F4F" w:rsidRPr="00055390" w:rsidRDefault="00280F4F" w:rsidP="00280F4F">
      <w:pPr>
        <w:rPr>
          <w:szCs w:val="22"/>
        </w:rPr>
      </w:pPr>
    </w:p>
    <w:p w14:paraId="3AABFC43" w14:textId="77777777" w:rsidR="00280F4F" w:rsidRPr="00055390" w:rsidRDefault="00280F4F" w:rsidP="00280F4F">
      <w:pPr>
        <w:keepLines/>
        <w:rPr>
          <w:szCs w:val="22"/>
        </w:rPr>
      </w:pPr>
      <w:r w:rsidRPr="00055390">
        <w:rPr>
          <w:szCs w:val="22"/>
        </w:rPr>
        <w:t>6.4</w:t>
      </w:r>
      <w:r w:rsidRPr="00055390">
        <w:rPr>
          <w:szCs w:val="22"/>
        </w:rPr>
        <w:tab/>
      </w:r>
      <w:r w:rsidRPr="006070E9">
        <w:rPr>
          <w:szCs w:val="22"/>
        </w:rPr>
        <w:t xml:space="preserve">Each Contracting Party may provide for post grant sanctions or remedies where there has been fraudulent intent </w:t>
      </w:r>
      <w:proofErr w:type="gramStart"/>
      <w:r w:rsidRPr="006070E9">
        <w:rPr>
          <w:szCs w:val="22"/>
        </w:rPr>
        <w:t>in regard to</w:t>
      </w:r>
      <w:proofErr w:type="gramEnd"/>
      <w:r w:rsidRPr="006070E9">
        <w:rPr>
          <w:szCs w:val="22"/>
        </w:rPr>
        <w:t xml:space="preserve"> the disclosure requirement in Article 3 of this instrument, in accordance with its national law.</w:t>
      </w:r>
    </w:p>
    <w:p w14:paraId="72F9799E" w14:textId="77777777" w:rsidR="00280F4F" w:rsidRPr="00055390" w:rsidRDefault="00280F4F" w:rsidP="00280F4F">
      <w:pPr>
        <w:rPr>
          <w:szCs w:val="22"/>
        </w:rPr>
      </w:pPr>
    </w:p>
    <w:p w14:paraId="67BB9616" w14:textId="77777777" w:rsidR="00280F4F" w:rsidRPr="00055390" w:rsidRDefault="00280F4F" w:rsidP="00280F4F">
      <w:pPr>
        <w:rPr>
          <w:szCs w:val="22"/>
        </w:rPr>
      </w:pPr>
      <w:r w:rsidRPr="00055390">
        <w:rPr>
          <w:szCs w:val="22"/>
        </w:rPr>
        <w:t>6.5</w:t>
      </w:r>
      <w:r w:rsidRPr="00055390">
        <w:rPr>
          <w:szCs w:val="22"/>
        </w:rPr>
        <w:tab/>
        <w:t xml:space="preserve">Without prejudice to non-compliance </w:t>
      </w:r>
      <w:proofErr w:type="gramStart"/>
      <w:r w:rsidRPr="00055390">
        <w:rPr>
          <w:szCs w:val="22"/>
        </w:rPr>
        <w:t>as a result of</w:t>
      </w:r>
      <w:proofErr w:type="gramEnd"/>
      <w:r w:rsidRPr="00055390">
        <w:rPr>
          <w:szCs w:val="22"/>
        </w:rPr>
        <w:t xml:space="preserve"> a fraudulent intention as addressed under Article 6.4, Contracting Parties shall put in place adequate dispute mechanisms that allow all parties concerned to reach timely and mutually satisfactory solutions, in accordance with national law.</w:t>
      </w:r>
    </w:p>
    <w:p w14:paraId="2279B537" w14:textId="77777777" w:rsidR="00280F4F" w:rsidRPr="00055390" w:rsidRDefault="00280F4F" w:rsidP="00280F4F">
      <w:pPr>
        <w:rPr>
          <w:szCs w:val="22"/>
        </w:rPr>
        <w:sectPr w:rsidR="00280F4F" w:rsidRPr="00055390" w:rsidSect="00773513">
          <w:headerReference w:type="even" r:id="rId45"/>
          <w:headerReference w:type="default" r:id="rId46"/>
          <w:footerReference w:type="even" r:id="rId47"/>
          <w:footerReference w:type="default" r:id="rId48"/>
          <w:footerReference w:type="first" r:id="rId49"/>
          <w:endnotePr>
            <w:numFmt w:val="decimal"/>
          </w:endnotePr>
          <w:pgSz w:w="11907" w:h="16840" w:code="9"/>
          <w:pgMar w:top="567" w:right="1134" w:bottom="630" w:left="1418" w:header="510" w:footer="1021" w:gutter="0"/>
          <w:cols w:space="720"/>
          <w:titlePg/>
          <w:docGrid w:linePitch="299"/>
        </w:sectPr>
      </w:pPr>
    </w:p>
    <w:p w14:paraId="3229D60C" w14:textId="77777777" w:rsidR="00280F4F" w:rsidRPr="00055390" w:rsidRDefault="00280F4F" w:rsidP="00280F4F">
      <w:pPr>
        <w:jc w:val="center"/>
        <w:rPr>
          <w:b/>
          <w:szCs w:val="22"/>
        </w:rPr>
      </w:pPr>
      <w:r w:rsidRPr="00055390">
        <w:rPr>
          <w:b/>
          <w:szCs w:val="22"/>
        </w:rPr>
        <w:lastRenderedPageBreak/>
        <w:t>ARTICLE 7</w:t>
      </w:r>
    </w:p>
    <w:p w14:paraId="0A0566C0" w14:textId="77777777" w:rsidR="00280F4F" w:rsidRPr="00055390" w:rsidRDefault="00280F4F" w:rsidP="00280F4F">
      <w:pPr>
        <w:keepLines/>
        <w:jc w:val="center"/>
        <w:rPr>
          <w:b/>
          <w:szCs w:val="22"/>
        </w:rPr>
      </w:pPr>
      <w:r w:rsidRPr="00055390">
        <w:rPr>
          <w:b/>
          <w:szCs w:val="22"/>
        </w:rPr>
        <w:t>INFORMATION SYSTEMS</w:t>
      </w:r>
    </w:p>
    <w:p w14:paraId="0C4385CE" w14:textId="77777777" w:rsidR="00280F4F" w:rsidRPr="00055390" w:rsidRDefault="00280F4F" w:rsidP="00280F4F">
      <w:pPr>
        <w:keepLines/>
      </w:pPr>
    </w:p>
    <w:p w14:paraId="1570F034" w14:textId="77777777" w:rsidR="00280F4F" w:rsidRPr="00055390" w:rsidRDefault="00280F4F" w:rsidP="00280F4F">
      <w:pPr>
        <w:keepLines/>
        <w:rPr>
          <w:szCs w:val="22"/>
        </w:rPr>
      </w:pPr>
      <w:r w:rsidRPr="00055390">
        <w:rPr>
          <w:szCs w:val="22"/>
        </w:rPr>
        <w:t>7.1</w:t>
      </w:r>
      <w:r w:rsidRPr="00055390">
        <w:rPr>
          <w:szCs w:val="22"/>
        </w:rPr>
        <w:tab/>
        <w:t xml:space="preserve">Contracting Parties may establish information systems (such as databases) of </w:t>
      </w:r>
      <w:r>
        <w:rPr>
          <w:szCs w:val="22"/>
        </w:rPr>
        <w:t>genetic resources</w:t>
      </w:r>
      <w:r w:rsidRPr="00055390">
        <w:rPr>
          <w:szCs w:val="22"/>
        </w:rPr>
        <w:t xml:space="preserve"> and </w:t>
      </w:r>
      <w:r>
        <w:rPr>
          <w:szCs w:val="22"/>
        </w:rPr>
        <w:t>traditional knowledge associated with genetic resources</w:t>
      </w:r>
      <w:r w:rsidRPr="00055390">
        <w:rPr>
          <w:szCs w:val="22"/>
        </w:rPr>
        <w:t>, in consultation</w:t>
      </w:r>
      <w:r>
        <w:rPr>
          <w:szCs w:val="22"/>
        </w:rPr>
        <w:t>, where applicable,</w:t>
      </w:r>
      <w:r w:rsidRPr="00055390">
        <w:rPr>
          <w:szCs w:val="22"/>
        </w:rPr>
        <w:t xml:space="preserve"> with </w:t>
      </w:r>
      <w:r>
        <w:rPr>
          <w:szCs w:val="22"/>
        </w:rPr>
        <w:t>Indigenous Peoples and local communities and other</w:t>
      </w:r>
      <w:r w:rsidRPr="00055390">
        <w:rPr>
          <w:szCs w:val="22"/>
        </w:rPr>
        <w:t xml:space="preserve"> stakeholders, </w:t>
      </w:r>
      <w:proofErr w:type="gramStart"/>
      <w:r w:rsidRPr="00055390">
        <w:rPr>
          <w:szCs w:val="22"/>
        </w:rPr>
        <w:t>taking into account</w:t>
      </w:r>
      <w:proofErr w:type="gramEnd"/>
      <w:r w:rsidRPr="00055390">
        <w:rPr>
          <w:szCs w:val="22"/>
        </w:rPr>
        <w:t xml:space="preserve"> their national circumstances. </w:t>
      </w:r>
    </w:p>
    <w:p w14:paraId="28BBAF7E" w14:textId="77777777" w:rsidR="00280F4F" w:rsidRPr="00055390" w:rsidRDefault="00280F4F" w:rsidP="00280F4F">
      <w:pPr>
        <w:keepLines/>
        <w:rPr>
          <w:szCs w:val="22"/>
        </w:rPr>
      </w:pPr>
    </w:p>
    <w:p w14:paraId="43483BE1" w14:textId="77777777" w:rsidR="00280F4F" w:rsidRPr="00055390" w:rsidRDefault="00280F4F" w:rsidP="00280F4F">
      <w:pPr>
        <w:keepLines/>
        <w:rPr>
          <w:szCs w:val="22"/>
        </w:rPr>
      </w:pPr>
      <w:r w:rsidRPr="00055390">
        <w:rPr>
          <w:szCs w:val="22"/>
        </w:rPr>
        <w:t>7.2</w:t>
      </w:r>
      <w:r w:rsidRPr="00055390">
        <w:rPr>
          <w:szCs w:val="22"/>
        </w:rPr>
        <w:tab/>
      </w:r>
      <w:r>
        <w:rPr>
          <w:szCs w:val="22"/>
        </w:rPr>
        <w:t xml:space="preserve">Contracting Parties should, </w:t>
      </w:r>
      <w:r w:rsidRPr="00055390">
        <w:rPr>
          <w:szCs w:val="22"/>
        </w:rPr>
        <w:t>with appropriate safeguards</w:t>
      </w:r>
      <w:r w:rsidRPr="004B4113">
        <w:rPr>
          <w:szCs w:val="22"/>
        </w:rPr>
        <w:t xml:space="preserve"> </w:t>
      </w:r>
      <w:r>
        <w:rPr>
          <w:szCs w:val="22"/>
        </w:rPr>
        <w:t>developed in consultation, where applicable, with Indigenous Peoples and local communities and other stakeholders</w:t>
      </w:r>
      <w:r w:rsidRPr="00055390">
        <w:rPr>
          <w:szCs w:val="22"/>
        </w:rPr>
        <w:t xml:space="preserve">, </w:t>
      </w:r>
      <w:r>
        <w:rPr>
          <w:szCs w:val="22"/>
        </w:rPr>
        <w:t>make such information systems</w:t>
      </w:r>
      <w:r w:rsidRPr="00055390">
        <w:rPr>
          <w:szCs w:val="22"/>
        </w:rPr>
        <w:t xml:space="preserve"> accessible to Offices for the purposes of search and examination of patent applications.</w:t>
      </w:r>
      <w:r>
        <w:rPr>
          <w:szCs w:val="22"/>
        </w:rPr>
        <w:t xml:space="preserve">  Such access to the information systems may be subject to authorization, where applicable, by the Contracting Parties establishing the information systems. </w:t>
      </w:r>
    </w:p>
    <w:p w14:paraId="452E0F0A" w14:textId="77777777" w:rsidR="00280F4F" w:rsidRPr="00055390" w:rsidRDefault="00280F4F" w:rsidP="00280F4F">
      <w:pPr>
        <w:keepLines/>
        <w:ind w:left="360"/>
        <w:rPr>
          <w:szCs w:val="22"/>
        </w:rPr>
      </w:pPr>
    </w:p>
    <w:p w14:paraId="1303C67B" w14:textId="77777777" w:rsidR="00280F4F" w:rsidRPr="00055390" w:rsidRDefault="00280F4F" w:rsidP="00280F4F">
      <w:pPr>
        <w:keepLines/>
        <w:rPr>
          <w:szCs w:val="22"/>
        </w:rPr>
      </w:pPr>
      <w:r w:rsidRPr="00055390">
        <w:rPr>
          <w:szCs w:val="22"/>
        </w:rPr>
        <w:t>7.3</w:t>
      </w:r>
      <w:r w:rsidRPr="00055390">
        <w:rPr>
          <w:szCs w:val="22"/>
        </w:rPr>
        <w:tab/>
        <w:t>In regard to such information systems, the Assembly of the Contracting Parties may establish one or more technical working groups to:</w:t>
      </w:r>
    </w:p>
    <w:p w14:paraId="12E219FA" w14:textId="77777777" w:rsidR="00280F4F" w:rsidRPr="00055390" w:rsidRDefault="00280F4F" w:rsidP="00280F4F">
      <w:pPr>
        <w:keepLines/>
        <w:rPr>
          <w:szCs w:val="22"/>
        </w:rPr>
      </w:pPr>
    </w:p>
    <w:p w14:paraId="070B55A1" w14:textId="77777777" w:rsidR="00280F4F" w:rsidRPr="00212FE0" w:rsidRDefault="00280F4F" w:rsidP="00280F4F">
      <w:pPr>
        <w:pStyle w:val="ListParagraph"/>
        <w:numPr>
          <w:ilvl w:val="0"/>
          <w:numId w:val="9"/>
        </w:numPr>
        <w:rPr>
          <w:rFonts w:ascii="Arial" w:hAnsi="Arial" w:cs="Arial"/>
          <w:lang w:val="en-AU"/>
        </w:rPr>
      </w:pPr>
      <w:r w:rsidRPr="00212FE0">
        <w:rPr>
          <w:rFonts w:ascii="Arial" w:hAnsi="Arial" w:cs="Arial"/>
          <w:lang w:val="en-AU"/>
        </w:rPr>
        <w:t xml:space="preserve">Develop minimum interoperability standards and structures of </w:t>
      </w:r>
      <w:r w:rsidRPr="00212FE0">
        <w:rPr>
          <w:rFonts w:ascii="Arial" w:hAnsi="Arial" w:cs="Arial"/>
        </w:rPr>
        <w:t>information systems</w:t>
      </w:r>
      <w:r w:rsidRPr="00212FE0">
        <w:rPr>
          <w:rFonts w:ascii="Arial" w:hAnsi="Arial" w:cs="Arial"/>
          <w:lang w:val="en-AU"/>
        </w:rPr>
        <w:t xml:space="preserve"> </w:t>
      </w:r>
      <w:proofErr w:type="gramStart"/>
      <w:r w:rsidRPr="00212FE0">
        <w:rPr>
          <w:rFonts w:ascii="Arial" w:hAnsi="Arial" w:cs="Arial"/>
          <w:lang w:val="en-AU"/>
        </w:rPr>
        <w:t>content;</w:t>
      </w:r>
      <w:proofErr w:type="gramEnd"/>
    </w:p>
    <w:p w14:paraId="58E0B1BE" w14:textId="77777777" w:rsidR="00280F4F" w:rsidRPr="00212FE0" w:rsidRDefault="00280F4F" w:rsidP="00280F4F">
      <w:pPr>
        <w:pStyle w:val="ListParagraph"/>
        <w:numPr>
          <w:ilvl w:val="0"/>
          <w:numId w:val="9"/>
        </w:numPr>
        <w:rPr>
          <w:rFonts w:ascii="Arial" w:hAnsi="Arial" w:cs="Arial"/>
          <w:lang w:val="en-AU"/>
        </w:rPr>
      </w:pPr>
      <w:r w:rsidRPr="00212FE0">
        <w:rPr>
          <w:rFonts w:ascii="Arial" w:hAnsi="Arial" w:cs="Arial"/>
          <w:lang w:val="en-AU"/>
        </w:rPr>
        <w:t xml:space="preserve">Develop guidelines relating to </w:t>
      </w:r>
      <w:proofErr w:type="gramStart"/>
      <w:r w:rsidRPr="00212FE0">
        <w:rPr>
          <w:rFonts w:ascii="Arial" w:hAnsi="Arial" w:cs="Arial"/>
          <w:lang w:val="en-AU"/>
        </w:rPr>
        <w:t>safeguards;</w:t>
      </w:r>
      <w:proofErr w:type="gramEnd"/>
    </w:p>
    <w:p w14:paraId="3F0F9EF7" w14:textId="77777777" w:rsidR="00280F4F" w:rsidRPr="00212FE0" w:rsidRDefault="00280F4F" w:rsidP="00280F4F">
      <w:pPr>
        <w:pStyle w:val="ListParagraph"/>
        <w:numPr>
          <w:ilvl w:val="0"/>
          <w:numId w:val="9"/>
        </w:numPr>
        <w:rPr>
          <w:rFonts w:ascii="Arial" w:hAnsi="Arial" w:cs="Arial"/>
          <w:lang w:val="en-AU"/>
        </w:rPr>
      </w:pPr>
      <w:r w:rsidRPr="00212FE0">
        <w:rPr>
          <w:rFonts w:ascii="Arial" w:hAnsi="Arial" w:cs="Arial"/>
          <w:lang w:val="en-AU"/>
        </w:rPr>
        <w:t xml:space="preserve">Develop principles and modalities related to the sharing of relevant information related to </w:t>
      </w:r>
      <w:r>
        <w:rPr>
          <w:rFonts w:ascii="Arial" w:hAnsi="Arial" w:cs="Arial"/>
        </w:rPr>
        <w:t>genetic resources</w:t>
      </w:r>
      <w:r w:rsidRPr="00212FE0">
        <w:rPr>
          <w:rFonts w:ascii="Arial" w:hAnsi="Arial" w:cs="Arial"/>
        </w:rPr>
        <w:t xml:space="preserve"> and </w:t>
      </w:r>
      <w:r>
        <w:rPr>
          <w:rFonts w:ascii="Arial" w:hAnsi="Arial" w:cs="Arial"/>
        </w:rPr>
        <w:t>traditional knowledge associated with genetic resources</w:t>
      </w:r>
      <w:r w:rsidRPr="00212FE0">
        <w:rPr>
          <w:rFonts w:ascii="Arial" w:hAnsi="Arial" w:cs="Arial"/>
          <w:lang w:val="en-AU"/>
        </w:rPr>
        <w:t xml:space="preserve">, especially periodicals, digital libraries and databases of information related to </w:t>
      </w:r>
      <w:r>
        <w:rPr>
          <w:rFonts w:ascii="Arial" w:hAnsi="Arial" w:cs="Arial"/>
          <w:lang w:val="en-AU"/>
        </w:rPr>
        <w:t>genetic resources</w:t>
      </w:r>
      <w:r w:rsidRPr="00212FE0">
        <w:rPr>
          <w:rFonts w:ascii="Arial" w:hAnsi="Arial" w:cs="Arial"/>
        </w:rPr>
        <w:t xml:space="preserve"> and </w:t>
      </w:r>
      <w:r>
        <w:rPr>
          <w:rFonts w:ascii="Arial" w:hAnsi="Arial" w:cs="Arial"/>
        </w:rPr>
        <w:t>traditional knowledge associated with genetic resources</w:t>
      </w:r>
      <w:r w:rsidRPr="00212FE0">
        <w:rPr>
          <w:rFonts w:ascii="Arial" w:hAnsi="Arial" w:cs="Arial"/>
          <w:lang w:val="en-AU"/>
        </w:rPr>
        <w:t xml:space="preserve">, and how WIPO Members should cooperate in the sharing of such </w:t>
      </w:r>
      <w:proofErr w:type="gramStart"/>
      <w:r w:rsidRPr="00212FE0">
        <w:rPr>
          <w:rFonts w:ascii="Arial" w:hAnsi="Arial" w:cs="Arial"/>
          <w:lang w:val="en-AU"/>
        </w:rPr>
        <w:t>information;</w:t>
      </w:r>
      <w:proofErr w:type="gramEnd"/>
    </w:p>
    <w:p w14:paraId="55523482" w14:textId="77777777" w:rsidR="00280F4F" w:rsidRPr="00212FE0" w:rsidRDefault="00280F4F" w:rsidP="00280F4F">
      <w:pPr>
        <w:pStyle w:val="ListParagraph"/>
        <w:numPr>
          <w:ilvl w:val="0"/>
          <w:numId w:val="9"/>
        </w:numPr>
        <w:rPr>
          <w:rFonts w:ascii="Arial" w:hAnsi="Arial" w:cs="Arial"/>
          <w:lang w:val="en-AU"/>
        </w:rPr>
      </w:pPr>
      <w:r w:rsidRPr="00212FE0">
        <w:rPr>
          <w:rFonts w:ascii="Arial" w:hAnsi="Arial" w:cs="Arial"/>
          <w:lang w:val="en-AU"/>
        </w:rPr>
        <w:t xml:space="preserve">Make recommendations as to the possible establishment of an online portal to be hosted by the International Bureau of WIPO through which Offices would be able to directly access and retrieve data from such national and regional </w:t>
      </w:r>
      <w:r w:rsidRPr="00212FE0">
        <w:rPr>
          <w:rFonts w:ascii="Arial" w:hAnsi="Arial" w:cs="Arial"/>
        </w:rPr>
        <w:t>information systems</w:t>
      </w:r>
      <w:r w:rsidRPr="00212FE0">
        <w:rPr>
          <w:rFonts w:ascii="Arial" w:hAnsi="Arial" w:cs="Arial"/>
          <w:lang w:val="en-AU"/>
        </w:rPr>
        <w:t xml:space="preserve">, subject to appropriate </w:t>
      </w:r>
      <w:proofErr w:type="gramStart"/>
      <w:r w:rsidRPr="00212FE0">
        <w:rPr>
          <w:rFonts w:ascii="Arial" w:hAnsi="Arial" w:cs="Arial"/>
          <w:lang w:val="en-AU"/>
        </w:rPr>
        <w:t>safeguards;  and</w:t>
      </w:r>
      <w:proofErr w:type="gramEnd"/>
      <w:r w:rsidRPr="00212FE0">
        <w:rPr>
          <w:rFonts w:ascii="Arial" w:hAnsi="Arial" w:cs="Arial"/>
          <w:lang w:val="en-AU"/>
        </w:rPr>
        <w:t xml:space="preserve">, </w:t>
      </w:r>
    </w:p>
    <w:p w14:paraId="4DB543B4" w14:textId="77777777" w:rsidR="00280F4F" w:rsidRPr="00212FE0" w:rsidRDefault="00280F4F" w:rsidP="00280F4F">
      <w:pPr>
        <w:pStyle w:val="ListParagraph"/>
        <w:numPr>
          <w:ilvl w:val="0"/>
          <w:numId w:val="9"/>
        </w:numPr>
        <w:rPr>
          <w:lang w:val="en-AU"/>
        </w:rPr>
      </w:pPr>
      <w:r w:rsidRPr="00212FE0">
        <w:rPr>
          <w:rFonts w:ascii="Arial" w:hAnsi="Arial" w:cs="Arial"/>
          <w:lang w:val="en-AU"/>
        </w:rPr>
        <w:t xml:space="preserve">Address any other related issue. </w:t>
      </w:r>
      <w:r w:rsidRPr="00212FE0">
        <w:rPr>
          <w:lang w:val="en-AU"/>
        </w:rPr>
        <w:br/>
      </w:r>
    </w:p>
    <w:p w14:paraId="3DF3407C" w14:textId="77777777" w:rsidR="00280F4F" w:rsidRPr="00055390" w:rsidRDefault="00280F4F" w:rsidP="00280F4F">
      <w:pPr>
        <w:jc w:val="center"/>
        <w:rPr>
          <w:b/>
          <w:sz w:val="28"/>
          <w:szCs w:val="28"/>
        </w:rPr>
        <w:sectPr w:rsidR="00280F4F" w:rsidRPr="00055390" w:rsidSect="00773513">
          <w:headerReference w:type="even" r:id="rId50"/>
          <w:headerReference w:type="default" r:id="rId51"/>
          <w:footerReference w:type="even" r:id="rId52"/>
          <w:footerReference w:type="default" r:id="rId53"/>
          <w:footerReference w:type="first" r:id="rId54"/>
          <w:endnotePr>
            <w:numFmt w:val="decimal"/>
          </w:endnotePr>
          <w:pgSz w:w="11907" w:h="16840" w:code="9"/>
          <w:pgMar w:top="567" w:right="1134" w:bottom="630" w:left="1418" w:header="510" w:footer="1021" w:gutter="0"/>
          <w:cols w:space="720"/>
          <w:titlePg/>
          <w:docGrid w:linePitch="299"/>
        </w:sectPr>
      </w:pPr>
    </w:p>
    <w:p w14:paraId="37FDA4B2" w14:textId="77777777" w:rsidR="00280F4F" w:rsidRPr="00055390" w:rsidRDefault="00280F4F" w:rsidP="00280F4F">
      <w:pPr>
        <w:jc w:val="center"/>
        <w:rPr>
          <w:b/>
          <w:szCs w:val="22"/>
        </w:rPr>
      </w:pPr>
      <w:r w:rsidRPr="00055390">
        <w:rPr>
          <w:b/>
          <w:szCs w:val="22"/>
        </w:rPr>
        <w:lastRenderedPageBreak/>
        <w:t>ARTICLE 8</w:t>
      </w:r>
    </w:p>
    <w:p w14:paraId="18A41DBA" w14:textId="77777777" w:rsidR="00280F4F" w:rsidRPr="00055390" w:rsidRDefault="00280F4F" w:rsidP="00280F4F">
      <w:pPr>
        <w:keepLines/>
        <w:jc w:val="center"/>
        <w:rPr>
          <w:b/>
          <w:szCs w:val="22"/>
        </w:rPr>
      </w:pPr>
      <w:r w:rsidRPr="00055390">
        <w:rPr>
          <w:b/>
          <w:szCs w:val="22"/>
        </w:rPr>
        <w:t>RELATIONSHIP WITH OTHER INTERNATIONAL AGREEMENTS</w:t>
      </w:r>
    </w:p>
    <w:p w14:paraId="6B1532F9" w14:textId="77777777" w:rsidR="00280F4F" w:rsidRPr="00055390" w:rsidRDefault="00280F4F" w:rsidP="00280F4F">
      <w:pPr>
        <w:keepLines/>
        <w:rPr>
          <w:b/>
        </w:rPr>
      </w:pPr>
    </w:p>
    <w:p w14:paraId="27516276" w14:textId="77777777" w:rsidR="00280F4F" w:rsidRPr="00055390" w:rsidRDefault="00280F4F" w:rsidP="00280F4F">
      <w:pPr>
        <w:keepLines/>
        <w:rPr>
          <w:szCs w:val="22"/>
        </w:rPr>
      </w:pPr>
      <w:r w:rsidRPr="00055390">
        <w:rPr>
          <w:szCs w:val="22"/>
        </w:rPr>
        <w:t>This instrument shall be implemented in a mutually supportive manner with other international agreements relevant to this instrument.</w:t>
      </w:r>
      <w:r w:rsidR="00924C45">
        <w:rPr>
          <w:rStyle w:val="FootnoteReference"/>
          <w:szCs w:val="22"/>
        </w:rPr>
        <w:footnoteReference w:id="3"/>
      </w:r>
    </w:p>
    <w:p w14:paraId="783B00D6" w14:textId="77777777" w:rsidR="00280F4F" w:rsidRPr="00055390" w:rsidRDefault="00280F4F" w:rsidP="00280F4F">
      <w:pPr>
        <w:keepLines/>
        <w:rPr>
          <w:szCs w:val="22"/>
        </w:rPr>
      </w:pPr>
    </w:p>
    <w:p w14:paraId="0A9C05E2" w14:textId="77777777" w:rsidR="00280F4F" w:rsidRPr="00055390" w:rsidRDefault="00280F4F" w:rsidP="00280F4F">
      <w:pPr>
        <w:keepLines/>
        <w:rPr>
          <w:szCs w:val="22"/>
        </w:rPr>
        <w:sectPr w:rsidR="00280F4F" w:rsidRPr="00055390" w:rsidSect="00773513">
          <w:headerReference w:type="even" r:id="rId55"/>
          <w:headerReference w:type="default" r:id="rId56"/>
          <w:footerReference w:type="even" r:id="rId57"/>
          <w:footerReference w:type="default" r:id="rId58"/>
          <w:headerReference w:type="first" r:id="rId59"/>
          <w:footerReference w:type="first" r:id="rId60"/>
          <w:endnotePr>
            <w:numFmt w:val="decimal"/>
          </w:endnotePr>
          <w:pgSz w:w="11907" w:h="16840" w:code="9"/>
          <w:pgMar w:top="567" w:right="1134" w:bottom="630" w:left="1418" w:header="510" w:footer="1021" w:gutter="0"/>
          <w:cols w:space="720"/>
          <w:titlePg/>
          <w:docGrid w:linePitch="299"/>
        </w:sectPr>
      </w:pPr>
    </w:p>
    <w:p w14:paraId="1E9A778F" w14:textId="77777777" w:rsidR="00280F4F" w:rsidRPr="00055390" w:rsidRDefault="00280F4F" w:rsidP="00280F4F">
      <w:pPr>
        <w:keepLines/>
        <w:jc w:val="center"/>
        <w:rPr>
          <w:b/>
          <w:szCs w:val="22"/>
        </w:rPr>
      </w:pPr>
      <w:r w:rsidRPr="00055390">
        <w:rPr>
          <w:b/>
          <w:szCs w:val="22"/>
        </w:rPr>
        <w:lastRenderedPageBreak/>
        <w:t>ARTICLE 9</w:t>
      </w:r>
    </w:p>
    <w:p w14:paraId="26E9753A" w14:textId="77777777" w:rsidR="00280F4F" w:rsidRPr="00055390" w:rsidRDefault="00280F4F" w:rsidP="00280F4F">
      <w:pPr>
        <w:keepLines/>
        <w:jc w:val="center"/>
        <w:rPr>
          <w:b/>
        </w:rPr>
      </w:pPr>
      <w:r w:rsidRPr="00055390">
        <w:rPr>
          <w:b/>
          <w:szCs w:val="22"/>
        </w:rPr>
        <w:t xml:space="preserve">REVIEW </w:t>
      </w:r>
    </w:p>
    <w:p w14:paraId="65430876" w14:textId="77777777" w:rsidR="00280F4F" w:rsidRPr="00055390" w:rsidRDefault="00280F4F" w:rsidP="00280F4F">
      <w:pPr>
        <w:keepLines/>
        <w:jc w:val="center"/>
        <w:rPr>
          <w:b/>
        </w:rPr>
      </w:pPr>
    </w:p>
    <w:p w14:paraId="57A88144" w14:textId="77777777" w:rsidR="00280F4F" w:rsidRPr="00055390" w:rsidRDefault="00280F4F" w:rsidP="00280F4F">
      <w:pPr>
        <w:keepLines/>
        <w:rPr>
          <w:rFonts w:eastAsia="Calibri"/>
          <w:szCs w:val="22"/>
        </w:rPr>
      </w:pPr>
      <w:r w:rsidRPr="00055390">
        <w:rPr>
          <w:rFonts w:eastAsia="Calibri"/>
          <w:szCs w:val="22"/>
        </w:rPr>
        <w:t xml:space="preserve">The Contracting Parties commit to a review of the scope and contents of this instrument, addressing issues such as the possible extension of the disclosure requirement in Article 3 to other areas of </w:t>
      </w:r>
      <w:r>
        <w:rPr>
          <w:rFonts w:eastAsia="Calibri"/>
          <w:szCs w:val="22"/>
        </w:rPr>
        <w:t>intellectual property</w:t>
      </w:r>
      <w:r w:rsidRPr="00055390">
        <w:rPr>
          <w:rFonts w:eastAsia="Calibri"/>
          <w:szCs w:val="22"/>
        </w:rPr>
        <w:t xml:space="preserve"> and to derivatives and addressing other issues arising from new and emerging technologies that are relevant for the application of this instrument, no later than four years after the entry into force of this instrument. </w:t>
      </w:r>
    </w:p>
    <w:p w14:paraId="7673E4D7" w14:textId="77777777" w:rsidR="00280F4F" w:rsidRDefault="00280F4F">
      <w:pPr>
        <w:rPr>
          <w:szCs w:val="22"/>
        </w:rPr>
      </w:pPr>
    </w:p>
    <w:p w14:paraId="571F15D3" w14:textId="77777777" w:rsidR="007653AF" w:rsidRDefault="007653AF" w:rsidP="004D350C">
      <w:pPr>
        <w:spacing w:after="120" w:line="260" w:lineRule="atLeast"/>
        <w:rPr>
          <w:szCs w:val="22"/>
        </w:rPr>
      </w:pPr>
    </w:p>
    <w:p w14:paraId="5E951418" w14:textId="77777777" w:rsidR="007653AF" w:rsidRDefault="007653AF" w:rsidP="004D350C">
      <w:pPr>
        <w:spacing w:after="120" w:line="260" w:lineRule="atLeast"/>
        <w:rPr>
          <w:szCs w:val="22"/>
        </w:rPr>
      </w:pPr>
    </w:p>
    <w:p w14:paraId="1830D1C2" w14:textId="77777777" w:rsidR="004D350C" w:rsidRPr="004F6DF5" w:rsidRDefault="004D350C" w:rsidP="004D350C">
      <w:pPr>
        <w:spacing w:after="120" w:line="260" w:lineRule="atLeast"/>
        <w:ind w:left="5043" w:firstLine="567"/>
        <w:rPr>
          <w:iCs/>
          <w:szCs w:val="22"/>
        </w:rPr>
      </w:pPr>
      <w:r w:rsidRPr="004F6DF5">
        <w:rPr>
          <w:iCs/>
          <w:szCs w:val="22"/>
        </w:rPr>
        <w:t xml:space="preserve">[End of </w:t>
      </w:r>
      <w:r w:rsidR="007653AF">
        <w:rPr>
          <w:iCs/>
          <w:szCs w:val="22"/>
        </w:rPr>
        <w:t xml:space="preserve">Annex and the </w:t>
      </w:r>
      <w:r w:rsidRPr="004F6DF5">
        <w:rPr>
          <w:iCs/>
          <w:szCs w:val="22"/>
        </w:rPr>
        <w:t>document]</w:t>
      </w:r>
    </w:p>
    <w:p w14:paraId="23EBCEAE" w14:textId="77777777" w:rsidR="004D350C" w:rsidRDefault="004D350C" w:rsidP="002326AB">
      <w:pPr>
        <w:spacing w:after="220"/>
      </w:pPr>
    </w:p>
    <w:sectPr w:rsidR="004D350C" w:rsidSect="0067250A">
      <w:headerReference w:type="first" r:id="rId6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AB48" w14:textId="77777777" w:rsidR="0067250A" w:rsidRDefault="0067250A">
      <w:r>
        <w:separator/>
      </w:r>
    </w:p>
  </w:endnote>
  <w:endnote w:type="continuationSeparator" w:id="0">
    <w:p w14:paraId="4EA9EF1C" w14:textId="77777777" w:rsidR="0067250A" w:rsidRDefault="0067250A" w:rsidP="003B38C1">
      <w:r>
        <w:separator/>
      </w:r>
    </w:p>
    <w:p w14:paraId="6846F6E9" w14:textId="77777777" w:rsidR="0067250A" w:rsidRPr="003B38C1" w:rsidRDefault="0067250A" w:rsidP="003B38C1">
      <w:pPr>
        <w:spacing w:after="60"/>
        <w:rPr>
          <w:sz w:val="17"/>
        </w:rPr>
      </w:pPr>
      <w:r>
        <w:rPr>
          <w:sz w:val="17"/>
        </w:rPr>
        <w:t>[Endnote continued from previous page]</w:t>
      </w:r>
    </w:p>
  </w:endnote>
  <w:endnote w:type="continuationNotice" w:id="1">
    <w:p w14:paraId="6419D059" w14:textId="77777777" w:rsidR="0067250A" w:rsidRPr="003B38C1" w:rsidRDefault="0067250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0E2C" w14:textId="77777777" w:rsidR="00924C45" w:rsidRDefault="00924C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8538" w14:textId="77777777" w:rsidR="00280F4F" w:rsidRDefault="00280F4F" w:rsidP="007735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D1B5" w14:textId="77777777" w:rsidR="00280F4F" w:rsidRDefault="00280F4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F81C" w14:textId="77777777" w:rsidR="00280F4F" w:rsidRDefault="00280F4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0D07" w14:textId="77777777" w:rsidR="00280F4F" w:rsidRDefault="00280F4F" w:rsidP="0077351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1FF3" w14:textId="77777777" w:rsidR="00280F4F" w:rsidRDefault="00280F4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D20" w14:textId="77777777" w:rsidR="00280F4F" w:rsidRDefault="00280F4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A530" w14:textId="77777777" w:rsidR="00280F4F" w:rsidRDefault="00280F4F" w:rsidP="0077351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61BD" w14:textId="77777777" w:rsidR="00280F4F" w:rsidRDefault="00280F4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EC36" w14:textId="77777777" w:rsidR="00280F4F" w:rsidRDefault="00280F4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213B" w14:textId="77777777" w:rsidR="00280F4F" w:rsidRDefault="00280F4F" w:rsidP="00773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F5A2" w14:textId="77777777" w:rsidR="00924C45" w:rsidRDefault="00924C45">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74C1" w14:textId="77777777" w:rsidR="00280F4F" w:rsidRDefault="00280F4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A2CA" w14:textId="77777777" w:rsidR="00280F4F" w:rsidRDefault="00280F4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C44C" w14:textId="77777777" w:rsidR="00280F4F" w:rsidRDefault="00280F4F" w:rsidP="0077351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5BBD" w14:textId="77777777" w:rsidR="00280F4F" w:rsidRDefault="00280F4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28E5" w14:textId="77777777" w:rsidR="00280F4F" w:rsidRDefault="00280F4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1274" w14:textId="77777777" w:rsidR="00280F4F" w:rsidRDefault="00280F4F" w:rsidP="0077351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070B" w14:textId="77777777" w:rsidR="00280F4F" w:rsidRDefault="00280F4F">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B1EE" w14:textId="77777777" w:rsidR="00280F4F" w:rsidRDefault="00280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707F" w14:textId="77777777" w:rsidR="00924C45" w:rsidRDefault="00924C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FECC" w14:textId="77777777" w:rsidR="00280F4F" w:rsidRDefault="00280F4F" w:rsidP="007735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B67A" w14:textId="77777777" w:rsidR="00280F4F" w:rsidRDefault="00280F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B067" w14:textId="77777777" w:rsidR="00280F4F" w:rsidRDefault="00280F4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0196" w14:textId="77777777" w:rsidR="00280F4F" w:rsidRDefault="00280F4F" w:rsidP="007735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CD45" w14:textId="77777777" w:rsidR="00280F4F" w:rsidRDefault="00280F4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E2A1" w14:textId="77777777" w:rsidR="00280F4F" w:rsidRDefault="00280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4563" w14:textId="77777777" w:rsidR="0067250A" w:rsidRDefault="0067250A">
      <w:r>
        <w:separator/>
      </w:r>
    </w:p>
  </w:footnote>
  <w:footnote w:type="continuationSeparator" w:id="0">
    <w:p w14:paraId="6FA08447" w14:textId="77777777" w:rsidR="0067250A" w:rsidRDefault="0067250A" w:rsidP="008B60B2">
      <w:r>
        <w:separator/>
      </w:r>
    </w:p>
    <w:p w14:paraId="7BFF7B38" w14:textId="77777777" w:rsidR="0067250A" w:rsidRPr="00ED77FB" w:rsidRDefault="0067250A" w:rsidP="008B60B2">
      <w:pPr>
        <w:spacing w:after="60"/>
        <w:rPr>
          <w:sz w:val="17"/>
          <w:szCs w:val="17"/>
        </w:rPr>
      </w:pPr>
      <w:r w:rsidRPr="00ED77FB">
        <w:rPr>
          <w:sz w:val="17"/>
          <w:szCs w:val="17"/>
        </w:rPr>
        <w:t>[Footnote continued from previous page]</w:t>
      </w:r>
    </w:p>
  </w:footnote>
  <w:footnote w:type="continuationNotice" w:id="1">
    <w:p w14:paraId="5D5F3105" w14:textId="77777777" w:rsidR="0067250A" w:rsidRPr="00ED77FB" w:rsidRDefault="0067250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D70EF7B" w14:textId="77777777" w:rsidR="00280F4F" w:rsidRPr="00FA0F37" w:rsidRDefault="00280F4F" w:rsidP="00280F4F">
      <w:pPr>
        <w:rPr>
          <w:sz w:val="16"/>
          <w:szCs w:val="16"/>
        </w:rPr>
      </w:pPr>
      <w:r w:rsidRPr="003915CC">
        <w:rPr>
          <w:rStyle w:val="FootnoteReference"/>
          <w:sz w:val="16"/>
        </w:rPr>
        <w:footnoteRef/>
      </w:r>
      <w:r w:rsidRPr="00D866B6">
        <w:t xml:space="preserve"> </w:t>
      </w:r>
      <w:r w:rsidRPr="00D866B6">
        <w:rPr>
          <w:sz w:val="16"/>
          <w:szCs w:val="16"/>
        </w:rPr>
        <w:t xml:space="preserve">The definition </w:t>
      </w:r>
      <w:r>
        <w:rPr>
          <w:sz w:val="16"/>
          <w:szCs w:val="16"/>
        </w:rPr>
        <w:t>of “g</w:t>
      </w:r>
      <w:r w:rsidRPr="00D866B6">
        <w:rPr>
          <w:sz w:val="16"/>
          <w:szCs w:val="16"/>
        </w:rPr>
        <w:t xml:space="preserve">enetic </w:t>
      </w:r>
      <w:r>
        <w:rPr>
          <w:sz w:val="16"/>
          <w:szCs w:val="16"/>
        </w:rPr>
        <w:t>r</w:t>
      </w:r>
      <w:r w:rsidRPr="00D866B6">
        <w:rPr>
          <w:sz w:val="16"/>
          <w:szCs w:val="16"/>
        </w:rPr>
        <w:t>esources</w:t>
      </w:r>
      <w:r>
        <w:rPr>
          <w:sz w:val="16"/>
          <w:szCs w:val="16"/>
        </w:rPr>
        <w:t>”</w:t>
      </w:r>
      <w:r w:rsidRPr="00D866B6">
        <w:rPr>
          <w:sz w:val="16"/>
          <w:szCs w:val="16"/>
        </w:rPr>
        <w:t xml:space="preserve"> is</w:t>
      </w:r>
      <w:r>
        <w:rPr>
          <w:sz w:val="16"/>
          <w:szCs w:val="16"/>
        </w:rPr>
        <w:t xml:space="preserve">, in line with the </w:t>
      </w:r>
      <w:proofErr w:type="gramStart"/>
      <w:r>
        <w:rPr>
          <w:sz w:val="16"/>
          <w:szCs w:val="16"/>
        </w:rPr>
        <w:t>manner in which</w:t>
      </w:r>
      <w:proofErr w:type="gramEnd"/>
      <w:r>
        <w:rPr>
          <w:sz w:val="16"/>
          <w:szCs w:val="16"/>
        </w:rPr>
        <w:t xml:space="preserve"> the term is understood in the context of the CBD, </w:t>
      </w:r>
      <w:r w:rsidRPr="00D866B6">
        <w:rPr>
          <w:sz w:val="16"/>
          <w:szCs w:val="16"/>
        </w:rPr>
        <w:t>not intended to include “human genetic resources”.</w:t>
      </w:r>
    </w:p>
  </w:footnote>
  <w:footnote w:id="3">
    <w:p w14:paraId="00A01682" w14:textId="77777777" w:rsidR="00924C45" w:rsidRPr="00244A26" w:rsidRDefault="00924C45" w:rsidP="00924C45">
      <w:pPr>
        <w:rPr>
          <w:sz w:val="16"/>
          <w:szCs w:val="16"/>
        </w:rPr>
      </w:pPr>
      <w:r>
        <w:rPr>
          <w:rStyle w:val="FootnoteReference"/>
        </w:rPr>
        <w:footnoteRef/>
      </w:r>
      <w:r>
        <w:t xml:space="preserve"> </w:t>
      </w:r>
      <w:r w:rsidRPr="00244A26">
        <w:rPr>
          <w:sz w:val="16"/>
          <w:szCs w:val="16"/>
        </w:rPr>
        <w:t>Agreed Statement</w:t>
      </w:r>
      <w:r>
        <w:rPr>
          <w:sz w:val="16"/>
          <w:szCs w:val="16"/>
        </w:rPr>
        <w:t xml:space="preserve"> to Article 8</w:t>
      </w:r>
      <w:r w:rsidRPr="00244A26">
        <w:rPr>
          <w:sz w:val="16"/>
          <w:szCs w:val="16"/>
        </w:rPr>
        <w:t xml:space="preserve">: </w:t>
      </w:r>
      <w:r>
        <w:rPr>
          <w:sz w:val="16"/>
          <w:szCs w:val="16"/>
        </w:rPr>
        <w:t xml:space="preserve"> </w:t>
      </w:r>
      <w:r w:rsidRPr="00351158">
        <w:rPr>
          <w:sz w:val="16"/>
          <w:szCs w:val="16"/>
        </w:rPr>
        <w:t>The Contracting Parties request 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GRs and Associated TK, to comply with any formality requirements related to such disclosure requirement either upon filing of the international application, with effect for all such Contracting States, or subsequently, upon entry into the national phase before an Offic</w:t>
      </w:r>
      <w:r>
        <w:rPr>
          <w:sz w:val="16"/>
          <w:szCs w:val="16"/>
        </w:rPr>
        <w:t>e of any such Contracting State</w:t>
      </w:r>
      <w:r w:rsidRPr="00D866B6">
        <w:rPr>
          <w:color w:val="000000"/>
          <w:sz w:val="16"/>
          <w:szCs w:val="16"/>
        </w:rPr>
        <w:t>.</w:t>
      </w:r>
    </w:p>
    <w:p w14:paraId="188C1E05" w14:textId="77777777" w:rsidR="00924C45" w:rsidRDefault="00924C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F3DC" w14:textId="77777777" w:rsidR="00924C45" w:rsidRDefault="00924C4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313378"/>
      <w:docPartObj>
        <w:docPartGallery w:val="Page Numbers (Top of Page)"/>
        <w:docPartUnique/>
      </w:docPartObj>
    </w:sdtPr>
    <w:sdtEndPr>
      <w:rPr>
        <w:rFonts w:ascii="Times New Roman" w:hAnsi="Times New Roman" w:cs="Times New Roman"/>
        <w:noProof/>
      </w:rPr>
    </w:sdtEndPr>
    <w:sdtContent>
      <w:p w14:paraId="643F7A77" w14:textId="77777777" w:rsidR="00280F4F" w:rsidRPr="00326029" w:rsidRDefault="00280F4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724A08DC" w14:textId="77777777" w:rsidR="00280F4F" w:rsidRDefault="00280F4F" w:rsidP="00773513">
    <w:pPr>
      <w:jc w:val="right"/>
    </w:pPr>
  </w:p>
  <w:p w14:paraId="1D42D3C3" w14:textId="77777777" w:rsidR="00280F4F" w:rsidRDefault="00280F4F" w:rsidP="00773513">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31162"/>
      <w:docPartObj>
        <w:docPartGallery w:val="Page Numbers (Top of Page)"/>
        <w:docPartUnique/>
      </w:docPartObj>
    </w:sdtPr>
    <w:sdtEndPr>
      <w:rPr>
        <w:rFonts w:ascii="Times New Roman" w:hAnsi="Times New Roman" w:cs="Times New Roman"/>
        <w:noProof/>
      </w:rPr>
    </w:sdtEndPr>
    <w:sdtContent>
      <w:p w14:paraId="7351A5C7" w14:textId="77777777" w:rsidR="00280F4F" w:rsidRPr="00326029" w:rsidRDefault="00280F4F">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1E51BE8D" w14:textId="77777777" w:rsidR="00280F4F" w:rsidRDefault="00280F4F" w:rsidP="00477D6B">
    <w:pPr>
      <w:jc w:val="right"/>
    </w:pPr>
  </w:p>
  <w:p w14:paraId="4107F96B" w14:textId="77777777" w:rsidR="00280F4F" w:rsidRDefault="00280F4F"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14343"/>
      <w:docPartObj>
        <w:docPartGallery w:val="Page Numbers (Top of Page)"/>
        <w:docPartUnique/>
      </w:docPartObj>
    </w:sdtPr>
    <w:sdtEndPr>
      <w:rPr>
        <w:noProof/>
      </w:rPr>
    </w:sdtEndPr>
    <w:sdtContent>
      <w:p w14:paraId="62A45A91" w14:textId="77777777" w:rsidR="00A93370" w:rsidRPr="002326AB" w:rsidRDefault="00A93370" w:rsidP="00A93370">
        <w:pPr>
          <w:jc w:val="right"/>
          <w:rPr>
            <w:caps/>
          </w:rPr>
        </w:pPr>
        <w:r>
          <w:rPr>
            <w:caps/>
          </w:rPr>
          <w:t>WIPO/GRTKF/IC/SS/GE/23/4</w:t>
        </w:r>
      </w:p>
      <w:p w14:paraId="54F46057" w14:textId="563353C7" w:rsidR="00A93370" w:rsidRDefault="00A93370" w:rsidP="00A93370">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sdtContent>
  </w:sdt>
  <w:p w14:paraId="261066FD" w14:textId="7C17EFD9" w:rsidR="00D71D0C" w:rsidRDefault="00D71D0C" w:rsidP="00A93370">
    <w:pPr>
      <w:pStyle w:val="Header"/>
      <w:jc w:val="right"/>
    </w:pPr>
  </w:p>
  <w:p w14:paraId="3D5953FD" w14:textId="77777777" w:rsidR="00A93370" w:rsidRDefault="00A93370" w:rsidP="00A93370">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342834"/>
      <w:docPartObj>
        <w:docPartGallery w:val="Page Numbers (Top of Page)"/>
        <w:docPartUnique/>
      </w:docPartObj>
    </w:sdtPr>
    <w:sdtEndPr>
      <w:rPr>
        <w:rFonts w:ascii="Times New Roman" w:hAnsi="Times New Roman" w:cs="Times New Roman"/>
        <w:noProof/>
      </w:rPr>
    </w:sdtEndPr>
    <w:sdtContent>
      <w:p w14:paraId="1863A2D2" w14:textId="77777777" w:rsidR="00280F4F" w:rsidRPr="00326029" w:rsidRDefault="00280F4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416A23F6" w14:textId="77777777" w:rsidR="00280F4F" w:rsidRDefault="00280F4F" w:rsidP="00773513">
    <w:pPr>
      <w:jc w:val="right"/>
    </w:pPr>
  </w:p>
  <w:p w14:paraId="1FF26DC2" w14:textId="77777777" w:rsidR="00280F4F" w:rsidRDefault="00280F4F" w:rsidP="00773513">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069018"/>
      <w:docPartObj>
        <w:docPartGallery w:val="Page Numbers (Top of Page)"/>
        <w:docPartUnique/>
      </w:docPartObj>
    </w:sdtPr>
    <w:sdtEndPr>
      <w:rPr>
        <w:noProof/>
      </w:rPr>
    </w:sdtEndPr>
    <w:sdtContent>
      <w:p w14:paraId="136EBA25" w14:textId="77777777" w:rsidR="00280F4F" w:rsidRPr="00E13CDD" w:rsidRDefault="00280F4F">
        <w:pPr>
          <w:pStyle w:val="Header"/>
          <w:jc w:val="right"/>
        </w:pPr>
        <w:r>
          <w:t>Rev. 2</w:t>
        </w:r>
      </w:p>
      <w:p w14:paraId="19E7E96C" w14:textId="77777777" w:rsidR="00280F4F" w:rsidRPr="00E13CDD" w:rsidRDefault="00280F4F">
        <w:pPr>
          <w:pStyle w:val="Header"/>
          <w:jc w:val="right"/>
        </w:pPr>
        <w:r w:rsidRPr="00E13CDD">
          <w:t xml:space="preserve">page </w:t>
        </w:r>
        <w:r w:rsidRPr="00E13CDD">
          <w:fldChar w:fldCharType="begin"/>
        </w:r>
        <w:r w:rsidRPr="00E13CDD">
          <w:instrText xml:space="preserve"> PAGE   \* MERGEFORMAT </w:instrText>
        </w:r>
        <w:r w:rsidRPr="00E13CDD">
          <w:fldChar w:fldCharType="separate"/>
        </w:r>
        <w:r>
          <w:rPr>
            <w:noProof/>
          </w:rPr>
          <w:t>10</w:t>
        </w:r>
        <w:r w:rsidRPr="00E13CDD">
          <w:rPr>
            <w:noProof/>
          </w:rPr>
          <w:fldChar w:fldCharType="end"/>
        </w:r>
      </w:p>
    </w:sdtContent>
  </w:sdt>
  <w:p w14:paraId="70F28EC0" w14:textId="77777777" w:rsidR="00280F4F" w:rsidRDefault="00280F4F" w:rsidP="00477D6B">
    <w:pPr>
      <w:jc w:val="right"/>
    </w:pPr>
  </w:p>
  <w:p w14:paraId="245B56A2" w14:textId="77777777" w:rsidR="00280F4F" w:rsidRDefault="00280F4F"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573759"/>
      <w:docPartObj>
        <w:docPartGallery w:val="Page Numbers (Top of Page)"/>
        <w:docPartUnique/>
      </w:docPartObj>
    </w:sdtPr>
    <w:sdtEndPr>
      <w:rPr>
        <w:rFonts w:ascii="Times New Roman" w:hAnsi="Times New Roman" w:cs="Times New Roman"/>
        <w:noProof/>
      </w:rPr>
    </w:sdtEndPr>
    <w:sdtContent>
      <w:p w14:paraId="232B7CFA" w14:textId="77777777" w:rsidR="00280F4F" w:rsidRPr="00326029" w:rsidRDefault="00280F4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566638D8" w14:textId="77777777" w:rsidR="00280F4F" w:rsidRDefault="00280F4F" w:rsidP="00773513">
    <w:pPr>
      <w:jc w:val="right"/>
    </w:pPr>
  </w:p>
  <w:p w14:paraId="2A9F8EE3" w14:textId="77777777" w:rsidR="00280F4F" w:rsidRDefault="00280F4F" w:rsidP="00773513">
    <w:pP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881661"/>
      <w:docPartObj>
        <w:docPartGallery w:val="Page Numbers (Top of Page)"/>
        <w:docPartUnique/>
      </w:docPartObj>
    </w:sdtPr>
    <w:sdtEndPr>
      <w:rPr>
        <w:rFonts w:ascii="Times New Roman" w:hAnsi="Times New Roman" w:cs="Times New Roman"/>
        <w:noProof/>
      </w:rPr>
    </w:sdtEndPr>
    <w:sdtContent>
      <w:p w14:paraId="215E51FB" w14:textId="77777777" w:rsidR="00280F4F" w:rsidRPr="00326029" w:rsidRDefault="00280F4F">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3A7BD14B" w14:textId="77777777" w:rsidR="00280F4F" w:rsidRDefault="00280F4F" w:rsidP="00477D6B">
    <w:pPr>
      <w:jc w:val="right"/>
    </w:pPr>
  </w:p>
  <w:p w14:paraId="3B18EC2F" w14:textId="77777777" w:rsidR="00280F4F" w:rsidRDefault="00280F4F" w:rsidP="00477D6B">
    <w:pP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673919"/>
      <w:docPartObj>
        <w:docPartGallery w:val="Page Numbers (Top of Page)"/>
        <w:docPartUnique/>
      </w:docPartObj>
    </w:sdtPr>
    <w:sdtEndPr>
      <w:rPr>
        <w:rFonts w:ascii="Times New Roman" w:hAnsi="Times New Roman" w:cs="Times New Roman"/>
        <w:noProof/>
      </w:rPr>
    </w:sdtEndPr>
    <w:sdtContent>
      <w:p w14:paraId="6E1C8CC0" w14:textId="77777777" w:rsidR="00280F4F" w:rsidRPr="00326029" w:rsidRDefault="00280F4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585097C3" w14:textId="77777777" w:rsidR="00280F4F" w:rsidRDefault="00280F4F" w:rsidP="00773513">
    <w:pPr>
      <w:jc w:val="right"/>
    </w:pPr>
  </w:p>
  <w:p w14:paraId="26DAF0FA" w14:textId="77777777" w:rsidR="00280F4F" w:rsidRDefault="00280F4F" w:rsidP="00773513">
    <w:pP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240155"/>
      <w:docPartObj>
        <w:docPartGallery w:val="Page Numbers (Top of Page)"/>
        <w:docPartUnique/>
      </w:docPartObj>
    </w:sdtPr>
    <w:sdtEndPr>
      <w:rPr>
        <w:rFonts w:ascii="Times New Roman" w:hAnsi="Times New Roman" w:cs="Times New Roman"/>
        <w:noProof/>
      </w:rPr>
    </w:sdtEndPr>
    <w:sdtContent>
      <w:p w14:paraId="281ED3AF" w14:textId="77777777" w:rsidR="00280F4F" w:rsidRPr="00326029" w:rsidRDefault="00280F4F">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41AB98EC" w14:textId="77777777" w:rsidR="00280F4F" w:rsidRDefault="00280F4F" w:rsidP="00477D6B">
    <w:pPr>
      <w:jc w:val="right"/>
    </w:pPr>
  </w:p>
  <w:p w14:paraId="6F165FFC" w14:textId="77777777" w:rsidR="00280F4F" w:rsidRDefault="00280F4F" w:rsidP="00477D6B">
    <w:pP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05448"/>
      <w:docPartObj>
        <w:docPartGallery w:val="Page Numbers (Top of Page)"/>
        <w:docPartUnique/>
      </w:docPartObj>
    </w:sdtPr>
    <w:sdtEndPr>
      <w:rPr>
        <w:rFonts w:ascii="Times New Roman" w:hAnsi="Times New Roman" w:cs="Times New Roman"/>
        <w:noProof/>
      </w:rPr>
    </w:sdtEndPr>
    <w:sdtContent>
      <w:p w14:paraId="7B14C23B" w14:textId="77777777" w:rsidR="00280F4F" w:rsidRPr="00326029" w:rsidRDefault="00280F4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666C4E69" w14:textId="77777777" w:rsidR="00280F4F" w:rsidRDefault="00280F4F" w:rsidP="00773513">
    <w:pPr>
      <w:jc w:val="right"/>
    </w:pPr>
  </w:p>
  <w:p w14:paraId="64091172" w14:textId="77777777" w:rsidR="00280F4F" w:rsidRDefault="00280F4F" w:rsidP="0077351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B0D0" w14:textId="77777777" w:rsidR="00D07C78" w:rsidRPr="002326AB" w:rsidRDefault="0067250A" w:rsidP="00477D6B">
    <w:pPr>
      <w:jc w:val="right"/>
      <w:rPr>
        <w:caps/>
      </w:rPr>
    </w:pPr>
    <w:bookmarkStart w:id="5" w:name="Code2"/>
    <w:bookmarkEnd w:id="5"/>
    <w:r>
      <w:rPr>
        <w:caps/>
      </w:rPr>
      <w:t>WIPO/GRTKF/IC/SS/GE/23/4</w:t>
    </w:r>
  </w:p>
  <w:p w14:paraId="4B9AE01F" w14:textId="77777777" w:rsidR="00D07C78" w:rsidRDefault="00D07C78" w:rsidP="00477D6B">
    <w:pPr>
      <w:jc w:val="right"/>
    </w:pPr>
    <w:r>
      <w:t xml:space="preserve">page </w:t>
    </w:r>
    <w:r>
      <w:fldChar w:fldCharType="begin"/>
    </w:r>
    <w:r>
      <w:instrText xml:space="preserve"> PAGE  \* MERGEFORMAT </w:instrText>
    </w:r>
    <w:r>
      <w:fldChar w:fldCharType="separate"/>
    </w:r>
    <w:r w:rsidR="0048470E">
      <w:rPr>
        <w:noProof/>
      </w:rPr>
      <w:t>2</w:t>
    </w:r>
    <w:r>
      <w:fldChar w:fldCharType="end"/>
    </w:r>
  </w:p>
  <w:p w14:paraId="0F94F253" w14:textId="77777777" w:rsidR="00D07C78" w:rsidRDefault="00D07C78" w:rsidP="00477D6B">
    <w:pPr>
      <w:jc w:val="right"/>
    </w:pPr>
  </w:p>
  <w:p w14:paraId="602108E8" w14:textId="77777777" w:rsidR="00D07C78" w:rsidRDefault="00D07C78"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234377"/>
      <w:docPartObj>
        <w:docPartGallery w:val="Page Numbers (Top of Page)"/>
        <w:docPartUnique/>
      </w:docPartObj>
    </w:sdtPr>
    <w:sdtEndPr>
      <w:rPr>
        <w:rFonts w:ascii="Times New Roman" w:hAnsi="Times New Roman" w:cs="Times New Roman"/>
        <w:noProof/>
      </w:rPr>
    </w:sdtEndPr>
    <w:sdtContent>
      <w:p w14:paraId="5599B310" w14:textId="77777777" w:rsidR="00280F4F" w:rsidRPr="00326029" w:rsidRDefault="00280F4F">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04775CE9" w14:textId="77777777" w:rsidR="00280F4F" w:rsidRDefault="00280F4F" w:rsidP="00477D6B">
    <w:pPr>
      <w:jc w:val="right"/>
    </w:pPr>
  </w:p>
  <w:p w14:paraId="7233FFED" w14:textId="77777777" w:rsidR="00280F4F" w:rsidRDefault="00280F4F" w:rsidP="00477D6B">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857065"/>
      <w:docPartObj>
        <w:docPartGallery w:val="Page Numbers (Top of Page)"/>
        <w:docPartUnique/>
      </w:docPartObj>
    </w:sdtPr>
    <w:sdtEndPr>
      <w:rPr>
        <w:rFonts w:ascii="Times New Roman" w:hAnsi="Times New Roman" w:cs="Times New Roman"/>
        <w:noProof/>
      </w:rPr>
    </w:sdtEndPr>
    <w:sdtContent>
      <w:p w14:paraId="01276477" w14:textId="77777777" w:rsidR="00280F4F" w:rsidRPr="00326029" w:rsidRDefault="00280F4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5F45ECD0" w14:textId="77777777" w:rsidR="00280F4F" w:rsidRDefault="00280F4F" w:rsidP="00773513">
    <w:pPr>
      <w:jc w:val="right"/>
    </w:pPr>
  </w:p>
  <w:p w14:paraId="189AE1A0" w14:textId="77777777" w:rsidR="00280F4F" w:rsidRDefault="00280F4F" w:rsidP="00773513">
    <w:pP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85104"/>
      <w:docPartObj>
        <w:docPartGallery w:val="Page Numbers (Top of Page)"/>
        <w:docPartUnique/>
      </w:docPartObj>
    </w:sdtPr>
    <w:sdtEndPr>
      <w:rPr>
        <w:rFonts w:ascii="Times New Roman" w:hAnsi="Times New Roman" w:cs="Times New Roman"/>
        <w:noProof/>
      </w:rPr>
    </w:sdtEndPr>
    <w:sdtContent>
      <w:p w14:paraId="72F61AF1" w14:textId="77777777" w:rsidR="00280F4F" w:rsidRPr="00326029" w:rsidRDefault="00280F4F">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66747B12" w14:textId="77777777" w:rsidR="00280F4F" w:rsidRDefault="00280F4F" w:rsidP="00477D6B">
    <w:pPr>
      <w:jc w:val="right"/>
    </w:pPr>
  </w:p>
  <w:p w14:paraId="1DA2548E" w14:textId="77777777" w:rsidR="00280F4F" w:rsidRDefault="00280F4F" w:rsidP="00477D6B">
    <w:pP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405544"/>
      <w:docPartObj>
        <w:docPartGallery w:val="Page Numbers (Top of Page)"/>
        <w:docPartUnique/>
      </w:docPartObj>
    </w:sdtPr>
    <w:sdtEndPr>
      <w:rPr>
        <w:rFonts w:ascii="Times New Roman" w:hAnsi="Times New Roman" w:cs="Times New Roman"/>
        <w:noProof/>
      </w:rPr>
    </w:sdtEndPr>
    <w:sdtContent>
      <w:p w14:paraId="077F3D4D" w14:textId="77777777" w:rsidR="00280F4F" w:rsidRPr="00326029" w:rsidRDefault="00280F4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375F5B23" w14:textId="77777777" w:rsidR="00280F4F" w:rsidRDefault="00280F4F" w:rsidP="00773513">
    <w:pPr>
      <w:jc w:val="right"/>
    </w:pPr>
  </w:p>
  <w:p w14:paraId="60380EFA" w14:textId="77777777" w:rsidR="00280F4F" w:rsidRDefault="00280F4F" w:rsidP="00773513">
    <w:pP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9701"/>
      <w:docPartObj>
        <w:docPartGallery w:val="Page Numbers (Top of Page)"/>
        <w:docPartUnique/>
      </w:docPartObj>
    </w:sdtPr>
    <w:sdtEndPr>
      <w:rPr>
        <w:rFonts w:ascii="Times New Roman" w:hAnsi="Times New Roman" w:cs="Times New Roman"/>
        <w:noProof/>
      </w:rPr>
    </w:sdtEndPr>
    <w:sdtContent>
      <w:p w14:paraId="55D9C53A" w14:textId="77777777" w:rsidR="00280F4F" w:rsidRPr="00326029" w:rsidRDefault="00280F4F">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1E702EDE" w14:textId="77777777" w:rsidR="00280F4F" w:rsidRDefault="00280F4F" w:rsidP="00477D6B">
    <w:pPr>
      <w:jc w:val="right"/>
    </w:pPr>
  </w:p>
  <w:p w14:paraId="50C2CA99" w14:textId="77777777" w:rsidR="00280F4F" w:rsidRDefault="00280F4F" w:rsidP="00477D6B">
    <w:pP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858534"/>
      <w:docPartObj>
        <w:docPartGallery w:val="Page Numbers (Top of Page)"/>
        <w:docPartUnique/>
      </w:docPartObj>
    </w:sdtPr>
    <w:sdtEndPr>
      <w:rPr>
        <w:noProof/>
      </w:rPr>
    </w:sdtEndPr>
    <w:sdtContent>
      <w:p w14:paraId="71C6123A" w14:textId="77777777" w:rsidR="00A93370" w:rsidRPr="002326AB" w:rsidRDefault="00A93370" w:rsidP="00A93370">
        <w:pPr>
          <w:jc w:val="right"/>
          <w:rPr>
            <w:caps/>
          </w:rPr>
        </w:pPr>
        <w:r>
          <w:rPr>
            <w:caps/>
          </w:rPr>
          <w:t>WIPO/GRTKF/IC/SS/GE/23/4</w:t>
        </w:r>
      </w:p>
      <w:p w14:paraId="2944E4C7" w14:textId="56B62B16" w:rsidR="00A93370" w:rsidRDefault="00A93370" w:rsidP="00A93370">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sdtContent>
  </w:sdt>
  <w:p w14:paraId="65C023EF" w14:textId="444A7559" w:rsidR="00924C45" w:rsidRDefault="00924C45" w:rsidP="00773513">
    <w:pPr>
      <w:pStyle w:val="Header"/>
      <w:jc w:val="right"/>
    </w:pPr>
  </w:p>
  <w:p w14:paraId="7784ABE3" w14:textId="77777777" w:rsidR="00A93370" w:rsidRDefault="00A93370" w:rsidP="00773513">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7735" w14:textId="77777777" w:rsidR="00AB3888" w:rsidRPr="002326AB" w:rsidRDefault="00AB3888" w:rsidP="00D71D0C">
    <w:pPr>
      <w:jc w:val="right"/>
      <w:rPr>
        <w:caps/>
      </w:rPr>
    </w:pPr>
    <w:r>
      <w:rPr>
        <w:caps/>
      </w:rPr>
      <w:t>WIPO/GRTKF/IC/SS/GE/23/4</w:t>
    </w:r>
  </w:p>
  <w:p w14:paraId="19E0D2B2" w14:textId="77777777" w:rsidR="00AB3888" w:rsidRDefault="00AB3888" w:rsidP="00773513">
    <w:pPr>
      <w:pStyle w:val="Header"/>
      <w:jc w:val="right"/>
    </w:pPr>
    <w:r>
      <w:t>Annex, page 10</w:t>
    </w:r>
  </w:p>
  <w:p w14:paraId="60FFB11B" w14:textId="77777777" w:rsidR="00AB3888" w:rsidRDefault="00AB3888" w:rsidP="00773513">
    <w:pPr>
      <w:pStyle w:val="Header"/>
      <w:jc w:val="right"/>
    </w:pPr>
  </w:p>
  <w:p w14:paraId="4C3A4CB9" w14:textId="77777777" w:rsidR="00AB3888" w:rsidRDefault="00AB3888" w:rsidP="0077351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8F1C" w14:textId="77777777" w:rsidR="00924C45" w:rsidRDefault="00924C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514535"/>
      <w:docPartObj>
        <w:docPartGallery w:val="Page Numbers (Top of Page)"/>
        <w:docPartUnique/>
      </w:docPartObj>
    </w:sdtPr>
    <w:sdtEndPr>
      <w:rPr>
        <w:rFonts w:ascii="Times New Roman" w:hAnsi="Times New Roman" w:cs="Times New Roman"/>
        <w:noProof/>
      </w:rPr>
    </w:sdtEndPr>
    <w:sdtContent>
      <w:p w14:paraId="3F56DEF0" w14:textId="77777777" w:rsidR="00280F4F" w:rsidRPr="00326029" w:rsidRDefault="00280F4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02B373A9" w14:textId="77777777" w:rsidR="00280F4F" w:rsidRDefault="00280F4F" w:rsidP="00773513">
    <w:pPr>
      <w:jc w:val="right"/>
    </w:pPr>
  </w:p>
  <w:p w14:paraId="3968D60A" w14:textId="77777777" w:rsidR="00280F4F" w:rsidRDefault="00280F4F" w:rsidP="00773513">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92539"/>
      <w:docPartObj>
        <w:docPartGallery w:val="Page Numbers (Top of Page)"/>
        <w:docPartUnique/>
      </w:docPartObj>
    </w:sdtPr>
    <w:sdtEndPr>
      <w:rPr>
        <w:rFonts w:ascii="Times New Roman" w:hAnsi="Times New Roman" w:cs="Times New Roman"/>
        <w:noProof/>
      </w:rPr>
    </w:sdtEndPr>
    <w:sdtContent>
      <w:p w14:paraId="3178010D" w14:textId="77777777" w:rsidR="00280F4F" w:rsidRPr="00326029" w:rsidRDefault="00280F4F">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63CD175A" w14:textId="77777777" w:rsidR="00280F4F" w:rsidRDefault="00280F4F" w:rsidP="00477D6B">
    <w:pPr>
      <w:jc w:val="right"/>
    </w:pPr>
  </w:p>
  <w:p w14:paraId="4E05CA69" w14:textId="77777777" w:rsidR="00280F4F" w:rsidRDefault="00280F4F"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DD11" w14:textId="77777777" w:rsidR="00A93370" w:rsidRPr="002326AB" w:rsidRDefault="00A93370" w:rsidP="00A93370">
    <w:pPr>
      <w:jc w:val="right"/>
      <w:rPr>
        <w:caps/>
      </w:rPr>
    </w:pPr>
    <w:r>
      <w:rPr>
        <w:caps/>
      </w:rPr>
      <w:t>WIPO/GRTKF/IC/SS/GE/23/4</w:t>
    </w:r>
  </w:p>
  <w:p w14:paraId="71E76A23" w14:textId="66A147E4" w:rsidR="00D71D0C" w:rsidRDefault="00A93370" w:rsidP="00A93370">
    <w:pPr>
      <w:pStyle w:val="Header"/>
      <w:jc w:val="right"/>
    </w:pPr>
    <w:r>
      <w:t>ANNEX</w:t>
    </w:r>
  </w:p>
  <w:p w14:paraId="544FF415" w14:textId="1A53A5F1" w:rsidR="00A93370" w:rsidRDefault="00A93370" w:rsidP="00A93370">
    <w:pPr>
      <w:pStyle w:val="Header"/>
      <w:jc w:val="right"/>
    </w:pPr>
  </w:p>
  <w:p w14:paraId="1611E000" w14:textId="77777777" w:rsidR="00A93370" w:rsidRDefault="00A93370" w:rsidP="00A93370">
    <w:pPr>
      <w:pStyle w:val="Header"/>
      <w:jc w:val="right"/>
      <w:rPr>
        <w:noProof/>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860634"/>
      <w:docPartObj>
        <w:docPartGallery w:val="Page Numbers (Top of Page)"/>
        <w:docPartUnique/>
      </w:docPartObj>
    </w:sdtPr>
    <w:sdtEndPr>
      <w:rPr>
        <w:rFonts w:ascii="Times New Roman" w:hAnsi="Times New Roman" w:cs="Times New Roman"/>
        <w:noProof/>
      </w:rPr>
    </w:sdtEndPr>
    <w:sdtContent>
      <w:p w14:paraId="039FAD0E" w14:textId="77777777" w:rsidR="00280F4F" w:rsidRPr="00326029" w:rsidRDefault="00280F4F"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1FBEB1C7" w14:textId="77777777" w:rsidR="00280F4F" w:rsidRDefault="00280F4F" w:rsidP="00773513">
    <w:pPr>
      <w:jc w:val="right"/>
    </w:pPr>
  </w:p>
  <w:p w14:paraId="71B6E1E7" w14:textId="77777777" w:rsidR="00280F4F" w:rsidRDefault="00280F4F" w:rsidP="00773513">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51513"/>
      <w:docPartObj>
        <w:docPartGallery w:val="Page Numbers (Top of Page)"/>
        <w:docPartUnique/>
      </w:docPartObj>
    </w:sdtPr>
    <w:sdtEndPr>
      <w:rPr>
        <w:rFonts w:ascii="Times New Roman" w:hAnsi="Times New Roman" w:cs="Times New Roman"/>
        <w:noProof/>
      </w:rPr>
    </w:sdtEndPr>
    <w:sdtContent>
      <w:sdt>
        <w:sdtPr>
          <w:id w:val="-2059309350"/>
          <w:docPartObj>
            <w:docPartGallery w:val="Page Numbers (Top of Page)"/>
            <w:docPartUnique/>
          </w:docPartObj>
        </w:sdtPr>
        <w:sdtEndPr>
          <w:rPr>
            <w:noProof/>
          </w:rPr>
        </w:sdtEndPr>
        <w:sdtContent>
          <w:p w14:paraId="35860877" w14:textId="77777777" w:rsidR="00280F4F" w:rsidRDefault="00280F4F" w:rsidP="00773513">
            <w:pPr>
              <w:pStyle w:val="Header"/>
              <w:jc w:val="right"/>
            </w:pPr>
            <w:r>
              <w:t>Rev. 2</w:t>
            </w:r>
          </w:p>
          <w:p w14:paraId="71FF8A67" w14:textId="77777777" w:rsidR="00280F4F" w:rsidRDefault="00280F4F" w:rsidP="00773513">
            <w:pPr>
              <w:pStyle w:val="Header"/>
              <w:jc w:val="right"/>
              <w:rPr>
                <w:noProof/>
              </w:rPr>
            </w:pPr>
            <w:r>
              <w:t>page</w:t>
            </w:r>
            <w:r>
              <w:rPr>
                <w:noProof/>
              </w:rPr>
              <w:t xml:space="preserve"> 3</w:t>
            </w:r>
          </w:p>
        </w:sdtContent>
      </w:sdt>
    </w:sdtContent>
  </w:sdt>
  <w:p w14:paraId="736D9510" w14:textId="77777777" w:rsidR="00280F4F" w:rsidRDefault="00280F4F" w:rsidP="00477D6B">
    <w:pPr>
      <w:jc w:val="right"/>
    </w:pPr>
  </w:p>
  <w:p w14:paraId="4DFC8C8F" w14:textId="77777777" w:rsidR="00280F4F" w:rsidRDefault="00280F4F"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172301"/>
      <w:docPartObj>
        <w:docPartGallery w:val="Page Numbers (Top of Page)"/>
        <w:docPartUnique/>
      </w:docPartObj>
    </w:sdtPr>
    <w:sdtEndPr>
      <w:rPr>
        <w:noProof/>
      </w:rPr>
    </w:sdtEndPr>
    <w:sdtContent>
      <w:p w14:paraId="315775BE" w14:textId="77777777" w:rsidR="00A93370" w:rsidRPr="002326AB" w:rsidRDefault="00A93370" w:rsidP="00A93370">
        <w:pPr>
          <w:jc w:val="right"/>
          <w:rPr>
            <w:caps/>
          </w:rPr>
        </w:pPr>
        <w:r>
          <w:rPr>
            <w:caps/>
          </w:rPr>
          <w:t>WIPO/GRTKF/IC/SS/GE/23/4</w:t>
        </w:r>
      </w:p>
      <w:p w14:paraId="4DB1520B" w14:textId="645117B0" w:rsidR="00A93370" w:rsidRDefault="00A93370" w:rsidP="00A93370">
        <w:pPr>
          <w:pStyle w:val="Header"/>
          <w:jc w:val="right"/>
        </w:pPr>
        <w:r>
          <w:t xml:space="preserve">Annex, </w:t>
        </w:r>
        <w:r>
          <w:t>page</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28A95457" w14:textId="0D4B7AB8" w:rsidR="00D71D0C" w:rsidRDefault="00D71D0C" w:rsidP="00773513">
    <w:pPr>
      <w:pStyle w:val="Header"/>
      <w:jc w:val="right"/>
    </w:pPr>
  </w:p>
  <w:p w14:paraId="23AFAF53" w14:textId="77777777" w:rsidR="00A93370" w:rsidRDefault="00A93370" w:rsidP="007735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B8F2915"/>
    <w:multiLevelType w:val="hybridMultilevel"/>
    <w:tmpl w:val="18E67B30"/>
    <w:lvl w:ilvl="0" w:tplc="7786E2D4">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707792">
    <w:abstractNumId w:val="2"/>
  </w:num>
  <w:num w:numId="2" w16cid:durableId="2122264875">
    <w:abstractNumId w:val="5"/>
  </w:num>
  <w:num w:numId="3" w16cid:durableId="850409123">
    <w:abstractNumId w:val="0"/>
  </w:num>
  <w:num w:numId="4" w16cid:durableId="519318195">
    <w:abstractNumId w:val="6"/>
  </w:num>
  <w:num w:numId="5" w16cid:durableId="2059356300">
    <w:abstractNumId w:val="1"/>
  </w:num>
  <w:num w:numId="6" w16cid:durableId="942305874">
    <w:abstractNumId w:val="3"/>
  </w:num>
  <w:num w:numId="7" w16cid:durableId="1558514881">
    <w:abstractNumId w:val="4"/>
  </w:num>
  <w:num w:numId="8" w16cid:durableId="200942190">
    <w:abstractNumId w:val="7"/>
  </w:num>
  <w:num w:numId="9" w16cid:durableId="825361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0A"/>
    <w:rsid w:val="00021509"/>
    <w:rsid w:val="00033508"/>
    <w:rsid w:val="00043CAA"/>
    <w:rsid w:val="00056816"/>
    <w:rsid w:val="00075432"/>
    <w:rsid w:val="000968ED"/>
    <w:rsid w:val="000A3D97"/>
    <w:rsid w:val="000A6EB9"/>
    <w:rsid w:val="000E11EA"/>
    <w:rsid w:val="000E558A"/>
    <w:rsid w:val="000F5E56"/>
    <w:rsid w:val="00116DA3"/>
    <w:rsid w:val="001362EE"/>
    <w:rsid w:val="00160677"/>
    <w:rsid w:val="001647D5"/>
    <w:rsid w:val="001832A6"/>
    <w:rsid w:val="001D4107"/>
    <w:rsid w:val="001D4714"/>
    <w:rsid w:val="001F356A"/>
    <w:rsid w:val="00203D24"/>
    <w:rsid w:val="0020679F"/>
    <w:rsid w:val="0021217E"/>
    <w:rsid w:val="002326AB"/>
    <w:rsid w:val="00243430"/>
    <w:rsid w:val="002546C6"/>
    <w:rsid w:val="002634C4"/>
    <w:rsid w:val="00280F4F"/>
    <w:rsid w:val="002928D3"/>
    <w:rsid w:val="002F1FE6"/>
    <w:rsid w:val="002F4E68"/>
    <w:rsid w:val="003024D0"/>
    <w:rsid w:val="00312F7F"/>
    <w:rsid w:val="00361450"/>
    <w:rsid w:val="003673CF"/>
    <w:rsid w:val="00381BE2"/>
    <w:rsid w:val="003845C1"/>
    <w:rsid w:val="003A6F89"/>
    <w:rsid w:val="003B38C1"/>
    <w:rsid w:val="003C34E9"/>
    <w:rsid w:val="00403909"/>
    <w:rsid w:val="00403FCA"/>
    <w:rsid w:val="00423E3E"/>
    <w:rsid w:val="00427AF4"/>
    <w:rsid w:val="004647DA"/>
    <w:rsid w:val="00474062"/>
    <w:rsid w:val="00477D6B"/>
    <w:rsid w:val="0048470E"/>
    <w:rsid w:val="004D350C"/>
    <w:rsid w:val="005019FF"/>
    <w:rsid w:val="0053057A"/>
    <w:rsid w:val="00556076"/>
    <w:rsid w:val="00560A29"/>
    <w:rsid w:val="00584404"/>
    <w:rsid w:val="005A2513"/>
    <w:rsid w:val="005C6649"/>
    <w:rsid w:val="00605827"/>
    <w:rsid w:val="00646050"/>
    <w:rsid w:val="006713CA"/>
    <w:rsid w:val="0067250A"/>
    <w:rsid w:val="00676C5C"/>
    <w:rsid w:val="006920A3"/>
    <w:rsid w:val="00705A94"/>
    <w:rsid w:val="00712A3C"/>
    <w:rsid w:val="00720EFD"/>
    <w:rsid w:val="00732FD0"/>
    <w:rsid w:val="007653AF"/>
    <w:rsid w:val="007854AF"/>
    <w:rsid w:val="00793A7C"/>
    <w:rsid w:val="00794C9B"/>
    <w:rsid w:val="007A398A"/>
    <w:rsid w:val="007D1613"/>
    <w:rsid w:val="007E4C0E"/>
    <w:rsid w:val="007F3246"/>
    <w:rsid w:val="00804B81"/>
    <w:rsid w:val="00833884"/>
    <w:rsid w:val="0085660A"/>
    <w:rsid w:val="008A134B"/>
    <w:rsid w:val="008B2CC1"/>
    <w:rsid w:val="008B60B2"/>
    <w:rsid w:val="0090731E"/>
    <w:rsid w:val="00916EE2"/>
    <w:rsid w:val="00924C45"/>
    <w:rsid w:val="00930155"/>
    <w:rsid w:val="00966A22"/>
    <w:rsid w:val="0096722F"/>
    <w:rsid w:val="00980843"/>
    <w:rsid w:val="009B627C"/>
    <w:rsid w:val="009E2791"/>
    <w:rsid w:val="009E3F6F"/>
    <w:rsid w:val="009F499F"/>
    <w:rsid w:val="00A37342"/>
    <w:rsid w:val="00A42DAF"/>
    <w:rsid w:val="00A45BD8"/>
    <w:rsid w:val="00A869B7"/>
    <w:rsid w:val="00A90F0A"/>
    <w:rsid w:val="00A93370"/>
    <w:rsid w:val="00AB3888"/>
    <w:rsid w:val="00AC205C"/>
    <w:rsid w:val="00AF0A6B"/>
    <w:rsid w:val="00B05A69"/>
    <w:rsid w:val="00B529A8"/>
    <w:rsid w:val="00B75281"/>
    <w:rsid w:val="00B92F1F"/>
    <w:rsid w:val="00B9668F"/>
    <w:rsid w:val="00B9734B"/>
    <w:rsid w:val="00BA30E2"/>
    <w:rsid w:val="00BF5119"/>
    <w:rsid w:val="00C11BFE"/>
    <w:rsid w:val="00C1594C"/>
    <w:rsid w:val="00C34771"/>
    <w:rsid w:val="00C405D3"/>
    <w:rsid w:val="00C5068F"/>
    <w:rsid w:val="00C53209"/>
    <w:rsid w:val="00C86D74"/>
    <w:rsid w:val="00CC2F42"/>
    <w:rsid w:val="00CD04F1"/>
    <w:rsid w:val="00CE2B9A"/>
    <w:rsid w:val="00CF681A"/>
    <w:rsid w:val="00D07C78"/>
    <w:rsid w:val="00D45252"/>
    <w:rsid w:val="00D71B4D"/>
    <w:rsid w:val="00D71D0C"/>
    <w:rsid w:val="00D745BD"/>
    <w:rsid w:val="00D93D55"/>
    <w:rsid w:val="00DD7B7F"/>
    <w:rsid w:val="00E15015"/>
    <w:rsid w:val="00E335FE"/>
    <w:rsid w:val="00EA7D6E"/>
    <w:rsid w:val="00EB2F76"/>
    <w:rsid w:val="00EC4E49"/>
    <w:rsid w:val="00ED77FB"/>
    <w:rsid w:val="00EE45FA"/>
    <w:rsid w:val="00F043DE"/>
    <w:rsid w:val="00F66152"/>
    <w:rsid w:val="00F8766D"/>
    <w:rsid w:val="00F9165B"/>
    <w:rsid w:val="00F93775"/>
    <w:rsid w:val="00FC482F"/>
    <w:rsid w:val="00FF720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77E8F90"/>
  <w15:docId w15:val="{A33DF842-5CAB-4319-9F47-91E2FB6A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80F4F"/>
    <w:pPr>
      <w:spacing w:after="200" w:line="276" w:lineRule="auto"/>
      <w:ind w:left="720"/>
    </w:pPr>
    <w:rPr>
      <w:rFonts w:ascii="Calibri" w:eastAsia="Times New Roman" w:hAnsi="Calibri" w:cs="Times New Roman"/>
      <w:szCs w:val="22"/>
      <w:lang w:val="sv-SE" w:eastAsia="en-US"/>
    </w:rPr>
  </w:style>
  <w:style w:type="character" w:customStyle="1" w:styleId="HeaderChar">
    <w:name w:val="Header Char"/>
    <w:link w:val="Header"/>
    <w:uiPriority w:val="99"/>
    <w:rsid w:val="00280F4F"/>
    <w:rPr>
      <w:rFonts w:ascii="Arial" w:eastAsia="SimSun" w:hAnsi="Arial" w:cs="Arial"/>
      <w:sz w:val="22"/>
      <w:lang w:val="en-US" w:eastAsia="zh-CN"/>
    </w:rPr>
  </w:style>
  <w:style w:type="character" w:styleId="FootnoteReference">
    <w:name w:val="footnote reference"/>
    <w:rsid w:val="00280F4F"/>
    <w:rPr>
      <w:vertAlign w:val="superscript"/>
    </w:rPr>
  </w:style>
  <w:style w:type="character" w:customStyle="1" w:styleId="CommentTextChar">
    <w:name w:val="Comment Text Char"/>
    <w:basedOn w:val="DefaultParagraphFont"/>
    <w:link w:val="CommentText"/>
    <w:semiHidden/>
    <w:rsid w:val="00280F4F"/>
    <w:rPr>
      <w:rFonts w:ascii="Arial" w:eastAsia="SimSun" w:hAnsi="Arial" w:cs="Arial"/>
      <w:sz w:val="18"/>
      <w:lang w:val="en-US" w:eastAsia="zh-CN"/>
    </w:rPr>
  </w:style>
  <w:style w:type="paragraph" w:styleId="NormalWeb">
    <w:name w:val="Normal (Web)"/>
    <w:basedOn w:val="Normal"/>
    <w:uiPriority w:val="99"/>
    <w:unhideWhenUsed/>
    <w:rsid w:val="00280F4F"/>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FooterChar">
    <w:name w:val="Footer Char"/>
    <w:basedOn w:val="DefaultParagraphFont"/>
    <w:link w:val="Footer"/>
    <w:semiHidden/>
    <w:rsid w:val="00280F4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64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footer" Target="footer15.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header" Target="header23.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9.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3.xml"/><Relationship Id="rId58" Type="http://schemas.openxmlformats.org/officeDocument/2006/relationships/footer" Target="footer26.xml"/><Relationship Id="rId5" Type="http://schemas.openxmlformats.org/officeDocument/2006/relationships/webSettings" Target="webSettings.xml"/><Relationship Id="rId61" Type="http://schemas.openxmlformats.org/officeDocument/2006/relationships/header" Target="header26.xml"/><Relationship Id="rId19" Type="http://schemas.openxmlformats.org/officeDocument/2006/relationships/header" Target="header8.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header" Target="header15.xml"/><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header" Target="header24.xml"/><Relationship Id="rId8" Type="http://schemas.openxmlformats.org/officeDocument/2006/relationships/image" Target="media/image1.png"/><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header" Target="header20.xml"/><Relationship Id="rId59" Type="http://schemas.openxmlformats.org/officeDocument/2006/relationships/header" Target="header25.xml"/><Relationship Id="rId20" Type="http://schemas.openxmlformats.org/officeDocument/2006/relationships/footer" Target="footer4.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header" Target="header14.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40014-A4E5-4BD2-8718-AED61DD98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WIPO_GRTKF_IC_SS_GE_23 (E)</Template>
  <TotalTime>1</TotalTime>
  <Pages>13</Pages>
  <Words>1930</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WIPO/GRTKF/IC/SS/GE/23/4</vt:lpstr>
    </vt:vector>
  </TitlesOfParts>
  <Company>WIPO</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WIPO/GRTKF/IC/SS/GE/23/4</dc:title>
  <dc:creator>JIAO Fei</dc:creator>
  <cp:keywords>FOR OFFICIAL USE ONLY</cp:keywords>
  <cp:lastModifiedBy>MORENO PALESTINI Maria del Pilar</cp:lastModifiedBy>
  <cp:revision>2</cp:revision>
  <cp:lastPrinted>2011-02-15T11:56:00Z</cp:lastPrinted>
  <dcterms:created xsi:type="dcterms:W3CDTF">2023-09-08T14:52:00Z</dcterms:created>
  <dcterms:modified xsi:type="dcterms:W3CDTF">2023-09-08T14:52:00Z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2023-09-05T09:10:59Z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3f022100-a23d-4c4f-a647-6adb30a8363d</vt:lpwstr>
  </property>
  <property fmtid="{D5CDD505-2E9C-101B-9397-08002B2CF9AE}" pid="13" name="MSIP_Label_20773ee6-353b-4fb9-a59d-0b94c8c67bea_ContentBits">
    <vt:lpwstr>0</vt:lpwstr>
  </property>
</Properties>
</file>