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8047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42E807E" wp14:editId="17044E0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914A4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wrap anchorx="page"/>
                <w10:anchorlock/>
              </v:group>
            </w:pict>
          </mc:Fallback>
        </mc:AlternateContent>
      </w:r>
    </w:p>
    <w:p w14:paraId="4A2EFF26" w14:textId="55A54E24"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w:t>
      </w:r>
      <w:r w:rsidR="006B3130">
        <w:rPr>
          <w:rFonts w:ascii="Arial Black" w:hAnsi="Arial Black"/>
          <w:caps/>
          <w:sz w:val="15"/>
          <w:szCs w:val="15"/>
        </w:rPr>
        <w:t>9</w:t>
      </w:r>
      <w:r>
        <w:rPr>
          <w:rFonts w:ascii="Arial Black" w:hAnsi="Arial Black"/>
          <w:caps/>
          <w:sz w:val="15"/>
          <w:szCs w:val="15"/>
        </w:rPr>
        <w:t>/</w:t>
      </w:r>
      <w:bookmarkStart w:id="0" w:name="Code"/>
      <w:bookmarkEnd w:id="0"/>
      <w:r w:rsidR="00C35B1C">
        <w:rPr>
          <w:rFonts w:ascii="Arial Black" w:hAnsi="Arial Black"/>
          <w:caps/>
          <w:sz w:val="15"/>
          <w:szCs w:val="15"/>
        </w:rPr>
        <w:t>8</w:t>
      </w:r>
    </w:p>
    <w:p w14:paraId="07FF3311" w14:textId="7D198061" w:rsidR="008B2CC1" w:rsidRPr="00CC3E2D" w:rsidRDefault="00CC3E2D" w:rsidP="00CC3E2D">
      <w:pPr>
        <w:jc w:val="right"/>
        <w:rPr>
          <w:rFonts w:asciiTheme="minorHAnsi" w:hAnsiTheme="minorHAnsi" w:cstheme="minorHAnsi"/>
          <w:caps/>
          <w:sz w:val="15"/>
          <w:szCs w:val="15"/>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w:t>
      </w:r>
      <w:r w:rsidR="00C35B1C">
        <w:rPr>
          <w:rFonts w:asciiTheme="minorHAnsi" w:hAnsiTheme="minorHAnsi" w:cstheme="minorHAnsi" w:hint="cs"/>
          <w:caps/>
          <w:sz w:val="15"/>
          <w:szCs w:val="15"/>
          <w:rtl/>
        </w:rPr>
        <w:t xml:space="preserve"> </w:t>
      </w:r>
      <w:r w:rsidR="00C35B1C" w:rsidRPr="0020757C">
        <w:rPr>
          <w:rFonts w:asciiTheme="minorHAnsi" w:hAnsiTheme="minorHAnsi" w:cstheme="minorHAnsi"/>
          <w:b/>
          <w:bCs/>
          <w:caps/>
          <w:sz w:val="15"/>
          <w:szCs w:val="15"/>
          <w:lang w:bidi="ar-EG"/>
        </w:rPr>
        <w:t>الروسية</w:t>
      </w:r>
    </w:p>
    <w:p w14:paraId="6456D9FB" w14:textId="10A8B7F8"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C35B1C">
        <w:rPr>
          <w:rFonts w:asciiTheme="minorHAnsi" w:hAnsiTheme="minorHAnsi" w:cstheme="minorHAnsi" w:hint="cs"/>
          <w:b/>
          <w:bCs/>
          <w:caps/>
          <w:sz w:val="15"/>
          <w:szCs w:val="15"/>
          <w:rtl/>
        </w:rPr>
        <w:t>14 نوفمبر 2024</w:t>
      </w:r>
    </w:p>
    <w:bookmarkEnd w:id="2"/>
    <w:p w14:paraId="72F564F9"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4B2F88C9"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B3130">
        <w:rPr>
          <w:rFonts w:asciiTheme="minorHAnsi" w:hAnsiTheme="minorHAnsi" w:cstheme="minorHAnsi" w:hint="cs"/>
          <w:bCs/>
          <w:sz w:val="24"/>
          <w:szCs w:val="24"/>
          <w:rtl/>
        </w:rPr>
        <w:t>التاسعة</w:t>
      </w:r>
      <w:r w:rsidRPr="00D67EAE">
        <w:rPr>
          <w:rFonts w:asciiTheme="minorHAnsi" w:hAnsiTheme="minorHAnsi" w:cstheme="minorHAnsi" w:hint="cs"/>
          <w:bCs/>
          <w:sz w:val="24"/>
          <w:szCs w:val="24"/>
          <w:rtl/>
        </w:rPr>
        <w:t xml:space="preserve"> والأربعون</w:t>
      </w:r>
    </w:p>
    <w:p w14:paraId="799F693F"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من 2 إلى 6</w:t>
      </w:r>
      <w:r w:rsidRPr="00D67EAE">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ديسمبر</w:t>
      </w:r>
      <w:r w:rsidRPr="00D67EAE">
        <w:rPr>
          <w:rFonts w:asciiTheme="minorHAnsi" w:hAnsiTheme="minorHAnsi" w:cstheme="minorHAnsi" w:hint="cs"/>
          <w:bCs/>
          <w:sz w:val="24"/>
          <w:szCs w:val="24"/>
          <w:rtl/>
        </w:rPr>
        <w:t xml:space="preserve"> </w:t>
      </w:r>
      <w:r w:rsidR="00723270">
        <w:rPr>
          <w:rFonts w:asciiTheme="minorHAnsi" w:hAnsiTheme="minorHAnsi" w:cstheme="minorHAnsi" w:hint="cs"/>
          <w:bCs/>
          <w:sz w:val="24"/>
          <w:szCs w:val="24"/>
          <w:rtl/>
        </w:rPr>
        <w:t>2024</w:t>
      </w:r>
    </w:p>
    <w:p w14:paraId="73959B1B" w14:textId="0EEEEAC5" w:rsidR="008B2CC1" w:rsidRPr="00D67EAE" w:rsidRDefault="00224D8A" w:rsidP="00DD7B7F">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 xml:space="preserve">اقتراح </w:t>
      </w:r>
      <w:r w:rsidR="00C35B1C" w:rsidRPr="00C35B1C">
        <w:rPr>
          <w:rFonts w:asciiTheme="minorHAnsi" w:hAnsiTheme="minorHAnsi"/>
          <w:caps/>
          <w:sz w:val="28"/>
          <w:szCs w:val="24"/>
          <w:rtl/>
        </w:rPr>
        <w:t>تحديث قائمة المنظمات غير الحكومية المعتمدة بصفة مراقب مؤقت في اللجنة الحكومية الدولية المعنية بالملكية الفكرية والموارد الوراثية والمعارف التقليدية والفولكلور</w:t>
      </w:r>
    </w:p>
    <w:p w14:paraId="4D6C5983" w14:textId="0610FE83" w:rsidR="002928D3" w:rsidRDefault="00C35B1C" w:rsidP="001D4107">
      <w:pPr>
        <w:spacing w:after="1040"/>
        <w:rPr>
          <w:rFonts w:asciiTheme="minorHAnsi" w:hAnsiTheme="minorHAnsi" w:cstheme="minorHAnsi"/>
          <w:iCs/>
          <w:rtl/>
        </w:rPr>
      </w:pPr>
      <w:bookmarkStart w:id="4" w:name="Prepared"/>
      <w:bookmarkEnd w:id="3"/>
      <w:bookmarkEnd w:id="4"/>
      <w:r w:rsidRPr="00C35B1C">
        <w:rPr>
          <w:rFonts w:asciiTheme="minorHAnsi" w:hAnsiTheme="minorHAnsi"/>
          <w:iCs/>
          <w:rtl/>
        </w:rPr>
        <w:t>وثيقة مقدمة من وفد الاتحاد الروسي</w:t>
      </w:r>
    </w:p>
    <w:p w14:paraId="731065AE" w14:textId="74E49484" w:rsidR="00C35B1C" w:rsidRDefault="00C35B1C" w:rsidP="00C35B1C">
      <w:pPr>
        <w:pStyle w:val="ONUMA"/>
        <w:rPr>
          <w:rtl/>
          <w:lang w:bidi="ar-EG"/>
        </w:rPr>
      </w:pPr>
      <w:r>
        <w:rPr>
          <w:rtl/>
          <w:lang w:bidi="ar-EG"/>
        </w:rPr>
        <w:t>في 1 نوفمبر 2024، تلقى المكتب الدولي للمنظمة العالمية للملكية الفكرية (الويبو) طلباً من البعثة الدائمة للاتحاد الروسي لدى مكتب الأمم المتحدة وسائر المنظمات الدولية في جنيف بتقديم اقتراح يدعو اللجنة الحكومية الدولية المعنية بالملكية الفكرية والموارد الوراثية والمعارف التقليدية والفولكلور (لجنة المعارف) إلى مواصلة تحديث قائمة المنظمات غير الحكومية المعتمدة بصفة مراقب مؤقت في لجنة المعارف، كي تنظر فيها اللجنة في دورتها التاسعة والأربعين في إطار البند 3 من جدول الأعمال "اعتماد بعض المنظمات".</w:t>
      </w:r>
    </w:p>
    <w:p w14:paraId="11FB6EFC" w14:textId="4BFEE684" w:rsidR="00C35B1C" w:rsidRDefault="00C35B1C" w:rsidP="0020757C">
      <w:pPr>
        <w:pStyle w:val="ONUMA"/>
        <w:rPr>
          <w:rtl/>
          <w:lang w:bidi="ar-EG"/>
        </w:rPr>
      </w:pPr>
      <w:r>
        <w:rPr>
          <w:rtl/>
          <w:lang w:bidi="ar-EG"/>
        </w:rPr>
        <w:t xml:space="preserve">واستجابة للطلب المذكور أعلاه، يحتوي مرفق هذه الوثيقة على الاقتراح المذكور. </w:t>
      </w:r>
    </w:p>
    <w:p w14:paraId="75DD63A7" w14:textId="77777777" w:rsidR="00C35B1C" w:rsidRDefault="00C35B1C" w:rsidP="00C35B1C">
      <w:pPr>
        <w:pStyle w:val="BodyText"/>
        <w:rPr>
          <w:rtl/>
          <w:lang w:bidi="ar-EG"/>
        </w:rPr>
      </w:pPr>
    </w:p>
    <w:p w14:paraId="49450104" w14:textId="77777777" w:rsidR="00C35B1C" w:rsidRPr="0020757C" w:rsidRDefault="00C35B1C" w:rsidP="0020757C">
      <w:pPr>
        <w:pStyle w:val="BodyText"/>
        <w:ind w:left="5527"/>
        <w:rPr>
          <w:i/>
          <w:iCs/>
          <w:rtl/>
          <w:lang w:bidi="ar-EG"/>
        </w:rPr>
      </w:pPr>
      <w:r w:rsidRPr="0020757C">
        <w:rPr>
          <w:i/>
          <w:iCs/>
          <w:rtl/>
          <w:lang w:bidi="ar-EG"/>
        </w:rPr>
        <w:t>3.</w:t>
      </w:r>
      <w:r w:rsidRPr="0020757C">
        <w:rPr>
          <w:i/>
          <w:iCs/>
          <w:rtl/>
          <w:lang w:bidi="ar-EG"/>
        </w:rPr>
        <w:tab/>
        <w:t>إن اللجنة مدعوة إلى النظر في الاقتراح الوارد في مرفق هذه الوثيقة.</w:t>
      </w:r>
    </w:p>
    <w:p w14:paraId="285EC33E" w14:textId="77777777" w:rsidR="00C35B1C" w:rsidRDefault="00C35B1C" w:rsidP="0020757C">
      <w:pPr>
        <w:pStyle w:val="Endofdocument-Annex"/>
        <w:rPr>
          <w:rtl/>
          <w:lang w:bidi="ar-EG"/>
        </w:rPr>
      </w:pPr>
      <w:r>
        <w:rPr>
          <w:rtl/>
          <w:lang w:bidi="ar-EG"/>
        </w:rPr>
        <w:t xml:space="preserve">‏[يلي ذلك المرفق] </w:t>
      </w:r>
    </w:p>
    <w:p w14:paraId="44ABFA3B" w14:textId="77777777" w:rsidR="0020757C" w:rsidRDefault="0020757C" w:rsidP="00C35B1C">
      <w:pPr>
        <w:pStyle w:val="BodyText"/>
        <w:rPr>
          <w:rtl/>
          <w:lang w:bidi="ar-EG"/>
        </w:rPr>
        <w:sectPr w:rsidR="0020757C"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5674FB5D" w14:textId="69678D7E" w:rsidR="00C35B1C" w:rsidRPr="0020757C" w:rsidRDefault="00C35B1C" w:rsidP="0020757C">
      <w:pPr>
        <w:pStyle w:val="BodyText"/>
        <w:jc w:val="center"/>
        <w:rPr>
          <w:b/>
          <w:bCs/>
          <w:rtl/>
          <w:lang w:bidi="ar-EG"/>
        </w:rPr>
      </w:pPr>
      <w:r w:rsidRPr="0020757C">
        <w:rPr>
          <w:b/>
          <w:bCs/>
          <w:rtl/>
          <w:lang w:bidi="ar-EG"/>
        </w:rPr>
        <w:lastRenderedPageBreak/>
        <w:t>‏اقتراح الاتحاد الروسي</w:t>
      </w:r>
    </w:p>
    <w:p w14:paraId="70A491E4" w14:textId="77777777" w:rsidR="00C35B1C" w:rsidRPr="0020757C" w:rsidRDefault="00C35B1C" w:rsidP="0020757C">
      <w:pPr>
        <w:pStyle w:val="BodyText"/>
        <w:rPr>
          <w:rtl/>
          <w:lang w:bidi="ar-EG"/>
        </w:rPr>
      </w:pPr>
      <w:r>
        <w:rPr>
          <w:rtl/>
          <w:lang w:bidi="ar-EG"/>
        </w:rPr>
        <w:t>في الدورة الخامسة والأربعين للجنة الحكومية الدولية المعنية بالملكية الفكرية والموارد الوراثية والمعارف التقليدية والفولكلور ("</w:t>
      </w:r>
      <w:r w:rsidRPr="0020757C">
        <w:rPr>
          <w:rtl/>
          <w:lang w:bidi="ar-EG"/>
        </w:rPr>
        <w:t xml:space="preserve">لجنة المعارف" أو "اللجنة")، التي عُقدت في الفترة من 5 إلى 9 ديسمبر 2022، قدمت الأمانة الوثيقة </w:t>
      </w:r>
      <w:r w:rsidRPr="0020757C">
        <w:rPr>
          <w:lang w:bidi="ar-EG"/>
        </w:rPr>
        <w:t>WIPO/GRTKF/IC/45/2</w:t>
      </w:r>
      <w:r w:rsidRPr="0020757C">
        <w:rPr>
          <w:rtl/>
          <w:lang w:bidi="ar-EG"/>
        </w:rPr>
        <w:t xml:space="preserve"> بشأن زيادة عدد المنظمات غير الحكومية المعتمدة بصفة مراقب مؤقت في اللجنة، والصعوبات المرتبطة بذلك النمو.</w:t>
      </w:r>
    </w:p>
    <w:p w14:paraId="1917F0A0" w14:textId="618EA84F" w:rsidR="00C35B1C" w:rsidRPr="0020757C" w:rsidRDefault="00C35B1C" w:rsidP="0020757C">
      <w:pPr>
        <w:pStyle w:val="BodyText"/>
        <w:rPr>
          <w:rtl/>
        </w:rPr>
      </w:pPr>
      <w:r w:rsidRPr="0020757C">
        <w:rPr>
          <w:rtl/>
        </w:rPr>
        <w:t>وفي الفقرة 4 من الوثيقة، أشارت الأمانة إلى ما يلي: "يثير الارتفاع الحاد في عدد المنظمات غير الحكومية المعتمدة بصفة مراقب في لجنة المعارف مسألة ما إذا كانت القائمة تعكس بدقة العدد الفعلي للمنظمات التي لا تزال قائمة و/أو لا تزال مهتمة بالمشاركة في مفاوضات لجنة المعارف".</w:t>
      </w:r>
    </w:p>
    <w:p w14:paraId="5CCF0432" w14:textId="77777777" w:rsidR="00C35B1C" w:rsidRPr="0020757C" w:rsidRDefault="00C35B1C" w:rsidP="0020757C">
      <w:pPr>
        <w:pStyle w:val="BodyText"/>
        <w:rPr>
          <w:rtl/>
        </w:rPr>
      </w:pPr>
      <w:r w:rsidRPr="0020757C">
        <w:rPr>
          <w:rtl/>
        </w:rPr>
        <w:t>وفي نهاية الدورة، أحاطت اللجنة علماً بالوثيقة ووافقت على تحديث قائمة المنظمات غير الحكومية المعتمدة بصفة مراقب مؤقت في اللجنة.</w:t>
      </w:r>
    </w:p>
    <w:p w14:paraId="2B54A21E" w14:textId="77777777" w:rsidR="00C35B1C" w:rsidRPr="0020757C" w:rsidRDefault="00C35B1C" w:rsidP="0020757C">
      <w:pPr>
        <w:pStyle w:val="BodyText"/>
        <w:rPr>
          <w:rtl/>
        </w:rPr>
      </w:pPr>
      <w:r w:rsidRPr="0020757C">
        <w:rPr>
          <w:rtl/>
        </w:rPr>
        <w:t xml:space="preserve">وفي الدورة السابعة والأربعين، المعقودة في الفترة من 5 إلى 9 يونيو 2023، أبلغت الأمانة عن العمل المنجز حتى الآن، وأشارت إلى أنها اتخذت عدة خطوات، على النحو المحدد في الوثيقة </w:t>
      </w:r>
      <w:r w:rsidRPr="0020757C">
        <w:t>WIPO/GRTKF/IC/45/2</w:t>
      </w:r>
      <w:r w:rsidRPr="0020757C">
        <w:rPr>
          <w:rtl/>
        </w:rPr>
        <w:t xml:space="preserve"> (الفقرة 7) لتحديد المنظمات غير الحكومية التي أوقفت نشاطها أو لم تعد مهتمة بالمشاركة في عمل اللجنة (الوثيقة </w:t>
      </w:r>
      <w:r w:rsidRPr="0020757C">
        <w:t>WIPO/GRTKF/IC/47/20</w:t>
      </w:r>
      <w:r w:rsidRPr="0020757C">
        <w:rPr>
          <w:rtl/>
        </w:rPr>
        <w:t>).</w:t>
      </w:r>
    </w:p>
    <w:p w14:paraId="5FD5EDE3" w14:textId="77777777" w:rsidR="00C35B1C" w:rsidRPr="0020757C" w:rsidRDefault="00C35B1C" w:rsidP="0020757C">
      <w:pPr>
        <w:pStyle w:val="BodyText"/>
        <w:rPr>
          <w:rtl/>
        </w:rPr>
      </w:pPr>
      <w:r w:rsidRPr="0020757C">
        <w:rPr>
          <w:rtl/>
        </w:rPr>
        <w:t xml:space="preserve">ووفقاً للوثيقة الأخيرة، وزّعت الأمانة دراسة استقصائية من خلال التعميم </w:t>
      </w:r>
      <w:r w:rsidRPr="0020757C">
        <w:t>C. 9145</w:t>
      </w:r>
      <w:r w:rsidRPr="0020757C">
        <w:rPr>
          <w:rtl/>
        </w:rPr>
        <w:t xml:space="preserve"> في شهري مارس وأبريل 2023، وطلبت من جميع المنظمات غير الحكومية المعتمدة بصفة مراقب مؤقت في اللجنة التي لم تشارك في أعمال اللجنة بين دورتيها الخامسة والثلاثين والرابعة والأربعين أن تؤكد أنها لا تزال مهتمة بهذا العمل وتود الاحتفاظ بوضعها كمراقب مؤقت.</w:t>
      </w:r>
    </w:p>
    <w:p w14:paraId="73286FD0" w14:textId="77777777" w:rsidR="00C35B1C" w:rsidRPr="0020757C" w:rsidRDefault="00C35B1C" w:rsidP="0020757C">
      <w:pPr>
        <w:pStyle w:val="BodyText"/>
        <w:rPr>
          <w:rtl/>
        </w:rPr>
      </w:pPr>
      <w:r w:rsidRPr="0020757C">
        <w:rPr>
          <w:rtl/>
        </w:rPr>
        <w:t xml:space="preserve">واستناداً إلى الوثائق المقدمة والتعليقات التي أدلت بها الأمانة، يبدو أنه، إلى جانب إرسال الدراسة الاستقصائية إلى فرادى المراقبين وطلب تأكيد اهتمامهم بحضور اجتماعات اللجنة، لم يُضطلع بأي عمل جوهري لتحديث قائمة المراقبين المعتمدين، بما في ذلك عن طريق تحديد المنظمات غير الحكومية التي تعتبر الآن أنها أوقفت نشاطها. </w:t>
      </w:r>
    </w:p>
    <w:p w14:paraId="1E77F4E2" w14:textId="4FA95A8E" w:rsidR="00C35B1C" w:rsidRPr="0020757C" w:rsidRDefault="00C35B1C" w:rsidP="0020757C">
      <w:pPr>
        <w:pStyle w:val="BodyText"/>
        <w:rPr>
          <w:rtl/>
        </w:rPr>
      </w:pPr>
      <w:r w:rsidRPr="0020757C">
        <w:rPr>
          <w:rtl/>
        </w:rPr>
        <w:t xml:space="preserve">وبهدف ضمان تمكين ممثلي الشعوب الأصلية والمجتمعات المحلية على النحو الواجب من المشاركة في عمل اللجنة، وتنفيذ المهمة المبينة في الوثيقة </w:t>
      </w:r>
      <w:r w:rsidRPr="0020757C">
        <w:t>WIPO/GRTKF/IC/45/2</w:t>
      </w:r>
      <w:r w:rsidRPr="0020757C">
        <w:rPr>
          <w:rtl/>
        </w:rPr>
        <w:t>، المتمثلة في تحديد المنظمات غير الحكومية المعتمدة بصفة مراقب مؤقت والتي تعتبر الآن أنها أوقفت نشاطها أو لم تعد مهتمة بالمشاركة في دورات اللجنة، وندعو اللجنة إلى مواصلة عملها في هذا الصدد وتوجيه الأمانة إلى تحديث قائمة المراقبين المعتمدين، وإزالة أسماء المنظمات غير الح</w:t>
      </w:r>
      <w:r w:rsidR="0020757C">
        <w:rPr>
          <w:rFonts w:hint="cs"/>
          <w:rtl/>
        </w:rPr>
        <w:t>كو</w:t>
      </w:r>
      <w:r w:rsidRPr="0020757C">
        <w:rPr>
          <w:rtl/>
        </w:rPr>
        <w:t>مية التي تعتبر أنها قد أوقفت نشاطها بحكم القانون أو بحكم الواقع، وتقديم تقرير عن التقدم المحرز في الدورة الخمسين للجنة.</w:t>
      </w:r>
    </w:p>
    <w:p w14:paraId="6E81226E" w14:textId="3EE74462" w:rsidR="00C35B1C" w:rsidRPr="0020757C" w:rsidRDefault="00C35B1C" w:rsidP="0020757C">
      <w:pPr>
        <w:pStyle w:val="BodyText"/>
        <w:rPr>
          <w:rtl/>
        </w:rPr>
      </w:pPr>
      <w:r w:rsidRPr="0020757C">
        <w:rPr>
          <w:rtl/>
        </w:rPr>
        <w:t>وتحقيقاً لهذه الغاية، يُقترح أن يُطلب من المراقبين، إضافة إلى تأكيد اهتمامهم بحضور اجتماعات اللجنة، تقديم وثائق رسمية (تأسيسية) تؤكد وجودهم في الولاية القضائية للدولة العضو (أو الدول الأعضاء) في المنظمة العالمية للملكية الفكرية (الويبو) الت</w:t>
      </w:r>
      <w:r w:rsidR="0020757C">
        <w:rPr>
          <w:rFonts w:hint="cs"/>
          <w:rtl/>
        </w:rPr>
        <w:t>ي</w:t>
      </w:r>
      <w:r w:rsidRPr="0020757C">
        <w:rPr>
          <w:rtl/>
        </w:rPr>
        <w:t xml:space="preserve"> تعمل فيها.  وينبغي إجراء ذلك العمل فيما يتعلق بجميع المراقبين المعتمدين لدى اللجنة.</w:t>
      </w:r>
    </w:p>
    <w:p w14:paraId="02731AE0" w14:textId="77777777" w:rsidR="0020757C" w:rsidRDefault="0020757C" w:rsidP="00C35B1C">
      <w:pPr>
        <w:pStyle w:val="BodyText"/>
        <w:rPr>
          <w:rtl/>
          <w:lang w:bidi="ar-EG"/>
        </w:rPr>
      </w:pPr>
    </w:p>
    <w:p w14:paraId="50B2D66C" w14:textId="4D165659" w:rsidR="009B0855" w:rsidRDefault="00C35B1C" w:rsidP="0020757C">
      <w:pPr>
        <w:pStyle w:val="Endofdocument-Annex"/>
        <w:rPr>
          <w:lang w:bidi="ar-EG"/>
        </w:rPr>
      </w:pPr>
      <w:r>
        <w:rPr>
          <w:rtl/>
          <w:lang w:bidi="ar-EG"/>
        </w:rPr>
        <w:t>[نهاية المرفق والوثيقة]</w:t>
      </w:r>
    </w:p>
    <w:sectPr w:rsidR="009B0855" w:rsidSect="00CC3E2D">
      <w:head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1D7A2" w14:textId="77777777" w:rsidR="00BF6B88" w:rsidRDefault="00BF6B88">
      <w:r>
        <w:separator/>
      </w:r>
    </w:p>
  </w:endnote>
  <w:endnote w:type="continuationSeparator" w:id="0">
    <w:p w14:paraId="3DC4F078" w14:textId="77777777" w:rsidR="00BF6B88" w:rsidRDefault="00BF6B88" w:rsidP="003B38C1">
      <w:r>
        <w:separator/>
      </w:r>
    </w:p>
    <w:p w14:paraId="474A10D2" w14:textId="77777777" w:rsidR="00BF6B88" w:rsidRPr="003B38C1" w:rsidRDefault="00BF6B88" w:rsidP="003B38C1">
      <w:pPr>
        <w:spacing w:after="60"/>
        <w:rPr>
          <w:sz w:val="17"/>
        </w:rPr>
      </w:pPr>
      <w:r>
        <w:rPr>
          <w:sz w:val="17"/>
        </w:rPr>
        <w:t>[Endnote continued from previous page]</w:t>
      </w:r>
    </w:p>
  </w:endnote>
  <w:endnote w:type="continuationNotice" w:id="1">
    <w:p w14:paraId="2795A369" w14:textId="77777777" w:rsidR="00BF6B88" w:rsidRPr="003B38C1" w:rsidRDefault="00BF6B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2D40" w14:textId="77777777" w:rsidR="00723270" w:rsidRDefault="0072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8E55D" w14:textId="77777777" w:rsidR="00723270" w:rsidRDefault="00723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CB6F" w14:textId="77777777" w:rsidR="00723270" w:rsidRDefault="0072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49E71" w14:textId="77777777" w:rsidR="00BF6B88" w:rsidRDefault="00BF6B88">
      <w:r>
        <w:separator/>
      </w:r>
    </w:p>
  </w:footnote>
  <w:footnote w:type="continuationSeparator" w:id="0">
    <w:p w14:paraId="11F4BCBC" w14:textId="77777777" w:rsidR="00BF6B88" w:rsidRDefault="00BF6B88" w:rsidP="008B60B2">
      <w:r>
        <w:separator/>
      </w:r>
    </w:p>
    <w:p w14:paraId="74F944A5" w14:textId="77777777" w:rsidR="00BF6B88" w:rsidRPr="00ED77FB" w:rsidRDefault="00BF6B88" w:rsidP="008B60B2">
      <w:pPr>
        <w:spacing w:after="60"/>
        <w:rPr>
          <w:sz w:val="17"/>
          <w:szCs w:val="17"/>
        </w:rPr>
      </w:pPr>
      <w:r w:rsidRPr="00ED77FB">
        <w:rPr>
          <w:sz w:val="17"/>
          <w:szCs w:val="17"/>
        </w:rPr>
        <w:t>[Footnote continued from previous page]</w:t>
      </w:r>
    </w:p>
  </w:footnote>
  <w:footnote w:type="continuationNotice" w:id="1">
    <w:p w14:paraId="2CD46D30" w14:textId="77777777" w:rsidR="00BF6B88" w:rsidRPr="00ED77FB" w:rsidRDefault="00BF6B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E0B5A" w14:textId="77777777" w:rsidR="0020757C" w:rsidRDefault="00207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AB80F" w14:textId="77777777" w:rsidR="00D07C78" w:rsidRPr="002326AB" w:rsidRDefault="005E7B89" w:rsidP="00001744">
    <w:pPr>
      <w:bidi w:val="0"/>
      <w:rPr>
        <w:caps/>
      </w:rPr>
    </w:pPr>
    <w:bookmarkStart w:id="5" w:name="Code2"/>
    <w:bookmarkEnd w:id="5"/>
    <w:r>
      <w:rPr>
        <w:caps/>
      </w:rPr>
      <w:t>WIPO/GRTK</w:t>
    </w:r>
    <w:r w:rsidR="009B0855">
      <w:rPr>
        <w:caps/>
      </w:rPr>
      <w:t>f</w:t>
    </w:r>
    <w:r>
      <w:rPr>
        <w:caps/>
      </w:rPr>
      <w:t>/IC/</w:t>
    </w:r>
    <w:r w:rsidR="008A01F4">
      <w:rPr>
        <w:caps/>
      </w:rPr>
      <w:t>4</w:t>
    </w:r>
    <w:r w:rsidR="006B3130">
      <w:rPr>
        <w:caps/>
      </w:rPr>
      <w:t>9</w:t>
    </w:r>
    <w:r w:rsidR="00210D5F">
      <w:rPr>
        <w:caps/>
      </w:rPr>
      <w:t>/-</w:t>
    </w:r>
  </w:p>
  <w:p w14:paraId="5364261D"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4416FA61" w14:textId="77777777" w:rsidR="00D07C78" w:rsidRDefault="00D07C78" w:rsidP="00210D5F">
    <w:pPr>
      <w:bidi w:val="0"/>
    </w:pPr>
  </w:p>
  <w:p w14:paraId="40903EE5"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8DE4E" w14:textId="77777777" w:rsidR="0020757C" w:rsidRPr="0020757C" w:rsidRDefault="0020757C" w:rsidP="00207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D8ABD" w14:textId="77777777" w:rsidR="0020757C" w:rsidRPr="0020757C" w:rsidRDefault="0020757C" w:rsidP="0020757C">
    <w:pPr>
      <w:tabs>
        <w:tab w:val="center" w:pos="4536"/>
        <w:tab w:val="right" w:pos="9072"/>
      </w:tabs>
      <w:bidi w:val="0"/>
      <w:rPr>
        <w:rFonts w:cs="Arial"/>
        <w:szCs w:val="20"/>
        <w:lang w:val="es-ES"/>
      </w:rPr>
    </w:pPr>
    <w:r w:rsidRPr="0020757C">
      <w:rPr>
        <w:rFonts w:cs="Arial"/>
        <w:szCs w:val="20"/>
        <w:lang w:val="es-ES"/>
      </w:rPr>
      <w:t>WIPO/GRTKF/IC/49/8</w:t>
    </w:r>
  </w:p>
  <w:p w14:paraId="1C00735E" w14:textId="77777777" w:rsidR="0020757C" w:rsidRPr="0020757C" w:rsidRDefault="0020757C" w:rsidP="0020757C">
    <w:pPr>
      <w:tabs>
        <w:tab w:val="center" w:pos="4536"/>
        <w:tab w:val="right" w:pos="9072"/>
      </w:tabs>
      <w:bidi w:val="0"/>
      <w:rPr>
        <w:rFonts w:cs="Arial"/>
        <w:szCs w:val="20"/>
        <w:lang w:val="es-ES"/>
      </w:rPr>
    </w:pPr>
    <w:r w:rsidRPr="0020757C">
      <w:rPr>
        <w:rFonts w:cs="Arial"/>
        <w:szCs w:val="20"/>
        <w:lang w:val="es-ES"/>
      </w:rPr>
      <w:t>ANNEX</w:t>
    </w:r>
  </w:p>
  <w:p w14:paraId="5856AD8C" w14:textId="46EBFB00" w:rsidR="0020757C" w:rsidRDefault="0020757C" w:rsidP="0020757C">
    <w:pPr>
      <w:pStyle w:val="Header"/>
      <w:bidi w:val="0"/>
      <w:rPr>
        <w:rtl/>
      </w:rPr>
    </w:pPr>
    <w:r>
      <w:rPr>
        <w:rFonts w:hint="cs"/>
        <w:rtl/>
      </w:rPr>
      <w:t>المرفق</w:t>
    </w:r>
  </w:p>
  <w:p w14:paraId="104CA9E1" w14:textId="77777777" w:rsidR="0020757C" w:rsidRDefault="0020757C" w:rsidP="0020757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30449488">
    <w:abstractNumId w:val="2"/>
  </w:num>
  <w:num w:numId="2" w16cid:durableId="57096939">
    <w:abstractNumId w:val="5"/>
  </w:num>
  <w:num w:numId="3" w16cid:durableId="1030842740">
    <w:abstractNumId w:val="0"/>
  </w:num>
  <w:num w:numId="4" w16cid:durableId="71465666">
    <w:abstractNumId w:val="6"/>
  </w:num>
  <w:num w:numId="5" w16cid:durableId="1350836850">
    <w:abstractNumId w:val="1"/>
  </w:num>
  <w:num w:numId="6" w16cid:durableId="2055889799">
    <w:abstractNumId w:val="3"/>
  </w:num>
  <w:num w:numId="7" w16cid:durableId="1267270777">
    <w:abstractNumId w:val="7"/>
  </w:num>
  <w:num w:numId="8" w16cid:durableId="1361398191">
    <w:abstractNumId w:val="4"/>
  </w:num>
  <w:num w:numId="9" w16cid:durableId="490484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6C"/>
    <w:rsid w:val="00001744"/>
    <w:rsid w:val="00043CAA"/>
    <w:rsid w:val="00056816"/>
    <w:rsid w:val="0005719E"/>
    <w:rsid w:val="00075432"/>
    <w:rsid w:val="000968ED"/>
    <w:rsid w:val="000A3229"/>
    <w:rsid w:val="000A3D97"/>
    <w:rsid w:val="000F5E56"/>
    <w:rsid w:val="001362EE"/>
    <w:rsid w:val="001406E1"/>
    <w:rsid w:val="00155D8A"/>
    <w:rsid w:val="001647D5"/>
    <w:rsid w:val="001832A6"/>
    <w:rsid w:val="0019592A"/>
    <w:rsid w:val="001D4107"/>
    <w:rsid w:val="00203D24"/>
    <w:rsid w:val="0020757C"/>
    <w:rsid w:val="00210D5F"/>
    <w:rsid w:val="0021217E"/>
    <w:rsid w:val="00224D8A"/>
    <w:rsid w:val="002326AB"/>
    <w:rsid w:val="00243430"/>
    <w:rsid w:val="0024540F"/>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C6649"/>
    <w:rsid w:val="005E7B89"/>
    <w:rsid w:val="00605827"/>
    <w:rsid w:val="00646050"/>
    <w:rsid w:val="006713CA"/>
    <w:rsid w:val="00676C5C"/>
    <w:rsid w:val="006B3130"/>
    <w:rsid w:val="006B5C12"/>
    <w:rsid w:val="006E486C"/>
    <w:rsid w:val="00720EFD"/>
    <w:rsid w:val="00723270"/>
    <w:rsid w:val="007854AF"/>
    <w:rsid w:val="00793A7C"/>
    <w:rsid w:val="007A398A"/>
    <w:rsid w:val="007C4902"/>
    <w:rsid w:val="007D1613"/>
    <w:rsid w:val="007E4C0E"/>
    <w:rsid w:val="007F2029"/>
    <w:rsid w:val="008A01F4"/>
    <w:rsid w:val="008A134B"/>
    <w:rsid w:val="008B2CC1"/>
    <w:rsid w:val="008B60B2"/>
    <w:rsid w:val="0090731E"/>
    <w:rsid w:val="00916EE2"/>
    <w:rsid w:val="00966A22"/>
    <w:rsid w:val="0096722F"/>
    <w:rsid w:val="009804A0"/>
    <w:rsid w:val="00980843"/>
    <w:rsid w:val="009B0855"/>
    <w:rsid w:val="009E2791"/>
    <w:rsid w:val="009E3F6F"/>
    <w:rsid w:val="009F499F"/>
    <w:rsid w:val="00A37342"/>
    <w:rsid w:val="00A42DAF"/>
    <w:rsid w:val="00A45BD8"/>
    <w:rsid w:val="00A869B7"/>
    <w:rsid w:val="00A90F0A"/>
    <w:rsid w:val="00AA4217"/>
    <w:rsid w:val="00AC205C"/>
    <w:rsid w:val="00AF0A6B"/>
    <w:rsid w:val="00B05A69"/>
    <w:rsid w:val="00B42CA9"/>
    <w:rsid w:val="00B44570"/>
    <w:rsid w:val="00B51FF7"/>
    <w:rsid w:val="00B55768"/>
    <w:rsid w:val="00B75281"/>
    <w:rsid w:val="00B92F1F"/>
    <w:rsid w:val="00B9734B"/>
    <w:rsid w:val="00BA30E2"/>
    <w:rsid w:val="00BC0F53"/>
    <w:rsid w:val="00BC4ABB"/>
    <w:rsid w:val="00BF6B88"/>
    <w:rsid w:val="00C11BFE"/>
    <w:rsid w:val="00C13E4A"/>
    <w:rsid w:val="00C35B1C"/>
    <w:rsid w:val="00C5068F"/>
    <w:rsid w:val="00C86D74"/>
    <w:rsid w:val="00CA3DAD"/>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345EB"/>
    <w:rsid w:val="00E66CC5"/>
    <w:rsid w:val="00E7374D"/>
    <w:rsid w:val="00E73867"/>
    <w:rsid w:val="00EA7D6E"/>
    <w:rsid w:val="00EB2F76"/>
    <w:rsid w:val="00EC4E49"/>
    <w:rsid w:val="00ED77FB"/>
    <w:rsid w:val="00EE066C"/>
    <w:rsid w:val="00EE45FA"/>
    <w:rsid w:val="00F043DE"/>
    <w:rsid w:val="00F66152"/>
    <w:rsid w:val="00F76E6F"/>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5197D9"/>
  <w15:docId w15:val="{379E8E04-CBE4-480C-B66B-58BE8F86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CF1F-D309-4488-84A1-9E079347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IGC_49_AR.dotx</Template>
  <TotalTime>8</TotalTime>
  <Pages>2</Pages>
  <Words>571</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WIPO/GRTK/IC/49</vt:lpstr>
    </vt:vector>
  </TitlesOfParts>
  <Company>WIPO</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WIPO/GRTK/IC/49/8</dc:title>
  <dc:creator>ENDANI Ahmad</dc:creator>
  <cp:keywords>FOR OFFICIAL USE ONLY</cp:keywords>
  <cp:lastModifiedBy> FM</cp:lastModifiedBy>
  <cp:revision>6</cp:revision>
  <cp:lastPrinted>2025-01-29T11:12:00Z</cp:lastPrinted>
  <dcterms:created xsi:type="dcterms:W3CDTF">2024-11-18T13:25:00Z</dcterms:created>
  <dcterms:modified xsi:type="dcterms:W3CDTF">2025-01-29T11:12:00Z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