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513F5" w:rsidRDefault="00CC3E2D" w:rsidP="00DA6B3D">
      <w:pPr>
        <w:pBdr>
          <w:bottom w:val="single" w:sz="4" w:space="10" w:color="auto"/>
        </w:pBdr>
        <w:bidi w:val="0"/>
        <w:spacing w:after="120"/>
        <w:rPr>
          <w:b/>
          <w:sz w:val="32"/>
          <w:szCs w:val="40"/>
        </w:rPr>
      </w:pPr>
      <w:r w:rsidRPr="00C513F5">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513F5" w:rsidRDefault="00D90B96" w:rsidP="00B20AB9">
      <w:pPr>
        <w:bidi w:val="0"/>
        <w:rPr>
          <w:rFonts w:ascii="Arial Black" w:hAnsi="Arial Black"/>
          <w:b/>
          <w:bCs/>
          <w:caps/>
          <w:sz w:val="15"/>
          <w:szCs w:val="15"/>
          <w:lang w:bidi="ar-SY"/>
        </w:rPr>
      </w:pPr>
      <w:r w:rsidRPr="00C513F5">
        <w:rPr>
          <w:rFonts w:ascii="Arial Black" w:hAnsi="Arial Black"/>
          <w:b/>
          <w:bCs/>
          <w:caps/>
          <w:sz w:val="15"/>
          <w:szCs w:val="15"/>
        </w:rPr>
        <w:t>WIPO/GRTK</w:t>
      </w:r>
      <w:r w:rsidR="009B0855" w:rsidRPr="00C513F5">
        <w:rPr>
          <w:rFonts w:ascii="Arial Black" w:hAnsi="Arial Black"/>
          <w:b/>
          <w:bCs/>
          <w:caps/>
          <w:sz w:val="15"/>
          <w:szCs w:val="15"/>
        </w:rPr>
        <w:t>F</w:t>
      </w:r>
      <w:r w:rsidRPr="00C513F5">
        <w:rPr>
          <w:rFonts w:ascii="Arial Black" w:hAnsi="Arial Black"/>
          <w:b/>
          <w:bCs/>
          <w:caps/>
          <w:sz w:val="15"/>
          <w:szCs w:val="15"/>
        </w:rPr>
        <w:t>/IC/</w:t>
      </w:r>
      <w:r w:rsidR="00C73E7A" w:rsidRPr="00C513F5">
        <w:rPr>
          <w:rFonts w:ascii="Arial Black" w:hAnsi="Arial Black"/>
          <w:b/>
          <w:bCs/>
          <w:caps/>
          <w:sz w:val="15"/>
          <w:szCs w:val="15"/>
        </w:rPr>
        <w:t>4</w:t>
      </w:r>
      <w:r w:rsidR="00C24D5E">
        <w:rPr>
          <w:rFonts w:ascii="Arial Black" w:hAnsi="Arial Black"/>
          <w:b/>
          <w:bCs/>
          <w:caps/>
          <w:sz w:val="15"/>
          <w:szCs w:val="15"/>
        </w:rPr>
        <w:t>7</w:t>
      </w:r>
      <w:r w:rsidRPr="00C513F5">
        <w:rPr>
          <w:rFonts w:ascii="Arial Black" w:hAnsi="Arial Black"/>
          <w:b/>
          <w:bCs/>
          <w:caps/>
          <w:sz w:val="15"/>
          <w:szCs w:val="15"/>
        </w:rPr>
        <w:t>/</w:t>
      </w:r>
      <w:bookmarkStart w:id="0" w:name="Code"/>
      <w:bookmarkEnd w:id="0"/>
      <w:r w:rsidR="00EC3A8E" w:rsidRPr="00C513F5">
        <w:rPr>
          <w:rFonts w:ascii="Arial Black" w:hAnsi="Arial Black"/>
          <w:b/>
          <w:bCs/>
          <w:caps/>
          <w:sz w:val="15"/>
          <w:szCs w:val="15"/>
        </w:rPr>
        <w:t>3</w:t>
      </w:r>
    </w:p>
    <w:p w:rsidR="008B2CC1" w:rsidRPr="00C513F5" w:rsidRDefault="00CC3E2D" w:rsidP="00F17B0B">
      <w:pPr>
        <w:jc w:val="right"/>
        <w:rPr>
          <w:b/>
          <w:bCs/>
          <w:caps/>
          <w:sz w:val="15"/>
          <w:szCs w:val="15"/>
        </w:rPr>
      </w:pPr>
      <w:bookmarkStart w:id="1" w:name="Original"/>
      <w:r w:rsidRPr="00C513F5">
        <w:rPr>
          <w:b/>
          <w:bCs/>
          <w:caps/>
          <w:sz w:val="15"/>
          <w:szCs w:val="15"/>
          <w:rtl/>
        </w:rPr>
        <w:t xml:space="preserve">الأصل: </w:t>
      </w:r>
      <w:r w:rsidR="002937BA" w:rsidRPr="00C513F5">
        <w:rPr>
          <w:b/>
          <w:bCs/>
          <w:caps/>
          <w:sz w:val="15"/>
          <w:szCs w:val="15"/>
          <w:rtl/>
        </w:rPr>
        <w:t>بالإنكليزية</w:t>
      </w:r>
    </w:p>
    <w:p w:rsidR="008B2CC1" w:rsidRPr="00C513F5" w:rsidRDefault="00CC3E2D" w:rsidP="00C24D5E">
      <w:pPr>
        <w:spacing w:after="1200"/>
        <w:jc w:val="right"/>
        <w:rPr>
          <w:b/>
          <w:bCs/>
          <w:caps/>
          <w:sz w:val="15"/>
          <w:szCs w:val="15"/>
        </w:rPr>
      </w:pPr>
      <w:bookmarkStart w:id="2" w:name="Date"/>
      <w:bookmarkEnd w:id="1"/>
      <w:r w:rsidRPr="00C513F5">
        <w:rPr>
          <w:b/>
          <w:bCs/>
          <w:caps/>
          <w:sz w:val="15"/>
          <w:szCs w:val="15"/>
          <w:rtl/>
        </w:rPr>
        <w:t xml:space="preserve">التاريخ: </w:t>
      </w:r>
      <w:r w:rsidR="00C24D5E">
        <w:rPr>
          <w:rFonts w:hint="cs"/>
          <w:b/>
          <w:bCs/>
          <w:caps/>
          <w:sz w:val="15"/>
          <w:szCs w:val="15"/>
          <w:rtl/>
        </w:rPr>
        <w:t>17 مايو</w:t>
      </w:r>
      <w:r w:rsidR="00727E6E">
        <w:rPr>
          <w:rFonts w:hint="cs"/>
          <w:b/>
          <w:bCs/>
          <w:caps/>
          <w:sz w:val="15"/>
          <w:szCs w:val="15"/>
          <w:rtl/>
          <w:lang w:bidi="ar-EG"/>
        </w:rPr>
        <w:t xml:space="preserve"> 2023</w:t>
      </w:r>
    </w:p>
    <w:bookmarkEnd w:id="2"/>
    <w:p w:rsidR="008B2CC1" w:rsidRPr="00C513F5" w:rsidRDefault="003B355C" w:rsidP="00F17B0B">
      <w:pPr>
        <w:pStyle w:val="Heading1"/>
      </w:pPr>
      <w:r w:rsidRPr="00C513F5">
        <w:rPr>
          <w:rtl/>
        </w:rPr>
        <w:t>اللجنة الحكومية الدولية المعنية بالملكية الفكرية والموارد الوراثية والمعارف التقليدية</w:t>
      </w:r>
      <w:r w:rsidR="0019592A" w:rsidRPr="00C513F5">
        <w:rPr>
          <w:rtl/>
        </w:rPr>
        <w:t> </w:t>
      </w:r>
      <w:r w:rsidRPr="00C513F5">
        <w:rPr>
          <w:rtl/>
        </w:rPr>
        <w:t>والفولكلور</w:t>
      </w:r>
    </w:p>
    <w:p w:rsidR="00A90F0A" w:rsidRPr="00C513F5" w:rsidRDefault="00D67EAE" w:rsidP="00C24D5E">
      <w:pPr>
        <w:outlineLvl w:val="1"/>
        <w:rPr>
          <w:bCs/>
          <w:sz w:val="24"/>
          <w:szCs w:val="24"/>
        </w:rPr>
      </w:pPr>
      <w:r w:rsidRPr="00C513F5">
        <w:rPr>
          <w:bCs/>
          <w:sz w:val="24"/>
          <w:szCs w:val="24"/>
          <w:rtl/>
        </w:rPr>
        <w:t xml:space="preserve">الدورة </w:t>
      </w:r>
      <w:r w:rsidR="00C24D5E">
        <w:rPr>
          <w:rFonts w:hint="cs"/>
          <w:bCs/>
          <w:sz w:val="24"/>
          <w:szCs w:val="24"/>
          <w:rtl/>
        </w:rPr>
        <w:t>السابعة</w:t>
      </w:r>
      <w:r w:rsidR="00C73E7A" w:rsidRPr="00C513F5">
        <w:rPr>
          <w:bCs/>
          <w:sz w:val="24"/>
          <w:szCs w:val="24"/>
          <w:rtl/>
        </w:rPr>
        <w:t xml:space="preserve"> </w:t>
      </w:r>
      <w:r w:rsidRPr="00C513F5">
        <w:rPr>
          <w:bCs/>
          <w:sz w:val="24"/>
          <w:szCs w:val="24"/>
          <w:rtl/>
        </w:rPr>
        <w:t>والأربعون</w:t>
      </w:r>
    </w:p>
    <w:p w:rsidR="008B2CC1" w:rsidRPr="00C513F5" w:rsidRDefault="00D67EAE" w:rsidP="00C24D5E">
      <w:pPr>
        <w:spacing w:after="720"/>
        <w:outlineLvl w:val="1"/>
        <w:rPr>
          <w:bCs/>
          <w:sz w:val="24"/>
          <w:szCs w:val="24"/>
        </w:rPr>
      </w:pPr>
      <w:r w:rsidRPr="00C513F5">
        <w:rPr>
          <w:bCs/>
          <w:sz w:val="24"/>
          <w:szCs w:val="24"/>
          <w:rtl/>
        </w:rPr>
        <w:t>جنيف، م</w:t>
      </w:r>
      <w:r w:rsidR="00C73E7A" w:rsidRPr="00C513F5">
        <w:rPr>
          <w:bCs/>
          <w:sz w:val="24"/>
          <w:szCs w:val="24"/>
          <w:rtl/>
        </w:rPr>
        <w:t xml:space="preserve">ن </w:t>
      </w:r>
      <w:r w:rsidR="00C24D5E">
        <w:rPr>
          <w:rFonts w:hint="cs"/>
          <w:bCs/>
          <w:sz w:val="24"/>
          <w:szCs w:val="24"/>
          <w:rtl/>
        </w:rPr>
        <w:t>5 إلى 9 يونيو</w:t>
      </w:r>
      <w:r w:rsidR="00727E6E">
        <w:rPr>
          <w:rFonts w:hint="cs"/>
          <w:bCs/>
          <w:sz w:val="24"/>
          <w:szCs w:val="24"/>
          <w:rtl/>
        </w:rPr>
        <w:t xml:space="preserve"> 2023</w:t>
      </w:r>
    </w:p>
    <w:p w:rsidR="008B2CC1" w:rsidRPr="00C513F5" w:rsidRDefault="00EC3A8E" w:rsidP="00F17B0B">
      <w:pPr>
        <w:spacing w:after="360"/>
        <w:outlineLvl w:val="0"/>
        <w:rPr>
          <w:caps/>
          <w:sz w:val="24"/>
        </w:rPr>
      </w:pPr>
      <w:bookmarkStart w:id="3" w:name="TitleOfDoc"/>
      <w:r w:rsidRPr="00C513F5">
        <w:rPr>
          <w:caps/>
          <w:sz w:val="28"/>
          <w:szCs w:val="24"/>
          <w:rtl/>
        </w:rPr>
        <w:t>مشاركة الجماعات الأصلية والمحلية: صندوق التبرعات</w:t>
      </w:r>
    </w:p>
    <w:p w:rsidR="002928D3" w:rsidRPr="00C513F5" w:rsidRDefault="00EC3A8E" w:rsidP="00F17B0B">
      <w:pPr>
        <w:spacing w:after="1040"/>
        <w:rPr>
          <w:iCs/>
          <w:rtl/>
        </w:rPr>
      </w:pPr>
      <w:bookmarkStart w:id="4" w:name="Prepared"/>
      <w:bookmarkEnd w:id="3"/>
      <w:bookmarkEnd w:id="4"/>
      <w:r w:rsidRPr="00C513F5">
        <w:rPr>
          <w:iCs/>
          <w:rtl/>
        </w:rPr>
        <w:t xml:space="preserve">وثيقة </w:t>
      </w:r>
      <w:r w:rsidR="00D67EAE" w:rsidRPr="00C513F5">
        <w:rPr>
          <w:iCs/>
          <w:rtl/>
        </w:rPr>
        <w:t>من إعداد</w:t>
      </w:r>
      <w:r w:rsidR="002937BA" w:rsidRPr="00C513F5">
        <w:rPr>
          <w:iCs/>
          <w:rtl/>
        </w:rPr>
        <w:t xml:space="preserve"> الأمانة</w:t>
      </w:r>
    </w:p>
    <w:p w:rsidR="00EC3A8E" w:rsidRPr="00C513F5" w:rsidRDefault="00C24D5E" w:rsidP="00793629">
      <w:pPr>
        <w:pStyle w:val="BodyText"/>
        <w:spacing w:before="360"/>
        <w:rPr>
          <w:sz w:val="24"/>
          <w:szCs w:val="24"/>
          <w:lang w:bidi="ar-EG"/>
        </w:rPr>
      </w:pPr>
      <w:r>
        <w:rPr>
          <w:rFonts w:hint="cs"/>
          <w:sz w:val="24"/>
          <w:szCs w:val="24"/>
          <w:rtl/>
          <w:lang w:bidi="ar-EG"/>
        </w:rPr>
        <w:t xml:space="preserve">الحاجة إلى </w:t>
      </w:r>
      <w:r w:rsidR="00EC3A8E" w:rsidRPr="00C513F5">
        <w:rPr>
          <w:sz w:val="24"/>
          <w:szCs w:val="24"/>
          <w:rtl/>
          <w:lang w:bidi="ar-EG"/>
        </w:rPr>
        <w:t>تمويل صندوق التبرعات</w:t>
      </w:r>
    </w:p>
    <w:p w:rsidR="009319FF" w:rsidRDefault="00EC3A8E" w:rsidP="00C24D5E">
      <w:pPr>
        <w:pStyle w:val="ONUME"/>
      </w:pPr>
      <w:r w:rsidRPr="00C513F5">
        <w:rPr>
          <w:rtl/>
        </w:rPr>
        <w:t>وصل المبلغ المتاح في حساب صندوق الويبو للتبرعات لفائدة الجماعات الأصلية والمحلية المعتمدة ("الصندوق")</w:t>
      </w:r>
      <w:r w:rsidR="00727E6E">
        <w:rPr>
          <w:rFonts w:hint="cs"/>
          <w:rtl/>
        </w:rPr>
        <w:t>،</w:t>
      </w:r>
      <w:r w:rsidRPr="00C513F5">
        <w:rPr>
          <w:rtl/>
        </w:rPr>
        <w:t xml:space="preserve"> </w:t>
      </w:r>
      <w:r w:rsidR="00727E6E">
        <w:rPr>
          <w:rFonts w:hint="cs"/>
          <w:rtl/>
        </w:rPr>
        <w:t xml:space="preserve">بعد </w:t>
      </w:r>
      <w:r w:rsidR="000D7C32">
        <w:rPr>
          <w:rFonts w:hint="cs"/>
          <w:rtl/>
        </w:rPr>
        <w:t xml:space="preserve">خصم </w:t>
      </w:r>
      <w:r w:rsidR="00727E6E" w:rsidRPr="00727E6E">
        <w:rPr>
          <w:rtl/>
        </w:rPr>
        <w:t>المبلغ الم</w:t>
      </w:r>
      <w:r w:rsidR="00727E6E">
        <w:rPr>
          <w:rFonts w:hint="cs"/>
          <w:rtl/>
        </w:rPr>
        <w:t>خصص ل</w:t>
      </w:r>
      <w:r w:rsidR="00727E6E" w:rsidRPr="00727E6E">
        <w:rPr>
          <w:rtl/>
        </w:rPr>
        <w:t xml:space="preserve">لدورة </w:t>
      </w:r>
      <w:r w:rsidR="00C24D5E">
        <w:rPr>
          <w:rFonts w:hint="cs"/>
          <w:rtl/>
        </w:rPr>
        <w:t>السابعة</w:t>
      </w:r>
      <w:r w:rsidR="00727E6E" w:rsidRPr="00727E6E">
        <w:rPr>
          <w:rtl/>
        </w:rPr>
        <w:t xml:space="preserve"> والأربعين للجنة</w:t>
      </w:r>
      <w:r w:rsidR="00727E6E">
        <w:rPr>
          <w:rFonts w:hint="cs"/>
          <w:rtl/>
        </w:rPr>
        <w:t>،</w:t>
      </w:r>
      <w:r w:rsidR="00727E6E" w:rsidRPr="00727E6E">
        <w:rPr>
          <w:rtl/>
        </w:rPr>
        <w:t xml:space="preserve"> </w:t>
      </w:r>
      <w:r w:rsidR="00727E6E">
        <w:rPr>
          <w:rFonts w:hint="cs"/>
          <w:rtl/>
        </w:rPr>
        <w:t xml:space="preserve">إلى </w:t>
      </w:r>
      <w:r w:rsidR="00C24D5E">
        <w:t>213</w:t>
      </w:r>
      <w:r w:rsidR="00727E6E" w:rsidRPr="00727E6E">
        <w:t>.</w:t>
      </w:r>
      <w:r w:rsidR="00C24D5E">
        <w:t>4</w:t>
      </w:r>
      <w:r w:rsidR="00727E6E" w:rsidRPr="00727E6E">
        <w:t>8</w:t>
      </w:r>
      <w:r w:rsidR="00727E6E">
        <w:rPr>
          <w:rFonts w:hint="cs"/>
          <w:rtl/>
        </w:rPr>
        <w:t xml:space="preserve"> </w:t>
      </w:r>
      <w:r w:rsidR="00727E6E" w:rsidRPr="00727E6E">
        <w:rPr>
          <w:rtl/>
        </w:rPr>
        <w:t xml:space="preserve">فرنك سويسري في </w:t>
      </w:r>
      <w:r w:rsidR="00C24D5E">
        <w:rPr>
          <w:rFonts w:hint="cs"/>
          <w:rtl/>
        </w:rPr>
        <w:t>12 مايو</w:t>
      </w:r>
      <w:r w:rsidR="00727E6E" w:rsidRPr="00727E6E">
        <w:rPr>
          <w:rtl/>
        </w:rPr>
        <w:t xml:space="preserve"> 2023 (انظر</w:t>
      </w:r>
      <w:r w:rsidR="00727E6E">
        <w:rPr>
          <w:rFonts w:hint="cs"/>
          <w:rtl/>
        </w:rPr>
        <w:t>(ي)</w:t>
      </w:r>
      <w:r w:rsidR="00727E6E" w:rsidRPr="00727E6E">
        <w:rPr>
          <w:rtl/>
        </w:rPr>
        <w:t xml:space="preserve"> الوثيقة </w:t>
      </w:r>
      <w:r w:rsidR="00727E6E" w:rsidRPr="00727E6E">
        <w:t>WIPO/GRTKF/IC/4</w:t>
      </w:r>
      <w:r w:rsidR="00C24D5E">
        <w:t>7</w:t>
      </w:r>
      <w:r w:rsidR="00727E6E" w:rsidRPr="00727E6E">
        <w:t>/INF/4</w:t>
      </w:r>
      <w:r w:rsidR="00727E6E" w:rsidRPr="00727E6E">
        <w:rPr>
          <w:rtl/>
        </w:rPr>
        <w:t>).</w:t>
      </w:r>
    </w:p>
    <w:p w:rsidR="00EC3A8E" w:rsidRPr="009319FF" w:rsidRDefault="00A86152" w:rsidP="004C6FB9">
      <w:pPr>
        <w:pStyle w:val="ONUME"/>
      </w:pPr>
      <w:r>
        <w:rPr>
          <w:rFonts w:hint="cs"/>
          <w:rtl/>
          <w:lang w:eastAsia="en-US" w:bidi="ar-SY"/>
        </w:rPr>
        <w:t>و</w:t>
      </w:r>
      <w:r w:rsidR="009319FF" w:rsidRPr="009319FF">
        <w:rPr>
          <w:rtl/>
          <w:lang w:eastAsia="en-US" w:bidi="ar-SY"/>
        </w:rPr>
        <w:t xml:space="preserve">قدمت حكومة فنلندا مساهمة </w:t>
      </w:r>
      <w:r>
        <w:rPr>
          <w:rFonts w:hint="cs"/>
          <w:rtl/>
          <w:lang w:eastAsia="en-US" w:bidi="ar-SY"/>
        </w:rPr>
        <w:t xml:space="preserve">قدرها </w:t>
      </w:r>
      <w:r w:rsidR="00793629">
        <w:rPr>
          <w:rFonts w:hint="cs"/>
          <w:rtl/>
          <w:lang w:eastAsia="en-US" w:bidi="ar-SY"/>
        </w:rPr>
        <w:t>16,227.93</w:t>
      </w:r>
      <w:r w:rsidRPr="00A86152">
        <w:rPr>
          <w:lang w:eastAsia="en-US" w:bidi="ar-SY"/>
        </w:rPr>
        <w:t xml:space="preserve"> </w:t>
      </w:r>
      <w:r w:rsidRPr="00A86152">
        <w:rPr>
          <w:rFonts w:hint="cs"/>
          <w:rtl/>
          <w:lang w:eastAsia="en-US" w:bidi="ar-SY"/>
        </w:rPr>
        <w:t>ف</w:t>
      </w:r>
      <w:r>
        <w:rPr>
          <w:rFonts w:eastAsiaTheme="minorHAnsi" w:hint="cs"/>
          <w:rtl/>
          <w:lang w:eastAsia="en-US"/>
        </w:rPr>
        <w:t>رنكاً</w:t>
      </w:r>
      <w:r w:rsidR="009319FF" w:rsidRPr="009319FF">
        <w:rPr>
          <w:rtl/>
          <w:lang w:eastAsia="en-US" w:bidi="ar-SY"/>
        </w:rPr>
        <w:t xml:space="preserve"> سويسرياً في 6 نوفمبر 2019، وقدمت حكومة ألمانيا مساهمة قدرها </w:t>
      </w:r>
      <w:r w:rsidR="00793629">
        <w:rPr>
          <w:rFonts w:hint="cs"/>
          <w:rtl/>
          <w:lang w:eastAsia="en-US" w:bidi="ar-SY"/>
        </w:rPr>
        <w:t>14,233.70</w:t>
      </w:r>
      <w:r w:rsidR="009319FF" w:rsidRPr="009319FF">
        <w:rPr>
          <w:rtl/>
          <w:lang w:eastAsia="en-US" w:bidi="ar-SY"/>
        </w:rPr>
        <w:t xml:space="preserve"> فرنكاً سويسرياً في </w:t>
      </w:r>
      <w:r>
        <w:rPr>
          <w:rFonts w:hint="cs"/>
          <w:rtl/>
          <w:lang w:eastAsia="en-US" w:bidi="ar-SY"/>
        </w:rPr>
        <w:t>13</w:t>
      </w:r>
      <w:r w:rsidR="009319FF" w:rsidRPr="009319FF">
        <w:rPr>
          <w:rtl/>
          <w:lang w:eastAsia="en-US" w:bidi="ar-SY"/>
        </w:rPr>
        <w:t xml:space="preserve"> </w:t>
      </w:r>
      <w:r>
        <w:rPr>
          <w:rFonts w:hint="cs"/>
          <w:rtl/>
          <w:lang w:eastAsia="en-US" w:bidi="ar-SY"/>
        </w:rPr>
        <w:t>سبتمبر</w:t>
      </w:r>
      <w:r w:rsidR="009319FF" w:rsidRPr="009319FF">
        <w:rPr>
          <w:rtl/>
          <w:lang w:eastAsia="en-US" w:bidi="ar-SY"/>
        </w:rPr>
        <w:t xml:space="preserve"> </w:t>
      </w:r>
      <w:r>
        <w:rPr>
          <w:rFonts w:hint="cs"/>
          <w:rtl/>
          <w:lang w:eastAsia="en-US" w:bidi="ar-SY"/>
        </w:rPr>
        <w:t>2022</w:t>
      </w:r>
      <w:r w:rsidR="009319FF" w:rsidRPr="009319FF">
        <w:rPr>
          <w:rtl/>
          <w:lang w:eastAsia="en-US" w:bidi="ar-SY"/>
        </w:rPr>
        <w:t xml:space="preserve"> (أي ما يعادل </w:t>
      </w:r>
      <w:r w:rsidR="00793629">
        <w:rPr>
          <w:rFonts w:hint="cs"/>
          <w:rtl/>
          <w:lang w:eastAsia="en-US" w:bidi="ar-SY"/>
        </w:rPr>
        <w:t>15,000</w:t>
      </w:r>
      <w:r w:rsidR="009319FF" w:rsidRPr="009319FF">
        <w:rPr>
          <w:rtl/>
          <w:lang w:eastAsia="en-US" w:bidi="ar-SY"/>
        </w:rPr>
        <w:t xml:space="preserve"> يورو لكل م</w:t>
      </w:r>
      <w:r w:rsidR="009319FF">
        <w:rPr>
          <w:rtl/>
          <w:lang w:eastAsia="en-US" w:bidi="ar-SY"/>
        </w:rPr>
        <w:t>ن المساهمتين في تاريخ كل تحويل)</w:t>
      </w:r>
      <w:r w:rsidR="009319FF" w:rsidRPr="009319FF">
        <w:rPr>
          <w:rtl/>
          <w:lang w:eastAsia="en-US" w:bidi="ar-SY"/>
        </w:rPr>
        <w:t>.</w:t>
      </w:r>
      <w:r w:rsidR="009319FF">
        <w:rPr>
          <w:rFonts w:hint="cs"/>
          <w:rtl/>
          <w:lang w:eastAsia="en-US" w:bidi="ar-SY"/>
        </w:rPr>
        <w:t xml:space="preserve"> </w:t>
      </w:r>
      <w:r w:rsidR="00C24D5E">
        <w:rPr>
          <w:rFonts w:hint="cs"/>
          <w:rtl/>
          <w:lang w:eastAsia="en-US" w:bidi="ar-SY"/>
        </w:rPr>
        <w:t xml:space="preserve"> </w:t>
      </w:r>
      <w:r w:rsidR="00D7676C">
        <w:rPr>
          <w:rFonts w:hint="cs"/>
          <w:rtl/>
          <w:lang w:eastAsia="en-US" w:bidi="ar-SY"/>
        </w:rPr>
        <w:t>وقدم متبرعون</w:t>
      </w:r>
      <w:r w:rsidR="00D7676C">
        <w:rPr>
          <w:rtl/>
          <w:lang w:eastAsia="en-US" w:bidi="ar-SY"/>
        </w:rPr>
        <w:t xml:space="preserve"> </w:t>
      </w:r>
      <w:r w:rsidR="00D7676C">
        <w:rPr>
          <w:rFonts w:hint="cs"/>
          <w:rtl/>
          <w:lang w:eastAsia="en-US" w:bidi="ar-SY"/>
        </w:rPr>
        <w:t>م</w:t>
      </w:r>
      <w:r w:rsidR="004C6FB9">
        <w:rPr>
          <w:rtl/>
          <w:lang w:eastAsia="en-US" w:bidi="ar-SY"/>
        </w:rPr>
        <w:t xml:space="preserve">جهولون </w:t>
      </w:r>
      <w:r w:rsidR="00D7676C">
        <w:rPr>
          <w:rtl/>
          <w:lang w:eastAsia="en-US" w:bidi="ar-SY"/>
        </w:rPr>
        <w:t>مبلغ 817.10 فرنك سويسري</w:t>
      </w:r>
      <w:r w:rsidR="00C24D5E" w:rsidRPr="00C24D5E">
        <w:rPr>
          <w:rtl/>
          <w:lang w:eastAsia="en-US" w:bidi="ar-SY"/>
        </w:rPr>
        <w:t xml:space="preserve"> </w:t>
      </w:r>
      <w:r w:rsidR="006748E3">
        <w:rPr>
          <w:rFonts w:hint="cs"/>
          <w:rtl/>
          <w:lang w:eastAsia="en-US" w:bidi="ar-SY"/>
        </w:rPr>
        <w:t xml:space="preserve">أودع </w:t>
      </w:r>
      <w:r w:rsidR="00C24D5E">
        <w:rPr>
          <w:rtl/>
          <w:lang w:eastAsia="en-US" w:bidi="ar-SY"/>
        </w:rPr>
        <w:t>في حساب الصندوق في 3 مارس 2023</w:t>
      </w:r>
      <w:r w:rsidR="00C24D5E" w:rsidRPr="00C24D5E">
        <w:rPr>
          <w:rtl/>
          <w:lang w:eastAsia="en-US" w:bidi="ar-SY"/>
        </w:rPr>
        <w:t xml:space="preserve">، </w:t>
      </w:r>
      <w:r w:rsidR="006748E3">
        <w:rPr>
          <w:rFonts w:hint="cs"/>
          <w:rtl/>
          <w:lang w:eastAsia="en-US" w:bidi="ar-SY"/>
        </w:rPr>
        <w:t>عقب</w:t>
      </w:r>
      <w:r w:rsidR="00C24D5E" w:rsidRPr="00C24D5E">
        <w:rPr>
          <w:rtl/>
          <w:lang w:eastAsia="en-US" w:bidi="ar-SY"/>
        </w:rPr>
        <w:t xml:space="preserve"> دعوة للتبرعات وجهها رئيس اللجنة خلال دورتها السادسة والأربعين.</w:t>
      </w:r>
      <w:r w:rsidR="00C24D5E">
        <w:rPr>
          <w:rFonts w:hint="cs"/>
          <w:rtl/>
          <w:lang w:eastAsia="en-US" w:bidi="ar-SY"/>
        </w:rPr>
        <w:t xml:space="preserve"> وهذه هي آخر مساهمات</w:t>
      </w:r>
      <w:r w:rsidR="006748E3">
        <w:rPr>
          <w:rFonts w:hint="cs"/>
          <w:rtl/>
          <w:lang w:eastAsia="en-US" w:bidi="ar-SY"/>
        </w:rPr>
        <w:t xml:space="preserve"> قدمه</w:t>
      </w:r>
      <w:r w:rsidR="009319FF">
        <w:rPr>
          <w:rFonts w:hint="cs"/>
          <w:rtl/>
          <w:lang w:eastAsia="en-US" w:bidi="ar-SY"/>
        </w:rPr>
        <w:t>ا أي طرف متبرع، بعد المساهمة التي قدمتها حكومة كندا في 27 مارس 2019.</w:t>
      </w:r>
    </w:p>
    <w:p w:rsidR="00EC3A8E" w:rsidRPr="00C513F5" w:rsidRDefault="00EC3A8E" w:rsidP="004C6FB9">
      <w:pPr>
        <w:pStyle w:val="ONUME"/>
      </w:pPr>
      <w:r w:rsidRPr="00C513F5">
        <w:rPr>
          <w:rtl/>
        </w:rPr>
        <w:t>ووفقاً لقواعد الصندوق الحالية كما هي واردة في المرفق الأول</w:t>
      </w:r>
      <w:r w:rsidRPr="00C513F5">
        <w:rPr>
          <w:rStyle w:val="FootnoteReference"/>
          <w:rFonts w:ascii="Arial" w:hAnsi="Arial" w:cs="Calibri"/>
          <w:sz w:val="22"/>
          <w:szCs w:val="22"/>
          <w:rtl/>
        </w:rPr>
        <w:footnoteReference w:id="2"/>
      </w:r>
      <w:r w:rsidRPr="00C513F5">
        <w:rPr>
          <w:rtl/>
        </w:rPr>
        <w:t>، يتوقف حجم الدعم الذي يمكن للصندوق توفيره على التبرعات التي تقدمها الجهات المانحة حصراً.</w:t>
      </w:r>
      <w:r w:rsidR="00727E6E">
        <w:rPr>
          <w:rtl/>
        </w:rPr>
        <w:t xml:space="preserve"> ول</w:t>
      </w:r>
      <w:r w:rsidR="00727E6E">
        <w:rPr>
          <w:rFonts w:hint="cs"/>
          <w:rtl/>
        </w:rPr>
        <w:t>ن</w:t>
      </w:r>
      <w:r w:rsidRPr="00C513F5">
        <w:rPr>
          <w:rtl/>
        </w:rPr>
        <w:t xml:space="preserve"> يك</w:t>
      </w:r>
      <w:r w:rsidR="00727E6E">
        <w:rPr>
          <w:rFonts w:hint="cs"/>
          <w:rtl/>
        </w:rPr>
        <w:t>و</w:t>
      </w:r>
      <w:r w:rsidRPr="00C513F5">
        <w:rPr>
          <w:rtl/>
        </w:rPr>
        <w:t xml:space="preserve">ن الصندوق قادراً إلاّ على تقديم تمويل لطالب </w:t>
      </w:r>
      <w:r w:rsidR="00727E6E">
        <w:rPr>
          <w:rFonts w:hint="cs"/>
          <w:rtl/>
        </w:rPr>
        <w:t xml:space="preserve">دعم </w:t>
      </w:r>
      <w:r w:rsidRPr="00C513F5">
        <w:rPr>
          <w:rtl/>
        </w:rPr>
        <w:t xml:space="preserve">واحد </w:t>
      </w:r>
      <w:r w:rsidR="00727E6E">
        <w:rPr>
          <w:rFonts w:hint="cs"/>
          <w:rtl/>
        </w:rPr>
        <w:t xml:space="preserve">من بين </w:t>
      </w:r>
      <w:r w:rsidR="006748E3">
        <w:rPr>
          <w:rFonts w:hint="cs"/>
          <w:rtl/>
        </w:rPr>
        <w:t>ثلاثة</w:t>
      </w:r>
      <w:r w:rsidR="00727E6E">
        <w:rPr>
          <w:rFonts w:hint="cs"/>
          <w:rtl/>
        </w:rPr>
        <w:t xml:space="preserve"> </w:t>
      </w:r>
      <w:r w:rsidRPr="00C513F5">
        <w:rPr>
          <w:rtl/>
        </w:rPr>
        <w:t>موصى به</w:t>
      </w:r>
      <w:r w:rsidR="006748E3">
        <w:rPr>
          <w:rFonts w:hint="cs"/>
          <w:rtl/>
        </w:rPr>
        <w:t>م</w:t>
      </w:r>
      <w:r w:rsidRPr="00C513F5">
        <w:rPr>
          <w:rtl/>
        </w:rPr>
        <w:t xml:space="preserve"> للمشا</w:t>
      </w:r>
      <w:r w:rsidR="009319FF">
        <w:rPr>
          <w:rtl/>
        </w:rPr>
        <w:t xml:space="preserve">ركة في الدورة </w:t>
      </w:r>
      <w:r w:rsidR="006748E3">
        <w:rPr>
          <w:rFonts w:hint="cs"/>
          <w:rtl/>
        </w:rPr>
        <w:t>السابعة</w:t>
      </w:r>
      <w:r w:rsidR="00727E6E">
        <w:rPr>
          <w:rFonts w:hint="cs"/>
          <w:rtl/>
        </w:rPr>
        <w:t xml:space="preserve"> والأربعين </w:t>
      </w:r>
      <w:r w:rsidR="00727E6E" w:rsidRPr="00727E6E">
        <w:rPr>
          <w:rtl/>
        </w:rPr>
        <w:t>بسبب نقص الأموال المتاحة</w:t>
      </w:r>
      <w:r w:rsidR="006748E3">
        <w:rPr>
          <w:rFonts w:hint="cs"/>
          <w:rtl/>
          <w:lang w:eastAsia="en-US"/>
        </w:rPr>
        <w:t xml:space="preserve">، </w:t>
      </w:r>
      <w:r w:rsidR="006748E3">
        <w:rPr>
          <w:rtl/>
          <w:lang w:eastAsia="en-US"/>
        </w:rPr>
        <w:t xml:space="preserve">ولن </w:t>
      </w:r>
      <w:r w:rsidR="006748E3">
        <w:rPr>
          <w:rFonts w:hint="cs"/>
          <w:rtl/>
          <w:lang w:eastAsia="en-US"/>
        </w:rPr>
        <w:t>ي</w:t>
      </w:r>
      <w:r w:rsidR="006748E3">
        <w:rPr>
          <w:rtl/>
          <w:lang w:eastAsia="en-US"/>
        </w:rPr>
        <w:t>كون قادر</w:t>
      </w:r>
      <w:r w:rsidR="006748E3">
        <w:rPr>
          <w:rFonts w:hint="cs"/>
          <w:rtl/>
          <w:lang w:eastAsia="en-US"/>
        </w:rPr>
        <w:t>اً</w:t>
      </w:r>
      <w:r w:rsidR="006748E3" w:rsidRPr="006748E3">
        <w:rPr>
          <w:rtl/>
          <w:lang w:eastAsia="en-US"/>
        </w:rPr>
        <w:t xml:space="preserve"> على </w:t>
      </w:r>
      <w:r w:rsidR="004C6FB9">
        <w:rPr>
          <w:rFonts w:hint="cs"/>
          <w:rtl/>
          <w:lang w:eastAsia="en-US"/>
        </w:rPr>
        <w:t xml:space="preserve">تقديم </w:t>
      </w:r>
      <w:r w:rsidR="006748E3" w:rsidRPr="006748E3">
        <w:rPr>
          <w:rtl/>
          <w:lang w:eastAsia="en-US"/>
        </w:rPr>
        <w:t>تم</w:t>
      </w:r>
      <w:r w:rsidR="006748E3">
        <w:rPr>
          <w:rtl/>
          <w:lang w:eastAsia="en-US"/>
        </w:rPr>
        <w:t xml:space="preserve">ويل </w:t>
      </w:r>
      <w:r w:rsidR="004C6FB9">
        <w:rPr>
          <w:rFonts w:hint="cs"/>
          <w:rtl/>
          <w:lang w:eastAsia="en-US"/>
        </w:rPr>
        <w:t>ل</w:t>
      </w:r>
      <w:r w:rsidR="006748E3">
        <w:rPr>
          <w:rFonts w:hint="cs"/>
          <w:rtl/>
          <w:lang w:eastAsia="en-US"/>
        </w:rPr>
        <w:t>طالبي الدعم</w:t>
      </w:r>
      <w:r w:rsidR="006748E3">
        <w:rPr>
          <w:rtl/>
          <w:lang w:eastAsia="en-US"/>
        </w:rPr>
        <w:t xml:space="preserve"> الموصى بهم، إن وجدوا</w:t>
      </w:r>
      <w:r w:rsidR="006748E3" w:rsidRPr="006748E3">
        <w:rPr>
          <w:rtl/>
          <w:lang w:eastAsia="en-US"/>
        </w:rPr>
        <w:t xml:space="preserve">، </w:t>
      </w:r>
      <w:r w:rsidR="006748E3">
        <w:rPr>
          <w:rFonts w:hint="cs"/>
          <w:rtl/>
          <w:lang w:eastAsia="en-US"/>
        </w:rPr>
        <w:t>للمشاركة في</w:t>
      </w:r>
      <w:r w:rsidR="006748E3" w:rsidRPr="006748E3">
        <w:rPr>
          <w:rtl/>
          <w:lang w:eastAsia="en-US"/>
        </w:rPr>
        <w:t xml:space="preserve"> دو</w:t>
      </w:r>
      <w:r w:rsidR="006748E3">
        <w:rPr>
          <w:rtl/>
          <w:lang w:eastAsia="en-US"/>
        </w:rPr>
        <w:t>رات أخرى</w:t>
      </w:r>
      <w:r w:rsidR="006748E3" w:rsidRPr="006748E3">
        <w:rPr>
          <w:rtl/>
          <w:lang w:eastAsia="en-US"/>
        </w:rPr>
        <w:t xml:space="preserve">، ما لم </w:t>
      </w:r>
      <w:r w:rsidR="006748E3">
        <w:rPr>
          <w:rFonts w:hint="cs"/>
          <w:rtl/>
          <w:lang w:eastAsia="en-US"/>
        </w:rPr>
        <w:t>تُقدم</w:t>
      </w:r>
      <w:r w:rsidR="006748E3" w:rsidRPr="006748E3">
        <w:rPr>
          <w:rtl/>
          <w:lang w:eastAsia="en-US"/>
        </w:rPr>
        <w:t xml:space="preserve"> </w:t>
      </w:r>
      <w:r w:rsidR="006748E3">
        <w:rPr>
          <w:rFonts w:hint="cs"/>
          <w:rtl/>
          <w:lang w:eastAsia="en-US"/>
        </w:rPr>
        <w:t>تبرعات</w:t>
      </w:r>
      <w:r w:rsidR="006748E3" w:rsidRPr="006748E3">
        <w:rPr>
          <w:rtl/>
          <w:lang w:eastAsia="en-US"/>
        </w:rPr>
        <w:t xml:space="preserve"> جديدة إلى </w:t>
      </w:r>
      <w:r w:rsidR="006F6DA6">
        <w:rPr>
          <w:rFonts w:hint="cs"/>
          <w:rtl/>
          <w:lang w:eastAsia="en-US"/>
        </w:rPr>
        <w:t>ال</w:t>
      </w:r>
      <w:r w:rsidR="006748E3" w:rsidRPr="006748E3">
        <w:rPr>
          <w:rtl/>
          <w:lang w:eastAsia="en-US"/>
        </w:rPr>
        <w:t>صندوق.</w:t>
      </w:r>
    </w:p>
    <w:p w:rsidR="00793629" w:rsidRDefault="00793629">
      <w:pPr>
        <w:bidi w:val="0"/>
        <w:rPr>
          <w:rFonts w:eastAsia="Times New Roman"/>
          <w:rtl/>
          <w:lang w:eastAsia="en-US"/>
        </w:rPr>
      </w:pPr>
      <w:r>
        <w:rPr>
          <w:rtl/>
        </w:rPr>
        <w:br w:type="page"/>
      </w:r>
    </w:p>
    <w:p w:rsidR="00EC3A8E" w:rsidRPr="00C513F5" w:rsidRDefault="00EC3A8E" w:rsidP="00323015">
      <w:pPr>
        <w:pStyle w:val="ONUMA"/>
        <w:numPr>
          <w:ilvl w:val="0"/>
          <w:numId w:val="5"/>
        </w:numPr>
        <w:tabs>
          <w:tab w:val="clear" w:pos="567"/>
        </w:tabs>
        <w:spacing w:before="200" w:after="0"/>
      </w:pPr>
      <w:r w:rsidRPr="00C513F5">
        <w:rPr>
          <w:rtl/>
        </w:rPr>
        <w:lastRenderedPageBreak/>
        <w:t>وشجّع المدير العام ورؤساء اللجنة مراراً</w:t>
      </w:r>
      <w:r w:rsidR="00BD3D22">
        <w:rPr>
          <w:rFonts w:hint="cs"/>
          <w:rtl/>
        </w:rPr>
        <w:t xml:space="preserve"> </w:t>
      </w:r>
      <w:r w:rsidRPr="00C513F5">
        <w:rPr>
          <w:rtl/>
        </w:rPr>
        <w:t>الدول الأعضاء في اللجنة والجهات العامة أو الخاصة المهتمة تشجيعاً قوياً على التبرع للصندوق نظراً إلى الحاجة الملحّة التي يقرّ بها الجميع والمتمثلة في ضمان مشاركة الجماعات الأصلية والمحلية</w:t>
      </w:r>
      <w:r w:rsidR="00B950CB">
        <w:rPr>
          <w:rFonts w:hint="cs"/>
          <w:rtl/>
        </w:rPr>
        <w:t xml:space="preserve">، بما في ذلك خلال الدورة </w:t>
      </w:r>
      <w:r w:rsidR="006F6DA6">
        <w:rPr>
          <w:rFonts w:hint="cs"/>
          <w:rtl/>
        </w:rPr>
        <w:t>السادسة</w:t>
      </w:r>
      <w:r w:rsidR="00B950CB">
        <w:rPr>
          <w:rFonts w:hint="cs"/>
          <w:rtl/>
        </w:rPr>
        <w:t xml:space="preserve"> والأربعين للجنة</w:t>
      </w:r>
      <w:r w:rsidRPr="00C513F5">
        <w:rPr>
          <w:rtl/>
        </w:rPr>
        <w:t>. وفي أحدث تقرير للمجلس الاستشاري للصندوق، "</w:t>
      </w:r>
      <w:r w:rsidR="006F6DA6">
        <w:rPr>
          <w:rFonts w:hint="cs"/>
          <w:rtl/>
        </w:rPr>
        <w:t xml:space="preserve">بالإشارة إلى أن الصندوق مستنفد عملياً، (...) </w:t>
      </w:r>
      <w:r w:rsidRPr="00C513F5">
        <w:rPr>
          <w:rtl/>
        </w:rPr>
        <w:t>حثّ</w:t>
      </w:r>
      <w:r w:rsidR="000B25B0">
        <w:rPr>
          <w:rFonts w:hint="cs"/>
          <w:rtl/>
        </w:rPr>
        <w:t xml:space="preserve"> [</w:t>
      </w:r>
      <w:r w:rsidR="00B950CB">
        <w:rPr>
          <w:rFonts w:hint="cs"/>
          <w:rtl/>
        </w:rPr>
        <w:t>المجلس</w:t>
      </w:r>
      <w:r w:rsidR="000B25B0">
        <w:rPr>
          <w:rFonts w:hint="cs"/>
          <w:rtl/>
        </w:rPr>
        <w:t>]</w:t>
      </w:r>
      <w:r w:rsidRPr="00C513F5">
        <w:rPr>
          <w:rtl/>
        </w:rPr>
        <w:t xml:space="preserve"> بشدة الدول الأعضاء في الويبو والمانحين المحتملين الآخرين على مزيد من المساهمة في الصندوق" (انظر</w:t>
      </w:r>
      <w:r w:rsidR="001E7AA6">
        <w:rPr>
          <w:rFonts w:hint="cs"/>
          <w:rtl/>
        </w:rPr>
        <w:t>(ي)</w:t>
      </w:r>
      <w:r w:rsidRPr="00C513F5">
        <w:rPr>
          <w:rtl/>
        </w:rPr>
        <w:t xml:space="preserve"> مرفق الوثيقة </w:t>
      </w:r>
      <w:r w:rsidRPr="00C513F5">
        <w:t>WIPO/GRTKF/IC/</w:t>
      </w:r>
      <w:r w:rsidR="00727E6E">
        <w:t>4</w:t>
      </w:r>
      <w:r w:rsidR="00323015">
        <w:t>6</w:t>
      </w:r>
      <w:r w:rsidRPr="00C513F5">
        <w:t>/INF/6</w:t>
      </w:r>
      <w:r w:rsidRPr="00C513F5">
        <w:rPr>
          <w:rtl/>
        </w:rPr>
        <w:t>).</w:t>
      </w:r>
    </w:p>
    <w:p w:rsidR="00F26C45" w:rsidRPr="00C513F5" w:rsidRDefault="00EC3A8E" w:rsidP="00F26C45">
      <w:pPr>
        <w:pStyle w:val="ONUMA"/>
        <w:numPr>
          <w:ilvl w:val="0"/>
          <w:numId w:val="5"/>
        </w:numPr>
        <w:tabs>
          <w:tab w:val="clear" w:pos="567"/>
        </w:tabs>
        <w:spacing w:before="200" w:after="0"/>
      </w:pPr>
      <w:r w:rsidRPr="00C513F5">
        <w:rPr>
          <w:rtl/>
        </w:rPr>
        <w:t>وذكر منتدى الأمم المتحدة الدائم المعني بقضايا الشعوب الأصلية، من جانبه، ما يلي في التقرير عن دورته السابعة عشرة المعقودة من 16 إلى 27 أبريل 2018 (انظر</w:t>
      </w:r>
      <w:r w:rsidR="001E7AA6">
        <w:rPr>
          <w:rFonts w:hint="cs"/>
          <w:rtl/>
        </w:rPr>
        <w:t>(ي)</w:t>
      </w:r>
      <w:r w:rsidRPr="00C513F5">
        <w:rPr>
          <w:rtl/>
        </w:rPr>
        <w:t xml:space="preserve"> الفقرة 58 من وثيقة المجلس الاقتصادي والاجتماعي للأمم المتحدة </w:t>
      </w:r>
      <w:r w:rsidRPr="00C513F5">
        <w:t>E/2018/43*-E/C.19/2018/11*</w:t>
      </w:r>
      <w:r w:rsidRPr="00C513F5">
        <w:rPr>
          <w:rtl/>
        </w:rPr>
        <w:t xml:space="preserve">): </w:t>
      </w:r>
      <w:r w:rsidRPr="00C513F5">
        <w:rPr>
          <w:rtl/>
          <w:lang w:bidi="ar-SY"/>
        </w:rPr>
        <w:t xml:space="preserve">"ويعرب المنتدى الدائم عن قلقه من استنفاد موارد </w:t>
      </w:r>
      <w:r w:rsidRPr="00C513F5">
        <w:rPr>
          <w:rtl/>
        </w:rPr>
        <w:t xml:space="preserve">صندوق </w:t>
      </w:r>
      <w:r w:rsidRPr="00C513F5">
        <w:rPr>
          <w:rtl/>
          <w:lang w:bidi="ar-SY"/>
        </w:rPr>
        <w:t>ال</w:t>
      </w:r>
      <w:r w:rsidRPr="00C513F5">
        <w:rPr>
          <w:rtl/>
        </w:rPr>
        <w:t>تبرعات لفائدة الجماعات الأصلية والمحلية المعتمدة</w:t>
      </w:r>
      <w:r w:rsidRPr="00C513F5">
        <w:rPr>
          <w:rtl/>
          <w:lang w:bidi="ar-SY"/>
        </w:rPr>
        <w:t xml:space="preserve"> للمنظمة العالمية للملكية الفكرية، ويؤكد على الأهمية الحاسمة للمشاركة الكاملة والفعالة للشعوب الأصلية والمجتمعات المحلية في مفاوضات </w:t>
      </w:r>
      <w:r w:rsidR="00F26C45">
        <w:rPr>
          <w:rFonts w:cstheme="minorBidi" w:hint="cs"/>
          <w:rtl/>
          <w:lang w:bidi="ar-SY"/>
        </w:rPr>
        <w:t>[</w:t>
      </w:r>
      <w:r w:rsidRPr="00C513F5">
        <w:rPr>
          <w:rtl/>
          <w:lang w:bidi="ar-SY"/>
        </w:rPr>
        <w:t>اللجنة</w:t>
      </w:r>
      <w:r w:rsidR="00F26C45">
        <w:rPr>
          <w:rFonts w:hint="cs"/>
          <w:rtl/>
          <w:lang w:bidi="ar-SY"/>
        </w:rPr>
        <w:t>]</w:t>
      </w:r>
      <w:r w:rsidRPr="00C513F5">
        <w:rPr>
          <w:rtl/>
          <w:lang w:bidi="ar-SY"/>
        </w:rPr>
        <w:t xml:space="preserve"> وفقاً للمادة 41 من [إعلان الأمم المتحدة </w:t>
      </w:r>
      <w:r w:rsidRPr="00C513F5">
        <w:rPr>
          <w:rtl/>
          <w:lang w:val="fr-CH" w:bidi="ar-SY"/>
        </w:rPr>
        <w:t>بشأن حقوق الشعوب الأصلية</w:t>
      </w:r>
      <w:r w:rsidRPr="00C513F5">
        <w:rPr>
          <w:rtl/>
          <w:lang w:bidi="ar-SY"/>
        </w:rPr>
        <w:t>]. 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 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r w:rsidR="00F26C45">
        <w:rPr>
          <w:rFonts w:hint="cs"/>
          <w:rtl/>
          <w:lang w:bidi="ar-SY"/>
        </w:rPr>
        <w:t xml:space="preserve"> </w:t>
      </w:r>
      <w:r w:rsidR="00F26C45" w:rsidRPr="00F26C45">
        <w:rPr>
          <w:rtl/>
        </w:rPr>
        <w:t xml:space="preserve">وفي تقرير الدورة الثامنة عشرة للمنتدى، المعقودة من 22 أبريل إلى 3 مايو 2019، (انظر(ي) وثيقة المجلس الاقتصادي والاجتماعي للأمم المتحدة </w:t>
      </w:r>
      <w:r w:rsidR="00F26C45" w:rsidRPr="00F26C45">
        <w:t xml:space="preserve">E/2019/43 </w:t>
      </w:r>
      <w:r w:rsidR="00F26C45" w:rsidRPr="00F26C45">
        <w:rPr>
          <w:rFonts w:ascii="Cambria Math" w:hAnsi="Cambria Math" w:cs="Cambria Math"/>
        </w:rPr>
        <w:t>‑</w:t>
      </w:r>
      <w:r w:rsidR="00F26C45" w:rsidRPr="00F26C45">
        <w:t xml:space="preserve"> E/C.19/2019/10</w:t>
      </w:r>
      <w:r w:rsidR="00F26C45" w:rsidRPr="00F26C45">
        <w:rPr>
          <w:rtl/>
        </w:rPr>
        <w:t>) دعا المنتدى اللجنة في الفقرة 9 إلى "استخدام ميزانيتها الأساسية لتمويل مشاركة الشعوب الأصلية في المداولات."</w:t>
      </w:r>
    </w:p>
    <w:p w:rsidR="000B25B0" w:rsidRDefault="00EC3A8E" w:rsidP="000B25B0">
      <w:pPr>
        <w:pStyle w:val="ONUMA"/>
        <w:numPr>
          <w:ilvl w:val="0"/>
          <w:numId w:val="5"/>
        </w:numPr>
        <w:tabs>
          <w:tab w:val="clear" w:pos="567"/>
        </w:tabs>
        <w:spacing w:before="200" w:after="0"/>
      </w:pPr>
      <w:r w:rsidRPr="00C513F5">
        <w:rPr>
          <w:rtl/>
        </w:rPr>
        <w:t>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لتمويل الصندوق (انظر</w:t>
      </w:r>
      <w:r w:rsidR="001E7AA6">
        <w:rPr>
          <w:rFonts w:hint="cs"/>
          <w:rtl/>
        </w:rPr>
        <w:t>(ي)</w:t>
      </w:r>
      <w:r w:rsidRPr="00C513F5">
        <w:rPr>
          <w:rtl/>
        </w:rPr>
        <w:t xml:space="preserve"> الوثيقة </w:t>
      </w:r>
      <w:r w:rsidRPr="00C513F5">
        <w:t>WIPO/GRTKF/IC/29/3</w:t>
      </w:r>
      <w:r w:rsidRPr="00C513F5">
        <w:rPr>
          <w:rtl/>
        </w:rPr>
        <w:t>).</w:t>
      </w:r>
    </w:p>
    <w:p w:rsidR="00EC3A8E" w:rsidRPr="000B25B0" w:rsidRDefault="006A638D" w:rsidP="00B5284B">
      <w:pPr>
        <w:pStyle w:val="ONUMA"/>
        <w:numPr>
          <w:ilvl w:val="0"/>
          <w:numId w:val="5"/>
        </w:numPr>
        <w:tabs>
          <w:tab w:val="clear" w:pos="567"/>
        </w:tabs>
        <w:spacing w:before="200" w:after="0"/>
      </w:pPr>
      <w:r>
        <w:rPr>
          <w:rFonts w:hint="cs"/>
          <w:rtl/>
        </w:rPr>
        <w:t>و</w:t>
      </w:r>
      <w:r w:rsidR="00B5284B">
        <w:rPr>
          <w:rFonts w:hint="cs"/>
          <w:rtl/>
        </w:rPr>
        <w:t xml:space="preserve">إن </w:t>
      </w:r>
      <w:r w:rsidR="00B5284B" w:rsidRPr="00C513F5">
        <w:rPr>
          <w:rtl/>
        </w:rPr>
        <w:t xml:space="preserve">الجمعية العامة للويبو لعام </w:t>
      </w:r>
      <w:r w:rsidR="00B5284B">
        <w:rPr>
          <w:rFonts w:hint="cs"/>
          <w:rtl/>
        </w:rPr>
        <w:t>2021</w:t>
      </w:r>
      <w:r w:rsidR="00EC3A8E" w:rsidRPr="00C513F5">
        <w:rPr>
          <w:rtl/>
        </w:rPr>
        <w:t xml:space="preserve"> "</w:t>
      </w:r>
      <w:r w:rsidR="000B25B0">
        <w:rPr>
          <w:rFonts w:hint="cs"/>
          <w:rtl/>
        </w:rPr>
        <w:t>اعترفت</w:t>
      </w:r>
      <w:r w:rsidR="00B5284B">
        <w:rPr>
          <w:rtl/>
        </w:rPr>
        <w:t xml:space="preserve"> </w:t>
      </w:r>
      <w:r w:rsidR="00EC3A8E" w:rsidRPr="00C513F5">
        <w:rPr>
          <w:rtl/>
        </w:rPr>
        <w:t xml:space="preserve">بأهمية مشاركة الشعوب الأصلية والجماعات المحلية في عمل </w:t>
      </w:r>
      <w:r w:rsidR="000B25B0">
        <w:rPr>
          <w:rFonts w:hint="cs"/>
          <w:rtl/>
        </w:rPr>
        <w:t>ال</w:t>
      </w:r>
      <w:r w:rsidR="000B25B0">
        <w:rPr>
          <w:rtl/>
        </w:rPr>
        <w:t>لجنة</w:t>
      </w:r>
      <w:r w:rsidR="00EC3A8E" w:rsidRPr="00C513F5">
        <w:rPr>
          <w:rtl/>
        </w:rPr>
        <w:t>، و</w:t>
      </w:r>
      <w:r w:rsidR="000B25B0">
        <w:rPr>
          <w:rFonts w:hint="cs"/>
          <w:rtl/>
        </w:rPr>
        <w:t>أشارت</w:t>
      </w:r>
      <w:r w:rsidR="00EC3A8E" w:rsidRPr="00C513F5">
        <w:rPr>
          <w:rtl/>
        </w:rPr>
        <w:t xml:space="preserve"> إلى استنفاد موارد </w:t>
      </w:r>
      <w:r w:rsidR="000B25B0" w:rsidRPr="000B25B0">
        <w:rPr>
          <w:rtl/>
        </w:rPr>
        <w:t>صندوق الويبو للتبرعات لفائدة الجماعات الأصلية والمحلية المعتمد</w:t>
      </w:r>
      <w:r w:rsidR="00EC3A8E" w:rsidRPr="000B25B0">
        <w:rPr>
          <w:rtl/>
        </w:rPr>
        <w:t>، وشج</w:t>
      </w:r>
      <w:r w:rsidR="000B25B0">
        <w:rPr>
          <w:rFonts w:hint="cs"/>
          <w:rtl/>
        </w:rPr>
        <w:t>ّ</w:t>
      </w:r>
      <w:r w:rsidR="00EC3A8E" w:rsidRPr="000B25B0">
        <w:rPr>
          <w:rtl/>
        </w:rPr>
        <w:t>ع</w:t>
      </w:r>
      <w:r w:rsidR="000B25B0">
        <w:rPr>
          <w:rFonts w:hint="cs"/>
          <w:rtl/>
        </w:rPr>
        <w:t>ت</w:t>
      </w:r>
      <w:r w:rsidR="00EC3A8E" w:rsidRPr="000B25B0">
        <w:rPr>
          <w:rtl/>
        </w:rPr>
        <w:t xml:space="preserve"> الدول الأعضاء على النظر في إمكانية الإسهام في الصندوق و</w:t>
      </w:r>
      <w:r w:rsidR="000B25B0">
        <w:rPr>
          <w:rFonts w:hint="cs"/>
          <w:rtl/>
        </w:rPr>
        <w:t xml:space="preserve">دعت الدول الأعضاء إلى النظر في </w:t>
      </w:r>
      <w:r w:rsidR="00EC3A8E" w:rsidRPr="000B25B0">
        <w:rPr>
          <w:rtl/>
        </w:rPr>
        <w:t xml:space="preserve">ترتيبات تمويل بديلة أخرى </w:t>
      </w:r>
      <w:r w:rsidR="00117C21" w:rsidRPr="00117C21">
        <w:rPr>
          <w:rFonts w:hint="cs"/>
          <w:rtl/>
        </w:rPr>
        <w:t>(</w:t>
      </w:r>
      <w:r w:rsidR="000B25B0" w:rsidRPr="00117C21">
        <w:rPr>
          <w:rtl/>
        </w:rPr>
        <w:t xml:space="preserve">انظر(ي) الفقرة 168"3" من الوثيقة </w:t>
      </w:r>
      <w:r w:rsidR="000B25B0" w:rsidRPr="00117C21">
        <w:t>WO/GA/54/15</w:t>
      </w:r>
      <w:r w:rsidR="000B25B0" w:rsidRPr="00117C21">
        <w:rPr>
          <w:rtl/>
        </w:rPr>
        <w:t>)</w:t>
      </w:r>
      <w:r w:rsidR="00117C21">
        <w:rPr>
          <w:rFonts w:hint="cs"/>
          <w:rtl/>
        </w:rPr>
        <w:t>.</w:t>
      </w:r>
    </w:p>
    <w:p w:rsidR="00EC3A8E" w:rsidRPr="00C513F5" w:rsidRDefault="00EC3A8E" w:rsidP="00323015">
      <w:pPr>
        <w:pStyle w:val="ONUMA"/>
        <w:numPr>
          <w:ilvl w:val="0"/>
          <w:numId w:val="5"/>
        </w:numPr>
        <w:tabs>
          <w:tab w:val="clear" w:pos="567"/>
        </w:tabs>
        <w:spacing w:before="200" w:after="0"/>
        <w:rPr>
          <w:rtl/>
        </w:rPr>
      </w:pPr>
      <w:r w:rsidRPr="00C513F5">
        <w:rPr>
          <w:rtl/>
        </w:rPr>
        <w:t>ووفقاً</w:t>
      </w:r>
      <w:r w:rsidR="00117C21">
        <w:rPr>
          <w:rtl/>
        </w:rPr>
        <w:t xml:space="preserve"> لقواعد الصندوق، </w:t>
      </w:r>
      <w:r w:rsidRPr="00C513F5">
        <w:rPr>
          <w:rtl/>
        </w:rPr>
        <w:t xml:space="preserve">تقدَّم معلومات مفصَّلة ومحدَّثة في المذكرة الإعلامية </w:t>
      </w:r>
      <w:r w:rsidRPr="00C513F5">
        <w:t>WIPO/GRTKF/IC/</w:t>
      </w:r>
      <w:r w:rsidR="00727E6E">
        <w:t>4</w:t>
      </w:r>
      <w:r w:rsidR="00323015">
        <w:t>7</w:t>
      </w:r>
      <w:r w:rsidRPr="00C513F5">
        <w:t>/INF/4</w:t>
      </w:r>
      <w:r w:rsidR="00117C21">
        <w:rPr>
          <w:rtl/>
        </w:rPr>
        <w:t xml:space="preserve"> التي </w:t>
      </w:r>
      <w:r w:rsidRPr="00C513F5">
        <w:rPr>
          <w:rtl/>
        </w:rPr>
        <w:t>تُرفع إلى اللجنة قبل دورتها</w:t>
      </w:r>
      <w:r w:rsidRPr="00C513F5">
        <w:rPr>
          <w:rtl/>
          <w:lang w:val="fr-CH" w:bidi="ar-SY"/>
        </w:rPr>
        <w:t xml:space="preserve"> الحالية</w:t>
      </w:r>
      <w:r w:rsidRPr="00C513F5">
        <w:rPr>
          <w:rtl/>
        </w:rPr>
        <w:t>. 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طلبي الدعم الذين تلقوا تمويلاً</w:t>
      </w:r>
      <w:r w:rsidR="00117C21">
        <w:rPr>
          <w:rtl/>
        </w:rPr>
        <w:t xml:space="preserve"> للمشاركة في الدورتين</w:t>
      </w:r>
      <w:r w:rsidR="00117C21">
        <w:rPr>
          <w:rFonts w:hint="cs"/>
          <w:rtl/>
        </w:rPr>
        <w:t xml:space="preserve"> </w:t>
      </w:r>
      <w:r w:rsidR="00323015">
        <w:rPr>
          <w:rFonts w:hint="cs"/>
          <w:rtl/>
        </w:rPr>
        <w:t>السادسة</w:t>
      </w:r>
      <w:r w:rsidR="00727E6E">
        <w:rPr>
          <w:rFonts w:hint="cs"/>
          <w:rtl/>
        </w:rPr>
        <w:t xml:space="preserve"> </w:t>
      </w:r>
      <w:r w:rsidR="00117C21">
        <w:rPr>
          <w:rFonts w:hint="cs"/>
          <w:rtl/>
        </w:rPr>
        <w:t xml:space="preserve">والأربعين </w:t>
      </w:r>
      <w:r w:rsidR="00323015">
        <w:rPr>
          <w:rFonts w:hint="cs"/>
          <w:rtl/>
        </w:rPr>
        <w:t>والسابعة</w:t>
      </w:r>
      <w:r w:rsidR="00117C21">
        <w:rPr>
          <w:rFonts w:hint="cs"/>
          <w:rtl/>
        </w:rPr>
        <w:t xml:space="preserve"> والأربعين </w:t>
      </w:r>
      <w:r w:rsidRPr="00C513F5">
        <w:rPr>
          <w:rtl/>
        </w:rPr>
        <w:t>للجنة، إن وُجدوا، وأخيراً أسماء طالبي التمويل.</w:t>
      </w:r>
    </w:p>
    <w:p w:rsidR="00EC3A8E" w:rsidRPr="00C513F5" w:rsidRDefault="00EC3A8E" w:rsidP="00F17B0B">
      <w:pPr>
        <w:pStyle w:val="Heading3"/>
        <w:rPr>
          <w:b/>
          <w:bCs w:val="0"/>
          <w:sz w:val="24"/>
          <w:szCs w:val="24"/>
          <w:u w:val="none"/>
          <w:rtl/>
        </w:rPr>
      </w:pPr>
      <w:r w:rsidRPr="00C513F5">
        <w:rPr>
          <w:b/>
          <w:bCs w:val="0"/>
          <w:sz w:val="24"/>
          <w:szCs w:val="24"/>
          <w:u w:val="none"/>
          <w:rtl/>
        </w:rPr>
        <w:t>تعيين المجلس الاستشاري</w:t>
      </w:r>
    </w:p>
    <w:p w:rsidR="00EC3A8E" w:rsidRPr="00C513F5" w:rsidRDefault="00EC3A8E" w:rsidP="00F17B0B">
      <w:pPr>
        <w:pStyle w:val="ONUMA"/>
        <w:numPr>
          <w:ilvl w:val="0"/>
          <w:numId w:val="5"/>
        </w:numPr>
        <w:tabs>
          <w:tab w:val="clear" w:pos="567"/>
        </w:tabs>
        <w:spacing w:before="200" w:after="0"/>
      </w:pPr>
      <w:r w:rsidRPr="00C513F5">
        <w:rPr>
          <w:rtl/>
        </w:rPr>
        <w:t>جاء في القرار الذي حدّد أهداف الصندوق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EC3A8E" w:rsidRPr="00C513F5" w:rsidRDefault="00EC3A8E" w:rsidP="00323015">
      <w:pPr>
        <w:pStyle w:val="ONUMA"/>
        <w:numPr>
          <w:ilvl w:val="0"/>
          <w:numId w:val="5"/>
        </w:numPr>
        <w:tabs>
          <w:tab w:val="clear" w:pos="567"/>
        </w:tabs>
        <w:spacing w:before="200"/>
        <w:rPr>
          <w:rtl/>
        </w:rPr>
      </w:pPr>
      <w:r w:rsidRPr="00C513F5">
        <w:rPr>
          <w:rtl/>
        </w:rPr>
        <w:t xml:space="preserve">وفي الدورة </w:t>
      </w:r>
      <w:r w:rsidR="00323015">
        <w:rPr>
          <w:rFonts w:hint="cs"/>
          <w:rtl/>
        </w:rPr>
        <w:t>السادسة</w:t>
      </w:r>
      <w:r w:rsidR="008571F4">
        <w:rPr>
          <w:rFonts w:hint="cs"/>
          <w:rtl/>
        </w:rPr>
        <w:t xml:space="preserve"> والأربعين</w:t>
      </w:r>
      <w:r w:rsidRPr="00C513F5">
        <w:rPr>
          <w:rtl/>
        </w:rPr>
        <w:t xml:space="preserve"> للجنة، اقترح الرئيس أعضاء المجلس الاستشاري الثمانية التالية أسماؤهم وانتخبتهم اللجنة بالتزكية للعمل بصفتهم الشخصية:</w:t>
      </w:r>
    </w:p>
    <w:p w:rsidR="00B20AB9" w:rsidRDefault="00EC3A8E" w:rsidP="00CC005F">
      <w:pPr>
        <w:pStyle w:val="BodyTextFirstIndent"/>
        <w:numPr>
          <w:ilvl w:val="0"/>
          <w:numId w:val="25"/>
        </w:numPr>
        <w:ind w:left="1134" w:hanging="567"/>
      </w:pPr>
      <w:r w:rsidRPr="008A413A">
        <w:rPr>
          <w:rtl/>
        </w:rPr>
        <w:t>بوصفهم أعضاء في وفود الدول الأعضاء في الويبو:</w:t>
      </w:r>
    </w:p>
    <w:p w:rsidR="00727E6E" w:rsidRPr="008A413A" w:rsidRDefault="00727E6E" w:rsidP="00323015">
      <w:pPr>
        <w:ind w:left="1134" w:firstLine="6"/>
        <w:rPr>
          <w:rFonts w:asciiTheme="minorHAnsi" w:hAnsiTheme="minorHAnsi"/>
          <w:rtl/>
        </w:rPr>
      </w:pPr>
      <w:r w:rsidRPr="00727E6E">
        <w:rPr>
          <w:rFonts w:asciiTheme="minorHAnsi" w:hAnsiTheme="minorHAnsi"/>
          <w:rtl/>
        </w:rPr>
        <w:t xml:space="preserve">سيباستيان مولينا (السيد)، رئيس قسم الملكية الفكرية، </w:t>
      </w:r>
      <w:r w:rsidR="00323015">
        <w:rPr>
          <w:rFonts w:asciiTheme="minorHAnsi" w:hAnsiTheme="minorHAnsi" w:hint="cs"/>
          <w:rtl/>
        </w:rPr>
        <w:t>نائب وزير التجارة</w:t>
      </w:r>
      <w:r w:rsidRPr="00727E6E">
        <w:rPr>
          <w:rFonts w:asciiTheme="minorHAnsi" w:hAnsiTheme="minorHAnsi"/>
          <w:rtl/>
        </w:rPr>
        <w:t>، شيلي</w:t>
      </w:r>
      <w:r>
        <w:rPr>
          <w:rFonts w:asciiTheme="minorHAnsi" w:hAnsiTheme="minorHAnsi" w:hint="cs"/>
          <w:rtl/>
        </w:rPr>
        <w:t>؛</w:t>
      </w:r>
      <w:r w:rsidR="00323015">
        <w:rPr>
          <w:rFonts w:asciiTheme="minorHAnsi" w:hAnsiTheme="minorHAnsi" w:hint="cs"/>
          <w:rtl/>
        </w:rPr>
        <w:t xml:space="preserve"> </w:t>
      </w:r>
      <w:r w:rsidR="00323015" w:rsidRPr="00323015">
        <w:rPr>
          <w:rFonts w:asciiTheme="minorHAnsi" w:hAnsiTheme="minorHAnsi"/>
          <w:rtl/>
        </w:rPr>
        <w:t>ألان نداجي موغارورا (السيد)، سكرتير ثالث، البعثة الدائمة لأوغندا، جنيف</w:t>
      </w:r>
      <w:r w:rsidR="00323015">
        <w:rPr>
          <w:rFonts w:asciiTheme="minorHAnsi" w:hAnsiTheme="minorHAnsi" w:hint="cs"/>
          <w:rtl/>
        </w:rPr>
        <w:t>؛</w:t>
      </w:r>
      <w:r>
        <w:rPr>
          <w:rFonts w:asciiTheme="minorHAnsi" w:hAnsiTheme="minorHAnsi" w:hint="cs"/>
          <w:rtl/>
        </w:rPr>
        <w:t xml:space="preserve"> </w:t>
      </w:r>
      <w:r w:rsidR="00C06479" w:rsidRPr="00C06479">
        <w:rPr>
          <w:rFonts w:asciiTheme="minorHAnsi" w:hAnsiTheme="minorHAnsi"/>
          <w:rtl/>
        </w:rPr>
        <w:t>توماس ج. ريتينغير</w:t>
      </w:r>
      <w:r>
        <w:rPr>
          <w:rFonts w:asciiTheme="minorHAnsi" w:hAnsiTheme="minorHAnsi" w:hint="cs"/>
          <w:rtl/>
        </w:rPr>
        <w:t xml:space="preserve"> (السيد)</w:t>
      </w:r>
      <w:r w:rsidR="00C06479" w:rsidRPr="00C06479">
        <w:rPr>
          <w:rFonts w:asciiTheme="minorHAnsi" w:hAnsiTheme="minorHAnsi"/>
          <w:rtl/>
        </w:rPr>
        <w:t>، كبير فاحصي البراءات، شعبة البراءات، المكتب الألماني للبراءات والعلامات التجارية، وزارة العدل الاتحادية، ألمانيا</w:t>
      </w:r>
      <w:r w:rsidR="00C06479">
        <w:rPr>
          <w:rFonts w:asciiTheme="minorHAnsi" w:hAnsiTheme="minorHAnsi" w:hint="cs"/>
          <w:rtl/>
        </w:rPr>
        <w:t xml:space="preserve">؛ </w:t>
      </w:r>
      <w:r w:rsidR="00323015" w:rsidRPr="00323015">
        <w:rPr>
          <w:rFonts w:asciiTheme="minorHAnsi" w:hAnsiTheme="minorHAnsi"/>
          <w:rtl/>
        </w:rPr>
        <w:t>زكية تاغيزاده (السيدة)، سكرتيرة أولى، البعثة الدائمة لإيران، جنيف</w:t>
      </w:r>
      <w:r w:rsidRPr="00727E6E">
        <w:rPr>
          <w:rFonts w:asciiTheme="minorHAnsi" w:hAnsiTheme="minorHAnsi"/>
          <w:rtl/>
        </w:rPr>
        <w:t>؛</w:t>
      </w:r>
    </w:p>
    <w:p w:rsidR="00793629" w:rsidRDefault="00793629">
      <w:pPr>
        <w:bidi w:val="0"/>
        <w:rPr>
          <w:rtl/>
        </w:rPr>
      </w:pPr>
      <w:r>
        <w:rPr>
          <w:rtl/>
        </w:rPr>
        <w:br w:type="page"/>
      </w:r>
    </w:p>
    <w:p w:rsidR="00B20AB9" w:rsidRDefault="00EC3A8E" w:rsidP="00CC005F">
      <w:pPr>
        <w:pStyle w:val="BodyTextFirstIndent"/>
        <w:numPr>
          <w:ilvl w:val="0"/>
          <w:numId w:val="25"/>
        </w:numPr>
        <w:ind w:left="1134" w:hanging="567"/>
      </w:pPr>
      <w:r w:rsidRPr="008A413A">
        <w:rPr>
          <w:rtl/>
        </w:rPr>
        <w:lastRenderedPageBreak/>
        <w:t>وبوصفهم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w:t>
      </w:r>
    </w:p>
    <w:p w:rsidR="008A413A" w:rsidRDefault="00323015" w:rsidP="00323015">
      <w:pPr>
        <w:spacing w:after="220"/>
        <w:ind w:left="1138"/>
        <w:rPr>
          <w:rtl/>
        </w:rPr>
      </w:pPr>
      <w:r w:rsidRPr="00323015">
        <w:rPr>
          <w:rtl/>
        </w:rPr>
        <w:t>بيبي باربا (السيدة)، ممثلة مركز قانون الفنون</w:t>
      </w:r>
      <w:r w:rsidR="00727E6E" w:rsidRPr="00727E6E">
        <w:rPr>
          <w:rtl/>
        </w:rPr>
        <w:t xml:space="preserve">؛ </w:t>
      </w:r>
      <w:r w:rsidRPr="00323015">
        <w:rPr>
          <w:rtl/>
        </w:rPr>
        <w:t>لوسي مولينكي (السيدة)، ممثلة شبكة معلومات السكان الأصليين</w:t>
      </w:r>
      <w:r w:rsidR="00727E6E" w:rsidRPr="00727E6E">
        <w:rPr>
          <w:rtl/>
        </w:rPr>
        <w:t xml:space="preserve">؛ </w:t>
      </w:r>
      <w:r w:rsidRPr="00323015">
        <w:rPr>
          <w:rtl/>
        </w:rPr>
        <w:t>ميدرادو بين كاخابي (السيد)، ممثل اللجنة القانونية للتنمية الذاتية لشعوب منطقة الأنديز الأوائل (</w:t>
      </w:r>
      <w:r w:rsidRPr="00323015">
        <w:t>CAPAJ</w:t>
      </w:r>
      <w:r w:rsidRPr="00323015">
        <w:rPr>
          <w:rtl/>
        </w:rPr>
        <w:t>)</w:t>
      </w:r>
      <w:r>
        <w:rPr>
          <w:rFonts w:hint="cs"/>
          <w:rtl/>
        </w:rPr>
        <w:t>.</w:t>
      </w:r>
    </w:p>
    <w:p w:rsidR="00EC3A8E" w:rsidRPr="008A413A" w:rsidRDefault="00EC3A8E" w:rsidP="00C66BE4">
      <w:pPr>
        <w:pStyle w:val="ONUME"/>
      </w:pPr>
      <w:r w:rsidRPr="00594E9A">
        <w:rPr>
          <w:rtl/>
        </w:rPr>
        <w:t xml:space="preserve">وعيّن رئيس اللجنة </w:t>
      </w:r>
      <w:r w:rsidR="00594E9A">
        <w:rPr>
          <w:rtl/>
          <w:lang w:eastAsia="en-US"/>
        </w:rPr>
        <w:t>السيد يوناه سيليتي</w:t>
      </w:r>
      <w:r w:rsidR="00594E9A" w:rsidRPr="00594E9A">
        <w:rPr>
          <w:rtl/>
          <w:lang w:eastAsia="en-US"/>
        </w:rPr>
        <w:t>، نائب رئيس لجنة المعارف، وعضو بحكم المنصب</w:t>
      </w:r>
      <w:r w:rsidRPr="00594E9A">
        <w:rPr>
          <w:rtl/>
        </w:rPr>
        <w:t>، رئيساً للمجلس الاستشاري</w:t>
      </w:r>
      <w:r w:rsidRPr="008A413A">
        <w:rPr>
          <w:rtl/>
        </w:rPr>
        <w:t>.</w:t>
      </w:r>
    </w:p>
    <w:p w:rsidR="00EC3A8E" w:rsidRPr="008A413A" w:rsidRDefault="00EC3A8E" w:rsidP="00323015">
      <w:pPr>
        <w:pStyle w:val="ONUMA"/>
        <w:numPr>
          <w:ilvl w:val="0"/>
          <w:numId w:val="5"/>
        </w:numPr>
        <w:tabs>
          <w:tab w:val="clear" w:pos="567"/>
        </w:tabs>
        <w:spacing w:before="200"/>
      </w:pPr>
      <w:r w:rsidRPr="008A413A">
        <w:rPr>
          <w:rtl/>
        </w:rPr>
        <w:t xml:space="preserve">ولما كانت ولاية الأعضاء الحاليين في المجلس الاستشاري ستنقضي في بداية الدورة </w:t>
      </w:r>
      <w:r w:rsidR="00323015">
        <w:rPr>
          <w:rFonts w:hint="cs"/>
          <w:rtl/>
        </w:rPr>
        <w:t>السابعة</w:t>
      </w:r>
      <w:r w:rsidR="006D384B">
        <w:rPr>
          <w:rFonts w:hint="cs"/>
          <w:rtl/>
        </w:rPr>
        <w:t xml:space="preserve"> و</w:t>
      </w:r>
      <w:r w:rsidRPr="008A413A">
        <w:rPr>
          <w:rtl/>
        </w:rPr>
        <w:t xml:space="preserve">الأربعين، فلا بد للجنة من أن تنتخب أعضاء جدد في اليوم الثاني من دورتها </w:t>
      </w:r>
      <w:r w:rsidR="00323015">
        <w:rPr>
          <w:rFonts w:hint="cs"/>
          <w:rtl/>
        </w:rPr>
        <w:t>السابعة</w:t>
      </w:r>
      <w:r w:rsidR="00C66BE4">
        <w:rPr>
          <w:rFonts w:hint="cs"/>
          <w:rtl/>
        </w:rPr>
        <w:t xml:space="preserve"> </w:t>
      </w:r>
      <w:r w:rsidR="006D384B">
        <w:rPr>
          <w:rFonts w:hint="cs"/>
          <w:rtl/>
        </w:rPr>
        <w:t>و</w:t>
      </w:r>
      <w:r w:rsidR="006D384B" w:rsidRPr="008A413A">
        <w:rPr>
          <w:rtl/>
        </w:rPr>
        <w:t>الأربعين</w:t>
      </w:r>
      <w:r w:rsidRPr="008A413A">
        <w:rPr>
          <w:rtl/>
        </w:rPr>
        <w:t xml:space="preserve"> أو قبله. وتسمح قواعد الصندوق بإمكانية انتخاب الأعضاء السابقين مجدداً.</w:t>
      </w:r>
    </w:p>
    <w:p w:rsidR="00EC3A8E" w:rsidRPr="00C513F5" w:rsidRDefault="00EC3A8E" w:rsidP="00F17B0B">
      <w:pPr>
        <w:pStyle w:val="ONUME"/>
        <w:ind w:left="5533"/>
        <w:rPr>
          <w:i/>
          <w:iCs/>
        </w:rPr>
      </w:pPr>
      <w:r w:rsidRPr="00C513F5">
        <w:rPr>
          <w:i/>
          <w:iCs/>
          <w:rtl/>
        </w:rPr>
        <w:t>إن اللجنة مدعوة إلى ما يلي:</w:t>
      </w:r>
    </w:p>
    <w:p w:rsidR="00EC3A8E" w:rsidRPr="00C513F5" w:rsidRDefault="00EC3A8E" w:rsidP="00F17B0B">
      <w:pPr>
        <w:ind w:left="5533"/>
        <w:rPr>
          <w:i/>
          <w:iCs/>
          <w:rtl/>
        </w:rPr>
      </w:pPr>
      <w:r w:rsidRPr="00C513F5">
        <w:rPr>
          <w:i/>
          <w:iCs/>
          <w:rtl/>
        </w:rPr>
        <w:t>"1"</w:t>
      </w:r>
      <w:r w:rsidRPr="00C513F5">
        <w:rPr>
          <w:i/>
          <w:iCs/>
          <w:rtl/>
        </w:rPr>
        <w:tab/>
        <w:t>أن تحثّ بشدة أعضاءها وكل الجهات العامة والخاصة المهتمة على التبرع للصندوق بغية ضمان استمرار عمله؛</w:t>
      </w:r>
    </w:p>
    <w:p w:rsidR="00EC3A8E" w:rsidRPr="00C513F5" w:rsidRDefault="00EC3A8E" w:rsidP="00F17B0B">
      <w:pPr>
        <w:ind w:left="5533"/>
        <w:rPr>
          <w:i/>
          <w:iCs/>
          <w:rtl/>
        </w:rPr>
      </w:pPr>
    </w:p>
    <w:p w:rsidR="00FE339E" w:rsidRPr="00C513F5" w:rsidRDefault="00EC3A8E" w:rsidP="00F17B0B">
      <w:pPr>
        <w:spacing w:after="240"/>
        <w:ind w:left="5533"/>
        <w:rPr>
          <w:i/>
          <w:iCs/>
          <w:lang w:bidi="ar-EG"/>
        </w:rPr>
      </w:pPr>
      <w:r w:rsidRPr="00C513F5">
        <w:rPr>
          <w:i/>
          <w:iCs/>
          <w:rtl/>
        </w:rPr>
        <w:t>"2"</w:t>
      </w:r>
      <w:r w:rsidRPr="00C513F5">
        <w:rPr>
          <w:i/>
          <w:iCs/>
          <w:rtl/>
        </w:rPr>
        <w:tab/>
        <w:t>وأن تنتخب أعضاء المجلس الاستشاري للصندوق بناءً على مقترح الرئيس في اليوم الثاني من دورتها أو قبله.</w:t>
      </w:r>
    </w:p>
    <w:p w:rsidR="00DA6B3D" w:rsidRDefault="00FE339E" w:rsidP="00DA6B3D">
      <w:pPr>
        <w:pStyle w:val="Endofdocument-Annex"/>
      </w:pPr>
      <w:r w:rsidRPr="00C513F5">
        <w:rPr>
          <w:rtl/>
        </w:rPr>
        <w:t>[</w:t>
      </w:r>
      <w:r w:rsidR="00EC3A8E" w:rsidRPr="00C513F5">
        <w:rPr>
          <w:rtl/>
        </w:rPr>
        <w:t>يلي ذلك المرفقان</w:t>
      </w:r>
      <w:r w:rsidRPr="00C513F5">
        <w:rPr>
          <w:rtl/>
        </w:rPr>
        <w:t>]</w:t>
      </w:r>
    </w:p>
    <w:p w:rsidR="00DA6B3D" w:rsidRDefault="00DA6B3D" w:rsidP="00F17B0B">
      <w:pPr>
        <w:pStyle w:val="Endofdocument-Annex"/>
      </w:pPr>
    </w:p>
    <w:p w:rsidR="00DA6B3D" w:rsidRDefault="00DA6B3D" w:rsidP="00DA6B3D">
      <w:pPr>
        <w:pStyle w:val="BodyText"/>
      </w:pPr>
    </w:p>
    <w:p w:rsidR="00DA6B3D" w:rsidRDefault="00DA6B3D" w:rsidP="00DA6B3D">
      <w:pPr>
        <w:pStyle w:val="BodyText"/>
        <w:rPr>
          <w:rtl/>
        </w:rPr>
        <w:sectPr w:rsidR="00DA6B3D" w:rsidSect="00582FAD">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type w:val="continuous"/>
          <w:pgSz w:w="11907" w:h="16840" w:code="9"/>
          <w:pgMar w:top="567" w:right="1418" w:bottom="1418" w:left="1134" w:header="510" w:footer="1021" w:gutter="0"/>
          <w:pgNumType w:start="1"/>
          <w:cols w:space="720"/>
          <w:titlePg/>
          <w:bidi/>
          <w:rtlGutter/>
          <w:docGrid w:linePitch="299"/>
        </w:sectPr>
      </w:pPr>
    </w:p>
    <w:p w:rsidR="00F17B0B" w:rsidRPr="00C513F5" w:rsidRDefault="00F17B0B" w:rsidP="00F17B0B">
      <w:pPr>
        <w:jc w:val="center"/>
        <w:rPr>
          <w:sz w:val="24"/>
          <w:szCs w:val="24"/>
          <w:u w:val="single"/>
          <w:rtl/>
        </w:rPr>
      </w:pPr>
      <w:r w:rsidRPr="00C513F5">
        <w:rPr>
          <w:sz w:val="24"/>
          <w:szCs w:val="24"/>
          <w:u w:val="single"/>
          <w:rtl/>
        </w:rPr>
        <w:lastRenderedPageBreak/>
        <w:t>إنشاء صندوق الويبو للتبرعات</w:t>
      </w:r>
    </w:p>
    <w:p w:rsidR="00F17B0B" w:rsidRPr="00C513F5" w:rsidRDefault="00F17B0B" w:rsidP="00F17B0B">
      <w:pPr>
        <w:jc w:val="center"/>
        <w:rPr>
          <w:sz w:val="24"/>
          <w:szCs w:val="24"/>
          <w:u w:val="single"/>
          <w:rtl/>
        </w:rPr>
      </w:pPr>
      <w:r w:rsidRPr="00C513F5">
        <w:rPr>
          <w:sz w:val="24"/>
          <w:szCs w:val="24"/>
          <w:u w:val="single"/>
          <w:rtl/>
        </w:rPr>
        <w:t>لفائدة الجماعات الأصلية والمحلية المعتمدة</w:t>
      </w:r>
    </w:p>
    <w:p w:rsidR="00F17B0B" w:rsidRPr="00C513F5" w:rsidRDefault="00F17B0B" w:rsidP="00F17B0B">
      <w:pPr>
        <w:jc w:val="center"/>
        <w:rPr>
          <w:sz w:val="24"/>
          <w:szCs w:val="24"/>
          <w:u w:val="single"/>
          <w:rtl/>
        </w:rPr>
      </w:pPr>
      <w:r w:rsidRPr="00C513F5">
        <w:rPr>
          <w:sz w:val="24"/>
          <w:szCs w:val="24"/>
          <w:u w:val="single"/>
          <w:rtl/>
        </w:rPr>
        <w:t>كما وافقت عليه الجمعية العامة للويبو (في الدورة الثانية والثلاثين)</w:t>
      </w:r>
    </w:p>
    <w:p w:rsidR="00F17B0B" w:rsidRPr="00C513F5" w:rsidRDefault="00F17B0B" w:rsidP="00F17B0B">
      <w:pPr>
        <w:jc w:val="center"/>
        <w:rPr>
          <w:u w:val="single"/>
        </w:rPr>
      </w:pPr>
      <w:r w:rsidRPr="00C513F5">
        <w:rPr>
          <w:sz w:val="24"/>
          <w:szCs w:val="24"/>
          <w:u w:val="single"/>
          <w:rtl/>
        </w:rPr>
        <w:t>وعدلته لاحق</w:t>
      </w:r>
      <w:r w:rsidR="000265BF">
        <w:rPr>
          <w:rFonts w:hint="cs"/>
          <w:sz w:val="24"/>
          <w:szCs w:val="24"/>
          <w:u w:val="single"/>
          <w:rtl/>
        </w:rPr>
        <w:t>ً</w:t>
      </w:r>
      <w:r w:rsidRPr="00C513F5">
        <w:rPr>
          <w:sz w:val="24"/>
          <w:szCs w:val="24"/>
          <w:u w:val="single"/>
          <w:rtl/>
        </w:rPr>
        <w:t>ا (في الدورة التاسعة والثلاثين)</w:t>
      </w:r>
    </w:p>
    <w:p w:rsidR="00F17B0B" w:rsidRPr="00C513F5" w:rsidRDefault="00F17B0B" w:rsidP="00F17B0B">
      <w:pPr>
        <w:pStyle w:val="Endofdocument-Annex"/>
        <w:jc w:val="center"/>
        <w:rPr>
          <w:rtl/>
        </w:rPr>
      </w:pPr>
    </w:p>
    <w:p w:rsidR="00F17B0B" w:rsidRPr="00C513F5" w:rsidRDefault="00F17B0B" w:rsidP="00F17B0B">
      <w:pPr>
        <w:pStyle w:val="Endofdocument-Annex"/>
        <w:ind w:left="0"/>
      </w:pPr>
      <w:r w:rsidRPr="00C513F5">
        <w:rPr>
          <w:i/>
          <w:iCs/>
          <w:rtl/>
        </w:rPr>
        <w:t xml:space="preserve">عزماً </w:t>
      </w:r>
      <w:r w:rsidRPr="00C513F5">
        <w:rPr>
          <w:rtl/>
        </w:rPr>
        <w:t>على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F17B0B" w:rsidRPr="00C513F5" w:rsidRDefault="00F17B0B" w:rsidP="00F17B0B">
      <w:pPr>
        <w:pStyle w:val="Endofdocument-Annex"/>
        <w:ind w:left="0"/>
        <w:rPr>
          <w:rtl/>
        </w:rPr>
      </w:pPr>
    </w:p>
    <w:p w:rsidR="00F17B0B" w:rsidRPr="00C513F5" w:rsidRDefault="00F17B0B" w:rsidP="00F17B0B">
      <w:pPr>
        <w:pStyle w:val="Endofdocument-Annex"/>
        <w:ind w:left="0"/>
      </w:pPr>
      <w:r w:rsidRPr="00C513F5">
        <w:rPr>
          <w:i/>
          <w:iCs/>
          <w:rtl/>
        </w:rPr>
        <w:t>وتسليماً</w:t>
      </w:r>
      <w:r w:rsidRPr="00C513F5">
        <w:rPr>
          <w:rtl/>
        </w:rPr>
        <w:t xml:space="preserve"> بأن فعالية هذه التدابير تتوقف بوجه خاص على الدعم المالي المناسب؛</w:t>
      </w:r>
    </w:p>
    <w:p w:rsidR="00F17B0B" w:rsidRPr="00C513F5" w:rsidRDefault="00F17B0B" w:rsidP="00F17B0B">
      <w:pPr>
        <w:pStyle w:val="Endofdocument-Annex"/>
        <w:ind w:left="0"/>
        <w:rPr>
          <w:rtl/>
        </w:rPr>
      </w:pPr>
    </w:p>
    <w:p w:rsidR="00F17B0B" w:rsidRPr="00C513F5" w:rsidRDefault="00F17B0B" w:rsidP="00F17B0B">
      <w:pPr>
        <w:pStyle w:val="Endofdocument-Annex"/>
        <w:ind w:left="0"/>
      </w:pPr>
      <w:r w:rsidRPr="00C513F5">
        <w:rPr>
          <w:i/>
          <w:iCs/>
          <w:rtl/>
        </w:rPr>
        <w:t>وتسليماً</w:t>
      </w:r>
      <w:r w:rsidRPr="00C513F5">
        <w:rPr>
          <w:rtl/>
        </w:rPr>
        <w:t xml:space="preserve"> كذلك بأن توافر إطار منسق ومناسب يرمي إلى تمويل هذه المشاركة من شأنه أن يشجع مثل هذه المساهمات؛</w:t>
      </w:r>
    </w:p>
    <w:p w:rsidR="00F17B0B" w:rsidRPr="00C513F5" w:rsidRDefault="00F17B0B" w:rsidP="00F17B0B">
      <w:pPr>
        <w:pStyle w:val="Endofdocument-Annex"/>
        <w:ind w:left="0"/>
        <w:rPr>
          <w:rtl/>
        </w:rPr>
      </w:pPr>
    </w:p>
    <w:p w:rsidR="00F17B0B" w:rsidRPr="00C513F5" w:rsidRDefault="00F17B0B" w:rsidP="00F17B0B">
      <w:pPr>
        <w:pStyle w:val="Endofdocument-Annex"/>
        <w:ind w:left="0"/>
        <w:rPr>
          <w:rtl/>
        </w:rPr>
      </w:pPr>
      <w:r w:rsidRPr="00C513F5">
        <w:rPr>
          <w:rtl/>
        </w:rPr>
        <w:t>[</w:t>
      </w:r>
      <w:r w:rsidRPr="00C513F5">
        <w:rPr>
          <w:i/>
          <w:iCs/>
          <w:rtl/>
        </w:rPr>
        <w:t>وإذا</w:t>
      </w:r>
      <w:r w:rsidRPr="00C513F5">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لجنة المعارف التقليدية في شكلها الحالي (يُشار إلى أية هيئة من ذلك القبيل فيما يلي بالمصطلح العام "اللجنة")]</w:t>
      </w:r>
      <w:r w:rsidRPr="00C513F5">
        <w:rPr>
          <w:vertAlign w:val="superscript"/>
          <w:rtl/>
        </w:rPr>
        <w:footnoteReference w:id="3"/>
      </w:r>
      <w:r w:rsidRPr="00C513F5">
        <w:t xml:space="preserve"> </w:t>
      </w:r>
      <w:r w:rsidRPr="00C513F5">
        <w:rPr>
          <w:rtl/>
        </w:rPr>
        <w:t xml:space="preserve"> </w:t>
      </w:r>
      <w:r w:rsidRPr="00C513F5">
        <w:rPr>
          <w:i/>
          <w:iCs/>
          <w:u w:val="single"/>
          <w:rtl/>
        </w:rPr>
        <w:t>فإنها</w:t>
      </w:r>
      <w:r w:rsidRPr="00C513F5">
        <w:rPr>
          <w:rtl/>
        </w:rPr>
        <w:t xml:space="preserve"> تُوصي الجمعية بأن [تقرّر]</w:t>
      </w:r>
      <w:r w:rsidRPr="00C513F5">
        <w:rPr>
          <w:vertAlign w:val="superscript"/>
          <w:rtl/>
        </w:rPr>
        <w:footnoteReference w:id="4"/>
      </w:r>
      <w:r w:rsidRPr="00C513F5">
        <w:rPr>
          <w:rtl/>
        </w:rPr>
        <w:t xml:space="preserve"> إنشاء صندوق للتبرعات، يكون اسمه وهدفه ومعاييره للدعم والعمل كالتالي:</w:t>
      </w:r>
    </w:p>
    <w:p w:rsidR="00F17B0B" w:rsidRPr="00C513F5" w:rsidRDefault="00F17B0B" w:rsidP="00F17B0B">
      <w:pPr>
        <w:pStyle w:val="Endofdocument-Annex"/>
      </w:pPr>
    </w:p>
    <w:p w:rsidR="00F17B0B" w:rsidRPr="00C513F5" w:rsidRDefault="00B9090C" w:rsidP="00692D4B">
      <w:pPr>
        <w:pStyle w:val="Endofdocument-Annex"/>
        <w:ind w:left="0"/>
        <w:rPr>
          <w:b/>
          <w:bCs/>
          <w:sz w:val="24"/>
          <w:szCs w:val="24"/>
          <w:rtl/>
        </w:rPr>
      </w:pPr>
      <w:r w:rsidRPr="00C513F5">
        <w:rPr>
          <w:b/>
          <w:bCs/>
          <w:sz w:val="24"/>
          <w:szCs w:val="24"/>
          <w:rtl/>
          <w:lang w:bidi="ar-EG"/>
        </w:rPr>
        <w:t>أولاً.</w:t>
      </w:r>
      <w:r w:rsidR="00692D4B" w:rsidRPr="00C513F5">
        <w:rPr>
          <w:b/>
          <w:bCs/>
          <w:sz w:val="24"/>
          <w:szCs w:val="24"/>
          <w:rtl/>
          <w:lang w:bidi="ar-EG"/>
        </w:rPr>
        <w:tab/>
      </w:r>
      <w:r w:rsidR="00F17B0B" w:rsidRPr="00C513F5">
        <w:rPr>
          <w:b/>
          <w:bCs/>
          <w:sz w:val="24"/>
          <w:szCs w:val="24"/>
          <w:rtl/>
        </w:rPr>
        <w:t>الاسم</w:t>
      </w:r>
    </w:p>
    <w:p w:rsidR="000B5397" w:rsidRPr="00C513F5" w:rsidRDefault="000B5397" w:rsidP="00F17B0B">
      <w:pPr>
        <w:pStyle w:val="Endofdocument-Annex"/>
        <w:ind w:left="0"/>
        <w:rPr>
          <w:sz w:val="24"/>
          <w:szCs w:val="24"/>
          <w:rtl/>
        </w:rPr>
      </w:pPr>
    </w:p>
    <w:p w:rsidR="00F17B0B" w:rsidRPr="00C513F5" w:rsidRDefault="00F17B0B" w:rsidP="00F17B0B">
      <w:pPr>
        <w:pStyle w:val="Endofdocument-Annex"/>
        <w:numPr>
          <w:ilvl w:val="0"/>
          <w:numId w:val="16"/>
        </w:numPr>
        <w:rPr>
          <w:rtl/>
        </w:rPr>
      </w:pPr>
      <w:r w:rsidRPr="00C513F5">
        <w:rPr>
          <w:rtl/>
        </w:rPr>
        <w:t>يُطلق على الصندوق اسم "صندوق الويبو للتبرعات لفائدة الجماعات الأصلية والمحلية المعتمدة"، ويُشار إليه فيما يلي بكلمة "الصندوق".</w:t>
      </w:r>
    </w:p>
    <w:p w:rsidR="000B5397" w:rsidRPr="00C513F5" w:rsidRDefault="000B5397" w:rsidP="00F17B0B">
      <w:pPr>
        <w:pStyle w:val="Endofdocument-Annex"/>
        <w:ind w:left="0"/>
        <w:rPr>
          <w:sz w:val="24"/>
          <w:szCs w:val="24"/>
          <w:rtl/>
        </w:rPr>
      </w:pPr>
    </w:p>
    <w:p w:rsidR="00F17B0B" w:rsidRPr="00C513F5" w:rsidRDefault="00F17B0B" w:rsidP="00692D4B">
      <w:pPr>
        <w:pStyle w:val="Endofdocument-Annex"/>
        <w:ind w:left="0"/>
        <w:rPr>
          <w:b/>
          <w:bCs/>
          <w:sz w:val="24"/>
          <w:szCs w:val="24"/>
          <w:rtl/>
        </w:rPr>
      </w:pPr>
      <w:r w:rsidRPr="00C513F5">
        <w:rPr>
          <w:b/>
          <w:bCs/>
          <w:sz w:val="24"/>
          <w:szCs w:val="24"/>
          <w:rtl/>
        </w:rPr>
        <w:t>ثانياً</w:t>
      </w:r>
      <w:r w:rsidR="00692D4B" w:rsidRPr="00C513F5">
        <w:rPr>
          <w:b/>
          <w:bCs/>
          <w:sz w:val="24"/>
          <w:szCs w:val="24"/>
          <w:rtl/>
        </w:rPr>
        <w:t>.</w:t>
      </w:r>
      <w:r w:rsidR="00692D4B" w:rsidRPr="00C513F5">
        <w:rPr>
          <w:b/>
          <w:bCs/>
          <w:sz w:val="24"/>
          <w:szCs w:val="24"/>
          <w:rtl/>
        </w:rPr>
        <w:tab/>
      </w:r>
      <w:r w:rsidRPr="00C513F5">
        <w:rPr>
          <w:b/>
          <w:bCs/>
          <w:sz w:val="24"/>
          <w:szCs w:val="24"/>
          <w:rtl/>
        </w:rPr>
        <w:t>الهدف ونطاق العمل</w:t>
      </w:r>
    </w:p>
    <w:p w:rsidR="000B5397" w:rsidRPr="00C513F5" w:rsidRDefault="000B5397" w:rsidP="000B5397">
      <w:pPr>
        <w:pStyle w:val="Endofdocument-Annex"/>
        <w:ind w:left="0"/>
      </w:pPr>
    </w:p>
    <w:p w:rsidR="00F17B0B" w:rsidRPr="00C513F5" w:rsidRDefault="00F17B0B" w:rsidP="00F17B0B">
      <w:pPr>
        <w:pStyle w:val="Endofdocument-Annex"/>
        <w:numPr>
          <w:ilvl w:val="0"/>
          <w:numId w:val="5"/>
        </w:numPr>
        <w:rPr>
          <w:rtl/>
        </w:rPr>
      </w:pPr>
      <w:r w:rsidRPr="00C513F5">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F17B0B" w:rsidRPr="00C513F5" w:rsidRDefault="00F17B0B" w:rsidP="00F17B0B">
      <w:pPr>
        <w:pStyle w:val="Endofdocument-Annex"/>
        <w:ind w:left="0"/>
      </w:pPr>
    </w:p>
    <w:p w:rsidR="00F17B0B" w:rsidRPr="00C513F5" w:rsidRDefault="000B5397" w:rsidP="00F17B0B">
      <w:pPr>
        <w:pStyle w:val="Endofdocument-Annex"/>
        <w:ind w:left="0"/>
        <w:rPr>
          <w:rtl/>
        </w:rPr>
      </w:pPr>
      <w:r w:rsidRPr="00C513F5">
        <w:rPr>
          <w:rtl/>
        </w:rPr>
        <w:t>2</w:t>
      </w:r>
      <w:r w:rsidR="00F17B0B" w:rsidRPr="00C513F5">
        <w:rPr>
          <w:vertAlign w:val="superscript"/>
          <w:rtl/>
        </w:rPr>
        <w:t>(ثانياً)</w:t>
      </w:r>
      <w:r w:rsidRPr="00C513F5">
        <w:rPr>
          <w:rtl/>
        </w:rPr>
        <w:t>.</w:t>
      </w:r>
      <w:r w:rsidR="00F17B0B" w:rsidRPr="00C513F5">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0B5397" w:rsidRPr="00C513F5" w:rsidRDefault="000B5397" w:rsidP="00F17B0B">
      <w:pPr>
        <w:pStyle w:val="Endofdocument-Annex"/>
        <w:ind w:left="0"/>
        <w:rPr>
          <w:rtl/>
        </w:rPr>
      </w:pPr>
    </w:p>
    <w:p w:rsidR="00F17B0B" w:rsidRPr="00C513F5" w:rsidRDefault="00F17B0B" w:rsidP="00F17B0B">
      <w:pPr>
        <w:pStyle w:val="Endofdocument-Annex"/>
        <w:numPr>
          <w:ilvl w:val="0"/>
          <w:numId w:val="5"/>
        </w:numPr>
      </w:pPr>
      <w:r w:rsidRPr="00C513F5">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 الويبو.</w:t>
      </w:r>
    </w:p>
    <w:p w:rsidR="000B5397" w:rsidRPr="00C513F5" w:rsidRDefault="000B5397" w:rsidP="000B5397">
      <w:pPr>
        <w:pStyle w:val="Endofdocument-Annex"/>
        <w:ind w:left="0"/>
        <w:rPr>
          <w:rtl/>
        </w:rPr>
      </w:pPr>
    </w:p>
    <w:p w:rsidR="00F17B0B" w:rsidRPr="00C513F5" w:rsidRDefault="00F17B0B" w:rsidP="00F17B0B">
      <w:pPr>
        <w:pStyle w:val="Endofdocument-Annex"/>
        <w:numPr>
          <w:ilvl w:val="0"/>
          <w:numId w:val="5"/>
        </w:numPr>
      </w:pPr>
      <w:r w:rsidRPr="00C513F5">
        <w:rPr>
          <w:rtl/>
        </w:rPr>
        <w:t>ولن يمس إنشاء الصندوق وعمله بالإجراءات الأخرى المعمول بها، وخصوصا</w:t>
      </w:r>
      <w:r w:rsidRPr="00C513F5">
        <w:rPr>
          <w:rtl/>
          <w:lang w:bidi="ar-SY"/>
        </w:rPr>
        <w:t>ً</w:t>
      </w:r>
      <w:r w:rsidRPr="00C513F5">
        <w:rPr>
          <w:rtl/>
        </w:rPr>
        <w:t xml:space="preserve"> تلك التي ينص عليها النظام الداخلي العام للويبو </w:t>
      </w:r>
      <w:r w:rsidRPr="00C513F5">
        <w:t>(WIPO 399 (FE) Rev. 3)</w:t>
      </w:r>
      <w:r w:rsidRPr="00C513F5">
        <w:rPr>
          <w:rtl/>
        </w:rPr>
        <w:t xml:space="preserve"> المطبقة في الوثيقة </w:t>
      </w:r>
      <w:r w:rsidRPr="00C513F5">
        <w:t>WIPO/GRTKF/IC/1/2</w:t>
      </w:r>
      <w:r w:rsidRPr="00C513F5">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793629" w:rsidRDefault="00793629">
      <w:pPr>
        <w:bidi w:val="0"/>
        <w:rPr>
          <w:b/>
          <w:bCs/>
          <w:sz w:val="24"/>
          <w:szCs w:val="24"/>
          <w:rtl/>
        </w:rPr>
      </w:pPr>
    </w:p>
    <w:p w:rsidR="00F17B0B" w:rsidRPr="00C513F5" w:rsidRDefault="00F17B0B" w:rsidP="00692D4B">
      <w:pPr>
        <w:pStyle w:val="Endofdocument-Annex"/>
        <w:ind w:left="0"/>
        <w:rPr>
          <w:b/>
          <w:bCs/>
          <w:sz w:val="24"/>
          <w:szCs w:val="24"/>
          <w:rtl/>
        </w:rPr>
      </w:pPr>
      <w:r w:rsidRPr="00C513F5">
        <w:rPr>
          <w:b/>
          <w:bCs/>
          <w:sz w:val="24"/>
          <w:szCs w:val="24"/>
          <w:rtl/>
        </w:rPr>
        <w:t>ثالثا</w:t>
      </w:r>
      <w:r w:rsidR="00692D4B" w:rsidRPr="00C513F5">
        <w:rPr>
          <w:b/>
          <w:bCs/>
          <w:sz w:val="24"/>
          <w:szCs w:val="24"/>
          <w:rtl/>
        </w:rPr>
        <w:t>ً.</w:t>
      </w:r>
      <w:r w:rsidR="00692D4B" w:rsidRPr="00C513F5">
        <w:rPr>
          <w:b/>
          <w:bCs/>
          <w:sz w:val="24"/>
          <w:szCs w:val="24"/>
          <w:rtl/>
        </w:rPr>
        <w:tab/>
      </w:r>
      <w:r w:rsidRPr="00C513F5">
        <w:rPr>
          <w:b/>
          <w:bCs/>
          <w:sz w:val="24"/>
          <w:szCs w:val="24"/>
          <w:rtl/>
        </w:rPr>
        <w:t>معايير الدعم المالي</w:t>
      </w:r>
    </w:p>
    <w:p w:rsidR="000B5397" w:rsidRPr="00C513F5" w:rsidRDefault="000B5397" w:rsidP="000B5397">
      <w:pPr>
        <w:pStyle w:val="Endofdocument-Annex"/>
        <w:ind w:left="0"/>
        <w:rPr>
          <w:sz w:val="24"/>
          <w:szCs w:val="24"/>
          <w:rtl/>
        </w:rPr>
      </w:pPr>
    </w:p>
    <w:p w:rsidR="00F17B0B" w:rsidRPr="00C513F5" w:rsidRDefault="00F17B0B" w:rsidP="000B5397">
      <w:pPr>
        <w:pStyle w:val="Endofdocument-Annex"/>
        <w:numPr>
          <w:ilvl w:val="0"/>
          <w:numId w:val="5"/>
        </w:numPr>
        <w:spacing w:after="240"/>
        <w:rPr>
          <w:rtl/>
        </w:rPr>
      </w:pPr>
      <w:r w:rsidRPr="00C513F5">
        <w:rPr>
          <w:rtl/>
        </w:rPr>
        <w:t>يخصص الدعم المالي المقدم من الصندوق حصرياً للهدف المنصوص عليه في المادتين 2 و2</w:t>
      </w:r>
      <w:r w:rsidRPr="00C513F5">
        <w:rPr>
          <w:vertAlign w:val="superscript"/>
          <w:rtl/>
        </w:rPr>
        <w:t>(ثانياً)</w:t>
      </w:r>
      <w:r w:rsidRPr="00C513F5">
        <w:rPr>
          <w:rtl/>
        </w:rPr>
        <w:t xml:space="preserve"> حسب الشروط التالية:</w:t>
      </w:r>
    </w:p>
    <w:p w:rsidR="00F17B0B" w:rsidRPr="00C513F5" w:rsidRDefault="00F17B0B" w:rsidP="00CC005F">
      <w:pPr>
        <w:pStyle w:val="Endofdocument-Annex"/>
        <w:numPr>
          <w:ilvl w:val="1"/>
          <w:numId w:val="12"/>
        </w:numPr>
        <w:ind w:left="1701" w:hanging="567"/>
        <w:rPr>
          <w:rtl/>
          <w:lang w:bidi="ar-EG"/>
        </w:rPr>
      </w:pPr>
      <w:r w:rsidRPr="00C513F5">
        <w:rPr>
          <w:rtl/>
          <w:lang w:bidi="ar-EG"/>
        </w:rPr>
        <w:t>يقتصر الدعم المُقدَّم من الصندوق على الحد الأقصى من الموارد المتوفرة حقاً في الصندوق؛</w:t>
      </w:r>
    </w:p>
    <w:p w:rsidR="00F17B0B" w:rsidRPr="00C513F5" w:rsidRDefault="00F17B0B" w:rsidP="00CC005F">
      <w:pPr>
        <w:pStyle w:val="Endofdocument-Annex"/>
        <w:numPr>
          <w:ilvl w:val="1"/>
          <w:numId w:val="12"/>
        </w:numPr>
        <w:ind w:left="1701" w:hanging="567"/>
        <w:rPr>
          <w:lang w:bidi="ar-EG"/>
        </w:rPr>
      </w:pPr>
      <w:r w:rsidRPr="00C513F5">
        <w:rPr>
          <w:rtl/>
          <w:lang w:bidi="ar-EG"/>
        </w:rPr>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0B5397" w:rsidRPr="00C513F5" w:rsidRDefault="000B5397" w:rsidP="000B5397">
      <w:pPr>
        <w:pStyle w:val="Endofdocument-Annex"/>
        <w:ind w:left="1134"/>
        <w:rPr>
          <w:rtl/>
          <w:lang w:bidi="ar-EG"/>
        </w:rPr>
      </w:pPr>
    </w:p>
    <w:p w:rsidR="00F17B0B" w:rsidRPr="00C513F5" w:rsidRDefault="00F17B0B" w:rsidP="00F17B0B">
      <w:pPr>
        <w:pStyle w:val="Endofdocument-Annex"/>
        <w:numPr>
          <w:ilvl w:val="1"/>
          <w:numId w:val="12"/>
        </w:numPr>
        <w:rPr>
          <w:lang w:bidi="ar-EG"/>
        </w:rPr>
      </w:pPr>
      <w:r w:rsidRPr="00C513F5">
        <w:rPr>
          <w:rtl/>
          <w:lang w:bidi="ar-EG"/>
        </w:rPr>
        <w:t>يجب أن تتوفر الشروط التالية في الشخص الذي يستحق الدعم المالي:</w:t>
      </w:r>
    </w:p>
    <w:p w:rsidR="000B5397" w:rsidRPr="00C513F5" w:rsidRDefault="000B5397" w:rsidP="000B5397">
      <w:pPr>
        <w:pStyle w:val="Endofdocument-Annex"/>
        <w:ind w:left="1134"/>
        <w:rPr>
          <w:rtl/>
          <w:lang w:bidi="ar-EG"/>
        </w:rPr>
      </w:pPr>
    </w:p>
    <w:p w:rsidR="00CC005F" w:rsidRPr="00C513F5" w:rsidRDefault="00F17B0B" w:rsidP="00A603F7">
      <w:pPr>
        <w:pStyle w:val="Endofdocument-Annex"/>
        <w:numPr>
          <w:ilvl w:val="0"/>
          <w:numId w:val="27"/>
        </w:numPr>
        <w:spacing w:after="120"/>
        <w:ind w:left="2261" w:hanging="562"/>
        <w:rPr>
          <w:lang w:bidi="ar-EG"/>
        </w:rPr>
      </w:pPr>
      <w:r w:rsidRPr="00C513F5">
        <w:rPr>
          <w:rtl/>
          <w:lang w:bidi="ar-EG"/>
        </w:rPr>
        <w:t>أن يكون شخصاً طبيعياً؛</w:t>
      </w:r>
    </w:p>
    <w:p w:rsidR="00CC005F" w:rsidRPr="00C513F5" w:rsidRDefault="00F17B0B" w:rsidP="00A603F7">
      <w:pPr>
        <w:pStyle w:val="Endofdocument-Annex"/>
        <w:numPr>
          <w:ilvl w:val="0"/>
          <w:numId w:val="27"/>
        </w:numPr>
        <w:spacing w:after="120"/>
        <w:ind w:left="2261" w:hanging="562"/>
        <w:rPr>
          <w:lang w:bidi="ar-EG"/>
        </w:rPr>
      </w:pPr>
      <w:r w:rsidRPr="00C513F5">
        <w:rPr>
          <w:rtl/>
          <w:lang w:bidi="ar-EG"/>
        </w:rPr>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CC005F" w:rsidRPr="00C513F5" w:rsidRDefault="00F17B0B" w:rsidP="00A603F7">
      <w:pPr>
        <w:pStyle w:val="Endofdocument-Annex"/>
        <w:numPr>
          <w:ilvl w:val="0"/>
          <w:numId w:val="27"/>
        </w:numPr>
        <w:spacing w:after="120"/>
        <w:ind w:left="2261" w:hanging="562"/>
        <w:rPr>
          <w:lang w:bidi="ar-EG"/>
        </w:rPr>
      </w:pPr>
      <w:r w:rsidRPr="00C513F5">
        <w:rPr>
          <w:rtl/>
          <w:lang w:bidi="ar-EG"/>
        </w:rPr>
        <w:t>وأن يكون معيّناً كتابياً وحسب الأصول من طرف المراقب لتمثيله في دورة اللجنة و/أو اجتماع الفريق العامل ما بين الدورات اللذين خصا بالدعم وباعتباره مستفيداً محتملاً من دعم الصندوق؛</w:t>
      </w:r>
    </w:p>
    <w:p w:rsidR="00CC005F" w:rsidRPr="00C513F5" w:rsidRDefault="00F17B0B" w:rsidP="00A603F7">
      <w:pPr>
        <w:pStyle w:val="Endofdocument-Annex"/>
        <w:numPr>
          <w:ilvl w:val="0"/>
          <w:numId w:val="27"/>
        </w:numPr>
        <w:spacing w:after="120"/>
        <w:ind w:left="2261" w:hanging="562"/>
        <w:rPr>
          <w:lang w:bidi="ar-EG"/>
        </w:rPr>
      </w:pPr>
      <w:r w:rsidRPr="00C513F5">
        <w:rPr>
          <w:rtl/>
          <w:lang w:bidi="ar-EG"/>
        </w:rPr>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F17B0B" w:rsidRPr="00C513F5" w:rsidRDefault="00F17B0B" w:rsidP="00CC005F">
      <w:pPr>
        <w:pStyle w:val="Endofdocument-Annex"/>
        <w:numPr>
          <w:ilvl w:val="0"/>
          <w:numId w:val="27"/>
        </w:numPr>
        <w:ind w:left="2268" w:hanging="567"/>
        <w:rPr>
          <w:lang w:bidi="ar-EG"/>
        </w:rPr>
      </w:pPr>
      <w:r w:rsidRPr="00C513F5">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CC005F" w:rsidRPr="00C513F5" w:rsidRDefault="00CC005F" w:rsidP="00CC005F">
      <w:pPr>
        <w:pStyle w:val="Endofdocument-Annex"/>
        <w:ind w:left="2061"/>
        <w:rPr>
          <w:rtl/>
          <w:lang w:bidi="ar-EG"/>
        </w:rPr>
      </w:pPr>
    </w:p>
    <w:p w:rsidR="00F17B0B" w:rsidRPr="00C513F5" w:rsidRDefault="00F17B0B" w:rsidP="00CC005F">
      <w:pPr>
        <w:pStyle w:val="Endofdocument-Annex"/>
        <w:numPr>
          <w:ilvl w:val="1"/>
          <w:numId w:val="18"/>
        </w:numPr>
        <w:ind w:left="1701" w:hanging="567"/>
        <w:rPr>
          <w:lang w:bidi="ar-EG"/>
        </w:rPr>
      </w:pPr>
      <w:r w:rsidRPr="00C513F5">
        <w:rPr>
          <w:rtl/>
          <w:lang w:bidi="ar-EG"/>
        </w:rPr>
        <w:t>عند 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CC005F" w:rsidRPr="00C513F5" w:rsidRDefault="00CC005F" w:rsidP="00CC005F">
      <w:pPr>
        <w:pStyle w:val="Endofdocument-Annex"/>
        <w:ind w:left="1134"/>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يغطي الدعم المالي المقدم من الصندوق ما يلي:</w:t>
      </w:r>
    </w:p>
    <w:p w:rsidR="00CC005F" w:rsidRPr="00C513F5" w:rsidRDefault="00CC005F" w:rsidP="00CC005F">
      <w:pPr>
        <w:pStyle w:val="Endofdocument-Annex"/>
        <w:ind w:left="1134"/>
        <w:rPr>
          <w:rtl/>
          <w:lang w:bidi="ar-EG"/>
        </w:rPr>
      </w:pPr>
    </w:p>
    <w:p w:rsidR="00CC005F" w:rsidRPr="00C513F5" w:rsidRDefault="00F17B0B" w:rsidP="00A603F7">
      <w:pPr>
        <w:pStyle w:val="Endofdocument-Annex"/>
        <w:numPr>
          <w:ilvl w:val="0"/>
          <w:numId w:val="19"/>
        </w:numPr>
        <w:spacing w:after="120"/>
        <w:ind w:left="2261" w:hanging="562"/>
        <w:rPr>
          <w:lang w:bidi="ar-EG"/>
        </w:rPr>
      </w:pPr>
      <w:r w:rsidRPr="00C513F5">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CC005F" w:rsidRPr="00C513F5" w:rsidRDefault="00F17B0B" w:rsidP="00A603F7">
      <w:pPr>
        <w:pStyle w:val="Endofdocument-Annex"/>
        <w:numPr>
          <w:ilvl w:val="0"/>
          <w:numId w:val="19"/>
        </w:numPr>
        <w:spacing w:after="120"/>
        <w:ind w:left="2261" w:hanging="562"/>
        <w:rPr>
          <w:rtl/>
          <w:lang w:bidi="ar-EG"/>
        </w:rPr>
      </w:pPr>
      <w:r w:rsidRPr="00C513F5">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CC005F" w:rsidRPr="00C513F5" w:rsidRDefault="00F17B0B" w:rsidP="00A603F7">
      <w:pPr>
        <w:pStyle w:val="Endofdocument-Annex"/>
        <w:numPr>
          <w:ilvl w:val="0"/>
          <w:numId w:val="19"/>
        </w:numPr>
        <w:spacing w:after="120"/>
        <w:ind w:left="2261" w:hanging="562"/>
        <w:rPr>
          <w:rtl/>
          <w:lang w:bidi="ar-EG"/>
        </w:rPr>
      </w:pPr>
      <w:r w:rsidRPr="00C513F5">
        <w:rPr>
          <w:rtl/>
          <w:lang w:bidi="ar-EG"/>
        </w:rPr>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r w:rsidR="00CC005F" w:rsidRPr="00C513F5">
        <w:rPr>
          <w:rtl/>
          <w:lang w:bidi="ar-EG"/>
        </w:rPr>
        <w:t xml:space="preserve"> </w:t>
      </w:r>
    </w:p>
    <w:p w:rsidR="00F17B0B" w:rsidRPr="00C513F5" w:rsidRDefault="00F17B0B" w:rsidP="00CC005F">
      <w:pPr>
        <w:pStyle w:val="Endofdocument-Annex"/>
        <w:numPr>
          <w:ilvl w:val="0"/>
          <w:numId w:val="19"/>
        </w:numPr>
        <w:ind w:left="2268" w:hanging="567"/>
        <w:rPr>
          <w:lang w:bidi="ar-EG"/>
        </w:rPr>
      </w:pPr>
      <w:r w:rsidRPr="00C513F5">
        <w:rPr>
          <w:rtl/>
          <w:lang w:bidi="ar-EG"/>
        </w:rPr>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CC005F" w:rsidRPr="00C513F5" w:rsidRDefault="00CC005F" w:rsidP="00CC005F">
      <w:pPr>
        <w:pStyle w:val="Endofdocument-Annex"/>
        <w:ind w:left="1701"/>
        <w:rPr>
          <w:rtl/>
          <w:lang w:bidi="ar-EG"/>
        </w:rPr>
      </w:pPr>
    </w:p>
    <w:p w:rsidR="00F17B0B" w:rsidRPr="00C513F5" w:rsidRDefault="00F17B0B" w:rsidP="00CC005F">
      <w:pPr>
        <w:pStyle w:val="Endofdocument-Annex"/>
        <w:numPr>
          <w:ilvl w:val="1"/>
          <w:numId w:val="24"/>
        </w:numPr>
        <w:ind w:left="1701" w:hanging="567"/>
        <w:rPr>
          <w:lang w:bidi="ar-EG"/>
        </w:rPr>
      </w:pPr>
      <w:r w:rsidRPr="00C513F5">
        <w:rPr>
          <w:rtl/>
          <w:lang w:bidi="ar-EG"/>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CC005F" w:rsidRDefault="00CC005F" w:rsidP="00CC005F">
      <w:pPr>
        <w:pStyle w:val="Endofdocument-Annex"/>
        <w:ind w:left="1701"/>
        <w:rPr>
          <w:rtl/>
          <w:lang w:bidi="ar-EG"/>
        </w:rPr>
      </w:pPr>
    </w:p>
    <w:p w:rsidR="00560D9E" w:rsidRDefault="00560D9E" w:rsidP="00CC005F">
      <w:pPr>
        <w:pStyle w:val="Endofdocument-Annex"/>
        <w:ind w:left="1701"/>
        <w:rPr>
          <w:rtl/>
          <w:lang w:bidi="ar-EG"/>
        </w:rPr>
      </w:pPr>
    </w:p>
    <w:p w:rsidR="00560D9E" w:rsidRDefault="00560D9E" w:rsidP="00CC005F">
      <w:pPr>
        <w:pStyle w:val="Endofdocument-Annex"/>
        <w:ind w:left="1701"/>
        <w:rPr>
          <w:rtl/>
          <w:lang w:bidi="ar-EG"/>
        </w:rPr>
      </w:pPr>
    </w:p>
    <w:p w:rsidR="00560D9E" w:rsidRDefault="00560D9E" w:rsidP="00CC005F">
      <w:pPr>
        <w:pStyle w:val="Endofdocument-Annex"/>
        <w:ind w:left="1701"/>
        <w:rPr>
          <w:rtl/>
          <w:lang w:bidi="ar-EG"/>
        </w:rPr>
      </w:pPr>
    </w:p>
    <w:p w:rsidR="00560D9E" w:rsidRDefault="00560D9E" w:rsidP="00CC005F">
      <w:pPr>
        <w:pStyle w:val="Endofdocument-Annex"/>
        <w:ind w:left="1701"/>
        <w:rPr>
          <w:rtl/>
          <w:lang w:bidi="ar-EG"/>
        </w:rPr>
      </w:pPr>
    </w:p>
    <w:p w:rsidR="00560D9E" w:rsidRPr="00C513F5" w:rsidRDefault="00560D9E" w:rsidP="00CC005F">
      <w:pPr>
        <w:pStyle w:val="Endofdocument-Annex"/>
        <w:ind w:left="1701"/>
        <w:rPr>
          <w:rtl/>
          <w:lang w:bidi="ar-EG"/>
        </w:rPr>
      </w:pPr>
    </w:p>
    <w:p w:rsidR="00F17B0B" w:rsidRPr="00C513F5" w:rsidRDefault="00F17B0B" w:rsidP="00692D4B">
      <w:pPr>
        <w:pStyle w:val="Endofdocument-Annex"/>
        <w:spacing w:after="240"/>
        <w:ind w:left="0"/>
        <w:rPr>
          <w:b/>
          <w:bCs/>
          <w:sz w:val="24"/>
          <w:szCs w:val="24"/>
          <w:rtl/>
        </w:rPr>
      </w:pPr>
      <w:r w:rsidRPr="00C513F5">
        <w:rPr>
          <w:b/>
          <w:bCs/>
          <w:sz w:val="24"/>
          <w:szCs w:val="24"/>
          <w:rtl/>
        </w:rPr>
        <w:lastRenderedPageBreak/>
        <w:t>رابعا</w:t>
      </w:r>
      <w:r w:rsidR="00692D4B" w:rsidRPr="00C513F5">
        <w:rPr>
          <w:b/>
          <w:bCs/>
          <w:sz w:val="24"/>
          <w:szCs w:val="24"/>
          <w:rtl/>
        </w:rPr>
        <w:t>ً.</w:t>
      </w:r>
      <w:r w:rsidR="00692D4B" w:rsidRPr="00C513F5">
        <w:rPr>
          <w:b/>
          <w:bCs/>
          <w:sz w:val="24"/>
          <w:szCs w:val="24"/>
          <w:rtl/>
        </w:rPr>
        <w:tab/>
      </w:r>
      <w:r w:rsidRPr="00C513F5">
        <w:rPr>
          <w:b/>
          <w:bCs/>
          <w:sz w:val="24"/>
          <w:szCs w:val="24"/>
          <w:rtl/>
        </w:rPr>
        <w:t>آليات العمل</w:t>
      </w:r>
    </w:p>
    <w:p w:rsidR="00F17B0B" w:rsidRPr="00C513F5" w:rsidRDefault="00F17B0B" w:rsidP="00CC005F">
      <w:pPr>
        <w:pStyle w:val="Endofdocument-Annex"/>
        <w:numPr>
          <w:ilvl w:val="0"/>
          <w:numId w:val="5"/>
        </w:numPr>
        <w:spacing w:after="240"/>
        <w:rPr>
          <w:rtl/>
        </w:rPr>
      </w:pPr>
      <w:r w:rsidRPr="00C513F5">
        <w:rPr>
          <w:rtl/>
        </w:rPr>
        <w:t>يعمل الصندوق على النحو التالي:</w:t>
      </w:r>
    </w:p>
    <w:p w:rsidR="00F17B0B" w:rsidRPr="00C513F5" w:rsidRDefault="00F17B0B" w:rsidP="00A603F7">
      <w:pPr>
        <w:pStyle w:val="Endofdocument-Annex"/>
        <w:numPr>
          <w:ilvl w:val="1"/>
          <w:numId w:val="20"/>
        </w:numPr>
        <w:spacing w:after="120"/>
        <w:ind w:left="1700" w:hanging="562"/>
        <w:rPr>
          <w:lang w:bidi="ar-EG"/>
        </w:rPr>
      </w:pPr>
      <w:r w:rsidRPr="00C513F5">
        <w:rPr>
          <w:rtl/>
          <w:lang w:bidi="ar-EG"/>
        </w:rPr>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F17B0B" w:rsidRPr="00C513F5" w:rsidRDefault="00F17B0B" w:rsidP="00A603F7">
      <w:pPr>
        <w:pStyle w:val="Endofdocument-Annex"/>
        <w:numPr>
          <w:ilvl w:val="1"/>
          <w:numId w:val="12"/>
        </w:numPr>
        <w:spacing w:after="120"/>
        <w:ind w:left="1700" w:hanging="562"/>
        <w:rPr>
          <w:lang w:bidi="ar-EG"/>
        </w:rPr>
      </w:pPr>
      <w:r w:rsidRPr="00C513F5">
        <w:rPr>
          <w:rtl/>
          <w:lang w:bidi="ar-EG"/>
        </w:rPr>
        <w:t>وتنحصر التكاليف الإدارية المرتبطة بعمل الصندوق في الحد الأدنى لها ولا يجوز أن يستلزم ذلك سحب أموال معينة في شكل قرض من ميزانية الويبو العادية؛</w:t>
      </w:r>
    </w:p>
    <w:p w:rsidR="00F17B0B" w:rsidRPr="00C513F5" w:rsidRDefault="00F17B0B" w:rsidP="00A603F7">
      <w:pPr>
        <w:pStyle w:val="Endofdocument-Annex"/>
        <w:numPr>
          <w:ilvl w:val="1"/>
          <w:numId w:val="12"/>
        </w:numPr>
        <w:spacing w:after="120"/>
        <w:ind w:left="1700" w:hanging="562"/>
        <w:rPr>
          <w:lang w:bidi="ar-EG"/>
        </w:rPr>
      </w:pPr>
      <w:r w:rsidRPr="00C513F5">
        <w:rPr>
          <w:rtl/>
          <w:lang w:bidi="ar-EG"/>
        </w:rPr>
        <w:t>ويتولى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rsidR="00F17B0B" w:rsidRPr="00C513F5" w:rsidRDefault="00F17B0B" w:rsidP="00A603F7">
      <w:pPr>
        <w:pStyle w:val="Endofdocument-Annex"/>
        <w:numPr>
          <w:ilvl w:val="1"/>
          <w:numId w:val="12"/>
        </w:numPr>
        <w:spacing w:after="120"/>
        <w:ind w:left="1700" w:hanging="562"/>
        <w:rPr>
          <w:lang w:bidi="ar-EG"/>
        </w:rPr>
      </w:pPr>
      <w:r w:rsidRPr="00C513F5">
        <w:rPr>
          <w:rtl/>
          <w:lang w:bidi="ar-EG"/>
        </w:rPr>
        <w:t>ويتخذ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F17B0B" w:rsidRPr="00C513F5" w:rsidRDefault="00F17B0B" w:rsidP="00CC005F">
      <w:pPr>
        <w:pStyle w:val="Endofdocument-Annex"/>
        <w:numPr>
          <w:ilvl w:val="1"/>
          <w:numId w:val="12"/>
        </w:numPr>
        <w:ind w:left="1701" w:hanging="567"/>
        <w:rPr>
          <w:lang w:bidi="ar-EG"/>
        </w:rPr>
      </w:pPr>
      <w:r w:rsidRPr="00C513F5">
        <w:rPr>
          <w:rtl/>
          <w:lang w:bidi="ar-EG"/>
        </w:rPr>
        <w:t>وتحدد مهل إرسال الطلبات على النحو التالي:</w:t>
      </w:r>
    </w:p>
    <w:p w:rsidR="00CC005F" w:rsidRPr="00C513F5" w:rsidRDefault="00CC005F" w:rsidP="00CC005F">
      <w:pPr>
        <w:pStyle w:val="Endofdocument-Annex"/>
        <w:ind w:left="1134"/>
        <w:rPr>
          <w:rtl/>
          <w:lang w:bidi="ar-EG"/>
        </w:rPr>
      </w:pPr>
    </w:p>
    <w:p w:rsidR="00CC005F" w:rsidRPr="00C513F5" w:rsidRDefault="00F17B0B" w:rsidP="00A603F7">
      <w:pPr>
        <w:pStyle w:val="Endofdocument-Annex"/>
        <w:numPr>
          <w:ilvl w:val="0"/>
          <w:numId w:val="13"/>
        </w:numPr>
        <w:spacing w:after="120"/>
        <w:ind w:left="2261" w:hanging="562"/>
        <w:rPr>
          <w:lang w:bidi="ar-EG"/>
        </w:rPr>
      </w:pPr>
      <w:r w:rsidRPr="00C513F5">
        <w:rPr>
          <w:rtl/>
          <w:lang w:bidi="ar-EG"/>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F17B0B" w:rsidRPr="00C513F5" w:rsidRDefault="00F17B0B" w:rsidP="00CC005F">
      <w:pPr>
        <w:pStyle w:val="Endofdocument-Annex"/>
        <w:numPr>
          <w:ilvl w:val="0"/>
          <w:numId w:val="13"/>
        </w:numPr>
        <w:ind w:left="2268" w:hanging="567"/>
        <w:rPr>
          <w:lang w:bidi="ar-EG"/>
        </w:rPr>
      </w:pPr>
      <w:r w:rsidRPr="00C513F5">
        <w:rPr>
          <w:rtl/>
          <w:lang w:bidi="ar-EG"/>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CC005F" w:rsidRPr="00C513F5" w:rsidRDefault="00CC005F" w:rsidP="00CC005F">
      <w:pPr>
        <w:pStyle w:val="Endofdocument-Annex"/>
        <w:ind w:left="1701"/>
        <w:rPr>
          <w:rtl/>
          <w:lang w:bidi="ar-EG"/>
        </w:rPr>
      </w:pPr>
    </w:p>
    <w:p w:rsidR="00F17B0B" w:rsidRPr="00C513F5" w:rsidRDefault="00F17B0B" w:rsidP="00F17B0B">
      <w:pPr>
        <w:pStyle w:val="Endofdocument-Annex"/>
        <w:numPr>
          <w:ilvl w:val="1"/>
          <w:numId w:val="21"/>
        </w:numPr>
        <w:rPr>
          <w:lang w:bidi="ar-EG"/>
        </w:rPr>
      </w:pPr>
      <w:r w:rsidRPr="00C513F5">
        <w:rPr>
          <w:rtl/>
          <w:lang w:bidi="ar-EG"/>
        </w:rPr>
        <w:t>وقبل كل دورة من دورات اللجنة، يوجِّه المدير العام للويبو إلى المشاركين مذكرة إعلامية تضم ما يلي:</w:t>
      </w:r>
    </w:p>
    <w:p w:rsidR="00CC005F" w:rsidRPr="00C513F5" w:rsidRDefault="00CC005F" w:rsidP="00CC005F">
      <w:pPr>
        <w:pStyle w:val="Endofdocument-Annex"/>
        <w:ind w:left="1134"/>
        <w:rPr>
          <w:rtl/>
          <w:lang w:bidi="ar-EG"/>
        </w:rPr>
      </w:pPr>
    </w:p>
    <w:p w:rsidR="00CC005F" w:rsidRPr="00C513F5" w:rsidRDefault="00F17B0B" w:rsidP="00A603F7">
      <w:pPr>
        <w:pStyle w:val="Endofdocument-Annex"/>
        <w:numPr>
          <w:ilvl w:val="0"/>
          <w:numId w:val="14"/>
        </w:numPr>
        <w:spacing w:after="120"/>
        <w:ind w:left="1699"/>
        <w:rPr>
          <w:lang w:bidi="ar-EG"/>
        </w:rPr>
      </w:pPr>
      <w:r w:rsidRPr="00C513F5">
        <w:rPr>
          <w:rtl/>
          <w:lang w:bidi="ar-EG"/>
        </w:rPr>
        <w:t>مستوى التبرعات المدفوعة للصندوق في تاريخ صياغة المذكرة؛</w:t>
      </w:r>
    </w:p>
    <w:p w:rsidR="00CC005F" w:rsidRPr="00C513F5" w:rsidRDefault="00F17B0B" w:rsidP="00A603F7">
      <w:pPr>
        <w:pStyle w:val="Endofdocument-Annex"/>
        <w:numPr>
          <w:ilvl w:val="0"/>
          <w:numId w:val="14"/>
        </w:numPr>
        <w:spacing w:after="120"/>
        <w:ind w:left="1699"/>
        <w:rPr>
          <w:lang w:bidi="ar-EG"/>
        </w:rPr>
      </w:pPr>
      <w:r w:rsidRPr="00C513F5">
        <w:rPr>
          <w:rtl/>
          <w:lang w:bidi="ar-EG"/>
        </w:rPr>
        <w:t>وهوية المتبرعين (ما لم يطلب المتبرع صراحة عدم ذكر هويته)؛</w:t>
      </w:r>
    </w:p>
    <w:p w:rsidR="00CC005F" w:rsidRPr="00C513F5" w:rsidRDefault="00F17B0B" w:rsidP="00A603F7">
      <w:pPr>
        <w:pStyle w:val="Endofdocument-Annex"/>
        <w:numPr>
          <w:ilvl w:val="0"/>
          <w:numId w:val="14"/>
        </w:numPr>
        <w:spacing w:after="120"/>
        <w:ind w:left="1699"/>
        <w:rPr>
          <w:rtl/>
          <w:lang w:bidi="ar-EG"/>
        </w:rPr>
      </w:pPr>
      <w:r w:rsidRPr="00C513F5">
        <w:rPr>
          <w:rtl/>
          <w:lang w:bidi="ar-EG"/>
        </w:rPr>
        <w:t>ومقدار الموارد المتاحة مع أخذ الأموال المصروفة بعين الاعتبار؛</w:t>
      </w:r>
    </w:p>
    <w:p w:rsidR="00CC005F" w:rsidRPr="00C513F5" w:rsidRDefault="00F17B0B" w:rsidP="00A603F7">
      <w:pPr>
        <w:pStyle w:val="Endofdocument-Annex"/>
        <w:numPr>
          <w:ilvl w:val="0"/>
          <w:numId w:val="14"/>
        </w:numPr>
        <w:spacing w:after="120"/>
        <w:ind w:left="1699"/>
        <w:rPr>
          <w:lang w:bidi="ar-EG"/>
        </w:rPr>
      </w:pPr>
      <w:r w:rsidRPr="00C513F5">
        <w:rPr>
          <w:rtl/>
          <w:lang w:bidi="ar-EG"/>
        </w:rPr>
        <w:t>وقائمة الأشخاص المستفيدين من دعم الصندوق منذ إصدار المذكرة الإعلامية السابقة؛</w:t>
      </w:r>
    </w:p>
    <w:p w:rsidR="00CC005F" w:rsidRPr="00C513F5" w:rsidRDefault="00F17B0B" w:rsidP="00A603F7">
      <w:pPr>
        <w:pStyle w:val="Endofdocument-Annex"/>
        <w:numPr>
          <w:ilvl w:val="0"/>
          <w:numId w:val="14"/>
        </w:numPr>
        <w:spacing w:after="120"/>
        <w:ind w:left="1699"/>
        <w:rPr>
          <w:lang w:bidi="ar-EG"/>
        </w:rPr>
      </w:pPr>
      <w:r w:rsidRPr="00C513F5">
        <w:rPr>
          <w:rtl/>
          <w:lang w:bidi="ar-EG"/>
        </w:rPr>
        <w:t>والأشخاص الذين اختيروا للاستفادة من الدعم لكنهم انسحبوا؛</w:t>
      </w:r>
    </w:p>
    <w:p w:rsidR="00CC005F" w:rsidRPr="00A603F7" w:rsidRDefault="00F17B0B" w:rsidP="00A603F7">
      <w:pPr>
        <w:pStyle w:val="Endofdocument-Annex"/>
        <w:numPr>
          <w:ilvl w:val="0"/>
          <w:numId w:val="14"/>
        </w:numPr>
        <w:spacing w:after="120"/>
        <w:ind w:left="1699"/>
        <w:rPr>
          <w:rtl/>
          <w:lang w:bidi="ar-EG"/>
        </w:rPr>
      </w:pPr>
      <w:r w:rsidRPr="00C513F5">
        <w:rPr>
          <w:rtl/>
          <w:lang w:bidi="ar-EG"/>
        </w:rPr>
        <w:t>ومقدار الدعم المُقدَّم لكل مستفيد؛</w:t>
      </w:r>
    </w:p>
    <w:p w:rsidR="00F17B0B" w:rsidRPr="00C513F5" w:rsidRDefault="00F17B0B" w:rsidP="00CC005F">
      <w:pPr>
        <w:pStyle w:val="Endofdocument-Annex"/>
        <w:numPr>
          <w:ilvl w:val="0"/>
          <w:numId w:val="14"/>
        </w:numPr>
        <w:ind w:left="1701"/>
        <w:rPr>
          <w:lang w:bidi="ar-EG"/>
        </w:rPr>
      </w:pPr>
      <w:r w:rsidRPr="00C513F5">
        <w:rPr>
          <w:rtl/>
          <w:lang w:bidi="ar-EG"/>
        </w:rPr>
        <w:t>ووصفاً مُفصّلاً كافياً لطالبي الدعم للدورة اللاحقة و/أو لاجتماع واحد لاحق أو أكثر للفريق العامل ما بين الدورات.</w:t>
      </w:r>
    </w:p>
    <w:p w:rsidR="00323E2F" w:rsidRPr="00C513F5" w:rsidRDefault="00323E2F" w:rsidP="00323E2F">
      <w:pPr>
        <w:pStyle w:val="ListParagraph"/>
        <w:rPr>
          <w:rtl/>
          <w:lang w:bidi="ar-EG"/>
        </w:rPr>
      </w:pPr>
    </w:p>
    <w:p w:rsidR="00F17B0B" w:rsidRPr="00C513F5" w:rsidRDefault="00F17B0B" w:rsidP="00CC005F">
      <w:pPr>
        <w:pStyle w:val="Endofdocument-Annex"/>
        <w:ind w:left="6"/>
        <w:rPr>
          <w:rtl/>
        </w:rPr>
      </w:pPr>
      <w:r w:rsidRPr="00C513F5">
        <w:rPr>
          <w:rtl/>
        </w:rPr>
        <w:t>وتُوجَّه هذه المذكرة أيضا إلى أعضاء المجلس الاستشاري واحداً واحداً من أجل البحث والتداول.</w:t>
      </w:r>
    </w:p>
    <w:p w:rsidR="00CC005F" w:rsidRPr="00C513F5" w:rsidRDefault="00CC005F" w:rsidP="00CC005F">
      <w:pPr>
        <w:pStyle w:val="Endofdocument-Annex"/>
        <w:ind w:left="6"/>
        <w:rPr>
          <w:rtl/>
        </w:rPr>
      </w:pPr>
    </w:p>
    <w:p w:rsidR="00F17B0B" w:rsidRPr="00C513F5" w:rsidRDefault="00F17B0B" w:rsidP="00323E2F">
      <w:pPr>
        <w:pStyle w:val="Endofdocument-Annex"/>
        <w:numPr>
          <w:ilvl w:val="1"/>
          <w:numId w:val="22"/>
        </w:numPr>
        <w:ind w:left="1701" w:hanging="567"/>
        <w:rPr>
          <w:lang w:bidi="ar-EG"/>
        </w:rPr>
      </w:pPr>
      <w:r w:rsidRPr="00C513F5">
        <w:rPr>
          <w:rtl/>
          <w:lang w:bidi="ar-EG"/>
        </w:rPr>
        <w:t>وبعد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CC005F" w:rsidRPr="00C513F5" w:rsidRDefault="00CC005F" w:rsidP="00323E2F">
      <w:pPr>
        <w:pStyle w:val="Endofdocument-Annex"/>
        <w:ind w:left="1701" w:hanging="567"/>
        <w:rPr>
          <w:rtl/>
          <w:lang w:bidi="ar-EG"/>
        </w:rPr>
      </w:pPr>
    </w:p>
    <w:p w:rsidR="00F17B0B" w:rsidRPr="00C513F5" w:rsidRDefault="00F17B0B" w:rsidP="00323E2F">
      <w:pPr>
        <w:pStyle w:val="Endofdocument-Annex"/>
        <w:numPr>
          <w:ilvl w:val="1"/>
          <w:numId w:val="12"/>
        </w:numPr>
        <w:ind w:left="1701" w:hanging="567"/>
        <w:rPr>
          <w:lang w:bidi="ar-EG"/>
        </w:rPr>
      </w:pPr>
      <w:r w:rsidRPr="00C513F5">
        <w:rPr>
          <w:rtl/>
          <w:lang w:bidi="ar-EG"/>
        </w:rPr>
        <w:t>وعلى المجلس الاستشاري التأكد من أن كل معايير استحقاق طالبي الدعم المذكورة أعلاه، وخصوصاً</w:t>
      </w:r>
      <w:r w:rsidR="00323E2F" w:rsidRPr="00C513F5">
        <w:rPr>
          <w:rtl/>
          <w:lang w:bidi="ar-EG"/>
        </w:rPr>
        <w:t xml:space="preserve"> في المادة </w:t>
      </w:r>
      <w:r w:rsidRPr="00C513F5">
        <w:rPr>
          <w:rtl/>
          <w:lang w:bidi="ar-EG"/>
        </w:rPr>
        <w:t xml:space="preserve">5، متوفرة خلال مداولاته، وينبغي له أن يتفق على قائمة بمَنْ يوصى بهم من طالبي الدعم المستحقين </w:t>
      </w:r>
      <w:r w:rsidRPr="00C513F5">
        <w:rPr>
          <w:rtl/>
          <w:lang w:bidi="ar-EG"/>
        </w:rPr>
        <w:lastRenderedPageBreak/>
        <w:t>الذين ينبغي أن يستفيدوا من دعم الصندوق. وينبغي للمجلس الاستشاري أيضا التأكد عند اعتماده توصيته مما يلي:</w:t>
      </w:r>
    </w:p>
    <w:p w:rsidR="00323E2F" w:rsidRPr="00C513F5" w:rsidRDefault="00323E2F" w:rsidP="00323E2F">
      <w:pPr>
        <w:pStyle w:val="Endofdocument-Annex"/>
        <w:ind w:left="1701"/>
        <w:rPr>
          <w:rtl/>
          <w:lang w:bidi="ar-EG"/>
        </w:rPr>
      </w:pPr>
    </w:p>
    <w:p w:rsidR="00F17B0B" w:rsidRPr="00C513F5" w:rsidRDefault="00F17B0B" w:rsidP="00323E2F">
      <w:pPr>
        <w:pStyle w:val="Endofdocument-Annex"/>
        <w:numPr>
          <w:ilvl w:val="0"/>
          <w:numId w:val="28"/>
        </w:numPr>
        <w:spacing w:after="240"/>
        <w:ind w:left="2061"/>
        <w:rPr>
          <w:rtl/>
        </w:rPr>
      </w:pPr>
      <w:r w:rsidRPr="00C513F5">
        <w:rPr>
          <w:rtl/>
        </w:rPr>
        <w:t>تحقيق توازن بين الذكور والإناث من المستفيدين، وبين الأقاليم الجيوثقافية التي ينتمون إليها، في دورات اللجنة و/أو اجتماعات الفريق العامل ما بين الدورات المتتابعة بقدر الإمكان؛</w:t>
      </w:r>
    </w:p>
    <w:p w:rsidR="00F17B0B" w:rsidRPr="00C513F5" w:rsidRDefault="00F17B0B" w:rsidP="00323E2F">
      <w:pPr>
        <w:pStyle w:val="Endofdocument-Annex"/>
        <w:numPr>
          <w:ilvl w:val="0"/>
          <w:numId w:val="28"/>
        </w:numPr>
        <w:spacing w:after="240"/>
        <w:ind w:left="2061"/>
        <w:rPr>
          <w:rtl/>
        </w:rPr>
      </w:pPr>
      <w:r w:rsidRPr="00C513F5">
        <w:rPr>
          <w:rtl/>
        </w:rPr>
        <w:t>ومراعاة الفوائد التي قد تجنيها اللجنة من المشاركة المتكررة للمستفيد نفسه في دوراتها، عند اللزوم.</w:t>
      </w:r>
    </w:p>
    <w:p w:rsidR="00323E2F" w:rsidRPr="00C513F5" w:rsidRDefault="00F17B0B" w:rsidP="00323E2F">
      <w:pPr>
        <w:pStyle w:val="Endofdocument-Annex"/>
        <w:ind w:left="6"/>
        <w:rPr>
          <w:rtl/>
        </w:rPr>
      </w:pPr>
      <w:r w:rsidRPr="00C513F5">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323E2F" w:rsidRPr="00C513F5" w:rsidRDefault="00323E2F" w:rsidP="00323E2F">
      <w:pPr>
        <w:pStyle w:val="Endofdocument-Annex"/>
        <w:ind w:left="6"/>
        <w:rPr>
          <w:rtl/>
        </w:rPr>
      </w:pPr>
    </w:p>
    <w:p w:rsidR="00F17B0B" w:rsidRPr="00C513F5" w:rsidRDefault="00F17B0B" w:rsidP="00323E2F">
      <w:pPr>
        <w:pStyle w:val="Endofdocument-Annex"/>
        <w:ind w:left="6"/>
        <w:rPr>
          <w:rtl/>
        </w:rPr>
      </w:pPr>
      <w:r w:rsidRPr="00C513F5">
        <w:rPr>
          <w:rtl/>
        </w:rPr>
        <w:t>ويقدِّم المكتب الدولي للويبو المساعدة الإدارية للمجلس الاستشاري في مداولاته وفقا للمادة 6(ب).</w:t>
      </w:r>
    </w:p>
    <w:p w:rsidR="00323E2F" w:rsidRPr="00C513F5" w:rsidRDefault="00323E2F" w:rsidP="00323E2F">
      <w:pPr>
        <w:pStyle w:val="Endofdocument-Annex"/>
        <w:ind w:left="6"/>
        <w:rPr>
          <w:rtl/>
        </w:rPr>
      </w:pPr>
    </w:p>
    <w:p w:rsidR="00F17B0B" w:rsidRPr="00C513F5" w:rsidRDefault="00F17B0B" w:rsidP="00323E2F">
      <w:pPr>
        <w:pStyle w:val="Endofdocument-Annex"/>
        <w:numPr>
          <w:ilvl w:val="1"/>
          <w:numId w:val="12"/>
        </w:numPr>
        <w:spacing w:after="240"/>
        <w:ind w:left="1701" w:hanging="567"/>
        <w:rPr>
          <w:rtl/>
          <w:lang w:bidi="ar-EG"/>
        </w:rPr>
      </w:pPr>
      <w:r w:rsidRPr="00C513F5">
        <w:rPr>
          <w:rtl/>
          <w:lang w:bidi="ar-EG"/>
        </w:rPr>
        <w:t>ويعتمد المجلس الاستشاري توصيته قبل نهاية دورة اللجنة التي يجتمع على هامشها. وتحدد هذه التوصية ما يلي:</w:t>
      </w:r>
    </w:p>
    <w:p w:rsidR="00F17B0B" w:rsidRPr="00C513F5" w:rsidRDefault="00F17B0B" w:rsidP="00A603F7">
      <w:pPr>
        <w:pStyle w:val="Endofdocument-Annex"/>
        <w:numPr>
          <w:ilvl w:val="0"/>
          <w:numId w:val="15"/>
        </w:numPr>
        <w:spacing w:after="120"/>
        <w:ind w:left="2261" w:hanging="562"/>
        <w:rPr>
          <w:rtl/>
          <w:lang w:bidi="ar-EG"/>
        </w:rPr>
      </w:pPr>
      <w:r w:rsidRPr="00C513F5">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rsidR="00F17B0B" w:rsidRPr="00C513F5" w:rsidRDefault="00F17B0B" w:rsidP="00A603F7">
      <w:pPr>
        <w:pStyle w:val="Endofdocument-Annex"/>
        <w:numPr>
          <w:ilvl w:val="0"/>
          <w:numId w:val="12"/>
        </w:numPr>
        <w:spacing w:after="120"/>
        <w:ind w:left="2261" w:hanging="562"/>
        <w:rPr>
          <w:rtl/>
          <w:lang w:bidi="ar-EG"/>
        </w:rPr>
      </w:pPr>
      <w:r w:rsidRPr="00C513F5">
        <w:rPr>
          <w:rtl/>
          <w:lang w:bidi="ar-EG"/>
        </w:rPr>
        <w:t>وطالبي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F17B0B" w:rsidRPr="00C513F5" w:rsidRDefault="00F17B0B" w:rsidP="00A603F7">
      <w:pPr>
        <w:pStyle w:val="Endofdocument-Annex"/>
        <w:numPr>
          <w:ilvl w:val="0"/>
          <w:numId w:val="12"/>
        </w:numPr>
        <w:spacing w:after="120"/>
        <w:ind w:left="2261" w:hanging="562"/>
        <w:rPr>
          <w:rtl/>
          <w:lang w:bidi="ar-EG"/>
        </w:rPr>
      </w:pPr>
      <w:r w:rsidRPr="00C513F5">
        <w:rPr>
          <w:rtl/>
          <w:lang w:bidi="ar-EG"/>
        </w:rPr>
        <w:t>وأي طالب دعم أو أكثر وافق المجلس الاستشاري مبدئياً على التوصية بدعمه، ولكن الأموال المتاحة غير كافية لدعمه؛</w:t>
      </w:r>
    </w:p>
    <w:p w:rsidR="00F17B0B" w:rsidRPr="00C513F5" w:rsidRDefault="00F17B0B" w:rsidP="00A603F7">
      <w:pPr>
        <w:pStyle w:val="Endofdocument-Annex"/>
        <w:numPr>
          <w:ilvl w:val="0"/>
          <w:numId w:val="12"/>
        </w:numPr>
        <w:spacing w:after="120"/>
        <w:ind w:left="2261" w:hanging="562"/>
        <w:rPr>
          <w:rtl/>
          <w:lang w:bidi="ar-EG"/>
        </w:rPr>
      </w:pPr>
      <w:r w:rsidRPr="00C513F5">
        <w:rPr>
          <w:rtl/>
          <w:lang w:bidi="ar-EG"/>
        </w:rPr>
        <w:t>وأي طالب دعم أو أكثر رُفض طلبه وفقاً للإجراء المذكور في المادة 10؛</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أُجّل طلبه لتنظر فيه الدورة اللاحقة للجنة بمزيد من التفصيل وفقاً للإجراء المذكور في المادة 10؛</w:t>
      </w:r>
    </w:p>
    <w:p w:rsidR="00323E2F" w:rsidRPr="00C513F5" w:rsidRDefault="00F17B0B" w:rsidP="00323E2F">
      <w:pPr>
        <w:pStyle w:val="Endofdocument-Annex"/>
        <w:ind w:left="6"/>
        <w:rPr>
          <w:rtl/>
          <w:lang w:bidi="ar-EG"/>
        </w:rPr>
      </w:pPr>
      <w:r w:rsidRPr="00C513F5">
        <w:rPr>
          <w:rtl/>
          <w:lang w:bidi="ar-EG"/>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323E2F" w:rsidRPr="00C513F5" w:rsidRDefault="00323E2F" w:rsidP="00323E2F">
      <w:pPr>
        <w:pStyle w:val="Endofdocument-Annex"/>
        <w:ind w:left="6"/>
        <w:rPr>
          <w:rtl/>
          <w:lang w:bidi="ar-EG"/>
        </w:rPr>
      </w:pPr>
    </w:p>
    <w:p w:rsidR="00323E2F" w:rsidRPr="00C513F5" w:rsidRDefault="00F17B0B" w:rsidP="00A603F7">
      <w:pPr>
        <w:pStyle w:val="Endofdocument-Annex"/>
        <w:numPr>
          <w:ilvl w:val="0"/>
          <w:numId w:val="30"/>
        </w:numPr>
        <w:spacing w:after="240"/>
        <w:ind w:left="1498"/>
        <w:rPr>
          <w:rtl/>
          <w:lang w:bidi="ar-EG"/>
        </w:rPr>
      </w:pPr>
      <w:r w:rsidRPr="00C513F5">
        <w:rPr>
          <w:rtl/>
        </w:rPr>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F17B0B" w:rsidRPr="00C513F5" w:rsidRDefault="00F17B0B" w:rsidP="00692D4B">
      <w:pPr>
        <w:pStyle w:val="Endofdocument-Annex"/>
        <w:spacing w:after="240"/>
        <w:ind w:left="6"/>
        <w:rPr>
          <w:b/>
          <w:bCs/>
          <w:sz w:val="24"/>
          <w:szCs w:val="24"/>
          <w:rtl/>
          <w:lang w:bidi="ar-EG"/>
        </w:rPr>
      </w:pPr>
      <w:r w:rsidRPr="00C513F5">
        <w:rPr>
          <w:b/>
          <w:bCs/>
          <w:sz w:val="24"/>
          <w:szCs w:val="24"/>
          <w:rtl/>
        </w:rPr>
        <w:t>خامساً</w:t>
      </w:r>
      <w:r w:rsidR="00692D4B" w:rsidRPr="00C513F5">
        <w:rPr>
          <w:b/>
          <w:bCs/>
          <w:sz w:val="24"/>
          <w:szCs w:val="24"/>
          <w:rtl/>
        </w:rPr>
        <w:t>.</w:t>
      </w:r>
      <w:r w:rsidR="00692D4B" w:rsidRPr="00C513F5">
        <w:rPr>
          <w:b/>
          <w:bCs/>
          <w:sz w:val="24"/>
          <w:szCs w:val="24"/>
          <w:rtl/>
        </w:rPr>
        <w:tab/>
      </w:r>
      <w:r w:rsidRPr="00C513F5">
        <w:rPr>
          <w:b/>
          <w:bCs/>
          <w:sz w:val="24"/>
          <w:szCs w:val="24"/>
          <w:rtl/>
        </w:rPr>
        <w:t>أحكام أخرى متعلقة بالمجلس الاستشاري</w:t>
      </w:r>
    </w:p>
    <w:p w:rsidR="00F17B0B" w:rsidRPr="00C513F5" w:rsidRDefault="00F17B0B" w:rsidP="00323E2F">
      <w:pPr>
        <w:pStyle w:val="Endofdocument-Annex"/>
        <w:numPr>
          <w:ilvl w:val="0"/>
          <w:numId w:val="5"/>
        </w:numPr>
        <w:spacing w:after="240"/>
        <w:rPr>
          <w:rtl/>
        </w:rPr>
      </w:pPr>
      <w:r w:rsidRPr="00C513F5">
        <w:rPr>
          <w:rtl/>
        </w:rPr>
        <w:t>يتكون المجلس الاستشاري من تسعة أعضاء، هم:</w:t>
      </w:r>
    </w:p>
    <w:p w:rsidR="00F17B0B" w:rsidRPr="00C513F5" w:rsidRDefault="00F17B0B" w:rsidP="00323E2F">
      <w:pPr>
        <w:pStyle w:val="Endofdocument-Annex"/>
        <w:numPr>
          <w:ilvl w:val="0"/>
          <w:numId w:val="31"/>
        </w:numPr>
        <w:spacing w:after="240"/>
        <w:ind w:left="1494"/>
        <w:rPr>
          <w:rtl/>
        </w:rPr>
      </w:pPr>
      <w:r w:rsidRPr="00C513F5">
        <w:rPr>
          <w:rtl/>
        </w:rPr>
        <w:t>رئيس اللجنة الذي يُعيَّن بحكم المنصب، وإذا تعذر ذلك فواحد من نوابه يختاره الرئيس نائباً له؛</w:t>
      </w:r>
    </w:p>
    <w:p w:rsidR="00323E2F" w:rsidRPr="00C513F5" w:rsidRDefault="00F17B0B" w:rsidP="00323E2F">
      <w:pPr>
        <w:pStyle w:val="Endofdocument-Annex"/>
        <w:numPr>
          <w:ilvl w:val="0"/>
          <w:numId w:val="31"/>
        </w:numPr>
        <w:spacing w:after="240"/>
        <w:ind w:left="1494"/>
      </w:pPr>
      <w:r w:rsidRPr="00C513F5">
        <w:rPr>
          <w:rtl/>
        </w:rPr>
        <w:t>وخمسة أعضاء من وفود الدول الأعضاء في الويبو المشاركة في اللجنة يشكلون توازناً جغرافياً مناسباً؛</w:t>
      </w:r>
    </w:p>
    <w:p w:rsidR="00323E2F" w:rsidRPr="00C513F5" w:rsidRDefault="00F17B0B" w:rsidP="00323E2F">
      <w:pPr>
        <w:pStyle w:val="Endofdocument-Annex"/>
        <w:numPr>
          <w:ilvl w:val="0"/>
          <w:numId w:val="31"/>
        </w:numPr>
        <w:spacing w:after="240"/>
        <w:ind w:left="1494"/>
      </w:pPr>
      <w:r w:rsidRPr="00C513F5">
        <w:rPr>
          <w:rtl/>
        </w:rPr>
        <w:t>وث</w:t>
      </w:r>
      <w:bookmarkStart w:id="5" w:name="_GoBack"/>
      <w:bookmarkEnd w:id="5"/>
      <w:r w:rsidRPr="00C513F5">
        <w:rPr>
          <w:rtl/>
        </w:rPr>
        <w:t>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F17B0B" w:rsidRPr="00C513F5" w:rsidRDefault="00F17B0B" w:rsidP="00323E2F">
      <w:pPr>
        <w:pStyle w:val="Endofdocument-Annex"/>
        <w:spacing w:after="240"/>
        <w:ind w:left="6"/>
        <w:rPr>
          <w:rtl/>
        </w:rPr>
      </w:pPr>
      <w:r w:rsidRPr="00C513F5">
        <w:rPr>
          <w:rtl/>
        </w:rPr>
        <w:t>ويعمل الأعضاء بصفة فردية ويجرون مداولاتهم باستقلالية بغض النظر عن أي مشاورات قد يرونها مناسبة.</w:t>
      </w:r>
    </w:p>
    <w:p w:rsidR="00F17B0B" w:rsidRPr="00C513F5" w:rsidRDefault="00F17B0B" w:rsidP="00F17B0B">
      <w:pPr>
        <w:pStyle w:val="Endofdocument-Annex"/>
        <w:numPr>
          <w:ilvl w:val="0"/>
          <w:numId w:val="5"/>
        </w:numPr>
      </w:pPr>
      <w:r w:rsidRPr="00C513F5">
        <w:rPr>
          <w:rtl/>
        </w:rPr>
        <w:t>باستثناء العضو بحكم المنصب، يُنتخب أعضاء المجلس الاستشاري من طرف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323E2F" w:rsidRPr="00C513F5" w:rsidRDefault="00323E2F" w:rsidP="00323E2F">
      <w:pPr>
        <w:pStyle w:val="Endofdocument-Annex"/>
        <w:ind w:left="0"/>
        <w:rPr>
          <w:rtl/>
        </w:rPr>
      </w:pPr>
    </w:p>
    <w:p w:rsidR="00323E2F" w:rsidRDefault="00F17B0B" w:rsidP="00AA6DE4">
      <w:pPr>
        <w:pStyle w:val="Endofdocument-Annex"/>
        <w:numPr>
          <w:ilvl w:val="0"/>
          <w:numId w:val="5"/>
        </w:numPr>
      </w:pPr>
      <w:r w:rsidRPr="00C513F5">
        <w:rPr>
          <w:rtl/>
        </w:rPr>
        <w:lastRenderedPageBreak/>
        <w:t>يجتمع المجلس الاستشاري بانتظام على هامش دورات اللجنة شريطة توافر نصاب من سبعة أعضاء بمن فيهم الرئيس أو أحد نوابه.</w:t>
      </w:r>
    </w:p>
    <w:p w:rsidR="00AA6DE4" w:rsidRPr="00C513F5" w:rsidRDefault="00AA6DE4" w:rsidP="00AA6DE4">
      <w:pPr>
        <w:pStyle w:val="Endofdocument-Annex"/>
        <w:ind w:left="0"/>
        <w:rPr>
          <w:rtl/>
        </w:rPr>
      </w:pPr>
    </w:p>
    <w:p w:rsidR="00F17B0B" w:rsidRPr="00C513F5" w:rsidRDefault="00F17B0B" w:rsidP="00F17B0B">
      <w:pPr>
        <w:pStyle w:val="Endofdocument-Annex"/>
        <w:numPr>
          <w:ilvl w:val="0"/>
          <w:numId w:val="5"/>
        </w:numPr>
      </w:pPr>
      <w:r w:rsidRPr="00C513F5">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323E2F" w:rsidRPr="00AA6DE4" w:rsidRDefault="00323E2F" w:rsidP="00323E2F">
      <w:pPr>
        <w:pStyle w:val="Endofdocument-Annex"/>
        <w:ind w:left="0"/>
        <w:rPr>
          <w:rtl/>
        </w:rPr>
      </w:pPr>
    </w:p>
    <w:p w:rsidR="00F17B0B" w:rsidRPr="00C513F5" w:rsidRDefault="00F17B0B" w:rsidP="00F17B0B">
      <w:pPr>
        <w:pStyle w:val="Endofdocument-Annex"/>
        <w:numPr>
          <w:ilvl w:val="0"/>
          <w:numId w:val="5"/>
        </w:numPr>
        <w:rPr>
          <w:rtl/>
        </w:rPr>
      </w:pPr>
      <w:r w:rsidRPr="00C513F5">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866F62" w:rsidRPr="00C513F5" w:rsidRDefault="00866F62" w:rsidP="00F17B0B">
      <w:pPr>
        <w:pStyle w:val="Endofdocument-Annex"/>
      </w:pPr>
    </w:p>
    <w:p w:rsidR="00F17B0B" w:rsidRDefault="00F17B0B" w:rsidP="00F17B0B">
      <w:pPr>
        <w:pStyle w:val="Endofdocument-Annex"/>
      </w:pPr>
      <w:r w:rsidRPr="00C513F5">
        <w:rPr>
          <w:rtl/>
        </w:rPr>
        <w:t>[يلي ذلك المرفق الثاني]</w:t>
      </w:r>
    </w:p>
    <w:p w:rsidR="00DA6B3D" w:rsidRDefault="00DA6B3D" w:rsidP="00F17B0B">
      <w:pPr>
        <w:pStyle w:val="Endofdocument-Annex"/>
      </w:pPr>
    </w:p>
    <w:p w:rsidR="00DA6B3D" w:rsidRDefault="00DA6B3D" w:rsidP="00F17B0B">
      <w:pPr>
        <w:pStyle w:val="Endofdocument-Annex"/>
      </w:pPr>
    </w:p>
    <w:p w:rsidR="00DA6B3D" w:rsidRDefault="00DA6B3D" w:rsidP="00F17B0B">
      <w:pPr>
        <w:pStyle w:val="Endofdocument-Annex"/>
        <w:rPr>
          <w:rtl/>
        </w:rPr>
        <w:sectPr w:rsidR="00DA6B3D" w:rsidSect="00DA6B3D">
          <w:headerReference w:type="default" r:id="rId18"/>
          <w:headerReference w:type="first" r:id="rId19"/>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pPr>
    </w:p>
    <w:p w:rsidR="003B6BF5" w:rsidRPr="00C513F5" w:rsidRDefault="003B6BF5" w:rsidP="003B6BF5">
      <w:pPr>
        <w:keepNext/>
        <w:spacing w:before="200"/>
        <w:jc w:val="center"/>
        <w:outlineLvl w:val="3"/>
        <w:rPr>
          <w:rFonts w:eastAsia="Times New Roman"/>
          <w:sz w:val="24"/>
          <w:szCs w:val="24"/>
          <w:u w:val="single"/>
          <w:lang w:eastAsia="en-US" w:bidi="ar-LB"/>
        </w:rPr>
      </w:pPr>
      <w:r w:rsidRPr="00C513F5">
        <w:rPr>
          <w:sz w:val="24"/>
          <w:szCs w:val="24"/>
          <w:u w:val="single"/>
          <w:rtl/>
          <w:lang w:bidi="ar-LB"/>
        </w:rPr>
        <w:lastRenderedPageBreak/>
        <w:t>صندوق الويبو للتبرعات لفائدة الجماعات الأصلية والمحلية المعتمدة</w:t>
      </w:r>
    </w:p>
    <w:p w:rsidR="003B6BF5" w:rsidRPr="00C513F5" w:rsidRDefault="003B6BF5" w:rsidP="003B6BF5">
      <w:pPr>
        <w:keepNext/>
        <w:spacing w:before="200"/>
        <w:jc w:val="center"/>
        <w:outlineLvl w:val="3"/>
        <w:rPr>
          <w:sz w:val="24"/>
          <w:szCs w:val="24"/>
          <w:u w:val="single"/>
          <w:rtl/>
          <w:lang w:bidi="ar-LB"/>
        </w:rPr>
      </w:pPr>
      <w:r w:rsidRPr="00C513F5">
        <w:rPr>
          <w:sz w:val="24"/>
          <w:szCs w:val="24"/>
          <w:u w:val="single"/>
          <w:rtl/>
          <w:lang w:bidi="ar-LB"/>
        </w:rPr>
        <w:t>جمع الأموال</w:t>
      </w:r>
    </w:p>
    <w:p w:rsidR="003B6BF5" w:rsidRPr="00F62B23" w:rsidRDefault="003B6BF5" w:rsidP="00F62B23">
      <w:pPr>
        <w:keepNext/>
        <w:spacing w:before="200"/>
        <w:jc w:val="center"/>
        <w:outlineLvl w:val="3"/>
        <w:rPr>
          <w:sz w:val="24"/>
          <w:szCs w:val="24"/>
          <w:u w:val="single"/>
          <w:rtl/>
          <w:lang w:bidi="ar-LB"/>
        </w:rPr>
      </w:pPr>
      <w:r w:rsidRPr="00C513F5">
        <w:rPr>
          <w:sz w:val="24"/>
          <w:szCs w:val="24"/>
          <w:u w:val="single"/>
          <w:rtl/>
          <w:lang w:bidi="ar-LB"/>
        </w:rPr>
        <w:t>بيان الحالة</w:t>
      </w: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t>أولا</w:t>
      </w:r>
      <w:r w:rsidRPr="00C513F5">
        <w:rPr>
          <w:b/>
          <w:bCs/>
          <w:sz w:val="24"/>
          <w:szCs w:val="24"/>
          <w:rtl/>
          <w:lang w:val="fr-CH" w:bidi="ar-SY"/>
        </w:rPr>
        <w:t>ً</w:t>
      </w:r>
      <w:r w:rsidRPr="00C513F5">
        <w:rPr>
          <w:b/>
          <w:bCs/>
          <w:sz w:val="24"/>
          <w:szCs w:val="24"/>
          <w:rtl/>
        </w:rPr>
        <w:t>.</w:t>
      </w:r>
      <w:r w:rsidRPr="00C513F5">
        <w:rPr>
          <w:b/>
          <w:bCs/>
          <w:sz w:val="24"/>
          <w:szCs w:val="24"/>
          <w:rtl/>
          <w:lang w:bidi="ar-LB"/>
        </w:rPr>
        <w:tab/>
        <w:t>السياق</w:t>
      </w:r>
    </w:p>
    <w:p w:rsidR="003B6BF5" w:rsidRPr="00C513F5" w:rsidRDefault="003B6BF5" w:rsidP="003B6BF5">
      <w:pPr>
        <w:spacing w:before="200"/>
        <w:rPr>
          <w:sz w:val="36"/>
          <w:szCs w:val="36"/>
          <w:rtl/>
          <w:lang w:bidi="ar-EG"/>
        </w:rPr>
      </w:pPr>
      <w:r w:rsidRPr="00C513F5">
        <w:rPr>
          <w:rtl/>
          <w:lang w:bidi="ar-EG"/>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rsidR="003B6BF5" w:rsidRPr="00C513F5" w:rsidRDefault="003B6BF5" w:rsidP="003B6BF5">
      <w:pPr>
        <w:keepNext/>
        <w:spacing w:before="200"/>
        <w:outlineLvl w:val="4"/>
        <w:rPr>
          <w:b/>
          <w:bCs/>
          <w:i/>
          <w:iCs/>
          <w:rtl/>
          <w:lang w:bidi="ar-LB"/>
        </w:rPr>
      </w:pPr>
      <w:r w:rsidRPr="00C513F5">
        <w:rPr>
          <w:b/>
          <w:bCs/>
          <w:i/>
          <w:iCs/>
          <w:rtl/>
          <w:lang w:bidi="ar-LB"/>
        </w:rPr>
        <w:t>ضرورة تيسير مشاركة الشعوب الأصلية والجماعات المحلية مشاركة فعالة في لجنة المعارف</w:t>
      </w:r>
    </w:p>
    <w:p w:rsidR="003B6BF5" w:rsidRPr="00C513F5" w:rsidRDefault="003B6BF5" w:rsidP="003B6BF5">
      <w:pPr>
        <w:spacing w:before="200"/>
        <w:rPr>
          <w:rtl/>
          <w:lang w:bidi="ar-EG"/>
        </w:rPr>
      </w:pPr>
      <w:r w:rsidRPr="00C513F5">
        <w:rPr>
          <w:rtl/>
          <w:lang w:bidi="ar-EG"/>
        </w:rPr>
        <w:t>ترى الجماعات الأصلية والمحلية عن حق أنه ينبغي لها أن تتمكن من المشاركة في عمليات اتخاذ القرارات في المسائل التي تؤثر فيها. كما تنص المادة 18 من إعلان الأمم المتحدة بشأن حقوق الشعوب الأصلية، الذي اعتمدته الجمعية العامة للأمم المتحدة في 13 سبتمبر 2007، على أن "للشعوب الأصلية الحق في المشاركة في اتخاذ القرارات المتعلقة بالمسائل التي تمس حقوقها..."؛</w:t>
      </w:r>
    </w:p>
    <w:p w:rsidR="003B6BF5" w:rsidRPr="00C513F5" w:rsidRDefault="003B6BF5" w:rsidP="003B6BF5">
      <w:pPr>
        <w:spacing w:before="200"/>
        <w:rPr>
          <w:rtl/>
          <w:lang w:bidi="ar-EG"/>
        </w:rPr>
      </w:pPr>
      <w:r w:rsidRPr="00C513F5">
        <w:rPr>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3B6BF5" w:rsidRPr="00C513F5" w:rsidRDefault="003B6BF5" w:rsidP="003B6BF5">
      <w:pPr>
        <w:spacing w:before="200"/>
        <w:rPr>
          <w:rtl/>
          <w:lang w:bidi="ar-EG"/>
        </w:rPr>
      </w:pPr>
      <w:r w:rsidRPr="00C513F5">
        <w:rPr>
          <w:rtl/>
          <w:lang w:bidi="ar-EG"/>
        </w:rPr>
        <w:t>وعليه سلّمت وفود الحكومات لدى اللجنة، بالإجماع، بأن "مشاركة الجماعات الأصلية والمحلية من الأهمية بمكان لسير العمل في اللجنة".</w:t>
      </w:r>
    </w:p>
    <w:p w:rsidR="003B6BF5" w:rsidRPr="00C513F5" w:rsidRDefault="003B6BF5" w:rsidP="003B6BF5">
      <w:pPr>
        <w:spacing w:before="200"/>
        <w:rPr>
          <w:rtl/>
          <w:lang w:bidi="ar-EG"/>
        </w:rPr>
      </w:pPr>
      <w:r w:rsidRPr="00C513F5">
        <w:rPr>
          <w:rtl/>
          <w:lang w:bidi="ar-EG"/>
        </w:rPr>
        <w:t xml:space="preserve">وقد ازدادت ضرورة تيسير المشاركة إلحاحاً منذ ديسمبر 2009، حينما استهلت اللجنة </w:t>
      </w:r>
      <w:r w:rsidRPr="00C513F5">
        <w:rPr>
          <w:b/>
          <w:bCs/>
          <w:rtl/>
          <w:lang w:bidi="ar-EG"/>
        </w:rPr>
        <w:t>مفاوضات مكثّفة</w:t>
      </w:r>
      <w:r w:rsidRPr="00C513F5">
        <w:rPr>
          <w:rtl/>
          <w:lang w:bidi="ar-EG"/>
        </w:rPr>
        <w:t xml:space="preserve"> لوضع صك قانوني دولي أو أكثر لتوفير الحماية الفعالة.</w:t>
      </w: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t>ثانياً.</w:t>
      </w:r>
      <w:r w:rsidRPr="00C513F5">
        <w:rPr>
          <w:b/>
          <w:bCs/>
          <w:sz w:val="24"/>
          <w:szCs w:val="24"/>
          <w:rtl/>
          <w:lang w:bidi="ar-LB"/>
        </w:rPr>
        <w:tab/>
        <w:t>صندوق التبرعات: الأهداف وسير العمل والنتائج</w:t>
      </w:r>
    </w:p>
    <w:p w:rsidR="003B6BF5" w:rsidRPr="00C513F5" w:rsidRDefault="003B6BF5" w:rsidP="003B6BF5">
      <w:pPr>
        <w:spacing w:before="200"/>
        <w:rPr>
          <w:sz w:val="36"/>
          <w:szCs w:val="36"/>
          <w:rtl/>
          <w:lang w:bidi="ar-EG"/>
        </w:rPr>
      </w:pPr>
      <w:r w:rsidRPr="00C513F5">
        <w:rPr>
          <w:rtl/>
          <w:lang w:bidi="ar-EG"/>
        </w:rPr>
        <w:t>اتخذت الدول الأعضاء في الويبو تدابير ملموسة لضمان مشاركة الشعوب الأصلية والجماعات المحلية مشاركة فعالة ونشطة بصفة مراقب في اللجنة.</w:t>
      </w:r>
    </w:p>
    <w:p w:rsidR="003B6BF5" w:rsidRPr="00C513F5" w:rsidRDefault="003B6BF5" w:rsidP="003B6BF5">
      <w:pPr>
        <w:spacing w:before="200"/>
        <w:rPr>
          <w:rtl/>
          <w:lang w:bidi="ar-EG"/>
        </w:rPr>
      </w:pPr>
      <w:r w:rsidRPr="00C513F5">
        <w:rPr>
          <w:rtl/>
          <w:lang w:bidi="ar-EG"/>
        </w:rPr>
        <w:t>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الإسهام الإيجابي من المراقبين" في عمل اللجنة. واعتمدت اللجنة مبادرات عملية مختلفة في هذا الصدد في فبراير 2012.</w:t>
      </w:r>
    </w:p>
    <w:p w:rsidR="003B6BF5" w:rsidRPr="00C513F5" w:rsidRDefault="003B6BF5" w:rsidP="003B6BF5">
      <w:pPr>
        <w:spacing w:before="200"/>
        <w:rPr>
          <w:rtl/>
          <w:lang w:bidi="ar-EG"/>
        </w:rPr>
      </w:pPr>
      <w:r w:rsidRPr="00C513F5">
        <w:rPr>
          <w:rtl/>
          <w:lang w:bidi="ar-EG"/>
        </w:rPr>
        <w:t xml:space="preserve">وإلى جانب ذلك أكّد العديد من الشعوب الأصلية والجماعات المحلية، ولا يزال يؤكّد، على أنه واجه </w:t>
      </w:r>
      <w:r w:rsidRPr="00C513F5">
        <w:rPr>
          <w:b/>
          <w:bCs/>
          <w:rtl/>
          <w:lang w:bidi="ar-EG"/>
        </w:rPr>
        <w:t>صعوبات يتعذر التغلب عليها في تمويل تكاليف رحلات سفر ممثليهم وإقامتهم</w:t>
      </w:r>
      <w:r w:rsidRPr="00C513F5">
        <w:rPr>
          <w:rtl/>
          <w:lang w:bidi="ar-EG"/>
        </w:rPr>
        <w:t xml:space="preserve"> أثناء اجتماعات اللجنة، وقد حالت تلك التكاليف دون مشاركتهم بفعالية.</w:t>
      </w:r>
    </w:p>
    <w:p w:rsidR="003B6BF5" w:rsidRPr="00C513F5" w:rsidRDefault="003B6BF5" w:rsidP="003B6BF5">
      <w:pPr>
        <w:spacing w:before="200"/>
        <w:rPr>
          <w:rtl/>
          <w:lang w:bidi="ar-LB"/>
        </w:rPr>
      </w:pPr>
      <w:r w:rsidRPr="00C513F5">
        <w:rPr>
          <w:rtl/>
          <w:lang w:bidi="ar-LB"/>
        </w:rPr>
        <w:t xml:space="preserve">وسعياً للتصدي لهذا الشاغل المشروع، وبعد إجراء مشاورات واسعة واستعراض أفضل الممارسات المتبعة في منظومة الأمم المتحدة، </w:t>
      </w:r>
      <w:r w:rsidRPr="00C513F5">
        <w:rPr>
          <w:b/>
          <w:bCs/>
          <w:rtl/>
          <w:lang w:bidi="ar-LB"/>
        </w:rPr>
        <w:t>اتخذت الويبو في سنة 2005 قرار إنشاء صندوق الويبو للتبرعات</w:t>
      </w:r>
      <w:r w:rsidRPr="00C513F5">
        <w:rPr>
          <w:rtl/>
          <w:lang w:bidi="ar-LB"/>
        </w:rPr>
        <w:t xml:space="preserve"> لفائدة الجماعات الأصلية والمحلية المعتمدة من أجل تمويل مشاركة مراقبين معتمدين عن تلك الجماعات في دورات اللجنة.</w:t>
      </w:r>
    </w:p>
    <w:p w:rsidR="003B6BF5" w:rsidRPr="00C513F5" w:rsidRDefault="003B6BF5" w:rsidP="000D7C32">
      <w:pPr>
        <w:spacing w:before="200"/>
        <w:rPr>
          <w:rtl/>
          <w:lang w:bidi="ar-EG"/>
        </w:rPr>
      </w:pPr>
      <w:r w:rsidRPr="00C513F5">
        <w:rPr>
          <w:rtl/>
          <w:lang w:bidi="ar-EG"/>
        </w:rPr>
        <w:t>وحدّدت الجمعية العامة هدف هذه الأداة التمويلية الضرورية وقواعد عملها بوضوح في قرارات رسمية توفر الأساس القانوني للصندوق</w:t>
      </w:r>
      <w:r w:rsidR="000D7C32">
        <w:rPr>
          <w:rStyle w:val="FootnoteReference"/>
          <w:rtl/>
          <w:lang w:bidi="ar-EG"/>
        </w:rPr>
        <w:footnoteReference w:id="5"/>
      </w:r>
      <w:r w:rsidRPr="00C513F5">
        <w:rPr>
          <w:rtl/>
          <w:lang w:bidi="ar-EG"/>
        </w:rPr>
        <w:t>.</w:t>
      </w:r>
    </w:p>
    <w:p w:rsidR="003B6BF5" w:rsidRPr="00C513F5" w:rsidRDefault="003B6BF5" w:rsidP="003B6BF5">
      <w:pPr>
        <w:keepNext/>
        <w:spacing w:before="200"/>
        <w:outlineLvl w:val="4"/>
        <w:rPr>
          <w:i/>
          <w:iCs/>
          <w:rtl/>
          <w:lang w:bidi="ar-LB"/>
        </w:rPr>
      </w:pPr>
      <w:r w:rsidRPr="00C513F5">
        <w:rPr>
          <w:i/>
          <w:iCs/>
          <w:rtl/>
          <w:lang w:bidi="ar-LB"/>
        </w:rPr>
        <w:lastRenderedPageBreak/>
        <w:t>هدف الصندوق</w:t>
      </w:r>
    </w:p>
    <w:p w:rsidR="003B6BF5" w:rsidRPr="00C513F5" w:rsidRDefault="003B6BF5" w:rsidP="003B6BF5">
      <w:pPr>
        <w:spacing w:before="200"/>
        <w:rPr>
          <w:rtl/>
          <w:lang w:bidi="ar-EG"/>
        </w:rPr>
      </w:pPr>
      <w:r w:rsidRPr="00C513F5">
        <w:rPr>
          <w:rtl/>
          <w:lang w:bidi="ar-EG"/>
        </w:rPr>
        <w:t>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لتغطية أية نفقات غير متوقعة قد يتكبدونها عند المغادرة وعند الوصول.</w:t>
      </w:r>
    </w:p>
    <w:p w:rsidR="003B6BF5" w:rsidRPr="00C513F5" w:rsidRDefault="003B6BF5" w:rsidP="003B6BF5">
      <w:pPr>
        <w:keepNext/>
        <w:spacing w:before="200"/>
        <w:outlineLvl w:val="4"/>
        <w:rPr>
          <w:i/>
          <w:iCs/>
          <w:rtl/>
          <w:lang w:bidi="ar-LB"/>
        </w:rPr>
      </w:pPr>
      <w:r w:rsidRPr="00C513F5">
        <w:rPr>
          <w:i/>
          <w:iCs/>
          <w:rtl/>
          <w:lang w:bidi="ar-LB"/>
        </w:rPr>
        <w:t>مصدر التمويل</w:t>
      </w:r>
    </w:p>
    <w:p w:rsidR="003B6BF5" w:rsidRPr="00C513F5" w:rsidRDefault="003B6BF5" w:rsidP="003B6BF5">
      <w:pPr>
        <w:spacing w:before="200"/>
        <w:rPr>
          <w:rtl/>
          <w:lang w:bidi="ar-EG"/>
        </w:rPr>
      </w:pPr>
      <w:r w:rsidRPr="00C513F5">
        <w:rPr>
          <w:rtl/>
          <w:lang w:bidi="ar-EG"/>
        </w:rPr>
        <w:t xml:space="preserve">لا يؤذن لأمانة الويبو أن تسحب أموالاً من ميزانية المنظمة للحفاظ على سير عمل الصندوق. </w:t>
      </w:r>
      <w:r w:rsidRPr="00C513F5">
        <w:rPr>
          <w:b/>
          <w:bCs/>
          <w:rtl/>
          <w:lang w:bidi="ar-EG"/>
        </w:rPr>
        <w:t>والصندوق لا يعتمد إلاّ على التبرعات التي يقدمها المانحون</w:t>
      </w:r>
      <w:r w:rsidRPr="00C513F5">
        <w:rPr>
          <w:rtl/>
          <w:lang w:bidi="ar-EG"/>
        </w:rPr>
        <w:t>. ويعني ذلك أنّه لا يمكن للصندوق تأدية عمله إلاّ إذا حصل على تبرعات من المانحين.</w:t>
      </w:r>
    </w:p>
    <w:p w:rsidR="003B6BF5" w:rsidRPr="00C513F5" w:rsidRDefault="003B6BF5" w:rsidP="003B6BF5">
      <w:pPr>
        <w:keepNext/>
        <w:keepLines/>
        <w:spacing w:before="200"/>
        <w:outlineLvl w:val="4"/>
        <w:rPr>
          <w:i/>
          <w:iCs/>
          <w:rtl/>
          <w:lang w:bidi="ar-LB"/>
        </w:rPr>
      </w:pPr>
      <w:r w:rsidRPr="00C513F5">
        <w:rPr>
          <w:i/>
          <w:iCs/>
          <w:rtl/>
          <w:lang w:bidi="ar-LB"/>
        </w:rPr>
        <w:t>عمل الصندوق</w:t>
      </w:r>
    </w:p>
    <w:p w:rsidR="003B6BF5" w:rsidRPr="00C513F5" w:rsidRDefault="003B6BF5" w:rsidP="003B6BF5">
      <w:pPr>
        <w:keepNext/>
        <w:keepLines/>
        <w:numPr>
          <w:ilvl w:val="0"/>
          <w:numId w:val="32"/>
        </w:numPr>
        <w:spacing w:before="200"/>
        <w:rPr>
          <w:b/>
          <w:bCs/>
          <w:rtl/>
          <w:lang w:bidi="ar-LB"/>
        </w:rPr>
      </w:pPr>
      <w:r w:rsidRPr="00C513F5">
        <w:rPr>
          <w:b/>
          <w:bCs/>
          <w:rtl/>
          <w:lang w:bidi="ar-LB"/>
        </w:rPr>
        <w:t>الشفافية</w:t>
      </w:r>
    </w:p>
    <w:p w:rsidR="003B6BF5" w:rsidRPr="00C513F5" w:rsidRDefault="003B6BF5" w:rsidP="009B1459">
      <w:pPr>
        <w:pStyle w:val="BodyTextFirstIndent"/>
        <w:numPr>
          <w:ilvl w:val="0"/>
          <w:numId w:val="33"/>
        </w:numPr>
        <w:spacing w:after="120"/>
        <w:ind w:hanging="665"/>
        <w:rPr>
          <w:rFonts w:eastAsia="Times New Roman"/>
          <w:rtl/>
          <w:lang w:eastAsia="en-US" w:bidi="ar-EG"/>
        </w:rPr>
      </w:pPr>
      <w:r w:rsidRPr="00C513F5">
        <w:rPr>
          <w:rtl/>
        </w:rPr>
        <w:t>تُبلّغ اللجنة، عن طريق مذكرة إعلامية رسمية</w:t>
      </w:r>
      <w:r w:rsidR="000D7C32">
        <w:rPr>
          <w:rStyle w:val="FootnoteReference"/>
          <w:rtl/>
        </w:rPr>
        <w:footnoteReference w:id="6"/>
      </w:r>
      <w:r w:rsidRPr="00C513F5">
        <w:rPr>
          <w:rtl/>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3B6BF5" w:rsidRPr="00C513F5" w:rsidRDefault="003B6BF5" w:rsidP="009B1459">
      <w:pPr>
        <w:numPr>
          <w:ilvl w:val="0"/>
          <w:numId w:val="33"/>
        </w:numPr>
        <w:spacing w:after="120"/>
        <w:ind w:left="1133" w:hanging="567"/>
        <w:rPr>
          <w:lang w:bidi="ar-LB"/>
        </w:rPr>
      </w:pPr>
      <w:r w:rsidRPr="00C513F5">
        <w:rPr>
          <w:rtl/>
          <w:lang w:bidi="ar-LB"/>
        </w:rPr>
        <w:t>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w:t>
      </w:r>
      <w:r w:rsidRPr="00C513F5">
        <w:rPr>
          <w:rtl/>
          <w:lang w:val="fr-CH" w:bidi="ar-SY"/>
        </w:rPr>
        <w:t>ً</w:t>
      </w:r>
      <w:r w:rsidRPr="00C513F5">
        <w:rPr>
          <w:rtl/>
          <w:lang w:bidi="ar-LB"/>
        </w:rPr>
        <w:t xml:space="preserve"> في نهاية دورة اللجنة التي يُنتخبون فيها؛</w:t>
      </w:r>
    </w:p>
    <w:p w:rsidR="00A603F7" w:rsidRDefault="003B6BF5" w:rsidP="009B1459">
      <w:pPr>
        <w:numPr>
          <w:ilvl w:val="0"/>
          <w:numId w:val="33"/>
        </w:numPr>
        <w:spacing w:after="120"/>
        <w:ind w:left="1124" w:hanging="562"/>
        <w:rPr>
          <w:lang w:bidi="ar-LB"/>
        </w:rPr>
      </w:pPr>
      <w:r w:rsidRPr="00C513F5">
        <w:rPr>
          <w:rtl/>
          <w:lang w:bidi="ar-LB"/>
        </w:rPr>
        <w:t>وتنص قواعد الصندوق بوضوح على معايير تقديم التمويل، بما فيها معايير التوازن الجغرافي وشروط تقديم الدعم المالي؛</w:t>
      </w:r>
    </w:p>
    <w:p w:rsidR="003B6BF5" w:rsidRPr="00C513F5" w:rsidRDefault="003B6BF5" w:rsidP="00A603F7">
      <w:pPr>
        <w:numPr>
          <w:ilvl w:val="0"/>
          <w:numId w:val="33"/>
        </w:numPr>
        <w:spacing w:after="120" w:line="360" w:lineRule="exact"/>
        <w:ind w:left="1133" w:hanging="567"/>
        <w:rPr>
          <w:lang w:bidi="ar-LB"/>
        </w:rPr>
      </w:pPr>
      <w:r w:rsidRPr="00C513F5">
        <w:rPr>
          <w:rtl/>
          <w:lang w:bidi="ar-LB"/>
        </w:rPr>
        <w:t xml:space="preserve">ويعتمد المجلس الاستشاري </w:t>
      </w:r>
      <w:r w:rsidRPr="00C513F5">
        <w:rPr>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000D7C32">
        <w:rPr>
          <w:rStyle w:val="FootnoteReference"/>
          <w:rtl/>
        </w:rPr>
        <w:footnoteReference w:id="7"/>
      </w:r>
      <w:r w:rsidRPr="00C513F5">
        <w:rPr>
          <w:rtl/>
        </w:rPr>
        <w:t>.</w:t>
      </w:r>
    </w:p>
    <w:p w:rsidR="003B6BF5" w:rsidRPr="00C513F5" w:rsidRDefault="003B6BF5" w:rsidP="009B1459">
      <w:pPr>
        <w:keepNext/>
        <w:keepLines/>
        <w:numPr>
          <w:ilvl w:val="0"/>
          <w:numId w:val="32"/>
        </w:numPr>
        <w:spacing w:before="200" w:after="120"/>
        <w:rPr>
          <w:b/>
          <w:bCs/>
          <w:lang w:bidi="ar-LB"/>
        </w:rPr>
      </w:pPr>
      <w:r w:rsidRPr="00C513F5">
        <w:rPr>
          <w:b/>
          <w:bCs/>
          <w:rtl/>
          <w:lang w:bidi="ar-LB"/>
        </w:rPr>
        <w:t>الاستقلالية والشمولية</w:t>
      </w:r>
    </w:p>
    <w:p w:rsidR="003B6BF5" w:rsidRPr="00C513F5" w:rsidRDefault="003B6BF5" w:rsidP="009B1459">
      <w:pPr>
        <w:numPr>
          <w:ilvl w:val="0"/>
          <w:numId w:val="33"/>
        </w:numPr>
        <w:spacing w:after="120"/>
        <w:ind w:left="1124" w:hanging="562"/>
        <w:rPr>
          <w:rFonts w:eastAsia="Times New Roman"/>
          <w:rtl/>
          <w:lang w:eastAsia="en-US" w:bidi="ar-LB"/>
        </w:rPr>
      </w:pPr>
      <w:r w:rsidRPr="00C513F5">
        <w:rPr>
          <w:rtl/>
          <w:lang w:bidi="ar-LB"/>
        </w:rPr>
        <w:t>يعمل الأعضاء التسعة في مجلس الصندوق الاستشاري باستقلالية ويتخذون قراراتهم بصفتهم الشخصية؛</w:t>
      </w:r>
    </w:p>
    <w:p w:rsidR="003B6BF5" w:rsidRPr="00C513F5" w:rsidRDefault="003B6BF5" w:rsidP="009B1459">
      <w:pPr>
        <w:numPr>
          <w:ilvl w:val="0"/>
          <w:numId w:val="33"/>
        </w:numPr>
        <w:spacing w:after="120"/>
        <w:ind w:left="1124" w:hanging="562"/>
        <w:rPr>
          <w:lang w:bidi="ar-LB"/>
        </w:rPr>
      </w:pPr>
      <w:r w:rsidRPr="00C513F5">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3B6BF5" w:rsidRPr="00C513F5" w:rsidRDefault="003B6BF5" w:rsidP="009B1459">
      <w:pPr>
        <w:numPr>
          <w:ilvl w:val="0"/>
          <w:numId w:val="33"/>
        </w:numPr>
        <w:spacing w:after="120"/>
        <w:ind w:left="1124" w:hanging="562"/>
        <w:rPr>
          <w:lang w:bidi="ar-LB"/>
        </w:rPr>
      </w:pPr>
      <w:r w:rsidRPr="00C513F5">
        <w:rPr>
          <w:rtl/>
          <w:lang w:bidi="ar-LB"/>
        </w:rPr>
        <w:t>وتكون توصيات المجلس الاستشاري ملزمة لأمانة الويبو التي تكتفي بتقديم الدعم الإداري اللازم وتنفذ تلك التوصيات مع التقيّد الصارم بقواعد الصندوق؛</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ويكون ثلاثة أعضاء في المجلس الاستشاري من المراقبين المعتمدين الممثلين لجماعة أصلية أو محلية واحدة أو أكثر.</w:t>
      </w:r>
    </w:p>
    <w:p w:rsidR="003B6BF5" w:rsidRPr="00C513F5" w:rsidRDefault="003B6BF5" w:rsidP="009B1459">
      <w:pPr>
        <w:keepNext/>
        <w:keepLines/>
        <w:numPr>
          <w:ilvl w:val="0"/>
          <w:numId w:val="32"/>
        </w:numPr>
        <w:spacing w:before="200" w:after="120"/>
        <w:rPr>
          <w:b/>
          <w:bCs/>
          <w:lang w:bidi="ar-LB"/>
        </w:rPr>
      </w:pPr>
      <w:r w:rsidRPr="00C513F5">
        <w:rPr>
          <w:b/>
          <w:bCs/>
          <w:rtl/>
          <w:lang w:bidi="ar-LB"/>
        </w:rPr>
        <w:t>الفعالية: عدم خصم التكاليف الإدارية من الصندوق</w:t>
      </w:r>
    </w:p>
    <w:p w:rsidR="003B6BF5" w:rsidRPr="00C513F5" w:rsidRDefault="003B6BF5" w:rsidP="009B1459">
      <w:pPr>
        <w:numPr>
          <w:ilvl w:val="0"/>
          <w:numId w:val="33"/>
        </w:numPr>
        <w:spacing w:after="120"/>
        <w:ind w:left="1124" w:hanging="562"/>
        <w:rPr>
          <w:rFonts w:eastAsia="Times New Roman"/>
          <w:rtl/>
          <w:lang w:eastAsia="en-US" w:bidi="ar-LB"/>
        </w:rPr>
      </w:pPr>
      <w:r w:rsidRPr="00C513F5">
        <w:rPr>
          <w:rtl/>
          <w:lang w:bidi="ar-LB"/>
        </w:rPr>
        <w:t>يجتمع أعضاء المجلس الاستشاري على هامش دورة اللجنة التي يشاركون فيها. ولا يدفع لهم أجر أو تعويض مقابل المهام التي يضطلعون بها؛</w:t>
      </w:r>
    </w:p>
    <w:p w:rsidR="003B6BF5" w:rsidRPr="00C513F5" w:rsidRDefault="003B6BF5" w:rsidP="009B1459">
      <w:pPr>
        <w:numPr>
          <w:ilvl w:val="0"/>
          <w:numId w:val="33"/>
        </w:numPr>
        <w:spacing w:after="120"/>
        <w:ind w:left="1124" w:hanging="562"/>
        <w:rPr>
          <w:lang w:bidi="ar-LB"/>
        </w:rPr>
      </w:pPr>
      <w:r w:rsidRPr="00C513F5">
        <w:rPr>
          <w:rtl/>
          <w:lang w:bidi="ar-LB"/>
        </w:rPr>
        <w:t>وعلى هذا المجلس أن يختتم مداولاته قبل نهاية الدورة التي يجتمع خلالها؛</w:t>
      </w:r>
    </w:p>
    <w:p w:rsidR="003B6BF5" w:rsidRPr="00C513F5" w:rsidRDefault="003B6BF5" w:rsidP="009B1459">
      <w:pPr>
        <w:numPr>
          <w:ilvl w:val="0"/>
          <w:numId w:val="33"/>
        </w:numPr>
        <w:spacing w:after="120"/>
        <w:ind w:left="1124" w:hanging="562"/>
        <w:rPr>
          <w:lang w:bidi="ar-LB"/>
        </w:rPr>
      </w:pPr>
      <w:r w:rsidRPr="00C513F5">
        <w:rPr>
          <w:rtl/>
          <w:lang w:bidi="ar-LB"/>
        </w:rPr>
        <w:t>ولا يؤذن لأمانة الويبو أن تسحب أموالا من الصندوق لتغطية أية تكاليف إدارية؛</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وهناك بند في قواعد الصندوق وُضع خصيصاً للإبقاء على التكاليف الإدارية عند الحد الأدنى.</w:t>
      </w:r>
    </w:p>
    <w:p w:rsidR="003B6BF5" w:rsidRPr="00C513F5" w:rsidRDefault="003B6BF5" w:rsidP="00DB0713">
      <w:pPr>
        <w:keepNext/>
        <w:keepLines/>
        <w:spacing w:after="240" w:line="360" w:lineRule="exact"/>
        <w:ind w:left="57"/>
        <w:rPr>
          <w:i/>
          <w:iCs/>
          <w:lang w:bidi="ar-LB"/>
        </w:rPr>
      </w:pPr>
      <w:r w:rsidRPr="00C513F5">
        <w:rPr>
          <w:b/>
          <w:bCs/>
          <w:i/>
          <w:iCs/>
          <w:rtl/>
          <w:lang w:bidi="ar-LB"/>
        </w:rPr>
        <w:lastRenderedPageBreak/>
        <w:t>النتائج</w:t>
      </w:r>
      <w:r w:rsidRPr="00C513F5">
        <w:rPr>
          <w:i/>
          <w:iCs/>
          <w:rtl/>
          <w:lang w:bidi="ar-LB"/>
        </w:rPr>
        <w:t xml:space="preserve"> (أبريل</w:t>
      </w:r>
      <w:r w:rsidR="00C66BE4">
        <w:rPr>
          <w:rFonts w:hint="cs"/>
          <w:i/>
          <w:iCs/>
          <w:rtl/>
          <w:lang w:bidi="ar-LB"/>
        </w:rPr>
        <w:t xml:space="preserve"> 2006 </w:t>
      </w:r>
      <w:r w:rsidR="00C66BE4">
        <w:rPr>
          <w:i/>
          <w:iCs/>
          <w:rtl/>
          <w:lang w:bidi="ar-LB"/>
        </w:rPr>
        <w:t>–</w:t>
      </w:r>
      <w:r w:rsidR="00C66BE4">
        <w:rPr>
          <w:rFonts w:hint="cs"/>
          <w:i/>
          <w:iCs/>
          <w:rtl/>
          <w:lang w:bidi="ar-LB"/>
        </w:rPr>
        <w:t xml:space="preserve"> </w:t>
      </w:r>
      <w:r w:rsidR="00DB0713">
        <w:rPr>
          <w:rFonts w:hint="cs"/>
          <w:i/>
          <w:iCs/>
          <w:rtl/>
          <w:lang w:bidi="ar-LB"/>
        </w:rPr>
        <w:t>17 مايو 2023</w:t>
      </w:r>
      <w:r w:rsidRPr="00C513F5">
        <w:rPr>
          <w:i/>
          <w:iCs/>
          <w:rtl/>
          <w:lang w:bidi="ar-LB"/>
        </w:rPr>
        <w:t>)</w:t>
      </w:r>
    </w:p>
    <w:p w:rsidR="003B6BF5" w:rsidRPr="00C513F5" w:rsidRDefault="003B6BF5" w:rsidP="00DB0713">
      <w:pPr>
        <w:spacing w:before="200"/>
        <w:ind w:left="566"/>
        <w:rPr>
          <w:rtl/>
          <w:lang w:bidi="ar-EG"/>
        </w:rPr>
      </w:pPr>
      <w:r w:rsidRPr="00C513F5">
        <w:rPr>
          <w:rtl/>
          <w:lang w:bidi="ar-EG"/>
        </w:rPr>
        <w:t xml:space="preserve">عولج لحد الآن ما مجموعة </w:t>
      </w:r>
      <w:r w:rsidR="00DB0713">
        <w:rPr>
          <w:rFonts w:hint="cs"/>
          <w:rtl/>
          <w:lang w:bidi="ar-EG"/>
        </w:rPr>
        <w:t>668</w:t>
      </w:r>
      <w:r w:rsidRPr="00C513F5">
        <w:rPr>
          <w:rtl/>
          <w:lang w:bidi="ar-EG"/>
        </w:rPr>
        <w:t xml:space="preserve"> طلب دعم</w:t>
      </w:r>
      <w:r w:rsidR="000D7C32">
        <w:rPr>
          <w:rStyle w:val="FootnoteReference"/>
          <w:rtl/>
          <w:lang w:bidi="ar-EG"/>
        </w:rPr>
        <w:footnoteReference w:id="8"/>
      </w:r>
      <w:r w:rsidRPr="00C513F5">
        <w:rPr>
          <w:rtl/>
          <w:lang w:bidi="ar-EG"/>
        </w:rPr>
        <w:t xml:space="preserve"> للمشاركة في </w:t>
      </w:r>
      <w:r w:rsidR="00DB0713">
        <w:rPr>
          <w:rFonts w:hint="cs"/>
          <w:rtl/>
          <w:lang w:bidi="ar-EG"/>
        </w:rPr>
        <w:t>36</w:t>
      </w:r>
      <w:r w:rsidRPr="00C513F5">
        <w:rPr>
          <w:rtl/>
          <w:lang w:bidi="ar-EG"/>
        </w:rPr>
        <w:t xml:space="preserve"> دورة من دورات لجنة المعارف (بما فيها الدورة </w:t>
      </w:r>
      <w:r w:rsidR="00DB0713">
        <w:rPr>
          <w:rFonts w:hint="cs"/>
          <w:rtl/>
          <w:lang w:bidi="ar-EG"/>
        </w:rPr>
        <w:t>السادسة</w:t>
      </w:r>
      <w:r w:rsidR="004B0FF7">
        <w:rPr>
          <w:rFonts w:hint="cs"/>
          <w:rtl/>
          <w:lang w:bidi="ar-EG"/>
        </w:rPr>
        <w:t xml:space="preserve"> و</w:t>
      </w:r>
      <w:r w:rsidRPr="00C513F5">
        <w:rPr>
          <w:rtl/>
          <w:lang w:bidi="ar-EG"/>
        </w:rPr>
        <w:t xml:space="preserve">الأربعون) واجتماعين للفريق العامل ما بين الدورات أثناء </w:t>
      </w:r>
      <w:r w:rsidR="00DB0713">
        <w:rPr>
          <w:rFonts w:hint="cs"/>
          <w:rtl/>
          <w:lang w:bidi="ar-EG"/>
        </w:rPr>
        <w:t>36</w:t>
      </w:r>
      <w:r w:rsidRPr="00C513F5">
        <w:rPr>
          <w:rtl/>
          <w:lang w:bidi="ar-EG"/>
        </w:rPr>
        <w:t xml:space="preserve"> اجتماعا</w:t>
      </w:r>
      <w:r w:rsidRPr="00C513F5">
        <w:rPr>
          <w:rtl/>
          <w:lang w:bidi="ar-SY"/>
        </w:rPr>
        <w:t>ً</w:t>
      </w:r>
      <w:r w:rsidRPr="00C513F5">
        <w:rPr>
          <w:rtl/>
          <w:lang w:bidi="ar-EG"/>
        </w:rPr>
        <w:t xml:space="preserve"> للمجلس الاستشاري للصندوق.</w:t>
      </w:r>
    </w:p>
    <w:p w:rsidR="00DA6B3D" w:rsidRDefault="003B6BF5" w:rsidP="00F62B23">
      <w:pPr>
        <w:spacing w:before="200" w:after="240"/>
        <w:ind w:left="562"/>
        <w:rPr>
          <w:rFonts w:cstheme="minorBidi"/>
          <w:lang w:bidi="ar-EG"/>
        </w:rPr>
      </w:pPr>
      <w:r w:rsidRPr="00C513F5">
        <w:rPr>
          <w:rtl/>
          <w:lang w:bidi="ar-EG"/>
        </w:rPr>
        <w:t xml:space="preserve">ومن الدورة العاشرة وحتى الدورة </w:t>
      </w:r>
      <w:r w:rsidR="00DB0713">
        <w:rPr>
          <w:rFonts w:hint="cs"/>
          <w:rtl/>
          <w:lang w:bidi="ar-EG"/>
        </w:rPr>
        <w:t>السادسة</w:t>
      </w:r>
      <w:r w:rsidR="00C66BE4">
        <w:rPr>
          <w:rFonts w:hint="cs"/>
          <w:rtl/>
          <w:lang w:bidi="ar-EG"/>
        </w:rPr>
        <w:t xml:space="preserve"> </w:t>
      </w:r>
      <w:r w:rsidR="004B0FF7">
        <w:rPr>
          <w:rFonts w:hint="cs"/>
          <w:rtl/>
          <w:lang w:bidi="ar-EG"/>
        </w:rPr>
        <w:t>والأربعين</w:t>
      </w:r>
      <w:r w:rsidRPr="00C513F5">
        <w:rPr>
          <w:rtl/>
          <w:lang w:bidi="ar-EG"/>
        </w:rPr>
        <w:t xml:space="preserve"> للجنة المعارف وبما يشمل تلك الدورة واجتماعين للفريق العامل ما بين الدورات، موّل الصندوق </w:t>
      </w:r>
      <w:r w:rsidR="00DB0713">
        <w:rPr>
          <w:rFonts w:hint="cs"/>
          <w:rtl/>
          <w:lang w:bidi="ar-EG"/>
        </w:rPr>
        <w:t>160</w:t>
      </w:r>
      <w:r w:rsidRPr="00C513F5">
        <w:rPr>
          <w:rtl/>
          <w:lang w:bidi="ar-EG"/>
        </w:rPr>
        <w:t xml:space="preserve"> طلباً من مجموع الطلبات البالغ عددها </w:t>
      </w:r>
      <w:r w:rsidR="00DB0713">
        <w:rPr>
          <w:rFonts w:hint="cs"/>
          <w:rtl/>
          <w:lang w:bidi="ar-EG"/>
        </w:rPr>
        <w:t>227</w:t>
      </w:r>
      <w:r w:rsidRPr="00C513F5">
        <w:rPr>
          <w:rtl/>
          <w:lang w:bidi="ar-EG"/>
        </w:rPr>
        <w:t xml:space="preserve"> طلبا</w:t>
      </w:r>
      <w:r w:rsidR="004B0FF7">
        <w:rPr>
          <w:rFonts w:hint="cs"/>
          <w:rtl/>
          <w:lang w:bidi="ar-EG"/>
        </w:rPr>
        <w:t>ً</w:t>
      </w:r>
      <w:r w:rsidRPr="00C513F5">
        <w:rPr>
          <w:rtl/>
          <w:lang w:bidi="ar-EG"/>
        </w:rPr>
        <w:t xml:space="preserve"> والتي أوصى المجلس الاستشاري بتمويلها لدعم مشاركة </w:t>
      </w:r>
      <w:r w:rsidR="00C66BE4">
        <w:rPr>
          <w:rFonts w:hint="cs"/>
          <w:rtl/>
          <w:lang w:bidi="ar-EG"/>
        </w:rPr>
        <w:t>77</w:t>
      </w:r>
      <w:r w:rsidRPr="00C513F5">
        <w:rPr>
          <w:rtl/>
          <w:lang w:bidi="ar-EG"/>
        </w:rPr>
        <w:t xml:space="preserve"> ممثلاً عن مختلف الجماعات الأصلية والمحلية</w:t>
      </w:r>
      <w:r w:rsidR="00582FAD">
        <w:rPr>
          <w:rStyle w:val="FootnoteReference"/>
          <w:rtl/>
          <w:lang w:bidi="ar-EG"/>
        </w:rPr>
        <w:footnoteReference w:id="9"/>
      </w:r>
      <w:r w:rsidR="00582FAD">
        <w:rPr>
          <w:rFonts w:cstheme="minorBidi" w:hint="cs"/>
          <w:rtl/>
          <w:lang w:bidi="ar-EG"/>
        </w:rPr>
        <w:t>.</w:t>
      </w:r>
    </w:p>
    <w:p w:rsidR="003B6BF5" w:rsidRPr="00C513F5" w:rsidRDefault="00692D4B" w:rsidP="00F62B23">
      <w:pPr>
        <w:rPr>
          <w:b/>
          <w:bCs/>
          <w:sz w:val="24"/>
          <w:szCs w:val="24"/>
          <w:rtl/>
          <w:lang w:bidi="ar-LB"/>
        </w:rPr>
      </w:pPr>
      <w:r w:rsidRPr="00C513F5">
        <w:rPr>
          <w:b/>
          <w:bCs/>
          <w:sz w:val="24"/>
          <w:szCs w:val="24"/>
          <w:rtl/>
          <w:lang w:bidi="ar-LB"/>
        </w:rPr>
        <w:t>ثالثاً</w:t>
      </w:r>
      <w:r w:rsidR="003B6BF5" w:rsidRPr="00C513F5">
        <w:rPr>
          <w:b/>
          <w:bCs/>
          <w:sz w:val="24"/>
          <w:szCs w:val="24"/>
          <w:rtl/>
          <w:lang w:bidi="ar-LB"/>
        </w:rPr>
        <w:t>.</w:t>
      </w:r>
      <w:r w:rsidRPr="00C513F5">
        <w:rPr>
          <w:b/>
          <w:bCs/>
          <w:sz w:val="24"/>
          <w:szCs w:val="24"/>
          <w:rtl/>
          <w:lang w:bidi="ar-LB"/>
        </w:rPr>
        <w:tab/>
      </w:r>
      <w:r w:rsidR="003B6BF5" w:rsidRPr="00C513F5">
        <w:rPr>
          <w:b/>
          <w:bCs/>
          <w:sz w:val="24"/>
          <w:szCs w:val="24"/>
          <w:rtl/>
          <w:lang w:bidi="ar-LB"/>
        </w:rPr>
        <w:t>المساهمات المقدمة إلى الصندوق</w:t>
      </w:r>
    </w:p>
    <w:p w:rsidR="003B6BF5" w:rsidRPr="00C513F5" w:rsidRDefault="003B6BF5" w:rsidP="009B1459">
      <w:pPr>
        <w:keepNext/>
        <w:spacing w:before="200" w:after="120"/>
        <w:outlineLvl w:val="4"/>
        <w:rPr>
          <w:i/>
          <w:iCs/>
          <w:sz w:val="36"/>
          <w:szCs w:val="36"/>
          <w:rtl/>
          <w:lang w:bidi="ar-LB"/>
        </w:rPr>
      </w:pPr>
      <w:r w:rsidRPr="00C513F5">
        <w:rPr>
          <w:i/>
          <w:iCs/>
          <w:rtl/>
          <w:lang w:bidi="ar-LB"/>
        </w:rPr>
        <w:t>الأحكام المتعلقة بالمساهمات</w:t>
      </w:r>
    </w:p>
    <w:p w:rsidR="003B6BF5" w:rsidRPr="00C513F5" w:rsidRDefault="003B6BF5" w:rsidP="009B1459">
      <w:pPr>
        <w:pStyle w:val="ListParagraph"/>
        <w:numPr>
          <w:ilvl w:val="0"/>
          <w:numId w:val="32"/>
        </w:numPr>
        <w:spacing w:after="120"/>
        <w:ind w:left="1080"/>
        <w:contextualSpacing w:val="0"/>
        <w:rPr>
          <w:rtl/>
          <w:lang w:bidi="ar-EG"/>
        </w:rPr>
      </w:pPr>
      <w:r w:rsidRPr="00C513F5">
        <w:rPr>
          <w:rtl/>
          <w:lang w:bidi="ar-LB"/>
        </w:rPr>
        <w:t>ل</w:t>
      </w:r>
      <w:r w:rsidRPr="00C513F5">
        <w:rPr>
          <w:rtl/>
          <w:lang w:bidi="ar-EG"/>
        </w:rPr>
        <w:t>ا توجد أية قيود فيما يخص المبلغ الأدنى أو المبلغ الأقصى الذي يمكن التبرع به؛</w:t>
      </w:r>
    </w:p>
    <w:p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 xml:space="preserve">ويُبلّغ عن </w:t>
      </w:r>
      <w:r w:rsidRPr="00C513F5">
        <w:rPr>
          <w:rtl/>
          <w:lang w:bidi="ar-LB"/>
        </w:rPr>
        <w:t>أسماء</w:t>
      </w:r>
      <w:r w:rsidRPr="00C513F5">
        <w:rPr>
          <w:rtl/>
          <w:lang w:bidi="ar-EG"/>
        </w:rPr>
        <w:t xml:space="preserve"> </w:t>
      </w:r>
      <w:r w:rsidRPr="00C513F5">
        <w:rPr>
          <w:rtl/>
          <w:lang w:bidi="ar-LB"/>
        </w:rPr>
        <w:t>المتبرعين</w:t>
      </w:r>
      <w:r w:rsidRPr="00C513F5">
        <w:rPr>
          <w:rtl/>
          <w:lang w:bidi="ar-EG"/>
        </w:rPr>
        <w:t xml:space="preserve"> ومستوى التبرعات والتعهدات الواردة عن طريق مذكرة إعلامية قبل كل دورة من دورات اللجنة. ويمكن التناقش مع المتبرعين بشأن الوسائل الأخرى المتاحة لإبداء الشكر والتقدير لهم. ولكن يجوز عدم ذكر أسماء المتبرعين إذا أعربوا عن رغبتهم في ذلك؛</w:t>
      </w:r>
    </w:p>
    <w:p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 xml:space="preserve">وتُخصص جميع التبرعات </w:t>
      </w:r>
      <w:r w:rsidRPr="00C513F5">
        <w:rPr>
          <w:rtl/>
          <w:lang w:bidi="ar-LB"/>
        </w:rPr>
        <w:t>بشكل</w:t>
      </w:r>
      <w:r w:rsidRPr="00C513F5">
        <w:rPr>
          <w:rtl/>
          <w:lang w:bidi="ar-EG"/>
        </w:rPr>
        <w:t xml:space="preserve"> مباشر وحصري لتمويل مشاركة الجماعات الأصلية والمحلية المعتمدة في دورات اللجنة. ولا يتحمل الصندوق أية تكاليف إدارية؛</w:t>
      </w:r>
    </w:p>
    <w:p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وبالنظر إلى الطابع الجماعي للصندوق لا يمكن الخروج عن قواعده فيما يتعلق بأي تبرع معيّن؛ ولا يمكن لأية جهة مانحة تخصيص التبرعات لفئة معينة من المستفيدين أو النفقات؛</w:t>
      </w:r>
    </w:p>
    <w:p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3B6BF5" w:rsidRPr="00C513F5" w:rsidRDefault="003B6BF5" w:rsidP="000D7C32">
      <w:pPr>
        <w:pStyle w:val="ListParagraph"/>
        <w:numPr>
          <w:ilvl w:val="0"/>
          <w:numId w:val="32"/>
        </w:numPr>
        <w:spacing w:after="220"/>
        <w:ind w:left="1080"/>
        <w:contextualSpacing w:val="0"/>
        <w:rPr>
          <w:rtl/>
          <w:lang w:bidi="ar-LB"/>
        </w:rPr>
      </w:pPr>
      <w:r w:rsidRPr="00C513F5">
        <w:rPr>
          <w:rtl/>
          <w:lang w:bidi="ar-EG"/>
        </w:rPr>
        <w:t>و</w:t>
      </w:r>
      <w:r w:rsidRPr="00C513F5">
        <w:rPr>
          <w:rtl/>
          <w:lang w:bidi="ar-LB"/>
        </w:rPr>
        <w:t xml:space="preserve">تُستخدم التبرعات </w:t>
      </w:r>
      <w:r w:rsidRPr="00C513F5">
        <w:rPr>
          <w:rtl/>
          <w:lang w:bidi="ar-EG"/>
        </w:rPr>
        <w:t>بترتيب</w:t>
      </w:r>
      <w:r w:rsidRPr="00C513F5">
        <w:rPr>
          <w:rtl/>
          <w:lang w:bidi="ar-LB"/>
        </w:rPr>
        <w:t xml:space="preserve"> دخولها في الحساب المصرفي للصندوق؛</w:t>
      </w:r>
    </w:p>
    <w:p w:rsidR="003B6BF5" w:rsidRPr="00C513F5" w:rsidRDefault="003B6BF5" w:rsidP="003B6BF5">
      <w:pPr>
        <w:keepNext/>
        <w:spacing w:before="200"/>
        <w:outlineLvl w:val="4"/>
        <w:rPr>
          <w:rFonts w:eastAsia="Times New Roman"/>
          <w:b/>
          <w:bCs/>
          <w:i/>
          <w:iCs/>
          <w:rtl/>
          <w:lang w:eastAsia="en-US" w:bidi="ar-LB"/>
        </w:rPr>
      </w:pPr>
      <w:r w:rsidRPr="00C513F5">
        <w:rPr>
          <w:b/>
          <w:bCs/>
          <w:i/>
          <w:iCs/>
          <w:rtl/>
          <w:lang w:bidi="ar-LB"/>
        </w:rPr>
        <w:t>تقديم التقارير إلى الجهات المانحة</w:t>
      </w:r>
    </w:p>
    <w:p w:rsidR="003B6BF5" w:rsidRPr="00C513F5" w:rsidRDefault="003B6BF5" w:rsidP="003B6BF5">
      <w:pPr>
        <w:spacing w:before="200"/>
        <w:rPr>
          <w:rtl/>
          <w:lang w:bidi="ar-EG"/>
        </w:rPr>
      </w:pPr>
      <w:r w:rsidRPr="00C513F5">
        <w:rPr>
          <w:rtl/>
          <w:lang w:bidi="ar-EG"/>
        </w:rPr>
        <w:t>يتم الإبلاغ بشكل معياري وعلني عن استخدام الصندوق من خلال مذكرة إعلامية.</w:t>
      </w:r>
    </w:p>
    <w:p w:rsidR="003B6BF5" w:rsidRPr="00C513F5" w:rsidRDefault="003B6BF5" w:rsidP="003B6BF5">
      <w:pPr>
        <w:spacing w:before="200"/>
        <w:rPr>
          <w:lang w:bidi="ar-EG"/>
        </w:rPr>
      </w:pPr>
      <w:r w:rsidRPr="00C513F5">
        <w:rPr>
          <w:rtl/>
          <w:lang w:bidi="ar-EG"/>
        </w:rPr>
        <w:t>ويجوز، بالإضافة إلى ذلك، أن تشمل الرسائل المتبادلة التي تضفي طابعاً رسمياً على اتفاق التبرع بين الجهات المانحة والويبو، بنداً ينص على إعداد تقرير مالي مرحلي أكثر تفصيلاً بخصوص استخدام التبرعات.</w:t>
      </w:r>
    </w:p>
    <w:p w:rsidR="003B6BF5" w:rsidRPr="00C513F5" w:rsidRDefault="003B6BF5" w:rsidP="003B6BF5">
      <w:pPr>
        <w:spacing w:before="200"/>
        <w:rPr>
          <w:rtl/>
          <w:lang w:bidi="ar-EG"/>
        </w:rPr>
      </w:pPr>
      <w:r w:rsidRPr="00C513F5">
        <w:rPr>
          <w:rtl/>
          <w:lang w:bidi="ar-EG"/>
        </w:rPr>
        <w:t>ويخضع عمل الصندوق كذلك للتدقيق الداخلي.</w:t>
      </w: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t>رابعاً.</w:t>
      </w:r>
      <w:r w:rsidRPr="00C513F5">
        <w:rPr>
          <w:b/>
          <w:bCs/>
          <w:sz w:val="24"/>
          <w:szCs w:val="24"/>
          <w:rtl/>
          <w:lang w:bidi="ar-LB"/>
        </w:rPr>
        <w:tab/>
        <w:t>ضرورة تمويل الصندوق</w:t>
      </w:r>
    </w:p>
    <w:p w:rsidR="003B6BF5" w:rsidRDefault="003B6BF5" w:rsidP="003B6BF5">
      <w:pPr>
        <w:spacing w:before="200"/>
        <w:rPr>
          <w:rFonts w:hint="cs"/>
          <w:rtl/>
          <w:lang w:bidi="ar-EG"/>
        </w:rPr>
      </w:pPr>
      <w:r w:rsidRPr="00C513F5">
        <w:rPr>
          <w:rtl/>
          <w:lang w:bidi="ar-EG"/>
        </w:rPr>
        <w:t xml:space="preserve">استفاد الصندوق، منذ إنشائه في سنة 2005، من التبرعات المقدمة </w:t>
      </w:r>
      <w:r w:rsidRPr="00C513F5">
        <w:rPr>
          <w:b/>
          <w:bCs/>
          <w:rtl/>
          <w:lang w:bidi="ar-EG"/>
        </w:rPr>
        <w:t>من طائفة واسعة من المتبرعين</w:t>
      </w:r>
      <w:r w:rsidR="00F62B23">
        <w:rPr>
          <w:rFonts w:hint="cs"/>
          <w:rtl/>
          <w:lang w:bidi="ar-EG"/>
        </w:rPr>
        <w:t>.</w:t>
      </w:r>
    </w:p>
    <w:p w:rsidR="00F62B23" w:rsidRPr="00C513F5" w:rsidRDefault="00F62B23" w:rsidP="003B6BF5">
      <w:pPr>
        <w:spacing w:before="200"/>
        <w:rPr>
          <w:sz w:val="36"/>
          <w:szCs w:val="36"/>
          <w:rtl/>
          <w:lang w:bidi="ar-EG"/>
        </w:rPr>
      </w:pPr>
    </w:p>
    <w:p w:rsidR="003B6BF5" w:rsidRPr="00C513F5" w:rsidRDefault="003B6BF5" w:rsidP="009B1459">
      <w:pPr>
        <w:spacing w:before="200" w:after="120"/>
        <w:rPr>
          <w:rtl/>
          <w:lang w:bidi="ar-EG"/>
        </w:rPr>
      </w:pPr>
      <w:r w:rsidRPr="00C513F5">
        <w:rPr>
          <w:rtl/>
          <w:lang w:bidi="ar-EG"/>
        </w:rPr>
        <w:lastRenderedPageBreak/>
        <w:t>وفيما يلي قائمة المتبرعين، حسب التسلسل التاريخي للتبرعات:</w:t>
      </w:r>
    </w:p>
    <w:p w:rsidR="003B6BF5" w:rsidRPr="00C513F5" w:rsidRDefault="003B6BF5" w:rsidP="000D7C32">
      <w:pPr>
        <w:numPr>
          <w:ilvl w:val="0"/>
          <w:numId w:val="35"/>
        </w:numPr>
        <w:spacing w:before="200"/>
        <w:ind w:left="1133" w:hanging="567"/>
        <w:contextualSpacing/>
        <w:rPr>
          <w:rtl/>
          <w:lang w:bidi="ar-LB"/>
        </w:rPr>
      </w:pPr>
      <w:r w:rsidRPr="00C513F5">
        <w:rPr>
          <w:rtl/>
          <w:lang w:bidi="ar-LB"/>
        </w:rPr>
        <w:t>البرنامج السويدي الدولي للتنوع البيولوجي (</w:t>
      </w:r>
      <w:r w:rsidRPr="00C513F5">
        <w:t>SwedBio/CBM</w:t>
      </w:r>
      <w:r w:rsidRPr="00C513F5">
        <w:rPr>
          <w:rtl/>
          <w:lang w:bidi="ar-LB"/>
        </w:rPr>
        <w:t>)</w:t>
      </w:r>
    </w:p>
    <w:p w:rsidR="003B6BF5" w:rsidRPr="00C513F5" w:rsidRDefault="003B6BF5" w:rsidP="00DB0713">
      <w:pPr>
        <w:pStyle w:val="BodyText"/>
        <w:spacing w:after="0"/>
        <w:ind w:left="1166"/>
        <w:contextualSpacing/>
        <w:rPr>
          <w:lang w:bidi="ar-EG"/>
        </w:rPr>
      </w:pPr>
      <w:r w:rsidRPr="00C513F5">
        <w:rPr>
          <w:rtl/>
        </w:rPr>
        <w:t xml:space="preserve">(ما يعادل </w:t>
      </w:r>
      <w:r w:rsidR="00C0124C">
        <w:rPr>
          <w:rFonts w:hint="cs"/>
          <w:rtl/>
        </w:rPr>
        <w:t>86,092.60</w:t>
      </w:r>
      <w:r w:rsidRPr="00C513F5">
        <w:rPr>
          <w:rtl/>
        </w:rPr>
        <w:t xml:space="preserve"> فرنكاً سويسرياً)؛</w:t>
      </w:r>
    </w:p>
    <w:p w:rsidR="003B6BF5" w:rsidRPr="00C513F5" w:rsidRDefault="003B6BF5" w:rsidP="00DB0713">
      <w:pPr>
        <w:numPr>
          <w:ilvl w:val="0"/>
          <w:numId w:val="35"/>
        </w:numPr>
        <w:ind w:left="1124" w:hanging="562"/>
        <w:contextualSpacing/>
        <w:rPr>
          <w:lang w:bidi="ar-LB"/>
        </w:rPr>
      </w:pPr>
      <w:r w:rsidRPr="00C513F5">
        <w:rPr>
          <w:rtl/>
          <w:lang w:bidi="ar-LB"/>
        </w:rPr>
        <w:t xml:space="preserve">وفرنسا (ما يعادل </w:t>
      </w:r>
      <w:r w:rsidR="00C0124C">
        <w:rPr>
          <w:rFonts w:hint="cs"/>
          <w:rtl/>
        </w:rPr>
        <w:t>31,684</w:t>
      </w:r>
      <w:r w:rsidRPr="00C513F5">
        <w:rPr>
          <w:rtl/>
          <w:lang w:bidi="ar-LB"/>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وصندوق كريستنسن (ما يعادل </w:t>
      </w:r>
      <w:r w:rsidR="00C0124C">
        <w:rPr>
          <w:rFonts w:hint="cs"/>
          <w:rtl/>
          <w:lang w:bidi="ar-LB"/>
        </w:rPr>
        <w:t>29,992.50</w:t>
      </w:r>
      <w:r w:rsidRPr="00C513F5">
        <w:rPr>
          <w:rtl/>
          <w:lang w:bidi="ar-LB"/>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وسويسرا (المعهد الفيدرالي السويسري للملكية الفكرية)</w:t>
      </w:r>
      <w:r w:rsidRPr="00C513F5">
        <w:rPr>
          <w:rtl/>
          <w:lang w:bidi="ar-LB"/>
        </w:rPr>
        <w:br/>
        <w:t>(</w:t>
      </w:r>
      <w:r w:rsidR="00C0124C">
        <w:rPr>
          <w:rFonts w:hint="cs"/>
          <w:rtl/>
          <w:lang w:bidi="ar-LB"/>
        </w:rPr>
        <w:t>250,00</w:t>
      </w:r>
      <w:r w:rsidRPr="00C513F5">
        <w:rPr>
          <w:rtl/>
          <w:lang w:bidi="ar-LB"/>
        </w:rPr>
        <w:t xml:space="preserve"> فرنك سويسري)؛</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وجنوب أفريقيا (ما يعادل </w:t>
      </w:r>
      <w:r w:rsidR="00C0124C">
        <w:rPr>
          <w:rFonts w:hint="cs"/>
          <w:rtl/>
          <w:lang w:bidi="ar-LB"/>
        </w:rPr>
        <w:t>18,564.27</w:t>
      </w:r>
      <w:r w:rsidRPr="00C513F5">
        <w:rPr>
          <w:rtl/>
          <w:lang w:bidi="ar-LB"/>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والنرويج (ما يعادل </w:t>
      </w:r>
      <w:r w:rsidR="00C0124C">
        <w:rPr>
          <w:rFonts w:hint="cs"/>
          <w:rtl/>
          <w:lang w:bidi="ar-LB"/>
        </w:rPr>
        <w:t>92,255.68</w:t>
      </w:r>
      <w:r w:rsidRPr="00C513F5">
        <w:rPr>
          <w:rtl/>
          <w:lang w:bidi="ar-LB"/>
        </w:rPr>
        <w:t xml:space="preserve"> فرنكاً سويسرياً)؛</w:t>
      </w:r>
    </w:p>
    <w:p w:rsidR="003B6BF5" w:rsidRPr="00C513F5" w:rsidRDefault="00DB0713" w:rsidP="000D7C32">
      <w:pPr>
        <w:numPr>
          <w:ilvl w:val="0"/>
          <w:numId w:val="35"/>
        </w:numPr>
        <w:spacing w:before="120"/>
        <w:ind w:left="1134" w:hanging="567"/>
        <w:contextualSpacing/>
        <w:rPr>
          <w:lang w:bidi="ar-LB"/>
        </w:rPr>
      </w:pPr>
      <w:r>
        <w:rPr>
          <w:rFonts w:hint="cs"/>
          <w:rtl/>
          <w:lang w:bidi="ar-LB"/>
        </w:rPr>
        <w:t>ومتبرع</w:t>
      </w:r>
      <w:r w:rsidR="003B6BF5" w:rsidRPr="00C513F5">
        <w:rPr>
          <w:rtl/>
          <w:lang w:bidi="ar-LB"/>
        </w:rPr>
        <w:t xml:space="preserve"> مجهول (500 فرنك سويسري)؛</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وأستراليا (ما يعادل </w:t>
      </w:r>
      <w:r w:rsidR="00C0124C">
        <w:rPr>
          <w:rFonts w:hint="cs"/>
          <w:rtl/>
          <w:lang w:bidi="ar-LB"/>
        </w:rPr>
        <w:t>89,500</w:t>
      </w:r>
      <w:r w:rsidRPr="00C513F5">
        <w:rPr>
          <w:rtl/>
          <w:lang w:bidi="ar-LB"/>
        </w:rPr>
        <w:t xml:space="preserve"> فرنك سويسري)؛</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وأستراليا (ما يعادل </w:t>
      </w:r>
      <w:r w:rsidR="00C0124C">
        <w:rPr>
          <w:rFonts w:hint="cs"/>
          <w:rtl/>
          <w:lang w:bidi="ar-LB"/>
        </w:rPr>
        <w:t>14,217.78</w:t>
      </w:r>
      <w:r w:rsidRPr="00C513F5">
        <w:rPr>
          <w:rtl/>
          <w:lang w:bidi="ar-LB"/>
        </w:rPr>
        <w:t xml:space="preserve"> فرنكاً سويسرياً)؛</w:t>
      </w:r>
    </w:p>
    <w:p w:rsidR="003B6BF5" w:rsidRPr="00C513F5" w:rsidRDefault="003B6BF5" w:rsidP="000D7C32">
      <w:pPr>
        <w:numPr>
          <w:ilvl w:val="0"/>
          <w:numId w:val="35"/>
        </w:numPr>
        <w:spacing w:before="120"/>
        <w:ind w:left="1134" w:hanging="567"/>
        <w:contextualSpacing/>
        <w:rPr>
          <w:lang w:bidi="ar-LB"/>
        </w:rPr>
      </w:pPr>
      <w:r w:rsidRPr="00C513F5">
        <w:rPr>
          <w:rtl/>
          <w:lang w:bidi="ar-LB"/>
        </w:rPr>
        <w:t xml:space="preserve">ونيوزيلندا (ما يعادل </w:t>
      </w:r>
      <w:r w:rsidR="00C0124C">
        <w:rPr>
          <w:rFonts w:hint="cs"/>
          <w:rtl/>
          <w:lang w:bidi="ar-LB"/>
        </w:rPr>
        <w:t>4,694</w:t>
      </w:r>
      <w:r w:rsidRPr="00C513F5">
        <w:rPr>
          <w:rtl/>
          <w:lang w:bidi="ar-LB"/>
        </w:rPr>
        <w:t xml:space="preserve"> فرنكاً سويسرياً)؛</w:t>
      </w:r>
    </w:p>
    <w:p w:rsidR="003B6BF5" w:rsidRPr="00C513F5" w:rsidRDefault="003B6BF5" w:rsidP="000D7C32">
      <w:pPr>
        <w:numPr>
          <w:ilvl w:val="0"/>
          <w:numId w:val="35"/>
        </w:numPr>
        <w:spacing w:before="120"/>
        <w:ind w:left="1124" w:hanging="562"/>
        <w:contextualSpacing/>
        <w:rPr>
          <w:lang w:bidi="ar-LB"/>
        </w:rPr>
      </w:pPr>
      <w:r w:rsidRPr="00C513F5">
        <w:rPr>
          <w:rtl/>
          <w:lang w:bidi="ar-LB"/>
        </w:rPr>
        <w:t xml:space="preserve">وأستراليا (ما يعادل </w:t>
      </w:r>
      <w:r w:rsidR="00C0124C">
        <w:rPr>
          <w:rFonts w:hint="cs"/>
          <w:rtl/>
          <w:lang w:bidi="ar-LB"/>
        </w:rPr>
        <w:t>37,835</w:t>
      </w:r>
      <w:r w:rsidRPr="00C513F5">
        <w:rPr>
          <w:rtl/>
          <w:lang w:bidi="ar-LB"/>
        </w:rPr>
        <w:t xml:space="preserve"> فرنكاً سويسرياً)</w:t>
      </w:r>
      <w:r w:rsidR="0056449B">
        <w:rPr>
          <w:rStyle w:val="FootnoteReference"/>
          <w:rtl/>
          <w:lang w:bidi="ar-LB"/>
        </w:rPr>
        <w:footnoteReference w:id="10"/>
      </w:r>
      <w:r w:rsidR="0056449B">
        <w:rPr>
          <w:rFonts w:hint="cs"/>
          <w:rtl/>
          <w:lang w:bidi="ar-LB"/>
        </w:rPr>
        <w:t>؛</w:t>
      </w:r>
    </w:p>
    <w:p w:rsidR="00084BE0" w:rsidRDefault="003B6BF5" w:rsidP="000D7C32">
      <w:pPr>
        <w:keepNext/>
        <w:numPr>
          <w:ilvl w:val="0"/>
          <w:numId w:val="35"/>
        </w:numPr>
        <w:spacing w:before="120"/>
        <w:ind w:left="1124" w:hanging="562"/>
        <w:contextualSpacing/>
        <w:rPr>
          <w:lang w:bidi="ar-LB"/>
        </w:rPr>
      </w:pPr>
      <w:r w:rsidRPr="00C513F5">
        <w:rPr>
          <w:rtl/>
          <w:lang w:bidi="ar-LB"/>
        </w:rPr>
        <w:t xml:space="preserve">وكندا (ما يعادل </w:t>
      </w:r>
      <w:r w:rsidR="00C0124C">
        <w:rPr>
          <w:rFonts w:hint="cs"/>
          <w:rtl/>
          <w:lang w:bidi="ar-LB"/>
        </w:rPr>
        <w:t>18,268.75</w:t>
      </w:r>
      <w:r w:rsidRPr="00C513F5">
        <w:rPr>
          <w:rtl/>
          <w:lang w:bidi="ar-LB"/>
        </w:rPr>
        <w:t xml:space="preserve"> فرنكاً سويسرياً)</w:t>
      </w:r>
      <w:r w:rsidR="00084BE0">
        <w:rPr>
          <w:rFonts w:hint="cs"/>
          <w:rtl/>
          <w:lang w:bidi="ar-LB"/>
        </w:rPr>
        <w:t>؛</w:t>
      </w:r>
    </w:p>
    <w:p w:rsidR="00084BE0" w:rsidRDefault="00084BE0" w:rsidP="000D7C32">
      <w:pPr>
        <w:keepNext/>
        <w:numPr>
          <w:ilvl w:val="0"/>
          <w:numId w:val="35"/>
        </w:numPr>
        <w:spacing w:before="120"/>
        <w:ind w:left="1124" w:hanging="562"/>
        <w:contextualSpacing/>
        <w:rPr>
          <w:lang w:bidi="ar-LB"/>
        </w:rPr>
      </w:pPr>
      <w:r>
        <w:rPr>
          <w:rFonts w:hint="cs"/>
          <w:rtl/>
          <w:lang w:bidi="ar-LB"/>
        </w:rPr>
        <w:t>وفنلندا (</w:t>
      </w:r>
      <w:r w:rsidR="003D4D61">
        <w:rPr>
          <w:rFonts w:hint="cs"/>
          <w:rtl/>
          <w:lang w:bidi="ar-LB"/>
        </w:rPr>
        <w:t xml:space="preserve">ما يعادل </w:t>
      </w:r>
      <w:r w:rsidR="00C0124C">
        <w:rPr>
          <w:rFonts w:hint="cs"/>
          <w:rtl/>
          <w:lang w:bidi="ar-LB"/>
        </w:rPr>
        <w:t>16,227.93</w:t>
      </w:r>
      <w:r w:rsidR="003D4D61">
        <w:rPr>
          <w:rFonts w:hint="eastAsia"/>
          <w:rtl/>
          <w:lang w:bidi="ar-LB"/>
        </w:rPr>
        <w:t> </w:t>
      </w:r>
      <w:r w:rsidR="003D4D61">
        <w:rPr>
          <w:rFonts w:hint="cs"/>
          <w:rtl/>
          <w:lang w:bidi="ar-LB"/>
        </w:rPr>
        <w:t>فرنكاً سويسرياً)؛</w:t>
      </w:r>
    </w:p>
    <w:p w:rsidR="00DB0713" w:rsidRDefault="00084BE0" w:rsidP="00DB0713">
      <w:pPr>
        <w:keepNext/>
        <w:numPr>
          <w:ilvl w:val="0"/>
          <w:numId w:val="35"/>
        </w:numPr>
        <w:ind w:left="1124" w:hanging="562"/>
        <w:rPr>
          <w:lang w:bidi="ar-LB"/>
        </w:rPr>
      </w:pPr>
      <w:r>
        <w:rPr>
          <w:rFonts w:hint="cs"/>
          <w:rtl/>
          <w:lang w:bidi="ar-LB"/>
        </w:rPr>
        <w:t>وألمانيا</w:t>
      </w:r>
      <w:r w:rsidR="003D4D61">
        <w:rPr>
          <w:rFonts w:hint="cs"/>
          <w:rtl/>
          <w:lang w:bidi="ar-LB"/>
        </w:rPr>
        <w:t xml:space="preserve"> (ما يعادل </w:t>
      </w:r>
      <w:r w:rsidR="00C0124C">
        <w:rPr>
          <w:rFonts w:hint="cs"/>
          <w:rtl/>
          <w:lang w:bidi="ar-LB"/>
        </w:rPr>
        <w:t>16,158.98</w:t>
      </w:r>
      <w:r w:rsidR="003D4D61">
        <w:rPr>
          <w:rFonts w:hint="cs"/>
          <w:rtl/>
          <w:lang w:bidi="ar-LB"/>
        </w:rPr>
        <w:t xml:space="preserve"> فرنكاً سويسرياً)</w:t>
      </w:r>
      <w:r w:rsidR="003D4D61">
        <w:rPr>
          <w:rStyle w:val="FootnoteReference"/>
          <w:rtl/>
          <w:lang w:bidi="ar-LB"/>
        </w:rPr>
        <w:footnoteReference w:id="11"/>
      </w:r>
      <w:r w:rsidR="003B6BF5" w:rsidRPr="00C513F5">
        <w:rPr>
          <w:rtl/>
          <w:lang w:bidi="ar-LB"/>
        </w:rPr>
        <w:t>.</w:t>
      </w:r>
    </w:p>
    <w:p w:rsidR="009B401C" w:rsidRDefault="009B401C" w:rsidP="00DB0713">
      <w:pPr>
        <w:keepNext/>
        <w:numPr>
          <w:ilvl w:val="0"/>
          <w:numId w:val="35"/>
        </w:numPr>
        <w:ind w:left="1124" w:hanging="562"/>
        <w:rPr>
          <w:lang w:bidi="ar-LB"/>
        </w:rPr>
      </w:pPr>
      <w:r>
        <w:rPr>
          <w:rFonts w:hint="cs"/>
          <w:rtl/>
          <w:lang w:bidi="ar-LB"/>
        </w:rPr>
        <w:t xml:space="preserve">وألمانيا (ما يعادل </w:t>
      </w:r>
      <w:r w:rsidR="00C0124C">
        <w:rPr>
          <w:rFonts w:hint="cs"/>
          <w:rtl/>
          <w:lang w:bidi="ar-LB"/>
        </w:rPr>
        <w:t>14,233.70</w:t>
      </w:r>
      <w:r>
        <w:rPr>
          <w:rFonts w:hint="cs"/>
          <w:rtl/>
          <w:lang w:bidi="ar-LB"/>
        </w:rPr>
        <w:t xml:space="preserve"> فرنكاً سويسرياً)</w:t>
      </w:r>
    </w:p>
    <w:p w:rsidR="00DB0713" w:rsidRDefault="00DB0713" w:rsidP="000D7C32">
      <w:pPr>
        <w:keepNext/>
        <w:numPr>
          <w:ilvl w:val="0"/>
          <w:numId w:val="35"/>
        </w:numPr>
        <w:spacing w:before="120"/>
        <w:ind w:left="1124" w:hanging="562"/>
        <w:contextualSpacing/>
        <w:rPr>
          <w:lang w:bidi="ar-LB"/>
        </w:rPr>
      </w:pPr>
      <w:r>
        <w:rPr>
          <w:rFonts w:hint="cs"/>
          <w:rtl/>
          <w:lang w:bidi="ar-LB"/>
        </w:rPr>
        <w:t>ومتبرع مجهول (</w:t>
      </w:r>
      <w:r>
        <w:rPr>
          <w:lang w:val="fr-CH" w:bidi="ar-LB"/>
        </w:rPr>
        <w:t>817.10</w:t>
      </w:r>
      <w:r>
        <w:rPr>
          <w:rFonts w:hint="cs"/>
          <w:rtl/>
          <w:lang w:val="fr-CH"/>
        </w:rPr>
        <w:t xml:space="preserve"> </w:t>
      </w:r>
      <w:r w:rsidR="00A44F70">
        <w:rPr>
          <w:rFonts w:hint="cs"/>
          <w:rtl/>
          <w:lang w:bidi="ar-LB"/>
        </w:rPr>
        <w:t>فرنك سويسري</w:t>
      </w:r>
      <w:r>
        <w:rPr>
          <w:rFonts w:hint="cs"/>
          <w:rtl/>
          <w:lang w:bidi="ar-LB"/>
        </w:rPr>
        <w:t>)</w:t>
      </w:r>
    </w:p>
    <w:p w:rsidR="00F62B23" w:rsidRPr="00C513F5" w:rsidRDefault="003B6BF5" w:rsidP="00F62B23">
      <w:pPr>
        <w:spacing w:before="240" w:after="240" w:line="360" w:lineRule="exact"/>
        <w:rPr>
          <w:lang w:bidi="ar-LB"/>
        </w:rPr>
      </w:pPr>
      <w:r w:rsidRPr="00C513F5">
        <w:rPr>
          <w:rtl/>
          <w:lang w:bidi="ar-LB"/>
        </w:rPr>
        <w:t xml:space="preserve">المجموع: </w:t>
      </w:r>
      <w:r w:rsidR="004E3578">
        <w:rPr>
          <w:lang w:bidi="ar-LB"/>
        </w:rPr>
        <w:t>726</w:t>
      </w:r>
      <w:r w:rsidR="00A44F70">
        <w:rPr>
          <w:lang w:bidi="ar-LB"/>
        </w:rPr>
        <w:t>,</w:t>
      </w:r>
      <w:r w:rsidR="00DB0713">
        <w:rPr>
          <w:lang w:bidi="ar-LB"/>
        </w:rPr>
        <w:t>943</w:t>
      </w:r>
      <w:r w:rsidR="004E3578">
        <w:rPr>
          <w:lang w:bidi="ar-LB"/>
        </w:rPr>
        <w:t>.</w:t>
      </w:r>
      <w:r w:rsidR="00DB0713">
        <w:rPr>
          <w:lang w:bidi="ar-LB"/>
        </w:rPr>
        <w:t>1</w:t>
      </w:r>
      <w:r w:rsidR="004E3578">
        <w:rPr>
          <w:lang w:bidi="ar-LB"/>
        </w:rPr>
        <w:t>7</w:t>
      </w:r>
      <w:r w:rsidR="003D4D61">
        <w:rPr>
          <w:rFonts w:hint="eastAsia"/>
          <w:rtl/>
          <w:lang w:bidi="ar-LB"/>
        </w:rPr>
        <w:t> </w:t>
      </w:r>
      <w:r w:rsidRPr="00C513F5">
        <w:rPr>
          <w:rtl/>
          <w:lang w:bidi="ar-LB"/>
        </w:rPr>
        <w:t>فرنك</w:t>
      </w:r>
      <w:r w:rsidR="009B401C">
        <w:rPr>
          <w:rFonts w:hint="cs"/>
          <w:rtl/>
          <w:lang w:bidi="ar-LB"/>
        </w:rPr>
        <w:t>ً</w:t>
      </w:r>
      <w:r w:rsidRPr="00C513F5">
        <w:rPr>
          <w:rtl/>
          <w:lang w:bidi="ar-LB"/>
        </w:rPr>
        <w:t>ا سويسرياً.</w:t>
      </w:r>
    </w:p>
    <w:p w:rsidR="000D7C32" w:rsidRPr="000D7C32" w:rsidRDefault="000D7C32" w:rsidP="00DB0713">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0D7C32">
        <w:rPr>
          <w:b/>
          <w:bCs/>
          <w:rtl/>
          <w:lang w:bidi="ar-LB"/>
        </w:rPr>
        <w:t xml:space="preserve">في </w:t>
      </w:r>
      <w:r w:rsidR="00DB0713">
        <w:rPr>
          <w:rFonts w:hint="cs"/>
          <w:b/>
          <w:bCs/>
          <w:rtl/>
          <w:lang w:bidi="ar-LB"/>
        </w:rPr>
        <w:t>12</w:t>
      </w:r>
      <w:r w:rsidRPr="000D7C32">
        <w:rPr>
          <w:b/>
          <w:bCs/>
          <w:rtl/>
          <w:lang w:bidi="ar-LB"/>
        </w:rPr>
        <w:t xml:space="preserve"> </w:t>
      </w:r>
      <w:r w:rsidR="00DB0713">
        <w:rPr>
          <w:rFonts w:hint="cs"/>
          <w:b/>
          <w:bCs/>
          <w:rtl/>
          <w:lang w:bidi="ar-LB"/>
        </w:rPr>
        <w:t>مايو</w:t>
      </w:r>
      <w:r w:rsidRPr="000D7C32">
        <w:rPr>
          <w:b/>
          <w:bCs/>
          <w:rtl/>
          <w:lang w:bidi="ar-LB"/>
        </w:rPr>
        <w:t xml:space="preserve"> 2023</w:t>
      </w:r>
      <w:r>
        <w:rPr>
          <w:rFonts w:hint="cs"/>
          <w:b/>
          <w:bCs/>
          <w:rtl/>
          <w:lang w:bidi="ar-LB"/>
        </w:rPr>
        <w:t xml:space="preserve">، </w:t>
      </w:r>
      <w:r w:rsidR="00731DDE">
        <w:rPr>
          <w:rFonts w:hint="cs"/>
          <w:b/>
          <w:bCs/>
          <w:rtl/>
          <w:lang w:bidi="ar-LB"/>
        </w:rPr>
        <w:t xml:space="preserve">وصل </w:t>
      </w:r>
      <w:r>
        <w:rPr>
          <w:rFonts w:hint="cs"/>
          <w:b/>
          <w:bCs/>
          <w:rtl/>
          <w:lang w:bidi="ar-LB"/>
        </w:rPr>
        <w:t>رصيد ال</w:t>
      </w:r>
      <w:r w:rsidRPr="000D7C32">
        <w:rPr>
          <w:b/>
          <w:bCs/>
          <w:rtl/>
          <w:lang w:bidi="ar-LB"/>
        </w:rPr>
        <w:t xml:space="preserve">صندوق بعد </w:t>
      </w:r>
      <w:r w:rsidR="00731DDE">
        <w:rPr>
          <w:rFonts w:hint="cs"/>
          <w:b/>
          <w:bCs/>
          <w:rtl/>
          <w:lang w:bidi="ar-LB"/>
        </w:rPr>
        <w:t>خصم</w:t>
      </w:r>
      <w:r w:rsidRPr="000D7C32">
        <w:rPr>
          <w:b/>
          <w:bCs/>
          <w:rtl/>
          <w:lang w:bidi="ar-LB"/>
        </w:rPr>
        <w:t xml:space="preserve"> المبلغ المخصص للدورة </w:t>
      </w:r>
      <w:r w:rsidR="00DB0713">
        <w:rPr>
          <w:rFonts w:hint="cs"/>
          <w:b/>
          <w:bCs/>
          <w:rtl/>
          <w:lang w:bidi="ar-LB"/>
        </w:rPr>
        <w:t>السابعة</w:t>
      </w:r>
      <w:r w:rsidRPr="000D7C32">
        <w:rPr>
          <w:b/>
          <w:bCs/>
          <w:rtl/>
          <w:lang w:bidi="ar-LB"/>
        </w:rPr>
        <w:t xml:space="preserve"> والأربعين للجنة </w:t>
      </w:r>
      <w:r w:rsidR="00731DDE">
        <w:rPr>
          <w:rFonts w:hint="cs"/>
          <w:b/>
          <w:bCs/>
          <w:rtl/>
          <w:lang w:bidi="ar-LB"/>
        </w:rPr>
        <w:t xml:space="preserve">إلى </w:t>
      </w:r>
      <w:r>
        <w:rPr>
          <w:rFonts w:hint="cs"/>
          <w:b/>
          <w:bCs/>
          <w:rtl/>
          <w:lang w:bidi="ar-LB"/>
        </w:rPr>
        <w:t>مبلغ</w:t>
      </w:r>
      <w:r w:rsidRPr="000D7C32">
        <w:rPr>
          <w:b/>
          <w:bCs/>
          <w:rtl/>
          <w:lang w:bidi="ar-LB"/>
        </w:rPr>
        <w:t xml:space="preserve"> </w:t>
      </w:r>
      <w:r w:rsidR="00DB0713">
        <w:rPr>
          <w:b/>
          <w:bCs/>
          <w:lang w:bidi="ar-LB"/>
        </w:rPr>
        <w:t>213.18</w:t>
      </w:r>
      <w:r w:rsidRPr="000D7C32">
        <w:rPr>
          <w:b/>
          <w:bCs/>
          <w:rtl/>
          <w:lang w:bidi="ar-LB"/>
        </w:rPr>
        <w:t xml:space="preserve"> فرنك سويسري.</w:t>
      </w:r>
    </w:p>
    <w:p w:rsidR="00A660B9" w:rsidRPr="00C513F5" w:rsidRDefault="00A660B9" w:rsidP="008462E7">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A660B9">
        <w:rPr>
          <w:rtl/>
        </w:rPr>
        <w:t>تعتمد قدرة الصندوق على تجديد موارده من خلال المساهمات الطوعية.</w:t>
      </w:r>
      <w:r>
        <w:rPr>
          <w:rFonts w:hint="cs"/>
          <w:rtl/>
        </w:rPr>
        <w:t xml:space="preserve"> </w:t>
      </w:r>
      <w:r w:rsidRPr="00A660B9">
        <w:rPr>
          <w:rtl/>
        </w:rPr>
        <w:t>والدول الأعضاء والمانحون المحتملون مدعوون بشدة إلى المساهمة.</w:t>
      </w:r>
    </w:p>
    <w:p w:rsidR="003B6BF5" w:rsidRPr="00C513F5" w:rsidRDefault="003B6BF5" w:rsidP="003B6BF5">
      <w:pPr>
        <w:keepNext/>
        <w:spacing w:before="200"/>
        <w:outlineLvl w:val="4"/>
        <w:rPr>
          <w:i/>
          <w:iCs/>
        </w:rPr>
      </w:pPr>
      <w:r w:rsidRPr="00C513F5">
        <w:rPr>
          <w:i/>
          <w:iCs/>
          <w:rtl/>
        </w:rPr>
        <w:t>لمزيد من المعلومات:</w:t>
      </w:r>
    </w:p>
    <w:p w:rsidR="003B6BF5" w:rsidRPr="00C513F5" w:rsidRDefault="003B6BF5" w:rsidP="003B6BF5">
      <w:pPr>
        <w:keepNext/>
        <w:spacing w:before="200"/>
        <w:outlineLvl w:val="3"/>
        <w:rPr>
          <w:u w:val="single"/>
          <w:rtl/>
        </w:rPr>
      </w:pPr>
      <w:r w:rsidRPr="00C513F5">
        <w:rPr>
          <w:u w:val="single"/>
          <w:rtl/>
        </w:rPr>
        <w:t>القواعد المتعلقة بهدف صندوق التبرعات وعمله</w:t>
      </w:r>
    </w:p>
    <w:p w:rsidR="003B6BF5" w:rsidRPr="00C513F5" w:rsidRDefault="00A06B07" w:rsidP="009B1459">
      <w:pPr>
        <w:spacing w:before="120"/>
        <w:rPr>
          <w:iCs/>
          <w:rtl/>
        </w:rPr>
      </w:pPr>
      <w:hyperlink r:id="rId20" w:history="1">
        <w:r w:rsidR="003B6BF5" w:rsidRPr="00BB39D5">
          <w:rPr>
            <w:rStyle w:val="Hyperlink"/>
            <w:iCs/>
          </w:rPr>
          <w:t>https://www.wipo.int/export/sites/www/tk/en/igc/pdf/vf_rules.pdf</w:t>
        </w:r>
      </w:hyperlink>
    </w:p>
    <w:p w:rsidR="003B6BF5" w:rsidRPr="00C513F5" w:rsidRDefault="003B6BF5" w:rsidP="003B6BF5">
      <w:pPr>
        <w:keepNext/>
        <w:spacing w:before="200"/>
        <w:outlineLvl w:val="3"/>
        <w:rPr>
          <w:u w:val="single"/>
        </w:rPr>
      </w:pPr>
      <w:r w:rsidRPr="00C513F5">
        <w:rPr>
          <w:u w:val="single"/>
          <w:rtl/>
        </w:rPr>
        <w:t>التفاصيل المتعلقة بصندوق التبرعات والمتاحة على الإنترنت</w:t>
      </w:r>
    </w:p>
    <w:p w:rsidR="003B6BF5" w:rsidRPr="00C513F5" w:rsidRDefault="00A06B07" w:rsidP="009B1459">
      <w:pPr>
        <w:spacing w:before="120" w:after="480"/>
        <w:rPr>
          <w:rtl/>
        </w:rPr>
      </w:pPr>
      <w:hyperlink r:id="rId21" w:history="1">
        <w:r w:rsidR="00BB39D5" w:rsidRPr="00BB39D5">
          <w:rPr>
            <w:rStyle w:val="Hyperlink"/>
          </w:rPr>
          <w:t>https://www.wipo.int/tk/en/igc/participation.html</w:t>
        </w:r>
      </w:hyperlink>
    </w:p>
    <w:p w:rsidR="00692D4B" w:rsidRPr="00793629" w:rsidRDefault="00692D4B" w:rsidP="00692D4B">
      <w:pPr>
        <w:spacing w:before="200"/>
        <w:ind w:left="5534"/>
        <w:rPr>
          <w:rFonts w:eastAsia="Times New Roman"/>
          <w:lang w:eastAsia="en-US"/>
        </w:rPr>
      </w:pPr>
      <w:r w:rsidRPr="00C513F5">
        <w:rPr>
          <w:rFonts w:hint="cs"/>
          <w:rtl/>
        </w:rPr>
        <w:t>[نهاية المرفقين والوثيقة]</w:t>
      </w:r>
    </w:p>
    <w:p w:rsidR="00FE339E" w:rsidRPr="00C513F5" w:rsidRDefault="00FE339E" w:rsidP="00F17B0B">
      <w:pPr>
        <w:pStyle w:val="Endofdocument-Annex"/>
      </w:pPr>
    </w:p>
    <w:sectPr w:rsidR="00FE339E" w:rsidRPr="00C513F5" w:rsidSect="00DA6B3D">
      <w:headerReference w:type="default" r:id="rId22"/>
      <w:headerReference w:type="first" r:id="rId23"/>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B07" w:rsidRDefault="00A06B07">
      <w:r>
        <w:separator/>
      </w:r>
    </w:p>
  </w:endnote>
  <w:endnote w:type="continuationSeparator" w:id="0">
    <w:p w:rsidR="00A06B07" w:rsidRDefault="00A06B07" w:rsidP="003B38C1">
      <w:r>
        <w:separator/>
      </w:r>
    </w:p>
    <w:p w:rsidR="00A06B07" w:rsidRPr="003B38C1" w:rsidRDefault="00A06B07" w:rsidP="003B38C1">
      <w:pPr>
        <w:spacing w:after="60"/>
        <w:rPr>
          <w:sz w:val="17"/>
        </w:rPr>
      </w:pPr>
      <w:r>
        <w:rPr>
          <w:sz w:val="17"/>
        </w:rPr>
        <w:t>[Endnote continued from previous page]</w:t>
      </w:r>
    </w:p>
  </w:endnote>
  <w:endnote w:type="continuationNotice" w:id="1">
    <w:p w:rsidR="00A06B07" w:rsidRPr="003B38C1" w:rsidRDefault="00A06B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89" w:rsidRDefault="006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02" w:rsidRDefault="00B85102">
    <w:pPr>
      <w:pStyle w:val="Foo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dd274aa0968cb46f3c58bc08"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85102" w:rsidRPr="00B85102" w:rsidRDefault="00B85102" w:rsidP="00B85102">
                          <w:pPr>
                            <w:jc w:val="center"/>
                            <w:rPr>
                              <w:rFonts w:ascii="Calibri" w:hAnsi="Calibri"/>
                              <w:color w:val="000000"/>
                              <w:sz w:val="20"/>
                            </w:rPr>
                          </w:pPr>
                          <w:r w:rsidRPr="00B85102">
                            <w:rPr>
                              <w:rFonts w:ascii="Calibri" w:hAnsi="Calibri"/>
                              <w:color w:val="000000"/>
                              <w:sz w:val="20"/>
                            </w:rPr>
                            <w:t>WIPO FOR OFFICIAL USE ONLY</w:t>
                          </w:r>
                          <w:r w:rsidRPr="00B85102">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d274aa0968cb46f3c58bc08" o:spid="_x0000_s1026" type="#_x0000_t202" alt="{&quot;HashCode&quot;:-424324183,&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yibDlh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B85102" w:rsidRPr="00B85102" w:rsidRDefault="00B85102" w:rsidP="00B85102">
                    <w:pPr>
                      <w:jc w:val="center"/>
                      <w:rPr>
                        <w:rFonts w:ascii="Calibri" w:hAnsi="Calibri"/>
                        <w:color w:val="000000"/>
                        <w:sz w:val="20"/>
                      </w:rPr>
                    </w:pPr>
                    <w:r w:rsidRPr="00B85102">
                      <w:rPr>
                        <w:rFonts w:ascii="Calibri" w:hAnsi="Calibri"/>
                        <w:color w:val="000000"/>
                        <w:sz w:val="20"/>
                      </w:rPr>
                      <w:t>WIPO FOR OFFICIAL USE ONLY</w:t>
                    </w:r>
                    <w:r w:rsidRPr="00B85102">
                      <w:rPr>
                        <w:rFonts w:ascii="Calibri" w:hAnsi="Calibri"/>
                        <w:color w:val="000000"/>
                        <w:sz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02" w:rsidRDefault="00B85102">
    <w:pPr>
      <w:pStyle w:val="Footer"/>
    </w:pP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4" name="MSIPCMfb6a4e37bec870c40a8e0bf4"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85102" w:rsidRPr="00B85102" w:rsidRDefault="00B85102" w:rsidP="00B85102">
                          <w:pPr>
                            <w:jc w:val="center"/>
                            <w:rPr>
                              <w:rFonts w:ascii="Calibri" w:hAnsi="Calibri"/>
                              <w:color w:val="000000"/>
                              <w:sz w:val="20"/>
                            </w:rPr>
                          </w:pPr>
                          <w:r w:rsidRPr="00B85102">
                            <w:rPr>
                              <w:rFonts w:ascii="Calibri" w:hAnsi="Calibri"/>
                              <w:color w:val="000000"/>
                              <w:sz w:val="20"/>
                            </w:rPr>
                            <w:t>WIPO FOR OFFICIAL USE ONLY</w:t>
                          </w:r>
                          <w:r w:rsidRPr="00B85102">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b6a4e37bec870c40a8e0bf4" o:spid="_x0000_s1027" type="#_x0000_t202" alt="{&quot;HashCode&quot;:-424324183,&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LUKligZAwAAPwYAAA4AAAAAAAAAAAAA&#10;AAAALgIAAGRycy9lMm9Eb2MueG1sUEsBAi0AFAAGAAgAAAAhABFyp37fAAAACwEAAA8AAAAAAAAA&#10;AAAAAAAAcwUAAGRycy9kb3ducmV2LnhtbFBLBQYAAAAABAAEAPMAAAB/BgAAAAA=&#10;" o:allowincell="f" filled="f" stroked="f" strokeweight=".5pt">
              <v:fill o:detectmouseclick="t"/>
              <v:textbox inset=",0,,0">
                <w:txbxContent>
                  <w:p w:rsidR="00B85102" w:rsidRPr="00B85102" w:rsidRDefault="00B85102" w:rsidP="00B85102">
                    <w:pPr>
                      <w:jc w:val="center"/>
                      <w:rPr>
                        <w:rFonts w:ascii="Calibri" w:hAnsi="Calibri"/>
                        <w:color w:val="000000"/>
                        <w:sz w:val="20"/>
                      </w:rPr>
                    </w:pPr>
                    <w:r w:rsidRPr="00B85102">
                      <w:rPr>
                        <w:rFonts w:ascii="Calibri" w:hAnsi="Calibri"/>
                        <w:color w:val="000000"/>
                        <w:sz w:val="20"/>
                      </w:rPr>
                      <w:t>WIPO FOR OFFICIAL USE ONLY</w:t>
                    </w:r>
                    <w:r w:rsidRPr="00B85102">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B07" w:rsidRDefault="00A06B07">
      <w:r>
        <w:separator/>
      </w:r>
    </w:p>
  </w:footnote>
  <w:footnote w:type="continuationSeparator" w:id="0">
    <w:p w:rsidR="00A06B07" w:rsidRDefault="00A06B07" w:rsidP="008B60B2">
      <w:r>
        <w:separator/>
      </w:r>
    </w:p>
    <w:p w:rsidR="00A06B07" w:rsidRPr="00ED77FB" w:rsidRDefault="00A06B07" w:rsidP="008B60B2">
      <w:pPr>
        <w:spacing w:after="60"/>
        <w:rPr>
          <w:sz w:val="17"/>
          <w:szCs w:val="17"/>
        </w:rPr>
      </w:pPr>
      <w:r w:rsidRPr="00ED77FB">
        <w:rPr>
          <w:sz w:val="17"/>
          <w:szCs w:val="17"/>
        </w:rPr>
        <w:t>[Footnote continued from previous page]</w:t>
      </w:r>
    </w:p>
  </w:footnote>
  <w:footnote w:type="continuationNotice" w:id="1">
    <w:p w:rsidR="00A06B07" w:rsidRPr="00ED77FB" w:rsidRDefault="00A06B07" w:rsidP="008B60B2">
      <w:pPr>
        <w:spacing w:before="60"/>
        <w:jc w:val="right"/>
        <w:rPr>
          <w:sz w:val="17"/>
          <w:szCs w:val="17"/>
        </w:rPr>
      </w:pPr>
      <w:r w:rsidRPr="00ED77FB">
        <w:rPr>
          <w:sz w:val="17"/>
          <w:szCs w:val="17"/>
        </w:rPr>
        <w:t>[Footnote continued on next page]</w:t>
      </w:r>
    </w:p>
  </w:footnote>
  <w:footnote w:id="2">
    <w:p w:rsidR="00EC3A8E" w:rsidRPr="004058DA" w:rsidRDefault="00EC3A8E" w:rsidP="00A44F70">
      <w:pPr>
        <w:pStyle w:val="FootnoteText"/>
        <w:rPr>
          <w:lang w:bidi="ar-SY"/>
        </w:rPr>
      </w:pPr>
      <w:r w:rsidRPr="00560D9E">
        <w:rPr>
          <w:rStyle w:val="FootnoteReference"/>
          <w:rFonts w:ascii="Arial" w:hAnsi="Arial" w:cs="Calibri"/>
          <w:sz w:val="18"/>
          <w:szCs w:val="18"/>
        </w:rPr>
        <w:footnoteRef/>
      </w:r>
      <w:r w:rsidRPr="004058DA">
        <w:rPr>
          <w:rtl/>
        </w:rPr>
        <w:t xml:space="preserve"> </w:t>
      </w:r>
      <w:r w:rsidRPr="004058DA">
        <w:rPr>
          <w:rFonts w:hint="cs"/>
          <w:rtl/>
        </w:rPr>
        <w:t xml:space="preserve">تتاح على موقع الويبو قواعد الصندوق وجميع التفاصيل العملية بشأنه وطريقة عمله وإجراءات إيداع طلبات الدعم: </w:t>
      </w:r>
      <w:hyperlink r:id="rId1" w:history="1">
        <w:r w:rsidRPr="004058DA">
          <w:rPr>
            <w:rStyle w:val="Hyperlink"/>
          </w:rPr>
          <w:t>https://www.wipo.int/tk/en/igc/participation.html</w:t>
        </w:r>
      </w:hyperlink>
      <w:r w:rsidRPr="004058DA">
        <w:rPr>
          <w:rFonts w:hint="cs"/>
          <w:rtl/>
        </w:rPr>
        <w:t>.</w:t>
      </w:r>
    </w:p>
  </w:footnote>
  <w:footnote w:id="3">
    <w:p w:rsidR="00F17B0B" w:rsidRPr="004058DA" w:rsidRDefault="00F17B0B" w:rsidP="00A603F7">
      <w:pPr>
        <w:pStyle w:val="FootnoteText"/>
      </w:pPr>
      <w:r w:rsidRPr="004058DA">
        <w:rPr>
          <w:rStyle w:val="FootnoteReference"/>
          <w:rFonts w:ascii="Arial" w:hAnsi="Arial" w:cs="Calibri"/>
          <w:sz w:val="18"/>
          <w:szCs w:val="18"/>
        </w:rPr>
        <w:footnoteRef/>
      </w:r>
      <w:r w:rsidRPr="004058DA">
        <w:rPr>
          <w:rtl/>
        </w:rPr>
        <w:t xml:space="preserve"> ملاحظة من الأمانة: اتخذت الجمعية هذا القرار. انظر</w:t>
      </w:r>
      <w:r w:rsidR="001E7AA6" w:rsidRPr="004058DA">
        <w:rPr>
          <w:rtl/>
        </w:rPr>
        <w:t>(ي)</w:t>
      </w:r>
      <w:r w:rsidRPr="004058DA">
        <w:rPr>
          <w:rtl/>
        </w:rPr>
        <w:t xml:space="preserve"> الفقرة 202 من تقرير دورتها الثانية والثلاثين (</w:t>
      </w:r>
      <w:r w:rsidRPr="004058DA">
        <w:t>WO/GA/32/13</w:t>
      </w:r>
      <w:r w:rsidRPr="004058DA">
        <w:rPr>
          <w:rtl/>
        </w:rPr>
        <w:t>).</w:t>
      </w:r>
    </w:p>
  </w:footnote>
  <w:footnote w:id="4">
    <w:p w:rsidR="00F17B0B" w:rsidRPr="004058DA" w:rsidRDefault="00F17B0B" w:rsidP="00A603F7">
      <w:pPr>
        <w:pStyle w:val="FootnoteText"/>
      </w:pPr>
      <w:r w:rsidRPr="004058DA">
        <w:rPr>
          <w:rStyle w:val="FootnoteReference"/>
          <w:rFonts w:ascii="Arial" w:hAnsi="Arial" w:cs="Calibri"/>
          <w:sz w:val="18"/>
          <w:szCs w:val="18"/>
        </w:rPr>
        <w:footnoteRef/>
      </w:r>
      <w:r w:rsidRPr="004058DA">
        <w:rPr>
          <w:rtl/>
        </w:rPr>
        <w:t xml:space="preserve"> ملاحظة من الأمانة: اتخذت الجمعية هذا القرار. انظر</w:t>
      </w:r>
      <w:r w:rsidR="001E7AA6" w:rsidRPr="004058DA">
        <w:rPr>
          <w:rtl/>
        </w:rPr>
        <w:t>(ي)</w:t>
      </w:r>
      <w:r w:rsidRPr="004058DA">
        <w:rPr>
          <w:rtl/>
        </w:rPr>
        <w:t xml:space="preserve"> الفقرة 168 من تقرير دورتها الثانية والثلاثين (</w:t>
      </w:r>
      <w:r w:rsidRPr="004058DA">
        <w:t>WO/GA/32/13</w:t>
      </w:r>
      <w:r w:rsidRPr="004058DA">
        <w:rPr>
          <w:rtl/>
        </w:rPr>
        <w:t>).</w:t>
      </w:r>
    </w:p>
  </w:footnote>
  <w:footnote w:id="5">
    <w:p w:rsidR="000D7C32" w:rsidRPr="004058DA" w:rsidRDefault="000D7C32" w:rsidP="00A44F70">
      <w:pPr>
        <w:pStyle w:val="FootnoteText"/>
        <w:rPr>
          <w:rtl/>
        </w:rPr>
      </w:pPr>
      <w:r w:rsidRPr="004058DA">
        <w:rPr>
          <w:rStyle w:val="FootnoteReference"/>
          <w:rFonts w:ascii="Arial" w:hAnsi="Arial" w:cs="Calibri"/>
          <w:sz w:val="18"/>
          <w:szCs w:val="18"/>
        </w:rPr>
        <w:footnoteRef/>
      </w:r>
      <w:r w:rsidRPr="004058DA">
        <w:rPr>
          <w:rtl/>
        </w:rPr>
        <w:t xml:space="preserve"> انظر(ي) مرفق الوثيقة </w:t>
      </w:r>
      <w:r w:rsidRPr="004058DA">
        <w:t>WO/GA/32/6</w:t>
      </w:r>
      <w:r w:rsidRPr="004058DA">
        <w:rPr>
          <w:rtl/>
        </w:rPr>
        <w:t xml:space="preserve"> كما اعتمدتها الجمعية العامة للويبو (الدورة الثانية والثلاثون) وكما عدّلتها لاحقاً (الدورة التاسعة والثلاثون). وتتاح قواعد الصندوق على الموقع التالي:</w:t>
      </w:r>
    </w:p>
    <w:p w:rsidR="000D7C32" w:rsidRPr="004058DA" w:rsidRDefault="00A06B07" w:rsidP="00A603F7">
      <w:pPr>
        <w:pStyle w:val="FootnoteText"/>
      </w:pPr>
      <w:hyperlink r:id="rId2" w:history="1">
        <w:r w:rsidR="000D7C32" w:rsidRPr="00A603F7">
          <w:rPr>
            <w:rStyle w:val="Hyperlink"/>
          </w:rPr>
          <w:t>https://www.wipo.int/export/sites/www/tk/en/igc/pdf/vf_rules.pdf</w:t>
        </w:r>
      </w:hyperlink>
      <w:r w:rsidR="000D7C32" w:rsidRPr="004058DA">
        <w:rPr>
          <w:rtl/>
        </w:rPr>
        <w:t>.</w:t>
      </w:r>
    </w:p>
  </w:footnote>
  <w:footnote w:id="6">
    <w:p w:rsidR="000D7C32" w:rsidRPr="004058DA" w:rsidRDefault="000D7C32" w:rsidP="00A603F7">
      <w:pPr>
        <w:pStyle w:val="FootnoteText"/>
      </w:pPr>
      <w:r w:rsidRPr="004058DA">
        <w:rPr>
          <w:rStyle w:val="FootnoteReference"/>
          <w:rFonts w:ascii="Arial" w:hAnsi="Arial" w:cs="Calibri"/>
          <w:sz w:val="18"/>
          <w:szCs w:val="18"/>
        </w:rPr>
        <w:footnoteRef/>
      </w:r>
      <w:r w:rsidRPr="004058DA">
        <w:rPr>
          <w:rtl/>
        </w:rPr>
        <w:t xml:space="preserve"> انظر(ي) مثلاً، مذكرة الويبو الإعلامية </w:t>
      </w:r>
      <w:r w:rsidRPr="004058DA">
        <w:t>WIPO/GRTKF/IC/4</w:t>
      </w:r>
      <w:r w:rsidR="004058DA" w:rsidRPr="004058DA">
        <w:t>6</w:t>
      </w:r>
      <w:r w:rsidRPr="004058DA">
        <w:t>/INF/4</w:t>
      </w:r>
      <w:r w:rsidRPr="004058DA">
        <w:rPr>
          <w:rtl/>
        </w:rPr>
        <w:t xml:space="preserve"> المؤرخة </w:t>
      </w:r>
      <w:r w:rsidR="004058DA" w:rsidRPr="004058DA">
        <w:rPr>
          <w:rFonts w:hint="cs"/>
          <w:rtl/>
        </w:rPr>
        <w:t>13 فبراير</w:t>
      </w:r>
      <w:r w:rsidRPr="004058DA">
        <w:rPr>
          <w:rtl/>
        </w:rPr>
        <w:t xml:space="preserve"> </w:t>
      </w:r>
      <w:r w:rsidR="004058DA" w:rsidRPr="004058DA">
        <w:rPr>
          <w:rFonts w:hint="cs"/>
          <w:rtl/>
        </w:rPr>
        <w:t>2023</w:t>
      </w:r>
      <w:r w:rsidRPr="004058DA">
        <w:rPr>
          <w:rtl/>
        </w:rPr>
        <w:t xml:space="preserve"> والمتاحة على الموقع التالي:</w:t>
      </w:r>
      <w:r w:rsidR="00A603F7" w:rsidRPr="00A603F7">
        <w:t xml:space="preserve"> </w:t>
      </w:r>
      <w:hyperlink r:id="rId3" w:history="1">
        <w:r w:rsidR="00A603F7" w:rsidRPr="00A603F7">
          <w:rPr>
            <w:rStyle w:val="Hyperlink"/>
          </w:rPr>
          <w:t>https://www.wipo.int/edocs/mdocs/tk/</w:t>
        </w:r>
        <w:r w:rsidR="00A603F7" w:rsidRPr="00A603F7">
          <w:rPr>
            <w:rStyle w:val="Hyperlink"/>
            <w:lang w:val="fr-CH"/>
          </w:rPr>
          <w:t>ar</w:t>
        </w:r>
        <w:r w:rsidR="00A603F7" w:rsidRPr="00A603F7">
          <w:rPr>
            <w:rStyle w:val="Hyperlink"/>
          </w:rPr>
          <w:t>/wipo_grtkf_ic_46/wipo_grtkf_ic_46_inf_4.pdf</w:t>
        </w:r>
      </w:hyperlink>
      <w:r w:rsidRPr="00A603F7">
        <w:rPr>
          <w:rtl/>
        </w:rPr>
        <w:t>.</w:t>
      </w:r>
    </w:p>
  </w:footnote>
  <w:footnote w:id="7">
    <w:p w:rsidR="000D7C32" w:rsidRPr="004058DA" w:rsidRDefault="000D7C32" w:rsidP="00A44F70">
      <w:pPr>
        <w:pStyle w:val="FootnoteText"/>
        <w:rPr>
          <w:lang w:bidi="ar-SY"/>
        </w:rPr>
      </w:pPr>
      <w:r w:rsidRPr="004058DA">
        <w:rPr>
          <w:rStyle w:val="FootnoteReference"/>
          <w:rFonts w:ascii="Arial" w:hAnsi="Arial" w:cs="Calibri"/>
          <w:sz w:val="18"/>
          <w:szCs w:val="18"/>
        </w:rPr>
        <w:footnoteRef/>
      </w:r>
      <w:r w:rsidRPr="004058DA">
        <w:rPr>
          <w:rtl/>
        </w:rPr>
        <w:t xml:space="preserve"> انظر(ي) مثلاً، مذكرة الويبو الإعلامية </w:t>
      </w:r>
      <w:r w:rsidRPr="004058DA">
        <w:t>WIPO/GRTKF/IC/4</w:t>
      </w:r>
      <w:r w:rsidR="00DB0713">
        <w:t>6</w:t>
      </w:r>
      <w:r w:rsidRPr="004058DA">
        <w:t>/INF/6</w:t>
      </w:r>
      <w:r w:rsidRPr="004058DA">
        <w:rPr>
          <w:rtl/>
        </w:rPr>
        <w:t xml:space="preserve"> المؤرخة </w:t>
      </w:r>
      <w:r w:rsidR="00DB0713">
        <w:rPr>
          <w:rFonts w:hint="cs"/>
          <w:rtl/>
          <w:lang w:val="fr-CH" w:bidi="ar-SY"/>
        </w:rPr>
        <w:t>2 مارس 2023</w:t>
      </w:r>
      <w:r w:rsidRPr="004058DA">
        <w:rPr>
          <w:rtl/>
        </w:rPr>
        <w:t xml:space="preserve"> والمتاحة على الموقع التالي: </w:t>
      </w:r>
      <w:hyperlink r:id="rId4" w:history="1">
        <w:r w:rsidR="00DB0713" w:rsidRPr="00A603F7">
          <w:rPr>
            <w:rStyle w:val="Hyperlink"/>
          </w:rPr>
          <w:t>https://www.wipo.int/edocs/mdocs/tk/ar/wipo_grtkf_ic_46/wipo_grtkf_ic_46_inf_6.pdf</w:t>
        </w:r>
        <w:r w:rsidRPr="00A603F7">
          <w:rPr>
            <w:rStyle w:val="Hyperlink"/>
            <w:rtl/>
          </w:rPr>
          <w:t>.</w:t>
        </w:r>
      </w:hyperlink>
    </w:p>
  </w:footnote>
  <w:footnote w:id="8">
    <w:p w:rsidR="000D7C32" w:rsidRPr="004058DA" w:rsidRDefault="000D7C32" w:rsidP="00A44F70">
      <w:pPr>
        <w:pStyle w:val="FootnoteText"/>
      </w:pPr>
      <w:r w:rsidRPr="004058DA">
        <w:rPr>
          <w:rStyle w:val="FootnoteReference"/>
          <w:rFonts w:ascii="Arial" w:hAnsi="Arial" w:cs="Calibri"/>
          <w:sz w:val="18"/>
          <w:szCs w:val="18"/>
        </w:rPr>
        <w:footnoteRef/>
      </w:r>
      <w:r w:rsidRPr="004058DA">
        <w:rPr>
          <w:rtl/>
        </w:rPr>
        <w:t xml:space="preserve"> 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9">
    <w:p w:rsidR="00582FAD" w:rsidRPr="004058DA" w:rsidRDefault="00582FAD" w:rsidP="00DB0713">
      <w:pPr>
        <w:pStyle w:val="FootnoteText"/>
        <w:spacing w:line="240" w:lineRule="exact"/>
      </w:pPr>
      <w:r w:rsidRPr="004058DA">
        <w:rPr>
          <w:rStyle w:val="FootnoteReference"/>
          <w:rFonts w:ascii="Arial" w:hAnsi="Arial" w:cs="Calibri"/>
          <w:sz w:val="18"/>
          <w:szCs w:val="18"/>
        </w:rPr>
        <w:footnoteRef/>
      </w:r>
      <w:r w:rsidRPr="004058DA">
        <w:rPr>
          <w:rtl/>
        </w:rPr>
        <w:t xml:space="preserve"> خلال هذه الفترة، سحب 2</w:t>
      </w:r>
      <w:r w:rsidR="00F4785D" w:rsidRPr="004058DA">
        <w:rPr>
          <w:rtl/>
        </w:rPr>
        <w:t>5</w:t>
      </w:r>
      <w:r w:rsidRPr="004058DA">
        <w:rPr>
          <w:rtl/>
        </w:rPr>
        <w:t xml:space="preserve"> طالب دعم طلباتهم. ولم يكن في مقدور الصندوق تمويل </w:t>
      </w:r>
      <w:r w:rsidR="00DB0713">
        <w:rPr>
          <w:rFonts w:hint="cs"/>
          <w:rtl/>
        </w:rPr>
        <w:t>40</w:t>
      </w:r>
      <w:r w:rsidRPr="004058DA">
        <w:rPr>
          <w:rtl/>
        </w:rPr>
        <w:t xml:space="preserve"> طالب دعم ممن أوصى المجلس الاستشاري بتمويل مشاركتهم، وذلك بسبب 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 والدورة الثامنة والثلاثين (طالبا دعم اثنان) والدورة التاسعة والثلاثين (طالبا دعم اثنان)</w:t>
      </w:r>
      <w:r w:rsidR="00F4785D" w:rsidRPr="004058DA">
        <w:rPr>
          <w:rtl/>
        </w:rPr>
        <w:t xml:space="preserve"> والدورة الأربعين (طالبا دعم اثنان)</w:t>
      </w:r>
      <w:r w:rsidR="00DB0713">
        <w:rPr>
          <w:rFonts w:hint="cs"/>
          <w:rtl/>
        </w:rPr>
        <w:t xml:space="preserve"> والدورة السادسة والأربعين (طالب دعم واحد)</w:t>
      </w:r>
      <w:r w:rsidRPr="004058DA">
        <w:rPr>
          <w:rtl/>
        </w:rPr>
        <w:t>. وعُرض على طالب دعم موصى به، باعتباره الأول حسب ترتيب الأولوية، إمكانية الاستفادة من تمويل جزئي للمشاركة في الدورة الثامنة والثلاثين، لكنه رفض العرض ولم يُموّل. وقبِل طالب الدعم الموصى به الذي كان الثاني حسب ترتيب الأولوية ذلك العرض وقُدم له تمويلاً جزئياً للمشاركة في الدورة الثامنة والثلاثين. وتوفي أحد طالبي الدعم قبل أن يستفيد من دعم الصندوق.</w:t>
      </w:r>
      <w:r w:rsidR="00FF7227" w:rsidRPr="004058DA">
        <w:rPr>
          <w:rtl/>
        </w:rPr>
        <w:t xml:space="preserve"> ولم يحصل على التمويل أي من طالب</w:t>
      </w:r>
      <w:r w:rsidR="00B5284B" w:rsidRPr="004058DA">
        <w:rPr>
          <w:rtl/>
        </w:rPr>
        <w:t>ي</w:t>
      </w:r>
      <w:r w:rsidR="00FF7227" w:rsidRPr="004058DA">
        <w:rPr>
          <w:rtl/>
        </w:rPr>
        <w:t xml:space="preserve"> الدعم الموصى بهما لأغراض الدورة الحادية والأربعين والدورة الثانية والأربعين، وذلك بسبب القيود المفروضة والسياسات السارية من جرّاء ظروف جائحة كوفيد-19. </w:t>
      </w:r>
      <w:r w:rsidR="00150C33" w:rsidRPr="004058DA">
        <w:rPr>
          <w:rtl/>
        </w:rPr>
        <w:t>وحصل طالبا الدعم هذان الموصى بهما على التمويل لأغراض الدورة الثالثة والأربعين.</w:t>
      </w:r>
    </w:p>
  </w:footnote>
  <w:footnote w:id="10">
    <w:p w:rsidR="0056449B" w:rsidRPr="004058DA" w:rsidRDefault="0056449B" w:rsidP="00F62B23">
      <w:pPr>
        <w:rPr>
          <w:sz w:val="18"/>
          <w:szCs w:val="18"/>
          <w:lang w:bidi="ar-EG"/>
        </w:rPr>
      </w:pPr>
      <w:r w:rsidRPr="004058DA">
        <w:rPr>
          <w:rStyle w:val="FootnoteReference"/>
          <w:rFonts w:ascii="Arial" w:hAnsi="Arial" w:cs="Calibri"/>
          <w:sz w:val="18"/>
          <w:szCs w:val="18"/>
        </w:rPr>
        <w:footnoteRef/>
      </w:r>
      <w:r w:rsidR="005A4BD4" w:rsidRPr="004058DA">
        <w:rPr>
          <w:sz w:val="18"/>
          <w:szCs w:val="18"/>
          <w:rtl/>
        </w:rPr>
        <w:t xml:space="preserve">  تم سداد</w:t>
      </w:r>
      <w:r w:rsidRPr="004058DA">
        <w:rPr>
          <w:sz w:val="18"/>
          <w:szCs w:val="18"/>
          <w:rtl/>
        </w:rPr>
        <w:t xml:space="preserve"> مبلغ </w:t>
      </w:r>
      <w:r w:rsidR="00793629" w:rsidRPr="004058DA">
        <w:rPr>
          <w:sz w:val="18"/>
          <w:szCs w:val="18"/>
          <w:rtl/>
        </w:rPr>
        <w:t>782.22</w:t>
      </w:r>
      <w:r w:rsidR="00A44F70">
        <w:rPr>
          <w:sz w:val="18"/>
          <w:szCs w:val="18"/>
          <w:rtl/>
        </w:rPr>
        <w:t xml:space="preserve"> فرنك سويسري</w:t>
      </w:r>
      <w:r w:rsidRPr="004058DA">
        <w:rPr>
          <w:sz w:val="18"/>
          <w:szCs w:val="18"/>
          <w:rtl/>
        </w:rPr>
        <w:t xml:space="preserve"> في 2 سبتمبر 2013 إلى حكومة أستراليا وفقاً للشروط المتفق عليها بشأن استخدام تبرع حكومة أستراليا.</w:t>
      </w:r>
    </w:p>
  </w:footnote>
  <w:footnote w:id="11">
    <w:p w:rsidR="003D4D61" w:rsidRPr="004058DA" w:rsidRDefault="003D4D61" w:rsidP="00F62B23">
      <w:pPr>
        <w:rPr>
          <w:sz w:val="18"/>
          <w:szCs w:val="18"/>
          <w:lang w:bidi="ar-EG"/>
        </w:rPr>
      </w:pPr>
      <w:r w:rsidRPr="004058DA">
        <w:rPr>
          <w:rStyle w:val="FootnoteReference"/>
          <w:rFonts w:ascii="Arial" w:hAnsi="Arial" w:cs="Calibri"/>
          <w:sz w:val="18"/>
          <w:szCs w:val="18"/>
        </w:rPr>
        <w:footnoteRef/>
      </w:r>
      <w:r w:rsidRPr="004058DA">
        <w:rPr>
          <w:sz w:val="18"/>
          <w:szCs w:val="18"/>
          <w:rtl/>
        </w:rPr>
        <w:t xml:space="preserve"> </w:t>
      </w:r>
      <w:r w:rsidR="005A4BD4" w:rsidRPr="004058DA">
        <w:rPr>
          <w:rFonts w:hint="cs"/>
          <w:sz w:val="18"/>
          <w:szCs w:val="18"/>
          <w:rtl/>
        </w:rPr>
        <w:t>تم سداد</w:t>
      </w:r>
      <w:r w:rsidR="002C6009" w:rsidRPr="004058DA">
        <w:rPr>
          <w:sz w:val="18"/>
          <w:szCs w:val="18"/>
          <w:rtl/>
        </w:rPr>
        <w:t xml:space="preserve"> مبلغ </w:t>
      </w:r>
      <w:r w:rsidR="00793629" w:rsidRPr="004058DA">
        <w:rPr>
          <w:rFonts w:hint="cs"/>
          <w:sz w:val="18"/>
          <w:szCs w:val="18"/>
          <w:rtl/>
        </w:rPr>
        <w:t>16,158.98</w:t>
      </w:r>
      <w:r w:rsidR="002C6009" w:rsidRPr="004058DA">
        <w:rPr>
          <w:sz w:val="18"/>
          <w:szCs w:val="18"/>
          <w:rtl/>
        </w:rPr>
        <w:t xml:space="preserve"> فرنكاً سويسرياً في 8 يناير 2021 إلى حكومة ألمانيا وفقًا للشروط المتفق عليها لاستخدام المساهمة المقدمة من حكومة ألمانيا</w:t>
      </w:r>
      <w:r w:rsidR="00AC64CF" w:rsidRPr="004058DA">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89" w:rsidRDefault="00633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727E6E">
    <w:pPr>
      <w:bidi w:val="0"/>
      <w:rPr>
        <w:caps/>
      </w:rPr>
    </w:pPr>
    <w:r>
      <w:rPr>
        <w:caps/>
      </w:rPr>
      <w:t>WIPO/GRTKf/IC/</w:t>
    </w:r>
    <w:r w:rsidR="00323015">
      <w:rPr>
        <w:caps/>
      </w:rPr>
      <w:t>4</w:t>
    </w:r>
    <w:r w:rsidR="00323015">
      <w:rPr>
        <w:caps/>
        <w:lang w:val="fr-CH"/>
      </w:rPr>
      <w:t>7</w:t>
    </w:r>
    <w:r>
      <w:rPr>
        <w:caps/>
      </w:rPr>
      <w:t>/3</w:t>
    </w:r>
  </w:p>
  <w:p w:rsidR="00DA6B3D" w:rsidRDefault="00DA6B3D" w:rsidP="00DA6B3D">
    <w:pPr>
      <w:bidi w:val="0"/>
      <w:rPr>
        <w:rtl/>
      </w:rPr>
    </w:pPr>
    <w:r>
      <w:fldChar w:fldCharType="begin"/>
    </w:r>
    <w:r>
      <w:instrText xml:space="preserve"> PAGE  \* MERGEFORMAT </w:instrText>
    </w:r>
    <w:r>
      <w:fldChar w:fldCharType="separate"/>
    </w:r>
    <w:r w:rsidR="00633489">
      <w:rPr>
        <w:noProof/>
      </w:rPr>
      <w:t>3</w:t>
    </w:r>
    <w:r>
      <w:fldChar w:fldCharType="end"/>
    </w:r>
  </w:p>
  <w:p w:rsidR="00DA6B3D" w:rsidRDefault="00DA6B3D" w:rsidP="00DA6B3D">
    <w:pPr>
      <w:bidi w:val="0"/>
    </w:pPr>
  </w:p>
  <w:p w:rsidR="00DA6B3D" w:rsidRDefault="00DA6B3D" w:rsidP="00DA6B3D">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89" w:rsidRDefault="006334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3411BB">
    <w:pPr>
      <w:bidi w:val="0"/>
      <w:rPr>
        <w:caps/>
      </w:rPr>
    </w:pPr>
    <w:r>
      <w:rPr>
        <w:caps/>
      </w:rPr>
      <w:t>WIPO/GRTKf/IC/</w:t>
    </w:r>
    <w:r w:rsidR="003411BB">
      <w:rPr>
        <w:caps/>
      </w:rPr>
      <w:t>4</w:t>
    </w:r>
    <w:r w:rsidR="003411BB">
      <w:rPr>
        <w:rFonts w:hint="cs"/>
        <w:caps/>
        <w:rtl/>
      </w:rPr>
      <w:t>7</w:t>
    </w:r>
    <w:r>
      <w:rPr>
        <w:caps/>
      </w:rPr>
      <w:t>/3</w:t>
    </w:r>
  </w:p>
  <w:p w:rsidR="00DA6B3D" w:rsidRDefault="00DA6B3D" w:rsidP="00DA6B3D">
    <w:pPr>
      <w:bidi w:val="0"/>
      <w:rPr>
        <w:caps/>
      </w:rPr>
    </w:pPr>
    <w:r>
      <w:t>Annex I</w:t>
    </w:r>
  </w:p>
  <w:p w:rsidR="00DA6B3D" w:rsidRDefault="00DA6B3D" w:rsidP="00DA6B3D">
    <w:pPr>
      <w:bidi w:val="0"/>
      <w:rPr>
        <w:rtl/>
      </w:rPr>
    </w:pPr>
    <w:r>
      <w:fldChar w:fldCharType="begin"/>
    </w:r>
    <w:r>
      <w:instrText xml:space="preserve"> PAGE  \* MERGEFORMAT </w:instrText>
    </w:r>
    <w:r>
      <w:fldChar w:fldCharType="separate"/>
    </w:r>
    <w:r w:rsidR="00633489">
      <w:rPr>
        <w:noProof/>
      </w:rPr>
      <w:t>5</w:t>
    </w:r>
    <w:r>
      <w:fldChar w:fldCharType="end"/>
    </w:r>
  </w:p>
  <w:p w:rsidR="00DA6B3D" w:rsidRDefault="00DA6B3D" w:rsidP="00DA6B3D">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DA6B3D">
    <w:pP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727E6E">
    <w:pPr>
      <w:bidi w:val="0"/>
      <w:rPr>
        <w:caps/>
      </w:rPr>
    </w:pPr>
    <w:r>
      <w:rPr>
        <w:caps/>
      </w:rPr>
      <w:t>WIPO/GRTKf/IC/</w:t>
    </w:r>
    <w:r w:rsidR="003411BB">
      <w:rPr>
        <w:caps/>
      </w:rPr>
      <w:t>4</w:t>
    </w:r>
    <w:r w:rsidR="003411BB" w:rsidRPr="003411BB">
      <w:rPr>
        <w:caps/>
      </w:rPr>
      <w:t>7</w:t>
    </w:r>
    <w:r>
      <w:rPr>
        <w:caps/>
      </w:rPr>
      <w:t>/3</w:t>
    </w:r>
  </w:p>
  <w:p w:rsidR="00DA6B3D" w:rsidRDefault="00DA6B3D" w:rsidP="00DA6B3D">
    <w:pPr>
      <w:bidi w:val="0"/>
      <w:rPr>
        <w:caps/>
      </w:rPr>
    </w:pPr>
    <w:r>
      <w:t>Annex II</w:t>
    </w:r>
  </w:p>
  <w:p w:rsidR="00DA6B3D" w:rsidRDefault="00DA6B3D" w:rsidP="00DA6B3D">
    <w:pPr>
      <w:bidi w:val="0"/>
      <w:rPr>
        <w:rtl/>
      </w:rPr>
    </w:pPr>
    <w:r>
      <w:fldChar w:fldCharType="begin"/>
    </w:r>
    <w:r>
      <w:instrText xml:space="preserve"> PAGE  \* MERGEFORMAT </w:instrText>
    </w:r>
    <w:r>
      <w:fldChar w:fldCharType="separate"/>
    </w:r>
    <w:r w:rsidR="00633489">
      <w:rPr>
        <w:noProof/>
      </w:rPr>
      <w:t>4</w:t>
    </w:r>
    <w:r>
      <w:fldChar w:fldCharType="end"/>
    </w:r>
  </w:p>
  <w:p w:rsidR="00DA6B3D" w:rsidRDefault="00DA6B3D" w:rsidP="00DA6B3D">
    <w:pP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DA6B3D">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FD3"/>
    <w:multiLevelType w:val="hybridMultilevel"/>
    <w:tmpl w:val="1BDC4A3A"/>
    <w:lvl w:ilvl="0" w:tplc="427635D2">
      <w:start w:val="1"/>
      <w:numFmt w:val="arabicAbjad"/>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1A6C32"/>
    <w:multiLevelType w:val="hybridMultilevel"/>
    <w:tmpl w:val="2AF6771E"/>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4" w15:restartNumberingAfterBreak="0">
    <w:nsid w:val="16126A98"/>
    <w:multiLevelType w:val="hybridMultilevel"/>
    <w:tmpl w:val="8348D772"/>
    <w:lvl w:ilvl="0" w:tplc="A7306942">
      <w:start w:val="1"/>
      <w:numFmt w:val="bullet"/>
      <w:lvlText w:val="o"/>
      <w:lvlJc w:val="left"/>
      <w:pPr>
        <w:tabs>
          <w:tab w:val="num" w:pos="1290"/>
        </w:tabs>
        <w:ind w:left="1290" w:hanging="360"/>
      </w:pPr>
      <w:rPr>
        <w:rFonts w:ascii="Courier New" w:hAnsi="Courier New" w:cs="Courier New" w:hint="default"/>
        <w:sz w:val="20"/>
        <w:szCs w:val="20"/>
      </w:rPr>
    </w:lvl>
    <w:lvl w:ilvl="1" w:tplc="04090003">
      <w:start w:val="1"/>
      <w:numFmt w:val="bullet"/>
      <w:lvlText w:val="o"/>
      <w:lvlJc w:val="left"/>
      <w:pPr>
        <w:tabs>
          <w:tab w:val="num" w:pos="2010"/>
        </w:tabs>
        <w:ind w:left="2010" w:hanging="360"/>
      </w:pPr>
      <w:rPr>
        <w:rFonts w:ascii="Courier New" w:hAnsi="Courier New" w:cs="Courier New" w:hint="default"/>
      </w:rPr>
    </w:lvl>
    <w:lvl w:ilvl="2" w:tplc="04090005">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start w:val="1"/>
      <w:numFmt w:val="bullet"/>
      <w:lvlText w:val="o"/>
      <w:lvlJc w:val="left"/>
      <w:pPr>
        <w:tabs>
          <w:tab w:val="num" w:pos="4170"/>
        </w:tabs>
        <w:ind w:left="4170" w:hanging="360"/>
      </w:pPr>
      <w:rPr>
        <w:rFonts w:ascii="Courier New" w:hAnsi="Courier New" w:cs="Courier New" w:hint="default"/>
      </w:rPr>
    </w:lvl>
    <w:lvl w:ilvl="5" w:tplc="04090005">
      <w:start w:val="1"/>
      <w:numFmt w:val="bullet"/>
      <w:lvlText w:val=""/>
      <w:lvlJc w:val="left"/>
      <w:pPr>
        <w:tabs>
          <w:tab w:val="num" w:pos="4890"/>
        </w:tabs>
        <w:ind w:left="4890" w:hanging="360"/>
      </w:pPr>
      <w:rPr>
        <w:rFonts w:ascii="Wingdings" w:hAnsi="Wingdings" w:hint="default"/>
      </w:rPr>
    </w:lvl>
    <w:lvl w:ilvl="6" w:tplc="04090001">
      <w:start w:val="1"/>
      <w:numFmt w:val="bullet"/>
      <w:lvlText w:val=""/>
      <w:lvlJc w:val="left"/>
      <w:pPr>
        <w:tabs>
          <w:tab w:val="num" w:pos="5610"/>
        </w:tabs>
        <w:ind w:left="5610" w:hanging="360"/>
      </w:pPr>
      <w:rPr>
        <w:rFonts w:ascii="Symbol" w:hAnsi="Symbol" w:hint="default"/>
      </w:rPr>
    </w:lvl>
    <w:lvl w:ilvl="7" w:tplc="04090003">
      <w:start w:val="1"/>
      <w:numFmt w:val="bullet"/>
      <w:lvlText w:val="o"/>
      <w:lvlJc w:val="left"/>
      <w:pPr>
        <w:tabs>
          <w:tab w:val="num" w:pos="6330"/>
        </w:tabs>
        <w:ind w:left="6330" w:hanging="360"/>
      </w:pPr>
      <w:rPr>
        <w:rFonts w:ascii="Courier New" w:hAnsi="Courier New" w:cs="Courier New" w:hint="default"/>
      </w:rPr>
    </w:lvl>
    <w:lvl w:ilvl="8" w:tplc="0409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177D5000"/>
    <w:multiLevelType w:val="singleLevel"/>
    <w:tmpl w:val="0409000F"/>
    <w:lvl w:ilvl="0">
      <w:start w:val="1"/>
      <w:numFmt w:val="decimal"/>
      <w:pStyle w:val="Decision"/>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1D7DF3"/>
    <w:multiLevelType w:val="hybridMultilevel"/>
    <w:tmpl w:val="4E269E4C"/>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9" w15:restartNumberingAfterBreak="0">
    <w:nsid w:val="3A4A79DC"/>
    <w:multiLevelType w:val="hybridMultilevel"/>
    <w:tmpl w:val="63F2C600"/>
    <w:lvl w:ilvl="0" w:tplc="4114075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F6CDF"/>
    <w:multiLevelType w:val="hybridMultilevel"/>
    <w:tmpl w:val="9C8E8A0A"/>
    <w:lvl w:ilvl="0" w:tplc="448AE26E">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556F87"/>
    <w:multiLevelType w:val="hybridMultilevel"/>
    <w:tmpl w:val="7E32B0A8"/>
    <w:lvl w:ilvl="0" w:tplc="69543624">
      <w:start w:val="1"/>
      <w:numFmt w:val="decimal"/>
      <w:lvlText w:val="&quot;%1&quot;"/>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A054973"/>
    <w:multiLevelType w:val="hybridMultilevel"/>
    <w:tmpl w:val="EA0A05D6"/>
    <w:lvl w:ilvl="0" w:tplc="0862D0B8">
      <w:start w:val="10"/>
      <w:numFmt w:val="arabicAbjad"/>
      <w:lvlText w:val="(%1)"/>
      <w:lvlJc w:val="left"/>
      <w:pPr>
        <w:ind w:left="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950DE4"/>
    <w:multiLevelType w:val="multilevel"/>
    <w:tmpl w:val="6BD8A3D6"/>
    <w:lvl w:ilvl="0">
      <w:start w:val="1"/>
      <w:numFmt w:val="decimal"/>
      <w:pStyle w:val="indent1"/>
      <w:lvlText w:val="&quot;%1&quot;"/>
      <w:lvlJc w:val="left"/>
      <w:pPr>
        <w:tabs>
          <w:tab w:val="num" w:pos="567"/>
        </w:tabs>
        <w:ind w:left="567" w:firstLine="0"/>
      </w:pPr>
      <w:rPr>
        <w:rFonts w:asciiTheme="minorHAnsi" w:hAnsiTheme="minorHAnsi" w:cstheme="minorHAnsi" w:hint="default"/>
        <w:sz w:val="22"/>
        <w:szCs w:val="22"/>
      </w:rPr>
    </w:lvl>
    <w:lvl w:ilvl="1">
      <w:start w:val="1"/>
      <w:numFmt w:val="arabicAbjad"/>
      <w:lvlText w:val="(%2)"/>
      <w:lvlJc w:val="left"/>
      <w:pPr>
        <w:tabs>
          <w:tab w:val="num" w:pos="1134"/>
        </w:tabs>
        <w:ind w:left="1134" w:firstLine="0"/>
      </w:pPr>
      <w:rPr>
        <w:rFonts w:asciiTheme="minorHAnsi" w:hAnsiTheme="minorHAnsi" w:cstheme="minorHAnsi" w:hint="default"/>
        <w:sz w:val="22"/>
        <w:szCs w:val="22"/>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9" w15:restartNumberingAfterBreak="0">
    <w:nsid w:val="5CF74BC3"/>
    <w:multiLevelType w:val="hybridMultilevel"/>
    <w:tmpl w:val="1D9C3A2E"/>
    <w:lvl w:ilvl="0" w:tplc="54BE9120">
      <w:start w:val="1"/>
      <w:numFmt w:val="decimal"/>
      <w:lvlText w:val="&quot;%1&quot;"/>
      <w:lvlJc w:val="left"/>
      <w:pPr>
        <w:ind w:left="1287" w:hanging="360"/>
      </w:pPr>
      <w:rPr>
        <w:rFonts w:asciiTheme="minorHAnsi" w:hAnsiTheme="minorHAnsi" w:cstheme="minorHAns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E6051D7"/>
    <w:multiLevelType w:val="multilevel"/>
    <w:tmpl w:val="8620E94A"/>
    <w:lvl w:ilvl="0">
      <w:start w:val="1"/>
      <w:numFmt w:val="bullet"/>
      <w:lvlText w:val=""/>
      <w:lvlJc w:val="left"/>
      <w:pPr>
        <w:tabs>
          <w:tab w:val="num" w:pos="1275"/>
        </w:tabs>
        <w:ind w:left="1275" w:firstLine="0"/>
      </w:pPr>
      <w:rPr>
        <w:rFonts w:ascii="Symbol" w:hAnsi="Symbol" w:hint="default"/>
        <w:b/>
        <w:color w:val="auto"/>
        <w:sz w:val="22"/>
        <w:szCs w:val="22"/>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lvl>
    <w:lvl w:ilvl="6">
      <w:start w:val="1"/>
      <w:numFmt w:val="none"/>
      <w:lvlText w:val=""/>
      <w:lvlJc w:val="left"/>
      <w:pPr>
        <w:tabs>
          <w:tab w:val="num" w:pos="4819"/>
        </w:tabs>
        <w:ind w:left="4819" w:firstLine="0"/>
      </w:pPr>
    </w:lvl>
    <w:lvl w:ilvl="7">
      <w:start w:val="1"/>
      <w:numFmt w:val="none"/>
      <w:lvlText w:val=""/>
      <w:lvlJc w:val="left"/>
      <w:pPr>
        <w:tabs>
          <w:tab w:val="num" w:pos="5386"/>
        </w:tabs>
        <w:ind w:left="5386" w:firstLine="0"/>
      </w:pPr>
    </w:lvl>
    <w:lvl w:ilvl="8">
      <w:start w:val="1"/>
      <w:numFmt w:val="none"/>
      <w:lvlText w:val=""/>
      <w:lvlJc w:val="left"/>
      <w:pPr>
        <w:tabs>
          <w:tab w:val="num" w:pos="5953"/>
        </w:tabs>
        <w:ind w:left="5953" w:firstLine="0"/>
      </w:pPr>
    </w:lvl>
  </w:abstractNum>
  <w:abstractNum w:abstractNumId="2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0"/>
  </w:num>
  <w:num w:numId="4">
    <w:abstractNumId w:val="14"/>
  </w:num>
  <w:num w:numId="5">
    <w:abstractNumId w:val="2"/>
  </w:num>
  <w:num w:numId="6">
    <w:abstractNumId w:val="6"/>
  </w:num>
  <w:num w:numId="7">
    <w:abstractNumId w:val="15"/>
  </w:num>
  <w:num w:numId="8">
    <w:abstractNumId w:val="8"/>
  </w:num>
  <w:num w:numId="9">
    <w:abstractNumId w:val="13"/>
  </w:num>
  <w:num w:numId="10">
    <w:abstractNumId w:val="22"/>
  </w:num>
  <w:num w:numId="11">
    <w:abstractNumId w:val="21"/>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9"/>
  </w:num>
  <w:num w:numId="27">
    <w:abstractNumId w:val="19"/>
  </w:num>
  <w:num w:numId="28">
    <w:abstractNumId w:val="7"/>
  </w:num>
  <w:num w:numId="29">
    <w:abstractNumId w:val="1"/>
  </w:num>
  <w:num w:numId="30">
    <w:abstractNumId w:val="16"/>
  </w:num>
  <w:num w:numId="31">
    <w:abstractNumId w:val="3"/>
  </w:num>
  <w:num w:numId="32">
    <w:abstractNumId w:val="10"/>
  </w:num>
  <w:num w:numId="33">
    <w:abstractNumId w:val="4"/>
  </w:num>
  <w:num w:numId="34">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265BF"/>
    <w:rsid w:val="00043CAA"/>
    <w:rsid w:val="00045944"/>
    <w:rsid w:val="00056816"/>
    <w:rsid w:val="00071408"/>
    <w:rsid w:val="00075432"/>
    <w:rsid w:val="00084BE0"/>
    <w:rsid w:val="000912CE"/>
    <w:rsid w:val="000968ED"/>
    <w:rsid w:val="000978FB"/>
    <w:rsid w:val="000A3D97"/>
    <w:rsid w:val="000B25B0"/>
    <w:rsid w:val="000B5397"/>
    <w:rsid w:val="000B6F5C"/>
    <w:rsid w:val="000D7C32"/>
    <w:rsid w:val="000F5E56"/>
    <w:rsid w:val="00117C21"/>
    <w:rsid w:val="00132FEF"/>
    <w:rsid w:val="001362EE"/>
    <w:rsid w:val="001406E1"/>
    <w:rsid w:val="00150C33"/>
    <w:rsid w:val="00155D8A"/>
    <w:rsid w:val="00160172"/>
    <w:rsid w:val="001647D5"/>
    <w:rsid w:val="00181AFE"/>
    <w:rsid w:val="001832A6"/>
    <w:rsid w:val="0019592A"/>
    <w:rsid w:val="001A6C3E"/>
    <w:rsid w:val="001B40B8"/>
    <w:rsid w:val="001D4107"/>
    <w:rsid w:val="001E539A"/>
    <w:rsid w:val="001E7AA6"/>
    <w:rsid w:val="00203D24"/>
    <w:rsid w:val="002102B0"/>
    <w:rsid w:val="00210D5F"/>
    <w:rsid w:val="0021217E"/>
    <w:rsid w:val="002326AB"/>
    <w:rsid w:val="00243430"/>
    <w:rsid w:val="0024540F"/>
    <w:rsid w:val="002634C4"/>
    <w:rsid w:val="002928D3"/>
    <w:rsid w:val="002937BA"/>
    <w:rsid w:val="002A2134"/>
    <w:rsid w:val="002C6009"/>
    <w:rsid w:val="002F1FE6"/>
    <w:rsid w:val="002F4E68"/>
    <w:rsid w:val="00303427"/>
    <w:rsid w:val="0031253F"/>
    <w:rsid w:val="00312F7F"/>
    <w:rsid w:val="00323015"/>
    <w:rsid w:val="00323E2F"/>
    <w:rsid w:val="003411BB"/>
    <w:rsid w:val="00356575"/>
    <w:rsid w:val="00361450"/>
    <w:rsid w:val="003673CF"/>
    <w:rsid w:val="003845C1"/>
    <w:rsid w:val="003A6F89"/>
    <w:rsid w:val="003B355C"/>
    <w:rsid w:val="003B38C1"/>
    <w:rsid w:val="003B6BF5"/>
    <w:rsid w:val="003C34E9"/>
    <w:rsid w:val="003D4D61"/>
    <w:rsid w:val="003E6477"/>
    <w:rsid w:val="004058DA"/>
    <w:rsid w:val="00423E3E"/>
    <w:rsid w:val="00427AF4"/>
    <w:rsid w:val="004647DA"/>
    <w:rsid w:val="00474062"/>
    <w:rsid w:val="00477D6B"/>
    <w:rsid w:val="004A2348"/>
    <w:rsid w:val="004B0FF7"/>
    <w:rsid w:val="004C6FB9"/>
    <w:rsid w:val="004E3578"/>
    <w:rsid w:val="004F6BE0"/>
    <w:rsid w:val="005019FF"/>
    <w:rsid w:val="0052161C"/>
    <w:rsid w:val="0053057A"/>
    <w:rsid w:val="00556076"/>
    <w:rsid w:val="00560A29"/>
    <w:rsid w:val="00560D9E"/>
    <w:rsid w:val="0056449B"/>
    <w:rsid w:val="00570245"/>
    <w:rsid w:val="00582FAD"/>
    <w:rsid w:val="00594E9A"/>
    <w:rsid w:val="005A4BD4"/>
    <w:rsid w:val="005A5C77"/>
    <w:rsid w:val="005C6649"/>
    <w:rsid w:val="005E58DB"/>
    <w:rsid w:val="005E7B89"/>
    <w:rsid w:val="00605827"/>
    <w:rsid w:val="00633489"/>
    <w:rsid w:val="00646050"/>
    <w:rsid w:val="006713CA"/>
    <w:rsid w:val="006748E3"/>
    <w:rsid w:val="00676C5C"/>
    <w:rsid w:val="00692D4B"/>
    <w:rsid w:val="006A4C55"/>
    <w:rsid w:val="006A638D"/>
    <w:rsid w:val="006B2894"/>
    <w:rsid w:val="006B5C12"/>
    <w:rsid w:val="006B751D"/>
    <w:rsid w:val="006D384B"/>
    <w:rsid w:val="006F6DA6"/>
    <w:rsid w:val="007143BA"/>
    <w:rsid w:val="00720EFD"/>
    <w:rsid w:val="00727E6E"/>
    <w:rsid w:val="00731DDE"/>
    <w:rsid w:val="007854AF"/>
    <w:rsid w:val="00786074"/>
    <w:rsid w:val="007914E0"/>
    <w:rsid w:val="00793629"/>
    <w:rsid w:val="00793A7C"/>
    <w:rsid w:val="007A398A"/>
    <w:rsid w:val="007C4902"/>
    <w:rsid w:val="007D1613"/>
    <w:rsid w:val="007D5A97"/>
    <w:rsid w:val="007E4C0E"/>
    <w:rsid w:val="007F2029"/>
    <w:rsid w:val="008462E7"/>
    <w:rsid w:val="008571F4"/>
    <w:rsid w:val="00866F62"/>
    <w:rsid w:val="008A134B"/>
    <w:rsid w:val="008A2E0A"/>
    <w:rsid w:val="008A413A"/>
    <w:rsid w:val="008B2CC1"/>
    <w:rsid w:val="008B60B2"/>
    <w:rsid w:val="008D707E"/>
    <w:rsid w:val="008E3021"/>
    <w:rsid w:val="0090731E"/>
    <w:rsid w:val="00916EE2"/>
    <w:rsid w:val="009319FF"/>
    <w:rsid w:val="00966A22"/>
    <w:rsid w:val="0096722F"/>
    <w:rsid w:val="00980843"/>
    <w:rsid w:val="009818F4"/>
    <w:rsid w:val="009B0855"/>
    <w:rsid w:val="009B1459"/>
    <w:rsid w:val="009B401C"/>
    <w:rsid w:val="009C230B"/>
    <w:rsid w:val="009C4C16"/>
    <w:rsid w:val="009E2791"/>
    <w:rsid w:val="009E3F6F"/>
    <w:rsid w:val="009F25BA"/>
    <w:rsid w:val="009F499F"/>
    <w:rsid w:val="00A02F0F"/>
    <w:rsid w:val="00A053BE"/>
    <w:rsid w:val="00A06B07"/>
    <w:rsid w:val="00A25327"/>
    <w:rsid w:val="00A37342"/>
    <w:rsid w:val="00A42DAF"/>
    <w:rsid w:val="00A44F70"/>
    <w:rsid w:val="00A45BD8"/>
    <w:rsid w:val="00A603F7"/>
    <w:rsid w:val="00A660B9"/>
    <w:rsid w:val="00A86152"/>
    <w:rsid w:val="00A869B7"/>
    <w:rsid w:val="00A90F0A"/>
    <w:rsid w:val="00A94DD7"/>
    <w:rsid w:val="00AA283F"/>
    <w:rsid w:val="00AA4217"/>
    <w:rsid w:val="00AA6DE4"/>
    <w:rsid w:val="00AC205C"/>
    <w:rsid w:val="00AC64CF"/>
    <w:rsid w:val="00AD5CA4"/>
    <w:rsid w:val="00AD6D42"/>
    <w:rsid w:val="00AF0A6B"/>
    <w:rsid w:val="00B05A69"/>
    <w:rsid w:val="00B20AB9"/>
    <w:rsid w:val="00B32FDD"/>
    <w:rsid w:val="00B42CA9"/>
    <w:rsid w:val="00B51FF7"/>
    <w:rsid w:val="00B5284B"/>
    <w:rsid w:val="00B66F1A"/>
    <w:rsid w:val="00B75281"/>
    <w:rsid w:val="00B85102"/>
    <w:rsid w:val="00B9090C"/>
    <w:rsid w:val="00B92B95"/>
    <w:rsid w:val="00B92F1F"/>
    <w:rsid w:val="00B950CB"/>
    <w:rsid w:val="00B9734B"/>
    <w:rsid w:val="00BA30E2"/>
    <w:rsid w:val="00BB39D5"/>
    <w:rsid w:val="00BD2B24"/>
    <w:rsid w:val="00BD3D22"/>
    <w:rsid w:val="00BF0277"/>
    <w:rsid w:val="00C0124C"/>
    <w:rsid w:val="00C06479"/>
    <w:rsid w:val="00C11BFE"/>
    <w:rsid w:val="00C24D5E"/>
    <w:rsid w:val="00C5068F"/>
    <w:rsid w:val="00C513F5"/>
    <w:rsid w:val="00C529BE"/>
    <w:rsid w:val="00C66BE4"/>
    <w:rsid w:val="00C72F64"/>
    <w:rsid w:val="00C73E7A"/>
    <w:rsid w:val="00C85EF4"/>
    <w:rsid w:val="00C86D74"/>
    <w:rsid w:val="00CB3DBA"/>
    <w:rsid w:val="00CC005F"/>
    <w:rsid w:val="00CC3E2D"/>
    <w:rsid w:val="00CD04F1"/>
    <w:rsid w:val="00CE19F8"/>
    <w:rsid w:val="00CF681A"/>
    <w:rsid w:val="00D07C78"/>
    <w:rsid w:val="00D25BA7"/>
    <w:rsid w:val="00D45252"/>
    <w:rsid w:val="00D530E8"/>
    <w:rsid w:val="00D60B2C"/>
    <w:rsid w:val="00D67EAE"/>
    <w:rsid w:val="00D71B4D"/>
    <w:rsid w:val="00D7676C"/>
    <w:rsid w:val="00D87EB8"/>
    <w:rsid w:val="00D90B96"/>
    <w:rsid w:val="00D93D55"/>
    <w:rsid w:val="00DA6B3D"/>
    <w:rsid w:val="00DB0713"/>
    <w:rsid w:val="00DC0E69"/>
    <w:rsid w:val="00DD7B7F"/>
    <w:rsid w:val="00E04C63"/>
    <w:rsid w:val="00E135B3"/>
    <w:rsid w:val="00E15015"/>
    <w:rsid w:val="00E319DF"/>
    <w:rsid w:val="00E335FE"/>
    <w:rsid w:val="00E426B1"/>
    <w:rsid w:val="00E66CC5"/>
    <w:rsid w:val="00E7374D"/>
    <w:rsid w:val="00EA7D6E"/>
    <w:rsid w:val="00EB2F76"/>
    <w:rsid w:val="00EC3A8E"/>
    <w:rsid w:val="00EC4E49"/>
    <w:rsid w:val="00ED77FB"/>
    <w:rsid w:val="00EE066C"/>
    <w:rsid w:val="00EE296C"/>
    <w:rsid w:val="00EE45FA"/>
    <w:rsid w:val="00F043DE"/>
    <w:rsid w:val="00F17B0B"/>
    <w:rsid w:val="00F26C45"/>
    <w:rsid w:val="00F31179"/>
    <w:rsid w:val="00F4785D"/>
    <w:rsid w:val="00F62B23"/>
    <w:rsid w:val="00F62E64"/>
    <w:rsid w:val="00F66152"/>
    <w:rsid w:val="00F82EE9"/>
    <w:rsid w:val="00F9165B"/>
    <w:rsid w:val="00F95B45"/>
    <w:rsid w:val="00FC482F"/>
    <w:rsid w:val="00FE339E"/>
    <w:rsid w:val="00FF04BC"/>
    <w:rsid w:val="00FF5A57"/>
    <w:rsid w:val="00FF722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8B06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EC3A8E"/>
    <w:pPr>
      <w:spacing w:after="0"/>
      <w:ind w:firstLine="360"/>
    </w:pPr>
  </w:style>
  <w:style w:type="character" w:customStyle="1" w:styleId="BodyTextChar">
    <w:name w:val="Body Text Char"/>
    <w:basedOn w:val="DefaultParagraphFont"/>
    <w:link w:val="BodyText"/>
    <w:rsid w:val="00EC3A8E"/>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EC3A8E"/>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EC3A8E"/>
    <w:rPr>
      <w:rFonts w:ascii="Arial" w:eastAsia="SimSun" w:hAnsi="Arial" w:cs="Calibri"/>
      <w:sz w:val="18"/>
      <w:szCs w:val="18"/>
      <w:lang w:val="en-US" w:eastAsia="zh-CN"/>
    </w:rPr>
  </w:style>
  <w:style w:type="character" w:styleId="FootnoteReference">
    <w:name w:val="footnote reference"/>
    <w:semiHidden/>
    <w:rsid w:val="00EC3A8E"/>
    <w:rPr>
      <w:rFonts w:ascii="Arabic Typesetting" w:hAnsi="Arabic Typesetting" w:cs="Arabic Typesetting"/>
      <w:sz w:val="36"/>
      <w:szCs w:val="36"/>
      <w:vertAlign w:val="superscript"/>
    </w:rPr>
  </w:style>
  <w:style w:type="paragraph" w:customStyle="1" w:styleId="Decision">
    <w:name w:val="Decision"/>
    <w:basedOn w:val="ONUMA"/>
    <w:uiPriority w:val="1"/>
    <w:qFormat/>
    <w:rsid w:val="00EC3A8E"/>
    <w:pPr>
      <w:numPr>
        <w:numId w:val="1"/>
      </w:numPr>
      <w:spacing w:before="200" w:after="0"/>
      <w:ind w:left="5534"/>
    </w:pPr>
    <w:rPr>
      <w:rFonts w:ascii="Arabic Typesetting" w:eastAsia="SimSun" w:hAnsi="Arabic Typesetting" w:cs="Arabic Typesetting"/>
      <w:i/>
      <w:iCs/>
      <w:sz w:val="36"/>
      <w:szCs w:val="36"/>
      <w:lang w:eastAsia="zh-CN"/>
    </w:rPr>
  </w:style>
  <w:style w:type="paragraph" w:customStyle="1" w:styleId="indent1">
    <w:name w:val="indent &quot;1&quot;"/>
    <w:basedOn w:val="BodyText"/>
    <w:qFormat/>
    <w:rsid w:val="00F17B0B"/>
    <w:pPr>
      <w:numPr>
        <w:numId w:val="12"/>
      </w:numPr>
      <w:tabs>
        <w:tab w:val="clear" w:pos="567"/>
        <w:tab w:val="num" w:pos="360"/>
      </w:tabs>
      <w:spacing w:before="200" w:after="0"/>
      <w:ind w:left="0"/>
    </w:pPr>
    <w:rPr>
      <w:rFonts w:ascii="Arabic Typesetting" w:eastAsia="Times New Roman" w:hAnsi="Arabic Typesetting" w:cs="Arabic Typesetting"/>
      <w:sz w:val="36"/>
      <w:szCs w:val="36"/>
      <w:lang w:eastAsia="en-US" w:bidi="ar-EG"/>
    </w:rPr>
  </w:style>
  <w:style w:type="character" w:styleId="PageNumber">
    <w:name w:val="page number"/>
    <w:basedOn w:val="DefaultParagraphFont"/>
    <w:semiHidden/>
    <w:unhideWhenUsed/>
    <w:rsid w:val="00866F62"/>
  </w:style>
  <w:style w:type="paragraph" w:styleId="ListParagraph">
    <w:name w:val="List Paragraph"/>
    <w:basedOn w:val="Normal"/>
    <w:uiPriority w:val="34"/>
    <w:qFormat/>
    <w:rsid w:val="000B5397"/>
    <w:pPr>
      <w:ind w:left="720"/>
      <w:contextualSpacing/>
    </w:pPr>
  </w:style>
  <w:style w:type="character" w:styleId="Hyperlink">
    <w:name w:val="Hyperlink"/>
    <w:basedOn w:val="DefaultParagraphFont"/>
    <w:uiPriority w:val="99"/>
    <w:unhideWhenUsed/>
    <w:rsid w:val="003B6BF5"/>
    <w:rPr>
      <w:color w:val="0000FF" w:themeColor="hyperlink"/>
      <w:u w:val="single"/>
    </w:rPr>
  </w:style>
  <w:style w:type="character" w:styleId="FollowedHyperlink">
    <w:name w:val="FollowedHyperlink"/>
    <w:basedOn w:val="DefaultParagraphFont"/>
    <w:semiHidden/>
    <w:unhideWhenUsed/>
    <w:rsid w:val="008A2E0A"/>
    <w:rPr>
      <w:color w:val="800080" w:themeColor="followedHyperlink"/>
      <w:u w:val="single"/>
    </w:rPr>
  </w:style>
  <w:style w:type="character" w:customStyle="1" w:styleId="UnresolvedMention">
    <w:name w:val="Unresolved Mention"/>
    <w:basedOn w:val="DefaultParagraphFont"/>
    <w:uiPriority w:val="99"/>
    <w:semiHidden/>
    <w:unhideWhenUsed/>
    <w:rsid w:val="007D5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16434">
      <w:bodyDiv w:val="1"/>
      <w:marLeft w:val="0"/>
      <w:marRight w:val="0"/>
      <w:marTop w:val="0"/>
      <w:marBottom w:val="0"/>
      <w:divBdr>
        <w:top w:val="none" w:sz="0" w:space="0" w:color="auto"/>
        <w:left w:val="none" w:sz="0" w:space="0" w:color="auto"/>
        <w:bottom w:val="none" w:sz="0" w:space="0" w:color="auto"/>
        <w:right w:val="none" w:sz="0" w:space="0" w:color="auto"/>
      </w:divBdr>
    </w:div>
    <w:div w:id="1941450695">
      <w:bodyDiv w:val="1"/>
      <w:marLeft w:val="0"/>
      <w:marRight w:val="0"/>
      <w:marTop w:val="0"/>
      <w:marBottom w:val="0"/>
      <w:divBdr>
        <w:top w:val="none" w:sz="0" w:space="0" w:color="auto"/>
        <w:left w:val="none" w:sz="0" w:space="0" w:color="auto"/>
        <w:bottom w:val="none" w:sz="0" w:space="0" w:color="auto"/>
        <w:right w:val="none" w:sz="0" w:space="0" w:color="auto"/>
      </w:divBdr>
    </w:div>
    <w:div w:id="20280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wipo.int/tk/en/igc/participation.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ipo.int/export/sites/www/tk/en/igc/pdf/vf_ru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ar/wipo_grtkf_ic_46/wipo_grtkf_ic_46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ar/wipo_grtkf_ic_46/wipo_grtkf_ic_46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DE94-C862-489F-AFFF-F0F8558C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88</TotalTime>
  <Pages>12</Pages>
  <Words>4105</Words>
  <Characters>23399</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WIPO/GRTK/IC/45/3.</vt:lpstr>
      <vt:lpstr>WIPO/GRTK/IC/42/1 Prov.</vt:lpstr>
    </vt:vector>
  </TitlesOfParts>
  <Company>WIPO</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WIPO/GRTK/IC/45/3.</dc:title>
  <dc:creator>WIPO</dc:creator>
  <cp:keywords>FOR OFFICIAL USE ONLY</cp:keywords>
  <cp:lastModifiedBy>IHADADENE Soraya</cp:lastModifiedBy>
  <cp:revision>14</cp:revision>
  <cp:lastPrinted>2023-05-23T09:13:00Z</cp:lastPrinted>
  <dcterms:created xsi:type="dcterms:W3CDTF">2023-05-23T07:47:00Z</dcterms:created>
  <dcterms:modified xsi:type="dcterms:W3CDTF">2023-05-23T09:14:00Z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2023-05-23T09:14:26Z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08ab6195-f02e-437c-90aa-e0d71d7172ee</vt:lpwstr>
  </property>
  <property fmtid="{D5CDD505-2E9C-101B-9397-08002B2CF9AE}" pid="13" name="MSIP_Label_bfc084f7-b690-4c43-8ee6-d475b6d3461d_ContentBits">
    <vt:lpwstr>2</vt:lpwstr>
  </property>
</Properties>
</file>