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FC1833" w:rsidRDefault="00D90B96" w:rsidP="00B93CF5">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B21D98">
        <w:rPr>
          <w:rFonts w:ascii="Arial Black" w:hAnsi="Arial Black"/>
          <w:caps/>
          <w:sz w:val="15"/>
          <w:szCs w:val="15"/>
        </w:rPr>
        <w:t>47</w:t>
      </w:r>
      <w:r>
        <w:rPr>
          <w:rFonts w:ascii="Arial Black" w:hAnsi="Arial Black"/>
          <w:caps/>
          <w:sz w:val="15"/>
          <w:szCs w:val="15"/>
        </w:rPr>
        <w:t>/</w:t>
      </w:r>
      <w:bookmarkStart w:id="0" w:name="Code"/>
      <w:bookmarkEnd w:id="0"/>
      <w:r w:rsidR="00B21D98">
        <w:rPr>
          <w:rFonts w:ascii="Arial Black" w:hAnsi="Arial Black"/>
          <w:caps/>
          <w:sz w:val="15"/>
          <w:szCs w:val="15"/>
        </w:rPr>
        <w:t>10</w:t>
      </w:r>
    </w:p>
    <w:p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rsidR="008B2CC1" w:rsidRPr="00DF12E1" w:rsidRDefault="00CC3E2D" w:rsidP="00B21D98">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 xml:space="preserve">التاريخ: </w:t>
      </w:r>
      <w:r w:rsidR="00B21D98">
        <w:rPr>
          <w:rFonts w:asciiTheme="minorHAnsi" w:hAnsiTheme="minorHAnsi" w:cstheme="minorHAnsi" w:hint="cs"/>
          <w:b/>
          <w:bCs/>
          <w:caps/>
          <w:sz w:val="15"/>
          <w:szCs w:val="15"/>
          <w:rtl/>
        </w:rPr>
        <w:t>21</w:t>
      </w:r>
      <w:r w:rsidR="005A53BE">
        <w:rPr>
          <w:rFonts w:asciiTheme="minorHAnsi" w:hAnsiTheme="minorHAnsi" w:cstheme="minorHAnsi" w:hint="cs"/>
          <w:b/>
          <w:bCs/>
          <w:caps/>
          <w:sz w:val="15"/>
          <w:szCs w:val="15"/>
          <w:rtl/>
        </w:rPr>
        <w:t xml:space="preserve"> </w:t>
      </w:r>
      <w:r w:rsidR="009B77F2">
        <w:rPr>
          <w:rFonts w:asciiTheme="minorHAnsi" w:hAnsiTheme="minorHAnsi" w:cstheme="minorHAnsi" w:hint="cs"/>
          <w:b/>
          <w:bCs/>
          <w:caps/>
          <w:sz w:val="15"/>
          <w:szCs w:val="15"/>
          <w:rtl/>
        </w:rPr>
        <w:t>م</w:t>
      </w:r>
      <w:r w:rsidR="00B21D98">
        <w:rPr>
          <w:rFonts w:asciiTheme="minorHAnsi" w:hAnsiTheme="minorHAnsi" w:cstheme="minorHAnsi" w:hint="cs"/>
          <w:b/>
          <w:bCs/>
          <w:caps/>
          <w:sz w:val="15"/>
          <w:szCs w:val="15"/>
          <w:rtl/>
        </w:rPr>
        <w:t>ا</w:t>
      </w:r>
      <w:r w:rsidR="009B77F2">
        <w:rPr>
          <w:rFonts w:asciiTheme="minorHAnsi" w:hAnsiTheme="minorHAnsi" w:cstheme="minorHAnsi" w:hint="cs"/>
          <w:b/>
          <w:bCs/>
          <w:caps/>
          <w:sz w:val="15"/>
          <w:szCs w:val="15"/>
          <w:rtl/>
        </w:rPr>
        <w:t>ر</w:t>
      </w:r>
      <w:r w:rsidR="00B21D98">
        <w:rPr>
          <w:rFonts w:asciiTheme="minorHAnsi" w:hAnsiTheme="minorHAnsi" w:cstheme="minorHAnsi" w:hint="cs"/>
          <w:b/>
          <w:bCs/>
          <w:caps/>
          <w:sz w:val="15"/>
          <w:szCs w:val="15"/>
          <w:rtl/>
        </w:rPr>
        <w:t>س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B21D9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w:t>
      </w:r>
      <w:r w:rsidR="00590874">
        <w:rPr>
          <w:rFonts w:asciiTheme="minorHAnsi" w:hAnsiTheme="minorHAnsi" w:cstheme="minorHAnsi" w:hint="cs"/>
          <w:bCs/>
          <w:sz w:val="24"/>
          <w:szCs w:val="24"/>
          <w:rtl/>
        </w:rPr>
        <w:t>س</w:t>
      </w:r>
      <w:r w:rsidR="009B77F2">
        <w:rPr>
          <w:rFonts w:asciiTheme="minorHAnsi" w:hAnsiTheme="minorHAnsi" w:cstheme="minorHAnsi" w:hint="cs"/>
          <w:bCs/>
          <w:sz w:val="24"/>
          <w:szCs w:val="24"/>
          <w:rtl/>
        </w:rPr>
        <w:t>ا</w:t>
      </w:r>
      <w:r w:rsidR="00B21D98">
        <w:rPr>
          <w:rFonts w:asciiTheme="minorHAnsi" w:hAnsiTheme="minorHAnsi" w:cstheme="minorHAnsi" w:hint="cs"/>
          <w:bCs/>
          <w:sz w:val="24"/>
          <w:szCs w:val="24"/>
          <w:rtl/>
        </w:rPr>
        <w:t>بع</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B21D9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21D98">
        <w:rPr>
          <w:rFonts w:asciiTheme="minorHAnsi" w:hAnsiTheme="minorHAnsi" w:cstheme="minorHAnsi" w:hint="cs"/>
          <w:bCs/>
          <w:sz w:val="24"/>
          <w:szCs w:val="24"/>
          <w:rtl/>
        </w:rPr>
        <w:t>5</w:t>
      </w:r>
      <w:r w:rsidR="00590874">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إلى</w:t>
      </w:r>
      <w:r w:rsidR="00590874">
        <w:rPr>
          <w:rFonts w:asciiTheme="minorHAnsi" w:hAnsiTheme="minorHAnsi" w:cstheme="minorHAnsi" w:hint="cs"/>
          <w:bCs/>
          <w:sz w:val="24"/>
          <w:szCs w:val="24"/>
          <w:rtl/>
        </w:rPr>
        <w:t xml:space="preserve"> </w:t>
      </w:r>
      <w:r w:rsidR="00B21D98">
        <w:rPr>
          <w:rFonts w:asciiTheme="minorHAnsi" w:hAnsiTheme="minorHAnsi" w:cstheme="minorHAnsi" w:hint="cs"/>
          <w:bCs/>
          <w:sz w:val="24"/>
          <w:szCs w:val="24"/>
          <w:rtl/>
        </w:rPr>
        <w:t>9</w:t>
      </w:r>
      <w:r w:rsidR="00590874">
        <w:rPr>
          <w:rFonts w:asciiTheme="minorHAnsi" w:hAnsiTheme="minorHAnsi" w:cstheme="minorHAnsi" w:hint="cs"/>
          <w:bCs/>
          <w:sz w:val="24"/>
          <w:szCs w:val="24"/>
          <w:rtl/>
        </w:rPr>
        <w:t xml:space="preserve"> </w:t>
      </w:r>
      <w:r w:rsidR="00B21D98">
        <w:rPr>
          <w:rFonts w:asciiTheme="minorHAnsi" w:hAnsiTheme="minorHAnsi" w:cstheme="minorHAnsi" w:hint="cs"/>
          <w:bCs/>
          <w:sz w:val="24"/>
          <w:szCs w:val="24"/>
          <w:rtl/>
        </w:rPr>
        <w:t xml:space="preserve">يونيو </w:t>
      </w:r>
      <w:r w:rsidR="00590874">
        <w:rPr>
          <w:rFonts w:asciiTheme="minorHAnsi" w:hAnsiTheme="minorHAnsi" w:cstheme="minorHAnsi" w:hint="cs"/>
          <w:bCs/>
          <w:sz w:val="24"/>
          <w:szCs w:val="24"/>
          <w:rtl/>
        </w:rPr>
        <w:t>2023</w:t>
      </w:r>
    </w:p>
    <w:p w:rsidR="008B2CC1" w:rsidRPr="00D67EAE" w:rsidRDefault="00C04F3B" w:rsidP="00C04F3B">
      <w:pPr>
        <w:spacing w:after="360"/>
        <w:outlineLvl w:val="0"/>
        <w:rPr>
          <w:rFonts w:asciiTheme="minorHAnsi" w:hAnsiTheme="minorHAnsi" w:cstheme="minorHAnsi"/>
          <w:caps/>
          <w:sz w:val="24"/>
        </w:rPr>
      </w:pPr>
      <w:bookmarkStart w:id="3" w:name="TitleOfDoc"/>
      <w:r w:rsidRPr="00C04F3B">
        <w:rPr>
          <w:rFonts w:asciiTheme="minorHAnsi" w:hAnsiTheme="minorHAnsi"/>
          <w:caps/>
          <w:sz w:val="28"/>
          <w:szCs w:val="24"/>
          <w:rtl/>
        </w:rPr>
        <w:t>تقرير عن تجميع المواد بشأن أنظمة الكشف المتعلقة بالموارد الوراثية والمعارف التقليدية المرتبطة بها</w:t>
      </w:r>
    </w:p>
    <w:p w:rsidR="002928D3" w:rsidRDefault="00D27931" w:rsidP="00C04F3B">
      <w:pPr>
        <w:spacing w:after="1040"/>
        <w:rPr>
          <w:rFonts w:asciiTheme="minorHAnsi" w:hAnsiTheme="minorHAnsi" w:cstheme="minorHAnsi"/>
          <w:iCs/>
          <w:rtl/>
        </w:rPr>
      </w:pPr>
      <w:bookmarkStart w:id="4" w:name="Prepared"/>
      <w:bookmarkEnd w:id="3"/>
      <w:bookmarkEnd w:id="4"/>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rsidR="00C04F3B" w:rsidRPr="00C04F3B" w:rsidRDefault="00C04F3B" w:rsidP="00C04F3B">
      <w:pPr>
        <w:pStyle w:val="Heading1"/>
        <w:spacing w:after="240"/>
        <w:rPr>
          <w:sz w:val="24"/>
          <w:szCs w:val="24"/>
        </w:rPr>
      </w:pPr>
      <w:r w:rsidRPr="00C04F3B">
        <w:rPr>
          <w:sz w:val="24"/>
          <w:szCs w:val="24"/>
          <w:rtl/>
        </w:rPr>
        <w:t>الخلفية والسياق</w:t>
      </w:r>
    </w:p>
    <w:p w:rsidR="00DF12E1" w:rsidRPr="00B649F4" w:rsidRDefault="00DF12E1" w:rsidP="00DF12E1">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DF12E1" w:rsidRPr="00B649F4" w:rsidRDefault="00DF12E1" w:rsidP="00DF12E1">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WIPO/GRTKF/IC/3/8 </w:t>
      </w:r>
      <w:r w:rsidRPr="00B649F4">
        <w:rPr>
          <w:rtl/>
        </w:rPr>
        <w:t>).</w:t>
      </w:r>
    </w:p>
    <w:p w:rsidR="00DF12E1" w:rsidRPr="00DF12E1" w:rsidRDefault="00DF12E1" w:rsidP="00DF12E1">
      <w:pPr>
        <w:pStyle w:val="ONUMA"/>
      </w:pPr>
      <w:r w:rsidRPr="00DF12E1">
        <w:rPr>
          <w:rtl/>
        </w:rPr>
        <w:t xml:space="preserve">وتناولت الدورات الأولى للجنة </w:t>
      </w:r>
      <w:r w:rsidRPr="00DF12E1">
        <w:rPr>
          <w:rFonts w:hint="cs"/>
          <w:rtl/>
        </w:rPr>
        <w:t>المعارف نوعين من ال</w:t>
      </w:r>
      <w:r w:rsidRPr="00DF12E1">
        <w:rPr>
          <w:rtl/>
        </w:rPr>
        <w:t>تدابير المتعلقة بتوثيق المعارف التقليدية (الوثيقة</w:t>
      </w:r>
      <w:r w:rsidRPr="00DF12E1">
        <w:rPr>
          <w:rFonts w:hint="cs"/>
          <w:rtl/>
        </w:rPr>
        <w:t> </w:t>
      </w:r>
      <w:r w:rsidRPr="00DF12E1">
        <w:rPr>
          <w:bCs/>
        </w:rPr>
        <w:t>WIPO/GRTKF/IC/2/6</w:t>
      </w:r>
      <w:r w:rsidRPr="00DF12E1">
        <w:rPr>
          <w:rtl/>
        </w:rPr>
        <w:t>):</w:t>
      </w:r>
    </w:p>
    <w:p w:rsidR="00DF12E1" w:rsidRPr="00DF12E1" w:rsidRDefault="00DF12E1" w:rsidP="00B93CF5">
      <w:pPr>
        <w:pStyle w:val="ONUMA"/>
        <w:numPr>
          <w:ilvl w:val="0"/>
          <w:numId w:val="29"/>
        </w:numPr>
        <w:ind w:left="1124" w:hanging="562"/>
      </w:pPr>
      <w:r w:rsidRPr="00DF12E1">
        <w:rPr>
          <w:rtl/>
        </w:rPr>
        <w:t xml:space="preserve">التدابير المتعلقة بإجراءات سلطات منح البراءات، مثل إدراج المعارف التقليدية في الحد الأدنى </w:t>
      </w:r>
      <w:r w:rsidRPr="00DF12E1">
        <w:rPr>
          <w:rFonts w:hint="cs"/>
          <w:rtl/>
        </w:rPr>
        <w:t>لل</w:t>
      </w:r>
      <w:r w:rsidRPr="00DF12E1">
        <w:rPr>
          <w:rtl/>
        </w:rPr>
        <w:t xml:space="preserve">وثائق </w:t>
      </w:r>
      <w:r w:rsidRPr="00DF12E1">
        <w:rPr>
          <w:rFonts w:hint="cs"/>
          <w:rtl/>
        </w:rPr>
        <w:t xml:space="preserve">المنصوص عليها </w:t>
      </w:r>
      <w:r w:rsidRPr="00DF12E1">
        <w:rPr>
          <w:rtl/>
        </w:rPr>
        <w:t>معاهدة التعاون بشأن البراءات (انظر الفقرة 9 أدناه)، والاعتراف بالمعارف التقليدية في إجراءات البحث والفحص لفاحصي البراءات وم</w:t>
      </w:r>
      <w:r w:rsidRPr="00DF12E1">
        <w:rPr>
          <w:rFonts w:hint="cs"/>
          <w:rtl/>
        </w:rPr>
        <w:t>ودع</w:t>
      </w:r>
      <w:r w:rsidRPr="00DF12E1">
        <w:rPr>
          <w:rtl/>
        </w:rPr>
        <w:t>ي الطلبات؛</w:t>
      </w:r>
    </w:p>
    <w:p w:rsidR="00DF12E1" w:rsidRPr="00DF12E1" w:rsidRDefault="00DF12E1" w:rsidP="00B93CF5">
      <w:pPr>
        <w:pStyle w:val="ONUMA"/>
        <w:numPr>
          <w:ilvl w:val="0"/>
          <w:numId w:val="29"/>
        </w:numPr>
        <w:ind w:left="1124" w:hanging="562"/>
      </w:pPr>
      <w:r w:rsidRPr="00DF12E1">
        <w:rPr>
          <w:rFonts w:hint="cs"/>
          <w:rtl/>
        </w:rPr>
        <w:lastRenderedPageBreak/>
        <w:t>و</w:t>
      </w:r>
      <w:r w:rsidRPr="00DF12E1">
        <w:rPr>
          <w:rtl/>
        </w:rPr>
        <w:t>التدابير المتعلقة بمشاريع توثيق المعارف التقليدية ومبادرات</w:t>
      </w:r>
      <w:r w:rsidRPr="00DF12E1">
        <w:rPr>
          <w:rFonts w:hint="cs"/>
          <w:rtl/>
        </w:rPr>
        <w:t>ه</w:t>
      </w:r>
      <w:r w:rsidRPr="00DF12E1">
        <w:rPr>
          <w:rtl/>
        </w:rPr>
        <w:t>، مثل المبادئ التوجيهية لإدارة الملكية الفكرية أثناء عملية التوثيق، التي أدت</w:t>
      </w:r>
      <w:r w:rsidRPr="00DF12E1">
        <w:rPr>
          <w:rFonts w:hint="cs"/>
          <w:rtl/>
        </w:rPr>
        <w:t xml:space="preserve">، مثلا، </w:t>
      </w:r>
      <w:r w:rsidRPr="00DF12E1">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DF12E1" w:rsidRPr="00DF12E1" w:rsidRDefault="00DF12E1" w:rsidP="009B77F2">
      <w:pPr>
        <w:pStyle w:val="ONUMA"/>
        <w:rPr>
          <w:rtl/>
        </w:rPr>
      </w:pPr>
      <w:r w:rsidRPr="00DF12E1">
        <w:rPr>
          <w:rtl/>
        </w:rPr>
        <w:t xml:space="preserve">وبداية، تطرقت اللجنة إلى وثائق المعارف التقليدية فقط. أمّا بالنسبة للموارد الوراثية، فبدأت مناقشات لجنة المعارف بشأن الصلة بين البراءات وقواعد بيانات الموارد الوراثية والمعارف التقليدية المرتبطة بها في الدورة التاسعة (أبريل 2006) حيث قدم وفد اليابان وثيقة (الوثيقة </w:t>
      </w:r>
      <w:r w:rsidRPr="00DF12E1">
        <w:t>WIPO/GRTKF/IC/9/13</w:t>
      </w:r>
      <w:r w:rsidRPr="00DF12E1">
        <w:rPr>
          <w:rtl/>
        </w:rPr>
        <w:t>) بعنوان "نظام البراءات والموارد الوراثية"</w:t>
      </w:r>
      <w:r w:rsidR="009B77F2">
        <w:t>.</w:t>
      </w:r>
      <w:r w:rsidRPr="00DF12E1">
        <w:rPr>
          <w:rtl/>
        </w:rPr>
        <w:t xml:space="preserve"> واقترح</w:t>
      </w:r>
      <w:r w:rsidR="009B77F2">
        <w:rPr>
          <w:rFonts w:hint="cs"/>
          <w:rtl/>
          <w:lang w:val="fr-CH" w:bidi="ar-SY"/>
        </w:rPr>
        <w:t>ت</w:t>
      </w:r>
      <w:r w:rsidRPr="00DF12E1">
        <w:rPr>
          <w:rtl/>
        </w:rPr>
        <w:t xml:space="preserve"> </w:t>
      </w:r>
      <w:r w:rsidR="009B77F2">
        <w:rPr>
          <w:rFonts w:hint="cs"/>
          <w:rtl/>
        </w:rPr>
        <w:t xml:space="preserve">الوثيقة </w:t>
      </w:r>
      <w:r w:rsidRPr="00DF12E1">
        <w:rPr>
          <w:rtl/>
        </w:rPr>
        <w:t>إنشاء قاعدة بيانات للموارد الوراثية والمعارف التقليدية لينفذ إليها فاحصو البراءات في جميع أنحاء العالم.</w:t>
      </w:r>
    </w:p>
    <w:p w:rsidR="00DF12E1" w:rsidRPr="00B649F4" w:rsidRDefault="00DF12E1" w:rsidP="00DF12E1">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للويبو)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r w:rsidRPr="00B649F4">
        <w:rPr>
          <w:rFonts w:hint="cs"/>
          <w:rtl/>
        </w:rPr>
        <w:t xml:space="preserve">المضطلع بها </w:t>
      </w:r>
      <w:r w:rsidRPr="00B649F4">
        <w:rPr>
          <w:rtl/>
        </w:rPr>
        <w:t>لأغراض تيسير الحماية الإيجابية والحماية الدفاعية والبحث والتطوير</w:t>
      </w:r>
      <w:r w:rsidRPr="00B649F4">
        <w:rPr>
          <w:rFonts w:hint="cs"/>
          <w:rtl/>
        </w:rPr>
        <w:t>.</w:t>
      </w:r>
    </w:p>
    <w:p w:rsidR="00DF12E1" w:rsidRPr="00B649F4" w:rsidRDefault="00DF12E1" w:rsidP="00DF12E1">
      <w:pPr>
        <w:pStyle w:val="ONUMA"/>
      </w:pPr>
      <w:r w:rsidRPr="00B649F4">
        <w:rPr>
          <w:rFonts w:hint="cs"/>
          <w:rtl/>
        </w:rPr>
        <w:t>والتمست الجمعية العامة للويبو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DF12E1" w:rsidRPr="00B649F4" w:rsidRDefault="00DF12E1" w:rsidP="00DF12E1">
      <w:pPr>
        <w:pStyle w:val="ONUMA"/>
      </w:pPr>
      <w:r w:rsidRPr="00B649F4">
        <w:rPr>
          <w:rFonts w:hint="cs"/>
          <w:rtl/>
        </w:rPr>
        <w:t xml:space="preserve">واستجابة لذلك القرار،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A70B97">
        <w:rPr>
          <w:vertAlign w:val="superscript"/>
          <w:rtl/>
        </w:rPr>
        <w:footnoteReference w:id="2"/>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Pr>
          <w:rFonts w:hint="cs"/>
          <w:rtl/>
          <w:lang w:bidi="ar-EG"/>
        </w:rPr>
        <w:t xml:space="preserve">الدورات 36 و37 و38 و39 </w:t>
      </w:r>
      <w:r>
        <w:rPr>
          <w:rFonts w:hint="cs"/>
          <w:rtl/>
          <w:lang w:val="fr-CH" w:bidi="ar-SY"/>
        </w:rPr>
        <w:t xml:space="preserve">و40 </w:t>
      </w:r>
      <w:r w:rsidR="00590874">
        <w:rPr>
          <w:rFonts w:hint="cs"/>
          <w:rtl/>
          <w:lang w:val="fr-CH" w:bidi="ar-SY"/>
        </w:rPr>
        <w:t xml:space="preserve">و42 و43 و44 و45 </w:t>
      </w:r>
      <w:r w:rsidR="00B21D98">
        <w:rPr>
          <w:rFonts w:hint="cs"/>
          <w:rtl/>
          <w:lang w:val="fr-CH" w:bidi="ar-SY"/>
        </w:rPr>
        <w:t xml:space="preserve">و46 </w:t>
      </w:r>
      <w:r>
        <w:rPr>
          <w:rFonts w:hint="cs"/>
          <w:rtl/>
          <w:lang w:bidi="ar-EG"/>
        </w:rPr>
        <w:t xml:space="preserve">للجنة المعارف ولأغراض </w:t>
      </w:r>
      <w:r w:rsidRPr="00B649F4">
        <w:rPr>
          <w:rFonts w:hint="cs"/>
          <w:rtl/>
          <w:lang w:bidi="ar-EG"/>
        </w:rPr>
        <w:t>هذه الدورة</w:t>
      </w:r>
      <w:r>
        <w:rPr>
          <w:rFonts w:hint="cs"/>
          <w:rtl/>
          <w:lang w:bidi="ar-EG"/>
        </w:rPr>
        <w:t xml:space="preserve"> أيضاً</w:t>
      </w:r>
      <w:r w:rsidRPr="00B649F4">
        <w:rPr>
          <w:rFonts w:hint="cs"/>
          <w:rtl/>
          <w:lang w:bidi="ar-EG"/>
        </w:rPr>
        <w:t>.</w:t>
      </w:r>
    </w:p>
    <w:p w:rsidR="00C04F3B" w:rsidRPr="00C04F3B" w:rsidRDefault="003B76A4" w:rsidP="00C04F3B">
      <w:pPr>
        <w:pStyle w:val="Heading1"/>
        <w:spacing w:after="240"/>
        <w:rPr>
          <w:sz w:val="24"/>
          <w:szCs w:val="24"/>
        </w:rPr>
      </w:pPr>
      <w:r>
        <w:rPr>
          <w:rFonts w:hint="cs"/>
          <w:sz w:val="24"/>
          <w:szCs w:val="24"/>
          <w:rtl/>
        </w:rPr>
        <w:t>منشورات الويبو وأنشطتها</w:t>
      </w:r>
    </w:p>
    <w:p w:rsidR="00A42C18" w:rsidRPr="00A70B97" w:rsidRDefault="00A42C18" w:rsidP="00EA2633">
      <w:pPr>
        <w:pStyle w:val="ONUMA"/>
      </w:pPr>
      <w:r w:rsidRPr="00A70B97">
        <w:rPr>
          <w:rtl/>
        </w:rPr>
        <w:t>ي</w:t>
      </w:r>
      <w:r w:rsidRPr="00A70B97">
        <w:rPr>
          <w:rFonts w:hint="cs"/>
          <w:rtl/>
        </w:rPr>
        <w:t xml:space="preserve">ثير </w:t>
      </w:r>
      <w:r w:rsidRPr="00A70B97">
        <w:rPr>
          <w:rtl/>
        </w:rPr>
        <w:t xml:space="preserve">توثيق المعارف التقليدية قضايا هامة، لا سيما فيما </w:t>
      </w:r>
      <w:r w:rsidRPr="00A70B97">
        <w:rPr>
          <w:rFonts w:hint="cs"/>
          <w:rtl/>
        </w:rPr>
        <w:t xml:space="preserve">يخص </w:t>
      </w:r>
      <w:r w:rsidRPr="00A70B97">
        <w:rPr>
          <w:rtl/>
        </w:rPr>
        <w:t xml:space="preserve">الملكية الفكرية. </w:t>
      </w:r>
      <w:r w:rsidRPr="00A70B97">
        <w:rPr>
          <w:rFonts w:hint="cs"/>
          <w:rtl/>
        </w:rPr>
        <w:t xml:space="preserve">ويقدّم دليل </w:t>
      </w:r>
      <w:r w:rsidRPr="00987B75">
        <w:rPr>
          <w:b/>
          <w:bCs/>
          <w:i/>
          <w:iCs/>
          <w:rtl/>
        </w:rPr>
        <w:t xml:space="preserve">توثيق المعارف التقليدية </w:t>
      </w:r>
      <w:r w:rsidR="00EA2633">
        <w:rPr>
          <w:b/>
          <w:bCs/>
          <w:i/>
          <w:iCs/>
          <w:rtl/>
        </w:rPr>
        <w:t>–</w:t>
      </w:r>
      <w:r w:rsidRPr="00987B75">
        <w:rPr>
          <w:b/>
          <w:bCs/>
          <w:i/>
          <w:iCs/>
          <w:rtl/>
        </w:rPr>
        <w:t xml:space="preserve"> مجموعة أدوات</w:t>
      </w:r>
      <w:r w:rsidRPr="00A70B97">
        <w:rPr>
          <w:rFonts w:hint="cs"/>
          <w:rtl/>
        </w:rPr>
        <w:t xml:space="preserve">، </w:t>
      </w:r>
      <w:r w:rsidRPr="00A70B97">
        <w:rPr>
          <w:rtl/>
        </w:rPr>
        <w:t xml:space="preserve">قوائم مرجعية سهلة الاستخدام وموارد </w:t>
      </w:r>
      <w:r w:rsidRPr="00A70B97">
        <w:rPr>
          <w:rFonts w:hint="cs"/>
          <w:rtl/>
        </w:rPr>
        <w:t>أخرى</w:t>
      </w:r>
      <w:r w:rsidRPr="00A70B97">
        <w:rPr>
          <w:rtl/>
        </w:rPr>
        <w:t xml:space="preserve"> </w:t>
      </w:r>
      <w:r w:rsidRPr="00A70B97">
        <w:rPr>
          <w:rFonts w:hint="cs"/>
          <w:rtl/>
        </w:rPr>
        <w:t xml:space="preserve">تساعد في تمكين </w:t>
      </w:r>
      <w:r w:rsidRPr="00A70B97">
        <w:rPr>
          <w:rtl/>
        </w:rPr>
        <w:t xml:space="preserve">أي </w:t>
      </w:r>
      <w:r w:rsidRPr="00A70B97">
        <w:rPr>
          <w:rFonts w:hint="cs"/>
          <w:rtl/>
        </w:rPr>
        <w:t>جهة ت</w:t>
      </w:r>
      <w:r w:rsidRPr="00A70B97">
        <w:rPr>
          <w:rtl/>
        </w:rPr>
        <w:t xml:space="preserve">نظر في مشروع توثيق، ولا سيما الشعوب الأصلية </w:t>
      </w:r>
      <w:r w:rsidRPr="00A70B97">
        <w:rPr>
          <w:rFonts w:hint="cs"/>
          <w:rtl/>
        </w:rPr>
        <w:t>والجماعات</w:t>
      </w:r>
      <w:r w:rsidRPr="00A70B97">
        <w:rPr>
          <w:rtl/>
        </w:rPr>
        <w:t xml:space="preserve"> المحلية، </w:t>
      </w:r>
      <w:r w:rsidRPr="00A70B97">
        <w:rPr>
          <w:rFonts w:hint="cs"/>
          <w:rtl/>
        </w:rPr>
        <w:t>من م</w:t>
      </w:r>
      <w:r w:rsidRPr="00A70B97">
        <w:rPr>
          <w:rtl/>
        </w:rPr>
        <w:t>عالج</w:t>
      </w:r>
      <w:r w:rsidRPr="00A70B97">
        <w:rPr>
          <w:rFonts w:hint="cs"/>
          <w:rtl/>
        </w:rPr>
        <w:t>ة</w:t>
      </w:r>
      <w:r w:rsidRPr="00A70B97">
        <w:rPr>
          <w:rtl/>
        </w:rPr>
        <w:t xml:space="preserve"> هذه المسائل بفعالية. </w:t>
      </w:r>
      <w:r w:rsidRPr="00A70B97">
        <w:rPr>
          <w:rFonts w:hint="cs"/>
          <w:rtl/>
        </w:rPr>
        <w:t>و</w:t>
      </w:r>
      <w:r w:rsidRPr="00A70B97">
        <w:rPr>
          <w:rtl/>
        </w:rPr>
        <w:t xml:space="preserve">يوفر </w:t>
      </w:r>
      <w:r w:rsidRPr="00A70B97">
        <w:rPr>
          <w:rFonts w:hint="cs"/>
          <w:rtl/>
        </w:rPr>
        <w:t xml:space="preserve">الدليل </w:t>
      </w:r>
      <w:r w:rsidRPr="00A70B97">
        <w:rPr>
          <w:rtl/>
        </w:rPr>
        <w:t>إرشادات عملية بشأن القضايا الرئيسية التي ينبغي الت</w:t>
      </w:r>
      <w:r w:rsidRPr="00A70B97">
        <w:rPr>
          <w:rFonts w:hint="cs"/>
          <w:rtl/>
        </w:rPr>
        <w:t>خطيط</w:t>
      </w:r>
      <w:r w:rsidRPr="00A70B97">
        <w:rPr>
          <w:rtl/>
        </w:rPr>
        <w:t xml:space="preserve"> </w:t>
      </w:r>
      <w:r w:rsidRPr="00A70B97">
        <w:rPr>
          <w:rFonts w:hint="cs"/>
          <w:rtl/>
        </w:rPr>
        <w:t>ل</w:t>
      </w:r>
      <w:r w:rsidRPr="00A70B97">
        <w:rPr>
          <w:rtl/>
        </w:rPr>
        <w:t xml:space="preserve">ها قبل </w:t>
      </w:r>
      <w:r w:rsidRPr="00A70B97">
        <w:rPr>
          <w:rFonts w:hint="cs"/>
          <w:rtl/>
        </w:rPr>
        <w:t xml:space="preserve">عملية </w:t>
      </w:r>
      <w:r w:rsidRPr="00A70B97">
        <w:rPr>
          <w:rtl/>
        </w:rPr>
        <w:t xml:space="preserve">توثيق المعارف التقليدية </w:t>
      </w:r>
      <w:r w:rsidRPr="00A70B97">
        <w:rPr>
          <w:rFonts w:hint="cs"/>
          <w:rtl/>
        </w:rPr>
        <w:t>وخلالها</w:t>
      </w:r>
      <w:r w:rsidRPr="00A70B97">
        <w:rPr>
          <w:rtl/>
        </w:rPr>
        <w:t xml:space="preserve"> وبعد</w:t>
      </w:r>
      <w:r w:rsidRPr="00A70B97">
        <w:rPr>
          <w:rFonts w:hint="cs"/>
          <w:rtl/>
        </w:rPr>
        <w:t>ها</w:t>
      </w:r>
      <w:r w:rsidRPr="00A70B97">
        <w:rPr>
          <w:rtl/>
        </w:rPr>
        <w:t>. وهو متاح على ال</w:t>
      </w:r>
      <w:r w:rsidRPr="00A70B97">
        <w:rPr>
          <w:rFonts w:hint="cs"/>
          <w:rtl/>
        </w:rPr>
        <w:t>رابط:</w:t>
      </w:r>
      <w:r w:rsidR="00EA2633">
        <w:rPr>
          <w:rFonts w:hint="cs"/>
          <w:rtl/>
        </w:rPr>
        <w:t xml:space="preserve"> </w:t>
      </w:r>
      <w:hyperlink r:id="rId12" w:history="1">
        <w:r w:rsidR="00EA2633" w:rsidRPr="00D2498B">
          <w:rPr>
            <w:rStyle w:val="Hyperlink"/>
          </w:rPr>
          <w:t>https://www.wipo.int/publications/ar/details.jsp?id=4235</w:t>
        </w:r>
      </w:hyperlink>
      <w:r w:rsidR="00EA2633">
        <w:rPr>
          <w:rFonts w:hint="cs"/>
          <w:rtl/>
        </w:rPr>
        <w:t xml:space="preserve">. </w:t>
      </w:r>
      <w:r w:rsidRPr="00A70B97">
        <w:rPr>
          <w:rtl/>
        </w:rPr>
        <w:t>وقد أعد</w:t>
      </w:r>
      <w:r w:rsidRPr="00A70B97">
        <w:rPr>
          <w:rFonts w:hint="cs"/>
          <w:rtl/>
        </w:rPr>
        <w:t>ّ</w:t>
      </w:r>
      <w:r w:rsidRPr="00A70B97">
        <w:rPr>
          <w:rtl/>
        </w:rPr>
        <w:t xml:space="preserve"> هذا المنشور </w:t>
      </w:r>
      <w:r w:rsidRPr="00A70B97">
        <w:rPr>
          <w:rFonts w:hint="cs"/>
          <w:rtl/>
        </w:rPr>
        <w:t xml:space="preserve">تحت </w:t>
      </w:r>
      <w:r w:rsidRPr="00A70B97">
        <w:rPr>
          <w:rtl/>
        </w:rPr>
        <w:t>رعاية لجنة ال</w:t>
      </w:r>
      <w:r w:rsidRPr="00A70B97">
        <w:rPr>
          <w:rFonts w:hint="cs"/>
          <w:rtl/>
        </w:rPr>
        <w:t>معارف</w:t>
      </w:r>
      <w:r w:rsidRPr="00A70B97">
        <w:rPr>
          <w:rtl/>
        </w:rPr>
        <w:t>،</w:t>
      </w:r>
      <w:r w:rsidRPr="00A70B97">
        <w:rPr>
          <w:rFonts w:hint="cs"/>
          <w:rtl/>
        </w:rPr>
        <w:t xml:space="preserve"> التي </w:t>
      </w:r>
      <w:r w:rsidRPr="00A70B97">
        <w:rPr>
          <w:rtl/>
        </w:rPr>
        <w:t>درس</w:t>
      </w:r>
      <w:r w:rsidRPr="00A70B97">
        <w:rPr>
          <w:rFonts w:hint="cs"/>
          <w:rtl/>
        </w:rPr>
        <w:t>ت</w:t>
      </w:r>
      <w:r w:rsidRPr="00A70B97">
        <w:rPr>
          <w:rtl/>
        </w:rPr>
        <w:t xml:space="preserve"> اقتراح</w:t>
      </w:r>
      <w:r w:rsidRPr="00A70B97">
        <w:rPr>
          <w:rFonts w:hint="cs"/>
          <w:rtl/>
        </w:rPr>
        <w:t>ه</w:t>
      </w:r>
      <w:r w:rsidRPr="00A70B97">
        <w:rPr>
          <w:rtl/>
        </w:rPr>
        <w:t xml:space="preserve"> واعتمد</w:t>
      </w:r>
      <w:r w:rsidRPr="00A70B97">
        <w:rPr>
          <w:rFonts w:hint="cs"/>
          <w:rtl/>
        </w:rPr>
        <w:t>ت</w:t>
      </w:r>
      <w:r w:rsidRPr="00A70B97">
        <w:rPr>
          <w:rtl/>
        </w:rPr>
        <w:t>ه في دور</w:t>
      </w:r>
      <w:r w:rsidRPr="00A70B97">
        <w:rPr>
          <w:rFonts w:hint="cs"/>
          <w:rtl/>
        </w:rPr>
        <w:t>تها</w:t>
      </w:r>
      <w:r w:rsidRPr="00A70B97">
        <w:rPr>
          <w:rtl/>
        </w:rPr>
        <w:t xml:space="preserve"> الثا</w:t>
      </w:r>
      <w:r w:rsidRPr="00A70B97">
        <w:rPr>
          <w:rFonts w:hint="cs"/>
          <w:rtl/>
        </w:rPr>
        <w:t xml:space="preserve">لثة </w:t>
      </w:r>
      <w:r w:rsidRPr="00A70B97">
        <w:rPr>
          <w:rtl/>
        </w:rPr>
        <w:t>(يونيو 2002). وبعد عدة مسودات مؤقتة، نشر مشروع للتشاور من مجموعة الأدوات في نوفمبر 2012</w:t>
      </w:r>
      <w:r w:rsidRPr="00A70B97">
        <w:rPr>
          <w:rFonts w:hint="cs"/>
          <w:rtl/>
        </w:rPr>
        <w:t>،</w:t>
      </w:r>
      <w:r w:rsidRPr="00A70B97">
        <w:rPr>
          <w:rtl/>
        </w:rPr>
        <w:t xml:space="preserve"> ونشرت النسخة النهائية بعنوان "</w:t>
      </w:r>
      <w:r w:rsidRPr="00EA2633">
        <w:rPr>
          <w:b/>
          <w:bCs/>
          <w:i/>
          <w:iCs/>
          <w:rtl/>
        </w:rPr>
        <w:t xml:space="preserve">توثيق المعارف التقليدية </w:t>
      </w:r>
      <w:r w:rsidR="00EA2633">
        <w:rPr>
          <w:b/>
          <w:bCs/>
          <w:i/>
          <w:iCs/>
          <w:rtl/>
        </w:rPr>
        <w:t>–</w:t>
      </w:r>
      <w:r w:rsidRPr="00EA2633">
        <w:rPr>
          <w:b/>
          <w:bCs/>
          <w:i/>
          <w:iCs/>
          <w:rtl/>
        </w:rPr>
        <w:t xml:space="preserve"> مجموعة أدوات</w:t>
      </w:r>
      <w:r w:rsidRPr="00A70B97">
        <w:rPr>
          <w:rtl/>
        </w:rPr>
        <w:t>" في أواخر عام 2017.</w:t>
      </w:r>
    </w:p>
    <w:p w:rsidR="00A42C18" w:rsidRDefault="00A42C18" w:rsidP="00A42C18">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 xml:space="preserve">المتعلقة بالمعارف التقليدية في قائمة الحد الأدنى </w:t>
      </w:r>
      <w:r>
        <w:rPr>
          <w:rFonts w:hint="cs"/>
          <w:rtl/>
        </w:rPr>
        <w:t>لل</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وفي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r w:rsidRPr="00B649F4">
        <w:rPr>
          <w:rtl/>
        </w:rPr>
        <w:t>المعنونة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 xml:space="preserve">قائمة الحد الأدنى </w:t>
      </w:r>
      <w:r>
        <w:rPr>
          <w:rFonts w:hint="cs"/>
          <w:b/>
          <w:bCs/>
          <w:rtl/>
        </w:rPr>
        <w:t>لل</w:t>
      </w:r>
      <w:r w:rsidRPr="00B649F4">
        <w:rPr>
          <w:b/>
          <w:bCs/>
          <w:rtl/>
        </w:rPr>
        <w:t xml:space="preserve">وثائق </w:t>
      </w:r>
      <w:r>
        <w:rPr>
          <w:rFonts w:hint="cs"/>
          <w:b/>
          <w:bCs/>
          <w:rtl/>
        </w:rPr>
        <w:t xml:space="preserve">المنصوص عليها في </w:t>
      </w:r>
      <w:r w:rsidRPr="00B649F4">
        <w:rPr>
          <w:b/>
          <w:bCs/>
          <w:rtl/>
        </w:rPr>
        <w:t>معاهدة البراءات</w:t>
      </w:r>
      <w:r w:rsidRPr="00B649F4">
        <w:rPr>
          <w:rtl/>
        </w:rPr>
        <w:t>. وفي</w:t>
      </w:r>
      <w:r>
        <w:rPr>
          <w:rFonts w:hint="cs"/>
          <w:rtl/>
        </w:rPr>
        <w:t> </w:t>
      </w:r>
      <w:r w:rsidRPr="00B649F4">
        <w:rPr>
          <w:rtl/>
        </w:rPr>
        <w:t>عام</w:t>
      </w:r>
      <w:r>
        <w:rPr>
          <w:rFonts w:hint="cs"/>
          <w:rtl/>
        </w:rPr>
        <w:t> </w:t>
      </w:r>
      <w:r w:rsidRPr="00B649F4">
        <w:rPr>
          <w:rtl/>
        </w:rPr>
        <w:t xml:space="preserve">2005، </w:t>
      </w:r>
      <w:r>
        <w:rPr>
          <w:rFonts w:hint="cs"/>
          <w:rtl/>
        </w:rPr>
        <w:t xml:space="preserve">وافق اجتماع الإدارات الدولية العاملة في إطار معاهدة التعاون بشأن البراءات (اجتماع الإدارات الدولية) </w:t>
      </w:r>
      <w:r w:rsidRPr="00B649F4">
        <w:rPr>
          <w:rtl/>
        </w:rPr>
        <w:t xml:space="preserve">على إدراج بعض الوثائق المتعلقة بالمعارف التقليدية في الحد الأدنى </w:t>
      </w:r>
      <w:r>
        <w:rPr>
          <w:rFonts w:hint="cs"/>
          <w:rtl/>
        </w:rPr>
        <w:t>لل</w:t>
      </w:r>
      <w:r w:rsidRPr="00B649F4">
        <w:rPr>
          <w:rtl/>
        </w:rPr>
        <w:t xml:space="preserve">وثائق </w:t>
      </w:r>
      <w:r>
        <w:rPr>
          <w:rFonts w:hint="cs"/>
          <w:rtl/>
        </w:rPr>
        <w:t xml:space="preserve">المنصوص عليها في </w:t>
      </w:r>
      <w:r w:rsidRPr="00B649F4">
        <w:rPr>
          <w:rtl/>
        </w:rPr>
        <w:t>معاهدة البراءات (الوثيقة</w:t>
      </w:r>
      <w:r w:rsidRPr="00B649F4">
        <w:rPr>
          <w:rFonts w:hint="eastAsia"/>
          <w:rtl/>
        </w:rPr>
        <w:t> </w:t>
      </w:r>
      <w:r w:rsidRPr="00B649F4">
        <w:t>PCT/MIA/11/5</w:t>
      </w:r>
      <w:r w:rsidRPr="00B649F4">
        <w:rPr>
          <w:rtl/>
        </w:rPr>
        <w:t>).</w:t>
      </w:r>
      <w:r>
        <w:rPr>
          <w:rFonts w:hint="cs"/>
          <w:rtl/>
        </w:rPr>
        <w:t xml:space="preserve"> كما وافق على إنشاء فرقة عمل لتضطلع باستعراض شامل لقائمة الحد الأدنى للوثائق المنصوص عليها في معاهدة البراءات، على أن يتناول الاستعراض وثائق البراءات والوثائق </w:t>
      </w:r>
      <w:r>
        <w:rPr>
          <w:rFonts w:hint="cs"/>
          <w:rtl/>
        </w:rPr>
        <w:lastRenderedPageBreak/>
        <w:t xml:space="preserve">بخلاف سندات البراءات، بما في ذلك قواعد البيانات المتعلقة بالمعارف التقليدية (الفقرات من 9 إلى 12 والفقرة 18 من الوثيقة </w:t>
      </w:r>
      <w:r w:rsidRPr="007C6222">
        <w:t>PCT/MIA/11/14</w:t>
      </w:r>
      <w:r>
        <w:rPr>
          <w:rFonts w:hint="cs"/>
          <w:rtl/>
        </w:rPr>
        <w:t>).</w:t>
      </w:r>
    </w:p>
    <w:p w:rsidR="00A42C18" w:rsidRPr="00A70B97" w:rsidRDefault="00A42C18" w:rsidP="00A42C18">
      <w:pPr>
        <w:pStyle w:val="ONUMA"/>
        <w:rPr>
          <w:rFonts w:asciiTheme="minorHAnsi" w:hAnsiTheme="minorHAnsi" w:cstheme="minorHAnsi"/>
        </w:rPr>
      </w:pPr>
      <w:r w:rsidRPr="00A70B97">
        <w:rPr>
          <w:rFonts w:asciiTheme="minorHAnsi" w:hAnsiTheme="minorHAnsi" w:cstheme="minorHAnsi"/>
          <w:rtl/>
        </w:rPr>
        <w:t>وفي عام 2015، قدمت الهند طلبا إلى اجتماع الإدارات الدولية التمست فيه إضافة المكتبة الرقمية الهندية للمعارف التقليدية (</w:t>
      </w:r>
      <w:r w:rsidRPr="00A70B97">
        <w:rPr>
          <w:rFonts w:asciiTheme="minorHAnsi" w:hAnsiTheme="minorHAnsi" w:cstheme="minorHAnsi"/>
        </w:rPr>
        <w:t>TKDL</w:t>
      </w:r>
      <w:r w:rsidRPr="00A70B97">
        <w:rPr>
          <w:rFonts w:asciiTheme="minorHAnsi" w:hAnsiTheme="minorHAnsi" w:cstheme="minorHAnsi"/>
          <w:rtl/>
        </w:rPr>
        <w:t xml:space="preserve">) إلى الحد الأدنى للوثائق المنصوص عليها في معاهدة البراءات (الوثيقة </w:t>
      </w:r>
      <w:r w:rsidRPr="00A70B97">
        <w:rPr>
          <w:rFonts w:asciiTheme="minorHAnsi" w:hAnsiTheme="minorHAnsi" w:cstheme="minorHAnsi"/>
        </w:rPr>
        <w:t>PCT/MIA/22/8</w:t>
      </w:r>
      <w:r w:rsidRPr="00A70B97">
        <w:rPr>
          <w:rFonts w:asciiTheme="minorHAnsi" w:hAnsiTheme="minorHAnsi" w:cstheme="minorHAnsi"/>
          <w:rtl/>
        </w:rPr>
        <w:t xml:space="preserve">). وفي العام التالي، أحال اجتماع الإدارات الدولية تلك المسألة إلى فرقة العمل المعنية بالحد الأدنى للوثائق المنصوص عليها في معاهدة البراءات، مع تجديد ولايتها (الفقرة 85 من الوثيقة </w:t>
      </w:r>
      <w:r w:rsidRPr="00A70B97">
        <w:rPr>
          <w:rFonts w:asciiTheme="minorHAnsi" w:hAnsiTheme="minorHAnsi" w:cstheme="minorHAnsi"/>
        </w:rPr>
        <w:t>PCT/MIA/23/14</w:t>
      </w:r>
      <w:r w:rsidRPr="00A70B97">
        <w:rPr>
          <w:rFonts w:asciiTheme="minorHAnsi" w:hAnsiTheme="minorHAnsi" w:cstheme="minorHAnsi"/>
          <w:rtl/>
        </w:rPr>
        <w:t>). وفي اجتماع الإدارات الدولية المعقود في فبراير 2018، قدمت الهند وثيقة أخرى بشأن إدراج المكتبة الرقمية المذكورة في الحد الأدنى للوثائق المنصوص عليها في معاهدة البراءات، مع اتفاق معدّل بشأن النفاذ يهدف إلى معالجة الشواغل التي أبدتها بعض الإدارات الدولية خلال المناقشات التي جرت سابقا بخصوص الاقتراح (الوثيقة </w:t>
      </w:r>
      <w:r w:rsidRPr="00A70B97">
        <w:rPr>
          <w:rFonts w:asciiTheme="minorHAnsi" w:hAnsiTheme="minorHAnsi" w:cstheme="minorHAnsi"/>
        </w:rPr>
        <w:t>PCT/MIA/25/9</w:t>
      </w:r>
      <w:r w:rsidRPr="00A70B97">
        <w:rPr>
          <w:rFonts w:asciiTheme="minorHAnsi" w:hAnsiTheme="minorHAnsi" w:cstheme="minorHAnsi"/>
          <w:rtl/>
        </w:rPr>
        <w:t xml:space="preserve">). </w:t>
      </w:r>
      <w:r w:rsidR="005E469E" w:rsidRPr="00A70B97">
        <w:rPr>
          <w:rFonts w:asciiTheme="minorHAnsi" w:hAnsiTheme="minorHAnsi" w:cstheme="minorHAnsi"/>
          <w:rtl/>
        </w:rPr>
        <w:t xml:space="preserve">ومنذ ذلك التاريخ، أتاح المكتب الهندي للبراءات تلك الوثائق لفرقة العمل كي تنظر فيها بغرض التوصية، بناء على ولايتها المجدّدة، بمعايير ومقاييس لاستعراض وإضافة وصون الوثائق بخلاف سندات البراءات وحالة التقنية الصناعية السابقة المستندة إلى معارف تقليدية. وكخطوة أولى، عُمِّم على إدارات البحث الدولي والفحص التمهيدي الدولي، في </w:t>
      </w:r>
      <w:r w:rsidR="007A547D" w:rsidRPr="00A70B97">
        <w:rPr>
          <w:rFonts w:asciiTheme="minorHAnsi" w:hAnsiTheme="minorHAnsi" w:cstheme="minorHAnsi"/>
          <w:rtl/>
        </w:rPr>
        <w:t>يوليو</w:t>
      </w:r>
      <w:r w:rsidR="005E469E" w:rsidRPr="00A70B97">
        <w:rPr>
          <w:rFonts w:asciiTheme="minorHAnsi" w:hAnsiTheme="minorHAnsi" w:cstheme="minorHAnsi"/>
          <w:rtl/>
        </w:rPr>
        <w:t xml:space="preserve"> 2018، استبيان حول الوثائق بخلاف سندات البراءات وحالة التقنية الصناعية السابقة المستندة إلى معارف تقليدية وإمكانية إدراج قواعد البيانات في الحد الأدنى للوثائق المنصوص عليها في معاهدة البراءات</w:t>
      </w:r>
      <w:r w:rsidR="005E469E" w:rsidRPr="00A70B97">
        <w:rPr>
          <w:rStyle w:val="FootnoteReference"/>
          <w:rFonts w:asciiTheme="minorHAnsi" w:hAnsiTheme="minorHAnsi" w:cstheme="minorHAnsi"/>
          <w:sz w:val="22"/>
          <w:szCs w:val="22"/>
          <w:rtl/>
        </w:rPr>
        <w:footnoteReference w:id="3"/>
      </w:r>
      <w:r w:rsidR="005E469E" w:rsidRPr="00A70B97">
        <w:rPr>
          <w:rFonts w:asciiTheme="minorHAnsi" w:hAnsiTheme="minorHAnsi" w:cstheme="minorHAnsi"/>
          <w:rtl/>
        </w:rPr>
        <w:t>. واستلمت الردود من 15إدارة دولية. وسيعرض تحليل كامل على صفحة ويكي التابعة لفرقة العمل وأمام الفريق العامل لمعاهدة البراءات كي يشكّل أساساً لمزيد من المناقشات. واقترح استعراض أولي أن بعض الشواغل الرئيسية ترتبط بالتغير المستمر لأفضل مصادر أدب خلاف البراءات وصعوبة توثيقها. وقد استخدمت العديد من عمليات البحث مصادر خارج الحد الأدنى من الوثائق. وكان الوصول إلى أدب خلاف البراءات صعباً في بعض الأحيان، وبرزت مخاوف بشأن قيود السرية التي قد تحد من قدرة الفاحصين والمودعين والأطراف الثالثة على تقييم مراجع حالة التقنية الصناعية السابقة بشكل صحيح</w:t>
      </w:r>
      <w:r w:rsidR="005E469E" w:rsidRPr="00A70B97">
        <w:rPr>
          <w:rStyle w:val="FootnoteReference"/>
          <w:rFonts w:asciiTheme="minorHAnsi" w:hAnsiTheme="minorHAnsi" w:cstheme="minorHAnsi"/>
          <w:sz w:val="22"/>
          <w:szCs w:val="22"/>
          <w:rtl/>
        </w:rPr>
        <w:footnoteReference w:id="4"/>
      </w:r>
      <w:r w:rsidR="005E469E" w:rsidRPr="00A70B97">
        <w:rPr>
          <w:rFonts w:asciiTheme="minorHAnsi" w:hAnsiTheme="minorHAnsi" w:cstheme="minorHAnsi"/>
          <w:rtl/>
        </w:rPr>
        <w:t xml:space="preserve">. وفي يوليو 2019، تم تعميم استبيان إضافي بشأن أدبيات خلاف البراءات، ووردت ست إجابات بشأنه. وأفادت الإجابات الواردة بشأنه إلى </w:t>
      </w:r>
      <w:r w:rsidR="007A547D" w:rsidRPr="00A70B97">
        <w:rPr>
          <w:rFonts w:asciiTheme="minorHAnsi" w:hAnsiTheme="minorHAnsi" w:cstheme="minorHAnsi"/>
          <w:rtl/>
        </w:rPr>
        <w:t xml:space="preserve">وجود مجالات تتوافق فيها </w:t>
      </w:r>
      <w:r w:rsidR="005E469E" w:rsidRPr="00A70B97">
        <w:rPr>
          <w:rFonts w:asciiTheme="minorHAnsi" w:hAnsiTheme="minorHAnsi" w:cstheme="minorHAnsi"/>
          <w:rtl/>
        </w:rPr>
        <w:t xml:space="preserve">الآراء العامة فيما يخص المعايير المرجوة لتقييم أدبيات خلاف البراءات </w:t>
      </w:r>
      <w:r w:rsidR="007A547D" w:rsidRPr="00A70B97">
        <w:rPr>
          <w:rFonts w:asciiTheme="minorHAnsi" w:hAnsiTheme="minorHAnsi" w:cstheme="minorHAnsi"/>
          <w:rtl/>
        </w:rPr>
        <w:t xml:space="preserve">من أجل </w:t>
      </w:r>
      <w:r w:rsidR="005E469E" w:rsidRPr="00A70B97">
        <w:rPr>
          <w:rFonts w:asciiTheme="minorHAnsi" w:hAnsiTheme="minorHAnsi" w:cstheme="minorHAnsi"/>
          <w:rtl/>
        </w:rPr>
        <w:t>الحد الأدنى للوثائق المنصوص عليها في معاهدة البراءات.</w:t>
      </w:r>
      <w:r w:rsidR="005E469E" w:rsidRPr="00A70B97">
        <w:rPr>
          <w:rStyle w:val="FootnoteReference"/>
          <w:rFonts w:asciiTheme="minorHAnsi" w:hAnsiTheme="minorHAnsi" w:cstheme="minorHAnsi"/>
          <w:sz w:val="22"/>
          <w:szCs w:val="22"/>
          <w:rtl/>
        </w:rPr>
        <w:footnoteReference w:id="5"/>
      </w:r>
      <w:r w:rsidR="005E469E" w:rsidRPr="00A70B97">
        <w:rPr>
          <w:rFonts w:asciiTheme="minorHAnsi" w:hAnsiTheme="minorHAnsi" w:cstheme="minorHAnsi"/>
          <w:rtl/>
        </w:rPr>
        <w:t xml:space="preserve"> واستعرضت فرقة العمل معايير إدراج أدبيات خلاف البراءات، بما في ذلك مصادر المعارف التقليدية، في الحد الأدنى للوثائق المنصوص عليها في معاهدة البراءات. وسيستعرض اجتماع الإدارات الدولية التقرير المقدم من مجموعة العمل.</w:t>
      </w:r>
    </w:p>
    <w:p w:rsidR="00A42C18" w:rsidRPr="00A70B97" w:rsidRDefault="00A42C18" w:rsidP="00EA2633">
      <w:pPr>
        <w:pStyle w:val="ONUMA"/>
      </w:pPr>
      <w:r w:rsidRPr="00A70B97">
        <w:rPr>
          <w:rtl/>
        </w:rPr>
        <w:t>وأعد</w:t>
      </w:r>
      <w:r w:rsidRPr="00A70B97">
        <w:rPr>
          <w:rFonts w:hint="cs"/>
          <w:rtl/>
        </w:rPr>
        <w:t>ّ</w:t>
      </w:r>
      <w:r w:rsidRPr="00A70B97">
        <w:rPr>
          <w:rtl/>
        </w:rPr>
        <w:t>ت أمانة الويبو</w:t>
      </w:r>
      <w:r w:rsidRPr="00A70B97">
        <w:rPr>
          <w:rFonts w:hint="cs"/>
          <w:rtl/>
        </w:rPr>
        <w:t xml:space="preserve"> وواصل</w:t>
      </w:r>
      <w:r w:rsidRPr="00A70B97">
        <w:rPr>
          <w:rFonts w:hint="eastAsia"/>
          <w:rtl/>
        </w:rPr>
        <w:t>ت</w:t>
      </w:r>
      <w:r w:rsidRPr="00A70B97">
        <w:rPr>
          <w:rtl/>
        </w:rPr>
        <w:t xml:space="preserve"> </w:t>
      </w:r>
      <w:r w:rsidRPr="00A70B97">
        <w:rPr>
          <w:rFonts w:hint="cs"/>
          <w:rtl/>
        </w:rPr>
        <w:t xml:space="preserve">تحديث </w:t>
      </w:r>
      <w:r w:rsidRPr="00A70B97">
        <w:rPr>
          <w:b/>
          <w:bCs/>
          <w:rtl/>
        </w:rPr>
        <w:t xml:space="preserve">مجموعة من قواعد البيانات </w:t>
      </w:r>
      <w:r w:rsidRPr="00A70B97">
        <w:rPr>
          <w:rFonts w:hint="cs"/>
          <w:b/>
          <w:bCs/>
          <w:rtl/>
        </w:rPr>
        <w:t>الإلكترونية و</w:t>
      </w:r>
      <w:r w:rsidRPr="00A70B97">
        <w:rPr>
          <w:b/>
          <w:bCs/>
          <w:rtl/>
        </w:rPr>
        <w:t>سجلات المعارف التقليدية والموارد الوراثية</w:t>
      </w:r>
      <w:r w:rsidRPr="00A70B97">
        <w:rPr>
          <w:rtl/>
        </w:rPr>
        <w:t xml:space="preserve"> التي تقدمها الدول الأعضاء في الويبو وغيرها من المنظمات. ويمكن الاطلاع على القائمة على الموقع التالي:</w:t>
      </w:r>
      <w:r w:rsidR="00EA2633">
        <w:rPr>
          <w:rFonts w:hint="cs"/>
          <w:rtl/>
        </w:rPr>
        <w:t xml:space="preserve"> </w:t>
      </w:r>
      <w:hyperlink r:id="rId13" w:history="1">
        <w:r w:rsidR="00EA2633" w:rsidRPr="00D2498B">
          <w:rPr>
            <w:rStyle w:val="Hyperlink"/>
          </w:rPr>
          <w:t>https://www.wipo.int/tk/en/resources/db_registry.html</w:t>
        </w:r>
      </w:hyperlink>
      <w:r w:rsidR="00EA2633">
        <w:rPr>
          <w:rFonts w:hint="cs"/>
          <w:rtl/>
        </w:rPr>
        <w:t>.</w:t>
      </w:r>
    </w:p>
    <w:p w:rsidR="00C04F3B" w:rsidRPr="00C04F3B" w:rsidRDefault="00C04F3B" w:rsidP="00C04F3B">
      <w:pPr>
        <w:pStyle w:val="Heading1"/>
        <w:spacing w:after="240"/>
        <w:rPr>
          <w:sz w:val="24"/>
          <w:szCs w:val="24"/>
          <w:rtl/>
        </w:rPr>
      </w:pPr>
      <w:r w:rsidRPr="00C04F3B">
        <w:rPr>
          <w:rFonts w:hint="cs"/>
          <w:sz w:val="24"/>
          <w:szCs w:val="24"/>
          <w:rtl/>
        </w:rPr>
        <w:t>الاقتراحات المُقدمة من الدول الأعضاء</w:t>
      </w:r>
    </w:p>
    <w:p w:rsidR="00E542D3" w:rsidRPr="00B649F4" w:rsidRDefault="00E542D3" w:rsidP="00E542D3">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فيما يتعلق بالموارد الوراثية والمعارف التقليدية المرتبطة بها. وفيما يلي تلك الاقتراحات، وفق التسلسل التاريخي لتقديمها</w:t>
      </w:r>
      <w:r w:rsidRPr="00B649F4">
        <w:rPr>
          <w:rFonts w:hint="cs"/>
          <w:rtl/>
        </w:rPr>
        <w:t>.</w:t>
      </w:r>
    </w:p>
    <w:p w:rsidR="00E542D3" w:rsidRPr="00B649F4" w:rsidRDefault="00E542D3" w:rsidP="00E542D3">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E542D3" w:rsidRPr="00B649F4" w:rsidRDefault="00E542D3" w:rsidP="00E542D3">
      <w:pPr>
        <w:pStyle w:val="ONUMA"/>
      </w:pPr>
      <w:r w:rsidRPr="00B649F4">
        <w:rPr>
          <w:rtl/>
        </w:rPr>
        <w:t>وفي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E542D3" w:rsidRPr="00B649F4" w:rsidRDefault="00E542D3" w:rsidP="00E542D3">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وحثّت "</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 ’الحماية</w:t>
      </w:r>
      <w:r w:rsidRPr="00B649F4">
        <w:rPr>
          <w:rFonts w:hint="cs"/>
          <w:rtl/>
        </w:rPr>
        <w:t> </w:t>
      </w:r>
      <w:r w:rsidRPr="00B649F4">
        <w:rPr>
          <w:rtl/>
        </w:rPr>
        <w:t>الدفاعية‘ للمعارف التقليدية المكشوفة مطلوبة".</w:t>
      </w:r>
    </w:p>
    <w:p w:rsidR="00E542D3" w:rsidRPr="00B649F4" w:rsidRDefault="00E542D3" w:rsidP="00E542D3">
      <w:pPr>
        <w:pStyle w:val="ONUMA"/>
      </w:pPr>
      <w:r w:rsidRPr="00B649F4">
        <w:rPr>
          <w:rtl/>
        </w:rPr>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E542D3" w:rsidRPr="00B649F4" w:rsidRDefault="00E542D3" w:rsidP="00E542D3">
      <w:pPr>
        <w:pStyle w:val="ONUMA"/>
      </w:pPr>
      <w:r w:rsidRPr="00B649F4">
        <w:rPr>
          <w:rtl/>
        </w:rPr>
        <w:lastRenderedPageBreak/>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أعيد ت</w:t>
      </w:r>
      <w:r w:rsidRPr="00B649F4">
        <w:rPr>
          <w:rtl/>
        </w:rPr>
        <w:t>ق</w:t>
      </w:r>
      <w:r w:rsidRPr="00B649F4">
        <w:rPr>
          <w:rFonts w:hint="cs"/>
          <w:rtl/>
        </w:rPr>
        <w:t>دي</w:t>
      </w:r>
      <w:r w:rsidRPr="00B649F4">
        <w:rPr>
          <w:rtl/>
        </w:rPr>
        <w:t xml:space="preserve">م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معنونة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وقد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E542D3" w:rsidRPr="00B649F4" w:rsidRDefault="00E542D3" w:rsidP="00E542D3">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حماية الدفاعية. وقد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590874" w:rsidRDefault="00E542D3" w:rsidP="00987B75">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بعنوان "توصية مشتركة بشأن 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تقديم هذه الوثيقة إلى اللجنة في </w:t>
      </w:r>
      <w:r w:rsidR="00590874">
        <w:rPr>
          <w:rFonts w:hint="cs"/>
          <w:rtl/>
        </w:rPr>
        <w:t>ال</w:t>
      </w:r>
      <w:r w:rsidRPr="00B649F4">
        <w:rPr>
          <w:rtl/>
        </w:rPr>
        <w:t>دورات</w:t>
      </w:r>
      <w:r w:rsidR="00590874">
        <w:rPr>
          <w:rFonts w:hint="cs"/>
          <w:rtl/>
        </w:rPr>
        <w:t xml:space="preserve"> 23 و24 و26 و27 و28 و29 و30 و31 و32 و34 و35 و36 و37 و38 و39 و40 و42 و43 و44 و45 </w:t>
      </w:r>
      <w:r w:rsidR="00B21D98">
        <w:rPr>
          <w:rFonts w:hint="cs"/>
          <w:rtl/>
          <w:lang w:val="fr-CH" w:bidi="ar-SY"/>
        </w:rPr>
        <w:t xml:space="preserve">و46 </w:t>
      </w:r>
      <w:r w:rsidR="00590874">
        <w:rPr>
          <w:rFonts w:hint="cs"/>
          <w:rtl/>
        </w:rPr>
        <w:t>للجنة المعارف.</w:t>
      </w:r>
    </w:p>
    <w:p w:rsidR="00590874" w:rsidRDefault="00E542D3" w:rsidP="00B21D98">
      <w:pPr>
        <w:pStyle w:val="ONUMA"/>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المعنونة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 xml:space="preserve">وقدَّمت هذه التوصية المشتركة مجدّدا إلى اللجنة في </w:t>
      </w:r>
      <w:r w:rsidR="00590874">
        <w:rPr>
          <w:rFonts w:hint="cs"/>
          <w:rtl/>
        </w:rPr>
        <w:t>ال</w:t>
      </w:r>
      <w:r w:rsidRPr="00B649F4">
        <w:rPr>
          <w:rtl/>
        </w:rPr>
        <w:t>دورات</w:t>
      </w:r>
      <w:r w:rsidR="00590874">
        <w:rPr>
          <w:rFonts w:hint="cs"/>
          <w:rtl/>
        </w:rPr>
        <w:t xml:space="preserve"> 23 و24 و26 و27 و28 و29 و30 و31 و32 و34 و35 و36 و37 و38 و39 و40 و42 و43 و44 و45 </w:t>
      </w:r>
      <w:r w:rsidR="00B21D98">
        <w:rPr>
          <w:rFonts w:hint="cs"/>
          <w:rtl/>
          <w:lang w:val="fr-CH" w:bidi="ar-SY"/>
        </w:rPr>
        <w:t xml:space="preserve">و46 </w:t>
      </w:r>
      <w:r w:rsidR="00590874">
        <w:rPr>
          <w:rFonts w:hint="cs"/>
          <w:rtl/>
        </w:rPr>
        <w:t>للجنة المعارف.</w:t>
      </w:r>
    </w:p>
    <w:p w:rsidR="00C04F3B" w:rsidRPr="00BD60D0" w:rsidRDefault="00C04F3B" w:rsidP="00BD60D0">
      <w:pPr>
        <w:pStyle w:val="Heading1"/>
        <w:spacing w:after="240"/>
        <w:rPr>
          <w:sz w:val="24"/>
          <w:szCs w:val="24"/>
          <w:rtl/>
        </w:rPr>
      </w:pPr>
      <w:r w:rsidRPr="00BD60D0">
        <w:rPr>
          <w:sz w:val="24"/>
          <w:szCs w:val="24"/>
          <w:rtl/>
        </w:rPr>
        <w:t>التجارب الإقليمية والوطنية</w:t>
      </w:r>
    </w:p>
    <w:p w:rsidR="00E542D3" w:rsidRPr="00E542D3" w:rsidRDefault="00E542D3" w:rsidP="00987B75">
      <w:pPr>
        <w:pStyle w:val="ONUMA"/>
      </w:pPr>
      <w:r w:rsidRPr="00E542D3">
        <w:rPr>
          <w:rFonts w:hint="cs"/>
          <w:rtl/>
        </w:rPr>
        <w:t>وافق فريق الويبو العامل المعني بالبيوتكنولوجيا، في الاجتماع الذي عقده في نوفمبر 1999، على قائمة من الأسئلة حول الممارسات المتعلقة بحماية الدول الأعضاء في الويبو للاختراعات البيوتكنولوجية بناء على نظامي حماية البراءات وحماية الأصناف النباتية أو توليفة منهما. وتعلق السؤال 12 بقواعد البيانات. وردت 56 دولة عضوا (</w:t>
      </w:r>
      <w:r w:rsidRPr="00E542D3">
        <w:rPr>
          <w:rtl/>
        </w:rPr>
        <w:t>أستراليا، والنمسا، وبنغلاديش، وبيلاروس، وبلجيكا، وبنن، والبرازيل، وبلغاريا، والكاميرون، وكندا، والصين، وكولومبيا، وكوبا، وقبرص، والدانمرك، وإكوادور، والسلفادور، وإستونيا، وإثيوبيا، وفنلندا، وألمانيا، وغواتيمالا، وهنغاريا، وآيسلندا، والهند، و</w:t>
      </w:r>
      <w:r w:rsidRPr="00E542D3">
        <w:rPr>
          <w:rFonts w:hint="cs"/>
          <w:rtl/>
        </w:rPr>
        <w:t>آ</w:t>
      </w:r>
      <w:r w:rsidRPr="00E542D3">
        <w:rPr>
          <w:rtl/>
        </w:rPr>
        <w:t xml:space="preserve">يرلندا، وإيطاليا، واليابان، وكازاخستان، وليتوانيا، ومدغشقر، وماليزيا، والمكسيك، وهولندا، ونيوزيلندا، والنرويج، وبنما، والفلبين، وبولندا، والبرتغال، </w:t>
      </w:r>
      <w:r w:rsidR="00987B75" w:rsidRPr="00E542D3">
        <w:rPr>
          <w:rtl/>
        </w:rPr>
        <w:t>وجمهورية كوريا</w:t>
      </w:r>
      <w:r w:rsidR="00987B75">
        <w:rPr>
          <w:rFonts w:hint="cs"/>
          <w:rtl/>
        </w:rPr>
        <w:t>،</w:t>
      </w:r>
      <w:r w:rsidR="00987B75" w:rsidRPr="00E542D3">
        <w:rPr>
          <w:rtl/>
        </w:rPr>
        <w:t xml:space="preserve"> </w:t>
      </w:r>
      <w:r w:rsidRPr="00E542D3">
        <w:rPr>
          <w:rtl/>
        </w:rPr>
        <w:t xml:space="preserve">والاتحاد الروسي، والمملكة العربية السعودية، </w:t>
      </w:r>
      <w:r w:rsidRPr="00E542D3">
        <w:rPr>
          <w:rFonts w:hint="cs"/>
          <w:rtl/>
        </w:rPr>
        <w:t xml:space="preserve">وسلوفاكيا، </w:t>
      </w:r>
      <w:r w:rsidRPr="00E542D3">
        <w:rPr>
          <w:rtl/>
        </w:rPr>
        <w:t>وسلوفينيا، وسري</w:t>
      </w:r>
      <w:r w:rsidRPr="00E542D3">
        <w:rPr>
          <w:rFonts w:hint="cs"/>
          <w:rtl/>
        </w:rPr>
        <w:t> </w:t>
      </w:r>
      <w:r w:rsidRPr="00E542D3">
        <w:rPr>
          <w:rtl/>
        </w:rPr>
        <w:t xml:space="preserve">لانكا، والسويد، وسويسرا، وتايلند، </w:t>
      </w:r>
      <w:r w:rsidRPr="00E542D3">
        <w:rPr>
          <w:rFonts w:hint="cs"/>
          <w:rtl/>
        </w:rPr>
        <w:t xml:space="preserve">وجمهورية مقدونيا اليوغوسلافية سابقا، </w:t>
      </w:r>
      <w:r w:rsidRPr="00E542D3">
        <w:rPr>
          <w:rtl/>
        </w:rPr>
        <w:t>والمملكة المتحدة، والولايات المتحدة الأمريكية،</w:t>
      </w:r>
      <w:r w:rsidRPr="00E542D3">
        <w:rPr>
          <w:rFonts w:hint="cs"/>
          <w:rtl/>
        </w:rPr>
        <w:t> </w:t>
      </w:r>
      <w:r w:rsidRPr="00E542D3">
        <w:rPr>
          <w:rtl/>
        </w:rPr>
        <w:t>وأوروغواي، وأوزبكستان، وفنزويلا، وزامبيا</w:t>
      </w:r>
      <w:r w:rsidRPr="00E542D3">
        <w:rPr>
          <w:rFonts w:hint="cs"/>
          <w:rtl/>
        </w:rPr>
        <w:t xml:space="preserve"> )، والاتحاد الأوروبي، على قائمة الأسئلة ككل. وتبيّن الوثيقتان</w:t>
      </w:r>
      <w:r w:rsidRPr="00E542D3">
        <w:rPr>
          <w:rFonts w:hint="eastAsia"/>
          <w:rtl/>
        </w:rPr>
        <w:t> </w:t>
      </w:r>
      <w:r w:rsidRPr="00E542D3">
        <w:t>WIPO/GRTKF/IC/1/6</w:t>
      </w:r>
      <w:r w:rsidRPr="00E542D3">
        <w:rPr>
          <w:rFonts w:hint="cs"/>
          <w:rtl/>
        </w:rPr>
        <w:t xml:space="preserve"> و</w:t>
      </w:r>
      <w:r w:rsidRPr="00E542D3">
        <w:t>WIPO/GRTKF/IC/1/6 Corr.</w:t>
      </w:r>
      <w:r w:rsidRPr="00E542D3">
        <w:rPr>
          <w:rFonts w:hint="cs"/>
          <w:rtl/>
        </w:rPr>
        <w:t>، بطريقة شاملة، المعلومات المُستلمة.</w:t>
      </w:r>
    </w:p>
    <w:p w:rsidR="00E542D3" w:rsidRPr="00E542D3" w:rsidRDefault="00E542D3" w:rsidP="00E542D3">
      <w:pPr>
        <w:pStyle w:val="ONUMA"/>
      </w:pPr>
      <w:r w:rsidRPr="00E542D3">
        <w:rPr>
          <w:rtl/>
        </w:rPr>
        <w:t xml:space="preserve">وقدم وفد الولايات المتحدة الأمريكية الوثيقة </w:t>
      </w:r>
      <w:r w:rsidRPr="00E542D3">
        <w:t>WIPO/GRTKF/IC/4/13</w:t>
      </w:r>
      <w:r w:rsidRPr="00E542D3">
        <w:rPr>
          <w:rFonts w:hint="cs"/>
          <w:rtl/>
        </w:rPr>
        <w:t xml:space="preserve"> </w:t>
      </w:r>
      <w:r w:rsidRPr="00E542D3">
        <w:rPr>
          <w:rtl/>
        </w:rPr>
        <w:t xml:space="preserve">المعنونة "نظام النفاذ إلى الموارد الوراثية في الولايات المتحدة الأمريكية"، </w:t>
      </w:r>
      <w:r w:rsidRPr="00E542D3">
        <w:rPr>
          <w:rFonts w:hint="cs"/>
          <w:rtl/>
        </w:rPr>
        <w:t xml:space="preserve">واحتوت الوثيقة على </w:t>
      </w:r>
      <w:r w:rsidRPr="00E542D3">
        <w:rPr>
          <w:rtl/>
        </w:rPr>
        <w:t>خبر</w:t>
      </w:r>
      <w:r w:rsidRPr="00E542D3">
        <w:rPr>
          <w:rFonts w:hint="cs"/>
          <w:rtl/>
        </w:rPr>
        <w:t>ا</w:t>
      </w:r>
      <w:r w:rsidRPr="00E542D3">
        <w:rPr>
          <w:rtl/>
        </w:rPr>
        <w:t xml:space="preserve">ت </w:t>
      </w:r>
      <w:r w:rsidRPr="00E542D3">
        <w:rPr>
          <w:rFonts w:hint="cs"/>
          <w:rtl/>
        </w:rPr>
        <w:t xml:space="preserve">الوفد </w:t>
      </w:r>
      <w:r w:rsidRPr="00E542D3">
        <w:rPr>
          <w:rtl/>
        </w:rPr>
        <w:t>في قواعد البيانات المتعلقة بالموارد الوراثية والمعارف التقليدية المرتبطة بها.</w:t>
      </w:r>
    </w:p>
    <w:p w:rsidR="00E542D3" w:rsidRPr="00E542D3" w:rsidRDefault="00E542D3" w:rsidP="00E542D3">
      <w:pPr>
        <w:pStyle w:val="ONUMA"/>
      </w:pPr>
      <w:r w:rsidRPr="00E542D3">
        <w:rPr>
          <w:rtl/>
        </w:rPr>
        <w:t>وتتضمن الوثيقة</w:t>
      </w:r>
      <w:r w:rsidRPr="00E542D3">
        <w:rPr>
          <w:rFonts w:hint="cs"/>
          <w:rtl/>
        </w:rPr>
        <w:t> </w:t>
      </w:r>
      <w:r w:rsidRPr="00E542D3">
        <w:t>WIPO/GRTKF/IC/5/INF/2</w:t>
      </w:r>
      <w:r w:rsidRPr="00E542D3">
        <w:rPr>
          <w:rtl/>
        </w:rPr>
        <w:t xml:space="preserve"> التدبير المؤقت للبرازيل رقم</w:t>
      </w:r>
      <w:r w:rsidRPr="00E542D3">
        <w:rPr>
          <w:rFonts w:hint="cs"/>
          <w:rtl/>
        </w:rPr>
        <w:t> </w:t>
      </w:r>
      <w:r w:rsidRPr="00E542D3">
        <w:t>2.186-16</w:t>
      </w:r>
      <w:r w:rsidRPr="00E542D3">
        <w:rPr>
          <w:rFonts w:hint="cs"/>
          <w:rtl/>
        </w:rPr>
        <w:t xml:space="preserve"> </w:t>
      </w:r>
      <w:r w:rsidRPr="00E542D3">
        <w:rPr>
          <w:rtl/>
        </w:rPr>
        <w:t>المؤرخ 23 أغسطس</w:t>
      </w:r>
      <w:r w:rsidRPr="00E542D3">
        <w:rPr>
          <w:rFonts w:hint="cs"/>
          <w:rtl/>
        </w:rPr>
        <w:t> </w:t>
      </w:r>
      <w:r w:rsidRPr="00E542D3">
        <w:rPr>
          <w:rtl/>
        </w:rPr>
        <w:t>2001</w:t>
      </w:r>
      <w:r w:rsidRPr="00E542D3">
        <w:rPr>
          <w:rFonts w:hint="cs"/>
          <w:rtl/>
        </w:rPr>
        <w:t>،</w:t>
      </w:r>
      <w:r w:rsidRPr="00E542D3">
        <w:rPr>
          <w:rtl/>
        </w:rPr>
        <w:t xml:space="preserve"> الذي ي</w:t>
      </w:r>
      <w:r w:rsidRPr="00E542D3">
        <w:rPr>
          <w:rFonts w:hint="cs"/>
          <w:rtl/>
        </w:rPr>
        <w:t>نص</w:t>
      </w:r>
      <w:r w:rsidRPr="00E542D3">
        <w:rPr>
          <w:rtl/>
        </w:rPr>
        <w:t xml:space="preserve"> </w:t>
      </w:r>
      <w:r w:rsidRPr="00E542D3">
        <w:rPr>
          <w:rFonts w:hint="cs"/>
          <w:rtl/>
        </w:rPr>
        <w:t xml:space="preserve">على </w:t>
      </w:r>
      <w:r w:rsidRPr="00E542D3">
        <w:rPr>
          <w:rtl/>
        </w:rPr>
        <w:t xml:space="preserve">أحكام بشأن إنشاء قواعد بيانات </w:t>
      </w:r>
      <w:r w:rsidRPr="00E542D3">
        <w:rPr>
          <w:rFonts w:hint="cs"/>
          <w:rtl/>
        </w:rPr>
        <w:t>خاصة ب</w:t>
      </w:r>
      <w:r w:rsidRPr="00E542D3">
        <w:rPr>
          <w:rtl/>
        </w:rPr>
        <w:t>الموارد الوراثية والمعارف التقليدية المرتبطة بها.</w:t>
      </w:r>
    </w:p>
    <w:p w:rsidR="00E542D3" w:rsidRPr="00E542D3" w:rsidRDefault="00E542D3" w:rsidP="00E542D3">
      <w:pPr>
        <w:pStyle w:val="ONUMA"/>
      </w:pPr>
      <w:r w:rsidRPr="00E542D3">
        <w:rPr>
          <w:rtl/>
        </w:rPr>
        <w:t>وتتيح الوثيقة</w:t>
      </w:r>
      <w:r w:rsidRPr="00E542D3">
        <w:rPr>
          <w:rFonts w:hint="cs"/>
          <w:rtl/>
        </w:rPr>
        <w:t> </w:t>
      </w:r>
      <w:r w:rsidRPr="00E542D3">
        <w:t>WIPO/GRTKF/IC/7/7</w:t>
      </w:r>
      <w:r w:rsidRPr="00E542D3">
        <w:rPr>
          <w:rtl/>
        </w:rPr>
        <w:t xml:space="preserve"> تجارب قواعد البيانات</w:t>
      </w:r>
      <w:r w:rsidRPr="00E542D3">
        <w:rPr>
          <w:rFonts w:hint="cs"/>
          <w:rtl/>
        </w:rPr>
        <w:t xml:space="preserve"> أو </w:t>
      </w:r>
      <w:r w:rsidRPr="00E542D3">
        <w:rPr>
          <w:rtl/>
        </w:rPr>
        <w:t xml:space="preserve">السجلات التالية </w:t>
      </w:r>
      <w:r w:rsidRPr="00E542D3">
        <w:rPr>
          <w:rFonts w:hint="cs"/>
          <w:rtl/>
        </w:rPr>
        <w:t>ل</w:t>
      </w:r>
      <w:r w:rsidRPr="00E542D3">
        <w:rPr>
          <w:rtl/>
        </w:rPr>
        <w:t xml:space="preserve">قضايا الملكية الفكرية </w:t>
      </w:r>
      <w:r w:rsidRPr="00E542D3">
        <w:rPr>
          <w:rFonts w:hint="cs"/>
          <w:rtl/>
        </w:rPr>
        <w:t>المتعلقة ب</w:t>
      </w:r>
      <w:r w:rsidRPr="00E542D3">
        <w:rPr>
          <w:rtl/>
        </w:rPr>
        <w:t>المعارف التقليدية ال</w:t>
      </w:r>
      <w:r w:rsidRPr="00E542D3">
        <w:rPr>
          <w:rFonts w:hint="cs"/>
          <w:rtl/>
        </w:rPr>
        <w:t>مدوّن</w:t>
      </w:r>
      <w:r w:rsidRPr="00E542D3">
        <w:rPr>
          <w:rtl/>
        </w:rPr>
        <w:t xml:space="preserve">ة أو المسجلة: قاعدة بيانات براءات </w:t>
      </w:r>
      <w:r w:rsidRPr="00E542D3">
        <w:rPr>
          <w:rFonts w:hint="cs"/>
          <w:rtl/>
        </w:rPr>
        <w:t xml:space="preserve">الطب </w:t>
      </w:r>
      <w:r w:rsidRPr="00E542D3">
        <w:rPr>
          <w:rtl/>
        </w:rPr>
        <w:t xml:space="preserve">الصيني التقليدي، </w:t>
      </w:r>
      <w:r w:rsidRPr="00E542D3">
        <w:rPr>
          <w:rFonts w:hint="cs"/>
          <w:rtl/>
        </w:rPr>
        <w:t>وقاعدة "</w:t>
      </w:r>
      <w:r w:rsidRPr="00E542D3">
        <w:t>StoryBase</w:t>
      </w:r>
      <w:r w:rsidRPr="00E542D3">
        <w:rPr>
          <w:rFonts w:hint="cs"/>
          <w:rtl/>
        </w:rPr>
        <w:t>"</w:t>
      </w:r>
      <w:r w:rsidRPr="00E542D3">
        <w:rPr>
          <w:rtl/>
        </w:rPr>
        <w:t xml:space="preserve"> </w:t>
      </w:r>
      <w:r w:rsidRPr="00E542D3">
        <w:rPr>
          <w:rFonts w:hint="cs"/>
          <w:rtl/>
        </w:rPr>
        <w:t>ل</w:t>
      </w:r>
      <w:r w:rsidRPr="00E542D3">
        <w:rPr>
          <w:rtl/>
        </w:rPr>
        <w:t>قبائل</w:t>
      </w:r>
      <w:r w:rsidRPr="00E542D3">
        <w:rPr>
          <w:rFonts w:hint="cs"/>
          <w:rtl/>
        </w:rPr>
        <w:t> </w:t>
      </w:r>
      <w:r w:rsidRPr="00E542D3">
        <w:rPr>
          <w:rtl/>
        </w:rPr>
        <w:t>تولاليب بولاية واشنطن، والمكتبة الرقمية للمعارف التقليدية للأيورفيدا، وسجلات المعارف الجماعية للشعوب الأصلية</w:t>
      </w:r>
      <w:r w:rsidRPr="00E542D3">
        <w:rPr>
          <w:rFonts w:hint="cs"/>
          <w:rtl/>
        </w:rPr>
        <w:t> </w:t>
      </w:r>
      <w:r w:rsidRPr="00E542D3">
        <w:rPr>
          <w:rtl/>
        </w:rPr>
        <w:t>بموجب القانون رقم 27811 في بيرو. وقد</w:t>
      </w:r>
      <w:r w:rsidRPr="00E542D3">
        <w:rPr>
          <w:rFonts w:hint="cs"/>
          <w:rtl/>
        </w:rPr>
        <w:t xml:space="preserve"> </w:t>
      </w:r>
      <w:r w:rsidRPr="00E542D3">
        <w:rPr>
          <w:rtl/>
        </w:rPr>
        <w:t>حد</w:t>
      </w:r>
      <w:r w:rsidRPr="00E542D3">
        <w:rPr>
          <w:rFonts w:hint="cs"/>
          <w:rtl/>
        </w:rPr>
        <w:t>ّ</w:t>
      </w:r>
      <w:r w:rsidRPr="00E542D3">
        <w:rPr>
          <w:rtl/>
        </w:rPr>
        <w:t>ث</w:t>
      </w:r>
      <w:r w:rsidRPr="00E542D3">
        <w:rPr>
          <w:rFonts w:hint="cs"/>
          <w:rtl/>
        </w:rPr>
        <w:t>ت</w:t>
      </w:r>
      <w:r w:rsidRPr="00E542D3">
        <w:rPr>
          <w:rtl/>
        </w:rPr>
        <w:t xml:space="preserve"> الوثيقة في الدورة الثامنة للجنة (يونيو 2005) </w:t>
      </w:r>
      <w:r w:rsidRPr="00E542D3">
        <w:rPr>
          <w:rFonts w:hint="cs"/>
          <w:rtl/>
        </w:rPr>
        <w:t>في</w:t>
      </w:r>
      <w:r w:rsidRPr="00E542D3">
        <w:rPr>
          <w:rtl/>
        </w:rPr>
        <w:t xml:space="preserve"> </w:t>
      </w:r>
      <w:r w:rsidRPr="00E542D3">
        <w:rPr>
          <w:rFonts w:hint="cs"/>
          <w:rtl/>
        </w:rPr>
        <w:t xml:space="preserve">إطار </w:t>
      </w:r>
      <w:r w:rsidRPr="00E542D3">
        <w:rPr>
          <w:rtl/>
        </w:rPr>
        <w:t>الوثيقة</w:t>
      </w:r>
      <w:r w:rsidRPr="00E542D3">
        <w:rPr>
          <w:rFonts w:hint="cs"/>
          <w:rtl/>
        </w:rPr>
        <w:t> </w:t>
      </w:r>
      <w:r w:rsidRPr="00E542D3">
        <w:t>WIPO/GRTKF/IC/8/7</w:t>
      </w:r>
      <w:r w:rsidRPr="00E542D3">
        <w:rPr>
          <w:rtl/>
        </w:rPr>
        <w:t>.</w:t>
      </w:r>
    </w:p>
    <w:p w:rsidR="00E542D3" w:rsidRPr="00E542D3" w:rsidRDefault="00E542D3" w:rsidP="00E542D3">
      <w:pPr>
        <w:pStyle w:val="ONUMA"/>
      </w:pPr>
      <w:r w:rsidRPr="00E542D3">
        <w:rPr>
          <w:rtl/>
        </w:rPr>
        <w:t xml:space="preserve">وفي الدورة التاسعة للجنة </w:t>
      </w:r>
      <w:r w:rsidRPr="00E542D3">
        <w:rPr>
          <w:rFonts w:hint="cs"/>
          <w:rtl/>
        </w:rPr>
        <w:t>المعارف</w:t>
      </w:r>
      <w:r w:rsidRPr="00E542D3">
        <w:rPr>
          <w:rtl/>
        </w:rPr>
        <w:t xml:space="preserve"> (أبريل 2006)، قد</w:t>
      </w:r>
      <w:r w:rsidRPr="00E542D3">
        <w:rPr>
          <w:rFonts w:hint="cs"/>
          <w:rtl/>
        </w:rPr>
        <w:t>ّ</w:t>
      </w:r>
      <w:r w:rsidRPr="00E542D3">
        <w:rPr>
          <w:rtl/>
        </w:rPr>
        <w:t>م وفد جنوب أفريقيا الوثيقة</w:t>
      </w:r>
      <w:r w:rsidRPr="00E542D3">
        <w:rPr>
          <w:rFonts w:hint="cs"/>
          <w:rtl/>
        </w:rPr>
        <w:t> </w:t>
      </w:r>
      <w:r w:rsidRPr="00E542D3">
        <w:t>WIPO/GRTKF/IC/9/11</w:t>
      </w:r>
      <w:r w:rsidRPr="00E542D3">
        <w:rPr>
          <w:rFonts w:hint="cs"/>
          <w:rtl/>
        </w:rPr>
        <w:t xml:space="preserve"> ا</w:t>
      </w:r>
      <w:r w:rsidRPr="00E542D3">
        <w:rPr>
          <w:rtl/>
        </w:rPr>
        <w:t xml:space="preserve">لمعنونة "جمهورية جنوب أفريقيا: سياسة الأنظمة المعرفية الخاصة </w:t>
      </w:r>
      <w:r w:rsidRPr="00E542D3">
        <w:rPr>
          <w:rFonts w:hint="cs"/>
          <w:rtl/>
        </w:rPr>
        <w:t>بالجماعات</w:t>
      </w:r>
      <w:r w:rsidRPr="00E542D3">
        <w:rPr>
          <w:rtl/>
        </w:rPr>
        <w:t xml:space="preserve"> الأصلية"، </w:t>
      </w:r>
      <w:r w:rsidRPr="00E542D3">
        <w:rPr>
          <w:rFonts w:hint="cs"/>
          <w:rtl/>
        </w:rPr>
        <w:t xml:space="preserve">التي شملت </w:t>
      </w:r>
      <w:r w:rsidRPr="00E542D3">
        <w:rPr>
          <w:rtl/>
        </w:rPr>
        <w:t xml:space="preserve">سياسة بشأن قاعدة بيانات </w:t>
      </w:r>
      <w:r w:rsidRPr="00E542D3">
        <w:rPr>
          <w:rFonts w:hint="cs"/>
          <w:rtl/>
        </w:rPr>
        <w:t>ل</w:t>
      </w:r>
      <w:r w:rsidRPr="00E542D3">
        <w:rPr>
          <w:rtl/>
        </w:rPr>
        <w:t xml:space="preserve">معارف </w:t>
      </w:r>
      <w:r w:rsidRPr="00E542D3">
        <w:rPr>
          <w:rFonts w:hint="cs"/>
          <w:rtl/>
        </w:rPr>
        <w:t xml:space="preserve">الجماعات </w:t>
      </w:r>
      <w:r w:rsidRPr="00E542D3">
        <w:rPr>
          <w:rtl/>
        </w:rPr>
        <w:t>الأصلية.</w:t>
      </w:r>
    </w:p>
    <w:p w:rsidR="00E542D3" w:rsidRPr="00E542D3" w:rsidRDefault="00E542D3" w:rsidP="00E542D3">
      <w:pPr>
        <w:pStyle w:val="ONUMA"/>
        <w:rPr>
          <w:rtl/>
        </w:rPr>
      </w:pPr>
      <w:r w:rsidRPr="00E542D3">
        <w:rPr>
          <w:rFonts w:hint="cs"/>
          <w:rtl/>
        </w:rPr>
        <w:lastRenderedPageBreak/>
        <w:t>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باندونغ في الفترة من 18 إلى 20 يونيو 2007. ويرد التقرير في الوثيقة</w:t>
      </w:r>
      <w:r w:rsidRPr="00E542D3">
        <w:rPr>
          <w:rFonts w:hint="eastAsia"/>
          <w:rtl/>
        </w:rPr>
        <w:t> </w:t>
      </w:r>
      <w:r w:rsidRPr="00E542D3">
        <w:t>WIPO/GRTKF/IC/11/12</w:t>
      </w:r>
      <w:r w:rsidRPr="00E542D3">
        <w:rPr>
          <w:rFonts w:hint="cs"/>
          <w:rtl/>
        </w:rPr>
        <w:t xml:space="preserve"> ويشتمل على ملخص للعروض المقدّمة خلال المنتدى. </w:t>
      </w:r>
      <w:r w:rsidRPr="00E542D3">
        <w:rPr>
          <w:rtl/>
        </w:rPr>
        <w:t>و</w:t>
      </w:r>
      <w:r w:rsidRPr="00E542D3">
        <w:rPr>
          <w:rFonts w:hint="cs"/>
          <w:rtl/>
        </w:rPr>
        <w:t>عرض</w:t>
      </w:r>
      <w:r w:rsidRPr="00E542D3">
        <w:rPr>
          <w:rtl/>
        </w:rPr>
        <w:t xml:space="preserve"> متحد</w:t>
      </w:r>
      <w:r w:rsidRPr="00E542D3">
        <w:rPr>
          <w:rFonts w:hint="cs"/>
          <w:rtl/>
        </w:rPr>
        <w:t>ّ</w:t>
      </w:r>
      <w:r w:rsidRPr="00E542D3">
        <w:rPr>
          <w:rtl/>
        </w:rPr>
        <w:t>ثون من الصين وبيرو وجنوب أفريقيا خبراتهم بشأن قواعد البيانات.</w:t>
      </w:r>
    </w:p>
    <w:p w:rsidR="00E542D3" w:rsidRPr="00E542D3" w:rsidRDefault="00E542D3" w:rsidP="00E542D3">
      <w:pPr>
        <w:pStyle w:val="ONUMA"/>
      </w:pPr>
      <w:r w:rsidRPr="00E542D3">
        <w:rPr>
          <w:rFonts w:hint="cs"/>
          <w:rtl/>
        </w:rPr>
        <w:t>ودُعيت الدول الأعضاء والجهات المراقبة، أثناء الدورة الخامسة عشرة للجنة المعارف (ديسمبر 2009)، إلى "</w:t>
      </w:r>
      <w:r w:rsidRPr="00E542D3">
        <w:rPr>
          <w:rtl/>
        </w:rPr>
        <w:t>تزويد الأمانة بدراسات تصف السياسات والتدابير والتج</w:t>
      </w:r>
      <w:r w:rsidRPr="00E542D3">
        <w:rPr>
          <w:rFonts w:hint="cs"/>
          <w:rtl/>
        </w:rPr>
        <w:t>ا</w:t>
      </w:r>
      <w:r w:rsidRPr="00E542D3">
        <w:rPr>
          <w:rtl/>
        </w:rPr>
        <w:t xml:space="preserve">رب المتعلقة بالملكية الفكرية والموارد الوراثية على صعيد الإقليم والبلد </w:t>
      </w:r>
      <w:r w:rsidRPr="00E542D3">
        <w:rPr>
          <w:rFonts w:hint="cs"/>
          <w:rtl/>
        </w:rPr>
        <w:t>والجماعات</w:t>
      </w:r>
      <w:r w:rsidRPr="00E542D3">
        <w:rPr>
          <w:rtl/>
        </w:rPr>
        <w:t xml:space="preserve"> المحلي</w:t>
      </w:r>
      <w:r w:rsidRPr="00E542D3">
        <w:rPr>
          <w:rFonts w:hint="cs"/>
          <w:rtl/>
        </w:rPr>
        <w:t>ة". وتقاسمت الدول الأعضاء التالية سياساتها أو تدابيرها أو تجاربها المتعلقة بقواعد البيانات:</w:t>
      </w:r>
    </w:p>
    <w:p w:rsidR="00E542D3" w:rsidRPr="00E542D3" w:rsidRDefault="00E542D3" w:rsidP="00B93CF5">
      <w:pPr>
        <w:pStyle w:val="ONUMA"/>
        <w:numPr>
          <w:ilvl w:val="0"/>
          <w:numId w:val="31"/>
        </w:numPr>
        <w:ind w:left="1124" w:hanging="562"/>
        <w:contextualSpacing/>
      </w:pPr>
      <w:r w:rsidRPr="00E542D3">
        <w:rPr>
          <w:rFonts w:hint="cs"/>
          <w:rtl/>
        </w:rPr>
        <w:t>وفد الجزائر (الوثيقة</w:t>
      </w:r>
      <w:r w:rsidRPr="00E542D3">
        <w:rPr>
          <w:rFonts w:hint="eastAsia"/>
          <w:rtl/>
        </w:rPr>
        <w:t> </w:t>
      </w:r>
      <w:r w:rsidRPr="00E542D3">
        <w:t>WIPO/GRTKF/IC/16/INF/10</w:t>
      </w:r>
      <w:r w:rsidRPr="00E542D3">
        <w:rPr>
          <w:rFonts w:hint="cs"/>
          <w:rtl/>
        </w:rPr>
        <w:t>)؛</w:t>
      </w:r>
    </w:p>
    <w:p w:rsidR="00E542D3" w:rsidRPr="00E542D3" w:rsidRDefault="00E542D3" w:rsidP="00B93CF5">
      <w:pPr>
        <w:pStyle w:val="ONUMA"/>
        <w:numPr>
          <w:ilvl w:val="0"/>
          <w:numId w:val="31"/>
        </w:numPr>
        <w:ind w:left="1124" w:hanging="562"/>
        <w:contextualSpacing/>
      </w:pPr>
      <w:r w:rsidRPr="00E542D3">
        <w:rPr>
          <w:rFonts w:hint="cs"/>
          <w:rtl/>
        </w:rPr>
        <w:t xml:space="preserve">وممثل </w:t>
      </w:r>
      <w:r w:rsidRPr="00E542D3">
        <w:rPr>
          <w:rtl/>
        </w:rPr>
        <w:t>المعهد الدولي للبيئة والتنمية (</w:t>
      </w:r>
      <w:r w:rsidRPr="00E542D3">
        <w:t>IIED</w:t>
      </w:r>
      <w:r w:rsidRPr="00E542D3">
        <w:rPr>
          <w:rtl/>
        </w:rPr>
        <w:t>)</w:t>
      </w:r>
      <w:r w:rsidRPr="00E542D3">
        <w:rPr>
          <w:rFonts w:hint="cs"/>
          <w:rtl/>
        </w:rPr>
        <w:t xml:space="preserve"> (الوثيقة </w:t>
      </w:r>
      <w:r w:rsidRPr="00E542D3">
        <w:t>WIPO/GRTKF/IC/16/INF/13</w:t>
      </w:r>
      <w:r w:rsidRPr="00E542D3">
        <w:rPr>
          <w:rFonts w:hint="cs"/>
          <w:rtl/>
        </w:rPr>
        <w:t>)؛</w:t>
      </w:r>
    </w:p>
    <w:p w:rsidR="00E542D3" w:rsidRPr="00E542D3" w:rsidRDefault="00E542D3" w:rsidP="00B93CF5">
      <w:pPr>
        <w:pStyle w:val="ONUMA"/>
        <w:numPr>
          <w:ilvl w:val="0"/>
          <w:numId w:val="31"/>
        </w:numPr>
        <w:ind w:left="1124" w:hanging="562"/>
        <w:contextualSpacing/>
      </w:pPr>
      <w:r w:rsidRPr="00E542D3">
        <w:rPr>
          <w:rFonts w:hint="cs"/>
          <w:rtl/>
        </w:rPr>
        <w:t>ووفد المكسيك (الوثيقة </w:t>
      </w:r>
      <w:r w:rsidRPr="00E542D3">
        <w:t>WIPO/GRTKF/IC/16/INF/16</w:t>
      </w:r>
      <w:r w:rsidRPr="00E542D3">
        <w:rPr>
          <w:rFonts w:hint="cs"/>
          <w:rtl/>
        </w:rPr>
        <w:t>)؛</w:t>
      </w:r>
    </w:p>
    <w:p w:rsidR="00E542D3" w:rsidRPr="00E542D3" w:rsidRDefault="00E542D3" w:rsidP="00B93CF5">
      <w:pPr>
        <w:pStyle w:val="ONUMA"/>
        <w:numPr>
          <w:ilvl w:val="0"/>
          <w:numId w:val="31"/>
        </w:numPr>
        <w:ind w:left="1124" w:hanging="562"/>
      </w:pPr>
      <w:r w:rsidRPr="00E542D3">
        <w:rPr>
          <w:rFonts w:hint="cs"/>
          <w:rtl/>
        </w:rPr>
        <w:t>ووفد كينيا (الوثيقة </w:t>
      </w:r>
      <w:r w:rsidRPr="00E542D3">
        <w:t>WIPO/GRTKF/IC/16/INF/25</w:t>
      </w:r>
      <w:r w:rsidRPr="00E542D3">
        <w:rPr>
          <w:rFonts w:hint="cs"/>
          <w:rtl/>
        </w:rPr>
        <w:t>).</w:t>
      </w:r>
    </w:p>
    <w:p w:rsidR="00E542D3" w:rsidRPr="00E542D3" w:rsidRDefault="00E542D3" w:rsidP="00E542D3">
      <w:pPr>
        <w:pStyle w:val="ONUMA"/>
      </w:pPr>
      <w:r w:rsidRPr="00E542D3">
        <w:rPr>
          <w:rFonts w:hint="cs"/>
          <w:rtl/>
        </w:rPr>
        <w:t>و</w:t>
      </w:r>
      <w:r w:rsidRPr="00E542D3">
        <w:rPr>
          <w:rtl/>
        </w:rPr>
        <w:t xml:space="preserve">في الدورة التاسعة والعشرين للجنة </w:t>
      </w:r>
      <w:r w:rsidRPr="00E542D3">
        <w:rPr>
          <w:rFonts w:hint="cs"/>
          <w:rtl/>
        </w:rPr>
        <w:t xml:space="preserve">المعارف </w:t>
      </w:r>
      <w:r w:rsidRPr="00E542D3">
        <w:rPr>
          <w:rtl/>
        </w:rPr>
        <w:t>(فبراير 2016)،</w:t>
      </w:r>
      <w:r w:rsidRPr="00E542D3">
        <w:rPr>
          <w:rFonts w:hint="cs"/>
          <w:rtl/>
        </w:rPr>
        <w:t xml:space="preserve"> </w:t>
      </w:r>
      <w:r w:rsidRPr="00E542D3">
        <w:rPr>
          <w:rtl/>
        </w:rPr>
        <w:t>‏قررت اللجنة أنه "فيما يخص الموارد التي قد يرغب المشاركون في اللجنة استخدامها كمواد مرجعية لدى الإعداد لدورات اللجنة: [...]</w:t>
      </w:r>
      <w:r w:rsidRPr="00E542D3">
        <w:rPr>
          <w:rFonts w:hint="cs"/>
          <w:rtl/>
        </w:rPr>
        <w:t xml:space="preserve"> </w:t>
      </w:r>
      <w:r w:rsidRPr="00E542D3">
        <w:rPr>
          <w:rtl/>
        </w:rPr>
        <w:t>[فإن] الدول الأعضاء والهيئات المراقبة مدعوة إلى أن ترسل إلى الأمانة، [...]</w:t>
      </w:r>
      <w:r w:rsidRPr="00E542D3">
        <w:rPr>
          <w:rFonts w:hint="cs"/>
          <w:rtl/>
        </w:rPr>
        <w:t xml:space="preserve"> </w:t>
      </w:r>
      <w:r w:rsidRPr="00E542D3">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E542D3">
        <w:rPr>
          <w:rFonts w:hint="cs"/>
          <w:rtl/>
        </w:rPr>
        <w:t xml:space="preserve"> </w:t>
      </w:r>
      <w:r w:rsidRPr="00E542D3">
        <w:rPr>
          <w:rtl/>
        </w:rPr>
        <w:t>و</w:t>
      </w:r>
      <w:r w:rsidRPr="00E542D3">
        <w:rPr>
          <w:rFonts w:hint="cs"/>
          <w:rtl/>
        </w:rPr>
        <w:t>عرض</w:t>
      </w:r>
      <w:r w:rsidRPr="00E542D3">
        <w:rPr>
          <w:rtl/>
        </w:rPr>
        <w:t xml:space="preserve"> وفدا جمهورية كوريا والولايات المتحدة الأمريكية عن تجربت</w:t>
      </w:r>
      <w:r w:rsidRPr="00E542D3">
        <w:rPr>
          <w:rFonts w:hint="cs"/>
          <w:rtl/>
        </w:rPr>
        <w:t>ي</w:t>
      </w:r>
      <w:r w:rsidRPr="00E542D3">
        <w:rPr>
          <w:rtl/>
        </w:rPr>
        <w:t>هما بشأن قواعد البيانات (الوثيقتان</w:t>
      </w:r>
      <w:r w:rsidRPr="00E542D3">
        <w:rPr>
          <w:rFonts w:hint="cs"/>
          <w:rtl/>
        </w:rPr>
        <w:t> </w:t>
      </w:r>
      <w:r w:rsidRPr="00E542D3">
        <w:t>WIPO/GRTKF/IC/30/INF/9</w:t>
      </w:r>
      <w:r w:rsidRPr="00E542D3">
        <w:rPr>
          <w:rFonts w:hint="cs"/>
          <w:rtl/>
        </w:rPr>
        <w:t xml:space="preserve"> و </w:t>
      </w:r>
      <w:r w:rsidRPr="00E542D3">
        <w:t>WIPO/GRTKF/IC/31/INF/8</w:t>
      </w:r>
      <w:r w:rsidRPr="00E542D3">
        <w:rPr>
          <w:rtl/>
        </w:rPr>
        <w:t>).</w:t>
      </w:r>
    </w:p>
    <w:p w:rsidR="00E542D3" w:rsidRPr="00615CB0" w:rsidRDefault="00E542D3" w:rsidP="00E542D3">
      <w:pPr>
        <w:pStyle w:val="ONUMA"/>
      </w:pPr>
      <w:r w:rsidRPr="00615CB0">
        <w:rPr>
          <w:rtl/>
        </w:rPr>
        <w:t xml:space="preserve">وفي مارس 2011، </w:t>
      </w:r>
      <w:r w:rsidRPr="00615CB0">
        <w:rPr>
          <w:rFonts w:hint="cs"/>
          <w:rtl/>
        </w:rPr>
        <w:t>ت</w:t>
      </w:r>
      <w:r w:rsidRPr="00615CB0">
        <w:rPr>
          <w:rtl/>
        </w:rPr>
        <w:t xml:space="preserve">شاركت حكومة الهند </w:t>
      </w:r>
      <w:r w:rsidRPr="00615CB0">
        <w:rPr>
          <w:rFonts w:hint="cs"/>
          <w:rtl/>
        </w:rPr>
        <w:t xml:space="preserve">مع </w:t>
      </w:r>
      <w:r w:rsidRPr="00615CB0">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4" w:history="1">
        <w:r w:rsidRPr="00615CB0">
          <w:rPr>
            <w:rStyle w:val="Hyperlink"/>
            <w:color w:val="auto"/>
            <w:u w:val="none"/>
          </w:rPr>
          <w:t>https://www.wipo.int/meetings/en/details.jsp?meeting_id=22423</w:t>
        </w:r>
      </w:hyperlink>
      <w:r w:rsidRPr="00615CB0">
        <w:rPr>
          <w:rFonts w:hint="cs"/>
          <w:rtl/>
        </w:rPr>
        <w:t>.</w:t>
      </w:r>
    </w:p>
    <w:p w:rsidR="00096CA1" w:rsidRPr="00E542D3" w:rsidRDefault="00096CA1" w:rsidP="00096CA1">
      <w:pPr>
        <w:pStyle w:val="ONUMA"/>
      </w:pPr>
      <w:r w:rsidRPr="00E542D3">
        <w:rPr>
          <w:rFonts w:hint="cs"/>
          <w:rtl/>
        </w:rPr>
        <w:t>وفي 2015 و2016 و2017</w:t>
      </w:r>
      <w:r>
        <w:rPr>
          <w:rFonts w:hint="cs"/>
          <w:rtl/>
        </w:rPr>
        <w:t xml:space="preserve"> و2021</w:t>
      </w:r>
      <w:r w:rsidRPr="00E542D3">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096CA1" w:rsidRPr="008F02BC" w:rsidRDefault="00096CA1" w:rsidP="00B93CF5">
      <w:pPr>
        <w:pStyle w:val="ONUMA"/>
        <w:numPr>
          <w:ilvl w:val="0"/>
          <w:numId w:val="12"/>
        </w:numPr>
        <w:spacing w:after="0"/>
        <w:ind w:left="1124" w:hanging="562"/>
      </w:pPr>
      <w:r w:rsidRPr="00615CB0">
        <w:rPr>
          <w:rtl/>
        </w:rPr>
        <w:t>المنظمة الإقليمية الأفريقية للملكية الصناعية (</w:t>
      </w:r>
      <w:r w:rsidRPr="00615CB0">
        <w:t>ARIPO</w:t>
      </w:r>
      <w:r w:rsidRPr="00615CB0">
        <w:rPr>
          <w:rtl/>
        </w:rPr>
        <w:t>)</w:t>
      </w:r>
      <w:r w:rsidRPr="00615CB0">
        <w:rPr>
          <w:rFonts w:hint="cs"/>
          <w:rtl/>
        </w:rPr>
        <w:t>:</w:t>
      </w:r>
      <w:r>
        <w:rPr>
          <w:rtl/>
        </w:rPr>
        <w:br/>
      </w:r>
      <w:hyperlink r:id="rId15" w:history="1">
        <w:r w:rsidRPr="00A70B97">
          <w:rPr>
            <w:rStyle w:val="Hyperlink"/>
            <w:lang w:val="es-ES_tradnl"/>
          </w:rPr>
          <w:t>https://www.wipo.int/edocs/mdocs/tk/en/wipo_iptk_ge_16/wipo_iptk_ge_16_presentation_15sackey.pdf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w:t>
      </w:r>
      <w:r w:rsidRPr="008F02BC">
        <w:rPr>
          <w:rtl/>
        </w:rPr>
        <w:t xml:space="preserve">مكتب الأوروبي </w:t>
      </w:r>
      <w:r w:rsidRPr="008F02BC">
        <w:rPr>
          <w:rFonts w:hint="cs"/>
          <w:rtl/>
        </w:rPr>
        <w:t>لل</w:t>
      </w:r>
      <w:r w:rsidRPr="008F02BC">
        <w:rPr>
          <w:rtl/>
        </w:rPr>
        <w:t>براءات</w:t>
      </w:r>
      <w:r w:rsidRPr="008F02BC">
        <w:rPr>
          <w:rFonts w:hint="cs"/>
          <w:rtl/>
        </w:rPr>
        <w:t>:</w:t>
      </w:r>
      <w:r w:rsidRPr="008F02BC">
        <w:rPr>
          <w:rtl/>
        </w:rPr>
        <w:br/>
      </w:r>
      <w:hyperlink r:id="rId16" w:history="1">
        <w:r w:rsidRPr="00A70B97">
          <w:rPr>
            <w:rStyle w:val="Hyperlink"/>
            <w:lang w:val="pt-BR"/>
          </w:rPr>
          <w:t>https://www.wipo.int/edocs/mdocs/tk/en/wipo_iptk_ge_2_15/wipo_iptk_ge_2_15_presentation_enrico_luzzatto.pdf</w:t>
        </w:r>
      </w:hyperlink>
      <w:r w:rsidRPr="008F02BC">
        <w:rPr>
          <w:rFonts w:hint="cs"/>
          <w:rtl/>
        </w:rPr>
        <w:t>؛</w:t>
      </w:r>
    </w:p>
    <w:p w:rsidR="00096CA1" w:rsidRPr="008F02BC" w:rsidRDefault="00096CA1" w:rsidP="00B93CF5">
      <w:pPr>
        <w:pStyle w:val="ONUMA"/>
        <w:numPr>
          <w:ilvl w:val="0"/>
          <w:numId w:val="12"/>
        </w:numPr>
        <w:spacing w:after="0"/>
        <w:ind w:left="1124" w:hanging="562"/>
      </w:pPr>
      <w:r w:rsidRPr="008F02BC">
        <w:rPr>
          <w:rFonts w:hint="cs"/>
          <w:rtl/>
        </w:rPr>
        <w:t>الهند:</w:t>
      </w:r>
      <w:r w:rsidRPr="008F02BC">
        <w:rPr>
          <w:rtl/>
        </w:rPr>
        <w:br/>
      </w:r>
      <w:hyperlink r:id="rId17" w:history="1">
        <w:r w:rsidR="00B93CF5" w:rsidRPr="00A70B97">
          <w:rPr>
            <w:rStyle w:val="Hyperlink"/>
            <w:lang w:val="pt-BR"/>
          </w:rPr>
          <w:t>https://www.wipo.int/edocs/mdocs/tk/en/wipo_iptk_ge_2_15/wipo_iptk_ge_2_15_presentation_usha_rao.pdf</w:t>
        </w:r>
      </w:hyperlink>
      <w:r w:rsidRPr="00B93CF5">
        <w:rPr>
          <w:rFonts w:hint="cs"/>
          <w:rtl/>
        </w:rPr>
        <w:t>؛</w:t>
      </w:r>
    </w:p>
    <w:p w:rsidR="00096CA1" w:rsidRPr="008F02BC" w:rsidRDefault="00D33619" w:rsidP="00096CA1">
      <w:pPr>
        <w:pStyle w:val="ONUMA"/>
        <w:numPr>
          <w:ilvl w:val="0"/>
          <w:numId w:val="0"/>
        </w:numPr>
        <w:spacing w:after="0"/>
        <w:ind w:left="1124"/>
      </w:pPr>
      <w:hyperlink r:id="rId18" w:history="1">
        <w:r w:rsidR="00096CA1" w:rsidRPr="00A70B97">
          <w:rPr>
            <w:rStyle w:val="Hyperlink"/>
            <w:lang w:val="pt-BR"/>
          </w:rPr>
          <w:t>https://www.wipo.int/edocs/mdocs/tk/en/wipo_iptk_ge_2_16/wipo_iptk_ge_2_16_presentation_12javed.pdf</w:t>
        </w:r>
      </w:hyperlink>
      <w:r w:rsidR="00096CA1" w:rsidRPr="008F02BC">
        <w:rPr>
          <w:rFonts w:hint="cs"/>
          <w:rtl/>
        </w:rPr>
        <w:t>؛</w:t>
      </w:r>
      <w:r w:rsidR="00096CA1" w:rsidRPr="008F02BC">
        <w:rPr>
          <w:rtl/>
        </w:rPr>
        <w:br/>
      </w:r>
      <w:hyperlink r:id="rId19" w:history="1">
        <w:r w:rsidR="00096CA1" w:rsidRPr="00A70B97">
          <w:rPr>
            <w:rStyle w:val="Hyperlink"/>
            <w:lang w:val="pt-BR"/>
          </w:rPr>
          <w:t>https://www.wipo.int/edocs/mdocs/tk/en/wipo_iptk_ge_16/wipo_iptk_ge_16_presentation_13dhar.pdf</w:t>
        </w:r>
      </w:hyperlink>
      <w:r w:rsidR="00096CA1"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اليابان:</w:t>
      </w:r>
      <w:r w:rsidRPr="008F02BC">
        <w:rPr>
          <w:rtl/>
        </w:rPr>
        <w:br/>
      </w:r>
      <w:hyperlink r:id="rId20" w:history="1">
        <w:r w:rsidRPr="00A70B97">
          <w:rPr>
            <w:rStyle w:val="Hyperlink"/>
          </w:rPr>
          <w:t>https://www.wipo.int/edocs/mdocs/tk/en/wipo_iptk_ge_2_15/wipo_iptk_ge_2_15_presentation_yoshinari_oyama.pdf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tl/>
        </w:rPr>
        <w:t>الحدائق النباتية الملكية، كيو، المملكة المتحدة</w:t>
      </w:r>
      <w:r w:rsidRPr="008F02BC">
        <w:rPr>
          <w:rFonts w:hint="cs"/>
          <w:rtl/>
        </w:rPr>
        <w:t xml:space="preserve">: </w:t>
      </w:r>
      <w:r w:rsidRPr="008F02BC">
        <w:rPr>
          <w:rtl/>
        </w:rPr>
        <w:br/>
      </w:r>
      <w:hyperlink r:id="rId21" w:history="1">
        <w:r w:rsidRPr="00A70B97">
          <w:rPr>
            <w:rStyle w:val="Hyperlink"/>
          </w:rPr>
          <w:t>https://www.wipo.int/edocs/mdocs/tk/en/wipo_iptk_ge_16/wipo_iptk_ge_16_presentation_17williams.pdf</w:t>
        </w:r>
      </w:hyperlink>
      <w:hyperlink r:id="rId22" w:history="1">
        <w:r w:rsidRPr="008F02BC">
          <w:rPr>
            <w:rStyle w:val="Hyperlink"/>
            <w:rFonts w:hint="cs"/>
            <w:color w:val="auto"/>
            <w:u w:val="none"/>
            <w:rtl/>
          </w:rPr>
          <w:t>؛</w:t>
        </w:r>
      </w:hyperlink>
    </w:p>
    <w:p w:rsidR="00096CA1" w:rsidRPr="008F02BC" w:rsidRDefault="00096CA1" w:rsidP="00096CA1">
      <w:pPr>
        <w:pStyle w:val="ONUMA"/>
        <w:numPr>
          <w:ilvl w:val="0"/>
          <w:numId w:val="12"/>
        </w:numPr>
        <w:spacing w:after="0"/>
        <w:ind w:left="1124" w:hanging="562"/>
      </w:pPr>
      <w:r w:rsidRPr="008F02BC">
        <w:rPr>
          <w:rFonts w:hint="cs"/>
          <w:rtl/>
        </w:rPr>
        <w:t xml:space="preserve">جنوب أفريقيا: </w:t>
      </w:r>
      <w:r w:rsidRPr="008F02BC">
        <w:rPr>
          <w:rtl/>
        </w:rPr>
        <w:br/>
      </w:r>
      <w:hyperlink r:id="rId23" w:history="1">
        <w:r w:rsidRPr="00A70B97">
          <w:rPr>
            <w:rStyle w:val="Hyperlink"/>
          </w:rPr>
          <w:t>https://www.wipo.int/edocs/mdocs/tk/en/wipo_iptk_ge_2_15/wipo_iptk_ge_2_15_presentation_yonah_seleti.pdf</w:t>
        </w:r>
      </w:hyperlink>
      <w:r w:rsidRPr="008F02BC">
        <w:rPr>
          <w:rFonts w:hint="cs"/>
          <w:rtl/>
        </w:rPr>
        <w:t>؛</w:t>
      </w:r>
    </w:p>
    <w:p w:rsidR="00096CA1" w:rsidRPr="008F02BC" w:rsidRDefault="00096CA1" w:rsidP="00A70B97">
      <w:pPr>
        <w:pStyle w:val="ONUMA"/>
        <w:numPr>
          <w:ilvl w:val="0"/>
          <w:numId w:val="12"/>
        </w:numPr>
        <w:ind w:left="1124" w:hanging="562"/>
        <w:rPr>
          <w:rtl/>
        </w:rPr>
      </w:pPr>
      <w:r w:rsidRPr="008F02BC">
        <w:rPr>
          <w:rFonts w:hint="cs"/>
          <w:rtl/>
        </w:rPr>
        <w:lastRenderedPageBreak/>
        <w:t>إندونيسيا:</w:t>
      </w:r>
      <w:r w:rsidR="00A70B97">
        <w:rPr>
          <w:rtl/>
        </w:rPr>
        <w:br/>
      </w:r>
      <w:r w:rsidR="00A70B97" w:rsidRPr="004C501D">
        <w:rPr>
          <w:color w:val="0000FF"/>
          <w:u w:val="single"/>
        </w:rPr>
        <w:t>https://www.wipo.int/edocs/mdocs/tk/en/wipo_iptk_ge_21/wipo_iptk_ge_21_presentation_8_yusanti.pdf</w:t>
      </w:r>
      <w:r w:rsidRPr="008F02BC">
        <w:rPr>
          <w:rFonts w:hint="cs"/>
          <w:rtl/>
        </w:rPr>
        <w:t>.</w:t>
      </w:r>
    </w:p>
    <w:p w:rsidR="00096CA1" w:rsidRDefault="00096CA1" w:rsidP="00096CA1">
      <w:pPr>
        <w:pStyle w:val="Heading1"/>
        <w:spacing w:after="240"/>
      </w:pPr>
      <w:r w:rsidRPr="00BD60D0">
        <w:rPr>
          <w:sz w:val="24"/>
          <w:szCs w:val="24"/>
          <w:rtl/>
        </w:rPr>
        <w:t xml:space="preserve">التطور التاريخي لنص </w:t>
      </w:r>
      <w:r>
        <w:rPr>
          <w:rFonts w:hint="cs"/>
          <w:sz w:val="24"/>
          <w:szCs w:val="24"/>
          <w:rtl/>
        </w:rPr>
        <w:t>المعارف التقليدية</w:t>
      </w:r>
    </w:p>
    <w:p w:rsidR="00096CA1" w:rsidRPr="00DB03B9" w:rsidRDefault="00096CA1" w:rsidP="00096CA1">
      <w:pPr>
        <w:pStyle w:val="ONUMA"/>
        <w:rPr>
          <w:b/>
          <w:bCs/>
          <w:caps/>
          <w:rtl/>
        </w:rPr>
      </w:pPr>
      <w:r w:rsidRPr="00DB03B9">
        <w:rPr>
          <w:rtl/>
        </w:rPr>
        <w:t xml:space="preserve">بناء على طلب الدول الأعضاء، أعدّت الأمانة في الدورة السابعة للجنة المعارف (نوفمبر 2004) لمحة عامة عن أهداف السياسة العامة والمبادئ الأساسية المتعلقة بحماية المعارف التقليدية، وأوردتها في الوثيقة </w:t>
      </w:r>
      <w:r w:rsidRPr="00DB03B9">
        <w:t>WIPO/GRTKF/IC/7/5</w:t>
      </w:r>
      <w:r w:rsidRPr="00DB03B9">
        <w:rPr>
          <w:rtl/>
        </w:rPr>
        <w:t xml:space="preserve">، كي تستفيد منها اللجنة في وضع معايير موضوعية لحماية المعارف التقليدية. وتناولت الوثيقة قواعد بيانات المعارف التقليدية. وأعيد النظر فيها وإصدارها عدة مرات في الدورات اللاحقة للجنة المعارف (الوثائق </w:t>
      </w:r>
      <w:r w:rsidRPr="00DB03B9">
        <w:t>WIPO/GRTKF/IC/8/5</w:t>
      </w:r>
      <w:r w:rsidRPr="00DB03B9">
        <w:rPr>
          <w:rtl/>
        </w:rPr>
        <w:t xml:space="preserve"> و</w:t>
      </w:r>
      <w:r w:rsidRPr="00DB03B9">
        <w:t>WIPO/GRTKF/IC/9/5</w:t>
      </w:r>
      <w:r w:rsidRPr="00DB03B9">
        <w:rPr>
          <w:rtl/>
        </w:rPr>
        <w:t xml:space="preserve"> و </w:t>
      </w:r>
      <w:r w:rsidRPr="00DB03B9">
        <w:t>WIPO/GRTKF/IC/16/5</w:t>
      </w:r>
      <w:r w:rsidR="006A729E">
        <w:rPr>
          <w:rFonts w:hint="cs"/>
          <w:rtl/>
        </w:rPr>
        <w:t xml:space="preserve"> </w:t>
      </w:r>
      <w:r w:rsidRPr="00DB03B9">
        <w:rPr>
          <w:rtl/>
        </w:rPr>
        <w:t>و</w:t>
      </w:r>
      <w:r w:rsidRPr="00DB03B9">
        <w:t>WIPO/GRTKF/IC/17/5</w:t>
      </w:r>
      <w:r w:rsidRPr="00DB03B9">
        <w:rPr>
          <w:rtl/>
        </w:rPr>
        <w:t xml:space="preserve"> و</w:t>
      </w:r>
      <w:r w:rsidRPr="00DB03B9">
        <w:t>WIPO/GRTKF/IC/18/5</w:t>
      </w:r>
      <w:r w:rsidRPr="00DB03B9">
        <w:rPr>
          <w:rtl/>
        </w:rPr>
        <w:t>).</w:t>
      </w:r>
    </w:p>
    <w:p w:rsidR="00096CA1" w:rsidRPr="00DB03B9" w:rsidRDefault="00096CA1" w:rsidP="00096CA1">
      <w:pPr>
        <w:pStyle w:val="ONUMA"/>
        <w:rPr>
          <w:b/>
          <w:bCs/>
          <w:caps/>
          <w:rtl/>
        </w:rPr>
      </w:pPr>
      <w:r w:rsidRPr="00DB03B9">
        <w:rPr>
          <w:rtl/>
        </w:rPr>
        <w:t xml:space="preserve">واجتمع الفريق العامل الثاني ما بين الدورات من 21 إلى 25 فبراير 2011 من أجل مناقشة المعارف التقليدية. وأعدّ الفريق الوثيقة </w:t>
      </w:r>
      <w:r w:rsidRPr="00DB03B9">
        <w:t>WIPO/GRTKF/IC/19/5</w:t>
      </w:r>
      <w:r w:rsidRPr="00DB03B9">
        <w:rPr>
          <w:rtl/>
        </w:rPr>
        <w:t xml:space="preserve"> المعنونة "حماية أشكال التعبير الثقافي التقليدي: مشروع مواد"، والتي تضمنت مادة واحدة بشأن الاحتفاظ بسجلات أو تسجيلات للمعارف التقليدية لأغراض الشفافية واليقين وحفظ المعارف التقليدية. ونوقش هذا المشروع في الدورة الحادية والعشرين للجنة المعارف (الوثيقة </w:t>
      </w:r>
      <w:r w:rsidRPr="00DB03B9">
        <w:t>WIPO/GRTKF/IC/21/4</w:t>
      </w:r>
      <w:r w:rsidRPr="00DB03B9">
        <w:rPr>
          <w:rtl/>
        </w:rPr>
        <w:t xml:space="preserve">). وقدّمت البلدان المتشابهة التفكير مساهمة في الوثيقة </w:t>
      </w:r>
      <w:r w:rsidRPr="00DB03B9">
        <w:t>WIPO/GRTKF/IC/18/9</w:t>
      </w:r>
      <w:r w:rsidRPr="00DB03B9">
        <w:rPr>
          <w:rtl/>
        </w:rPr>
        <w:t xml:space="preserve">، التي صدرت في الوثيقتين </w:t>
      </w:r>
      <w:r w:rsidRPr="00DB03B9">
        <w:t>WIPO/GRTKF/IC/19/11</w:t>
      </w:r>
      <w:r w:rsidRPr="00DB03B9">
        <w:rPr>
          <w:rtl/>
        </w:rPr>
        <w:t xml:space="preserve"> و</w:t>
      </w:r>
      <w:r w:rsidRPr="00DB03B9">
        <w:t>WIPO/GRTKF/IC/20/6</w:t>
      </w:r>
      <w:r w:rsidRPr="00DB03B9">
        <w:rPr>
          <w:rtl/>
        </w:rPr>
        <w:t>. وشملت هذه المساهمة أحكاما بشأن قواعد البيانات.</w:t>
      </w:r>
    </w:p>
    <w:p w:rsidR="00096CA1" w:rsidRPr="00096CA1" w:rsidRDefault="00096CA1" w:rsidP="00B21D98">
      <w:pPr>
        <w:pStyle w:val="ONUMA"/>
        <w:rPr>
          <w:b/>
          <w:bCs/>
          <w:caps/>
        </w:rPr>
      </w:pPr>
      <w:r w:rsidRPr="00DB03B9">
        <w:rPr>
          <w:rtl/>
        </w:rPr>
        <w:t xml:space="preserve">وأعدت لجنة المعارف في دورتها الحادية والعشرين (أبريل 2012) مشروع مواد أصبح الوثيقة </w:t>
      </w:r>
      <w:r w:rsidRPr="00DB03B9">
        <w:t>WIPO/GRTKF/IC/24/4</w:t>
      </w:r>
      <w:r w:rsidRPr="00DB03B9">
        <w:rPr>
          <w:rtl/>
        </w:rPr>
        <w:t>، وتضمنت الوثيقة عدة أحكام تتعلق بقواعد البيانات. وناقشت اللجنة النص وتقدمت به في الدورات التالية للجنة المعارف (</w:t>
      </w:r>
      <w:r w:rsidRPr="00DB03B9">
        <w:t>WIPO/GRTKF/IC/25/6</w:t>
      </w:r>
      <w:r w:rsidRPr="00DB03B9">
        <w:rPr>
          <w:rtl/>
        </w:rPr>
        <w:t xml:space="preserve"> و</w:t>
      </w:r>
      <w:r w:rsidRPr="00DB03B9">
        <w:t>WIPO/GRTKF/IC/27/4</w:t>
      </w:r>
      <w:r w:rsidRPr="00DB03B9">
        <w:rPr>
          <w:rtl/>
        </w:rPr>
        <w:t xml:space="preserve"> و</w:t>
      </w:r>
      <w:r w:rsidRPr="00DB03B9">
        <w:t>WIPO/GRTKF/IC/28/5</w:t>
      </w:r>
      <w:r w:rsidRPr="00DB03B9">
        <w:rPr>
          <w:rtl/>
        </w:rPr>
        <w:t xml:space="preserve"> و</w:t>
      </w:r>
      <w:r w:rsidRPr="00DB03B9">
        <w:t>WIPO/GRTKF/IC/31/4</w:t>
      </w:r>
      <w:r w:rsidR="006A729E">
        <w:rPr>
          <w:rFonts w:hint="cs"/>
          <w:rtl/>
        </w:rPr>
        <w:t xml:space="preserve"> </w:t>
      </w:r>
      <w:r w:rsidRPr="00DB03B9">
        <w:rPr>
          <w:rtl/>
        </w:rPr>
        <w:t>و</w:t>
      </w:r>
      <w:r w:rsidRPr="00DB03B9">
        <w:t>WIPO/GRTKF/IC/32/4</w:t>
      </w:r>
      <w:r w:rsidRPr="00DB03B9">
        <w:rPr>
          <w:rtl/>
        </w:rPr>
        <w:t xml:space="preserve"> و</w:t>
      </w:r>
      <w:r w:rsidRPr="00DB03B9">
        <w:t>WIPO/GRTKF/IC/34/5</w:t>
      </w:r>
      <w:r w:rsidRPr="00DB03B9">
        <w:rPr>
          <w:rtl/>
        </w:rPr>
        <w:t xml:space="preserve"> و</w:t>
      </w:r>
      <w:r w:rsidRPr="00DB03B9">
        <w:t>WIPO/GRTKF/IC/37/4</w:t>
      </w:r>
      <w:r w:rsidRPr="00DB03B9">
        <w:rPr>
          <w:rtl/>
        </w:rPr>
        <w:t xml:space="preserve"> و</w:t>
      </w:r>
      <w:r w:rsidRPr="00DB03B9">
        <w:t>WIPO/GRTKF/IC/38/4</w:t>
      </w:r>
      <w:r w:rsidRPr="00DB03B9">
        <w:rPr>
          <w:rtl/>
        </w:rPr>
        <w:t xml:space="preserve"> و</w:t>
      </w:r>
      <w:r w:rsidRPr="00DB03B9">
        <w:t>WIPO/GRTKF/IC/39/4</w:t>
      </w:r>
      <w:r w:rsidRPr="00DB03B9">
        <w:rPr>
          <w:rtl/>
        </w:rPr>
        <w:t xml:space="preserve"> و</w:t>
      </w:r>
      <w:r w:rsidRPr="00DB03B9">
        <w:t>WIPO/GRTKF/IC/40/4</w:t>
      </w:r>
      <w:r w:rsidRPr="00DB03B9">
        <w:rPr>
          <w:rtl/>
        </w:rPr>
        <w:t xml:space="preserve"> و</w:t>
      </w:r>
      <w:r w:rsidRPr="00DB03B9">
        <w:t>WIPO/GRTKF/IC/4</w:t>
      </w:r>
      <w:r w:rsidR="006A729E">
        <w:t>0</w:t>
      </w:r>
      <w:r w:rsidRPr="00DB03B9">
        <w:t>/18</w:t>
      </w:r>
      <w:r w:rsidR="009B77F2">
        <w:rPr>
          <w:rFonts w:hint="cs"/>
          <w:rtl/>
        </w:rPr>
        <w:t xml:space="preserve"> </w:t>
      </w:r>
      <w:r w:rsidR="009B77F2" w:rsidRPr="00DB03B9">
        <w:rPr>
          <w:rtl/>
        </w:rPr>
        <w:t>و</w:t>
      </w:r>
      <w:r w:rsidR="009B77F2" w:rsidRPr="00DB03B9">
        <w:t>WIPO/GRTKF/IC/</w:t>
      </w:r>
      <w:r w:rsidR="009B77F2">
        <w:t>44</w:t>
      </w:r>
      <w:r w:rsidR="009B77F2" w:rsidRPr="00DB03B9">
        <w:t>/</w:t>
      </w:r>
      <w:r w:rsidR="009B77F2">
        <w:t>4</w:t>
      </w:r>
      <w:r w:rsidR="00590874">
        <w:rPr>
          <w:rFonts w:hint="cs"/>
          <w:rtl/>
        </w:rPr>
        <w:t xml:space="preserve"> </w:t>
      </w:r>
      <w:r w:rsidR="00590874" w:rsidRPr="00DB03B9">
        <w:rPr>
          <w:rtl/>
        </w:rPr>
        <w:t>و</w:t>
      </w:r>
      <w:r w:rsidR="00590874" w:rsidRPr="00DB03B9">
        <w:t>WIPO/GRTKF/IC/</w:t>
      </w:r>
      <w:r w:rsidR="00590874">
        <w:t>45</w:t>
      </w:r>
      <w:r w:rsidR="00590874" w:rsidRPr="00DB03B9">
        <w:t>/</w:t>
      </w:r>
      <w:r w:rsidR="00590874">
        <w:t>4</w:t>
      </w:r>
      <w:r w:rsidR="00B21D98">
        <w:rPr>
          <w:rFonts w:hint="cs"/>
          <w:rtl/>
        </w:rPr>
        <w:t xml:space="preserve"> </w:t>
      </w:r>
      <w:r w:rsidR="00B21D98" w:rsidRPr="00DB03B9">
        <w:rPr>
          <w:rtl/>
        </w:rPr>
        <w:t>و</w:t>
      </w:r>
      <w:r w:rsidR="00B21D98" w:rsidRPr="00DB03B9">
        <w:t>WIPO/GRTKF/IC/</w:t>
      </w:r>
      <w:r w:rsidR="00B21D98">
        <w:t>46</w:t>
      </w:r>
      <w:bookmarkStart w:id="5" w:name="_GoBack"/>
      <w:bookmarkEnd w:id="5"/>
      <w:r w:rsidR="00B21D98" w:rsidRPr="00DB03B9">
        <w:t>/</w:t>
      </w:r>
      <w:r w:rsidR="00B21D98">
        <w:t>4</w:t>
      </w:r>
      <w:r w:rsidRPr="00DB03B9">
        <w:rPr>
          <w:rtl/>
        </w:rPr>
        <w:t>).</w:t>
      </w:r>
    </w:p>
    <w:p w:rsidR="00C04F3B" w:rsidRDefault="00C04F3B" w:rsidP="00BD60D0">
      <w:pPr>
        <w:pStyle w:val="Heading1"/>
        <w:spacing w:after="240"/>
        <w:rPr>
          <w:rtl/>
        </w:rPr>
      </w:pPr>
      <w:r w:rsidRPr="00BD60D0">
        <w:rPr>
          <w:sz w:val="24"/>
          <w:szCs w:val="24"/>
          <w:rtl/>
        </w:rPr>
        <w:t xml:space="preserve">التطور التاريخي لنص </w:t>
      </w:r>
      <w:r w:rsidR="006A729E" w:rsidRPr="00BD60D0">
        <w:rPr>
          <w:sz w:val="24"/>
          <w:szCs w:val="24"/>
          <w:rtl/>
        </w:rPr>
        <w:t>الموارد الوراثية</w:t>
      </w:r>
    </w:p>
    <w:p w:rsidR="00C04F3B" w:rsidRDefault="006A729E" w:rsidP="006A729E">
      <w:pPr>
        <w:pStyle w:val="ONUMA"/>
        <w:rPr>
          <w:rtl/>
        </w:rPr>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6A729E" w:rsidRPr="00B649F4" w:rsidRDefault="006A729E" w:rsidP="006A729E">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المعنونة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عشرة والعشرين للجنة المعارف (الوثيقتان </w:t>
      </w:r>
      <w:r w:rsidRPr="00B649F4">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والوثيقة</w:t>
      </w:r>
      <w:r w:rsidRPr="00B649F4">
        <w:rPr>
          <w:rFonts w:hint="eastAsia"/>
          <w:rtl/>
        </w:rPr>
        <w:t> </w:t>
      </w:r>
      <w:r w:rsidRPr="00B649F4">
        <w:t>WIPO/GRTKF/IC/20/6</w:t>
      </w:r>
      <w:r w:rsidRPr="00B649F4">
        <w:rPr>
          <w:rFonts w:hint="cs"/>
          <w:rtl/>
        </w:rPr>
        <w:t>).</w:t>
      </w:r>
    </w:p>
    <w:p w:rsidR="006A729E" w:rsidRDefault="006A729E" w:rsidP="009B77F2">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وشملت الوثيقة مشروعات أحكاما بشأن قواعد البيانات. وناقشت لجنة المعارف النص ومضت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Pr>
          <w:rFonts w:hint="cs"/>
          <w:rtl/>
        </w:rPr>
        <w:t xml:space="preserve"> </w:t>
      </w:r>
      <w:r w:rsidRPr="00B649F4">
        <w:rPr>
          <w:rFonts w:hint="cs"/>
          <w:rtl/>
        </w:rPr>
        <w:t>و</w:t>
      </w:r>
      <w:r w:rsidRPr="00B649F4">
        <w:t>WIPO/GRTKF/IC/</w:t>
      </w:r>
      <w:r>
        <w:t>36</w:t>
      </w:r>
      <w:r w:rsidRPr="00B649F4">
        <w:t>/4</w:t>
      </w:r>
      <w:r>
        <w:rPr>
          <w:rFonts w:hint="cs"/>
          <w:rtl/>
        </w:rPr>
        <w:t xml:space="preserve"> </w:t>
      </w:r>
      <w:r w:rsidRPr="00B649F4">
        <w:rPr>
          <w:rFonts w:hint="cs"/>
          <w:rtl/>
        </w:rPr>
        <w:t>و</w:t>
      </w:r>
      <w:r w:rsidRPr="00B649F4">
        <w:t>WIPO/GRTKF/IC/</w:t>
      </w:r>
      <w:r>
        <w:t>40</w:t>
      </w:r>
      <w:r w:rsidRPr="00B649F4">
        <w:t>/</w:t>
      </w:r>
      <w:r>
        <w:t>6</w:t>
      </w:r>
      <w:r>
        <w:rPr>
          <w:rFonts w:hint="cs"/>
          <w:rtl/>
        </w:rPr>
        <w:t xml:space="preserve"> </w:t>
      </w:r>
      <w:r w:rsidRPr="00B649F4">
        <w:rPr>
          <w:rFonts w:hint="cs"/>
          <w:rtl/>
        </w:rPr>
        <w:t>و</w:t>
      </w:r>
      <w:r w:rsidRPr="00B649F4">
        <w:t>WIPO/GRTKF/IC/</w:t>
      </w:r>
      <w:r>
        <w:t>42</w:t>
      </w:r>
      <w:r w:rsidRPr="00B649F4">
        <w:t>/</w:t>
      </w:r>
      <w:r>
        <w:t>4</w:t>
      </w:r>
      <w:r w:rsidR="009B77F2">
        <w:rPr>
          <w:rFonts w:hint="cs"/>
          <w:rtl/>
          <w:lang w:val="fr-CH" w:bidi="ar-SY"/>
        </w:rPr>
        <w:t xml:space="preserve"> </w:t>
      </w:r>
      <w:r w:rsidR="009B77F2" w:rsidRPr="00B649F4">
        <w:rPr>
          <w:rFonts w:hint="cs"/>
          <w:rtl/>
        </w:rPr>
        <w:t>و</w:t>
      </w:r>
      <w:r w:rsidR="009B77F2" w:rsidRPr="00B649F4">
        <w:t>WIPO/GRTKF/IC/</w:t>
      </w:r>
      <w:r w:rsidR="009B77F2">
        <w:t>43</w:t>
      </w:r>
      <w:r w:rsidR="009B77F2" w:rsidRPr="00B649F4">
        <w:t>/</w:t>
      </w:r>
      <w:r w:rsidR="009B77F2">
        <w:t>4</w:t>
      </w:r>
      <w:r w:rsidRPr="00B649F4">
        <w:rPr>
          <w:rFonts w:hint="cs"/>
          <w:rtl/>
        </w:rPr>
        <w:t>).</w:t>
      </w:r>
    </w:p>
    <w:p w:rsidR="006A729E" w:rsidRDefault="006A729E" w:rsidP="00FC1833">
      <w:pPr>
        <w:pStyle w:val="ONUMA"/>
      </w:pPr>
      <w:r>
        <w:rPr>
          <w:rFonts w:hint="cs"/>
          <w:rtl/>
          <w:lang w:val="fr-CH" w:bidi="ar-SY"/>
        </w:rPr>
        <w:t xml:space="preserve">وفي أبريل 2019، </w:t>
      </w:r>
      <w:r w:rsidRPr="00004DC2">
        <w:rPr>
          <w:rtl/>
        </w:rPr>
        <w:t xml:space="preserve">أعد رئيس اللجنة الحكومية </w:t>
      </w:r>
      <w:r>
        <w:rPr>
          <w:rtl/>
        </w:rPr>
        <w:t>الدولية لفترة السنتين 2018-2019، نص</w:t>
      </w:r>
      <w:r>
        <w:rPr>
          <w:rFonts w:hint="cs"/>
          <w:rtl/>
        </w:rPr>
        <w:t>اً</w:t>
      </w:r>
      <w:r>
        <w:rPr>
          <w:rtl/>
        </w:rPr>
        <w:t xml:space="preserve"> </w:t>
      </w:r>
      <w:r w:rsidRPr="00D266BA">
        <w:rPr>
          <w:i/>
          <w:iCs/>
          <w:rtl/>
        </w:rPr>
        <w:t>لمشروع</w:t>
      </w:r>
      <w:r>
        <w:rPr>
          <w:rtl/>
        </w:rPr>
        <w:t xml:space="preserve"> </w:t>
      </w:r>
      <w:r w:rsidRPr="00D87191">
        <w:rPr>
          <w:i/>
          <w:iCs/>
          <w:rtl/>
        </w:rPr>
        <w:t xml:space="preserve">صك قانوني دولي </w:t>
      </w:r>
      <w:r w:rsidRPr="00D87191">
        <w:rPr>
          <w:rFonts w:hint="cs"/>
          <w:i/>
          <w:iCs/>
          <w:rtl/>
        </w:rPr>
        <w:t xml:space="preserve">بشأن </w:t>
      </w:r>
      <w:r w:rsidRPr="00D87191">
        <w:rPr>
          <w:i/>
          <w:iCs/>
          <w:rtl/>
        </w:rPr>
        <w:t>الملكية الفكرية والموارد الوراثية والمعارف التقليدية المرتبطة بالموارد الوراثية</w:t>
      </w:r>
      <w:r w:rsidRPr="00004DC2">
        <w:rPr>
          <w:rtl/>
        </w:rPr>
        <w:t>،</w:t>
      </w:r>
      <w:r>
        <w:rPr>
          <w:rFonts w:hint="cs"/>
          <w:rtl/>
        </w:rPr>
        <w:t xml:space="preserve"> يشمل أحكاماً بشأن شروط الكشف</w:t>
      </w:r>
      <w:r w:rsidRPr="00004DC2">
        <w:rPr>
          <w:rtl/>
        </w:rPr>
        <w:t xml:space="preserve">. </w:t>
      </w:r>
      <w:r>
        <w:rPr>
          <w:rFonts w:hint="cs"/>
          <w:rtl/>
        </w:rPr>
        <w:t xml:space="preserve">ويُدرج النص في </w:t>
      </w:r>
      <w:r>
        <w:rPr>
          <w:rtl/>
        </w:rPr>
        <w:t>الوثيق</w:t>
      </w:r>
      <w:r w:rsidR="00FC1833">
        <w:rPr>
          <w:rFonts w:hint="cs"/>
          <w:rtl/>
        </w:rPr>
        <w:t xml:space="preserve">تين </w:t>
      </w:r>
      <w:r w:rsidRPr="00D87191">
        <w:t>WIPO/GRTKF/IC/4</w:t>
      </w:r>
      <w:r>
        <w:t>2</w:t>
      </w:r>
      <w:r w:rsidRPr="00D87191">
        <w:t>/5</w:t>
      </w:r>
      <w:r w:rsidR="00FC1833">
        <w:rPr>
          <w:rFonts w:hint="cs"/>
          <w:rtl/>
        </w:rPr>
        <w:t xml:space="preserve"> و</w:t>
      </w:r>
      <w:r w:rsidR="00FC1833" w:rsidRPr="00FC1833">
        <w:t>WIPO/GRTKF/IC/43/5</w:t>
      </w:r>
      <w:r w:rsidRPr="00004DC2">
        <w:rPr>
          <w:rtl/>
        </w:rPr>
        <w:t>.</w:t>
      </w:r>
    </w:p>
    <w:p w:rsidR="00DB03B9" w:rsidRPr="00DB03B9" w:rsidRDefault="00DB03B9" w:rsidP="00DB03B9">
      <w:pPr>
        <w:pStyle w:val="Heading1"/>
        <w:spacing w:after="240"/>
        <w:rPr>
          <w:sz w:val="24"/>
          <w:szCs w:val="24"/>
        </w:rPr>
      </w:pPr>
      <w:r>
        <w:rPr>
          <w:rFonts w:hint="cs"/>
          <w:sz w:val="24"/>
          <w:szCs w:val="24"/>
          <w:rtl/>
        </w:rPr>
        <w:lastRenderedPageBreak/>
        <w:t>مواد أخرى</w:t>
      </w:r>
    </w:p>
    <w:p w:rsidR="00C2646B" w:rsidRPr="00C2646B" w:rsidRDefault="00C2646B" w:rsidP="00C2646B">
      <w:pPr>
        <w:pStyle w:val="ONUMA"/>
      </w:pPr>
      <w:r w:rsidRPr="00C2646B">
        <w:rPr>
          <w:rtl/>
        </w:rPr>
        <w:t>أعدت الأمانة في الدورة الثالثة للجنة ال</w:t>
      </w:r>
      <w:r w:rsidRPr="00C2646B">
        <w:rPr>
          <w:rFonts w:hint="cs"/>
          <w:rtl/>
        </w:rPr>
        <w:t>معارف</w:t>
      </w:r>
      <w:r w:rsidRPr="00C2646B">
        <w:rPr>
          <w:rtl/>
        </w:rPr>
        <w:t xml:space="preserve"> (يونيو 2002)</w:t>
      </w:r>
      <w:r w:rsidRPr="00C2646B">
        <w:rPr>
          <w:rFonts w:hint="cs"/>
          <w:rtl/>
        </w:rPr>
        <w:t>،</w:t>
      </w:r>
      <w:r w:rsidRPr="00C2646B">
        <w:rPr>
          <w:rtl/>
        </w:rPr>
        <w:t xml:space="preserve"> </w:t>
      </w:r>
      <w:r w:rsidRPr="00C2646B">
        <w:rPr>
          <w:rFonts w:hint="cs"/>
          <w:rtl/>
        </w:rPr>
        <w:t>و</w:t>
      </w:r>
      <w:r w:rsidRPr="00C2646B">
        <w:rPr>
          <w:rtl/>
        </w:rPr>
        <w:t>بناء على طلب الدول الأعضاء</w:t>
      </w:r>
      <w:r w:rsidRPr="00C2646B">
        <w:rPr>
          <w:rFonts w:hint="cs"/>
          <w:rtl/>
        </w:rPr>
        <w:t>،</w:t>
      </w:r>
      <w:r w:rsidRPr="00C2646B">
        <w:rPr>
          <w:rtl/>
        </w:rPr>
        <w:t xml:space="preserve"> الوثيقة</w:t>
      </w:r>
      <w:r w:rsidRPr="00C2646B">
        <w:rPr>
          <w:rFonts w:hint="eastAsia"/>
          <w:rtl/>
        </w:rPr>
        <w:t> </w:t>
      </w:r>
      <w:r w:rsidRPr="00C2646B">
        <w:t>WIPO/GRTKF/IC/3/8</w:t>
      </w:r>
      <w:r w:rsidRPr="00C2646B">
        <w:rPr>
          <w:rtl/>
        </w:rPr>
        <w:t xml:space="preserve"> المعنونة "عناصر نظام</w:t>
      </w:r>
      <w:r w:rsidRPr="00C2646B">
        <w:rPr>
          <w:rFonts w:hint="cs"/>
          <w:rtl/>
        </w:rPr>
        <w:t xml:space="preserve"> خاص </w:t>
      </w:r>
      <w:r w:rsidRPr="00C2646B">
        <w:rPr>
          <w:rtl/>
        </w:rPr>
        <w:t>لحماية المعارف التقليدية"، بما في ذلك "نظام</w:t>
      </w:r>
      <w:r w:rsidRPr="00C2646B">
        <w:rPr>
          <w:rFonts w:hint="cs"/>
          <w:rtl/>
        </w:rPr>
        <w:t xml:space="preserve"> خاص ل</w:t>
      </w:r>
      <w:r w:rsidRPr="00C2646B">
        <w:rPr>
          <w:rtl/>
        </w:rPr>
        <w:t>قواعد البيانات". وحد</w:t>
      </w:r>
      <w:r w:rsidRPr="00C2646B">
        <w:rPr>
          <w:rFonts w:hint="cs"/>
          <w:rtl/>
        </w:rPr>
        <w:t>ّ</w:t>
      </w:r>
      <w:r w:rsidRPr="00C2646B">
        <w:rPr>
          <w:rtl/>
        </w:rPr>
        <w:t>ث</w:t>
      </w:r>
      <w:r w:rsidRPr="00C2646B">
        <w:rPr>
          <w:rFonts w:hint="cs"/>
          <w:rtl/>
        </w:rPr>
        <w:t>ت</w:t>
      </w:r>
      <w:r w:rsidRPr="00C2646B">
        <w:rPr>
          <w:rtl/>
        </w:rPr>
        <w:t xml:space="preserve"> الوثيقة و</w:t>
      </w:r>
      <w:r w:rsidRPr="00C2646B">
        <w:rPr>
          <w:rFonts w:hint="cs"/>
          <w:rtl/>
        </w:rPr>
        <w:t>أ</w:t>
      </w:r>
      <w:r w:rsidRPr="00C2646B">
        <w:rPr>
          <w:rtl/>
        </w:rPr>
        <w:t>ع</w:t>
      </w:r>
      <w:r w:rsidRPr="00C2646B">
        <w:rPr>
          <w:rFonts w:hint="cs"/>
          <w:rtl/>
        </w:rPr>
        <w:t>ي</w:t>
      </w:r>
      <w:r w:rsidRPr="00C2646B">
        <w:rPr>
          <w:rtl/>
        </w:rPr>
        <w:t>د إصدارها في الوثيقة</w:t>
      </w:r>
      <w:r w:rsidRPr="00C2646B">
        <w:rPr>
          <w:rFonts w:hint="cs"/>
          <w:rtl/>
        </w:rPr>
        <w:t> </w:t>
      </w:r>
      <w:r w:rsidRPr="00C2646B">
        <w:t>WIPO/GRTKF/IC/4/8</w:t>
      </w:r>
      <w:r w:rsidRPr="00C2646B">
        <w:rPr>
          <w:rFonts w:hint="cs"/>
          <w:rtl/>
        </w:rPr>
        <w:t>.</w:t>
      </w:r>
    </w:p>
    <w:p w:rsidR="00C2646B" w:rsidRPr="00C2646B" w:rsidRDefault="00C2646B" w:rsidP="00C2646B">
      <w:pPr>
        <w:pStyle w:val="ONUMA"/>
      </w:pPr>
      <w:r w:rsidRPr="00C2646B">
        <w:rPr>
          <w:rtl/>
        </w:rPr>
        <w:t>وقد</w:t>
      </w:r>
      <w:r w:rsidRPr="00C2646B">
        <w:rPr>
          <w:rFonts w:hint="cs"/>
          <w:rtl/>
        </w:rPr>
        <w:t>ّ</w:t>
      </w:r>
      <w:r w:rsidRPr="00C2646B">
        <w:rPr>
          <w:rtl/>
        </w:rPr>
        <w:t>م وفد الاتحاد الأوروبي، نيابة عن الاتحاد الأوروبي والدول الأعضاء فيه، وجهة نظره بشأن قواعد البيانات في الوثيقة</w:t>
      </w:r>
      <w:r w:rsidRPr="00C2646B">
        <w:rPr>
          <w:rFonts w:hint="cs"/>
          <w:rtl/>
        </w:rPr>
        <w:t> </w:t>
      </w:r>
      <w:r w:rsidRPr="00C2646B">
        <w:t>WIPO/GRTKF/IC/3/16</w:t>
      </w:r>
      <w:r w:rsidRPr="00C2646B">
        <w:rPr>
          <w:rtl/>
        </w:rPr>
        <w:t>.</w:t>
      </w:r>
    </w:p>
    <w:p w:rsidR="00C2646B" w:rsidRPr="00C2646B" w:rsidRDefault="00C2646B" w:rsidP="00C2646B">
      <w:pPr>
        <w:pStyle w:val="ONUMA"/>
      </w:pPr>
      <w:r w:rsidRPr="00C2646B">
        <w:rPr>
          <w:rtl/>
        </w:rPr>
        <w:t xml:space="preserve">وفي الدورة الخامسة للجنة </w:t>
      </w:r>
      <w:r w:rsidRPr="00C2646B">
        <w:rPr>
          <w:rFonts w:hint="cs"/>
          <w:rtl/>
        </w:rPr>
        <w:t xml:space="preserve">المعارف </w:t>
      </w:r>
      <w:r w:rsidRPr="00C2646B">
        <w:rPr>
          <w:rtl/>
        </w:rPr>
        <w:t>(يوليو 2003)، أعدت الأمان</w:t>
      </w:r>
      <w:r w:rsidRPr="00C2646B">
        <w:rPr>
          <w:rFonts w:hint="cs"/>
          <w:rtl/>
        </w:rPr>
        <w:t>ة</w:t>
      </w:r>
      <w:r w:rsidRPr="00C2646B">
        <w:rPr>
          <w:rtl/>
        </w:rPr>
        <w:t xml:space="preserve"> الوثيقة</w:t>
      </w:r>
      <w:r w:rsidRPr="00C2646B">
        <w:rPr>
          <w:rFonts w:hint="cs"/>
          <w:rtl/>
        </w:rPr>
        <w:t> </w:t>
      </w:r>
      <w:r w:rsidRPr="00C2646B">
        <w:t>WIPO/GRTKF/5/12</w:t>
      </w:r>
      <w:r w:rsidRPr="00C2646B">
        <w:rPr>
          <w:rFonts w:hint="cs"/>
          <w:rtl/>
        </w:rPr>
        <w:t xml:space="preserve">، </w:t>
      </w:r>
      <w:r w:rsidRPr="00C2646B">
        <w:rPr>
          <w:rtl/>
        </w:rPr>
        <w:t xml:space="preserve">المعنونة "نظرة عامة على أنشطة </w:t>
      </w:r>
      <w:r w:rsidRPr="00C2646B">
        <w:rPr>
          <w:rFonts w:hint="cs"/>
          <w:rtl/>
        </w:rPr>
        <w:t>ل</w:t>
      </w:r>
      <w:r w:rsidRPr="00C2646B">
        <w:rPr>
          <w:rtl/>
        </w:rPr>
        <w:t xml:space="preserve">جنة </w:t>
      </w:r>
      <w:r w:rsidRPr="00C2646B">
        <w:rPr>
          <w:rFonts w:hint="cs"/>
          <w:rtl/>
        </w:rPr>
        <w:t xml:space="preserve">المعارف </w:t>
      </w:r>
      <w:r w:rsidRPr="00C2646B">
        <w:rPr>
          <w:rtl/>
        </w:rPr>
        <w:t>ونتائجها"، والتي تضمنت موجزا قصيرا للمناقشات التي</w:t>
      </w:r>
      <w:r w:rsidRPr="00C2646B">
        <w:rPr>
          <w:rFonts w:hint="cs"/>
          <w:rtl/>
        </w:rPr>
        <w:t xml:space="preserve"> أجرتها </w:t>
      </w:r>
      <w:r w:rsidRPr="00C2646B">
        <w:rPr>
          <w:rtl/>
        </w:rPr>
        <w:t>اللجنة</w:t>
      </w:r>
      <w:r w:rsidRPr="00C2646B">
        <w:rPr>
          <w:rFonts w:hint="cs"/>
          <w:rtl/>
        </w:rPr>
        <w:t xml:space="preserve"> </w:t>
      </w:r>
      <w:r w:rsidRPr="00C2646B">
        <w:rPr>
          <w:rtl/>
        </w:rPr>
        <w:t>بشأن قواعد البيانات. وصدرت في الدور</w:t>
      </w:r>
      <w:r w:rsidRPr="00C2646B">
        <w:rPr>
          <w:rFonts w:hint="cs"/>
          <w:rtl/>
        </w:rPr>
        <w:t>تين</w:t>
      </w:r>
      <w:r w:rsidRPr="00C2646B">
        <w:rPr>
          <w:rtl/>
        </w:rPr>
        <w:t xml:space="preserve"> السادسة (مارس 2004) وال</w:t>
      </w:r>
      <w:r w:rsidRPr="00C2646B">
        <w:rPr>
          <w:rFonts w:hint="cs"/>
          <w:rtl/>
        </w:rPr>
        <w:t xml:space="preserve">حادية عشرة </w:t>
      </w:r>
      <w:r w:rsidRPr="00C2646B">
        <w:rPr>
          <w:rtl/>
        </w:rPr>
        <w:t xml:space="preserve">(يوليو 2007)، نسخ محدثة </w:t>
      </w:r>
      <w:r w:rsidRPr="00C2646B">
        <w:rPr>
          <w:rFonts w:hint="cs"/>
          <w:rtl/>
        </w:rPr>
        <w:t>ل</w:t>
      </w:r>
      <w:r w:rsidRPr="00C2646B">
        <w:rPr>
          <w:rtl/>
        </w:rPr>
        <w:t>هذه الوثيقة (الوثيقتان</w:t>
      </w:r>
      <w:r w:rsidRPr="00C2646B">
        <w:rPr>
          <w:rFonts w:hint="cs"/>
          <w:rtl/>
        </w:rPr>
        <w:t> </w:t>
      </w:r>
      <w:r w:rsidRPr="00C2646B">
        <w:t>WIPO/GRTKF/IC/6/8</w:t>
      </w:r>
      <w:r w:rsidRPr="00C2646B">
        <w:rPr>
          <w:rFonts w:hint="cs"/>
          <w:rtl/>
        </w:rPr>
        <w:t xml:space="preserve"> و</w:t>
      </w:r>
      <w:r w:rsidRPr="00C2646B">
        <w:t>WIPO/GRTKF/IC/11/9</w:t>
      </w:r>
      <w:r w:rsidRPr="00C2646B">
        <w:rPr>
          <w:rtl/>
        </w:rPr>
        <w:t>).</w:t>
      </w:r>
    </w:p>
    <w:p w:rsidR="00C2646B" w:rsidRPr="00C2646B" w:rsidRDefault="00C2646B" w:rsidP="00C2646B">
      <w:pPr>
        <w:pStyle w:val="ONUMA"/>
        <w:rPr>
          <w:rtl/>
        </w:rPr>
      </w:pPr>
      <w:r w:rsidRPr="00C2646B">
        <w:rPr>
          <w:rtl/>
        </w:rPr>
        <w:t xml:space="preserve">وفي الدورة </w:t>
      </w:r>
      <w:r w:rsidRPr="00C2646B">
        <w:rPr>
          <w:rFonts w:hint="cs"/>
          <w:rtl/>
        </w:rPr>
        <w:t>السابعة والعشرين</w:t>
      </w:r>
      <w:r w:rsidRPr="00C2646B">
        <w:rPr>
          <w:rtl/>
        </w:rPr>
        <w:t xml:space="preserve"> للجنة </w:t>
      </w:r>
      <w:r w:rsidRPr="00C2646B">
        <w:rPr>
          <w:rFonts w:hint="cs"/>
          <w:rtl/>
        </w:rPr>
        <w:t xml:space="preserve">المعارف (مارس/أبريل 2014) </w:t>
      </w:r>
      <w:r w:rsidRPr="00C2646B">
        <w:rPr>
          <w:rtl/>
        </w:rPr>
        <w:t>قدمت وفود كندا واليابان والنرويج وجمهورية كوريا والولايات المتحدة الأمريكية</w:t>
      </w:r>
      <w:r w:rsidRPr="00C2646B">
        <w:rPr>
          <w:rFonts w:hint="cs"/>
          <w:rtl/>
        </w:rPr>
        <w:t xml:space="preserve"> </w:t>
      </w:r>
      <w:r w:rsidRPr="00C2646B">
        <w:rPr>
          <w:rtl/>
        </w:rPr>
        <w:t>وثيقة بعنوان "الردود على الأسئلة المتعلقة بقواعد البيانات على المستوى الوطني وبوابة دولية" كوثيقة إعلامية</w:t>
      </w:r>
      <w:r w:rsidRPr="00C2646B">
        <w:rPr>
          <w:rFonts w:hint="cs"/>
          <w:rtl/>
        </w:rPr>
        <w:t xml:space="preserve"> (الوثيقة </w:t>
      </w:r>
      <w:r w:rsidRPr="00C2646B">
        <w:t>WIPO/GRTKF/IC/27/INF/11</w:t>
      </w:r>
      <w:r w:rsidRPr="00C2646B">
        <w:rPr>
          <w:rFonts w:hint="cs"/>
          <w:rtl/>
        </w:rPr>
        <w:t>). و</w:t>
      </w:r>
      <w:r w:rsidRPr="00C2646B">
        <w:rPr>
          <w:rtl/>
        </w:rPr>
        <w:t>طرحت أسئلة في اللجنة بشأن إنشاء قواعد بيانات للموارد الوراثية والمعارف التقليدية واستخدام</w:t>
      </w:r>
      <w:r w:rsidRPr="00C2646B">
        <w:rPr>
          <w:rFonts w:hint="cs"/>
          <w:rtl/>
        </w:rPr>
        <w:t>ها</w:t>
      </w:r>
      <w:r w:rsidRPr="00C2646B">
        <w:rPr>
          <w:rtl/>
        </w:rPr>
        <w:t>.</w:t>
      </w:r>
      <w:r w:rsidRPr="00C2646B">
        <w:rPr>
          <w:rFonts w:hint="cs"/>
          <w:rtl/>
        </w:rPr>
        <w:t xml:space="preserve"> و</w:t>
      </w:r>
      <w:r w:rsidRPr="00C2646B">
        <w:rPr>
          <w:rtl/>
        </w:rPr>
        <w:t xml:space="preserve">جمعت الوثيقة تعليقات كندا واليابان والنرويج وجنوب أفريقيا وجمهورية كوريا والسويد والولايات المتحدة الأمريكية </w:t>
      </w:r>
      <w:r w:rsidRPr="00C2646B">
        <w:rPr>
          <w:rFonts w:hint="cs"/>
          <w:rtl/>
        </w:rPr>
        <w:t>و</w:t>
      </w:r>
      <w:r w:rsidRPr="00C2646B">
        <w:rPr>
          <w:rtl/>
        </w:rPr>
        <w:t>رد</w:t>
      </w:r>
      <w:r w:rsidRPr="00C2646B">
        <w:rPr>
          <w:rFonts w:hint="cs"/>
          <w:rtl/>
        </w:rPr>
        <w:t xml:space="preserve">ودها على تلك الأسئلة. </w:t>
      </w:r>
      <w:r w:rsidRPr="00C2646B">
        <w:rPr>
          <w:rtl/>
        </w:rPr>
        <w:t>وقد أعيد تقديم الوثيقة في الدورة الثامنة والعشرين للجنة (يوليو 2014) في الوثيقة</w:t>
      </w:r>
      <w:r w:rsidRPr="00C2646B">
        <w:rPr>
          <w:rFonts w:hint="cs"/>
          <w:rtl/>
        </w:rPr>
        <w:t> </w:t>
      </w:r>
      <w:r w:rsidRPr="00C2646B">
        <w:t>WIPO/GRTKF/IC/28/INF/10</w:t>
      </w:r>
      <w:r w:rsidRPr="00C2646B">
        <w:rPr>
          <w:rFonts w:hint="cs"/>
          <w:rtl/>
        </w:rPr>
        <w:t>.</w:t>
      </w:r>
    </w:p>
    <w:p w:rsidR="00C2646B" w:rsidRPr="00C2646B" w:rsidRDefault="00C2646B" w:rsidP="00C2646B">
      <w:pPr>
        <w:pStyle w:val="ONUMA"/>
      </w:pPr>
      <w:r w:rsidRPr="00C2646B">
        <w:rPr>
          <w:rFonts w:hint="cs"/>
          <w:rtl/>
        </w:rPr>
        <w:t>وفي 2015 و2016 و2017</w:t>
      </w:r>
      <w:r>
        <w:rPr>
          <w:rFonts w:hint="cs"/>
          <w:rtl/>
        </w:rPr>
        <w:t xml:space="preserve"> و2021</w:t>
      </w:r>
      <w:r w:rsidRPr="00C2646B">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C2646B" w:rsidRPr="006A729E" w:rsidRDefault="00C2646B" w:rsidP="00A70B97">
      <w:pPr>
        <w:pStyle w:val="ONUMA"/>
        <w:numPr>
          <w:ilvl w:val="0"/>
          <w:numId w:val="35"/>
        </w:numPr>
        <w:ind w:left="1124" w:hanging="562"/>
        <w:contextualSpacing/>
      </w:pPr>
      <w:r w:rsidRPr="006A729E">
        <w:rPr>
          <w:rFonts w:hint="cs"/>
          <w:rtl/>
        </w:rPr>
        <w:t xml:space="preserve">السيدة شيلي رو: </w:t>
      </w:r>
      <w:r w:rsidR="006A729E" w:rsidRPr="006A729E">
        <w:rPr>
          <w:rtl/>
        </w:rPr>
        <w:br/>
      </w:r>
      <w:hyperlink r:id="rId24" w:history="1">
        <w:r w:rsidR="00A70B97" w:rsidRPr="00A70B97">
          <w:rPr>
            <w:rFonts w:eastAsia="SimSun" w:cs="Arial"/>
            <w:color w:val="0000FF"/>
            <w:u w:val="single"/>
            <w:lang w:eastAsia="zh-CN"/>
          </w:rPr>
          <w:t>https://www.wipo.int/edocs/mdocs/tk/en/wipo_iptk_ge_16/wipo_iptk_ge_16_presentation_14rowe.pdf</w:t>
        </w:r>
      </w:hyperlink>
      <w:r w:rsidR="006A729E" w:rsidRPr="006A729E">
        <w:rPr>
          <w:rFonts w:hint="cs"/>
          <w:rtl/>
        </w:rPr>
        <w:t>؛</w:t>
      </w:r>
    </w:p>
    <w:p w:rsidR="00575FB0" w:rsidRPr="006A729E" w:rsidRDefault="00C2646B" w:rsidP="00A70B97">
      <w:pPr>
        <w:pStyle w:val="ONUMA"/>
        <w:numPr>
          <w:ilvl w:val="0"/>
          <w:numId w:val="35"/>
        </w:numPr>
        <w:ind w:left="1124" w:hanging="562"/>
        <w:contextualSpacing/>
      </w:pPr>
      <w:r w:rsidRPr="006A729E">
        <w:rPr>
          <w:rFonts w:hint="cs"/>
          <w:rtl/>
        </w:rPr>
        <w:t>و</w:t>
      </w:r>
      <w:r w:rsidRPr="006A729E">
        <w:rPr>
          <w:rtl/>
        </w:rPr>
        <w:t>السيدة أروها تي بارياكي ميد</w:t>
      </w:r>
      <w:r w:rsidRPr="006A729E">
        <w:rPr>
          <w:rFonts w:hint="cs"/>
          <w:rtl/>
        </w:rPr>
        <w:t>:</w:t>
      </w:r>
      <w:r w:rsidR="00A70B97">
        <w:rPr>
          <w:rtl/>
        </w:rPr>
        <w:br/>
      </w:r>
      <w:hyperlink r:id="rId25" w:history="1">
        <w:r w:rsidR="00A70B97" w:rsidRPr="00A70B97">
          <w:rPr>
            <w:rFonts w:eastAsia="SimSun" w:cs="Arial"/>
            <w:color w:val="0000FF"/>
            <w:u w:val="single"/>
            <w:lang w:eastAsia="zh-CN"/>
          </w:rPr>
          <w:t>https://www.wipo.int/edocs/mdocs/tk/en/wipo_iptk_ge_16/wipo_iptk_ge_16_presentation_16mead.pdf</w:t>
        </w:r>
      </w:hyperlink>
      <w:r w:rsidR="00575FB0" w:rsidRPr="006A729E">
        <w:rPr>
          <w:rFonts w:hint="cs"/>
          <w:rtl/>
          <w:lang w:val="fr-CH"/>
        </w:rPr>
        <w:t>؛</w:t>
      </w:r>
    </w:p>
    <w:p w:rsidR="00575FB0" w:rsidRDefault="00A021E1" w:rsidP="00A70B97">
      <w:pPr>
        <w:pStyle w:val="ONUMA"/>
        <w:numPr>
          <w:ilvl w:val="0"/>
          <w:numId w:val="35"/>
        </w:numPr>
        <w:ind w:left="1124" w:hanging="562"/>
        <w:contextualSpacing/>
      </w:pPr>
      <w:r>
        <w:rPr>
          <w:rFonts w:hint="cs"/>
          <w:rtl/>
        </w:rPr>
        <w:t>والسيد دومينيك كيتينغ:</w:t>
      </w:r>
      <w:r>
        <w:rPr>
          <w:rtl/>
        </w:rPr>
        <w:br/>
      </w:r>
      <w:r w:rsidR="00A70B97" w:rsidRPr="004C501D">
        <w:rPr>
          <w:color w:val="0000FF"/>
          <w:u w:val="single"/>
        </w:rPr>
        <w:t>https://www.wipo.int/edocs/mdocs/tk/en/wipo_iptk_ge_21/wipo_iptk_ge_21_presentation_7_keating.pdf</w:t>
      </w:r>
      <w:r w:rsidR="00A70B97" w:rsidRPr="006A729E">
        <w:rPr>
          <w:rFonts w:hint="cs"/>
          <w:rtl/>
        </w:rPr>
        <w:t xml:space="preserve"> </w:t>
      </w:r>
      <w:r w:rsidR="006A729E" w:rsidRPr="006A729E">
        <w:rPr>
          <w:rFonts w:hint="cs"/>
          <w:rtl/>
        </w:rPr>
        <w:t>؛</w:t>
      </w:r>
    </w:p>
    <w:p w:rsidR="00A021E1" w:rsidRDefault="00A021E1" w:rsidP="00A70B97">
      <w:pPr>
        <w:pStyle w:val="ONUMA"/>
        <w:numPr>
          <w:ilvl w:val="0"/>
          <w:numId w:val="35"/>
        </w:numPr>
        <w:ind w:left="1124" w:hanging="562"/>
        <w:contextualSpacing/>
      </w:pPr>
      <w:r>
        <w:rPr>
          <w:rtl/>
        </w:rPr>
        <w:t>والسيد بول أولدهام:</w:t>
      </w:r>
      <w:r w:rsidR="006A729E">
        <w:rPr>
          <w:rtl/>
        </w:rPr>
        <w:br/>
      </w:r>
      <w:r w:rsidR="00A70B97" w:rsidRPr="004C501D">
        <w:rPr>
          <w:color w:val="0000FF"/>
          <w:u w:val="single"/>
        </w:rPr>
        <w:t>https://www.wipo.int/edocs/mdocs/tk/en/wipo_iptk_ge_21/wipo_iptk_ge_21_presentation_9_oldham.pdf</w:t>
      </w:r>
      <w:r w:rsidR="00A70B97">
        <w:rPr>
          <w:rFonts w:hint="cs"/>
          <w:rtl/>
        </w:rPr>
        <w:t xml:space="preserve"> </w:t>
      </w:r>
      <w:r w:rsidR="006A729E">
        <w:rPr>
          <w:rFonts w:hint="cs"/>
          <w:rtl/>
        </w:rPr>
        <w:t>؛</w:t>
      </w:r>
    </w:p>
    <w:p w:rsidR="00A021E1" w:rsidRPr="006A729E" w:rsidRDefault="00A021E1" w:rsidP="00A70B97">
      <w:pPr>
        <w:pStyle w:val="ONUMA"/>
        <w:numPr>
          <w:ilvl w:val="0"/>
          <w:numId w:val="35"/>
        </w:numPr>
        <w:ind w:left="1124" w:hanging="562"/>
      </w:pPr>
      <w:r w:rsidRPr="006A729E">
        <w:rPr>
          <w:rFonts w:hint="cs"/>
          <w:rtl/>
        </w:rPr>
        <w:t>والسيدة سو نوي:</w:t>
      </w:r>
      <w:r w:rsidR="00A70B97">
        <w:rPr>
          <w:rtl/>
        </w:rPr>
        <w:br/>
      </w:r>
      <w:r w:rsidR="00A70B97" w:rsidRPr="004C501D">
        <w:rPr>
          <w:color w:val="0000FF"/>
          <w:u w:val="single"/>
          <w:lang w:val="es-ES"/>
        </w:rPr>
        <w:t>https://www.wipo.int/edocs/mdocs/tk/en/wipo_iptk_ge_21/wipo_iptk_ge_21_presentation_10_noe.pdf</w:t>
      </w:r>
      <w:r w:rsidRPr="006A729E">
        <w:rPr>
          <w:rFonts w:hint="cs"/>
          <w:rtl/>
          <w:lang w:val="es-ES"/>
        </w:rPr>
        <w:t>.</w:t>
      </w:r>
    </w:p>
    <w:p w:rsidR="00C04F3B" w:rsidRDefault="00C04F3B" w:rsidP="00B93CF5">
      <w:pPr>
        <w:pStyle w:val="ONUMA"/>
        <w:keepNext/>
        <w:ind w:left="5530"/>
        <w:rPr>
          <w:i/>
          <w:iCs/>
        </w:rPr>
      </w:pPr>
      <w:r w:rsidRPr="00B15C3A">
        <w:rPr>
          <w:i/>
          <w:iCs/>
          <w:rtl/>
        </w:rPr>
        <w:t>إن اللجنة مدعوةٌ إلى الإحاطة علما بهذه الوثيقة، وتقديم كل ما ترغب من تعليقات، بما في ذلك تحديد أية فجوات.</w:t>
      </w:r>
    </w:p>
    <w:p w:rsidR="00FE339E" w:rsidRPr="00810574" w:rsidRDefault="005875D1" w:rsidP="00C04F3B">
      <w:pPr>
        <w:pStyle w:val="Endofdocument-Annex"/>
        <w:rPr>
          <w:lang w:eastAsia="en-US"/>
        </w:rPr>
      </w:pPr>
      <w:r w:rsidRPr="005875D1">
        <w:rPr>
          <w:rtl/>
          <w:lang w:eastAsia="en-US"/>
        </w:rPr>
        <w:t>[نهاية الوثيقة]</w:t>
      </w:r>
    </w:p>
    <w:sectPr w:rsidR="00FE339E" w:rsidRPr="00810574" w:rsidSect="00EB7752">
      <w:headerReference w:type="default" r:id="rId2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19" w:rsidRDefault="00D33619">
      <w:r>
        <w:separator/>
      </w:r>
    </w:p>
  </w:endnote>
  <w:endnote w:type="continuationSeparator" w:id="0">
    <w:p w:rsidR="00D33619" w:rsidRDefault="00D33619" w:rsidP="003B38C1">
      <w:r>
        <w:separator/>
      </w:r>
    </w:p>
    <w:p w:rsidR="00D33619" w:rsidRPr="003B38C1" w:rsidRDefault="00D33619" w:rsidP="003B38C1">
      <w:pPr>
        <w:spacing w:after="60"/>
        <w:rPr>
          <w:sz w:val="17"/>
        </w:rPr>
      </w:pPr>
      <w:r>
        <w:rPr>
          <w:sz w:val="17"/>
        </w:rPr>
        <w:t>[Endnote continued from previous page]</w:t>
      </w:r>
    </w:p>
  </w:endnote>
  <w:endnote w:type="continuationNotice" w:id="1">
    <w:p w:rsidR="00D33619" w:rsidRPr="003B38C1" w:rsidRDefault="00D336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19" w:rsidRDefault="00D33619">
      <w:r>
        <w:separator/>
      </w:r>
    </w:p>
  </w:footnote>
  <w:footnote w:type="continuationSeparator" w:id="0">
    <w:p w:rsidR="00D33619" w:rsidRDefault="00D33619" w:rsidP="008B60B2">
      <w:r>
        <w:separator/>
      </w:r>
    </w:p>
    <w:p w:rsidR="00D33619" w:rsidRPr="00ED77FB" w:rsidRDefault="00D33619" w:rsidP="008B60B2">
      <w:pPr>
        <w:spacing w:after="60"/>
        <w:rPr>
          <w:sz w:val="17"/>
          <w:szCs w:val="17"/>
        </w:rPr>
      </w:pPr>
      <w:r w:rsidRPr="00ED77FB">
        <w:rPr>
          <w:sz w:val="17"/>
          <w:szCs w:val="17"/>
        </w:rPr>
        <w:t>[Footnote continued from previous page]</w:t>
      </w:r>
    </w:p>
  </w:footnote>
  <w:footnote w:type="continuationNotice" w:id="1">
    <w:p w:rsidR="00D33619" w:rsidRPr="00ED77FB" w:rsidRDefault="00D33619" w:rsidP="008B60B2">
      <w:pPr>
        <w:spacing w:before="60"/>
        <w:jc w:val="right"/>
        <w:rPr>
          <w:sz w:val="17"/>
          <w:szCs w:val="17"/>
        </w:rPr>
      </w:pPr>
      <w:r w:rsidRPr="00ED77FB">
        <w:rPr>
          <w:sz w:val="17"/>
          <w:szCs w:val="17"/>
        </w:rPr>
        <w:t>[Footnote continued on next page]</w:t>
      </w:r>
    </w:p>
  </w:footnote>
  <w:footnote w:id="2">
    <w:p w:rsidR="00DF12E1" w:rsidRPr="00A70B97" w:rsidRDefault="00DF12E1" w:rsidP="00DF12E1">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في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تتناول هذه الوثيقة قواعد البيانات أو أي شكل آخر من وثائق أشكال التعبير الثقافي التقليدي.</w:t>
      </w:r>
    </w:p>
  </w:footnote>
  <w:footnote w:id="3">
    <w:p w:rsidR="005E469E" w:rsidRPr="00A70B97" w:rsidRDefault="005E469E" w:rsidP="0027787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w:t>
      </w:r>
      <w:r w:rsidRPr="00A70B97">
        <w:rPr>
          <w:rFonts w:asciiTheme="minorHAnsi" w:hAnsiTheme="minorHAnsi" w:cstheme="minorHAnsi"/>
        </w:rPr>
        <w:t>C. PCT 1544</w:t>
      </w:r>
      <w:r w:rsidRPr="00A70B97">
        <w:rPr>
          <w:rFonts w:asciiTheme="minorHAnsi" w:hAnsiTheme="minorHAnsi" w:cstheme="minorHAnsi"/>
          <w:rtl/>
        </w:rPr>
        <w:t xml:space="preserve"> المؤرخ 9 يوليو 2018 والمتاح على الرابط التالي: </w:t>
      </w:r>
      <w:hyperlink r:id="rId1" w:history="1">
        <w:r w:rsidR="00EA2633" w:rsidRPr="00D2498B">
          <w:rPr>
            <w:rStyle w:val="Hyperlink"/>
            <w:rFonts w:asciiTheme="minorHAnsi" w:hAnsiTheme="minorHAnsi" w:cstheme="minorHAnsi"/>
          </w:rPr>
          <w:t>https://www.wipo.int/export/sites/www/pct/en/circulars/2018/1544.pdf</w:t>
        </w:r>
      </w:hyperlink>
      <w:r w:rsidR="00EA2633">
        <w:rPr>
          <w:rFonts w:asciiTheme="minorHAnsi" w:hAnsiTheme="minorHAnsi" w:cstheme="minorHAnsi" w:hint="cs"/>
          <w:rtl/>
        </w:rPr>
        <w:t>.</w:t>
      </w:r>
    </w:p>
  </w:footnote>
  <w:footnote w:id="4">
    <w:p w:rsidR="005E469E" w:rsidRPr="00A70B97" w:rsidRDefault="005E469E" w:rsidP="005E469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انظر الوثيقة </w:t>
      </w:r>
      <w:r w:rsidRPr="00A70B97">
        <w:rPr>
          <w:rFonts w:asciiTheme="minorHAnsi" w:hAnsiTheme="minorHAnsi" w:cstheme="minorHAnsi"/>
        </w:rPr>
        <w:t>PCT/MIA/26/13</w:t>
      </w:r>
      <w:r w:rsidRPr="00A70B97">
        <w:rPr>
          <w:rFonts w:asciiTheme="minorHAnsi" w:hAnsiTheme="minorHAnsi" w:cstheme="minorHAnsi"/>
          <w:rtl/>
        </w:rPr>
        <w:t>، الفقرة 76.</w:t>
      </w:r>
    </w:p>
  </w:footnote>
  <w:footnote w:id="5">
    <w:p w:rsidR="005E469E" w:rsidRPr="00A70B97" w:rsidRDefault="005E469E" w:rsidP="0027787E">
      <w:pPr>
        <w:pStyle w:val="FootnoteText"/>
        <w:rPr>
          <w:rFonts w:asciiTheme="minorHAnsi" w:hAnsiTheme="minorHAnsi" w:cstheme="minorHAnsi"/>
        </w:rPr>
      </w:pPr>
      <w:r w:rsidRPr="00A70B97">
        <w:rPr>
          <w:rStyle w:val="FootnoteReference"/>
          <w:rFonts w:asciiTheme="minorHAnsi" w:hAnsiTheme="minorHAnsi" w:cstheme="minorHAnsi"/>
          <w:sz w:val="18"/>
          <w:szCs w:val="18"/>
        </w:rPr>
        <w:footnoteRef/>
      </w:r>
      <w:r w:rsidRPr="00A70B97">
        <w:rPr>
          <w:rFonts w:asciiTheme="minorHAnsi" w:hAnsiTheme="minorHAnsi" w:cstheme="minorHAnsi"/>
          <w:rtl/>
        </w:rPr>
        <w:t xml:space="preserve"> انظر الوثيقة </w:t>
      </w:r>
      <w:r w:rsidRPr="00A70B97">
        <w:rPr>
          <w:rFonts w:asciiTheme="minorHAnsi" w:hAnsiTheme="minorHAnsi" w:cstheme="minorHAnsi"/>
          <w:lang w:val="es-US"/>
        </w:rPr>
        <w:t>PCT/MIA/27/12</w:t>
      </w:r>
      <w:r w:rsidRPr="00A70B97">
        <w:rPr>
          <w:rFonts w:asciiTheme="minorHAnsi" w:hAnsiTheme="minorHAnsi" w:cstheme="minorHAnsi"/>
          <w:rtl/>
          <w:lang w:val="es-US"/>
        </w:rPr>
        <w:t>، الفقرة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D0" w:rsidRDefault="00BD60D0" w:rsidP="00590874">
    <w:pPr>
      <w:pStyle w:val="Header"/>
      <w:bidi w:val="0"/>
    </w:pPr>
    <w:r w:rsidRPr="00BD60D0">
      <w:t>WIPO/GRTKF/IC/</w:t>
    </w:r>
    <w:r w:rsidR="00B21D98">
      <w:t>47</w:t>
    </w:r>
    <w:r w:rsidRPr="00BD60D0">
      <w:t>/</w:t>
    </w:r>
    <w:r w:rsidR="00B21D98">
      <w:t>11</w:t>
    </w:r>
  </w:p>
  <w:p w:rsidR="00BD60D0" w:rsidRDefault="00BD60D0" w:rsidP="00BD60D0">
    <w:pPr>
      <w:pStyle w:val="Header"/>
      <w:bidi w:val="0"/>
    </w:pPr>
    <w:r>
      <w:fldChar w:fldCharType="begin"/>
    </w:r>
    <w:r>
      <w:instrText xml:space="preserve"> PAGE   \* MERGEFORMAT </w:instrText>
    </w:r>
    <w:r>
      <w:fldChar w:fldCharType="separate"/>
    </w:r>
    <w:r w:rsidR="00922C17">
      <w:rPr>
        <w:noProof/>
      </w:rPr>
      <w:t>7</w:t>
    </w:r>
    <w:r>
      <w:rPr>
        <w:noProof/>
      </w:rPr>
      <w:fldChar w:fldCharType="end"/>
    </w:r>
  </w:p>
  <w:p w:rsidR="00BD60D0" w:rsidRDefault="00BD60D0" w:rsidP="00BD60D0">
    <w:pPr>
      <w:pStyle w:val="Header"/>
      <w:bidi w:val="0"/>
      <w:rPr>
        <w:lang w:bidi="ar-SY"/>
      </w:rPr>
    </w:pPr>
  </w:p>
  <w:p w:rsidR="00F52843" w:rsidRPr="00F52843" w:rsidRDefault="00F52843" w:rsidP="00F52843">
    <w:pPr>
      <w:pStyle w:val="Header"/>
      <w:bidi w:val="0"/>
      <w:rPr>
        <w:lang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7C6A6024"/>
    <w:lvl w:ilvl="0">
      <w:numFmt w:val="bullet"/>
      <w:lvlText w:val="–"/>
      <w:lvlJc w:val="left"/>
      <w:pPr>
        <w:ind w:left="0" w:firstLine="0"/>
      </w:pPr>
      <w:rPr>
        <w:rFonts w:ascii="Arial" w:eastAsia="SimSun" w:hAnsi="Arial" w:cs="Aria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558C6E26"/>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A59CCC8C"/>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6A82608A"/>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4"/>
  </w:num>
  <w:num w:numId="8">
    <w:abstractNumId w:val="6"/>
  </w:num>
  <w:num w:numId="9">
    <w:abstractNumId w:val="10"/>
  </w:num>
  <w:num w:numId="10">
    <w:abstractNumId w:val="16"/>
  </w:num>
  <w:num w:numId="11">
    <w:abstractNumId w:val="17"/>
  </w:num>
  <w:num w:numId="12">
    <w:abstractNumId w:val="2"/>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9"/>
  </w:num>
  <w:num w:numId="24">
    <w:abstractNumId w:val="14"/>
  </w:num>
  <w:num w:numId="25">
    <w:abstractNumId w:val="14"/>
  </w:num>
  <w:num w:numId="26">
    <w:abstractNumId w:val="14"/>
  </w:num>
  <w:num w:numId="27">
    <w:abstractNumId w:val="14"/>
  </w:num>
  <w:num w:numId="28">
    <w:abstractNumId w:val="13"/>
  </w:num>
  <w:num w:numId="29">
    <w:abstractNumId w:val="15"/>
  </w:num>
  <w:num w:numId="30">
    <w:abstractNumId w:val="12"/>
  </w:num>
  <w:num w:numId="31">
    <w:abstractNumId w:val="20"/>
  </w:num>
  <w:num w:numId="32">
    <w:abstractNumId w:val="8"/>
  </w:num>
  <w:num w:numId="33">
    <w:abstractNumId w:val="5"/>
  </w:num>
  <w:num w:numId="34">
    <w:abstractNumId w:val="18"/>
  </w:num>
  <w:num w:numId="35">
    <w:abstractNumId w:val="7"/>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96CA1"/>
    <w:rsid w:val="000A36F0"/>
    <w:rsid w:val="000A3D97"/>
    <w:rsid w:val="000C1BD0"/>
    <w:rsid w:val="000F5E56"/>
    <w:rsid w:val="00127BAD"/>
    <w:rsid w:val="001362EE"/>
    <w:rsid w:val="001406E1"/>
    <w:rsid w:val="00155D8A"/>
    <w:rsid w:val="00160172"/>
    <w:rsid w:val="001647D5"/>
    <w:rsid w:val="001832A6"/>
    <w:rsid w:val="001940A0"/>
    <w:rsid w:val="0019592A"/>
    <w:rsid w:val="00196044"/>
    <w:rsid w:val="001A0750"/>
    <w:rsid w:val="001D4107"/>
    <w:rsid w:val="001D537C"/>
    <w:rsid w:val="00203D24"/>
    <w:rsid w:val="00210D5F"/>
    <w:rsid w:val="0021217E"/>
    <w:rsid w:val="00212EDF"/>
    <w:rsid w:val="002326AB"/>
    <w:rsid w:val="00243430"/>
    <w:rsid w:val="0024540F"/>
    <w:rsid w:val="002634C4"/>
    <w:rsid w:val="0027787E"/>
    <w:rsid w:val="002928D3"/>
    <w:rsid w:val="002937BA"/>
    <w:rsid w:val="002F1FE6"/>
    <w:rsid w:val="002F4E68"/>
    <w:rsid w:val="00312F7F"/>
    <w:rsid w:val="00360207"/>
    <w:rsid w:val="00361450"/>
    <w:rsid w:val="003673CF"/>
    <w:rsid w:val="003804EE"/>
    <w:rsid w:val="003845C1"/>
    <w:rsid w:val="003A6F89"/>
    <w:rsid w:val="003B355C"/>
    <w:rsid w:val="003B38C1"/>
    <w:rsid w:val="003B76A4"/>
    <w:rsid w:val="003C34E9"/>
    <w:rsid w:val="003C687A"/>
    <w:rsid w:val="00423E3E"/>
    <w:rsid w:val="00427AF4"/>
    <w:rsid w:val="004647DA"/>
    <w:rsid w:val="00474062"/>
    <w:rsid w:val="00477D6B"/>
    <w:rsid w:val="00481008"/>
    <w:rsid w:val="004E4527"/>
    <w:rsid w:val="005019FF"/>
    <w:rsid w:val="0053057A"/>
    <w:rsid w:val="00545BC0"/>
    <w:rsid w:val="00551562"/>
    <w:rsid w:val="00556076"/>
    <w:rsid w:val="00560A29"/>
    <w:rsid w:val="00575FB0"/>
    <w:rsid w:val="005875D1"/>
    <w:rsid w:val="00590874"/>
    <w:rsid w:val="005A53BE"/>
    <w:rsid w:val="005C5411"/>
    <w:rsid w:val="005C6324"/>
    <w:rsid w:val="005C6649"/>
    <w:rsid w:val="005E469E"/>
    <w:rsid w:val="005E7B89"/>
    <w:rsid w:val="00605827"/>
    <w:rsid w:val="00615CB0"/>
    <w:rsid w:val="00646050"/>
    <w:rsid w:val="00664F4E"/>
    <w:rsid w:val="006713CA"/>
    <w:rsid w:val="0067495A"/>
    <w:rsid w:val="00676C5C"/>
    <w:rsid w:val="006A4C55"/>
    <w:rsid w:val="006A729E"/>
    <w:rsid w:val="006B5C12"/>
    <w:rsid w:val="006D249B"/>
    <w:rsid w:val="006E2AE3"/>
    <w:rsid w:val="00720EFD"/>
    <w:rsid w:val="0073564F"/>
    <w:rsid w:val="007407CD"/>
    <w:rsid w:val="007854AF"/>
    <w:rsid w:val="00793A7C"/>
    <w:rsid w:val="007A398A"/>
    <w:rsid w:val="007A547D"/>
    <w:rsid w:val="007C4902"/>
    <w:rsid w:val="007D1613"/>
    <w:rsid w:val="007E4C0E"/>
    <w:rsid w:val="007F2029"/>
    <w:rsid w:val="00810574"/>
    <w:rsid w:val="008A134B"/>
    <w:rsid w:val="008B2CC1"/>
    <w:rsid w:val="008B60B2"/>
    <w:rsid w:val="008F02BC"/>
    <w:rsid w:val="0090731E"/>
    <w:rsid w:val="00916EE2"/>
    <w:rsid w:val="00922C17"/>
    <w:rsid w:val="00966A22"/>
    <w:rsid w:val="0096722F"/>
    <w:rsid w:val="00980843"/>
    <w:rsid w:val="00987B75"/>
    <w:rsid w:val="009A44BD"/>
    <w:rsid w:val="009B0855"/>
    <w:rsid w:val="009B77F2"/>
    <w:rsid w:val="009C6280"/>
    <w:rsid w:val="009E2791"/>
    <w:rsid w:val="009E3F6F"/>
    <w:rsid w:val="009F25BA"/>
    <w:rsid w:val="009F499F"/>
    <w:rsid w:val="00A021E1"/>
    <w:rsid w:val="00A02F0F"/>
    <w:rsid w:val="00A37342"/>
    <w:rsid w:val="00A42C18"/>
    <w:rsid w:val="00A42DAF"/>
    <w:rsid w:val="00A45BD8"/>
    <w:rsid w:val="00A46A33"/>
    <w:rsid w:val="00A57799"/>
    <w:rsid w:val="00A70B97"/>
    <w:rsid w:val="00A869B7"/>
    <w:rsid w:val="00A90F0A"/>
    <w:rsid w:val="00AA4217"/>
    <w:rsid w:val="00AC205C"/>
    <w:rsid w:val="00AF0A6B"/>
    <w:rsid w:val="00B05A69"/>
    <w:rsid w:val="00B15C3A"/>
    <w:rsid w:val="00B21D98"/>
    <w:rsid w:val="00B268A1"/>
    <w:rsid w:val="00B42CA9"/>
    <w:rsid w:val="00B51FF7"/>
    <w:rsid w:val="00B63652"/>
    <w:rsid w:val="00B75281"/>
    <w:rsid w:val="00B92B95"/>
    <w:rsid w:val="00B92F1F"/>
    <w:rsid w:val="00B93CF5"/>
    <w:rsid w:val="00B9734B"/>
    <w:rsid w:val="00BA30E2"/>
    <w:rsid w:val="00BD60D0"/>
    <w:rsid w:val="00BF0574"/>
    <w:rsid w:val="00C04F3B"/>
    <w:rsid w:val="00C11BFE"/>
    <w:rsid w:val="00C2646B"/>
    <w:rsid w:val="00C5068F"/>
    <w:rsid w:val="00C54E8D"/>
    <w:rsid w:val="00C86D74"/>
    <w:rsid w:val="00CB3DBA"/>
    <w:rsid w:val="00CC3E2D"/>
    <w:rsid w:val="00CD04F1"/>
    <w:rsid w:val="00CE19F8"/>
    <w:rsid w:val="00CF681A"/>
    <w:rsid w:val="00D07C78"/>
    <w:rsid w:val="00D27931"/>
    <w:rsid w:val="00D33619"/>
    <w:rsid w:val="00D45252"/>
    <w:rsid w:val="00D530E8"/>
    <w:rsid w:val="00D60B2C"/>
    <w:rsid w:val="00D61D65"/>
    <w:rsid w:val="00D67EAE"/>
    <w:rsid w:val="00D71B4D"/>
    <w:rsid w:val="00D90B96"/>
    <w:rsid w:val="00D93D55"/>
    <w:rsid w:val="00DA0E33"/>
    <w:rsid w:val="00DB03B9"/>
    <w:rsid w:val="00DD7B7F"/>
    <w:rsid w:val="00DF12E1"/>
    <w:rsid w:val="00E15015"/>
    <w:rsid w:val="00E319DF"/>
    <w:rsid w:val="00E335FE"/>
    <w:rsid w:val="00E542D3"/>
    <w:rsid w:val="00E66CC5"/>
    <w:rsid w:val="00E7374D"/>
    <w:rsid w:val="00E95EA0"/>
    <w:rsid w:val="00EA2633"/>
    <w:rsid w:val="00EA7D6E"/>
    <w:rsid w:val="00EB2F76"/>
    <w:rsid w:val="00EC4E49"/>
    <w:rsid w:val="00ED77FB"/>
    <w:rsid w:val="00EE066C"/>
    <w:rsid w:val="00EE45FA"/>
    <w:rsid w:val="00F043DE"/>
    <w:rsid w:val="00F4084F"/>
    <w:rsid w:val="00F52843"/>
    <w:rsid w:val="00F66152"/>
    <w:rsid w:val="00F9165B"/>
    <w:rsid w:val="00FC1833"/>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65D69"/>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semiHidden/>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semiHidden/>
    <w:rsid w:val="00C04F3B"/>
    <w:rPr>
      <w:color w:val="0000FF" w:themeColor="hyperlink"/>
      <w:u w:val="single"/>
    </w:rPr>
  </w:style>
  <w:style w:type="character" w:customStyle="1" w:styleId="UnresolvedMention">
    <w:name w:val="Unresolved Mention"/>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resources/db_registry.html" TargetMode="External"/><Relationship Id="rId18" Type="http://schemas.openxmlformats.org/officeDocument/2006/relationships/hyperlink" Target="https://www.wipo.int/edocs/mdocs/tk/en/wipo_iptk_ge_2_16/wipo_iptk_ge_2_16_presentation_12javed.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7williams.pdf" TargetMode="External"/><Relationship Id="rId7" Type="http://schemas.openxmlformats.org/officeDocument/2006/relationships/endnotes" Target="endnotes.xml"/><Relationship Id="rId12" Type="http://schemas.openxmlformats.org/officeDocument/2006/relationships/hyperlink" Target="https://www.wipo.int/publications/ar/details.jsp?id=4235" TargetMode="External"/><Relationship Id="rId17" Type="http://schemas.openxmlformats.org/officeDocument/2006/relationships/hyperlink" Target="https://www.wipo.int/edocs/mdocs/tk/en/wipo_iptk_ge_2_15/wipo_iptk_ge_2_15_presentation_usha_rao.pdf" TargetMode="External"/><Relationship Id="rId25" Type="http://schemas.openxmlformats.org/officeDocument/2006/relationships/hyperlink" Target="https://www.wipo.int/edocs/mdocs/tk/en/wipo_iptk_ge_16/wipo_iptk_ge_16_presentation_16mead.pdf" TargetMode="Externa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enrico_luzzatto.pdf" TargetMode="External"/><Relationship Id="rId20" Type="http://schemas.openxmlformats.org/officeDocument/2006/relationships/hyperlink" Target="https://www.wipo.int/edocs/mdocs/tk/en/wipo_iptk_ge_2_15/wipo_iptk_ge_2_15_presentation_yoshinari_oya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docs/mdocs/tk/en/wipo_iptk_ge_16/wipo_iptk_ge_16_presentation_14rowe.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5sackey.pdf" TargetMode="External"/><Relationship Id="rId23" Type="http://schemas.openxmlformats.org/officeDocument/2006/relationships/hyperlink" Target="https://www.wipo.int/edocs/mdocs/tk/en/wipo_iptk_ge_2_15/wipo_iptk_ge_2_15_presentation_yonah_seleti.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wipo.int/edocs/mdocs/tk/en/wipo_iptk_ge_16/wipo_iptk_ge_16_presentation_13dha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po.int/meetings/en/details.jsp?meeting_id=22423" TargetMode="External"/><Relationship Id="rId22" Type="http://schemas.openxmlformats.org/officeDocument/2006/relationships/hyperlink" Target="https://www.wipo.int/edocs/mdocs/tk/en/wipo_iptk_ge_16/wipo_iptk_ge_16_presentation_17williams.pdf&#156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E76B-D968-4A6F-8396-A30DE83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TotalTime>
  <Pages>1</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WIPO/GRTK/IC/42/6</vt:lpstr>
    </vt:vector>
  </TitlesOfParts>
  <Company>WIPO</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WIPO/GRTK/IC/42/6</dc:title>
  <dc:creator>MERZOUK Fawzi</dc:creator>
  <cp:keywords>FOR OFFICIAL USE ONLY</cp:keywords>
  <cp:lastModifiedBy>ALAKHRAS Basel</cp:lastModifiedBy>
  <cp:revision>8</cp:revision>
  <cp:lastPrinted>2023-03-29T17:45:00Z</cp:lastPrinted>
  <dcterms:created xsi:type="dcterms:W3CDTF">2023-03-29T17:45:00Z</dcterms:created>
  <dcterms:modified xsi:type="dcterms:W3CDTF">2023-03-29T17:46:00Z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