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DB2A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B43ED3" w:rsidRDefault="00B43ED3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0" w:name="Original"/>
    </w:p>
    <w:p w:rsidR="008B2CC1" w:rsidRPr="00537947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537947" w:rsidRDefault="00CC3E2D" w:rsidP="00C0015E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Date"/>
      <w:bookmarkEnd w:id="0"/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C0015E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9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C0015E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دي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سمبر 2022</w:t>
      </w:r>
    </w:p>
    <w:bookmarkEnd w:id="1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C0015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C0015E">
        <w:rPr>
          <w:rFonts w:asciiTheme="minorHAnsi" w:hAnsiTheme="minorHAnsi" w:cstheme="minorHAnsi" w:hint="cs"/>
          <w:bCs/>
          <w:sz w:val="24"/>
          <w:szCs w:val="24"/>
          <w:rtl/>
        </w:rPr>
        <w:t>خامس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C0015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C0015E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C0015E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0015E">
        <w:rPr>
          <w:rFonts w:asciiTheme="minorHAnsi" w:hAnsiTheme="minorHAnsi" w:cstheme="minorHAnsi" w:hint="cs"/>
          <w:bCs/>
          <w:sz w:val="24"/>
          <w:szCs w:val="24"/>
          <w:rtl/>
        </w:rPr>
        <w:t>ديس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A4217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483E15" w:rsidP="00C0015E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483E15">
        <w:rPr>
          <w:rFonts w:asciiTheme="minorHAnsi" w:hAnsiTheme="minorHAnsi" w:cstheme="minorHAnsi"/>
          <w:caps/>
          <w:sz w:val="28"/>
          <w:szCs w:val="24"/>
          <w:rtl/>
        </w:rPr>
        <w:t xml:space="preserve">قرارات الدورة </w:t>
      </w:r>
      <w:r w:rsidR="00AC77BC">
        <w:rPr>
          <w:rFonts w:asciiTheme="minorHAnsi" w:hAnsiTheme="minorHAnsi" w:cstheme="minorHAnsi" w:hint="cs"/>
          <w:caps/>
          <w:sz w:val="28"/>
          <w:szCs w:val="24"/>
          <w:rtl/>
        </w:rPr>
        <w:t>ال</w:t>
      </w:r>
      <w:r w:rsidR="00C0015E">
        <w:rPr>
          <w:rFonts w:asciiTheme="minorHAnsi" w:hAnsiTheme="minorHAnsi" w:cstheme="minorHAnsi" w:hint="cs"/>
          <w:caps/>
          <w:sz w:val="28"/>
          <w:szCs w:val="24"/>
          <w:rtl/>
        </w:rPr>
        <w:t>خامس</w:t>
      </w:r>
      <w:r w:rsidR="00AC77BC">
        <w:rPr>
          <w:rFonts w:asciiTheme="minorHAnsi" w:hAnsiTheme="minorHAnsi" w:cstheme="minorHAnsi" w:hint="cs"/>
          <w:caps/>
          <w:sz w:val="28"/>
          <w:szCs w:val="24"/>
          <w:rtl/>
        </w:rPr>
        <w:t>ة</w:t>
      </w:r>
      <w:r w:rsidRPr="00483E15">
        <w:rPr>
          <w:rFonts w:asciiTheme="minorHAnsi" w:hAnsiTheme="minorHAnsi" w:cstheme="minorHAnsi"/>
          <w:caps/>
          <w:sz w:val="28"/>
          <w:szCs w:val="24"/>
          <w:rtl/>
        </w:rPr>
        <w:t xml:space="preserve"> والأربعين للجنة</w:t>
      </w:r>
    </w:p>
    <w:p w:rsidR="002928D3" w:rsidRDefault="00550EDE" w:rsidP="00550EDE">
      <w:pPr>
        <w:spacing w:after="1040"/>
        <w:rPr>
          <w:rFonts w:asciiTheme="minorHAnsi" w:hAnsiTheme="minorHAnsi" w:cs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cstheme="minorHAnsi" w:hint="cs"/>
          <w:iCs/>
          <w:rtl/>
          <w:lang w:val="fr-CH" w:bidi="ar-SY"/>
        </w:rPr>
        <w:t>التي اعت</w:t>
      </w:r>
      <w:r w:rsidR="00B43ED3">
        <w:rPr>
          <w:rFonts w:asciiTheme="minorHAnsi" w:hAnsiTheme="minorHAnsi" w:cstheme="minorHAnsi" w:hint="cs"/>
          <w:iCs/>
          <w:rtl/>
        </w:rPr>
        <w:t>م</w:t>
      </w:r>
      <w:r>
        <w:rPr>
          <w:rFonts w:asciiTheme="minorHAnsi" w:hAnsiTheme="minorHAnsi" w:cstheme="minorHAnsi" w:hint="cs"/>
          <w:iCs/>
          <w:rtl/>
        </w:rPr>
        <w:t>دتها اللجنة</w:t>
      </w:r>
      <w:bookmarkStart w:id="4" w:name="_GoBack"/>
      <w:bookmarkEnd w:id="4"/>
    </w:p>
    <w:p w:rsidR="009B0855" w:rsidRDefault="009B0855" w:rsidP="00D60B2C">
      <w:pPr>
        <w:pStyle w:val="BodyText"/>
        <w:rPr>
          <w:lang w:bidi="ar-EG"/>
        </w:rPr>
      </w:pPr>
    </w:p>
    <w:p w:rsidR="00483E15" w:rsidRDefault="00483E15">
      <w:pPr>
        <w:bidi w:val="0"/>
        <w:rPr>
          <w:rtl/>
        </w:rPr>
      </w:pPr>
      <w:r>
        <w:rPr>
          <w:rtl/>
        </w:rPr>
        <w:br w:type="page"/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lastRenderedPageBreak/>
        <w:t>قرار بشأن البند 2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جدول الأعمال</w:t>
      </w:r>
    </w:p>
    <w:p w:rsidR="00483E15" w:rsidRPr="004B5B86" w:rsidRDefault="00483E15" w:rsidP="00C0015E">
      <w:pPr>
        <w:pStyle w:val="BodyText"/>
      </w:pPr>
      <w:r w:rsidRPr="004B5B86">
        <w:rPr>
          <w:rtl/>
        </w:rPr>
        <w:t>قدم</w:t>
      </w:r>
      <w:r w:rsidR="00AE1271">
        <w:rPr>
          <w:rFonts w:hint="cs"/>
          <w:rtl/>
        </w:rPr>
        <w:t>ت</w:t>
      </w:r>
      <w:r w:rsidRPr="004B5B86">
        <w:rPr>
          <w:rtl/>
        </w:rPr>
        <w:t xml:space="preserve"> الرئيس</w:t>
      </w:r>
      <w:r w:rsidR="00AE1271">
        <w:rPr>
          <w:rFonts w:hint="cs"/>
          <w:rtl/>
        </w:rPr>
        <w:t>ة</w:t>
      </w:r>
      <w:r w:rsidRPr="004B5B86">
        <w:rPr>
          <w:rtl/>
        </w:rPr>
        <w:t xml:space="preserve"> مشروع جدول الأعمال المُعمّم في الوثيقة </w:t>
      </w:r>
      <w:r w:rsidRPr="004B5B86">
        <w:t>WIPO/GRTKF/IC/</w:t>
      </w:r>
      <w:r w:rsidR="00C0015E">
        <w:t>45</w:t>
      </w:r>
      <w:r w:rsidRPr="004B5B86">
        <w:t>/1 Prov. 2</w:t>
      </w:r>
      <w:r w:rsidRPr="004B5B86">
        <w:rPr>
          <w:rtl/>
        </w:rPr>
        <w:t xml:space="preserve"> كي يُعتمد، وتم اعتماده.</w:t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3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بعض المنظمات</w:t>
      </w:r>
    </w:p>
    <w:p w:rsidR="00C0015E" w:rsidRDefault="00C0015E" w:rsidP="00216C10">
      <w:pPr>
        <w:pStyle w:val="BodyText"/>
      </w:pPr>
      <w:r w:rsidRPr="00C0015E">
        <w:rPr>
          <w:rtl/>
        </w:rPr>
        <w:t>أحاطت اللجنة علما</w:t>
      </w:r>
      <w:r>
        <w:rPr>
          <w:rFonts w:hint="cs"/>
          <w:rtl/>
        </w:rPr>
        <w:t>ً</w:t>
      </w:r>
      <w:r w:rsidRPr="00C0015E">
        <w:rPr>
          <w:rtl/>
        </w:rPr>
        <w:t xml:space="preserve"> بالوثيقة </w:t>
      </w:r>
      <w:r w:rsidRPr="00C0015E">
        <w:t>WIPO/GRTKF/IC/45/2</w:t>
      </w:r>
      <w:r w:rsidRPr="00C0015E">
        <w:rPr>
          <w:rtl/>
        </w:rPr>
        <w:t xml:space="preserve"> ووافقت على </w:t>
      </w:r>
      <w:r w:rsidR="00216C10">
        <w:rPr>
          <w:rFonts w:hint="cs"/>
          <w:rtl/>
        </w:rPr>
        <w:t xml:space="preserve">أن </w:t>
      </w:r>
      <w:r w:rsidRPr="00C0015E">
        <w:rPr>
          <w:rtl/>
        </w:rPr>
        <w:t>تحد</w:t>
      </w:r>
      <w:r w:rsidR="00216C10">
        <w:rPr>
          <w:rFonts w:hint="cs"/>
          <w:rtl/>
        </w:rPr>
        <w:t>ّ</w:t>
      </w:r>
      <w:r w:rsidRPr="00C0015E">
        <w:rPr>
          <w:rtl/>
        </w:rPr>
        <w:t>ث قائمة المنظمات غير الحكومية الم</w:t>
      </w:r>
      <w:r>
        <w:rPr>
          <w:rFonts w:hint="cs"/>
          <w:rtl/>
        </w:rPr>
        <w:t xml:space="preserve">عتمدة </w:t>
      </w:r>
      <w:r w:rsidRPr="00C0015E">
        <w:rPr>
          <w:rtl/>
        </w:rPr>
        <w:t>بصفة مراقب مؤقت في اللجنة.</w:t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4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مشاركة الجماعات الأصلية والمحلية</w:t>
      </w:r>
    </w:p>
    <w:p w:rsidR="00483E15" w:rsidRDefault="00483E15" w:rsidP="00C0015E">
      <w:pPr>
        <w:pStyle w:val="BodyText"/>
      </w:pPr>
      <w:r>
        <w:rPr>
          <w:rtl/>
        </w:rPr>
        <w:t>أحاطت اللجنة علما</w:t>
      </w:r>
      <w:r w:rsidR="00AC77BC">
        <w:rPr>
          <w:rFonts w:hint="cs"/>
          <w:rtl/>
        </w:rPr>
        <w:t>ً</w:t>
      </w:r>
      <w:r>
        <w:rPr>
          <w:rtl/>
        </w:rPr>
        <w:t xml:space="preserve"> بالو</w:t>
      </w:r>
      <w:r w:rsidR="00D50F52">
        <w:rPr>
          <w:rtl/>
        </w:rPr>
        <w:t>ث</w:t>
      </w:r>
      <w:r w:rsidR="00D50F52">
        <w:rPr>
          <w:rFonts w:hint="cs"/>
          <w:rtl/>
        </w:rPr>
        <w:t>يقتين</w:t>
      </w:r>
      <w:r>
        <w:rPr>
          <w:rtl/>
        </w:rPr>
        <w:t xml:space="preserve"> </w:t>
      </w:r>
      <w:r>
        <w:t>WIPO/GRTKF/IC/</w:t>
      </w:r>
      <w:r w:rsidR="00C0015E">
        <w:t>45</w:t>
      </w:r>
      <w:r>
        <w:t>/3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/INF/4</w:t>
      </w:r>
      <w:r>
        <w:rPr>
          <w:rtl/>
        </w:rPr>
        <w:t>.</w:t>
      </w:r>
    </w:p>
    <w:p w:rsidR="00483E15" w:rsidRDefault="00483E15" w:rsidP="00483E15">
      <w:pPr>
        <w:pStyle w:val="BodyText"/>
      </w:pPr>
      <w:r>
        <w:rPr>
          <w:rtl/>
        </w:rPr>
        <w:t>وشجَّعت بشدة أعضاءها وجميع الهيئات المهتمة في القطاعين العام والخاص وحثَّتها على الإسهام في صندوق الويبو للتبرعات لفائدة الجماعات الأصلية والمحلية المعتمدة.</w:t>
      </w:r>
    </w:p>
    <w:p w:rsidR="00483E15" w:rsidRPr="00C0015E" w:rsidRDefault="00483E15" w:rsidP="00B43ED3">
      <w:pPr>
        <w:pStyle w:val="BodyText"/>
        <w:rPr>
          <w:rtl/>
          <w:lang w:val="fr-CH" w:bidi="ar-SY"/>
        </w:rPr>
      </w:pPr>
      <w:r>
        <w:rPr>
          <w:rtl/>
        </w:rPr>
        <w:t>واقترح</w:t>
      </w:r>
      <w:r w:rsidR="00D50F52">
        <w:rPr>
          <w:rFonts w:hint="cs"/>
          <w:rtl/>
        </w:rPr>
        <w:t>ت</w:t>
      </w:r>
      <w:r>
        <w:rPr>
          <w:rtl/>
        </w:rPr>
        <w:t xml:space="preserve"> الرئيس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انتخاب الأعضاء </w:t>
      </w:r>
      <w:r w:rsidR="0001789A">
        <w:rPr>
          <w:rFonts w:hint="cs"/>
          <w:rtl/>
        </w:rPr>
        <w:t>ال</w:t>
      </w:r>
      <w:r w:rsidR="00216C10">
        <w:rPr>
          <w:rFonts w:hint="cs"/>
          <w:rtl/>
        </w:rPr>
        <w:t>ثماني</w:t>
      </w:r>
      <w:r w:rsidR="0001789A">
        <w:rPr>
          <w:rFonts w:hint="cs"/>
          <w:rtl/>
        </w:rPr>
        <w:t>ة</w:t>
      </w:r>
      <w:r>
        <w:rPr>
          <w:rtl/>
        </w:rPr>
        <w:t xml:space="preserve"> التالية أسماؤهم في المجلس الاستشاري للعمل بصفتهم الشخصية وانتخبتهم اللجنة بالتزكية:</w:t>
      </w:r>
      <w:r w:rsidR="00216C10">
        <w:rPr>
          <w:rFonts w:hint="cs"/>
          <w:rtl/>
        </w:rPr>
        <w:t xml:space="preserve"> </w:t>
      </w:r>
      <w:r w:rsidR="00216C10" w:rsidRPr="00216C10">
        <w:rPr>
          <w:rtl/>
        </w:rPr>
        <w:t xml:space="preserve">السيدة كاثرين بونياسي كهوريا، مستشارة قانونية حكومية رئيسية في شعبة القانون الدولي ومكتب </w:t>
      </w:r>
      <w:r w:rsidR="00216C10">
        <w:rPr>
          <w:rtl/>
        </w:rPr>
        <w:t>النائب العام ووزارة العدل،</w:t>
      </w:r>
      <w:r w:rsidR="00216C10" w:rsidRPr="00216C10">
        <w:rPr>
          <w:rtl/>
        </w:rPr>
        <w:t xml:space="preserve"> جمهورية كينيا؛ السيد فويتي كوزونيو ماي</w:t>
      </w:r>
      <w:r w:rsidR="00216C10">
        <w:rPr>
          <w:rFonts w:hint="cs"/>
          <w:rtl/>
        </w:rPr>
        <w:t>،</w:t>
      </w:r>
      <w:r w:rsidR="00216C10" w:rsidRPr="00216C10">
        <w:rPr>
          <w:rtl/>
        </w:rPr>
        <w:t xml:space="preserve"> سكرتير أول، البعثة الدائمة لفيجي؛ السيد سيباستيان مولينا نيكول، رئيس قسم الملكية الفكرية، وكيل الوزارة للشؤون الاقتصادية الدولية، شيلي؛ السيدة سونيا باتريشيا مورسيا روا، ممثلة</w:t>
      </w:r>
      <w:r w:rsidR="00216C10">
        <w:rPr>
          <w:rFonts w:hint="cs"/>
          <w:rtl/>
        </w:rPr>
        <w:t xml:space="preserve"> </w:t>
      </w:r>
      <w:r w:rsidR="00216C10" w:rsidRPr="00216C10">
        <w:rPr>
          <w:rtl/>
        </w:rPr>
        <w:t>مالوكا الدولية؛ السيد موسى عثمان ندامبا، ممثل رابطة التنمية الاجتماعية والثقافية لشعب المبورورو (</w:t>
      </w:r>
      <w:r w:rsidR="00216C10" w:rsidRPr="00216C10">
        <w:t>MBOSCUDA</w:t>
      </w:r>
      <w:r w:rsidR="00216C10" w:rsidRPr="00216C10">
        <w:rPr>
          <w:rtl/>
        </w:rPr>
        <w:t xml:space="preserve">)؛ السيد </w:t>
      </w:r>
      <w:r w:rsidR="00216C10">
        <w:rPr>
          <w:rFonts w:hint="cs"/>
          <w:rtl/>
        </w:rPr>
        <w:t xml:space="preserve">توماس </w:t>
      </w:r>
      <w:r w:rsidR="00216C10" w:rsidRPr="00216C10">
        <w:rPr>
          <w:rtl/>
        </w:rPr>
        <w:t xml:space="preserve">ريتينغير، كبير فاحصي البراءات، شعبة البراءات، المكتب الألماني للبراءات والعلامات التجارية، وزارة العدل الاتحادية، ألمانيا؛ السيد جيسون سيرل، ممثل </w:t>
      </w:r>
      <w:r w:rsidR="00216C10">
        <w:rPr>
          <w:rFonts w:hint="cs"/>
          <w:rtl/>
        </w:rPr>
        <w:t xml:space="preserve">عن </w:t>
      </w:r>
      <w:r w:rsidR="00216C10" w:rsidRPr="00216C10">
        <w:rPr>
          <w:rtl/>
        </w:rPr>
        <w:t>صندوق حقوق الأمريكيين الأصليين (</w:t>
      </w:r>
      <w:r w:rsidR="00216C10" w:rsidRPr="00216C10">
        <w:t>NARF</w:t>
      </w:r>
      <w:r w:rsidR="00216C10" w:rsidRPr="00216C10">
        <w:rPr>
          <w:rtl/>
        </w:rPr>
        <w:t>) ومستشار</w:t>
      </w:r>
      <w:r w:rsidR="00216C10">
        <w:rPr>
          <w:rFonts w:hint="cs"/>
          <w:rtl/>
        </w:rPr>
        <w:t xml:space="preserve"> في الصندوق</w:t>
      </w:r>
      <w:r w:rsidR="00216C10" w:rsidRPr="00216C10">
        <w:rPr>
          <w:rtl/>
        </w:rPr>
        <w:t xml:space="preserve">؛ والسيد </w:t>
      </w:r>
      <w:r w:rsidR="00B43ED3" w:rsidRPr="00B43ED3">
        <w:rPr>
          <w:rtl/>
        </w:rPr>
        <w:t>إميل زاتكولياك، رئيس قسم الشؤون الدولية، مكتب الملكية الصناعية</w:t>
      </w:r>
      <w:r w:rsidR="00216C10" w:rsidRPr="00216C10">
        <w:rPr>
          <w:rtl/>
        </w:rPr>
        <w:t xml:space="preserve"> لجمهورية سلوفاكيا، سلوفاكيا</w:t>
      </w:r>
      <w:r w:rsidR="00B43ED3">
        <w:rPr>
          <w:rFonts w:hint="cs"/>
          <w:rtl/>
        </w:rPr>
        <w:t>.</w:t>
      </w:r>
    </w:p>
    <w:p w:rsidR="00483E15" w:rsidRDefault="00483E15" w:rsidP="00483E15">
      <w:pPr>
        <w:pStyle w:val="BodyText"/>
      </w:pPr>
      <w:r>
        <w:rPr>
          <w:rtl/>
        </w:rPr>
        <w:t>وعيّن</w:t>
      </w:r>
      <w:r w:rsidR="00D50F52">
        <w:rPr>
          <w:rFonts w:hint="cs"/>
          <w:rtl/>
        </w:rPr>
        <w:t>ت</w:t>
      </w:r>
      <w:r>
        <w:rPr>
          <w:rtl/>
        </w:rPr>
        <w:t xml:space="preserve"> 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اللجنة السيد يوناه سيليتي، </w:t>
      </w:r>
      <w:r w:rsidR="00D80A3C">
        <w:rPr>
          <w:rFonts w:hint="cs"/>
          <w:rtl/>
        </w:rPr>
        <w:t xml:space="preserve">أحد </w:t>
      </w:r>
      <w:r>
        <w:rPr>
          <w:rtl/>
        </w:rPr>
        <w:t>نائب</w:t>
      </w:r>
      <w:r w:rsidR="00D80A3C">
        <w:rPr>
          <w:rFonts w:hint="cs"/>
          <w:rtl/>
        </w:rPr>
        <w:t>ي</w:t>
      </w:r>
      <w:r>
        <w:rPr>
          <w:rtl/>
        </w:rPr>
        <w:t xml:space="preserve"> رئيس</w:t>
      </w:r>
      <w:r w:rsidR="00AC77BC">
        <w:rPr>
          <w:rFonts w:hint="cs"/>
          <w:rtl/>
        </w:rPr>
        <w:t>ة</w:t>
      </w:r>
      <w:r>
        <w:rPr>
          <w:rtl/>
        </w:rPr>
        <w:t xml:space="preserve"> اللجنة، رئيسا</w:t>
      </w:r>
      <w:r w:rsidR="00D50F52">
        <w:rPr>
          <w:rFonts w:hint="cs"/>
          <w:rtl/>
        </w:rPr>
        <w:t>ً</w:t>
      </w:r>
      <w:r>
        <w:rPr>
          <w:rtl/>
        </w:rPr>
        <w:t xml:space="preserve"> للمجلس الاستشاري.</w:t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5 من جدول الأعمال:</w:t>
      </w:r>
    </w:p>
    <w:p w:rsidR="00483E15" w:rsidRPr="004B5B86" w:rsidRDefault="00C0015E" w:rsidP="00C0015E">
      <w:pPr>
        <w:pStyle w:val="BodyText"/>
        <w:rPr>
          <w:b/>
          <w:bCs/>
          <w:sz w:val="24"/>
          <w:szCs w:val="24"/>
        </w:rPr>
      </w:pPr>
      <w:r w:rsidRPr="00C0015E">
        <w:rPr>
          <w:b/>
          <w:bCs/>
          <w:sz w:val="24"/>
          <w:szCs w:val="24"/>
          <w:rtl/>
        </w:rPr>
        <w:t>تقرير عن فريق الخبراء المخصص المعني بالمعارف التقليدية وأشكال التعبير الثقافي التقليدي</w:t>
      </w:r>
    </w:p>
    <w:p w:rsidR="00C0015E" w:rsidRDefault="00C0015E" w:rsidP="00C0015E">
      <w:pPr>
        <w:pStyle w:val="BodyText"/>
        <w:rPr>
          <w:rtl/>
        </w:rPr>
      </w:pPr>
      <w:r w:rsidRPr="00C0015E">
        <w:rPr>
          <w:rtl/>
        </w:rPr>
        <w:t>أحاطت اللجنة علما</w:t>
      </w:r>
      <w:r>
        <w:rPr>
          <w:rFonts w:hint="cs"/>
          <w:rtl/>
        </w:rPr>
        <w:t>ً</w:t>
      </w:r>
      <w:r w:rsidRPr="00C0015E">
        <w:rPr>
          <w:rtl/>
        </w:rPr>
        <w:t xml:space="preserve"> بالتقرير الشفوي المقدم من </w:t>
      </w:r>
      <w:r>
        <w:rPr>
          <w:rFonts w:hint="cs"/>
          <w:rtl/>
        </w:rPr>
        <w:t>ال</w:t>
      </w:r>
      <w:r w:rsidRPr="00C0015E">
        <w:rPr>
          <w:rtl/>
        </w:rPr>
        <w:t>رئيسي</w:t>
      </w:r>
      <w:r>
        <w:rPr>
          <w:rFonts w:hint="cs"/>
          <w:rtl/>
        </w:rPr>
        <w:t>ن</w:t>
      </w:r>
      <w:r w:rsidRPr="00C0015E">
        <w:rPr>
          <w:rtl/>
        </w:rPr>
        <w:t xml:space="preserve"> </w:t>
      </w:r>
      <w:r>
        <w:rPr>
          <w:rFonts w:hint="cs"/>
          <w:rtl/>
        </w:rPr>
        <w:t xml:space="preserve">بالشراكة </w:t>
      </w:r>
      <w:r w:rsidRPr="00C0015E">
        <w:rPr>
          <w:rtl/>
        </w:rPr>
        <w:t>لفريق الخبراء المخصص المعني بالمعارف التقليدية وأشكال التعبير الثقافي التقليدي، السيدة إدوينا لويس والسيد أنتوني كاكوزا.</w:t>
      </w:r>
    </w:p>
    <w:p w:rsidR="00C0015E" w:rsidRDefault="00C0015E" w:rsidP="00B43ED3">
      <w:pPr>
        <w:pStyle w:val="BodyText"/>
        <w:rPr>
          <w:rtl/>
        </w:rPr>
      </w:pPr>
      <w:r>
        <w:rPr>
          <w:rFonts w:hint="cs"/>
          <w:rtl/>
        </w:rPr>
        <w:t>و</w:t>
      </w:r>
      <w:r w:rsidRPr="00C0015E">
        <w:rPr>
          <w:rtl/>
        </w:rPr>
        <w:t>طلبت اللجنة من الأمانة</w:t>
      </w:r>
      <w:r w:rsidR="00B43ED3">
        <w:rPr>
          <w:rFonts w:hint="cs"/>
          <w:rtl/>
        </w:rPr>
        <w:t xml:space="preserve">، </w:t>
      </w:r>
      <w:r w:rsidR="00B43ED3" w:rsidRPr="00C0015E">
        <w:rPr>
          <w:rtl/>
        </w:rPr>
        <w:t xml:space="preserve">قبل </w:t>
      </w:r>
      <w:r w:rsidR="00B43ED3">
        <w:rPr>
          <w:rFonts w:hint="cs"/>
          <w:rtl/>
        </w:rPr>
        <w:t>الدورة 46 ل</w:t>
      </w:r>
      <w:r w:rsidR="00B43ED3" w:rsidRPr="00C0015E">
        <w:rPr>
          <w:rtl/>
        </w:rPr>
        <w:t>لجنة المعارف</w:t>
      </w:r>
      <w:r w:rsidR="00B43ED3">
        <w:rPr>
          <w:rFonts w:hint="cs"/>
          <w:rtl/>
        </w:rPr>
        <w:t xml:space="preserve">، </w:t>
      </w:r>
      <w:r w:rsidRPr="00C0015E">
        <w:rPr>
          <w:rtl/>
        </w:rPr>
        <w:t>تحديث وتبسيط بعض الوثائق من السنوات الأولى للجنة المعارف بشأن مواضيع مثل الحقوق وال</w:t>
      </w:r>
      <w:r>
        <w:rPr>
          <w:rFonts w:hint="cs"/>
          <w:rtl/>
        </w:rPr>
        <w:t>م</w:t>
      </w:r>
      <w:r w:rsidRPr="00C0015E">
        <w:rPr>
          <w:rtl/>
        </w:rPr>
        <w:t>نهج</w:t>
      </w:r>
      <w:r>
        <w:rPr>
          <w:rFonts w:hint="cs"/>
          <w:rtl/>
        </w:rPr>
        <w:t>يات</w:t>
      </w:r>
      <w:r w:rsidRPr="00C0015E">
        <w:rPr>
          <w:rtl/>
        </w:rPr>
        <w:t xml:space="preserve"> القائمة على التدابير، والتفاعل بين الصكوك الوطنية والدولية، والاختلافات بين المعايير الدنيا والقصوى، والخيارات </w:t>
      </w:r>
      <w:r>
        <w:rPr>
          <w:rFonts w:hint="cs"/>
          <w:rtl/>
        </w:rPr>
        <w:t>بشأن ال</w:t>
      </w:r>
      <w:r w:rsidRPr="00C0015E">
        <w:rPr>
          <w:rtl/>
        </w:rPr>
        <w:t>طبيعة القانونية</w:t>
      </w:r>
      <w:r>
        <w:rPr>
          <w:rFonts w:hint="cs"/>
          <w:rtl/>
        </w:rPr>
        <w:t xml:space="preserve"> ل</w:t>
      </w:r>
      <w:r w:rsidRPr="00C0015E">
        <w:rPr>
          <w:rtl/>
        </w:rPr>
        <w:t>لصكوك الدولية</w:t>
      </w:r>
      <w:r>
        <w:rPr>
          <w:rFonts w:hint="cs"/>
          <w:rtl/>
        </w:rPr>
        <w:t>.</w:t>
      </w:r>
    </w:p>
    <w:p w:rsidR="00C0015E" w:rsidRDefault="00C0015E" w:rsidP="00C0015E">
      <w:pPr>
        <w:pStyle w:val="Heading1"/>
        <w:spacing w:after="120"/>
        <w:rPr>
          <w:sz w:val="24"/>
          <w:szCs w:val="24"/>
          <w:rtl/>
        </w:rPr>
      </w:pPr>
      <w:r w:rsidRPr="004B5B86">
        <w:rPr>
          <w:sz w:val="24"/>
          <w:szCs w:val="24"/>
          <w:rtl/>
        </w:rPr>
        <w:t xml:space="preserve">قرار بشأن البند </w:t>
      </w:r>
      <w:r>
        <w:rPr>
          <w:rFonts w:hint="cs"/>
          <w:sz w:val="24"/>
          <w:szCs w:val="24"/>
          <w:rtl/>
        </w:rPr>
        <w:t>6</w:t>
      </w:r>
      <w:r w:rsidRPr="004B5B86">
        <w:rPr>
          <w:sz w:val="24"/>
          <w:szCs w:val="24"/>
          <w:rtl/>
        </w:rPr>
        <w:t xml:space="preserve"> من جدول الأعمال:</w:t>
      </w:r>
    </w:p>
    <w:p w:rsidR="00C0015E" w:rsidRPr="00C0015E" w:rsidRDefault="00C0015E" w:rsidP="00C0015E">
      <w:pPr>
        <w:pStyle w:val="BodyText"/>
        <w:rPr>
          <w:b/>
          <w:bCs/>
          <w:sz w:val="24"/>
          <w:szCs w:val="24"/>
        </w:rPr>
      </w:pPr>
      <w:r w:rsidRPr="00C0015E">
        <w:rPr>
          <w:b/>
          <w:bCs/>
          <w:sz w:val="24"/>
          <w:szCs w:val="24"/>
          <w:rtl/>
        </w:rPr>
        <w:t>المعارف التقليدية</w:t>
      </w:r>
      <w:r>
        <w:rPr>
          <w:rFonts w:hint="cs"/>
          <w:b/>
          <w:bCs/>
          <w:sz w:val="24"/>
          <w:szCs w:val="24"/>
          <w:rtl/>
        </w:rPr>
        <w:t>/</w:t>
      </w:r>
      <w:r w:rsidRPr="00C0015E">
        <w:rPr>
          <w:b/>
          <w:bCs/>
          <w:sz w:val="24"/>
          <w:szCs w:val="24"/>
          <w:rtl/>
        </w:rPr>
        <w:t>التعبير الثقافي التقليدي</w:t>
      </w:r>
    </w:p>
    <w:p w:rsidR="00D50F52" w:rsidRDefault="00D50F52" w:rsidP="00C0015E">
      <w:pPr>
        <w:pStyle w:val="BodyText"/>
        <w:rPr>
          <w:rtl/>
        </w:rPr>
      </w:pPr>
      <w:r>
        <w:rPr>
          <w:rtl/>
        </w:rPr>
        <w:t xml:space="preserve">أعدت اللجنة، استنادا إلى الوثيقة </w:t>
      </w:r>
      <w:r>
        <w:t>WIPO/GRTKF/IC/</w:t>
      </w:r>
      <w:r w:rsidR="00C0015E">
        <w:t>45</w:t>
      </w:r>
      <w:r>
        <w:t>/4</w:t>
      </w:r>
      <w:r>
        <w:rPr>
          <w:rtl/>
        </w:rPr>
        <w:t>، نصا</w:t>
      </w:r>
      <w:r>
        <w:rPr>
          <w:rFonts w:hint="cs"/>
          <w:rtl/>
        </w:rPr>
        <w:t>ً</w:t>
      </w:r>
      <w:r>
        <w:rPr>
          <w:rtl/>
        </w:rPr>
        <w:t xml:space="preserve"> آخر بعنوان "حماية ال</w:t>
      </w:r>
      <w:r w:rsidR="00236F48">
        <w:rPr>
          <w:rtl/>
        </w:rPr>
        <w:t xml:space="preserve">معارف التقليدية: مشروع مواد - </w:t>
      </w:r>
      <w:r>
        <w:rPr>
          <w:rtl/>
        </w:rPr>
        <w:t xml:space="preserve">نسخة </w:t>
      </w:r>
      <w:r w:rsidR="00236F48">
        <w:rPr>
          <w:rFonts w:hint="cs"/>
          <w:rtl/>
        </w:rPr>
        <w:t xml:space="preserve">الميسّرين </w:t>
      </w:r>
      <w:r>
        <w:rPr>
          <w:rtl/>
        </w:rPr>
        <w:t>المعدّلة (</w:t>
      </w:r>
      <w:r>
        <w:t>Rev.</w:t>
      </w:r>
      <w:r>
        <w:rPr>
          <w:rtl/>
        </w:rPr>
        <w:t>)"، وأعدت، استنادا</w:t>
      </w:r>
      <w:r w:rsidR="00236F48">
        <w:rPr>
          <w:rFonts w:hint="cs"/>
          <w:rtl/>
        </w:rPr>
        <w:t>ً</w:t>
      </w:r>
      <w:r>
        <w:rPr>
          <w:rtl/>
        </w:rPr>
        <w:t xml:space="preserve"> إلى الوثيقة </w:t>
      </w:r>
      <w:r>
        <w:t>WIPO/GRTKF/IC/</w:t>
      </w:r>
      <w:r w:rsidR="00C0015E">
        <w:t>45</w:t>
      </w:r>
      <w:r>
        <w:t>/5</w:t>
      </w:r>
      <w:r>
        <w:rPr>
          <w:rtl/>
        </w:rPr>
        <w:t>، نصا</w:t>
      </w:r>
      <w:r w:rsidR="00236F48">
        <w:rPr>
          <w:rFonts w:hint="cs"/>
          <w:rtl/>
        </w:rPr>
        <w:t>ً</w:t>
      </w:r>
      <w:r>
        <w:rPr>
          <w:rtl/>
        </w:rPr>
        <w:t xml:space="preserve"> آخر بعنوان "حماية أشكال التعبير ا</w:t>
      </w:r>
      <w:r w:rsidR="00236F48">
        <w:rPr>
          <w:rtl/>
        </w:rPr>
        <w:t xml:space="preserve">لثقافي التقليدي: مشروع مواد - </w:t>
      </w:r>
      <w:r>
        <w:rPr>
          <w:rtl/>
        </w:rPr>
        <w:t xml:space="preserve">نسخة </w:t>
      </w:r>
      <w:r w:rsidR="00236F48">
        <w:rPr>
          <w:rFonts w:hint="cs"/>
          <w:rtl/>
        </w:rPr>
        <w:t xml:space="preserve">الميسّرين </w:t>
      </w:r>
      <w:r>
        <w:rPr>
          <w:rtl/>
        </w:rPr>
        <w:t>المعدّلة (</w:t>
      </w:r>
      <w:r>
        <w:t>Rev.</w:t>
      </w:r>
      <w:r>
        <w:rPr>
          <w:rtl/>
        </w:rPr>
        <w:t xml:space="preserve">)". وقرّرت اللجنة إحالة النصين المذكورين، بالصيغة التي وردا بها لدى اختتام النظر في هذا البند من جدول الأعمال في </w:t>
      </w:r>
      <w:r w:rsidR="00C0015E">
        <w:rPr>
          <w:rFonts w:hint="cs"/>
          <w:rtl/>
        </w:rPr>
        <w:t>9</w:t>
      </w:r>
      <w:r>
        <w:rPr>
          <w:rtl/>
        </w:rPr>
        <w:t xml:space="preserve"> </w:t>
      </w:r>
      <w:r w:rsidR="00C0015E">
        <w:rPr>
          <w:rFonts w:hint="cs"/>
          <w:rtl/>
        </w:rPr>
        <w:t>دي</w:t>
      </w:r>
      <w:r w:rsidR="00236F48">
        <w:rPr>
          <w:rFonts w:hint="cs"/>
          <w:rtl/>
        </w:rPr>
        <w:t>سمبر</w:t>
      </w:r>
      <w:r>
        <w:rPr>
          <w:rtl/>
        </w:rPr>
        <w:t xml:space="preserve"> </w:t>
      </w:r>
      <w:r w:rsidR="00236F48">
        <w:rPr>
          <w:rFonts w:hint="cs"/>
          <w:rtl/>
        </w:rPr>
        <w:t>2022</w:t>
      </w:r>
      <w:r>
        <w:rPr>
          <w:rtl/>
        </w:rPr>
        <w:t xml:space="preserve">، إلى دورتها </w:t>
      </w:r>
      <w:r w:rsidR="00236F48">
        <w:rPr>
          <w:rFonts w:hint="cs"/>
          <w:rtl/>
        </w:rPr>
        <w:t>ال</w:t>
      </w:r>
      <w:r w:rsidR="00C0015E">
        <w:rPr>
          <w:rFonts w:hint="cs"/>
          <w:rtl/>
        </w:rPr>
        <w:t>سادس</w:t>
      </w:r>
      <w:r w:rsidR="00236F48">
        <w:rPr>
          <w:rFonts w:hint="cs"/>
          <w:rtl/>
        </w:rPr>
        <w:t>ة</w:t>
      </w:r>
      <w:r w:rsidR="00236F48">
        <w:rPr>
          <w:rtl/>
        </w:rPr>
        <w:t xml:space="preserve"> وال</w:t>
      </w:r>
      <w:r w:rsidR="00236F48">
        <w:rPr>
          <w:rFonts w:hint="cs"/>
          <w:rtl/>
        </w:rPr>
        <w:t>أربعين</w:t>
      </w:r>
      <w:r>
        <w:rPr>
          <w:rtl/>
        </w:rPr>
        <w:t xml:space="preserve"> طبقا</w:t>
      </w:r>
      <w:r w:rsidR="00236F48">
        <w:rPr>
          <w:rFonts w:hint="cs"/>
          <w:rtl/>
        </w:rPr>
        <w:t>ً</w:t>
      </w:r>
      <w:r>
        <w:rPr>
          <w:rtl/>
        </w:rPr>
        <w:t xml:space="preserve"> لولايتها للثنائية </w:t>
      </w:r>
      <w:r w:rsidR="00236F48">
        <w:rPr>
          <w:rFonts w:hint="cs"/>
          <w:rtl/>
        </w:rPr>
        <w:t>2022</w:t>
      </w:r>
      <w:r>
        <w:rPr>
          <w:rtl/>
        </w:rPr>
        <w:t>-</w:t>
      </w:r>
      <w:r w:rsidR="00236F48">
        <w:rPr>
          <w:rFonts w:hint="cs"/>
          <w:rtl/>
        </w:rPr>
        <w:t> 2023</w:t>
      </w:r>
      <w:r>
        <w:rPr>
          <w:rtl/>
        </w:rPr>
        <w:t xml:space="preserve"> وبرنامج عملها لعام </w:t>
      </w:r>
      <w:r w:rsidR="00236F48">
        <w:rPr>
          <w:rFonts w:hint="cs"/>
          <w:rtl/>
        </w:rPr>
        <w:t>2022</w:t>
      </w:r>
      <w:r>
        <w:rPr>
          <w:rtl/>
        </w:rPr>
        <w:t>.</w:t>
      </w:r>
    </w:p>
    <w:p w:rsidR="00483E15" w:rsidRDefault="00D50F52" w:rsidP="00537947">
      <w:pPr>
        <w:pStyle w:val="BodyText"/>
        <w:keepLines/>
        <w:rPr>
          <w:rtl/>
        </w:rPr>
      </w:pPr>
      <w:r>
        <w:rPr>
          <w:rtl/>
        </w:rPr>
        <w:lastRenderedPageBreak/>
        <w:t>وأحاطت اللجنة علما</w:t>
      </w:r>
      <w:r w:rsidR="00236F48">
        <w:rPr>
          <w:rFonts w:hint="cs"/>
          <w:rtl/>
        </w:rPr>
        <w:t>ً</w:t>
      </w:r>
      <w:r>
        <w:rPr>
          <w:rtl/>
        </w:rPr>
        <w:t xml:space="preserve"> بالوثائق </w:t>
      </w:r>
      <w:r>
        <w:t>WIPO/GRTKF/IC/</w:t>
      </w:r>
      <w:r w:rsidR="00C0015E">
        <w:t>45</w:t>
      </w:r>
      <w:r>
        <w:t>/6</w:t>
      </w:r>
      <w:r>
        <w:rPr>
          <w:rtl/>
        </w:rPr>
        <w:t>و</w:t>
      </w:r>
      <w:r>
        <w:t>WIPO/GRTKF/IC/</w:t>
      </w:r>
      <w:r w:rsidR="00C0015E">
        <w:t>45</w:t>
      </w:r>
      <w:r>
        <w:t>/7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/8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/9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/10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/11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/12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/13</w:t>
      </w:r>
      <w:r>
        <w:rPr>
          <w:rtl/>
        </w:rPr>
        <w:t xml:space="preserve"> و</w:t>
      </w:r>
      <w:r>
        <w:t>WIPO/GRTKF/IC/</w:t>
      </w:r>
      <w:r w:rsidR="00C0015E">
        <w:t>45</w:t>
      </w:r>
      <w:r>
        <w:t>/INF/7</w:t>
      </w:r>
      <w:r w:rsidR="00236F48">
        <w:rPr>
          <w:rFonts w:hint="cs"/>
          <w:rtl/>
        </w:rPr>
        <w:t xml:space="preserve"> </w:t>
      </w:r>
      <w:r w:rsidR="00236F48">
        <w:rPr>
          <w:rtl/>
        </w:rPr>
        <w:t>و</w:t>
      </w:r>
      <w:r w:rsidR="00236F48">
        <w:t>WIPO/GRTKF/IC/</w:t>
      </w:r>
      <w:r w:rsidR="00C0015E">
        <w:t>45</w:t>
      </w:r>
      <w:r w:rsidR="00236F48">
        <w:t>/INF/8</w:t>
      </w:r>
      <w:r>
        <w:rPr>
          <w:rtl/>
        </w:rPr>
        <w:t>، وأجرت مناقشات بشأنها.</w:t>
      </w:r>
    </w:p>
    <w:p w:rsidR="00483E15" w:rsidRPr="004B5B86" w:rsidRDefault="00483E15" w:rsidP="00C0015E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 xml:space="preserve">قرار بشأن البند </w:t>
      </w:r>
      <w:r w:rsidR="00C0015E">
        <w:rPr>
          <w:rFonts w:hint="cs"/>
          <w:sz w:val="24"/>
          <w:szCs w:val="24"/>
          <w:rtl/>
        </w:rPr>
        <w:t>7</w:t>
      </w:r>
      <w:r w:rsidRPr="004B5B86">
        <w:rPr>
          <w:sz w:val="24"/>
          <w:szCs w:val="24"/>
          <w:rtl/>
        </w:rPr>
        <w:t xml:space="preserve"> من جدول الأعمال:</w:t>
      </w:r>
    </w:p>
    <w:p w:rsidR="00483E15" w:rsidRPr="004B5B86" w:rsidRDefault="009F4BB6" w:rsidP="009F4BB6">
      <w:pPr>
        <w:pStyle w:val="BodyTex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إنشاء فريق (أفرقة) خبراء مخصّص</w:t>
      </w:r>
    </w:p>
    <w:p w:rsidR="00483E15" w:rsidRDefault="009F4BB6" w:rsidP="00537947">
      <w:pPr>
        <w:pStyle w:val="BodyText"/>
        <w:rPr>
          <w:rtl/>
        </w:rPr>
      </w:pPr>
      <w:r>
        <w:rPr>
          <w:rFonts w:hint="cs"/>
          <w:rtl/>
        </w:rPr>
        <w:t xml:space="preserve">وافقت اللجنة على أن يُنظّم اجتماع لفريق خبراء مخصّص معني </w:t>
      </w:r>
      <w:r w:rsidR="00D80A3C">
        <w:rPr>
          <w:rFonts w:hint="cs"/>
          <w:rtl/>
        </w:rPr>
        <w:t>بالمعارف التقليدية/أشكال التعبير الثقافي التقليدي</w:t>
      </w:r>
      <w:r>
        <w:rPr>
          <w:rFonts w:hint="cs"/>
          <w:rtl/>
        </w:rPr>
        <w:t xml:space="preserve"> قبل انعقاد الدورة الس</w:t>
      </w:r>
      <w:r w:rsidR="00C0015E">
        <w:rPr>
          <w:rFonts w:hint="cs"/>
          <w:rtl/>
        </w:rPr>
        <w:t>ادس</w:t>
      </w:r>
      <w:r>
        <w:rPr>
          <w:rFonts w:hint="cs"/>
          <w:rtl/>
        </w:rPr>
        <w:t>ة والأربعين للجنة، باتّباع الترتيب</w:t>
      </w:r>
      <w:r w:rsidR="00862096">
        <w:rPr>
          <w:rFonts w:hint="cs"/>
          <w:rtl/>
        </w:rPr>
        <w:t>ات</w:t>
      </w:r>
      <w:r>
        <w:rPr>
          <w:rFonts w:hint="cs"/>
          <w:rtl/>
        </w:rPr>
        <w:t xml:space="preserve"> ذاتها مع ما يلزم من تبديل كما اتُفق عليه في الدورة السابعة والثلاثين ضمن البند 6 من جدول الأعمال. ووافقت اللجنة على أن يُعقد الاجتماع يوم الأحد </w:t>
      </w:r>
      <w:r w:rsidR="00537947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  <w:r w:rsidR="00537947">
        <w:rPr>
          <w:rFonts w:hint="cs"/>
          <w:rtl/>
        </w:rPr>
        <w:t>فبراير 2023</w:t>
      </w:r>
      <w:r>
        <w:rPr>
          <w:rFonts w:hint="cs"/>
          <w:rtl/>
        </w:rPr>
        <w:t>، من الساعة 9:00 إلى الساعة 16:30 بتوقيت</w:t>
      </w:r>
      <w:r w:rsidR="00537947">
        <w:rPr>
          <w:rFonts w:hint="eastAsia"/>
          <w:rtl/>
        </w:rPr>
        <w:t> </w:t>
      </w:r>
      <w:r>
        <w:rPr>
          <w:rFonts w:hint="cs"/>
          <w:rtl/>
        </w:rPr>
        <w:t>جنيف.</w:t>
      </w:r>
    </w:p>
    <w:p w:rsidR="00483E15" w:rsidRPr="004B5B86" w:rsidRDefault="00483E15" w:rsidP="00537947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 xml:space="preserve">قرار بشأن البند </w:t>
      </w:r>
      <w:r w:rsidR="00537947">
        <w:rPr>
          <w:rFonts w:hint="cs"/>
          <w:sz w:val="24"/>
          <w:szCs w:val="24"/>
          <w:rtl/>
        </w:rPr>
        <w:t>8</w:t>
      </w:r>
      <w:r w:rsidRPr="004B5B86">
        <w:rPr>
          <w:sz w:val="24"/>
          <w:szCs w:val="24"/>
          <w:rtl/>
        </w:rPr>
        <w:t xml:space="preserve">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أية مسائل أخرى</w:t>
      </w:r>
    </w:p>
    <w:p w:rsidR="00483E15" w:rsidRDefault="00483E15" w:rsidP="00483E15">
      <w:pPr>
        <w:pStyle w:val="BodyText"/>
        <w:rPr>
          <w:rtl/>
        </w:rPr>
      </w:pPr>
      <w:r w:rsidRPr="004F027E">
        <w:rPr>
          <w:rtl/>
        </w:rPr>
        <w:t>لم تجر أي مناقشات في إطار هذا البند.</w:t>
      </w:r>
    </w:p>
    <w:p w:rsidR="00483E15" w:rsidRPr="004B5B86" w:rsidRDefault="00483E15" w:rsidP="00537947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 xml:space="preserve">قرار بشأن البند </w:t>
      </w:r>
      <w:r w:rsidR="00537947">
        <w:rPr>
          <w:rFonts w:hint="cs"/>
          <w:sz w:val="24"/>
          <w:szCs w:val="24"/>
          <w:rtl/>
        </w:rPr>
        <w:t>9</w:t>
      </w:r>
      <w:r w:rsidRPr="004B5B86">
        <w:rPr>
          <w:sz w:val="24"/>
          <w:szCs w:val="24"/>
          <w:rtl/>
        </w:rPr>
        <w:t xml:space="preserve">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اختتام الدورة</w:t>
      </w:r>
    </w:p>
    <w:p w:rsidR="00483E15" w:rsidRDefault="00483E15" w:rsidP="00537947">
      <w:pPr>
        <w:pStyle w:val="BodyText"/>
      </w:pPr>
      <w:r>
        <w:rPr>
          <w:rtl/>
        </w:rPr>
        <w:t>اعتمدت اللجنة قراراتها بشأن البنود</w:t>
      </w:r>
      <w:r w:rsidR="00AC77BC">
        <w:rPr>
          <w:rFonts w:hint="cs"/>
          <w:rtl/>
        </w:rPr>
        <w:t xml:space="preserve"> </w:t>
      </w:r>
      <w:r>
        <w:rPr>
          <w:rtl/>
        </w:rPr>
        <w:t xml:space="preserve">2 و3 و4 و5 و6 </w:t>
      </w:r>
      <w:r w:rsidR="00537947">
        <w:rPr>
          <w:rFonts w:hint="cs"/>
          <w:rtl/>
        </w:rPr>
        <w:t xml:space="preserve">و7 </w:t>
      </w:r>
      <w:r w:rsidR="00AC77BC">
        <w:rPr>
          <w:rFonts w:hint="cs"/>
          <w:rtl/>
        </w:rPr>
        <w:t>م</w:t>
      </w:r>
      <w:r>
        <w:rPr>
          <w:rtl/>
        </w:rPr>
        <w:t xml:space="preserve">ن جدول الأعمال في </w:t>
      </w:r>
      <w:r w:rsidR="00537947">
        <w:rPr>
          <w:rFonts w:hint="cs"/>
          <w:rtl/>
        </w:rPr>
        <w:t>9</w:t>
      </w:r>
      <w:r>
        <w:rPr>
          <w:rtl/>
        </w:rPr>
        <w:t xml:space="preserve"> </w:t>
      </w:r>
      <w:r w:rsidR="00537947">
        <w:rPr>
          <w:rFonts w:hint="cs"/>
          <w:rtl/>
        </w:rPr>
        <w:t>دي</w:t>
      </w:r>
      <w:r w:rsidR="00AC77BC">
        <w:rPr>
          <w:rFonts w:hint="cs"/>
          <w:rtl/>
        </w:rPr>
        <w:t>سمبر</w:t>
      </w:r>
      <w:r>
        <w:rPr>
          <w:rtl/>
        </w:rPr>
        <w:t xml:space="preserve"> 2022.</w:t>
      </w:r>
    </w:p>
    <w:p w:rsidR="00483E15" w:rsidRPr="00FE339E" w:rsidRDefault="00483E15" w:rsidP="00FA0ECF">
      <w:pPr>
        <w:pStyle w:val="Endofdocument-Annex"/>
        <w:spacing w:before="480"/>
        <w:rPr>
          <w:lang w:bidi="ar-EG"/>
        </w:rPr>
      </w:pPr>
      <w:r w:rsidRPr="00FE339E">
        <w:rPr>
          <w:rtl/>
        </w:rPr>
        <w:t>[نهاية الوثيقة]</w:t>
      </w:r>
    </w:p>
    <w:sectPr w:rsidR="00483E15" w:rsidRPr="00FE3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56" w:rsidRDefault="00010956">
      <w:r>
        <w:separator/>
      </w:r>
    </w:p>
  </w:endnote>
  <w:endnote w:type="continuationSeparator" w:id="0">
    <w:p w:rsidR="00010956" w:rsidRDefault="00010956" w:rsidP="003B38C1">
      <w:r>
        <w:separator/>
      </w:r>
    </w:p>
    <w:p w:rsidR="00010956" w:rsidRPr="003B38C1" w:rsidRDefault="000109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10956" w:rsidRPr="003B38C1" w:rsidRDefault="000109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56" w:rsidRDefault="00010956">
      <w:r>
        <w:separator/>
      </w:r>
    </w:p>
  </w:footnote>
  <w:footnote w:type="continuationSeparator" w:id="0">
    <w:p w:rsidR="00010956" w:rsidRDefault="00010956" w:rsidP="008B60B2">
      <w:r>
        <w:separator/>
      </w:r>
    </w:p>
    <w:p w:rsidR="00010956" w:rsidRPr="00ED77FB" w:rsidRDefault="000109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10956" w:rsidRPr="00ED77FB" w:rsidRDefault="000109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742BD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37"/>
    <w:rsid w:val="00001744"/>
    <w:rsid w:val="00010956"/>
    <w:rsid w:val="0001789A"/>
    <w:rsid w:val="00043CAA"/>
    <w:rsid w:val="00051CED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A3678"/>
    <w:rsid w:val="001D4107"/>
    <w:rsid w:val="00203D24"/>
    <w:rsid w:val="00210D5F"/>
    <w:rsid w:val="0021217E"/>
    <w:rsid w:val="00216C10"/>
    <w:rsid w:val="002326AB"/>
    <w:rsid w:val="00236F48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742BD"/>
    <w:rsid w:val="003845C1"/>
    <w:rsid w:val="003876D5"/>
    <w:rsid w:val="003A6F89"/>
    <w:rsid w:val="003B355C"/>
    <w:rsid w:val="003B38C1"/>
    <w:rsid w:val="003B4E75"/>
    <w:rsid w:val="003C34E9"/>
    <w:rsid w:val="00423E3E"/>
    <w:rsid w:val="00427AF4"/>
    <w:rsid w:val="004647DA"/>
    <w:rsid w:val="00474062"/>
    <w:rsid w:val="00477D6B"/>
    <w:rsid w:val="00483E15"/>
    <w:rsid w:val="005019FF"/>
    <w:rsid w:val="0053057A"/>
    <w:rsid w:val="00537947"/>
    <w:rsid w:val="00550EDE"/>
    <w:rsid w:val="00556076"/>
    <w:rsid w:val="00560A29"/>
    <w:rsid w:val="00564A73"/>
    <w:rsid w:val="005C6649"/>
    <w:rsid w:val="005E7B89"/>
    <w:rsid w:val="00605827"/>
    <w:rsid w:val="00646050"/>
    <w:rsid w:val="006713CA"/>
    <w:rsid w:val="00676C5C"/>
    <w:rsid w:val="006B5C12"/>
    <w:rsid w:val="00720EFD"/>
    <w:rsid w:val="007854AF"/>
    <w:rsid w:val="00793A7C"/>
    <w:rsid w:val="007A398A"/>
    <w:rsid w:val="007A40B9"/>
    <w:rsid w:val="007C4730"/>
    <w:rsid w:val="007C4902"/>
    <w:rsid w:val="007D1613"/>
    <w:rsid w:val="007D2DEC"/>
    <w:rsid w:val="007E4C0E"/>
    <w:rsid w:val="007F2029"/>
    <w:rsid w:val="00844148"/>
    <w:rsid w:val="00844947"/>
    <w:rsid w:val="00862096"/>
    <w:rsid w:val="008A01F4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2791"/>
    <w:rsid w:val="009E3F6F"/>
    <w:rsid w:val="009F499F"/>
    <w:rsid w:val="009F4BB6"/>
    <w:rsid w:val="00A37342"/>
    <w:rsid w:val="00A42DAF"/>
    <w:rsid w:val="00A45BD8"/>
    <w:rsid w:val="00A869B7"/>
    <w:rsid w:val="00A90F0A"/>
    <w:rsid w:val="00AA4217"/>
    <w:rsid w:val="00AC205C"/>
    <w:rsid w:val="00AC77BC"/>
    <w:rsid w:val="00AE1271"/>
    <w:rsid w:val="00AF0A6B"/>
    <w:rsid w:val="00B05A69"/>
    <w:rsid w:val="00B42CA9"/>
    <w:rsid w:val="00B43ED3"/>
    <w:rsid w:val="00B51FF7"/>
    <w:rsid w:val="00B75281"/>
    <w:rsid w:val="00B92F1F"/>
    <w:rsid w:val="00B9734B"/>
    <w:rsid w:val="00BA30E2"/>
    <w:rsid w:val="00BA6B37"/>
    <w:rsid w:val="00C0015E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0F52"/>
    <w:rsid w:val="00D530E8"/>
    <w:rsid w:val="00D60B2C"/>
    <w:rsid w:val="00D67EAE"/>
    <w:rsid w:val="00D71B4D"/>
    <w:rsid w:val="00D80A3C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A0EC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66E93"/>
  <w15:docId w15:val="{BCFA0722-895B-40F5-9149-56C9092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83E15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483E1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57B0-C907-4E25-BD67-7B0BDD5B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</Template>
  <TotalTime>13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WIPO/GRTK/IC/44</vt:lpstr>
    </vt:vector>
  </TitlesOfParts>
  <Company>WIPO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WIPO/GRTK/IC/44</dc:title>
  <dc:creator>MERZOUK Fawzi</dc:creator>
  <cp:keywords>FOR OFFICIAL USE ONLY</cp:keywords>
  <cp:lastModifiedBy>ALAKHRAS Basel</cp:lastModifiedBy>
  <cp:revision>15</cp:revision>
  <cp:lastPrinted>2022-12-09T15:53:00Z</cp:lastPrinted>
  <dcterms:created xsi:type="dcterms:W3CDTF">2022-12-06T14:09:00Z</dcterms:created>
  <dcterms:modified xsi:type="dcterms:W3CDTF">2022-12-09T15:53:00Z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