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C99C111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1F0DBC" w:rsidRDefault="00A04341" w:rsidP="00B93CF5">
      <w:pPr>
        <w:bidi w:val="0"/>
        <w:rPr>
          <w:rFonts w:ascii="Arial Black" w:hAnsi="Arial Black"/>
          <w:caps/>
          <w:sz w:val="15"/>
          <w:szCs w:val="15"/>
          <w:rtl/>
          <w:lang w:val="fr-CH" w:bidi="ar-SY"/>
        </w:rPr>
      </w:pPr>
      <w:r w:rsidRPr="00A04341">
        <w:rPr>
          <w:rFonts w:ascii="Arial Black" w:hAnsi="Arial Black"/>
          <w:caps/>
          <w:sz w:val="15"/>
          <w:szCs w:val="15"/>
        </w:rPr>
        <w:t>WIPO/GRTKF/IC/45/2</w:t>
      </w:r>
    </w:p>
    <w:p w:rsidR="008B2CC1" w:rsidRPr="00BD60D0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0" w:name="Original"/>
      <w:r w:rsidRPr="00BD60D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937BA" w:rsidRPr="00BD60D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DF12E1" w:rsidRDefault="00CC3E2D" w:rsidP="00300E4F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A0434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16</w:t>
      </w:r>
      <w:r w:rsidR="005A53B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A0434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نوفمبر</w:t>
      </w:r>
      <w:r w:rsidR="00B93CF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5A53B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2022</w:t>
      </w:r>
    </w:p>
    <w:bookmarkEnd w:id="1"/>
    <w:p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:rsidR="00A90F0A" w:rsidRPr="00D67EAE" w:rsidRDefault="00D67EAE" w:rsidP="00300E4F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AA4217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300E4F">
        <w:rPr>
          <w:rFonts w:asciiTheme="minorHAnsi" w:hAnsiTheme="minorHAnsi" w:cstheme="minorHAnsi" w:hint="cs"/>
          <w:bCs/>
          <w:sz w:val="24"/>
          <w:szCs w:val="24"/>
          <w:rtl/>
        </w:rPr>
        <w:t xml:space="preserve">خامسة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والأربعون</w:t>
      </w:r>
    </w:p>
    <w:p w:rsidR="008B2CC1" w:rsidRPr="00D67EAE" w:rsidRDefault="00D67EAE" w:rsidP="00300E4F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300E4F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  <w:r w:rsidR="00D530E8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 w:rsidR="00300E4F">
        <w:rPr>
          <w:rFonts w:asciiTheme="minorHAnsi" w:hAnsiTheme="minorHAnsi" w:cstheme="minorHAnsi" w:hint="cs"/>
          <w:bCs/>
          <w:sz w:val="24"/>
          <w:szCs w:val="24"/>
          <w:rtl/>
        </w:rPr>
        <w:t>9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300E4F">
        <w:rPr>
          <w:rFonts w:asciiTheme="minorHAnsi" w:hAnsiTheme="minorHAnsi" w:cstheme="minorHAnsi" w:hint="cs"/>
          <w:bCs/>
          <w:sz w:val="24"/>
          <w:szCs w:val="24"/>
          <w:rtl/>
        </w:rPr>
        <w:t>ديس</w:t>
      </w:r>
      <w:r w:rsidR="00FC1833">
        <w:rPr>
          <w:rFonts w:asciiTheme="minorHAnsi" w:hAnsiTheme="minorHAnsi" w:cstheme="minorHAnsi" w:hint="cs"/>
          <w:bCs/>
          <w:sz w:val="24"/>
          <w:szCs w:val="24"/>
          <w:rtl/>
        </w:rPr>
        <w:t xml:space="preserve">مبر </w:t>
      </w:r>
      <w:r w:rsidR="00AA4217">
        <w:rPr>
          <w:rFonts w:asciiTheme="minorHAnsi" w:hAnsiTheme="minorHAnsi" w:cstheme="minorHAnsi" w:hint="cs"/>
          <w:bCs/>
          <w:sz w:val="24"/>
          <w:szCs w:val="24"/>
          <w:rtl/>
        </w:rPr>
        <w:t>2022</w:t>
      </w:r>
    </w:p>
    <w:p w:rsidR="008B2CC1" w:rsidRDefault="008B5285" w:rsidP="002A62C3">
      <w:pPr>
        <w:rPr>
          <w:rFonts w:ascii="Calibri" w:hAnsi="Calibri"/>
          <w:sz w:val="24"/>
          <w:szCs w:val="24"/>
          <w:lang w:eastAsia="ar"/>
        </w:rPr>
      </w:pPr>
      <w:bookmarkStart w:id="2" w:name="TitleOfDoc"/>
      <w:r w:rsidRPr="008B5285">
        <w:rPr>
          <w:rFonts w:asciiTheme="minorHAnsi" w:hAnsiTheme="minorHAnsi"/>
          <w:caps/>
          <w:sz w:val="28"/>
          <w:szCs w:val="24"/>
          <w:rtl/>
        </w:rPr>
        <w:t xml:space="preserve">تحديث قائمة المنظمات غير الحكومية المعتمدة </w:t>
      </w:r>
      <w:r>
        <w:rPr>
          <w:rFonts w:asciiTheme="minorHAnsi" w:hAnsiTheme="minorHAnsi" w:hint="cs"/>
          <w:caps/>
          <w:sz w:val="28"/>
          <w:szCs w:val="24"/>
          <w:rtl/>
        </w:rPr>
        <w:t xml:space="preserve">بصفة مراقب مؤقت </w:t>
      </w:r>
      <w:r w:rsidR="00505603">
        <w:rPr>
          <w:rFonts w:asciiTheme="minorHAnsi" w:hAnsiTheme="minorHAnsi" w:hint="cs"/>
          <w:caps/>
          <w:sz w:val="28"/>
          <w:szCs w:val="24"/>
          <w:rtl/>
        </w:rPr>
        <w:t>في</w:t>
      </w:r>
      <w:r w:rsidRPr="008B5285">
        <w:rPr>
          <w:rFonts w:asciiTheme="minorHAnsi" w:hAnsiTheme="minorHAnsi"/>
          <w:caps/>
          <w:sz w:val="28"/>
          <w:szCs w:val="24"/>
          <w:rtl/>
        </w:rPr>
        <w:t xml:space="preserve"> </w:t>
      </w:r>
      <w:r>
        <w:rPr>
          <w:rFonts w:asciiTheme="minorHAnsi" w:hAnsiTheme="minorHAnsi" w:hint="cs"/>
          <w:caps/>
          <w:sz w:val="28"/>
          <w:szCs w:val="24"/>
          <w:rtl/>
        </w:rPr>
        <w:t>ا</w:t>
      </w:r>
      <w:r w:rsidRPr="008B5285">
        <w:rPr>
          <w:rFonts w:asciiTheme="minorHAnsi" w:hAnsiTheme="minorHAnsi"/>
          <w:caps/>
          <w:sz w:val="28"/>
          <w:szCs w:val="24"/>
          <w:rtl/>
        </w:rPr>
        <w:t>للجنة الحكومية الدولية المعنية بالملكية الفكرية والموارد الوراثية والمعارف التقليدية والفولكلور</w:t>
      </w:r>
    </w:p>
    <w:p w:rsidR="002A62C3" w:rsidRPr="002A62C3" w:rsidRDefault="002A62C3" w:rsidP="002A62C3">
      <w:pPr>
        <w:rPr>
          <w:rFonts w:ascii="Calibri" w:hAnsi="Calibri"/>
          <w:sz w:val="24"/>
          <w:szCs w:val="24"/>
          <w:lang w:eastAsia="ar"/>
        </w:rPr>
      </w:pPr>
    </w:p>
    <w:p w:rsidR="002928D3" w:rsidRDefault="00D27931" w:rsidP="00C04F3B">
      <w:pPr>
        <w:spacing w:after="1040"/>
        <w:rPr>
          <w:rFonts w:asciiTheme="minorHAnsi" w:hAnsiTheme="minorHAnsi"/>
          <w:iCs/>
        </w:rPr>
      </w:pPr>
      <w:bookmarkStart w:id="3" w:name="Prepared"/>
      <w:bookmarkEnd w:id="2"/>
      <w:bookmarkEnd w:id="3"/>
      <w:r w:rsidRPr="00D27931">
        <w:rPr>
          <w:rFonts w:asciiTheme="minorHAnsi" w:hAnsiTheme="minorHAnsi"/>
          <w:iCs/>
          <w:rtl/>
        </w:rPr>
        <w:t xml:space="preserve">من إعداد </w:t>
      </w:r>
      <w:r w:rsidR="00C04F3B" w:rsidRPr="00C04F3B">
        <w:rPr>
          <w:rFonts w:asciiTheme="minorHAnsi" w:hAnsiTheme="minorHAnsi"/>
          <w:iCs/>
          <w:rtl/>
        </w:rPr>
        <w:t>الأمانة</w:t>
      </w:r>
    </w:p>
    <w:p w:rsidR="008B5285" w:rsidRPr="00381162" w:rsidRDefault="008B5285" w:rsidP="0002326B">
      <w:pPr>
        <w:pStyle w:val="Heading2"/>
        <w:spacing w:before="0" w:after="220"/>
        <w:rPr>
          <w:i/>
          <w:iCs w:val="0"/>
          <w:sz w:val="24"/>
          <w:szCs w:val="24"/>
        </w:rPr>
      </w:pPr>
      <w:r w:rsidRPr="00381162">
        <w:rPr>
          <w:rFonts w:hint="cs"/>
          <w:i/>
          <w:iCs w:val="0"/>
          <w:sz w:val="24"/>
          <w:szCs w:val="24"/>
          <w:rtl/>
        </w:rPr>
        <w:t>مقدمة</w:t>
      </w:r>
    </w:p>
    <w:p w:rsidR="00505603" w:rsidRDefault="00505603" w:rsidP="0002326B">
      <w:pPr>
        <w:pStyle w:val="ONUMA"/>
      </w:pPr>
      <w:r w:rsidRPr="00505603">
        <w:rPr>
          <w:rtl/>
        </w:rPr>
        <w:t xml:space="preserve">تقدِّم هذه الوثيقة تحليلاً لزيادة عدد المنظمات غير الحكومية المعتمدة بصفة مراقب </w:t>
      </w:r>
      <w:r>
        <w:rPr>
          <w:rFonts w:hint="cs"/>
          <w:rtl/>
        </w:rPr>
        <w:t>مؤقت</w:t>
      </w:r>
      <w:r w:rsidRPr="00505603">
        <w:rPr>
          <w:rtl/>
        </w:rPr>
        <w:t xml:space="preserve"> في اللجنة الحكومية الدولية المعنية بالملكية الفكرية والموارد الوراثية والمعارف التقليدية والفولكلور</w:t>
      </w:r>
      <w:r w:rsidR="00814327">
        <w:rPr>
          <w:rFonts w:hint="cs"/>
          <w:rtl/>
        </w:rPr>
        <w:t xml:space="preserve"> (لجنة المعارف)</w:t>
      </w:r>
      <w:r>
        <w:rPr>
          <w:rFonts w:hint="cs"/>
          <w:rtl/>
        </w:rPr>
        <w:t xml:space="preserve">. </w:t>
      </w:r>
      <w:r w:rsidRPr="00505603">
        <w:rPr>
          <w:rtl/>
        </w:rPr>
        <w:t>وتوضِّح تفاصيل زيادة</w:t>
      </w:r>
      <w:r w:rsidR="00CB2040">
        <w:rPr>
          <w:rFonts w:hint="cs"/>
          <w:rtl/>
        </w:rPr>
        <w:t xml:space="preserve"> هؤلاء </w:t>
      </w:r>
      <w:r w:rsidR="00814327">
        <w:rPr>
          <w:rFonts w:hint="cs"/>
          <w:rtl/>
        </w:rPr>
        <w:t>المنظمات غير الحكومية المعتمدة بصفة مراقب</w:t>
      </w:r>
      <w:r w:rsidRPr="00505603">
        <w:rPr>
          <w:rtl/>
        </w:rPr>
        <w:t xml:space="preserve"> وتبيِّن الصعوبات المرتبطة بتلك الزيادة. </w:t>
      </w:r>
      <w:r w:rsidR="00814327">
        <w:rPr>
          <w:rFonts w:hint="cs"/>
          <w:rtl/>
        </w:rPr>
        <w:t>وتُختتم</w:t>
      </w:r>
      <w:r w:rsidRPr="00505603">
        <w:rPr>
          <w:rtl/>
        </w:rPr>
        <w:t xml:space="preserve"> الوثيقة </w:t>
      </w:r>
      <w:r w:rsidR="00814327">
        <w:rPr>
          <w:rFonts w:hint="cs"/>
          <w:rtl/>
        </w:rPr>
        <w:t xml:space="preserve">بتقديم </w:t>
      </w:r>
      <w:r w:rsidRPr="00505603">
        <w:rPr>
          <w:rtl/>
        </w:rPr>
        <w:t>إجراء لتحديث قائمة المنظمات غير الحكومية الممثلة بصفة مراقب من أجل التغلب على الصعوبات.</w:t>
      </w:r>
    </w:p>
    <w:p w:rsidR="00814327" w:rsidRPr="00172E7E" w:rsidRDefault="00814327" w:rsidP="0002326B">
      <w:pPr>
        <w:pStyle w:val="Heading2"/>
        <w:spacing w:before="0" w:after="220"/>
        <w:rPr>
          <w:i/>
          <w:iCs w:val="0"/>
          <w:sz w:val="24"/>
          <w:szCs w:val="24"/>
          <w:rtl/>
        </w:rPr>
      </w:pPr>
      <w:r w:rsidRPr="00172E7E">
        <w:rPr>
          <w:i/>
          <w:iCs w:val="0"/>
          <w:sz w:val="24"/>
          <w:szCs w:val="24"/>
          <w:rtl/>
        </w:rPr>
        <w:t>زيادة عدد المنظمات غير الحكومية المعتمدة بصفة مراقب</w:t>
      </w:r>
      <w:r w:rsidRPr="00172E7E">
        <w:rPr>
          <w:rFonts w:hint="cs"/>
          <w:i/>
          <w:iCs w:val="0"/>
          <w:sz w:val="24"/>
          <w:szCs w:val="24"/>
          <w:rtl/>
        </w:rPr>
        <w:t xml:space="preserve"> وحضورها في دورات لجنة المعارف</w:t>
      </w:r>
    </w:p>
    <w:p w:rsidR="00814327" w:rsidRDefault="00814327" w:rsidP="006E03F9">
      <w:pPr>
        <w:pStyle w:val="ONUMA"/>
      </w:pPr>
      <w:r>
        <w:rPr>
          <w:rtl/>
        </w:rPr>
        <w:t xml:space="preserve">على مدى </w:t>
      </w:r>
      <w:r w:rsidR="00172E7E">
        <w:rPr>
          <w:rFonts w:hint="cs"/>
          <w:rtl/>
        </w:rPr>
        <w:t xml:space="preserve">22 </w:t>
      </w:r>
      <w:r>
        <w:rPr>
          <w:rtl/>
        </w:rPr>
        <w:t>سن</w:t>
      </w:r>
      <w:r w:rsidR="00172E7E">
        <w:rPr>
          <w:rFonts w:hint="cs"/>
          <w:rtl/>
        </w:rPr>
        <w:t>ة</w:t>
      </w:r>
      <w:r>
        <w:rPr>
          <w:rtl/>
        </w:rPr>
        <w:t xml:space="preserve"> الماضية</w:t>
      </w:r>
      <w:r w:rsidR="000F1384">
        <w:rPr>
          <w:rtl/>
        </w:rPr>
        <w:t>،</w:t>
      </w:r>
      <w:r>
        <w:rPr>
          <w:rtl/>
        </w:rPr>
        <w:t xml:space="preserve"> شهدت </w:t>
      </w:r>
      <w:r w:rsidR="003B6C4D">
        <w:rPr>
          <w:rFonts w:hint="cs"/>
          <w:rtl/>
        </w:rPr>
        <w:t>لجنة المعارف</w:t>
      </w:r>
      <w:r>
        <w:rPr>
          <w:rtl/>
        </w:rPr>
        <w:t xml:space="preserve"> زيادة كبيرة في عدد المنظمات غير الحكومية الم</w:t>
      </w:r>
      <w:r w:rsidR="006E03F9">
        <w:rPr>
          <w:rFonts w:hint="cs"/>
          <w:rtl/>
        </w:rPr>
        <w:t>عتمدة</w:t>
      </w:r>
      <w:r w:rsidR="003B6C4D">
        <w:rPr>
          <w:rFonts w:hint="cs"/>
          <w:rtl/>
        </w:rPr>
        <w:t xml:space="preserve"> بصفة مراقب</w:t>
      </w:r>
      <w:r>
        <w:rPr>
          <w:rtl/>
        </w:rPr>
        <w:t xml:space="preserve">. </w:t>
      </w:r>
      <w:r w:rsidR="00B1169F">
        <w:rPr>
          <w:rFonts w:hint="cs"/>
          <w:rtl/>
        </w:rPr>
        <w:t>و</w:t>
      </w:r>
      <w:r>
        <w:rPr>
          <w:rtl/>
        </w:rPr>
        <w:t xml:space="preserve">زاد </w:t>
      </w:r>
      <w:r w:rsidR="00B1169F">
        <w:rPr>
          <w:rFonts w:hint="cs"/>
          <w:rtl/>
        </w:rPr>
        <w:t>عددها</w:t>
      </w:r>
      <w:r>
        <w:rPr>
          <w:rtl/>
        </w:rPr>
        <w:t xml:space="preserve"> الإجمالي بمقدار 417 (من 19 منظمة غير حكومية في الدورة الأولى للجنة المعارف إلى 436 منظمة غير حكومية في الدورة الرابعة والأربعين للجنة المعارف).</w:t>
      </w:r>
    </w:p>
    <w:p w:rsidR="00814327" w:rsidRDefault="00814327" w:rsidP="0002326B">
      <w:pPr>
        <w:pStyle w:val="ONUMA"/>
      </w:pPr>
      <w:r>
        <w:rPr>
          <w:rtl/>
        </w:rPr>
        <w:t>ومع ذلك</w:t>
      </w:r>
      <w:r w:rsidR="000F1384">
        <w:rPr>
          <w:rtl/>
        </w:rPr>
        <w:t>،</w:t>
      </w:r>
      <w:r>
        <w:rPr>
          <w:rtl/>
        </w:rPr>
        <w:t xml:space="preserve"> ظل عدد المنظمات غير الحكومية التي حضرت دورات </w:t>
      </w:r>
      <w:r w:rsidR="00B1169F">
        <w:rPr>
          <w:rFonts w:hint="cs"/>
          <w:rtl/>
        </w:rPr>
        <w:t>لجنة المعارف</w:t>
      </w:r>
      <w:r>
        <w:rPr>
          <w:rtl/>
        </w:rPr>
        <w:t xml:space="preserve"> بصفة مراقب ثابتًا إلى حد ما. </w:t>
      </w:r>
      <w:r w:rsidR="00B1169F">
        <w:rPr>
          <w:rFonts w:hint="cs"/>
          <w:rtl/>
        </w:rPr>
        <w:t>ف</w:t>
      </w:r>
      <w:r>
        <w:rPr>
          <w:rtl/>
        </w:rPr>
        <w:t>على سبيل المثال</w:t>
      </w:r>
      <w:r w:rsidR="000F1384">
        <w:rPr>
          <w:rtl/>
        </w:rPr>
        <w:t>،</w:t>
      </w:r>
      <w:r>
        <w:rPr>
          <w:rtl/>
        </w:rPr>
        <w:t xml:space="preserve"> شارك في كل دورة </w:t>
      </w:r>
      <w:r w:rsidR="007B48A5">
        <w:rPr>
          <w:rFonts w:hint="cs"/>
          <w:rtl/>
        </w:rPr>
        <w:t>بين الدور</w:t>
      </w:r>
      <w:r w:rsidR="008119F6">
        <w:rPr>
          <w:rFonts w:hint="cs"/>
          <w:rtl/>
        </w:rPr>
        <w:t>ات</w:t>
      </w:r>
      <w:r w:rsidR="007B48A5">
        <w:rPr>
          <w:rFonts w:hint="cs"/>
          <w:rtl/>
        </w:rPr>
        <w:t xml:space="preserve"> </w:t>
      </w:r>
      <w:r w:rsidR="008119F6">
        <w:rPr>
          <w:rFonts w:hint="cs"/>
          <w:rtl/>
        </w:rPr>
        <w:t>الخامسة والثلاثي</w:t>
      </w:r>
      <w:r w:rsidR="008119F6">
        <w:rPr>
          <w:rFonts w:hint="eastAsia"/>
          <w:rtl/>
        </w:rPr>
        <w:t>ن</w:t>
      </w:r>
      <w:r w:rsidR="008119F6">
        <w:rPr>
          <w:rFonts w:hint="cs"/>
          <w:rtl/>
        </w:rPr>
        <w:t xml:space="preserve"> والرابعة والأربعين للجنة المعارف </w:t>
      </w:r>
      <w:r>
        <w:rPr>
          <w:rtl/>
        </w:rPr>
        <w:t xml:space="preserve">ما متوسطه 23.1 </w:t>
      </w:r>
      <w:r w:rsidR="00B1169F">
        <w:rPr>
          <w:rFonts w:hint="cs"/>
          <w:rtl/>
        </w:rPr>
        <w:t>منظمة</w:t>
      </w:r>
      <w:r>
        <w:rPr>
          <w:rtl/>
        </w:rPr>
        <w:t xml:space="preserve"> غير حكومية</w:t>
      </w:r>
      <w:r w:rsidR="00B1169F">
        <w:rPr>
          <w:rFonts w:hint="cs"/>
          <w:rtl/>
        </w:rPr>
        <w:t xml:space="preserve"> بصفة مراقب</w:t>
      </w:r>
      <w:r>
        <w:rPr>
          <w:rtl/>
        </w:rPr>
        <w:t xml:space="preserve"> (بما في ذلك </w:t>
      </w:r>
      <w:r w:rsidR="00B1169F">
        <w:rPr>
          <w:rFonts w:hint="cs"/>
          <w:rtl/>
        </w:rPr>
        <w:t>التي تحمل صفة مراقب دائم في</w:t>
      </w:r>
      <w:r>
        <w:rPr>
          <w:rtl/>
        </w:rPr>
        <w:t xml:space="preserve"> الويبو </w:t>
      </w:r>
      <w:r w:rsidR="00B1169F">
        <w:rPr>
          <w:rFonts w:hint="cs"/>
          <w:rtl/>
        </w:rPr>
        <w:t>وصفة مراقب مؤقت</w:t>
      </w:r>
      <w:r>
        <w:rPr>
          <w:rtl/>
        </w:rPr>
        <w:t xml:space="preserve"> في </w:t>
      </w:r>
      <w:r w:rsidR="00B1169F">
        <w:rPr>
          <w:rFonts w:hint="cs"/>
          <w:rtl/>
        </w:rPr>
        <w:t>لجنة المعارف</w:t>
      </w:r>
      <w:r>
        <w:rPr>
          <w:rtl/>
        </w:rPr>
        <w:t>).</w:t>
      </w:r>
    </w:p>
    <w:p w:rsidR="00814327" w:rsidRPr="00172E7E" w:rsidRDefault="00814327" w:rsidP="0002326B">
      <w:pPr>
        <w:pStyle w:val="Heading2"/>
        <w:spacing w:before="0" w:after="220"/>
        <w:rPr>
          <w:i/>
          <w:iCs w:val="0"/>
          <w:sz w:val="24"/>
          <w:szCs w:val="24"/>
        </w:rPr>
      </w:pPr>
      <w:r w:rsidRPr="00172E7E">
        <w:rPr>
          <w:i/>
          <w:iCs w:val="0"/>
          <w:sz w:val="24"/>
          <w:szCs w:val="24"/>
          <w:rtl/>
        </w:rPr>
        <w:t>ال</w:t>
      </w:r>
      <w:r w:rsidR="00267DC3" w:rsidRPr="00172E7E">
        <w:rPr>
          <w:rFonts w:hint="cs"/>
          <w:i/>
          <w:iCs w:val="0"/>
          <w:sz w:val="24"/>
          <w:szCs w:val="24"/>
          <w:rtl/>
        </w:rPr>
        <w:t>صعوبات</w:t>
      </w:r>
    </w:p>
    <w:p w:rsidR="00814327" w:rsidRDefault="00814327" w:rsidP="0002326B">
      <w:pPr>
        <w:pStyle w:val="ONUMA"/>
      </w:pPr>
      <w:r>
        <w:rPr>
          <w:rtl/>
        </w:rPr>
        <w:t xml:space="preserve">يثير الارتفاع الحاد في عدد المنظمات غير الحكومية </w:t>
      </w:r>
      <w:r w:rsidR="00F23197">
        <w:rPr>
          <w:rFonts w:hint="cs"/>
          <w:rtl/>
        </w:rPr>
        <w:t>المعتمدة بصفة مراقب</w:t>
      </w:r>
      <w:r>
        <w:rPr>
          <w:rtl/>
        </w:rPr>
        <w:t xml:space="preserve"> </w:t>
      </w:r>
      <w:r w:rsidR="00F23197">
        <w:rPr>
          <w:rFonts w:hint="cs"/>
          <w:rtl/>
        </w:rPr>
        <w:t>في</w:t>
      </w:r>
      <w:r>
        <w:rPr>
          <w:rtl/>
        </w:rPr>
        <w:t xml:space="preserve"> </w:t>
      </w:r>
      <w:r w:rsidR="00F23197">
        <w:rPr>
          <w:rFonts w:hint="cs"/>
          <w:rtl/>
        </w:rPr>
        <w:t>لجنة المعارف</w:t>
      </w:r>
      <w:r>
        <w:rPr>
          <w:rtl/>
        </w:rPr>
        <w:t xml:space="preserve"> مسألة ما إذا كانت القائمة تعكس بدقة العدد الفعلي للمنظمات التي لا تزال </w:t>
      </w:r>
      <w:r w:rsidR="00172E7E">
        <w:rPr>
          <w:rFonts w:hint="cs"/>
          <w:rtl/>
        </w:rPr>
        <w:t>قائ</w:t>
      </w:r>
      <w:r>
        <w:rPr>
          <w:rtl/>
        </w:rPr>
        <w:t>م</w:t>
      </w:r>
      <w:r w:rsidR="00172E7E">
        <w:rPr>
          <w:rFonts w:hint="cs"/>
          <w:rtl/>
        </w:rPr>
        <w:t>ة</w:t>
      </w:r>
      <w:r>
        <w:rPr>
          <w:rtl/>
        </w:rPr>
        <w:t xml:space="preserve"> و</w:t>
      </w:r>
      <w:r w:rsidR="00F23197">
        <w:rPr>
          <w:rFonts w:hint="cs"/>
          <w:rtl/>
        </w:rPr>
        <w:t>/</w:t>
      </w:r>
      <w:r>
        <w:rPr>
          <w:rtl/>
        </w:rPr>
        <w:t xml:space="preserve">أو لا تزال مهتمة بالمشاركة في مفاوضات </w:t>
      </w:r>
      <w:r w:rsidR="00F23197">
        <w:rPr>
          <w:rFonts w:hint="cs"/>
          <w:rtl/>
        </w:rPr>
        <w:t>لجنة المعارف</w:t>
      </w:r>
      <w:r>
        <w:rPr>
          <w:rtl/>
        </w:rPr>
        <w:t>.</w:t>
      </w:r>
    </w:p>
    <w:p w:rsidR="00814327" w:rsidRDefault="008B415D" w:rsidP="006E03F9">
      <w:pPr>
        <w:pStyle w:val="ONUMA"/>
      </w:pPr>
      <w:r>
        <w:rPr>
          <w:rFonts w:hint="cs"/>
          <w:rtl/>
        </w:rPr>
        <w:lastRenderedPageBreak/>
        <w:t>و</w:t>
      </w:r>
      <w:r w:rsidR="00814327">
        <w:rPr>
          <w:rtl/>
        </w:rPr>
        <w:t xml:space="preserve">كما </w:t>
      </w:r>
      <w:r>
        <w:rPr>
          <w:rFonts w:hint="cs"/>
          <w:rtl/>
        </w:rPr>
        <w:t>أُشير</w:t>
      </w:r>
      <w:r w:rsidR="00814327">
        <w:rPr>
          <w:rtl/>
        </w:rPr>
        <w:t xml:space="preserve"> أعلاه</w:t>
      </w:r>
      <w:r w:rsidR="000F1384">
        <w:rPr>
          <w:rtl/>
        </w:rPr>
        <w:t>،</w:t>
      </w:r>
      <w:r w:rsidR="00814327">
        <w:rPr>
          <w:rtl/>
        </w:rPr>
        <w:t xml:space="preserve"> </w:t>
      </w:r>
      <w:r w:rsidRPr="008B415D">
        <w:rPr>
          <w:rtl/>
        </w:rPr>
        <w:t xml:space="preserve">في كل دورة بين الدورات الخامسة والثلاثين والرابعة والأربعين للجنة المعارف </w:t>
      </w:r>
      <w:r w:rsidR="00172E7E" w:rsidRPr="008B415D">
        <w:rPr>
          <w:rtl/>
        </w:rPr>
        <w:t>شارك</w:t>
      </w:r>
      <w:r w:rsidR="00172E7E">
        <w:rPr>
          <w:rFonts w:hint="cs"/>
          <w:rtl/>
        </w:rPr>
        <w:t>ت</w:t>
      </w:r>
      <w:r w:rsidR="00172E7E" w:rsidRPr="008B415D">
        <w:rPr>
          <w:rtl/>
        </w:rPr>
        <w:t xml:space="preserve"> </w:t>
      </w:r>
      <w:r w:rsidR="00172E7E">
        <w:rPr>
          <w:rFonts w:hint="cs"/>
          <w:rtl/>
        </w:rPr>
        <w:t xml:space="preserve">وسطياً </w:t>
      </w:r>
      <w:r w:rsidRPr="008B415D">
        <w:rPr>
          <w:rtl/>
        </w:rPr>
        <w:t xml:space="preserve">23.1 </w:t>
      </w:r>
      <w:r w:rsidR="00172E7E">
        <w:rPr>
          <w:rFonts w:hint="cs"/>
          <w:rtl/>
        </w:rPr>
        <w:t xml:space="preserve">منظمة </w:t>
      </w:r>
      <w:r>
        <w:rPr>
          <w:rFonts w:hint="cs"/>
          <w:rtl/>
        </w:rPr>
        <w:t xml:space="preserve">أو 5.3 </w:t>
      </w:r>
      <w:r w:rsidR="00172E7E">
        <w:rPr>
          <w:rFonts w:hint="cs"/>
          <w:rtl/>
        </w:rPr>
        <w:t xml:space="preserve">في المائة </w:t>
      </w:r>
      <w:r>
        <w:rPr>
          <w:rFonts w:hint="cs"/>
          <w:rtl/>
        </w:rPr>
        <w:t>من ال</w:t>
      </w:r>
      <w:r w:rsidRPr="008B415D">
        <w:rPr>
          <w:rtl/>
        </w:rPr>
        <w:t>منظم</w:t>
      </w:r>
      <w:r>
        <w:rPr>
          <w:rFonts w:hint="cs"/>
          <w:rtl/>
        </w:rPr>
        <w:t>ات</w:t>
      </w:r>
      <w:r w:rsidRPr="008B415D">
        <w:rPr>
          <w:rtl/>
        </w:rPr>
        <w:t xml:space="preserve"> غير </w:t>
      </w:r>
      <w:r>
        <w:rPr>
          <w:rFonts w:hint="cs"/>
          <w:rtl/>
        </w:rPr>
        <w:t>ال</w:t>
      </w:r>
      <w:r w:rsidRPr="008B415D">
        <w:rPr>
          <w:rtl/>
        </w:rPr>
        <w:t>حكومية</w:t>
      </w:r>
      <w:r w:rsidR="006E03F9" w:rsidRPr="006E03F9">
        <w:rPr>
          <w:rtl/>
        </w:rPr>
        <w:t xml:space="preserve"> </w:t>
      </w:r>
      <w:r w:rsidR="006E03F9">
        <w:rPr>
          <w:rtl/>
        </w:rPr>
        <w:t>الم</w:t>
      </w:r>
      <w:r w:rsidR="006E03F9">
        <w:rPr>
          <w:rFonts w:hint="cs"/>
          <w:rtl/>
        </w:rPr>
        <w:t xml:space="preserve">عتمدة </w:t>
      </w:r>
      <w:r w:rsidRPr="008B415D">
        <w:rPr>
          <w:rtl/>
        </w:rPr>
        <w:t>بصفة مراقب</w:t>
      </w:r>
      <w:r w:rsidR="00814327">
        <w:rPr>
          <w:rtl/>
        </w:rPr>
        <w:t>.</w:t>
      </w:r>
    </w:p>
    <w:p w:rsidR="00814327" w:rsidRDefault="00B83DEE" w:rsidP="006E03F9">
      <w:pPr>
        <w:pStyle w:val="ONUMA"/>
      </w:pPr>
      <w:r>
        <w:rPr>
          <w:rFonts w:hint="cs"/>
          <w:rtl/>
        </w:rPr>
        <w:t>و</w:t>
      </w:r>
      <w:r w:rsidR="00814327">
        <w:rPr>
          <w:rtl/>
        </w:rPr>
        <w:t xml:space="preserve">لذلك </w:t>
      </w:r>
      <w:r w:rsidR="00763342">
        <w:rPr>
          <w:rFonts w:hint="cs"/>
          <w:rtl/>
        </w:rPr>
        <w:t>يُحتمل أن كثيرا من</w:t>
      </w:r>
      <w:r w:rsidR="00814327">
        <w:rPr>
          <w:rtl/>
        </w:rPr>
        <w:t xml:space="preserve"> المنظمات غير الحكومية المدرجة </w:t>
      </w:r>
      <w:r>
        <w:rPr>
          <w:rFonts w:hint="cs"/>
          <w:rtl/>
        </w:rPr>
        <w:t>في القائمة المتاحة من خلال الرابط</w:t>
      </w:r>
      <w:r w:rsidR="00814327">
        <w:rPr>
          <w:rtl/>
        </w:rPr>
        <w:t xml:space="preserve"> </w:t>
      </w:r>
      <w:hyperlink r:id="rId12" w:history="1">
        <w:r w:rsidRPr="00061986">
          <w:rPr>
            <w:rStyle w:val="Hyperlink"/>
          </w:rPr>
          <w:t>https://www.wipo.int/export/sites/www/tk/</w:t>
        </w:r>
        <w:r w:rsidRPr="00061986">
          <w:rPr>
            <w:rStyle w:val="Hyperlink"/>
          </w:rPr>
          <w:t>e</w:t>
        </w:r>
        <w:r w:rsidRPr="00061986">
          <w:rPr>
            <w:rStyle w:val="Hyperlink"/>
          </w:rPr>
          <w:t>n/igc/docs/igc_observers.pdf</w:t>
        </w:r>
      </w:hyperlink>
      <w:r>
        <w:rPr>
          <w:rFonts w:hint="cs"/>
          <w:rtl/>
        </w:rPr>
        <w:t xml:space="preserve"> </w:t>
      </w:r>
      <w:r w:rsidR="00814327">
        <w:rPr>
          <w:rtl/>
        </w:rPr>
        <w:t xml:space="preserve">قد </w:t>
      </w:r>
      <w:r w:rsidR="00763342">
        <w:rPr>
          <w:rFonts w:hint="cs"/>
          <w:rtl/>
        </w:rPr>
        <w:t>أوقفت</w:t>
      </w:r>
      <w:r w:rsidR="00814327">
        <w:rPr>
          <w:rtl/>
        </w:rPr>
        <w:t xml:space="preserve"> نشاطها أو لم تعد مهتمة بالمشاركة في دورات </w:t>
      </w:r>
      <w:r w:rsidR="00763342">
        <w:rPr>
          <w:rFonts w:hint="cs"/>
          <w:rtl/>
        </w:rPr>
        <w:t>لجنة المعارف</w:t>
      </w:r>
      <w:r w:rsidR="00814327">
        <w:rPr>
          <w:rtl/>
        </w:rPr>
        <w:t xml:space="preserve">. </w:t>
      </w:r>
      <w:r w:rsidR="00763342">
        <w:rPr>
          <w:rFonts w:hint="cs"/>
          <w:rtl/>
        </w:rPr>
        <w:t>و</w:t>
      </w:r>
      <w:r w:rsidR="00814327">
        <w:rPr>
          <w:rtl/>
        </w:rPr>
        <w:t xml:space="preserve">لا يوجد لدى </w:t>
      </w:r>
      <w:r w:rsidR="00763342">
        <w:rPr>
          <w:rFonts w:hint="cs"/>
          <w:rtl/>
        </w:rPr>
        <w:t>لجنة المعارف حاليا</w:t>
      </w:r>
      <w:r w:rsidR="00814327">
        <w:rPr>
          <w:rtl/>
        </w:rPr>
        <w:t xml:space="preserve"> أي إجراء للتحقق</w:t>
      </w:r>
      <w:r w:rsidR="000F1384">
        <w:rPr>
          <w:rtl/>
        </w:rPr>
        <w:t>،</w:t>
      </w:r>
      <w:r w:rsidR="00814327">
        <w:rPr>
          <w:rtl/>
        </w:rPr>
        <w:t xml:space="preserve"> في حالة عدم </w:t>
      </w:r>
      <w:r w:rsidR="00763342">
        <w:rPr>
          <w:rFonts w:hint="cs"/>
          <w:rtl/>
        </w:rPr>
        <w:t>قيام المنظمات</w:t>
      </w:r>
      <w:r w:rsidR="00F95C89">
        <w:rPr>
          <w:rFonts w:hint="cs"/>
          <w:rtl/>
        </w:rPr>
        <w:t xml:space="preserve"> غير الحك</w:t>
      </w:r>
      <w:r w:rsidR="0002326B">
        <w:rPr>
          <w:rFonts w:hint="cs"/>
          <w:rtl/>
        </w:rPr>
        <w:t>وم</w:t>
      </w:r>
      <w:r w:rsidR="00F95C89">
        <w:rPr>
          <w:rFonts w:hint="cs"/>
          <w:rtl/>
        </w:rPr>
        <w:t>ية</w:t>
      </w:r>
      <w:r w:rsidR="00763342">
        <w:rPr>
          <w:rFonts w:hint="cs"/>
          <w:rtl/>
        </w:rPr>
        <w:t xml:space="preserve"> نفسها</w:t>
      </w:r>
      <w:r w:rsidR="00814327">
        <w:rPr>
          <w:rtl/>
        </w:rPr>
        <w:t xml:space="preserve"> </w:t>
      </w:r>
      <w:r w:rsidR="00F95C89">
        <w:rPr>
          <w:rFonts w:hint="cs"/>
          <w:rtl/>
        </w:rPr>
        <w:t>ب</w:t>
      </w:r>
      <w:r w:rsidR="00814327">
        <w:rPr>
          <w:rtl/>
        </w:rPr>
        <w:t>إخطار</w:t>
      </w:r>
      <w:r w:rsidR="00F95C89">
        <w:rPr>
          <w:rFonts w:hint="cs"/>
          <w:rtl/>
        </w:rPr>
        <w:t>ها بأنها أوقفت نشاطها</w:t>
      </w:r>
      <w:r w:rsidR="00814327">
        <w:rPr>
          <w:rtl/>
        </w:rPr>
        <w:t xml:space="preserve">. </w:t>
      </w:r>
      <w:r w:rsidR="001871F3">
        <w:rPr>
          <w:rFonts w:hint="cs"/>
          <w:rtl/>
        </w:rPr>
        <w:t>و</w:t>
      </w:r>
      <w:r w:rsidR="00814327">
        <w:rPr>
          <w:rtl/>
        </w:rPr>
        <w:t xml:space="preserve">من أجل </w:t>
      </w:r>
      <w:r w:rsidR="001871F3">
        <w:rPr>
          <w:rFonts w:hint="cs"/>
          <w:rtl/>
        </w:rPr>
        <w:t>إيجاد</w:t>
      </w:r>
      <w:r w:rsidR="00814327">
        <w:rPr>
          <w:rtl/>
        </w:rPr>
        <w:t xml:space="preserve"> طريقة أكثر فعالية </w:t>
      </w:r>
      <w:r w:rsidR="001871F3">
        <w:rPr>
          <w:rFonts w:hint="cs"/>
          <w:rtl/>
        </w:rPr>
        <w:t>للاستمرار في تحديث</w:t>
      </w:r>
      <w:r w:rsidR="00814327">
        <w:rPr>
          <w:rtl/>
        </w:rPr>
        <w:t xml:space="preserve"> قائمة </w:t>
      </w:r>
      <w:r w:rsidR="001871F3">
        <w:rPr>
          <w:rFonts w:hint="cs"/>
          <w:rtl/>
        </w:rPr>
        <w:t xml:space="preserve">الجهات </w:t>
      </w:r>
      <w:r w:rsidR="006E03F9">
        <w:rPr>
          <w:rtl/>
        </w:rPr>
        <w:t>الم</w:t>
      </w:r>
      <w:r w:rsidR="006E03F9">
        <w:rPr>
          <w:rFonts w:hint="cs"/>
          <w:rtl/>
        </w:rPr>
        <w:t xml:space="preserve">عتمدة </w:t>
      </w:r>
      <w:r w:rsidR="006E03F9" w:rsidRPr="008B415D">
        <w:rPr>
          <w:rtl/>
        </w:rPr>
        <w:t>بصفة مراقب</w:t>
      </w:r>
      <w:r w:rsidR="006E03F9">
        <w:rPr>
          <w:rFonts w:hint="cs"/>
          <w:rtl/>
        </w:rPr>
        <w:t xml:space="preserve"> </w:t>
      </w:r>
      <w:r w:rsidR="00814327">
        <w:rPr>
          <w:rtl/>
        </w:rPr>
        <w:t>وتجنب أوجه القصور</w:t>
      </w:r>
      <w:r w:rsidR="000F1384">
        <w:rPr>
          <w:rtl/>
        </w:rPr>
        <w:t>،</w:t>
      </w:r>
      <w:r w:rsidR="00814327">
        <w:rPr>
          <w:rtl/>
        </w:rPr>
        <w:t xml:space="preserve"> مثل البريد غير القابل للتسليم</w:t>
      </w:r>
      <w:r w:rsidR="000F1384">
        <w:rPr>
          <w:rtl/>
        </w:rPr>
        <w:t>،</w:t>
      </w:r>
      <w:r w:rsidR="00814327">
        <w:rPr>
          <w:rtl/>
        </w:rPr>
        <w:t xml:space="preserve"> ستقوم أمانة </w:t>
      </w:r>
      <w:r w:rsidR="001871F3">
        <w:rPr>
          <w:rFonts w:hint="cs"/>
          <w:rtl/>
        </w:rPr>
        <w:t>لجنة المعارف</w:t>
      </w:r>
      <w:r w:rsidR="00814327">
        <w:rPr>
          <w:rtl/>
        </w:rPr>
        <w:t xml:space="preserve"> بتحديث قائمة </w:t>
      </w:r>
      <w:r w:rsidR="001871F3">
        <w:rPr>
          <w:rFonts w:hint="cs"/>
          <w:rtl/>
        </w:rPr>
        <w:t>المنظمات</w:t>
      </w:r>
      <w:r w:rsidR="006E03F9" w:rsidRPr="006E03F9">
        <w:rPr>
          <w:rtl/>
        </w:rPr>
        <w:t xml:space="preserve"> </w:t>
      </w:r>
      <w:r w:rsidR="006E03F9">
        <w:rPr>
          <w:rtl/>
        </w:rPr>
        <w:t>الم</w:t>
      </w:r>
      <w:r w:rsidR="006E03F9">
        <w:rPr>
          <w:rFonts w:hint="cs"/>
          <w:rtl/>
        </w:rPr>
        <w:t xml:space="preserve">عتمدة </w:t>
      </w:r>
      <w:r w:rsidR="006E03F9" w:rsidRPr="008B415D">
        <w:rPr>
          <w:rtl/>
        </w:rPr>
        <w:t>بصفة مراقب</w:t>
      </w:r>
      <w:r w:rsidR="001871F3">
        <w:rPr>
          <w:rFonts w:hint="cs"/>
          <w:rtl/>
        </w:rPr>
        <w:t xml:space="preserve"> مؤقت</w:t>
      </w:r>
      <w:r w:rsidR="00814327">
        <w:rPr>
          <w:rtl/>
        </w:rPr>
        <w:t xml:space="preserve"> وفقًا للعملية التالية.</w:t>
      </w:r>
    </w:p>
    <w:p w:rsidR="00814327" w:rsidRPr="0002326B" w:rsidRDefault="00814327" w:rsidP="00BA0BDD">
      <w:pPr>
        <w:pStyle w:val="Heading2"/>
        <w:spacing w:before="0" w:after="220"/>
        <w:rPr>
          <w:sz w:val="24"/>
          <w:szCs w:val="24"/>
        </w:rPr>
      </w:pPr>
      <w:r w:rsidRPr="0002326B">
        <w:rPr>
          <w:i/>
          <w:iCs w:val="0"/>
          <w:sz w:val="24"/>
          <w:szCs w:val="24"/>
          <w:rtl/>
        </w:rPr>
        <w:t>تحديث قائمة المنظمات غير الحكومية</w:t>
      </w:r>
    </w:p>
    <w:p w:rsidR="00814327" w:rsidRDefault="00814327" w:rsidP="006E03F9">
      <w:pPr>
        <w:pStyle w:val="ONUMA"/>
      </w:pPr>
      <w:r>
        <w:rPr>
          <w:rtl/>
        </w:rPr>
        <w:t xml:space="preserve">لتحديد المنظمات غير الحكومية </w:t>
      </w:r>
      <w:r w:rsidR="006E03F9">
        <w:rPr>
          <w:rtl/>
        </w:rPr>
        <w:t>الم</w:t>
      </w:r>
      <w:r w:rsidR="006E03F9">
        <w:rPr>
          <w:rFonts w:hint="cs"/>
          <w:rtl/>
        </w:rPr>
        <w:t xml:space="preserve">عتمدة </w:t>
      </w:r>
      <w:r w:rsidR="006E03F9" w:rsidRPr="008B415D">
        <w:rPr>
          <w:rtl/>
        </w:rPr>
        <w:t>بصفة مراقب</w:t>
      </w:r>
      <w:r w:rsidR="006E03F9">
        <w:rPr>
          <w:rtl/>
        </w:rPr>
        <w:t xml:space="preserve"> </w:t>
      </w:r>
      <w:r>
        <w:rPr>
          <w:rtl/>
        </w:rPr>
        <w:t xml:space="preserve">مؤقت في </w:t>
      </w:r>
      <w:r w:rsidR="000A6375">
        <w:rPr>
          <w:rFonts w:hint="cs"/>
          <w:rtl/>
        </w:rPr>
        <w:t>لجنة المعارف</w:t>
      </w:r>
      <w:r>
        <w:rPr>
          <w:rtl/>
        </w:rPr>
        <w:t xml:space="preserve"> </w:t>
      </w:r>
      <w:r w:rsidR="000A6375">
        <w:rPr>
          <w:rFonts w:hint="cs"/>
          <w:rtl/>
        </w:rPr>
        <w:t xml:space="preserve">والتي </w:t>
      </w:r>
      <w:r w:rsidR="000A6375" w:rsidRPr="000A6375">
        <w:rPr>
          <w:rtl/>
        </w:rPr>
        <w:t>أوقفت نشاطها أو لم تعد مهتمة بالمشاركة في دورات لجنة المعارف</w:t>
      </w:r>
      <w:r w:rsidR="000F1384">
        <w:rPr>
          <w:rtl/>
        </w:rPr>
        <w:t>،</w:t>
      </w:r>
      <w:r>
        <w:rPr>
          <w:rtl/>
        </w:rPr>
        <w:t xml:space="preserve"> ستقوم الأمانة بتحديث القائمة الحالية </w:t>
      </w:r>
      <w:r w:rsidR="000A6375">
        <w:rPr>
          <w:rFonts w:hint="cs"/>
          <w:rtl/>
        </w:rPr>
        <w:t xml:space="preserve">للمنظمات </w:t>
      </w:r>
      <w:r w:rsidR="006E03F9">
        <w:rPr>
          <w:rtl/>
        </w:rPr>
        <w:t>الم</w:t>
      </w:r>
      <w:r w:rsidR="006E03F9">
        <w:rPr>
          <w:rFonts w:hint="cs"/>
          <w:rtl/>
        </w:rPr>
        <w:t xml:space="preserve">عتمدة </w:t>
      </w:r>
      <w:r w:rsidR="006E03F9" w:rsidRPr="008B415D">
        <w:rPr>
          <w:rtl/>
        </w:rPr>
        <w:t>بصفة مراقب</w:t>
      </w:r>
      <w:r w:rsidR="006E03F9">
        <w:rPr>
          <w:rFonts w:hint="cs"/>
          <w:rtl/>
        </w:rPr>
        <w:t xml:space="preserve"> </w:t>
      </w:r>
      <w:r>
        <w:rPr>
          <w:rtl/>
        </w:rPr>
        <w:t>عن طريق:</w:t>
      </w:r>
    </w:p>
    <w:p w:rsidR="00814327" w:rsidRDefault="00921ED2" w:rsidP="006340CB">
      <w:pPr>
        <w:pStyle w:val="ONUMA"/>
        <w:numPr>
          <w:ilvl w:val="1"/>
          <w:numId w:val="4"/>
        </w:numPr>
      </w:pPr>
      <w:r w:rsidRPr="00921ED2">
        <w:rPr>
          <w:rtl/>
        </w:rPr>
        <w:t xml:space="preserve">توزيع استبيان يُطلب فيه من كل المنظمات غير الحكومية </w:t>
      </w:r>
      <w:r w:rsidR="006E03F9">
        <w:rPr>
          <w:rtl/>
        </w:rPr>
        <w:t>الم</w:t>
      </w:r>
      <w:r w:rsidR="006E03F9">
        <w:rPr>
          <w:rFonts w:hint="cs"/>
          <w:rtl/>
        </w:rPr>
        <w:t xml:space="preserve">عتمدة </w:t>
      </w:r>
      <w:r w:rsidR="006E03F9" w:rsidRPr="008B415D">
        <w:rPr>
          <w:rtl/>
        </w:rPr>
        <w:t>بصفة مراقب</w:t>
      </w:r>
      <w:r w:rsidRPr="00921ED2">
        <w:rPr>
          <w:rtl/>
        </w:rPr>
        <w:t xml:space="preserve"> </w:t>
      </w:r>
      <w:r w:rsidR="006E03F9">
        <w:rPr>
          <w:rFonts w:hint="cs"/>
          <w:rtl/>
        </w:rPr>
        <w:t>و</w:t>
      </w:r>
      <w:r>
        <w:rPr>
          <w:rFonts w:hint="cs"/>
          <w:rtl/>
        </w:rPr>
        <w:t>التي</w:t>
      </w:r>
      <w:r w:rsidR="00814327">
        <w:rPr>
          <w:rtl/>
        </w:rPr>
        <w:t xml:space="preserve"> لم </w:t>
      </w:r>
      <w:r>
        <w:rPr>
          <w:rFonts w:hint="cs"/>
          <w:rtl/>
        </w:rPr>
        <w:t>تشارك</w:t>
      </w:r>
      <w:r w:rsidR="00814327">
        <w:rPr>
          <w:rtl/>
        </w:rPr>
        <w:t xml:space="preserve"> في دورات </w:t>
      </w:r>
      <w:r>
        <w:rPr>
          <w:rFonts w:hint="cs"/>
          <w:rtl/>
        </w:rPr>
        <w:t>لجنة المعارف</w:t>
      </w:r>
      <w:r w:rsidR="00814327">
        <w:rPr>
          <w:rtl/>
        </w:rPr>
        <w:t xml:space="preserve"> خلال السنوات الخمس الماضية </w:t>
      </w:r>
      <w:r w:rsidRPr="00921ED2">
        <w:rPr>
          <w:rtl/>
        </w:rPr>
        <w:t>تأكيد أنها لا تزال مهتمة بعمل الويبو وتود الاحتفاظ بصفتها كمراقب</w:t>
      </w:r>
      <w:r w:rsidR="00814327">
        <w:rPr>
          <w:rtl/>
        </w:rPr>
        <w:t>.</w:t>
      </w:r>
    </w:p>
    <w:p w:rsidR="00BA0BDD" w:rsidRDefault="006955CA" w:rsidP="006340CB">
      <w:pPr>
        <w:pStyle w:val="ONUMA"/>
        <w:numPr>
          <w:ilvl w:val="1"/>
          <w:numId w:val="4"/>
        </w:numPr>
      </w:pPr>
      <w:r>
        <w:rPr>
          <w:rFonts w:hint="cs"/>
          <w:rtl/>
        </w:rPr>
        <w:t>و</w:t>
      </w:r>
      <w:r w:rsidRPr="006955CA">
        <w:rPr>
          <w:rtl/>
        </w:rPr>
        <w:t>مراجعة قائمة المنظمات غير الحكومية</w:t>
      </w:r>
      <w:r w:rsidR="006E03F9" w:rsidRPr="006E03F9">
        <w:rPr>
          <w:rtl/>
        </w:rPr>
        <w:t xml:space="preserve"> </w:t>
      </w:r>
      <w:r w:rsidR="006E03F9">
        <w:rPr>
          <w:rtl/>
        </w:rPr>
        <w:t>الم</w:t>
      </w:r>
      <w:r w:rsidR="006E03F9">
        <w:rPr>
          <w:rFonts w:hint="cs"/>
          <w:rtl/>
        </w:rPr>
        <w:t xml:space="preserve">عتمدة </w:t>
      </w:r>
      <w:r w:rsidR="006E03F9" w:rsidRPr="008B415D">
        <w:rPr>
          <w:rtl/>
        </w:rPr>
        <w:t>بصفة مراقب</w:t>
      </w:r>
      <w:r w:rsidRPr="006955CA">
        <w:rPr>
          <w:rtl/>
        </w:rPr>
        <w:t xml:space="preserve"> بناء على نتائج الاستبيان. وسنرسل </w:t>
      </w:r>
      <w:r>
        <w:rPr>
          <w:rFonts w:hint="cs"/>
          <w:rtl/>
        </w:rPr>
        <w:t>رسالة</w:t>
      </w:r>
      <w:r w:rsidRPr="006955CA">
        <w:rPr>
          <w:rtl/>
        </w:rPr>
        <w:t xml:space="preserve"> تذكير</w:t>
      </w:r>
      <w:r>
        <w:rPr>
          <w:rFonts w:hint="cs"/>
          <w:rtl/>
        </w:rPr>
        <w:t xml:space="preserve"> واحدة</w:t>
      </w:r>
      <w:r w:rsidRPr="006955CA">
        <w:rPr>
          <w:rtl/>
        </w:rPr>
        <w:t xml:space="preserve"> إلى المنظمات غير الحكومية التي لم ترد على الاستبيان الأولي. وتنقسم هذه المرحلة إلى خطوتين يلي بيانهما</w:t>
      </w:r>
      <w:r w:rsidR="00814327">
        <w:rPr>
          <w:rtl/>
        </w:rPr>
        <w:t>:</w:t>
      </w:r>
    </w:p>
    <w:p w:rsidR="00814327" w:rsidRDefault="006955CA" w:rsidP="006340CB">
      <w:pPr>
        <w:pStyle w:val="ONUMA"/>
        <w:numPr>
          <w:ilvl w:val="2"/>
          <w:numId w:val="4"/>
        </w:numPr>
      </w:pPr>
      <w:r w:rsidRPr="006955CA">
        <w:rPr>
          <w:rtl/>
        </w:rPr>
        <w:t>تحديث بيانات الاتصال بالمنظمات غير الحكومية المعتمدة بصفة مراقب والتي أكدت اهتمامها بالحفاظ على تلك الصفة</w:t>
      </w:r>
      <w:r w:rsidR="006E03F9">
        <w:rPr>
          <w:rtl/>
        </w:rPr>
        <w:t>؛</w:t>
      </w:r>
      <w:bookmarkStart w:id="4" w:name="_GoBack"/>
      <w:bookmarkEnd w:id="4"/>
    </w:p>
    <w:p w:rsidR="00814327" w:rsidRDefault="006955CA" w:rsidP="006340CB">
      <w:pPr>
        <w:pStyle w:val="ONUMA"/>
        <w:numPr>
          <w:ilvl w:val="2"/>
          <w:numId w:val="4"/>
        </w:numPr>
      </w:pPr>
      <w:r w:rsidRPr="006955CA">
        <w:rPr>
          <w:rtl/>
        </w:rPr>
        <w:t>حذف المنظمات غير الحكومية المعتمدة بصفة مراقب والتي لم تؤكد رغبتها في الحفاظ على تلك الصفة إما صراحةً أو بعدم الرد على الاستبيان</w:t>
      </w:r>
      <w:r w:rsidR="00516300">
        <w:rPr>
          <w:rFonts w:hint="cs"/>
          <w:rtl/>
        </w:rPr>
        <w:t>.</w:t>
      </w:r>
    </w:p>
    <w:p w:rsidR="00814327" w:rsidRDefault="000A6375" w:rsidP="006340CB">
      <w:pPr>
        <w:pStyle w:val="ONUMA"/>
        <w:numPr>
          <w:ilvl w:val="1"/>
          <w:numId w:val="4"/>
        </w:numPr>
      </w:pPr>
      <w:r>
        <w:rPr>
          <w:rFonts w:hint="cs"/>
          <w:rtl/>
        </w:rPr>
        <w:t>و</w:t>
      </w:r>
      <w:r w:rsidR="00814327">
        <w:rPr>
          <w:rtl/>
        </w:rPr>
        <w:t>إبلاغ الدورة السابعة والأربعين للجنة المعارف بشأن نتيجة التحديث</w:t>
      </w:r>
      <w:r w:rsidR="000F1384">
        <w:rPr>
          <w:rtl/>
        </w:rPr>
        <w:t>،</w:t>
      </w:r>
      <w:r w:rsidR="00814327">
        <w:rPr>
          <w:rtl/>
        </w:rPr>
        <w:t xml:space="preserve"> أي نتائج </w:t>
      </w:r>
      <w:r w:rsidR="00B623CB">
        <w:rPr>
          <w:rFonts w:hint="cs"/>
          <w:rtl/>
        </w:rPr>
        <w:t>الاستبيان</w:t>
      </w:r>
      <w:r w:rsidR="000F1384">
        <w:rPr>
          <w:rtl/>
        </w:rPr>
        <w:t>،</w:t>
      </w:r>
      <w:r w:rsidR="00814327">
        <w:rPr>
          <w:rtl/>
        </w:rPr>
        <w:t xml:space="preserve"> وكذلك أي </w:t>
      </w:r>
      <w:r w:rsidR="00B623CB">
        <w:rPr>
          <w:rFonts w:hint="cs"/>
          <w:rtl/>
        </w:rPr>
        <w:t>تعديل على</w:t>
      </w:r>
      <w:r w:rsidR="00814327">
        <w:rPr>
          <w:rtl/>
        </w:rPr>
        <w:t xml:space="preserve"> قائمة </w:t>
      </w:r>
      <w:r w:rsidR="00B623CB">
        <w:rPr>
          <w:rFonts w:hint="cs"/>
          <w:rtl/>
        </w:rPr>
        <w:t>المنظمة غير الحكومية المعتمدة بصفة مراقب</w:t>
      </w:r>
      <w:r w:rsidR="00814327">
        <w:rPr>
          <w:rtl/>
        </w:rPr>
        <w:t>.</w:t>
      </w:r>
    </w:p>
    <w:p w:rsidR="00814327" w:rsidRDefault="000A6375" w:rsidP="006340CB">
      <w:pPr>
        <w:pStyle w:val="ONUMA"/>
        <w:numPr>
          <w:ilvl w:val="1"/>
          <w:numId w:val="4"/>
        </w:numPr>
      </w:pPr>
      <w:r>
        <w:rPr>
          <w:rFonts w:hint="cs"/>
          <w:rtl/>
        </w:rPr>
        <w:t>و</w:t>
      </w:r>
      <w:r w:rsidR="00442F94">
        <w:rPr>
          <w:rFonts w:hint="cs"/>
          <w:rtl/>
        </w:rPr>
        <w:t xml:space="preserve">تكرار </w:t>
      </w:r>
      <w:r w:rsidR="00814327">
        <w:rPr>
          <w:rtl/>
        </w:rPr>
        <w:t>العملية المنصوص عليها في الفقرات من (أ) إلى (ج) كل خمس سنوات</w:t>
      </w:r>
      <w:r w:rsidR="000F1384">
        <w:rPr>
          <w:rtl/>
        </w:rPr>
        <w:t>،</w:t>
      </w:r>
      <w:r w:rsidR="00814327">
        <w:rPr>
          <w:rtl/>
        </w:rPr>
        <w:t xml:space="preserve"> حسب الضرورة.</w:t>
      </w:r>
    </w:p>
    <w:p w:rsidR="002A62C3" w:rsidRPr="00442F94" w:rsidRDefault="00814327" w:rsidP="00BA0BDD">
      <w:pPr>
        <w:pStyle w:val="ONUMA"/>
        <w:ind w:left="5530"/>
        <w:rPr>
          <w:i/>
          <w:iCs/>
          <w:rtl/>
        </w:rPr>
      </w:pPr>
      <w:r w:rsidRPr="00442F94">
        <w:rPr>
          <w:i/>
          <w:iCs/>
          <w:rtl/>
        </w:rPr>
        <w:t xml:space="preserve">إن </w:t>
      </w:r>
      <w:r w:rsidR="00442F94">
        <w:rPr>
          <w:rFonts w:hint="cs"/>
          <w:i/>
          <w:iCs/>
          <w:rtl/>
        </w:rPr>
        <w:t>لجنة المعارف</w:t>
      </w:r>
      <w:r w:rsidRPr="00442F94">
        <w:rPr>
          <w:i/>
          <w:iCs/>
          <w:rtl/>
        </w:rPr>
        <w:t xml:space="preserve"> مدعوة إلى الإحاطة علما بهذه الوثيقة </w:t>
      </w:r>
      <w:r w:rsidR="00F975AE" w:rsidRPr="00F975AE">
        <w:rPr>
          <w:i/>
          <w:iCs/>
          <w:rtl/>
        </w:rPr>
        <w:t>وإبداء ما تراه ملائماً من التعليقات على النهج المعروض فيها</w:t>
      </w:r>
      <w:r w:rsidRPr="00442F94">
        <w:rPr>
          <w:i/>
          <w:iCs/>
          <w:rtl/>
        </w:rPr>
        <w:t>.</w:t>
      </w:r>
    </w:p>
    <w:p w:rsidR="00FE339E" w:rsidRPr="008909D8" w:rsidRDefault="002A62C3" w:rsidP="008909D8">
      <w:pPr>
        <w:pStyle w:val="Endofdocument-Annex"/>
        <w:spacing w:before="360"/>
      </w:pPr>
      <w:r w:rsidRPr="008909D8">
        <w:rPr>
          <w:rtl/>
        </w:rPr>
        <w:t>[نهاي</w:t>
      </w:r>
      <w:r w:rsidRPr="008909D8">
        <w:rPr>
          <w:rFonts w:hint="cs"/>
          <w:rtl/>
        </w:rPr>
        <w:t xml:space="preserve">ة </w:t>
      </w:r>
      <w:r w:rsidR="005875D1" w:rsidRPr="008909D8">
        <w:rPr>
          <w:rtl/>
        </w:rPr>
        <w:t>الوثيقة]</w:t>
      </w:r>
    </w:p>
    <w:sectPr w:rsidR="00FE339E" w:rsidRPr="008909D8" w:rsidSect="00171FF1">
      <w:headerReference w:type="default" r:id="rId13"/>
      <w:footnotePr>
        <w:numRestart w:val="eachSect"/>
      </w:footnotePr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0CB" w:rsidRDefault="006340CB">
      <w:r>
        <w:separator/>
      </w:r>
    </w:p>
  </w:endnote>
  <w:endnote w:type="continuationSeparator" w:id="0">
    <w:p w:rsidR="006340CB" w:rsidRDefault="006340CB" w:rsidP="003B38C1">
      <w:r>
        <w:separator/>
      </w:r>
    </w:p>
    <w:p w:rsidR="006340CB" w:rsidRPr="003B38C1" w:rsidRDefault="006340C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340CB" w:rsidRPr="003B38C1" w:rsidRDefault="006340C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0CB" w:rsidRDefault="006340CB">
      <w:r>
        <w:separator/>
      </w:r>
    </w:p>
  </w:footnote>
  <w:footnote w:type="continuationSeparator" w:id="0">
    <w:p w:rsidR="006340CB" w:rsidRDefault="006340CB" w:rsidP="008B60B2">
      <w:r>
        <w:separator/>
      </w:r>
    </w:p>
    <w:p w:rsidR="006340CB" w:rsidRPr="00ED77FB" w:rsidRDefault="006340C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340CB" w:rsidRPr="00ED77FB" w:rsidRDefault="006340C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FF1" w:rsidRPr="002A62C3" w:rsidRDefault="00F975AE" w:rsidP="00300E4F">
    <w:pPr>
      <w:pStyle w:val="Header"/>
      <w:bidi w:val="0"/>
      <w:rPr>
        <w:rtl/>
        <w:lang w:val="fr-CH"/>
      </w:rPr>
    </w:pPr>
    <w:r w:rsidRPr="00F975AE">
      <w:t>WIPO/GRTKF/IC/45/2</w:t>
    </w:r>
  </w:p>
  <w:p w:rsidR="00171FF1" w:rsidRDefault="00171FF1" w:rsidP="00655D5F">
    <w:pPr>
      <w:pStyle w:val="Header"/>
      <w:bidi w:val="0"/>
    </w:pPr>
    <w:r>
      <w:fldChar w:fldCharType="begin"/>
    </w:r>
    <w:r>
      <w:instrText xml:space="preserve"> PAGE   \* MERGEFORMAT </w:instrText>
    </w:r>
    <w:r>
      <w:fldChar w:fldCharType="separate"/>
    </w:r>
    <w:r w:rsidR="00295A0D">
      <w:rPr>
        <w:noProof/>
      </w:rPr>
      <w:t>2</w:t>
    </w:r>
    <w:r>
      <w:rPr>
        <w:noProof/>
      </w:rPr>
      <w:fldChar w:fldCharType="end"/>
    </w:r>
  </w:p>
  <w:p w:rsidR="00171FF1" w:rsidRPr="00F52843" w:rsidRDefault="00171FF1" w:rsidP="00F52843">
    <w:pPr>
      <w:pStyle w:val="Header"/>
      <w:bidi w:val="0"/>
      <w:rPr>
        <w:lang w:bidi="ar-S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20061B"/>
    <w:multiLevelType w:val="multilevel"/>
    <w:tmpl w:val="8DC8C21C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4" w15:restartNumberingAfterBreak="0">
    <w:nsid w:val="6AF4524C"/>
    <w:multiLevelType w:val="multilevel"/>
    <w:tmpl w:val="CD56DC0E"/>
    <w:lvl w:ilvl="0">
      <w:start w:val="1"/>
      <w:numFmt w:val="decimal"/>
      <w:pStyle w:val="Decis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95"/>
    <w:rsid w:val="0002326B"/>
    <w:rsid w:val="00043CAA"/>
    <w:rsid w:val="00045944"/>
    <w:rsid w:val="00056816"/>
    <w:rsid w:val="00075432"/>
    <w:rsid w:val="000968ED"/>
    <w:rsid w:val="00096CA1"/>
    <w:rsid w:val="000A36F0"/>
    <w:rsid w:val="000A3D97"/>
    <w:rsid w:val="000A6375"/>
    <w:rsid w:val="000C1BD0"/>
    <w:rsid w:val="000F1384"/>
    <w:rsid w:val="000F5E56"/>
    <w:rsid w:val="00127BAD"/>
    <w:rsid w:val="001362EE"/>
    <w:rsid w:val="001406E1"/>
    <w:rsid w:val="00155D8A"/>
    <w:rsid w:val="00160172"/>
    <w:rsid w:val="001601E5"/>
    <w:rsid w:val="001647D5"/>
    <w:rsid w:val="00171FF1"/>
    <w:rsid w:val="00172E7E"/>
    <w:rsid w:val="001832A6"/>
    <w:rsid w:val="001871F3"/>
    <w:rsid w:val="001940A0"/>
    <w:rsid w:val="0019592A"/>
    <w:rsid w:val="00196044"/>
    <w:rsid w:val="001A0750"/>
    <w:rsid w:val="001D4107"/>
    <w:rsid w:val="001F0DBC"/>
    <w:rsid w:val="001F42CA"/>
    <w:rsid w:val="00203D24"/>
    <w:rsid w:val="00210D5F"/>
    <w:rsid w:val="0021217E"/>
    <w:rsid w:val="00212EDF"/>
    <w:rsid w:val="002326AB"/>
    <w:rsid w:val="00243430"/>
    <w:rsid w:val="0024540F"/>
    <w:rsid w:val="002634C4"/>
    <w:rsid w:val="00267DC3"/>
    <w:rsid w:val="002928D3"/>
    <w:rsid w:val="002937BA"/>
    <w:rsid w:val="00295A0D"/>
    <w:rsid w:val="002A62C3"/>
    <w:rsid w:val="002F1FE6"/>
    <w:rsid w:val="002F4E68"/>
    <w:rsid w:val="00300E4F"/>
    <w:rsid w:val="00312F7F"/>
    <w:rsid w:val="00360207"/>
    <w:rsid w:val="00361450"/>
    <w:rsid w:val="003673CF"/>
    <w:rsid w:val="003804EE"/>
    <w:rsid w:val="00381162"/>
    <w:rsid w:val="003845C1"/>
    <w:rsid w:val="003A6F89"/>
    <w:rsid w:val="003B355C"/>
    <w:rsid w:val="003B38C1"/>
    <w:rsid w:val="003B6C4D"/>
    <w:rsid w:val="003B76A4"/>
    <w:rsid w:val="003C34E9"/>
    <w:rsid w:val="003C687A"/>
    <w:rsid w:val="00423E3E"/>
    <w:rsid w:val="00427AF4"/>
    <w:rsid w:val="00442F94"/>
    <w:rsid w:val="004647DA"/>
    <w:rsid w:val="00474062"/>
    <w:rsid w:val="00477D6B"/>
    <w:rsid w:val="00481008"/>
    <w:rsid w:val="004E4527"/>
    <w:rsid w:val="005019FF"/>
    <w:rsid w:val="00505603"/>
    <w:rsid w:val="00510F29"/>
    <w:rsid w:val="00516300"/>
    <w:rsid w:val="0053057A"/>
    <w:rsid w:val="00545BC0"/>
    <w:rsid w:val="00547552"/>
    <w:rsid w:val="00556076"/>
    <w:rsid w:val="00560A29"/>
    <w:rsid w:val="00575FB0"/>
    <w:rsid w:val="005875D1"/>
    <w:rsid w:val="005A400F"/>
    <w:rsid w:val="005A53BE"/>
    <w:rsid w:val="005C5411"/>
    <w:rsid w:val="005C6324"/>
    <w:rsid w:val="005C6649"/>
    <w:rsid w:val="005E469E"/>
    <w:rsid w:val="005E7B89"/>
    <w:rsid w:val="00605827"/>
    <w:rsid w:val="00615CB0"/>
    <w:rsid w:val="006340CB"/>
    <w:rsid w:val="00646050"/>
    <w:rsid w:val="00655D5F"/>
    <w:rsid w:val="00664F4E"/>
    <w:rsid w:val="006713CA"/>
    <w:rsid w:val="0067495A"/>
    <w:rsid w:val="00676C5C"/>
    <w:rsid w:val="006955CA"/>
    <w:rsid w:val="006A4C55"/>
    <w:rsid w:val="006A729E"/>
    <w:rsid w:val="006B5C12"/>
    <w:rsid w:val="006E03F9"/>
    <w:rsid w:val="006E2AE3"/>
    <w:rsid w:val="006E3BB4"/>
    <w:rsid w:val="006F27C4"/>
    <w:rsid w:val="00720EFD"/>
    <w:rsid w:val="0073564F"/>
    <w:rsid w:val="007407CD"/>
    <w:rsid w:val="00763342"/>
    <w:rsid w:val="007854AF"/>
    <w:rsid w:val="00793A7C"/>
    <w:rsid w:val="007A398A"/>
    <w:rsid w:val="007A547D"/>
    <w:rsid w:val="007B48A5"/>
    <w:rsid w:val="007C4902"/>
    <w:rsid w:val="007D1613"/>
    <w:rsid w:val="007E4C0E"/>
    <w:rsid w:val="007F2029"/>
    <w:rsid w:val="00810574"/>
    <w:rsid w:val="008119F6"/>
    <w:rsid w:val="00814327"/>
    <w:rsid w:val="0084736E"/>
    <w:rsid w:val="008909D8"/>
    <w:rsid w:val="008A134B"/>
    <w:rsid w:val="008B2CC1"/>
    <w:rsid w:val="008B415D"/>
    <w:rsid w:val="008B5285"/>
    <w:rsid w:val="008B60B2"/>
    <w:rsid w:val="008E6F5B"/>
    <w:rsid w:val="008F02BC"/>
    <w:rsid w:val="008F787E"/>
    <w:rsid w:val="0090731E"/>
    <w:rsid w:val="00916EE2"/>
    <w:rsid w:val="00921ED2"/>
    <w:rsid w:val="00966A22"/>
    <w:rsid w:val="0096722F"/>
    <w:rsid w:val="00980843"/>
    <w:rsid w:val="00987B75"/>
    <w:rsid w:val="009B0855"/>
    <w:rsid w:val="009B223A"/>
    <w:rsid w:val="009C6280"/>
    <w:rsid w:val="009E2791"/>
    <w:rsid w:val="009E3F6F"/>
    <w:rsid w:val="009F25BA"/>
    <w:rsid w:val="009F499F"/>
    <w:rsid w:val="00A021E1"/>
    <w:rsid w:val="00A02F0F"/>
    <w:rsid w:val="00A04341"/>
    <w:rsid w:val="00A04A5C"/>
    <w:rsid w:val="00A37342"/>
    <w:rsid w:val="00A42C18"/>
    <w:rsid w:val="00A42DAF"/>
    <w:rsid w:val="00A45BD8"/>
    <w:rsid w:val="00A57799"/>
    <w:rsid w:val="00A70B97"/>
    <w:rsid w:val="00A869B7"/>
    <w:rsid w:val="00A90F0A"/>
    <w:rsid w:val="00A91F7C"/>
    <w:rsid w:val="00AA4217"/>
    <w:rsid w:val="00AC205C"/>
    <w:rsid w:val="00AC2B32"/>
    <w:rsid w:val="00AF0A6B"/>
    <w:rsid w:val="00AF7C75"/>
    <w:rsid w:val="00B05A69"/>
    <w:rsid w:val="00B07ABA"/>
    <w:rsid w:val="00B1169F"/>
    <w:rsid w:val="00B15C3A"/>
    <w:rsid w:val="00B268A1"/>
    <w:rsid w:val="00B42CA9"/>
    <w:rsid w:val="00B51FF7"/>
    <w:rsid w:val="00B605C6"/>
    <w:rsid w:val="00B623CB"/>
    <w:rsid w:val="00B63652"/>
    <w:rsid w:val="00B75281"/>
    <w:rsid w:val="00B83DEE"/>
    <w:rsid w:val="00B92B95"/>
    <w:rsid w:val="00B92F1F"/>
    <w:rsid w:val="00B93CF5"/>
    <w:rsid w:val="00B9734B"/>
    <w:rsid w:val="00BA0BDD"/>
    <w:rsid w:val="00BA30E2"/>
    <w:rsid w:val="00BD60D0"/>
    <w:rsid w:val="00BE0E62"/>
    <w:rsid w:val="00BF0574"/>
    <w:rsid w:val="00C04F3B"/>
    <w:rsid w:val="00C11BFE"/>
    <w:rsid w:val="00C2646B"/>
    <w:rsid w:val="00C47E15"/>
    <w:rsid w:val="00C5068F"/>
    <w:rsid w:val="00C54E8D"/>
    <w:rsid w:val="00C86D74"/>
    <w:rsid w:val="00CB2040"/>
    <w:rsid w:val="00CB3DBA"/>
    <w:rsid w:val="00CC3E2D"/>
    <w:rsid w:val="00CD04F1"/>
    <w:rsid w:val="00CD64D7"/>
    <w:rsid w:val="00CE19F8"/>
    <w:rsid w:val="00CF29DF"/>
    <w:rsid w:val="00CF681A"/>
    <w:rsid w:val="00D07C78"/>
    <w:rsid w:val="00D27931"/>
    <w:rsid w:val="00D45252"/>
    <w:rsid w:val="00D530E8"/>
    <w:rsid w:val="00D60B2C"/>
    <w:rsid w:val="00D67EAE"/>
    <w:rsid w:val="00D71B4D"/>
    <w:rsid w:val="00D90B96"/>
    <w:rsid w:val="00D93D55"/>
    <w:rsid w:val="00DA0E33"/>
    <w:rsid w:val="00DB03B9"/>
    <w:rsid w:val="00DD7B7F"/>
    <w:rsid w:val="00DF12E1"/>
    <w:rsid w:val="00E15015"/>
    <w:rsid w:val="00E319DF"/>
    <w:rsid w:val="00E335FE"/>
    <w:rsid w:val="00E4597D"/>
    <w:rsid w:val="00E542D3"/>
    <w:rsid w:val="00E66CC5"/>
    <w:rsid w:val="00E7374D"/>
    <w:rsid w:val="00E94A9E"/>
    <w:rsid w:val="00E95EA0"/>
    <w:rsid w:val="00EA2633"/>
    <w:rsid w:val="00EA7D6E"/>
    <w:rsid w:val="00EB2F76"/>
    <w:rsid w:val="00EC4E49"/>
    <w:rsid w:val="00ED77FB"/>
    <w:rsid w:val="00EE066C"/>
    <w:rsid w:val="00EE45FA"/>
    <w:rsid w:val="00F043DE"/>
    <w:rsid w:val="00F23197"/>
    <w:rsid w:val="00F4084F"/>
    <w:rsid w:val="00F52843"/>
    <w:rsid w:val="00F66152"/>
    <w:rsid w:val="00F9165B"/>
    <w:rsid w:val="00F95C89"/>
    <w:rsid w:val="00F975AE"/>
    <w:rsid w:val="00FC1833"/>
    <w:rsid w:val="00FC482F"/>
    <w:rsid w:val="00FE1052"/>
    <w:rsid w:val="00FE339E"/>
    <w:rsid w:val="00FF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9FB13D"/>
  <w15:docId w15:val="{3C57B1DA-7AE6-4620-AA99-72D760AA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link w:val="ONUMAChar"/>
    <w:rsid w:val="00D60B2C"/>
    <w:pPr>
      <w:numPr>
        <w:numId w:val="4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uiPriority w:val="1"/>
    <w:qFormat/>
    <w:rsid w:val="00196044"/>
    <w:pPr>
      <w:numPr>
        <w:numId w:val="5"/>
      </w:numPr>
      <w:spacing w:before="200" w:after="0"/>
      <w:ind w:left="5534"/>
    </w:pPr>
    <w:rPr>
      <w:rFonts w:ascii="Arabic Typesetting" w:eastAsia="SimSun" w:hAnsi="Arabic Typesetting" w:cs="Arabic Typesetting"/>
      <w:i/>
      <w:iCs/>
      <w:sz w:val="36"/>
      <w:szCs w:val="36"/>
      <w:lang w:eastAsia="zh-CN"/>
    </w:rPr>
  </w:style>
  <w:style w:type="character" w:styleId="FootnoteReference">
    <w:name w:val="footnote reference"/>
    <w:aliases w:val="4_G,Footnotes refss,Footnote Ref,16 Point,Superscript 6 Point,Footnote Refernece,Footnote number,ftref,a Footnote Reference,FZ,Appel note de bas de page,Texto de nota al pie,referencia nota al pie,BVI fnr,Ref"/>
    <w:uiPriority w:val="99"/>
    <w:qFormat/>
    <w:rsid w:val="005875D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F3B"/>
    <w:rPr>
      <w:rFonts w:ascii="Arial" w:eastAsia="SimSun" w:hAnsi="Arial" w:cs="Calibr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rsid w:val="00C04F3B"/>
    <w:rPr>
      <w:color w:val="0000FF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E542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75FB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93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93CF5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FOOTNOTE">
    <w:name w:val="FOOTNOTE"/>
    <w:basedOn w:val="ONUMA"/>
    <w:link w:val="FOOTNOTEChar"/>
    <w:qFormat/>
    <w:rsid w:val="00A91F7C"/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rsid w:val="00A91F7C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ONUMAChar">
    <w:name w:val="ONUM A Char"/>
    <w:basedOn w:val="BodyTextChar"/>
    <w:link w:val="ONUMA"/>
    <w:rsid w:val="00A91F7C"/>
    <w:rPr>
      <w:rFonts w:ascii="Arial" w:eastAsia="SimSun" w:hAnsi="Arial" w:cs="Calibri"/>
      <w:sz w:val="22"/>
      <w:szCs w:val="22"/>
      <w:lang w:val="en-US" w:eastAsia="en-US"/>
    </w:rPr>
  </w:style>
  <w:style w:type="character" w:customStyle="1" w:styleId="FOOTNOTEChar">
    <w:name w:val="FOOTNOTE Char"/>
    <w:basedOn w:val="ONUMAChar"/>
    <w:link w:val="FOOTNOTE"/>
    <w:rsid w:val="00A91F7C"/>
    <w:rPr>
      <w:rFonts w:ascii="Calibri" w:eastAsia="SimSun" w:hAnsi="Calibri" w:cs="Calibri"/>
      <w:sz w:val="22"/>
      <w:szCs w:val="22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export/sites/www/tk/en/igc/docs/igc_observer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4EA86-8779-4A5D-892B-55148F40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IGC_42_AR</Template>
  <TotalTime>111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WIPO/GRTK/IC/42/6</vt:lpstr>
      <vt:lpstr>WIPO/GRTK/IC/42/6</vt:lpstr>
    </vt:vector>
  </TitlesOfParts>
  <Company>WIPO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WIPO/GRTK/IC/42/6</dc:title>
  <dc:creator>MERZOUK Fawzi</dc:creator>
  <cp:keywords>FOR OFFICIAL USE ONLY</cp:keywords>
  <cp:lastModifiedBy>ALAKHRAS Basel</cp:lastModifiedBy>
  <cp:revision>32</cp:revision>
  <cp:lastPrinted>2022-11-21T11:31:00Z</cp:lastPrinted>
  <dcterms:created xsi:type="dcterms:W3CDTF">2022-11-17T16:51:00Z</dcterms:created>
  <dcterms:modified xsi:type="dcterms:W3CDTF">2022-11-21T11:31:00Z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