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DB2A80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AC77BC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0" w:name="Original"/>
      <w:r w:rsidRPr="00AC77B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AC77BC" w:rsidRPr="00AC77B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:rsidR="008B2CC1" w:rsidRPr="00CC3E2D" w:rsidRDefault="00CC3E2D" w:rsidP="00CC3E2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AC77BC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16 سبتمبر 2022</w:t>
      </w:r>
    </w:p>
    <w:bookmarkEnd w:id="1"/>
    <w:p w:rsidR="008B2CC1" w:rsidRPr="00D67EAE" w:rsidRDefault="003B355C" w:rsidP="0019592A">
      <w:pPr>
        <w:pStyle w:val="Heading1"/>
      </w:pPr>
      <w:r w:rsidRPr="00D67EAE">
        <w:rPr>
          <w:rtl/>
        </w:rPr>
        <w:t>اللجنة الحكومية الدولية المعنية بالملكية الفكرية والموارد الوراثية والمعارف التقليدية</w:t>
      </w:r>
      <w:r w:rsidR="0019592A">
        <w:rPr>
          <w:rFonts w:hint="cs"/>
          <w:rtl/>
        </w:rPr>
        <w:t> </w:t>
      </w:r>
      <w:r w:rsidRPr="00D67EAE">
        <w:rPr>
          <w:rtl/>
        </w:rPr>
        <w:t>والفولكلور</w:t>
      </w:r>
    </w:p>
    <w:p w:rsidR="00A90F0A" w:rsidRPr="00D67EAE" w:rsidRDefault="00D67EAE" w:rsidP="00001744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001744">
        <w:rPr>
          <w:rFonts w:asciiTheme="minorHAnsi" w:hAnsiTheme="minorHAnsi" w:cstheme="minorHAnsi" w:hint="cs"/>
          <w:bCs/>
          <w:sz w:val="24"/>
          <w:szCs w:val="24"/>
          <w:rtl/>
        </w:rPr>
        <w:t>الرابعة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والأربعون</w:t>
      </w:r>
    </w:p>
    <w:p w:rsidR="008B2CC1" w:rsidRPr="00D67EAE" w:rsidRDefault="00D67EAE" w:rsidP="00001744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001744">
        <w:rPr>
          <w:rFonts w:asciiTheme="minorHAnsi" w:hAnsiTheme="minorHAnsi" w:cstheme="minorHAnsi" w:hint="cs"/>
          <w:bCs/>
          <w:sz w:val="24"/>
          <w:szCs w:val="24"/>
          <w:rtl/>
        </w:rPr>
        <w:t>12</w:t>
      </w:r>
      <w:r w:rsidR="00D530E8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إلى </w:t>
      </w:r>
      <w:r w:rsidR="00001744">
        <w:rPr>
          <w:rFonts w:asciiTheme="minorHAnsi" w:hAnsiTheme="minorHAnsi" w:cstheme="minorHAnsi" w:hint="cs"/>
          <w:bCs/>
          <w:sz w:val="24"/>
          <w:szCs w:val="24"/>
          <w:rtl/>
        </w:rPr>
        <w:t>16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001744">
        <w:rPr>
          <w:rFonts w:asciiTheme="minorHAnsi" w:hAnsiTheme="minorHAnsi" w:cstheme="minorHAnsi" w:hint="cs"/>
          <w:bCs/>
          <w:sz w:val="24"/>
          <w:szCs w:val="24"/>
          <w:rtl/>
        </w:rPr>
        <w:t>سبتمبر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AA4217">
        <w:rPr>
          <w:rFonts w:asciiTheme="minorHAnsi" w:hAnsiTheme="minorHAnsi" w:cstheme="minorHAnsi" w:hint="cs"/>
          <w:bCs/>
          <w:sz w:val="24"/>
          <w:szCs w:val="24"/>
          <w:rtl/>
        </w:rPr>
        <w:t>2022</w:t>
      </w:r>
    </w:p>
    <w:p w:rsidR="008B2CC1" w:rsidRPr="00D67EAE" w:rsidRDefault="00483E15" w:rsidP="00AC77BC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2" w:name="TitleOfDoc"/>
      <w:r w:rsidRPr="00483E15">
        <w:rPr>
          <w:rFonts w:asciiTheme="minorHAnsi" w:hAnsiTheme="minorHAnsi" w:cstheme="minorHAnsi"/>
          <w:caps/>
          <w:sz w:val="28"/>
          <w:szCs w:val="24"/>
          <w:rtl/>
        </w:rPr>
        <w:t xml:space="preserve">قرارات الدورة </w:t>
      </w:r>
      <w:r w:rsidR="00AC77BC">
        <w:rPr>
          <w:rFonts w:asciiTheme="minorHAnsi" w:hAnsiTheme="minorHAnsi" w:cstheme="minorHAnsi" w:hint="cs"/>
          <w:caps/>
          <w:sz w:val="28"/>
          <w:szCs w:val="24"/>
          <w:rtl/>
        </w:rPr>
        <w:t>الرابعة</w:t>
      </w:r>
      <w:r w:rsidRPr="00483E15">
        <w:rPr>
          <w:rFonts w:asciiTheme="minorHAnsi" w:hAnsiTheme="minorHAnsi" w:cstheme="minorHAnsi"/>
          <w:caps/>
          <w:sz w:val="28"/>
          <w:szCs w:val="24"/>
          <w:rtl/>
        </w:rPr>
        <w:t xml:space="preserve"> والأربعين للجنة</w:t>
      </w:r>
    </w:p>
    <w:p w:rsidR="002928D3" w:rsidRDefault="007A40B9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3" w:name="Prepared"/>
      <w:bookmarkEnd w:id="2"/>
      <w:bookmarkEnd w:id="3"/>
      <w:r>
        <w:rPr>
          <w:rFonts w:asciiTheme="minorHAnsi" w:hAnsiTheme="minorHAnsi" w:cstheme="minorHAnsi" w:hint="cs"/>
          <w:iCs/>
          <w:rtl/>
        </w:rPr>
        <w:t>التي اعتمدتها اللجنة</w:t>
      </w:r>
      <w:bookmarkStart w:id="4" w:name="_GoBack"/>
      <w:bookmarkEnd w:id="4"/>
    </w:p>
    <w:p w:rsidR="009B0855" w:rsidRDefault="009B0855" w:rsidP="00D60B2C">
      <w:pPr>
        <w:pStyle w:val="BodyText"/>
        <w:rPr>
          <w:lang w:bidi="ar-EG"/>
        </w:rPr>
      </w:pPr>
    </w:p>
    <w:p w:rsidR="00483E15" w:rsidRDefault="00483E15">
      <w:pPr>
        <w:bidi w:val="0"/>
        <w:rPr>
          <w:rtl/>
        </w:rPr>
      </w:pPr>
      <w:r>
        <w:rPr>
          <w:rtl/>
        </w:rPr>
        <w:br w:type="page"/>
      </w:r>
    </w:p>
    <w:p w:rsidR="00483E15" w:rsidRPr="004B5B86" w:rsidRDefault="00483E15" w:rsidP="00483E15">
      <w:pPr>
        <w:pStyle w:val="Heading1"/>
        <w:spacing w:after="120"/>
        <w:rPr>
          <w:sz w:val="24"/>
          <w:szCs w:val="24"/>
        </w:rPr>
      </w:pPr>
      <w:r w:rsidRPr="004B5B86">
        <w:rPr>
          <w:sz w:val="24"/>
          <w:szCs w:val="24"/>
          <w:rtl/>
        </w:rPr>
        <w:lastRenderedPageBreak/>
        <w:t xml:space="preserve">قرار بشأن البند </w:t>
      </w:r>
      <w:r>
        <w:rPr>
          <w:rFonts w:hint="cs"/>
          <w:sz w:val="24"/>
          <w:szCs w:val="24"/>
          <w:rtl/>
        </w:rPr>
        <w:t>1</w:t>
      </w:r>
      <w:r w:rsidRPr="004B5B86">
        <w:rPr>
          <w:sz w:val="24"/>
          <w:szCs w:val="24"/>
          <w:rtl/>
        </w:rPr>
        <w:t xml:space="preserve"> من جدول الأعمال:</w:t>
      </w:r>
    </w:p>
    <w:p w:rsidR="00483E15" w:rsidRPr="004B5B86" w:rsidRDefault="00483E15" w:rsidP="00483E15">
      <w:pPr>
        <w:pStyle w:val="BodyTex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افتتاح الدورة</w:t>
      </w:r>
    </w:p>
    <w:p w:rsidR="00483E15" w:rsidRPr="004B5B86" w:rsidRDefault="00AE1271" w:rsidP="00AE1271">
      <w:pPr>
        <w:pStyle w:val="BodyText"/>
      </w:pPr>
      <w:r>
        <w:rPr>
          <w:rFonts w:hint="cs"/>
          <w:rtl/>
        </w:rPr>
        <w:t xml:space="preserve">انتخبت اللجنة السيد </w:t>
      </w:r>
      <w:proofErr w:type="spellStart"/>
      <w:r>
        <w:rPr>
          <w:rFonts w:hint="cs"/>
          <w:rtl/>
        </w:rPr>
        <w:t>فيليبي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كارينيو</w:t>
      </w:r>
      <w:proofErr w:type="spellEnd"/>
      <w:r>
        <w:rPr>
          <w:rFonts w:hint="cs"/>
          <w:rtl/>
        </w:rPr>
        <w:t xml:space="preserve"> من الفلبين نائباً للرئيسة لما تبقى من الثنائية 2022/2023</w:t>
      </w:r>
      <w:r w:rsidR="00483E15" w:rsidRPr="004B5B86">
        <w:rPr>
          <w:rtl/>
        </w:rPr>
        <w:t>.</w:t>
      </w:r>
    </w:p>
    <w:p w:rsidR="00483E15" w:rsidRPr="004B5B86" w:rsidRDefault="00483E15" w:rsidP="00483E15">
      <w:pPr>
        <w:pStyle w:val="Heading1"/>
        <w:spacing w:after="120"/>
        <w:rPr>
          <w:sz w:val="24"/>
          <w:szCs w:val="24"/>
        </w:rPr>
      </w:pPr>
      <w:r w:rsidRPr="004B5B86">
        <w:rPr>
          <w:sz w:val="24"/>
          <w:szCs w:val="24"/>
          <w:rtl/>
        </w:rPr>
        <w:t>قرار بشأن البند 2 من جدول الأعمال:</w:t>
      </w:r>
    </w:p>
    <w:p w:rsidR="00483E15" w:rsidRPr="004B5B86" w:rsidRDefault="00483E15" w:rsidP="00483E15">
      <w:pPr>
        <w:pStyle w:val="BodyText"/>
        <w:rPr>
          <w:b/>
          <w:bCs/>
          <w:sz w:val="24"/>
          <w:szCs w:val="24"/>
        </w:rPr>
      </w:pPr>
      <w:r w:rsidRPr="004B5B86">
        <w:rPr>
          <w:b/>
          <w:bCs/>
          <w:sz w:val="24"/>
          <w:szCs w:val="24"/>
          <w:rtl/>
        </w:rPr>
        <w:t>اعتماد جدول الأعمال</w:t>
      </w:r>
    </w:p>
    <w:p w:rsidR="00483E15" w:rsidRPr="004B5B86" w:rsidRDefault="00483E15" w:rsidP="00AE1271">
      <w:pPr>
        <w:pStyle w:val="BodyText"/>
      </w:pPr>
      <w:r w:rsidRPr="004B5B86">
        <w:rPr>
          <w:rtl/>
        </w:rPr>
        <w:t>قدم</w:t>
      </w:r>
      <w:r w:rsidR="00AE1271">
        <w:rPr>
          <w:rFonts w:hint="cs"/>
          <w:rtl/>
        </w:rPr>
        <w:t>ت</w:t>
      </w:r>
      <w:r w:rsidRPr="004B5B86">
        <w:rPr>
          <w:rtl/>
        </w:rPr>
        <w:t xml:space="preserve"> الرئيس</w:t>
      </w:r>
      <w:r w:rsidR="00AE1271">
        <w:rPr>
          <w:rFonts w:hint="cs"/>
          <w:rtl/>
        </w:rPr>
        <w:t>ة</w:t>
      </w:r>
      <w:r w:rsidRPr="004B5B86">
        <w:rPr>
          <w:rtl/>
        </w:rPr>
        <w:t xml:space="preserve"> مشروع جدول الأعمال المُعمّم في الوثيقة </w:t>
      </w:r>
      <w:r w:rsidRPr="004B5B86">
        <w:t>WIPO/GRTKF/IC/4</w:t>
      </w:r>
      <w:r w:rsidR="00AE1271">
        <w:t>4</w:t>
      </w:r>
      <w:r w:rsidRPr="004B5B86">
        <w:t>/1 Prov. 2</w:t>
      </w:r>
      <w:r w:rsidRPr="004B5B86">
        <w:rPr>
          <w:rtl/>
        </w:rPr>
        <w:t xml:space="preserve"> كي يُعتمد، وتم اعتماده.</w:t>
      </w:r>
    </w:p>
    <w:p w:rsidR="00483E15" w:rsidRPr="004B5B86" w:rsidRDefault="00483E15" w:rsidP="00483E15">
      <w:pPr>
        <w:pStyle w:val="Heading1"/>
        <w:spacing w:after="120"/>
        <w:rPr>
          <w:sz w:val="24"/>
          <w:szCs w:val="24"/>
        </w:rPr>
      </w:pPr>
      <w:r w:rsidRPr="004B5B86">
        <w:rPr>
          <w:sz w:val="24"/>
          <w:szCs w:val="24"/>
          <w:rtl/>
        </w:rPr>
        <w:t>قرار بشأن البند 3 من جدول الأعمال:</w:t>
      </w:r>
    </w:p>
    <w:p w:rsidR="00483E15" w:rsidRPr="004B5B86" w:rsidRDefault="00483E15" w:rsidP="00483E15">
      <w:pPr>
        <w:pStyle w:val="BodyText"/>
        <w:rPr>
          <w:b/>
          <w:bCs/>
          <w:sz w:val="24"/>
          <w:szCs w:val="24"/>
        </w:rPr>
      </w:pPr>
      <w:r w:rsidRPr="004B5B86">
        <w:rPr>
          <w:b/>
          <w:bCs/>
          <w:sz w:val="24"/>
          <w:szCs w:val="24"/>
          <w:rtl/>
        </w:rPr>
        <w:t>اعتماد بعض المنظمات</w:t>
      </w:r>
    </w:p>
    <w:p w:rsidR="00483E15" w:rsidRDefault="00483E15" w:rsidP="00AC77BC">
      <w:pPr>
        <w:pStyle w:val="BodyText"/>
      </w:pPr>
      <w:r>
        <w:rPr>
          <w:rtl/>
        </w:rPr>
        <w:t xml:space="preserve">وافقت اللجنة بالإجماع على اعتماد </w:t>
      </w:r>
      <w:r w:rsidR="00AC77BC">
        <w:rPr>
          <w:rFonts w:hint="cs"/>
          <w:rtl/>
        </w:rPr>
        <w:t>المنظمات</w:t>
      </w:r>
      <w:r>
        <w:rPr>
          <w:rtl/>
        </w:rPr>
        <w:t xml:space="preserve"> </w:t>
      </w:r>
      <w:r w:rsidR="00AC77BC">
        <w:rPr>
          <w:rFonts w:hint="cs"/>
          <w:rtl/>
        </w:rPr>
        <w:t>التالية</w:t>
      </w:r>
      <w:r>
        <w:rPr>
          <w:rtl/>
        </w:rPr>
        <w:t xml:space="preserve"> بصفة مراقب مؤقت: </w:t>
      </w:r>
      <w:r w:rsidR="00AE1271" w:rsidRPr="00AE1271">
        <w:rPr>
          <w:rtl/>
        </w:rPr>
        <w:t>منظمة العمل المجتمعي لنساء الكونغو من السكان الأصليين</w:t>
      </w:r>
      <w:r>
        <w:rPr>
          <w:rtl/>
        </w:rPr>
        <w:t>؛ و</w:t>
      </w:r>
      <w:r w:rsidR="00AE1271" w:rsidRPr="00AE1271">
        <w:rPr>
          <w:rtl/>
        </w:rPr>
        <w:t xml:space="preserve">رابطة الشعوب الأصلية في </w:t>
      </w:r>
      <w:proofErr w:type="spellStart"/>
      <w:r w:rsidR="00AE1271" w:rsidRPr="00AE1271">
        <w:rPr>
          <w:rtl/>
        </w:rPr>
        <w:t>ساراغوروس</w:t>
      </w:r>
      <w:proofErr w:type="spellEnd"/>
      <w:r w:rsidR="00AE1271">
        <w:rPr>
          <w:rFonts w:hint="cs"/>
          <w:rtl/>
        </w:rPr>
        <w:t>؛ و</w:t>
      </w:r>
      <w:r w:rsidR="00AE1271" w:rsidRPr="00AE1271">
        <w:rPr>
          <w:rtl/>
        </w:rPr>
        <w:t xml:space="preserve">منظمة أمة </w:t>
      </w:r>
      <w:proofErr w:type="spellStart"/>
      <w:r w:rsidR="00AE1271" w:rsidRPr="00AE1271">
        <w:rPr>
          <w:rtl/>
        </w:rPr>
        <w:t>غاريفونا</w:t>
      </w:r>
      <w:proofErr w:type="spellEnd"/>
      <w:r w:rsidR="00AE1271">
        <w:rPr>
          <w:rFonts w:hint="cs"/>
          <w:rtl/>
        </w:rPr>
        <w:t>.</w:t>
      </w:r>
    </w:p>
    <w:p w:rsidR="00483E15" w:rsidRPr="004B5B86" w:rsidRDefault="00483E15" w:rsidP="00483E15">
      <w:pPr>
        <w:pStyle w:val="Heading1"/>
        <w:spacing w:after="120"/>
        <w:rPr>
          <w:sz w:val="24"/>
          <w:szCs w:val="24"/>
        </w:rPr>
      </w:pPr>
      <w:r w:rsidRPr="004B5B86">
        <w:rPr>
          <w:sz w:val="24"/>
          <w:szCs w:val="24"/>
          <w:rtl/>
        </w:rPr>
        <w:t>قرار بشأن البند 4 من جدول الأعمال:</w:t>
      </w:r>
    </w:p>
    <w:p w:rsidR="00483E15" w:rsidRPr="004B5B86" w:rsidRDefault="00483E15" w:rsidP="00483E15">
      <w:pPr>
        <w:pStyle w:val="BodyText"/>
        <w:rPr>
          <w:b/>
          <w:bCs/>
          <w:sz w:val="24"/>
          <w:szCs w:val="24"/>
        </w:rPr>
      </w:pPr>
      <w:r w:rsidRPr="004B5B86">
        <w:rPr>
          <w:b/>
          <w:bCs/>
          <w:sz w:val="24"/>
          <w:szCs w:val="24"/>
          <w:rtl/>
        </w:rPr>
        <w:t>مشاركة الجماعات الأصلية والمحلية</w:t>
      </w:r>
    </w:p>
    <w:p w:rsidR="00483E15" w:rsidRDefault="00483E15" w:rsidP="00D50F52">
      <w:pPr>
        <w:pStyle w:val="BodyText"/>
      </w:pPr>
      <w:r>
        <w:rPr>
          <w:rtl/>
        </w:rPr>
        <w:t>أحاطت اللجنة علما</w:t>
      </w:r>
      <w:r w:rsidR="00AC77BC">
        <w:rPr>
          <w:rFonts w:hint="cs"/>
          <w:rtl/>
        </w:rPr>
        <w:t>ً</w:t>
      </w:r>
      <w:r>
        <w:rPr>
          <w:rtl/>
        </w:rPr>
        <w:t xml:space="preserve"> بالو</w:t>
      </w:r>
      <w:r w:rsidR="00D50F52">
        <w:rPr>
          <w:rtl/>
        </w:rPr>
        <w:t>ث</w:t>
      </w:r>
      <w:r w:rsidR="00D50F52">
        <w:rPr>
          <w:rFonts w:hint="cs"/>
          <w:rtl/>
        </w:rPr>
        <w:t>يقتين</w:t>
      </w:r>
      <w:r>
        <w:rPr>
          <w:rtl/>
        </w:rPr>
        <w:t xml:space="preserve"> </w:t>
      </w:r>
      <w:r>
        <w:t>WIPO/GRTKF/IC/4</w:t>
      </w:r>
      <w:r w:rsidR="00D50F52">
        <w:t>4</w:t>
      </w:r>
      <w:r>
        <w:t>/3</w:t>
      </w:r>
      <w:r>
        <w:rPr>
          <w:rtl/>
        </w:rPr>
        <w:t xml:space="preserve"> و</w:t>
      </w:r>
      <w:r>
        <w:t>WIPO/GRTKF/IC/4</w:t>
      </w:r>
      <w:r w:rsidR="00D50F52">
        <w:t>4</w:t>
      </w:r>
      <w:r>
        <w:t>/INF/4</w:t>
      </w:r>
      <w:r>
        <w:rPr>
          <w:rtl/>
        </w:rPr>
        <w:t>.</w:t>
      </w:r>
    </w:p>
    <w:p w:rsidR="00483E15" w:rsidRDefault="00483E15" w:rsidP="00483E15">
      <w:pPr>
        <w:pStyle w:val="BodyText"/>
      </w:pPr>
      <w:r>
        <w:rPr>
          <w:rtl/>
        </w:rPr>
        <w:t xml:space="preserve">وشجَّعت بشدة أعضاءها وجميع الهيئات المهتمة في القطاعين العام والخاص وحثَّتها على الإسهام في صندوق </w:t>
      </w:r>
      <w:proofErr w:type="spellStart"/>
      <w:r>
        <w:rPr>
          <w:rtl/>
        </w:rPr>
        <w:t>الويبو</w:t>
      </w:r>
      <w:proofErr w:type="spellEnd"/>
      <w:r>
        <w:rPr>
          <w:rtl/>
        </w:rPr>
        <w:t xml:space="preserve"> للتبرعات لفائدة الجماعات الأصلية والمحلية المعتمدة.</w:t>
      </w:r>
    </w:p>
    <w:p w:rsidR="00483E15" w:rsidRDefault="00483E15" w:rsidP="00D80A3C">
      <w:pPr>
        <w:pStyle w:val="BodyText"/>
      </w:pPr>
      <w:r>
        <w:rPr>
          <w:rtl/>
        </w:rPr>
        <w:t>واقترح</w:t>
      </w:r>
      <w:r w:rsidR="00D50F52">
        <w:rPr>
          <w:rFonts w:hint="cs"/>
          <w:rtl/>
        </w:rPr>
        <w:t>ت</w:t>
      </w:r>
      <w:r>
        <w:rPr>
          <w:rtl/>
        </w:rPr>
        <w:t xml:space="preserve"> الرئيس</w:t>
      </w:r>
      <w:r w:rsidR="00D50F52">
        <w:rPr>
          <w:rFonts w:hint="cs"/>
          <w:rtl/>
        </w:rPr>
        <w:t>ة</w:t>
      </w:r>
      <w:r>
        <w:rPr>
          <w:rtl/>
        </w:rPr>
        <w:t xml:space="preserve"> انتخاب الأعضاء </w:t>
      </w:r>
      <w:r w:rsidR="0001789A">
        <w:rPr>
          <w:rFonts w:hint="cs"/>
          <w:rtl/>
        </w:rPr>
        <w:t>السبعة</w:t>
      </w:r>
      <w:r>
        <w:rPr>
          <w:rtl/>
        </w:rPr>
        <w:t xml:space="preserve"> التالية أسماؤهم في المجلس الاستشاري للعمل بصفتهم الشخصية وانتخبتهم اللجنة بالتزكية: </w:t>
      </w:r>
      <w:r w:rsidR="0001789A">
        <w:rPr>
          <w:rFonts w:hint="cs"/>
          <w:rtl/>
        </w:rPr>
        <w:t>السيدة جو</w:t>
      </w:r>
      <w:r w:rsidR="00862096">
        <w:rPr>
          <w:rFonts w:hint="cs"/>
          <w:rtl/>
        </w:rPr>
        <w:t>ا</w:t>
      </w:r>
      <w:r w:rsidR="0001789A">
        <w:rPr>
          <w:rFonts w:hint="cs"/>
          <w:rtl/>
        </w:rPr>
        <w:t xml:space="preserve">-آن </w:t>
      </w:r>
      <w:proofErr w:type="spellStart"/>
      <w:r w:rsidR="0001789A">
        <w:rPr>
          <w:rFonts w:hint="cs"/>
          <w:rtl/>
        </w:rPr>
        <w:t>دريسينس</w:t>
      </w:r>
      <w:proofErr w:type="spellEnd"/>
      <w:r w:rsidR="0001789A">
        <w:rPr>
          <w:rFonts w:hint="cs"/>
          <w:rtl/>
        </w:rPr>
        <w:t xml:space="preserve"> (مركز قانون الفنون بأستراليا)؛ والسيد </w:t>
      </w:r>
      <w:proofErr w:type="spellStart"/>
      <w:r w:rsidR="00D80A3C">
        <w:rPr>
          <w:rFonts w:hint="cs"/>
          <w:rtl/>
        </w:rPr>
        <w:t>فويتي</w:t>
      </w:r>
      <w:proofErr w:type="spellEnd"/>
      <w:r w:rsidR="00D80A3C">
        <w:rPr>
          <w:rFonts w:hint="cs"/>
          <w:rtl/>
        </w:rPr>
        <w:t xml:space="preserve"> </w:t>
      </w:r>
      <w:proofErr w:type="spellStart"/>
      <w:r w:rsidR="00D80A3C">
        <w:rPr>
          <w:rFonts w:hint="cs"/>
          <w:rtl/>
        </w:rPr>
        <w:t>كوز</w:t>
      </w:r>
      <w:r w:rsidR="0001789A">
        <w:rPr>
          <w:rFonts w:hint="cs"/>
          <w:rtl/>
        </w:rPr>
        <w:t>ونيو</w:t>
      </w:r>
      <w:proofErr w:type="spellEnd"/>
      <w:r w:rsidR="0001789A">
        <w:rPr>
          <w:rFonts w:hint="cs"/>
          <w:rtl/>
        </w:rPr>
        <w:t xml:space="preserve"> ماي (فيجي)؛ والسيد</w:t>
      </w:r>
      <w:r w:rsidR="00D80A3C">
        <w:rPr>
          <w:rFonts w:hint="cs"/>
          <w:rtl/>
        </w:rPr>
        <w:t>ة</w:t>
      </w:r>
      <w:r w:rsidR="0001789A">
        <w:rPr>
          <w:rFonts w:hint="cs"/>
          <w:rtl/>
        </w:rPr>
        <w:t xml:space="preserve"> لوسي </w:t>
      </w:r>
      <w:proofErr w:type="spellStart"/>
      <w:r w:rsidR="0001789A">
        <w:rPr>
          <w:rFonts w:hint="cs"/>
          <w:rtl/>
        </w:rPr>
        <w:t>مولينكي</w:t>
      </w:r>
      <w:proofErr w:type="spellEnd"/>
      <w:r w:rsidR="0001789A">
        <w:rPr>
          <w:rFonts w:hint="cs"/>
          <w:rtl/>
        </w:rPr>
        <w:t xml:space="preserve"> (شبكة</w:t>
      </w:r>
      <w:r w:rsidR="00D80A3C">
        <w:rPr>
          <w:rFonts w:hint="eastAsia"/>
          <w:rtl/>
        </w:rPr>
        <w:t> </w:t>
      </w:r>
      <w:r w:rsidR="0001789A">
        <w:rPr>
          <w:rFonts w:hint="cs"/>
          <w:rtl/>
        </w:rPr>
        <w:t xml:space="preserve">معلومات السكان الأصليين)؛ والسيد </w:t>
      </w:r>
      <w:proofErr w:type="spellStart"/>
      <w:r w:rsidR="0001789A">
        <w:rPr>
          <w:rFonts w:hint="cs"/>
          <w:rtl/>
        </w:rPr>
        <w:t>موغارورا</w:t>
      </w:r>
      <w:proofErr w:type="spellEnd"/>
      <w:r w:rsidR="0001789A">
        <w:rPr>
          <w:rFonts w:hint="cs"/>
          <w:rtl/>
        </w:rPr>
        <w:t xml:space="preserve"> ألان </w:t>
      </w:r>
      <w:proofErr w:type="spellStart"/>
      <w:r w:rsidR="0001789A">
        <w:rPr>
          <w:rFonts w:hint="cs"/>
          <w:rtl/>
        </w:rPr>
        <w:t>نداجي</w:t>
      </w:r>
      <w:proofErr w:type="spellEnd"/>
      <w:r w:rsidR="0001789A">
        <w:rPr>
          <w:rFonts w:hint="cs"/>
          <w:rtl/>
        </w:rPr>
        <w:t xml:space="preserve"> (أوغندا)؛ والسيدة </w:t>
      </w:r>
      <w:proofErr w:type="spellStart"/>
      <w:r w:rsidR="0001789A">
        <w:rPr>
          <w:rFonts w:hint="cs"/>
          <w:rtl/>
        </w:rPr>
        <w:t>هيرليندا</w:t>
      </w:r>
      <w:proofErr w:type="spellEnd"/>
      <w:r w:rsidR="0001789A">
        <w:rPr>
          <w:rFonts w:hint="cs"/>
          <w:rtl/>
        </w:rPr>
        <w:t xml:space="preserve"> </w:t>
      </w:r>
      <w:proofErr w:type="spellStart"/>
      <w:r w:rsidR="0001789A">
        <w:rPr>
          <w:rFonts w:hint="cs"/>
          <w:rtl/>
        </w:rPr>
        <w:t>غوادالوبي</w:t>
      </w:r>
      <w:proofErr w:type="spellEnd"/>
      <w:r w:rsidR="0001789A">
        <w:rPr>
          <w:rFonts w:hint="cs"/>
          <w:rtl/>
        </w:rPr>
        <w:t xml:space="preserve"> كي </w:t>
      </w:r>
      <w:proofErr w:type="spellStart"/>
      <w:r w:rsidR="0001789A">
        <w:rPr>
          <w:rFonts w:hint="cs"/>
          <w:rtl/>
        </w:rPr>
        <w:t>دزول</w:t>
      </w:r>
      <w:proofErr w:type="spellEnd"/>
      <w:r w:rsidR="0001789A">
        <w:rPr>
          <w:rFonts w:hint="cs"/>
          <w:rtl/>
        </w:rPr>
        <w:t xml:space="preserve"> (الوكالة الدولية لصحافة السكان الأصليين)؛ والسيد توماس ج.</w:t>
      </w:r>
      <w:r w:rsidR="00D80A3C">
        <w:rPr>
          <w:rFonts w:hint="cs"/>
          <w:rtl/>
        </w:rPr>
        <w:t xml:space="preserve"> </w:t>
      </w:r>
      <w:proofErr w:type="spellStart"/>
      <w:r w:rsidR="00D80A3C">
        <w:rPr>
          <w:rFonts w:hint="cs"/>
          <w:rtl/>
        </w:rPr>
        <w:t>ريتينغير</w:t>
      </w:r>
      <w:proofErr w:type="spellEnd"/>
      <w:r w:rsidR="00D80A3C">
        <w:rPr>
          <w:rFonts w:hint="cs"/>
          <w:rtl/>
        </w:rPr>
        <w:t xml:space="preserve"> (ألمانيا)؛ والسيدة اليسون </w:t>
      </w:r>
      <w:proofErr w:type="spellStart"/>
      <w:r w:rsidR="00D80A3C">
        <w:rPr>
          <w:rFonts w:hint="cs"/>
          <w:rtl/>
        </w:rPr>
        <w:t>أنابيلا</w:t>
      </w:r>
      <w:proofErr w:type="spellEnd"/>
      <w:r w:rsidR="00D80A3C">
        <w:rPr>
          <w:rFonts w:hint="cs"/>
          <w:rtl/>
        </w:rPr>
        <w:t xml:space="preserve"> </w:t>
      </w:r>
      <w:proofErr w:type="spellStart"/>
      <w:r w:rsidR="00D80A3C">
        <w:rPr>
          <w:rFonts w:hint="cs"/>
          <w:rtl/>
        </w:rPr>
        <w:t>أوركيزو</w:t>
      </w:r>
      <w:proofErr w:type="spellEnd"/>
      <w:r w:rsidR="00D80A3C">
        <w:rPr>
          <w:rFonts w:hint="cs"/>
          <w:rtl/>
        </w:rPr>
        <w:t xml:space="preserve"> </w:t>
      </w:r>
      <w:proofErr w:type="spellStart"/>
      <w:r w:rsidR="00D80A3C">
        <w:rPr>
          <w:rFonts w:hint="cs"/>
          <w:rtl/>
        </w:rPr>
        <w:t>أولازابال</w:t>
      </w:r>
      <w:proofErr w:type="spellEnd"/>
      <w:r w:rsidR="00D80A3C">
        <w:rPr>
          <w:rFonts w:hint="cs"/>
          <w:rtl/>
        </w:rPr>
        <w:t xml:space="preserve"> (بيرو).</w:t>
      </w:r>
    </w:p>
    <w:p w:rsidR="00483E15" w:rsidRDefault="00483E15" w:rsidP="00483E15">
      <w:pPr>
        <w:pStyle w:val="BodyText"/>
      </w:pPr>
      <w:r>
        <w:rPr>
          <w:rtl/>
        </w:rPr>
        <w:t>وعيّن</w:t>
      </w:r>
      <w:r w:rsidR="00D50F52">
        <w:rPr>
          <w:rFonts w:hint="cs"/>
          <w:rtl/>
        </w:rPr>
        <w:t>ت</w:t>
      </w:r>
      <w:r>
        <w:rPr>
          <w:rtl/>
        </w:rPr>
        <w:t xml:space="preserve"> رئيس</w:t>
      </w:r>
      <w:r w:rsidR="00D50F52">
        <w:rPr>
          <w:rFonts w:hint="cs"/>
          <w:rtl/>
        </w:rPr>
        <w:t>ة</w:t>
      </w:r>
      <w:r>
        <w:rPr>
          <w:rtl/>
        </w:rPr>
        <w:t xml:space="preserve"> اللجنة السيد </w:t>
      </w:r>
      <w:proofErr w:type="spellStart"/>
      <w:r>
        <w:rPr>
          <w:rtl/>
        </w:rPr>
        <w:t>يوناه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سيليتي</w:t>
      </w:r>
      <w:proofErr w:type="spellEnd"/>
      <w:r>
        <w:rPr>
          <w:rtl/>
        </w:rPr>
        <w:t xml:space="preserve">، </w:t>
      </w:r>
      <w:r w:rsidR="00D80A3C">
        <w:rPr>
          <w:rFonts w:hint="cs"/>
          <w:rtl/>
        </w:rPr>
        <w:t xml:space="preserve">أحد </w:t>
      </w:r>
      <w:r>
        <w:rPr>
          <w:rtl/>
        </w:rPr>
        <w:t>نائب</w:t>
      </w:r>
      <w:r w:rsidR="00D80A3C">
        <w:rPr>
          <w:rFonts w:hint="cs"/>
          <w:rtl/>
        </w:rPr>
        <w:t>ي</w:t>
      </w:r>
      <w:r>
        <w:rPr>
          <w:rtl/>
        </w:rPr>
        <w:t xml:space="preserve"> رئيس</w:t>
      </w:r>
      <w:r w:rsidR="00AC77BC">
        <w:rPr>
          <w:rFonts w:hint="cs"/>
          <w:rtl/>
        </w:rPr>
        <w:t>ة</w:t>
      </w:r>
      <w:r>
        <w:rPr>
          <w:rtl/>
        </w:rPr>
        <w:t xml:space="preserve"> اللجنة، رئيسا</w:t>
      </w:r>
      <w:r w:rsidR="00D50F52">
        <w:rPr>
          <w:rFonts w:hint="cs"/>
          <w:rtl/>
        </w:rPr>
        <w:t>ً</w:t>
      </w:r>
      <w:r>
        <w:rPr>
          <w:rtl/>
        </w:rPr>
        <w:t xml:space="preserve"> للمجلس الاستشاري.</w:t>
      </w:r>
    </w:p>
    <w:p w:rsidR="00483E15" w:rsidRPr="004B5B86" w:rsidRDefault="00483E15" w:rsidP="00483E15">
      <w:pPr>
        <w:pStyle w:val="Heading1"/>
        <w:spacing w:after="120"/>
        <w:rPr>
          <w:sz w:val="24"/>
          <w:szCs w:val="24"/>
        </w:rPr>
      </w:pPr>
      <w:r w:rsidRPr="004B5B86">
        <w:rPr>
          <w:sz w:val="24"/>
          <w:szCs w:val="24"/>
          <w:rtl/>
        </w:rPr>
        <w:t>قرار بشأن البند 5 من جدول الأعمال:</w:t>
      </w:r>
    </w:p>
    <w:p w:rsidR="00483E15" w:rsidRPr="004B5B86" w:rsidRDefault="00D50F52" w:rsidP="00483E15">
      <w:pPr>
        <w:pStyle w:val="BodyText"/>
        <w:rPr>
          <w:b/>
          <w:bCs/>
          <w:sz w:val="24"/>
          <w:szCs w:val="24"/>
        </w:rPr>
      </w:pPr>
      <w:r w:rsidRPr="00D50F52">
        <w:rPr>
          <w:b/>
          <w:bCs/>
          <w:sz w:val="24"/>
          <w:szCs w:val="24"/>
          <w:rtl/>
        </w:rPr>
        <w:t>المعارف التقليدية/أشكال التعبير الثقافي التقليدي</w:t>
      </w:r>
    </w:p>
    <w:p w:rsidR="00D50F52" w:rsidRDefault="00D50F52" w:rsidP="00236F48">
      <w:pPr>
        <w:pStyle w:val="BodyText"/>
        <w:rPr>
          <w:rtl/>
        </w:rPr>
      </w:pPr>
      <w:r>
        <w:rPr>
          <w:rtl/>
        </w:rPr>
        <w:t xml:space="preserve">أعدت اللجنة، استنادا إلى الوثيقة </w:t>
      </w:r>
      <w:r>
        <w:t>WIPO/GRTKF/IC/44/4</w:t>
      </w:r>
      <w:r>
        <w:rPr>
          <w:rtl/>
        </w:rPr>
        <w:t>، نصا</w:t>
      </w:r>
      <w:r>
        <w:rPr>
          <w:rFonts w:hint="cs"/>
          <w:rtl/>
        </w:rPr>
        <w:t>ً</w:t>
      </w:r>
      <w:r>
        <w:rPr>
          <w:rtl/>
        </w:rPr>
        <w:t xml:space="preserve"> آخر بعنوان "حماية ال</w:t>
      </w:r>
      <w:r w:rsidR="00236F48">
        <w:rPr>
          <w:rtl/>
        </w:rPr>
        <w:t xml:space="preserve">معارف التقليدية: مشروع مواد - </w:t>
      </w:r>
      <w:r>
        <w:rPr>
          <w:rtl/>
        </w:rPr>
        <w:t xml:space="preserve">نسخة </w:t>
      </w:r>
      <w:r w:rsidR="00236F48">
        <w:rPr>
          <w:rFonts w:hint="cs"/>
          <w:rtl/>
        </w:rPr>
        <w:t xml:space="preserve">الميسّرين </w:t>
      </w:r>
      <w:r>
        <w:rPr>
          <w:rtl/>
        </w:rPr>
        <w:t>المعدّلة (</w:t>
      </w:r>
      <w:r>
        <w:t>Rev.</w:t>
      </w:r>
      <w:r>
        <w:rPr>
          <w:rtl/>
        </w:rPr>
        <w:t>)"، وأعدت، استنادا</w:t>
      </w:r>
      <w:r w:rsidR="00236F48">
        <w:rPr>
          <w:rFonts w:hint="cs"/>
          <w:rtl/>
        </w:rPr>
        <w:t>ً</w:t>
      </w:r>
      <w:r>
        <w:rPr>
          <w:rtl/>
        </w:rPr>
        <w:t xml:space="preserve"> إلى الوثيقة </w:t>
      </w:r>
      <w:r>
        <w:t>WIPO/GRTKF/IC/</w:t>
      </w:r>
      <w:r w:rsidR="00236F48">
        <w:t>44</w:t>
      </w:r>
      <w:r>
        <w:t>/5</w:t>
      </w:r>
      <w:r>
        <w:rPr>
          <w:rtl/>
        </w:rPr>
        <w:t>، نصا</w:t>
      </w:r>
      <w:r w:rsidR="00236F48">
        <w:rPr>
          <w:rFonts w:hint="cs"/>
          <w:rtl/>
        </w:rPr>
        <w:t>ً</w:t>
      </w:r>
      <w:r>
        <w:rPr>
          <w:rtl/>
        </w:rPr>
        <w:t xml:space="preserve"> آخر بعنوان "حماية أشكال التعبير ا</w:t>
      </w:r>
      <w:r w:rsidR="00236F48">
        <w:rPr>
          <w:rtl/>
        </w:rPr>
        <w:t xml:space="preserve">لثقافي التقليدي: مشروع مواد - </w:t>
      </w:r>
      <w:r>
        <w:rPr>
          <w:rtl/>
        </w:rPr>
        <w:t xml:space="preserve">نسخة </w:t>
      </w:r>
      <w:r w:rsidR="00236F48">
        <w:rPr>
          <w:rFonts w:hint="cs"/>
          <w:rtl/>
        </w:rPr>
        <w:t xml:space="preserve">الميسّرين </w:t>
      </w:r>
      <w:r>
        <w:rPr>
          <w:rtl/>
        </w:rPr>
        <w:t>المعدّلة (</w:t>
      </w:r>
      <w:r>
        <w:t>Rev.</w:t>
      </w:r>
      <w:r>
        <w:rPr>
          <w:rtl/>
        </w:rPr>
        <w:t xml:space="preserve">)". وقرّرت اللجنة إحالة النصين المذكورين، بالصيغة التي وردا بها لدى اختتام النظر في هذا البند من جدول الأعمال في </w:t>
      </w:r>
      <w:r w:rsidR="00236F48">
        <w:rPr>
          <w:rFonts w:hint="cs"/>
          <w:rtl/>
        </w:rPr>
        <w:t>16</w:t>
      </w:r>
      <w:r>
        <w:rPr>
          <w:rtl/>
        </w:rPr>
        <w:t xml:space="preserve"> </w:t>
      </w:r>
      <w:r w:rsidR="00236F48">
        <w:rPr>
          <w:rFonts w:hint="cs"/>
          <w:rtl/>
        </w:rPr>
        <w:t>سبتمبر</w:t>
      </w:r>
      <w:r>
        <w:rPr>
          <w:rtl/>
        </w:rPr>
        <w:t xml:space="preserve"> </w:t>
      </w:r>
      <w:r w:rsidR="00236F48">
        <w:rPr>
          <w:rFonts w:hint="cs"/>
          <w:rtl/>
        </w:rPr>
        <w:t>2022</w:t>
      </w:r>
      <w:r>
        <w:rPr>
          <w:rtl/>
        </w:rPr>
        <w:t xml:space="preserve">، إلى دورتها </w:t>
      </w:r>
      <w:r w:rsidR="00236F48">
        <w:rPr>
          <w:rFonts w:hint="cs"/>
          <w:rtl/>
        </w:rPr>
        <w:t>الخامسة</w:t>
      </w:r>
      <w:r w:rsidR="00236F48">
        <w:rPr>
          <w:rtl/>
        </w:rPr>
        <w:t xml:space="preserve"> وال</w:t>
      </w:r>
      <w:r w:rsidR="00236F48">
        <w:rPr>
          <w:rFonts w:hint="cs"/>
          <w:rtl/>
        </w:rPr>
        <w:t>أربعين</w:t>
      </w:r>
      <w:r>
        <w:rPr>
          <w:rtl/>
        </w:rPr>
        <w:t xml:space="preserve"> طبقا</w:t>
      </w:r>
      <w:r w:rsidR="00236F48">
        <w:rPr>
          <w:rFonts w:hint="cs"/>
          <w:rtl/>
        </w:rPr>
        <w:t>ً</w:t>
      </w:r>
      <w:r>
        <w:rPr>
          <w:rtl/>
        </w:rPr>
        <w:t xml:space="preserve"> لولايتها للثنائية </w:t>
      </w:r>
      <w:r w:rsidR="00236F48">
        <w:rPr>
          <w:rFonts w:hint="cs"/>
          <w:rtl/>
        </w:rPr>
        <w:t>2022</w:t>
      </w:r>
      <w:r>
        <w:rPr>
          <w:rtl/>
        </w:rPr>
        <w:t>-</w:t>
      </w:r>
      <w:r w:rsidR="00236F48">
        <w:rPr>
          <w:rFonts w:hint="cs"/>
          <w:rtl/>
        </w:rPr>
        <w:t> 2023</w:t>
      </w:r>
      <w:r>
        <w:rPr>
          <w:rtl/>
        </w:rPr>
        <w:t xml:space="preserve"> وبرنامج عملها لعام </w:t>
      </w:r>
      <w:r w:rsidR="00236F48">
        <w:rPr>
          <w:rFonts w:hint="cs"/>
          <w:rtl/>
        </w:rPr>
        <w:t>2022</w:t>
      </w:r>
      <w:r>
        <w:rPr>
          <w:rtl/>
        </w:rPr>
        <w:t>.</w:t>
      </w:r>
    </w:p>
    <w:p w:rsidR="00483E15" w:rsidRDefault="00D50F52" w:rsidP="00236F48">
      <w:pPr>
        <w:pStyle w:val="BodyText"/>
        <w:rPr>
          <w:rtl/>
        </w:rPr>
      </w:pPr>
      <w:r>
        <w:rPr>
          <w:rtl/>
        </w:rPr>
        <w:t>وأحاطت اللجنة علما</w:t>
      </w:r>
      <w:r w:rsidR="00236F48">
        <w:rPr>
          <w:rFonts w:hint="cs"/>
          <w:rtl/>
        </w:rPr>
        <w:t>ً</w:t>
      </w:r>
      <w:r>
        <w:rPr>
          <w:rtl/>
        </w:rPr>
        <w:t xml:space="preserve"> بالوثائق </w:t>
      </w:r>
      <w:r>
        <w:t>WIPO/GRTKF/IC/</w:t>
      </w:r>
      <w:r w:rsidR="00236F48">
        <w:t>44</w:t>
      </w:r>
      <w:r>
        <w:t>/6</w:t>
      </w:r>
      <w:r>
        <w:rPr>
          <w:rtl/>
        </w:rPr>
        <w:t>و</w:t>
      </w:r>
      <w:r>
        <w:t>WIPO/GRTKF/IC/</w:t>
      </w:r>
      <w:r w:rsidR="00236F48">
        <w:t>44</w:t>
      </w:r>
      <w:r>
        <w:t>/7</w:t>
      </w:r>
      <w:r>
        <w:rPr>
          <w:rtl/>
        </w:rPr>
        <w:t xml:space="preserve"> و</w:t>
      </w:r>
      <w:r>
        <w:t>WIPO/GRTKF/IC/</w:t>
      </w:r>
      <w:r w:rsidR="00236F48">
        <w:t>44</w:t>
      </w:r>
      <w:r>
        <w:t>/8</w:t>
      </w:r>
      <w:r>
        <w:rPr>
          <w:rtl/>
        </w:rPr>
        <w:t xml:space="preserve"> و</w:t>
      </w:r>
      <w:r>
        <w:t>WIPO/GRTKF/IC/</w:t>
      </w:r>
      <w:r w:rsidR="00236F48">
        <w:t>44</w:t>
      </w:r>
      <w:r>
        <w:t>/9</w:t>
      </w:r>
      <w:r>
        <w:rPr>
          <w:rtl/>
        </w:rPr>
        <w:t xml:space="preserve"> و</w:t>
      </w:r>
      <w:r>
        <w:t>WIPO/GRTKF/IC/</w:t>
      </w:r>
      <w:r w:rsidR="00236F48">
        <w:t>44</w:t>
      </w:r>
      <w:r>
        <w:t>/10</w:t>
      </w:r>
      <w:r>
        <w:rPr>
          <w:rtl/>
        </w:rPr>
        <w:t xml:space="preserve"> و</w:t>
      </w:r>
      <w:r>
        <w:t>WIPO/GRTKF/IC/</w:t>
      </w:r>
      <w:r w:rsidR="00236F48">
        <w:t>44</w:t>
      </w:r>
      <w:r>
        <w:t>/11</w:t>
      </w:r>
      <w:r>
        <w:rPr>
          <w:rtl/>
        </w:rPr>
        <w:t xml:space="preserve"> و</w:t>
      </w:r>
      <w:r>
        <w:t>WIPO/GRTKF/IC/</w:t>
      </w:r>
      <w:r w:rsidR="00236F48">
        <w:t>44</w:t>
      </w:r>
      <w:r>
        <w:t>/12</w:t>
      </w:r>
      <w:r>
        <w:rPr>
          <w:rtl/>
        </w:rPr>
        <w:t xml:space="preserve"> و</w:t>
      </w:r>
      <w:r>
        <w:t>WIPO/GRTKF/IC/</w:t>
      </w:r>
      <w:r w:rsidR="00236F48">
        <w:t>44</w:t>
      </w:r>
      <w:r>
        <w:t>/13</w:t>
      </w:r>
      <w:r>
        <w:rPr>
          <w:rtl/>
        </w:rPr>
        <w:t xml:space="preserve"> و</w:t>
      </w:r>
      <w:r>
        <w:t>WIPO/GRTKF/IC/</w:t>
      </w:r>
      <w:r w:rsidR="00236F48">
        <w:t>44</w:t>
      </w:r>
      <w:r>
        <w:t>/INF/7</w:t>
      </w:r>
      <w:r w:rsidR="00236F48">
        <w:rPr>
          <w:rFonts w:hint="cs"/>
          <w:rtl/>
        </w:rPr>
        <w:t xml:space="preserve"> </w:t>
      </w:r>
      <w:r w:rsidR="00236F48">
        <w:rPr>
          <w:rtl/>
        </w:rPr>
        <w:t>و</w:t>
      </w:r>
      <w:r w:rsidR="00236F48">
        <w:t>WIPO/GRTKF/IC/44/INF/8</w:t>
      </w:r>
      <w:r>
        <w:rPr>
          <w:rtl/>
        </w:rPr>
        <w:t>، وأجرت مناقشات بشأنها.</w:t>
      </w:r>
    </w:p>
    <w:p w:rsidR="00862096" w:rsidRDefault="00862096">
      <w:pPr>
        <w:bidi w:val="0"/>
        <w:rPr>
          <w:rtl/>
        </w:rPr>
      </w:pPr>
      <w:r>
        <w:rPr>
          <w:rtl/>
        </w:rPr>
        <w:br w:type="page"/>
      </w:r>
    </w:p>
    <w:p w:rsidR="00483E15" w:rsidRPr="004B5B86" w:rsidRDefault="00483E15" w:rsidP="00483E15">
      <w:pPr>
        <w:pStyle w:val="Heading1"/>
        <w:spacing w:after="120"/>
        <w:rPr>
          <w:sz w:val="24"/>
          <w:szCs w:val="24"/>
        </w:rPr>
      </w:pPr>
      <w:r w:rsidRPr="004B5B86">
        <w:rPr>
          <w:sz w:val="24"/>
          <w:szCs w:val="24"/>
          <w:rtl/>
        </w:rPr>
        <w:lastRenderedPageBreak/>
        <w:t>قرار بشأن البند 6 من جدول الأعمال:</w:t>
      </w:r>
    </w:p>
    <w:p w:rsidR="00483E15" w:rsidRPr="004B5B86" w:rsidRDefault="009F4BB6" w:rsidP="009F4BB6">
      <w:pPr>
        <w:pStyle w:val="BodyTex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إنشاء فريق (أفرقة) خبراء مخصّص</w:t>
      </w:r>
    </w:p>
    <w:p w:rsidR="00483E15" w:rsidRDefault="009F4BB6" w:rsidP="009F4BB6">
      <w:pPr>
        <w:pStyle w:val="BodyText"/>
        <w:rPr>
          <w:rtl/>
        </w:rPr>
      </w:pPr>
      <w:r>
        <w:rPr>
          <w:rFonts w:hint="cs"/>
          <w:rtl/>
        </w:rPr>
        <w:t xml:space="preserve">وافقت اللجنة على أن يُنظّم اجتماع لفريق خبراء مخصّص معني </w:t>
      </w:r>
      <w:r w:rsidR="00D80A3C">
        <w:rPr>
          <w:rFonts w:hint="cs"/>
          <w:rtl/>
        </w:rPr>
        <w:t>بالمعارف التقليدية/أشكال التعبير الثقافي التقليدي</w:t>
      </w:r>
      <w:r>
        <w:rPr>
          <w:rFonts w:hint="cs"/>
          <w:rtl/>
        </w:rPr>
        <w:t xml:space="preserve"> قبل انعقاد الدورة الخامسة والأربعين للجنة، باتّباع الترتيب</w:t>
      </w:r>
      <w:r w:rsidR="00862096">
        <w:rPr>
          <w:rFonts w:hint="cs"/>
          <w:rtl/>
        </w:rPr>
        <w:t>ات</w:t>
      </w:r>
      <w:r>
        <w:rPr>
          <w:rFonts w:hint="cs"/>
          <w:rtl/>
        </w:rPr>
        <w:t xml:space="preserve"> ذاتها مع ما يلزم من تبديل كما اتُفق عليه في الدورة السابعة والثلاثين ضمن البند 6 من جدول الأعمال. ووافقت اللجنة على أن يُعقد الاجتماع يوم الأحد 4 ديسمبر 2022، من الساعة 9:00 إلى الساعة 16:30 بتوقيت جنيف.</w:t>
      </w:r>
    </w:p>
    <w:p w:rsidR="00483E15" w:rsidRPr="004B5B86" w:rsidRDefault="00483E15" w:rsidP="00AC77BC">
      <w:pPr>
        <w:pStyle w:val="Heading1"/>
        <w:spacing w:after="120"/>
        <w:rPr>
          <w:sz w:val="24"/>
          <w:szCs w:val="24"/>
        </w:rPr>
      </w:pPr>
      <w:r w:rsidRPr="004B5B86">
        <w:rPr>
          <w:sz w:val="24"/>
          <w:szCs w:val="24"/>
          <w:rtl/>
        </w:rPr>
        <w:t xml:space="preserve">قرار بشأن البند </w:t>
      </w:r>
      <w:r w:rsidR="00AC77BC">
        <w:rPr>
          <w:rFonts w:hint="cs"/>
          <w:sz w:val="24"/>
          <w:szCs w:val="24"/>
          <w:rtl/>
        </w:rPr>
        <w:t>7</w:t>
      </w:r>
      <w:r w:rsidRPr="004B5B86">
        <w:rPr>
          <w:sz w:val="24"/>
          <w:szCs w:val="24"/>
          <w:rtl/>
        </w:rPr>
        <w:t xml:space="preserve"> من جدول الأعمال:</w:t>
      </w:r>
    </w:p>
    <w:p w:rsidR="00483E15" w:rsidRPr="004B5B86" w:rsidRDefault="00483E15" w:rsidP="00483E15">
      <w:pPr>
        <w:pStyle w:val="BodyText"/>
        <w:rPr>
          <w:b/>
          <w:bCs/>
          <w:sz w:val="24"/>
          <w:szCs w:val="24"/>
        </w:rPr>
      </w:pPr>
      <w:r w:rsidRPr="004B5B86">
        <w:rPr>
          <w:b/>
          <w:bCs/>
          <w:sz w:val="24"/>
          <w:szCs w:val="24"/>
          <w:rtl/>
        </w:rPr>
        <w:t>أية مسائل أخرى</w:t>
      </w:r>
    </w:p>
    <w:p w:rsidR="00483E15" w:rsidRDefault="00483E15" w:rsidP="00483E15">
      <w:pPr>
        <w:pStyle w:val="BodyText"/>
        <w:rPr>
          <w:rtl/>
        </w:rPr>
      </w:pPr>
      <w:r w:rsidRPr="004F027E">
        <w:rPr>
          <w:rtl/>
        </w:rPr>
        <w:t>لم تجر أي مناقشات في إطار هذا البند.</w:t>
      </w:r>
    </w:p>
    <w:p w:rsidR="00483E15" w:rsidRPr="004B5B86" w:rsidRDefault="00483E15" w:rsidP="00AC77BC">
      <w:pPr>
        <w:pStyle w:val="Heading1"/>
        <w:spacing w:after="120"/>
        <w:rPr>
          <w:sz w:val="24"/>
          <w:szCs w:val="24"/>
        </w:rPr>
      </w:pPr>
      <w:r w:rsidRPr="004B5B86">
        <w:rPr>
          <w:sz w:val="24"/>
          <w:szCs w:val="24"/>
          <w:rtl/>
        </w:rPr>
        <w:t xml:space="preserve">قرار بشأن البند </w:t>
      </w:r>
      <w:r w:rsidR="00AC77BC">
        <w:rPr>
          <w:rFonts w:hint="cs"/>
          <w:sz w:val="24"/>
          <w:szCs w:val="24"/>
          <w:rtl/>
        </w:rPr>
        <w:t>8</w:t>
      </w:r>
      <w:r w:rsidRPr="004B5B86">
        <w:rPr>
          <w:sz w:val="24"/>
          <w:szCs w:val="24"/>
          <w:rtl/>
        </w:rPr>
        <w:t xml:space="preserve"> من جدول الأعمال:</w:t>
      </w:r>
    </w:p>
    <w:p w:rsidR="00483E15" w:rsidRPr="004B5B86" w:rsidRDefault="00483E15" w:rsidP="00483E15">
      <w:pPr>
        <w:pStyle w:val="BodyText"/>
        <w:rPr>
          <w:b/>
          <w:bCs/>
          <w:sz w:val="24"/>
          <w:szCs w:val="24"/>
        </w:rPr>
      </w:pPr>
      <w:r w:rsidRPr="004B5B86">
        <w:rPr>
          <w:b/>
          <w:bCs/>
          <w:sz w:val="24"/>
          <w:szCs w:val="24"/>
          <w:rtl/>
        </w:rPr>
        <w:t>اختتام الدورة</w:t>
      </w:r>
    </w:p>
    <w:p w:rsidR="00483E15" w:rsidRDefault="00483E15" w:rsidP="00AC77BC">
      <w:pPr>
        <w:pStyle w:val="BodyText"/>
      </w:pPr>
      <w:r>
        <w:rPr>
          <w:rtl/>
        </w:rPr>
        <w:t>اعتمدت اللجنة قراراتها بشأن البنود</w:t>
      </w:r>
      <w:r w:rsidR="00AC77BC">
        <w:rPr>
          <w:rFonts w:hint="cs"/>
          <w:rtl/>
        </w:rPr>
        <w:t xml:space="preserve"> 1 و</w:t>
      </w:r>
      <w:r>
        <w:rPr>
          <w:rtl/>
        </w:rPr>
        <w:t xml:space="preserve">2 و3 و4 و5 و6 </w:t>
      </w:r>
      <w:r w:rsidR="00AC77BC">
        <w:rPr>
          <w:rFonts w:hint="cs"/>
          <w:rtl/>
        </w:rPr>
        <w:t>م</w:t>
      </w:r>
      <w:r>
        <w:rPr>
          <w:rtl/>
        </w:rPr>
        <w:t xml:space="preserve">ن جدول الأعمال في </w:t>
      </w:r>
      <w:r w:rsidR="00AC77BC">
        <w:rPr>
          <w:rFonts w:hint="cs"/>
          <w:rtl/>
        </w:rPr>
        <w:t>16</w:t>
      </w:r>
      <w:r>
        <w:rPr>
          <w:rtl/>
        </w:rPr>
        <w:t xml:space="preserve"> </w:t>
      </w:r>
      <w:r w:rsidR="00AC77BC">
        <w:rPr>
          <w:rFonts w:hint="cs"/>
          <w:rtl/>
        </w:rPr>
        <w:t>سبتمبر</w:t>
      </w:r>
      <w:r>
        <w:rPr>
          <w:rtl/>
        </w:rPr>
        <w:t xml:space="preserve"> 2022.</w:t>
      </w:r>
    </w:p>
    <w:p w:rsidR="00483E15" w:rsidRPr="00FE339E" w:rsidRDefault="00483E15" w:rsidP="00FA0ECF">
      <w:pPr>
        <w:pStyle w:val="Endofdocument-Annex"/>
        <w:spacing w:before="480"/>
        <w:rPr>
          <w:lang w:bidi="ar-EG"/>
        </w:rPr>
      </w:pPr>
      <w:r w:rsidRPr="00FE339E">
        <w:rPr>
          <w:rtl/>
        </w:rPr>
        <w:t>[نهاية الوثيقة]</w:t>
      </w:r>
    </w:p>
    <w:sectPr w:rsidR="00483E15" w:rsidRPr="00FE339E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37" w:rsidRDefault="00BA6B37">
      <w:r>
        <w:separator/>
      </w:r>
    </w:p>
  </w:endnote>
  <w:endnote w:type="continuationSeparator" w:id="0">
    <w:p w:rsidR="00BA6B37" w:rsidRDefault="00BA6B37" w:rsidP="003B38C1">
      <w:r>
        <w:separator/>
      </w:r>
    </w:p>
    <w:p w:rsidR="00BA6B37" w:rsidRPr="003B38C1" w:rsidRDefault="00BA6B3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A6B37" w:rsidRPr="003B38C1" w:rsidRDefault="00BA6B3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37" w:rsidRDefault="00BA6B37">
      <w:r>
        <w:separator/>
      </w:r>
    </w:p>
  </w:footnote>
  <w:footnote w:type="continuationSeparator" w:id="0">
    <w:p w:rsidR="00BA6B37" w:rsidRDefault="00BA6B37" w:rsidP="008B60B2">
      <w:r>
        <w:separator/>
      </w:r>
    </w:p>
    <w:p w:rsidR="00BA6B37" w:rsidRPr="00ED77FB" w:rsidRDefault="00BA6B3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A6B37" w:rsidRPr="00ED77FB" w:rsidRDefault="00BA6B3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3B4E75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37"/>
    <w:rsid w:val="00001744"/>
    <w:rsid w:val="0001789A"/>
    <w:rsid w:val="00043CAA"/>
    <w:rsid w:val="00056816"/>
    <w:rsid w:val="00075432"/>
    <w:rsid w:val="000968ED"/>
    <w:rsid w:val="000A3D97"/>
    <w:rsid w:val="000F5E56"/>
    <w:rsid w:val="001362EE"/>
    <w:rsid w:val="001406E1"/>
    <w:rsid w:val="00155D8A"/>
    <w:rsid w:val="001647D5"/>
    <w:rsid w:val="001832A6"/>
    <w:rsid w:val="0019592A"/>
    <w:rsid w:val="001D4107"/>
    <w:rsid w:val="00203D24"/>
    <w:rsid w:val="00210D5F"/>
    <w:rsid w:val="0021217E"/>
    <w:rsid w:val="002326AB"/>
    <w:rsid w:val="00236F48"/>
    <w:rsid w:val="00243430"/>
    <w:rsid w:val="0024540F"/>
    <w:rsid w:val="002634C4"/>
    <w:rsid w:val="002928D3"/>
    <w:rsid w:val="002F1FE6"/>
    <w:rsid w:val="002F4E68"/>
    <w:rsid w:val="00312F7F"/>
    <w:rsid w:val="00361450"/>
    <w:rsid w:val="003673CF"/>
    <w:rsid w:val="003845C1"/>
    <w:rsid w:val="003876D5"/>
    <w:rsid w:val="003A6F89"/>
    <w:rsid w:val="003B355C"/>
    <w:rsid w:val="003B38C1"/>
    <w:rsid w:val="003B4E75"/>
    <w:rsid w:val="003C34E9"/>
    <w:rsid w:val="00423E3E"/>
    <w:rsid w:val="00427AF4"/>
    <w:rsid w:val="004647DA"/>
    <w:rsid w:val="00474062"/>
    <w:rsid w:val="00477D6B"/>
    <w:rsid w:val="00483E15"/>
    <w:rsid w:val="005019FF"/>
    <w:rsid w:val="0053057A"/>
    <w:rsid w:val="00556076"/>
    <w:rsid w:val="00560A29"/>
    <w:rsid w:val="00564A73"/>
    <w:rsid w:val="005C6649"/>
    <w:rsid w:val="005E7B89"/>
    <w:rsid w:val="00605827"/>
    <w:rsid w:val="00646050"/>
    <w:rsid w:val="006713CA"/>
    <w:rsid w:val="00676C5C"/>
    <w:rsid w:val="006B5C12"/>
    <w:rsid w:val="00720EFD"/>
    <w:rsid w:val="007854AF"/>
    <w:rsid w:val="00793A7C"/>
    <w:rsid w:val="007A398A"/>
    <w:rsid w:val="007A40B9"/>
    <w:rsid w:val="007C4730"/>
    <w:rsid w:val="007C4902"/>
    <w:rsid w:val="007D1613"/>
    <w:rsid w:val="007D2DEC"/>
    <w:rsid w:val="007E4C0E"/>
    <w:rsid w:val="007F2029"/>
    <w:rsid w:val="00844148"/>
    <w:rsid w:val="00862096"/>
    <w:rsid w:val="008A01F4"/>
    <w:rsid w:val="008A134B"/>
    <w:rsid w:val="008B2CC1"/>
    <w:rsid w:val="008B60B2"/>
    <w:rsid w:val="0090731E"/>
    <w:rsid w:val="00916EE2"/>
    <w:rsid w:val="00966A22"/>
    <w:rsid w:val="0096722F"/>
    <w:rsid w:val="00980843"/>
    <w:rsid w:val="009B0855"/>
    <w:rsid w:val="009E2791"/>
    <w:rsid w:val="009E3F6F"/>
    <w:rsid w:val="009F499F"/>
    <w:rsid w:val="009F4BB6"/>
    <w:rsid w:val="00A37342"/>
    <w:rsid w:val="00A42DAF"/>
    <w:rsid w:val="00A45BD8"/>
    <w:rsid w:val="00A869B7"/>
    <w:rsid w:val="00A90F0A"/>
    <w:rsid w:val="00AA4217"/>
    <w:rsid w:val="00AC205C"/>
    <w:rsid w:val="00AC77BC"/>
    <w:rsid w:val="00AE1271"/>
    <w:rsid w:val="00AF0A6B"/>
    <w:rsid w:val="00B05A69"/>
    <w:rsid w:val="00B42CA9"/>
    <w:rsid w:val="00B51FF7"/>
    <w:rsid w:val="00B75281"/>
    <w:rsid w:val="00B92F1F"/>
    <w:rsid w:val="00B9734B"/>
    <w:rsid w:val="00BA30E2"/>
    <w:rsid w:val="00BA6B37"/>
    <w:rsid w:val="00C11BFE"/>
    <w:rsid w:val="00C5068F"/>
    <w:rsid w:val="00C86D74"/>
    <w:rsid w:val="00CB3DBA"/>
    <w:rsid w:val="00CC3E2D"/>
    <w:rsid w:val="00CD04F1"/>
    <w:rsid w:val="00CE19F8"/>
    <w:rsid w:val="00CF681A"/>
    <w:rsid w:val="00D07C78"/>
    <w:rsid w:val="00D45252"/>
    <w:rsid w:val="00D50F52"/>
    <w:rsid w:val="00D530E8"/>
    <w:rsid w:val="00D60B2C"/>
    <w:rsid w:val="00D67EAE"/>
    <w:rsid w:val="00D71B4D"/>
    <w:rsid w:val="00D80A3C"/>
    <w:rsid w:val="00D90B96"/>
    <w:rsid w:val="00D93D55"/>
    <w:rsid w:val="00DD7B7F"/>
    <w:rsid w:val="00E15015"/>
    <w:rsid w:val="00E319DF"/>
    <w:rsid w:val="00E335FE"/>
    <w:rsid w:val="00E66CC5"/>
    <w:rsid w:val="00E7374D"/>
    <w:rsid w:val="00EA7D6E"/>
    <w:rsid w:val="00EB2F76"/>
    <w:rsid w:val="00EC4E49"/>
    <w:rsid w:val="00ED77FB"/>
    <w:rsid w:val="00EE066C"/>
    <w:rsid w:val="00EE45FA"/>
    <w:rsid w:val="00F043DE"/>
    <w:rsid w:val="00F66152"/>
    <w:rsid w:val="00F9165B"/>
    <w:rsid w:val="00FA0ECF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C631E00"/>
  <w15:docId w15:val="{BCFA0722-895B-40F5-9149-56C90927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483E15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483E15"/>
    <w:rPr>
      <w:rFonts w:ascii="Arial" w:eastAsia="SimSun" w:hAnsi="Arial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IGC_4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AD72A-D87C-45A6-89D8-248F1CD8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IGC_44_AR.dotx</Template>
  <TotalTime>146</TotalTime>
  <Pages>3</Pages>
  <Words>454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WIPO/GRTK/IC/44</vt:lpstr>
    </vt:vector>
  </TitlesOfParts>
  <Company>WIPO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WIPO/GRTK/IC/44</dc:title>
  <dc:creator>MERZOUK Fawzi</dc:creator>
  <cp:keywords>FOR OFFICIAL USE ONLY</cp:keywords>
  <cp:lastModifiedBy>MERZOUK Fawzi</cp:lastModifiedBy>
  <cp:revision>14</cp:revision>
  <cp:lastPrinted>2022-09-16T10:31:00Z</cp:lastPrinted>
  <dcterms:created xsi:type="dcterms:W3CDTF">2022-09-14T11:45:00Z</dcterms:created>
  <dcterms:modified xsi:type="dcterms:W3CDTF">2022-09-16T10:31:00Z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